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021BB9" w14:textId="77777777" w:rsidR="00C92FC0" w:rsidRPr="001B46A1" w:rsidRDefault="00C92FC0">
      <w:pPr>
        <w:spacing w:line="360" w:lineRule="auto"/>
        <w:rPr>
          <w:sz w:val="32"/>
        </w:rPr>
      </w:pPr>
    </w:p>
    <w:p w14:paraId="7CEE6809" w14:textId="77777777" w:rsidR="00C92FC0" w:rsidRPr="001B46A1" w:rsidRDefault="00C92FC0">
      <w:pPr>
        <w:spacing w:line="360" w:lineRule="auto"/>
        <w:rPr>
          <w:sz w:val="32"/>
        </w:rPr>
      </w:pPr>
    </w:p>
    <w:p w14:paraId="611A2DAF" w14:textId="77777777" w:rsidR="00C92FC0" w:rsidRPr="001B46A1" w:rsidRDefault="00C92FC0">
      <w:pPr>
        <w:spacing w:line="360" w:lineRule="auto"/>
        <w:rPr>
          <w:sz w:val="32"/>
        </w:rPr>
      </w:pPr>
    </w:p>
    <w:p w14:paraId="44577BB3" w14:textId="77777777" w:rsidR="00C92FC0" w:rsidRPr="00AB6DA1" w:rsidRDefault="005759F8">
      <w:pPr>
        <w:spacing w:line="360" w:lineRule="auto"/>
        <w:jc w:val="center"/>
        <w:rPr>
          <w:sz w:val="32"/>
        </w:rPr>
      </w:pPr>
      <w:r w:rsidRPr="00AB6DA1">
        <w:rPr>
          <w:noProof/>
        </w:rPr>
        <w:drawing>
          <wp:inline distT="0" distB="0" distL="0" distR="0" wp14:anchorId="15A177F1" wp14:editId="6E831697">
            <wp:extent cx="4333875" cy="571500"/>
            <wp:effectExtent l="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3875" cy="571500"/>
                    </a:xfrm>
                    <a:prstGeom prst="rect">
                      <a:avLst/>
                    </a:prstGeom>
                    <a:noFill/>
                    <a:ln>
                      <a:noFill/>
                    </a:ln>
                  </pic:spPr>
                </pic:pic>
              </a:graphicData>
            </a:graphic>
          </wp:inline>
        </w:drawing>
      </w:r>
    </w:p>
    <w:p w14:paraId="6B3155CB" w14:textId="77777777" w:rsidR="00C92FC0" w:rsidRPr="00AB6DA1" w:rsidRDefault="00C92FC0">
      <w:pPr>
        <w:spacing w:line="360" w:lineRule="auto"/>
        <w:jc w:val="center"/>
        <w:rPr>
          <w:b/>
          <w:sz w:val="32"/>
        </w:rPr>
      </w:pPr>
    </w:p>
    <w:p w14:paraId="5EB54FCB" w14:textId="77777777" w:rsidR="00C92FC0" w:rsidRPr="00AB6DA1" w:rsidRDefault="00C92FC0" w:rsidP="001B46A1">
      <w:pPr>
        <w:spacing w:line="360" w:lineRule="auto"/>
        <w:rPr>
          <w:b/>
          <w:sz w:val="44"/>
        </w:rPr>
      </w:pPr>
    </w:p>
    <w:p w14:paraId="50E11D54" w14:textId="77777777" w:rsidR="001062BD" w:rsidRDefault="009F027F" w:rsidP="00D10B4E">
      <w:pPr>
        <w:adjustRightInd w:val="0"/>
        <w:snapToGrid w:val="0"/>
        <w:spacing w:line="360" w:lineRule="auto"/>
        <w:jc w:val="center"/>
        <w:rPr>
          <w:rFonts w:hAnsi="宋体"/>
          <w:b/>
          <w:sz w:val="44"/>
        </w:rPr>
      </w:pPr>
      <w:r>
        <w:rPr>
          <w:rFonts w:hAnsi="宋体"/>
          <w:b/>
          <w:sz w:val="44"/>
        </w:rPr>
        <w:t>交银施罗德瑞丰三年封闭运作混合型证券</w:t>
      </w:r>
    </w:p>
    <w:p w14:paraId="12C0F663" w14:textId="75F68166" w:rsidR="00D12935" w:rsidRPr="00AB6DA1" w:rsidRDefault="009F027F" w:rsidP="00D10B4E">
      <w:pPr>
        <w:adjustRightInd w:val="0"/>
        <w:snapToGrid w:val="0"/>
        <w:spacing w:line="360" w:lineRule="auto"/>
        <w:jc w:val="center"/>
        <w:rPr>
          <w:rFonts w:hAnsi="宋体"/>
          <w:b/>
          <w:sz w:val="28"/>
          <w:szCs w:val="28"/>
        </w:rPr>
      </w:pPr>
      <w:r>
        <w:rPr>
          <w:rFonts w:hAnsi="宋体"/>
          <w:b/>
          <w:sz w:val="44"/>
        </w:rPr>
        <w:t>投资基金</w:t>
      </w:r>
      <w:r w:rsidR="00FF6475">
        <w:rPr>
          <w:rFonts w:hAnsi="宋体" w:hint="eastAsia"/>
          <w:b/>
          <w:sz w:val="44"/>
        </w:rPr>
        <w:t>（更新）</w:t>
      </w:r>
      <w:r w:rsidR="00C92FC0" w:rsidRPr="00AB6DA1">
        <w:rPr>
          <w:rFonts w:hAnsi="宋体"/>
          <w:b/>
          <w:sz w:val="44"/>
        </w:rPr>
        <w:t>招募说明书</w:t>
      </w:r>
    </w:p>
    <w:p w14:paraId="0FB8E5F2" w14:textId="77777777" w:rsidR="00FF1437" w:rsidRPr="00AB6DA1" w:rsidRDefault="00FF1437">
      <w:pPr>
        <w:spacing w:line="360" w:lineRule="auto"/>
        <w:rPr>
          <w:b/>
          <w:sz w:val="28"/>
        </w:rPr>
      </w:pPr>
    </w:p>
    <w:p w14:paraId="435A2E4F" w14:textId="602CDB4E" w:rsidR="00095E6C" w:rsidRPr="00AB6DA1" w:rsidRDefault="000A0FD1" w:rsidP="000A0FD1">
      <w:pPr>
        <w:spacing w:line="360" w:lineRule="auto"/>
        <w:jc w:val="center"/>
        <w:rPr>
          <w:b/>
          <w:sz w:val="28"/>
        </w:rPr>
      </w:pPr>
      <w:r>
        <w:rPr>
          <w:rFonts w:eastAsia="黑体"/>
          <w:b/>
          <w:sz w:val="32"/>
          <w:szCs w:val="32"/>
        </w:rPr>
        <w:t>（</w:t>
      </w:r>
      <w:r>
        <w:rPr>
          <w:rFonts w:eastAsia="黑体"/>
          <w:b/>
          <w:sz w:val="32"/>
          <w:szCs w:val="32"/>
        </w:rPr>
        <w:t>20</w:t>
      </w:r>
      <w:r w:rsidR="00ED2AF0">
        <w:rPr>
          <w:rFonts w:eastAsia="黑体" w:hint="eastAsia"/>
          <w:b/>
          <w:sz w:val="32"/>
          <w:szCs w:val="32"/>
        </w:rPr>
        <w:t>20</w:t>
      </w:r>
      <w:r>
        <w:rPr>
          <w:rFonts w:eastAsia="黑体"/>
          <w:b/>
          <w:sz w:val="32"/>
          <w:szCs w:val="32"/>
        </w:rPr>
        <w:t>年第</w:t>
      </w:r>
      <w:r>
        <w:rPr>
          <w:rFonts w:eastAsia="黑体"/>
          <w:b/>
          <w:sz w:val="32"/>
          <w:szCs w:val="32"/>
        </w:rPr>
        <w:t>1</w:t>
      </w:r>
      <w:r>
        <w:rPr>
          <w:rFonts w:eastAsia="黑体"/>
          <w:b/>
          <w:sz w:val="32"/>
          <w:szCs w:val="32"/>
        </w:rPr>
        <w:t>号）</w:t>
      </w:r>
    </w:p>
    <w:p w14:paraId="75AF6BC8" w14:textId="77777777" w:rsidR="00095E6C" w:rsidRPr="00AB6DA1" w:rsidRDefault="00095E6C">
      <w:pPr>
        <w:spacing w:line="360" w:lineRule="auto"/>
        <w:rPr>
          <w:b/>
          <w:sz w:val="28"/>
        </w:rPr>
      </w:pPr>
    </w:p>
    <w:p w14:paraId="65C6C4C0" w14:textId="77777777" w:rsidR="00095E6C" w:rsidRPr="00AB6DA1" w:rsidRDefault="00095E6C">
      <w:pPr>
        <w:spacing w:line="360" w:lineRule="auto"/>
        <w:rPr>
          <w:b/>
          <w:sz w:val="28"/>
        </w:rPr>
      </w:pPr>
    </w:p>
    <w:p w14:paraId="1576E593" w14:textId="77777777" w:rsidR="00095E6C" w:rsidRPr="00AB6DA1" w:rsidRDefault="00095E6C">
      <w:pPr>
        <w:spacing w:line="360" w:lineRule="auto"/>
        <w:rPr>
          <w:b/>
          <w:sz w:val="28"/>
        </w:rPr>
      </w:pPr>
    </w:p>
    <w:p w14:paraId="0D51FA7E" w14:textId="77777777" w:rsidR="00095E6C" w:rsidRPr="00AB6DA1" w:rsidRDefault="00095E6C">
      <w:pPr>
        <w:spacing w:line="360" w:lineRule="auto"/>
        <w:rPr>
          <w:b/>
          <w:sz w:val="28"/>
        </w:rPr>
      </w:pPr>
    </w:p>
    <w:p w14:paraId="1D036F32" w14:textId="77777777" w:rsidR="00C92FC0" w:rsidRPr="00AB6DA1" w:rsidRDefault="00C92FC0">
      <w:pPr>
        <w:spacing w:line="360" w:lineRule="auto"/>
        <w:ind w:leftChars="942" w:left="1978"/>
        <w:rPr>
          <w:b/>
          <w:sz w:val="28"/>
        </w:rPr>
      </w:pPr>
      <w:r w:rsidRPr="00AB6DA1">
        <w:rPr>
          <w:rFonts w:hAnsi="宋体"/>
          <w:b/>
          <w:sz w:val="28"/>
        </w:rPr>
        <w:t>基金管理人：交银施罗德基金管理有限公司</w:t>
      </w:r>
    </w:p>
    <w:p w14:paraId="27CD8637" w14:textId="77777777" w:rsidR="00C92FC0" w:rsidRPr="00AB6DA1" w:rsidRDefault="00C92FC0">
      <w:pPr>
        <w:spacing w:line="360" w:lineRule="auto"/>
        <w:ind w:leftChars="942" w:left="1978"/>
        <w:rPr>
          <w:b/>
          <w:sz w:val="28"/>
        </w:rPr>
      </w:pPr>
      <w:r w:rsidRPr="00AB6DA1">
        <w:rPr>
          <w:rFonts w:hAnsi="宋体"/>
          <w:b/>
          <w:sz w:val="28"/>
        </w:rPr>
        <w:t>基金托管人：</w:t>
      </w:r>
      <w:r w:rsidR="00801AF1" w:rsidRPr="00AB6DA1">
        <w:rPr>
          <w:rFonts w:hAnsi="宋体" w:hint="eastAsia"/>
          <w:b/>
          <w:sz w:val="28"/>
        </w:rPr>
        <w:t>招商</w:t>
      </w:r>
      <w:r w:rsidR="00801AF1" w:rsidRPr="00AB6DA1">
        <w:rPr>
          <w:rFonts w:hAnsi="宋体"/>
          <w:b/>
          <w:sz w:val="28"/>
        </w:rPr>
        <w:t>银行股份有限公司</w:t>
      </w:r>
    </w:p>
    <w:p w14:paraId="12A2B68A" w14:textId="77777777" w:rsidR="00C92FC0" w:rsidRPr="00AB6DA1" w:rsidRDefault="00C92FC0">
      <w:pPr>
        <w:widowControl/>
        <w:spacing w:line="360" w:lineRule="auto"/>
        <w:ind w:firstLineChars="200" w:firstLine="420"/>
        <w:rPr>
          <w:rFonts w:ascii="宋体" w:hAnsi="宋体"/>
          <w:kern w:val="0"/>
        </w:rPr>
      </w:pPr>
    </w:p>
    <w:p w14:paraId="07417559" w14:textId="3EE68918" w:rsidR="00C92FC0" w:rsidRPr="00AB6DA1" w:rsidRDefault="00ED2AF0">
      <w:pPr>
        <w:autoSpaceDE w:val="0"/>
        <w:autoSpaceDN w:val="0"/>
        <w:spacing w:line="360" w:lineRule="auto"/>
        <w:ind w:left="2996" w:hanging="2996"/>
        <w:jc w:val="center"/>
        <w:textAlignment w:val="bottom"/>
        <w:rPr>
          <w:rFonts w:hAnsi="宋体"/>
          <w:b/>
          <w:sz w:val="28"/>
        </w:rPr>
      </w:pPr>
      <w:r w:rsidRPr="00ED2AF0">
        <w:rPr>
          <w:rFonts w:hAnsi="宋体" w:hint="eastAsia"/>
          <w:b/>
          <w:sz w:val="28"/>
        </w:rPr>
        <w:t>二〇二〇年五月</w:t>
      </w:r>
    </w:p>
    <w:p w14:paraId="753F870F" w14:textId="77777777" w:rsidR="00C13A88" w:rsidRPr="00AB6DA1" w:rsidRDefault="00C13A88">
      <w:pPr>
        <w:autoSpaceDE w:val="0"/>
        <w:autoSpaceDN w:val="0"/>
        <w:spacing w:line="360" w:lineRule="auto"/>
        <w:ind w:left="2996" w:hanging="2996"/>
        <w:jc w:val="center"/>
        <w:textAlignment w:val="bottom"/>
        <w:rPr>
          <w:b/>
          <w:sz w:val="24"/>
        </w:rPr>
      </w:pPr>
    </w:p>
    <w:p w14:paraId="0285B6CC" w14:textId="77777777" w:rsidR="002178BE" w:rsidRDefault="002178BE" w:rsidP="00B23CD4">
      <w:pPr>
        <w:widowControl/>
        <w:spacing w:line="360" w:lineRule="auto"/>
        <w:jc w:val="left"/>
        <w:rPr>
          <w:rFonts w:hAnsi="宋体"/>
          <w:kern w:val="0"/>
        </w:rPr>
      </w:pPr>
    </w:p>
    <w:p w14:paraId="212D3F57" w14:textId="7A3659AB" w:rsidR="00DE5A6D" w:rsidRPr="00AB6DA1" w:rsidRDefault="00DE5A6D" w:rsidP="00B23CD4">
      <w:pPr>
        <w:widowControl/>
        <w:spacing w:line="360" w:lineRule="auto"/>
        <w:jc w:val="left"/>
        <w:rPr>
          <w:rFonts w:hAnsi="宋体"/>
          <w:kern w:val="0"/>
        </w:rPr>
      </w:pPr>
    </w:p>
    <w:p w14:paraId="5FE3ADDE" w14:textId="77777777" w:rsidR="00C92FC0" w:rsidRDefault="00C92FC0" w:rsidP="00680C8A">
      <w:pPr>
        <w:widowControl/>
        <w:spacing w:line="360" w:lineRule="auto"/>
        <w:jc w:val="center"/>
        <w:rPr>
          <w:rFonts w:ascii="宋体" w:hAnsi="宋体"/>
          <w:b/>
          <w:kern w:val="0"/>
          <w:sz w:val="30"/>
        </w:rPr>
      </w:pPr>
      <w:r w:rsidRPr="00AB6DA1">
        <w:rPr>
          <w:rFonts w:ascii="宋体" w:hAnsi="宋体" w:hint="eastAsia"/>
          <w:b/>
          <w:kern w:val="0"/>
          <w:sz w:val="30"/>
        </w:rPr>
        <w:lastRenderedPageBreak/>
        <w:t>【</w:t>
      </w:r>
      <w:r w:rsidRPr="00AB6DA1">
        <w:rPr>
          <w:rFonts w:ascii="宋体" w:hAnsi="宋体"/>
          <w:b/>
          <w:kern w:val="0"/>
          <w:sz w:val="30"/>
        </w:rPr>
        <w:t>重要提示】</w:t>
      </w:r>
    </w:p>
    <w:p w14:paraId="3C91FF81" w14:textId="77777777" w:rsidR="00D91407" w:rsidRPr="00AB6DA1" w:rsidRDefault="00D91407" w:rsidP="00680C8A">
      <w:pPr>
        <w:widowControl/>
        <w:spacing w:line="360" w:lineRule="auto"/>
        <w:jc w:val="center"/>
        <w:rPr>
          <w:rFonts w:ascii="宋体" w:hAnsi="宋体"/>
          <w:b/>
          <w:kern w:val="0"/>
          <w:sz w:val="30"/>
        </w:rPr>
      </w:pPr>
    </w:p>
    <w:p w14:paraId="4803DA3E" w14:textId="31936730" w:rsidR="00C92FC0" w:rsidRPr="00AB6DA1" w:rsidRDefault="009F027F" w:rsidP="00B72661">
      <w:pPr>
        <w:widowControl/>
        <w:adjustRightInd w:val="0"/>
        <w:snapToGrid w:val="0"/>
        <w:spacing w:line="360" w:lineRule="auto"/>
        <w:ind w:firstLineChars="200" w:firstLine="480"/>
        <w:rPr>
          <w:kern w:val="0"/>
          <w:sz w:val="24"/>
        </w:rPr>
      </w:pPr>
      <w:r>
        <w:rPr>
          <w:kern w:val="0"/>
          <w:sz w:val="24"/>
        </w:rPr>
        <w:t>交银施罗德瑞丰三年封闭运作混合型证券投资基金</w:t>
      </w:r>
      <w:r w:rsidR="00C92FC0" w:rsidRPr="00F7382E">
        <w:rPr>
          <w:kern w:val="0"/>
          <w:sz w:val="24"/>
        </w:rPr>
        <w:t>（以下简称</w:t>
      </w:r>
      <w:r w:rsidR="00C92FC0" w:rsidRPr="00F7382E">
        <w:rPr>
          <w:rFonts w:ascii="宋体" w:hAnsi="宋体"/>
          <w:kern w:val="0"/>
          <w:sz w:val="24"/>
        </w:rPr>
        <w:t>“本基金”</w:t>
      </w:r>
      <w:r w:rsidR="00C92FC0" w:rsidRPr="00F7382E">
        <w:rPr>
          <w:rFonts w:hAnsi="宋体"/>
          <w:kern w:val="0"/>
          <w:sz w:val="24"/>
        </w:rPr>
        <w:t>）经</w:t>
      </w:r>
      <w:r w:rsidR="00AF4B34" w:rsidRPr="00F7382E">
        <w:rPr>
          <w:rFonts w:hint="eastAsia"/>
          <w:kern w:val="0"/>
          <w:sz w:val="24"/>
        </w:rPr>
        <w:t>201</w:t>
      </w:r>
      <w:r w:rsidR="00AF4B34">
        <w:rPr>
          <w:kern w:val="0"/>
          <w:sz w:val="24"/>
        </w:rPr>
        <w:t>9</w:t>
      </w:r>
      <w:r w:rsidR="00801AF1" w:rsidRPr="00F7382E">
        <w:rPr>
          <w:rFonts w:hAnsi="宋体"/>
          <w:kern w:val="0"/>
          <w:sz w:val="24"/>
        </w:rPr>
        <w:t>年</w:t>
      </w:r>
      <w:r w:rsidR="001062BD">
        <w:rPr>
          <w:rFonts w:hAnsi="宋体"/>
          <w:kern w:val="0"/>
          <w:sz w:val="24"/>
        </w:rPr>
        <w:t>7</w:t>
      </w:r>
      <w:r w:rsidR="00C92FC0" w:rsidRPr="00F7382E">
        <w:rPr>
          <w:rFonts w:hAnsi="宋体"/>
          <w:kern w:val="0"/>
          <w:sz w:val="24"/>
        </w:rPr>
        <w:t>月</w:t>
      </w:r>
      <w:r w:rsidR="001062BD">
        <w:rPr>
          <w:kern w:val="0"/>
          <w:sz w:val="24"/>
        </w:rPr>
        <w:t>2</w:t>
      </w:r>
      <w:r w:rsidR="00C92FC0" w:rsidRPr="00F7382E">
        <w:rPr>
          <w:rFonts w:hAnsi="宋体"/>
          <w:kern w:val="0"/>
          <w:sz w:val="24"/>
        </w:rPr>
        <w:t>日中国证券监督管理委员会</w:t>
      </w:r>
      <w:r w:rsidR="00092E94" w:rsidRPr="00F7382E">
        <w:rPr>
          <w:rFonts w:hAnsi="宋体"/>
          <w:kern w:val="0"/>
          <w:sz w:val="24"/>
        </w:rPr>
        <w:t>（以下简称</w:t>
      </w:r>
      <w:r w:rsidR="00092E94" w:rsidRPr="00F7382E">
        <w:rPr>
          <w:rFonts w:ascii="宋体" w:hAnsi="宋体"/>
          <w:kern w:val="0"/>
          <w:sz w:val="24"/>
        </w:rPr>
        <w:t>“中国证监会”</w:t>
      </w:r>
      <w:r w:rsidR="00092E94" w:rsidRPr="00F7382E">
        <w:rPr>
          <w:rFonts w:hAnsi="宋体"/>
          <w:kern w:val="0"/>
          <w:sz w:val="24"/>
        </w:rPr>
        <w:t>）</w:t>
      </w:r>
      <w:r w:rsidR="00C92FC0" w:rsidRPr="00F7382E">
        <w:rPr>
          <w:rFonts w:hAnsi="宋体"/>
          <w:kern w:val="0"/>
          <w:sz w:val="24"/>
        </w:rPr>
        <w:t>证监</w:t>
      </w:r>
      <w:r w:rsidR="00486AEC" w:rsidRPr="00F7382E">
        <w:rPr>
          <w:rFonts w:hAnsi="宋体"/>
          <w:kern w:val="0"/>
          <w:sz w:val="24"/>
        </w:rPr>
        <w:t>许可</w:t>
      </w:r>
      <w:r w:rsidR="00C92FC0" w:rsidRPr="00F7382E">
        <w:rPr>
          <w:rFonts w:hAnsi="宋体"/>
          <w:kern w:val="0"/>
          <w:sz w:val="24"/>
        </w:rPr>
        <w:t>【</w:t>
      </w:r>
      <w:r w:rsidR="00AF4B34" w:rsidRPr="00F7382E">
        <w:rPr>
          <w:kern w:val="0"/>
          <w:sz w:val="24"/>
        </w:rPr>
        <w:t>201</w:t>
      </w:r>
      <w:r w:rsidR="00AF4B34">
        <w:rPr>
          <w:kern w:val="0"/>
          <w:sz w:val="24"/>
        </w:rPr>
        <w:t>9</w:t>
      </w:r>
      <w:r w:rsidR="00C92FC0" w:rsidRPr="00F7382E">
        <w:rPr>
          <w:rFonts w:hAnsi="宋体"/>
          <w:kern w:val="0"/>
          <w:sz w:val="24"/>
        </w:rPr>
        <w:t>】</w:t>
      </w:r>
      <w:r w:rsidR="001062BD">
        <w:rPr>
          <w:kern w:val="0"/>
          <w:sz w:val="24"/>
        </w:rPr>
        <w:t>1194</w:t>
      </w:r>
      <w:r w:rsidR="00C92FC0" w:rsidRPr="00F7382E">
        <w:rPr>
          <w:rFonts w:hAnsi="宋体"/>
          <w:kern w:val="0"/>
          <w:sz w:val="24"/>
        </w:rPr>
        <w:t>号文</w:t>
      </w:r>
      <w:r w:rsidR="004F4C95" w:rsidRPr="00F7382E">
        <w:rPr>
          <w:rFonts w:hAnsi="宋体" w:hint="eastAsia"/>
          <w:kern w:val="0"/>
          <w:sz w:val="24"/>
        </w:rPr>
        <w:t>准予</w:t>
      </w:r>
      <w:r w:rsidR="00B23CD4" w:rsidRPr="00F7382E">
        <w:rPr>
          <w:kern w:val="0"/>
          <w:sz w:val="24"/>
        </w:rPr>
        <w:t>募</w:t>
      </w:r>
      <w:r w:rsidR="00B23CD4" w:rsidRPr="00F7382E">
        <w:rPr>
          <w:color w:val="000000"/>
          <w:kern w:val="0"/>
          <w:sz w:val="24"/>
        </w:rPr>
        <w:t>集</w:t>
      </w:r>
      <w:r w:rsidR="00B23CD4" w:rsidRPr="00F7382E">
        <w:rPr>
          <w:rFonts w:hint="eastAsia"/>
          <w:color w:val="000000"/>
          <w:kern w:val="0"/>
          <w:sz w:val="24"/>
        </w:rPr>
        <w:t>注册</w:t>
      </w:r>
      <w:r w:rsidR="00C92FC0" w:rsidRPr="00F7382E">
        <w:rPr>
          <w:rFonts w:hAnsi="宋体"/>
          <w:kern w:val="0"/>
          <w:sz w:val="24"/>
        </w:rPr>
        <w:t>。</w:t>
      </w:r>
      <w:r w:rsidR="00D94289" w:rsidRPr="00F81827">
        <w:rPr>
          <w:rFonts w:hAnsi="宋体" w:hint="eastAsia"/>
          <w:kern w:val="0"/>
          <w:sz w:val="24"/>
        </w:rPr>
        <w:t>本</w:t>
      </w:r>
      <w:proofErr w:type="gramStart"/>
      <w:r w:rsidR="00D94289" w:rsidRPr="00F81827">
        <w:rPr>
          <w:rFonts w:hAnsi="宋体" w:hint="eastAsia"/>
          <w:kern w:val="0"/>
          <w:sz w:val="24"/>
        </w:rPr>
        <w:t>基金基金</w:t>
      </w:r>
      <w:proofErr w:type="gramEnd"/>
      <w:r w:rsidR="00D94289" w:rsidRPr="00F81827">
        <w:rPr>
          <w:rFonts w:hAnsi="宋体" w:hint="eastAsia"/>
          <w:kern w:val="0"/>
          <w:sz w:val="24"/>
        </w:rPr>
        <w:t>合同于</w:t>
      </w:r>
      <w:r w:rsidR="00D94289" w:rsidRPr="00F81827">
        <w:rPr>
          <w:rFonts w:hAnsi="宋体" w:hint="eastAsia"/>
          <w:kern w:val="0"/>
          <w:sz w:val="24"/>
        </w:rPr>
        <w:t>20</w:t>
      </w:r>
      <w:r w:rsidR="00D94289">
        <w:rPr>
          <w:rFonts w:hAnsi="宋体"/>
          <w:kern w:val="0"/>
          <w:sz w:val="24"/>
        </w:rPr>
        <w:t>19</w:t>
      </w:r>
      <w:r w:rsidR="00D94289" w:rsidRPr="00F81827">
        <w:rPr>
          <w:rFonts w:hAnsi="宋体" w:hint="eastAsia"/>
          <w:kern w:val="0"/>
          <w:sz w:val="24"/>
        </w:rPr>
        <w:t>年</w:t>
      </w:r>
      <w:r w:rsidR="00D94289">
        <w:rPr>
          <w:rFonts w:hAnsi="宋体"/>
          <w:kern w:val="0"/>
          <w:sz w:val="24"/>
        </w:rPr>
        <w:t>9</w:t>
      </w:r>
      <w:r w:rsidR="00D94289" w:rsidRPr="00F81827">
        <w:rPr>
          <w:rFonts w:hAnsi="宋体" w:hint="eastAsia"/>
          <w:kern w:val="0"/>
          <w:sz w:val="24"/>
        </w:rPr>
        <w:t>月</w:t>
      </w:r>
      <w:r w:rsidR="00D94289">
        <w:rPr>
          <w:rFonts w:hAnsi="宋体"/>
          <w:kern w:val="0"/>
          <w:sz w:val="24"/>
        </w:rPr>
        <w:t>4</w:t>
      </w:r>
      <w:r w:rsidR="00D94289" w:rsidRPr="00F81827">
        <w:rPr>
          <w:rFonts w:hAnsi="宋体" w:hint="eastAsia"/>
          <w:kern w:val="0"/>
          <w:sz w:val="24"/>
        </w:rPr>
        <w:t>日正式生效。</w:t>
      </w:r>
    </w:p>
    <w:p w14:paraId="56D86951" w14:textId="7FF0A0BF" w:rsidR="00C92FC0" w:rsidRPr="00AB6DA1" w:rsidRDefault="00C92FC0" w:rsidP="00680C8A">
      <w:pPr>
        <w:widowControl/>
        <w:adjustRightInd w:val="0"/>
        <w:snapToGrid w:val="0"/>
        <w:spacing w:line="360" w:lineRule="auto"/>
        <w:ind w:firstLineChars="200" w:firstLine="480"/>
        <w:rPr>
          <w:kern w:val="0"/>
          <w:sz w:val="24"/>
        </w:rPr>
      </w:pPr>
      <w:r w:rsidRPr="00AB6DA1">
        <w:rPr>
          <w:kern w:val="0"/>
          <w:sz w:val="24"/>
        </w:rPr>
        <w:t>基金管理人保证招募说明书的内容真实、准确、完整。本招募说明书经中国证监会</w:t>
      </w:r>
      <w:r w:rsidR="00F403F4" w:rsidRPr="00AB6DA1">
        <w:rPr>
          <w:rFonts w:hint="eastAsia"/>
          <w:kern w:val="0"/>
          <w:sz w:val="24"/>
        </w:rPr>
        <w:t>注册</w:t>
      </w:r>
      <w:r w:rsidRPr="00AB6DA1">
        <w:rPr>
          <w:kern w:val="0"/>
          <w:sz w:val="24"/>
        </w:rPr>
        <w:t>，但中国证监会对本基金募集的</w:t>
      </w:r>
      <w:r w:rsidR="00F403F4" w:rsidRPr="00AB6DA1">
        <w:rPr>
          <w:rFonts w:hint="eastAsia"/>
          <w:kern w:val="0"/>
          <w:sz w:val="24"/>
        </w:rPr>
        <w:t>注册</w:t>
      </w:r>
      <w:r w:rsidRPr="00AB6DA1">
        <w:rPr>
          <w:kern w:val="0"/>
          <w:sz w:val="24"/>
        </w:rPr>
        <w:t>，并不表明其对本基金的</w:t>
      </w:r>
      <w:r w:rsidR="00396CBA">
        <w:rPr>
          <w:kern w:val="0"/>
          <w:sz w:val="24"/>
        </w:rPr>
        <w:t>投资</w:t>
      </w:r>
      <w:r w:rsidRPr="00AB6DA1">
        <w:rPr>
          <w:kern w:val="0"/>
          <w:sz w:val="24"/>
        </w:rPr>
        <w:t>价值和</w:t>
      </w:r>
      <w:r w:rsidR="00396CBA">
        <w:rPr>
          <w:rFonts w:hint="eastAsia"/>
          <w:kern w:val="0"/>
          <w:sz w:val="24"/>
        </w:rPr>
        <w:t>市场</w:t>
      </w:r>
      <w:r w:rsidR="00396CBA">
        <w:rPr>
          <w:kern w:val="0"/>
          <w:sz w:val="24"/>
        </w:rPr>
        <w:t>前景</w:t>
      </w:r>
      <w:proofErr w:type="gramStart"/>
      <w:r w:rsidRPr="00AB6DA1">
        <w:rPr>
          <w:rFonts w:hint="eastAsia"/>
          <w:kern w:val="0"/>
          <w:sz w:val="24"/>
        </w:rPr>
        <w:t>作</w:t>
      </w:r>
      <w:r w:rsidRPr="00AB6DA1">
        <w:rPr>
          <w:kern w:val="0"/>
          <w:sz w:val="24"/>
        </w:rPr>
        <w:t>出</w:t>
      </w:r>
      <w:proofErr w:type="gramEnd"/>
      <w:r w:rsidRPr="00AB6DA1">
        <w:rPr>
          <w:kern w:val="0"/>
          <w:sz w:val="24"/>
        </w:rPr>
        <w:t>实质性判断或保证，也不表明投资于本基金没有风险。</w:t>
      </w:r>
    </w:p>
    <w:p w14:paraId="474D3EBD" w14:textId="4D53C62F" w:rsidR="00536F88" w:rsidRPr="00AB6DA1" w:rsidRDefault="00C92FC0" w:rsidP="00536F88">
      <w:pPr>
        <w:widowControl/>
        <w:adjustRightInd w:val="0"/>
        <w:snapToGrid w:val="0"/>
        <w:spacing w:line="360" w:lineRule="auto"/>
        <w:ind w:firstLineChars="200" w:firstLine="480"/>
        <w:rPr>
          <w:kern w:val="0"/>
          <w:sz w:val="24"/>
        </w:rPr>
      </w:pPr>
      <w:r w:rsidRPr="00AB6DA1">
        <w:rPr>
          <w:kern w:val="0"/>
          <w:sz w:val="24"/>
        </w:rPr>
        <w:t>基金管理人依照恪尽职守、诚实信用、</w:t>
      </w:r>
      <w:r w:rsidR="00396CBA">
        <w:rPr>
          <w:kern w:val="0"/>
          <w:sz w:val="24"/>
        </w:rPr>
        <w:t>谨慎</w:t>
      </w:r>
      <w:r w:rsidRPr="00AB6DA1">
        <w:rPr>
          <w:kern w:val="0"/>
          <w:sz w:val="24"/>
        </w:rPr>
        <w:t>勤勉的原则管理和运用基金财产，但不保证投资本基金一定盈利，也不保证基金份额持有人的最低收益；因基金价格可升可跌，亦不保证基金份额持有人能全数取回其原本投资。</w:t>
      </w:r>
    </w:p>
    <w:p w14:paraId="58F1D6B7" w14:textId="3B373C79" w:rsidR="006A236E" w:rsidRPr="00AB6DA1" w:rsidRDefault="00C90BEB" w:rsidP="00AD636C">
      <w:pPr>
        <w:widowControl/>
        <w:adjustRightInd w:val="0"/>
        <w:snapToGrid w:val="0"/>
        <w:spacing w:line="360" w:lineRule="auto"/>
        <w:ind w:firstLineChars="200" w:firstLine="480"/>
        <w:rPr>
          <w:kern w:val="0"/>
          <w:sz w:val="24"/>
        </w:rPr>
      </w:pPr>
      <w:r w:rsidRPr="00AB6DA1">
        <w:rPr>
          <w:kern w:val="0"/>
          <w:sz w:val="24"/>
        </w:rPr>
        <w:t>本基金投资于证券市场，基金净值会因为证券市场波动等因素产生波动。投资</w:t>
      </w:r>
      <w:r w:rsidR="00172632" w:rsidRPr="00AB6DA1">
        <w:rPr>
          <w:kern w:val="0"/>
          <w:sz w:val="24"/>
        </w:rPr>
        <w:t>人</w:t>
      </w:r>
      <w:r w:rsidRPr="00AB6DA1">
        <w:rPr>
          <w:kern w:val="0"/>
          <w:sz w:val="24"/>
        </w:rPr>
        <w:t>在投资本基金前，需全面认识本基金产品的风险收益特征和产品特性，充分考虑自身的风险承受能力，理性判断市场，对投资本基金的意愿、时机、数量等投资行为</w:t>
      </w:r>
      <w:proofErr w:type="gramStart"/>
      <w:r w:rsidRPr="00AB6DA1">
        <w:rPr>
          <w:kern w:val="0"/>
          <w:sz w:val="24"/>
        </w:rPr>
        <w:t>作出</w:t>
      </w:r>
      <w:proofErr w:type="gramEnd"/>
      <w:r w:rsidRPr="00AB6DA1">
        <w:rPr>
          <w:kern w:val="0"/>
          <w:sz w:val="24"/>
        </w:rPr>
        <w:t>独立决策。投资</w:t>
      </w:r>
      <w:r w:rsidR="00172632" w:rsidRPr="00AB6DA1">
        <w:rPr>
          <w:kern w:val="0"/>
          <w:sz w:val="24"/>
        </w:rPr>
        <w:t>人</w:t>
      </w:r>
      <w:r w:rsidRPr="00AB6DA1">
        <w:rPr>
          <w:kern w:val="0"/>
          <w:sz w:val="24"/>
        </w:rPr>
        <w:t>根据所持有份额享受基金的收益，但同时也需承担相应的投资风险。投资本基金可能遇到的风险包括：</w:t>
      </w:r>
      <w:r w:rsidR="00370A9D" w:rsidRPr="00AB6DA1">
        <w:rPr>
          <w:kern w:val="0"/>
          <w:sz w:val="24"/>
        </w:rPr>
        <w:t>因受到经济因素、政治因素、投资心理和交易制度等各种因素的影响而引起的</w:t>
      </w:r>
      <w:r w:rsidR="00370A9D" w:rsidRPr="00AB6DA1">
        <w:rPr>
          <w:rFonts w:hint="eastAsia"/>
          <w:kern w:val="0"/>
          <w:sz w:val="24"/>
        </w:rPr>
        <w:t>市场风险；基金管理人在基金管理实施过程中产生的基金管理风险；</w:t>
      </w:r>
      <w:r w:rsidR="00AD636C" w:rsidRPr="00AD636C">
        <w:rPr>
          <w:rFonts w:hint="eastAsia"/>
          <w:kern w:val="0"/>
          <w:sz w:val="24"/>
        </w:rPr>
        <w:t>封闭</w:t>
      </w:r>
      <w:proofErr w:type="gramStart"/>
      <w:r w:rsidR="00AD636C" w:rsidRPr="00AD636C">
        <w:rPr>
          <w:rFonts w:hint="eastAsia"/>
          <w:kern w:val="0"/>
          <w:sz w:val="24"/>
        </w:rPr>
        <w:t>期无法</w:t>
      </w:r>
      <w:proofErr w:type="gramEnd"/>
      <w:r w:rsidR="00AD636C" w:rsidRPr="00AD636C">
        <w:rPr>
          <w:rFonts w:hint="eastAsia"/>
          <w:kern w:val="0"/>
          <w:sz w:val="24"/>
        </w:rPr>
        <w:t>赎回和开放期大量赎回导致的</w:t>
      </w:r>
      <w:r w:rsidR="00D75786" w:rsidRPr="00AB6DA1">
        <w:rPr>
          <w:rFonts w:hint="eastAsia"/>
          <w:kern w:val="0"/>
          <w:sz w:val="24"/>
        </w:rPr>
        <w:t>流动性风险；</w:t>
      </w:r>
      <w:r w:rsidR="00FE0FCE" w:rsidRPr="00FE0FCE">
        <w:rPr>
          <w:rFonts w:hint="eastAsia"/>
          <w:kern w:val="0"/>
          <w:sz w:val="24"/>
        </w:rPr>
        <w:t>信用</w:t>
      </w:r>
      <w:r w:rsidR="00370A9D" w:rsidRPr="00AB6DA1">
        <w:rPr>
          <w:rFonts w:hint="eastAsia"/>
          <w:kern w:val="0"/>
          <w:sz w:val="24"/>
        </w:rPr>
        <w:t>风险；</w:t>
      </w:r>
      <w:r w:rsidR="00DA1A32" w:rsidRPr="0058315C">
        <w:rPr>
          <w:rFonts w:ascii="宋体" w:hAnsi="宋体" w:hint="eastAsia"/>
          <w:kern w:val="0"/>
          <w:sz w:val="24"/>
        </w:rPr>
        <w:t>投资资产</w:t>
      </w:r>
      <w:r w:rsidR="00DA1A32" w:rsidRPr="0058315C">
        <w:rPr>
          <w:rFonts w:ascii="宋体" w:hAnsi="宋体"/>
          <w:kern w:val="0"/>
          <w:sz w:val="24"/>
        </w:rPr>
        <w:t>支持证券的</w:t>
      </w:r>
      <w:r w:rsidR="00FE0FCE">
        <w:rPr>
          <w:rFonts w:hint="eastAsia"/>
          <w:kern w:val="0"/>
          <w:sz w:val="24"/>
        </w:rPr>
        <w:t>特定</w:t>
      </w:r>
      <w:r w:rsidR="00DA1A32" w:rsidRPr="00AB6DA1">
        <w:rPr>
          <w:kern w:val="0"/>
          <w:sz w:val="24"/>
        </w:rPr>
        <w:t>风险</w:t>
      </w:r>
      <w:r w:rsidR="00DA1A32" w:rsidRPr="00AB6DA1">
        <w:rPr>
          <w:rFonts w:hint="eastAsia"/>
          <w:kern w:val="0"/>
          <w:sz w:val="24"/>
        </w:rPr>
        <w:t>；</w:t>
      </w:r>
      <w:r w:rsidR="00054C72" w:rsidRPr="00054C72">
        <w:rPr>
          <w:rFonts w:hint="eastAsia"/>
          <w:kern w:val="0"/>
          <w:sz w:val="24"/>
        </w:rPr>
        <w:t>投资股指期货的特定风险</w:t>
      </w:r>
      <w:r w:rsidR="00054C72">
        <w:rPr>
          <w:rFonts w:hint="eastAsia"/>
          <w:kern w:val="0"/>
          <w:sz w:val="24"/>
        </w:rPr>
        <w:t>；</w:t>
      </w:r>
      <w:r w:rsidR="005334D3" w:rsidRPr="00F84704">
        <w:rPr>
          <w:rFonts w:hAnsi="宋体"/>
          <w:sz w:val="24"/>
        </w:rPr>
        <w:t>投资</w:t>
      </w:r>
      <w:proofErr w:type="gramStart"/>
      <w:r w:rsidR="005334D3">
        <w:rPr>
          <w:rFonts w:hAnsi="宋体" w:hint="eastAsia"/>
          <w:sz w:val="24"/>
        </w:rPr>
        <w:t>科创板股票</w:t>
      </w:r>
      <w:proofErr w:type="gramEnd"/>
      <w:r w:rsidR="005334D3" w:rsidRPr="00F84704">
        <w:rPr>
          <w:rFonts w:hAnsi="宋体"/>
          <w:sz w:val="24"/>
        </w:rPr>
        <w:t>的特定风险</w:t>
      </w:r>
      <w:r w:rsidR="005334D3" w:rsidRPr="00F84704">
        <w:rPr>
          <w:rFonts w:hAnsi="宋体" w:hint="eastAsia"/>
          <w:sz w:val="24"/>
        </w:rPr>
        <w:t>；</w:t>
      </w:r>
      <w:r w:rsidR="00735B4B" w:rsidRPr="00AB6DA1">
        <w:rPr>
          <w:rFonts w:hint="eastAsia"/>
          <w:color w:val="000000"/>
          <w:kern w:val="0"/>
          <w:sz w:val="24"/>
        </w:rPr>
        <w:t>连续六十个工作日出现基金份额持有人数量不满</w:t>
      </w:r>
      <w:r w:rsidR="00735B4B" w:rsidRPr="00AB6DA1">
        <w:rPr>
          <w:rFonts w:hint="eastAsia"/>
          <w:color w:val="000000"/>
          <w:kern w:val="0"/>
          <w:sz w:val="24"/>
        </w:rPr>
        <w:t>200</w:t>
      </w:r>
      <w:r w:rsidR="00735B4B" w:rsidRPr="00AB6DA1">
        <w:rPr>
          <w:rFonts w:hint="eastAsia"/>
          <w:color w:val="000000"/>
          <w:kern w:val="0"/>
          <w:sz w:val="24"/>
        </w:rPr>
        <w:t>人或基金资产净值低于</w:t>
      </w:r>
      <w:r w:rsidR="00735B4B" w:rsidRPr="00AB6DA1">
        <w:rPr>
          <w:rFonts w:hint="eastAsia"/>
          <w:color w:val="000000"/>
          <w:kern w:val="0"/>
          <w:sz w:val="24"/>
        </w:rPr>
        <w:t>5000</w:t>
      </w:r>
      <w:r w:rsidR="00735B4B" w:rsidRPr="00AB6DA1">
        <w:rPr>
          <w:rFonts w:hint="eastAsia"/>
          <w:color w:val="000000"/>
          <w:kern w:val="0"/>
          <w:sz w:val="24"/>
        </w:rPr>
        <w:t>万元情形时</w:t>
      </w:r>
      <w:r w:rsidR="00415073">
        <w:rPr>
          <w:rFonts w:hint="eastAsia"/>
          <w:color w:val="000000"/>
          <w:kern w:val="0"/>
          <w:sz w:val="24"/>
        </w:rPr>
        <w:t>，</w:t>
      </w:r>
      <w:r w:rsidR="00735B4B" w:rsidRPr="00AB6DA1">
        <w:rPr>
          <w:rFonts w:hint="eastAsia"/>
          <w:color w:val="000000"/>
          <w:kern w:val="0"/>
          <w:sz w:val="24"/>
        </w:rPr>
        <w:t>基金</w:t>
      </w:r>
      <w:r w:rsidR="00735B4B" w:rsidRPr="00B51E9F">
        <w:rPr>
          <w:rFonts w:hint="eastAsia"/>
          <w:color w:val="000000"/>
          <w:kern w:val="0"/>
          <w:sz w:val="24"/>
        </w:rPr>
        <w:t>管理人</w:t>
      </w:r>
      <w:r w:rsidR="00E23300" w:rsidRPr="00B51E9F">
        <w:rPr>
          <w:rFonts w:hint="eastAsia"/>
          <w:color w:val="000000"/>
          <w:kern w:val="0"/>
          <w:sz w:val="24"/>
        </w:rPr>
        <w:t>可</w:t>
      </w:r>
      <w:r w:rsidR="00735B4B" w:rsidRPr="00B51E9F">
        <w:rPr>
          <w:rFonts w:hint="eastAsia"/>
          <w:color w:val="000000"/>
          <w:kern w:val="0"/>
          <w:sz w:val="24"/>
        </w:rPr>
        <w:t>依基金合同约</w:t>
      </w:r>
      <w:r w:rsidR="00735B4B" w:rsidRPr="00AB6DA1">
        <w:rPr>
          <w:rFonts w:hint="eastAsia"/>
          <w:color w:val="000000"/>
          <w:kern w:val="0"/>
          <w:sz w:val="24"/>
        </w:rPr>
        <w:t>定提前终止基金合同的风险；</w:t>
      </w:r>
      <w:r w:rsidR="00370A9D" w:rsidRPr="00AB6DA1">
        <w:rPr>
          <w:rFonts w:hint="eastAsia"/>
          <w:kern w:val="0"/>
          <w:sz w:val="24"/>
        </w:rPr>
        <w:t>投资本基金特有的其他风险等等</w:t>
      </w:r>
      <w:r w:rsidR="00FC7B08" w:rsidRPr="00AB6DA1">
        <w:rPr>
          <w:kern w:val="0"/>
          <w:sz w:val="24"/>
        </w:rPr>
        <w:t>。</w:t>
      </w:r>
    </w:p>
    <w:p w14:paraId="0A6D11AE" w14:textId="4DF249C7" w:rsidR="00943196" w:rsidRDefault="00943196" w:rsidP="00943196">
      <w:pPr>
        <w:widowControl/>
        <w:adjustRightInd w:val="0"/>
        <w:snapToGrid w:val="0"/>
        <w:spacing w:line="360" w:lineRule="auto"/>
        <w:ind w:firstLineChars="200" w:firstLine="480"/>
        <w:rPr>
          <w:kern w:val="0"/>
          <w:sz w:val="24"/>
        </w:rPr>
      </w:pPr>
      <w:r w:rsidRPr="00943196">
        <w:rPr>
          <w:rFonts w:hint="eastAsia"/>
          <w:kern w:val="0"/>
          <w:sz w:val="24"/>
        </w:rPr>
        <w:t>本基金</w:t>
      </w:r>
      <w:r w:rsidR="00F27202">
        <w:rPr>
          <w:rFonts w:hint="eastAsia"/>
          <w:kern w:val="0"/>
          <w:sz w:val="24"/>
        </w:rPr>
        <w:t>可</w:t>
      </w:r>
      <w:r w:rsidRPr="00943196">
        <w:rPr>
          <w:rFonts w:hint="eastAsia"/>
          <w:kern w:val="0"/>
          <w:sz w:val="24"/>
        </w:rPr>
        <w:t>投资资产支持证券，资产支持证券具有一定的价格波动风险、流动性风险、信用风险等风险，</w:t>
      </w:r>
      <w:r w:rsidR="00F27202">
        <w:rPr>
          <w:rFonts w:hint="eastAsia"/>
          <w:kern w:val="0"/>
          <w:sz w:val="24"/>
        </w:rPr>
        <w:t>基金管理人</w:t>
      </w:r>
      <w:r w:rsidRPr="00943196">
        <w:rPr>
          <w:rFonts w:hint="eastAsia"/>
          <w:kern w:val="0"/>
          <w:sz w:val="24"/>
        </w:rPr>
        <w:t>将本着谨慎和控制风险的原则进行资产支持证券投资，</w:t>
      </w:r>
      <w:proofErr w:type="gramStart"/>
      <w:r w:rsidRPr="00943196">
        <w:rPr>
          <w:rFonts w:hint="eastAsia"/>
          <w:kern w:val="0"/>
          <w:sz w:val="24"/>
        </w:rPr>
        <w:t>请基金</w:t>
      </w:r>
      <w:proofErr w:type="gramEnd"/>
      <w:r w:rsidRPr="00943196">
        <w:rPr>
          <w:rFonts w:hint="eastAsia"/>
          <w:kern w:val="0"/>
          <w:sz w:val="24"/>
        </w:rPr>
        <w:t>份额持有人关注包括投资资产支持证券可能导致的基金净值波动在内的各项风险</w:t>
      </w:r>
      <w:r>
        <w:rPr>
          <w:rFonts w:hint="eastAsia"/>
          <w:kern w:val="0"/>
          <w:sz w:val="24"/>
        </w:rPr>
        <w:t>。</w:t>
      </w:r>
    </w:p>
    <w:p w14:paraId="4EB47D06" w14:textId="54C5D0B9" w:rsidR="0062283B" w:rsidRPr="00AB6DA1" w:rsidRDefault="0062283B" w:rsidP="00943196">
      <w:pPr>
        <w:widowControl/>
        <w:adjustRightInd w:val="0"/>
        <w:snapToGrid w:val="0"/>
        <w:spacing w:line="360" w:lineRule="auto"/>
        <w:ind w:firstLineChars="200" w:firstLine="480"/>
        <w:rPr>
          <w:kern w:val="0"/>
          <w:sz w:val="24"/>
        </w:rPr>
      </w:pPr>
      <w:r w:rsidRPr="0062283B">
        <w:rPr>
          <w:rFonts w:hint="eastAsia"/>
          <w:kern w:val="0"/>
          <w:sz w:val="24"/>
        </w:rPr>
        <w:lastRenderedPageBreak/>
        <w:t>本基金可投资于股指期货，股指期货作为一种金融衍生品，其价值取决于一种或多种基础资产或指数，其评价主要源自于对挂钩资产的价格与价格波动的预期。投资股指期货所面临的风险主要是市场风险、流动性风险、</w:t>
      </w:r>
      <w:proofErr w:type="gramStart"/>
      <w:r w:rsidRPr="0062283B">
        <w:rPr>
          <w:rFonts w:hint="eastAsia"/>
          <w:kern w:val="0"/>
          <w:sz w:val="24"/>
        </w:rPr>
        <w:t>基差风险</w:t>
      </w:r>
      <w:proofErr w:type="gramEnd"/>
      <w:r w:rsidRPr="0062283B">
        <w:rPr>
          <w:rFonts w:hint="eastAsia"/>
          <w:kern w:val="0"/>
          <w:sz w:val="24"/>
        </w:rPr>
        <w:t>、保证金风险、信用风险和操作风险。</w:t>
      </w:r>
    </w:p>
    <w:p w14:paraId="7E3B0282" w14:textId="77777777" w:rsidR="00F82238" w:rsidRPr="00F82238" w:rsidRDefault="00F82238" w:rsidP="00F82238">
      <w:pPr>
        <w:widowControl/>
        <w:adjustRightInd w:val="0"/>
        <w:snapToGrid w:val="0"/>
        <w:spacing w:line="360" w:lineRule="auto"/>
        <w:ind w:firstLineChars="200" w:firstLine="480"/>
        <w:rPr>
          <w:kern w:val="0"/>
          <w:sz w:val="24"/>
        </w:rPr>
      </w:pPr>
      <w:r w:rsidRPr="00F82238">
        <w:rPr>
          <w:rFonts w:hint="eastAsia"/>
          <w:kern w:val="0"/>
          <w:sz w:val="24"/>
        </w:rPr>
        <w:t>本基金是一只混合型基金，其预期风险和预期收益高于债券型基金和货币市场基金，低于股票型基金。</w:t>
      </w:r>
    </w:p>
    <w:p w14:paraId="52717DD3" w14:textId="057FD833" w:rsidR="00E63938" w:rsidRPr="00E63938" w:rsidRDefault="00E63938" w:rsidP="00E63938">
      <w:pPr>
        <w:widowControl/>
        <w:snapToGrid w:val="0"/>
        <w:spacing w:line="360" w:lineRule="auto"/>
        <w:ind w:firstLineChars="200" w:firstLine="480"/>
        <w:rPr>
          <w:kern w:val="0"/>
          <w:sz w:val="24"/>
        </w:rPr>
      </w:pPr>
      <w:r w:rsidRPr="00E63938">
        <w:rPr>
          <w:rFonts w:hint="eastAsia"/>
          <w:kern w:val="0"/>
          <w:sz w:val="24"/>
        </w:rPr>
        <w:t>本基金投资内地与香港股票市场交易互联互通机制允许买卖的规定范围内的香港联合交易所有限公司（以下简称“香港联合交易所”）上市的股票（以下简称“港股通标的股票”）的，会面临港股</w:t>
      </w:r>
      <w:proofErr w:type="gramStart"/>
      <w:r w:rsidRPr="00E63938">
        <w:rPr>
          <w:rFonts w:hint="eastAsia"/>
          <w:kern w:val="0"/>
          <w:sz w:val="24"/>
        </w:rPr>
        <w:t>通机制</w:t>
      </w:r>
      <w:proofErr w:type="gramEnd"/>
      <w:r w:rsidRPr="00E63938">
        <w:rPr>
          <w:rFonts w:hint="eastAsia"/>
          <w:kern w:val="0"/>
          <w:sz w:val="24"/>
        </w:rPr>
        <w:t>下因投资环境、投资标的、市场制度以及交易规则等差异带来的特有风险，包括港股市场股价波动较大的风险（港股市</w:t>
      </w:r>
      <w:proofErr w:type="gramStart"/>
      <w:r w:rsidRPr="00E63938">
        <w:rPr>
          <w:rFonts w:hint="eastAsia"/>
          <w:kern w:val="0"/>
          <w:sz w:val="24"/>
        </w:rPr>
        <w:t>场实行</w:t>
      </w:r>
      <w:proofErr w:type="gramEnd"/>
      <w:r w:rsidRPr="00E63938">
        <w:rPr>
          <w:rFonts w:hint="eastAsia"/>
          <w:kern w:val="0"/>
          <w:sz w:val="24"/>
        </w:rPr>
        <w:t>T+0</w:t>
      </w:r>
      <w:r w:rsidRPr="00E63938">
        <w:rPr>
          <w:rFonts w:hint="eastAsia"/>
          <w:kern w:val="0"/>
          <w:sz w:val="24"/>
        </w:rPr>
        <w:t>回转交易，且对个股不设涨跌幅限制，港股股价可能表现出比</w:t>
      </w:r>
      <w:r w:rsidRPr="00E63938">
        <w:rPr>
          <w:rFonts w:hint="eastAsia"/>
          <w:kern w:val="0"/>
          <w:sz w:val="24"/>
        </w:rPr>
        <w:t>A</w:t>
      </w:r>
      <w:r w:rsidRPr="00E63938">
        <w:rPr>
          <w:rFonts w:hint="eastAsia"/>
          <w:kern w:val="0"/>
          <w:sz w:val="24"/>
        </w:rPr>
        <w:t>股更为剧烈的股价波动）、汇率风险（汇率波动可能对基金的投资收益造成损失）、港股</w:t>
      </w:r>
      <w:proofErr w:type="gramStart"/>
      <w:r w:rsidRPr="00E63938">
        <w:rPr>
          <w:rFonts w:hint="eastAsia"/>
          <w:kern w:val="0"/>
          <w:sz w:val="24"/>
        </w:rPr>
        <w:t>通机制</w:t>
      </w:r>
      <w:proofErr w:type="gramEnd"/>
      <w:r w:rsidRPr="00E63938">
        <w:rPr>
          <w:rFonts w:hint="eastAsia"/>
          <w:kern w:val="0"/>
          <w:sz w:val="24"/>
        </w:rPr>
        <w:t>下交易日不连贯可能带来的风险（在内地开市香港休市的情形下，港股</w:t>
      </w:r>
      <w:proofErr w:type="gramStart"/>
      <w:r w:rsidRPr="00E63938">
        <w:rPr>
          <w:rFonts w:hint="eastAsia"/>
          <w:kern w:val="0"/>
          <w:sz w:val="24"/>
        </w:rPr>
        <w:t>通不能</w:t>
      </w:r>
      <w:proofErr w:type="gramEnd"/>
      <w:r w:rsidRPr="00E63938">
        <w:rPr>
          <w:rFonts w:hint="eastAsia"/>
          <w:kern w:val="0"/>
          <w:sz w:val="24"/>
        </w:rPr>
        <w:t>正常交易，港股不能及时卖出，可能带来一定的流动性风险）等。</w:t>
      </w:r>
    </w:p>
    <w:p w14:paraId="21B72AE4" w14:textId="1E19F98B" w:rsidR="00E63938" w:rsidRDefault="00E234CD" w:rsidP="00E63938">
      <w:pPr>
        <w:widowControl/>
        <w:snapToGrid w:val="0"/>
        <w:spacing w:line="360" w:lineRule="auto"/>
        <w:ind w:firstLineChars="200" w:firstLine="480"/>
        <w:rPr>
          <w:kern w:val="0"/>
          <w:sz w:val="24"/>
        </w:rPr>
      </w:pPr>
      <w:r w:rsidRPr="00E234CD">
        <w:rPr>
          <w:rFonts w:hint="eastAsia"/>
          <w:kern w:val="0"/>
          <w:sz w:val="24"/>
        </w:rPr>
        <w:t>基金可根据投资策略需要或不同配置地市场环境的变化，选择将部分基金资产投资于港股或选择不将基金资产投资于港股，基金资产并非必然投资港股</w:t>
      </w:r>
      <w:r w:rsidR="00E63938" w:rsidRPr="00E63938">
        <w:rPr>
          <w:rFonts w:hint="eastAsia"/>
          <w:kern w:val="0"/>
          <w:sz w:val="24"/>
        </w:rPr>
        <w:t>。</w:t>
      </w:r>
    </w:p>
    <w:p w14:paraId="7938584B" w14:textId="121AFF24" w:rsidR="00C92FC0" w:rsidRDefault="00C92FC0" w:rsidP="00680C8A">
      <w:pPr>
        <w:widowControl/>
        <w:snapToGrid w:val="0"/>
        <w:spacing w:line="360" w:lineRule="auto"/>
        <w:ind w:firstLineChars="200" w:firstLine="480"/>
        <w:rPr>
          <w:kern w:val="0"/>
          <w:sz w:val="24"/>
        </w:rPr>
      </w:pPr>
      <w:r w:rsidRPr="00AB6DA1">
        <w:rPr>
          <w:kern w:val="0"/>
          <w:sz w:val="24"/>
        </w:rPr>
        <w:t>投资有风险，投资人在</w:t>
      </w:r>
      <w:r w:rsidR="005120D4" w:rsidRPr="00AB6DA1">
        <w:rPr>
          <w:kern w:val="0"/>
          <w:sz w:val="24"/>
        </w:rPr>
        <w:t>投资</w:t>
      </w:r>
      <w:r w:rsidRPr="00AB6DA1">
        <w:rPr>
          <w:kern w:val="0"/>
          <w:sz w:val="24"/>
        </w:rPr>
        <w:t>本基金前应认真阅读本</w:t>
      </w:r>
      <w:r w:rsidR="0045195C" w:rsidRPr="00AB6DA1">
        <w:rPr>
          <w:kern w:val="0"/>
          <w:sz w:val="24"/>
        </w:rPr>
        <w:t>基金的</w:t>
      </w:r>
      <w:r w:rsidRPr="00AB6DA1">
        <w:rPr>
          <w:kern w:val="0"/>
          <w:sz w:val="24"/>
        </w:rPr>
        <w:t>招募说明书</w:t>
      </w:r>
      <w:r w:rsidR="00D8151F">
        <w:rPr>
          <w:rFonts w:hint="eastAsia"/>
          <w:kern w:val="0"/>
          <w:sz w:val="24"/>
        </w:rPr>
        <w:t>、</w:t>
      </w:r>
      <w:r w:rsidR="0045195C" w:rsidRPr="00AB6DA1">
        <w:rPr>
          <w:kern w:val="0"/>
          <w:sz w:val="24"/>
        </w:rPr>
        <w:t>基金合同</w:t>
      </w:r>
      <w:r w:rsidR="00D8151F" w:rsidRPr="00D8151F">
        <w:rPr>
          <w:rFonts w:hint="eastAsia"/>
          <w:kern w:val="0"/>
          <w:sz w:val="24"/>
        </w:rPr>
        <w:t>、基金产品资料概要</w:t>
      </w:r>
      <w:r w:rsidR="00735B4B" w:rsidRPr="00AB6DA1">
        <w:rPr>
          <w:rFonts w:hint="eastAsia"/>
          <w:kern w:val="0"/>
          <w:sz w:val="24"/>
        </w:rPr>
        <w:t>等</w:t>
      </w:r>
      <w:r w:rsidR="00735B4B" w:rsidRPr="00AB6DA1">
        <w:rPr>
          <w:kern w:val="0"/>
          <w:sz w:val="24"/>
        </w:rPr>
        <w:t>信息披露文件</w:t>
      </w:r>
      <w:r w:rsidR="00E23300" w:rsidRPr="00E23300">
        <w:rPr>
          <w:rFonts w:hint="eastAsia"/>
          <w:kern w:val="0"/>
          <w:sz w:val="24"/>
        </w:rPr>
        <w:t>，自主判断基金的投资价值，自主</w:t>
      </w:r>
      <w:proofErr w:type="gramStart"/>
      <w:r w:rsidR="00E23300" w:rsidRPr="00E23300">
        <w:rPr>
          <w:rFonts w:hint="eastAsia"/>
          <w:kern w:val="0"/>
          <w:sz w:val="24"/>
        </w:rPr>
        <w:t>作出</w:t>
      </w:r>
      <w:proofErr w:type="gramEnd"/>
      <w:r w:rsidR="00E23300" w:rsidRPr="00E23300">
        <w:rPr>
          <w:rFonts w:hint="eastAsia"/>
          <w:kern w:val="0"/>
          <w:sz w:val="24"/>
        </w:rPr>
        <w:t>投资决策，自行承担投资风险</w:t>
      </w:r>
      <w:r w:rsidRPr="00AB6DA1">
        <w:rPr>
          <w:kern w:val="0"/>
          <w:sz w:val="24"/>
        </w:rPr>
        <w:t>。基金的过往业绩并不代表未来表现。基金管理人管理的其他基金的业绩并不构成对本基金业绩表现的保证。</w:t>
      </w:r>
      <w:r w:rsidR="00F403F4" w:rsidRPr="00AB6DA1">
        <w:rPr>
          <w:rFonts w:hint="eastAsia"/>
          <w:kern w:val="0"/>
          <w:sz w:val="24"/>
        </w:rPr>
        <w:t>基金管理人提醒投资者基金投资的“买者自负”原则，在投资者</w:t>
      </w:r>
      <w:proofErr w:type="gramStart"/>
      <w:r w:rsidR="00F403F4" w:rsidRPr="00AB6DA1">
        <w:rPr>
          <w:rFonts w:hint="eastAsia"/>
          <w:kern w:val="0"/>
          <w:sz w:val="24"/>
        </w:rPr>
        <w:t>作出</w:t>
      </w:r>
      <w:proofErr w:type="gramEnd"/>
      <w:r w:rsidR="00F403F4" w:rsidRPr="00AB6DA1">
        <w:rPr>
          <w:rFonts w:hint="eastAsia"/>
          <w:kern w:val="0"/>
          <w:sz w:val="24"/>
        </w:rPr>
        <w:t>投资决策后，基金运营状况与基金净值变化引致的投资风险，由投资者自行负责。</w:t>
      </w:r>
    </w:p>
    <w:p w14:paraId="153897FD" w14:textId="359EB113" w:rsidR="006E071B" w:rsidRDefault="006E071B" w:rsidP="00680C8A">
      <w:pPr>
        <w:widowControl/>
        <w:snapToGrid w:val="0"/>
        <w:spacing w:line="360" w:lineRule="auto"/>
        <w:ind w:firstLineChars="200" w:firstLine="480"/>
        <w:rPr>
          <w:kern w:val="0"/>
          <w:sz w:val="24"/>
        </w:rPr>
      </w:pPr>
      <w:r w:rsidRPr="006E071B">
        <w:rPr>
          <w:rFonts w:hint="eastAsia"/>
          <w:kern w:val="0"/>
          <w:sz w:val="24"/>
        </w:rPr>
        <w:t>本基金单一投资者持有基金份额数不得超过基金份额总数的</w:t>
      </w:r>
      <w:r w:rsidRPr="006E071B">
        <w:rPr>
          <w:rFonts w:hint="eastAsia"/>
          <w:kern w:val="0"/>
          <w:sz w:val="24"/>
        </w:rPr>
        <w:t>50%</w:t>
      </w:r>
      <w:r w:rsidRPr="006E071B">
        <w:rPr>
          <w:rFonts w:hint="eastAsia"/>
          <w:kern w:val="0"/>
          <w:sz w:val="24"/>
        </w:rPr>
        <w:t>，但在基金运作过程中因基金份额赎回等情形导致被动超过前述</w:t>
      </w:r>
      <w:r w:rsidRPr="006E071B">
        <w:rPr>
          <w:rFonts w:hint="eastAsia"/>
          <w:kern w:val="0"/>
          <w:sz w:val="24"/>
        </w:rPr>
        <w:t>50%</w:t>
      </w:r>
      <w:r w:rsidRPr="006E071B">
        <w:rPr>
          <w:rFonts w:hint="eastAsia"/>
          <w:kern w:val="0"/>
          <w:sz w:val="24"/>
        </w:rPr>
        <w:t>比例的除外。</w:t>
      </w:r>
    </w:p>
    <w:p w14:paraId="23FBEC90" w14:textId="0548A7AD" w:rsidR="000A0FD1" w:rsidRPr="00AB6DA1" w:rsidRDefault="00ED2AF0" w:rsidP="00680C8A">
      <w:pPr>
        <w:widowControl/>
        <w:snapToGrid w:val="0"/>
        <w:spacing w:line="360" w:lineRule="auto"/>
        <w:ind w:firstLineChars="200" w:firstLine="480"/>
        <w:rPr>
          <w:kern w:val="0"/>
          <w:sz w:val="24"/>
        </w:rPr>
      </w:pPr>
      <w:r w:rsidRPr="00ED2AF0">
        <w:rPr>
          <w:rFonts w:hint="eastAsia"/>
          <w:kern w:val="0"/>
          <w:sz w:val="24"/>
        </w:rPr>
        <w:t>本招募说明书所载内容截止日为</w:t>
      </w:r>
      <w:r w:rsidRPr="00ED2AF0">
        <w:rPr>
          <w:rFonts w:hint="eastAsia"/>
          <w:kern w:val="0"/>
          <w:sz w:val="24"/>
        </w:rPr>
        <w:t>2020</w:t>
      </w:r>
      <w:r w:rsidRPr="00ED2AF0">
        <w:rPr>
          <w:rFonts w:hint="eastAsia"/>
          <w:kern w:val="0"/>
          <w:sz w:val="24"/>
        </w:rPr>
        <w:t>年</w:t>
      </w:r>
      <w:r w:rsidRPr="00ED2AF0">
        <w:rPr>
          <w:rFonts w:hint="eastAsia"/>
          <w:kern w:val="0"/>
          <w:sz w:val="24"/>
        </w:rPr>
        <w:t>5</w:t>
      </w:r>
      <w:r w:rsidRPr="00ED2AF0">
        <w:rPr>
          <w:rFonts w:hint="eastAsia"/>
          <w:kern w:val="0"/>
          <w:sz w:val="24"/>
        </w:rPr>
        <w:t>月</w:t>
      </w:r>
      <w:r w:rsidRPr="00ED2AF0">
        <w:rPr>
          <w:rFonts w:hint="eastAsia"/>
          <w:kern w:val="0"/>
          <w:sz w:val="24"/>
        </w:rPr>
        <w:t>13</w:t>
      </w:r>
      <w:r w:rsidRPr="00ED2AF0">
        <w:rPr>
          <w:rFonts w:hint="eastAsia"/>
          <w:kern w:val="0"/>
          <w:sz w:val="24"/>
        </w:rPr>
        <w:t>日，有关财务数据和净值表现截止日为</w:t>
      </w:r>
      <w:r w:rsidRPr="00ED2AF0">
        <w:rPr>
          <w:rFonts w:hint="eastAsia"/>
          <w:kern w:val="0"/>
          <w:sz w:val="24"/>
        </w:rPr>
        <w:t>2020</w:t>
      </w:r>
      <w:r w:rsidRPr="00ED2AF0">
        <w:rPr>
          <w:rFonts w:hint="eastAsia"/>
          <w:kern w:val="0"/>
          <w:sz w:val="24"/>
        </w:rPr>
        <w:t>年</w:t>
      </w:r>
      <w:r w:rsidRPr="00ED2AF0">
        <w:rPr>
          <w:rFonts w:hint="eastAsia"/>
          <w:kern w:val="0"/>
          <w:sz w:val="24"/>
        </w:rPr>
        <w:t>3</w:t>
      </w:r>
      <w:r w:rsidRPr="00ED2AF0">
        <w:rPr>
          <w:rFonts w:hint="eastAsia"/>
          <w:kern w:val="0"/>
          <w:sz w:val="24"/>
        </w:rPr>
        <w:t>月</w:t>
      </w:r>
      <w:r w:rsidRPr="00ED2AF0">
        <w:rPr>
          <w:rFonts w:hint="eastAsia"/>
          <w:kern w:val="0"/>
          <w:sz w:val="24"/>
        </w:rPr>
        <w:t>31</w:t>
      </w:r>
      <w:r w:rsidRPr="00ED2AF0">
        <w:rPr>
          <w:rFonts w:hint="eastAsia"/>
          <w:kern w:val="0"/>
          <w:sz w:val="24"/>
        </w:rPr>
        <w:t>日。本招募说明书所载的财务数据未经审计。</w:t>
      </w:r>
    </w:p>
    <w:p w14:paraId="01A02BCA" w14:textId="77777777" w:rsidR="00E22450" w:rsidRPr="00AB6DA1" w:rsidRDefault="00C92FC0" w:rsidP="00680C8A">
      <w:pPr>
        <w:widowControl/>
        <w:adjustRightInd w:val="0"/>
        <w:snapToGrid w:val="0"/>
        <w:spacing w:line="360" w:lineRule="auto"/>
        <w:ind w:firstLineChars="200" w:firstLine="480"/>
        <w:jc w:val="center"/>
        <w:rPr>
          <w:b/>
          <w:sz w:val="30"/>
          <w:szCs w:val="30"/>
        </w:rPr>
      </w:pPr>
      <w:r w:rsidRPr="00AB6DA1">
        <w:rPr>
          <w:kern w:val="0"/>
          <w:sz w:val="24"/>
        </w:rPr>
        <w:br w:type="page"/>
      </w:r>
      <w:r w:rsidRPr="00AB6DA1">
        <w:rPr>
          <w:b/>
          <w:sz w:val="30"/>
          <w:szCs w:val="30"/>
        </w:rPr>
        <w:lastRenderedPageBreak/>
        <w:t>目</w:t>
      </w:r>
      <w:r w:rsidRPr="00AB6DA1">
        <w:rPr>
          <w:b/>
          <w:sz w:val="30"/>
          <w:szCs w:val="30"/>
        </w:rPr>
        <w:t xml:space="preserve"> </w:t>
      </w:r>
      <w:r w:rsidRPr="00AB6DA1">
        <w:rPr>
          <w:b/>
          <w:sz w:val="30"/>
          <w:szCs w:val="30"/>
        </w:rPr>
        <w:t>录</w:t>
      </w:r>
    </w:p>
    <w:bookmarkStart w:id="0" w:name="_Toc109537379"/>
    <w:p w14:paraId="488C842B" w14:textId="4E083920" w:rsidR="00492530" w:rsidRDefault="00C549B0">
      <w:pPr>
        <w:pStyle w:val="TOC1"/>
        <w:rPr>
          <w:rFonts w:asciiTheme="minorHAnsi" w:eastAsiaTheme="minorEastAsia" w:hAnsiTheme="minorHAnsi" w:cstheme="minorBidi"/>
          <w:noProof/>
          <w:sz w:val="21"/>
          <w:szCs w:val="22"/>
        </w:rPr>
      </w:pPr>
      <w:r w:rsidRPr="00AB6DA1">
        <w:fldChar w:fldCharType="begin"/>
      </w:r>
      <w:r w:rsidR="00C92FC0" w:rsidRPr="00AB6DA1">
        <w:instrText xml:space="preserve"> TOC \o "1-1" \h \z \u </w:instrText>
      </w:r>
      <w:r w:rsidRPr="00AB6DA1">
        <w:fldChar w:fldCharType="separate"/>
      </w:r>
      <w:hyperlink w:anchor="_Toc43473286" w:history="1">
        <w:r w:rsidR="00492530" w:rsidRPr="00743CA7">
          <w:rPr>
            <w:rStyle w:val="a6"/>
            <w:rFonts w:ascii="宋体"/>
            <w:b/>
            <w:noProof/>
            <w:kern w:val="0"/>
          </w:rPr>
          <w:t>一、绪言</w:t>
        </w:r>
        <w:r w:rsidR="00492530">
          <w:rPr>
            <w:noProof/>
            <w:webHidden/>
          </w:rPr>
          <w:tab/>
        </w:r>
        <w:r w:rsidR="00492530">
          <w:rPr>
            <w:noProof/>
            <w:webHidden/>
          </w:rPr>
          <w:fldChar w:fldCharType="begin"/>
        </w:r>
        <w:r w:rsidR="00492530">
          <w:rPr>
            <w:noProof/>
            <w:webHidden/>
          </w:rPr>
          <w:instrText xml:space="preserve"> PAGEREF _Toc43473286 \h </w:instrText>
        </w:r>
        <w:r w:rsidR="00492530">
          <w:rPr>
            <w:noProof/>
            <w:webHidden/>
          </w:rPr>
        </w:r>
        <w:r w:rsidR="00492530">
          <w:rPr>
            <w:noProof/>
            <w:webHidden/>
          </w:rPr>
          <w:fldChar w:fldCharType="separate"/>
        </w:r>
        <w:r w:rsidR="00492530">
          <w:rPr>
            <w:noProof/>
            <w:webHidden/>
          </w:rPr>
          <w:t>6</w:t>
        </w:r>
        <w:r w:rsidR="00492530">
          <w:rPr>
            <w:noProof/>
            <w:webHidden/>
          </w:rPr>
          <w:fldChar w:fldCharType="end"/>
        </w:r>
      </w:hyperlink>
    </w:p>
    <w:p w14:paraId="51B74F92" w14:textId="07C12C0F" w:rsidR="00492530" w:rsidRDefault="003D7142">
      <w:pPr>
        <w:pStyle w:val="TOC1"/>
        <w:rPr>
          <w:rFonts w:asciiTheme="minorHAnsi" w:eastAsiaTheme="minorEastAsia" w:hAnsiTheme="minorHAnsi" w:cstheme="minorBidi"/>
          <w:noProof/>
          <w:sz w:val="21"/>
          <w:szCs w:val="22"/>
        </w:rPr>
      </w:pPr>
      <w:hyperlink w:anchor="_Toc43473287" w:history="1">
        <w:r w:rsidR="00492530" w:rsidRPr="00743CA7">
          <w:rPr>
            <w:rStyle w:val="a6"/>
            <w:rFonts w:ascii="宋体"/>
            <w:b/>
            <w:noProof/>
            <w:kern w:val="0"/>
          </w:rPr>
          <w:t>二、释义</w:t>
        </w:r>
        <w:r w:rsidR="00492530">
          <w:rPr>
            <w:noProof/>
            <w:webHidden/>
          </w:rPr>
          <w:tab/>
        </w:r>
        <w:r w:rsidR="00492530">
          <w:rPr>
            <w:noProof/>
            <w:webHidden/>
          </w:rPr>
          <w:fldChar w:fldCharType="begin"/>
        </w:r>
        <w:r w:rsidR="00492530">
          <w:rPr>
            <w:noProof/>
            <w:webHidden/>
          </w:rPr>
          <w:instrText xml:space="preserve"> PAGEREF _Toc43473287 \h </w:instrText>
        </w:r>
        <w:r w:rsidR="00492530">
          <w:rPr>
            <w:noProof/>
            <w:webHidden/>
          </w:rPr>
        </w:r>
        <w:r w:rsidR="00492530">
          <w:rPr>
            <w:noProof/>
            <w:webHidden/>
          </w:rPr>
          <w:fldChar w:fldCharType="separate"/>
        </w:r>
        <w:r w:rsidR="00492530">
          <w:rPr>
            <w:noProof/>
            <w:webHidden/>
          </w:rPr>
          <w:t>7</w:t>
        </w:r>
        <w:r w:rsidR="00492530">
          <w:rPr>
            <w:noProof/>
            <w:webHidden/>
          </w:rPr>
          <w:fldChar w:fldCharType="end"/>
        </w:r>
      </w:hyperlink>
    </w:p>
    <w:p w14:paraId="007467BD" w14:textId="181AADF6" w:rsidR="00492530" w:rsidRDefault="003D7142">
      <w:pPr>
        <w:pStyle w:val="TOC1"/>
        <w:rPr>
          <w:rFonts w:asciiTheme="minorHAnsi" w:eastAsiaTheme="minorEastAsia" w:hAnsiTheme="minorHAnsi" w:cstheme="minorBidi"/>
          <w:noProof/>
          <w:sz w:val="21"/>
          <w:szCs w:val="22"/>
        </w:rPr>
      </w:pPr>
      <w:hyperlink w:anchor="_Toc43473288" w:history="1">
        <w:r w:rsidR="00492530" w:rsidRPr="00743CA7">
          <w:rPr>
            <w:rStyle w:val="a6"/>
            <w:rFonts w:ascii="宋体"/>
            <w:b/>
            <w:noProof/>
            <w:kern w:val="0"/>
          </w:rPr>
          <w:t>三、基金管理人</w:t>
        </w:r>
        <w:r w:rsidR="00492530">
          <w:rPr>
            <w:noProof/>
            <w:webHidden/>
          </w:rPr>
          <w:tab/>
        </w:r>
        <w:r w:rsidR="00492530">
          <w:rPr>
            <w:noProof/>
            <w:webHidden/>
          </w:rPr>
          <w:fldChar w:fldCharType="begin"/>
        </w:r>
        <w:r w:rsidR="00492530">
          <w:rPr>
            <w:noProof/>
            <w:webHidden/>
          </w:rPr>
          <w:instrText xml:space="preserve"> PAGEREF _Toc43473288 \h </w:instrText>
        </w:r>
        <w:r w:rsidR="00492530">
          <w:rPr>
            <w:noProof/>
            <w:webHidden/>
          </w:rPr>
        </w:r>
        <w:r w:rsidR="00492530">
          <w:rPr>
            <w:noProof/>
            <w:webHidden/>
          </w:rPr>
          <w:fldChar w:fldCharType="separate"/>
        </w:r>
        <w:r w:rsidR="00492530">
          <w:rPr>
            <w:noProof/>
            <w:webHidden/>
          </w:rPr>
          <w:t>13</w:t>
        </w:r>
        <w:r w:rsidR="00492530">
          <w:rPr>
            <w:noProof/>
            <w:webHidden/>
          </w:rPr>
          <w:fldChar w:fldCharType="end"/>
        </w:r>
      </w:hyperlink>
    </w:p>
    <w:p w14:paraId="0CBC6D05" w14:textId="4BCC3359" w:rsidR="00492530" w:rsidRDefault="003D7142">
      <w:pPr>
        <w:pStyle w:val="TOC1"/>
        <w:rPr>
          <w:rFonts w:asciiTheme="minorHAnsi" w:eastAsiaTheme="minorEastAsia" w:hAnsiTheme="minorHAnsi" w:cstheme="minorBidi"/>
          <w:noProof/>
          <w:sz w:val="21"/>
          <w:szCs w:val="22"/>
        </w:rPr>
      </w:pPr>
      <w:hyperlink w:anchor="_Toc43473289" w:history="1">
        <w:r w:rsidR="00492530" w:rsidRPr="00743CA7">
          <w:rPr>
            <w:rStyle w:val="a6"/>
            <w:rFonts w:ascii="宋体"/>
            <w:b/>
            <w:noProof/>
            <w:kern w:val="0"/>
          </w:rPr>
          <w:t>四、基金托管人</w:t>
        </w:r>
        <w:r w:rsidR="00492530">
          <w:rPr>
            <w:noProof/>
            <w:webHidden/>
          </w:rPr>
          <w:tab/>
        </w:r>
        <w:r w:rsidR="00492530">
          <w:rPr>
            <w:noProof/>
            <w:webHidden/>
          </w:rPr>
          <w:fldChar w:fldCharType="begin"/>
        </w:r>
        <w:r w:rsidR="00492530">
          <w:rPr>
            <w:noProof/>
            <w:webHidden/>
          </w:rPr>
          <w:instrText xml:space="preserve"> PAGEREF _Toc43473289 \h </w:instrText>
        </w:r>
        <w:r w:rsidR="00492530">
          <w:rPr>
            <w:noProof/>
            <w:webHidden/>
          </w:rPr>
        </w:r>
        <w:r w:rsidR="00492530">
          <w:rPr>
            <w:noProof/>
            <w:webHidden/>
          </w:rPr>
          <w:fldChar w:fldCharType="separate"/>
        </w:r>
        <w:r w:rsidR="00492530">
          <w:rPr>
            <w:noProof/>
            <w:webHidden/>
          </w:rPr>
          <w:t>22</w:t>
        </w:r>
        <w:r w:rsidR="00492530">
          <w:rPr>
            <w:noProof/>
            <w:webHidden/>
          </w:rPr>
          <w:fldChar w:fldCharType="end"/>
        </w:r>
      </w:hyperlink>
    </w:p>
    <w:p w14:paraId="33AF0480" w14:textId="2F668F02" w:rsidR="00492530" w:rsidRDefault="003D7142">
      <w:pPr>
        <w:pStyle w:val="TOC1"/>
        <w:rPr>
          <w:rFonts w:asciiTheme="minorHAnsi" w:eastAsiaTheme="minorEastAsia" w:hAnsiTheme="minorHAnsi" w:cstheme="minorBidi"/>
          <w:noProof/>
          <w:sz w:val="21"/>
          <w:szCs w:val="22"/>
        </w:rPr>
      </w:pPr>
      <w:hyperlink w:anchor="_Toc43473290" w:history="1">
        <w:r w:rsidR="00492530" w:rsidRPr="00743CA7">
          <w:rPr>
            <w:rStyle w:val="a6"/>
            <w:rFonts w:ascii="宋体"/>
            <w:b/>
            <w:noProof/>
            <w:kern w:val="0"/>
          </w:rPr>
          <w:t>五、相关服务机构</w:t>
        </w:r>
        <w:r w:rsidR="00492530">
          <w:rPr>
            <w:noProof/>
            <w:webHidden/>
          </w:rPr>
          <w:tab/>
        </w:r>
        <w:r w:rsidR="00492530">
          <w:rPr>
            <w:noProof/>
            <w:webHidden/>
          </w:rPr>
          <w:fldChar w:fldCharType="begin"/>
        </w:r>
        <w:r w:rsidR="00492530">
          <w:rPr>
            <w:noProof/>
            <w:webHidden/>
          </w:rPr>
          <w:instrText xml:space="preserve"> PAGEREF _Toc43473290 \h </w:instrText>
        </w:r>
        <w:r w:rsidR="00492530">
          <w:rPr>
            <w:noProof/>
            <w:webHidden/>
          </w:rPr>
        </w:r>
        <w:r w:rsidR="00492530">
          <w:rPr>
            <w:noProof/>
            <w:webHidden/>
          </w:rPr>
          <w:fldChar w:fldCharType="separate"/>
        </w:r>
        <w:r w:rsidR="00492530">
          <w:rPr>
            <w:noProof/>
            <w:webHidden/>
          </w:rPr>
          <w:t>28</w:t>
        </w:r>
        <w:r w:rsidR="00492530">
          <w:rPr>
            <w:noProof/>
            <w:webHidden/>
          </w:rPr>
          <w:fldChar w:fldCharType="end"/>
        </w:r>
      </w:hyperlink>
    </w:p>
    <w:p w14:paraId="5C4C83DE" w14:textId="44817BAB" w:rsidR="00492530" w:rsidRDefault="003D7142">
      <w:pPr>
        <w:pStyle w:val="TOC1"/>
        <w:rPr>
          <w:rFonts w:asciiTheme="minorHAnsi" w:eastAsiaTheme="minorEastAsia" w:hAnsiTheme="minorHAnsi" w:cstheme="minorBidi"/>
          <w:noProof/>
          <w:sz w:val="21"/>
          <w:szCs w:val="22"/>
        </w:rPr>
      </w:pPr>
      <w:hyperlink w:anchor="_Toc43473291" w:history="1">
        <w:r w:rsidR="00492530" w:rsidRPr="00743CA7">
          <w:rPr>
            <w:rStyle w:val="a6"/>
            <w:rFonts w:ascii="宋体"/>
            <w:b/>
            <w:noProof/>
            <w:kern w:val="0"/>
          </w:rPr>
          <w:t>六、基金的募集</w:t>
        </w:r>
        <w:r w:rsidR="00492530">
          <w:rPr>
            <w:noProof/>
            <w:webHidden/>
          </w:rPr>
          <w:tab/>
        </w:r>
        <w:r w:rsidR="00492530">
          <w:rPr>
            <w:noProof/>
            <w:webHidden/>
          </w:rPr>
          <w:fldChar w:fldCharType="begin"/>
        </w:r>
        <w:r w:rsidR="00492530">
          <w:rPr>
            <w:noProof/>
            <w:webHidden/>
          </w:rPr>
          <w:instrText xml:space="preserve"> PAGEREF _Toc43473291 \h </w:instrText>
        </w:r>
        <w:r w:rsidR="00492530">
          <w:rPr>
            <w:noProof/>
            <w:webHidden/>
          </w:rPr>
        </w:r>
        <w:r w:rsidR="00492530">
          <w:rPr>
            <w:noProof/>
            <w:webHidden/>
          </w:rPr>
          <w:fldChar w:fldCharType="separate"/>
        </w:r>
        <w:r w:rsidR="00492530">
          <w:rPr>
            <w:noProof/>
            <w:webHidden/>
          </w:rPr>
          <w:t>44</w:t>
        </w:r>
        <w:r w:rsidR="00492530">
          <w:rPr>
            <w:noProof/>
            <w:webHidden/>
          </w:rPr>
          <w:fldChar w:fldCharType="end"/>
        </w:r>
      </w:hyperlink>
    </w:p>
    <w:p w14:paraId="7E6BCA47" w14:textId="5E48A518" w:rsidR="00492530" w:rsidRDefault="003D7142">
      <w:pPr>
        <w:pStyle w:val="TOC1"/>
        <w:rPr>
          <w:rFonts w:asciiTheme="minorHAnsi" w:eastAsiaTheme="minorEastAsia" w:hAnsiTheme="minorHAnsi" w:cstheme="minorBidi"/>
          <w:noProof/>
          <w:sz w:val="21"/>
          <w:szCs w:val="22"/>
        </w:rPr>
      </w:pPr>
      <w:hyperlink w:anchor="_Toc43473292" w:history="1">
        <w:r w:rsidR="00492530" w:rsidRPr="00743CA7">
          <w:rPr>
            <w:rStyle w:val="a6"/>
            <w:rFonts w:ascii="宋体"/>
            <w:b/>
            <w:noProof/>
            <w:kern w:val="0"/>
          </w:rPr>
          <w:t>七、基金合同的生效</w:t>
        </w:r>
        <w:r w:rsidR="00492530">
          <w:rPr>
            <w:noProof/>
            <w:webHidden/>
          </w:rPr>
          <w:tab/>
        </w:r>
        <w:r w:rsidR="00492530">
          <w:rPr>
            <w:noProof/>
            <w:webHidden/>
          </w:rPr>
          <w:fldChar w:fldCharType="begin"/>
        </w:r>
        <w:r w:rsidR="00492530">
          <w:rPr>
            <w:noProof/>
            <w:webHidden/>
          </w:rPr>
          <w:instrText xml:space="preserve"> PAGEREF _Toc43473292 \h </w:instrText>
        </w:r>
        <w:r w:rsidR="00492530">
          <w:rPr>
            <w:noProof/>
            <w:webHidden/>
          </w:rPr>
        </w:r>
        <w:r w:rsidR="00492530">
          <w:rPr>
            <w:noProof/>
            <w:webHidden/>
          </w:rPr>
          <w:fldChar w:fldCharType="separate"/>
        </w:r>
        <w:r w:rsidR="00492530">
          <w:rPr>
            <w:noProof/>
            <w:webHidden/>
          </w:rPr>
          <w:t>45</w:t>
        </w:r>
        <w:r w:rsidR="00492530">
          <w:rPr>
            <w:noProof/>
            <w:webHidden/>
          </w:rPr>
          <w:fldChar w:fldCharType="end"/>
        </w:r>
      </w:hyperlink>
    </w:p>
    <w:p w14:paraId="083BFA3C" w14:textId="75A2A20D" w:rsidR="00492530" w:rsidRDefault="003D7142">
      <w:pPr>
        <w:pStyle w:val="TOC1"/>
        <w:rPr>
          <w:rFonts w:asciiTheme="minorHAnsi" w:eastAsiaTheme="minorEastAsia" w:hAnsiTheme="minorHAnsi" w:cstheme="minorBidi"/>
          <w:noProof/>
          <w:sz w:val="21"/>
          <w:szCs w:val="22"/>
        </w:rPr>
      </w:pPr>
      <w:hyperlink w:anchor="_Toc43473293" w:history="1">
        <w:r w:rsidR="00492530" w:rsidRPr="00743CA7">
          <w:rPr>
            <w:rStyle w:val="a6"/>
            <w:rFonts w:ascii="宋体"/>
            <w:b/>
            <w:noProof/>
            <w:kern w:val="0"/>
          </w:rPr>
          <w:t>八、基金份额的上市交易</w:t>
        </w:r>
        <w:r w:rsidR="00492530">
          <w:rPr>
            <w:noProof/>
            <w:webHidden/>
          </w:rPr>
          <w:tab/>
        </w:r>
        <w:r w:rsidR="00492530">
          <w:rPr>
            <w:noProof/>
            <w:webHidden/>
          </w:rPr>
          <w:fldChar w:fldCharType="begin"/>
        </w:r>
        <w:r w:rsidR="00492530">
          <w:rPr>
            <w:noProof/>
            <w:webHidden/>
          </w:rPr>
          <w:instrText xml:space="preserve"> PAGEREF _Toc43473293 \h </w:instrText>
        </w:r>
        <w:r w:rsidR="00492530">
          <w:rPr>
            <w:noProof/>
            <w:webHidden/>
          </w:rPr>
        </w:r>
        <w:r w:rsidR="00492530">
          <w:rPr>
            <w:noProof/>
            <w:webHidden/>
          </w:rPr>
          <w:fldChar w:fldCharType="separate"/>
        </w:r>
        <w:r w:rsidR="00492530">
          <w:rPr>
            <w:noProof/>
            <w:webHidden/>
          </w:rPr>
          <w:t>46</w:t>
        </w:r>
        <w:r w:rsidR="00492530">
          <w:rPr>
            <w:noProof/>
            <w:webHidden/>
          </w:rPr>
          <w:fldChar w:fldCharType="end"/>
        </w:r>
      </w:hyperlink>
    </w:p>
    <w:p w14:paraId="7FFB8DC2" w14:textId="1FEEFA08" w:rsidR="00492530" w:rsidRDefault="003D7142">
      <w:pPr>
        <w:pStyle w:val="TOC1"/>
        <w:rPr>
          <w:rFonts w:asciiTheme="minorHAnsi" w:eastAsiaTheme="minorEastAsia" w:hAnsiTheme="minorHAnsi" w:cstheme="minorBidi"/>
          <w:noProof/>
          <w:sz w:val="21"/>
          <w:szCs w:val="22"/>
        </w:rPr>
      </w:pPr>
      <w:hyperlink w:anchor="_Toc43473294" w:history="1">
        <w:r w:rsidR="00492530" w:rsidRPr="00743CA7">
          <w:rPr>
            <w:rStyle w:val="a6"/>
            <w:rFonts w:ascii="宋体"/>
            <w:b/>
            <w:noProof/>
            <w:kern w:val="0"/>
          </w:rPr>
          <w:t>九、基金份额的申购与赎回</w:t>
        </w:r>
        <w:r w:rsidR="00492530">
          <w:rPr>
            <w:noProof/>
            <w:webHidden/>
          </w:rPr>
          <w:tab/>
        </w:r>
        <w:r w:rsidR="00492530">
          <w:rPr>
            <w:noProof/>
            <w:webHidden/>
          </w:rPr>
          <w:fldChar w:fldCharType="begin"/>
        </w:r>
        <w:r w:rsidR="00492530">
          <w:rPr>
            <w:noProof/>
            <w:webHidden/>
          </w:rPr>
          <w:instrText xml:space="preserve"> PAGEREF _Toc43473294 \h </w:instrText>
        </w:r>
        <w:r w:rsidR="00492530">
          <w:rPr>
            <w:noProof/>
            <w:webHidden/>
          </w:rPr>
        </w:r>
        <w:r w:rsidR="00492530">
          <w:rPr>
            <w:noProof/>
            <w:webHidden/>
          </w:rPr>
          <w:fldChar w:fldCharType="separate"/>
        </w:r>
        <w:r w:rsidR="00492530">
          <w:rPr>
            <w:noProof/>
            <w:webHidden/>
          </w:rPr>
          <w:t>48</w:t>
        </w:r>
        <w:r w:rsidR="00492530">
          <w:rPr>
            <w:noProof/>
            <w:webHidden/>
          </w:rPr>
          <w:fldChar w:fldCharType="end"/>
        </w:r>
      </w:hyperlink>
    </w:p>
    <w:p w14:paraId="707A53FE" w14:textId="0095EB78" w:rsidR="00492530" w:rsidRDefault="003D7142">
      <w:pPr>
        <w:pStyle w:val="TOC1"/>
        <w:rPr>
          <w:rFonts w:asciiTheme="minorHAnsi" w:eastAsiaTheme="minorEastAsia" w:hAnsiTheme="minorHAnsi" w:cstheme="minorBidi"/>
          <w:noProof/>
          <w:sz w:val="21"/>
          <w:szCs w:val="22"/>
        </w:rPr>
      </w:pPr>
      <w:hyperlink w:anchor="_Toc43473295" w:history="1">
        <w:r w:rsidR="00492530" w:rsidRPr="00743CA7">
          <w:rPr>
            <w:rStyle w:val="a6"/>
            <w:rFonts w:ascii="宋体"/>
            <w:b/>
            <w:noProof/>
            <w:kern w:val="0"/>
          </w:rPr>
          <w:t>十、基金的投资</w:t>
        </w:r>
        <w:r w:rsidR="00492530">
          <w:rPr>
            <w:noProof/>
            <w:webHidden/>
          </w:rPr>
          <w:tab/>
        </w:r>
        <w:r w:rsidR="00492530">
          <w:rPr>
            <w:noProof/>
            <w:webHidden/>
          </w:rPr>
          <w:fldChar w:fldCharType="begin"/>
        </w:r>
        <w:r w:rsidR="00492530">
          <w:rPr>
            <w:noProof/>
            <w:webHidden/>
          </w:rPr>
          <w:instrText xml:space="preserve"> PAGEREF _Toc43473295 \h </w:instrText>
        </w:r>
        <w:r w:rsidR="00492530">
          <w:rPr>
            <w:noProof/>
            <w:webHidden/>
          </w:rPr>
        </w:r>
        <w:r w:rsidR="00492530">
          <w:rPr>
            <w:noProof/>
            <w:webHidden/>
          </w:rPr>
          <w:fldChar w:fldCharType="separate"/>
        </w:r>
        <w:r w:rsidR="00492530">
          <w:rPr>
            <w:noProof/>
            <w:webHidden/>
          </w:rPr>
          <w:t>63</w:t>
        </w:r>
        <w:r w:rsidR="00492530">
          <w:rPr>
            <w:noProof/>
            <w:webHidden/>
          </w:rPr>
          <w:fldChar w:fldCharType="end"/>
        </w:r>
      </w:hyperlink>
    </w:p>
    <w:p w14:paraId="1FF535AE" w14:textId="404C6DB2" w:rsidR="00492530" w:rsidRDefault="003D7142">
      <w:pPr>
        <w:pStyle w:val="TOC1"/>
        <w:rPr>
          <w:rFonts w:asciiTheme="minorHAnsi" w:eastAsiaTheme="minorEastAsia" w:hAnsiTheme="minorHAnsi" w:cstheme="minorBidi"/>
          <w:noProof/>
          <w:sz w:val="21"/>
          <w:szCs w:val="22"/>
        </w:rPr>
      </w:pPr>
      <w:hyperlink w:anchor="_Toc43473296" w:history="1">
        <w:r w:rsidR="00492530" w:rsidRPr="00743CA7">
          <w:rPr>
            <w:rStyle w:val="a6"/>
            <w:rFonts w:ascii="宋体"/>
            <w:b/>
            <w:noProof/>
            <w:kern w:val="0"/>
          </w:rPr>
          <w:t>十、基金的业绩</w:t>
        </w:r>
        <w:r w:rsidR="00492530">
          <w:rPr>
            <w:noProof/>
            <w:webHidden/>
          </w:rPr>
          <w:tab/>
        </w:r>
        <w:r w:rsidR="00492530">
          <w:rPr>
            <w:noProof/>
            <w:webHidden/>
          </w:rPr>
          <w:fldChar w:fldCharType="begin"/>
        </w:r>
        <w:r w:rsidR="00492530">
          <w:rPr>
            <w:noProof/>
            <w:webHidden/>
          </w:rPr>
          <w:instrText xml:space="preserve"> PAGEREF _Toc43473296 \h </w:instrText>
        </w:r>
        <w:r w:rsidR="00492530">
          <w:rPr>
            <w:noProof/>
            <w:webHidden/>
          </w:rPr>
        </w:r>
        <w:r w:rsidR="00492530">
          <w:rPr>
            <w:noProof/>
            <w:webHidden/>
          </w:rPr>
          <w:fldChar w:fldCharType="separate"/>
        </w:r>
        <w:r w:rsidR="00492530">
          <w:rPr>
            <w:noProof/>
            <w:webHidden/>
          </w:rPr>
          <w:t>78</w:t>
        </w:r>
        <w:r w:rsidR="00492530">
          <w:rPr>
            <w:noProof/>
            <w:webHidden/>
          </w:rPr>
          <w:fldChar w:fldCharType="end"/>
        </w:r>
      </w:hyperlink>
    </w:p>
    <w:p w14:paraId="1D19182C" w14:textId="1D258CCC" w:rsidR="00492530" w:rsidRDefault="003D7142">
      <w:pPr>
        <w:pStyle w:val="TOC1"/>
        <w:rPr>
          <w:rFonts w:asciiTheme="minorHAnsi" w:eastAsiaTheme="minorEastAsia" w:hAnsiTheme="minorHAnsi" w:cstheme="minorBidi"/>
          <w:noProof/>
          <w:sz w:val="21"/>
          <w:szCs w:val="22"/>
        </w:rPr>
      </w:pPr>
      <w:hyperlink w:anchor="_Toc43473297" w:history="1">
        <w:r w:rsidR="00492530" w:rsidRPr="00743CA7">
          <w:rPr>
            <w:rStyle w:val="a6"/>
            <w:rFonts w:ascii="宋体"/>
            <w:b/>
            <w:noProof/>
            <w:kern w:val="0"/>
          </w:rPr>
          <w:t>十一、基金的财产</w:t>
        </w:r>
        <w:r w:rsidR="00492530">
          <w:rPr>
            <w:noProof/>
            <w:webHidden/>
          </w:rPr>
          <w:tab/>
        </w:r>
        <w:r w:rsidR="00492530">
          <w:rPr>
            <w:noProof/>
            <w:webHidden/>
          </w:rPr>
          <w:fldChar w:fldCharType="begin"/>
        </w:r>
        <w:r w:rsidR="00492530">
          <w:rPr>
            <w:noProof/>
            <w:webHidden/>
          </w:rPr>
          <w:instrText xml:space="preserve"> PAGEREF _Toc43473297 \h </w:instrText>
        </w:r>
        <w:r w:rsidR="00492530">
          <w:rPr>
            <w:noProof/>
            <w:webHidden/>
          </w:rPr>
        </w:r>
        <w:r w:rsidR="00492530">
          <w:rPr>
            <w:noProof/>
            <w:webHidden/>
          </w:rPr>
          <w:fldChar w:fldCharType="separate"/>
        </w:r>
        <w:r w:rsidR="00492530">
          <w:rPr>
            <w:noProof/>
            <w:webHidden/>
          </w:rPr>
          <w:t>79</w:t>
        </w:r>
        <w:r w:rsidR="00492530">
          <w:rPr>
            <w:noProof/>
            <w:webHidden/>
          </w:rPr>
          <w:fldChar w:fldCharType="end"/>
        </w:r>
      </w:hyperlink>
    </w:p>
    <w:p w14:paraId="66C12028" w14:textId="59605B7C" w:rsidR="00492530" w:rsidRDefault="003D7142">
      <w:pPr>
        <w:pStyle w:val="TOC1"/>
        <w:rPr>
          <w:rFonts w:asciiTheme="minorHAnsi" w:eastAsiaTheme="minorEastAsia" w:hAnsiTheme="minorHAnsi" w:cstheme="minorBidi"/>
          <w:noProof/>
          <w:sz w:val="21"/>
          <w:szCs w:val="22"/>
        </w:rPr>
      </w:pPr>
      <w:hyperlink w:anchor="_Toc43473298" w:history="1">
        <w:r w:rsidR="00492530" w:rsidRPr="00743CA7">
          <w:rPr>
            <w:rStyle w:val="a6"/>
            <w:rFonts w:ascii="宋体"/>
            <w:b/>
            <w:noProof/>
            <w:kern w:val="0"/>
          </w:rPr>
          <w:t>十二、基金资产的估值</w:t>
        </w:r>
        <w:r w:rsidR="00492530">
          <w:rPr>
            <w:noProof/>
            <w:webHidden/>
          </w:rPr>
          <w:tab/>
        </w:r>
        <w:r w:rsidR="00492530">
          <w:rPr>
            <w:noProof/>
            <w:webHidden/>
          </w:rPr>
          <w:fldChar w:fldCharType="begin"/>
        </w:r>
        <w:r w:rsidR="00492530">
          <w:rPr>
            <w:noProof/>
            <w:webHidden/>
          </w:rPr>
          <w:instrText xml:space="preserve"> PAGEREF _Toc43473298 \h </w:instrText>
        </w:r>
        <w:r w:rsidR="00492530">
          <w:rPr>
            <w:noProof/>
            <w:webHidden/>
          </w:rPr>
        </w:r>
        <w:r w:rsidR="00492530">
          <w:rPr>
            <w:noProof/>
            <w:webHidden/>
          </w:rPr>
          <w:fldChar w:fldCharType="separate"/>
        </w:r>
        <w:r w:rsidR="00492530">
          <w:rPr>
            <w:noProof/>
            <w:webHidden/>
          </w:rPr>
          <w:t>81</w:t>
        </w:r>
        <w:r w:rsidR="00492530">
          <w:rPr>
            <w:noProof/>
            <w:webHidden/>
          </w:rPr>
          <w:fldChar w:fldCharType="end"/>
        </w:r>
      </w:hyperlink>
    </w:p>
    <w:p w14:paraId="19FB8603" w14:textId="44159C5C" w:rsidR="00492530" w:rsidRDefault="003D7142">
      <w:pPr>
        <w:pStyle w:val="TOC1"/>
        <w:rPr>
          <w:rFonts w:asciiTheme="minorHAnsi" w:eastAsiaTheme="minorEastAsia" w:hAnsiTheme="minorHAnsi" w:cstheme="minorBidi"/>
          <w:noProof/>
          <w:sz w:val="21"/>
          <w:szCs w:val="22"/>
        </w:rPr>
      </w:pPr>
      <w:hyperlink w:anchor="_Toc43473299" w:history="1">
        <w:r w:rsidR="00492530" w:rsidRPr="00743CA7">
          <w:rPr>
            <w:rStyle w:val="a6"/>
            <w:rFonts w:ascii="宋体"/>
            <w:b/>
            <w:noProof/>
            <w:kern w:val="0"/>
          </w:rPr>
          <w:t>十三、基金收益与分配</w:t>
        </w:r>
        <w:r w:rsidR="00492530">
          <w:rPr>
            <w:noProof/>
            <w:webHidden/>
          </w:rPr>
          <w:tab/>
        </w:r>
        <w:r w:rsidR="00492530">
          <w:rPr>
            <w:noProof/>
            <w:webHidden/>
          </w:rPr>
          <w:fldChar w:fldCharType="begin"/>
        </w:r>
        <w:r w:rsidR="00492530">
          <w:rPr>
            <w:noProof/>
            <w:webHidden/>
          </w:rPr>
          <w:instrText xml:space="preserve"> PAGEREF _Toc43473299 \h </w:instrText>
        </w:r>
        <w:r w:rsidR="00492530">
          <w:rPr>
            <w:noProof/>
            <w:webHidden/>
          </w:rPr>
        </w:r>
        <w:r w:rsidR="00492530">
          <w:rPr>
            <w:noProof/>
            <w:webHidden/>
          </w:rPr>
          <w:fldChar w:fldCharType="separate"/>
        </w:r>
        <w:r w:rsidR="00492530">
          <w:rPr>
            <w:noProof/>
            <w:webHidden/>
          </w:rPr>
          <w:t>88</w:t>
        </w:r>
        <w:r w:rsidR="00492530">
          <w:rPr>
            <w:noProof/>
            <w:webHidden/>
          </w:rPr>
          <w:fldChar w:fldCharType="end"/>
        </w:r>
      </w:hyperlink>
    </w:p>
    <w:p w14:paraId="6150CEA5" w14:textId="055CABA2" w:rsidR="00492530" w:rsidRDefault="003D7142">
      <w:pPr>
        <w:pStyle w:val="TOC1"/>
        <w:rPr>
          <w:rFonts w:asciiTheme="minorHAnsi" w:eastAsiaTheme="minorEastAsia" w:hAnsiTheme="minorHAnsi" w:cstheme="minorBidi"/>
          <w:noProof/>
          <w:sz w:val="21"/>
          <w:szCs w:val="22"/>
        </w:rPr>
      </w:pPr>
      <w:hyperlink w:anchor="_Toc43473300" w:history="1">
        <w:r w:rsidR="00492530" w:rsidRPr="00743CA7">
          <w:rPr>
            <w:rStyle w:val="a6"/>
            <w:rFonts w:ascii="宋体"/>
            <w:b/>
            <w:noProof/>
            <w:kern w:val="0"/>
          </w:rPr>
          <w:t>十四、基金的费用与税收</w:t>
        </w:r>
        <w:r w:rsidR="00492530">
          <w:rPr>
            <w:noProof/>
            <w:webHidden/>
          </w:rPr>
          <w:tab/>
        </w:r>
        <w:r w:rsidR="00492530">
          <w:rPr>
            <w:noProof/>
            <w:webHidden/>
          </w:rPr>
          <w:fldChar w:fldCharType="begin"/>
        </w:r>
        <w:r w:rsidR="00492530">
          <w:rPr>
            <w:noProof/>
            <w:webHidden/>
          </w:rPr>
          <w:instrText xml:space="preserve"> PAGEREF _Toc43473300 \h </w:instrText>
        </w:r>
        <w:r w:rsidR="00492530">
          <w:rPr>
            <w:noProof/>
            <w:webHidden/>
          </w:rPr>
        </w:r>
        <w:r w:rsidR="00492530">
          <w:rPr>
            <w:noProof/>
            <w:webHidden/>
          </w:rPr>
          <w:fldChar w:fldCharType="separate"/>
        </w:r>
        <w:r w:rsidR="00492530">
          <w:rPr>
            <w:noProof/>
            <w:webHidden/>
          </w:rPr>
          <w:t>90</w:t>
        </w:r>
        <w:r w:rsidR="00492530">
          <w:rPr>
            <w:noProof/>
            <w:webHidden/>
          </w:rPr>
          <w:fldChar w:fldCharType="end"/>
        </w:r>
      </w:hyperlink>
    </w:p>
    <w:p w14:paraId="74147A90" w14:textId="245A9869" w:rsidR="00492530" w:rsidRDefault="003D7142">
      <w:pPr>
        <w:pStyle w:val="TOC1"/>
        <w:rPr>
          <w:rFonts w:asciiTheme="minorHAnsi" w:eastAsiaTheme="minorEastAsia" w:hAnsiTheme="minorHAnsi" w:cstheme="minorBidi"/>
          <w:noProof/>
          <w:sz w:val="21"/>
          <w:szCs w:val="22"/>
        </w:rPr>
      </w:pPr>
      <w:hyperlink w:anchor="_Toc43473301" w:history="1">
        <w:r w:rsidR="00492530" w:rsidRPr="00743CA7">
          <w:rPr>
            <w:rStyle w:val="a6"/>
            <w:rFonts w:ascii="宋体"/>
            <w:b/>
            <w:noProof/>
            <w:kern w:val="0"/>
          </w:rPr>
          <w:t>十五、基金的会计与审计</w:t>
        </w:r>
        <w:r w:rsidR="00492530">
          <w:rPr>
            <w:noProof/>
            <w:webHidden/>
          </w:rPr>
          <w:tab/>
        </w:r>
        <w:r w:rsidR="00492530">
          <w:rPr>
            <w:noProof/>
            <w:webHidden/>
          </w:rPr>
          <w:fldChar w:fldCharType="begin"/>
        </w:r>
        <w:r w:rsidR="00492530">
          <w:rPr>
            <w:noProof/>
            <w:webHidden/>
          </w:rPr>
          <w:instrText xml:space="preserve"> PAGEREF _Toc43473301 \h </w:instrText>
        </w:r>
        <w:r w:rsidR="00492530">
          <w:rPr>
            <w:noProof/>
            <w:webHidden/>
          </w:rPr>
        </w:r>
        <w:r w:rsidR="00492530">
          <w:rPr>
            <w:noProof/>
            <w:webHidden/>
          </w:rPr>
          <w:fldChar w:fldCharType="separate"/>
        </w:r>
        <w:r w:rsidR="00492530">
          <w:rPr>
            <w:noProof/>
            <w:webHidden/>
          </w:rPr>
          <w:t>93</w:t>
        </w:r>
        <w:r w:rsidR="00492530">
          <w:rPr>
            <w:noProof/>
            <w:webHidden/>
          </w:rPr>
          <w:fldChar w:fldCharType="end"/>
        </w:r>
      </w:hyperlink>
    </w:p>
    <w:p w14:paraId="50AED25C" w14:textId="40209D75" w:rsidR="00492530" w:rsidRDefault="003D7142">
      <w:pPr>
        <w:pStyle w:val="TOC1"/>
        <w:rPr>
          <w:rFonts w:asciiTheme="minorHAnsi" w:eastAsiaTheme="minorEastAsia" w:hAnsiTheme="minorHAnsi" w:cstheme="minorBidi"/>
          <w:noProof/>
          <w:sz w:val="21"/>
          <w:szCs w:val="22"/>
        </w:rPr>
      </w:pPr>
      <w:hyperlink w:anchor="_Toc43473302" w:history="1">
        <w:r w:rsidR="00492530" w:rsidRPr="00743CA7">
          <w:rPr>
            <w:rStyle w:val="a6"/>
            <w:rFonts w:ascii="宋体"/>
            <w:b/>
            <w:noProof/>
            <w:kern w:val="0"/>
          </w:rPr>
          <w:t>十六、基金的信息披露</w:t>
        </w:r>
        <w:r w:rsidR="00492530">
          <w:rPr>
            <w:noProof/>
            <w:webHidden/>
          </w:rPr>
          <w:tab/>
        </w:r>
        <w:r w:rsidR="00492530">
          <w:rPr>
            <w:noProof/>
            <w:webHidden/>
          </w:rPr>
          <w:fldChar w:fldCharType="begin"/>
        </w:r>
        <w:r w:rsidR="00492530">
          <w:rPr>
            <w:noProof/>
            <w:webHidden/>
          </w:rPr>
          <w:instrText xml:space="preserve"> PAGEREF _Toc43473302 \h </w:instrText>
        </w:r>
        <w:r w:rsidR="00492530">
          <w:rPr>
            <w:noProof/>
            <w:webHidden/>
          </w:rPr>
        </w:r>
        <w:r w:rsidR="00492530">
          <w:rPr>
            <w:noProof/>
            <w:webHidden/>
          </w:rPr>
          <w:fldChar w:fldCharType="separate"/>
        </w:r>
        <w:r w:rsidR="00492530">
          <w:rPr>
            <w:noProof/>
            <w:webHidden/>
          </w:rPr>
          <w:t>94</w:t>
        </w:r>
        <w:r w:rsidR="00492530">
          <w:rPr>
            <w:noProof/>
            <w:webHidden/>
          </w:rPr>
          <w:fldChar w:fldCharType="end"/>
        </w:r>
      </w:hyperlink>
    </w:p>
    <w:p w14:paraId="5DC8EA90" w14:textId="146C4D55" w:rsidR="00492530" w:rsidRDefault="003D7142">
      <w:pPr>
        <w:pStyle w:val="TOC1"/>
        <w:rPr>
          <w:rFonts w:asciiTheme="minorHAnsi" w:eastAsiaTheme="minorEastAsia" w:hAnsiTheme="minorHAnsi" w:cstheme="minorBidi"/>
          <w:noProof/>
          <w:sz w:val="21"/>
          <w:szCs w:val="22"/>
        </w:rPr>
      </w:pPr>
      <w:hyperlink w:anchor="_Toc43473303" w:history="1">
        <w:r w:rsidR="00492530" w:rsidRPr="00743CA7">
          <w:rPr>
            <w:rStyle w:val="a6"/>
            <w:rFonts w:ascii="宋体"/>
            <w:b/>
            <w:noProof/>
            <w:kern w:val="0"/>
          </w:rPr>
          <w:t>十七、风险揭示</w:t>
        </w:r>
        <w:r w:rsidR="00492530">
          <w:rPr>
            <w:noProof/>
            <w:webHidden/>
          </w:rPr>
          <w:tab/>
        </w:r>
        <w:r w:rsidR="00492530">
          <w:rPr>
            <w:noProof/>
            <w:webHidden/>
          </w:rPr>
          <w:fldChar w:fldCharType="begin"/>
        </w:r>
        <w:r w:rsidR="00492530">
          <w:rPr>
            <w:noProof/>
            <w:webHidden/>
          </w:rPr>
          <w:instrText xml:space="preserve"> PAGEREF _Toc43473303 \h </w:instrText>
        </w:r>
        <w:r w:rsidR="00492530">
          <w:rPr>
            <w:noProof/>
            <w:webHidden/>
          </w:rPr>
        </w:r>
        <w:r w:rsidR="00492530">
          <w:rPr>
            <w:noProof/>
            <w:webHidden/>
          </w:rPr>
          <w:fldChar w:fldCharType="separate"/>
        </w:r>
        <w:r w:rsidR="00492530">
          <w:rPr>
            <w:noProof/>
            <w:webHidden/>
          </w:rPr>
          <w:t>102</w:t>
        </w:r>
        <w:r w:rsidR="00492530">
          <w:rPr>
            <w:noProof/>
            <w:webHidden/>
          </w:rPr>
          <w:fldChar w:fldCharType="end"/>
        </w:r>
      </w:hyperlink>
    </w:p>
    <w:p w14:paraId="7FDB79AA" w14:textId="2D6133CB" w:rsidR="00492530" w:rsidRDefault="003D7142">
      <w:pPr>
        <w:pStyle w:val="TOC1"/>
        <w:rPr>
          <w:rFonts w:asciiTheme="minorHAnsi" w:eastAsiaTheme="minorEastAsia" w:hAnsiTheme="minorHAnsi" w:cstheme="minorBidi"/>
          <w:noProof/>
          <w:sz w:val="21"/>
          <w:szCs w:val="22"/>
        </w:rPr>
      </w:pPr>
      <w:hyperlink w:anchor="_Toc43473304" w:history="1">
        <w:r w:rsidR="00492530" w:rsidRPr="00743CA7">
          <w:rPr>
            <w:rStyle w:val="a6"/>
            <w:b/>
            <w:noProof/>
            <w:kern w:val="0"/>
          </w:rPr>
          <w:t>十八、基金合同的变更、终止与基金财产的清算</w:t>
        </w:r>
        <w:r w:rsidR="00492530">
          <w:rPr>
            <w:noProof/>
            <w:webHidden/>
          </w:rPr>
          <w:tab/>
        </w:r>
        <w:r w:rsidR="00492530">
          <w:rPr>
            <w:noProof/>
            <w:webHidden/>
          </w:rPr>
          <w:fldChar w:fldCharType="begin"/>
        </w:r>
        <w:r w:rsidR="00492530">
          <w:rPr>
            <w:noProof/>
            <w:webHidden/>
          </w:rPr>
          <w:instrText xml:space="preserve"> PAGEREF _Toc43473304 \h </w:instrText>
        </w:r>
        <w:r w:rsidR="00492530">
          <w:rPr>
            <w:noProof/>
            <w:webHidden/>
          </w:rPr>
        </w:r>
        <w:r w:rsidR="00492530">
          <w:rPr>
            <w:noProof/>
            <w:webHidden/>
          </w:rPr>
          <w:fldChar w:fldCharType="separate"/>
        </w:r>
        <w:r w:rsidR="00492530">
          <w:rPr>
            <w:noProof/>
            <w:webHidden/>
          </w:rPr>
          <w:t>111</w:t>
        </w:r>
        <w:r w:rsidR="00492530">
          <w:rPr>
            <w:noProof/>
            <w:webHidden/>
          </w:rPr>
          <w:fldChar w:fldCharType="end"/>
        </w:r>
      </w:hyperlink>
    </w:p>
    <w:p w14:paraId="21D7696B" w14:textId="52F6185B" w:rsidR="00492530" w:rsidRDefault="003D7142">
      <w:pPr>
        <w:pStyle w:val="TOC1"/>
        <w:rPr>
          <w:rFonts w:asciiTheme="minorHAnsi" w:eastAsiaTheme="minorEastAsia" w:hAnsiTheme="minorHAnsi" w:cstheme="minorBidi"/>
          <w:noProof/>
          <w:sz w:val="21"/>
          <w:szCs w:val="22"/>
        </w:rPr>
      </w:pPr>
      <w:hyperlink w:anchor="_Toc43473305" w:history="1">
        <w:r w:rsidR="00492530" w:rsidRPr="00743CA7">
          <w:rPr>
            <w:rStyle w:val="a6"/>
            <w:rFonts w:ascii="宋体"/>
            <w:b/>
            <w:noProof/>
            <w:kern w:val="0"/>
          </w:rPr>
          <w:t>十九、基金合同内容摘要</w:t>
        </w:r>
        <w:r w:rsidR="00492530">
          <w:rPr>
            <w:noProof/>
            <w:webHidden/>
          </w:rPr>
          <w:tab/>
        </w:r>
        <w:r w:rsidR="00492530">
          <w:rPr>
            <w:noProof/>
            <w:webHidden/>
          </w:rPr>
          <w:fldChar w:fldCharType="begin"/>
        </w:r>
        <w:r w:rsidR="00492530">
          <w:rPr>
            <w:noProof/>
            <w:webHidden/>
          </w:rPr>
          <w:instrText xml:space="preserve"> PAGEREF _Toc43473305 \h </w:instrText>
        </w:r>
        <w:r w:rsidR="00492530">
          <w:rPr>
            <w:noProof/>
            <w:webHidden/>
          </w:rPr>
        </w:r>
        <w:r w:rsidR="00492530">
          <w:rPr>
            <w:noProof/>
            <w:webHidden/>
          </w:rPr>
          <w:fldChar w:fldCharType="separate"/>
        </w:r>
        <w:r w:rsidR="00492530">
          <w:rPr>
            <w:noProof/>
            <w:webHidden/>
          </w:rPr>
          <w:t>113</w:t>
        </w:r>
        <w:r w:rsidR="00492530">
          <w:rPr>
            <w:noProof/>
            <w:webHidden/>
          </w:rPr>
          <w:fldChar w:fldCharType="end"/>
        </w:r>
      </w:hyperlink>
    </w:p>
    <w:p w14:paraId="5FF3EEAF" w14:textId="2030A2C6" w:rsidR="00492530" w:rsidRDefault="003D7142">
      <w:pPr>
        <w:pStyle w:val="TOC1"/>
        <w:rPr>
          <w:rFonts w:asciiTheme="minorHAnsi" w:eastAsiaTheme="minorEastAsia" w:hAnsiTheme="minorHAnsi" w:cstheme="minorBidi"/>
          <w:noProof/>
          <w:sz w:val="21"/>
          <w:szCs w:val="22"/>
        </w:rPr>
      </w:pPr>
      <w:hyperlink w:anchor="_Toc43473306" w:history="1">
        <w:r w:rsidR="00492530" w:rsidRPr="00743CA7">
          <w:rPr>
            <w:rStyle w:val="a6"/>
            <w:rFonts w:ascii="宋体"/>
            <w:b/>
            <w:noProof/>
            <w:kern w:val="0"/>
          </w:rPr>
          <w:t>二十、托管协议的内容摘要</w:t>
        </w:r>
        <w:r w:rsidR="00492530">
          <w:rPr>
            <w:noProof/>
            <w:webHidden/>
          </w:rPr>
          <w:tab/>
        </w:r>
        <w:r w:rsidR="00492530">
          <w:rPr>
            <w:noProof/>
            <w:webHidden/>
          </w:rPr>
          <w:fldChar w:fldCharType="begin"/>
        </w:r>
        <w:r w:rsidR="00492530">
          <w:rPr>
            <w:noProof/>
            <w:webHidden/>
          </w:rPr>
          <w:instrText xml:space="preserve"> PAGEREF _Toc43473306 \h </w:instrText>
        </w:r>
        <w:r w:rsidR="00492530">
          <w:rPr>
            <w:noProof/>
            <w:webHidden/>
          </w:rPr>
        </w:r>
        <w:r w:rsidR="00492530">
          <w:rPr>
            <w:noProof/>
            <w:webHidden/>
          </w:rPr>
          <w:fldChar w:fldCharType="separate"/>
        </w:r>
        <w:r w:rsidR="00492530">
          <w:rPr>
            <w:noProof/>
            <w:webHidden/>
          </w:rPr>
          <w:t>130</w:t>
        </w:r>
        <w:r w:rsidR="00492530">
          <w:rPr>
            <w:noProof/>
            <w:webHidden/>
          </w:rPr>
          <w:fldChar w:fldCharType="end"/>
        </w:r>
      </w:hyperlink>
    </w:p>
    <w:p w14:paraId="2C188DFC" w14:textId="34698F32" w:rsidR="00492530" w:rsidRDefault="003D7142">
      <w:pPr>
        <w:pStyle w:val="TOC1"/>
        <w:rPr>
          <w:rFonts w:asciiTheme="minorHAnsi" w:eastAsiaTheme="minorEastAsia" w:hAnsiTheme="minorHAnsi" w:cstheme="minorBidi"/>
          <w:noProof/>
          <w:sz w:val="21"/>
          <w:szCs w:val="22"/>
        </w:rPr>
      </w:pPr>
      <w:hyperlink w:anchor="_Toc43473307" w:history="1">
        <w:r w:rsidR="00492530" w:rsidRPr="00743CA7">
          <w:rPr>
            <w:rStyle w:val="a6"/>
            <w:rFonts w:ascii="宋体"/>
            <w:b/>
            <w:noProof/>
            <w:kern w:val="0"/>
          </w:rPr>
          <w:t>二十一、对基金份额持有人的服务</w:t>
        </w:r>
        <w:r w:rsidR="00492530">
          <w:rPr>
            <w:noProof/>
            <w:webHidden/>
          </w:rPr>
          <w:tab/>
        </w:r>
        <w:r w:rsidR="00492530">
          <w:rPr>
            <w:noProof/>
            <w:webHidden/>
          </w:rPr>
          <w:fldChar w:fldCharType="begin"/>
        </w:r>
        <w:r w:rsidR="00492530">
          <w:rPr>
            <w:noProof/>
            <w:webHidden/>
          </w:rPr>
          <w:instrText xml:space="preserve"> PAGEREF _Toc43473307 \h </w:instrText>
        </w:r>
        <w:r w:rsidR="00492530">
          <w:rPr>
            <w:noProof/>
            <w:webHidden/>
          </w:rPr>
        </w:r>
        <w:r w:rsidR="00492530">
          <w:rPr>
            <w:noProof/>
            <w:webHidden/>
          </w:rPr>
          <w:fldChar w:fldCharType="separate"/>
        </w:r>
        <w:r w:rsidR="00492530">
          <w:rPr>
            <w:noProof/>
            <w:webHidden/>
          </w:rPr>
          <w:t>149</w:t>
        </w:r>
        <w:r w:rsidR="00492530">
          <w:rPr>
            <w:noProof/>
            <w:webHidden/>
          </w:rPr>
          <w:fldChar w:fldCharType="end"/>
        </w:r>
      </w:hyperlink>
    </w:p>
    <w:p w14:paraId="450BD14A" w14:textId="66B7D01F" w:rsidR="00492530" w:rsidRDefault="003D7142">
      <w:pPr>
        <w:pStyle w:val="TOC1"/>
        <w:rPr>
          <w:rFonts w:asciiTheme="minorHAnsi" w:eastAsiaTheme="minorEastAsia" w:hAnsiTheme="minorHAnsi" w:cstheme="minorBidi"/>
          <w:noProof/>
          <w:sz w:val="21"/>
          <w:szCs w:val="22"/>
        </w:rPr>
      </w:pPr>
      <w:hyperlink w:anchor="_Toc43473308" w:history="1">
        <w:r w:rsidR="00492530" w:rsidRPr="00743CA7">
          <w:rPr>
            <w:rStyle w:val="a6"/>
            <w:rFonts w:ascii="宋体"/>
            <w:b/>
            <w:noProof/>
            <w:kern w:val="0"/>
          </w:rPr>
          <w:t>二十二、其他应披露事项</w:t>
        </w:r>
        <w:r w:rsidR="00492530">
          <w:rPr>
            <w:noProof/>
            <w:webHidden/>
          </w:rPr>
          <w:tab/>
        </w:r>
        <w:r w:rsidR="00492530">
          <w:rPr>
            <w:noProof/>
            <w:webHidden/>
          </w:rPr>
          <w:fldChar w:fldCharType="begin"/>
        </w:r>
        <w:r w:rsidR="00492530">
          <w:rPr>
            <w:noProof/>
            <w:webHidden/>
          </w:rPr>
          <w:instrText xml:space="preserve"> PAGEREF _Toc43473308 \h </w:instrText>
        </w:r>
        <w:r w:rsidR="00492530">
          <w:rPr>
            <w:noProof/>
            <w:webHidden/>
          </w:rPr>
        </w:r>
        <w:r w:rsidR="00492530">
          <w:rPr>
            <w:noProof/>
            <w:webHidden/>
          </w:rPr>
          <w:fldChar w:fldCharType="separate"/>
        </w:r>
        <w:r w:rsidR="00492530">
          <w:rPr>
            <w:noProof/>
            <w:webHidden/>
          </w:rPr>
          <w:t>151</w:t>
        </w:r>
        <w:r w:rsidR="00492530">
          <w:rPr>
            <w:noProof/>
            <w:webHidden/>
          </w:rPr>
          <w:fldChar w:fldCharType="end"/>
        </w:r>
      </w:hyperlink>
    </w:p>
    <w:p w14:paraId="7168EE6E" w14:textId="6F1708CB" w:rsidR="00492530" w:rsidRDefault="003D7142">
      <w:pPr>
        <w:pStyle w:val="TOC1"/>
        <w:rPr>
          <w:rFonts w:asciiTheme="minorHAnsi" w:eastAsiaTheme="minorEastAsia" w:hAnsiTheme="minorHAnsi" w:cstheme="minorBidi"/>
          <w:noProof/>
          <w:sz w:val="21"/>
          <w:szCs w:val="22"/>
        </w:rPr>
      </w:pPr>
      <w:hyperlink w:anchor="_Toc43473309" w:history="1">
        <w:r w:rsidR="00492530" w:rsidRPr="00743CA7">
          <w:rPr>
            <w:rStyle w:val="a6"/>
            <w:rFonts w:ascii="宋体"/>
            <w:b/>
            <w:noProof/>
            <w:kern w:val="0"/>
          </w:rPr>
          <w:t>二十三、招募说明书的存放及查阅方式</w:t>
        </w:r>
        <w:r w:rsidR="00492530">
          <w:rPr>
            <w:noProof/>
            <w:webHidden/>
          </w:rPr>
          <w:tab/>
        </w:r>
        <w:r w:rsidR="00492530">
          <w:rPr>
            <w:noProof/>
            <w:webHidden/>
          </w:rPr>
          <w:fldChar w:fldCharType="begin"/>
        </w:r>
        <w:r w:rsidR="00492530">
          <w:rPr>
            <w:noProof/>
            <w:webHidden/>
          </w:rPr>
          <w:instrText xml:space="preserve"> PAGEREF _Toc43473309 \h </w:instrText>
        </w:r>
        <w:r w:rsidR="00492530">
          <w:rPr>
            <w:noProof/>
            <w:webHidden/>
          </w:rPr>
        </w:r>
        <w:r w:rsidR="00492530">
          <w:rPr>
            <w:noProof/>
            <w:webHidden/>
          </w:rPr>
          <w:fldChar w:fldCharType="separate"/>
        </w:r>
        <w:r w:rsidR="00492530">
          <w:rPr>
            <w:noProof/>
            <w:webHidden/>
          </w:rPr>
          <w:t>155</w:t>
        </w:r>
        <w:r w:rsidR="00492530">
          <w:rPr>
            <w:noProof/>
            <w:webHidden/>
          </w:rPr>
          <w:fldChar w:fldCharType="end"/>
        </w:r>
      </w:hyperlink>
    </w:p>
    <w:p w14:paraId="618FD70A" w14:textId="1D0FF11B" w:rsidR="00492530" w:rsidRDefault="003D7142">
      <w:pPr>
        <w:pStyle w:val="TOC1"/>
        <w:rPr>
          <w:rFonts w:asciiTheme="minorHAnsi" w:eastAsiaTheme="minorEastAsia" w:hAnsiTheme="minorHAnsi" w:cstheme="minorBidi"/>
          <w:noProof/>
          <w:sz w:val="21"/>
          <w:szCs w:val="22"/>
        </w:rPr>
      </w:pPr>
      <w:hyperlink w:anchor="_Toc43473310" w:history="1">
        <w:r w:rsidR="00492530" w:rsidRPr="00743CA7">
          <w:rPr>
            <w:rStyle w:val="a6"/>
            <w:rFonts w:ascii="宋体"/>
            <w:b/>
            <w:noProof/>
            <w:kern w:val="0"/>
          </w:rPr>
          <w:t>二十四、备查文件</w:t>
        </w:r>
        <w:r w:rsidR="00492530">
          <w:rPr>
            <w:noProof/>
            <w:webHidden/>
          </w:rPr>
          <w:tab/>
        </w:r>
        <w:r w:rsidR="00492530">
          <w:rPr>
            <w:noProof/>
            <w:webHidden/>
          </w:rPr>
          <w:fldChar w:fldCharType="begin"/>
        </w:r>
        <w:r w:rsidR="00492530">
          <w:rPr>
            <w:noProof/>
            <w:webHidden/>
          </w:rPr>
          <w:instrText xml:space="preserve"> PAGEREF _Toc43473310 \h </w:instrText>
        </w:r>
        <w:r w:rsidR="00492530">
          <w:rPr>
            <w:noProof/>
            <w:webHidden/>
          </w:rPr>
        </w:r>
        <w:r w:rsidR="00492530">
          <w:rPr>
            <w:noProof/>
            <w:webHidden/>
          </w:rPr>
          <w:fldChar w:fldCharType="separate"/>
        </w:r>
        <w:r w:rsidR="00492530">
          <w:rPr>
            <w:noProof/>
            <w:webHidden/>
          </w:rPr>
          <w:t>156</w:t>
        </w:r>
        <w:r w:rsidR="00492530">
          <w:rPr>
            <w:noProof/>
            <w:webHidden/>
          </w:rPr>
          <w:fldChar w:fldCharType="end"/>
        </w:r>
      </w:hyperlink>
    </w:p>
    <w:p w14:paraId="47AF05B6" w14:textId="77777777" w:rsidR="00C92FC0" w:rsidRPr="00AB6DA1" w:rsidRDefault="00C549B0" w:rsidP="00AB6DA1">
      <w:pPr>
        <w:pStyle w:val="TOC1"/>
        <w:snapToGrid w:val="0"/>
        <w:spacing w:line="276" w:lineRule="auto"/>
        <w:ind w:firstLineChars="200" w:firstLine="480"/>
        <w:jc w:val="center"/>
        <w:outlineLvl w:val="0"/>
        <w:rPr>
          <w:kern w:val="0"/>
        </w:rPr>
      </w:pPr>
      <w:r w:rsidRPr="00AB6DA1">
        <w:fldChar w:fldCharType="end"/>
      </w:r>
    </w:p>
    <w:p w14:paraId="207AECA6" w14:textId="77777777" w:rsidR="00653E02" w:rsidRPr="00AB6DA1" w:rsidRDefault="00C92FC0" w:rsidP="00F3556B">
      <w:pPr>
        <w:widowControl/>
        <w:adjustRightInd w:val="0"/>
        <w:snapToGrid w:val="0"/>
        <w:spacing w:beforeLines="50" w:before="143" w:afterLines="50" w:after="143" w:line="360" w:lineRule="auto"/>
        <w:jc w:val="center"/>
        <w:outlineLvl w:val="0"/>
        <w:rPr>
          <w:rFonts w:ascii="宋体" w:hAnsi="宋体"/>
          <w:b/>
          <w:kern w:val="0"/>
          <w:sz w:val="30"/>
        </w:rPr>
      </w:pPr>
      <w:r w:rsidRPr="00AB6DA1">
        <w:rPr>
          <w:rFonts w:ascii="宋体" w:hAnsi="宋体"/>
          <w:kern w:val="0"/>
          <w:sz w:val="24"/>
        </w:rPr>
        <w:br w:type="page"/>
      </w:r>
      <w:bookmarkStart w:id="1" w:name="_Toc367103294"/>
      <w:bookmarkStart w:id="2" w:name="_Toc43473286"/>
      <w:r w:rsidRPr="00AB6DA1">
        <w:rPr>
          <w:rFonts w:ascii="宋体" w:hAnsi="宋体" w:hint="eastAsia"/>
          <w:b/>
          <w:kern w:val="0"/>
          <w:sz w:val="30"/>
        </w:rPr>
        <w:lastRenderedPageBreak/>
        <w:t>一、绪言</w:t>
      </w:r>
      <w:bookmarkEnd w:id="0"/>
      <w:bookmarkEnd w:id="1"/>
      <w:bookmarkEnd w:id="2"/>
    </w:p>
    <w:p w14:paraId="26D57014" w14:textId="47D1D234" w:rsidR="00C92FC0" w:rsidRPr="00AB6DA1" w:rsidRDefault="000F0DAD" w:rsidP="0099333E">
      <w:pPr>
        <w:widowControl/>
        <w:adjustRightInd w:val="0"/>
        <w:snapToGrid w:val="0"/>
        <w:spacing w:line="360" w:lineRule="auto"/>
        <w:ind w:firstLineChars="200" w:firstLine="480"/>
        <w:rPr>
          <w:kern w:val="0"/>
          <w:sz w:val="24"/>
        </w:rPr>
      </w:pPr>
      <w:r w:rsidRPr="00AB6DA1">
        <w:rPr>
          <w:rFonts w:hAnsi="宋体"/>
          <w:kern w:val="0"/>
          <w:sz w:val="24"/>
        </w:rPr>
        <w:t>《</w:t>
      </w:r>
      <w:r w:rsidR="009F027F">
        <w:rPr>
          <w:rFonts w:hAnsi="宋体"/>
          <w:kern w:val="0"/>
          <w:sz w:val="24"/>
        </w:rPr>
        <w:t>交银施罗德瑞丰三年封闭运作混合型证券投资基金</w:t>
      </w:r>
      <w:r w:rsidRPr="00AB6DA1">
        <w:rPr>
          <w:rFonts w:hAnsi="宋体"/>
          <w:kern w:val="0"/>
          <w:sz w:val="24"/>
        </w:rPr>
        <w:t>招募说明书》</w:t>
      </w:r>
      <w:r w:rsidR="00C92FC0" w:rsidRPr="00AB6DA1">
        <w:rPr>
          <w:rFonts w:hAnsi="宋体"/>
          <w:kern w:val="0"/>
          <w:sz w:val="24"/>
        </w:rPr>
        <w:t>（以下简称</w:t>
      </w:r>
      <w:r w:rsidR="00C92FC0" w:rsidRPr="00AB6DA1">
        <w:rPr>
          <w:rFonts w:ascii="宋体" w:hAnsi="宋体"/>
          <w:kern w:val="0"/>
          <w:sz w:val="24"/>
        </w:rPr>
        <w:t>“本招募说明书”</w:t>
      </w:r>
      <w:r w:rsidR="00C92FC0" w:rsidRPr="00AB6DA1">
        <w:rPr>
          <w:rFonts w:hAnsi="宋体"/>
          <w:kern w:val="0"/>
          <w:sz w:val="24"/>
        </w:rPr>
        <w:t>）依据《中华人民共和国证券投资基金法》</w:t>
      </w:r>
      <w:r w:rsidR="00F403F4" w:rsidRPr="00AB6DA1">
        <w:rPr>
          <w:rFonts w:hAnsi="宋体" w:hint="eastAsia"/>
          <w:kern w:val="0"/>
          <w:sz w:val="24"/>
        </w:rPr>
        <w:t>（以下简称“《基金法》”）</w:t>
      </w:r>
      <w:r w:rsidR="00C92FC0" w:rsidRPr="00AB6DA1">
        <w:rPr>
          <w:rFonts w:hAnsi="宋体"/>
          <w:kern w:val="0"/>
          <w:sz w:val="24"/>
        </w:rPr>
        <w:t>、《</w:t>
      </w:r>
      <w:r w:rsidR="00B02908" w:rsidRPr="00AB6DA1">
        <w:rPr>
          <w:rFonts w:hAnsi="宋体" w:hint="eastAsia"/>
          <w:kern w:val="0"/>
          <w:sz w:val="24"/>
        </w:rPr>
        <w:t>公开募集</w:t>
      </w:r>
      <w:r w:rsidR="00C92FC0" w:rsidRPr="00AB6DA1">
        <w:rPr>
          <w:rFonts w:hAnsi="宋体"/>
          <w:kern w:val="0"/>
          <w:sz w:val="24"/>
        </w:rPr>
        <w:t>证券投资基金运作管理办法》</w:t>
      </w:r>
      <w:r w:rsidR="00F403F4" w:rsidRPr="00AB6DA1">
        <w:rPr>
          <w:rFonts w:hAnsi="宋体" w:hint="eastAsia"/>
          <w:kern w:val="0"/>
          <w:sz w:val="24"/>
        </w:rPr>
        <w:t>（以下简称“《运作办法》”）</w:t>
      </w:r>
      <w:r w:rsidR="00C92FC0" w:rsidRPr="00AB6DA1">
        <w:rPr>
          <w:rFonts w:hAnsi="宋体"/>
          <w:kern w:val="0"/>
          <w:sz w:val="24"/>
        </w:rPr>
        <w:t>、《证券投资基金销售管理办法》</w:t>
      </w:r>
      <w:r w:rsidR="00F403F4" w:rsidRPr="00AB6DA1">
        <w:rPr>
          <w:rFonts w:hAnsi="宋体" w:hint="eastAsia"/>
          <w:kern w:val="0"/>
          <w:sz w:val="24"/>
        </w:rPr>
        <w:t>（以下简称“《销售办法》”）</w:t>
      </w:r>
      <w:r w:rsidR="00C92FC0" w:rsidRPr="00AB6DA1">
        <w:rPr>
          <w:rFonts w:hAnsi="宋体"/>
          <w:kern w:val="0"/>
          <w:sz w:val="24"/>
        </w:rPr>
        <w:t>、</w:t>
      </w:r>
      <w:r w:rsidR="00FB5E60">
        <w:rPr>
          <w:rFonts w:hAnsi="宋体"/>
          <w:kern w:val="0"/>
          <w:sz w:val="24"/>
        </w:rPr>
        <w:t>《公开募集证券投资基金信息披露管理办法》（</w:t>
      </w:r>
      <w:r w:rsidR="00F403F4" w:rsidRPr="00AB6DA1">
        <w:rPr>
          <w:rFonts w:hAnsi="宋体" w:hint="eastAsia"/>
          <w:kern w:val="0"/>
          <w:sz w:val="24"/>
        </w:rPr>
        <w:t>以下简称“</w:t>
      </w:r>
      <w:r w:rsidR="00DD4776" w:rsidRPr="00AB6DA1">
        <w:rPr>
          <w:rFonts w:hAnsi="宋体" w:hint="eastAsia"/>
          <w:kern w:val="0"/>
          <w:sz w:val="24"/>
        </w:rPr>
        <w:t>《</w:t>
      </w:r>
      <w:r w:rsidR="00F403F4" w:rsidRPr="00AB6DA1">
        <w:rPr>
          <w:rFonts w:hAnsi="宋体" w:hint="eastAsia"/>
          <w:kern w:val="0"/>
          <w:sz w:val="24"/>
        </w:rPr>
        <w:t>信息披露办法</w:t>
      </w:r>
      <w:r w:rsidR="00DD4776" w:rsidRPr="00AB6DA1">
        <w:rPr>
          <w:rFonts w:hAnsi="宋体" w:hint="eastAsia"/>
          <w:kern w:val="0"/>
          <w:sz w:val="24"/>
        </w:rPr>
        <w:t>》</w:t>
      </w:r>
      <w:r w:rsidR="00F403F4" w:rsidRPr="00AB6DA1">
        <w:rPr>
          <w:rFonts w:hAnsi="宋体" w:hint="eastAsia"/>
          <w:kern w:val="0"/>
          <w:sz w:val="24"/>
        </w:rPr>
        <w:t>”）</w:t>
      </w:r>
      <w:r w:rsidR="00803B89" w:rsidRPr="00803B89">
        <w:rPr>
          <w:rFonts w:hAnsi="宋体" w:hint="eastAsia"/>
          <w:kern w:val="0"/>
          <w:sz w:val="24"/>
        </w:rPr>
        <w:t>、《公开募集开放式证券投资基金流动性风险管理规定》（以下简称“《流动性</w:t>
      </w:r>
      <w:r w:rsidR="00E71E06">
        <w:rPr>
          <w:rFonts w:hAnsi="宋体" w:hint="eastAsia"/>
          <w:kern w:val="0"/>
          <w:sz w:val="24"/>
        </w:rPr>
        <w:t>风险管理</w:t>
      </w:r>
      <w:r w:rsidR="00803B89" w:rsidRPr="00803B89">
        <w:rPr>
          <w:rFonts w:hAnsi="宋体" w:hint="eastAsia"/>
          <w:kern w:val="0"/>
          <w:sz w:val="24"/>
        </w:rPr>
        <w:t>规定》”）</w:t>
      </w:r>
      <w:r w:rsidR="00C92FC0" w:rsidRPr="00AB6DA1">
        <w:rPr>
          <w:rFonts w:hAnsi="宋体"/>
          <w:kern w:val="0"/>
          <w:sz w:val="24"/>
        </w:rPr>
        <w:t>和其他相关法律法规的规定以及</w:t>
      </w:r>
      <w:r w:rsidRPr="00AB6DA1">
        <w:rPr>
          <w:rFonts w:hAnsi="宋体"/>
          <w:kern w:val="0"/>
          <w:sz w:val="24"/>
        </w:rPr>
        <w:t>《</w:t>
      </w:r>
      <w:r w:rsidR="009F027F">
        <w:rPr>
          <w:rFonts w:hAnsi="宋体"/>
          <w:kern w:val="0"/>
          <w:sz w:val="24"/>
        </w:rPr>
        <w:t>交银施罗德瑞丰三年封闭运作混合型证券投资基金</w:t>
      </w:r>
      <w:r w:rsidRPr="00AB6DA1">
        <w:rPr>
          <w:rFonts w:hAnsi="宋体"/>
          <w:kern w:val="0"/>
          <w:sz w:val="24"/>
        </w:rPr>
        <w:t>基金合同》</w:t>
      </w:r>
      <w:r w:rsidR="00C92FC0" w:rsidRPr="00AB6DA1">
        <w:rPr>
          <w:rFonts w:hAnsi="宋体"/>
          <w:kern w:val="0"/>
          <w:sz w:val="24"/>
        </w:rPr>
        <w:t>（以下简称“基金合同”）编写。</w:t>
      </w:r>
      <w:r w:rsidR="00C92FC0" w:rsidRPr="00AB6DA1">
        <w:rPr>
          <w:kern w:val="0"/>
          <w:sz w:val="24"/>
        </w:rPr>
        <w:t xml:space="preserve"> </w:t>
      </w:r>
    </w:p>
    <w:p w14:paraId="65396596" w14:textId="77777777" w:rsidR="00C92FC0" w:rsidRPr="00AB6DA1" w:rsidRDefault="00C92FC0" w:rsidP="00945DF7">
      <w:pPr>
        <w:widowControl/>
        <w:adjustRightInd w:val="0"/>
        <w:snapToGrid w:val="0"/>
        <w:spacing w:line="360" w:lineRule="auto"/>
        <w:ind w:firstLineChars="200" w:firstLine="480"/>
        <w:rPr>
          <w:kern w:val="0"/>
          <w:sz w:val="24"/>
        </w:rPr>
      </w:pPr>
      <w:r w:rsidRPr="00AB6DA1">
        <w:rPr>
          <w:rFonts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w:t>
      </w:r>
      <w:r w:rsidR="00F403F4" w:rsidRPr="00AB6DA1">
        <w:rPr>
          <w:rFonts w:hint="eastAsia"/>
          <w:kern w:val="0"/>
          <w:sz w:val="24"/>
        </w:rPr>
        <w:t>，</w:t>
      </w:r>
      <w:r w:rsidRPr="00AB6DA1">
        <w:rPr>
          <w:rFonts w:hAnsi="宋体"/>
          <w:kern w:val="0"/>
          <w:sz w:val="24"/>
        </w:rPr>
        <w:t>或对本招募说明书作任何解释或者说明。</w:t>
      </w:r>
      <w:r w:rsidRPr="00AB6DA1">
        <w:rPr>
          <w:kern w:val="0"/>
          <w:sz w:val="24"/>
        </w:rPr>
        <w:t xml:space="preserve"> </w:t>
      </w:r>
    </w:p>
    <w:p w14:paraId="5BD12BA5" w14:textId="77777777" w:rsidR="00D8151F" w:rsidRPr="00D8151F" w:rsidRDefault="00C92FC0" w:rsidP="00D8151F">
      <w:pPr>
        <w:widowControl/>
        <w:adjustRightInd w:val="0"/>
        <w:snapToGrid w:val="0"/>
        <w:spacing w:line="360" w:lineRule="auto"/>
        <w:ind w:firstLineChars="200" w:firstLine="480"/>
        <w:rPr>
          <w:kern w:val="0"/>
          <w:sz w:val="24"/>
        </w:rPr>
      </w:pPr>
      <w:r w:rsidRPr="00AB6DA1">
        <w:rPr>
          <w:rFonts w:hAnsi="宋体"/>
          <w:kern w:val="0"/>
          <w:sz w:val="24"/>
        </w:rPr>
        <w:t>本招募说明书根据本基金的基金合同编写，并经中国证监会</w:t>
      </w:r>
      <w:r w:rsidR="00F403F4" w:rsidRPr="00AB6DA1">
        <w:rPr>
          <w:rFonts w:hAnsi="宋体" w:hint="eastAsia"/>
          <w:kern w:val="0"/>
          <w:sz w:val="24"/>
        </w:rPr>
        <w:t>注册</w:t>
      </w:r>
      <w:r w:rsidRPr="00AB6DA1">
        <w:rPr>
          <w:rFonts w:hAnsi="宋体"/>
          <w:kern w:val="0"/>
          <w:sz w:val="24"/>
        </w:rPr>
        <w:t>。基金合同是约定基金</w:t>
      </w:r>
      <w:r w:rsidR="00350589" w:rsidRPr="00AB6DA1">
        <w:rPr>
          <w:rFonts w:hAnsi="宋体" w:hint="eastAsia"/>
          <w:kern w:val="0"/>
          <w:sz w:val="24"/>
        </w:rPr>
        <w:t>合同</w:t>
      </w:r>
      <w:r w:rsidRPr="00AB6DA1">
        <w:rPr>
          <w:rFonts w:hAnsi="宋体"/>
          <w:kern w:val="0"/>
          <w:sz w:val="24"/>
        </w:rPr>
        <w:t>当事人之间权利、义务的法律文件。基金</w:t>
      </w:r>
      <w:proofErr w:type="gramStart"/>
      <w:r w:rsidRPr="00AB6DA1">
        <w:rPr>
          <w:rFonts w:hAnsi="宋体"/>
          <w:kern w:val="0"/>
          <w:sz w:val="24"/>
        </w:rPr>
        <w:t>投资人自依基金</w:t>
      </w:r>
      <w:proofErr w:type="gramEnd"/>
      <w:r w:rsidRPr="00AB6DA1">
        <w:rPr>
          <w:rFonts w:hAnsi="宋体"/>
          <w:kern w:val="0"/>
          <w:sz w:val="24"/>
        </w:rPr>
        <w:t>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r w:rsidRPr="00AB6DA1">
        <w:rPr>
          <w:kern w:val="0"/>
          <w:sz w:val="24"/>
        </w:rPr>
        <w:t xml:space="preserve"> </w:t>
      </w:r>
    </w:p>
    <w:p w14:paraId="02843D6D" w14:textId="77777777" w:rsidR="00D8151F" w:rsidRPr="00D8151F" w:rsidRDefault="00D8151F" w:rsidP="00D8151F">
      <w:pPr>
        <w:widowControl/>
        <w:adjustRightInd w:val="0"/>
        <w:snapToGrid w:val="0"/>
        <w:spacing w:line="360" w:lineRule="auto"/>
        <w:ind w:firstLineChars="200" w:firstLine="480"/>
        <w:rPr>
          <w:kern w:val="0"/>
          <w:sz w:val="24"/>
        </w:rPr>
      </w:pPr>
      <w:r w:rsidRPr="00D8151F">
        <w:rPr>
          <w:rFonts w:hint="eastAsia"/>
          <w:kern w:val="0"/>
          <w:sz w:val="24"/>
        </w:rPr>
        <w:t>本招募说明书关于基金产品资料概要的编制、披露及更新等内容，将不晚于</w:t>
      </w:r>
      <w:r w:rsidRPr="00D8151F">
        <w:rPr>
          <w:rFonts w:hint="eastAsia"/>
          <w:kern w:val="0"/>
          <w:sz w:val="24"/>
        </w:rPr>
        <w:t>2020</w:t>
      </w:r>
      <w:r w:rsidRPr="00D8151F">
        <w:rPr>
          <w:rFonts w:hint="eastAsia"/>
          <w:kern w:val="0"/>
          <w:sz w:val="24"/>
        </w:rPr>
        <w:t>年</w:t>
      </w:r>
      <w:r w:rsidRPr="00D8151F">
        <w:rPr>
          <w:rFonts w:hint="eastAsia"/>
          <w:kern w:val="0"/>
          <w:sz w:val="24"/>
        </w:rPr>
        <w:t>9</w:t>
      </w:r>
      <w:r w:rsidRPr="00D8151F">
        <w:rPr>
          <w:rFonts w:hint="eastAsia"/>
          <w:kern w:val="0"/>
          <w:sz w:val="24"/>
        </w:rPr>
        <w:t>月</w:t>
      </w:r>
      <w:r w:rsidRPr="00D8151F">
        <w:rPr>
          <w:rFonts w:hint="eastAsia"/>
          <w:kern w:val="0"/>
          <w:sz w:val="24"/>
        </w:rPr>
        <w:t>1</w:t>
      </w:r>
      <w:r w:rsidRPr="00D8151F">
        <w:rPr>
          <w:rFonts w:hint="eastAsia"/>
          <w:kern w:val="0"/>
          <w:sz w:val="24"/>
        </w:rPr>
        <w:t>日起执行。</w:t>
      </w:r>
    </w:p>
    <w:p w14:paraId="65FB1FC7" w14:textId="77777777" w:rsidR="00C92FC0" w:rsidRPr="00AB6DA1" w:rsidRDefault="00C92FC0" w:rsidP="00945DF7">
      <w:pPr>
        <w:widowControl/>
        <w:adjustRightInd w:val="0"/>
        <w:snapToGrid w:val="0"/>
        <w:spacing w:line="360" w:lineRule="auto"/>
        <w:ind w:firstLineChars="200" w:firstLine="480"/>
        <w:rPr>
          <w:kern w:val="0"/>
          <w:sz w:val="24"/>
        </w:rPr>
      </w:pPr>
    </w:p>
    <w:p w14:paraId="6DFF11E5" w14:textId="77777777" w:rsidR="00C92FC0" w:rsidRPr="00AB6DA1" w:rsidRDefault="00C92FC0" w:rsidP="008A40D2">
      <w:pPr>
        <w:widowControl/>
        <w:adjustRightInd w:val="0"/>
        <w:snapToGrid w:val="0"/>
        <w:spacing w:line="360" w:lineRule="auto"/>
        <w:ind w:firstLineChars="200" w:firstLine="482"/>
        <w:rPr>
          <w:rFonts w:ascii="宋体" w:hAnsi="宋体"/>
          <w:b/>
          <w:kern w:val="0"/>
          <w:sz w:val="24"/>
        </w:rPr>
      </w:pPr>
    </w:p>
    <w:p w14:paraId="6D5E8104" w14:textId="77777777" w:rsidR="0005349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3" w:name="_Toc109537380"/>
      <w:bookmarkStart w:id="4" w:name="_Toc367103295"/>
      <w:r w:rsidRPr="00AB6DA1">
        <w:rPr>
          <w:rFonts w:ascii="宋体" w:hAnsi="宋体"/>
          <w:b/>
          <w:kern w:val="0"/>
          <w:sz w:val="30"/>
        </w:rPr>
        <w:br w:type="page"/>
      </w:r>
      <w:bookmarkStart w:id="5" w:name="_Toc43473287"/>
      <w:r w:rsidR="00C92FC0" w:rsidRPr="00AB6DA1">
        <w:rPr>
          <w:rFonts w:ascii="宋体" w:hAnsi="宋体" w:hint="eastAsia"/>
          <w:b/>
          <w:kern w:val="0"/>
          <w:sz w:val="30"/>
        </w:rPr>
        <w:lastRenderedPageBreak/>
        <w:t>二、释义</w:t>
      </w:r>
      <w:bookmarkEnd w:id="3"/>
      <w:bookmarkEnd w:id="4"/>
      <w:bookmarkEnd w:id="5"/>
    </w:p>
    <w:p w14:paraId="5D8855FC" w14:textId="77777777" w:rsidR="006E1DD9" w:rsidRPr="00AB6DA1" w:rsidRDefault="00C90BEB" w:rsidP="0099333E">
      <w:pPr>
        <w:adjustRightInd w:val="0"/>
        <w:snapToGrid w:val="0"/>
        <w:spacing w:line="360" w:lineRule="auto"/>
        <w:ind w:firstLineChars="200" w:firstLine="480"/>
        <w:rPr>
          <w:spacing w:val="8"/>
          <w:sz w:val="24"/>
        </w:rPr>
      </w:pPr>
      <w:bookmarkStart w:id="6" w:name="_Hlk489003338"/>
      <w:r w:rsidRPr="00AB6DA1">
        <w:rPr>
          <w:rFonts w:hAnsi="宋体"/>
          <w:sz w:val="24"/>
        </w:rPr>
        <w:t>在本</w:t>
      </w:r>
      <w:r w:rsidR="005778A7" w:rsidRPr="00AB6DA1">
        <w:rPr>
          <w:rFonts w:hAnsi="宋体"/>
          <w:sz w:val="24"/>
        </w:rPr>
        <w:t>招募说明书</w:t>
      </w:r>
      <w:r w:rsidRPr="00AB6DA1">
        <w:rPr>
          <w:rFonts w:hAnsi="宋体"/>
          <w:sz w:val="24"/>
        </w:rPr>
        <w:t>中，除非文意另有所指，下列词语或简称具有如下含义：</w:t>
      </w:r>
    </w:p>
    <w:p w14:paraId="5257952A" w14:textId="2107ACFB" w:rsidR="007D4528" w:rsidRPr="00AB6DA1" w:rsidRDefault="007D4528" w:rsidP="008A40D2">
      <w:pPr>
        <w:adjustRightInd w:val="0"/>
        <w:snapToGrid w:val="0"/>
        <w:spacing w:line="360" w:lineRule="auto"/>
        <w:ind w:firstLineChars="200" w:firstLine="480"/>
        <w:rPr>
          <w:bCs/>
          <w:sz w:val="24"/>
        </w:rPr>
      </w:pPr>
      <w:r w:rsidRPr="00AB6DA1">
        <w:rPr>
          <w:bCs/>
          <w:sz w:val="24"/>
        </w:rPr>
        <w:t>1</w:t>
      </w:r>
      <w:r w:rsidRPr="00AB6DA1">
        <w:rPr>
          <w:rFonts w:hint="eastAsia"/>
          <w:bCs/>
          <w:sz w:val="24"/>
        </w:rPr>
        <w:t>、</w:t>
      </w:r>
      <w:r w:rsidRPr="00AB6DA1">
        <w:rPr>
          <w:bCs/>
          <w:sz w:val="24"/>
        </w:rPr>
        <w:t>基金或本基金：指</w:t>
      </w:r>
      <w:r w:rsidR="009F027F">
        <w:rPr>
          <w:rFonts w:hint="eastAsia"/>
          <w:bCs/>
          <w:sz w:val="24"/>
        </w:rPr>
        <w:t>交银施罗德瑞丰三年封闭运作混合型证券投资基金</w:t>
      </w:r>
    </w:p>
    <w:p w14:paraId="05024653" w14:textId="77777777" w:rsidR="007D4528" w:rsidRPr="00AB6DA1" w:rsidRDefault="007D4528" w:rsidP="008A40D2">
      <w:pPr>
        <w:adjustRightInd w:val="0"/>
        <w:snapToGrid w:val="0"/>
        <w:spacing w:line="360" w:lineRule="auto"/>
        <w:ind w:firstLineChars="200" w:firstLine="480"/>
        <w:rPr>
          <w:bCs/>
          <w:sz w:val="24"/>
        </w:rPr>
      </w:pPr>
      <w:r w:rsidRPr="00AB6DA1">
        <w:rPr>
          <w:bCs/>
          <w:sz w:val="24"/>
        </w:rPr>
        <w:t>2</w:t>
      </w:r>
      <w:r w:rsidRPr="00AB6DA1">
        <w:rPr>
          <w:rFonts w:hint="eastAsia"/>
          <w:bCs/>
          <w:sz w:val="24"/>
        </w:rPr>
        <w:t>、</w:t>
      </w:r>
      <w:r w:rsidRPr="00AB6DA1">
        <w:rPr>
          <w:bCs/>
          <w:sz w:val="24"/>
        </w:rPr>
        <w:t>基金管理人</w:t>
      </w:r>
      <w:r w:rsidRPr="00AB6DA1">
        <w:rPr>
          <w:rFonts w:hint="eastAsia"/>
          <w:bCs/>
          <w:sz w:val="24"/>
        </w:rPr>
        <w:t>或本基金管理人</w:t>
      </w:r>
      <w:r w:rsidRPr="00AB6DA1">
        <w:rPr>
          <w:bCs/>
          <w:sz w:val="24"/>
        </w:rPr>
        <w:t>：指</w:t>
      </w:r>
      <w:r w:rsidRPr="00AB6DA1">
        <w:rPr>
          <w:rFonts w:hint="eastAsia"/>
          <w:bCs/>
          <w:sz w:val="24"/>
        </w:rPr>
        <w:t>交银施罗德基金管理有限公司</w:t>
      </w:r>
    </w:p>
    <w:p w14:paraId="43509E5E" w14:textId="0F953AE2" w:rsidR="007D4528" w:rsidRPr="00AB6DA1" w:rsidRDefault="007D4528" w:rsidP="008A40D2">
      <w:pPr>
        <w:adjustRightInd w:val="0"/>
        <w:snapToGrid w:val="0"/>
        <w:spacing w:line="360" w:lineRule="auto"/>
        <w:ind w:firstLineChars="200" w:firstLine="480"/>
        <w:rPr>
          <w:bCs/>
          <w:sz w:val="24"/>
        </w:rPr>
      </w:pPr>
      <w:r w:rsidRPr="00AB6DA1">
        <w:rPr>
          <w:bCs/>
          <w:sz w:val="24"/>
        </w:rPr>
        <w:t>3</w:t>
      </w:r>
      <w:r w:rsidRPr="00AB6DA1">
        <w:rPr>
          <w:rFonts w:hint="eastAsia"/>
          <w:bCs/>
          <w:sz w:val="24"/>
        </w:rPr>
        <w:t>、</w:t>
      </w:r>
      <w:r w:rsidRPr="00AB6DA1">
        <w:rPr>
          <w:bCs/>
          <w:sz w:val="24"/>
        </w:rPr>
        <w:t>基金托管人：指</w:t>
      </w:r>
      <w:r w:rsidR="00801AB9" w:rsidRPr="00AB6DA1">
        <w:rPr>
          <w:rFonts w:hint="eastAsia"/>
          <w:bCs/>
          <w:sz w:val="24"/>
        </w:rPr>
        <w:t>招商</w:t>
      </w:r>
      <w:r w:rsidRPr="00AB6DA1">
        <w:rPr>
          <w:rFonts w:hint="eastAsia"/>
          <w:bCs/>
          <w:sz w:val="24"/>
        </w:rPr>
        <w:t>银行股份有限公司</w:t>
      </w:r>
      <w:r w:rsidRPr="00AB6DA1">
        <w:rPr>
          <w:bCs/>
          <w:sz w:val="24"/>
        </w:rPr>
        <w:t xml:space="preserve">       </w:t>
      </w:r>
    </w:p>
    <w:p w14:paraId="06D8492E" w14:textId="5B589FC7" w:rsidR="007D4528" w:rsidRPr="00AB6DA1" w:rsidRDefault="007D4528" w:rsidP="008A40D2">
      <w:pPr>
        <w:adjustRightInd w:val="0"/>
        <w:snapToGrid w:val="0"/>
        <w:spacing w:line="360" w:lineRule="auto"/>
        <w:ind w:firstLineChars="200" w:firstLine="480"/>
        <w:rPr>
          <w:bCs/>
          <w:sz w:val="24"/>
        </w:rPr>
      </w:pPr>
      <w:r w:rsidRPr="00AB6DA1">
        <w:rPr>
          <w:bCs/>
          <w:sz w:val="24"/>
        </w:rPr>
        <w:t>4</w:t>
      </w:r>
      <w:r w:rsidRPr="00AB6DA1">
        <w:rPr>
          <w:rFonts w:hint="eastAsia"/>
          <w:bCs/>
          <w:sz w:val="24"/>
        </w:rPr>
        <w:t>、</w:t>
      </w:r>
      <w:r w:rsidRPr="00AB6DA1">
        <w:rPr>
          <w:bCs/>
          <w:sz w:val="24"/>
        </w:rPr>
        <w:t>基金合同</w:t>
      </w:r>
      <w:r w:rsidR="001424BA" w:rsidRPr="00AB6DA1">
        <w:rPr>
          <w:bCs/>
          <w:sz w:val="24"/>
        </w:rPr>
        <w:t>或</w:t>
      </w:r>
      <w:r w:rsidRPr="00AB6DA1">
        <w:rPr>
          <w:rFonts w:hint="eastAsia"/>
          <w:bCs/>
          <w:sz w:val="24"/>
        </w:rPr>
        <w:t>《基金合同》</w:t>
      </w:r>
      <w:r w:rsidRPr="00AB6DA1">
        <w:rPr>
          <w:bCs/>
          <w:sz w:val="24"/>
        </w:rPr>
        <w:t>：指</w:t>
      </w:r>
      <w:r w:rsidR="000F0DAD" w:rsidRPr="00AB6DA1">
        <w:rPr>
          <w:bCs/>
          <w:sz w:val="24"/>
        </w:rPr>
        <w:t>《</w:t>
      </w:r>
      <w:r w:rsidR="009F027F">
        <w:rPr>
          <w:rFonts w:hint="eastAsia"/>
          <w:bCs/>
          <w:sz w:val="24"/>
        </w:rPr>
        <w:t>交银施罗德瑞丰三年封闭运作混合型证券投资基金</w:t>
      </w:r>
      <w:r w:rsidR="000F0DAD" w:rsidRPr="00AB6DA1">
        <w:rPr>
          <w:bCs/>
          <w:sz w:val="24"/>
        </w:rPr>
        <w:t>基金合同》</w:t>
      </w:r>
      <w:r w:rsidRPr="00AB6DA1">
        <w:rPr>
          <w:bCs/>
          <w:sz w:val="24"/>
        </w:rPr>
        <w:t>及对基金合同的任何有效修订和补充</w:t>
      </w:r>
    </w:p>
    <w:p w14:paraId="327C12B3" w14:textId="4F03BCFE" w:rsidR="007D4528" w:rsidRPr="00AB6DA1" w:rsidRDefault="007D4528" w:rsidP="008A40D2">
      <w:pPr>
        <w:adjustRightInd w:val="0"/>
        <w:snapToGrid w:val="0"/>
        <w:spacing w:line="360" w:lineRule="auto"/>
        <w:ind w:firstLineChars="200" w:firstLine="480"/>
        <w:rPr>
          <w:bCs/>
          <w:sz w:val="24"/>
        </w:rPr>
      </w:pPr>
      <w:r w:rsidRPr="00AB6DA1">
        <w:rPr>
          <w:bCs/>
          <w:sz w:val="24"/>
        </w:rPr>
        <w:t>5</w:t>
      </w:r>
      <w:r w:rsidRPr="00AB6DA1">
        <w:rPr>
          <w:rFonts w:hint="eastAsia"/>
          <w:bCs/>
          <w:sz w:val="24"/>
        </w:rPr>
        <w:t>、</w:t>
      </w:r>
      <w:r w:rsidRPr="00AB6DA1">
        <w:rPr>
          <w:bCs/>
          <w:sz w:val="24"/>
        </w:rPr>
        <w:t>托管协议：指基金管理人与基金托管人就本基金签订之</w:t>
      </w:r>
      <w:r w:rsidR="000F0DAD" w:rsidRPr="00AB6DA1">
        <w:rPr>
          <w:bCs/>
          <w:sz w:val="24"/>
        </w:rPr>
        <w:t>《</w:t>
      </w:r>
      <w:r w:rsidR="009F027F">
        <w:rPr>
          <w:rFonts w:hint="eastAsia"/>
          <w:bCs/>
          <w:sz w:val="24"/>
        </w:rPr>
        <w:t>交银施罗德瑞丰三年封闭运作混合型证券投资基金</w:t>
      </w:r>
      <w:r w:rsidR="000F0DAD" w:rsidRPr="00AB6DA1">
        <w:rPr>
          <w:bCs/>
          <w:sz w:val="24"/>
        </w:rPr>
        <w:t>托管协议》</w:t>
      </w:r>
      <w:r w:rsidRPr="00AB6DA1">
        <w:rPr>
          <w:bCs/>
          <w:sz w:val="24"/>
        </w:rPr>
        <w:t>及对该托管协议的任何有效修订和补充</w:t>
      </w:r>
    </w:p>
    <w:p w14:paraId="5CE61E37" w14:textId="5779F253" w:rsidR="007D4528" w:rsidRPr="00AB6DA1" w:rsidRDefault="007D4528" w:rsidP="008A40D2">
      <w:pPr>
        <w:adjustRightInd w:val="0"/>
        <w:snapToGrid w:val="0"/>
        <w:spacing w:line="360" w:lineRule="auto"/>
        <w:ind w:firstLineChars="200" w:firstLine="480"/>
        <w:rPr>
          <w:bCs/>
          <w:sz w:val="24"/>
        </w:rPr>
      </w:pPr>
      <w:r w:rsidRPr="00AB6DA1">
        <w:rPr>
          <w:bCs/>
          <w:sz w:val="24"/>
        </w:rPr>
        <w:t>6</w:t>
      </w:r>
      <w:r w:rsidRPr="00AB6DA1">
        <w:rPr>
          <w:rFonts w:hint="eastAsia"/>
          <w:bCs/>
          <w:sz w:val="24"/>
        </w:rPr>
        <w:t>、</w:t>
      </w:r>
      <w:r w:rsidRPr="00AB6DA1">
        <w:rPr>
          <w:bCs/>
          <w:sz w:val="24"/>
        </w:rPr>
        <w:t>招募说明书</w:t>
      </w:r>
      <w:r w:rsidR="001424BA" w:rsidRPr="00AB6DA1">
        <w:rPr>
          <w:rFonts w:hint="eastAsia"/>
          <w:bCs/>
          <w:sz w:val="24"/>
        </w:rPr>
        <w:t>、本招募说明书</w:t>
      </w:r>
      <w:r w:rsidRPr="00AB6DA1">
        <w:rPr>
          <w:rFonts w:hint="eastAsia"/>
          <w:bCs/>
          <w:sz w:val="24"/>
        </w:rPr>
        <w:t>或《招募说明书》</w:t>
      </w:r>
      <w:r w:rsidRPr="00AB6DA1">
        <w:rPr>
          <w:bCs/>
          <w:sz w:val="24"/>
        </w:rPr>
        <w:t>：指</w:t>
      </w:r>
      <w:r w:rsidR="000F0DAD" w:rsidRPr="00AB6DA1">
        <w:rPr>
          <w:bCs/>
          <w:sz w:val="24"/>
        </w:rPr>
        <w:t>《</w:t>
      </w:r>
      <w:r w:rsidR="009F027F">
        <w:rPr>
          <w:rFonts w:hint="eastAsia"/>
          <w:bCs/>
          <w:sz w:val="24"/>
        </w:rPr>
        <w:t>交银施罗德瑞丰三年封闭运作混合型证券投资基金</w:t>
      </w:r>
      <w:r w:rsidR="000F0DAD" w:rsidRPr="00AB6DA1">
        <w:rPr>
          <w:bCs/>
          <w:sz w:val="24"/>
        </w:rPr>
        <w:t>招募说明书》</w:t>
      </w:r>
      <w:r w:rsidR="00FB5E60">
        <w:rPr>
          <w:bCs/>
          <w:sz w:val="24"/>
        </w:rPr>
        <w:t>及其更新</w:t>
      </w:r>
    </w:p>
    <w:p w14:paraId="0321FEDF" w14:textId="668F261D" w:rsidR="007D4528" w:rsidRDefault="007D4528" w:rsidP="008A40D2">
      <w:pPr>
        <w:adjustRightInd w:val="0"/>
        <w:snapToGrid w:val="0"/>
        <w:spacing w:line="360" w:lineRule="auto"/>
        <w:ind w:firstLineChars="200" w:firstLine="480"/>
        <w:rPr>
          <w:bCs/>
          <w:sz w:val="24"/>
        </w:rPr>
      </w:pPr>
      <w:r w:rsidRPr="00AB6DA1">
        <w:rPr>
          <w:bCs/>
          <w:sz w:val="24"/>
        </w:rPr>
        <w:t>7</w:t>
      </w:r>
      <w:r w:rsidRPr="00AB6DA1">
        <w:rPr>
          <w:rFonts w:hint="eastAsia"/>
          <w:bCs/>
          <w:sz w:val="24"/>
        </w:rPr>
        <w:t>、</w:t>
      </w:r>
      <w:r w:rsidRPr="00AB6DA1">
        <w:rPr>
          <w:bCs/>
          <w:sz w:val="24"/>
        </w:rPr>
        <w:t>基金份额发售公告：指</w:t>
      </w:r>
      <w:r w:rsidR="000F0DAD" w:rsidRPr="00AB6DA1">
        <w:rPr>
          <w:bCs/>
          <w:sz w:val="24"/>
        </w:rPr>
        <w:t>《</w:t>
      </w:r>
      <w:r w:rsidR="009F027F">
        <w:rPr>
          <w:rFonts w:hint="eastAsia"/>
          <w:bCs/>
          <w:sz w:val="24"/>
        </w:rPr>
        <w:t>交银施罗德瑞丰三年封闭运作混合型证券投资基金</w:t>
      </w:r>
      <w:r w:rsidR="000F0DAD" w:rsidRPr="00AB6DA1">
        <w:rPr>
          <w:bCs/>
          <w:sz w:val="24"/>
        </w:rPr>
        <w:t>基金份额发售公告》</w:t>
      </w:r>
    </w:p>
    <w:p w14:paraId="150D3DA7" w14:textId="77777777" w:rsidR="00D8151F" w:rsidRPr="00D8151F" w:rsidRDefault="00914C5C" w:rsidP="00D8151F">
      <w:pPr>
        <w:adjustRightInd w:val="0"/>
        <w:snapToGrid w:val="0"/>
        <w:spacing w:line="360" w:lineRule="auto"/>
        <w:ind w:firstLineChars="200" w:firstLine="480"/>
        <w:rPr>
          <w:bCs/>
          <w:sz w:val="24"/>
        </w:rPr>
      </w:pPr>
      <w:r w:rsidRPr="00914C5C">
        <w:rPr>
          <w:rFonts w:hint="eastAsia"/>
          <w:bCs/>
          <w:sz w:val="24"/>
        </w:rPr>
        <w:t>8</w:t>
      </w:r>
      <w:r w:rsidRPr="00914C5C">
        <w:rPr>
          <w:rFonts w:hint="eastAsia"/>
          <w:bCs/>
          <w:sz w:val="24"/>
        </w:rPr>
        <w:t>、上市交易公告书：指《交银施罗德瑞丰三年封闭运作混合型证券投资基金上市交易公告书》</w:t>
      </w:r>
    </w:p>
    <w:p w14:paraId="26126480" w14:textId="45AF5620" w:rsidR="00914C5C" w:rsidRPr="00AB6DA1" w:rsidRDefault="00D8151F" w:rsidP="00D8151F">
      <w:pPr>
        <w:adjustRightInd w:val="0"/>
        <w:snapToGrid w:val="0"/>
        <w:spacing w:line="360" w:lineRule="auto"/>
        <w:ind w:firstLineChars="200" w:firstLine="480"/>
        <w:rPr>
          <w:bCs/>
          <w:sz w:val="24"/>
        </w:rPr>
      </w:pPr>
      <w:r w:rsidRPr="00D8151F">
        <w:rPr>
          <w:bCs/>
          <w:sz w:val="24"/>
        </w:rPr>
        <w:t>9</w:t>
      </w:r>
      <w:r w:rsidRPr="00D8151F">
        <w:rPr>
          <w:rFonts w:hint="eastAsia"/>
          <w:bCs/>
          <w:sz w:val="24"/>
        </w:rPr>
        <w:t>、基金产品资料概要：指《交银施罗德瑞丰三年封闭运作混合型证券投资基金基金产品资料概要》及其更新</w:t>
      </w:r>
      <w:r>
        <w:rPr>
          <w:rFonts w:hint="eastAsia"/>
          <w:bCs/>
          <w:sz w:val="24"/>
        </w:rPr>
        <w:t>（</w:t>
      </w:r>
      <w:r w:rsidRPr="00D8151F">
        <w:rPr>
          <w:rFonts w:hint="eastAsia"/>
          <w:bCs/>
          <w:sz w:val="24"/>
        </w:rPr>
        <w:t>基金合同关于基金产品资料概要的编制、披露及更新等内容，将不晚于</w:t>
      </w:r>
      <w:r w:rsidRPr="00D8151F">
        <w:rPr>
          <w:rFonts w:hint="eastAsia"/>
          <w:bCs/>
          <w:sz w:val="24"/>
        </w:rPr>
        <w:t>2</w:t>
      </w:r>
      <w:r w:rsidRPr="00D8151F">
        <w:rPr>
          <w:bCs/>
          <w:sz w:val="24"/>
        </w:rPr>
        <w:t>020</w:t>
      </w:r>
      <w:r w:rsidRPr="00D8151F">
        <w:rPr>
          <w:bCs/>
          <w:sz w:val="24"/>
        </w:rPr>
        <w:t>年</w:t>
      </w:r>
      <w:r w:rsidRPr="00D8151F">
        <w:rPr>
          <w:rFonts w:hint="eastAsia"/>
          <w:bCs/>
          <w:sz w:val="24"/>
        </w:rPr>
        <w:t>9</w:t>
      </w:r>
      <w:r w:rsidRPr="00D8151F">
        <w:rPr>
          <w:bCs/>
          <w:sz w:val="24"/>
        </w:rPr>
        <w:t>月</w:t>
      </w:r>
      <w:r w:rsidRPr="00D8151F">
        <w:rPr>
          <w:rFonts w:hint="eastAsia"/>
          <w:bCs/>
          <w:sz w:val="24"/>
        </w:rPr>
        <w:t>1</w:t>
      </w:r>
      <w:r w:rsidRPr="00D8151F">
        <w:rPr>
          <w:bCs/>
          <w:sz w:val="24"/>
        </w:rPr>
        <w:t>日起</w:t>
      </w:r>
      <w:r w:rsidRPr="00D8151F">
        <w:rPr>
          <w:rFonts w:hint="eastAsia"/>
          <w:bCs/>
          <w:sz w:val="24"/>
        </w:rPr>
        <w:t>执行）</w:t>
      </w:r>
    </w:p>
    <w:p w14:paraId="4A3B7126" w14:textId="7C524765" w:rsidR="007D4528" w:rsidRPr="00AB6DA1" w:rsidRDefault="00D8151F" w:rsidP="008A40D2">
      <w:pPr>
        <w:adjustRightInd w:val="0"/>
        <w:snapToGrid w:val="0"/>
        <w:spacing w:line="360" w:lineRule="auto"/>
        <w:ind w:firstLineChars="200" w:firstLine="480"/>
        <w:rPr>
          <w:bCs/>
          <w:sz w:val="24"/>
        </w:rPr>
      </w:pPr>
      <w:r>
        <w:rPr>
          <w:bCs/>
          <w:sz w:val="24"/>
        </w:rPr>
        <w:t>10</w:t>
      </w:r>
      <w:r w:rsidR="007D4528" w:rsidRPr="00AB6DA1">
        <w:rPr>
          <w:rFonts w:hint="eastAsia"/>
          <w:bCs/>
          <w:sz w:val="24"/>
        </w:rPr>
        <w:t>、</w:t>
      </w:r>
      <w:r w:rsidR="007D4528" w:rsidRPr="00AB6DA1">
        <w:rPr>
          <w:bCs/>
          <w:sz w:val="24"/>
        </w:rPr>
        <w:t>法律法规：指中国现行有效并公布实施的法律、行政法规、规范性文件、司法解释、行政规章以及其他对基金合同当事人有约束力的决定、决议、通知等</w:t>
      </w:r>
    </w:p>
    <w:p w14:paraId="6570AB3A" w14:textId="7B89E772" w:rsidR="007D4528" w:rsidRPr="00AB6DA1" w:rsidRDefault="00914C5C" w:rsidP="008A40D2">
      <w:pPr>
        <w:adjustRightInd w:val="0"/>
        <w:snapToGrid w:val="0"/>
        <w:spacing w:line="360" w:lineRule="auto"/>
        <w:ind w:firstLineChars="200" w:firstLine="480"/>
        <w:rPr>
          <w:bCs/>
          <w:sz w:val="24"/>
        </w:rPr>
      </w:pPr>
      <w:r>
        <w:rPr>
          <w:bCs/>
          <w:sz w:val="24"/>
        </w:rPr>
        <w:t>1</w:t>
      </w:r>
      <w:r w:rsidR="00D8151F">
        <w:rPr>
          <w:bCs/>
          <w:sz w:val="24"/>
        </w:rPr>
        <w:t>1</w:t>
      </w:r>
      <w:r w:rsidR="007D4528" w:rsidRPr="00AB6DA1">
        <w:rPr>
          <w:rFonts w:hint="eastAsia"/>
          <w:bCs/>
          <w:sz w:val="24"/>
        </w:rPr>
        <w:t>、</w:t>
      </w:r>
      <w:r w:rsidR="007D4528" w:rsidRPr="00AB6DA1">
        <w:rPr>
          <w:bCs/>
          <w:sz w:val="24"/>
        </w:rPr>
        <w:t>《基金法》：指《中华人民共和国证券投资基金法》</w:t>
      </w:r>
      <w:r w:rsidR="002D0DC7" w:rsidRPr="00AB6DA1">
        <w:rPr>
          <w:rFonts w:hint="eastAsia"/>
          <w:bCs/>
          <w:sz w:val="24"/>
        </w:rPr>
        <w:t>及</w:t>
      </w:r>
      <w:r w:rsidR="007D4528" w:rsidRPr="00AB6DA1">
        <w:rPr>
          <w:bCs/>
          <w:sz w:val="24"/>
        </w:rPr>
        <w:t>颁布机关对其不时做出的修订</w:t>
      </w:r>
    </w:p>
    <w:p w14:paraId="2E65BA8B" w14:textId="7481070F" w:rsidR="007D4528" w:rsidRPr="00AB6DA1" w:rsidRDefault="00914C5C" w:rsidP="008A40D2">
      <w:pPr>
        <w:adjustRightInd w:val="0"/>
        <w:snapToGrid w:val="0"/>
        <w:spacing w:line="360" w:lineRule="auto"/>
        <w:ind w:firstLineChars="200" w:firstLine="480"/>
        <w:rPr>
          <w:bCs/>
          <w:sz w:val="24"/>
        </w:rPr>
      </w:pPr>
      <w:r>
        <w:rPr>
          <w:bCs/>
          <w:sz w:val="24"/>
        </w:rPr>
        <w:t>1</w:t>
      </w:r>
      <w:r w:rsidR="00D8151F">
        <w:rPr>
          <w:bCs/>
          <w:sz w:val="24"/>
        </w:rPr>
        <w:t>2</w:t>
      </w:r>
      <w:r w:rsidR="007D4528" w:rsidRPr="00AB6DA1">
        <w:rPr>
          <w:rFonts w:hint="eastAsia"/>
          <w:bCs/>
          <w:sz w:val="24"/>
        </w:rPr>
        <w:t>、</w:t>
      </w:r>
      <w:r w:rsidR="007D4528" w:rsidRPr="00AB6DA1">
        <w:rPr>
          <w:bCs/>
          <w:sz w:val="24"/>
        </w:rPr>
        <w:t>《销售办法》：指《证券投资基金销售管理办法》及颁布机关对其不时做出的修订</w:t>
      </w:r>
    </w:p>
    <w:p w14:paraId="0FB2449C" w14:textId="241F2179" w:rsidR="007D4528" w:rsidRPr="00AB6DA1" w:rsidRDefault="00914C5C" w:rsidP="008A40D2">
      <w:pPr>
        <w:adjustRightInd w:val="0"/>
        <w:snapToGrid w:val="0"/>
        <w:spacing w:line="360" w:lineRule="auto"/>
        <w:ind w:firstLineChars="200" w:firstLine="480"/>
        <w:rPr>
          <w:bCs/>
          <w:sz w:val="24"/>
        </w:rPr>
      </w:pPr>
      <w:r>
        <w:rPr>
          <w:bCs/>
          <w:sz w:val="24"/>
        </w:rPr>
        <w:t>1</w:t>
      </w:r>
      <w:r w:rsidR="00D8151F">
        <w:rPr>
          <w:bCs/>
          <w:sz w:val="24"/>
        </w:rPr>
        <w:t>3</w:t>
      </w:r>
      <w:r w:rsidR="007D4528" w:rsidRPr="00AB6DA1">
        <w:rPr>
          <w:rFonts w:hint="eastAsia"/>
          <w:bCs/>
          <w:sz w:val="24"/>
        </w:rPr>
        <w:t>、</w:t>
      </w:r>
      <w:r w:rsidR="007D4528" w:rsidRPr="00AB6DA1">
        <w:rPr>
          <w:bCs/>
          <w:sz w:val="24"/>
        </w:rPr>
        <w:t>《信息披露办法》：</w:t>
      </w:r>
      <w:r w:rsidR="00FB5E60">
        <w:rPr>
          <w:bCs/>
          <w:sz w:val="24"/>
        </w:rPr>
        <w:t>指《公开募集证券投资基金信息披露管理办法》及颁布机关对其不时做出的修订</w:t>
      </w:r>
    </w:p>
    <w:p w14:paraId="44FECD8B" w14:textId="5953E9E2" w:rsidR="007D4528" w:rsidRPr="00AB6DA1" w:rsidRDefault="00914C5C" w:rsidP="008A40D2">
      <w:pPr>
        <w:adjustRightInd w:val="0"/>
        <w:snapToGrid w:val="0"/>
        <w:spacing w:line="360" w:lineRule="auto"/>
        <w:ind w:firstLineChars="200" w:firstLine="480"/>
        <w:rPr>
          <w:bCs/>
          <w:sz w:val="24"/>
        </w:rPr>
      </w:pPr>
      <w:r>
        <w:rPr>
          <w:bCs/>
          <w:sz w:val="24"/>
        </w:rPr>
        <w:t>1</w:t>
      </w:r>
      <w:r w:rsidR="00D8151F">
        <w:rPr>
          <w:bCs/>
          <w:sz w:val="24"/>
        </w:rPr>
        <w:t>4</w:t>
      </w:r>
      <w:r w:rsidR="007D4528" w:rsidRPr="00AB6DA1">
        <w:rPr>
          <w:rFonts w:hint="eastAsia"/>
          <w:bCs/>
          <w:sz w:val="24"/>
        </w:rPr>
        <w:t>、</w:t>
      </w:r>
      <w:r w:rsidR="007D4528" w:rsidRPr="00AB6DA1">
        <w:rPr>
          <w:bCs/>
          <w:sz w:val="24"/>
        </w:rPr>
        <w:t>《运作办法》：指《</w:t>
      </w:r>
      <w:r w:rsidR="004F1FF3" w:rsidRPr="00AB6DA1">
        <w:rPr>
          <w:rFonts w:hint="eastAsia"/>
          <w:bCs/>
          <w:sz w:val="24"/>
        </w:rPr>
        <w:t>公开募集</w:t>
      </w:r>
      <w:r w:rsidR="007D4528" w:rsidRPr="00AB6DA1">
        <w:rPr>
          <w:bCs/>
          <w:sz w:val="24"/>
        </w:rPr>
        <w:t>证券投资基金运作管理办法》及颁布机关对其</w:t>
      </w:r>
      <w:r w:rsidR="007D4528" w:rsidRPr="00AB6DA1">
        <w:rPr>
          <w:bCs/>
          <w:sz w:val="24"/>
        </w:rPr>
        <w:lastRenderedPageBreak/>
        <w:t>不时做出的修订</w:t>
      </w:r>
    </w:p>
    <w:p w14:paraId="74FE1088" w14:textId="03407585" w:rsidR="001D3757" w:rsidRPr="001D3757" w:rsidRDefault="00914C5C" w:rsidP="001D3757">
      <w:pPr>
        <w:adjustRightInd w:val="0"/>
        <w:snapToGrid w:val="0"/>
        <w:spacing w:line="360" w:lineRule="auto"/>
        <w:ind w:firstLineChars="200" w:firstLine="480"/>
        <w:rPr>
          <w:bCs/>
          <w:sz w:val="24"/>
        </w:rPr>
      </w:pPr>
      <w:r>
        <w:rPr>
          <w:bCs/>
          <w:sz w:val="24"/>
        </w:rPr>
        <w:t>1</w:t>
      </w:r>
      <w:r w:rsidR="00D8151F">
        <w:rPr>
          <w:bCs/>
          <w:sz w:val="24"/>
        </w:rPr>
        <w:t>5</w:t>
      </w:r>
      <w:r w:rsidR="001D3757" w:rsidRPr="001D3757">
        <w:rPr>
          <w:rFonts w:hint="eastAsia"/>
          <w:bCs/>
          <w:sz w:val="24"/>
        </w:rPr>
        <w:t>、《流动性风险管理规定》：指《公开募集开放式证券投资基金流动性风险管理规定》及颁布机关对其不时做出的修订</w:t>
      </w:r>
    </w:p>
    <w:p w14:paraId="51CD3474" w14:textId="5AE930CD" w:rsidR="001D3757" w:rsidRPr="001D3757" w:rsidRDefault="00914C5C" w:rsidP="001D3757">
      <w:pPr>
        <w:adjustRightInd w:val="0"/>
        <w:snapToGrid w:val="0"/>
        <w:spacing w:line="360" w:lineRule="auto"/>
        <w:ind w:firstLineChars="200" w:firstLine="480"/>
        <w:rPr>
          <w:bCs/>
          <w:sz w:val="24"/>
        </w:rPr>
      </w:pPr>
      <w:r>
        <w:rPr>
          <w:bCs/>
          <w:sz w:val="24"/>
        </w:rPr>
        <w:t>1</w:t>
      </w:r>
      <w:r w:rsidR="00D8151F">
        <w:rPr>
          <w:bCs/>
          <w:sz w:val="24"/>
        </w:rPr>
        <w:t>6</w:t>
      </w:r>
      <w:r w:rsidR="001D3757" w:rsidRPr="001D3757">
        <w:rPr>
          <w:rFonts w:hint="eastAsia"/>
          <w:bCs/>
          <w:sz w:val="24"/>
        </w:rPr>
        <w:t>、中国证监会：指中国证券监督管理委员会</w:t>
      </w:r>
    </w:p>
    <w:p w14:paraId="48623A81" w14:textId="3F021F3D" w:rsidR="001D3757" w:rsidRPr="001D3757" w:rsidRDefault="00914C5C" w:rsidP="001D3757">
      <w:pPr>
        <w:adjustRightInd w:val="0"/>
        <w:snapToGrid w:val="0"/>
        <w:spacing w:line="360" w:lineRule="auto"/>
        <w:ind w:firstLineChars="200" w:firstLine="480"/>
        <w:rPr>
          <w:bCs/>
          <w:sz w:val="24"/>
        </w:rPr>
      </w:pPr>
      <w:r>
        <w:rPr>
          <w:bCs/>
          <w:sz w:val="24"/>
        </w:rPr>
        <w:t>1</w:t>
      </w:r>
      <w:r w:rsidR="00D8151F">
        <w:rPr>
          <w:bCs/>
          <w:sz w:val="24"/>
        </w:rPr>
        <w:t>7</w:t>
      </w:r>
      <w:r w:rsidR="001D3757" w:rsidRPr="001D3757">
        <w:rPr>
          <w:rFonts w:hint="eastAsia"/>
          <w:bCs/>
          <w:sz w:val="24"/>
        </w:rPr>
        <w:t>、银行业监督管理机构：指中国人民银行和</w:t>
      </w:r>
      <w:r w:rsidR="001D3757" w:rsidRPr="001D3757">
        <w:rPr>
          <w:rFonts w:hint="eastAsia"/>
          <w:bCs/>
          <w:sz w:val="24"/>
        </w:rPr>
        <w:t>/</w:t>
      </w:r>
      <w:r w:rsidR="001D3757" w:rsidRPr="001D3757">
        <w:rPr>
          <w:rFonts w:hint="eastAsia"/>
          <w:bCs/>
          <w:sz w:val="24"/>
        </w:rPr>
        <w:t>或中国银行保险监督管理委员会</w:t>
      </w:r>
    </w:p>
    <w:p w14:paraId="7B6B4412" w14:textId="4F752DD1" w:rsidR="001D3757" w:rsidRPr="001D3757" w:rsidRDefault="00914C5C" w:rsidP="001D3757">
      <w:pPr>
        <w:adjustRightInd w:val="0"/>
        <w:snapToGrid w:val="0"/>
        <w:spacing w:line="360" w:lineRule="auto"/>
        <w:ind w:firstLineChars="200" w:firstLine="480"/>
        <w:rPr>
          <w:bCs/>
          <w:sz w:val="24"/>
        </w:rPr>
      </w:pPr>
      <w:r>
        <w:rPr>
          <w:bCs/>
          <w:sz w:val="24"/>
        </w:rPr>
        <w:t>1</w:t>
      </w:r>
      <w:r w:rsidR="00D8151F">
        <w:rPr>
          <w:bCs/>
          <w:sz w:val="24"/>
        </w:rPr>
        <w:t>8</w:t>
      </w:r>
      <w:r w:rsidR="001D3757" w:rsidRPr="001D3757">
        <w:rPr>
          <w:rFonts w:hint="eastAsia"/>
          <w:bCs/>
          <w:sz w:val="24"/>
        </w:rPr>
        <w:t>、基金合同当事人：指受基金合同约束，根据基金合同享有权利并承担义务的法律主体，包括基金管理人、基金托管人和基金份额持有人</w:t>
      </w:r>
    </w:p>
    <w:p w14:paraId="5D1F653E" w14:textId="5D6B8FC7" w:rsidR="001D3757" w:rsidRPr="001D3757" w:rsidRDefault="00914C5C" w:rsidP="001D3757">
      <w:pPr>
        <w:adjustRightInd w:val="0"/>
        <w:snapToGrid w:val="0"/>
        <w:spacing w:line="360" w:lineRule="auto"/>
        <w:ind w:firstLineChars="200" w:firstLine="480"/>
        <w:rPr>
          <w:bCs/>
          <w:sz w:val="24"/>
        </w:rPr>
      </w:pPr>
      <w:r>
        <w:rPr>
          <w:bCs/>
          <w:sz w:val="24"/>
        </w:rPr>
        <w:t>1</w:t>
      </w:r>
      <w:r w:rsidR="00D8151F">
        <w:rPr>
          <w:bCs/>
          <w:sz w:val="24"/>
        </w:rPr>
        <w:t>9</w:t>
      </w:r>
      <w:r w:rsidR="001D3757" w:rsidRPr="001D3757">
        <w:rPr>
          <w:rFonts w:hint="eastAsia"/>
          <w:bCs/>
          <w:sz w:val="24"/>
        </w:rPr>
        <w:t>、个人投资者：指依据有关法律法规规定可投资于证券投资基金的自然人</w:t>
      </w:r>
    </w:p>
    <w:p w14:paraId="187BDB5C" w14:textId="0277B1DE" w:rsidR="001D3757" w:rsidRPr="001D3757" w:rsidRDefault="00D8151F" w:rsidP="001D3757">
      <w:pPr>
        <w:adjustRightInd w:val="0"/>
        <w:snapToGrid w:val="0"/>
        <w:spacing w:line="360" w:lineRule="auto"/>
        <w:ind w:firstLineChars="200" w:firstLine="480"/>
        <w:rPr>
          <w:bCs/>
          <w:sz w:val="24"/>
        </w:rPr>
      </w:pPr>
      <w:r>
        <w:rPr>
          <w:bCs/>
          <w:sz w:val="24"/>
        </w:rPr>
        <w:t>20</w:t>
      </w:r>
      <w:r w:rsidR="001D3757" w:rsidRPr="001D3757">
        <w:rPr>
          <w:rFonts w:hint="eastAsia"/>
          <w:bCs/>
          <w:sz w:val="24"/>
        </w:rPr>
        <w:t>、机构投资者：指依法可以投资证券投资基金的、在中华人民共和国境内合法登记并存续或经有关政府部门批准设立并存续的企业法人、事业法人、社会团体或其他组织</w:t>
      </w:r>
    </w:p>
    <w:p w14:paraId="629B181C" w14:textId="44EF4CB1" w:rsidR="001D3757" w:rsidRPr="001D3757" w:rsidRDefault="00914C5C" w:rsidP="001D3757">
      <w:pPr>
        <w:adjustRightInd w:val="0"/>
        <w:snapToGrid w:val="0"/>
        <w:spacing w:line="360" w:lineRule="auto"/>
        <w:ind w:firstLineChars="200" w:firstLine="480"/>
        <w:rPr>
          <w:bCs/>
          <w:sz w:val="24"/>
        </w:rPr>
      </w:pPr>
      <w:r>
        <w:rPr>
          <w:bCs/>
          <w:sz w:val="24"/>
        </w:rPr>
        <w:t>2</w:t>
      </w:r>
      <w:r w:rsidR="00D8151F">
        <w:rPr>
          <w:bCs/>
          <w:sz w:val="24"/>
        </w:rPr>
        <w:t>1</w:t>
      </w:r>
      <w:r w:rsidR="001D3757" w:rsidRPr="001D3757">
        <w:rPr>
          <w:rFonts w:hint="eastAsia"/>
          <w:bCs/>
          <w:sz w:val="24"/>
        </w:rPr>
        <w:t>、合格境外机构投资者：指符合《合格境外机构投资者境内证券投资管理办法》及相关法律法规规定可以投资于在中国境内依法募集的证券投资基金的中国境外的机构投资者</w:t>
      </w:r>
    </w:p>
    <w:p w14:paraId="72F8D325" w14:textId="2B5E013D" w:rsidR="001D3757" w:rsidRPr="001D3757" w:rsidRDefault="00914C5C" w:rsidP="001D3757">
      <w:pPr>
        <w:adjustRightInd w:val="0"/>
        <w:snapToGrid w:val="0"/>
        <w:spacing w:line="360" w:lineRule="auto"/>
        <w:ind w:firstLineChars="200" w:firstLine="480"/>
        <w:rPr>
          <w:bCs/>
          <w:sz w:val="24"/>
        </w:rPr>
      </w:pPr>
      <w:r>
        <w:rPr>
          <w:bCs/>
          <w:sz w:val="24"/>
        </w:rPr>
        <w:t>2</w:t>
      </w:r>
      <w:r w:rsidR="00D8151F">
        <w:rPr>
          <w:bCs/>
          <w:sz w:val="24"/>
        </w:rPr>
        <w:t>2</w:t>
      </w:r>
      <w:r w:rsidR="001D3757" w:rsidRPr="001D3757">
        <w:rPr>
          <w:rFonts w:hint="eastAsia"/>
          <w:bCs/>
          <w:sz w:val="24"/>
        </w:rPr>
        <w:t>、人民币合格境外机构投资者：指按照《人民币合格境外机构投资者境内证券投资试点办法》及相关法律法规规定，运用来自境外的人民币资金进行境内证券投资的境外法人</w:t>
      </w:r>
    </w:p>
    <w:p w14:paraId="4EC91EA3" w14:textId="506250F5" w:rsidR="001D3757" w:rsidRPr="001D3757" w:rsidRDefault="00914C5C" w:rsidP="001D3757">
      <w:pPr>
        <w:adjustRightInd w:val="0"/>
        <w:snapToGrid w:val="0"/>
        <w:spacing w:line="360" w:lineRule="auto"/>
        <w:ind w:firstLineChars="200" w:firstLine="480"/>
        <w:rPr>
          <w:bCs/>
          <w:sz w:val="24"/>
        </w:rPr>
      </w:pPr>
      <w:r>
        <w:rPr>
          <w:bCs/>
          <w:sz w:val="24"/>
        </w:rPr>
        <w:t>2</w:t>
      </w:r>
      <w:r w:rsidR="00D8151F">
        <w:rPr>
          <w:bCs/>
          <w:sz w:val="24"/>
        </w:rPr>
        <w:t>3</w:t>
      </w:r>
      <w:r w:rsidR="001D3757" w:rsidRPr="001D3757">
        <w:rPr>
          <w:rFonts w:hint="eastAsia"/>
          <w:bCs/>
          <w:sz w:val="24"/>
        </w:rPr>
        <w:t>、投资人、投资者：指个人投资者、机构投资者、合格境外机构投资者和人民币合格境外机构投资者以及法律法规或中国证监会允许购买证券投资基金的其他投资人的合称</w:t>
      </w:r>
    </w:p>
    <w:p w14:paraId="14A93825" w14:textId="66C8B200" w:rsidR="001D3757" w:rsidRPr="001D3757" w:rsidRDefault="00914C5C" w:rsidP="001D3757">
      <w:pPr>
        <w:adjustRightInd w:val="0"/>
        <w:snapToGrid w:val="0"/>
        <w:spacing w:line="360" w:lineRule="auto"/>
        <w:ind w:firstLineChars="200" w:firstLine="480"/>
        <w:rPr>
          <w:bCs/>
          <w:sz w:val="24"/>
        </w:rPr>
      </w:pPr>
      <w:r>
        <w:rPr>
          <w:bCs/>
          <w:sz w:val="24"/>
        </w:rPr>
        <w:t>2</w:t>
      </w:r>
      <w:r w:rsidR="00D8151F">
        <w:rPr>
          <w:bCs/>
          <w:sz w:val="24"/>
        </w:rPr>
        <w:t>4</w:t>
      </w:r>
      <w:r w:rsidR="001D3757" w:rsidRPr="001D3757">
        <w:rPr>
          <w:rFonts w:hint="eastAsia"/>
          <w:bCs/>
          <w:sz w:val="24"/>
        </w:rPr>
        <w:t>、基金份额持有人：指依基金合同和招募说明书合法取得基金份额的投资人</w:t>
      </w:r>
    </w:p>
    <w:p w14:paraId="3ADBB09E" w14:textId="3C619287" w:rsidR="001D3757" w:rsidRPr="001D3757" w:rsidRDefault="00914C5C" w:rsidP="001D3757">
      <w:pPr>
        <w:adjustRightInd w:val="0"/>
        <w:snapToGrid w:val="0"/>
        <w:spacing w:line="360" w:lineRule="auto"/>
        <w:ind w:firstLineChars="200" w:firstLine="480"/>
        <w:rPr>
          <w:bCs/>
          <w:sz w:val="24"/>
        </w:rPr>
      </w:pPr>
      <w:r>
        <w:rPr>
          <w:bCs/>
          <w:sz w:val="24"/>
        </w:rPr>
        <w:t>2</w:t>
      </w:r>
      <w:r w:rsidR="00D8151F">
        <w:rPr>
          <w:bCs/>
          <w:sz w:val="24"/>
        </w:rPr>
        <w:t>5</w:t>
      </w:r>
      <w:r w:rsidR="001D3757" w:rsidRPr="001D3757">
        <w:rPr>
          <w:rFonts w:hint="eastAsia"/>
          <w:bCs/>
          <w:sz w:val="24"/>
        </w:rPr>
        <w:t>、基金销售业务：指基金管理人或销售机构宣传推介基金，发售基金份额，办理基金份额的申购、赎回、转换、转托管及定期定额投资等业务</w:t>
      </w:r>
    </w:p>
    <w:p w14:paraId="19137AB0" w14:textId="063F076F" w:rsidR="001D3757" w:rsidRDefault="00914C5C" w:rsidP="001D3757">
      <w:pPr>
        <w:adjustRightInd w:val="0"/>
        <w:snapToGrid w:val="0"/>
        <w:spacing w:line="360" w:lineRule="auto"/>
        <w:ind w:firstLineChars="200" w:firstLine="480"/>
        <w:rPr>
          <w:bCs/>
          <w:sz w:val="24"/>
        </w:rPr>
      </w:pPr>
      <w:r>
        <w:rPr>
          <w:bCs/>
          <w:sz w:val="24"/>
        </w:rPr>
        <w:t>2</w:t>
      </w:r>
      <w:r w:rsidR="00D8151F">
        <w:rPr>
          <w:bCs/>
          <w:sz w:val="24"/>
        </w:rPr>
        <w:t>6</w:t>
      </w:r>
      <w:r w:rsidR="001D3757" w:rsidRPr="001D3757">
        <w:rPr>
          <w:rFonts w:hint="eastAsia"/>
          <w:bCs/>
          <w:sz w:val="24"/>
        </w:rPr>
        <w:t>、销售机构：指交银施罗德基金管理有限公司以及符合《销售办法》和中国证监会规定的其他条件，取得基金销售业务资格并与基金管理人签订了基金销售服务协议，办理基金销售业务的机构</w:t>
      </w:r>
      <w:r w:rsidRPr="00914C5C">
        <w:rPr>
          <w:rFonts w:hint="eastAsia"/>
          <w:bCs/>
          <w:sz w:val="24"/>
        </w:rPr>
        <w:t>以及可通过上海证券交易所交易系统办理基金销售业务的会员单位</w:t>
      </w:r>
    </w:p>
    <w:p w14:paraId="6C1F59E7" w14:textId="3B0CDE41"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2</w:t>
      </w:r>
      <w:r w:rsidR="00D8151F">
        <w:rPr>
          <w:bCs/>
          <w:sz w:val="24"/>
        </w:rPr>
        <w:t>7</w:t>
      </w:r>
      <w:r w:rsidRPr="00914C5C">
        <w:rPr>
          <w:rFonts w:hint="eastAsia"/>
          <w:bCs/>
          <w:sz w:val="24"/>
        </w:rPr>
        <w:t>、会员单位：指上海证券交易所会员单位</w:t>
      </w:r>
    </w:p>
    <w:p w14:paraId="09C8F36C" w14:textId="77B72E8A"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lastRenderedPageBreak/>
        <w:t>2</w:t>
      </w:r>
      <w:r w:rsidR="00D8151F">
        <w:rPr>
          <w:bCs/>
          <w:sz w:val="24"/>
        </w:rPr>
        <w:t>8</w:t>
      </w:r>
      <w:r w:rsidRPr="00914C5C">
        <w:rPr>
          <w:rFonts w:hint="eastAsia"/>
          <w:bCs/>
          <w:sz w:val="24"/>
        </w:rPr>
        <w:t>、场外：指不通过上海证券交易所交易系统，而通过直销机构和其它场外销售机构的柜台系统或其他交易系统办理基金份额认购、申购和赎回等业务的场所。通过该等场所办理基金份额的认购、申购和赎回也称为场外认购、场外申购和场外赎回</w:t>
      </w:r>
    </w:p>
    <w:p w14:paraId="7D2F3D7D" w14:textId="4981568C"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2</w:t>
      </w:r>
      <w:r w:rsidR="00D8151F">
        <w:rPr>
          <w:bCs/>
          <w:sz w:val="24"/>
        </w:rPr>
        <w:t>9</w:t>
      </w:r>
      <w:r w:rsidRPr="00914C5C">
        <w:rPr>
          <w:rFonts w:hint="eastAsia"/>
          <w:bCs/>
          <w:sz w:val="24"/>
        </w:rPr>
        <w:t>、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14:paraId="1856DAA6" w14:textId="01E220CA" w:rsidR="00914C5C" w:rsidRPr="00914C5C" w:rsidRDefault="00D8151F" w:rsidP="00914C5C">
      <w:pPr>
        <w:adjustRightInd w:val="0"/>
        <w:snapToGrid w:val="0"/>
        <w:spacing w:line="360" w:lineRule="auto"/>
        <w:ind w:firstLineChars="200" w:firstLine="480"/>
        <w:rPr>
          <w:bCs/>
          <w:sz w:val="24"/>
        </w:rPr>
      </w:pPr>
      <w:r>
        <w:rPr>
          <w:bCs/>
          <w:sz w:val="24"/>
        </w:rPr>
        <w:t>30</w:t>
      </w:r>
      <w:r w:rsidR="00914C5C" w:rsidRPr="00914C5C">
        <w:rPr>
          <w:rFonts w:hint="eastAsia"/>
          <w:bCs/>
          <w:sz w:val="24"/>
        </w:rPr>
        <w:t>、注册登记系统：指中国证券登记结算有限责任公司开放式基金登记结算系统，通过场外认购、申购的基金份额登记在注册登记系统</w:t>
      </w:r>
    </w:p>
    <w:p w14:paraId="570EDE0E" w14:textId="5B109662"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3</w:t>
      </w:r>
      <w:r w:rsidR="00D8151F">
        <w:rPr>
          <w:bCs/>
          <w:sz w:val="24"/>
        </w:rPr>
        <w:t>1</w:t>
      </w:r>
      <w:r w:rsidRPr="00914C5C">
        <w:rPr>
          <w:rFonts w:hint="eastAsia"/>
          <w:bCs/>
          <w:sz w:val="24"/>
        </w:rPr>
        <w:t>、证券登记结算系统：指中国证券登记结算有限责任公司上海分公司证券登记结算系统，通过场内认购、申购的基金份额和买入的基金份额登记在证券登记结算系统</w:t>
      </w:r>
    </w:p>
    <w:p w14:paraId="7069B16D" w14:textId="266625DE"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3</w:t>
      </w:r>
      <w:r w:rsidR="00D8151F">
        <w:rPr>
          <w:bCs/>
          <w:sz w:val="24"/>
        </w:rPr>
        <w:t>2</w:t>
      </w:r>
      <w:r w:rsidRPr="00914C5C">
        <w:rPr>
          <w:rFonts w:hint="eastAsia"/>
          <w:bCs/>
          <w:sz w:val="24"/>
        </w:rPr>
        <w:t>、场外份额：指登记在注册登记系统下的基金份额</w:t>
      </w:r>
    </w:p>
    <w:p w14:paraId="0042D118" w14:textId="37C76E38" w:rsidR="00914C5C" w:rsidRPr="001D3757" w:rsidRDefault="00914C5C" w:rsidP="00914C5C">
      <w:pPr>
        <w:adjustRightInd w:val="0"/>
        <w:snapToGrid w:val="0"/>
        <w:spacing w:line="360" w:lineRule="auto"/>
        <w:ind w:firstLineChars="200" w:firstLine="480"/>
        <w:rPr>
          <w:bCs/>
          <w:sz w:val="24"/>
        </w:rPr>
      </w:pPr>
      <w:r w:rsidRPr="00914C5C">
        <w:rPr>
          <w:rFonts w:hint="eastAsia"/>
          <w:bCs/>
          <w:sz w:val="24"/>
        </w:rPr>
        <w:t>3</w:t>
      </w:r>
      <w:r w:rsidR="00D8151F">
        <w:rPr>
          <w:bCs/>
          <w:sz w:val="24"/>
        </w:rPr>
        <w:t>3</w:t>
      </w:r>
      <w:r w:rsidRPr="00914C5C">
        <w:rPr>
          <w:rFonts w:hint="eastAsia"/>
          <w:bCs/>
          <w:sz w:val="24"/>
        </w:rPr>
        <w:t>、场内份额：指登记在证券登记结算系统下的基金份额</w:t>
      </w:r>
    </w:p>
    <w:p w14:paraId="1B566AE3" w14:textId="78DC3980" w:rsidR="001D3757" w:rsidRPr="001D3757" w:rsidRDefault="00914C5C" w:rsidP="001D3757">
      <w:pPr>
        <w:adjustRightInd w:val="0"/>
        <w:snapToGrid w:val="0"/>
        <w:spacing w:line="360" w:lineRule="auto"/>
        <w:ind w:firstLineChars="200" w:firstLine="480"/>
        <w:rPr>
          <w:bCs/>
          <w:sz w:val="24"/>
        </w:rPr>
      </w:pPr>
      <w:r>
        <w:rPr>
          <w:bCs/>
          <w:sz w:val="24"/>
        </w:rPr>
        <w:t>3</w:t>
      </w:r>
      <w:r w:rsidR="00D8151F">
        <w:rPr>
          <w:bCs/>
          <w:sz w:val="24"/>
        </w:rPr>
        <w:t>4</w:t>
      </w:r>
      <w:r w:rsidR="001D3757" w:rsidRPr="001D3757">
        <w:rPr>
          <w:rFonts w:hint="eastAsia"/>
          <w:bCs/>
          <w:sz w:val="24"/>
        </w:rPr>
        <w:t>、登记业务：指基金登记、存管、过户、清算和结算业务，具体内容包括投资人基金账户的建立和管理、基金份额登记、基金销售业务的确认、清算和结算、代理发放红利、建立并保管基金份额持有人名册和办理</w:t>
      </w:r>
      <w:proofErr w:type="gramStart"/>
      <w:r w:rsidR="001D3757" w:rsidRPr="001D3757">
        <w:rPr>
          <w:rFonts w:hint="eastAsia"/>
          <w:bCs/>
          <w:sz w:val="24"/>
        </w:rPr>
        <w:t>非交易</w:t>
      </w:r>
      <w:proofErr w:type="gramEnd"/>
      <w:r w:rsidR="001D3757" w:rsidRPr="001D3757">
        <w:rPr>
          <w:rFonts w:hint="eastAsia"/>
          <w:bCs/>
          <w:sz w:val="24"/>
        </w:rPr>
        <w:t>过户等</w:t>
      </w:r>
    </w:p>
    <w:p w14:paraId="45116AD7" w14:textId="3396D791" w:rsidR="00914C5C" w:rsidRDefault="00914C5C" w:rsidP="001D3757">
      <w:pPr>
        <w:adjustRightInd w:val="0"/>
        <w:snapToGrid w:val="0"/>
        <w:spacing w:line="360" w:lineRule="auto"/>
        <w:ind w:firstLineChars="200" w:firstLine="480"/>
        <w:rPr>
          <w:bCs/>
          <w:sz w:val="24"/>
        </w:rPr>
      </w:pPr>
      <w:r>
        <w:rPr>
          <w:bCs/>
          <w:sz w:val="24"/>
        </w:rPr>
        <w:t>3</w:t>
      </w:r>
      <w:r w:rsidR="00D8151F">
        <w:rPr>
          <w:bCs/>
          <w:sz w:val="24"/>
        </w:rPr>
        <w:t>5</w:t>
      </w:r>
      <w:r w:rsidR="001D3757" w:rsidRPr="001D3757">
        <w:rPr>
          <w:rFonts w:hint="eastAsia"/>
          <w:bCs/>
          <w:sz w:val="24"/>
        </w:rPr>
        <w:t>、登记机构：</w:t>
      </w:r>
      <w:proofErr w:type="gramStart"/>
      <w:r w:rsidR="001D3757" w:rsidRPr="001D3757">
        <w:rPr>
          <w:rFonts w:hint="eastAsia"/>
          <w:bCs/>
          <w:sz w:val="24"/>
        </w:rPr>
        <w:t>指办理</w:t>
      </w:r>
      <w:proofErr w:type="gramEnd"/>
      <w:r w:rsidR="001D3757" w:rsidRPr="001D3757">
        <w:rPr>
          <w:rFonts w:hint="eastAsia"/>
          <w:bCs/>
          <w:sz w:val="24"/>
        </w:rPr>
        <w:t>登记业务的机构。</w:t>
      </w:r>
      <w:r>
        <w:rPr>
          <w:rFonts w:hint="eastAsia"/>
          <w:bCs/>
          <w:sz w:val="24"/>
        </w:rPr>
        <w:t>本</w:t>
      </w:r>
      <w:r w:rsidR="001D3757" w:rsidRPr="001D3757">
        <w:rPr>
          <w:rFonts w:hint="eastAsia"/>
          <w:bCs/>
          <w:sz w:val="24"/>
        </w:rPr>
        <w:t>基金的登记机构为</w:t>
      </w:r>
      <w:r w:rsidRPr="00914C5C">
        <w:rPr>
          <w:rFonts w:hint="eastAsia"/>
          <w:bCs/>
          <w:sz w:val="24"/>
        </w:rPr>
        <w:t>中国证券登记结算有限责任公司</w:t>
      </w:r>
    </w:p>
    <w:p w14:paraId="1208F121" w14:textId="3CD89717"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3</w:t>
      </w:r>
      <w:r w:rsidR="00D8151F">
        <w:rPr>
          <w:bCs/>
          <w:sz w:val="24"/>
        </w:rPr>
        <w:t>6</w:t>
      </w:r>
      <w:r w:rsidRPr="00914C5C">
        <w:rPr>
          <w:rFonts w:hint="eastAsia"/>
          <w:bCs/>
          <w:sz w:val="24"/>
        </w:rPr>
        <w:t>、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14:paraId="5D4F3BBD" w14:textId="5C2916C9" w:rsidR="001D3757" w:rsidRPr="001D3757" w:rsidRDefault="00914C5C" w:rsidP="00914C5C">
      <w:pPr>
        <w:adjustRightInd w:val="0"/>
        <w:snapToGrid w:val="0"/>
        <w:spacing w:line="360" w:lineRule="auto"/>
        <w:ind w:firstLineChars="200" w:firstLine="480"/>
        <w:rPr>
          <w:bCs/>
          <w:sz w:val="24"/>
        </w:rPr>
      </w:pPr>
      <w:r w:rsidRPr="00914C5C">
        <w:rPr>
          <w:rFonts w:hint="eastAsia"/>
          <w:bCs/>
          <w:sz w:val="24"/>
        </w:rPr>
        <w:t>3</w:t>
      </w:r>
      <w:r w:rsidR="00D8151F">
        <w:rPr>
          <w:bCs/>
          <w:sz w:val="24"/>
        </w:rPr>
        <w:t>7</w:t>
      </w:r>
      <w:r w:rsidRPr="00914C5C">
        <w:rPr>
          <w:rFonts w:hint="eastAsia"/>
          <w:bCs/>
          <w:sz w:val="24"/>
        </w:rPr>
        <w:t>、上海证券账户：指在中国证券登记结算有限责任公司上海分公司开设的上海证券交易所人民币普通股票账户或证券投资基金账户。基金投资者通过上海证券交易所交易系统办理基金交易、场内认购、场内申购和场内赎回等业务时需持有上海证券账户，记录在该账户下的基金份额登记在登记机构的证券登记结算系统</w:t>
      </w:r>
    </w:p>
    <w:p w14:paraId="5D38E579" w14:textId="2F5BF729" w:rsidR="001D3757" w:rsidRPr="001D3757" w:rsidRDefault="00914C5C" w:rsidP="001D3757">
      <w:pPr>
        <w:adjustRightInd w:val="0"/>
        <w:snapToGrid w:val="0"/>
        <w:spacing w:line="360" w:lineRule="auto"/>
        <w:ind w:firstLineChars="200" w:firstLine="480"/>
        <w:rPr>
          <w:bCs/>
          <w:sz w:val="24"/>
        </w:rPr>
      </w:pPr>
      <w:r>
        <w:rPr>
          <w:bCs/>
          <w:sz w:val="24"/>
        </w:rPr>
        <w:t>3</w:t>
      </w:r>
      <w:r w:rsidR="00D8151F">
        <w:rPr>
          <w:bCs/>
          <w:sz w:val="24"/>
        </w:rPr>
        <w:t>8</w:t>
      </w:r>
      <w:r w:rsidR="001D3757" w:rsidRPr="001D3757">
        <w:rPr>
          <w:rFonts w:hint="eastAsia"/>
          <w:bCs/>
          <w:sz w:val="24"/>
        </w:rPr>
        <w:t>、基金交易账户：指销售机构为投资人开立的、记录投资人通过该销售机构</w:t>
      </w:r>
      <w:r w:rsidR="001D3757" w:rsidRPr="001D3757">
        <w:rPr>
          <w:rFonts w:hint="eastAsia"/>
          <w:bCs/>
          <w:sz w:val="24"/>
        </w:rPr>
        <w:lastRenderedPageBreak/>
        <w:t>办理认购、申购、赎回、转换及转托管等业务而引起的基金份额变动及结余情况的账户</w:t>
      </w:r>
    </w:p>
    <w:p w14:paraId="6AC82A2C" w14:textId="7625A713" w:rsidR="001D3757" w:rsidRPr="001D3757" w:rsidRDefault="00914C5C" w:rsidP="001D3757">
      <w:pPr>
        <w:adjustRightInd w:val="0"/>
        <w:snapToGrid w:val="0"/>
        <w:spacing w:line="360" w:lineRule="auto"/>
        <w:ind w:firstLineChars="200" w:firstLine="480"/>
        <w:rPr>
          <w:bCs/>
          <w:sz w:val="24"/>
        </w:rPr>
      </w:pPr>
      <w:r>
        <w:rPr>
          <w:bCs/>
          <w:sz w:val="24"/>
        </w:rPr>
        <w:t>3</w:t>
      </w:r>
      <w:r w:rsidR="00D8151F">
        <w:rPr>
          <w:bCs/>
          <w:sz w:val="24"/>
        </w:rPr>
        <w:t>9</w:t>
      </w:r>
      <w:r w:rsidR="001D3757" w:rsidRPr="001D3757">
        <w:rPr>
          <w:rFonts w:hint="eastAsia"/>
          <w:bCs/>
          <w:sz w:val="24"/>
        </w:rPr>
        <w:t>、基金合同生效日：指基金募集达到法律法规规定及基金合同规定的条件，基金管理人向中国证监会办理基金备案手续完毕，并获得中国证监会书面确认的日期</w:t>
      </w:r>
    </w:p>
    <w:p w14:paraId="1C06C44F" w14:textId="1D87732C" w:rsidR="001D3757" w:rsidRPr="001D3757" w:rsidRDefault="00D8151F" w:rsidP="001D3757">
      <w:pPr>
        <w:adjustRightInd w:val="0"/>
        <w:snapToGrid w:val="0"/>
        <w:spacing w:line="360" w:lineRule="auto"/>
        <w:ind w:firstLineChars="200" w:firstLine="480"/>
        <w:rPr>
          <w:bCs/>
          <w:sz w:val="24"/>
        </w:rPr>
      </w:pPr>
      <w:r>
        <w:rPr>
          <w:bCs/>
          <w:sz w:val="24"/>
        </w:rPr>
        <w:t>40</w:t>
      </w:r>
      <w:r w:rsidR="001D3757" w:rsidRPr="001D3757">
        <w:rPr>
          <w:rFonts w:hint="eastAsia"/>
          <w:bCs/>
          <w:sz w:val="24"/>
        </w:rPr>
        <w:t>、基金合同终止日：指基金合同规定的基金合同终止事由出现后，基金财产清算完毕，清算结果报中国证监会备案并予以公告的日期</w:t>
      </w:r>
    </w:p>
    <w:p w14:paraId="4AA5DAF2" w14:textId="705A2EC8"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1</w:t>
      </w:r>
      <w:r w:rsidR="001D3757" w:rsidRPr="001D3757">
        <w:rPr>
          <w:rFonts w:hint="eastAsia"/>
          <w:bCs/>
          <w:sz w:val="24"/>
        </w:rPr>
        <w:t>、基金募集期：指自基金份额发售之日起至发售结束之日止的期间，最长不得超过</w:t>
      </w:r>
      <w:r w:rsidR="001D3757" w:rsidRPr="001D3757">
        <w:rPr>
          <w:rFonts w:hint="eastAsia"/>
          <w:bCs/>
          <w:sz w:val="24"/>
        </w:rPr>
        <w:t>3</w:t>
      </w:r>
      <w:r w:rsidR="001D3757" w:rsidRPr="001D3757">
        <w:rPr>
          <w:rFonts w:hint="eastAsia"/>
          <w:bCs/>
          <w:sz w:val="24"/>
        </w:rPr>
        <w:t>个月</w:t>
      </w:r>
    </w:p>
    <w:p w14:paraId="57CD645B" w14:textId="4EC199A7"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2</w:t>
      </w:r>
      <w:r w:rsidR="001D3757" w:rsidRPr="001D3757">
        <w:rPr>
          <w:rFonts w:hint="eastAsia"/>
          <w:bCs/>
          <w:sz w:val="24"/>
        </w:rPr>
        <w:t>、存续期：指基金合同生效至终止之间的不定期期限</w:t>
      </w:r>
    </w:p>
    <w:p w14:paraId="7D8FED38" w14:textId="74308431"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3</w:t>
      </w:r>
      <w:r w:rsidR="001D3757" w:rsidRPr="001D3757">
        <w:rPr>
          <w:rFonts w:hint="eastAsia"/>
          <w:bCs/>
          <w:sz w:val="24"/>
        </w:rPr>
        <w:t>、工作日：指上海证券交易所、深圳证券交易所的正常交易日</w:t>
      </w:r>
    </w:p>
    <w:p w14:paraId="158C6858" w14:textId="044C348E"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4</w:t>
      </w:r>
      <w:r w:rsidR="001D3757" w:rsidRPr="001D3757">
        <w:rPr>
          <w:rFonts w:hint="eastAsia"/>
          <w:bCs/>
          <w:sz w:val="24"/>
        </w:rPr>
        <w:t>、</w:t>
      </w:r>
      <w:r w:rsidR="001D3757" w:rsidRPr="001D3757">
        <w:rPr>
          <w:rFonts w:hint="eastAsia"/>
          <w:bCs/>
          <w:sz w:val="24"/>
        </w:rPr>
        <w:t>T</w:t>
      </w:r>
      <w:r w:rsidR="001D3757" w:rsidRPr="001D3757">
        <w:rPr>
          <w:rFonts w:hint="eastAsia"/>
          <w:bCs/>
          <w:sz w:val="24"/>
        </w:rPr>
        <w:t>日：指销售机构在规定时间受理投资人申购、赎回或其他业务申请的开放日</w:t>
      </w:r>
    </w:p>
    <w:p w14:paraId="468BBA21" w14:textId="7A88DCA9"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5</w:t>
      </w:r>
      <w:r w:rsidR="001D3757" w:rsidRPr="001D3757">
        <w:rPr>
          <w:rFonts w:hint="eastAsia"/>
          <w:bCs/>
          <w:sz w:val="24"/>
        </w:rPr>
        <w:t>、</w:t>
      </w:r>
      <w:proofErr w:type="spellStart"/>
      <w:r w:rsidR="001D3757" w:rsidRPr="001D3757">
        <w:rPr>
          <w:rFonts w:hint="eastAsia"/>
          <w:bCs/>
          <w:sz w:val="24"/>
        </w:rPr>
        <w:t>T+n</w:t>
      </w:r>
      <w:proofErr w:type="spellEnd"/>
      <w:r w:rsidR="001D3757" w:rsidRPr="001D3757">
        <w:rPr>
          <w:rFonts w:hint="eastAsia"/>
          <w:bCs/>
          <w:sz w:val="24"/>
        </w:rPr>
        <w:t>日：指自</w:t>
      </w:r>
      <w:r w:rsidR="001D3757" w:rsidRPr="001D3757">
        <w:rPr>
          <w:rFonts w:hint="eastAsia"/>
          <w:bCs/>
          <w:sz w:val="24"/>
        </w:rPr>
        <w:t>T</w:t>
      </w:r>
      <w:r w:rsidR="001D3757" w:rsidRPr="001D3757">
        <w:rPr>
          <w:rFonts w:hint="eastAsia"/>
          <w:bCs/>
          <w:sz w:val="24"/>
        </w:rPr>
        <w:t>日起第</w:t>
      </w:r>
      <w:r w:rsidR="001D3757" w:rsidRPr="001D3757">
        <w:rPr>
          <w:rFonts w:hint="eastAsia"/>
          <w:bCs/>
          <w:sz w:val="24"/>
        </w:rPr>
        <w:t>n</w:t>
      </w:r>
      <w:proofErr w:type="gramStart"/>
      <w:r w:rsidR="001D3757" w:rsidRPr="001D3757">
        <w:rPr>
          <w:rFonts w:hint="eastAsia"/>
          <w:bCs/>
          <w:sz w:val="24"/>
        </w:rPr>
        <w:t>个</w:t>
      </w:r>
      <w:proofErr w:type="gramEnd"/>
      <w:r w:rsidR="001D3757" w:rsidRPr="001D3757">
        <w:rPr>
          <w:rFonts w:hint="eastAsia"/>
          <w:bCs/>
          <w:sz w:val="24"/>
        </w:rPr>
        <w:t>工作日（不包含</w:t>
      </w:r>
      <w:r w:rsidR="001D3757" w:rsidRPr="001D3757">
        <w:rPr>
          <w:rFonts w:hint="eastAsia"/>
          <w:bCs/>
          <w:sz w:val="24"/>
        </w:rPr>
        <w:t>T</w:t>
      </w:r>
      <w:r w:rsidR="001D3757" w:rsidRPr="001D3757">
        <w:rPr>
          <w:rFonts w:hint="eastAsia"/>
          <w:bCs/>
          <w:sz w:val="24"/>
        </w:rPr>
        <w:t>日）</w:t>
      </w:r>
    </w:p>
    <w:p w14:paraId="79706CBC" w14:textId="6F863E9F" w:rsidR="001D3757" w:rsidRDefault="00914C5C" w:rsidP="001D3757">
      <w:pPr>
        <w:adjustRightInd w:val="0"/>
        <w:snapToGrid w:val="0"/>
        <w:spacing w:line="360" w:lineRule="auto"/>
        <w:ind w:firstLineChars="200" w:firstLine="480"/>
        <w:rPr>
          <w:bCs/>
          <w:sz w:val="24"/>
        </w:rPr>
      </w:pPr>
      <w:r>
        <w:rPr>
          <w:bCs/>
          <w:sz w:val="24"/>
        </w:rPr>
        <w:t>4</w:t>
      </w:r>
      <w:r w:rsidR="00D8151F">
        <w:rPr>
          <w:bCs/>
          <w:sz w:val="24"/>
        </w:rPr>
        <w:t>6</w:t>
      </w:r>
      <w:r w:rsidR="001D3757" w:rsidRPr="001D3757">
        <w:rPr>
          <w:rFonts w:hint="eastAsia"/>
          <w:bCs/>
          <w:sz w:val="24"/>
        </w:rPr>
        <w:t>、开放日：指为投资人办理基金份额申购、赎回或其他业务的工作日</w:t>
      </w:r>
      <w:r w:rsidRPr="00914C5C">
        <w:rPr>
          <w:rFonts w:hint="eastAsia"/>
          <w:bCs/>
          <w:sz w:val="24"/>
        </w:rPr>
        <w:t>（若该工作日为非港股</w:t>
      </w:r>
      <w:proofErr w:type="gramStart"/>
      <w:r w:rsidRPr="00914C5C">
        <w:rPr>
          <w:rFonts w:hint="eastAsia"/>
          <w:bCs/>
          <w:sz w:val="24"/>
        </w:rPr>
        <w:t>通交易</w:t>
      </w:r>
      <w:proofErr w:type="gramEnd"/>
      <w:r w:rsidRPr="00914C5C">
        <w:rPr>
          <w:rFonts w:hint="eastAsia"/>
          <w:bCs/>
          <w:sz w:val="24"/>
        </w:rPr>
        <w:t>日，则本基金可不开放）</w:t>
      </w:r>
    </w:p>
    <w:p w14:paraId="0E9B6FC8" w14:textId="0C1D4417" w:rsidR="00914C5C" w:rsidRPr="001D3757" w:rsidRDefault="00914C5C" w:rsidP="001D3757">
      <w:pPr>
        <w:adjustRightInd w:val="0"/>
        <w:snapToGrid w:val="0"/>
        <w:spacing w:line="360" w:lineRule="auto"/>
        <w:ind w:firstLineChars="200" w:firstLine="480"/>
        <w:rPr>
          <w:bCs/>
          <w:sz w:val="24"/>
        </w:rPr>
      </w:pPr>
      <w:r w:rsidRPr="00914C5C">
        <w:rPr>
          <w:rFonts w:hint="eastAsia"/>
          <w:bCs/>
          <w:sz w:val="24"/>
        </w:rPr>
        <w:t>4</w:t>
      </w:r>
      <w:r w:rsidR="00D8151F">
        <w:rPr>
          <w:bCs/>
          <w:sz w:val="24"/>
        </w:rPr>
        <w:t>7</w:t>
      </w:r>
      <w:r w:rsidRPr="00914C5C">
        <w:rPr>
          <w:rFonts w:hint="eastAsia"/>
          <w:bCs/>
          <w:sz w:val="24"/>
        </w:rPr>
        <w:t>、封闭期：本基金封闭期为三年（含三年），自基金合同生效之日起至三年后对应日前一个工作日止，若该日历年度中不存在对应日期的，则该对应日为该特定日期在后续日历年度中对应月度的最后一日。如该对应日为非工作日的，则顺延至下一个工作日。在封闭期内，本基金不办理申购、赎回业务，但投资人可在本基金上市交易后通过上海证券交易所转让基金份额。封闭期届满后，本基金转为上市开放式基金（</w:t>
      </w:r>
      <w:r w:rsidRPr="00914C5C">
        <w:rPr>
          <w:rFonts w:hint="eastAsia"/>
          <w:bCs/>
          <w:sz w:val="24"/>
        </w:rPr>
        <w:t>LOF</w:t>
      </w:r>
      <w:r w:rsidRPr="00914C5C">
        <w:rPr>
          <w:rFonts w:hint="eastAsia"/>
          <w:bCs/>
          <w:sz w:val="24"/>
        </w:rPr>
        <w:t>），基金名称相应变更为“交银施罗德瑞丰混合型证券投资基金（</w:t>
      </w:r>
      <w:r w:rsidRPr="00914C5C">
        <w:rPr>
          <w:rFonts w:hint="eastAsia"/>
          <w:bCs/>
          <w:sz w:val="24"/>
        </w:rPr>
        <w:t>LOF</w:t>
      </w:r>
      <w:r w:rsidRPr="00914C5C">
        <w:rPr>
          <w:rFonts w:hint="eastAsia"/>
          <w:bCs/>
          <w:sz w:val="24"/>
        </w:rPr>
        <w:t>）”</w:t>
      </w:r>
      <w:r w:rsidRPr="00914C5C">
        <w:rPr>
          <w:rFonts w:hint="eastAsia"/>
          <w:bCs/>
          <w:sz w:val="24"/>
        </w:rPr>
        <w:t xml:space="preserve"> </w:t>
      </w:r>
      <w:r w:rsidRPr="00914C5C">
        <w:rPr>
          <w:rFonts w:hint="eastAsia"/>
          <w:bCs/>
          <w:sz w:val="24"/>
        </w:rPr>
        <w:t>，可办理场外、场内申购赎回，并继续在上海证券交易所上市交易</w:t>
      </w:r>
    </w:p>
    <w:p w14:paraId="690865F3" w14:textId="59C9D03D"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8</w:t>
      </w:r>
      <w:r w:rsidR="001D3757" w:rsidRPr="001D3757">
        <w:rPr>
          <w:rFonts w:hint="eastAsia"/>
          <w:bCs/>
          <w:sz w:val="24"/>
        </w:rPr>
        <w:t>、开放时间：指开放日基金接受申购、赎回或其他交易的时间段</w:t>
      </w:r>
    </w:p>
    <w:p w14:paraId="023C0CA6" w14:textId="2E46A29B" w:rsidR="001D3757" w:rsidRPr="001D3757" w:rsidRDefault="00914C5C" w:rsidP="001D3757">
      <w:pPr>
        <w:adjustRightInd w:val="0"/>
        <w:snapToGrid w:val="0"/>
        <w:spacing w:line="360" w:lineRule="auto"/>
        <w:ind w:firstLineChars="200" w:firstLine="480"/>
        <w:rPr>
          <w:bCs/>
          <w:sz w:val="24"/>
        </w:rPr>
      </w:pPr>
      <w:r>
        <w:rPr>
          <w:bCs/>
          <w:sz w:val="24"/>
        </w:rPr>
        <w:t>4</w:t>
      </w:r>
      <w:r w:rsidR="00D8151F">
        <w:rPr>
          <w:bCs/>
          <w:sz w:val="24"/>
        </w:rPr>
        <w:t>9</w:t>
      </w:r>
      <w:r w:rsidR="001D3757" w:rsidRPr="001D3757">
        <w:rPr>
          <w:rFonts w:hint="eastAsia"/>
          <w:bCs/>
          <w:sz w:val="24"/>
        </w:rPr>
        <w:t>、《业务规则》：</w:t>
      </w:r>
      <w:r w:rsidRPr="00914C5C">
        <w:rPr>
          <w:rFonts w:hint="eastAsia"/>
          <w:bCs/>
          <w:sz w:val="24"/>
        </w:rPr>
        <w:t>指本基金管理人、上海证券交易所、中国证券登记结算有限责任公司及其他销售机构的相关业务规则及其不时做出的修订</w:t>
      </w:r>
    </w:p>
    <w:p w14:paraId="54BDE8F6" w14:textId="66D8E41B" w:rsidR="001D3757" w:rsidRPr="001D3757" w:rsidRDefault="00D8151F" w:rsidP="001D3757">
      <w:pPr>
        <w:adjustRightInd w:val="0"/>
        <w:snapToGrid w:val="0"/>
        <w:spacing w:line="360" w:lineRule="auto"/>
        <w:ind w:firstLineChars="200" w:firstLine="480"/>
        <w:rPr>
          <w:bCs/>
          <w:sz w:val="24"/>
        </w:rPr>
      </w:pPr>
      <w:r>
        <w:rPr>
          <w:bCs/>
          <w:sz w:val="24"/>
        </w:rPr>
        <w:t>50</w:t>
      </w:r>
      <w:r w:rsidR="001D3757" w:rsidRPr="001D3757">
        <w:rPr>
          <w:rFonts w:hint="eastAsia"/>
          <w:bCs/>
          <w:sz w:val="24"/>
        </w:rPr>
        <w:t>、认购：指在基金募集期内，投资人根据基金合同和招募说明书的规定申请购买基金份额的行为</w:t>
      </w:r>
    </w:p>
    <w:p w14:paraId="149F091A" w14:textId="29B3CACF" w:rsidR="001D3757" w:rsidRPr="001D3757" w:rsidRDefault="00914C5C" w:rsidP="001D3757">
      <w:pPr>
        <w:adjustRightInd w:val="0"/>
        <w:snapToGrid w:val="0"/>
        <w:spacing w:line="360" w:lineRule="auto"/>
        <w:ind w:firstLineChars="200" w:firstLine="480"/>
        <w:rPr>
          <w:bCs/>
          <w:sz w:val="24"/>
        </w:rPr>
      </w:pPr>
      <w:r>
        <w:rPr>
          <w:bCs/>
          <w:sz w:val="24"/>
        </w:rPr>
        <w:lastRenderedPageBreak/>
        <w:t>5</w:t>
      </w:r>
      <w:r w:rsidR="00D8151F">
        <w:rPr>
          <w:bCs/>
          <w:sz w:val="24"/>
        </w:rPr>
        <w:t>1</w:t>
      </w:r>
      <w:r w:rsidR="001D3757" w:rsidRPr="001D3757">
        <w:rPr>
          <w:rFonts w:hint="eastAsia"/>
          <w:bCs/>
          <w:sz w:val="24"/>
        </w:rPr>
        <w:t>、申购：指</w:t>
      </w:r>
      <w:r w:rsidRPr="00914C5C">
        <w:rPr>
          <w:rFonts w:hint="eastAsia"/>
          <w:bCs/>
          <w:sz w:val="24"/>
        </w:rPr>
        <w:t>本基金转为上市开放式基金（</w:t>
      </w:r>
      <w:r w:rsidRPr="00914C5C">
        <w:rPr>
          <w:rFonts w:hint="eastAsia"/>
          <w:bCs/>
          <w:sz w:val="24"/>
        </w:rPr>
        <w:t>LOF</w:t>
      </w:r>
      <w:r w:rsidRPr="00914C5C">
        <w:rPr>
          <w:rFonts w:hint="eastAsia"/>
          <w:bCs/>
          <w:sz w:val="24"/>
        </w:rPr>
        <w:t>）</w:t>
      </w:r>
      <w:r w:rsidR="001D3757" w:rsidRPr="001D3757">
        <w:rPr>
          <w:rFonts w:hint="eastAsia"/>
          <w:bCs/>
          <w:sz w:val="24"/>
        </w:rPr>
        <w:t>后，投资人根据基金合同和招募说明书的规定申请购买基金份额的行为</w:t>
      </w:r>
    </w:p>
    <w:p w14:paraId="342CEBDC" w14:textId="7178295C" w:rsidR="001D3757" w:rsidRPr="001D3757" w:rsidRDefault="00914C5C" w:rsidP="001D3757">
      <w:pPr>
        <w:adjustRightInd w:val="0"/>
        <w:snapToGrid w:val="0"/>
        <w:spacing w:line="360" w:lineRule="auto"/>
        <w:ind w:firstLineChars="200" w:firstLine="480"/>
        <w:rPr>
          <w:bCs/>
          <w:sz w:val="24"/>
        </w:rPr>
      </w:pPr>
      <w:r>
        <w:rPr>
          <w:bCs/>
          <w:sz w:val="24"/>
        </w:rPr>
        <w:t>5</w:t>
      </w:r>
      <w:r w:rsidR="00D8151F">
        <w:rPr>
          <w:bCs/>
          <w:sz w:val="24"/>
        </w:rPr>
        <w:t>2</w:t>
      </w:r>
      <w:r w:rsidR="001D3757" w:rsidRPr="001D3757">
        <w:rPr>
          <w:rFonts w:hint="eastAsia"/>
          <w:bCs/>
          <w:sz w:val="24"/>
        </w:rPr>
        <w:t>、赎回：指</w:t>
      </w:r>
      <w:r w:rsidRPr="00914C5C">
        <w:rPr>
          <w:rFonts w:hint="eastAsia"/>
          <w:bCs/>
          <w:sz w:val="24"/>
        </w:rPr>
        <w:t>本基金转为上市开放式基金（</w:t>
      </w:r>
      <w:r w:rsidRPr="00914C5C">
        <w:rPr>
          <w:rFonts w:hint="eastAsia"/>
          <w:bCs/>
          <w:sz w:val="24"/>
        </w:rPr>
        <w:t>LOF</w:t>
      </w:r>
      <w:r w:rsidRPr="00914C5C">
        <w:rPr>
          <w:rFonts w:hint="eastAsia"/>
          <w:bCs/>
          <w:sz w:val="24"/>
        </w:rPr>
        <w:t>）</w:t>
      </w:r>
      <w:r w:rsidR="001D3757" w:rsidRPr="001D3757">
        <w:rPr>
          <w:rFonts w:hint="eastAsia"/>
          <w:bCs/>
          <w:sz w:val="24"/>
        </w:rPr>
        <w:t>后，基金份额持有人按基金合同和招募说明书规定的条件要求将基金份额兑换为现金的行为</w:t>
      </w:r>
    </w:p>
    <w:p w14:paraId="3A61205A" w14:textId="29D7972C" w:rsidR="001D3757" w:rsidRPr="001D3757" w:rsidRDefault="00914C5C" w:rsidP="001D3757">
      <w:pPr>
        <w:adjustRightInd w:val="0"/>
        <w:snapToGrid w:val="0"/>
        <w:spacing w:line="360" w:lineRule="auto"/>
        <w:ind w:firstLineChars="200" w:firstLine="480"/>
        <w:rPr>
          <w:bCs/>
          <w:sz w:val="24"/>
        </w:rPr>
      </w:pPr>
      <w:r>
        <w:rPr>
          <w:bCs/>
          <w:sz w:val="24"/>
        </w:rPr>
        <w:t>5</w:t>
      </w:r>
      <w:r w:rsidR="00D8151F">
        <w:rPr>
          <w:bCs/>
          <w:sz w:val="24"/>
        </w:rPr>
        <w:t>3</w:t>
      </w:r>
      <w:r w:rsidR="001D3757" w:rsidRPr="001D3757">
        <w:rPr>
          <w:rFonts w:hint="eastAsia"/>
          <w:bCs/>
          <w:sz w:val="24"/>
        </w:rPr>
        <w:t>、基金转换：指基金份额持有人按照基金合同和基金管理人届时有效公告规定的条件，申请将其持有基金管理人管理的、某一基金的基金份额转换为基金管理人管理的其他</w:t>
      </w:r>
      <w:proofErr w:type="gramStart"/>
      <w:r w:rsidR="001D3757" w:rsidRPr="001D3757">
        <w:rPr>
          <w:rFonts w:hint="eastAsia"/>
          <w:bCs/>
          <w:sz w:val="24"/>
        </w:rPr>
        <w:t>基金基金</w:t>
      </w:r>
      <w:proofErr w:type="gramEnd"/>
      <w:r w:rsidR="001D3757" w:rsidRPr="001D3757">
        <w:rPr>
          <w:rFonts w:hint="eastAsia"/>
          <w:bCs/>
          <w:sz w:val="24"/>
        </w:rPr>
        <w:t>份额的行为</w:t>
      </w:r>
    </w:p>
    <w:p w14:paraId="3B22F6D6" w14:textId="4ECF4A6D" w:rsidR="001D3757" w:rsidRDefault="00914C5C" w:rsidP="001D3757">
      <w:pPr>
        <w:adjustRightInd w:val="0"/>
        <w:snapToGrid w:val="0"/>
        <w:spacing w:line="360" w:lineRule="auto"/>
        <w:ind w:firstLineChars="200" w:firstLine="480"/>
        <w:rPr>
          <w:bCs/>
          <w:sz w:val="24"/>
        </w:rPr>
      </w:pPr>
      <w:r>
        <w:rPr>
          <w:bCs/>
          <w:sz w:val="24"/>
        </w:rPr>
        <w:t>5</w:t>
      </w:r>
      <w:r w:rsidR="00D8151F">
        <w:rPr>
          <w:bCs/>
          <w:sz w:val="24"/>
        </w:rPr>
        <w:t>4</w:t>
      </w:r>
      <w:r w:rsidR="001D3757" w:rsidRPr="001D3757">
        <w:rPr>
          <w:rFonts w:hint="eastAsia"/>
          <w:bCs/>
          <w:sz w:val="24"/>
        </w:rPr>
        <w:t>、转托管：指基金份额持有人在本基金的不同销售机构之间实施的变更所持基金份额销售机构的操作</w:t>
      </w:r>
    </w:p>
    <w:p w14:paraId="2C1362D9" w14:textId="01671077" w:rsidR="00914C5C" w:rsidRPr="00914C5C" w:rsidRDefault="00914C5C" w:rsidP="00914C5C">
      <w:pPr>
        <w:adjustRightInd w:val="0"/>
        <w:snapToGrid w:val="0"/>
        <w:spacing w:line="360" w:lineRule="auto"/>
        <w:ind w:firstLineChars="200" w:firstLine="480"/>
        <w:rPr>
          <w:bCs/>
          <w:sz w:val="24"/>
        </w:rPr>
      </w:pPr>
      <w:r w:rsidRPr="00914C5C">
        <w:rPr>
          <w:rFonts w:hint="eastAsia"/>
          <w:bCs/>
          <w:sz w:val="24"/>
        </w:rPr>
        <w:t>5</w:t>
      </w:r>
      <w:r w:rsidR="00D8151F">
        <w:rPr>
          <w:bCs/>
          <w:sz w:val="24"/>
        </w:rPr>
        <w:t>5</w:t>
      </w:r>
      <w:r w:rsidRPr="00914C5C">
        <w:rPr>
          <w:rFonts w:hint="eastAsia"/>
          <w:bCs/>
          <w:sz w:val="24"/>
        </w:rPr>
        <w:t>、系统内转托管：指基金份额持有人将持有的基金份额在注册登记系统内不同销售机构之间或证券登记结算系统内不同会员单位之间进行</w:t>
      </w:r>
      <w:proofErr w:type="gramStart"/>
      <w:r w:rsidRPr="00914C5C">
        <w:rPr>
          <w:rFonts w:hint="eastAsia"/>
          <w:bCs/>
          <w:sz w:val="24"/>
        </w:rPr>
        <w:t>转登记</w:t>
      </w:r>
      <w:proofErr w:type="gramEnd"/>
      <w:r w:rsidRPr="00914C5C">
        <w:rPr>
          <w:rFonts w:hint="eastAsia"/>
          <w:bCs/>
          <w:sz w:val="24"/>
        </w:rPr>
        <w:t>的行为</w:t>
      </w:r>
    </w:p>
    <w:p w14:paraId="7A1C41AB" w14:textId="69EF690A" w:rsidR="00914C5C" w:rsidRPr="001D3757" w:rsidRDefault="00914C5C" w:rsidP="00914C5C">
      <w:pPr>
        <w:adjustRightInd w:val="0"/>
        <w:snapToGrid w:val="0"/>
        <w:spacing w:line="360" w:lineRule="auto"/>
        <w:ind w:firstLineChars="200" w:firstLine="480"/>
        <w:rPr>
          <w:bCs/>
          <w:sz w:val="24"/>
        </w:rPr>
      </w:pPr>
      <w:r w:rsidRPr="00914C5C">
        <w:rPr>
          <w:rFonts w:hint="eastAsia"/>
          <w:bCs/>
          <w:sz w:val="24"/>
        </w:rPr>
        <w:t>5</w:t>
      </w:r>
      <w:r w:rsidR="00D8151F">
        <w:rPr>
          <w:bCs/>
          <w:sz w:val="24"/>
        </w:rPr>
        <w:t>6</w:t>
      </w:r>
      <w:r w:rsidRPr="00914C5C">
        <w:rPr>
          <w:rFonts w:hint="eastAsia"/>
          <w:bCs/>
          <w:sz w:val="24"/>
        </w:rPr>
        <w:t>、跨系统转托管：指基金份额持有人将持有的基金份额在注册登记系统和证券登记结算系统间进行</w:t>
      </w:r>
      <w:proofErr w:type="gramStart"/>
      <w:r w:rsidRPr="00914C5C">
        <w:rPr>
          <w:rFonts w:hint="eastAsia"/>
          <w:bCs/>
          <w:sz w:val="24"/>
        </w:rPr>
        <w:t>转登记</w:t>
      </w:r>
      <w:proofErr w:type="gramEnd"/>
      <w:r w:rsidRPr="00914C5C">
        <w:rPr>
          <w:rFonts w:hint="eastAsia"/>
          <w:bCs/>
          <w:sz w:val="24"/>
        </w:rPr>
        <w:t>的行为</w:t>
      </w:r>
    </w:p>
    <w:p w14:paraId="476436ED" w14:textId="209D8D3C" w:rsidR="001D3757" w:rsidRPr="001D3757" w:rsidRDefault="00914C5C" w:rsidP="001D3757">
      <w:pPr>
        <w:adjustRightInd w:val="0"/>
        <w:snapToGrid w:val="0"/>
        <w:spacing w:line="360" w:lineRule="auto"/>
        <w:ind w:firstLineChars="200" w:firstLine="480"/>
        <w:rPr>
          <w:bCs/>
          <w:sz w:val="24"/>
        </w:rPr>
      </w:pPr>
      <w:r>
        <w:rPr>
          <w:bCs/>
          <w:sz w:val="24"/>
        </w:rPr>
        <w:t>5</w:t>
      </w:r>
      <w:r w:rsidR="00D8151F">
        <w:rPr>
          <w:bCs/>
          <w:sz w:val="24"/>
        </w:rPr>
        <w:t>7</w:t>
      </w:r>
      <w:r w:rsidR="001D3757" w:rsidRPr="001D3757">
        <w:rPr>
          <w:rFonts w:hint="eastAsia"/>
          <w:bCs/>
          <w:sz w:val="24"/>
        </w:rPr>
        <w:t>、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6A9BEB00" w14:textId="57400B9D" w:rsidR="001D3757" w:rsidRPr="001D3757" w:rsidRDefault="00914C5C" w:rsidP="001D3757">
      <w:pPr>
        <w:adjustRightInd w:val="0"/>
        <w:snapToGrid w:val="0"/>
        <w:spacing w:line="360" w:lineRule="auto"/>
        <w:ind w:firstLineChars="200" w:firstLine="480"/>
        <w:rPr>
          <w:bCs/>
          <w:sz w:val="24"/>
        </w:rPr>
      </w:pPr>
      <w:r>
        <w:rPr>
          <w:bCs/>
          <w:sz w:val="24"/>
        </w:rPr>
        <w:t>5</w:t>
      </w:r>
      <w:r w:rsidR="00D8151F">
        <w:rPr>
          <w:bCs/>
          <w:sz w:val="24"/>
        </w:rPr>
        <w:t>8</w:t>
      </w:r>
      <w:r w:rsidR="001D3757" w:rsidRPr="001D3757">
        <w:rPr>
          <w:rFonts w:hint="eastAsia"/>
          <w:bCs/>
          <w:sz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sidR="001D3757" w:rsidRPr="001D3757">
        <w:rPr>
          <w:rFonts w:hint="eastAsia"/>
          <w:bCs/>
          <w:sz w:val="24"/>
        </w:rPr>
        <w:t>10%</w:t>
      </w:r>
      <w:r w:rsidR="001D3757" w:rsidRPr="001D3757">
        <w:rPr>
          <w:rFonts w:hint="eastAsia"/>
          <w:bCs/>
          <w:sz w:val="24"/>
        </w:rPr>
        <w:t>的情形</w:t>
      </w:r>
      <w:r w:rsidR="001D3757" w:rsidRPr="001D3757">
        <w:rPr>
          <w:rFonts w:hint="eastAsia"/>
          <w:bCs/>
          <w:sz w:val="24"/>
        </w:rPr>
        <w:t xml:space="preserve"> </w:t>
      </w:r>
    </w:p>
    <w:p w14:paraId="7A935515" w14:textId="4F0A778D" w:rsidR="001D3757" w:rsidRPr="001D3757" w:rsidRDefault="00914C5C" w:rsidP="001D3757">
      <w:pPr>
        <w:adjustRightInd w:val="0"/>
        <w:snapToGrid w:val="0"/>
        <w:spacing w:line="360" w:lineRule="auto"/>
        <w:ind w:firstLineChars="200" w:firstLine="480"/>
        <w:rPr>
          <w:bCs/>
          <w:sz w:val="24"/>
        </w:rPr>
      </w:pPr>
      <w:r>
        <w:rPr>
          <w:bCs/>
          <w:sz w:val="24"/>
        </w:rPr>
        <w:t>5</w:t>
      </w:r>
      <w:r w:rsidR="00D8151F">
        <w:rPr>
          <w:bCs/>
          <w:sz w:val="24"/>
        </w:rPr>
        <w:t>9</w:t>
      </w:r>
      <w:r w:rsidR="001D3757" w:rsidRPr="001D3757">
        <w:rPr>
          <w:rFonts w:hint="eastAsia"/>
          <w:bCs/>
          <w:sz w:val="24"/>
        </w:rPr>
        <w:t>、元：指人民币元</w:t>
      </w:r>
    </w:p>
    <w:p w14:paraId="01341107" w14:textId="5F993D2E" w:rsidR="001D3757" w:rsidRPr="001D3757" w:rsidRDefault="00D8151F" w:rsidP="001D3757">
      <w:pPr>
        <w:adjustRightInd w:val="0"/>
        <w:snapToGrid w:val="0"/>
        <w:spacing w:line="360" w:lineRule="auto"/>
        <w:ind w:firstLineChars="200" w:firstLine="480"/>
        <w:rPr>
          <w:bCs/>
          <w:sz w:val="24"/>
        </w:rPr>
      </w:pPr>
      <w:r>
        <w:rPr>
          <w:bCs/>
          <w:sz w:val="24"/>
        </w:rPr>
        <w:t>60</w:t>
      </w:r>
      <w:r w:rsidR="001D3757" w:rsidRPr="001D3757">
        <w:rPr>
          <w:rFonts w:hint="eastAsia"/>
          <w:bCs/>
          <w:sz w:val="24"/>
        </w:rPr>
        <w:t>、基金收益：指基金投资所得红利、股息、债券利息、买卖证券价差、银行存款利息、已实现的其他合法收入及因运用基金财产带来的成本和费用的节约</w:t>
      </w:r>
    </w:p>
    <w:p w14:paraId="457DD98A" w14:textId="14CCE934" w:rsidR="001D3757" w:rsidRPr="001D3757" w:rsidRDefault="00914C5C" w:rsidP="001D3757">
      <w:pPr>
        <w:adjustRightInd w:val="0"/>
        <w:snapToGrid w:val="0"/>
        <w:spacing w:line="360" w:lineRule="auto"/>
        <w:ind w:firstLineChars="200" w:firstLine="480"/>
        <w:rPr>
          <w:bCs/>
          <w:sz w:val="24"/>
        </w:rPr>
      </w:pPr>
      <w:r>
        <w:rPr>
          <w:bCs/>
          <w:sz w:val="24"/>
        </w:rPr>
        <w:t>6</w:t>
      </w:r>
      <w:r w:rsidR="00D8151F">
        <w:rPr>
          <w:bCs/>
          <w:sz w:val="24"/>
        </w:rPr>
        <w:t>1</w:t>
      </w:r>
      <w:r w:rsidR="001D3757" w:rsidRPr="001D3757">
        <w:rPr>
          <w:rFonts w:hint="eastAsia"/>
          <w:bCs/>
          <w:sz w:val="24"/>
        </w:rPr>
        <w:t>、基金资产总值：指基金拥有的各类有价证券、</w:t>
      </w:r>
      <w:r w:rsidRPr="00914C5C">
        <w:rPr>
          <w:rFonts w:hint="eastAsia"/>
          <w:bCs/>
          <w:sz w:val="24"/>
        </w:rPr>
        <w:t>股指期货合约、</w:t>
      </w:r>
      <w:r w:rsidR="001D3757" w:rsidRPr="001D3757">
        <w:rPr>
          <w:rFonts w:hint="eastAsia"/>
          <w:bCs/>
          <w:sz w:val="24"/>
        </w:rPr>
        <w:t>银行存款本息、基金应收申购款及其他资产的价值总和</w:t>
      </w:r>
    </w:p>
    <w:p w14:paraId="080F4C1E" w14:textId="141B1B0D" w:rsidR="001D3757" w:rsidRPr="001D3757" w:rsidRDefault="00914C5C" w:rsidP="001D3757">
      <w:pPr>
        <w:adjustRightInd w:val="0"/>
        <w:snapToGrid w:val="0"/>
        <w:spacing w:line="360" w:lineRule="auto"/>
        <w:ind w:firstLineChars="200" w:firstLine="480"/>
        <w:rPr>
          <w:bCs/>
          <w:sz w:val="24"/>
        </w:rPr>
      </w:pPr>
      <w:r>
        <w:rPr>
          <w:bCs/>
          <w:sz w:val="24"/>
        </w:rPr>
        <w:t>6</w:t>
      </w:r>
      <w:r w:rsidR="00D8151F">
        <w:rPr>
          <w:bCs/>
          <w:sz w:val="24"/>
        </w:rPr>
        <w:t>2</w:t>
      </w:r>
      <w:r w:rsidR="001D3757" w:rsidRPr="001D3757">
        <w:rPr>
          <w:rFonts w:hint="eastAsia"/>
          <w:bCs/>
          <w:sz w:val="24"/>
        </w:rPr>
        <w:t>、基金资产净值：指基金资产总值减去基金负债后的价值</w:t>
      </w:r>
    </w:p>
    <w:p w14:paraId="4DE7D6B1" w14:textId="6EE98D2C" w:rsidR="001D3757" w:rsidRPr="001D3757" w:rsidRDefault="00914C5C" w:rsidP="001D3757">
      <w:pPr>
        <w:adjustRightInd w:val="0"/>
        <w:snapToGrid w:val="0"/>
        <w:spacing w:line="360" w:lineRule="auto"/>
        <w:ind w:firstLineChars="200" w:firstLine="480"/>
        <w:rPr>
          <w:bCs/>
          <w:sz w:val="24"/>
        </w:rPr>
      </w:pPr>
      <w:r>
        <w:rPr>
          <w:bCs/>
          <w:sz w:val="24"/>
        </w:rPr>
        <w:t>6</w:t>
      </w:r>
      <w:r w:rsidR="00D8151F">
        <w:rPr>
          <w:bCs/>
          <w:sz w:val="24"/>
        </w:rPr>
        <w:t>3</w:t>
      </w:r>
      <w:r w:rsidR="001D3757" w:rsidRPr="001D3757">
        <w:rPr>
          <w:rFonts w:hint="eastAsia"/>
          <w:bCs/>
          <w:sz w:val="24"/>
        </w:rPr>
        <w:t>、基金份额净值：指计算日基金资产净值除以计算日基金份额总数</w:t>
      </w:r>
    </w:p>
    <w:p w14:paraId="52241C31" w14:textId="10D9CDD1" w:rsidR="001D3757" w:rsidRDefault="00914C5C" w:rsidP="001D3757">
      <w:pPr>
        <w:adjustRightInd w:val="0"/>
        <w:snapToGrid w:val="0"/>
        <w:spacing w:line="360" w:lineRule="auto"/>
        <w:ind w:firstLineChars="200" w:firstLine="480"/>
        <w:rPr>
          <w:bCs/>
          <w:sz w:val="24"/>
        </w:rPr>
      </w:pPr>
      <w:r>
        <w:rPr>
          <w:bCs/>
          <w:sz w:val="24"/>
        </w:rPr>
        <w:t>6</w:t>
      </w:r>
      <w:r w:rsidR="00D8151F">
        <w:rPr>
          <w:bCs/>
          <w:sz w:val="24"/>
        </w:rPr>
        <w:t>4</w:t>
      </w:r>
      <w:r w:rsidR="001D3757" w:rsidRPr="001D3757">
        <w:rPr>
          <w:rFonts w:hint="eastAsia"/>
          <w:bCs/>
          <w:sz w:val="24"/>
        </w:rPr>
        <w:t>、基金资产估值：指计算评估基金资产和负债的价值，以确定基金资产净值和基金份额净值的过程</w:t>
      </w:r>
    </w:p>
    <w:p w14:paraId="1CE1A575" w14:textId="0EB99615" w:rsidR="00914C5C" w:rsidRPr="001D3757" w:rsidRDefault="00914C5C" w:rsidP="001D3757">
      <w:pPr>
        <w:adjustRightInd w:val="0"/>
        <w:snapToGrid w:val="0"/>
        <w:spacing w:line="360" w:lineRule="auto"/>
        <w:ind w:firstLineChars="200" w:firstLine="480"/>
        <w:rPr>
          <w:bCs/>
          <w:sz w:val="24"/>
        </w:rPr>
      </w:pPr>
      <w:r w:rsidRPr="00914C5C">
        <w:rPr>
          <w:rFonts w:hint="eastAsia"/>
          <w:bCs/>
          <w:sz w:val="24"/>
        </w:rPr>
        <w:lastRenderedPageBreak/>
        <w:t>6</w:t>
      </w:r>
      <w:r w:rsidR="00D8151F">
        <w:rPr>
          <w:bCs/>
          <w:sz w:val="24"/>
        </w:rPr>
        <w:t>5</w:t>
      </w:r>
      <w:r w:rsidRPr="00914C5C">
        <w:rPr>
          <w:rFonts w:hint="eastAsia"/>
          <w:bCs/>
          <w:sz w:val="24"/>
        </w:rPr>
        <w:t>、港股通：指内地投资者委托内地证券公司，经由内地证券交易所设立的证券交易服务公司，向香港联合交易所进行申报，买卖规定范围内的香港联合交易所上市的股票</w:t>
      </w:r>
    </w:p>
    <w:p w14:paraId="4E5A601D" w14:textId="488E8C32" w:rsidR="001D3757" w:rsidRPr="001D3757" w:rsidRDefault="00914C5C" w:rsidP="001D3757">
      <w:pPr>
        <w:adjustRightInd w:val="0"/>
        <w:snapToGrid w:val="0"/>
        <w:spacing w:line="360" w:lineRule="auto"/>
        <w:ind w:firstLineChars="200" w:firstLine="480"/>
        <w:rPr>
          <w:bCs/>
          <w:sz w:val="24"/>
        </w:rPr>
      </w:pPr>
      <w:r>
        <w:rPr>
          <w:bCs/>
          <w:sz w:val="24"/>
        </w:rPr>
        <w:t>6</w:t>
      </w:r>
      <w:r w:rsidR="00D8151F">
        <w:rPr>
          <w:bCs/>
          <w:sz w:val="24"/>
        </w:rPr>
        <w:t>6</w:t>
      </w:r>
      <w:r w:rsidR="001D3757" w:rsidRPr="001D3757">
        <w:rPr>
          <w:rFonts w:hint="eastAsia"/>
          <w:bCs/>
          <w:sz w:val="24"/>
        </w:rPr>
        <w:t>、指定媒介：</w:t>
      </w:r>
      <w:r w:rsidR="00FB5E60">
        <w:rPr>
          <w:rFonts w:hint="eastAsia"/>
          <w:bCs/>
          <w:sz w:val="24"/>
        </w:rPr>
        <w:t>指中国证监会指定的用以进行信息披露的全国性报刊及指定互联网网站（包括基金管理人网站、基金托管人网站、中国证监会基金电子披露网站）等媒介</w:t>
      </w:r>
    </w:p>
    <w:p w14:paraId="3EFC8987" w14:textId="1FA52BB1" w:rsidR="001D3757" w:rsidRPr="001D3757" w:rsidRDefault="00E54A12" w:rsidP="001D3757">
      <w:pPr>
        <w:adjustRightInd w:val="0"/>
        <w:snapToGrid w:val="0"/>
        <w:spacing w:line="360" w:lineRule="auto"/>
        <w:ind w:firstLineChars="200" w:firstLine="480"/>
        <w:rPr>
          <w:bCs/>
          <w:sz w:val="24"/>
        </w:rPr>
      </w:pPr>
      <w:r>
        <w:rPr>
          <w:bCs/>
          <w:sz w:val="24"/>
        </w:rPr>
        <w:t>6</w:t>
      </w:r>
      <w:r w:rsidR="00D8151F">
        <w:rPr>
          <w:bCs/>
          <w:sz w:val="24"/>
        </w:rPr>
        <w:t>7</w:t>
      </w:r>
      <w:r w:rsidR="001D3757" w:rsidRPr="001D3757">
        <w:rPr>
          <w:rFonts w:hint="eastAsia"/>
          <w:bCs/>
          <w:sz w:val="24"/>
        </w:rPr>
        <w:t>、流动性受限资产：指由于法律法规、监管、合同或操作障碍等原因无法以合理价格予以变现的资产，包括但不限于到期日在</w:t>
      </w:r>
      <w:r w:rsidR="001D3757" w:rsidRPr="001D3757">
        <w:rPr>
          <w:rFonts w:hint="eastAsia"/>
          <w:bCs/>
          <w:sz w:val="24"/>
        </w:rPr>
        <w:t>10</w:t>
      </w:r>
      <w:r w:rsidR="001D3757" w:rsidRPr="001D3757">
        <w:rPr>
          <w:rFonts w:hint="eastAsia"/>
          <w:bCs/>
          <w:sz w:val="24"/>
        </w:rPr>
        <w:t>个交易日以上的逆回购与银行定期存款（</w:t>
      </w:r>
      <w:proofErr w:type="gramStart"/>
      <w:r w:rsidR="001D3757" w:rsidRPr="001D3757">
        <w:rPr>
          <w:rFonts w:hint="eastAsia"/>
          <w:bCs/>
          <w:sz w:val="24"/>
        </w:rPr>
        <w:t>含协议</w:t>
      </w:r>
      <w:proofErr w:type="gramEnd"/>
      <w:r w:rsidR="001D3757" w:rsidRPr="001D3757">
        <w:rPr>
          <w:rFonts w:hint="eastAsia"/>
          <w:bCs/>
          <w:sz w:val="24"/>
        </w:rPr>
        <w:t>约定有条件提前支取的银行存款）、停牌股票、流通受限的新股及非公开发行股票、资产支持证券、因发行人债务违约无法进行转让或交易的债券等</w:t>
      </w:r>
    </w:p>
    <w:p w14:paraId="7934D2C3" w14:textId="1E89D5DB" w:rsidR="001D3757" w:rsidRPr="001D3757" w:rsidRDefault="00E54A12" w:rsidP="001D3757">
      <w:pPr>
        <w:adjustRightInd w:val="0"/>
        <w:snapToGrid w:val="0"/>
        <w:spacing w:line="360" w:lineRule="auto"/>
        <w:ind w:firstLineChars="200" w:firstLine="480"/>
        <w:rPr>
          <w:bCs/>
          <w:sz w:val="24"/>
        </w:rPr>
      </w:pPr>
      <w:r>
        <w:rPr>
          <w:bCs/>
          <w:sz w:val="24"/>
        </w:rPr>
        <w:t>6</w:t>
      </w:r>
      <w:r w:rsidR="00D8151F">
        <w:rPr>
          <w:bCs/>
          <w:sz w:val="24"/>
        </w:rPr>
        <w:t>8</w:t>
      </w:r>
      <w:r w:rsidR="001D3757" w:rsidRPr="001D3757">
        <w:rPr>
          <w:rFonts w:hint="eastAsia"/>
          <w:bCs/>
          <w:sz w:val="24"/>
        </w:rPr>
        <w:t>、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08F505E2" w14:textId="28DE0103" w:rsidR="004E715B" w:rsidRPr="00AB6DA1" w:rsidRDefault="00E54A12" w:rsidP="008A40D2">
      <w:pPr>
        <w:adjustRightInd w:val="0"/>
        <w:snapToGrid w:val="0"/>
        <w:spacing w:line="360" w:lineRule="auto"/>
        <w:ind w:firstLineChars="200" w:firstLine="480"/>
        <w:rPr>
          <w:bCs/>
          <w:sz w:val="24"/>
        </w:rPr>
      </w:pPr>
      <w:r>
        <w:rPr>
          <w:bCs/>
          <w:sz w:val="24"/>
        </w:rPr>
        <w:t>6</w:t>
      </w:r>
      <w:r w:rsidR="00D8151F">
        <w:rPr>
          <w:bCs/>
          <w:sz w:val="24"/>
        </w:rPr>
        <w:t>9</w:t>
      </w:r>
      <w:r w:rsidR="001D3757" w:rsidRPr="001D3757">
        <w:rPr>
          <w:rFonts w:hint="eastAsia"/>
          <w:bCs/>
          <w:sz w:val="24"/>
        </w:rPr>
        <w:t>、不可抗力：指基金合同当事人不能预见、不能避免且不能克服的客观事件</w:t>
      </w:r>
      <w:bookmarkStart w:id="7" w:name="OLE_LINK4"/>
    </w:p>
    <w:bookmarkEnd w:id="6"/>
    <w:bookmarkEnd w:id="7"/>
    <w:p w14:paraId="3AEF5B03" w14:textId="77777777" w:rsidR="00763B7C" w:rsidRPr="00D8151F" w:rsidRDefault="00763B7C" w:rsidP="0099333E">
      <w:pPr>
        <w:adjustRightInd w:val="0"/>
        <w:snapToGrid w:val="0"/>
        <w:spacing w:line="360" w:lineRule="auto"/>
        <w:ind w:firstLineChars="200" w:firstLine="480"/>
        <w:rPr>
          <w:rFonts w:ascii="宋体" w:hAnsi="宋体"/>
          <w:sz w:val="24"/>
        </w:rPr>
      </w:pPr>
    </w:p>
    <w:p w14:paraId="0B834681" w14:textId="77777777" w:rsidR="00384D22"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8" w:name="_Hlt80961854"/>
      <w:bookmarkStart w:id="9" w:name="_Hlt81034163"/>
      <w:bookmarkStart w:id="10" w:name="_Toc109537381"/>
      <w:bookmarkStart w:id="11" w:name="_Toc367103296"/>
      <w:bookmarkEnd w:id="8"/>
      <w:bookmarkEnd w:id="9"/>
      <w:r w:rsidRPr="00AB6DA1">
        <w:rPr>
          <w:rFonts w:ascii="宋体" w:hAnsi="宋体"/>
          <w:b/>
          <w:kern w:val="0"/>
          <w:sz w:val="30"/>
        </w:rPr>
        <w:br w:type="page"/>
      </w:r>
      <w:bookmarkStart w:id="12" w:name="_Toc43473288"/>
      <w:r w:rsidR="00B21A7B" w:rsidRPr="00AB6DA1">
        <w:rPr>
          <w:rFonts w:ascii="宋体" w:hAnsi="宋体" w:hint="eastAsia"/>
          <w:b/>
          <w:kern w:val="0"/>
          <w:sz w:val="30"/>
        </w:rPr>
        <w:lastRenderedPageBreak/>
        <w:t>三、基金管理人</w:t>
      </w:r>
      <w:bookmarkEnd w:id="10"/>
      <w:bookmarkEnd w:id="11"/>
      <w:bookmarkEnd w:id="12"/>
    </w:p>
    <w:p w14:paraId="103047B7" w14:textId="77777777" w:rsidR="003A5742" w:rsidRDefault="003A5742" w:rsidP="003A5742">
      <w:pPr>
        <w:widowControl/>
        <w:adjustRightInd w:val="0"/>
        <w:snapToGrid w:val="0"/>
        <w:spacing w:line="360" w:lineRule="auto"/>
        <w:ind w:firstLineChars="200" w:firstLine="482"/>
        <w:outlineLvl w:val="1"/>
        <w:rPr>
          <w:b/>
          <w:kern w:val="0"/>
          <w:sz w:val="24"/>
        </w:rPr>
      </w:pPr>
      <w:r>
        <w:rPr>
          <w:rFonts w:hAnsi="宋体"/>
          <w:b/>
          <w:kern w:val="0"/>
          <w:sz w:val="24"/>
        </w:rPr>
        <w:t>（一）基金管理人概况</w:t>
      </w:r>
      <w:r>
        <w:rPr>
          <w:b/>
          <w:kern w:val="0"/>
          <w:sz w:val="24"/>
        </w:rPr>
        <w:t xml:space="preserve"> </w:t>
      </w:r>
    </w:p>
    <w:p w14:paraId="273BE078" w14:textId="77777777" w:rsidR="003A5742" w:rsidRDefault="003A5742" w:rsidP="003A5742">
      <w:pPr>
        <w:widowControl/>
        <w:adjustRightInd w:val="0"/>
        <w:snapToGrid w:val="0"/>
        <w:spacing w:line="360" w:lineRule="auto"/>
        <w:ind w:firstLineChars="200" w:firstLine="480"/>
        <w:rPr>
          <w:kern w:val="0"/>
          <w:sz w:val="24"/>
        </w:rPr>
      </w:pPr>
      <w:r>
        <w:rPr>
          <w:rFonts w:hAnsi="宋体"/>
          <w:kern w:val="0"/>
          <w:sz w:val="24"/>
        </w:rPr>
        <w:t>名称：交银施罗德基金管理有限公司</w:t>
      </w:r>
    </w:p>
    <w:p w14:paraId="3F1F1CC8"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住所：</w:t>
      </w:r>
      <w:r w:rsidRPr="000B7BCC">
        <w:rPr>
          <w:rFonts w:hAnsi="宋体" w:hint="eastAsia"/>
          <w:kern w:val="0"/>
          <w:sz w:val="24"/>
        </w:rPr>
        <w:t>中国</w:t>
      </w:r>
      <w:r w:rsidRPr="000B7BCC">
        <w:rPr>
          <w:rFonts w:hAnsi="宋体"/>
          <w:kern w:val="0"/>
          <w:sz w:val="24"/>
        </w:rPr>
        <w:t>(</w:t>
      </w:r>
      <w:r w:rsidRPr="000B7BCC">
        <w:rPr>
          <w:rFonts w:hAnsi="宋体" w:hint="eastAsia"/>
          <w:kern w:val="0"/>
          <w:sz w:val="24"/>
        </w:rPr>
        <w:t>上海</w:t>
      </w:r>
      <w:r w:rsidRPr="000B7BCC">
        <w:rPr>
          <w:rFonts w:hAnsi="宋体"/>
          <w:kern w:val="0"/>
          <w:sz w:val="24"/>
        </w:rPr>
        <w:t>)</w:t>
      </w:r>
      <w:r w:rsidRPr="000B7BCC">
        <w:rPr>
          <w:rFonts w:hAnsi="宋体" w:hint="eastAsia"/>
          <w:kern w:val="0"/>
          <w:sz w:val="24"/>
        </w:rPr>
        <w:t>自由</w:t>
      </w:r>
      <w:r w:rsidRPr="000B7BCC">
        <w:rPr>
          <w:rFonts w:hAnsi="宋体"/>
          <w:kern w:val="0"/>
          <w:sz w:val="24"/>
        </w:rPr>
        <w:t>贸易试验区银城中路</w:t>
      </w:r>
      <w:r w:rsidRPr="000B7BCC">
        <w:rPr>
          <w:kern w:val="0"/>
          <w:sz w:val="24"/>
        </w:rPr>
        <w:t>188</w:t>
      </w:r>
      <w:r w:rsidRPr="000B7BCC">
        <w:rPr>
          <w:rFonts w:hAnsi="宋体"/>
          <w:kern w:val="0"/>
          <w:sz w:val="24"/>
        </w:rPr>
        <w:t>号交通银行大楼二层（裙）</w:t>
      </w:r>
    </w:p>
    <w:p w14:paraId="279FFF8C"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办公地址：</w:t>
      </w:r>
      <w:r w:rsidRPr="000B7BCC">
        <w:rPr>
          <w:rFonts w:ascii="宋体" w:hAnsi="宋体" w:cs="宋体" w:hint="eastAsia"/>
          <w:kern w:val="0"/>
          <w:sz w:val="24"/>
        </w:rPr>
        <w:t>上海市浦东</w:t>
      </w:r>
      <w:proofErr w:type="gramStart"/>
      <w:r w:rsidRPr="000B7BCC">
        <w:rPr>
          <w:rFonts w:ascii="宋体" w:hAnsi="宋体" w:cs="宋体"/>
          <w:kern w:val="0"/>
          <w:sz w:val="24"/>
        </w:rPr>
        <w:t>新区</w:t>
      </w:r>
      <w:r w:rsidRPr="000B7BCC">
        <w:rPr>
          <w:rFonts w:ascii="宋体" w:hAnsi="宋体" w:cs="宋体" w:hint="eastAsia"/>
          <w:kern w:val="0"/>
          <w:sz w:val="24"/>
        </w:rPr>
        <w:t>世纪</w:t>
      </w:r>
      <w:proofErr w:type="gramEnd"/>
      <w:r w:rsidRPr="000B7BCC">
        <w:rPr>
          <w:rFonts w:ascii="宋体" w:hAnsi="宋体" w:cs="宋体" w:hint="eastAsia"/>
          <w:kern w:val="0"/>
          <w:sz w:val="24"/>
        </w:rPr>
        <w:t>大道</w:t>
      </w:r>
      <w:r w:rsidRPr="000B7BCC">
        <w:rPr>
          <w:rFonts w:ascii="宋体" w:hAnsi="宋体" w:cs="宋体"/>
          <w:kern w:val="0"/>
          <w:sz w:val="24"/>
        </w:rPr>
        <w:t>8号国</w:t>
      </w:r>
      <w:proofErr w:type="gramStart"/>
      <w:r w:rsidRPr="000B7BCC">
        <w:rPr>
          <w:rFonts w:ascii="宋体" w:hAnsi="宋体" w:cs="宋体" w:hint="eastAsia"/>
          <w:kern w:val="0"/>
          <w:sz w:val="24"/>
        </w:rPr>
        <w:t>金中心</w:t>
      </w:r>
      <w:proofErr w:type="gramEnd"/>
      <w:r w:rsidRPr="000B7BCC">
        <w:rPr>
          <w:rFonts w:ascii="宋体" w:hAnsi="宋体" w:cs="宋体" w:hint="eastAsia"/>
          <w:kern w:val="0"/>
          <w:sz w:val="24"/>
        </w:rPr>
        <w:t>二期</w:t>
      </w:r>
      <w:r w:rsidRPr="000B7BCC">
        <w:rPr>
          <w:rFonts w:ascii="宋体" w:hAnsi="宋体" w:cs="宋体"/>
          <w:kern w:val="0"/>
          <w:sz w:val="24"/>
        </w:rPr>
        <w:t>21-22楼</w:t>
      </w:r>
    </w:p>
    <w:p w14:paraId="401B5E00"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sz w:val="24"/>
        </w:rPr>
        <w:t>邮政编码：</w:t>
      </w:r>
      <w:r w:rsidRPr="000B7BCC">
        <w:rPr>
          <w:sz w:val="24"/>
        </w:rPr>
        <w:t>200120</w:t>
      </w:r>
    </w:p>
    <w:p w14:paraId="74F1EC0E"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法定代表人：</w:t>
      </w:r>
      <w:r w:rsidRPr="000B7BCC">
        <w:rPr>
          <w:rFonts w:hAnsi="宋体" w:hint="eastAsia"/>
          <w:kern w:val="0"/>
          <w:sz w:val="24"/>
        </w:rPr>
        <w:t>阮红</w:t>
      </w:r>
      <w:r w:rsidRPr="000B7BCC">
        <w:rPr>
          <w:kern w:val="0"/>
          <w:sz w:val="24"/>
        </w:rPr>
        <w:t xml:space="preserve"> </w:t>
      </w:r>
    </w:p>
    <w:p w14:paraId="7FF9CEEA"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成立时间：</w:t>
      </w:r>
      <w:r w:rsidRPr="000B7BCC">
        <w:rPr>
          <w:kern w:val="0"/>
          <w:sz w:val="24"/>
        </w:rPr>
        <w:t>2005</w:t>
      </w:r>
      <w:r w:rsidRPr="000B7BCC">
        <w:rPr>
          <w:rFonts w:hAnsi="宋体"/>
          <w:kern w:val="0"/>
          <w:sz w:val="24"/>
        </w:rPr>
        <w:t>年</w:t>
      </w:r>
      <w:r w:rsidRPr="000B7BCC">
        <w:rPr>
          <w:kern w:val="0"/>
          <w:sz w:val="24"/>
        </w:rPr>
        <w:t>8</w:t>
      </w:r>
      <w:r w:rsidRPr="000B7BCC">
        <w:rPr>
          <w:rFonts w:hAnsi="宋体"/>
          <w:kern w:val="0"/>
          <w:sz w:val="24"/>
        </w:rPr>
        <w:t>月</w:t>
      </w:r>
      <w:r w:rsidRPr="000B7BCC">
        <w:rPr>
          <w:kern w:val="0"/>
          <w:sz w:val="24"/>
        </w:rPr>
        <w:t>4</w:t>
      </w:r>
      <w:r w:rsidRPr="000B7BCC">
        <w:rPr>
          <w:rFonts w:hAnsi="宋体"/>
          <w:kern w:val="0"/>
          <w:sz w:val="24"/>
        </w:rPr>
        <w:t>日</w:t>
      </w:r>
    </w:p>
    <w:p w14:paraId="2D83F4B3"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注册资本：</w:t>
      </w:r>
      <w:r w:rsidRPr="000B7BCC">
        <w:rPr>
          <w:kern w:val="0"/>
          <w:sz w:val="24"/>
        </w:rPr>
        <w:t>2</w:t>
      </w:r>
      <w:r w:rsidRPr="000B7BCC">
        <w:rPr>
          <w:rFonts w:hAnsi="宋体"/>
          <w:kern w:val="0"/>
          <w:sz w:val="24"/>
        </w:rPr>
        <w:t>亿元人民币</w:t>
      </w:r>
    </w:p>
    <w:p w14:paraId="3A4F3D16"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存续期间：持续经营</w:t>
      </w:r>
    </w:p>
    <w:p w14:paraId="0CE74877"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联系人：</w:t>
      </w:r>
      <w:r w:rsidRPr="000B7BCC">
        <w:rPr>
          <w:rFonts w:hAnsi="宋体" w:hint="eastAsia"/>
          <w:kern w:val="0"/>
          <w:sz w:val="24"/>
        </w:rPr>
        <w:t>郭佳敏</w:t>
      </w:r>
      <w:r w:rsidRPr="000B7BCC">
        <w:rPr>
          <w:kern w:val="0"/>
          <w:sz w:val="24"/>
        </w:rPr>
        <w:t xml:space="preserve"> </w:t>
      </w:r>
    </w:p>
    <w:p w14:paraId="1FD3BE0C"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电话：</w:t>
      </w:r>
      <w:r w:rsidRPr="000B7BCC">
        <w:rPr>
          <w:rFonts w:hAnsi="宋体" w:hint="eastAsia"/>
          <w:kern w:val="0"/>
          <w:sz w:val="24"/>
        </w:rPr>
        <w:t>（</w:t>
      </w:r>
      <w:r w:rsidRPr="000B7BCC">
        <w:rPr>
          <w:kern w:val="0"/>
          <w:sz w:val="24"/>
        </w:rPr>
        <w:t>021</w:t>
      </w:r>
      <w:r w:rsidRPr="000B7BCC">
        <w:rPr>
          <w:rFonts w:hint="eastAsia"/>
          <w:kern w:val="0"/>
          <w:sz w:val="24"/>
        </w:rPr>
        <w:t>）</w:t>
      </w:r>
      <w:r w:rsidRPr="000B7BCC">
        <w:rPr>
          <w:kern w:val="0"/>
          <w:sz w:val="24"/>
        </w:rPr>
        <w:t>61055050</w:t>
      </w:r>
    </w:p>
    <w:p w14:paraId="192E8A69"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传真：</w:t>
      </w:r>
      <w:r w:rsidRPr="000B7BCC">
        <w:rPr>
          <w:rFonts w:hAnsi="宋体" w:hint="eastAsia"/>
          <w:kern w:val="0"/>
          <w:sz w:val="24"/>
        </w:rPr>
        <w:t>（</w:t>
      </w:r>
      <w:r w:rsidRPr="000B7BCC">
        <w:rPr>
          <w:kern w:val="0"/>
          <w:sz w:val="24"/>
        </w:rPr>
        <w:t>021</w:t>
      </w:r>
      <w:r w:rsidRPr="000B7BCC">
        <w:rPr>
          <w:rFonts w:hint="eastAsia"/>
          <w:kern w:val="0"/>
          <w:sz w:val="24"/>
        </w:rPr>
        <w:t>）</w:t>
      </w:r>
      <w:r w:rsidRPr="000B7BCC">
        <w:rPr>
          <w:kern w:val="0"/>
          <w:sz w:val="24"/>
        </w:rPr>
        <w:t>61055034</w:t>
      </w:r>
    </w:p>
    <w:p w14:paraId="29808C87" w14:textId="77777777" w:rsidR="003A5742" w:rsidRPr="000B7BCC" w:rsidRDefault="003A5742" w:rsidP="003A5742">
      <w:pPr>
        <w:widowControl/>
        <w:adjustRightInd w:val="0"/>
        <w:snapToGrid w:val="0"/>
        <w:spacing w:line="360" w:lineRule="auto"/>
        <w:ind w:firstLineChars="200" w:firstLine="480"/>
        <w:rPr>
          <w:kern w:val="0"/>
          <w:sz w:val="24"/>
        </w:rPr>
      </w:pPr>
      <w:r w:rsidRPr="000B7BCC">
        <w:rPr>
          <w:rFonts w:hAnsi="宋体"/>
          <w:kern w:val="0"/>
          <w:sz w:val="24"/>
        </w:rPr>
        <w:t>交银施罗德基金管理有限公司（以下简称</w:t>
      </w:r>
      <w:r w:rsidRPr="000B7BCC">
        <w:rPr>
          <w:rFonts w:hint="eastAsia"/>
          <w:kern w:val="0"/>
          <w:sz w:val="24"/>
        </w:rPr>
        <w:t>“</w:t>
      </w:r>
      <w:r w:rsidRPr="000B7BCC">
        <w:rPr>
          <w:rFonts w:hAnsi="宋体"/>
          <w:kern w:val="0"/>
          <w:sz w:val="24"/>
        </w:rPr>
        <w:t>公司</w:t>
      </w:r>
      <w:r w:rsidRPr="000B7BCC">
        <w:rPr>
          <w:rFonts w:hint="eastAsia"/>
          <w:kern w:val="0"/>
          <w:sz w:val="24"/>
        </w:rPr>
        <w:t>”</w:t>
      </w:r>
      <w:r w:rsidRPr="000B7BCC">
        <w:rPr>
          <w:rFonts w:hAnsi="宋体"/>
          <w:kern w:val="0"/>
          <w:sz w:val="24"/>
        </w:rPr>
        <w:t>）经中国证监会证</w:t>
      </w:r>
      <w:proofErr w:type="gramStart"/>
      <w:r w:rsidRPr="000B7BCC">
        <w:rPr>
          <w:rFonts w:hAnsi="宋体"/>
          <w:kern w:val="0"/>
          <w:sz w:val="24"/>
        </w:rPr>
        <w:t>监基金字</w:t>
      </w:r>
      <w:proofErr w:type="gramEnd"/>
      <w:r w:rsidRPr="000B7BCC">
        <w:rPr>
          <w:kern w:val="0"/>
          <w:sz w:val="24"/>
        </w:rPr>
        <w:t>[2005]128</w:t>
      </w:r>
      <w:r w:rsidRPr="000B7BCC">
        <w:rPr>
          <w:rFonts w:hAnsi="宋体"/>
          <w:kern w:val="0"/>
          <w:sz w:val="24"/>
        </w:rPr>
        <w:t>号文批准设立。公司股权结构如下：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060"/>
      </w:tblGrid>
      <w:tr w:rsidR="003A5742" w:rsidRPr="000B7BCC" w14:paraId="313BFDEB" w14:textId="77777777" w:rsidTr="00DB3D87">
        <w:tc>
          <w:tcPr>
            <w:tcW w:w="5400" w:type="dxa"/>
          </w:tcPr>
          <w:p w14:paraId="439BDB3A" w14:textId="77777777" w:rsidR="003A5742" w:rsidRPr="000B7BCC" w:rsidRDefault="003A5742" w:rsidP="00DB3D87">
            <w:pPr>
              <w:widowControl/>
              <w:jc w:val="center"/>
              <w:rPr>
                <w:kern w:val="0"/>
                <w:sz w:val="24"/>
              </w:rPr>
            </w:pPr>
            <w:r w:rsidRPr="000B7BCC">
              <w:rPr>
                <w:rFonts w:hAnsi="宋体"/>
                <w:kern w:val="0"/>
                <w:sz w:val="24"/>
              </w:rPr>
              <w:t>股东名称</w:t>
            </w:r>
          </w:p>
        </w:tc>
        <w:tc>
          <w:tcPr>
            <w:tcW w:w="3060" w:type="dxa"/>
          </w:tcPr>
          <w:p w14:paraId="4D362526" w14:textId="77777777" w:rsidR="003A5742" w:rsidRPr="000B7BCC" w:rsidRDefault="003A5742" w:rsidP="00DB3D87">
            <w:pPr>
              <w:widowControl/>
              <w:jc w:val="center"/>
              <w:rPr>
                <w:kern w:val="0"/>
                <w:sz w:val="24"/>
              </w:rPr>
            </w:pPr>
            <w:r w:rsidRPr="000B7BCC">
              <w:rPr>
                <w:rFonts w:hAnsi="宋体"/>
                <w:kern w:val="0"/>
                <w:sz w:val="24"/>
              </w:rPr>
              <w:t>股权比例</w:t>
            </w:r>
          </w:p>
        </w:tc>
      </w:tr>
      <w:tr w:rsidR="003A5742" w:rsidRPr="000B7BCC" w14:paraId="59CA6645" w14:textId="77777777" w:rsidTr="00DB3D87">
        <w:tc>
          <w:tcPr>
            <w:tcW w:w="5400" w:type="dxa"/>
          </w:tcPr>
          <w:p w14:paraId="6588F56A" w14:textId="77777777" w:rsidR="003A5742" w:rsidRPr="000B7BCC" w:rsidRDefault="003A5742" w:rsidP="00DB3D87">
            <w:pPr>
              <w:widowControl/>
              <w:rPr>
                <w:kern w:val="0"/>
                <w:sz w:val="24"/>
              </w:rPr>
            </w:pPr>
            <w:r w:rsidRPr="000B7BCC">
              <w:rPr>
                <w:rFonts w:hAnsi="宋体"/>
                <w:kern w:val="0"/>
                <w:sz w:val="24"/>
              </w:rPr>
              <w:t>交通银行股份有限公司（以下使用全称或其简称</w:t>
            </w:r>
            <w:r w:rsidRPr="000B7BCC">
              <w:rPr>
                <w:kern w:val="0"/>
                <w:sz w:val="24"/>
              </w:rPr>
              <w:t>“</w:t>
            </w:r>
            <w:r w:rsidRPr="000B7BCC">
              <w:rPr>
                <w:rFonts w:hAnsi="宋体"/>
                <w:kern w:val="0"/>
                <w:sz w:val="24"/>
              </w:rPr>
              <w:t>交通银行</w:t>
            </w:r>
            <w:r w:rsidRPr="000B7BCC">
              <w:rPr>
                <w:kern w:val="0"/>
                <w:sz w:val="24"/>
              </w:rPr>
              <w:t>”</w:t>
            </w:r>
            <w:r w:rsidRPr="000B7BCC">
              <w:rPr>
                <w:rFonts w:hAnsi="宋体"/>
                <w:kern w:val="0"/>
                <w:sz w:val="24"/>
              </w:rPr>
              <w:t>）</w:t>
            </w:r>
          </w:p>
        </w:tc>
        <w:tc>
          <w:tcPr>
            <w:tcW w:w="3060" w:type="dxa"/>
            <w:vAlign w:val="center"/>
          </w:tcPr>
          <w:p w14:paraId="523BC391" w14:textId="77777777" w:rsidR="003A5742" w:rsidRPr="000B7BCC" w:rsidRDefault="003A5742" w:rsidP="00DB3D87">
            <w:pPr>
              <w:widowControl/>
              <w:jc w:val="center"/>
              <w:rPr>
                <w:kern w:val="0"/>
                <w:sz w:val="24"/>
              </w:rPr>
            </w:pPr>
            <w:r w:rsidRPr="000B7BCC">
              <w:rPr>
                <w:kern w:val="0"/>
                <w:sz w:val="24"/>
              </w:rPr>
              <w:t>65%</w:t>
            </w:r>
          </w:p>
        </w:tc>
      </w:tr>
      <w:tr w:rsidR="003A5742" w:rsidRPr="000B7BCC" w14:paraId="220E86FD" w14:textId="77777777" w:rsidTr="00DB3D87">
        <w:tc>
          <w:tcPr>
            <w:tcW w:w="5400" w:type="dxa"/>
          </w:tcPr>
          <w:p w14:paraId="44C241AE" w14:textId="77777777" w:rsidR="003A5742" w:rsidRPr="000B7BCC" w:rsidRDefault="003A5742" w:rsidP="00DB3D87">
            <w:pPr>
              <w:widowControl/>
              <w:rPr>
                <w:kern w:val="0"/>
                <w:sz w:val="24"/>
              </w:rPr>
            </w:pPr>
            <w:r w:rsidRPr="000B7BCC">
              <w:rPr>
                <w:rFonts w:hAnsi="宋体"/>
                <w:kern w:val="0"/>
                <w:sz w:val="24"/>
              </w:rPr>
              <w:t>施罗德投资管理有限公司</w:t>
            </w:r>
          </w:p>
        </w:tc>
        <w:tc>
          <w:tcPr>
            <w:tcW w:w="3060" w:type="dxa"/>
            <w:vAlign w:val="center"/>
          </w:tcPr>
          <w:p w14:paraId="6B5E772A" w14:textId="77777777" w:rsidR="003A5742" w:rsidRPr="000B7BCC" w:rsidRDefault="003A5742" w:rsidP="00DB3D87">
            <w:pPr>
              <w:widowControl/>
              <w:jc w:val="center"/>
              <w:rPr>
                <w:kern w:val="0"/>
                <w:sz w:val="24"/>
              </w:rPr>
            </w:pPr>
            <w:r w:rsidRPr="000B7BCC">
              <w:rPr>
                <w:kern w:val="0"/>
                <w:sz w:val="24"/>
              </w:rPr>
              <w:t>30%</w:t>
            </w:r>
          </w:p>
        </w:tc>
      </w:tr>
      <w:tr w:rsidR="003A5742" w:rsidRPr="000B7BCC" w14:paraId="2867111B" w14:textId="77777777" w:rsidTr="00DB3D87">
        <w:tc>
          <w:tcPr>
            <w:tcW w:w="5400" w:type="dxa"/>
          </w:tcPr>
          <w:p w14:paraId="225D4DC9" w14:textId="77777777" w:rsidR="003A5742" w:rsidRPr="000B7BCC" w:rsidRDefault="003A5742" w:rsidP="00DB3D87">
            <w:pPr>
              <w:widowControl/>
              <w:rPr>
                <w:kern w:val="0"/>
                <w:sz w:val="24"/>
              </w:rPr>
            </w:pPr>
            <w:r w:rsidRPr="000B7BCC">
              <w:rPr>
                <w:rFonts w:hAnsi="宋体"/>
                <w:kern w:val="0"/>
                <w:sz w:val="24"/>
              </w:rPr>
              <w:t>中国国际海运集装箱（集团）股份有限公司</w:t>
            </w:r>
          </w:p>
        </w:tc>
        <w:tc>
          <w:tcPr>
            <w:tcW w:w="3060" w:type="dxa"/>
            <w:vAlign w:val="center"/>
          </w:tcPr>
          <w:p w14:paraId="707DE27F" w14:textId="77777777" w:rsidR="003A5742" w:rsidRPr="000B7BCC" w:rsidRDefault="003A5742" w:rsidP="00DB3D87">
            <w:pPr>
              <w:widowControl/>
              <w:jc w:val="center"/>
              <w:rPr>
                <w:kern w:val="0"/>
                <w:sz w:val="24"/>
              </w:rPr>
            </w:pPr>
            <w:r w:rsidRPr="000B7BCC">
              <w:rPr>
                <w:kern w:val="0"/>
                <w:sz w:val="24"/>
              </w:rPr>
              <w:t>5%</w:t>
            </w:r>
          </w:p>
        </w:tc>
      </w:tr>
    </w:tbl>
    <w:p w14:paraId="1508131A" w14:textId="77777777" w:rsidR="003A5742" w:rsidRPr="000B7BCC" w:rsidRDefault="003A5742" w:rsidP="003A5742">
      <w:pPr>
        <w:widowControl/>
        <w:adjustRightInd w:val="0"/>
        <w:snapToGrid w:val="0"/>
        <w:spacing w:line="360" w:lineRule="auto"/>
        <w:ind w:firstLineChars="200" w:firstLine="482"/>
        <w:outlineLvl w:val="1"/>
        <w:rPr>
          <w:b/>
          <w:kern w:val="0"/>
          <w:sz w:val="24"/>
          <w:szCs w:val="24"/>
        </w:rPr>
      </w:pPr>
      <w:r w:rsidRPr="000B7BCC">
        <w:rPr>
          <w:rFonts w:hAnsi="宋体"/>
          <w:b/>
          <w:kern w:val="0"/>
          <w:sz w:val="24"/>
          <w:szCs w:val="24"/>
        </w:rPr>
        <w:t>（二）主要成员情况</w:t>
      </w:r>
      <w:r w:rsidRPr="000B7BCC">
        <w:rPr>
          <w:b/>
          <w:kern w:val="0"/>
          <w:sz w:val="24"/>
          <w:szCs w:val="24"/>
        </w:rPr>
        <w:t xml:space="preserve"> </w:t>
      </w:r>
    </w:p>
    <w:p w14:paraId="71D17B33"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kern w:val="0"/>
          <w:sz w:val="24"/>
        </w:rPr>
        <w:t>1</w:t>
      </w:r>
      <w:r w:rsidRPr="00C058B4">
        <w:rPr>
          <w:rFonts w:hAnsi="宋体"/>
          <w:kern w:val="0"/>
          <w:sz w:val="24"/>
        </w:rPr>
        <w:t>、基金管理人董事会成员</w:t>
      </w:r>
      <w:r w:rsidRPr="00C058B4">
        <w:rPr>
          <w:rFonts w:hAnsi="宋体"/>
          <w:kern w:val="0"/>
          <w:sz w:val="24"/>
        </w:rPr>
        <w:t xml:space="preserve"> </w:t>
      </w:r>
    </w:p>
    <w:p w14:paraId="0C703A8F" w14:textId="77777777" w:rsidR="003A5742" w:rsidRDefault="003A5742" w:rsidP="00C058B4">
      <w:pPr>
        <w:widowControl/>
        <w:adjustRightInd w:val="0"/>
        <w:snapToGrid w:val="0"/>
        <w:spacing w:line="360" w:lineRule="auto"/>
        <w:ind w:firstLineChars="200" w:firstLine="480"/>
        <w:rPr>
          <w:rFonts w:hAnsi="宋体"/>
          <w:kern w:val="0"/>
          <w:sz w:val="24"/>
        </w:rPr>
      </w:pPr>
      <w:r w:rsidRPr="000B7BCC">
        <w:rPr>
          <w:rFonts w:hAnsi="宋体" w:hint="eastAsia"/>
          <w:kern w:val="0"/>
          <w:sz w:val="24"/>
        </w:rPr>
        <w:t>阮红女士，董事长，博士。历任交通银行办公室副处长、处长，交通银行海外机构管理部副总经理、总经理，交通银行上海分行副行长，交通银行资产托管部总经理，</w:t>
      </w:r>
      <w:r w:rsidRPr="00C058B4">
        <w:rPr>
          <w:rFonts w:hAnsi="宋体" w:hint="eastAsia"/>
          <w:kern w:val="0"/>
          <w:sz w:val="24"/>
        </w:rPr>
        <w:t>交通银行投资管理部总经理，</w:t>
      </w:r>
      <w:r w:rsidRPr="00C058B4">
        <w:rPr>
          <w:rFonts w:hAnsi="宋体"/>
          <w:kern w:val="0"/>
          <w:sz w:val="24"/>
        </w:rPr>
        <w:t>交银施罗德基金管理有限公司总经理</w:t>
      </w:r>
      <w:r w:rsidRPr="000B7BCC">
        <w:rPr>
          <w:rFonts w:hAnsi="宋体" w:hint="eastAsia"/>
          <w:kern w:val="0"/>
          <w:sz w:val="24"/>
        </w:rPr>
        <w:t>。</w:t>
      </w:r>
    </w:p>
    <w:p w14:paraId="48832A22" w14:textId="77777777" w:rsidR="003A5742" w:rsidRPr="00C058B4" w:rsidRDefault="003A5742" w:rsidP="00C058B4">
      <w:pPr>
        <w:widowControl/>
        <w:adjustRightInd w:val="0"/>
        <w:snapToGrid w:val="0"/>
        <w:spacing w:line="360" w:lineRule="auto"/>
        <w:ind w:firstLineChars="200" w:firstLine="480"/>
        <w:rPr>
          <w:rFonts w:hAnsi="宋体"/>
          <w:kern w:val="0"/>
          <w:sz w:val="24"/>
        </w:rPr>
      </w:pPr>
      <w:proofErr w:type="gramStart"/>
      <w:r w:rsidRPr="00C058B4">
        <w:rPr>
          <w:rFonts w:hAnsi="宋体" w:hint="eastAsia"/>
          <w:kern w:val="0"/>
          <w:sz w:val="24"/>
        </w:rPr>
        <w:lastRenderedPageBreak/>
        <w:t>陈朝灯先生</w:t>
      </w:r>
      <w:proofErr w:type="gramEnd"/>
      <w:r w:rsidRPr="00C058B4">
        <w:rPr>
          <w:rFonts w:hAnsi="宋体" w:hint="eastAsia"/>
          <w:kern w:val="0"/>
          <w:sz w:val="24"/>
        </w:rPr>
        <w:t>，副董事长，博士。现任施罗德证券投资信托股份有限公司投资总监兼专户管理部主管。历任复华证券投资信托股份有限公司专户投资经理，景顺证券投资信托股份有限公司部门主管、投资总监。</w:t>
      </w:r>
    </w:p>
    <w:p w14:paraId="6AF43E4E"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周曦</w:t>
      </w:r>
      <w:r w:rsidRPr="00C058B4">
        <w:rPr>
          <w:rFonts w:hAnsi="宋体"/>
          <w:kern w:val="0"/>
          <w:sz w:val="24"/>
        </w:rPr>
        <w:t>女士</w:t>
      </w:r>
      <w:r w:rsidRPr="00C058B4">
        <w:rPr>
          <w:rFonts w:hAnsi="宋体" w:hint="eastAsia"/>
          <w:kern w:val="0"/>
          <w:sz w:val="24"/>
        </w:rPr>
        <w:t>，董事</w:t>
      </w:r>
      <w:r w:rsidRPr="00C058B4">
        <w:rPr>
          <w:rFonts w:hAnsi="宋体"/>
          <w:kern w:val="0"/>
          <w:sz w:val="24"/>
        </w:rPr>
        <w:t>，</w:t>
      </w:r>
      <w:r w:rsidRPr="00C058B4">
        <w:rPr>
          <w:rFonts w:hAnsi="宋体" w:hint="eastAsia"/>
          <w:kern w:val="0"/>
          <w:sz w:val="24"/>
        </w:rPr>
        <w:t>硕士。现任交通银行总行个人金融业务部副总经理</w:t>
      </w:r>
      <w:proofErr w:type="gramStart"/>
      <w:r w:rsidRPr="00C058B4">
        <w:rPr>
          <w:rFonts w:hAnsi="宋体" w:hint="eastAsia"/>
          <w:kern w:val="0"/>
          <w:sz w:val="24"/>
        </w:rPr>
        <w:t>兼风险</w:t>
      </w:r>
      <w:proofErr w:type="gramEnd"/>
      <w:r w:rsidRPr="00C058B4">
        <w:rPr>
          <w:rFonts w:hAnsi="宋体" w:hint="eastAsia"/>
          <w:kern w:val="0"/>
          <w:sz w:val="24"/>
        </w:rPr>
        <w:t>管理部（资产保全部）副总经理。历任交通银行湖南省分行风险管理部、资产保全部、法律合</w:t>
      </w:r>
      <w:proofErr w:type="gramStart"/>
      <w:r w:rsidRPr="00C058B4">
        <w:rPr>
          <w:rFonts w:hAnsi="宋体" w:hint="eastAsia"/>
          <w:kern w:val="0"/>
          <w:sz w:val="24"/>
        </w:rPr>
        <w:t>规</w:t>
      </w:r>
      <w:proofErr w:type="gramEnd"/>
      <w:r w:rsidRPr="00C058B4">
        <w:rPr>
          <w:rFonts w:hAnsi="宋体" w:hint="eastAsia"/>
          <w:kern w:val="0"/>
          <w:sz w:val="24"/>
        </w:rPr>
        <w:t>部、个人金融业务部总经理，交通银行总行个人金融业务部总经理助理</w:t>
      </w:r>
      <w:r w:rsidRPr="00C058B4">
        <w:rPr>
          <w:rFonts w:hAnsi="宋体"/>
          <w:kern w:val="0"/>
          <w:sz w:val="24"/>
        </w:rPr>
        <w:t>。</w:t>
      </w:r>
    </w:p>
    <w:p w14:paraId="37071C04"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孙荣俊</w:t>
      </w:r>
      <w:r w:rsidRPr="00C058B4">
        <w:rPr>
          <w:rFonts w:hAnsi="宋体"/>
          <w:kern w:val="0"/>
          <w:sz w:val="24"/>
        </w:rPr>
        <w:t>先生，董事，硕士</w:t>
      </w:r>
      <w:r w:rsidRPr="00C058B4">
        <w:rPr>
          <w:rFonts w:hAnsi="宋体" w:hint="eastAsia"/>
          <w:kern w:val="0"/>
          <w:sz w:val="24"/>
        </w:rPr>
        <w:t>。现任交通银行总行风险管理部（资产保全部）副总经理。历任交通银行总行风险管理部副高级经理、高级经理，交通银行广西区柳州分行副行长，交通银行内蒙古区分行行长助理。</w:t>
      </w:r>
    </w:p>
    <w:p w14:paraId="26CA8BAA"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谢卫</w:t>
      </w:r>
      <w:r w:rsidRPr="00C058B4">
        <w:rPr>
          <w:rFonts w:hAnsi="宋体"/>
          <w:kern w:val="0"/>
          <w:sz w:val="24"/>
        </w:rPr>
        <w:t>先生，</w:t>
      </w:r>
      <w:r w:rsidRPr="00C058B4">
        <w:rPr>
          <w:rFonts w:hAnsi="宋体" w:hint="eastAsia"/>
          <w:kern w:val="0"/>
          <w:sz w:val="24"/>
        </w:rPr>
        <w:t>董事</w:t>
      </w:r>
      <w:r w:rsidRPr="00C058B4">
        <w:rPr>
          <w:rFonts w:hAnsi="宋体"/>
          <w:kern w:val="0"/>
          <w:sz w:val="24"/>
        </w:rPr>
        <w:t>，</w:t>
      </w:r>
      <w:r w:rsidRPr="00C058B4">
        <w:rPr>
          <w:rFonts w:hAnsi="宋体" w:hint="eastAsia"/>
          <w:kern w:val="0"/>
          <w:sz w:val="24"/>
        </w:rPr>
        <w:t>总经理，博士</w:t>
      </w:r>
      <w:r w:rsidRPr="00C058B4">
        <w:rPr>
          <w:rFonts w:hAnsi="宋体"/>
          <w:kern w:val="0"/>
          <w:sz w:val="24"/>
        </w:rPr>
        <w:t>，</w:t>
      </w:r>
      <w:r w:rsidRPr="00C058B4">
        <w:rPr>
          <w:rFonts w:hAnsi="宋体" w:hint="eastAsia"/>
          <w:kern w:val="0"/>
          <w:sz w:val="24"/>
        </w:rPr>
        <w:t>高级经济师，民盟中央委员、全国政协委员。现</w:t>
      </w:r>
      <w:r w:rsidRPr="00C058B4">
        <w:rPr>
          <w:rFonts w:hAnsi="宋体"/>
          <w:kern w:val="0"/>
          <w:sz w:val="24"/>
        </w:rPr>
        <w:t>任</w:t>
      </w:r>
      <w:r w:rsidRPr="00C058B4">
        <w:rPr>
          <w:rFonts w:hAnsi="宋体" w:hint="eastAsia"/>
          <w:kern w:val="0"/>
          <w:sz w:val="24"/>
        </w:rPr>
        <w:t>交银</w:t>
      </w:r>
      <w:r w:rsidRPr="00C058B4">
        <w:rPr>
          <w:rFonts w:hAnsi="宋体"/>
          <w:kern w:val="0"/>
          <w:sz w:val="24"/>
        </w:rPr>
        <w:t>施罗德基金管理有限</w:t>
      </w:r>
      <w:r w:rsidRPr="00C058B4">
        <w:rPr>
          <w:rFonts w:hAnsi="宋体" w:hint="eastAsia"/>
          <w:kern w:val="0"/>
          <w:sz w:val="24"/>
        </w:rPr>
        <w:t>公司</w:t>
      </w:r>
      <w:r w:rsidRPr="00C058B4">
        <w:rPr>
          <w:rFonts w:hAnsi="宋体"/>
          <w:kern w:val="0"/>
          <w:sz w:val="24"/>
        </w:rPr>
        <w:t>总</w:t>
      </w:r>
      <w:r w:rsidRPr="00C058B4">
        <w:rPr>
          <w:rFonts w:hAnsi="宋体" w:hint="eastAsia"/>
          <w:kern w:val="0"/>
          <w:sz w:val="24"/>
        </w:rPr>
        <w:t>经理，兼任</w:t>
      </w:r>
      <w:r w:rsidRPr="00C058B4">
        <w:rPr>
          <w:rFonts w:hAnsi="宋体"/>
          <w:kern w:val="0"/>
          <w:sz w:val="24"/>
        </w:rPr>
        <w:t>交银施罗德</w:t>
      </w:r>
      <w:r w:rsidRPr="00C058B4">
        <w:rPr>
          <w:rFonts w:hAnsi="宋体" w:hint="eastAsia"/>
          <w:kern w:val="0"/>
          <w:sz w:val="24"/>
        </w:rPr>
        <w:t>资产</w:t>
      </w:r>
      <w:r w:rsidRPr="00C058B4">
        <w:rPr>
          <w:rFonts w:hAnsi="宋体"/>
          <w:kern w:val="0"/>
          <w:sz w:val="24"/>
        </w:rPr>
        <w:t>管理</w:t>
      </w:r>
      <w:r w:rsidRPr="00C058B4">
        <w:rPr>
          <w:rFonts w:hAnsi="宋体"/>
          <w:kern w:val="0"/>
          <w:sz w:val="24"/>
        </w:rPr>
        <w:t>(</w:t>
      </w:r>
      <w:r w:rsidRPr="00C058B4">
        <w:rPr>
          <w:rFonts w:hAnsi="宋体" w:hint="eastAsia"/>
          <w:kern w:val="0"/>
          <w:sz w:val="24"/>
        </w:rPr>
        <w:t>香港</w:t>
      </w:r>
      <w:r w:rsidRPr="00C058B4">
        <w:rPr>
          <w:rFonts w:hAnsi="宋体"/>
          <w:kern w:val="0"/>
          <w:sz w:val="24"/>
        </w:rPr>
        <w:t>)</w:t>
      </w:r>
      <w:r w:rsidRPr="00C058B4">
        <w:rPr>
          <w:rFonts w:hAnsi="宋体" w:hint="eastAsia"/>
          <w:kern w:val="0"/>
          <w:sz w:val="24"/>
        </w:rPr>
        <w:t>有限公司董事长。历任中央财经大学教师，中国社会科学院财贸所助理研究员，中国电力信托投资公司基金部副总经理，中国人保信托投资公司证券部副总经理、总经理，北京证券营业部总经理、证券总部副总经理兼北方部总经理，富国基金管理有限公司副总经理，交银施罗德基金管理有限公司副总经理。</w:t>
      </w:r>
    </w:p>
    <w:p w14:paraId="435CB3CD"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李定邦（</w:t>
      </w:r>
      <w:r w:rsidRPr="00C058B4">
        <w:rPr>
          <w:rFonts w:hAnsi="宋体"/>
          <w:kern w:val="0"/>
          <w:sz w:val="24"/>
        </w:rPr>
        <w:t xml:space="preserve">Lieven </w:t>
      </w:r>
      <w:proofErr w:type="spellStart"/>
      <w:r w:rsidRPr="00C058B4">
        <w:rPr>
          <w:rFonts w:hAnsi="宋体"/>
          <w:kern w:val="0"/>
          <w:sz w:val="24"/>
        </w:rPr>
        <w:t>Debruyne</w:t>
      </w:r>
      <w:proofErr w:type="spellEnd"/>
      <w:r w:rsidRPr="00C058B4">
        <w:rPr>
          <w:rFonts w:hAnsi="宋体"/>
          <w:kern w:val="0"/>
          <w:sz w:val="24"/>
        </w:rPr>
        <w:t>）</w:t>
      </w:r>
      <w:r w:rsidRPr="00C058B4">
        <w:rPr>
          <w:rFonts w:hAnsi="宋体" w:hint="eastAsia"/>
          <w:kern w:val="0"/>
          <w:sz w:val="24"/>
        </w:rPr>
        <w:t>先生，董事</w:t>
      </w:r>
      <w:r w:rsidRPr="00C058B4">
        <w:rPr>
          <w:rFonts w:hAnsi="宋体"/>
          <w:kern w:val="0"/>
          <w:sz w:val="24"/>
        </w:rPr>
        <w:t>，硕士</w:t>
      </w:r>
      <w:r w:rsidRPr="00C058B4">
        <w:rPr>
          <w:rFonts w:hAnsi="宋体" w:hint="eastAsia"/>
          <w:kern w:val="0"/>
          <w:sz w:val="24"/>
        </w:rPr>
        <w:t>。现任施罗德集团全球业务总裁、亚太区</w:t>
      </w:r>
      <w:r w:rsidRPr="00C058B4">
        <w:rPr>
          <w:rFonts w:hAnsi="宋体"/>
          <w:kern w:val="0"/>
          <w:sz w:val="24"/>
        </w:rPr>
        <w:t>行政总裁</w:t>
      </w:r>
      <w:r w:rsidRPr="00C058B4">
        <w:rPr>
          <w:rFonts w:hAnsi="宋体"/>
          <w:kern w:val="0"/>
          <w:sz w:val="24"/>
        </w:rPr>
        <w:t xml:space="preserve">, </w:t>
      </w:r>
      <w:r w:rsidRPr="00C058B4">
        <w:rPr>
          <w:rFonts w:hAnsi="宋体" w:hint="eastAsia"/>
          <w:kern w:val="0"/>
          <w:sz w:val="24"/>
        </w:rPr>
        <w:t>担任集团管理委员会成员。历任施罗德投资管理有限公司亚洲</w:t>
      </w:r>
      <w:r w:rsidRPr="00C058B4">
        <w:rPr>
          <w:rFonts w:hAnsi="宋体"/>
          <w:kern w:val="0"/>
          <w:sz w:val="24"/>
        </w:rPr>
        <w:t>投资产品总监，</w:t>
      </w:r>
      <w:r w:rsidRPr="00C058B4">
        <w:rPr>
          <w:rFonts w:hAnsi="宋体" w:hint="eastAsia"/>
          <w:kern w:val="0"/>
          <w:sz w:val="24"/>
        </w:rPr>
        <w:t>施罗德投资管理（</w:t>
      </w:r>
      <w:r w:rsidRPr="00C058B4">
        <w:rPr>
          <w:rFonts w:hAnsi="宋体"/>
          <w:kern w:val="0"/>
          <w:sz w:val="24"/>
        </w:rPr>
        <w:t>香港）</w:t>
      </w:r>
      <w:r w:rsidRPr="00C058B4">
        <w:rPr>
          <w:rFonts w:hAnsi="宋体" w:hint="eastAsia"/>
          <w:kern w:val="0"/>
          <w:sz w:val="24"/>
        </w:rPr>
        <w:t>有限公司</w:t>
      </w:r>
      <w:r w:rsidRPr="00C058B4">
        <w:rPr>
          <w:rFonts w:hAnsi="宋体"/>
          <w:kern w:val="0"/>
          <w:sz w:val="24"/>
        </w:rPr>
        <w:t>行政总裁</w:t>
      </w:r>
      <w:r w:rsidRPr="00C058B4">
        <w:rPr>
          <w:rFonts w:hAnsi="宋体" w:hint="eastAsia"/>
          <w:kern w:val="0"/>
          <w:sz w:val="24"/>
        </w:rPr>
        <w:t>兼</w:t>
      </w:r>
      <w:r w:rsidRPr="00C058B4">
        <w:rPr>
          <w:rFonts w:hAnsi="宋体"/>
          <w:kern w:val="0"/>
          <w:sz w:val="24"/>
        </w:rPr>
        <w:t>亚太区基金业务拓展总监。</w:t>
      </w:r>
    </w:p>
    <w:p w14:paraId="566A9E68"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郝爱群女士，独立董事，学士。历任人民银行稽核司副处长、处长，合作司调研员，</w:t>
      </w:r>
      <w:proofErr w:type="gramStart"/>
      <w:r w:rsidRPr="00C058B4">
        <w:rPr>
          <w:rFonts w:hAnsi="宋体" w:hint="eastAsia"/>
          <w:kern w:val="0"/>
          <w:sz w:val="24"/>
        </w:rPr>
        <w:t>非银司副</w:t>
      </w:r>
      <w:proofErr w:type="gramEnd"/>
      <w:r w:rsidRPr="00C058B4">
        <w:rPr>
          <w:rFonts w:hAnsi="宋体" w:hint="eastAsia"/>
          <w:kern w:val="0"/>
          <w:sz w:val="24"/>
        </w:rPr>
        <w:t>巡视员、副司长，银监会</w:t>
      </w:r>
      <w:proofErr w:type="gramStart"/>
      <w:r w:rsidRPr="00C058B4">
        <w:rPr>
          <w:rFonts w:hAnsi="宋体" w:hint="eastAsia"/>
          <w:kern w:val="0"/>
          <w:sz w:val="24"/>
        </w:rPr>
        <w:t>非银部副</w:t>
      </w:r>
      <w:proofErr w:type="gramEnd"/>
      <w:r w:rsidRPr="00C058B4">
        <w:rPr>
          <w:rFonts w:hAnsi="宋体" w:hint="eastAsia"/>
          <w:kern w:val="0"/>
          <w:sz w:val="24"/>
        </w:rPr>
        <w:t>主任，银行监管一部副主任、巡视员，汇金公司派出董事。</w:t>
      </w:r>
    </w:p>
    <w:p w14:paraId="534BDAF0"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张子学先生，独立董事，博士。现任中国政法</w:t>
      </w:r>
      <w:proofErr w:type="gramStart"/>
      <w:r w:rsidRPr="00C058B4">
        <w:rPr>
          <w:rFonts w:hAnsi="宋体" w:hint="eastAsia"/>
          <w:kern w:val="0"/>
          <w:sz w:val="24"/>
        </w:rPr>
        <w:t>大学民商经济</w:t>
      </w:r>
      <w:proofErr w:type="gramEnd"/>
      <w:r w:rsidRPr="00C058B4">
        <w:rPr>
          <w:rFonts w:hAnsi="宋体" w:hint="eastAsia"/>
          <w:kern w:val="0"/>
          <w:sz w:val="24"/>
        </w:rPr>
        <w:t>法学院教授，兼任基金业协会自律监察委员会委员。历任证监会办公厅副处长、上市公司</w:t>
      </w:r>
      <w:proofErr w:type="gramStart"/>
      <w:r w:rsidRPr="00C058B4">
        <w:rPr>
          <w:rFonts w:hAnsi="宋体" w:hint="eastAsia"/>
          <w:kern w:val="0"/>
          <w:sz w:val="24"/>
        </w:rPr>
        <w:t>监管部</w:t>
      </w:r>
      <w:proofErr w:type="gramEnd"/>
      <w:r w:rsidRPr="00C058B4">
        <w:rPr>
          <w:rFonts w:hAnsi="宋体" w:hint="eastAsia"/>
          <w:kern w:val="0"/>
          <w:sz w:val="24"/>
        </w:rPr>
        <w:t>处长、行政处罚委员会专职委员、副主任审理员，兼任证监会上市公司并购重组审核委员会委员、行政复议委员会委员。</w:t>
      </w:r>
    </w:p>
    <w:p w14:paraId="201B1D41"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黎建强先生，独立董事，博士，教育部长</w:t>
      </w:r>
      <w:proofErr w:type="gramStart"/>
      <w:r w:rsidRPr="00C058B4">
        <w:rPr>
          <w:rFonts w:hAnsi="宋体" w:hint="eastAsia"/>
          <w:kern w:val="0"/>
          <w:sz w:val="24"/>
        </w:rPr>
        <w:t>江学者</w:t>
      </w:r>
      <w:proofErr w:type="gramEnd"/>
      <w:r w:rsidRPr="00C058B4">
        <w:rPr>
          <w:rFonts w:hAnsi="宋体" w:hint="eastAsia"/>
          <w:kern w:val="0"/>
          <w:sz w:val="24"/>
        </w:rPr>
        <w:t>讲座教授。现任香港大学工业工程系荣誉教授，亚洲风险</w:t>
      </w:r>
      <w:proofErr w:type="gramStart"/>
      <w:r w:rsidRPr="00C058B4">
        <w:rPr>
          <w:rFonts w:hAnsi="宋体" w:hint="eastAsia"/>
          <w:kern w:val="0"/>
          <w:sz w:val="24"/>
        </w:rPr>
        <w:t>及危机</w:t>
      </w:r>
      <w:proofErr w:type="gramEnd"/>
      <w:r w:rsidRPr="00C058B4">
        <w:rPr>
          <w:rFonts w:hAnsi="宋体" w:hint="eastAsia"/>
          <w:kern w:val="0"/>
          <w:sz w:val="24"/>
        </w:rPr>
        <w:t>管理协会主席，兼任深交所上市的中联重科集团</w:t>
      </w:r>
      <w:r w:rsidRPr="00C058B4">
        <w:rPr>
          <w:rFonts w:hAnsi="宋体" w:hint="eastAsia"/>
          <w:kern w:val="0"/>
          <w:sz w:val="24"/>
        </w:rPr>
        <w:lastRenderedPageBreak/>
        <w:t>独立非执行董事。历任香港城市大学管理科学讲座教授，湖南省政协委员并兼任湖南大学工商管理学院院长。</w:t>
      </w:r>
    </w:p>
    <w:p w14:paraId="4B3E07F3"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kern w:val="0"/>
          <w:sz w:val="24"/>
        </w:rPr>
        <w:t>2</w:t>
      </w:r>
      <w:r w:rsidRPr="00C058B4">
        <w:rPr>
          <w:rFonts w:hAnsi="宋体"/>
          <w:kern w:val="0"/>
          <w:sz w:val="24"/>
        </w:rPr>
        <w:t>、基金管理人监事会成员</w:t>
      </w:r>
    </w:p>
    <w:p w14:paraId="25C3DE1B"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王忆军先生，监事长，硕士。现任交</w:t>
      </w:r>
      <w:proofErr w:type="gramStart"/>
      <w:r w:rsidRPr="00C058B4">
        <w:rPr>
          <w:rFonts w:hAnsi="宋体" w:hint="eastAsia"/>
          <w:kern w:val="0"/>
          <w:sz w:val="24"/>
        </w:rPr>
        <w:t>银金融</w:t>
      </w:r>
      <w:proofErr w:type="gramEnd"/>
      <w:r w:rsidRPr="00C058B4">
        <w:rPr>
          <w:rFonts w:hAnsi="宋体" w:hint="eastAsia"/>
          <w:kern w:val="0"/>
          <w:sz w:val="24"/>
        </w:rPr>
        <w:t>学院常务副院长，交通银行人力资源部副总经理、教育培训部总经理。历任交通银行办公室副处长，交通银行公司业务部副处长、高级经理、总经理助理、副总经理，交通银行投资银行部副总经理，交通银行江苏分行副行长，交通银行战略投资部总经理。</w:t>
      </w:r>
    </w:p>
    <w:p w14:paraId="662C69B4"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章骏翔先生，</w:t>
      </w:r>
      <w:r w:rsidRPr="00C058B4">
        <w:rPr>
          <w:rFonts w:hAnsi="宋体"/>
          <w:kern w:val="0"/>
          <w:sz w:val="24"/>
        </w:rPr>
        <w:t>监事，</w:t>
      </w:r>
      <w:r w:rsidRPr="00C058B4">
        <w:rPr>
          <w:rFonts w:hAnsi="宋体" w:hint="eastAsia"/>
          <w:kern w:val="0"/>
          <w:sz w:val="24"/>
        </w:rPr>
        <w:t>硕士，</w:t>
      </w:r>
      <w:proofErr w:type="gramStart"/>
      <w:r w:rsidRPr="00C058B4">
        <w:rPr>
          <w:rFonts w:hAnsi="宋体" w:hint="eastAsia"/>
          <w:kern w:val="0"/>
          <w:sz w:val="24"/>
        </w:rPr>
        <w:t>志奋领</w:t>
      </w:r>
      <w:proofErr w:type="gramEnd"/>
      <w:r w:rsidRPr="00C058B4">
        <w:rPr>
          <w:rFonts w:hAnsi="宋体" w:hint="eastAsia"/>
          <w:kern w:val="0"/>
          <w:sz w:val="24"/>
        </w:rPr>
        <w:t>学者，美国特许金融分析师</w:t>
      </w:r>
      <w:r w:rsidRPr="00C058B4">
        <w:rPr>
          <w:rFonts w:hAnsi="宋体"/>
          <w:kern w:val="0"/>
          <w:sz w:val="24"/>
        </w:rPr>
        <w:t>(CFA)</w:t>
      </w:r>
      <w:r w:rsidRPr="00C058B4">
        <w:rPr>
          <w:rFonts w:hAnsi="宋体" w:hint="eastAsia"/>
          <w:kern w:val="0"/>
          <w:sz w:val="24"/>
        </w:rPr>
        <w:t>持证人。现任施罗德投资管理</w:t>
      </w:r>
      <w:r w:rsidRPr="00C058B4">
        <w:rPr>
          <w:rFonts w:hAnsi="宋体"/>
          <w:kern w:val="0"/>
          <w:sz w:val="24"/>
        </w:rPr>
        <w:t>(</w:t>
      </w:r>
      <w:r w:rsidRPr="00C058B4">
        <w:rPr>
          <w:rFonts w:hAnsi="宋体" w:hint="eastAsia"/>
          <w:kern w:val="0"/>
          <w:sz w:val="24"/>
        </w:rPr>
        <w:t>香港</w:t>
      </w:r>
      <w:r w:rsidRPr="00C058B4">
        <w:rPr>
          <w:rFonts w:hAnsi="宋体"/>
          <w:kern w:val="0"/>
          <w:sz w:val="24"/>
        </w:rPr>
        <w:t>)</w:t>
      </w:r>
      <w:r w:rsidRPr="00C058B4">
        <w:rPr>
          <w:rFonts w:hAnsi="宋体" w:hint="eastAsia"/>
          <w:kern w:val="0"/>
          <w:sz w:val="24"/>
        </w:rPr>
        <w:t>有限公司亚洲投资风险主管。历任法国安盛投资管理（香港）有限公司亚洲风险经理，华宝兴业基金管理有限公司风险管理部总经理</w:t>
      </w:r>
      <w:r w:rsidRPr="00C058B4">
        <w:rPr>
          <w:rFonts w:hAnsi="宋体"/>
          <w:kern w:val="0"/>
          <w:sz w:val="24"/>
        </w:rPr>
        <w:t>,</w:t>
      </w:r>
      <w:r w:rsidRPr="00C058B4">
        <w:rPr>
          <w:rFonts w:hAnsi="宋体" w:hint="eastAsia"/>
          <w:kern w:val="0"/>
          <w:sz w:val="24"/>
        </w:rPr>
        <w:t>渣打银行（香港）交易风险监控等职。</w:t>
      </w:r>
    </w:p>
    <w:p w14:paraId="50E00B8F" w14:textId="77777777"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刘峥先生，监事，硕士。现任交银施罗德基金管理有限公司综合管理部副总经理。历任交通银行上海市分行管理培训生，交通银行总行战略投资部高级投资并购经理，交银施罗德基金管理有限公司总裁办公室高级综合管理经理。</w:t>
      </w:r>
    </w:p>
    <w:p w14:paraId="3E285FBD" w14:textId="5B9AB519" w:rsidR="003A5742" w:rsidRPr="00C058B4" w:rsidRDefault="003A5742"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黄伟峰先生，监事，硕士。现任机构理财部（上海）总经理</w:t>
      </w:r>
      <w:proofErr w:type="gramStart"/>
      <w:r w:rsidRPr="00C058B4">
        <w:rPr>
          <w:rFonts w:hAnsi="宋体" w:hint="eastAsia"/>
          <w:kern w:val="0"/>
          <w:sz w:val="24"/>
        </w:rPr>
        <w:t>兼产品</w:t>
      </w:r>
      <w:proofErr w:type="gramEnd"/>
      <w:r w:rsidRPr="00C058B4">
        <w:rPr>
          <w:rFonts w:hAnsi="宋体" w:hint="eastAsia"/>
          <w:kern w:val="0"/>
          <w:sz w:val="24"/>
        </w:rPr>
        <w:t>开发部总经理。历任平安人寿保险公司上海分公司行政督导、营销管理经理，交银施罗德基金管理有限公司行政部总经理助理、西部营销中心总经理。</w:t>
      </w:r>
    </w:p>
    <w:p w14:paraId="054A368E" w14:textId="77777777" w:rsidR="000F5782" w:rsidRPr="00C058B4" w:rsidRDefault="000F5782" w:rsidP="00C058B4">
      <w:pPr>
        <w:widowControl/>
        <w:adjustRightInd w:val="0"/>
        <w:snapToGrid w:val="0"/>
        <w:spacing w:line="360" w:lineRule="auto"/>
        <w:ind w:firstLineChars="200" w:firstLine="480"/>
        <w:rPr>
          <w:rFonts w:hAnsi="宋体"/>
          <w:kern w:val="0"/>
          <w:sz w:val="24"/>
        </w:rPr>
      </w:pPr>
      <w:r w:rsidRPr="00C058B4">
        <w:rPr>
          <w:rFonts w:hAnsi="宋体"/>
          <w:kern w:val="0"/>
          <w:sz w:val="24"/>
        </w:rPr>
        <w:t>3</w:t>
      </w:r>
      <w:r w:rsidRPr="00C058B4">
        <w:rPr>
          <w:rFonts w:hAnsi="宋体" w:hint="eastAsia"/>
          <w:kern w:val="0"/>
          <w:sz w:val="24"/>
        </w:rPr>
        <w:t>、基金管理人高级管理人员</w:t>
      </w:r>
      <w:r w:rsidRPr="00C058B4">
        <w:rPr>
          <w:rFonts w:hAnsi="宋体"/>
          <w:kern w:val="0"/>
          <w:sz w:val="24"/>
        </w:rPr>
        <w:t xml:space="preserve"> </w:t>
      </w:r>
    </w:p>
    <w:p w14:paraId="5AB60D1F" w14:textId="77777777" w:rsidR="00620826" w:rsidRPr="00C058B4" w:rsidRDefault="00620826" w:rsidP="00C058B4">
      <w:pPr>
        <w:widowControl/>
        <w:adjustRightInd w:val="0"/>
        <w:snapToGrid w:val="0"/>
        <w:spacing w:line="360" w:lineRule="auto"/>
        <w:ind w:firstLineChars="200" w:firstLine="480"/>
        <w:rPr>
          <w:rFonts w:hAnsi="宋体"/>
          <w:kern w:val="0"/>
          <w:sz w:val="24"/>
        </w:rPr>
      </w:pPr>
      <w:r w:rsidRPr="00C058B4">
        <w:rPr>
          <w:rFonts w:hAnsi="宋体" w:hint="eastAsia"/>
          <w:kern w:val="0"/>
          <w:sz w:val="24"/>
        </w:rPr>
        <w:t>谢卫先生，总经理。简历同上。</w:t>
      </w:r>
      <w:r w:rsidRPr="00C058B4">
        <w:rPr>
          <w:rFonts w:hAnsi="宋体"/>
          <w:kern w:val="0"/>
          <w:sz w:val="24"/>
        </w:rPr>
        <w:t xml:space="preserve"> </w:t>
      </w:r>
    </w:p>
    <w:p w14:paraId="15224D3C" w14:textId="1D807D9E" w:rsidR="00620826" w:rsidRPr="00620826" w:rsidRDefault="00620826" w:rsidP="00C058B4">
      <w:pPr>
        <w:widowControl/>
        <w:adjustRightInd w:val="0"/>
        <w:snapToGrid w:val="0"/>
        <w:spacing w:line="360" w:lineRule="auto"/>
        <w:ind w:firstLineChars="200" w:firstLine="480"/>
        <w:rPr>
          <w:kern w:val="0"/>
          <w:sz w:val="24"/>
        </w:rPr>
      </w:pPr>
      <w:r w:rsidRPr="00C058B4">
        <w:rPr>
          <w:rFonts w:hAnsi="宋体" w:hint="eastAsia"/>
          <w:kern w:val="0"/>
          <w:sz w:val="24"/>
        </w:rPr>
        <w:t>夏华龙先生，副总经理</w:t>
      </w:r>
      <w:r w:rsidR="00CE0F2E" w:rsidRPr="00C058B4">
        <w:rPr>
          <w:rFonts w:hAnsi="宋体" w:hint="eastAsia"/>
          <w:kern w:val="0"/>
          <w:sz w:val="24"/>
        </w:rPr>
        <w:t>、首席信息官</w:t>
      </w:r>
      <w:r w:rsidRPr="00C058B4">
        <w:rPr>
          <w:rFonts w:hAnsi="宋体" w:hint="eastAsia"/>
          <w:kern w:val="0"/>
          <w:sz w:val="24"/>
        </w:rPr>
        <w:t>，博士，高级经济师。历任中国地质大学经济管理系教师、经济学院教研室副主任、主任、经济学院副院长；交通银行资产</w:t>
      </w:r>
      <w:r w:rsidRPr="00620826">
        <w:rPr>
          <w:rFonts w:hint="eastAsia"/>
          <w:kern w:val="0"/>
          <w:sz w:val="24"/>
        </w:rPr>
        <w:t>托管部副处长、处长、高级经理、副总经理；交通银行资产托管业务中心副总裁；云南省曲靖市市委常委、副市长（挂职）。</w:t>
      </w:r>
    </w:p>
    <w:p w14:paraId="5FF9AAA5" w14:textId="77777777" w:rsidR="00620826" w:rsidRPr="00620826" w:rsidRDefault="00620826" w:rsidP="00620826">
      <w:pPr>
        <w:widowControl/>
        <w:adjustRightInd w:val="0"/>
        <w:snapToGrid w:val="0"/>
        <w:spacing w:line="360" w:lineRule="auto"/>
        <w:ind w:firstLineChars="200" w:firstLine="480"/>
        <w:jc w:val="left"/>
        <w:rPr>
          <w:kern w:val="0"/>
          <w:sz w:val="24"/>
        </w:rPr>
      </w:pPr>
      <w:r w:rsidRPr="00620826">
        <w:rPr>
          <w:rFonts w:hint="eastAsia"/>
          <w:kern w:val="0"/>
          <w:sz w:val="24"/>
        </w:rPr>
        <w:t>印皓女士，副总经理，硕士，兼任交银施罗德资产管理有限公司董事长。历任交通银行研究开发部副主管体改规划员，交通银行市场营销部副主管市场规划员、主管市场规划员，交通银行公司业务部副高级经理、高级经理，交通银行机构业务部高级经理、总经理助理、副总经理。</w:t>
      </w:r>
    </w:p>
    <w:p w14:paraId="08147075" w14:textId="77777777" w:rsidR="00620826" w:rsidRPr="00620826" w:rsidRDefault="00620826" w:rsidP="00620826">
      <w:pPr>
        <w:widowControl/>
        <w:adjustRightInd w:val="0"/>
        <w:snapToGrid w:val="0"/>
        <w:spacing w:line="360" w:lineRule="auto"/>
        <w:ind w:firstLineChars="200" w:firstLine="480"/>
        <w:jc w:val="left"/>
        <w:rPr>
          <w:kern w:val="0"/>
          <w:sz w:val="24"/>
        </w:rPr>
      </w:pPr>
      <w:r w:rsidRPr="00620826">
        <w:rPr>
          <w:rFonts w:hint="eastAsia"/>
          <w:kern w:val="0"/>
          <w:sz w:val="24"/>
        </w:rPr>
        <w:lastRenderedPageBreak/>
        <w:t>许珊燕女士，副总经理，硕士，高级经济师，兼任交银施罗德资产管理有限公司董事。历任湖南大学（原湖南财经学院）金融学院讲师，湘财证券有限责任公司国债部副经理、基金管理总部总经理，湘</w:t>
      </w:r>
      <w:proofErr w:type="gramStart"/>
      <w:r w:rsidRPr="00620826">
        <w:rPr>
          <w:rFonts w:hint="eastAsia"/>
          <w:kern w:val="0"/>
          <w:sz w:val="24"/>
        </w:rPr>
        <w:t>财荷银基金</w:t>
      </w:r>
      <w:proofErr w:type="gramEnd"/>
      <w:r w:rsidRPr="00620826">
        <w:rPr>
          <w:rFonts w:hint="eastAsia"/>
          <w:kern w:val="0"/>
          <w:sz w:val="24"/>
        </w:rPr>
        <w:t>管理有限公司副总经理。</w:t>
      </w:r>
    </w:p>
    <w:p w14:paraId="1FA1332C" w14:textId="3A15719F" w:rsidR="00F24C89" w:rsidRPr="00F24C89" w:rsidRDefault="00620826" w:rsidP="004E715B">
      <w:pPr>
        <w:widowControl/>
        <w:adjustRightInd w:val="0"/>
        <w:snapToGrid w:val="0"/>
        <w:spacing w:line="360" w:lineRule="auto"/>
        <w:ind w:firstLineChars="200" w:firstLine="480"/>
        <w:rPr>
          <w:kern w:val="0"/>
          <w:sz w:val="24"/>
        </w:rPr>
      </w:pPr>
      <w:r w:rsidRPr="00620826">
        <w:rPr>
          <w:rFonts w:hint="eastAsia"/>
          <w:kern w:val="0"/>
          <w:sz w:val="24"/>
        </w:rPr>
        <w:t>佘川女士，督察长，硕士。历任华泰证券有限责任公司综合发展部高级经理、投资银行部项目经理，银河基金管理有限公司监察部总监，交银施罗德基金管理有限公司监察稽核部总经理、监察</w:t>
      </w:r>
      <w:proofErr w:type="gramStart"/>
      <w:r w:rsidRPr="00620826">
        <w:rPr>
          <w:rFonts w:hint="eastAsia"/>
          <w:kern w:val="0"/>
          <w:sz w:val="24"/>
        </w:rPr>
        <w:t>风控副</w:t>
      </w:r>
      <w:proofErr w:type="gramEnd"/>
      <w:r w:rsidRPr="00620826">
        <w:rPr>
          <w:rFonts w:hint="eastAsia"/>
          <w:kern w:val="0"/>
          <w:sz w:val="24"/>
        </w:rPr>
        <w:t>总监、投资运营总监。</w:t>
      </w:r>
    </w:p>
    <w:p w14:paraId="07BB1A52" w14:textId="074555A6" w:rsidR="004E715B" w:rsidRPr="00AB6DA1" w:rsidRDefault="004E715B" w:rsidP="004E715B">
      <w:pPr>
        <w:widowControl/>
        <w:adjustRightInd w:val="0"/>
        <w:snapToGrid w:val="0"/>
        <w:spacing w:line="360" w:lineRule="auto"/>
        <w:ind w:firstLineChars="200" w:firstLine="480"/>
        <w:rPr>
          <w:kern w:val="0"/>
          <w:sz w:val="24"/>
        </w:rPr>
      </w:pPr>
      <w:r w:rsidRPr="00AB6DA1">
        <w:rPr>
          <w:kern w:val="0"/>
          <w:sz w:val="24"/>
        </w:rPr>
        <w:t>4</w:t>
      </w:r>
      <w:r w:rsidRPr="00AB6DA1">
        <w:rPr>
          <w:kern w:val="0"/>
          <w:sz w:val="24"/>
        </w:rPr>
        <w:t>、本</w:t>
      </w:r>
      <w:proofErr w:type="gramStart"/>
      <w:r w:rsidRPr="00AB6DA1">
        <w:rPr>
          <w:kern w:val="0"/>
          <w:sz w:val="24"/>
        </w:rPr>
        <w:t>基金基金</w:t>
      </w:r>
      <w:proofErr w:type="gramEnd"/>
      <w:r w:rsidRPr="00AB6DA1">
        <w:rPr>
          <w:kern w:val="0"/>
          <w:sz w:val="24"/>
        </w:rPr>
        <w:t>经理</w:t>
      </w:r>
    </w:p>
    <w:p w14:paraId="4C1C8F86" w14:textId="77777777" w:rsidR="00A45A8D" w:rsidRDefault="00A45A8D" w:rsidP="00FA5B6C">
      <w:pPr>
        <w:widowControl/>
        <w:adjustRightInd w:val="0"/>
        <w:snapToGrid w:val="0"/>
        <w:spacing w:line="360" w:lineRule="auto"/>
        <w:ind w:firstLineChars="200" w:firstLine="480"/>
        <w:rPr>
          <w:kern w:val="0"/>
          <w:sz w:val="24"/>
        </w:rPr>
      </w:pPr>
      <w:r w:rsidRPr="00A45A8D">
        <w:rPr>
          <w:rFonts w:hint="eastAsia"/>
          <w:kern w:val="0"/>
          <w:sz w:val="24"/>
        </w:rPr>
        <w:t>王崇先生，基金经理。北京大学金融学博士。</w:t>
      </w:r>
      <w:r w:rsidRPr="00A45A8D">
        <w:rPr>
          <w:rFonts w:hint="eastAsia"/>
          <w:kern w:val="0"/>
          <w:sz w:val="24"/>
        </w:rPr>
        <w:t>12</w:t>
      </w:r>
      <w:r w:rsidRPr="00A45A8D">
        <w:rPr>
          <w:rFonts w:hint="eastAsia"/>
          <w:kern w:val="0"/>
          <w:sz w:val="24"/>
        </w:rPr>
        <w:t>年证券从业经验。</w:t>
      </w:r>
      <w:r w:rsidRPr="00A45A8D">
        <w:rPr>
          <w:rFonts w:hint="eastAsia"/>
          <w:kern w:val="0"/>
          <w:sz w:val="24"/>
        </w:rPr>
        <w:t>2008</w:t>
      </w:r>
      <w:r w:rsidRPr="00A45A8D">
        <w:rPr>
          <w:rFonts w:hint="eastAsia"/>
          <w:kern w:val="0"/>
          <w:sz w:val="24"/>
        </w:rPr>
        <w:t>年加入交银施罗德基金管理有限公司，曾</w:t>
      </w:r>
      <w:proofErr w:type="gramStart"/>
      <w:r w:rsidRPr="00A45A8D">
        <w:rPr>
          <w:rFonts w:hint="eastAsia"/>
          <w:kern w:val="0"/>
          <w:sz w:val="24"/>
        </w:rPr>
        <w:t>任行业</w:t>
      </w:r>
      <w:proofErr w:type="gramEnd"/>
      <w:r w:rsidRPr="00A45A8D">
        <w:rPr>
          <w:rFonts w:hint="eastAsia"/>
          <w:kern w:val="0"/>
          <w:sz w:val="24"/>
        </w:rPr>
        <w:t>分析师、高级研究员，现任权益投资副总监。</w:t>
      </w:r>
      <w:r w:rsidRPr="00A45A8D">
        <w:rPr>
          <w:rFonts w:hint="eastAsia"/>
          <w:kern w:val="0"/>
          <w:sz w:val="24"/>
        </w:rPr>
        <w:t>2014</w:t>
      </w:r>
      <w:r w:rsidRPr="00A45A8D">
        <w:rPr>
          <w:rFonts w:hint="eastAsia"/>
          <w:kern w:val="0"/>
          <w:sz w:val="24"/>
        </w:rPr>
        <w:t>年</w:t>
      </w:r>
      <w:r w:rsidRPr="00A45A8D">
        <w:rPr>
          <w:rFonts w:hint="eastAsia"/>
          <w:kern w:val="0"/>
          <w:sz w:val="24"/>
        </w:rPr>
        <w:t>10</w:t>
      </w:r>
      <w:r w:rsidRPr="00A45A8D">
        <w:rPr>
          <w:rFonts w:hint="eastAsia"/>
          <w:kern w:val="0"/>
          <w:sz w:val="24"/>
        </w:rPr>
        <w:t>月</w:t>
      </w:r>
      <w:r w:rsidRPr="00A45A8D">
        <w:rPr>
          <w:rFonts w:hint="eastAsia"/>
          <w:kern w:val="0"/>
          <w:sz w:val="24"/>
        </w:rPr>
        <w:t>22</w:t>
      </w:r>
      <w:r w:rsidRPr="00A45A8D">
        <w:rPr>
          <w:rFonts w:hint="eastAsia"/>
          <w:kern w:val="0"/>
          <w:sz w:val="24"/>
        </w:rPr>
        <w:t>日起担任交银施罗德新成长混合型证券投资基金（原交银施罗德新成长股票型证券投资基金）基金经理至今，</w:t>
      </w:r>
      <w:r w:rsidRPr="00A45A8D">
        <w:rPr>
          <w:rFonts w:hint="eastAsia"/>
          <w:kern w:val="0"/>
          <w:sz w:val="24"/>
        </w:rPr>
        <w:t>2017</w:t>
      </w:r>
      <w:r w:rsidRPr="00A45A8D">
        <w:rPr>
          <w:rFonts w:hint="eastAsia"/>
          <w:kern w:val="0"/>
          <w:sz w:val="24"/>
        </w:rPr>
        <w:t>年</w:t>
      </w:r>
      <w:r w:rsidRPr="00A45A8D">
        <w:rPr>
          <w:rFonts w:hint="eastAsia"/>
          <w:kern w:val="0"/>
          <w:sz w:val="24"/>
        </w:rPr>
        <w:t>6</w:t>
      </w:r>
      <w:r w:rsidRPr="00A45A8D">
        <w:rPr>
          <w:rFonts w:hint="eastAsia"/>
          <w:kern w:val="0"/>
          <w:sz w:val="24"/>
        </w:rPr>
        <w:t>月</w:t>
      </w:r>
      <w:r w:rsidRPr="00A45A8D">
        <w:rPr>
          <w:rFonts w:hint="eastAsia"/>
          <w:kern w:val="0"/>
          <w:sz w:val="24"/>
        </w:rPr>
        <w:t>3</w:t>
      </w:r>
      <w:r w:rsidRPr="00A45A8D">
        <w:rPr>
          <w:rFonts w:hint="eastAsia"/>
          <w:kern w:val="0"/>
          <w:sz w:val="24"/>
        </w:rPr>
        <w:t>日起担任交银施罗德精选混合型证券投资</w:t>
      </w:r>
      <w:proofErr w:type="gramStart"/>
      <w:r w:rsidRPr="00A45A8D">
        <w:rPr>
          <w:rFonts w:hint="eastAsia"/>
          <w:kern w:val="0"/>
          <w:sz w:val="24"/>
        </w:rPr>
        <w:t>基金基金</w:t>
      </w:r>
      <w:proofErr w:type="gramEnd"/>
      <w:r w:rsidRPr="00A45A8D">
        <w:rPr>
          <w:rFonts w:hint="eastAsia"/>
          <w:kern w:val="0"/>
          <w:sz w:val="24"/>
        </w:rPr>
        <w:t>经理至今，</w:t>
      </w:r>
      <w:r w:rsidRPr="00A45A8D">
        <w:rPr>
          <w:rFonts w:hint="eastAsia"/>
          <w:kern w:val="0"/>
          <w:sz w:val="24"/>
        </w:rPr>
        <w:t>2019</w:t>
      </w:r>
      <w:r w:rsidRPr="00A45A8D">
        <w:rPr>
          <w:rFonts w:hint="eastAsia"/>
          <w:kern w:val="0"/>
          <w:sz w:val="24"/>
        </w:rPr>
        <w:t>年</w:t>
      </w:r>
      <w:r w:rsidRPr="00A45A8D">
        <w:rPr>
          <w:rFonts w:hint="eastAsia"/>
          <w:kern w:val="0"/>
          <w:sz w:val="24"/>
        </w:rPr>
        <w:t>9</w:t>
      </w:r>
      <w:r w:rsidRPr="00A45A8D">
        <w:rPr>
          <w:rFonts w:hint="eastAsia"/>
          <w:kern w:val="0"/>
          <w:sz w:val="24"/>
        </w:rPr>
        <w:t>月</w:t>
      </w:r>
      <w:r w:rsidRPr="00A45A8D">
        <w:rPr>
          <w:rFonts w:hint="eastAsia"/>
          <w:kern w:val="0"/>
          <w:sz w:val="24"/>
        </w:rPr>
        <w:t>4</w:t>
      </w:r>
      <w:r w:rsidRPr="00A45A8D">
        <w:rPr>
          <w:rFonts w:hint="eastAsia"/>
          <w:kern w:val="0"/>
          <w:sz w:val="24"/>
        </w:rPr>
        <w:t>日起担任交银施罗德瑞丰三年封闭运作混合型证券投资</w:t>
      </w:r>
      <w:proofErr w:type="gramStart"/>
      <w:r w:rsidRPr="00A45A8D">
        <w:rPr>
          <w:rFonts w:hint="eastAsia"/>
          <w:kern w:val="0"/>
          <w:sz w:val="24"/>
        </w:rPr>
        <w:t>基金基金</w:t>
      </w:r>
      <w:proofErr w:type="gramEnd"/>
      <w:r w:rsidRPr="00A45A8D">
        <w:rPr>
          <w:rFonts w:hint="eastAsia"/>
          <w:kern w:val="0"/>
          <w:sz w:val="24"/>
        </w:rPr>
        <w:t>经理至今。</w:t>
      </w:r>
    </w:p>
    <w:p w14:paraId="360A8407" w14:textId="5692E3BF" w:rsidR="003E26A8" w:rsidRPr="00FA5B6C" w:rsidRDefault="003E26A8" w:rsidP="00FA5B6C">
      <w:pPr>
        <w:widowControl/>
        <w:adjustRightInd w:val="0"/>
        <w:snapToGrid w:val="0"/>
        <w:spacing w:line="360" w:lineRule="auto"/>
        <w:ind w:firstLineChars="200" w:firstLine="480"/>
        <w:rPr>
          <w:kern w:val="0"/>
          <w:sz w:val="24"/>
        </w:rPr>
      </w:pPr>
    </w:p>
    <w:p w14:paraId="0050827A" w14:textId="4C77D5D0" w:rsidR="004E715B" w:rsidRPr="00AB6DA1" w:rsidRDefault="004E715B" w:rsidP="003E26A8">
      <w:pPr>
        <w:widowControl/>
        <w:adjustRightInd w:val="0"/>
        <w:snapToGrid w:val="0"/>
        <w:spacing w:line="360" w:lineRule="auto"/>
        <w:ind w:firstLineChars="200" w:firstLine="480"/>
        <w:rPr>
          <w:kern w:val="0"/>
          <w:sz w:val="24"/>
        </w:rPr>
      </w:pPr>
      <w:r w:rsidRPr="00AB6DA1">
        <w:rPr>
          <w:kern w:val="0"/>
          <w:sz w:val="24"/>
        </w:rPr>
        <w:t>5</w:t>
      </w:r>
      <w:r w:rsidRPr="00AB6DA1">
        <w:rPr>
          <w:kern w:val="0"/>
          <w:sz w:val="24"/>
        </w:rPr>
        <w:t>、投资决策委员会成员</w:t>
      </w:r>
      <w:r w:rsidRPr="00AB6DA1">
        <w:rPr>
          <w:kern w:val="0"/>
          <w:sz w:val="24"/>
        </w:rPr>
        <w:t xml:space="preserve"> </w:t>
      </w:r>
    </w:p>
    <w:p w14:paraId="6C207924" w14:textId="3DD60919" w:rsidR="00496667" w:rsidRPr="00DB4646" w:rsidRDefault="000F5782" w:rsidP="00FA5B6C">
      <w:pPr>
        <w:widowControl/>
        <w:adjustRightInd w:val="0"/>
        <w:snapToGrid w:val="0"/>
        <w:spacing w:line="360" w:lineRule="auto"/>
        <w:ind w:firstLineChars="200" w:firstLine="480"/>
        <w:rPr>
          <w:kern w:val="0"/>
          <w:sz w:val="24"/>
        </w:rPr>
      </w:pPr>
      <w:r w:rsidRPr="000F5782">
        <w:rPr>
          <w:rFonts w:hint="eastAsia"/>
          <w:kern w:val="0"/>
          <w:sz w:val="24"/>
        </w:rPr>
        <w:t>委员：</w:t>
      </w:r>
      <w:r w:rsidR="001A4F09">
        <w:rPr>
          <w:rFonts w:hint="eastAsia"/>
          <w:kern w:val="0"/>
          <w:sz w:val="24"/>
        </w:rPr>
        <w:t>谢卫</w:t>
      </w:r>
      <w:r w:rsidR="00DB4646" w:rsidRPr="00DB4646">
        <w:rPr>
          <w:rFonts w:hint="eastAsia"/>
          <w:kern w:val="0"/>
          <w:sz w:val="24"/>
        </w:rPr>
        <w:t>（总经理）</w:t>
      </w:r>
    </w:p>
    <w:p w14:paraId="0BE5949F" w14:textId="77777777" w:rsidR="00DB4646" w:rsidRPr="00DB4646" w:rsidRDefault="00DB4646" w:rsidP="00FA5B6C">
      <w:pPr>
        <w:widowControl/>
        <w:adjustRightInd w:val="0"/>
        <w:snapToGrid w:val="0"/>
        <w:spacing w:line="360" w:lineRule="auto"/>
        <w:ind w:firstLineChars="500" w:firstLine="1200"/>
        <w:rPr>
          <w:kern w:val="0"/>
          <w:sz w:val="24"/>
        </w:rPr>
      </w:pPr>
      <w:r w:rsidRPr="00DB4646">
        <w:rPr>
          <w:rFonts w:hint="eastAsia"/>
          <w:kern w:val="0"/>
          <w:sz w:val="24"/>
        </w:rPr>
        <w:t>王少成（权益投资总监、基金经理）</w:t>
      </w:r>
    </w:p>
    <w:p w14:paraId="0183452C" w14:textId="77777777" w:rsidR="00DB4646" w:rsidRPr="00DB4646" w:rsidRDefault="00DB4646" w:rsidP="00FA5B6C">
      <w:pPr>
        <w:widowControl/>
        <w:adjustRightInd w:val="0"/>
        <w:snapToGrid w:val="0"/>
        <w:spacing w:line="360" w:lineRule="auto"/>
        <w:ind w:firstLineChars="500" w:firstLine="1200"/>
        <w:rPr>
          <w:kern w:val="0"/>
          <w:sz w:val="24"/>
        </w:rPr>
      </w:pPr>
      <w:r w:rsidRPr="00DB4646">
        <w:rPr>
          <w:rFonts w:hint="eastAsia"/>
          <w:kern w:val="0"/>
          <w:sz w:val="24"/>
        </w:rPr>
        <w:t>于海颖（固定收益（公募）投资总监、基金经理）</w:t>
      </w:r>
    </w:p>
    <w:p w14:paraId="56BF5DCB" w14:textId="77777777" w:rsidR="00DB4646" w:rsidRDefault="00DB4646" w:rsidP="00983E73">
      <w:pPr>
        <w:widowControl/>
        <w:adjustRightInd w:val="0"/>
        <w:snapToGrid w:val="0"/>
        <w:spacing w:line="360" w:lineRule="auto"/>
        <w:ind w:firstLineChars="500" w:firstLine="1200"/>
        <w:rPr>
          <w:kern w:val="0"/>
          <w:sz w:val="24"/>
        </w:rPr>
      </w:pPr>
      <w:r w:rsidRPr="00DB4646">
        <w:rPr>
          <w:rFonts w:hint="eastAsia"/>
          <w:kern w:val="0"/>
          <w:sz w:val="24"/>
        </w:rPr>
        <w:t>马俊（研究总监）</w:t>
      </w:r>
    </w:p>
    <w:p w14:paraId="6E944B77" w14:textId="41BFC4D5" w:rsidR="004E715B" w:rsidRPr="00AB6DA1" w:rsidRDefault="004E715B" w:rsidP="00FA5B6C">
      <w:pPr>
        <w:widowControl/>
        <w:adjustRightInd w:val="0"/>
        <w:snapToGrid w:val="0"/>
        <w:spacing w:line="360" w:lineRule="auto"/>
        <w:ind w:firstLineChars="200" w:firstLine="480"/>
        <w:rPr>
          <w:kern w:val="0"/>
          <w:sz w:val="24"/>
        </w:rPr>
      </w:pPr>
      <w:r w:rsidRPr="00FA5B6C">
        <w:rPr>
          <w:kern w:val="0"/>
          <w:sz w:val="24"/>
        </w:rPr>
        <w:t>上述人员之间不存在近亲属关系。</w:t>
      </w:r>
      <w:r w:rsidR="006A3840" w:rsidRPr="006A3840">
        <w:rPr>
          <w:rFonts w:cs="Arial" w:hint="eastAsia"/>
          <w:color w:val="000000"/>
          <w:kern w:val="0"/>
          <w:sz w:val="24"/>
          <w:szCs w:val="24"/>
        </w:rPr>
        <w:t>上述各项人员信息更新截止日为</w:t>
      </w:r>
      <w:r w:rsidR="006A3840" w:rsidRPr="006A3840">
        <w:rPr>
          <w:rFonts w:cs="Arial" w:hint="eastAsia"/>
          <w:color w:val="000000"/>
          <w:kern w:val="0"/>
          <w:sz w:val="24"/>
          <w:szCs w:val="24"/>
        </w:rPr>
        <w:t>20</w:t>
      </w:r>
      <w:r w:rsidR="006A3840" w:rsidRPr="006A3840">
        <w:rPr>
          <w:rFonts w:cs="Arial"/>
          <w:color w:val="000000"/>
          <w:kern w:val="0"/>
          <w:sz w:val="24"/>
          <w:szCs w:val="24"/>
        </w:rPr>
        <w:t>20</w:t>
      </w:r>
      <w:r w:rsidR="006A3840" w:rsidRPr="006A3840">
        <w:rPr>
          <w:rFonts w:cs="Arial" w:hint="eastAsia"/>
          <w:color w:val="000000"/>
          <w:kern w:val="0"/>
          <w:sz w:val="24"/>
          <w:szCs w:val="24"/>
        </w:rPr>
        <w:t>年</w:t>
      </w:r>
      <w:r w:rsidR="006A3840" w:rsidRPr="006A3840">
        <w:rPr>
          <w:rFonts w:cs="Arial"/>
          <w:color w:val="000000"/>
          <w:kern w:val="0"/>
          <w:sz w:val="24"/>
          <w:szCs w:val="24"/>
        </w:rPr>
        <w:t>5</w:t>
      </w:r>
      <w:r w:rsidR="006A3840" w:rsidRPr="006A3840">
        <w:rPr>
          <w:rFonts w:cs="Arial" w:hint="eastAsia"/>
          <w:color w:val="000000"/>
          <w:kern w:val="0"/>
          <w:sz w:val="24"/>
          <w:szCs w:val="24"/>
        </w:rPr>
        <w:t>月</w:t>
      </w:r>
      <w:r w:rsidR="006A3840" w:rsidRPr="006A3840">
        <w:rPr>
          <w:rFonts w:cs="Arial"/>
          <w:color w:val="000000"/>
          <w:kern w:val="0"/>
          <w:sz w:val="24"/>
          <w:szCs w:val="24"/>
        </w:rPr>
        <w:t>13</w:t>
      </w:r>
      <w:r w:rsidR="006A3840" w:rsidRPr="006A3840">
        <w:rPr>
          <w:rFonts w:cs="Arial" w:hint="eastAsia"/>
          <w:color w:val="000000"/>
          <w:kern w:val="0"/>
          <w:sz w:val="24"/>
          <w:szCs w:val="24"/>
        </w:rPr>
        <w:t>日，期后变动（如有）敬请关注基金管理人发布的相关公告。</w:t>
      </w:r>
    </w:p>
    <w:p w14:paraId="4A200359" w14:textId="77777777" w:rsidR="004E715B" w:rsidRPr="00AB6DA1" w:rsidRDefault="004E715B" w:rsidP="00496667">
      <w:pPr>
        <w:widowControl/>
        <w:adjustRightInd w:val="0"/>
        <w:snapToGrid w:val="0"/>
        <w:spacing w:line="360" w:lineRule="auto"/>
        <w:ind w:firstLineChars="200" w:firstLine="482"/>
        <w:rPr>
          <w:b/>
          <w:kern w:val="0"/>
          <w:sz w:val="24"/>
        </w:rPr>
      </w:pPr>
      <w:r w:rsidRPr="00AB6DA1">
        <w:rPr>
          <w:b/>
          <w:kern w:val="0"/>
          <w:sz w:val="24"/>
        </w:rPr>
        <w:t>（三）基金管理人的职责</w:t>
      </w:r>
      <w:r w:rsidRPr="00AB6DA1">
        <w:rPr>
          <w:b/>
          <w:kern w:val="0"/>
          <w:sz w:val="24"/>
        </w:rPr>
        <w:t xml:space="preserve"> </w:t>
      </w:r>
    </w:p>
    <w:p w14:paraId="492D558F"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1</w:t>
      </w:r>
      <w:r w:rsidRPr="00AB6DA1">
        <w:rPr>
          <w:kern w:val="0"/>
          <w:sz w:val="24"/>
        </w:rPr>
        <w:t>、依法募集</w:t>
      </w:r>
      <w:r w:rsidR="00F67755" w:rsidRPr="00AB6DA1">
        <w:rPr>
          <w:rFonts w:hint="eastAsia"/>
          <w:kern w:val="0"/>
          <w:sz w:val="24"/>
        </w:rPr>
        <w:t>资金</w:t>
      </w:r>
      <w:r w:rsidRPr="00AB6DA1">
        <w:rPr>
          <w:kern w:val="0"/>
          <w:sz w:val="24"/>
        </w:rPr>
        <w:t>，办理或者委托经中国证监会认定的其他机构办理基金份额的发售、申购、赎回和登记事宜；</w:t>
      </w:r>
      <w:r w:rsidRPr="00AB6DA1">
        <w:rPr>
          <w:kern w:val="0"/>
          <w:sz w:val="24"/>
        </w:rPr>
        <w:t xml:space="preserve"> </w:t>
      </w:r>
    </w:p>
    <w:p w14:paraId="6B381BD3" w14:textId="77777777" w:rsidR="004E715B" w:rsidRPr="00AB6DA1" w:rsidRDefault="004E715B" w:rsidP="00B72661">
      <w:pPr>
        <w:widowControl/>
        <w:adjustRightInd w:val="0"/>
        <w:snapToGrid w:val="0"/>
        <w:spacing w:line="360" w:lineRule="auto"/>
        <w:ind w:firstLineChars="200" w:firstLine="480"/>
        <w:rPr>
          <w:kern w:val="0"/>
          <w:sz w:val="24"/>
        </w:rPr>
      </w:pPr>
      <w:r w:rsidRPr="00AB6DA1">
        <w:rPr>
          <w:kern w:val="0"/>
          <w:sz w:val="24"/>
        </w:rPr>
        <w:t>2</w:t>
      </w:r>
      <w:r w:rsidRPr="00AB6DA1">
        <w:rPr>
          <w:kern w:val="0"/>
          <w:sz w:val="24"/>
        </w:rPr>
        <w:t>、办理基金备案手续；</w:t>
      </w:r>
      <w:r w:rsidRPr="00AB6DA1">
        <w:rPr>
          <w:kern w:val="0"/>
          <w:sz w:val="24"/>
        </w:rPr>
        <w:t xml:space="preserve"> </w:t>
      </w:r>
    </w:p>
    <w:p w14:paraId="6290556D"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3</w:t>
      </w:r>
      <w:r w:rsidRPr="00AB6DA1">
        <w:rPr>
          <w:kern w:val="0"/>
          <w:sz w:val="24"/>
        </w:rPr>
        <w:t>、对所管理的不同基金财产分别管理、分别记账，进行证券投资；</w:t>
      </w:r>
      <w:r w:rsidRPr="00AB6DA1">
        <w:rPr>
          <w:kern w:val="0"/>
          <w:sz w:val="24"/>
        </w:rPr>
        <w:t xml:space="preserve"> </w:t>
      </w:r>
    </w:p>
    <w:p w14:paraId="562A2677"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4</w:t>
      </w:r>
      <w:r w:rsidRPr="00AB6DA1">
        <w:rPr>
          <w:kern w:val="0"/>
          <w:sz w:val="24"/>
        </w:rPr>
        <w:t>、按照基金合同的约定确定基金收益分配方案，及时向基金份额持有人分配收益；</w:t>
      </w:r>
      <w:r w:rsidRPr="00AB6DA1">
        <w:rPr>
          <w:kern w:val="0"/>
          <w:sz w:val="24"/>
        </w:rPr>
        <w:t xml:space="preserve"> </w:t>
      </w:r>
    </w:p>
    <w:p w14:paraId="2A128457"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lastRenderedPageBreak/>
        <w:t>5</w:t>
      </w:r>
      <w:r w:rsidRPr="00AB6DA1">
        <w:rPr>
          <w:kern w:val="0"/>
          <w:sz w:val="24"/>
        </w:rPr>
        <w:t>、进行基金会计核算并编制基金财务会计报告；</w:t>
      </w:r>
      <w:r w:rsidRPr="00AB6DA1">
        <w:rPr>
          <w:kern w:val="0"/>
          <w:sz w:val="24"/>
        </w:rPr>
        <w:t xml:space="preserve"> </w:t>
      </w:r>
    </w:p>
    <w:p w14:paraId="236BC0AB" w14:textId="34D997E3"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6</w:t>
      </w:r>
      <w:r w:rsidRPr="00AB6DA1">
        <w:rPr>
          <w:kern w:val="0"/>
          <w:sz w:val="24"/>
        </w:rPr>
        <w:t>、编制</w:t>
      </w:r>
      <w:r w:rsidR="00FB5E60">
        <w:rPr>
          <w:kern w:val="0"/>
          <w:sz w:val="24"/>
        </w:rPr>
        <w:t>季度报告、中期报告和年度报告；</w:t>
      </w:r>
      <w:r w:rsidRPr="00AB6DA1">
        <w:rPr>
          <w:kern w:val="0"/>
          <w:sz w:val="24"/>
        </w:rPr>
        <w:t xml:space="preserve"> </w:t>
      </w:r>
    </w:p>
    <w:p w14:paraId="77CB2966" w14:textId="1AA49DA8"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7</w:t>
      </w:r>
      <w:r w:rsidRPr="00AB6DA1">
        <w:rPr>
          <w:kern w:val="0"/>
          <w:sz w:val="24"/>
        </w:rPr>
        <w:t>、</w:t>
      </w:r>
      <w:r w:rsidR="00FB5E60">
        <w:rPr>
          <w:kern w:val="0"/>
          <w:sz w:val="24"/>
        </w:rPr>
        <w:t>计算并公告基金净值信息</w:t>
      </w:r>
      <w:r w:rsidRPr="00AB6DA1">
        <w:rPr>
          <w:kern w:val="0"/>
          <w:sz w:val="24"/>
        </w:rPr>
        <w:t>，确定基金份额申购、赎回价格；</w:t>
      </w:r>
      <w:r w:rsidRPr="00AB6DA1">
        <w:rPr>
          <w:kern w:val="0"/>
          <w:sz w:val="24"/>
        </w:rPr>
        <w:t xml:space="preserve"> </w:t>
      </w:r>
    </w:p>
    <w:p w14:paraId="4800209F"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8</w:t>
      </w:r>
      <w:r w:rsidRPr="00AB6DA1">
        <w:rPr>
          <w:kern w:val="0"/>
          <w:sz w:val="24"/>
        </w:rPr>
        <w:t>、办理与基金财产管理业务活动有关的信息披露事项；</w:t>
      </w:r>
      <w:r w:rsidRPr="00AB6DA1">
        <w:rPr>
          <w:kern w:val="0"/>
          <w:sz w:val="24"/>
        </w:rPr>
        <w:t xml:space="preserve"> </w:t>
      </w:r>
    </w:p>
    <w:p w14:paraId="47F04343"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9</w:t>
      </w:r>
      <w:r w:rsidRPr="00AB6DA1">
        <w:rPr>
          <w:kern w:val="0"/>
          <w:sz w:val="24"/>
        </w:rPr>
        <w:t>、</w:t>
      </w:r>
      <w:r w:rsidR="00F67755" w:rsidRPr="00AB6DA1">
        <w:rPr>
          <w:rFonts w:hint="eastAsia"/>
          <w:kern w:val="0"/>
          <w:sz w:val="24"/>
        </w:rPr>
        <w:t>按照规定</w:t>
      </w:r>
      <w:r w:rsidRPr="00AB6DA1">
        <w:rPr>
          <w:kern w:val="0"/>
          <w:sz w:val="24"/>
        </w:rPr>
        <w:t>召集基金份额持有人大会；</w:t>
      </w:r>
      <w:r w:rsidRPr="00AB6DA1">
        <w:rPr>
          <w:kern w:val="0"/>
          <w:sz w:val="24"/>
        </w:rPr>
        <w:t xml:space="preserve"> </w:t>
      </w:r>
    </w:p>
    <w:p w14:paraId="67513076"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10</w:t>
      </w:r>
      <w:r w:rsidRPr="00AB6DA1">
        <w:rPr>
          <w:kern w:val="0"/>
          <w:sz w:val="24"/>
        </w:rPr>
        <w:t>、保存基金财产管理业务活动的记录、账册、报表和其他相关资料；</w:t>
      </w:r>
      <w:r w:rsidRPr="00AB6DA1">
        <w:rPr>
          <w:kern w:val="0"/>
          <w:sz w:val="24"/>
        </w:rPr>
        <w:t xml:space="preserve"> </w:t>
      </w:r>
    </w:p>
    <w:p w14:paraId="30BD17E1"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11</w:t>
      </w:r>
      <w:r w:rsidRPr="00AB6DA1">
        <w:rPr>
          <w:kern w:val="0"/>
          <w:sz w:val="24"/>
        </w:rPr>
        <w:t>、以基金管理人名义，代表基金份额持有人利益行使诉讼权利或者实施其他法律行为；</w:t>
      </w:r>
      <w:r w:rsidRPr="00AB6DA1">
        <w:rPr>
          <w:kern w:val="0"/>
          <w:sz w:val="24"/>
        </w:rPr>
        <w:t xml:space="preserve"> </w:t>
      </w:r>
    </w:p>
    <w:p w14:paraId="6149D3A0"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12</w:t>
      </w:r>
      <w:r w:rsidRPr="00AB6DA1">
        <w:rPr>
          <w:kern w:val="0"/>
          <w:sz w:val="24"/>
        </w:rPr>
        <w:t>、有关法律法规和中国证监会规定的其他职责。</w:t>
      </w:r>
      <w:r w:rsidRPr="00AB6DA1">
        <w:rPr>
          <w:kern w:val="0"/>
          <w:sz w:val="24"/>
        </w:rPr>
        <w:t xml:space="preserve"> </w:t>
      </w:r>
    </w:p>
    <w:p w14:paraId="68488680" w14:textId="77777777" w:rsidR="004E715B" w:rsidRPr="00AB6DA1" w:rsidRDefault="004E715B" w:rsidP="00680C8A">
      <w:pPr>
        <w:widowControl/>
        <w:adjustRightInd w:val="0"/>
        <w:snapToGrid w:val="0"/>
        <w:spacing w:line="360" w:lineRule="auto"/>
        <w:ind w:firstLineChars="200" w:firstLine="482"/>
        <w:rPr>
          <w:b/>
          <w:kern w:val="0"/>
          <w:sz w:val="24"/>
        </w:rPr>
      </w:pPr>
      <w:r w:rsidRPr="00AB6DA1">
        <w:rPr>
          <w:b/>
          <w:kern w:val="0"/>
          <w:sz w:val="24"/>
        </w:rPr>
        <w:t>（四）基金管理人的承诺</w:t>
      </w:r>
      <w:r w:rsidRPr="00AB6DA1">
        <w:rPr>
          <w:b/>
          <w:kern w:val="0"/>
          <w:sz w:val="24"/>
        </w:rPr>
        <w:t xml:space="preserve"> </w:t>
      </w:r>
    </w:p>
    <w:p w14:paraId="415CD37D"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1</w:t>
      </w:r>
      <w:r w:rsidRPr="00AB6DA1">
        <w:rPr>
          <w:kern w:val="0"/>
          <w:sz w:val="24"/>
        </w:rPr>
        <w:t>、基金管理人承诺不从事违反</w:t>
      </w:r>
      <w:r w:rsidR="00F67755" w:rsidRPr="00AB6DA1">
        <w:rPr>
          <w:sz w:val="24"/>
          <w:szCs w:val="24"/>
        </w:rPr>
        <w:t>《中华人民共和国证券法》</w:t>
      </w:r>
      <w:r w:rsidRPr="00AB6DA1">
        <w:rPr>
          <w:kern w:val="0"/>
          <w:sz w:val="24"/>
        </w:rPr>
        <w:t>的行为，并承诺建立健全内部控制制度，采取有效措施，防止违反</w:t>
      </w:r>
      <w:r w:rsidR="00F67755" w:rsidRPr="00AB6DA1">
        <w:rPr>
          <w:sz w:val="24"/>
          <w:szCs w:val="24"/>
        </w:rPr>
        <w:t>《中华人民共和国证券法》</w:t>
      </w:r>
      <w:r w:rsidRPr="00AB6DA1">
        <w:rPr>
          <w:kern w:val="0"/>
          <w:sz w:val="24"/>
        </w:rPr>
        <w:t>行为的发生；</w:t>
      </w:r>
    </w:p>
    <w:p w14:paraId="212A26F9" w14:textId="77777777" w:rsidR="004E715B" w:rsidRPr="00AB6DA1" w:rsidRDefault="004E715B" w:rsidP="00680C8A">
      <w:pPr>
        <w:widowControl/>
        <w:adjustRightInd w:val="0"/>
        <w:snapToGrid w:val="0"/>
        <w:spacing w:line="360" w:lineRule="auto"/>
        <w:ind w:firstLineChars="200" w:firstLine="480"/>
        <w:rPr>
          <w:kern w:val="0"/>
          <w:sz w:val="24"/>
        </w:rPr>
      </w:pPr>
      <w:r w:rsidRPr="00AB6DA1">
        <w:rPr>
          <w:kern w:val="0"/>
          <w:sz w:val="24"/>
        </w:rPr>
        <w:t>2</w:t>
      </w:r>
      <w:r w:rsidRPr="00AB6DA1">
        <w:rPr>
          <w:kern w:val="0"/>
          <w:sz w:val="24"/>
        </w:rPr>
        <w:t>、基金管理人承诺不从事违反《基金法》的行为，并承诺建立健全内部风险控制制度，采取有效措施，防止下列行为的发生：</w:t>
      </w:r>
    </w:p>
    <w:p w14:paraId="6925D9A6" w14:textId="77777777" w:rsidR="004E715B" w:rsidRPr="00AB6DA1" w:rsidRDefault="004E715B" w:rsidP="00680C8A">
      <w:pPr>
        <w:adjustRightInd w:val="0"/>
        <w:snapToGrid w:val="0"/>
        <w:spacing w:line="360" w:lineRule="auto"/>
        <w:ind w:firstLineChars="200" w:firstLine="480"/>
        <w:rPr>
          <w:sz w:val="24"/>
        </w:rPr>
      </w:pPr>
      <w:r w:rsidRPr="00AB6DA1">
        <w:rPr>
          <w:sz w:val="24"/>
        </w:rPr>
        <w:t>（</w:t>
      </w:r>
      <w:r w:rsidRPr="00AB6DA1">
        <w:rPr>
          <w:sz w:val="24"/>
        </w:rPr>
        <w:t>1</w:t>
      </w:r>
      <w:r w:rsidRPr="00AB6DA1">
        <w:rPr>
          <w:sz w:val="24"/>
        </w:rPr>
        <w:t>）将基金管理人固有财产或者他人财产混同于基金财产从事证券投资；</w:t>
      </w:r>
    </w:p>
    <w:p w14:paraId="6C1BA22C" w14:textId="77777777" w:rsidR="004E715B" w:rsidRPr="00AB6DA1" w:rsidRDefault="004E715B" w:rsidP="00680C8A">
      <w:pPr>
        <w:adjustRightInd w:val="0"/>
        <w:snapToGrid w:val="0"/>
        <w:spacing w:line="360" w:lineRule="auto"/>
        <w:ind w:firstLineChars="200" w:firstLine="480"/>
        <w:rPr>
          <w:sz w:val="24"/>
        </w:rPr>
      </w:pPr>
      <w:r w:rsidRPr="00AB6DA1">
        <w:rPr>
          <w:sz w:val="24"/>
        </w:rPr>
        <w:t>（</w:t>
      </w:r>
      <w:r w:rsidRPr="00AB6DA1">
        <w:rPr>
          <w:sz w:val="24"/>
        </w:rPr>
        <w:t>2</w:t>
      </w:r>
      <w:r w:rsidRPr="00AB6DA1">
        <w:rPr>
          <w:sz w:val="24"/>
        </w:rPr>
        <w:t>）不公平地对待管理的不同基金财产；</w:t>
      </w:r>
    </w:p>
    <w:p w14:paraId="7B296F43" w14:textId="77777777" w:rsidR="004E715B" w:rsidRPr="00AB6DA1" w:rsidRDefault="004E715B" w:rsidP="00D91FE7">
      <w:pPr>
        <w:adjustRightInd w:val="0"/>
        <w:snapToGrid w:val="0"/>
        <w:spacing w:line="360" w:lineRule="auto"/>
        <w:ind w:firstLineChars="200" w:firstLine="480"/>
        <w:rPr>
          <w:sz w:val="24"/>
        </w:rPr>
      </w:pPr>
      <w:r w:rsidRPr="00AB6DA1">
        <w:rPr>
          <w:sz w:val="24"/>
        </w:rPr>
        <w:t>（</w:t>
      </w:r>
      <w:r w:rsidRPr="00AB6DA1">
        <w:rPr>
          <w:sz w:val="24"/>
        </w:rPr>
        <w:t>3</w:t>
      </w:r>
      <w:r w:rsidRPr="00AB6DA1">
        <w:rPr>
          <w:sz w:val="24"/>
        </w:rPr>
        <w:t>）利用基金财产为基金份额持有人以外的第三人牟取利益；</w:t>
      </w:r>
    </w:p>
    <w:p w14:paraId="7F9E5226" w14:textId="77777777" w:rsidR="004E715B" w:rsidRPr="00AB6DA1" w:rsidRDefault="004E715B" w:rsidP="00D91FE7">
      <w:pPr>
        <w:adjustRightInd w:val="0"/>
        <w:snapToGrid w:val="0"/>
        <w:spacing w:line="360" w:lineRule="auto"/>
        <w:ind w:firstLineChars="200" w:firstLine="480"/>
        <w:rPr>
          <w:sz w:val="24"/>
        </w:rPr>
      </w:pPr>
      <w:r w:rsidRPr="00AB6DA1">
        <w:rPr>
          <w:sz w:val="24"/>
        </w:rPr>
        <w:t>（</w:t>
      </w:r>
      <w:r w:rsidRPr="00AB6DA1">
        <w:rPr>
          <w:sz w:val="24"/>
        </w:rPr>
        <w:t>4</w:t>
      </w:r>
      <w:r w:rsidRPr="00AB6DA1">
        <w:rPr>
          <w:sz w:val="24"/>
        </w:rPr>
        <w:t>）向基金份额持有人违规承诺收益或者承担损失；</w:t>
      </w:r>
    </w:p>
    <w:p w14:paraId="77C282E6" w14:textId="77777777" w:rsidR="00F67755" w:rsidRPr="00AB6DA1" w:rsidRDefault="004E715B" w:rsidP="00F67755">
      <w:pPr>
        <w:adjustRightInd w:val="0"/>
        <w:snapToGrid w:val="0"/>
        <w:spacing w:line="360" w:lineRule="auto"/>
        <w:ind w:firstLineChars="200" w:firstLine="480"/>
        <w:rPr>
          <w:sz w:val="24"/>
          <w:szCs w:val="24"/>
        </w:rPr>
      </w:pPr>
      <w:r w:rsidRPr="00AB6DA1">
        <w:rPr>
          <w:sz w:val="24"/>
        </w:rPr>
        <w:t>（</w:t>
      </w:r>
      <w:r w:rsidRPr="00AB6DA1">
        <w:rPr>
          <w:sz w:val="24"/>
        </w:rPr>
        <w:t>5</w:t>
      </w:r>
      <w:r w:rsidRPr="00AB6DA1">
        <w:rPr>
          <w:sz w:val="24"/>
        </w:rPr>
        <w:t>）</w:t>
      </w:r>
      <w:r w:rsidR="00F67755" w:rsidRPr="00AB6DA1">
        <w:rPr>
          <w:rFonts w:hint="eastAsia"/>
          <w:sz w:val="24"/>
          <w:szCs w:val="24"/>
        </w:rPr>
        <w:t>侵占、挪用基金财产；</w:t>
      </w:r>
    </w:p>
    <w:p w14:paraId="7C249E92" w14:textId="56AB3477" w:rsidR="00AC564A" w:rsidRPr="00AB6DA1" w:rsidRDefault="006D3590" w:rsidP="0057731A">
      <w:pPr>
        <w:adjustRightInd w:val="0"/>
        <w:snapToGrid w:val="0"/>
        <w:spacing w:line="360" w:lineRule="auto"/>
        <w:ind w:firstLineChars="200" w:firstLine="480"/>
        <w:rPr>
          <w:sz w:val="24"/>
        </w:rPr>
      </w:pPr>
      <w:r w:rsidRPr="00AB6DA1">
        <w:rPr>
          <w:rFonts w:hint="eastAsia"/>
          <w:sz w:val="24"/>
        </w:rPr>
        <w:t>（</w:t>
      </w:r>
      <w:r w:rsidR="00BC4E3F">
        <w:rPr>
          <w:sz w:val="24"/>
        </w:rPr>
        <w:t>6</w:t>
      </w:r>
      <w:r w:rsidRPr="00AB6DA1">
        <w:rPr>
          <w:rFonts w:hint="eastAsia"/>
          <w:sz w:val="24"/>
        </w:rPr>
        <w:t>）</w:t>
      </w:r>
      <w:r w:rsidR="004E715B" w:rsidRPr="00AB6DA1">
        <w:rPr>
          <w:sz w:val="24"/>
        </w:rPr>
        <w:t>法律</w:t>
      </w:r>
      <w:r w:rsidR="00F67755" w:rsidRPr="00AB6DA1">
        <w:rPr>
          <w:rFonts w:hint="eastAsia"/>
          <w:sz w:val="24"/>
          <w:szCs w:val="24"/>
        </w:rPr>
        <w:t>、行政</w:t>
      </w:r>
      <w:r w:rsidR="004E715B" w:rsidRPr="00AB6DA1">
        <w:rPr>
          <w:sz w:val="24"/>
        </w:rPr>
        <w:t>法规</w:t>
      </w:r>
      <w:r w:rsidR="00F67755" w:rsidRPr="00AB6DA1">
        <w:rPr>
          <w:rFonts w:hint="eastAsia"/>
          <w:sz w:val="24"/>
        </w:rPr>
        <w:t>和</w:t>
      </w:r>
      <w:r w:rsidR="004E715B" w:rsidRPr="00AB6DA1">
        <w:rPr>
          <w:sz w:val="24"/>
        </w:rPr>
        <w:t>中国证监会禁止的其他行为。</w:t>
      </w:r>
    </w:p>
    <w:p w14:paraId="23E45255"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3</w:t>
      </w:r>
      <w:r w:rsidRPr="00AB6DA1">
        <w:rPr>
          <w:kern w:val="0"/>
          <w:sz w:val="24"/>
        </w:rPr>
        <w:t>、基金管理人承诺严格遵守基金合同，并承诺建立健全内部控制制度，采取有效措施，防止违反基金合同行为的发生；</w:t>
      </w:r>
      <w:r w:rsidRPr="00AB6DA1">
        <w:rPr>
          <w:kern w:val="0"/>
          <w:sz w:val="24"/>
        </w:rPr>
        <w:t xml:space="preserve"> </w:t>
      </w:r>
    </w:p>
    <w:p w14:paraId="09375422"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4</w:t>
      </w:r>
      <w:r w:rsidRPr="00AB6DA1">
        <w:rPr>
          <w:kern w:val="0"/>
          <w:sz w:val="24"/>
        </w:rPr>
        <w:t>、基金管理人承诺加强人员管理，强化职业操守，督促和约束员工遵守国家有关法律法规及行业规范，诚实信用、勤勉尽责</w:t>
      </w:r>
      <w:r w:rsidRPr="00AB6DA1">
        <w:rPr>
          <w:rFonts w:hint="eastAsia"/>
          <w:kern w:val="0"/>
          <w:sz w:val="24"/>
        </w:rPr>
        <w:t>；</w:t>
      </w:r>
    </w:p>
    <w:p w14:paraId="2AA35A3E"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5</w:t>
      </w:r>
      <w:r w:rsidRPr="00AB6DA1">
        <w:rPr>
          <w:kern w:val="0"/>
          <w:sz w:val="24"/>
        </w:rPr>
        <w:t>、基金管理人承诺不从事其他法规规定禁止从事的行为。</w:t>
      </w:r>
    </w:p>
    <w:p w14:paraId="57C9D7B6" w14:textId="77777777" w:rsidR="004E715B" w:rsidRPr="00AB6DA1" w:rsidRDefault="004E715B" w:rsidP="00D91FE7">
      <w:pPr>
        <w:widowControl/>
        <w:adjustRightInd w:val="0"/>
        <w:snapToGrid w:val="0"/>
        <w:spacing w:line="360" w:lineRule="auto"/>
        <w:ind w:firstLineChars="200" w:firstLine="482"/>
        <w:rPr>
          <w:b/>
          <w:kern w:val="0"/>
          <w:sz w:val="24"/>
        </w:rPr>
      </w:pPr>
      <w:r w:rsidRPr="00AB6DA1">
        <w:rPr>
          <w:b/>
          <w:kern w:val="0"/>
          <w:sz w:val="24"/>
        </w:rPr>
        <w:t>（五）基金经理承诺</w:t>
      </w:r>
      <w:r w:rsidRPr="00AB6DA1">
        <w:rPr>
          <w:b/>
          <w:kern w:val="0"/>
          <w:sz w:val="24"/>
        </w:rPr>
        <w:t xml:space="preserve"> </w:t>
      </w:r>
    </w:p>
    <w:p w14:paraId="75653D20"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lastRenderedPageBreak/>
        <w:t>1</w:t>
      </w:r>
      <w:r w:rsidRPr="00AB6DA1">
        <w:rPr>
          <w:kern w:val="0"/>
          <w:sz w:val="24"/>
        </w:rPr>
        <w:t>、依照有关法律法规和基金合同的规定，本着谨慎的原则为基金份额持有人谋取最大利益；</w:t>
      </w:r>
      <w:r w:rsidRPr="00AB6DA1">
        <w:rPr>
          <w:kern w:val="0"/>
          <w:sz w:val="24"/>
        </w:rPr>
        <w:t xml:space="preserve"> </w:t>
      </w:r>
    </w:p>
    <w:p w14:paraId="47E6F6ED"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2</w:t>
      </w:r>
      <w:r w:rsidRPr="00AB6DA1">
        <w:rPr>
          <w:kern w:val="0"/>
          <w:sz w:val="24"/>
        </w:rPr>
        <w:t>、不利用职务之便为自己、受雇人或任何第三者谋取利益；</w:t>
      </w:r>
    </w:p>
    <w:p w14:paraId="029BB725"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3</w:t>
      </w:r>
      <w:r w:rsidRPr="00AB6DA1">
        <w:rPr>
          <w:kern w:val="0"/>
          <w:sz w:val="24"/>
        </w:rPr>
        <w:t>、不泄露在任职期间知悉的有关证券、基金的商业秘密，尚未依法公开的基金投资内容、基金投资计划等信息</w:t>
      </w:r>
      <w:r w:rsidR="00F5429E" w:rsidRPr="00AB6DA1">
        <w:rPr>
          <w:sz w:val="24"/>
          <w:szCs w:val="24"/>
        </w:rPr>
        <w:t>，或利用该信息从事或者明示、暗示他人从事相关的交易活动</w:t>
      </w:r>
      <w:r w:rsidRPr="00AB6DA1">
        <w:rPr>
          <w:kern w:val="0"/>
          <w:sz w:val="24"/>
        </w:rPr>
        <w:t>；</w:t>
      </w:r>
      <w:r w:rsidRPr="00AB6DA1">
        <w:rPr>
          <w:kern w:val="0"/>
          <w:sz w:val="24"/>
        </w:rPr>
        <w:t xml:space="preserve"> </w:t>
      </w:r>
    </w:p>
    <w:p w14:paraId="2ACDC023"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4</w:t>
      </w:r>
      <w:r w:rsidRPr="00AB6DA1">
        <w:rPr>
          <w:kern w:val="0"/>
          <w:sz w:val="24"/>
        </w:rPr>
        <w:t>、不以任何形式为其他组织或个人进行证券交易。</w:t>
      </w:r>
    </w:p>
    <w:p w14:paraId="3250D350" w14:textId="77777777" w:rsidR="004E715B" w:rsidRPr="00AB6DA1" w:rsidRDefault="004E715B" w:rsidP="00D91FE7">
      <w:pPr>
        <w:widowControl/>
        <w:adjustRightInd w:val="0"/>
        <w:snapToGrid w:val="0"/>
        <w:spacing w:line="360" w:lineRule="auto"/>
        <w:ind w:firstLineChars="200" w:firstLine="482"/>
        <w:rPr>
          <w:b/>
          <w:kern w:val="0"/>
          <w:sz w:val="24"/>
        </w:rPr>
      </w:pPr>
      <w:r w:rsidRPr="00AB6DA1">
        <w:rPr>
          <w:b/>
          <w:kern w:val="0"/>
          <w:sz w:val="24"/>
        </w:rPr>
        <w:t>（六）基金管理人的内部控制制度</w:t>
      </w:r>
      <w:r w:rsidRPr="00AB6DA1">
        <w:rPr>
          <w:b/>
          <w:kern w:val="0"/>
          <w:sz w:val="24"/>
        </w:rPr>
        <w:t xml:space="preserve"> </w:t>
      </w:r>
    </w:p>
    <w:p w14:paraId="61C77150"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1</w:t>
      </w:r>
      <w:r w:rsidRPr="00AB6DA1">
        <w:rPr>
          <w:kern w:val="0"/>
          <w:sz w:val="24"/>
        </w:rPr>
        <w:t>、风险管理的原则</w:t>
      </w:r>
      <w:r w:rsidRPr="00AB6DA1">
        <w:rPr>
          <w:kern w:val="0"/>
          <w:sz w:val="24"/>
        </w:rPr>
        <w:t xml:space="preserve"> </w:t>
      </w:r>
    </w:p>
    <w:p w14:paraId="3B52EE51"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1</w:t>
      </w:r>
      <w:r w:rsidRPr="00AB6DA1">
        <w:rPr>
          <w:kern w:val="0"/>
          <w:sz w:val="24"/>
        </w:rPr>
        <w:t>）</w:t>
      </w:r>
      <w:r w:rsidRPr="00AB6DA1">
        <w:rPr>
          <w:kern w:val="0"/>
          <w:sz w:val="24"/>
        </w:rPr>
        <w:t xml:space="preserve"> </w:t>
      </w:r>
      <w:r w:rsidRPr="00AB6DA1">
        <w:rPr>
          <w:kern w:val="0"/>
          <w:sz w:val="24"/>
        </w:rPr>
        <w:t>全面性原则</w:t>
      </w:r>
      <w:r w:rsidRPr="00AB6DA1">
        <w:rPr>
          <w:kern w:val="0"/>
          <w:sz w:val="24"/>
        </w:rPr>
        <w:t xml:space="preserve"> </w:t>
      </w:r>
    </w:p>
    <w:p w14:paraId="778D749C"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公司风险管理必须覆盖公司的所有部门和岗位，渗透各项业务过程和业务环节。</w:t>
      </w:r>
      <w:r w:rsidRPr="00AB6DA1">
        <w:rPr>
          <w:kern w:val="0"/>
          <w:sz w:val="24"/>
        </w:rPr>
        <w:t xml:space="preserve"> </w:t>
      </w:r>
    </w:p>
    <w:p w14:paraId="08BF870D"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2</w:t>
      </w:r>
      <w:r w:rsidRPr="00AB6DA1">
        <w:rPr>
          <w:kern w:val="0"/>
          <w:sz w:val="24"/>
        </w:rPr>
        <w:t>）</w:t>
      </w:r>
      <w:r w:rsidRPr="00AB6DA1">
        <w:rPr>
          <w:kern w:val="0"/>
          <w:sz w:val="24"/>
        </w:rPr>
        <w:t xml:space="preserve"> </w:t>
      </w:r>
      <w:r w:rsidRPr="00AB6DA1">
        <w:rPr>
          <w:kern w:val="0"/>
          <w:sz w:val="24"/>
        </w:rPr>
        <w:t>独立性原则</w:t>
      </w:r>
      <w:r w:rsidRPr="00AB6DA1">
        <w:rPr>
          <w:kern w:val="0"/>
          <w:sz w:val="24"/>
        </w:rPr>
        <w:t xml:space="preserve"> </w:t>
      </w:r>
    </w:p>
    <w:p w14:paraId="36ACB34C"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公司设立独立的风险管理部，风险管理部保持高度的独立性和权威性，负责对公司各部门风险控制工作进行监督和检查。</w:t>
      </w:r>
      <w:r w:rsidRPr="00AB6DA1">
        <w:rPr>
          <w:kern w:val="0"/>
          <w:sz w:val="24"/>
        </w:rPr>
        <w:t xml:space="preserve"> </w:t>
      </w:r>
    </w:p>
    <w:p w14:paraId="1A673F95"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3</w:t>
      </w:r>
      <w:r w:rsidRPr="00AB6DA1">
        <w:rPr>
          <w:kern w:val="0"/>
          <w:sz w:val="24"/>
        </w:rPr>
        <w:t>）</w:t>
      </w:r>
      <w:r w:rsidRPr="00AB6DA1">
        <w:rPr>
          <w:kern w:val="0"/>
          <w:sz w:val="24"/>
        </w:rPr>
        <w:t xml:space="preserve"> </w:t>
      </w:r>
      <w:r w:rsidRPr="00AB6DA1">
        <w:rPr>
          <w:kern w:val="0"/>
          <w:sz w:val="24"/>
        </w:rPr>
        <w:t>相互制约原则</w:t>
      </w:r>
      <w:r w:rsidRPr="00AB6DA1">
        <w:rPr>
          <w:kern w:val="0"/>
          <w:sz w:val="24"/>
        </w:rPr>
        <w:t xml:space="preserve"> </w:t>
      </w:r>
    </w:p>
    <w:p w14:paraId="05FEE9DC"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公司及各部门在内部组织结构的设计上要形成一种相互制约的机制，建立不同岗位之间的制衡体系。</w:t>
      </w:r>
      <w:r w:rsidRPr="00AB6DA1">
        <w:rPr>
          <w:kern w:val="0"/>
          <w:sz w:val="24"/>
        </w:rPr>
        <w:t xml:space="preserve"> </w:t>
      </w:r>
    </w:p>
    <w:p w14:paraId="1F5E4F47"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4</w:t>
      </w:r>
      <w:r w:rsidRPr="00AB6DA1">
        <w:rPr>
          <w:kern w:val="0"/>
          <w:sz w:val="24"/>
        </w:rPr>
        <w:t>）</w:t>
      </w:r>
      <w:r w:rsidRPr="00AB6DA1">
        <w:rPr>
          <w:kern w:val="0"/>
          <w:sz w:val="24"/>
        </w:rPr>
        <w:t xml:space="preserve"> </w:t>
      </w:r>
      <w:r w:rsidRPr="00AB6DA1">
        <w:rPr>
          <w:kern w:val="0"/>
          <w:sz w:val="24"/>
        </w:rPr>
        <w:t>定性和定量相结合原则</w:t>
      </w:r>
      <w:r w:rsidRPr="00AB6DA1">
        <w:rPr>
          <w:kern w:val="0"/>
          <w:sz w:val="24"/>
        </w:rPr>
        <w:t xml:space="preserve"> </w:t>
      </w:r>
    </w:p>
    <w:p w14:paraId="00140CAC"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建立完备的风险管理指标体系，使风险管理更具客观性和操作性。</w:t>
      </w:r>
      <w:r w:rsidRPr="00AB6DA1">
        <w:rPr>
          <w:kern w:val="0"/>
          <w:sz w:val="24"/>
        </w:rPr>
        <w:t xml:space="preserve"> </w:t>
      </w:r>
    </w:p>
    <w:p w14:paraId="1C36C69A"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2</w:t>
      </w:r>
      <w:r w:rsidRPr="00AB6DA1">
        <w:rPr>
          <w:kern w:val="0"/>
          <w:sz w:val="24"/>
        </w:rPr>
        <w:t>、风险管理和内部风险控制体系结构</w:t>
      </w:r>
      <w:r w:rsidRPr="00AB6DA1">
        <w:rPr>
          <w:kern w:val="0"/>
          <w:sz w:val="24"/>
        </w:rPr>
        <w:t xml:space="preserve"> </w:t>
      </w:r>
    </w:p>
    <w:p w14:paraId="7C6DCA8D"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公司的风险管理体系结构是一个分工明确、相互牵制的组织结构，由最高管理层对风险管理负最终责任，各个业务部门负责本部门的风险评估和监控，风险管理部负责监察公司的风险管理措施的执行。具体而言，包括如下组成部分：</w:t>
      </w:r>
      <w:r w:rsidRPr="00AB6DA1">
        <w:rPr>
          <w:kern w:val="0"/>
          <w:sz w:val="24"/>
        </w:rPr>
        <w:t xml:space="preserve"> </w:t>
      </w:r>
    </w:p>
    <w:p w14:paraId="1B006B13"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1</w:t>
      </w:r>
      <w:r w:rsidRPr="00AB6DA1">
        <w:rPr>
          <w:kern w:val="0"/>
          <w:sz w:val="24"/>
        </w:rPr>
        <w:t>）董事会</w:t>
      </w:r>
      <w:r w:rsidRPr="00AB6DA1">
        <w:rPr>
          <w:kern w:val="0"/>
          <w:sz w:val="24"/>
        </w:rPr>
        <w:t xml:space="preserve"> </w:t>
      </w:r>
    </w:p>
    <w:p w14:paraId="7A188872"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负责制定公司的风险管理政策，对风险管理负完全的和最终的责任。</w:t>
      </w:r>
      <w:r w:rsidRPr="00AB6DA1">
        <w:rPr>
          <w:kern w:val="0"/>
          <w:sz w:val="24"/>
        </w:rPr>
        <w:t xml:space="preserve"> </w:t>
      </w:r>
    </w:p>
    <w:p w14:paraId="1A3787BC"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2</w:t>
      </w:r>
      <w:r w:rsidRPr="00AB6DA1">
        <w:rPr>
          <w:kern w:val="0"/>
          <w:sz w:val="24"/>
        </w:rPr>
        <w:t>）监事会</w:t>
      </w:r>
    </w:p>
    <w:p w14:paraId="5F5EF6C2"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是公司常设的监事机构，对股东会负责。监事会对</w:t>
      </w:r>
      <w:smartTag w:uri="urn:schemas-microsoft-com:office:smarttags" w:element="PersonName">
        <w:r w:rsidRPr="00AB6DA1">
          <w:rPr>
            <w:kern w:val="0"/>
            <w:sz w:val="24"/>
          </w:rPr>
          <w:t>公司财务</w:t>
        </w:r>
      </w:smartTag>
      <w:r w:rsidRPr="00AB6DA1">
        <w:rPr>
          <w:kern w:val="0"/>
          <w:sz w:val="24"/>
        </w:rPr>
        <w:t>、公司董事、总经理及其他高级管理人员进行监督。</w:t>
      </w:r>
    </w:p>
    <w:p w14:paraId="592D6AE8"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lastRenderedPageBreak/>
        <w:t>（</w:t>
      </w:r>
      <w:r w:rsidRPr="00AB6DA1">
        <w:rPr>
          <w:kern w:val="0"/>
          <w:sz w:val="24"/>
        </w:rPr>
        <w:t>3</w:t>
      </w:r>
      <w:r w:rsidRPr="00AB6DA1">
        <w:rPr>
          <w:kern w:val="0"/>
          <w:sz w:val="24"/>
        </w:rPr>
        <w:t>）合</w:t>
      </w:r>
      <w:proofErr w:type="gramStart"/>
      <w:r w:rsidRPr="00AB6DA1">
        <w:rPr>
          <w:kern w:val="0"/>
          <w:sz w:val="24"/>
        </w:rPr>
        <w:t>规</w:t>
      </w:r>
      <w:proofErr w:type="gramEnd"/>
      <w:r w:rsidRPr="00AB6DA1">
        <w:rPr>
          <w:kern w:val="0"/>
          <w:sz w:val="24"/>
        </w:rPr>
        <w:t>审核及风险管理委员会</w:t>
      </w:r>
    </w:p>
    <w:p w14:paraId="3E6B3ED7"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作为董事会下的专业委员会之一，对公司内部控制制度、监察稽核制度进行检查评估；审查</w:t>
      </w:r>
      <w:smartTag w:uri="urn:schemas-microsoft-com:office:smarttags" w:element="PersonName">
        <w:r w:rsidRPr="00AB6DA1">
          <w:rPr>
            <w:kern w:val="0"/>
            <w:sz w:val="24"/>
          </w:rPr>
          <w:t>公司财务</w:t>
        </w:r>
      </w:smartTag>
      <w:r w:rsidRPr="00AB6DA1">
        <w:rPr>
          <w:kern w:val="0"/>
          <w:sz w:val="24"/>
        </w:rPr>
        <w:t>，对公司内部管理制度、投资决策程序和运作流程进行合</w:t>
      </w:r>
      <w:proofErr w:type="gramStart"/>
      <w:r w:rsidRPr="00AB6DA1">
        <w:rPr>
          <w:kern w:val="0"/>
          <w:sz w:val="24"/>
        </w:rPr>
        <w:t>规</w:t>
      </w:r>
      <w:proofErr w:type="gramEnd"/>
      <w:r w:rsidRPr="00AB6DA1">
        <w:rPr>
          <w:kern w:val="0"/>
          <w:sz w:val="24"/>
        </w:rPr>
        <w:t>性审议；对公司资产与基金资产的经营进行评估。</w:t>
      </w:r>
    </w:p>
    <w:p w14:paraId="3356A1E9"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4</w:t>
      </w:r>
      <w:r w:rsidRPr="00AB6DA1">
        <w:rPr>
          <w:kern w:val="0"/>
          <w:sz w:val="24"/>
        </w:rPr>
        <w:t>）风险控制委员会</w:t>
      </w:r>
    </w:p>
    <w:p w14:paraId="1D8E3F63"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作为总经理下设的专业委员会之一，风险控制委员会负责拟定公司风险管理战略及政策，制定灾难复原计划及紧急情况处理制度，确保公司风险控制符合标准，就潜在风险与相关部门协调，审阅公司审计报告及监察情况。</w:t>
      </w:r>
    </w:p>
    <w:p w14:paraId="75228756"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5</w:t>
      </w:r>
      <w:r w:rsidRPr="00AB6DA1">
        <w:rPr>
          <w:kern w:val="0"/>
          <w:sz w:val="24"/>
        </w:rPr>
        <w:t>）督察长</w:t>
      </w:r>
    </w:p>
    <w:p w14:paraId="48AEEE4B"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独立行使督察权利；直接对董事会负责；就内部控制制度和执行情况独立地履行检查、评价、报告、建议职能；定期和不定期地向董事会报告公司内部控制执行情况。</w:t>
      </w:r>
    </w:p>
    <w:p w14:paraId="79F89D6B"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6</w:t>
      </w:r>
      <w:r w:rsidRPr="00AB6DA1">
        <w:rPr>
          <w:kern w:val="0"/>
          <w:sz w:val="24"/>
        </w:rPr>
        <w:t>）风险管理部</w:t>
      </w:r>
    </w:p>
    <w:p w14:paraId="51BBFA78"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风险管理部负责制定公司风险管理政策和防范及控制措施，组织执行，并为每一个部门的风险管理系统的发展提供协助，汇总公司业务所有的风险信息，独立识别、评估各类风险，提出风险控制建议，使公司在一种风险管理和控制的环境中实现业务目标。</w:t>
      </w:r>
      <w:r w:rsidRPr="00AB6DA1">
        <w:rPr>
          <w:kern w:val="0"/>
          <w:sz w:val="24"/>
        </w:rPr>
        <w:t xml:space="preserve"> </w:t>
      </w:r>
    </w:p>
    <w:p w14:paraId="3384BD50" w14:textId="77777777" w:rsidR="00BA26B0" w:rsidRPr="00125194" w:rsidRDefault="00BA26B0" w:rsidP="00BA26B0">
      <w:pPr>
        <w:widowControl/>
        <w:adjustRightInd w:val="0"/>
        <w:snapToGrid w:val="0"/>
        <w:spacing w:line="360" w:lineRule="auto"/>
        <w:ind w:firstLineChars="200" w:firstLine="480"/>
        <w:rPr>
          <w:kern w:val="0"/>
          <w:sz w:val="24"/>
          <w:szCs w:val="24"/>
        </w:rPr>
      </w:pPr>
      <w:r w:rsidRPr="00125194">
        <w:rPr>
          <w:rFonts w:hint="eastAsia"/>
          <w:kern w:val="0"/>
          <w:sz w:val="24"/>
          <w:szCs w:val="24"/>
        </w:rPr>
        <w:t>（</w:t>
      </w:r>
      <w:r w:rsidRPr="00125194">
        <w:rPr>
          <w:kern w:val="0"/>
          <w:sz w:val="24"/>
          <w:szCs w:val="24"/>
        </w:rPr>
        <w:t>7</w:t>
      </w:r>
      <w:r w:rsidRPr="00125194">
        <w:rPr>
          <w:rFonts w:hint="eastAsia"/>
          <w:kern w:val="0"/>
          <w:sz w:val="24"/>
          <w:szCs w:val="24"/>
        </w:rPr>
        <w:t>）审计部</w:t>
      </w:r>
    </w:p>
    <w:p w14:paraId="065F793D" w14:textId="77777777" w:rsidR="00BA26B0" w:rsidRPr="00125194" w:rsidRDefault="00BA26B0" w:rsidP="00BA26B0">
      <w:pPr>
        <w:widowControl/>
        <w:adjustRightInd w:val="0"/>
        <w:snapToGrid w:val="0"/>
        <w:spacing w:line="360" w:lineRule="auto"/>
        <w:ind w:firstLineChars="200" w:firstLine="480"/>
        <w:rPr>
          <w:kern w:val="0"/>
          <w:sz w:val="24"/>
          <w:szCs w:val="24"/>
        </w:rPr>
      </w:pPr>
      <w:r w:rsidRPr="00125194">
        <w:rPr>
          <w:rFonts w:hint="eastAsia"/>
          <w:kern w:val="0"/>
          <w:sz w:val="24"/>
          <w:szCs w:val="24"/>
        </w:rPr>
        <w:t>审计部负责按照公司要求，根据国家法律法规及行业规范，结合公司战略发展及管理目标，对公司内部控制体系的适当性及运行的效果和效率进行独立评价，协助促进公司风险管理、控制和治理过程的完善，实现合</w:t>
      </w:r>
      <w:proofErr w:type="gramStart"/>
      <w:r w:rsidRPr="00125194">
        <w:rPr>
          <w:rFonts w:hint="eastAsia"/>
          <w:kern w:val="0"/>
          <w:sz w:val="24"/>
          <w:szCs w:val="24"/>
        </w:rPr>
        <w:t>规</w:t>
      </w:r>
      <w:proofErr w:type="gramEnd"/>
      <w:r w:rsidRPr="00125194">
        <w:rPr>
          <w:rFonts w:hint="eastAsia"/>
          <w:kern w:val="0"/>
          <w:sz w:val="24"/>
          <w:szCs w:val="24"/>
        </w:rPr>
        <w:t>经营目标。</w:t>
      </w:r>
    </w:p>
    <w:p w14:paraId="17BABE1A" w14:textId="77777777" w:rsidR="00BA26B0" w:rsidRPr="00125194" w:rsidRDefault="00BA26B0" w:rsidP="00BA26B0">
      <w:pPr>
        <w:widowControl/>
        <w:adjustRightInd w:val="0"/>
        <w:snapToGrid w:val="0"/>
        <w:spacing w:line="360" w:lineRule="auto"/>
        <w:ind w:firstLineChars="200" w:firstLine="480"/>
        <w:rPr>
          <w:kern w:val="0"/>
          <w:sz w:val="24"/>
          <w:szCs w:val="24"/>
        </w:rPr>
      </w:pPr>
      <w:r w:rsidRPr="00125194">
        <w:rPr>
          <w:rFonts w:hint="eastAsia"/>
          <w:kern w:val="0"/>
          <w:sz w:val="24"/>
          <w:szCs w:val="24"/>
        </w:rPr>
        <w:t>（</w:t>
      </w:r>
      <w:r w:rsidRPr="00125194">
        <w:rPr>
          <w:kern w:val="0"/>
          <w:sz w:val="24"/>
          <w:szCs w:val="24"/>
        </w:rPr>
        <w:t>8</w:t>
      </w:r>
      <w:r w:rsidRPr="00125194">
        <w:rPr>
          <w:rFonts w:hint="eastAsia"/>
          <w:kern w:val="0"/>
          <w:sz w:val="24"/>
          <w:szCs w:val="24"/>
        </w:rPr>
        <w:t>）法律合</w:t>
      </w:r>
      <w:proofErr w:type="gramStart"/>
      <w:r w:rsidRPr="00125194">
        <w:rPr>
          <w:rFonts w:hint="eastAsia"/>
          <w:kern w:val="0"/>
          <w:sz w:val="24"/>
          <w:szCs w:val="24"/>
        </w:rPr>
        <w:t>规</w:t>
      </w:r>
      <w:proofErr w:type="gramEnd"/>
      <w:r w:rsidRPr="00125194">
        <w:rPr>
          <w:rFonts w:hint="eastAsia"/>
          <w:kern w:val="0"/>
          <w:sz w:val="24"/>
          <w:szCs w:val="24"/>
        </w:rPr>
        <w:t>部</w:t>
      </w:r>
    </w:p>
    <w:p w14:paraId="721BB3F9" w14:textId="77777777" w:rsidR="004E715B" w:rsidRPr="00AB6DA1" w:rsidRDefault="00BA26B0" w:rsidP="00D91FE7">
      <w:pPr>
        <w:widowControl/>
        <w:adjustRightInd w:val="0"/>
        <w:snapToGrid w:val="0"/>
        <w:spacing w:line="360" w:lineRule="auto"/>
        <w:ind w:firstLineChars="200" w:firstLine="480"/>
        <w:rPr>
          <w:kern w:val="0"/>
          <w:sz w:val="24"/>
        </w:rPr>
      </w:pPr>
      <w:r w:rsidRPr="00125194">
        <w:rPr>
          <w:rFonts w:hint="eastAsia"/>
          <w:kern w:val="0"/>
          <w:sz w:val="24"/>
          <w:szCs w:val="24"/>
        </w:rPr>
        <w:t>法律合</w:t>
      </w:r>
      <w:proofErr w:type="gramStart"/>
      <w:r w:rsidRPr="00125194">
        <w:rPr>
          <w:rFonts w:hint="eastAsia"/>
          <w:kern w:val="0"/>
          <w:sz w:val="24"/>
          <w:szCs w:val="24"/>
        </w:rPr>
        <w:t>规</w:t>
      </w:r>
      <w:proofErr w:type="gramEnd"/>
      <w:r w:rsidRPr="00125194">
        <w:rPr>
          <w:rFonts w:hint="eastAsia"/>
          <w:kern w:val="0"/>
          <w:sz w:val="24"/>
          <w:szCs w:val="24"/>
        </w:rPr>
        <w:t>部负责公司的法律、合</w:t>
      </w:r>
      <w:proofErr w:type="gramStart"/>
      <w:r w:rsidRPr="00125194">
        <w:rPr>
          <w:rFonts w:hint="eastAsia"/>
          <w:kern w:val="0"/>
          <w:sz w:val="24"/>
          <w:szCs w:val="24"/>
        </w:rPr>
        <w:t>规</w:t>
      </w:r>
      <w:proofErr w:type="gramEnd"/>
      <w:r w:rsidRPr="00125194">
        <w:rPr>
          <w:rFonts w:hint="eastAsia"/>
          <w:kern w:val="0"/>
          <w:sz w:val="24"/>
          <w:szCs w:val="24"/>
        </w:rPr>
        <w:t>事务及协调实施信息披露事务，依法维护公司合法权益，评估并处理公司运营中发生的法律、合</w:t>
      </w:r>
      <w:proofErr w:type="gramStart"/>
      <w:r w:rsidRPr="00125194">
        <w:rPr>
          <w:rFonts w:hint="eastAsia"/>
          <w:kern w:val="0"/>
          <w:sz w:val="24"/>
          <w:szCs w:val="24"/>
        </w:rPr>
        <w:t>规</w:t>
      </w:r>
      <w:proofErr w:type="gramEnd"/>
      <w:r w:rsidRPr="00125194">
        <w:rPr>
          <w:rFonts w:hint="eastAsia"/>
          <w:kern w:val="0"/>
          <w:sz w:val="24"/>
          <w:szCs w:val="24"/>
        </w:rPr>
        <w:t>及信息披露相关问题，及时向公司管理层及全体员工传达法规及监管要求。</w:t>
      </w:r>
    </w:p>
    <w:p w14:paraId="2BD45111"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w:t>
      </w:r>
      <w:r w:rsidRPr="00AB6DA1">
        <w:rPr>
          <w:kern w:val="0"/>
          <w:sz w:val="24"/>
        </w:rPr>
        <w:t>9</w:t>
      </w:r>
      <w:r w:rsidRPr="00AB6DA1">
        <w:rPr>
          <w:kern w:val="0"/>
          <w:sz w:val="24"/>
        </w:rPr>
        <w:t>）业务部门</w:t>
      </w:r>
      <w:r w:rsidRPr="00AB6DA1">
        <w:rPr>
          <w:kern w:val="0"/>
          <w:sz w:val="24"/>
        </w:rPr>
        <w:t xml:space="preserve"> </w:t>
      </w:r>
    </w:p>
    <w:p w14:paraId="0B36CB87"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lastRenderedPageBreak/>
        <w:t>风险管理是每一个业务部门首要的责任。部门经理对本部门的风险负全部责任，负责履行公司的风险管理程序，负责本部门的风险管理系统的开发、执行和维护，用于识别、监控和降低风险。</w:t>
      </w:r>
      <w:r w:rsidRPr="00AB6DA1">
        <w:rPr>
          <w:kern w:val="0"/>
          <w:sz w:val="24"/>
        </w:rPr>
        <w:t xml:space="preserve"> </w:t>
      </w:r>
    </w:p>
    <w:p w14:paraId="502A9F0F" w14:textId="77777777" w:rsidR="004E715B" w:rsidRPr="00AB6DA1" w:rsidRDefault="004E715B" w:rsidP="00D91FE7">
      <w:pPr>
        <w:widowControl/>
        <w:adjustRightInd w:val="0"/>
        <w:snapToGrid w:val="0"/>
        <w:spacing w:line="360" w:lineRule="auto"/>
        <w:ind w:firstLineChars="200" w:firstLine="480"/>
        <w:rPr>
          <w:kern w:val="0"/>
          <w:sz w:val="24"/>
        </w:rPr>
      </w:pPr>
      <w:r w:rsidRPr="00AB6DA1">
        <w:rPr>
          <w:kern w:val="0"/>
          <w:sz w:val="24"/>
        </w:rPr>
        <w:t>3</w:t>
      </w:r>
      <w:r w:rsidRPr="00AB6DA1">
        <w:rPr>
          <w:rFonts w:hAnsi="宋体"/>
          <w:kern w:val="0"/>
          <w:sz w:val="24"/>
        </w:rPr>
        <w:t>、风险管理和内部风险控制的措施</w:t>
      </w:r>
    </w:p>
    <w:p w14:paraId="0E24D1F4"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1</w:t>
      </w:r>
      <w:r w:rsidRPr="005435A1">
        <w:rPr>
          <w:kern w:val="0"/>
          <w:sz w:val="24"/>
          <w:szCs w:val="24"/>
        </w:rPr>
        <w:t>）建立内控体系，完善内控制度</w:t>
      </w:r>
      <w:r w:rsidRPr="005435A1">
        <w:rPr>
          <w:kern w:val="0"/>
          <w:sz w:val="24"/>
          <w:szCs w:val="24"/>
        </w:rPr>
        <w:t xml:space="preserve"> </w:t>
      </w:r>
    </w:p>
    <w:p w14:paraId="35972667"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公司建立、健全了内控体系，通过高管人员关于内控的明确分工，确保各项业务活动有恰当的组织和授权，确保监察活动独立，并得到高管人员的支持，同时置备操作手册，并定期更新。</w:t>
      </w:r>
      <w:r w:rsidRPr="005435A1">
        <w:rPr>
          <w:kern w:val="0"/>
          <w:sz w:val="24"/>
          <w:szCs w:val="24"/>
        </w:rPr>
        <w:t xml:space="preserve">  </w:t>
      </w:r>
    </w:p>
    <w:p w14:paraId="02A91011"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2</w:t>
      </w:r>
      <w:r w:rsidRPr="005435A1">
        <w:rPr>
          <w:kern w:val="0"/>
          <w:sz w:val="24"/>
          <w:szCs w:val="24"/>
        </w:rPr>
        <w:t>）建立相互分离、相互制衡的内控机制</w:t>
      </w:r>
      <w:r w:rsidRPr="005435A1">
        <w:rPr>
          <w:kern w:val="0"/>
          <w:sz w:val="24"/>
          <w:szCs w:val="24"/>
        </w:rPr>
        <w:t xml:space="preserve"> </w:t>
      </w:r>
    </w:p>
    <w:p w14:paraId="2ADA1D11"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建立、健全了各项制度，做到基金经理分开，投资决策分开，基金交易集中，形成不同部门、不同岗位之间的制衡机制，从制度上减少和防范风险。</w:t>
      </w:r>
      <w:r w:rsidRPr="005435A1">
        <w:rPr>
          <w:kern w:val="0"/>
          <w:sz w:val="24"/>
          <w:szCs w:val="24"/>
        </w:rPr>
        <w:t xml:space="preserve"> </w:t>
      </w:r>
    </w:p>
    <w:p w14:paraId="0C99D432"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3</w:t>
      </w:r>
      <w:r w:rsidRPr="005435A1">
        <w:rPr>
          <w:kern w:val="0"/>
          <w:sz w:val="24"/>
          <w:szCs w:val="24"/>
        </w:rPr>
        <w:t>）建立、健全岗位责任制</w:t>
      </w:r>
      <w:r w:rsidRPr="005435A1">
        <w:rPr>
          <w:kern w:val="0"/>
          <w:sz w:val="24"/>
          <w:szCs w:val="24"/>
        </w:rPr>
        <w:t xml:space="preserve"> </w:t>
      </w:r>
    </w:p>
    <w:p w14:paraId="046E436E"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建立、健全了岗位责任制，使每个员工都明确自己的任务、职责，并及时将各自工作领域中的风险隐患上报，以防范和减少风险。</w:t>
      </w:r>
      <w:r w:rsidRPr="005435A1">
        <w:rPr>
          <w:kern w:val="0"/>
          <w:sz w:val="24"/>
          <w:szCs w:val="24"/>
        </w:rPr>
        <w:t xml:space="preserve"> </w:t>
      </w:r>
    </w:p>
    <w:p w14:paraId="151D8E75"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4</w:t>
      </w:r>
      <w:r w:rsidRPr="005435A1">
        <w:rPr>
          <w:kern w:val="0"/>
          <w:sz w:val="24"/>
          <w:szCs w:val="24"/>
        </w:rPr>
        <w:t>）建立风险分类、识别、评估、报告、提示程序</w:t>
      </w:r>
      <w:r w:rsidRPr="005435A1">
        <w:rPr>
          <w:kern w:val="0"/>
          <w:sz w:val="24"/>
          <w:szCs w:val="24"/>
        </w:rPr>
        <w:t xml:space="preserve"> </w:t>
      </w:r>
    </w:p>
    <w:p w14:paraId="29EEDA86"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建立了风险评估机制，通过适合的程序，确认和评估与公司运作有关的风险；公司建立了自下而上的风险报告程序，对风险隐患进行层层汇报，使各个层次的人员及时掌握风险状况，从而以最快速度</w:t>
      </w:r>
      <w:proofErr w:type="gramStart"/>
      <w:r w:rsidRPr="005435A1">
        <w:rPr>
          <w:kern w:val="0"/>
          <w:sz w:val="24"/>
          <w:szCs w:val="24"/>
        </w:rPr>
        <w:t>作出</w:t>
      </w:r>
      <w:proofErr w:type="gramEnd"/>
      <w:r w:rsidRPr="005435A1">
        <w:rPr>
          <w:kern w:val="0"/>
          <w:sz w:val="24"/>
          <w:szCs w:val="24"/>
        </w:rPr>
        <w:t>决策。</w:t>
      </w:r>
      <w:r w:rsidRPr="005435A1">
        <w:rPr>
          <w:kern w:val="0"/>
          <w:sz w:val="24"/>
          <w:szCs w:val="24"/>
        </w:rPr>
        <w:t xml:space="preserve"> </w:t>
      </w:r>
    </w:p>
    <w:p w14:paraId="4B420D1D"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5</w:t>
      </w:r>
      <w:r w:rsidRPr="005435A1">
        <w:rPr>
          <w:kern w:val="0"/>
          <w:sz w:val="24"/>
          <w:szCs w:val="24"/>
        </w:rPr>
        <w:t>）建立有效的内部监控系统</w:t>
      </w:r>
      <w:r w:rsidRPr="005435A1">
        <w:rPr>
          <w:kern w:val="0"/>
          <w:sz w:val="24"/>
          <w:szCs w:val="24"/>
        </w:rPr>
        <w:t xml:space="preserve"> </w:t>
      </w:r>
    </w:p>
    <w:p w14:paraId="3FFDE17C"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建立了足够、有效的内部监控系统，如电脑预警系统、投资监控系统，对可能出现的各种风险进行全面和实时的监控。</w:t>
      </w:r>
      <w:r w:rsidRPr="005435A1">
        <w:rPr>
          <w:kern w:val="0"/>
          <w:sz w:val="24"/>
          <w:szCs w:val="24"/>
        </w:rPr>
        <w:t xml:space="preserve"> </w:t>
      </w:r>
    </w:p>
    <w:p w14:paraId="09C0249F"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6</w:t>
      </w:r>
      <w:r w:rsidRPr="005435A1">
        <w:rPr>
          <w:kern w:val="0"/>
          <w:sz w:val="24"/>
          <w:szCs w:val="24"/>
        </w:rPr>
        <w:t>）使用数量化的风险管理手段</w:t>
      </w:r>
      <w:r w:rsidRPr="005435A1">
        <w:rPr>
          <w:kern w:val="0"/>
          <w:sz w:val="24"/>
          <w:szCs w:val="24"/>
        </w:rPr>
        <w:t xml:space="preserve"> </w:t>
      </w:r>
    </w:p>
    <w:p w14:paraId="2B49A1AF"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采取数量化、技术化的风险控制手段，建立数量化的风险管理模型，用以提示指数趋势、行业及个股的风险，以便公司及时采取有效的措施，对风险进行分散、控制和规避，尽可能地减少损失。</w:t>
      </w:r>
      <w:r w:rsidRPr="005435A1">
        <w:rPr>
          <w:kern w:val="0"/>
          <w:sz w:val="24"/>
          <w:szCs w:val="24"/>
        </w:rPr>
        <w:t xml:space="preserve"> </w:t>
      </w:r>
    </w:p>
    <w:p w14:paraId="42CC79B6" w14:textId="77777777" w:rsidR="00BA26B0" w:rsidRPr="005435A1" w:rsidRDefault="00BA26B0" w:rsidP="00BA26B0">
      <w:pPr>
        <w:widowControl/>
        <w:adjustRightInd w:val="0"/>
        <w:snapToGrid w:val="0"/>
        <w:spacing w:line="360" w:lineRule="auto"/>
        <w:ind w:firstLineChars="200" w:firstLine="480"/>
        <w:rPr>
          <w:kern w:val="0"/>
          <w:sz w:val="24"/>
          <w:szCs w:val="24"/>
        </w:rPr>
      </w:pPr>
      <w:r w:rsidRPr="005435A1">
        <w:rPr>
          <w:kern w:val="0"/>
          <w:sz w:val="24"/>
          <w:szCs w:val="24"/>
        </w:rPr>
        <w:t>（</w:t>
      </w:r>
      <w:r w:rsidRPr="005435A1">
        <w:rPr>
          <w:kern w:val="0"/>
          <w:sz w:val="24"/>
          <w:szCs w:val="24"/>
        </w:rPr>
        <w:t>7</w:t>
      </w:r>
      <w:r w:rsidRPr="005435A1">
        <w:rPr>
          <w:kern w:val="0"/>
          <w:sz w:val="24"/>
          <w:szCs w:val="24"/>
        </w:rPr>
        <w:t>）提供足够的培训</w:t>
      </w:r>
      <w:r w:rsidRPr="005435A1">
        <w:rPr>
          <w:kern w:val="0"/>
          <w:sz w:val="24"/>
          <w:szCs w:val="24"/>
        </w:rPr>
        <w:t xml:space="preserve"> </w:t>
      </w:r>
    </w:p>
    <w:p w14:paraId="39660B5E" w14:textId="77777777" w:rsidR="00BC4E3F" w:rsidRDefault="00BA26B0" w:rsidP="00D91FE7">
      <w:pPr>
        <w:widowControl/>
        <w:adjustRightInd w:val="0"/>
        <w:snapToGrid w:val="0"/>
        <w:spacing w:line="360" w:lineRule="auto"/>
        <w:ind w:firstLineChars="200" w:firstLine="480"/>
        <w:rPr>
          <w:kern w:val="0"/>
          <w:sz w:val="24"/>
        </w:rPr>
      </w:pPr>
      <w:r w:rsidRPr="005435A1">
        <w:rPr>
          <w:kern w:val="0"/>
          <w:sz w:val="24"/>
          <w:szCs w:val="24"/>
        </w:rPr>
        <w:t>制定了完整的培训计划，为所有员工提供足够和适当的培训，使员工明确其职责所在，控制风险。</w:t>
      </w:r>
      <w:r w:rsidR="00BC4E3F">
        <w:rPr>
          <w:kern w:val="0"/>
          <w:sz w:val="24"/>
        </w:rPr>
        <w:br w:type="page"/>
      </w:r>
    </w:p>
    <w:p w14:paraId="1ACEDD3B" w14:textId="77777777" w:rsidR="006E4820" w:rsidRPr="00AB6DA1" w:rsidRDefault="00C92FC0"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13" w:name="_Toc109537382"/>
      <w:bookmarkStart w:id="14" w:name="_Toc367103297"/>
      <w:bookmarkStart w:id="15" w:name="_Toc43473289"/>
      <w:r w:rsidRPr="00AB6DA1">
        <w:rPr>
          <w:rFonts w:ascii="宋体" w:hAnsi="宋体" w:hint="eastAsia"/>
          <w:b/>
          <w:kern w:val="0"/>
          <w:sz w:val="30"/>
        </w:rPr>
        <w:lastRenderedPageBreak/>
        <w:t>四、基金托管人</w:t>
      </w:r>
      <w:bookmarkEnd w:id="13"/>
      <w:bookmarkEnd w:id="14"/>
      <w:bookmarkEnd w:id="15"/>
    </w:p>
    <w:p w14:paraId="0D09F03C" w14:textId="77777777" w:rsidR="004E715B" w:rsidRPr="00AB6DA1" w:rsidRDefault="004E715B" w:rsidP="00D91FE7">
      <w:pPr>
        <w:adjustRightInd w:val="0"/>
        <w:snapToGrid w:val="0"/>
        <w:spacing w:line="360" w:lineRule="auto"/>
        <w:ind w:firstLineChars="200" w:firstLine="482"/>
        <w:rPr>
          <w:b/>
          <w:color w:val="000000"/>
          <w:sz w:val="24"/>
          <w:szCs w:val="24"/>
        </w:rPr>
      </w:pPr>
      <w:r w:rsidRPr="00AB6DA1">
        <w:rPr>
          <w:rFonts w:hint="eastAsia"/>
          <w:b/>
          <w:color w:val="000000"/>
          <w:sz w:val="24"/>
          <w:szCs w:val="24"/>
        </w:rPr>
        <w:t>（</w:t>
      </w:r>
      <w:r w:rsidRPr="00AB6DA1">
        <w:rPr>
          <w:rFonts w:hAnsi="宋体"/>
          <w:b/>
          <w:color w:val="000000"/>
          <w:sz w:val="24"/>
          <w:szCs w:val="24"/>
        </w:rPr>
        <w:t>一</w:t>
      </w:r>
      <w:r w:rsidRPr="00AB6DA1">
        <w:rPr>
          <w:rFonts w:hint="eastAsia"/>
          <w:b/>
          <w:color w:val="000000"/>
          <w:sz w:val="24"/>
          <w:szCs w:val="24"/>
        </w:rPr>
        <w:t>）</w:t>
      </w:r>
      <w:r w:rsidRPr="00AB6DA1">
        <w:rPr>
          <w:rFonts w:hAnsi="宋体"/>
          <w:b/>
          <w:color w:val="000000"/>
          <w:sz w:val="24"/>
          <w:szCs w:val="24"/>
        </w:rPr>
        <w:t>基金托管人情况</w:t>
      </w:r>
    </w:p>
    <w:p w14:paraId="0EE38F6A"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1、基本情况</w:t>
      </w:r>
    </w:p>
    <w:p w14:paraId="4B0191AD"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名称：招商银行股份有限公司（以下简称“招商银行”）</w:t>
      </w:r>
    </w:p>
    <w:p w14:paraId="163E6E38"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设立日期：1987年4月8日</w:t>
      </w:r>
    </w:p>
    <w:p w14:paraId="7417220C"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注册地址：深圳市深南大道7088号招商银行大厦</w:t>
      </w:r>
    </w:p>
    <w:p w14:paraId="3682200B"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办公地址：深圳市深南大道7088号招商银行大厦</w:t>
      </w:r>
    </w:p>
    <w:p w14:paraId="39141F3D"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注册资本：252.20亿元</w:t>
      </w:r>
    </w:p>
    <w:p w14:paraId="53FF2773"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法定代表人：李建红</w:t>
      </w:r>
    </w:p>
    <w:p w14:paraId="7E993AC5"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行长：田惠宇</w:t>
      </w:r>
    </w:p>
    <w:p w14:paraId="57708928"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资产托管业务批准文号：证</w:t>
      </w:r>
      <w:proofErr w:type="gramStart"/>
      <w:r w:rsidRPr="00C34219">
        <w:rPr>
          <w:rFonts w:ascii="宋体" w:hAnsi="宋体" w:hint="eastAsia"/>
          <w:sz w:val="24"/>
        </w:rPr>
        <w:t>监基金字</w:t>
      </w:r>
      <w:proofErr w:type="gramEnd"/>
      <w:r w:rsidRPr="00C34219">
        <w:rPr>
          <w:rFonts w:ascii="宋体" w:hAnsi="宋体" w:hint="eastAsia"/>
          <w:sz w:val="24"/>
        </w:rPr>
        <w:t>[2002]83号</w:t>
      </w:r>
    </w:p>
    <w:p w14:paraId="134AAB76"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电话：0755-83199084</w:t>
      </w:r>
    </w:p>
    <w:p w14:paraId="32A07EDF"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传真：0755-83195201</w:t>
      </w:r>
    </w:p>
    <w:p w14:paraId="523002E8"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资产托管部信息披露负责人：张燕</w:t>
      </w:r>
    </w:p>
    <w:p w14:paraId="16EC6C94"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 xml:space="preserve">2、发展概况 </w:t>
      </w:r>
    </w:p>
    <w:p w14:paraId="403906AD" w14:textId="77777777" w:rsidR="00992C7C" w:rsidRPr="00992C7C" w:rsidRDefault="00992C7C" w:rsidP="00992C7C">
      <w:pPr>
        <w:adjustRightInd w:val="0"/>
        <w:snapToGrid w:val="0"/>
        <w:spacing w:line="360" w:lineRule="auto"/>
        <w:ind w:firstLineChars="200" w:firstLine="480"/>
        <w:rPr>
          <w:rFonts w:ascii="宋体" w:hAnsi="宋体"/>
          <w:sz w:val="24"/>
        </w:rPr>
      </w:pPr>
      <w:r w:rsidRPr="00992C7C">
        <w:rPr>
          <w:rFonts w:ascii="宋体" w:hAnsi="宋体" w:hint="eastAsia"/>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2020年3月31日，本集团总资产77,661.14亿元人民币，高级法下资本充足率15.52%，权重法下资本充足率13.05%。</w:t>
      </w:r>
    </w:p>
    <w:p w14:paraId="66C1E2DA" w14:textId="77777777" w:rsidR="00992C7C" w:rsidRPr="00992C7C" w:rsidRDefault="00992C7C" w:rsidP="00992C7C">
      <w:pPr>
        <w:adjustRightInd w:val="0"/>
        <w:snapToGrid w:val="0"/>
        <w:spacing w:line="360" w:lineRule="auto"/>
        <w:ind w:firstLineChars="200" w:firstLine="480"/>
        <w:rPr>
          <w:rFonts w:ascii="宋体" w:hAnsi="宋体"/>
          <w:sz w:val="24"/>
        </w:rPr>
      </w:pPr>
      <w:r w:rsidRPr="00992C7C">
        <w:rPr>
          <w:rFonts w:ascii="宋体" w:hAnsi="宋体" w:hint="eastAsia"/>
          <w:sz w:val="24"/>
        </w:rPr>
        <w:t>2002年8月，招商银行成立基金托管部；2005年8月，经报中国证监会同意，更名为资产托管部，现下</w:t>
      </w:r>
      <w:proofErr w:type="gramStart"/>
      <w:r w:rsidRPr="00992C7C">
        <w:rPr>
          <w:rFonts w:ascii="宋体" w:hAnsi="宋体" w:hint="eastAsia"/>
          <w:sz w:val="24"/>
        </w:rPr>
        <w:t>设业务</w:t>
      </w:r>
      <w:proofErr w:type="gramEnd"/>
      <w:r w:rsidRPr="00992C7C">
        <w:rPr>
          <w:rFonts w:ascii="宋体" w:hAnsi="宋体" w:hint="eastAsia"/>
          <w:sz w:val="24"/>
        </w:rPr>
        <w:t>管理团队、产品管理团队、项目管理团队、稽核监察团队、基金外包业务团队、养老金团队、系统与数据团队7个职能团队，现有员工83人。2002年11月，经中国人民银行和中国证监会批准获得证券投资基金托管业务资格，成为国内第一家获得该项业务资格上市银行；2003年4月，正 式办理</w:t>
      </w:r>
      <w:r w:rsidRPr="00992C7C">
        <w:rPr>
          <w:rFonts w:ascii="宋体" w:hAnsi="宋体" w:hint="eastAsia"/>
          <w:sz w:val="24"/>
        </w:rPr>
        <w:lastRenderedPageBreak/>
        <w:t>基金托管业务。招商银行作为托管业务资质最全的商业银行，拥有证券投资基金托管、受托投资管理托管、合格境外机构投资者托管（QFII）、合格境内机构投资者托管（QDII）、全国社会保障基金托管、保险资金托管、企业年金基金托管、存托凭证试点存托人等业务资格。</w:t>
      </w:r>
    </w:p>
    <w:p w14:paraId="3728B464" w14:textId="77777777" w:rsidR="00992C7C" w:rsidRPr="00992C7C" w:rsidRDefault="00992C7C" w:rsidP="00992C7C">
      <w:pPr>
        <w:adjustRightInd w:val="0"/>
        <w:snapToGrid w:val="0"/>
        <w:spacing w:line="360" w:lineRule="auto"/>
        <w:ind w:firstLineChars="200" w:firstLine="480"/>
        <w:rPr>
          <w:rFonts w:ascii="宋体" w:hAnsi="宋体"/>
          <w:sz w:val="24"/>
        </w:rPr>
      </w:pPr>
      <w:r w:rsidRPr="00992C7C">
        <w:rPr>
          <w:rFonts w:ascii="宋体" w:hAnsi="宋体" w:hint="eastAsia"/>
          <w:sz w:val="24"/>
        </w:rPr>
        <w:t>招商银行确立“因势而变、先您所想”的托管理念和“财富所托、信守承诺”的托管核心价值，独创“6S托管银行”品牌体系，以“保护您的业务、保护您的财富”为历史使命，不断创新托管系统、服务和产品：在业内率先推出“网上托管银行系统”、托管业务综合系统和“6心”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14:paraId="403513EC" w14:textId="2F9D2916" w:rsidR="00992C7C" w:rsidRPr="00AB6DA1" w:rsidRDefault="00992C7C" w:rsidP="00992C7C">
      <w:pPr>
        <w:adjustRightInd w:val="0"/>
        <w:snapToGrid w:val="0"/>
        <w:spacing w:line="360" w:lineRule="auto"/>
        <w:ind w:firstLineChars="200" w:firstLine="480"/>
        <w:rPr>
          <w:rFonts w:ascii="宋体" w:hAnsi="宋体"/>
          <w:sz w:val="24"/>
        </w:rPr>
      </w:pPr>
      <w:r w:rsidRPr="00992C7C">
        <w:rPr>
          <w:rFonts w:ascii="宋体" w:hAnsi="宋体" w:hint="eastAsia"/>
          <w:sz w:val="24"/>
        </w:rPr>
        <w:t>招商银行资产托管业务持续稳健发展，社会影响</w:t>
      </w:r>
      <w:proofErr w:type="gramStart"/>
      <w:r w:rsidRPr="00992C7C">
        <w:rPr>
          <w:rFonts w:ascii="宋体" w:hAnsi="宋体" w:hint="eastAsia"/>
          <w:sz w:val="24"/>
        </w:rPr>
        <w:t>力不断</w:t>
      </w:r>
      <w:proofErr w:type="gramEnd"/>
      <w:r w:rsidRPr="00992C7C">
        <w:rPr>
          <w:rFonts w:ascii="宋体" w:hAnsi="宋体" w:hint="eastAsia"/>
          <w:sz w:val="24"/>
        </w:rPr>
        <w:t>提升,四度蝉联获《财资》“中国最佳托管专业银行”。2016年6月招商银行荣膺《财资》“中国最佳托管银行奖”，成为国内唯一获得该奖项的托管银行；“托管通”获得国内《银行家》2016中国金融创新“十佳金融产品创新奖”；7月荣膺2016年中国资产管理“金贝奖”“最佳资产托管银行”。2017年6月招商银行再度荣膺《财资》“中国最佳托管银行奖”； “全功能网上托管银行2.0”荣获《银行家》2017中国金融创新“十佳金融产品创新奖”；8月荣膺国际财经权威媒体《亚洲银行家》“中国年度托管银行奖”。2018年1月招商银行荣膺中央国债登记结算有限责任公司“2017年度优秀资产托管机构”奖项；同月，招商银行托管大数据平台风险管理系统荣获2016-2017年度银监会系统“金点子”方案一等奖，以及中央金融团工委、全国金融青联第五届“双提升”金点子方案二等奖；3月荣膺公</w:t>
      </w:r>
      <w:proofErr w:type="gramStart"/>
      <w:r w:rsidRPr="00992C7C">
        <w:rPr>
          <w:rFonts w:ascii="宋体" w:hAnsi="宋体" w:hint="eastAsia"/>
          <w:sz w:val="24"/>
        </w:rPr>
        <w:t>募基金</w:t>
      </w:r>
      <w:proofErr w:type="gramEnd"/>
      <w:r w:rsidRPr="00992C7C">
        <w:rPr>
          <w:rFonts w:ascii="宋体" w:hAnsi="宋体" w:hint="eastAsia"/>
          <w:sz w:val="24"/>
        </w:rPr>
        <w:t>20年“最佳基金托管银行”奖；5月荣膺国际财经权威媒体《亚洲银行家》“中国年度托管银行奖”；12月荣膺2018东方财富风云榜“2018年度最佳托管银行”、“20年最值得信赖托管银行”奖。2019年3月招商银行荣获《中国基金报》“2018年度最佳基金托管银行”奖；6月荣获《财资》</w:t>
      </w:r>
      <w:r w:rsidRPr="00992C7C">
        <w:rPr>
          <w:rFonts w:ascii="宋体" w:hAnsi="宋体" w:hint="eastAsia"/>
          <w:sz w:val="24"/>
        </w:rPr>
        <w:lastRenderedPageBreak/>
        <w:t>“中国最佳托管机构”“中国最佳养老金托管机构”“中国最佳零售基金行政外包”三项大奖；12月荣获2019东方财富风云榜“2019年度最佳托管银行”奖。</w:t>
      </w:r>
    </w:p>
    <w:p w14:paraId="0DD8A74A" w14:textId="77777777" w:rsidR="00BC3F50" w:rsidRPr="00AB6DA1" w:rsidRDefault="00BC3F50" w:rsidP="00BC3F50">
      <w:pPr>
        <w:adjustRightInd w:val="0"/>
        <w:snapToGrid w:val="0"/>
        <w:spacing w:line="360" w:lineRule="auto"/>
        <w:ind w:firstLineChars="200" w:firstLine="482"/>
        <w:rPr>
          <w:rFonts w:ascii="宋体" w:hAnsi="宋体"/>
          <w:b/>
          <w:sz w:val="24"/>
        </w:rPr>
      </w:pPr>
      <w:r w:rsidRPr="00AB6DA1">
        <w:rPr>
          <w:rFonts w:ascii="宋体" w:hAnsi="宋体" w:hint="eastAsia"/>
          <w:b/>
          <w:sz w:val="24"/>
        </w:rPr>
        <w:t>（二）主要人员情况</w:t>
      </w:r>
    </w:p>
    <w:p w14:paraId="3F5BA22E" w14:textId="3DF78610"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李建红先生，本行董事长、非执行董事，2014年7月起担任本行董事、董事长。英国东伦敦大学工商管理硕士、吉林大学经济管理专业硕士，高级经济师。招商局集团有限公司董事长，兼任招商局国际有限公司董事会主席、招商局能源运输股份有限公司董事长、中国国际海运集装箱（集团）股份有限公司董事长、招商局华建公路投资有限公司董事长和招商局资本投资有限责任公司董事长。曾任中国远洋运输（集团）总公司总裁助理、总经济师、副总裁，招商局集团有限公司董事、总裁。</w:t>
      </w:r>
    </w:p>
    <w:p w14:paraId="39699BFF"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田惠宇先生，本行行长、执行董事，2013年5月起担任本行行长、本行执行董事。美国哥伦比亚大学公共管理硕士学位，高级经济师。曾于2003 年7 月至2013年5月历任上海银行副行长、中国建设银行上海市分行副行长、深圳市分行行长、中国建设银行零售业务总监兼北京市分行行长。</w:t>
      </w:r>
    </w:p>
    <w:p w14:paraId="04E8275B" w14:textId="239264F3" w:rsidR="00C34219" w:rsidRPr="00AB6DA1"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汪建中先生，</w:t>
      </w:r>
      <w:proofErr w:type="gramStart"/>
      <w:r w:rsidRPr="00C34219">
        <w:rPr>
          <w:rFonts w:ascii="宋体" w:hAnsi="宋体" w:hint="eastAsia"/>
          <w:sz w:val="24"/>
        </w:rPr>
        <w:t>本行副</w:t>
      </w:r>
      <w:proofErr w:type="gramEnd"/>
      <w:r w:rsidRPr="00C34219">
        <w:rPr>
          <w:rFonts w:ascii="宋体" w:hAnsi="宋体" w:hint="eastAsia"/>
          <w:sz w:val="24"/>
        </w:rPr>
        <w:t>行长。1991年加入本行；2002年10月至2013年12月历任本行长沙分行行长，总行公司银行部副总经理，佛山分行筹备组组长，佛山分行行长，武汉分行行长；2013年12月至2016年10月任本行业务总监兼公司金融总部总裁，期间先后兼任公司金融综合管理部总经理、战略客户部总经理；2016年10月至2017年4月任本行业务总监兼北京分行行长；2017年4月起任本行党委委员兼北京分行行长。2019年4月起任</w:t>
      </w:r>
      <w:proofErr w:type="gramStart"/>
      <w:r w:rsidRPr="00C34219">
        <w:rPr>
          <w:rFonts w:ascii="宋体" w:hAnsi="宋体" w:hint="eastAsia"/>
          <w:sz w:val="24"/>
        </w:rPr>
        <w:t>本行副</w:t>
      </w:r>
      <w:proofErr w:type="gramEnd"/>
      <w:r w:rsidRPr="00C34219">
        <w:rPr>
          <w:rFonts w:ascii="宋体" w:hAnsi="宋体" w:hint="eastAsia"/>
          <w:sz w:val="24"/>
        </w:rPr>
        <w:t>行长。</w:t>
      </w:r>
    </w:p>
    <w:p w14:paraId="3B911F8F" w14:textId="77777777" w:rsidR="00BC3F50" w:rsidRPr="00AB6DA1" w:rsidRDefault="00BC3F50" w:rsidP="00BC3F50">
      <w:pPr>
        <w:adjustRightInd w:val="0"/>
        <w:snapToGrid w:val="0"/>
        <w:spacing w:line="360" w:lineRule="auto"/>
        <w:ind w:firstLineChars="200" w:firstLine="482"/>
        <w:rPr>
          <w:b/>
          <w:color w:val="000000"/>
          <w:sz w:val="24"/>
        </w:rPr>
      </w:pPr>
      <w:r w:rsidRPr="00AB6DA1">
        <w:rPr>
          <w:rFonts w:hint="eastAsia"/>
          <w:b/>
          <w:color w:val="000000"/>
          <w:sz w:val="24"/>
          <w:szCs w:val="24"/>
        </w:rPr>
        <w:t>（三）</w:t>
      </w:r>
      <w:r w:rsidRPr="00AB6DA1">
        <w:rPr>
          <w:rFonts w:hint="eastAsia"/>
          <w:b/>
          <w:color w:val="000000"/>
          <w:sz w:val="24"/>
        </w:rPr>
        <w:t>基金托管业务经营情况</w:t>
      </w:r>
    </w:p>
    <w:p w14:paraId="497487B7" w14:textId="072DAFCC" w:rsidR="00C97429" w:rsidRDefault="00992C7C" w:rsidP="00BC3F50">
      <w:pPr>
        <w:adjustRightInd w:val="0"/>
        <w:snapToGrid w:val="0"/>
        <w:spacing w:line="360" w:lineRule="auto"/>
        <w:ind w:firstLineChars="200" w:firstLine="480"/>
        <w:rPr>
          <w:color w:val="000000"/>
          <w:sz w:val="24"/>
          <w:szCs w:val="24"/>
        </w:rPr>
      </w:pPr>
      <w:r w:rsidRPr="00992C7C">
        <w:rPr>
          <w:rFonts w:hint="eastAsia"/>
          <w:color w:val="000000"/>
          <w:sz w:val="24"/>
          <w:szCs w:val="24"/>
        </w:rPr>
        <w:t>截至</w:t>
      </w:r>
      <w:r w:rsidRPr="00992C7C">
        <w:rPr>
          <w:rFonts w:hint="eastAsia"/>
          <w:color w:val="000000"/>
          <w:sz w:val="24"/>
          <w:szCs w:val="24"/>
        </w:rPr>
        <w:t>2020</w:t>
      </w:r>
      <w:r w:rsidRPr="00992C7C">
        <w:rPr>
          <w:rFonts w:hint="eastAsia"/>
          <w:color w:val="000000"/>
          <w:sz w:val="24"/>
          <w:szCs w:val="24"/>
        </w:rPr>
        <w:t>年</w:t>
      </w:r>
      <w:r w:rsidRPr="00992C7C">
        <w:rPr>
          <w:rFonts w:hint="eastAsia"/>
          <w:color w:val="000000"/>
          <w:sz w:val="24"/>
          <w:szCs w:val="24"/>
        </w:rPr>
        <w:t>3</w:t>
      </w:r>
      <w:r w:rsidRPr="00992C7C">
        <w:rPr>
          <w:rFonts w:hint="eastAsia"/>
          <w:color w:val="000000"/>
          <w:sz w:val="24"/>
          <w:szCs w:val="24"/>
        </w:rPr>
        <w:t>月</w:t>
      </w:r>
      <w:r w:rsidRPr="00992C7C">
        <w:rPr>
          <w:rFonts w:hint="eastAsia"/>
          <w:color w:val="000000"/>
          <w:sz w:val="24"/>
          <w:szCs w:val="24"/>
        </w:rPr>
        <w:t>31</w:t>
      </w:r>
      <w:r w:rsidRPr="00992C7C">
        <w:rPr>
          <w:rFonts w:hint="eastAsia"/>
          <w:color w:val="000000"/>
          <w:sz w:val="24"/>
          <w:szCs w:val="24"/>
        </w:rPr>
        <w:t>日，招商银行股份有限公司累计托管</w:t>
      </w:r>
      <w:r w:rsidRPr="00992C7C">
        <w:rPr>
          <w:rFonts w:hint="eastAsia"/>
          <w:color w:val="000000"/>
          <w:sz w:val="24"/>
          <w:szCs w:val="24"/>
        </w:rPr>
        <w:t>586</w:t>
      </w:r>
      <w:r w:rsidRPr="00992C7C">
        <w:rPr>
          <w:rFonts w:hint="eastAsia"/>
          <w:color w:val="000000"/>
          <w:sz w:val="24"/>
          <w:szCs w:val="24"/>
        </w:rPr>
        <w:t>只证券投资基金。</w:t>
      </w:r>
    </w:p>
    <w:p w14:paraId="16875E5C" w14:textId="1CFE0C1C" w:rsidR="00BC3F50" w:rsidRPr="00AB6DA1" w:rsidRDefault="00CC74F6" w:rsidP="00F3556B">
      <w:pPr>
        <w:adjustRightInd w:val="0"/>
        <w:snapToGrid w:val="0"/>
        <w:spacing w:line="360" w:lineRule="auto"/>
        <w:ind w:firstLineChars="200" w:firstLine="482"/>
        <w:rPr>
          <w:b/>
          <w:color w:val="000000"/>
          <w:sz w:val="24"/>
        </w:rPr>
      </w:pPr>
      <w:r>
        <w:rPr>
          <w:rFonts w:hint="eastAsia"/>
          <w:b/>
          <w:color w:val="000000"/>
          <w:sz w:val="24"/>
          <w:szCs w:val="24"/>
        </w:rPr>
        <w:t>（</w:t>
      </w:r>
      <w:r w:rsidR="00BC3F50" w:rsidRPr="00AB6DA1">
        <w:rPr>
          <w:rFonts w:hint="eastAsia"/>
          <w:b/>
          <w:color w:val="000000"/>
          <w:sz w:val="24"/>
          <w:szCs w:val="24"/>
        </w:rPr>
        <w:t>四</w:t>
      </w:r>
      <w:r w:rsidRPr="00AB6DA1">
        <w:rPr>
          <w:rFonts w:hint="eastAsia"/>
          <w:b/>
          <w:color w:val="000000"/>
          <w:sz w:val="24"/>
          <w:szCs w:val="24"/>
        </w:rPr>
        <w:t>）</w:t>
      </w:r>
      <w:r w:rsidR="00BC3F50" w:rsidRPr="00AB6DA1">
        <w:rPr>
          <w:rFonts w:hint="eastAsia"/>
          <w:b/>
          <w:color w:val="000000"/>
          <w:sz w:val="24"/>
        </w:rPr>
        <w:t>托管人的内部控制制度</w:t>
      </w:r>
    </w:p>
    <w:p w14:paraId="6DD34CFA" w14:textId="58647325"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1</w:t>
      </w:r>
      <w:r w:rsidRPr="00C34219">
        <w:rPr>
          <w:rFonts w:hint="eastAsia"/>
          <w:color w:val="000000"/>
          <w:sz w:val="24"/>
        </w:rPr>
        <w:t>、内部控制目标</w:t>
      </w:r>
    </w:p>
    <w:p w14:paraId="5E3D14E5"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w:t>
      </w:r>
      <w:r w:rsidRPr="00C34219">
        <w:rPr>
          <w:rFonts w:hint="eastAsia"/>
          <w:color w:val="000000"/>
          <w:sz w:val="24"/>
        </w:rPr>
        <w:lastRenderedPageBreak/>
        <w:t>程的不断完善。</w:t>
      </w:r>
    </w:p>
    <w:p w14:paraId="68577B9E" w14:textId="3F1E2276"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2</w:t>
      </w:r>
      <w:r w:rsidRPr="00C34219">
        <w:rPr>
          <w:rFonts w:hint="eastAsia"/>
          <w:color w:val="000000"/>
          <w:sz w:val="24"/>
        </w:rPr>
        <w:t>、内部控制组织结构</w:t>
      </w:r>
    </w:p>
    <w:p w14:paraId="7F2E41D9"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招商银行资产托管业务建立三级内部控制及风险防范体系：</w:t>
      </w:r>
    </w:p>
    <w:p w14:paraId="2CA11FCA"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一级内部控制及风险防范是在招商银行总行风险管控层面对风险进行预防和控制；</w:t>
      </w:r>
    </w:p>
    <w:p w14:paraId="3C4D48E6"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二级内部控制及风险防范是招商银行资产托管部设立稽核监察团队，负责部门内部风险预防和控制；</w:t>
      </w:r>
    </w:p>
    <w:p w14:paraId="7BF26216"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三级内部控制及风险防范是招商银行资产托管部在设置专业岗位时，遵循内控制衡原则，</w:t>
      </w:r>
      <w:proofErr w:type="gramStart"/>
      <w:r w:rsidRPr="00C34219">
        <w:rPr>
          <w:rFonts w:hint="eastAsia"/>
          <w:color w:val="000000"/>
          <w:sz w:val="24"/>
        </w:rPr>
        <w:t>视业务</w:t>
      </w:r>
      <w:proofErr w:type="gramEnd"/>
      <w:r w:rsidRPr="00C34219">
        <w:rPr>
          <w:rFonts w:hint="eastAsia"/>
          <w:color w:val="000000"/>
          <w:sz w:val="24"/>
        </w:rPr>
        <w:t>的风险程度制定相应监督制衡机制。</w:t>
      </w:r>
    </w:p>
    <w:p w14:paraId="1CA9F196" w14:textId="021CD765"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3</w:t>
      </w:r>
      <w:r w:rsidRPr="00C34219">
        <w:rPr>
          <w:rFonts w:hint="eastAsia"/>
          <w:color w:val="000000"/>
          <w:sz w:val="24"/>
        </w:rPr>
        <w:t>、内部控制原则</w:t>
      </w:r>
    </w:p>
    <w:p w14:paraId="3EA5CA41"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1</w:t>
      </w:r>
      <w:r w:rsidRPr="00C34219">
        <w:rPr>
          <w:rFonts w:hint="eastAsia"/>
          <w:color w:val="000000"/>
          <w:sz w:val="24"/>
        </w:rPr>
        <w:t>）全面性原则。内部控制覆盖各项业务过程和操作环节、覆盖所有团队和岗位，并由全部人员参与。</w:t>
      </w:r>
    </w:p>
    <w:p w14:paraId="794CF361"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2</w:t>
      </w:r>
      <w:r w:rsidRPr="00C34219">
        <w:rPr>
          <w:rFonts w:hint="eastAsia"/>
          <w:color w:val="000000"/>
          <w:sz w:val="24"/>
        </w:rPr>
        <w:t>）审慎性原则。托管组织体系的构成、内部管理制度的建立均以防范风险、审慎经营为出发点，体现“内控优先”的要求。</w:t>
      </w:r>
    </w:p>
    <w:p w14:paraId="1821D34A"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3</w:t>
      </w:r>
      <w:r w:rsidRPr="00C34219">
        <w:rPr>
          <w:rFonts w:hint="eastAsia"/>
          <w:color w:val="000000"/>
          <w:sz w:val="24"/>
        </w:rPr>
        <w:t>）独立性原则。招商银行资产托管部各团队、各岗位职责保持相对独立，不同托管资产之间、托管资产和自有资产之间相互分离。内部控制的检查、评价部门独立于内部控制的建立和执行部门。</w:t>
      </w:r>
    </w:p>
    <w:p w14:paraId="64B38BE2"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4</w:t>
      </w:r>
      <w:r w:rsidRPr="00C34219">
        <w:rPr>
          <w:rFonts w:hint="eastAsia"/>
          <w:color w:val="000000"/>
          <w:sz w:val="24"/>
        </w:rPr>
        <w:t>）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14:paraId="570A3A50"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5</w:t>
      </w:r>
      <w:r w:rsidRPr="00C34219">
        <w:rPr>
          <w:rFonts w:hint="eastAsia"/>
          <w:color w:val="000000"/>
          <w:sz w:val="24"/>
        </w:rPr>
        <w:t>）适应性原则。内部控制适应招商银行托管业务风险管理的需要，并能够随着托管业务经营战略、经营方针、经营理念等内部环境的变化和国家法律、法规、政策制度等外部环境的改变及时进行修订和完善。</w:t>
      </w:r>
    </w:p>
    <w:p w14:paraId="3E6BE767"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6</w:t>
      </w:r>
      <w:r w:rsidRPr="00C34219">
        <w:rPr>
          <w:rFonts w:hint="eastAsia"/>
          <w:color w:val="000000"/>
          <w:sz w:val="24"/>
        </w:rPr>
        <w:t>）防火墙原则。招商银行资产托管部办公场地与我</w:t>
      </w:r>
      <w:proofErr w:type="gramStart"/>
      <w:r w:rsidRPr="00C34219">
        <w:rPr>
          <w:rFonts w:hint="eastAsia"/>
          <w:color w:val="000000"/>
          <w:sz w:val="24"/>
        </w:rPr>
        <w:t>行其他</w:t>
      </w:r>
      <w:proofErr w:type="gramEnd"/>
      <w:r w:rsidRPr="00C34219">
        <w:rPr>
          <w:rFonts w:hint="eastAsia"/>
          <w:color w:val="000000"/>
          <w:sz w:val="24"/>
        </w:rPr>
        <w:t>业务场地隔离，办公网和业务网物理分离，部门业务网和全行业</w:t>
      </w:r>
      <w:proofErr w:type="gramStart"/>
      <w:r w:rsidRPr="00C34219">
        <w:rPr>
          <w:rFonts w:hint="eastAsia"/>
          <w:color w:val="000000"/>
          <w:sz w:val="24"/>
        </w:rPr>
        <w:t>务</w:t>
      </w:r>
      <w:proofErr w:type="gramEnd"/>
      <w:r w:rsidRPr="00C34219">
        <w:rPr>
          <w:rFonts w:hint="eastAsia"/>
          <w:color w:val="000000"/>
          <w:sz w:val="24"/>
        </w:rPr>
        <w:t>网防火墙策略分离，以达到风险防范的目的。</w:t>
      </w:r>
      <w:r w:rsidRPr="00C34219">
        <w:rPr>
          <w:rFonts w:hint="eastAsia"/>
          <w:color w:val="000000"/>
          <w:sz w:val="24"/>
        </w:rPr>
        <w:t xml:space="preserve"> </w:t>
      </w:r>
    </w:p>
    <w:p w14:paraId="4C993A2D"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7</w:t>
      </w:r>
      <w:r w:rsidRPr="00C34219">
        <w:rPr>
          <w:rFonts w:hint="eastAsia"/>
          <w:color w:val="000000"/>
          <w:sz w:val="24"/>
        </w:rPr>
        <w:t>）重要性原则。内部控制在实现全面控制的基础上，关注重要托管业务事项</w:t>
      </w:r>
      <w:r w:rsidRPr="00C34219">
        <w:rPr>
          <w:rFonts w:hint="eastAsia"/>
          <w:color w:val="000000"/>
          <w:sz w:val="24"/>
        </w:rPr>
        <w:lastRenderedPageBreak/>
        <w:t>和高风险环节。</w:t>
      </w:r>
    </w:p>
    <w:p w14:paraId="2D59AF6F"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8</w:t>
      </w:r>
      <w:r w:rsidRPr="00C34219">
        <w:rPr>
          <w:rFonts w:hint="eastAsia"/>
          <w:color w:val="000000"/>
          <w:sz w:val="24"/>
        </w:rPr>
        <w:t>）制衡性原则。内部控制能够实现在托管组织体系、机构设置及权责分配、业务流程等方面形成相互制约、相互监督，同时兼顾运营效率。</w:t>
      </w:r>
    </w:p>
    <w:p w14:paraId="64ABFC0E" w14:textId="277FFEF5"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4</w:t>
      </w:r>
      <w:r w:rsidRPr="00C34219">
        <w:rPr>
          <w:rFonts w:hint="eastAsia"/>
          <w:color w:val="000000"/>
          <w:sz w:val="24"/>
        </w:rPr>
        <w:t>、内部控制措施</w:t>
      </w:r>
    </w:p>
    <w:p w14:paraId="34F190E9"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1</w:t>
      </w:r>
      <w:r w:rsidRPr="00C34219">
        <w:rPr>
          <w:rFonts w:hint="eastAsia"/>
          <w:color w:val="000000"/>
          <w:sz w:val="24"/>
        </w:rPr>
        <w:t>）完善的制度建设。招商银行资产托管部从资产托管业务内控管理、产品受理、会计核算、资金清算、岗位管理、档案管理和信息管理等方面制定一系列规章制度，保证资产托管业务科学化、制度化、规范化运作。</w:t>
      </w:r>
    </w:p>
    <w:p w14:paraId="3250FCBC"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2</w:t>
      </w:r>
      <w:r w:rsidRPr="00C34219">
        <w:rPr>
          <w:rFonts w:hint="eastAsia"/>
          <w:color w:val="000000"/>
          <w:sz w:val="24"/>
        </w:rPr>
        <w:t>）业务信息风险控制。招商银行资产托管部在数据传输和保存方面有严格的加密和备份措施，采用加密、直</w:t>
      </w:r>
      <w:proofErr w:type="gramStart"/>
      <w:r w:rsidRPr="00C34219">
        <w:rPr>
          <w:rFonts w:hint="eastAsia"/>
          <w:color w:val="000000"/>
          <w:sz w:val="24"/>
        </w:rPr>
        <w:t>连方式</w:t>
      </w:r>
      <w:proofErr w:type="gramEnd"/>
      <w:r w:rsidRPr="00C34219">
        <w:rPr>
          <w:rFonts w:hint="eastAsia"/>
          <w:color w:val="000000"/>
          <w:sz w:val="24"/>
        </w:rPr>
        <w:t>传输数据，数据执行异地实时备份，所有的业务信息须经过严格的授权方能进行访问。</w:t>
      </w:r>
    </w:p>
    <w:p w14:paraId="67FC73B7"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3</w:t>
      </w:r>
      <w:r w:rsidRPr="00C34219">
        <w:rPr>
          <w:rFonts w:hint="eastAsia"/>
          <w:color w:val="000000"/>
          <w:sz w:val="24"/>
        </w:rPr>
        <w:t>）客户资料风险控制。招商银行资产托管部对业务办理过程中形成的客户资料，视同会计资料保管。客户资料不得泄露，有关人员如需调用，须经总经理室成员审批，并做好调用登记。</w:t>
      </w:r>
    </w:p>
    <w:p w14:paraId="5AF00EE4" w14:textId="77777777" w:rsidR="00C34219" w:rsidRP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4</w:t>
      </w:r>
      <w:r w:rsidRPr="00C34219">
        <w:rPr>
          <w:rFonts w:hint="eastAsia"/>
          <w:color w:val="000000"/>
          <w:sz w:val="24"/>
        </w:rPr>
        <w:t>）信息技术系统风险控制。招商银行对信息技术系统管理实行双人</w:t>
      </w:r>
      <w:proofErr w:type="gramStart"/>
      <w:r w:rsidRPr="00C34219">
        <w:rPr>
          <w:rFonts w:hint="eastAsia"/>
          <w:color w:val="000000"/>
          <w:sz w:val="24"/>
        </w:rPr>
        <w:t>双岗双责</w:t>
      </w:r>
      <w:proofErr w:type="gramEnd"/>
      <w:r w:rsidRPr="00C34219">
        <w:rPr>
          <w:rFonts w:hint="eastAsia"/>
          <w:color w:val="000000"/>
          <w:sz w:val="24"/>
        </w:rPr>
        <w:t>、机房</w:t>
      </w:r>
      <w:r w:rsidRPr="00C34219">
        <w:rPr>
          <w:rFonts w:hint="eastAsia"/>
          <w:color w:val="000000"/>
          <w:sz w:val="24"/>
        </w:rPr>
        <w:t>24</w:t>
      </w:r>
      <w:r w:rsidRPr="00C34219">
        <w:rPr>
          <w:rFonts w:hint="eastAsia"/>
          <w:color w:val="000000"/>
          <w:sz w:val="24"/>
        </w:rPr>
        <w:t>小时值班并设置门禁管理、电脑密码设置及权限管理、业务网和办公网、托管业务网与全行业</w:t>
      </w:r>
      <w:proofErr w:type="gramStart"/>
      <w:r w:rsidRPr="00C34219">
        <w:rPr>
          <w:rFonts w:hint="eastAsia"/>
          <w:color w:val="000000"/>
          <w:sz w:val="24"/>
        </w:rPr>
        <w:t>务网双</w:t>
      </w:r>
      <w:proofErr w:type="gramEnd"/>
      <w:r w:rsidRPr="00C34219">
        <w:rPr>
          <w:rFonts w:hint="eastAsia"/>
          <w:color w:val="000000"/>
          <w:sz w:val="24"/>
        </w:rPr>
        <w:t>分离制度，与外部业务机构实行防火墙保护，对信息技术系统采取两地</w:t>
      </w:r>
      <w:proofErr w:type="gramStart"/>
      <w:r w:rsidRPr="00C34219">
        <w:rPr>
          <w:rFonts w:hint="eastAsia"/>
          <w:color w:val="000000"/>
          <w:sz w:val="24"/>
        </w:rPr>
        <w:t>三中心</w:t>
      </w:r>
      <w:proofErr w:type="gramEnd"/>
      <w:r w:rsidRPr="00C34219">
        <w:rPr>
          <w:rFonts w:hint="eastAsia"/>
          <w:color w:val="000000"/>
          <w:sz w:val="24"/>
        </w:rPr>
        <w:t>的应急备份管理措施等，保证信息技术系统的安全。</w:t>
      </w:r>
    </w:p>
    <w:p w14:paraId="083A9CB9" w14:textId="467831BF" w:rsidR="00C34219" w:rsidRDefault="00C34219" w:rsidP="00C34219">
      <w:pPr>
        <w:adjustRightInd w:val="0"/>
        <w:snapToGrid w:val="0"/>
        <w:spacing w:line="360" w:lineRule="auto"/>
        <w:ind w:firstLineChars="200" w:firstLine="480"/>
        <w:rPr>
          <w:color w:val="000000"/>
          <w:sz w:val="24"/>
        </w:rPr>
      </w:pPr>
      <w:r w:rsidRPr="00C34219">
        <w:rPr>
          <w:rFonts w:hint="eastAsia"/>
          <w:color w:val="000000"/>
          <w:sz w:val="24"/>
        </w:rPr>
        <w:t>（</w:t>
      </w:r>
      <w:r w:rsidRPr="00C34219">
        <w:rPr>
          <w:rFonts w:hint="eastAsia"/>
          <w:color w:val="000000"/>
          <w:sz w:val="24"/>
        </w:rPr>
        <w:t>5</w:t>
      </w:r>
      <w:r w:rsidRPr="00C34219">
        <w:rPr>
          <w:rFonts w:hint="eastAsia"/>
          <w:color w:val="000000"/>
          <w:sz w:val="24"/>
        </w:rPr>
        <w:t>）人力资源控制。招商银行资产托管部通过建立良好的企业文化和员工培训、激励机制、加强人力资源管理及建立人才梯级队伍及人才储备机制，有效的进行人力资源管理。</w:t>
      </w:r>
    </w:p>
    <w:p w14:paraId="376A57A5" w14:textId="77777777" w:rsidR="00BC3F50" w:rsidRPr="00AB6DA1" w:rsidRDefault="00BC3F50" w:rsidP="00BC3F50">
      <w:pPr>
        <w:adjustRightInd w:val="0"/>
        <w:snapToGrid w:val="0"/>
        <w:spacing w:line="360" w:lineRule="auto"/>
        <w:ind w:firstLineChars="200" w:firstLine="482"/>
        <w:rPr>
          <w:b/>
          <w:color w:val="000000"/>
          <w:sz w:val="24"/>
        </w:rPr>
      </w:pPr>
      <w:r w:rsidRPr="00AB6DA1">
        <w:rPr>
          <w:rFonts w:hint="eastAsia"/>
          <w:b/>
          <w:color w:val="000000"/>
          <w:sz w:val="24"/>
        </w:rPr>
        <w:t>（</w:t>
      </w:r>
      <w:r w:rsidRPr="00AB6DA1">
        <w:rPr>
          <w:rFonts w:hint="eastAsia"/>
          <w:b/>
          <w:color w:val="000000"/>
          <w:sz w:val="24"/>
          <w:szCs w:val="24"/>
        </w:rPr>
        <w:t>五</w:t>
      </w:r>
      <w:r w:rsidRPr="00AB6DA1">
        <w:rPr>
          <w:rFonts w:hint="eastAsia"/>
          <w:b/>
          <w:color w:val="000000"/>
          <w:sz w:val="24"/>
        </w:rPr>
        <w:t>）基金托管人对基金管理人运作基金进行监督的方法和程序</w:t>
      </w:r>
    </w:p>
    <w:p w14:paraId="03EDD9A4"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根据《中华人民共和国证券投资基金法》、《公开募集证券投资基金运作管理办法》等有关法律法规的规定及基金合同、托管协议的约定，对基金投资范围、投资比例、投资组合等情况的合法性、合</w:t>
      </w:r>
      <w:proofErr w:type="gramStart"/>
      <w:r w:rsidRPr="00C34219">
        <w:rPr>
          <w:rFonts w:ascii="宋体" w:hAnsi="宋体" w:hint="eastAsia"/>
          <w:sz w:val="24"/>
        </w:rPr>
        <w:t>规</w:t>
      </w:r>
      <w:proofErr w:type="gramEnd"/>
      <w:r w:rsidRPr="00C34219">
        <w:rPr>
          <w:rFonts w:ascii="宋体" w:hAnsi="宋体" w:hint="eastAsia"/>
          <w:sz w:val="24"/>
        </w:rPr>
        <w:t>性进行监督和核查。</w:t>
      </w:r>
    </w:p>
    <w:p w14:paraId="56C328F1" w14:textId="77777777" w:rsidR="00C34219" w:rsidRPr="00C34219"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14:paraId="215C826E" w14:textId="18068084" w:rsidR="00C92FC0" w:rsidRPr="00AB6DA1" w:rsidRDefault="00C34219" w:rsidP="00C34219">
      <w:pPr>
        <w:adjustRightInd w:val="0"/>
        <w:snapToGrid w:val="0"/>
        <w:spacing w:line="360" w:lineRule="auto"/>
        <w:ind w:firstLineChars="200" w:firstLine="480"/>
        <w:rPr>
          <w:rFonts w:ascii="宋体" w:hAnsi="宋体"/>
          <w:sz w:val="24"/>
        </w:rPr>
      </w:pPr>
      <w:r w:rsidRPr="00C34219">
        <w:rPr>
          <w:rFonts w:ascii="宋体" w:hAnsi="宋体" w:hint="eastAsia"/>
          <w:sz w:val="24"/>
        </w:rPr>
        <w:t>基金托管人如发现基金管理人依据交易程序已经生效的投资指令违反法律、行</w:t>
      </w:r>
      <w:r w:rsidRPr="00C34219">
        <w:rPr>
          <w:rFonts w:ascii="宋体" w:hAnsi="宋体" w:hint="eastAsia"/>
          <w:sz w:val="24"/>
        </w:rPr>
        <w:lastRenderedPageBreak/>
        <w:t>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14:paraId="7504696F" w14:textId="77777777" w:rsidR="00B12847" w:rsidRDefault="00DE43AA" w:rsidP="00F3556B">
      <w:pPr>
        <w:widowControl/>
        <w:tabs>
          <w:tab w:val="left" w:pos="1635"/>
          <w:tab w:val="center" w:pos="4621"/>
        </w:tabs>
        <w:adjustRightInd w:val="0"/>
        <w:snapToGrid w:val="0"/>
        <w:spacing w:beforeLines="50" w:before="143" w:afterLines="50" w:after="143" w:line="360" w:lineRule="auto"/>
        <w:ind w:firstLineChars="200" w:firstLine="602"/>
        <w:jc w:val="left"/>
        <w:outlineLvl w:val="0"/>
        <w:rPr>
          <w:rFonts w:ascii="宋体" w:hAnsi="宋体"/>
          <w:b/>
          <w:kern w:val="0"/>
          <w:sz w:val="30"/>
        </w:rPr>
      </w:pPr>
      <w:bookmarkStart w:id="16" w:name="_Toc109537383"/>
      <w:bookmarkStart w:id="17" w:name="_Toc367103298"/>
      <w:r w:rsidRPr="00AB6DA1">
        <w:rPr>
          <w:rFonts w:ascii="宋体" w:hAnsi="宋体"/>
          <w:b/>
          <w:kern w:val="0"/>
          <w:sz w:val="30"/>
        </w:rPr>
        <w:br w:type="page"/>
      </w:r>
      <w:r w:rsidR="000429ED">
        <w:rPr>
          <w:rFonts w:ascii="宋体" w:hAnsi="宋体"/>
          <w:b/>
          <w:kern w:val="0"/>
          <w:sz w:val="30"/>
        </w:rPr>
        <w:lastRenderedPageBreak/>
        <w:tab/>
      </w:r>
      <w:r w:rsidR="000429ED">
        <w:rPr>
          <w:rFonts w:ascii="宋体" w:hAnsi="宋体"/>
          <w:b/>
          <w:kern w:val="0"/>
          <w:sz w:val="30"/>
        </w:rPr>
        <w:tab/>
      </w:r>
      <w:bookmarkStart w:id="18" w:name="_Toc43473290"/>
      <w:r w:rsidR="00C92FC0" w:rsidRPr="00AB6DA1">
        <w:rPr>
          <w:rFonts w:ascii="宋体" w:hAnsi="宋体" w:hint="eastAsia"/>
          <w:b/>
          <w:kern w:val="0"/>
          <w:sz w:val="30"/>
        </w:rPr>
        <w:t>五、相关服务机构</w:t>
      </w:r>
      <w:bookmarkEnd w:id="16"/>
      <w:bookmarkEnd w:id="17"/>
      <w:bookmarkEnd w:id="18"/>
    </w:p>
    <w:p w14:paraId="454DBF5C" w14:textId="77777777" w:rsidR="00C92FC0" w:rsidRPr="00AB6DA1" w:rsidRDefault="00C92FC0" w:rsidP="00D91FE7">
      <w:pPr>
        <w:widowControl/>
        <w:adjustRightInd w:val="0"/>
        <w:snapToGrid w:val="0"/>
        <w:spacing w:line="360" w:lineRule="auto"/>
        <w:ind w:firstLineChars="200" w:firstLine="482"/>
        <w:outlineLvl w:val="1"/>
        <w:rPr>
          <w:b/>
          <w:kern w:val="0"/>
          <w:sz w:val="24"/>
        </w:rPr>
      </w:pPr>
      <w:r w:rsidRPr="00AB6DA1">
        <w:rPr>
          <w:rFonts w:hAnsi="宋体"/>
          <w:b/>
          <w:kern w:val="0"/>
          <w:sz w:val="24"/>
        </w:rPr>
        <w:t>（一）基金份额</w:t>
      </w:r>
      <w:r w:rsidR="00180C36" w:rsidRPr="00AB6DA1">
        <w:rPr>
          <w:rFonts w:hAnsi="宋体" w:hint="eastAsia"/>
          <w:b/>
          <w:kern w:val="0"/>
          <w:sz w:val="24"/>
        </w:rPr>
        <w:t>销</w:t>
      </w:r>
      <w:r w:rsidR="00180C36" w:rsidRPr="00AB6DA1">
        <w:rPr>
          <w:rFonts w:hAnsi="宋体"/>
          <w:b/>
          <w:kern w:val="0"/>
          <w:sz w:val="24"/>
        </w:rPr>
        <w:t>售</w:t>
      </w:r>
      <w:r w:rsidRPr="00AB6DA1">
        <w:rPr>
          <w:rFonts w:hAnsi="宋体"/>
          <w:b/>
          <w:kern w:val="0"/>
          <w:sz w:val="24"/>
        </w:rPr>
        <w:t>机构</w:t>
      </w:r>
      <w:r w:rsidRPr="00AB6DA1">
        <w:rPr>
          <w:b/>
          <w:kern w:val="0"/>
          <w:sz w:val="24"/>
        </w:rPr>
        <w:t xml:space="preserve"> </w:t>
      </w:r>
    </w:p>
    <w:p w14:paraId="52B305F6" w14:textId="77777777" w:rsidR="00302840" w:rsidRPr="00AB6DA1" w:rsidRDefault="00302840" w:rsidP="00D91FE7">
      <w:pPr>
        <w:adjustRightInd w:val="0"/>
        <w:snapToGrid w:val="0"/>
        <w:spacing w:line="360" w:lineRule="auto"/>
        <w:ind w:firstLineChars="200" w:firstLine="480"/>
        <w:rPr>
          <w:sz w:val="24"/>
          <w:szCs w:val="24"/>
        </w:rPr>
      </w:pPr>
      <w:r w:rsidRPr="00AB6DA1">
        <w:rPr>
          <w:sz w:val="24"/>
          <w:szCs w:val="24"/>
        </w:rPr>
        <w:t>1</w:t>
      </w:r>
      <w:r w:rsidRPr="00AB6DA1">
        <w:rPr>
          <w:rFonts w:hAnsi="宋体"/>
          <w:sz w:val="24"/>
          <w:szCs w:val="24"/>
        </w:rPr>
        <w:t>、直销机构</w:t>
      </w:r>
      <w:r w:rsidRPr="00AB6DA1">
        <w:rPr>
          <w:sz w:val="24"/>
          <w:szCs w:val="24"/>
        </w:rPr>
        <w:t xml:space="preserve"> </w:t>
      </w:r>
    </w:p>
    <w:p w14:paraId="38F88A88" w14:textId="27DD442C" w:rsidR="002A67BB" w:rsidRPr="00AB6DA1" w:rsidRDefault="002A67BB" w:rsidP="00D91FE7">
      <w:pPr>
        <w:widowControl/>
        <w:adjustRightInd w:val="0"/>
        <w:snapToGrid w:val="0"/>
        <w:spacing w:line="360" w:lineRule="auto"/>
        <w:ind w:firstLineChars="200" w:firstLine="480"/>
        <w:rPr>
          <w:kern w:val="0"/>
          <w:sz w:val="24"/>
        </w:rPr>
      </w:pPr>
      <w:r w:rsidRPr="00AB6DA1">
        <w:rPr>
          <w:rFonts w:hAnsi="宋体"/>
          <w:kern w:val="0"/>
          <w:sz w:val="24"/>
        </w:rPr>
        <w:t>本基金直销机构为</w:t>
      </w:r>
      <w:r w:rsidRPr="00AB6DA1">
        <w:rPr>
          <w:rFonts w:hAnsi="宋体" w:hint="eastAsia"/>
          <w:kern w:val="0"/>
          <w:sz w:val="24"/>
        </w:rPr>
        <w:t>基金管理人</w:t>
      </w:r>
      <w:r w:rsidR="006E071B" w:rsidRPr="005A181E">
        <w:rPr>
          <w:rFonts w:hAnsi="宋体" w:hint="eastAsia"/>
          <w:kern w:val="0"/>
          <w:sz w:val="24"/>
          <w:szCs w:val="24"/>
        </w:rPr>
        <w:t>直销</w:t>
      </w:r>
      <w:r w:rsidR="006E071B" w:rsidRPr="005A181E">
        <w:rPr>
          <w:rFonts w:hAnsi="宋体"/>
          <w:kern w:val="0"/>
          <w:sz w:val="24"/>
          <w:szCs w:val="24"/>
        </w:rPr>
        <w:t>柜台</w:t>
      </w:r>
      <w:r w:rsidRPr="00AB6DA1">
        <w:rPr>
          <w:rFonts w:hAnsi="宋体"/>
          <w:kern w:val="0"/>
          <w:sz w:val="24"/>
        </w:rPr>
        <w:t>以及</w:t>
      </w:r>
      <w:r w:rsidRPr="00AB6DA1">
        <w:rPr>
          <w:rFonts w:hAnsi="宋体" w:hint="eastAsia"/>
          <w:kern w:val="0"/>
          <w:sz w:val="24"/>
        </w:rPr>
        <w:t>基金管理人</w:t>
      </w:r>
      <w:r w:rsidRPr="00AB6DA1">
        <w:rPr>
          <w:rFonts w:hAnsi="宋体"/>
          <w:kern w:val="0"/>
          <w:sz w:val="24"/>
        </w:rPr>
        <w:t>的网上直销交易平台</w:t>
      </w:r>
      <w:r w:rsidR="00FF51A5">
        <w:rPr>
          <w:rFonts w:hAnsi="宋体" w:hint="eastAsia"/>
          <w:kern w:val="0"/>
          <w:sz w:val="24"/>
        </w:rPr>
        <w:t>（网站</w:t>
      </w:r>
      <w:r w:rsidR="00FF51A5">
        <w:rPr>
          <w:rFonts w:hAnsi="宋体"/>
          <w:kern w:val="0"/>
          <w:sz w:val="24"/>
        </w:rPr>
        <w:t>及</w:t>
      </w:r>
      <w:r w:rsidR="00FF51A5">
        <w:rPr>
          <w:rFonts w:hAnsi="宋体" w:hint="eastAsia"/>
          <w:kern w:val="0"/>
          <w:sz w:val="24"/>
        </w:rPr>
        <w:t>手机</w:t>
      </w:r>
      <w:r w:rsidR="00FF51A5">
        <w:rPr>
          <w:rFonts w:hAnsi="宋体"/>
          <w:kern w:val="0"/>
          <w:sz w:val="24"/>
        </w:rPr>
        <w:t>APP</w:t>
      </w:r>
      <w:r w:rsidR="00FF51A5">
        <w:rPr>
          <w:rFonts w:hAnsi="宋体"/>
          <w:kern w:val="0"/>
          <w:sz w:val="24"/>
        </w:rPr>
        <w:t>，下同）</w:t>
      </w:r>
      <w:r w:rsidRPr="00AB6DA1">
        <w:rPr>
          <w:rFonts w:hAnsi="宋体"/>
          <w:kern w:val="0"/>
          <w:sz w:val="24"/>
        </w:rPr>
        <w:t>。</w:t>
      </w:r>
    </w:p>
    <w:p w14:paraId="31E746EB" w14:textId="77777777" w:rsidR="002A67BB" w:rsidRPr="00AB6DA1" w:rsidRDefault="002A67BB" w:rsidP="00680C8A">
      <w:pPr>
        <w:adjustRightInd w:val="0"/>
        <w:snapToGrid w:val="0"/>
        <w:spacing w:line="360" w:lineRule="auto"/>
        <w:ind w:firstLineChars="200" w:firstLine="480"/>
        <w:rPr>
          <w:sz w:val="24"/>
        </w:rPr>
      </w:pPr>
      <w:r w:rsidRPr="00AB6DA1">
        <w:rPr>
          <w:rFonts w:hAnsi="宋体"/>
          <w:sz w:val="24"/>
        </w:rPr>
        <w:t>名称：交银施罗德基金管理有限公司</w:t>
      </w:r>
    </w:p>
    <w:p w14:paraId="1098721A" w14:textId="5642DB1E" w:rsidR="002A67BB" w:rsidRPr="00AB6DA1" w:rsidRDefault="002A67BB" w:rsidP="00680C8A">
      <w:pPr>
        <w:adjustRightInd w:val="0"/>
        <w:snapToGrid w:val="0"/>
        <w:spacing w:line="360" w:lineRule="auto"/>
        <w:ind w:firstLineChars="200" w:firstLine="480"/>
        <w:rPr>
          <w:sz w:val="24"/>
        </w:rPr>
      </w:pPr>
      <w:r w:rsidRPr="00AB6DA1">
        <w:rPr>
          <w:rFonts w:hAnsi="宋体"/>
          <w:sz w:val="24"/>
        </w:rPr>
        <w:t>住所：</w:t>
      </w:r>
      <w:r w:rsidR="00513FB3" w:rsidRPr="00513FB3">
        <w:rPr>
          <w:rFonts w:hAnsi="宋体" w:hint="eastAsia"/>
          <w:sz w:val="24"/>
        </w:rPr>
        <w:t>中国（上海）自由贸易试验区</w:t>
      </w:r>
      <w:r w:rsidRPr="00AB6DA1">
        <w:rPr>
          <w:rFonts w:hAnsi="宋体"/>
          <w:kern w:val="0"/>
          <w:sz w:val="24"/>
        </w:rPr>
        <w:t>银城中路</w:t>
      </w:r>
      <w:r w:rsidRPr="00AB6DA1">
        <w:rPr>
          <w:kern w:val="0"/>
          <w:sz w:val="24"/>
        </w:rPr>
        <w:t>188</w:t>
      </w:r>
      <w:r w:rsidRPr="00AB6DA1">
        <w:rPr>
          <w:rFonts w:hAnsi="宋体"/>
          <w:kern w:val="0"/>
          <w:sz w:val="24"/>
        </w:rPr>
        <w:t>号</w:t>
      </w:r>
      <w:r w:rsidRPr="00AB6DA1">
        <w:rPr>
          <w:rFonts w:hAnsi="宋体"/>
          <w:sz w:val="24"/>
        </w:rPr>
        <w:t>交通银行大楼二层（裙）</w:t>
      </w:r>
    </w:p>
    <w:p w14:paraId="435E02EC" w14:textId="77777777" w:rsidR="002A67BB" w:rsidRPr="00AB6DA1" w:rsidRDefault="002A67BB" w:rsidP="00680C8A">
      <w:pPr>
        <w:adjustRightInd w:val="0"/>
        <w:snapToGrid w:val="0"/>
        <w:spacing w:line="360" w:lineRule="auto"/>
        <w:ind w:firstLineChars="200" w:firstLine="480"/>
        <w:rPr>
          <w:sz w:val="24"/>
        </w:rPr>
      </w:pPr>
      <w:r w:rsidRPr="00AB6DA1">
        <w:rPr>
          <w:rFonts w:hAnsi="宋体"/>
          <w:sz w:val="24"/>
        </w:rPr>
        <w:t>办公地址：</w:t>
      </w:r>
      <w:r w:rsidR="00FD1A45" w:rsidRPr="00AB6DA1">
        <w:rPr>
          <w:rFonts w:ascii="宋体" w:hAnsi="宋体" w:hint="eastAsia"/>
          <w:sz w:val="24"/>
          <w:szCs w:val="24"/>
        </w:rPr>
        <w:t>上海</w:t>
      </w:r>
      <w:r w:rsidR="00BC4E3F">
        <w:rPr>
          <w:rFonts w:ascii="宋体" w:hAnsi="宋体" w:hint="eastAsia"/>
          <w:sz w:val="24"/>
          <w:szCs w:val="24"/>
        </w:rPr>
        <w:t>市</w:t>
      </w:r>
      <w:r w:rsidR="00FD1A45" w:rsidRPr="00AB6DA1">
        <w:rPr>
          <w:rFonts w:ascii="宋体" w:hAnsi="宋体"/>
          <w:sz w:val="24"/>
          <w:szCs w:val="24"/>
        </w:rPr>
        <w:t>浦东</w:t>
      </w:r>
      <w:proofErr w:type="gramStart"/>
      <w:r w:rsidR="00FD1A45" w:rsidRPr="00AB6DA1">
        <w:rPr>
          <w:rFonts w:ascii="宋体" w:hAnsi="宋体"/>
          <w:sz w:val="24"/>
          <w:szCs w:val="24"/>
        </w:rPr>
        <w:t>新区世纪</w:t>
      </w:r>
      <w:proofErr w:type="gramEnd"/>
      <w:r w:rsidR="00FD1A45" w:rsidRPr="00AB6DA1">
        <w:rPr>
          <w:rFonts w:ascii="宋体" w:hAnsi="宋体"/>
          <w:sz w:val="24"/>
          <w:szCs w:val="24"/>
        </w:rPr>
        <w:t>大道</w:t>
      </w:r>
      <w:r w:rsidR="00FD1A45" w:rsidRPr="00AB6DA1">
        <w:rPr>
          <w:sz w:val="24"/>
          <w:szCs w:val="24"/>
        </w:rPr>
        <w:t>8</w:t>
      </w:r>
      <w:r w:rsidR="00FD1A45" w:rsidRPr="00AB6DA1">
        <w:rPr>
          <w:rFonts w:ascii="宋体" w:hAnsi="宋体" w:hint="eastAsia"/>
          <w:sz w:val="24"/>
          <w:szCs w:val="24"/>
        </w:rPr>
        <w:t>号</w:t>
      </w:r>
      <w:r w:rsidR="00FD1A45" w:rsidRPr="00AB6DA1">
        <w:rPr>
          <w:rFonts w:ascii="宋体" w:hAnsi="宋体"/>
          <w:sz w:val="24"/>
          <w:szCs w:val="24"/>
        </w:rPr>
        <w:t>国</w:t>
      </w:r>
      <w:proofErr w:type="gramStart"/>
      <w:r w:rsidR="00FD1A45" w:rsidRPr="00AB6DA1">
        <w:rPr>
          <w:rFonts w:ascii="宋体" w:hAnsi="宋体"/>
          <w:sz w:val="24"/>
          <w:szCs w:val="24"/>
        </w:rPr>
        <w:t>金中心</w:t>
      </w:r>
      <w:proofErr w:type="gramEnd"/>
      <w:r w:rsidR="00FD1A45" w:rsidRPr="00AB6DA1">
        <w:rPr>
          <w:rFonts w:ascii="宋体" w:hAnsi="宋体"/>
          <w:sz w:val="24"/>
          <w:szCs w:val="24"/>
        </w:rPr>
        <w:t>二期</w:t>
      </w:r>
      <w:r w:rsidR="00FD1A45" w:rsidRPr="00AB6DA1">
        <w:rPr>
          <w:sz w:val="24"/>
          <w:szCs w:val="24"/>
        </w:rPr>
        <w:t>21-22</w:t>
      </w:r>
      <w:r w:rsidR="00FD1A45" w:rsidRPr="00AB6DA1">
        <w:rPr>
          <w:rFonts w:ascii="宋体" w:hAnsi="宋体" w:hint="eastAsia"/>
          <w:sz w:val="24"/>
          <w:szCs w:val="24"/>
        </w:rPr>
        <w:t>楼</w:t>
      </w:r>
    </w:p>
    <w:p w14:paraId="08A2E969" w14:textId="42ED3272" w:rsidR="002A67BB" w:rsidRPr="00AB6DA1" w:rsidRDefault="002A67BB" w:rsidP="00680C8A">
      <w:pPr>
        <w:adjustRightInd w:val="0"/>
        <w:snapToGrid w:val="0"/>
        <w:spacing w:line="360" w:lineRule="auto"/>
        <w:ind w:firstLineChars="200" w:firstLine="480"/>
        <w:rPr>
          <w:sz w:val="24"/>
        </w:rPr>
      </w:pPr>
      <w:r w:rsidRPr="00AB6DA1">
        <w:rPr>
          <w:rFonts w:hAnsi="宋体"/>
          <w:sz w:val="24"/>
        </w:rPr>
        <w:t>法定代表人：</w:t>
      </w:r>
      <w:r w:rsidR="00AB163B">
        <w:rPr>
          <w:rFonts w:ascii="宋体" w:hAnsi="宋体" w:hint="eastAsia"/>
          <w:sz w:val="24"/>
          <w:szCs w:val="21"/>
        </w:rPr>
        <w:t>阮红</w:t>
      </w:r>
    </w:p>
    <w:p w14:paraId="6CE1142B" w14:textId="77777777" w:rsidR="002A67BB" w:rsidRPr="00AB6DA1" w:rsidRDefault="002A67BB" w:rsidP="00680C8A">
      <w:pPr>
        <w:adjustRightInd w:val="0"/>
        <w:snapToGrid w:val="0"/>
        <w:spacing w:line="360" w:lineRule="auto"/>
        <w:ind w:firstLineChars="200" w:firstLine="480"/>
        <w:rPr>
          <w:sz w:val="24"/>
        </w:rPr>
      </w:pPr>
      <w:r w:rsidRPr="00AB6DA1">
        <w:rPr>
          <w:rFonts w:hAnsi="宋体"/>
          <w:sz w:val="24"/>
        </w:rPr>
        <w:t>成立时间：</w:t>
      </w:r>
      <w:smartTag w:uri="urn:schemas-microsoft-com:office:smarttags" w:element="chsdate">
        <w:smartTagPr>
          <w:attr w:name="Year" w:val="2005"/>
          <w:attr w:name="Month" w:val="8"/>
          <w:attr w:name="Day" w:val="4"/>
          <w:attr w:name="IsLunarDate" w:val="False"/>
          <w:attr w:name="IsROCDate" w:val="False"/>
        </w:smartTagPr>
        <w:r w:rsidRPr="00AB6DA1">
          <w:rPr>
            <w:sz w:val="24"/>
          </w:rPr>
          <w:t>2005</w:t>
        </w:r>
        <w:r w:rsidRPr="00AB6DA1">
          <w:rPr>
            <w:rFonts w:hAnsi="宋体"/>
            <w:sz w:val="24"/>
          </w:rPr>
          <w:t>年</w:t>
        </w:r>
        <w:r w:rsidRPr="00AB6DA1">
          <w:rPr>
            <w:sz w:val="24"/>
          </w:rPr>
          <w:t>8</w:t>
        </w:r>
        <w:r w:rsidRPr="00AB6DA1">
          <w:rPr>
            <w:rFonts w:hAnsi="宋体"/>
            <w:sz w:val="24"/>
          </w:rPr>
          <w:t>月</w:t>
        </w:r>
        <w:r w:rsidRPr="00AB6DA1">
          <w:rPr>
            <w:sz w:val="24"/>
          </w:rPr>
          <w:t>4</w:t>
        </w:r>
        <w:r w:rsidRPr="00AB6DA1">
          <w:rPr>
            <w:rFonts w:hAnsi="宋体"/>
            <w:sz w:val="24"/>
          </w:rPr>
          <w:t>日</w:t>
        </w:r>
      </w:smartTag>
      <w:r w:rsidRPr="00AB6DA1">
        <w:rPr>
          <w:sz w:val="24"/>
        </w:rPr>
        <w:t xml:space="preserve"> </w:t>
      </w:r>
    </w:p>
    <w:p w14:paraId="11CFAA36" w14:textId="77777777" w:rsidR="002A67BB" w:rsidRPr="00AB6DA1" w:rsidRDefault="002A67BB" w:rsidP="00680C8A">
      <w:pPr>
        <w:adjustRightInd w:val="0"/>
        <w:snapToGrid w:val="0"/>
        <w:spacing w:line="360" w:lineRule="auto"/>
        <w:ind w:firstLineChars="200" w:firstLine="480"/>
        <w:rPr>
          <w:sz w:val="24"/>
        </w:rPr>
      </w:pPr>
      <w:r w:rsidRPr="00AB6DA1">
        <w:rPr>
          <w:rFonts w:hAnsi="宋体"/>
          <w:sz w:val="24"/>
        </w:rPr>
        <w:t>电话：（</w:t>
      </w:r>
      <w:r w:rsidRPr="00AB6DA1">
        <w:rPr>
          <w:sz w:val="24"/>
        </w:rPr>
        <w:t>021</w:t>
      </w:r>
      <w:r w:rsidRPr="00AB6DA1">
        <w:rPr>
          <w:rFonts w:hAnsi="宋体"/>
          <w:sz w:val="24"/>
        </w:rPr>
        <w:t>）</w:t>
      </w:r>
      <w:r w:rsidRPr="00AB6DA1">
        <w:rPr>
          <w:sz w:val="24"/>
        </w:rPr>
        <w:t>6105</w:t>
      </w:r>
      <w:r w:rsidR="00E80427" w:rsidRPr="00AB6DA1">
        <w:rPr>
          <w:rFonts w:hint="eastAsia"/>
          <w:sz w:val="24"/>
        </w:rPr>
        <w:t>5724</w:t>
      </w:r>
    </w:p>
    <w:p w14:paraId="66C1A55E" w14:textId="77777777" w:rsidR="002A67BB" w:rsidRPr="00AB6DA1" w:rsidRDefault="002A67BB" w:rsidP="00680C8A">
      <w:pPr>
        <w:adjustRightInd w:val="0"/>
        <w:snapToGrid w:val="0"/>
        <w:spacing w:line="360" w:lineRule="auto"/>
        <w:ind w:firstLineChars="200" w:firstLine="480"/>
        <w:rPr>
          <w:sz w:val="24"/>
        </w:rPr>
      </w:pPr>
      <w:r w:rsidRPr="00AB6DA1">
        <w:rPr>
          <w:rFonts w:hAnsi="宋体"/>
          <w:sz w:val="24"/>
        </w:rPr>
        <w:t>传真：（</w:t>
      </w:r>
      <w:r w:rsidRPr="00AB6DA1">
        <w:rPr>
          <w:sz w:val="24"/>
        </w:rPr>
        <w:t>021</w:t>
      </w:r>
      <w:r w:rsidRPr="00AB6DA1">
        <w:rPr>
          <w:rFonts w:hAnsi="宋体"/>
          <w:sz w:val="24"/>
        </w:rPr>
        <w:t>）</w:t>
      </w:r>
      <w:r w:rsidRPr="00AB6DA1">
        <w:rPr>
          <w:sz w:val="24"/>
        </w:rPr>
        <w:t>61055054</w:t>
      </w:r>
    </w:p>
    <w:p w14:paraId="2DF1F97E" w14:textId="77777777" w:rsidR="002A67BB" w:rsidRPr="00AB6DA1" w:rsidRDefault="002A67BB" w:rsidP="00D91FE7">
      <w:pPr>
        <w:adjustRightInd w:val="0"/>
        <w:snapToGrid w:val="0"/>
        <w:spacing w:line="360" w:lineRule="auto"/>
        <w:ind w:firstLineChars="200" w:firstLine="480"/>
        <w:rPr>
          <w:sz w:val="24"/>
        </w:rPr>
      </w:pPr>
      <w:r w:rsidRPr="00AB6DA1">
        <w:rPr>
          <w:rFonts w:hAnsi="宋体"/>
          <w:sz w:val="24"/>
        </w:rPr>
        <w:t>联系人：</w:t>
      </w:r>
      <w:r w:rsidR="00AC02FA" w:rsidRPr="00AB6DA1">
        <w:rPr>
          <w:rFonts w:ascii="宋体" w:hAnsi="宋体" w:hint="eastAsia"/>
          <w:sz w:val="24"/>
        </w:rPr>
        <w:t>傅</w:t>
      </w:r>
      <w:r w:rsidR="00AC02FA" w:rsidRPr="00AB6DA1">
        <w:rPr>
          <w:rFonts w:ascii="宋体" w:hAnsi="宋体"/>
          <w:sz w:val="24"/>
        </w:rPr>
        <w:t>鲸</w:t>
      </w:r>
    </w:p>
    <w:p w14:paraId="36FD114B" w14:textId="77777777" w:rsidR="002A67BB" w:rsidRPr="00AB6DA1" w:rsidRDefault="002A67BB" w:rsidP="00D91FE7">
      <w:pPr>
        <w:adjustRightInd w:val="0"/>
        <w:snapToGrid w:val="0"/>
        <w:spacing w:line="360" w:lineRule="auto"/>
        <w:ind w:firstLineChars="200" w:firstLine="480"/>
        <w:rPr>
          <w:sz w:val="24"/>
        </w:rPr>
      </w:pPr>
      <w:r w:rsidRPr="00AB6DA1">
        <w:rPr>
          <w:rFonts w:hAnsi="宋体"/>
          <w:sz w:val="24"/>
        </w:rPr>
        <w:t>客户服务电话：</w:t>
      </w:r>
      <w:r w:rsidRPr="00AB6DA1">
        <w:rPr>
          <w:sz w:val="24"/>
        </w:rPr>
        <w:t>400-700-5000</w:t>
      </w:r>
      <w:r w:rsidRPr="00AB6DA1">
        <w:rPr>
          <w:rFonts w:hAnsi="宋体"/>
          <w:sz w:val="24"/>
        </w:rPr>
        <w:t>（免长途话费），（</w:t>
      </w:r>
      <w:r w:rsidRPr="00AB6DA1">
        <w:rPr>
          <w:sz w:val="24"/>
        </w:rPr>
        <w:t>021</w:t>
      </w:r>
      <w:r w:rsidRPr="00AB6DA1">
        <w:rPr>
          <w:rFonts w:hAnsi="宋体"/>
          <w:sz w:val="24"/>
        </w:rPr>
        <w:t>）</w:t>
      </w:r>
      <w:r w:rsidRPr="00AB6DA1">
        <w:rPr>
          <w:sz w:val="24"/>
        </w:rPr>
        <w:t>61055000</w:t>
      </w:r>
    </w:p>
    <w:p w14:paraId="258D3EC4" w14:textId="18817B7F" w:rsidR="002A67BB" w:rsidRPr="00AB6DA1" w:rsidRDefault="002A67BB" w:rsidP="00D91FE7">
      <w:pPr>
        <w:adjustRightInd w:val="0"/>
        <w:snapToGrid w:val="0"/>
        <w:spacing w:line="360" w:lineRule="auto"/>
        <w:ind w:firstLineChars="200" w:firstLine="480"/>
      </w:pPr>
      <w:r w:rsidRPr="00AB6DA1">
        <w:rPr>
          <w:sz w:val="24"/>
        </w:rPr>
        <w:t>网址：</w:t>
      </w:r>
      <w:r w:rsidRPr="00AB6DA1">
        <w:rPr>
          <w:rFonts w:hint="eastAsia"/>
        </w:rPr>
        <w:t>www.fund001.com</w:t>
      </w:r>
    </w:p>
    <w:p w14:paraId="36ADBAD9" w14:textId="71131739" w:rsidR="002A67BB" w:rsidRDefault="002A67BB" w:rsidP="00680C8A">
      <w:pPr>
        <w:adjustRightInd w:val="0"/>
        <w:snapToGrid w:val="0"/>
        <w:spacing w:line="360" w:lineRule="auto"/>
        <w:ind w:firstLineChars="200" w:firstLine="480"/>
      </w:pPr>
      <w:r w:rsidRPr="00AB6DA1">
        <w:rPr>
          <w:sz w:val="24"/>
        </w:rPr>
        <w:t>个人投资者可以通过</w:t>
      </w:r>
      <w:r w:rsidRPr="00AB6DA1">
        <w:rPr>
          <w:rFonts w:hint="eastAsia"/>
          <w:sz w:val="24"/>
        </w:rPr>
        <w:t>基金管理人</w:t>
      </w:r>
      <w:r w:rsidRPr="00AB6DA1">
        <w:rPr>
          <w:sz w:val="24"/>
        </w:rPr>
        <w:t>网上直销交易平台办理开户业务，具体交易细则请参阅</w:t>
      </w:r>
      <w:r w:rsidR="000A0621" w:rsidRPr="00AB6DA1">
        <w:rPr>
          <w:rFonts w:hint="eastAsia"/>
          <w:sz w:val="24"/>
        </w:rPr>
        <w:t>基金管理人</w:t>
      </w:r>
      <w:r w:rsidRPr="00AB6DA1">
        <w:rPr>
          <w:sz w:val="24"/>
        </w:rPr>
        <w:t>网站。网上</w:t>
      </w:r>
      <w:r w:rsidRPr="00AB6DA1">
        <w:rPr>
          <w:rFonts w:hint="eastAsia"/>
          <w:sz w:val="24"/>
        </w:rPr>
        <w:t>直销</w:t>
      </w:r>
      <w:r w:rsidRPr="00AB6DA1">
        <w:rPr>
          <w:sz w:val="24"/>
        </w:rPr>
        <w:t>交易</w:t>
      </w:r>
      <w:r w:rsidRPr="00AB6DA1">
        <w:rPr>
          <w:rFonts w:hint="eastAsia"/>
          <w:sz w:val="24"/>
        </w:rPr>
        <w:t>平台</w:t>
      </w:r>
      <w:r w:rsidRPr="00AB6DA1">
        <w:rPr>
          <w:sz w:val="24"/>
        </w:rPr>
        <w:t>网址：</w:t>
      </w:r>
      <w:hyperlink r:id="rId10" w:history="1">
        <w:r w:rsidR="00E245CB" w:rsidRPr="002368C2">
          <w:rPr>
            <w:sz w:val="24"/>
          </w:rPr>
          <w:t>www.fund001.com</w:t>
        </w:r>
      </w:hyperlink>
      <w:r w:rsidRPr="00AB6DA1">
        <w:t>。</w:t>
      </w:r>
    </w:p>
    <w:p w14:paraId="3C0AF956" w14:textId="7F443CEE" w:rsidR="00E245CB" w:rsidRDefault="00E245CB" w:rsidP="00680C8A">
      <w:pPr>
        <w:adjustRightInd w:val="0"/>
        <w:snapToGrid w:val="0"/>
        <w:spacing w:line="360" w:lineRule="auto"/>
        <w:ind w:firstLineChars="200" w:firstLine="480"/>
        <w:rPr>
          <w:sz w:val="24"/>
        </w:rPr>
      </w:pPr>
      <w:r w:rsidRPr="00E245CB">
        <w:rPr>
          <w:rFonts w:hint="eastAsia"/>
          <w:sz w:val="24"/>
        </w:rPr>
        <w:t>2</w:t>
      </w:r>
      <w:r w:rsidRPr="00E245CB">
        <w:rPr>
          <w:rFonts w:hint="eastAsia"/>
          <w:sz w:val="24"/>
        </w:rPr>
        <w:t>、场内销售机构</w:t>
      </w:r>
    </w:p>
    <w:p w14:paraId="72A0DA06" w14:textId="2175B770" w:rsidR="00E245CB" w:rsidRPr="00E245CB" w:rsidRDefault="00E245CB" w:rsidP="00680C8A">
      <w:pPr>
        <w:adjustRightInd w:val="0"/>
        <w:snapToGrid w:val="0"/>
        <w:spacing w:line="360" w:lineRule="auto"/>
        <w:ind w:firstLineChars="200" w:firstLine="480"/>
        <w:rPr>
          <w:sz w:val="24"/>
        </w:rPr>
      </w:pPr>
      <w:r w:rsidRPr="00E245CB">
        <w:rPr>
          <w:rFonts w:hint="eastAsia"/>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14:paraId="41E5E1E9" w14:textId="247B952D" w:rsidR="002A67BB" w:rsidRPr="00AB6DA1" w:rsidRDefault="00E245CB" w:rsidP="00680C8A">
      <w:pPr>
        <w:adjustRightInd w:val="0"/>
        <w:snapToGrid w:val="0"/>
        <w:spacing w:line="360" w:lineRule="auto"/>
        <w:ind w:firstLineChars="200" w:firstLine="480"/>
        <w:rPr>
          <w:rFonts w:hAnsi="宋体"/>
          <w:sz w:val="24"/>
        </w:rPr>
      </w:pPr>
      <w:r>
        <w:rPr>
          <w:sz w:val="24"/>
        </w:rPr>
        <w:t>3</w:t>
      </w:r>
      <w:r w:rsidR="00E778D7" w:rsidRPr="00D53D0A">
        <w:rPr>
          <w:rFonts w:hAnsi="宋体"/>
          <w:sz w:val="24"/>
        </w:rPr>
        <w:t>、</w:t>
      </w:r>
      <w:r w:rsidR="00E778D7" w:rsidRPr="00D53D0A">
        <w:rPr>
          <w:rFonts w:hint="eastAsia"/>
          <w:kern w:val="0"/>
          <w:sz w:val="24"/>
          <w:szCs w:val="24"/>
        </w:rPr>
        <w:t>除基金管理人之外</w:t>
      </w:r>
      <w:r w:rsidR="00E778D7" w:rsidRPr="00D53D0A">
        <w:rPr>
          <w:rFonts w:hAnsi="宋体" w:hint="eastAsia"/>
          <w:sz w:val="24"/>
        </w:rPr>
        <w:t>的其他</w:t>
      </w:r>
      <w:r w:rsidR="00CB6E6A">
        <w:rPr>
          <w:rFonts w:hAnsi="宋体" w:hint="eastAsia"/>
          <w:sz w:val="24"/>
        </w:rPr>
        <w:t>场外</w:t>
      </w:r>
      <w:r w:rsidR="00E778D7" w:rsidRPr="00D53D0A">
        <w:rPr>
          <w:rFonts w:hAnsi="宋体" w:hint="eastAsia"/>
          <w:sz w:val="24"/>
        </w:rPr>
        <w:t>销售</w:t>
      </w:r>
      <w:r w:rsidR="00E778D7" w:rsidRPr="00D53D0A">
        <w:rPr>
          <w:rFonts w:hAnsi="宋体"/>
          <w:sz w:val="24"/>
        </w:rPr>
        <w:t>机构</w:t>
      </w:r>
    </w:p>
    <w:p w14:paraId="4C0FB39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w:t>
      </w:r>
      <w:r w:rsidRPr="00672AB8">
        <w:rPr>
          <w:rFonts w:hAnsi="宋体" w:hint="eastAsia"/>
          <w:kern w:val="0"/>
          <w:sz w:val="24"/>
        </w:rPr>
        <w:t>）交通银行股份有限公司</w:t>
      </w:r>
      <w:r w:rsidRPr="00672AB8">
        <w:rPr>
          <w:rFonts w:hAnsi="宋体" w:hint="eastAsia"/>
          <w:kern w:val="0"/>
          <w:sz w:val="24"/>
        </w:rPr>
        <w:t xml:space="preserve">  </w:t>
      </w:r>
    </w:p>
    <w:p w14:paraId="11690DE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住所：上海市浦东</w:t>
      </w:r>
      <w:proofErr w:type="gramStart"/>
      <w:r w:rsidRPr="00672AB8">
        <w:rPr>
          <w:rFonts w:hAnsi="宋体" w:hint="eastAsia"/>
          <w:kern w:val="0"/>
          <w:sz w:val="24"/>
        </w:rPr>
        <w:t>新区银</w:t>
      </w:r>
      <w:proofErr w:type="gramEnd"/>
      <w:r w:rsidRPr="00672AB8">
        <w:rPr>
          <w:rFonts w:hAnsi="宋体" w:hint="eastAsia"/>
          <w:kern w:val="0"/>
          <w:sz w:val="24"/>
        </w:rPr>
        <w:t>城中路</w:t>
      </w:r>
      <w:r w:rsidRPr="00672AB8">
        <w:rPr>
          <w:rFonts w:hAnsi="宋体" w:hint="eastAsia"/>
          <w:kern w:val="0"/>
          <w:sz w:val="24"/>
        </w:rPr>
        <w:t>188</w:t>
      </w:r>
      <w:r w:rsidRPr="00672AB8">
        <w:rPr>
          <w:rFonts w:hAnsi="宋体" w:hint="eastAsia"/>
          <w:kern w:val="0"/>
          <w:sz w:val="24"/>
        </w:rPr>
        <w:t>号</w:t>
      </w:r>
      <w:r w:rsidRPr="00672AB8">
        <w:rPr>
          <w:rFonts w:hAnsi="宋体" w:hint="eastAsia"/>
          <w:kern w:val="0"/>
          <w:sz w:val="24"/>
        </w:rPr>
        <w:t xml:space="preserve"> </w:t>
      </w:r>
    </w:p>
    <w:p w14:paraId="0648432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办公地址：上海市浦东</w:t>
      </w:r>
      <w:proofErr w:type="gramStart"/>
      <w:r w:rsidRPr="00672AB8">
        <w:rPr>
          <w:rFonts w:hAnsi="宋体" w:hint="eastAsia"/>
          <w:kern w:val="0"/>
          <w:sz w:val="24"/>
        </w:rPr>
        <w:t>新区银</w:t>
      </w:r>
      <w:proofErr w:type="gramEnd"/>
      <w:r w:rsidRPr="00672AB8">
        <w:rPr>
          <w:rFonts w:hAnsi="宋体" w:hint="eastAsia"/>
          <w:kern w:val="0"/>
          <w:sz w:val="24"/>
        </w:rPr>
        <w:t>城中路</w:t>
      </w:r>
      <w:r w:rsidRPr="00672AB8">
        <w:rPr>
          <w:rFonts w:hAnsi="宋体" w:hint="eastAsia"/>
          <w:kern w:val="0"/>
          <w:sz w:val="24"/>
        </w:rPr>
        <w:t>188</w:t>
      </w:r>
      <w:r w:rsidRPr="00672AB8">
        <w:rPr>
          <w:rFonts w:hAnsi="宋体" w:hint="eastAsia"/>
          <w:kern w:val="0"/>
          <w:sz w:val="24"/>
        </w:rPr>
        <w:t>号</w:t>
      </w:r>
    </w:p>
    <w:p w14:paraId="1D44BA8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法定代表人：彭纯</w:t>
      </w:r>
    </w:p>
    <w:p w14:paraId="70B5CAC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 xml:space="preserve">58781234 </w:t>
      </w:r>
    </w:p>
    <w:p w14:paraId="093205E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 xml:space="preserve">58408483 </w:t>
      </w:r>
    </w:p>
    <w:p w14:paraId="5F19F47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联系人：曹榕</w:t>
      </w:r>
    </w:p>
    <w:p w14:paraId="01C563B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95559</w:t>
      </w:r>
    </w:p>
    <w:p w14:paraId="0C8FF49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www.bankcomm.com</w:t>
      </w:r>
    </w:p>
    <w:p w14:paraId="09A7482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w:t>
      </w:r>
      <w:r w:rsidRPr="00672AB8">
        <w:rPr>
          <w:rFonts w:hAnsi="宋体" w:hint="eastAsia"/>
          <w:kern w:val="0"/>
          <w:sz w:val="24"/>
        </w:rPr>
        <w:t>）招商银行股份有限公司</w:t>
      </w:r>
    </w:p>
    <w:p w14:paraId="718713C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住所：深圳市福田区深南大道</w:t>
      </w:r>
      <w:r w:rsidRPr="00672AB8">
        <w:rPr>
          <w:rFonts w:hAnsi="宋体" w:hint="eastAsia"/>
          <w:kern w:val="0"/>
          <w:sz w:val="24"/>
        </w:rPr>
        <w:t>7088</w:t>
      </w:r>
      <w:r w:rsidRPr="00672AB8">
        <w:rPr>
          <w:rFonts w:hAnsi="宋体" w:hint="eastAsia"/>
          <w:kern w:val="0"/>
          <w:sz w:val="24"/>
        </w:rPr>
        <w:t>号</w:t>
      </w:r>
    </w:p>
    <w:p w14:paraId="660FEA7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办公地址：深圳市福田区深南大道</w:t>
      </w:r>
      <w:r w:rsidRPr="00672AB8">
        <w:rPr>
          <w:rFonts w:hAnsi="宋体" w:hint="eastAsia"/>
          <w:kern w:val="0"/>
          <w:sz w:val="24"/>
        </w:rPr>
        <w:t>7088</w:t>
      </w:r>
      <w:r w:rsidRPr="00672AB8">
        <w:rPr>
          <w:rFonts w:hAnsi="宋体" w:hint="eastAsia"/>
          <w:kern w:val="0"/>
          <w:sz w:val="24"/>
        </w:rPr>
        <w:t>号</w:t>
      </w:r>
    </w:p>
    <w:p w14:paraId="0BA3546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法定代表人：李建红</w:t>
      </w:r>
    </w:p>
    <w:p w14:paraId="13EA374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83198888</w:t>
      </w:r>
    </w:p>
    <w:p w14:paraId="1B5797A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83195109</w:t>
      </w:r>
    </w:p>
    <w:p w14:paraId="0A61BAF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联系人：邓炯鹏</w:t>
      </w:r>
    </w:p>
    <w:p w14:paraId="624F1CC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95555</w:t>
      </w:r>
    </w:p>
    <w:p w14:paraId="1010DAB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www.cmbchina.com</w:t>
      </w:r>
    </w:p>
    <w:p w14:paraId="71A343B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w:t>
      </w:r>
      <w:r w:rsidRPr="00672AB8">
        <w:rPr>
          <w:rFonts w:hAnsi="宋体" w:hint="eastAsia"/>
          <w:kern w:val="0"/>
          <w:sz w:val="24"/>
        </w:rPr>
        <w:t>）中信银行股份有限公司</w:t>
      </w:r>
    </w:p>
    <w:p w14:paraId="1F69CE4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住所：北京市东城区朝阳门北大街</w:t>
      </w:r>
      <w:r w:rsidRPr="00672AB8">
        <w:rPr>
          <w:rFonts w:hAnsi="宋体" w:hint="eastAsia"/>
          <w:kern w:val="0"/>
          <w:sz w:val="24"/>
        </w:rPr>
        <w:t>9</w:t>
      </w:r>
      <w:r w:rsidRPr="00672AB8">
        <w:rPr>
          <w:rFonts w:hAnsi="宋体" w:hint="eastAsia"/>
          <w:kern w:val="0"/>
          <w:sz w:val="24"/>
        </w:rPr>
        <w:t>号</w:t>
      </w:r>
    </w:p>
    <w:p w14:paraId="391A300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办公地址：北京市东城区朝阳门北大街</w:t>
      </w:r>
      <w:r w:rsidRPr="00672AB8">
        <w:rPr>
          <w:rFonts w:hAnsi="宋体" w:hint="eastAsia"/>
          <w:kern w:val="0"/>
          <w:sz w:val="24"/>
        </w:rPr>
        <w:t>9</w:t>
      </w:r>
      <w:r w:rsidRPr="00672AB8">
        <w:rPr>
          <w:rFonts w:hAnsi="宋体" w:hint="eastAsia"/>
          <w:kern w:val="0"/>
          <w:sz w:val="24"/>
        </w:rPr>
        <w:t>号</w:t>
      </w:r>
    </w:p>
    <w:p w14:paraId="3CB0B6D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法定代表人：李庆萍</w:t>
      </w:r>
    </w:p>
    <w:p w14:paraId="6263F29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89936330</w:t>
      </w:r>
    </w:p>
    <w:p w14:paraId="2F5F189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85230024</w:t>
      </w:r>
    </w:p>
    <w:p w14:paraId="6E3F7BD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联系人：丰靖</w:t>
      </w:r>
    </w:p>
    <w:p w14:paraId="147E2A1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95558</w:t>
      </w:r>
    </w:p>
    <w:p w14:paraId="47227A1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bank.ecitic.com</w:t>
      </w:r>
    </w:p>
    <w:p w14:paraId="10B1CEB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4</w:t>
      </w:r>
      <w:r w:rsidRPr="00672AB8">
        <w:rPr>
          <w:rFonts w:hAnsi="宋体" w:hint="eastAsia"/>
          <w:kern w:val="0"/>
          <w:sz w:val="24"/>
        </w:rPr>
        <w:t>）中</w:t>
      </w:r>
      <w:proofErr w:type="gramStart"/>
      <w:r w:rsidRPr="00672AB8">
        <w:rPr>
          <w:rFonts w:hAnsi="宋体" w:hint="eastAsia"/>
          <w:kern w:val="0"/>
          <w:sz w:val="24"/>
        </w:rPr>
        <w:t>信建投证券</w:t>
      </w:r>
      <w:proofErr w:type="gramEnd"/>
      <w:r w:rsidRPr="00672AB8">
        <w:rPr>
          <w:rFonts w:hAnsi="宋体" w:hint="eastAsia"/>
          <w:kern w:val="0"/>
          <w:sz w:val="24"/>
        </w:rPr>
        <w:t>股份有限公司</w:t>
      </w:r>
    </w:p>
    <w:p w14:paraId="10543BF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住所：北京市朝阳区安立路</w:t>
      </w:r>
      <w:r w:rsidRPr="00672AB8">
        <w:rPr>
          <w:rFonts w:hAnsi="宋体" w:hint="eastAsia"/>
          <w:kern w:val="0"/>
          <w:sz w:val="24"/>
        </w:rPr>
        <w:t>66</w:t>
      </w:r>
      <w:r w:rsidRPr="00672AB8">
        <w:rPr>
          <w:rFonts w:hAnsi="宋体" w:hint="eastAsia"/>
          <w:kern w:val="0"/>
          <w:sz w:val="24"/>
        </w:rPr>
        <w:t>号</w:t>
      </w:r>
      <w:r w:rsidRPr="00672AB8">
        <w:rPr>
          <w:rFonts w:hAnsi="宋体" w:hint="eastAsia"/>
          <w:kern w:val="0"/>
          <w:sz w:val="24"/>
        </w:rPr>
        <w:t>4</w:t>
      </w:r>
      <w:r w:rsidRPr="00672AB8">
        <w:rPr>
          <w:rFonts w:hAnsi="宋体" w:hint="eastAsia"/>
          <w:kern w:val="0"/>
          <w:sz w:val="24"/>
        </w:rPr>
        <w:t>号楼</w:t>
      </w:r>
    </w:p>
    <w:p w14:paraId="0A8C50E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办公地址：北京市朝阳门内大街</w:t>
      </w:r>
      <w:r w:rsidRPr="00672AB8">
        <w:rPr>
          <w:rFonts w:hAnsi="宋体" w:hint="eastAsia"/>
          <w:kern w:val="0"/>
          <w:sz w:val="24"/>
        </w:rPr>
        <w:t>188</w:t>
      </w:r>
      <w:r w:rsidRPr="00672AB8">
        <w:rPr>
          <w:rFonts w:hAnsi="宋体" w:hint="eastAsia"/>
          <w:kern w:val="0"/>
          <w:sz w:val="24"/>
        </w:rPr>
        <w:t>号</w:t>
      </w:r>
    </w:p>
    <w:p w14:paraId="4407E11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法定代表人：王常青</w:t>
      </w:r>
    </w:p>
    <w:p w14:paraId="7D540EC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 xml:space="preserve">85130588 </w:t>
      </w:r>
    </w:p>
    <w:p w14:paraId="1CC7715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 xml:space="preserve">65182261 </w:t>
      </w:r>
    </w:p>
    <w:p w14:paraId="2A54AF8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联系人：魏明</w:t>
      </w:r>
      <w:r w:rsidRPr="00672AB8">
        <w:rPr>
          <w:rFonts w:hAnsi="宋体" w:hint="eastAsia"/>
          <w:kern w:val="0"/>
          <w:sz w:val="24"/>
        </w:rPr>
        <w:t xml:space="preserve"> </w:t>
      </w:r>
    </w:p>
    <w:p w14:paraId="0DDE0D4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95587</w:t>
      </w:r>
    </w:p>
    <w:p w14:paraId="1AB1459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www.csc108.com</w:t>
      </w:r>
    </w:p>
    <w:p w14:paraId="1DC6E2E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5</w:t>
      </w:r>
      <w:r w:rsidRPr="00672AB8">
        <w:rPr>
          <w:rFonts w:hAnsi="宋体" w:hint="eastAsia"/>
          <w:kern w:val="0"/>
          <w:sz w:val="24"/>
        </w:rPr>
        <w:t>）中原证券股份有限公司</w:t>
      </w:r>
    </w:p>
    <w:p w14:paraId="71FAC0B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住所：郑州市郑东新区商务外环路</w:t>
      </w:r>
      <w:r w:rsidRPr="00672AB8">
        <w:rPr>
          <w:rFonts w:hAnsi="宋体" w:hint="eastAsia"/>
          <w:kern w:val="0"/>
          <w:sz w:val="24"/>
        </w:rPr>
        <w:t>10</w:t>
      </w:r>
      <w:r w:rsidRPr="00672AB8">
        <w:rPr>
          <w:rFonts w:hAnsi="宋体" w:hint="eastAsia"/>
          <w:kern w:val="0"/>
          <w:sz w:val="24"/>
        </w:rPr>
        <w:t>号</w:t>
      </w:r>
    </w:p>
    <w:p w14:paraId="3BBFB9F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办公地址：郑州市郑东新区商务外环路</w:t>
      </w:r>
      <w:r w:rsidRPr="00672AB8">
        <w:rPr>
          <w:rFonts w:hAnsi="宋体" w:hint="eastAsia"/>
          <w:kern w:val="0"/>
          <w:sz w:val="24"/>
        </w:rPr>
        <w:t>10</w:t>
      </w:r>
      <w:r w:rsidRPr="00672AB8">
        <w:rPr>
          <w:rFonts w:hAnsi="宋体" w:hint="eastAsia"/>
          <w:kern w:val="0"/>
          <w:sz w:val="24"/>
        </w:rPr>
        <w:t>号</w:t>
      </w:r>
      <w:r w:rsidRPr="00672AB8">
        <w:rPr>
          <w:rFonts w:hAnsi="宋体" w:hint="eastAsia"/>
          <w:kern w:val="0"/>
          <w:sz w:val="24"/>
        </w:rPr>
        <w:t xml:space="preserve">    </w:t>
      </w:r>
    </w:p>
    <w:p w14:paraId="454E2D3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proofErr w:type="gramStart"/>
      <w:r w:rsidRPr="00672AB8">
        <w:rPr>
          <w:rFonts w:hAnsi="宋体" w:hint="eastAsia"/>
          <w:kern w:val="0"/>
          <w:sz w:val="24"/>
        </w:rPr>
        <w:t>菅</w:t>
      </w:r>
      <w:proofErr w:type="gramEnd"/>
      <w:r w:rsidRPr="00672AB8">
        <w:rPr>
          <w:rFonts w:hAnsi="宋体" w:hint="eastAsia"/>
          <w:kern w:val="0"/>
          <w:sz w:val="24"/>
        </w:rPr>
        <w:t>明军</w:t>
      </w:r>
    </w:p>
    <w:p w14:paraId="632A8EA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0371-69099881/2</w:t>
      </w:r>
    </w:p>
    <w:p w14:paraId="72B02C9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proofErr w:type="gramStart"/>
      <w:r w:rsidRPr="00672AB8">
        <w:rPr>
          <w:rFonts w:hAnsi="宋体" w:hint="eastAsia"/>
          <w:kern w:val="0"/>
          <w:sz w:val="24"/>
        </w:rPr>
        <w:t>程月艳</w:t>
      </w:r>
      <w:proofErr w:type="gramEnd"/>
      <w:r w:rsidRPr="00672AB8">
        <w:rPr>
          <w:rFonts w:hAnsi="宋体" w:hint="eastAsia"/>
          <w:kern w:val="0"/>
          <w:sz w:val="24"/>
        </w:rPr>
        <w:t>、李盼</w:t>
      </w:r>
      <w:proofErr w:type="gramStart"/>
      <w:r w:rsidRPr="00672AB8">
        <w:rPr>
          <w:rFonts w:hAnsi="宋体" w:hint="eastAsia"/>
          <w:kern w:val="0"/>
          <w:sz w:val="24"/>
        </w:rPr>
        <w:t>盼</w:t>
      </w:r>
      <w:proofErr w:type="gramEnd"/>
    </w:p>
    <w:p w14:paraId="6BAB30A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95377</w:t>
      </w:r>
    </w:p>
    <w:p w14:paraId="2175B54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https://www.ccnew.com</w:t>
      </w:r>
    </w:p>
    <w:p w14:paraId="3BB768F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6</w:t>
      </w:r>
      <w:r w:rsidRPr="00672AB8">
        <w:rPr>
          <w:rFonts w:hAnsi="宋体" w:hint="eastAsia"/>
          <w:kern w:val="0"/>
          <w:sz w:val="24"/>
        </w:rPr>
        <w:t>）兴业证券股份有限公司</w:t>
      </w:r>
    </w:p>
    <w:p w14:paraId="06418F5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住所：福州市湖东路</w:t>
      </w:r>
      <w:r w:rsidRPr="00672AB8">
        <w:rPr>
          <w:rFonts w:hAnsi="宋体" w:hint="eastAsia"/>
          <w:kern w:val="0"/>
          <w:sz w:val="24"/>
        </w:rPr>
        <w:t>268</w:t>
      </w:r>
      <w:r w:rsidRPr="00672AB8">
        <w:rPr>
          <w:rFonts w:hAnsi="宋体" w:hint="eastAsia"/>
          <w:kern w:val="0"/>
          <w:sz w:val="24"/>
        </w:rPr>
        <w:t>号</w:t>
      </w:r>
    </w:p>
    <w:p w14:paraId="1C25A3E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办公地址：上海市浦东新区长柳路</w:t>
      </w:r>
      <w:r w:rsidRPr="00672AB8">
        <w:rPr>
          <w:rFonts w:hAnsi="宋体" w:hint="eastAsia"/>
          <w:kern w:val="0"/>
          <w:sz w:val="24"/>
        </w:rPr>
        <w:t>36</w:t>
      </w:r>
      <w:r w:rsidRPr="00672AB8">
        <w:rPr>
          <w:rFonts w:hAnsi="宋体" w:hint="eastAsia"/>
          <w:kern w:val="0"/>
          <w:sz w:val="24"/>
        </w:rPr>
        <w:t>号</w:t>
      </w:r>
    </w:p>
    <w:p w14:paraId="6B0D827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法定代表人：杨华辉</w:t>
      </w:r>
    </w:p>
    <w:p w14:paraId="0053469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 xml:space="preserve"> 021-38565547</w:t>
      </w:r>
    </w:p>
    <w:p w14:paraId="15C787E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联系人：乔琳雪</w:t>
      </w:r>
    </w:p>
    <w:p w14:paraId="22B4ED6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 www.xyzq.com.cn</w:t>
      </w:r>
    </w:p>
    <w:p w14:paraId="12054E4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 xml:space="preserve">95562 </w:t>
      </w:r>
    </w:p>
    <w:p w14:paraId="7098405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7</w:t>
      </w:r>
      <w:r w:rsidRPr="00672AB8">
        <w:rPr>
          <w:rFonts w:hAnsi="宋体" w:hint="eastAsia"/>
          <w:kern w:val="0"/>
          <w:sz w:val="24"/>
        </w:rPr>
        <w:t>）</w:t>
      </w:r>
      <w:proofErr w:type="gramStart"/>
      <w:r w:rsidRPr="00672AB8">
        <w:rPr>
          <w:rFonts w:hAnsi="宋体" w:hint="eastAsia"/>
          <w:kern w:val="0"/>
          <w:sz w:val="24"/>
        </w:rPr>
        <w:t>浙商证券</w:t>
      </w:r>
      <w:proofErr w:type="gramEnd"/>
      <w:r w:rsidRPr="00672AB8">
        <w:rPr>
          <w:rFonts w:hAnsi="宋体" w:hint="eastAsia"/>
          <w:kern w:val="0"/>
          <w:sz w:val="24"/>
        </w:rPr>
        <w:t>股份有限公司</w:t>
      </w:r>
    </w:p>
    <w:p w14:paraId="1BE87DC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住所：浙江省杭州市江干区五星路</w:t>
      </w:r>
      <w:r w:rsidRPr="00672AB8">
        <w:rPr>
          <w:rFonts w:hAnsi="宋体" w:hint="eastAsia"/>
          <w:kern w:val="0"/>
          <w:sz w:val="24"/>
        </w:rPr>
        <w:t>201</w:t>
      </w:r>
      <w:r w:rsidRPr="00672AB8">
        <w:rPr>
          <w:rFonts w:hAnsi="宋体" w:hint="eastAsia"/>
          <w:kern w:val="0"/>
          <w:sz w:val="24"/>
        </w:rPr>
        <w:t>号</w:t>
      </w:r>
    </w:p>
    <w:p w14:paraId="412E1C0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办公地址：浙江省杭州市江干区五星路</w:t>
      </w:r>
      <w:r w:rsidRPr="00672AB8">
        <w:rPr>
          <w:rFonts w:hAnsi="宋体" w:hint="eastAsia"/>
          <w:kern w:val="0"/>
          <w:sz w:val="24"/>
        </w:rPr>
        <w:t>201</w:t>
      </w:r>
      <w:r w:rsidRPr="00672AB8">
        <w:rPr>
          <w:rFonts w:hAnsi="宋体" w:hint="eastAsia"/>
          <w:kern w:val="0"/>
          <w:sz w:val="24"/>
        </w:rPr>
        <w:t>号</w:t>
      </w:r>
      <w:r w:rsidRPr="00672AB8">
        <w:rPr>
          <w:rFonts w:hAnsi="宋体" w:hint="eastAsia"/>
          <w:kern w:val="0"/>
          <w:sz w:val="24"/>
        </w:rPr>
        <w:t xml:space="preserve"> </w:t>
      </w:r>
    </w:p>
    <w:p w14:paraId="20F5FF2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法定代表人：吴承根</w:t>
      </w:r>
    </w:p>
    <w:p w14:paraId="18494C8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87901964</w:t>
      </w:r>
    </w:p>
    <w:p w14:paraId="4F0907E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87901955</w:t>
      </w:r>
    </w:p>
    <w:p w14:paraId="2881A36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联系人：胡相斌</w:t>
      </w:r>
      <w:r w:rsidRPr="00672AB8">
        <w:rPr>
          <w:rFonts w:hAnsi="宋体" w:hint="eastAsia"/>
          <w:kern w:val="0"/>
          <w:sz w:val="24"/>
        </w:rPr>
        <w:t xml:space="preserve"> </w:t>
      </w:r>
    </w:p>
    <w:p w14:paraId="106688E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95345</w:t>
      </w:r>
    </w:p>
    <w:p w14:paraId="489DC6C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www.stocke.com.cn</w:t>
      </w:r>
    </w:p>
    <w:p w14:paraId="67DF8C1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w:t>
      </w:r>
      <w:r w:rsidRPr="00672AB8">
        <w:rPr>
          <w:rFonts w:hAnsi="宋体" w:hint="eastAsia"/>
          <w:kern w:val="0"/>
          <w:sz w:val="24"/>
        </w:rPr>
        <w:t>8</w:t>
      </w:r>
      <w:r w:rsidRPr="00672AB8">
        <w:rPr>
          <w:rFonts w:hAnsi="宋体" w:hint="eastAsia"/>
          <w:kern w:val="0"/>
          <w:sz w:val="24"/>
        </w:rPr>
        <w:t>）山西证券股份有限公司</w:t>
      </w:r>
      <w:r w:rsidRPr="00672AB8">
        <w:rPr>
          <w:rFonts w:hAnsi="宋体" w:hint="eastAsia"/>
          <w:kern w:val="0"/>
          <w:sz w:val="24"/>
        </w:rPr>
        <w:t xml:space="preserve"> </w:t>
      </w:r>
    </w:p>
    <w:p w14:paraId="060F543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住所：山西省太原市府西街</w:t>
      </w:r>
      <w:r w:rsidRPr="00672AB8">
        <w:rPr>
          <w:rFonts w:hAnsi="宋体" w:hint="eastAsia"/>
          <w:kern w:val="0"/>
          <w:sz w:val="24"/>
        </w:rPr>
        <w:t>69</w:t>
      </w:r>
      <w:r w:rsidRPr="00672AB8">
        <w:rPr>
          <w:rFonts w:hAnsi="宋体" w:hint="eastAsia"/>
          <w:kern w:val="0"/>
          <w:sz w:val="24"/>
        </w:rPr>
        <w:t>号山西国际贸易中心东塔楼</w:t>
      </w:r>
      <w:r w:rsidRPr="00672AB8">
        <w:rPr>
          <w:rFonts w:hAnsi="宋体" w:hint="eastAsia"/>
          <w:kern w:val="0"/>
          <w:sz w:val="24"/>
        </w:rPr>
        <w:t xml:space="preserve"> </w:t>
      </w:r>
    </w:p>
    <w:p w14:paraId="151E520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办公地址：山西省太原市府西街</w:t>
      </w:r>
      <w:r w:rsidRPr="00672AB8">
        <w:rPr>
          <w:rFonts w:hAnsi="宋体" w:hint="eastAsia"/>
          <w:kern w:val="0"/>
          <w:sz w:val="24"/>
        </w:rPr>
        <w:t>69</w:t>
      </w:r>
      <w:r w:rsidRPr="00672AB8">
        <w:rPr>
          <w:rFonts w:hAnsi="宋体" w:hint="eastAsia"/>
          <w:kern w:val="0"/>
          <w:sz w:val="24"/>
        </w:rPr>
        <w:t>号山西国际贸易中心东塔楼</w:t>
      </w:r>
      <w:r w:rsidRPr="00672AB8">
        <w:rPr>
          <w:rFonts w:hAnsi="宋体" w:hint="eastAsia"/>
          <w:kern w:val="0"/>
          <w:sz w:val="24"/>
        </w:rPr>
        <w:t xml:space="preserve">     </w:t>
      </w:r>
    </w:p>
    <w:p w14:paraId="473D385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法定代表人：侯巍</w:t>
      </w:r>
      <w:r w:rsidRPr="00672AB8">
        <w:rPr>
          <w:rFonts w:hAnsi="宋体" w:hint="eastAsia"/>
          <w:kern w:val="0"/>
          <w:sz w:val="24"/>
        </w:rPr>
        <w:t xml:space="preserve"> </w:t>
      </w:r>
    </w:p>
    <w:p w14:paraId="12A7807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0351</w:t>
      </w:r>
      <w:r w:rsidRPr="00672AB8">
        <w:rPr>
          <w:rFonts w:hAnsi="宋体" w:hint="eastAsia"/>
          <w:kern w:val="0"/>
          <w:sz w:val="24"/>
        </w:rPr>
        <w:t>—</w:t>
      </w:r>
      <w:r w:rsidRPr="00672AB8">
        <w:rPr>
          <w:rFonts w:hAnsi="宋体" w:hint="eastAsia"/>
          <w:kern w:val="0"/>
          <w:sz w:val="24"/>
        </w:rPr>
        <w:t xml:space="preserve">8686815 </w:t>
      </w:r>
    </w:p>
    <w:p w14:paraId="3EF7BEF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proofErr w:type="gramStart"/>
      <w:r w:rsidRPr="00672AB8">
        <w:rPr>
          <w:rFonts w:hAnsi="宋体" w:hint="eastAsia"/>
          <w:kern w:val="0"/>
          <w:sz w:val="24"/>
        </w:rPr>
        <w:t>谢武兵</w:t>
      </w:r>
      <w:proofErr w:type="gramEnd"/>
      <w:r w:rsidRPr="00672AB8">
        <w:rPr>
          <w:rFonts w:hAnsi="宋体" w:hint="eastAsia"/>
          <w:kern w:val="0"/>
          <w:sz w:val="24"/>
        </w:rPr>
        <w:t xml:space="preserve"> </w:t>
      </w:r>
    </w:p>
    <w:p w14:paraId="416658A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400-666-1618</w:t>
      </w:r>
      <w:r w:rsidRPr="00672AB8">
        <w:rPr>
          <w:rFonts w:hAnsi="宋体" w:hint="eastAsia"/>
          <w:kern w:val="0"/>
          <w:sz w:val="24"/>
        </w:rPr>
        <w:t>、</w:t>
      </w:r>
      <w:r w:rsidRPr="00672AB8">
        <w:rPr>
          <w:rFonts w:hAnsi="宋体" w:hint="eastAsia"/>
          <w:kern w:val="0"/>
          <w:sz w:val="24"/>
        </w:rPr>
        <w:t xml:space="preserve">95573 </w:t>
      </w:r>
    </w:p>
    <w:p w14:paraId="0E64FF9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www.i618.com.cn</w:t>
      </w:r>
    </w:p>
    <w:p w14:paraId="53AD879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9</w:t>
      </w:r>
      <w:r w:rsidRPr="00672AB8">
        <w:rPr>
          <w:rFonts w:hAnsi="宋体" w:hint="eastAsia"/>
          <w:kern w:val="0"/>
          <w:sz w:val="24"/>
        </w:rPr>
        <w:t>）蚂蚁（杭州）基金销售有限公司</w:t>
      </w:r>
    </w:p>
    <w:p w14:paraId="43386A6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住所：杭州市余杭区仓前街道海</w:t>
      </w:r>
      <w:proofErr w:type="gramStart"/>
      <w:r w:rsidRPr="00672AB8">
        <w:rPr>
          <w:rFonts w:hAnsi="宋体" w:hint="eastAsia"/>
          <w:kern w:val="0"/>
          <w:sz w:val="24"/>
        </w:rPr>
        <w:t>曙</w:t>
      </w:r>
      <w:proofErr w:type="gramEnd"/>
      <w:r w:rsidRPr="00672AB8">
        <w:rPr>
          <w:rFonts w:hAnsi="宋体" w:hint="eastAsia"/>
          <w:kern w:val="0"/>
          <w:sz w:val="24"/>
        </w:rPr>
        <w:t>路东</w:t>
      </w:r>
      <w:r w:rsidRPr="00672AB8">
        <w:rPr>
          <w:rFonts w:hAnsi="宋体" w:hint="eastAsia"/>
          <w:kern w:val="0"/>
          <w:sz w:val="24"/>
        </w:rPr>
        <w:t>2</w:t>
      </w:r>
      <w:r w:rsidRPr="00672AB8">
        <w:rPr>
          <w:rFonts w:hAnsi="宋体" w:hint="eastAsia"/>
          <w:kern w:val="0"/>
          <w:sz w:val="24"/>
        </w:rPr>
        <w:t>号</w:t>
      </w:r>
    </w:p>
    <w:p w14:paraId="6655C4A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办公地址：浙江省杭州市滨江区江南大道</w:t>
      </w:r>
      <w:r w:rsidRPr="00672AB8">
        <w:rPr>
          <w:rFonts w:hAnsi="宋体" w:hint="eastAsia"/>
          <w:kern w:val="0"/>
          <w:sz w:val="24"/>
        </w:rPr>
        <w:t>3588</w:t>
      </w:r>
      <w:r w:rsidRPr="00672AB8">
        <w:rPr>
          <w:rFonts w:hAnsi="宋体" w:hint="eastAsia"/>
          <w:kern w:val="0"/>
          <w:sz w:val="24"/>
        </w:rPr>
        <w:t>号恒生大厦</w:t>
      </w:r>
      <w:r w:rsidRPr="00672AB8">
        <w:rPr>
          <w:rFonts w:hAnsi="宋体" w:hint="eastAsia"/>
          <w:kern w:val="0"/>
          <w:sz w:val="24"/>
        </w:rPr>
        <w:t>12</w:t>
      </w:r>
      <w:r w:rsidRPr="00672AB8">
        <w:rPr>
          <w:rFonts w:hAnsi="宋体" w:hint="eastAsia"/>
          <w:kern w:val="0"/>
          <w:sz w:val="24"/>
        </w:rPr>
        <w:t>楼</w:t>
      </w:r>
    </w:p>
    <w:p w14:paraId="036559F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法定代表人：陈柏青</w:t>
      </w:r>
    </w:p>
    <w:p w14:paraId="623812E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28829790</w:t>
      </w:r>
      <w:r w:rsidRPr="00672AB8">
        <w:rPr>
          <w:rFonts w:hAnsi="宋体" w:hint="eastAsia"/>
          <w:kern w:val="0"/>
          <w:sz w:val="24"/>
        </w:rPr>
        <w:t>，（</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60897869</w:t>
      </w:r>
    </w:p>
    <w:p w14:paraId="1C3AAD3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26698533</w:t>
      </w:r>
    </w:p>
    <w:p w14:paraId="1213194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联系人：周</w:t>
      </w:r>
      <w:proofErr w:type="gramStart"/>
      <w:r w:rsidRPr="00672AB8">
        <w:rPr>
          <w:rFonts w:hAnsi="宋体" w:hint="eastAsia"/>
          <w:kern w:val="0"/>
          <w:sz w:val="24"/>
        </w:rPr>
        <w:t>嬿</w:t>
      </w:r>
      <w:proofErr w:type="gramEnd"/>
      <w:r w:rsidRPr="00672AB8">
        <w:rPr>
          <w:rFonts w:hAnsi="宋体" w:hint="eastAsia"/>
          <w:kern w:val="0"/>
          <w:sz w:val="24"/>
        </w:rPr>
        <w:t>旻</w:t>
      </w:r>
    </w:p>
    <w:p w14:paraId="01BC8E0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4000-766-123</w:t>
      </w:r>
    </w:p>
    <w:p w14:paraId="39A1A45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www.fund123.cn</w:t>
      </w:r>
    </w:p>
    <w:p w14:paraId="0929A85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10</w:t>
      </w:r>
      <w:r w:rsidRPr="00672AB8">
        <w:rPr>
          <w:rFonts w:hAnsi="宋体" w:hint="eastAsia"/>
          <w:kern w:val="0"/>
          <w:sz w:val="24"/>
        </w:rPr>
        <w:t>）深圳</w:t>
      </w:r>
      <w:proofErr w:type="gramStart"/>
      <w:r w:rsidRPr="00672AB8">
        <w:rPr>
          <w:rFonts w:hAnsi="宋体" w:hint="eastAsia"/>
          <w:kern w:val="0"/>
          <w:sz w:val="24"/>
        </w:rPr>
        <w:t>众禄基金</w:t>
      </w:r>
      <w:proofErr w:type="gramEnd"/>
      <w:r w:rsidRPr="00672AB8">
        <w:rPr>
          <w:rFonts w:hAnsi="宋体" w:hint="eastAsia"/>
          <w:kern w:val="0"/>
          <w:sz w:val="24"/>
        </w:rPr>
        <w:t>销售有限公司</w:t>
      </w:r>
    </w:p>
    <w:p w14:paraId="1E2C1E8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住所：深圳市罗湖区梨园路物资控股置地大厦</w:t>
      </w:r>
      <w:r w:rsidRPr="00672AB8">
        <w:rPr>
          <w:rFonts w:hAnsi="宋体" w:hint="eastAsia"/>
          <w:kern w:val="0"/>
          <w:sz w:val="24"/>
        </w:rPr>
        <w:t>8</w:t>
      </w:r>
      <w:r w:rsidRPr="00672AB8">
        <w:rPr>
          <w:rFonts w:hAnsi="宋体" w:hint="eastAsia"/>
          <w:kern w:val="0"/>
          <w:sz w:val="24"/>
        </w:rPr>
        <w:t>楼</w:t>
      </w:r>
    </w:p>
    <w:p w14:paraId="1D9CADE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办公地址：深圳市罗湖区梨园路物资控股置地大厦</w:t>
      </w:r>
      <w:r w:rsidRPr="00672AB8">
        <w:rPr>
          <w:rFonts w:hAnsi="宋体" w:hint="eastAsia"/>
          <w:kern w:val="0"/>
          <w:sz w:val="24"/>
        </w:rPr>
        <w:t>8</w:t>
      </w:r>
      <w:r w:rsidRPr="00672AB8">
        <w:rPr>
          <w:rFonts w:hAnsi="宋体" w:hint="eastAsia"/>
          <w:kern w:val="0"/>
          <w:sz w:val="24"/>
        </w:rPr>
        <w:t>楼</w:t>
      </w:r>
    </w:p>
    <w:p w14:paraId="1EC7ACD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法定代表人：薛峰</w:t>
      </w:r>
    </w:p>
    <w:p w14:paraId="6D3D8F1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33227953</w:t>
      </w:r>
    </w:p>
    <w:p w14:paraId="6DA8266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33227951</w:t>
      </w:r>
    </w:p>
    <w:p w14:paraId="66D6E3C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联系人：汤素娅</w:t>
      </w:r>
    </w:p>
    <w:p w14:paraId="5CEE6FA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4006-788-887</w:t>
      </w:r>
    </w:p>
    <w:p w14:paraId="423EA31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www.zlfund.cn</w:t>
      </w:r>
      <w:r w:rsidRPr="00672AB8">
        <w:rPr>
          <w:rFonts w:hAnsi="宋体" w:hint="eastAsia"/>
          <w:kern w:val="0"/>
          <w:sz w:val="24"/>
        </w:rPr>
        <w:t>，</w:t>
      </w:r>
      <w:r w:rsidRPr="00672AB8">
        <w:rPr>
          <w:rFonts w:hAnsi="宋体" w:hint="eastAsia"/>
          <w:kern w:val="0"/>
          <w:sz w:val="24"/>
        </w:rPr>
        <w:t>www.jjmmw.com</w:t>
      </w:r>
    </w:p>
    <w:p w14:paraId="7802F35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11</w:t>
      </w:r>
      <w:r w:rsidRPr="00672AB8">
        <w:rPr>
          <w:rFonts w:hAnsi="宋体" w:hint="eastAsia"/>
          <w:kern w:val="0"/>
          <w:sz w:val="24"/>
        </w:rPr>
        <w:t>）上海长</w:t>
      </w:r>
      <w:proofErr w:type="gramStart"/>
      <w:r w:rsidRPr="00672AB8">
        <w:rPr>
          <w:rFonts w:hAnsi="宋体" w:hint="eastAsia"/>
          <w:kern w:val="0"/>
          <w:sz w:val="24"/>
        </w:rPr>
        <w:t>量基金</w:t>
      </w:r>
      <w:proofErr w:type="gramEnd"/>
      <w:r w:rsidRPr="00672AB8">
        <w:rPr>
          <w:rFonts w:hAnsi="宋体" w:hint="eastAsia"/>
          <w:kern w:val="0"/>
          <w:sz w:val="24"/>
        </w:rPr>
        <w:t>销售投资顾问有限公司</w:t>
      </w:r>
    </w:p>
    <w:p w14:paraId="243DDF2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住所：上海市浦东新区高翔路</w:t>
      </w:r>
      <w:r w:rsidRPr="00672AB8">
        <w:rPr>
          <w:rFonts w:hAnsi="宋体" w:hint="eastAsia"/>
          <w:kern w:val="0"/>
          <w:sz w:val="24"/>
        </w:rPr>
        <w:t>526</w:t>
      </w:r>
      <w:r w:rsidRPr="00672AB8">
        <w:rPr>
          <w:rFonts w:hAnsi="宋体" w:hint="eastAsia"/>
          <w:kern w:val="0"/>
          <w:sz w:val="24"/>
        </w:rPr>
        <w:t>号</w:t>
      </w:r>
      <w:r w:rsidRPr="00672AB8">
        <w:rPr>
          <w:rFonts w:hAnsi="宋体" w:hint="eastAsia"/>
          <w:kern w:val="0"/>
          <w:sz w:val="24"/>
        </w:rPr>
        <w:t>2</w:t>
      </w:r>
      <w:r w:rsidRPr="00672AB8">
        <w:rPr>
          <w:rFonts w:hAnsi="宋体" w:hint="eastAsia"/>
          <w:kern w:val="0"/>
          <w:sz w:val="24"/>
        </w:rPr>
        <w:t>幢</w:t>
      </w:r>
      <w:r w:rsidRPr="00672AB8">
        <w:rPr>
          <w:rFonts w:hAnsi="宋体" w:hint="eastAsia"/>
          <w:kern w:val="0"/>
          <w:sz w:val="24"/>
        </w:rPr>
        <w:t>220</w:t>
      </w:r>
      <w:r w:rsidRPr="00672AB8">
        <w:rPr>
          <w:rFonts w:hAnsi="宋体" w:hint="eastAsia"/>
          <w:kern w:val="0"/>
          <w:sz w:val="24"/>
        </w:rPr>
        <w:t>室</w:t>
      </w:r>
    </w:p>
    <w:p w14:paraId="74A64B3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办公地址：上海市浦东新区浦东大道</w:t>
      </w:r>
      <w:r w:rsidRPr="00672AB8">
        <w:rPr>
          <w:rFonts w:hAnsi="宋体" w:hint="eastAsia"/>
          <w:kern w:val="0"/>
          <w:sz w:val="24"/>
        </w:rPr>
        <w:t>555</w:t>
      </w:r>
      <w:r w:rsidRPr="00672AB8">
        <w:rPr>
          <w:rFonts w:hAnsi="宋体" w:hint="eastAsia"/>
          <w:kern w:val="0"/>
          <w:sz w:val="24"/>
        </w:rPr>
        <w:t>号裕</w:t>
      </w:r>
      <w:proofErr w:type="gramStart"/>
      <w:r w:rsidRPr="00672AB8">
        <w:rPr>
          <w:rFonts w:hAnsi="宋体" w:hint="eastAsia"/>
          <w:kern w:val="0"/>
          <w:sz w:val="24"/>
        </w:rPr>
        <w:t>景国际</w:t>
      </w:r>
      <w:proofErr w:type="gramEnd"/>
      <w:r w:rsidRPr="00672AB8">
        <w:rPr>
          <w:rFonts w:hAnsi="宋体" w:hint="eastAsia"/>
          <w:kern w:val="0"/>
          <w:sz w:val="24"/>
        </w:rPr>
        <w:t>B</w:t>
      </w:r>
      <w:r w:rsidRPr="00672AB8">
        <w:rPr>
          <w:rFonts w:hAnsi="宋体" w:hint="eastAsia"/>
          <w:kern w:val="0"/>
          <w:sz w:val="24"/>
        </w:rPr>
        <w:t>座</w:t>
      </w:r>
      <w:r w:rsidRPr="00672AB8">
        <w:rPr>
          <w:rFonts w:hAnsi="宋体" w:hint="eastAsia"/>
          <w:kern w:val="0"/>
          <w:sz w:val="24"/>
        </w:rPr>
        <w:t>16</w:t>
      </w:r>
      <w:r w:rsidRPr="00672AB8">
        <w:rPr>
          <w:rFonts w:hAnsi="宋体" w:hint="eastAsia"/>
          <w:kern w:val="0"/>
          <w:sz w:val="24"/>
        </w:rPr>
        <w:t>层</w:t>
      </w:r>
    </w:p>
    <w:p w14:paraId="2AA0160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法定代表人：张跃伟</w:t>
      </w:r>
    </w:p>
    <w:p w14:paraId="5A7917F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20691832</w:t>
      </w:r>
    </w:p>
    <w:p w14:paraId="7299B61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 xml:space="preserve">20691861 </w:t>
      </w:r>
    </w:p>
    <w:p w14:paraId="0DEAD21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联系人：单丙烨</w:t>
      </w:r>
    </w:p>
    <w:p w14:paraId="048A987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400-820-2899</w:t>
      </w:r>
    </w:p>
    <w:p w14:paraId="540709F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www.erichfund.com</w:t>
      </w:r>
    </w:p>
    <w:p w14:paraId="2D15CCD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12</w:t>
      </w:r>
      <w:r w:rsidRPr="00672AB8">
        <w:rPr>
          <w:rFonts w:hAnsi="宋体" w:hint="eastAsia"/>
          <w:kern w:val="0"/>
          <w:sz w:val="24"/>
        </w:rPr>
        <w:t>）上海好买基金销售有限公司</w:t>
      </w:r>
      <w:r w:rsidRPr="00672AB8">
        <w:rPr>
          <w:rFonts w:hAnsi="宋体" w:hint="eastAsia"/>
          <w:kern w:val="0"/>
          <w:sz w:val="24"/>
        </w:rPr>
        <w:t xml:space="preserve"> </w:t>
      </w:r>
    </w:p>
    <w:p w14:paraId="3860A0A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住所：上海市虹口区场中路</w:t>
      </w:r>
      <w:r w:rsidRPr="00672AB8">
        <w:rPr>
          <w:rFonts w:hAnsi="宋体" w:hint="eastAsia"/>
          <w:kern w:val="0"/>
          <w:sz w:val="24"/>
        </w:rPr>
        <w:t>685</w:t>
      </w:r>
      <w:r w:rsidRPr="00672AB8">
        <w:rPr>
          <w:rFonts w:hAnsi="宋体" w:hint="eastAsia"/>
          <w:kern w:val="0"/>
          <w:sz w:val="24"/>
        </w:rPr>
        <w:t>弄</w:t>
      </w:r>
      <w:r w:rsidRPr="00672AB8">
        <w:rPr>
          <w:rFonts w:hAnsi="宋体" w:hint="eastAsia"/>
          <w:kern w:val="0"/>
          <w:sz w:val="24"/>
        </w:rPr>
        <w:t>37</w:t>
      </w:r>
      <w:r w:rsidRPr="00672AB8">
        <w:rPr>
          <w:rFonts w:hAnsi="宋体" w:hint="eastAsia"/>
          <w:kern w:val="0"/>
          <w:sz w:val="24"/>
        </w:rPr>
        <w:t>号</w:t>
      </w:r>
      <w:r w:rsidRPr="00672AB8">
        <w:rPr>
          <w:rFonts w:hAnsi="宋体" w:hint="eastAsia"/>
          <w:kern w:val="0"/>
          <w:sz w:val="24"/>
        </w:rPr>
        <w:t>4</w:t>
      </w:r>
      <w:r w:rsidRPr="00672AB8">
        <w:rPr>
          <w:rFonts w:hAnsi="宋体" w:hint="eastAsia"/>
          <w:kern w:val="0"/>
          <w:sz w:val="24"/>
        </w:rPr>
        <w:t>号楼</w:t>
      </w:r>
      <w:r w:rsidRPr="00672AB8">
        <w:rPr>
          <w:rFonts w:hAnsi="宋体" w:hint="eastAsia"/>
          <w:kern w:val="0"/>
          <w:sz w:val="24"/>
        </w:rPr>
        <w:t>449</w:t>
      </w:r>
      <w:r w:rsidRPr="00672AB8">
        <w:rPr>
          <w:rFonts w:hAnsi="宋体" w:hint="eastAsia"/>
          <w:kern w:val="0"/>
          <w:sz w:val="24"/>
        </w:rPr>
        <w:t>室</w:t>
      </w:r>
      <w:r w:rsidRPr="00672AB8">
        <w:rPr>
          <w:rFonts w:hAnsi="宋体" w:hint="eastAsia"/>
          <w:kern w:val="0"/>
          <w:sz w:val="24"/>
        </w:rPr>
        <w:t xml:space="preserve"> </w:t>
      </w:r>
    </w:p>
    <w:p w14:paraId="6E00489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办公地址：上海市浦东新区浦东南路</w:t>
      </w:r>
      <w:r w:rsidRPr="00672AB8">
        <w:rPr>
          <w:rFonts w:hAnsi="宋体" w:hint="eastAsia"/>
          <w:kern w:val="0"/>
          <w:sz w:val="24"/>
        </w:rPr>
        <w:t>1118</w:t>
      </w:r>
      <w:r w:rsidRPr="00672AB8">
        <w:rPr>
          <w:rFonts w:hAnsi="宋体" w:hint="eastAsia"/>
          <w:kern w:val="0"/>
          <w:sz w:val="24"/>
        </w:rPr>
        <w:t>号鄂尔多斯国际大厦</w:t>
      </w:r>
      <w:r w:rsidRPr="00672AB8">
        <w:rPr>
          <w:rFonts w:hAnsi="宋体" w:hint="eastAsia"/>
          <w:kern w:val="0"/>
          <w:sz w:val="24"/>
        </w:rPr>
        <w:t>903-906</w:t>
      </w:r>
      <w:r w:rsidRPr="00672AB8">
        <w:rPr>
          <w:rFonts w:hAnsi="宋体" w:hint="eastAsia"/>
          <w:kern w:val="0"/>
          <w:sz w:val="24"/>
        </w:rPr>
        <w:t>室</w:t>
      </w:r>
      <w:r w:rsidRPr="00672AB8">
        <w:rPr>
          <w:rFonts w:hAnsi="宋体" w:hint="eastAsia"/>
          <w:kern w:val="0"/>
          <w:sz w:val="24"/>
        </w:rPr>
        <w:t xml:space="preserve"> </w:t>
      </w:r>
    </w:p>
    <w:p w14:paraId="1BED907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法定代表人：杨文斌</w:t>
      </w:r>
      <w:r w:rsidRPr="00672AB8">
        <w:rPr>
          <w:rFonts w:hAnsi="宋体" w:hint="eastAsia"/>
          <w:kern w:val="0"/>
          <w:sz w:val="24"/>
        </w:rPr>
        <w:t xml:space="preserve"> </w:t>
      </w:r>
    </w:p>
    <w:p w14:paraId="03CCD7C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 xml:space="preserve">68596916 </w:t>
      </w:r>
    </w:p>
    <w:p w14:paraId="647E313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联系人：薛年</w:t>
      </w:r>
    </w:p>
    <w:p w14:paraId="583257C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 xml:space="preserve">400-700-9665 </w:t>
      </w:r>
    </w:p>
    <w:p w14:paraId="1E5F515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www.ehowbuy.com</w:t>
      </w:r>
    </w:p>
    <w:p w14:paraId="49C0C98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13</w:t>
      </w:r>
      <w:r w:rsidRPr="00672AB8">
        <w:rPr>
          <w:rFonts w:hAnsi="宋体" w:hint="eastAsia"/>
          <w:kern w:val="0"/>
          <w:sz w:val="24"/>
        </w:rPr>
        <w:t>）诺亚正行</w:t>
      </w:r>
      <w:r w:rsidRPr="00672AB8">
        <w:rPr>
          <w:rFonts w:hAnsi="宋体" w:hint="eastAsia"/>
          <w:kern w:val="0"/>
          <w:sz w:val="24"/>
        </w:rPr>
        <w:t>(</w:t>
      </w:r>
      <w:r w:rsidRPr="00672AB8">
        <w:rPr>
          <w:rFonts w:hAnsi="宋体" w:hint="eastAsia"/>
          <w:kern w:val="0"/>
          <w:sz w:val="24"/>
        </w:rPr>
        <w:t>上海</w:t>
      </w:r>
      <w:r w:rsidRPr="00672AB8">
        <w:rPr>
          <w:rFonts w:hAnsi="宋体" w:hint="eastAsia"/>
          <w:kern w:val="0"/>
          <w:sz w:val="24"/>
        </w:rPr>
        <w:t>)</w:t>
      </w:r>
      <w:r w:rsidRPr="00672AB8">
        <w:rPr>
          <w:rFonts w:hAnsi="宋体" w:hint="eastAsia"/>
          <w:kern w:val="0"/>
          <w:sz w:val="24"/>
        </w:rPr>
        <w:t>基金销售投资顾问有限公司</w:t>
      </w:r>
    </w:p>
    <w:p w14:paraId="0400261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住所：上海市虹口区飞虹路</w:t>
      </w:r>
      <w:r w:rsidRPr="00672AB8">
        <w:rPr>
          <w:rFonts w:hAnsi="宋体" w:hint="eastAsia"/>
          <w:kern w:val="0"/>
          <w:sz w:val="24"/>
        </w:rPr>
        <w:t>360</w:t>
      </w:r>
      <w:r w:rsidRPr="00672AB8">
        <w:rPr>
          <w:rFonts w:hAnsi="宋体" w:hint="eastAsia"/>
          <w:kern w:val="0"/>
          <w:sz w:val="24"/>
        </w:rPr>
        <w:t>弄</w:t>
      </w:r>
      <w:r w:rsidRPr="00672AB8">
        <w:rPr>
          <w:rFonts w:hAnsi="宋体" w:hint="eastAsia"/>
          <w:kern w:val="0"/>
          <w:sz w:val="24"/>
        </w:rPr>
        <w:t>9</w:t>
      </w:r>
      <w:r w:rsidRPr="00672AB8">
        <w:rPr>
          <w:rFonts w:hAnsi="宋体" w:hint="eastAsia"/>
          <w:kern w:val="0"/>
          <w:sz w:val="24"/>
        </w:rPr>
        <w:t>号</w:t>
      </w:r>
      <w:r w:rsidRPr="00672AB8">
        <w:rPr>
          <w:rFonts w:hAnsi="宋体" w:hint="eastAsia"/>
          <w:kern w:val="0"/>
          <w:sz w:val="24"/>
        </w:rPr>
        <w:t>3724</w:t>
      </w:r>
      <w:r w:rsidRPr="00672AB8">
        <w:rPr>
          <w:rFonts w:hAnsi="宋体" w:hint="eastAsia"/>
          <w:kern w:val="0"/>
          <w:sz w:val="24"/>
        </w:rPr>
        <w:t>室</w:t>
      </w:r>
    </w:p>
    <w:p w14:paraId="14C24FB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办公地址：上海杨浦区秦皇岛路</w:t>
      </w:r>
      <w:r w:rsidRPr="00672AB8">
        <w:rPr>
          <w:rFonts w:hAnsi="宋体" w:hint="eastAsia"/>
          <w:kern w:val="0"/>
          <w:sz w:val="24"/>
        </w:rPr>
        <w:t>32</w:t>
      </w:r>
      <w:r w:rsidRPr="00672AB8">
        <w:rPr>
          <w:rFonts w:hAnsi="宋体" w:hint="eastAsia"/>
          <w:kern w:val="0"/>
          <w:sz w:val="24"/>
        </w:rPr>
        <w:t>号</w:t>
      </w:r>
      <w:r w:rsidRPr="00672AB8">
        <w:rPr>
          <w:rFonts w:hAnsi="宋体" w:hint="eastAsia"/>
          <w:kern w:val="0"/>
          <w:sz w:val="24"/>
        </w:rPr>
        <w:t>C</w:t>
      </w:r>
      <w:r w:rsidRPr="00672AB8">
        <w:rPr>
          <w:rFonts w:hAnsi="宋体" w:hint="eastAsia"/>
          <w:kern w:val="0"/>
          <w:sz w:val="24"/>
        </w:rPr>
        <w:t>栋</w:t>
      </w:r>
      <w:r w:rsidRPr="00672AB8">
        <w:rPr>
          <w:rFonts w:hAnsi="宋体" w:hint="eastAsia"/>
          <w:kern w:val="0"/>
          <w:sz w:val="24"/>
        </w:rPr>
        <w:t xml:space="preserve"> 2</w:t>
      </w:r>
      <w:r w:rsidRPr="00672AB8">
        <w:rPr>
          <w:rFonts w:hAnsi="宋体" w:hint="eastAsia"/>
          <w:kern w:val="0"/>
          <w:sz w:val="24"/>
        </w:rPr>
        <w:t>楼</w:t>
      </w:r>
    </w:p>
    <w:p w14:paraId="7D78257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法定代表人：汪静波</w:t>
      </w:r>
    </w:p>
    <w:p w14:paraId="05435E1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38600735</w:t>
      </w:r>
    </w:p>
    <w:p w14:paraId="047C7F6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38509777</w:t>
      </w:r>
    </w:p>
    <w:p w14:paraId="37315CD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联系人：方成</w:t>
      </w:r>
    </w:p>
    <w:p w14:paraId="7BC3F26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400-821-5399</w:t>
      </w:r>
    </w:p>
    <w:p w14:paraId="2736759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www.noah-fund.com</w:t>
      </w:r>
    </w:p>
    <w:p w14:paraId="6F4AE3F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14</w:t>
      </w:r>
      <w:r w:rsidRPr="00672AB8">
        <w:rPr>
          <w:rFonts w:hAnsi="宋体" w:hint="eastAsia"/>
          <w:kern w:val="0"/>
          <w:sz w:val="24"/>
        </w:rPr>
        <w:t>）和讯信息科技有限公司</w:t>
      </w:r>
      <w:r w:rsidRPr="00672AB8">
        <w:rPr>
          <w:rFonts w:hAnsi="宋体" w:hint="eastAsia"/>
          <w:kern w:val="0"/>
          <w:sz w:val="24"/>
        </w:rPr>
        <w:t xml:space="preserve"> </w:t>
      </w:r>
    </w:p>
    <w:p w14:paraId="27189C6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住所：北京市朝阳区朝外大街</w:t>
      </w:r>
      <w:proofErr w:type="gramStart"/>
      <w:r w:rsidRPr="00672AB8">
        <w:rPr>
          <w:rFonts w:hAnsi="宋体" w:hint="eastAsia"/>
          <w:kern w:val="0"/>
          <w:sz w:val="24"/>
        </w:rPr>
        <w:t>22</w:t>
      </w:r>
      <w:r w:rsidRPr="00672AB8">
        <w:rPr>
          <w:rFonts w:hAnsi="宋体" w:hint="eastAsia"/>
          <w:kern w:val="0"/>
          <w:sz w:val="24"/>
        </w:rPr>
        <w:t>号泛利大厦</w:t>
      </w:r>
      <w:proofErr w:type="gramEnd"/>
      <w:r w:rsidRPr="00672AB8">
        <w:rPr>
          <w:rFonts w:hAnsi="宋体" w:hint="eastAsia"/>
          <w:kern w:val="0"/>
          <w:sz w:val="24"/>
        </w:rPr>
        <w:t>10</w:t>
      </w:r>
      <w:r w:rsidRPr="00672AB8">
        <w:rPr>
          <w:rFonts w:hAnsi="宋体" w:hint="eastAsia"/>
          <w:kern w:val="0"/>
          <w:sz w:val="24"/>
        </w:rPr>
        <w:t>层</w:t>
      </w:r>
    </w:p>
    <w:p w14:paraId="7635DAD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办公地址：北京市朝阳区朝外大街</w:t>
      </w:r>
      <w:proofErr w:type="gramStart"/>
      <w:r w:rsidRPr="00672AB8">
        <w:rPr>
          <w:rFonts w:hAnsi="宋体" w:hint="eastAsia"/>
          <w:kern w:val="0"/>
          <w:sz w:val="24"/>
        </w:rPr>
        <w:t>22</w:t>
      </w:r>
      <w:r w:rsidRPr="00672AB8">
        <w:rPr>
          <w:rFonts w:hAnsi="宋体" w:hint="eastAsia"/>
          <w:kern w:val="0"/>
          <w:sz w:val="24"/>
        </w:rPr>
        <w:t>号泛利大厦</w:t>
      </w:r>
      <w:proofErr w:type="gramEnd"/>
      <w:r w:rsidRPr="00672AB8">
        <w:rPr>
          <w:rFonts w:hAnsi="宋体" w:hint="eastAsia"/>
          <w:kern w:val="0"/>
          <w:sz w:val="24"/>
        </w:rPr>
        <w:t>10</w:t>
      </w:r>
      <w:r w:rsidRPr="00672AB8">
        <w:rPr>
          <w:rFonts w:hAnsi="宋体" w:hint="eastAsia"/>
          <w:kern w:val="0"/>
          <w:sz w:val="24"/>
        </w:rPr>
        <w:t>层</w:t>
      </w:r>
    </w:p>
    <w:p w14:paraId="0B192A6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法定代表人：王莉</w:t>
      </w:r>
    </w:p>
    <w:p w14:paraId="5F7C38D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20835789</w:t>
      </w:r>
    </w:p>
    <w:p w14:paraId="3B9D42E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20835879</w:t>
      </w:r>
    </w:p>
    <w:p w14:paraId="1B1C9DF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联系人：周轶</w:t>
      </w:r>
    </w:p>
    <w:p w14:paraId="33E4E4D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4009200022</w:t>
      </w:r>
    </w:p>
    <w:p w14:paraId="6F2C23A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http://licaike.hexun.com/</w:t>
      </w:r>
    </w:p>
    <w:p w14:paraId="0B61DC0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15</w:t>
      </w:r>
      <w:r w:rsidRPr="00672AB8">
        <w:rPr>
          <w:rFonts w:hAnsi="宋体" w:hint="eastAsia"/>
          <w:kern w:val="0"/>
          <w:sz w:val="24"/>
        </w:rPr>
        <w:t>）上海天天基金销售有限公司</w:t>
      </w:r>
      <w:r w:rsidRPr="00672AB8">
        <w:rPr>
          <w:rFonts w:hAnsi="宋体" w:hint="eastAsia"/>
          <w:kern w:val="0"/>
          <w:sz w:val="24"/>
        </w:rPr>
        <w:t xml:space="preserve"> </w:t>
      </w:r>
    </w:p>
    <w:p w14:paraId="444297F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住所：上海市徐汇区龙田路</w:t>
      </w:r>
      <w:r w:rsidRPr="00672AB8">
        <w:rPr>
          <w:rFonts w:hAnsi="宋体" w:hint="eastAsia"/>
          <w:kern w:val="0"/>
          <w:sz w:val="24"/>
        </w:rPr>
        <w:t>190</w:t>
      </w:r>
      <w:r w:rsidRPr="00672AB8">
        <w:rPr>
          <w:rFonts w:hAnsi="宋体" w:hint="eastAsia"/>
          <w:kern w:val="0"/>
          <w:sz w:val="24"/>
        </w:rPr>
        <w:t>号</w:t>
      </w:r>
      <w:r w:rsidRPr="00672AB8">
        <w:rPr>
          <w:rFonts w:hAnsi="宋体" w:hint="eastAsia"/>
          <w:kern w:val="0"/>
          <w:sz w:val="24"/>
        </w:rPr>
        <w:t>2</w:t>
      </w:r>
      <w:r w:rsidRPr="00672AB8">
        <w:rPr>
          <w:rFonts w:hAnsi="宋体" w:hint="eastAsia"/>
          <w:kern w:val="0"/>
          <w:sz w:val="24"/>
        </w:rPr>
        <w:t>号楼</w:t>
      </w:r>
      <w:r w:rsidRPr="00672AB8">
        <w:rPr>
          <w:rFonts w:hAnsi="宋体" w:hint="eastAsia"/>
          <w:kern w:val="0"/>
          <w:sz w:val="24"/>
        </w:rPr>
        <w:t>2</w:t>
      </w:r>
      <w:r w:rsidRPr="00672AB8">
        <w:rPr>
          <w:rFonts w:hAnsi="宋体" w:hint="eastAsia"/>
          <w:kern w:val="0"/>
          <w:sz w:val="24"/>
        </w:rPr>
        <w:t>层</w:t>
      </w:r>
      <w:r w:rsidRPr="00672AB8">
        <w:rPr>
          <w:rFonts w:hAnsi="宋体" w:hint="eastAsia"/>
          <w:kern w:val="0"/>
          <w:sz w:val="24"/>
        </w:rPr>
        <w:t xml:space="preserve"> </w:t>
      </w:r>
    </w:p>
    <w:p w14:paraId="49CBB02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办公地址：上海市徐汇区龙田路</w:t>
      </w:r>
      <w:r w:rsidRPr="00672AB8">
        <w:rPr>
          <w:rFonts w:hAnsi="宋体" w:hint="eastAsia"/>
          <w:kern w:val="0"/>
          <w:sz w:val="24"/>
        </w:rPr>
        <w:t>195</w:t>
      </w:r>
      <w:r w:rsidRPr="00672AB8">
        <w:rPr>
          <w:rFonts w:hAnsi="宋体" w:hint="eastAsia"/>
          <w:kern w:val="0"/>
          <w:sz w:val="24"/>
        </w:rPr>
        <w:t>号</w:t>
      </w:r>
      <w:r w:rsidRPr="00672AB8">
        <w:rPr>
          <w:rFonts w:hAnsi="宋体" w:hint="eastAsia"/>
          <w:kern w:val="0"/>
          <w:sz w:val="24"/>
        </w:rPr>
        <w:t>3C</w:t>
      </w:r>
      <w:r w:rsidRPr="00672AB8">
        <w:rPr>
          <w:rFonts w:hAnsi="宋体" w:hint="eastAsia"/>
          <w:kern w:val="0"/>
          <w:sz w:val="24"/>
        </w:rPr>
        <w:t>座</w:t>
      </w:r>
      <w:r w:rsidRPr="00672AB8">
        <w:rPr>
          <w:rFonts w:hAnsi="宋体" w:hint="eastAsia"/>
          <w:kern w:val="0"/>
          <w:sz w:val="24"/>
        </w:rPr>
        <w:t>10</w:t>
      </w:r>
      <w:r w:rsidRPr="00672AB8">
        <w:rPr>
          <w:rFonts w:hAnsi="宋体" w:hint="eastAsia"/>
          <w:kern w:val="0"/>
          <w:sz w:val="24"/>
        </w:rPr>
        <w:t>楼</w:t>
      </w:r>
    </w:p>
    <w:p w14:paraId="2631731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法定代表人：其实</w:t>
      </w:r>
    </w:p>
    <w:p w14:paraId="5219895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54509998</w:t>
      </w:r>
    </w:p>
    <w:p w14:paraId="38B74AE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64385308</w:t>
      </w:r>
    </w:p>
    <w:p w14:paraId="6AC0D6B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联系人：潘世友</w:t>
      </w:r>
    </w:p>
    <w:p w14:paraId="02F9BB5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400-1818-188</w:t>
      </w:r>
    </w:p>
    <w:p w14:paraId="4194CD6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www.1234567.com.cn</w:t>
      </w:r>
    </w:p>
    <w:p w14:paraId="049999C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16</w:t>
      </w:r>
      <w:r w:rsidRPr="00672AB8">
        <w:rPr>
          <w:rFonts w:hAnsi="宋体" w:hint="eastAsia"/>
          <w:kern w:val="0"/>
          <w:sz w:val="24"/>
        </w:rPr>
        <w:t>）北京钱景财富投资管理有限公司</w:t>
      </w:r>
      <w:r w:rsidRPr="00672AB8">
        <w:rPr>
          <w:rFonts w:hAnsi="宋体" w:hint="eastAsia"/>
          <w:kern w:val="0"/>
          <w:sz w:val="24"/>
        </w:rPr>
        <w:t xml:space="preserve"> </w:t>
      </w:r>
    </w:p>
    <w:p w14:paraId="13AC52B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住所：北京市海淀区丹棱街</w:t>
      </w:r>
      <w:r w:rsidRPr="00672AB8">
        <w:rPr>
          <w:rFonts w:hAnsi="宋体" w:hint="eastAsia"/>
          <w:kern w:val="0"/>
          <w:sz w:val="24"/>
        </w:rPr>
        <w:t>6</w:t>
      </w:r>
      <w:r w:rsidRPr="00672AB8">
        <w:rPr>
          <w:rFonts w:hAnsi="宋体" w:hint="eastAsia"/>
          <w:kern w:val="0"/>
          <w:sz w:val="24"/>
        </w:rPr>
        <w:t>幢</w:t>
      </w:r>
      <w:r w:rsidRPr="00672AB8">
        <w:rPr>
          <w:rFonts w:hAnsi="宋体" w:hint="eastAsia"/>
          <w:kern w:val="0"/>
          <w:sz w:val="24"/>
        </w:rPr>
        <w:t>1</w:t>
      </w:r>
      <w:r w:rsidRPr="00672AB8">
        <w:rPr>
          <w:rFonts w:hAnsi="宋体" w:hint="eastAsia"/>
          <w:kern w:val="0"/>
          <w:sz w:val="24"/>
        </w:rPr>
        <w:t>号</w:t>
      </w:r>
      <w:r w:rsidRPr="00672AB8">
        <w:rPr>
          <w:rFonts w:hAnsi="宋体" w:hint="eastAsia"/>
          <w:kern w:val="0"/>
          <w:sz w:val="24"/>
        </w:rPr>
        <w:t>9</w:t>
      </w:r>
      <w:r w:rsidRPr="00672AB8">
        <w:rPr>
          <w:rFonts w:hAnsi="宋体" w:hint="eastAsia"/>
          <w:kern w:val="0"/>
          <w:sz w:val="24"/>
        </w:rPr>
        <w:t>层</w:t>
      </w:r>
      <w:r w:rsidRPr="00672AB8">
        <w:rPr>
          <w:rFonts w:hAnsi="宋体" w:hint="eastAsia"/>
          <w:kern w:val="0"/>
          <w:sz w:val="24"/>
        </w:rPr>
        <w:t>1008-1012</w:t>
      </w:r>
    </w:p>
    <w:p w14:paraId="54EDE28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办公地址：北京市海淀区丹棱街</w:t>
      </w:r>
      <w:r w:rsidRPr="00672AB8">
        <w:rPr>
          <w:rFonts w:hAnsi="宋体" w:hint="eastAsia"/>
          <w:kern w:val="0"/>
          <w:sz w:val="24"/>
        </w:rPr>
        <w:t>6</w:t>
      </w:r>
      <w:r w:rsidRPr="00672AB8">
        <w:rPr>
          <w:rFonts w:hAnsi="宋体" w:hint="eastAsia"/>
          <w:kern w:val="0"/>
          <w:sz w:val="24"/>
        </w:rPr>
        <w:t>幢</w:t>
      </w:r>
      <w:r w:rsidRPr="00672AB8">
        <w:rPr>
          <w:rFonts w:hAnsi="宋体" w:hint="eastAsia"/>
          <w:kern w:val="0"/>
          <w:sz w:val="24"/>
        </w:rPr>
        <w:t>1</w:t>
      </w:r>
      <w:r w:rsidRPr="00672AB8">
        <w:rPr>
          <w:rFonts w:hAnsi="宋体" w:hint="eastAsia"/>
          <w:kern w:val="0"/>
          <w:sz w:val="24"/>
        </w:rPr>
        <w:t>号</w:t>
      </w:r>
      <w:r w:rsidRPr="00672AB8">
        <w:rPr>
          <w:rFonts w:hAnsi="宋体" w:hint="eastAsia"/>
          <w:kern w:val="0"/>
          <w:sz w:val="24"/>
        </w:rPr>
        <w:t>9</w:t>
      </w:r>
      <w:r w:rsidRPr="00672AB8">
        <w:rPr>
          <w:rFonts w:hAnsi="宋体" w:hint="eastAsia"/>
          <w:kern w:val="0"/>
          <w:sz w:val="24"/>
        </w:rPr>
        <w:t>层</w:t>
      </w:r>
      <w:r w:rsidRPr="00672AB8">
        <w:rPr>
          <w:rFonts w:hAnsi="宋体" w:hint="eastAsia"/>
          <w:kern w:val="0"/>
          <w:sz w:val="24"/>
        </w:rPr>
        <w:t>1008-1012</w:t>
      </w:r>
    </w:p>
    <w:p w14:paraId="45189A7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法定代表人：赵荣春</w:t>
      </w:r>
    </w:p>
    <w:p w14:paraId="5BEB2C0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57418829</w:t>
      </w:r>
    </w:p>
    <w:p w14:paraId="6806314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57569671</w:t>
      </w:r>
    </w:p>
    <w:p w14:paraId="509E993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魏争</w:t>
      </w:r>
    </w:p>
    <w:p w14:paraId="6F67991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 xml:space="preserve"> 400-678-5095</w:t>
      </w:r>
    </w:p>
    <w:p w14:paraId="7468A1E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www.niuji.net</w:t>
      </w:r>
    </w:p>
    <w:p w14:paraId="6D171A4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17</w:t>
      </w:r>
      <w:r w:rsidRPr="00672AB8">
        <w:rPr>
          <w:rFonts w:hAnsi="宋体" w:hint="eastAsia"/>
          <w:kern w:val="0"/>
          <w:sz w:val="24"/>
        </w:rPr>
        <w:t>）深圳市新兰德证券投资咨询有限公司</w:t>
      </w:r>
    </w:p>
    <w:p w14:paraId="2A57815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住所：深圳市福田区华强北路赛格科技园</w:t>
      </w:r>
      <w:r w:rsidRPr="00672AB8">
        <w:rPr>
          <w:rFonts w:hAnsi="宋体" w:hint="eastAsia"/>
          <w:kern w:val="0"/>
          <w:sz w:val="24"/>
        </w:rPr>
        <w:t>4</w:t>
      </w:r>
      <w:r w:rsidRPr="00672AB8">
        <w:rPr>
          <w:rFonts w:hAnsi="宋体" w:hint="eastAsia"/>
          <w:kern w:val="0"/>
          <w:sz w:val="24"/>
        </w:rPr>
        <w:t>栋</w:t>
      </w:r>
      <w:r w:rsidRPr="00672AB8">
        <w:rPr>
          <w:rFonts w:hAnsi="宋体" w:hint="eastAsia"/>
          <w:kern w:val="0"/>
          <w:sz w:val="24"/>
        </w:rPr>
        <w:t>10</w:t>
      </w:r>
      <w:r w:rsidRPr="00672AB8">
        <w:rPr>
          <w:rFonts w:hAnsi="宋体" w:hint="eastAsia"/>
          <w:kern w:val="0"/>
          <w:sz w:val="24"/>
        </w:rPr>
        <w:t>层</w:t>
      </w:r>
      <w:r w:rsidRPr="00672AB8">
        <w:rPr>
          <w:rFonts w:hAnsi="宋体" w:hint="eastAsia"/>
          <w:kern w:val="0"/>
          <w:sz w:val="24"/>
        </w:rPr>
        <w:t>1006#</w:t>
      </w:r>
    </w:p>
    <w:p w14:paraId="7A09A9F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办公地址：北京市西城区金融大街</w:t>
      </w:r>
      <w:r w:rsidRPr="00672AB8">
        <w:rPr>
          <w:rFonts w:hAnsi="宋体" w:hint="eastAsia"/>
          <w:kern w:val="0"/>
          <w:sz w:val="24"/>
        </w:rPr>
        <w:t>35</w:t>
      </w:r>
      <w:r w:rsidRPr="00672AB8">
        <w:rPr>
          <w:rFonts w:hAnsi="宋体" w:hint="eastAsia"/>
          <w:kern w:val="0"/>
          <w:sz w:val="24"/>
        </w:rPr>
        <w:t>号国际企业大厦</w:t>
      </w:r>
      <w:r w:rsidRPr="00672AB8">
        <w:rPr>
          <w:rFonts w:hAnsi="宋体" w:hint="eastAsia"/>
          <w:kern w:val="0"/>
          <w:sz w:val="24"/>
        </w:rPr>
        <w:t>C</w:t>
      </w:r>
      <w:r w:rsidRPr="00672AB8">
        <w:rPr>
          <w:rFonts w:hAnsi="宋体" w:hint="eastAsia"/>
          <w:kern w:val="0"/>
          <w:sz w:val="24"/>
        </w:rPr>
        <w:t>座</w:t>
      </w:r>
      <w:r w:rsidRPr="00672AB8">
        <w:rPr>
          <w:rFonts w:hAnsi="宋体" w:hint="eastAsia"/>
          <w:kern w:val="0"/>
          <w:sz w:val="24"/>
        </w:rPr>
        <w:t>9</w:t>
      </w:r>
      <w:r w:rsidRPr="00672AB8">
        <w:rPr>
          <w:rFonts w:hAnsi="宋体" w:hint="eastAsia"/>
          <w:kern w:val="0"/>
          <w:sz w:val="24"/>
        </w:rPr>
        <w:t>层</w:t>
      </w:r>
    </w:p>
    <w:p w14:paraId="5FCA4DE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法定代表人：陈操</w:t>
      </w:r>
    </w:p>
    <w:p w14:paraId="6F1AB95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58325395</w:t>
      </w:r>
    </w:p>
    <w:p w14:paraId="6F44D0B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58325282</w:t>
      </w:r>
    </w:p>
    <w:p w14:paraId="3E08BB0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联系人：刘宝文</w:t>
      </w:r>
      <w:r w:rsidRPr="00672AB8">
        <w:rPr>
          <w:rFonts w:hAnsi="宋体" w:hint="eastAsia"/>
          <w:kern w:val="0"/>
          <w:sz w:val="24"/>
        </w:rPr>
        <w:t xml:space="preserve"> </w:t>
      </w:r>
    </w:p>
    <w:p w14:paraId="6FFACED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400-850-7771</w:t>
      </w:r>
    </w:p>
    <w:p w14:paraId="03DDA76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http://8.jrj.com.cn/</w:t>
      </w:r>
    </w:p>
    <w:p w14:paraId="696D101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18</w:t>
      </w:r>
      <w:r w:rsidRPr="00672AB8">
        <w:rPr>
          <w:rFonts w:hAnsi="宋体" w:hint="eastAsia"/>
          <w:kern w:val="0"/>
          <w:sz w:val="24"/>
        </w:rPr>
        <w:t>）北京</w:t>
      </w:r>
      <w:proofErr w:type="gramStart"/>
      <w:r w:rsidRPr="00672AB8">
        <w:rPr>
          <w:rFonts w:hAnsi="宋体" w:hint="eastAsia"/>
          <w:kern w:val="0"/>
          <w:sz w:val="24"/>
        </w:rPr>
        <w:t>展恒基金</w:t>
      </w:r>
      <w:proofErr w:type="gramEnd"/>
      <w:r w:rsidRPr="00672AB8">
        <w:rPr>
          <w:rFonts w:hAnsi="宋体" w:hint="eastAsia"/>
          <w:kern w:val="0"/>
          <w:sz w:val="24"/>
        </w:rPr>
        <w:t>销售股份有限公司</w:t>
      </w:r>
    </w:p>
    <w:p w14:paraId="180EEFC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住所：北京市顺义区后沙峪镇安富街</w:t>
      </w:r>
      <w:r w:rsidRPr="00672AB8">
        <w:rPr>
          <w:rFonts w:hAnsi="宋体" w:hint="eastAsia"/>
          <w:kern w:val="0"/>
          <w:sz w:val="24"/>
        </w:rPr>
        <w:t>6</w:t>
      </w:r>
      <w:r w:rsidRPr="00672AB8">
        <w:rPr>
          <w:rFonts w:hAnsi="宋体" w:hint="eastAsia"/>
          <w:kern w:val="0"/>
          <w:sz w:val="24"/>
        </w:rPr>
        <w:t>号</w:t>
      </w:r>
    </w:p>
    <w:p w14:paraId="1010E88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办公地址：北京市朝阳区安苑路</w:t>
      </w:r>
      <w:r w:rsidRPr="00672AB8">
        <w:rPr>
          <w:rFonts w:hAnsi="宋体" w:hint="eastAsia"/>
          <w:kern w:val="0"/>
          <w:sz w:val="24"/>
        </w:rPr>
        <w:t>15-1</w:t>
      </w:r>
      <w:r w:rsidRPr="00672AB8">
        <w:rPr>
          <w:rFonts w:hAnsi="宋体" w:hint="eastAsia"/>
          <w:kern w:val="0"/>
          <w:sz w:val="24"/>
        </w:rPr>
        <w:t>号邮电新闻大厦</w:t>
      </w:r>
      <w:r w:rsidRPr="00672AB8">
        <w:rPr>
          <w:rFonts w:hAnsi="宋体" w:hint="eastAsia"/>
          <w:kern w:val="0"/>
          <w:sz w:val="24"/>
        </w:rPr>
        <w:t>2</w:t>
      </w:r>
      <w:r w:rsidRPr="00672AB8">
        <w:rPr>
          <w:rFonts w:hAnsi="宋体" w:hint="eastAsia"/>
          <w:kern w:val="0"/>
          <w:sz w:val="24"/>
        </w:rPr>
        <w:t>层</w:t>
      </w:r>
    </w:p>
    <w:p w14:paraId="73B550F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法定代表人：闫振杰</w:t>
      </w:r>
    </w:p>
    <w:p w14:paraId="0DF0105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59601366-7024</w:t>
      </w:r>
    </w:p>
    <w:p w14:paraId="4DAF8FC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62020355</w:t>
      </w:r>
    </w:p>
    <w:p w14:paraId="632BABA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马林</w:t>
      </w:r>
    </w:p>
    <w:p w14:paraId="1D64B76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400-888-6661</w:t>
      </w:r>
    </w:p>
    <w:p w14:paraId="3BDDAC4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www.myfund.com </w:t>
      </w:r>
    </w:p>
    <w:p w14:paraId="4228392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19</w:t>
      </w:r>
      <w:r w:rsidRPr="00672AB8">
        <w:rPr>
          <w:rFonts w:hAnsi="宋体" w:hint="eastAsia"/>
          <w:kern w:val="0"/>
          <w:sz w:val="24"/>
        </w:rPr>
        <w:t>）一路财富（北京）信息科技有限公司</w:t>
      </w:r>
    </w:p>
    <w:p w14:paraId="1C24661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住所：北京市西城区车公庄大街</w:t>
      </w:r>
      <w:r w:rsidRPr="00672AB8">
        <w:rPr>
          <w:rFonts w:hAnsi="宋体" w:hint="eastAsia"/>
          <w:kern w:val="0"/>
          <w:sz w:val="24"/>
        </w:rPr>
        <w:t>9</w:t>
      </w:r>
      <w:r w:rsidRPr="00672AB8">
        <w:rPr>
          <w:rFonts w:hAnsi="宋体" w:hint="eastAsia"/>
          <w:kern w:val="0"/>
          <w:sz w:val="24"/>
        </w:rPr>
        <w:t>号五栋大楼</w:t>
      </w:r>
      <w:r w:rsidRPr="00672AB8">
        <w:rPr>
          <w:rFonts w:hAnsi="宋体" w:hint="eastAsia"/>
          <w:kern w:val="0"/>
          <w:sz w:val="24"/>
        </w:rPr>
        <w:t>C</w:t>
      </w:r>
      <w:r w:rsidRPr="00672AB8">
        <w:rPr>
          <w:rFonts w:hAnsi="宋体" w:hint="eastAsia"/>
          <w:kern w:val="0"/>
          <w:sz w:val="24"/>
        </w:rPr>
        <w:t>座</w:t>
      </w:r>
      <w:r w:rsidRPr="00672AB8">
        <w:rPr>
          <w:rFonts w:hAnsi="宋体" w:hint="eastAsia"/>
          <w:kern w:val="0"/>
          <w:sz w:val="24"/>
        </w:rPr>
        <w:t>702</w:t>
      </w:r>
    </w:p>
    <w:p w14:paraId="3B6CE4D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办公地址：北京西城区阜成门大街</w:t>
      </w:r>
      <w:r w:rsidRPr="00672AB8">
        <w:rPr>
          <w:rFonts w:hAnsi="宋体" w:hint="eastAsia"/>
          <w:kern w:val="0"/>
          <w:sz w:val="24"/>
        </w:rPr>
        <w:t>2</w:t>
      </w:r>
      <w:r w:rsidRPr="00672AB8">
        <w:rPr>
          <w:rFonts w:hAnsi="宋体" w:hint="eastAsia"/>
          <w:kern w:val="0"/>
          <w:sz w:val="24"/>
        </w:rPr>
        <w:t>号万通新世界广场</w:t>
      </w:r>
      <w:r w:rsidRPr="00672AB8">
        <w:rPr>
          <w:rFonts w:hAnsi="宋体" w:hint="eastAsia"/>
          <w:kern w:val="0"/>
          <w:sz w:val="24"/>
        </w:rPr>
        <w:t>A</w:t>
      </w:r>
      <w:r w:rsidRPr="00672AB8">
        <w:rPr>
          <w:rFonts w:hAnsi="宋体" w:hint="eastAsia"/>
          <w:kern w:val="0"/>
          <w:sz w:val="24"/>
        </w:rPr>
        <w:t>座</w:t>
      </w:r>
      <w:r w:rsidRPr="00672AB8">
        <w:rPr>
          <w:rFonts w:hAnsi="宋体" w:hint="eastAsia"/>
          <w:kern w:val="0"/>
          <w:sz w:val="24"/>
        </w:rPr>
        <w:t>22</w:t>
      </w:r>
      <w:r w:rsidRPr="00672AB8">
        <w:rPr>
          <w:rFonts w:hAnsi="宋体" w:hint="eastAsia"/>
          <w:kern w:val="0"/>
          <w:sz w:val="24"/>
        </w:rPr>
        <w:t>层</w:t>
      </w:r>
      <w:r w:rsidRPr="00672AB8">
        <w:rPr>
          <w:rFonts w:hAnsi="宋体" w:hint="eastAsia"/>
          <w:kern w:val="0"/>
          <w:sz w:val="24"/>
        </w:rPr>
        <w:t>2208</w:t>
      </w:r>
    </w:p>
    <w:p w14:paraId="5B948C5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r w:rsidRPr="00672AB8">
        <w:rPr>
          <w:rFonts w:hAnsi="宋体" w:hint="eastAsia"/>
          <w:kern w:val="0"/>
          <w:sz w:val="24"/>
        </w:rPr>
        <w:t>吴雪秀</w:t>
      </w:r>
    </w:p>
    <w:p w14:paraId="6CD9875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010-88312877</w:t>
      </w:r>
    </w:p>
    <w:p w14:paraId="702A710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010-88312099</w:t>
      </w:r>
    </w:p>
    <w:p w14:paraId="273F9BD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苏昊</w:t>
      </w:r>
    </w:p>
    <w:p w14:paraId="4E49A5A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400-001-1566</w:t>
      </w:r>
    </w:p>
    <w:p w14:paraId="7A63B8E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http://www.yilucaifu.com/</w:t>
      </w:r>
    </w:p>
    <w:p w14:paraId="5EB93E3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20</w:t>
      </w:r>
      <w:r w:rsidRPr="00672AB8">
        <w:rPr>
          <w:rFonts w:hAnsi="宋体" w:hint="eastAsia"/>
          <w:kern w:val="0"/>
          <w:sz w:val="24"/>
        </w:rPr>
        <w:t>）上海联泰资产管理有限公司</w:t>
      </w:r>
    </w:p>
    <w:p w14:paraId="0394F57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住所：中国（上海）自由贸易试验区富特北路</w:t>
      </w:r>
      <w:r w:rsidRPr="00672AB8">
        <w:rPr>
          <w:rFonts w:hAnsi="宋体" w:hint="eastAsia"/>
          <w:kern w:val="0"/>
          <w:sz w:val="24"/>
        </w:rPr>
        <w:t>277</w:t>
      </w:r>
      <w:r w:rsidRPr="00672AB8">
        <w:rPr>
          <w:rFonts w:hAnsi="宋体" w:hint="eastAsia"/>
          <w:kern w:val="0"/>
          <w:sz w:val="24"/>
        </w:rPr>
        <w:t>号</w:t>
      </w:r>
      <w:r w:rsidRPr="00672AB8">
        <w:rPr>
          <w:rFonts w:hAnsi="宋体" w:hint="eastAsia"/>
          <w:kern w:val="0"/>
          <w:sz w:val="24"/>
        </w:rPr>
        <w:t>3</w:t>
      </w:r>
      <w:r w:rsidRPr="00672AB8">
        <w:rPr>
          <w:rFonts w:hAnsi="宋体" w:hint="eastAsia"/>
          <w:kern w:val="0"/>
          <w:sz w:val="24"/>
        </w:rPr>
        <w:t>层</w:t>
      </w:r>
      <w:r w:rsidRPr="00672AB8">
        <w:rPr>
          <w:rFonts w:hAnsi="宋体" w:hint="eastAsia"/>
          <w:kern w:val="0"/>
          <w:sz w:val="24"/>
        </w:rPr>
        <w:t>310</w:t>
      </w:r>
      <w:r w:rsidRPr="00672AB8">
        <w:rPr>
          <w:rFonts w:hAnsi="宋体" w:hint="eastAsia"/>
          <w:kern w:val="0"/>
          <w:sz w:val="24"/>
        </w:rPr>
        <w:t>室</w:t>
      </w:r>
    </w:p>
    <w:p w14:paraId="049A7BA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办公地址：上海市长宁区福泉北路</w:t>
      </w:r>
      <w:r w:rsidRPr="00672AB8">
        <w:rPr>
          <w:rFonts w:hAnsi="宋体" w:hint="eastAsia"/>
          <w:kern w:val="0"/>
          <w:sz w:val="24"/>
        </w:rPr>
        <w:t>518</w:t>
      </w:r>
      <w:r w:rsidRPr="00672AB8">
        <w:rPr>
          <w:rFonts w:hAnsi="宋体" w:hint="eastAsia"/>
          <w:kern w:val="0"/>
          <w:sz w:val="24"/>
        </w:rPr>
        <w:t>号</w:t>
      </w:r>
      <w:r w:rsidRPr="00672AB8">
        <w:rPr>
          <w:rFonts w:hAnsi="宋体" w:hint="eastAsia"/>
          <w:kern w:val="0"/>
          <w:sz w:val="24"/>
        </w:rPr>
        <w:t>8</w:t>
      </w:r>
      <w:r w:rsidRPr="00672AB8">
        <w:rPr>
          <w:rFonts w:hAnsi="宋体" w:hint="eastAsia"/>
          <w:kern w:val="0"/>
          <w:sz w:val="24"/>
        </w:rPr>
        <w:t>座</w:t>
      </w:r>
      <w:r w:rsidRPr="00672AB8">
        <w:rPr>
          <w:rFonts w:hAnsi="宋体" w:hint="eastAsia"/>
          <w:kern w:val="0"/>
          <w:sz w:val="24"/>
        </w:rPr>
        <w:t>3</w:t>
      </w:r>
      <w:r w:rsidRPr="00672AB8">
        <w:rPr>
          <w:rFonts w:hAnsi="宋体" w:hint="eastAsia"/>
          <w:kern w:val="0"/>
          <w:sz w:val="24"/>
        </w:rPr>
        <w:t>楼</w:t>
      </w:r>
    </w:p>
    <w:p w14:paraId="358674D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法定代表人：燕斌</w:t>
      </w:r>
    </w:p>
    <w:p w14:paraId="023CEDF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021-52822063</w:t>
      </w:r>
    </w:p>
    <w:p w14:paraId="7680F2D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021-52975270</w:t>
      </w:r>
    </w:p>
    <w:p w14:paraId="4BF210F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联系人：</w:t>
      </w:r>
      <w:proofErr w:type="gramStart"/>
      <w:r w:rsidRPr="00672AB8">
        <w:rPr>
          <w:rFonts w:hAnsi="宋体" w:hint="eastAsia"/>
          <w:kern w:val="0"/>
          <w:sz w:val="24"/>
        </w:rPr>
        <w:t>凌秋艳</w:t>
      </w:r>
      <w:proofErr w:type="gramEnd"/>
    </w:p>
    <w:p w14:paraId="20815D8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4000-466-788</w:t>
      </w:r>
    </w:p>
    <w:p w14:paraId="1DEE95D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www.66zichan.com</w:t>
      </w:r>
    </w:p>
    <w:p w14:paraId="64F6DB4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21</w:t>
      </w:r>
      <w:r w:rsidRPr="00672AB8">
        <w:rPr>
          <w:rFonts w:hAnsi="宋体" w:hint="eastAsia"/>
          <w:kern w:val="0"/>
          <w:sz w:val="24"/>
        </w:rPr>
        <w:t>）</w:t>
      </w:r>
      <w:proofErr w:type="gramStart"/>
      <w:r w:rsidRPr="00672AB8">
        <w:rPr>
          <w:rFonts w:hAnsi="宋体" w:hint="eastAsia"/>
          <w:kern w:val="0"/>
          <w:sz w:val="24"/>
        </w:rPr>
        <w:t>宜信普泽</w:t>
      </w:r>
      <w:proofErr w:type="gramEnd"/>
      <w:r w:rsidRPr="00672AB8">
        <w:rPr>
          <w:rFonts w:hAnsi="宋体" w:hint="eastAsia"/>
          <w:kern w:val="0"/>
          <w:sz w:val="24"/>
        </w:rPr>
        <w:t>投资顾问（北京）有限公司</w:t>
      </w:r>
    </w:p>
    <w:p w14:paraId="6D4716E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住所：北京市朝阳区建国路</w:t>
      </w:r>
      <w:r w:rsidRPr="00672AB8">
        <w:rPr>
          <w:rFonts w:hAnsi="宋体" w:hint="eastAsia"/>
          <w:kern w:val="0"/>
          <w:sz w:val="24"/>
        </w:rPr>
        <w:t>88</w:t>
      </w:r>
      <w:r w:rsidRPr="00672AB8">
        <w:rPr>
          <w:rFonts w:hAnsi="宋体" w:hint="eastAsia"/>
          <w:kern w:val="0"/>
          <w:sz w:val="24"/>
        </w:rPr>
        <w:t>号</w:t>
      </w:r>
      <w:r w:rsidRPr="00672AB8">
        <w:rPr>
          <w:rFonts w:hAnsi="宋体" w:hint="eastAsia"/>
          <w:kern w:val="0"/>
          <w:sz w:val="24"/>
        </w:rPr>
        <w:t>9</w:t>
      </w:r>
      <w:r w:rsidRPr="00672AB8">
        <w:rPr>
          <w:rFonts w:hAnsi="宋体" w:hint="eastAsia"/>
          <w:kern w:val="0"/>
          <w:sz w:val="24"/>
        </w:rPr>
        <w:t>号楼</w:t>
      </w:r>
      <w:r w:rsidRPr="00672AB8">
        <w:rPr>
          <w:rFonts w:hAnsi="宋体" w:hint="eastAsia"/>
          <w:kern w:val="0"/>
          <w:sz w:val="24"/>
        </w:rPr>
        <w:t>15</w:t>
      </w:r>
      <w:r w:rsidRPr="00672AB8">
        <w:rPr>
          <w:rFonts w:hAnsi="宋体" w:hint="eastAsia"/>
          <w:kern w:val="0"/>
          <w:sz w:val="24"/>
        </w:rPr>
        <w:t>层</w:t>
      </w:r>
      <w:r w:rsidRPr="00672AB8">
        <w:rPr>
          <w:rFonts w:hAnsi="宋体" w:hint="eastAsia"/>
          <w:kern w:val="0"/>
          <w:sz w:val="24"/>
        </w:rPr>
        <w:t xml:space="preserve">1809 </w:t>
      </w:r>
    </w:p>
    <w:p w14:paraId="5B4642C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办公地址：北京市朝阳区建国路</w:t>
      </w:r>
      <w:r w:rsidRPr="00672AB8">
        <w:rPr>
          <w:rFonts w:hAnsi="宋体" w:hint="eastAsia"/>
          <w:kern w:val="0"/>
          <w:sz w:val="24"/>
        </w:rPr>
        <w:t>88</w:t>
      </w:r>
      <w:r w:rsidRPr="00672AB8">
        <w:rPr>
          <w:rFonts w:hAnsi="宋体" w:hint="eastAsia"/>
          <w:kern w:val="0"/>
          <w:sz w:val="24"/>
        </w:rPr>
        <w:t>号</w:t>
      </w:r>
      <w:r w:rsidRPr="00672AB8">
        <w:rPr>
          <w:rFonts w:hAnsi="宋体" w:hint="eastAsia"/>
          <w:kern w:val="0"/>
          <w:sz w:val="24"/>
        </w:rPr>
        <w:t>SOHO</w:t>
      </w:r>
      <w:r w:rsidRPr="00672AB8">
        <w:rPr>
          <w:rFonts w:hAnsi="宋体" w:hint="eastAsia"/>
          <w:kern w:val="0"/>
          <w:sz w:val="24"/>
        </w:rPr>
        <w:t>现代城</w:t>
      </w:r>
      <w:r w:rsidRPr="00672AB8">
        <w:rPr>
          <w:rFonts w:hAnsi="宋体" w:hint="eastAsia"/>
          <w:kern w:val="0"/>
          <w:sz w:val="24"/>
        </w:rPr>
        <w:t>C</w:t>
      </w:r>
      <w:r w:rsidRPr="00672AB8">
        <w:rPr>
          <w:rFonts w:hAnsi="宋体" w:hint="eastAsia"/>
          <w:kern w:val="0"/>
          <w:sz w:val="24"/>
        </w:rPr>
        <w:t>座</w:t>
      </w:r>
      <w:r w:rsidRPr="00672AB8">
        <w:rPr>
          <w:rFonts w:hAnsi="宋体" w:hint="eastAsia"/>
          <w:kern w:val="0"/>
          <w:sz w:val="24"/>
        </w:rPr>
        <w:t>1809</w:t>
      </w:r>
    </w:p>
    <w:p w14:paraId="317DBD2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法定代表人：沈伟桦</w:t>
      </w:r>
    </w:p>
    <w:p w14:paraId="3FCED66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010-52855713</w:t>
      </w:r>
    </w:p>
    <w:p w14:paraId="7D04786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010-85894285</w:t>
      </w:r>
    </w:p>
    <w:p w14:paraId="2F8BBD5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联系人：程刚</w:t>
      </w:r>
    </w:p>
    <w:p w14:paraId="1EEC909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400-6099-200</w:t>
      </w:r>
    </w:p>
    <w:p w14:paraId="7474021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www.yixinfund.com</w:t>
      </w:r>
    </w:p>
    <w:p w14:paraId="218020C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22</w:t>
      </w:r>
      <w:r w:rsidRPr="00672AB8">
        <w:rPr>
          <w:rFonts w:hAnsi="宋体" w:hint="eastAsia"/>
          <w:kern w:val="0"/>
          <w:sz w:val="24"/>
        </w:rPr>
        <w:t>）浙江同花</w:t>
      </w:r>
      <w:proofErr w:type="gramStart"/>
      <w:r w:rsidRPr="00672AB8">
        <w:rPr>
          <w:rFonts w:hAnsi="宋体" w:hint="eastAsia"/>
          <w:kern w:val="0"/>
          <w:sz w:val="24"/>
        </w:rPr>
        <w:t>顺基金</w:t>
      </w:r>
      <w:proofErr w:type="gramEnd"/>
      <w:r w:rsidRPr="00672AB8">
        <w:rPr>
          <w:rFonts w:hAnsi="宋体" w:hint="eastAsia"/>
          <w:kern w:val="0"/>
          <w:sz w:val="24"/>
        </w:rPr>
        <w:t>销售有限公司</w:t>
      </w:r>
    </w:p>
    <w:p w14:paraId="4B75C9E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住所：浙江省杭州市文二西路</w:t>
      </w:r>
      <w:r w:rsidRPr="00672AB8">
        <w:rPr>
          <w:rFonts w:hAnsi="宋体" w:hint="eastAsia"/>
          <w:kern w:val="0"/>
          <w:sz w:val="24"/>
        </w:rPr>
        <w:t>1</w:t>
      </w:r>
      <w:r w:rsidRPr="00672AB8">
        <w:rPr>
          <w:rFonts w:hAnsi="宋体" w:hint="eastAsia"/>
          <w:kern w:val="0"/>
          <w:sz w:val="24"/>
        </w:rPr>
        <w:t>号元茂大厦</w:t>
      </w:r>
      <w:r w:rsidRPr="00672AB8">
        <w:rPr>
          <w:rFonts w:hAnsi="宋体" w:hint="eastAsia"/>
          <w:kern w:val="0"/>
          <w:sz w:val="24"/>
        </w:rPr>
        <w:t>903</w:t>
      </w:r>
    </w:p>
    <w:p w14:paraId="00CFA6C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办公地址：浙江省杭州市西湖区</w:t>
      </w:r>
      <w:proofErr w:type="gramStart"/>
      <w:r w:rsidRPr="00672AB8">
        <w:rPr>
          <w:rFonts w:hAnsi="宋体" w:hint="eastAsia"/>
          <w:kern w:val="0"/>
          <w:sz w:val="24"/>
        </w:rPr>
        <w:t>翠柏路</w:t>
      </w:r>
      <w:proofErr w:type="gramEnd"/>
      <w:r w:rsidRPr="00672AB8">
        <w:rPr>
          <w:rFonts w:hAnsi="宋体" w:hint="eastAsia"/>
          <w:kern w:val="0"/>
          <w:sz w:val="24"/>
        </w:rPr>
        <w:t>7</w:t>
      </w:r>
      <w:r w:rsidRPr="00672AB8">
        <w:rPr>
          <w:rFonts w:hAnsi="宋体" w:hint="eastAsia"/>
          <w:kern w:val="0"/>
          <w:sz w:val="24"/>
        </w:rPr>
        <w:t>号电子商务产业园</w:t>
      </w:r>
      <w:r w:rsidRPr="00672AB8">
        <w:rPr>
          <w:rFonts w:hAnsi="宋体" w:hint="eastAsia"/>
          <w:kern w:val="0"/>
          <w:sz w:val="24"/>
        </w:rPr>
        <w:t>2</w:t>
      </w:r>
      <w:r w:rsidRPr="00672AB8">
        <w:rPr>
          <w:rFonts w:hAnsi="宋体" w:hint="eastAsia"/>
          <w:kern w:val="0"/>
          <w:sz w:val="24"/>
        </w:rPr>
        <w:t>号楼</w:t>
      </w:r>
      <w:r w:rsidRPr="00672AB8">
        <w:rPr>
          <w:rFonts w:hAnsi="宋体" w:hint="eastAsia"/>
          <w:kern w:val="0"/>
          <w:sz w:val="24"/>
        </w:rPr>
        <w:t xml:space="preserve"> 2</w:t>
      </w:r>
      <w:r w:rsidRPr="00672AB8">
        <w:rPr>
          <w:rFonts w:hAnsi="宋体" w:hint="eastAsia"/>
          <w:kern w:val="0"/>
          <w:sz w:val="24"/>
        </w:rPr>
        <w:t>楼</w:t>
      </w:r>
    </w:p>
    <w:p w14:paraId="393E879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proofErr w:type="gramStart"/>
      <w:r w:rsidRPr="00672AB8">
        <w:rPr>
          <w:rFonts w:hAnsi="宋体" w:hint="eastAsia"/>
          <w:kern w:val="0"/>
          <w:sz w:val="24"/>
        </w:rPr>
        <w:t>凌</w:t>
      </w:r>
      <w:proofErr w:type="gramEnd"/>
      <w:r w:rsidRPr="00672AB8">
        <w:rPr>
          <w:rFonts w:hAnsi="宋体" w:hint="eastAsia"/>
          <w:kern w:val="0"/>
          <w:sz w:val="24"/>
        </w:rPr>
        <w:t>顺平</w:t>
      </w:r>
      <w:r w:rsidRPr="00672AB8">
        <w:rPr>
          <w:rFonts w:hAnsi="宋体" w:hint="eastAsia"/>
          <w:kern w:val="0"/>
          <w:sz w:val="24"/>
        </w:rPr>
        <w:t xml:space="preserve"> </w:t>
      </w:r>
    </w:p>
    <w:p w14:paraId="2EE4C7D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88911818</w:t>
      </w:r>
    </w:p>
    <w:p w14:paraId="19D4089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0571</w:t>
      </w:r>
      <w:r w:rsidRPr="00672AB8">
        <w:rPr>
          <w:rFonts w:hAnsi="宋体" w:hint="eastAsia"/>
          <w:kern w:val="0"/>
          <w:sz w:val="24"/>
        </w:rPr>
        <w:t>）</w:t>
      </w:r>
      <w:r w:rsidRPr="00672AB8">
        <w:rPr>
          <w:rFonts w:hAnsi="宋体" w:hint="eastAsia"/>
          <w:kern w:val="0"/>
          <w:sz w:val="24"/>
        </w:rPr>
        <w:t>86800423</w:t>
      </w:r>
    </w:p>
    <w:p w14:paraId="765AF94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联系人：吴强</w:t>
      </w:r>
      <w:r w:rsidRPr="00672AB8">
        <w:rPr>
          <w:rFonts w:hAnsi="宋体" w:hint="eastAsia"/>
          <w:kern w:val="0"/>
          <w:sz w:val="24"/>
        </w:rPr>
        <w:t xml:space="preserve"> </w:t>
      </w:r>
    </w:p>
    <w:p w14:paraId="1B1AD46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400-877-3772</w:t>
      </w:r>
    </w:p>
    <w:p w14:paraId="6F52DCD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www.5ifund.com</w:t>
      </w:r>
    </w:p>
    <w:p w14:paraId="58EFF0A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23</w:t>
      </w:r>
      <w:r w:rsidRPr="00672AB8">
        <w:rPr>
          <w:rFonts w:hAnsi="宋体" w:hint="eastAsia"/>
          <w:kern w:val="0"/>
          <w:sz w:val="24"/>
        </w:rPr>
        <w:t>）珠海盈米财富管理有限公司</w:t>
      </w:r>
    </w:p>
    <w:p w14:paraId="07EF7BD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住所：珠海市横琴新区宝华路</w:t>
      </w:r>
      <w:r w:rsidRPr="00672AB8">
        <w:rPr>
          <w:rFonts w:hAnsi="宋体" w:hint="eastAsia"/>
          <w:kern w:val="0"/>
          <w:sz w:val="24"/>
        </w:rPr>
        <w:t>6</w:t>
      </w:r>
      <w:r w:rsidRPr="00672AB8">
        <w:rPr>
          <w:rFonts w:hAnsi="宋体" w:hint="eastAsia"/>
          <w:kern w:val="0"/>
          <w:sz w:val="24"/>
        </w:rPr>
        <w:t>号</w:t>
      </w:r>
      <w:r w:rsidRPr="00672AB8">
        <w:rPr>
          <w:rFonts w:hAnsi="宋体" w:hint="eastAsia"/>
          <w:kern w:val="0"/>
          <w:sz w:val="24"/>
        </w:rPr>
        <w:t>105</w:t>
      </w:r>
      <w:r w:rsidRPr="00672AB8">
        <w:rPr>
          <w:rFonts w:hAnsi="宋体" w:hint="eastAsia"/>
          <w:kern w:val="0"/>
          <w:sz w:val="24"/>
        </w:rPr>
        <w:t>室</w:t>
      </w:r>
      <w:r w:rsidRPr="00672AB8">
        <w:rPr>
          <w:rFonts w:hAnsi="宋体" w:hint="eastAsia"/>
          <w:kern w:val="0"/>
          <w:sz w:val="24"/>
        </w:rPr>
        <w:t xml:space="preserve">-3491 </w:t>
      </w:r>
    </w:p>
    <w:p w14:paraId="096F1D7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办公地址：广州市海珠区</w:t>
      </w:r>
      <w:proofErr w:type="gramStart"/>
      <w:r w:rsidRPr="00672AB8">
        <w:rPr>
          <w:rFonts w:hAnsi="宋体" w:hint="eastAsia"/>
          <w:kern w:val="0"/>
          <w:sz w:val="24"/>
        </w:rPr>
        <w:t>琶</w:t>
      </w:r>
      <w:proofErr w:type="gramEnd"/>
      <w:r w:rsidRPr="00672AB8">
        <w:rPr>
          <w:rFonts w:hAnsi="宋体" w:hint="eastAsia"/>
          <w:kern w:val="0"/>
          <w:sz w:val="24"/>
        </w:rPr>
        <w:t>洲大道东</w:t>
      </w:r>
      <w:r w:rsidRPr="00672AB8">
        <w:rPr>
          <w:rFonts w:hAnsi="宋体" w:hint="eastAsia"/>
          <w:kern w:val="0"/>
          <w:sz w:val="24"/>
        </w:rPr>
        <w:t>1</w:t>
      </w:r>
      <w:r w:rsidRPr="00672AB8">
        <w:rPr>
          <w:rFonts w:hAnsi="宋体" w:hint="eastAsia"/>
          <w:kern w:val="0"/>
          <w:sz w:val="24"/>
        </w:rPr>
        <w:t>号保利国际广场南塔</w:t>
      </w:r>
      <w:r w:rsidRPr="00672AB8">
        <w:rPr>
          <w:rFonts w:hAnsi="宋体" w:hint="eastAsia"/>
          <w:kern w:val="0"/>
          <w:sz w:val="24"/>
        </w:rPr>
        <w:t>12</w:t>
      </w:r>
      <w:r w:rsidRPr="00672AB8">
        <w:rPr>
          <w:rFonts w:hAnsi="宋体" w:hint="eastAsia"/>
          <w:kern w:val="0"/>
          <w:sz w:val="24"/>
        </w:rPr>
        <w:t>楼</w:t>
      </w:r>
      <w:r w:rsidRPr="00672AB8">
        <w:rPr>
          <w:rFonts w:hAnsi="宋体" w:hint="eastAsia"/>
          <w:kern w:val="0"/>
          <w:sz w:val="24"/>
        </w:rPr>
        <w:t xml:space="preserve">B1201-1203 </w:t>
      </w:r>
    </w:p>
    <w:p w14:paraId="06CAD5D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法定代表人：肖雯</w:t>
      </w:r>
      <w:r w:rsidRPr="00672AB8">
        <w:rPr>
          <w:rFonts w:hAnsi="宋体" w:hint="eastAsia"/>
          <w:kern w:val="0"/>
          <w:sz w:val="24"/>
        </w:rPr>
        <w:t xml:space="preserve"> </w:t>
      </w:r>
    </w:p>
    <w:p w14:paraId="2E7B8BD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020</w:t>
      </w:r>
      <w:r w:rsidRPr="00672AB8">
        <w:rPr>
          <w:rFonts w:hAnsi="宋体" w:hint="eastAsia"/>
          <w:kern w:val="0"/>
          <w:sz w:val="24"/>
        </w:rPr>
        <w:t>）</w:t>
      </w:r>
      <w:r w:rsidRPr="00672AB8">
        <w:rPr>
          <w:rFonts w:hAnsi="宋体" w:hint="eastAsia"/>
          <w:kern w:val="0"/>
          <w:sz w:val="24"/>
        </w:rPr>
        <w:t xml:space="preserve">89629099 </w:t>
      </w:r>
    </w:p>
    <w:p w14:paraId="54B0FAB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020</w:t>
      </w:r>
      <w:r w:rsidRPr="00672AB8">
        <w:rPr>
          <w:rFonts w:hAnsi="宋体" w:hint="eastAsia"/>
          <w:kern w:val="0"/>
          <w:sz w:val="24"/>
        </w:rPr>
        <w:t>）</w:t>
      </w:r>
      <w:r w:rsidRPr="00672AB8">
        <w:rPr>
          <w:rFonts w:hAnsi="宋体" w:hint="eastAsia"/>
          <w:kern w:val="0"/>
          <w:sz w:val="24"/>
        </w:rPr>
        <w:t xml:space="preserve">89629011 </w:t>
      </w:r>
    </w:p>
    <w:p w14:paraId="24902EF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联系人：黄敏</w:t>
      </w:r>
      <w:proofErr w:type="gramStart"/>
      <w:r w:rsidRPr="00672AB8">
        <w:rPr>
          <w:rFonts w:hAnsi="宋体" w:hint="eastAsia"/>
          <w:kern w:val="0"/>
          <w:sz w:val="24"/>
        </w:rPr>
        <w:t>嫦</w:t>
      </w:r>
      <w:proofErr w:type="gramEnd"/>
      <w:r w:rsidRPr="00672AB8">
        <w:rPr>
          <w:rFonts w:hAnsi="宋体" w:hint="eastAsia"/>
          <w:kern w:val="0"/>
          <w:sz w:val="24"/>
        </w:rPr>
        <w:t xml:space="preserve"> </w:t>
      </w:r>
    </w:p>
    <w:p w14:paraId="4A67127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客户服务电话：（</w:t>
      </w:r>
      <w:r w:rsidRPr="00672AB8">
        <w:rPr>
          <w:rFonts w:hAnsi="宋体" w:hint="eastAsia"/>
          <w:kern w:val="0"/>
          <w:sz w:val="24"/>
        </w:rPr>
        <w:t>020</w:t>
      </w:r>
      <w:r w:rsidRPr="00672AB8">
        <w:rPr>
          <w:rFonts w:hAnsi="宋体" w:hint="eastAsia"/>
          <w:kern w:val="0"/>
          <w:sz w:val="24"/>
        </w:rPr>
        <w:t>）</w:t>
      </w:r>
      <w:r w:rsidRPr="00672AB8">
        <w:rPr>
          <w:rFonts w:hAnsi="宋体" w:hint="eastAsia"/>
          <w:kern w:val="0"/>
          <w:sz w:val="24"/>
        </w:rPr>
        <w:t>89629066</w:t>
      </w:r>
    </w:p>
    <w:p w14:paraId="6F3D7EA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www.yingmi.cn</w:t>
      </w:r>
    </w:p>
    <w:p w14:paraId="252FE74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24</w:t>
      </w:r>
      <w:r w:rsidRPr="00672AB8">
        <w:rPr>
          <w:rFonts w:hAnsi="宋体" w:hint="eastAsia"/>
          <w:kern w:val="0"/>
          <w:sz w:val="24"/>
        </w:rPr>
        <w:t>）上海陆金</w:t>
      </w:r>
      <w:proofErr w:type="gramStart"/>
      <w:r w:rsidRPr="00672AB8">
        <w:rPr>
          <w:rFonts w:hAnsi="宋体" w:hint="eastAsia"/>
          <w:kern w:val="0"/>
          <w:sz w:val="24"/>
        </w:rPr>
        <w:t>所资产</w:t>
      </w:r>
      <w:proofErr w:type="gramEnd"/>
      <w:r w:rsidRPr="00672AB8">
        <w:rPr>
          <w:rFonts w:hAnsi="宋体" w:hint="eastAsia"/>
          <w:kern w:val="0"/>
          <w:sz w:val="24"/>
        </w:rPr>
        <w:t>管理有限公司</w:t>
      </w:r>
    </w:p>
    <w:p w14:paraId="39C8E50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住所：上海市浦东新区陆家嘴环路</w:t>
      </w:r>
      <w:r w:rsidRPr="00672AB8">
        <w:rPr>
          <w:rFonts w:hAnsi="宋体" w:hint="eastAsia"/>
          <w:kern w:val="0"/>
          <w:sz w:val="24"/>
        </w:rPr>
        <w:t>1333</w:t>
      </w:r>
      <w:r w:rsidRPr="00672AB8">
        <w:rPr>
          <w:rFonts w:hAnsi="宋体" w:hint="eastAsia"/>
          <w:kern w:val="0"/>
          <w:sz w:val="24"/>
        </w:rPr>
        <w:t>号</w:t>
      </w:r>
      <w:r w:rsidRPr="00672AB8">
        <w:rPr>
          <w:rFonts w:hAnsi="宋体" w:hint="eastAsia"/>
          <w:kern w:val="0"/>
          <w:sz w:val="24"/>
        </w:rPr>
        <w:t>14</w:t>
      </w:r>
      <w:r w:rsidRPr="00672AB8">
        <w:rPr>
          <w:rFonts w:hAnsi="宋体" w:hint="eastAsia"/>
          <w:kern w:val="0"/>
          <w:sz w:val="24"/>
        </w:rPr>
        <w:t>楼</w:t>
      </w:r>
      <w:r w:rsidRPr="00672AB8">
        <w:rPr>
          <w:rFonts w:hAnsi="宋体" w:hint="eastAsia"/>
          <w:kern w:val="0"/>
          <w:sz w:val="24"/>
        </w:rPr>
        <w:t>09</w:t>
      </w:r>
      <w:r w:rsidRPr="00672AB8">
        <w:rPr>
          <w:rFonts w:hAnsi="宋体" w:hint="eastAsia"/>
          <w:kern w:val="0"/>
          <w:sz w:val="24"/>
        </w:rPr>
        <w:t>单元</w:t>
      </w:r>
    </w:p>
    <w:p w14:paraId="6B0689D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办公地址：上海市浦东新区陆家嘴环路</w:t>
      </w:r>
      <w:r w:rsidRPr="00672AB8">
        <w:rPr>
          <w:rFonts w:hAnsi="宋体" w:hint="eastAsia"/>
          <w:kern w:val="0"/>
          <w:sz w:val="24"/>
        </w:rPr>
        <w:t>1333</w:t>
      </w:r>
      <w:r w:rsidRPr="00672AB8">
        <w:rPr>
          <w:rFonts w:hAnsi="宋体" w:hint="eastAsia"/>
          <w:kern w:val="0"/>
          <w:sz w:val="24"/>
        </w:rPr>
        <w:t>号</w:t>
      </w:r>
      <w:r w:rsidRPr="00672AB8">
        <w:rPr>
          <w:rFonts w:hAnsi="宋体" w:hint="eastAsia"/>
          <w:kern w:val="0"/>
          <w:sz w:val="24"/>
        </w:rPr>
        <w:t>14</w:t>
      </w:r>
      <w:r w:rsidRPr="00672AB8">
        <w:rPr>
          <w:rFonts w:hAnsi="宋体" w:hint="eastAsia"/>
          <w:kern w:val="0"/>
          <w:sz w:val="24"/>
        </w:rPr>
        <w:t>楼</w:t>
      </w:r>
    </w:p>
    <w:p w14:paraId="74E2F09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法定代表人：郭坚</w:t>
      </w:r>
    </w:p>
    <w:p w14:paraId="4133E76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20665952</w:t>
      </w:r>
    </w:p>
    <w:p w14:paraId="7F42516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22066653</w:t>
      </w:r>
    </w:p>
    <w:p w14:paraId="2E3AED7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proofErr w:type="gramStart"/>
      <w:r w:rsidRPr="00672AB8">
        <w:rPr>
          <w:rFonts w:hAnsi="宋体" w:hint="eastAsia"/>
          <w:kern w:val="0"/>
          <w:sz w:val="24"/>
        </w:rPr>
        <w:t>宁博宇</w:t>
      </w:r>
      <w:proofErr w:type="gramEnd"/>
    </w:p>
    <w:p w14:paraId="25B39A8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4008219031</w:t>
      </w:r>
    </w:p>
    <w:p w14:paraId="763D349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www.lufunds.com</w:t>
      </w:r>
    </w:p>
    <w:p w14:paraId="251874F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25</w:t>
      </w:r>
      <w:r w:rsidRPr="00672AB8">
        <w:rPr>
          <w:rFonts w:hAnsi="宋体" w:hint="eastAsia"/>
          <w:kern w:val="0"/>
          <w:sz w:val="24"/>
        </w:rPr>
        <w:t>）北京虹点基金销售有限公司</w:t>
      </w:r>
    </w:p>
    <w:p w14:paraId="364C841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住所：北京市朝阳区工人体育场北路甲</w:t>
      </w:r>
      <w:r w:rsidRPr="00672AB8">
        <w:rPr>
          <w:rFonts w:hAnsi="宋体" w:hint="eastAsia"/>
          <w:kern w:val="0"/>
          <w:sz w:val="24"/>
        </w:rPr>
        <w:t>2</w:t>
      </w:r>
      <w:r w:rsidRPr="00672AB8">
        <w:rPr>
          <w:rFonts w:hAnsi="宋体" w:hint="eastAsia"/>
          <w:kern w:val="0"/>
          <w:sz w:val="24"/>
        </w:rPr>
        <w:t>号裙房</w:t>
      </w:r>
      <w:r w:rsidRPr="00672AB8">
        <w:rPr>
          <w:rFonts w:hAnsi="宋体" w:hint="eastAsia"/>
          <w:kern w:val="0"/>
          <w:sz w:val="24"/>
        </w:rPr>
        <w:t>2</w:t>
      </w:r>
      <w:r w:rsidRPr="00672AB8">
        <w:rPr>
          <w:rFonts w:hAnsi="宋体" w:hint="eastAsia"/>
          <w:kern w:val="0"/>
          <w:sz w:val="24"/>
        </w:rPr>
        <w:t>层</w:t>
      </w:r>
      <w:r w:rsidRPr="00672AB8">
        <w:rPr>
          <w:rFonts w:hAnsi="宋体" w:hint="eastAsia"/>
          <w:kern w:val="0"/>
          <w:sz w:val="24"/>
        </w:rPr>
        <w:t>222</w:t>
      </w:r>
      <w:r w:rsidRPr="00672AB8">
        <w:rPr>
          <w:rFonts w:hAnsi="宋体" w:hint="eastAsia"/>
          <w:kern w:val="0"/>
          <w:sz w:val="24"/>
        </w:rPr>
        <w:t>单元</w:t>
      </w:r>
    </w:p>
    <w:p w14:paraId="30746E6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办公地址：北京市朝阳区工人体育场北路甲</w:t>
      </w:r>
      <w:r w:rsidRPr="00672AB8">
        <w:rPr>
          <w:rFonts w:hAnsi="宋体" w:hint="eastAsia"/>
          <w:kern w:val="0"/>
          <w:sz w:val="24"/>
        </w:rPr>
        <w:t>2</w:t>
      </w:r>
      <w:r w:rsidRPr="00672AB8">
        <w:rPr>
          <w:rFonts w:hAnsi="宋体" w:hint="eastAsia"/>
          <w:kern w:val="0"/>
          <w:sz w:val="24"/>
        </w:rPr>
        <w:t>号裙房</w:t>
      </w:r>
      <w:r w:rsidRPr="00672AB8">
        <w:rPr>
          <w:rFonts w:hAnsi="宋体" w:hint="eastAsia"/>
          <w:kern w:val="0"/>
          <w:sz w:val="24"/>
        </w:rPr>
        <w:t>2</w:t>
      </w:r>
      <w:r w:rsidRPr="00672AB8">
        <w:rPr>
          <w:rFonts w:hAnsi="宋体" w:hint="eastAsia"/>
          <w:kern w:val="0"/>
          <w:sz w:val="24"/>
        </w:rPr>
        <w:t>层</w:t>
      </w:r>
      <w:r w:rsidRPr="00672AB8">
        <w:rPr>
          <w:rFonts w:hAnsi="宋体" w:hint="eastAsia"/>
          <w:kern w:val="0"/>
          <w:sz w:val="24"/>
        </w:rPr>
        <w:t>222</w:t>
      </w:r>
      <w:r w:rsidRPr="00672AB8">
        <w:rPr>
          <w:rFonts w:hAnsi="宋体" w:hint="eastAsia"/>
          <w:kern w:val="0"/>
          <w:sz w:val="24"/>
        </w:rPr>
        <w:t>单元</w:t>
      </w:r>
    </w:p>
    <w:p w14:paraId="7DBD200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法定代表人：胡伟</w:t>
      </w:r>
    </w:p>
    <w:p w14:paraId="5B8314A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65951887</w:t>
      </w:r>
    </w:p>
    <w:p w14:paraId="4EBCD9D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65951887</w:t>
      </w:r>
    </w:p>
    <w:p w14:paraId="3DFDA7E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联系人：姜颖</w:t>
      </w:r>
    </w:p>
    <w:p w14:paraId="4720305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400-618-0707</w:t>
      </w:r>
    </w:p>
    <w:p w14:paraId="38EBACD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www.hongdianfund.com/</w:t>
      </w:r>
    </w:p>
    <w:p w14:paraId="445253C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26</w:t>
      </w:r>
      <w:r w:rsidRPr="00672AB8">
        <w:rPr>
          <w:rFonts w:hAnsi="宋体" w:hint="eastAsia"/>
          <w:kern w:val="0"/>
          <w:sz w:val="24"/>
        </w:rPr>
        <w:t>）上海利得基金销售有限公司</w:t>
      </w:r>
    </w:p>
    <w:p w14:paraId="2565B2F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w:t>
      </w:r>
      <w:r w:rsidRPr="00672AB8">
        <w:rPr>
          <w:rFonts w:hAnsi="宋体" w:hint="eastAsia"/>
          <w:kern w:val="0"/>
          <w:sz w:val="24"/>
        </w:rPr>
        <w:t xml:space="preserve"> </w:t>
      </w:r>
      <w:r w:rsidRPr="00672AB8">
        <w:rPr>
          <w:rFonts w:hAnsi="宋体" w:hint="eastAsia"/>
          <w:kern w:val="0"/>
          <w:sz w:val="24"/>
        </w:rPr>
        <w:t>上海浦东新区</w:t>
      </w:r>
      <w:proofErr w:type="gramStart"/>
      <w:r w:rsidRPr="00672AB8">
        <w:rPr>
          <w:rFonts w:hAnsi="宋体" w:hint="eastAsia"/>
          <w:kern w:val="0"/>
          <w:sz w:val="24"/>
        </w:rPr>
        <w:t>峨</w:t>
      </w:r>
      <w:proofErr w:type="gramEnd"/>
      <w:r w:rsidRPr="00672AB8">
        <w:rPr>
          <w:rFonts w:hAnsi="宋体" w:hint="eastAsia"/>
          <w:kern w:val="0"/>
          <w:sz w:val="24"/>
        </w:rPr>
        <w:t>山路</w:t>
      </w:r>
      <w:r w:rsidRPr="00672AB8">
        <w:rPr>
          <w:rFonts w:hAnsi="宋体" w:hint="eastAsia"/>
          <w:kern w:val="0"/>
          <w:sz w:val="24"/>
        </w:rPr>
        <w:t>91</w:t>
      </w:r>
      <w:r w:rsidRPr="00672AB8">
        <w:rPr>
          <w:rFonts w:hAnsi="宋体" w:hint="eastAsia"/>
          <w:kern w:val="0"/>
          <w:sz w:val="24"/>
        </w:rPr>
        <w:t>弄</w:t>
      </w:r>
      <w:r w:rsidRPr="00672AB8">
        <w:rPr>
          <w:rFonts w:hAnsi="宋体" w:hint="eastAsia"/>
          <w:kern w:val="0"/>
          <w:sz w:val="24"/>
        </w:rPr>
        <w:t>61</w:t>
      </w:r>
      <w:r w:rsidRPr="00672AB8">
        <w:rPr>
          <w:rFonts w:hAnsi="宋体" w:hint="eastAsia"/>
          <w:kern w:val="0"/>
          <w:sz w:val="24"/>
        </w:rPr>
        <w:t>号陆家</w:t>
      </w:r>
      <w:proofErr w:type="gramStart"/>
      <w:r w:rsidRPr="00672AB8">
        <w:rPr>
          <w:rFonts w:hAnsi="宋体" w:hint="eastAsia"/>
          <w:kern w:val="0"/>
          <w:sz w:val="24"/>
        </w:rPr>
        <w:t>嘴软件园</w:t>
      </w:r>
      <w:r w:rsidRPr="00672AB8">
        <w:rPr>
          <w:rFonts w:hAnsi="宋体" w:hint="eastAsia"/>
          <w:kern w:val="0"/>
          <w:sz w:val="24"/>
        </w:rPr>
        <w:t>10</w:t>
      </w:r>
      <w:r w:rsidRPr="00672AB8">
        <w:rPr>
          <w:rFonts w:hAnsi="宋体" w:hint="eastAsia"/>
          <w:kern w:val="0"/>
          <w:sz w:val="24"/>
        </w:rPr>
        <w:t>号</w:t>
      </w:r>
      <w:proofErr w:type="gramEnd"/>
      <w:r w:rsidRPr="00672AB8">
        <w:rPr>
          <w:rFonts w:hAnsi="宋体" w:hint="eastAsia"/>
          <w:kern w:val="0"/>
          <w:sz w:val="24"/>
        </w:rPr>
        <w:t>楼</w:t>
      </w:r>
      <w:r w:rsidRPr="00672AB8">
        <w:rPr>
          <w:rFonts w:hAnsi="宋体" w:hint="eastAsia"/>
          <w:kern w:val="0"/>
          <w:sz w:val="24"/>
        </w:rPr>
        <w:t>12</w:t>
      </w:r>
      <w:r w:rsidRPr="00672AB8">
        <w:rPr>
          <w:rFonts w:hAnsi="宋体" w:hint="eastAsia"/>
          <w:kern w:val="0"/>
          <w:sz w:val="24"/>
        </w:rPr>
        <w:t>楼</w:t>
      </w:r>
    </w:p>
    <w:p w14:paraId="498EAEB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办公地址：上海浦东新区</w:t>
      </w:r>
      <w:proofErr w:type="gramStart"/>
      <w:r w:rsidRPr="00672AB8">
        <w:rPr>
          <w:rFonts w:hAnsi="宋体" w:hint="eastAsia"/>
          <w:kern w:val="0"/>
          <w:sz w:val="24"/>
        </w:rPr>
        <w:t>峨</w:t>
      </w:r>
      <w:proofErr w:type="gramEnd"/>
      <w:r w:rsidRPr="00672AB8">
        <w:rPr>
          <w:rFonts w:hAnsi="宋体" w:hint="eastAsia"/>
          <w:kern w:val="0"/>
          <w:sz w:val="24"/>
        </w:rPr>
        <w:t>山路</w:t>
      </w:r>
      <w:r w:rsidRPr="00672AB8">
        <w:rPr>
          <w:rFonts w:hAnsi="宋体" w:hint="eastAsia"/>
          <w:kern w:val="0"/>
          <w:sz w:val="24"/>
        </w:rPr>
        <w:t>91</w:t>
      </w:r>
      <w:r w:rsidRPr="00672AB8">
        <w:rPr>
          <w:rFonts w:hAnsi="宋体" w:hint="eastAsia"/>
          <w:kern w:val="0"/>
          <w:sz w:val="24"/>
        </w:rPr>
        <w:t>弄</w:t>
      </w:r>
      <w:r w:rsidRPr="00672AB8">
        <w:rPr>
          <w:rFonts w:hAnsi="宋体" w:hint="eastAsia"/>
          <w:kern w:val="0"/>
          <w:sz w:val="24"/>
        </w:rPr>
        <w:t>61</w:t>
      </w:r>
      <w:r w:rsidRPr="00672AB8">
        <w:rPr>
          <w:rFonts w:hAnsi="宋体" w:hint="eastAsia"/>
          <w:kern w:val="0"/>
          <w:sz w:val="24"/>
        </w:rPr>
        <w:t>号陆家</w:t>
      </w:r>
      <w:proofErr w:type="gramStart"/>
      <w:r w:rsidRPr="00672AB8">
        <w:rPr>
          <w:rFonts w:hAnsi="宋体" w:hint="eastAsia"/>
          <w:kern w:val="0"/>
          <w:sz w:val="24"/>
        </w:rPr>
        <w:t>嘴软件园</w:t>
      </w:r>
      <w:r w:rsidRPr="00672AB8">
        <w:rPr>
          <w:rFonts w:hAnsi="宋体" w:hint="eastAsia"/>
          <w:kern w:val="0"/>
          <w:sz w:val="24"/>
        </w:rPr>
        <w:t>10</w:t>
      </w:r>
      <w:r w:rsidRPr="00672AB8">
        <w:rPr>
          <w:rFonts w:hAnsi="宋体" w:hint="eastAsia"/>
          <w:kern w:val="0"/>
          <w:sz w:val="24"/>
        </w:rPr>
        <w:t>号</w:t>
      </w:r>
      <w:proofErr w:type="gramEnd"/>
      <w:r w:rsidRPr="00672AB8">
        <w:rPr>
          <w:rFonts w:hAnsi="宋体" w:hint="eastAsia"/>
          <w:kern w:val="0"/>
          <w:sz w:val="24"/>
        </w:rPr>
        <w:t>楼</w:t>
      </w:r>
      <w:r w:rsidRPr="00672AB8">
        <w:rPr>
          <w:rFonts w:hAnsi="宋体" w:hint="eastAsia"/>
          <w:kern w:val="0"/>
          <w:sz w:val="24"/>
        </w:rPr>
        <w:t>12</w:t>
      </w:r>
      <w:r w:rsidRPr="00672AB8">
        <w:rPr>
          <w:rFonts w:hAnsi="宋体" w:hint="eastAsia"/>
          <w:kern w:val="0"/>
          <w:sz w:val="24"/>
        </w:rPr>
        <w:t>楼</w:t>
      </w:r>
    </w:p>
    <w:p w14:paraId="01D1F3F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法定代表人：沈继伟</w:t>
      </w:r>
    </w:p>
    <w:p w14:paraId="6E89B8E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021-50583533</w:t>
      </w:r>
    </w:p>
    <w:p w14:paraId="348846A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021-50583633</w:t>
      </w:r>
    </w:p>
    <w:p w14:paraId="6B0B241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徐鹏</w:t>
      </w:r>
    </w:p>
    <w:p w14:paraId="2574AC1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客服电话：</w:t>
      </w:r>
      <w:r w:rsidRPr="00672AB8">
        <w:rPr>
          <w:rFonts w:hAnsi="宋体" w:hint="eastAsia"/>
          <w:kern w:val="0"/>
          <w:sz w:val="24"/>
        </w:rPr>
        <w:t>400-005-6355</w:t>
      </w:r>
    </w:p>
    <w:p w14:paraId="07FB0CD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网址：</w:t>
      </w:r>
      <w:r w:rsidRPr="00672AB8">
        <w:rPr>
          <w:rFonts w:hAnsi="宋体" w:hint="eastAsia"/>
          <w:kern w:val="0"/>
          <w:sz w:val="24"/>
        </w:rPr>
        <w:t>a.leadfund.com.cn</w:t>
      </w:r>
    </w:p>
    <w:p w14:paraId="4528016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27</w:t>
      </w:r>
      <w:r w:rsidRPr="00672AB8">
        <w:rPr>
          <w:rFonts w:hAnsi="宋体" w:hint="eastAsia"/>
          <w:kern w:val="0"/>
          <w:sz w:val="24"/>
        </w:rPr>
        <w:t>）北京汇成基金销售有限公司</w:t>
      </w:r>
    </w:p>
    <w:p w14:paraId="2AC989F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住所：北京市海淀区中关村大街</w:t>
      </w:r>
      <w:r w:rsidRPr="00672AB8">
        <w:rPr>
          <w:rFonts w:hAnsi="宋体" w:hint="eastAsia"/>
          <w:kern w:val="0"/>
          <w:sz w:val="24"/>
        </w:rPr>
        <w:t>11</w:t>
      </w:r>
      <w:r w:rsidRPr="00672AB8">
        <w:rPr>
          <w:rFonts w:hAnsi="宋体" w:hint="eastAsia"/>
          <w:kern w:val="0"/>
          <w:sz w:val="24"/>
        </w:rPr>
        <w:t>号</w:t>
      </w:r>
      <w:r w:rsidRPr="00672AB8">
        <w:rPr>
          <w:rFonts w:hAnsi="宋体" w:hint="eastAsia"/>
          <w:kern w:val="0"/>
          <w:sz w:val="24"/>
        </w:rPr>
        <w:t>11</w:t>
      </w:r>
      <w:r w:rsidRPr="00672AB8">
        <w:rPr>
          <w:rFonts w:hAnsi="宋体" w:hint="eastAsia"/>
          <w:kern w:val="0"/>
          <w:sz w:val="24"/>
        </w:rPr>
        <w:t>层</w:t>
      </w:r>
      <w:r w:rsidRPr="00672AB8">
        <w:rPr>
          <w:rFonts w:hAnsi="宋体" w:hint="eastAsia"/>
          <w:kern w:val="0"/>
          <w:sz w:val="24"/>
        </w:rPr>
        <w:t xml:space="preserve">1108 </w:t>
      </w:r>
    </w:p>
    <w:p w14:paraId="10BF2E5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办公地址：北京市海淀区中关村大街</w:t>
      </w:r>
      <w:r w:rsidRPr="00672AB8">
        <w:rPr>
          <w:rFonts w:hAnsi="宋体" w:hint="eastAsia"/>
          <w:kern w:val="0"/>
          <w:sz w:val="24"/>
        </w:rPr>
        <w:t>11</w:t>
      </w:r>
      <w:r w:rsidRPr="00672AB8">
        <w:rPr>
          <w:rFonts w:hAnsi="宋体" w:hint="eastAsia"/>
          <w:kern w:val="0"/>
          <w:sz w:val="24"/>
        </w:rPr>
        <w:t>号</w:t>
      </w:r>
      <w:r w:rsidRPr="00672AB8">
        <w:rPr>
          <w:rFonts w:hAnsi="宋体" w:hint="eastAsia"/>
          <w:kern w:val="0"/>
          <w:sz w:val="24"/>
        </w:rPr>
        <w:t>11</w:t>
      </w:r>
      <w:r w:rsidRPr="00672AB8">
        <w:rPr>
          <w:rFonts w:hAnsi="宋体" w:hint="eastAsia"/>
          <w:kern w:val="0"/>
          <w:sz w:val="24"/>
        </w:rPr>
        <w:t>层</w:t>
      </w:r>
      <w:r w:rsidRPr="00672AB8">
        <w:rPr>
          <w:rFonts w:hAnsi="宋体" w:hint="eastAsia"/>
          <w:kern w:val="0"/>
          <w:sz w:val="24"/>
        </w:rPr>
        <w:t xml:space="preserve">1108  </w:t>
      </w:r>
    </w:p>
    <w:p w14:paraId="11607B8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法定代表人：王伟刚</w:t>
      </w:r>
      <w:r w:rsidRPr="00672AB8">
        <w:rPr>
          <w:rFonts w:hAnsi="宋体" w:hint="eastAsia"/>
          <w:kern w:val="0"/>
          <w:sz w:val="24"/>
        </w:rPr>
        <w:t xml:space="preserve"> </w:t>
      </w:r>
    </w:p>
    <w:p w14:paraId="3D6F699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56282140</w:t>
      </w:r>
    </w:p>
    <w:p w14:paraId="7632C29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62680827</w:t>
      </w:r>
    </w:p>
    <w:p w14:paraId="1460C51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proofErr w:type="gramStart"/>
      <w:r w:rsidRPr="00672AB8">
        <w:rPr>
          <w:rFonts w:hAnsi="宋体" w:hint="eastAsia"/>
          <w:kern w:val="0"/>
          <w:sz w:val="24"/>
        </w:rPr>
        <w:t>丁向坤</w:t>
      </w:r>
      <w:proofErr w:type="gramEnd"/>
    </w:p>
    <w:p w14:paraId="5F751AA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400-619-9059</w:t>
      </w:r>
    </w:p>
    <w:p w14:paraId="2A8D689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www.fundzone.cn</w:t>
      </w:r>
      <w:r w:rsidRPr="00672AB8">
        <w:rPr>
          <w:rFonts w:hAnsi="宋体" w:hint="eastAsia"/>
          <w:kern w:val="0"/>
          <w:sz w:val="24"/>
        </w:rPr>
        <w:t>、</w:t>
      </w:r>
      <w:r w:rsidRPr="00672AB8">
        <w:rPr>
          <w:rFonts w:hAnsi="宋体" w:hint="eastAsia"/>
          <w:kern w:val="0"/>
          <w:sz w:val="24"/>
        </w:rPr>
        <w:t>www.51jijinhui.com</w:t>
      </w:r>
    </w:p>
    <w:p w14:paraId="0DF156F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28</w:t>
      </w:r>
      <w:r w:rsidRPr="00672AB8">
        <w:rPr>
          <w:rFonts w:hAnsi="宋体" w:hint="eastAsia"/>
          <w:kern w:val="0"/>
          <w:sz w:val="24"/>
        </w:rPr>
        <w:t>）北京</w:t>
      </w:r>
      <w:proofErr w:type="gramStart"/>
      <w:r w:rsidRPr="00672AB8">
        <w:rPr>
          <w:rFonts w:hAnsi="宋体" w:hint="eastAsia"/>
          <w:kern w:val="0"/>
          <w:sz w:val="24"/>
        </w:rPr>
        <w:t>恒</w:t>
      </w:r>
      <w:proofErr w:type="gramEnd"/>
      <w:r w:rsidRPr="00672AB8">
        <w:rPr>
          <w:rFonts w:hAnsi="宋体" w:hint="eastAsia"/>
          <w:kern w:val="0"/>
          <w:sz w:val="24"/>
        </w:rPr>
        <w:t>天明</w:t>
      </w:r>
      <w:proofErr w:type="gramStart"/>
      <w:r w:rsidRPr="00672AB8">
        <w:rPr>
          <w:rFonts w:hAnsi="宋体" w:hint="eastAsia"/>
          <w:kern w:val="0"/>
          <w:sz w:val="24"/>
        </w:rPr>
        <w:t>泽基金</w:t>
      </w:r>
      <w:proofErr w:type="gramEnd"/>
      <w:r w:rsidRPr="00672AB8">
        <w:rPr>
          <w:rFonts w:hAnsi="宋体" w:hint="eastAsia"/>
          <w:kern w:val="0"/>
          <w:sz w:val="24"/>
        </w:rPr>
        <w:t>销售有限公司</w:t>
      </w:r>
    </w:p>
    <w:p w14:paraId="7EA24F3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住所：北京市经济技术开发区宏达北路</w:t>
      </w:r>
      <w:r w:rsidRPr="00672AB8">
        <w:rPr>
          <w:rFonts w:hAnsi="宋体" w:hint="eastAsia"/>
          <w:kern w:val="0"/>
          <w:sz w:val="24"/>
        </w:rPr>
        <w:t>10</w:t>
      </w:r>
      <w:r w:rsidRPr="00672AB8">
        <w:rPr>
          <w:rFonts w:hAnsi="宋体" w:hint="eastAsia"/>
          <w:kern w:val="0"/>
          <w:sz w:val="24"/>
        </w:rPr>
        <w:t>号五层</w:t>
      </w:r>
      <w:r w:rsidRPr="00672AB8">
        <w:rPr>
          <w:rFonts w:hAnsi="宋体" w:hint="eastAsia"/>
          <w:kern w:val="0"/>
          <w:sz w:val="24"/>
        </w:rPr>
        <w:t>5122</w:t>
      </w:r>
      <w:r w:rsidRPr="00672AB8">
        <w:rPr>
          <w:rFonts w:hAnsi="宋体" w:hint="eastAsia"/>
          <w:kern w:val="0"/>
          <w:sz w:val="24"/>
        </w:rPr>
        <w:t>室</w:t>
      </w:r>
      <w:r w:rsidRPr="00672AB8">
        <w:rPr>
          <w:rFonts w:hAnsi="宋体" w:hint="eastAsia"/>
          <w:kern w:val="0"/>
          <w:sz w:val="24"/>
        </w:rPr>
        <w:t xml:space="preserve"> </w:t>
      </w:r>
    </w:p>
    <w:p w14:paraId="33C5089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办公地址：北京市朝阳区东三环北路甲</w:t>
      </w:r>
      <w:r w:rsidRPr="00672AB8">
        <w:rPr>
          <w:rFonts w:hAnsi="宋体" w:hint="eastAsia"/>
          <w:kern w:val="0"/>
          <w:sz w:val="24"/>
        </w:rPr>
        <w:t>19</w:t>
      </w:r>
      <w:r w:rsidRPr="00672AB8">
        <w:rPr>
          <w:rFonts w:hAnsi="宋体" w:hint="eastAsia"/>
          <w:kern w:val="0"/>
          <w:sz w:val="24"/>
        </w:rPr>
        <w:t>号</w:t>
      </w:r>
      <w:r w:rsidRPr="00672AB8">
        <w:rPr>
          <w:rFonts w:hAnsi="宋体" w:hint="eastAsia"/>
          <w:kern w:val="0"/>
          <w:sz w:val="24"/>
        </w:rPr>
        <w:t>SOHO</w:t>
      </w:r>
      <w:proofErr w:type="gramStart"/>
      <w:r w:rsidRPr="00672AB8">
        <w:rPr>
          <w:rFonts w:hAnsi="宋体" w:hint="eastAsia"/>
          <w:kern w:val="0"/>
          <w:sz w:val="24"/>
        </w:rPr>
        <w:t>嘉盛中心</w:t>
      </w:r>
      <w:proofErr w:type="gramEnd"/>
      <w:r w:rsidRPr="00672AB8">
        <w:rPr>
          <w:rFonts w:hAnsi="宋体" w:hint="eastAsia"/>
          <w:kern w:val="0"/>
          <w:sz w:val="24"/>
        </w:rPr>
        <w:t>30</w:t>
      </w:r>
      <w:r w:rsidRPr="00672AB8">
        <w:rPr>
          <w:rFonts w:hAnsi="宋体" w:hint="eastAsia"/>
          <w:kern w:val="0"/>
          <w:sz w:val="24"/>
        </w:rPr>
        <w:t>层</w:t>
      </w:r>
      <w:r w:rsidRPr="00672AB8">
        <w:rPr>
          <w:rFonts w:hAnsi="宋体" w:hint="eastAsia"/>
          <w:kern w:val="0"/>
          <w:sz w:val="24"/>
        </w:rPr>
        <w:t>3001</w:t>
      </w:r>
      <w:r w:rsidRPr="00672AB8">
        <w:rPr>
          <w:rFonts w:hAnsi="宋体" w:hint="eastAsia"/>
          <w:kern w:val="0"/>
          <w:sz w:val="24"/>
        </w:rPr>
        <w:t>室</w:t>
      </w:r>
      <w:r w:rsidRPr="00672AB8">
        <w:rPr>
          <w:rFonts w:hAnsi="宋体" w:hint="eastAsia"/>
          <w:kern w:val="0"/>
          <w:sz w:val="24"/>
        </w:rPr>
        <w:t xml:space="preserve"> </w:t>
      </w:r>
    </w:p>
    <w:p w14:paraId="28E7FB4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法定代表人：李悦</w:t>
      </w:r>
      <w:r w:rsidRPr="00672AB8">
        <w:rPr>
          <w:rFonts w:hAnsi="宋体" w:hint="eastAsia"/>
          <w:kern w:val="0"/>
          <w:sz w:val="24"/>
        </w:rPr>
        <w:t xml:space="preserve"> </w:t>
      </w:r>
    </w:p>
    <w:p w14:paraId="669E910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56642600</w:t>
      </w:r>
    </w:p>
    <w:p w14:paraId="6C2E9E0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56642623</w:t>
      </w:r>
    </w:p>
    <w:p w14:paraId="537115E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联系人：张晔</w:t>
      </w:r>
    </w:p>
    <w:p w14:paraId="34625B4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4007868868</w:t>
      </w:r>
    </w:p>
    <w:p w14:paraId="3C55294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www.chtfund.com</w:t>
      </w:r>
    </w:p>
    <w:p w14:paraId="2A1E861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29</w:t>
      </w:r>
      <w:r w:rsidRPr="00672AB8">
        <w:rPr>
          <w:rFonts w:hAnsi="宋体" w:hint="eastAsia"/>
          <w:kern w:val="0"/>
          <w:sz w:val="24"/>
        </w:rPr>
        <w:t>）奕丰基金销售有限公司</w:t>
      </w:r>
    </w:p>
    <w:p w14:paraId="700B7B7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住所：深圳市前海深港合作区前湾一路</w:t>
      </w:r>
      <w:r w:rsidRPr="00672AB8">
        <w:rPr>
          <w:rFonts w:hAnsi="宋体" w:hint="eastAsia"/>
          <w:kern w:val="0"/>
          <w:sz w:val="24"/>
        </w:rPr>
        <w:t>1</w:t>
      </w:r>
      <w:r w:rsidRPr="00672AB8">
        <w:rPr>
          <w:rFonts w:hAnsi="宋体" w:hint="eastAsia"/>
          <w:kern w:val="0"/>
          <w:sz w:val="24"/>
        </w:rPr>
        <w:t>号</w:t>
      </w:r>
      <w:r w:rsidRPr="00672AB8">
        <w:rPr>
          <w:rFonts w:hAnsi="宋体" w:hint="eastAsia"/>
          <w:kern w:val="0"/>
          <w:sz w:val="24"/>
        </w:rPr>
        <w:t>A</w:t>
      </w:r>
      <w:r w:rsidRPr="00672AB8">
        <w:rPr>
          <w:rFonts w:hAnsi="宋体" w:hint="eastAsia"/>
          <w:kern w:val="0"/>
          <w:sz w:val="24"/>
        </w:rPr>
        <w:t>栋</w:t>
      </w:r>
      <w:r w:rsidRPr="00672AB8">
        <w:rPr>
          <w:rFonts w:hAnsi="宋体" w:hint="eastAsia"/>
          <w:kern w:val="0"/>
          <w:sz w:val="24"/>
        </w:rPr>
        <w:t>201</w:t>
      </w:r>
      <w:r w:rsidRPr="00672AB8">
        <w:rPr>
          <w:rFonts w:hAnsi="宋体" w:hint="eastAsia"/>
          <w:kern w:val="0"/>
          <w:sz w:val="24"/>
        </w:rPr>
        <w:t>室（入住深圳市前海商务秘书有限公司）</w:t>
      </w:r>
      <w:r w:rsidRPr="00672AB8">
        <w:rPr>
          <w:rFonts w:hAnsi="宋体" w:hint="eastAsia"/>
          <w:kern w:val="0"/>
          <w:sz w:val="24"/>
        </w:rPr>
        <w:t xml:space="preserve"> </w:t>
      </w:r>
    </w:p>
    <w:p w14:paraId="038BA2C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办公地址：深圳市南山区海德三道航天科技广场</w:t>
      </w:r>
      <w:r w:rsidRPr="00672AB8">
        <w:rPr>
          <w:rFonts w:hAnsi="宋体" w:hint="eastAsia"/>
          <w:kern w:val="0"/>
          <w:sz w:val="24"/>
        </w:rPr>
        <w:t>A</w:t>
      </w:r>
      <w:r w:rsidRPr="00672AB8">
        <w:rPr>
          <w:rFonts w:hAnsi="宋体" w:hint="eastAsia"/>
          <w:kern w:val="0"/>
          <w:sz w:val="24"/>
        </w:rPr>
        <w:t>座</w:t>
      </w:r>
      <w:r w:rsidRPr="00672AB8">
        <w:rPr>
          <w:rFonts w:hAnsi="宋体" w:hint="eastAsia"/>
          <w:kern w:val="0"/>
          <w:sz w:val="24"/>
        </w:rPr>
        <w:t>17</w:t>
      </w:r>
      <w:r w:rsidRPr="00672AB8">
        <w:rPr>
          <w:rFonts w:hAnsi="宋体" w:hint="eastAsia"/>
          <w:kern w:val="0"/>
          <w:sz w:val="24"/>
        </w:rPr>
        <w:t>楼</w:t>
      </w:r>
      <w:r w:rsidRPr="00672AB8">
        <w:rPr>
          <w:rFonts w:hAnsi="宋体" w:hint="eastAsia"/>
          <w:kern w:val="0"/>
          <w:sz w:val="24"/>
        </w:rPr>
        <w:t>1704</w:t>
      </w:r>
      <w:r w:rsidRPr="00672AB8">
        <w:rPr>
          <w:rFonts w:hAnsi="宋体" w:hint="eastAsia"/>
          <w:kern w:val="0"/>
          <w:sz w:val="24"/>
        </w:rPr>
        <w:t>室</w:t>
      </w:r>
    </w:p>
    <w:p w14:paraId="1EEF6D9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TEO WEE HOWE</w:t>
      </w:r>
    </w:p>
    <w:p w14:paraId="624C7C3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89460500</w:t>
      </w:r>
    </w:p>
    <w:p w14:paraId="2B4650E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21674453</w:t>
      </w:r>
    </w:p>
    <w:p w14:paraId="439B731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联系人：叶健</w:t>
      </w:r>
    </w:p>
    <w:p w14:paraId="3D9BB8F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400-684-0500</w:t>
      </w:r>
    </w:p>
    <w:p w14:paraId="1A1298C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网址：</w:t>
      </w:r>
      <w:r w:rsidRPr="00672AB8">
        <w:rPr>
          <w:rFonts w:hAnsi="宋体" w:hint="eastAsia"/>
          <w:kern w:val="0"/>
          <w:sz w:val="24"/>
        </w:rPr>
        <w:t>www.ifastps.com.cn</w:t>
      </w:r>
    </w:p>
    <w:p w14:paraId="567B7F4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30</w:t>
      </w:r>
      <w:r w:rsidRPr="00672AB8">
        <w:rPr>
          <w:rFonts w:hAnsi="宋体" w:hint="eastAsia"/>
          <w:kern w:val="0"/>
          <w:sz w:val="24"/>
        </w:rPr>
        <w:t>）北京唐鼎耀华投资咨询有限公司</w:t>
      </w:r>
    </w:p>
    <w:p w14:paraId="5ACEAC1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住所：北京市延庆县延庆经济开发区</w:t>
      </w:r>
      <w:proofErr w:type="gramStart"/>
      <w:r w:rsidRPr="00672AB8">
        <w:rPr>
          <w:rFonts w:hAnsi="宋体" w:hint="eastAsia"/>
          <w:kern w:val="0"/>
          <w:sz w:val="24"/>
        </w:rPr>
        <w:t>百泉街</w:t>
      </w:r>
      <w:r w:rsidRPr="00672AB8">
        <w:rPr>
          <w:rFonts w:hAnsi="宋体" w:hint="eastAsia"/>
          <w:kern w:val="0"/>
          <w:sz w:val="24"/>
        </w:rPr>
        <w:t>10</w:t>
      </w:r>
      <w:r w:rsidRPr="00672AB8">
        <w:rPr>
          <w:rFonts w:hAnsi="宋体" w:hint="eastAsia"/>
          <w:kern w:val="0"/>
          <w:sz w:val="24"/>
        </w:rPr>
        <w:t>号</w:t>
      </w:r>
      <w:proofErr w:type="gramEnd"/>
      <w:r w:rsidRPr="00672AB8">
        <w:rPr>
          <w:rFonts w:hAnsi="宋体" w:hint="eastAsia"/>
          <w:kern w:val="0"/>
          <w:sz w:val="24"/>
        </w:rPr>
        <w:t>2</w:t>
      </w:r>
      <w:r w:rsidRPr="00672AB8">
        <w:rPr>
          <w:rFonts w:hAnsi="宋体" w:hint="eastAsia"/>
          <w:kern w:val="0"/>
          <w:sz w:val="24"/>
        </w:rPr>
        <w:t>栋</w:t>
      </w:r>
      <w:r w:rsidRPr="00672AB8">
        <w:rPr>
          <w:rFonts w:hAnsi="宋体" w:hint="eastAsia"/>
          <w:kern w:val="0"/>
          <w:sz w:val="24"/>
        </w:rPr>
        <w:t>236</w:t>
      </w:r>
      <w:r w:rsidRPr="00672AB8">
        <w:rPr>
          <w:rFonts w:hAnsi="宋体" w:hint="eastAsia"/>
          <w:kern w:val="0"/>
          <w:sz w:val="24"/>
        </w:rPr>
        <w:t>室</w:t>
      </w:r>
    </w:p>
    <w:p w14:paraId="45AD04B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办公地址：北京市朝阳区东三环北路</w:t>
      </w:r>
      <w:r w:rsidRPr="00672AB8">
        <w:rPr>
          <w:rFonts w:hAnsi="宋体" w:hint="eastAsia"/>
          <w:kern w:val="0"/>
          <w:sz w:val="24"/>
        </w:rPr>
        <w:t>38</w:t>
      </w:r>
      <w:r w:rsidRPr="00672AB8">
        <w:rPr>
          <w:rFonts w:hAnsi="宋体" w:hint="eastAsia"/>
          <w:kern w:val="0"/>
          <w:sz w:val="24"/>
        </w:rPr>
        <w:t>号院</w:t>
      </w:r>
      <w:r w:rsidRPr="00672AB8">
        <w:rPr>
          <w:rFonts w:hAnsi="宋体" w:hint="eastAsia"/>
          <w:kern w:val="0"/>
          <w:sz w:val="24"/>
        </w:rPr>
        <w:t>1</w:t>
      </w:r>
      <w:r w:rsidRPr="00672AB8">
        <w:rPr>
          <w:rFonts w:hAnsi="宋体" w:hint="eastAsia"/>
          <w:kern w:val="0"/>
          <w:sz w:val="24"/>
        </w:rPr>
        <w:t>号泰康金融中心</w:t>
      </w:r>
      <w:r w:rsidRPr="00672AB8">
        <w:rPr>
          <w:rFonts w:hAnsi="宋体" w:hint="eastAsia"/>
          <w:kern w:val="0"/>
          <w:sz w:val="24"/>
        </w:rPr>
        <w:t>38</w:t>
      </w:r>
      <w:r w:rsidRPr="00672AB8">
        <w:rPr>
          <w:rFonts w:hAnsi="宋体" w:hint="eastAsia"/>
          <w:kern w:val="0"/>
          <w:sz w:val="24"/>
        </w:rPr>
        <w:t>层</w:t>
      </w:r>
    </w:p>
    <w:p w14:paraId="199B8F5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法定代表人：张冠宇</w:t>
      </w:r>
    </w:p>
    <w:p w14:paraId="7FD6DDC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85870662</w:t>
      </w:r>
    </w:p>
    <w:p w14:paraId="7107586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59200800</w:t>
      </w:r>
    </w:p>
    <w:p w14:paraId="41D79FA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刘美薇</w:t>
      </w:r>
    </w:p>
    <w:p w14:paraId="08152FC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400-819-9868</w:t>
      </w:r>
    </w:p>
    <w:p w14:paraId="2FD691C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www.tdyhfund.com</w:t>
      </w:r>
    </w:p>
    <w:p w14:paraId="55A43B4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31</w:t>
      </w:r>
      <w:r w:rsidRPr="00672AB8">
        <w:rPr>
          <w:rFonts w:hAnsi="宋体" w:hint="eastAsia"/>
          <w:kern w:val="0"/>
          <w:sz w:val="24"/>
        </w:rPr>
        <w:t>）北京新</w:t>
      </w:r>
      <w:proofErr w:type="gramStart"/>
      <w:r w:rsidRPr="00672AB8">
        <w:rPr>
          <w:rFonts w:hAnsi="宋体" w:hint="eastAsia"/>
          <w:kern w:val="0"/>
          <w:sz w:val="24"/>
        </w:rPr>
        <w:t>浪仓石基金</w:t>
      </w:r>
      <w:proofErr w:type="gramEnd"/>
      <w:r w:rsidRPr="00672AB8">
        <w:rPr>
          <w:rFonts w:hAnsi="宋体" w:hint="eastAsia"/>
          <w:kern w:val="0"/>
          <w:sz w:val="24"/>
        </w:rPr>
        <w:t>销售有限公司</w:t>
      </w:r>
    </w:p>
    <w:p w14:paraId="188278B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住所：北京市海淀区东北旺西路中关村软件园二期</w:t>
      </w:r>
      <w:r w:rsidRPr="00672AB8">
        <w:rPr>
          <w:rFonts w:hAnsi="宋体" w:hint="eastAsia"/>
          <w:kern w:val="0"/>
          <w:sz w:val="24"/>
        </w:rPr>
        <w:t>(</w:t>
      </w:r>
      <w:r w:rsidRPr="00672AB8">
        <w:rPr>
          <w:rFonts w:hAnsi="宋体" w:hint="eastAsia"/>
          <w:kern w:val="0"/>
          <w:sz w:val="24"/>
        </w:rPr>
        <w:t>西扩</w:t>
      </w:r>
      <w:r w:rsidRPr="00672AB8">
        <w:rPr>
          <w:rFonts w:hAnsi="宋体" w:hint="eastAsia"/>
          <w:kern w:val="0"/>
          <w:sz w:val="24"/>
        </w:rPr>
        <w:t>)N-1</w:t>
      </w:r>
      <w:r w:rsidRPr="00672AB8">
        <w:rPr>
          <w:rFonts w:hAnsi="宋体" w:hint="eastAsia"/>
          <w:kern w:val="0"/>
          <w:sz w:val="24"/>
        </w:rPr>
        <w:t>、</w:t>
      </w:r>
      <w:r w:rsidRPr="00672AB8">
        <w:rPr>
          <w:rFonts w:hAnsi="宋体" w:hint="eastAsia"/>
          <w:kern w:val="0"/>
          <w:sz w:val="24"/>
        </w:rPr>
        <w:t>N-2</w:t>
      </w:r>
      <w:r w:rsidRPr="00672AB8">
        <w:rPr>
          <w:rFonts w:hAnsi="宋体" w:hint="eastAsia"/>
          <w:kern w:val="0"/>
          <w:sz w:val="24"/>
        </w:rPr>
        <w:t>地块新浪总部科研楼</w:t>
      </w:r>
      <w:r w:rsidRPr="00672AB8">
        <w:rPr>
          <w:rFonts w:hAnsi="宋体" w:hint="eastAsia"/>
          <w:kern w:val="0"/>
          <w:sz w:val="24"/>
        </w:rPr>
        <w:t>5</w:t>
      </w:r>
      <w:r w:rsidRPr="00672AB8">
        <w:rPr>
          <w:rFonts w:hAnsi="宋体" w:hint="eastAsia"/>
          <w:kern w:val="0"/>
          <w:sz w:val="24"/>
        </w:rPr>
        <w:t>层</w:t>
      </w:r>
      <w:r w:rsidRPr="00672AB8">
        <w:rPr>
          <w:rFonts w:hAnsi="宋体" w:hint="eastAsia"/>
          <w:kern w:val="0"/>
          <w:sz w:val="24"/>
        </w:rPr>
        <w:t>518</w:t>
      </w:r>
      <w:r w:rsidRPr="00672AB8">
        <w:rPr>
          <w:rFonts w:hAnsi="宋体" w:hint="eastAsia"/>
          <w:kern w:val="0"/>
          <w:sz w:val="24"/>
        </w:rPr>
        <w:t>室</w:t>
      </w:r>
      <w:r w:rsidRPr="00672AB8">
        <w:rPr>
          <w:rFonts w:hAnsi="宋体" w:hint="eastAsia"/>
          <w:kern w:val="0"/>
          <w:sz w:val="24"/>
        </w:rPr>
        <w:t xml:space="preserve"> </w:t>
      </w:r>
    </w:p>
    <w:p w14:paraId="605DFC9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办公地址：北京市海淀区东北旺西路中关村软件园二期</w:t>
      </w:r>
      <w:r w:rsidRPr="00672AB8">
        <w:rPr>
          <w:rFonts w:hAnsi="宋体" w:hint="eastAsia"/>
          <w:kern w:val="0"/>
          <w:sz w:val="24"/>
        </w:rPr>
        <w:t>(</w:t>
      </w:r>
      <w:r w:rsidRPr="00672AB8">
        <w:rPr>
          <w:rFonts w:hAnsi="宋体" w:hint="eastAsia"/>
          <w:kern w:val="0"/>
          <w:sz w:val="24"/>
        </w:rPr>
        <w:t>西扩</w:t>
      </w:r>
      <w:r w:rsidRPr="00672AB8">
        <w:rPr>
          <w:rFonts w:hAnsi="宋体" w:hint="eastAsia"/>
          <w:kern w:val="0"/>
          <w:sz w:val="24"/>
        </w:rPr>
        <w:t>)N-1</w:t>
      </w:r>
      <w:r w:rsidRPr="00672AB8">
        <w:rPr>
          <w:rFonts w:hAnsi="宋体" w:hint="eastAsia"/>
          <w:kern w:val="0"/>
          <w:sz w:val="24"/>
        </w:rPr>
        <w:t>、</w:t>
      </w:r>
      <w:r w:rsidRPr="00672AB8">
        <w:rPr>
          <w:rFonts w:hAnsi="宋体" w:hint="eastAsia"/>
          <w:kern w:val="0"/>
          <w:sz w:val="24"/>
        </w:rPr>
        <w:t>N-2</w:t>
      </w:r>
      <w:r w:rsidRPr="00672AB8">
        <w:rPr>
          <w:rFonts w:hAnsi="宋体" w:hint="eastAsia"/>
          <w:kern w:val="0"/>
          <w:sz w:val="24"/>
        </w:rPr>
        <w:t>地块新浪总部科研楼</w:t>
      </w:r>
      <w:r w:rsidRPr="00672AB8">
        <w:rPr>
          <w:rFonts w:hAnsi="宋体" w:hint="eastAsia"/>
          <w:kern w:val="0"/>
          <w:sz w:val="24"/>
        </w:rPr>
        <w:t>5</w:t>
      </w:r>
      <w:r w:rsidRPr="00672AB8">
        <w:rPr>
          <w:rFonts w:hAnsi="宋体" w:hint="eastAsia"/>
          <w:kern w:val="0"/>
          <w:sz w:val="24"/>
        </w:rPr>
        <w:t>层</w:t>
      </w:r>
      <w:r w:rsidRPr="00672AB8">
        <w:rPr>
          <w:rFonts w:hAnsi="宋体" w:hint="eastAsia"/>
          <w:kern w:val="0"/>
          <w:sz w:val="24"/>
        </w:rPr>
        <w:t>518</w:t>
      </w:r>
      <w:r w:rsidRPr="00672AB8">
        <w:rPr>
          <w:rFonts w:hAnsi="宋体" w:hint="eastAsia"/>
          <w:kern w:val="0"/>
          <w:sz w:val="24"/>
        </w:rPr>
        <w:t>室</w:t>
      </w:r>
    </w:p>
    <w:p w14:paraId="10B00D3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法定代表人：李昭琛</w:t>
      </w:r>
      <w:r w:rsidRPr="00672AB8">
        <w:rPr>
          <w:rFonts w:hAnsi="宋体" w:hint="eastAsia"/>
          <w:kern w:val="0"/>
          <w:sz w:val="24"/>
        </w:rPr>
        <w:t xml:space="preserve"> </w:t>
      </w:r>
    </w:p>
    <w:p w14:paraId="4CF7C11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60619607</w:t>
      </w:r>
    </w:p>
    <w:p w14:paraId="57B7351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8610-62676582</w:t>
      </w:r>
    </w:p>
    <w:p w14:paraId="2A7DAEB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联系人：付文红</w:t>
      </w:r>
      <w:r w:rsidRPr="00672AB8">
        <w:rPr>
          <w:rFonts w:hAnsi="宋体" w:hint="eastAsia"/>
          <w:kern w:val="0"/>
          <w:sz w:val="24"/>
        </w:rPr>
        <w:t xml:space="preserve"> </w:t>
      </w:r>
    </w:p>
    <w:p w14:paraId="32A4951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62675369</w:t>
      </w:r>
    </w:p>
    <w:p w14:paraId="6EF99CA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www.xincai.com </w:t>
      </w:r>
    </w:p>
    <w:p w14:paraId="78FB9D1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32</w:t>
      </w:r>
      <w:r w:rsidRPr="00672AB8">
        <w:rPr>
          <w:rFonts w:hAnsi="宋体" w:hint="eastAsia"/>
          <w:kern w:val="0"/>
          <w:sz w:val="24"/>
        </w:rPr>
        <w:t>）北京蛋卷基金销售有限公司</w:t>
      </w:r>
    </w:p>
    <w:p w14:paraId="67C56C5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住所：北京市朝阳区创远路</w:t>
      </w:r>
      <w:r w:rsidRPr="00672AB8">
        <w:rPr>
          <w:rFonts w:hAnsi="宋体" w:hint="eastAsia"/>
          <w:kern w:val="0"/>
          <w:sz w:val="24"/>
        </w:rPr>
        <w:t xml:space="preserve"> 34 </w:t>
      </w:r>
      <w:proofErr w:type="gramStart"/>
      <w:r w:rsidRPr="00672AB8">
        <w:rPr>
          <w:rFonts w:hAnsi="宋体" w:hint="eastAsia"/>
          <w:kern w:val="0"/>
          <w:sz w:val="24"/>
        </w:rPr>
        <w:t>号院</w:t>
      </w:r>
      <w:r w:rsidRPr="00672AB8">
        <w:rPr>
          <w:rFonts w:hAnsi="宋体" w:hint="eastAsia"/>
          <w:kern w:val="0"/>
          <w:sz w:val="24"/>
        </w:rPr>
        <w:t>6</w:t>
      </w:r>
      <w:r w:rsidRPr="00672AB8">
        <w:rPr>
          <w:rFonts w:hAnsi="宋体" w:hint="eastAsia"/>
          <w:kern w:val="0"/>
          <w:sz w:val="24"/>
        </w:rPr>
        <w:t>号</w:t>
      </w:r>
      <w:proofErr w:type="gramEnd"/>
      <w:r w:rsidRPr="00672AB8">
        <w:rPr>
          <w:rFonts w:hAnsi="宋体" w:hint="eastAsia"/>
          <w:kern w:val="0"/>
          <w:sz w:val="24"/>
        </w:rPr>
        <w:t>楼</w:t>
      </w:r>
      <w:r w:rsidRPr="00672AB8">
        <w:rPr>
          <w:rFonts w:hAnsi="宋体" w:hint="eastAsia"/>
          <w:kern w:val="0"/>
          <w:sz w:val="24"/>
        </w:rPr>
        <w:t>15</w:t>
      </w:r>
      <w:r w:rsidRPr="00672AB8">
        <w:rPr>
          <w:rFonts w:hAnsi="宋体" w:hint="eastAsia"/>
          <w:kern w:val="0"/>
          <w:sz w:val="24"/>
        </w:rPr>
        <w:t>层</w:t>
      </w:r>
      <w:r w:rsidRPr="00672AB8">
        <w:rPr>
          <w:rFonts w:hAnsi="宋体" w:hint="eastAsia"/>
          <w:kern w:val="0"/>
          <w:sz w:val="24"/>
        </w:rPr>
        <w:t>1501</w:t>
      </w:r>
      <w:r w:rsidRPr="00672AB8">
        <w:rPr>
          <w:rFonts w:hAnsi="宋体" w:hint="eastAsia"/>
          <w:kern w:val="0"/>
          <w:sz w:val="24"/>
        </w:rPr>
        <w:t>室</w:t>
      </w:r>
    </w:p>
    <w:p w14:paraId="1BD942D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办公地址：北京市朝阳区创远路</w:t>
      </w:r>
      <w:r w:rsidRPr="00672AB8">
        <w:rPr>
          <w:rFonts w:hAnsi="宋体" w:hint="eastAsia"/>
          <w:kern w:val="0"/>
          <w:sz w:val="24"/>
        </w:rPr>
        <w:t xml:space="preserve"> 34 </w:t>
      </w:r>
      <w:proofErr w:type="gramStart"/>
      <w:r w:rsidRPr="00672AB8">
        <w:rPr>
          <w:rFonts w:hAnsi="宋体" w:hint="eastAsia"/>
          <w:kern w:val="0"/>
          <w:sz w:val="24"/>
        </w:rPr>
        <w:t>号院融新</w:t>
      </w:r>
      <w:proofErr w:type="gramEnd"/>
      <w:r w:rsidRPr="00672AB8">
        <w:rPr>
          <w:rFonts w:hAnsi="宋体" w:hint="eastAsia"/>
          <w:kern w:val="0"/>
          <w:sz w:val="24"/>
        </w:rPr>
        <w:t>科技中心</w:t>
      </w:r>
      <w:r w:rsidRPr="00672AB8">
        <w:rPr>
          <w:rFonts w:hAnsi="宋体" w:hint="eastAsia"/>
          <w:kern w:val="0"/>
          <w:sz w:val="24"/>
        </w:rPr>
        <w:t xml:space="preserve"> C </w:t>
      </w:r>
      <w:r w:rsidRPr="00672AB8">
        <w:rPr>
          <w:rFonts w:hAnsi="宋体" w:hint="eastAsia"/>
          <w:kern w:val="0"/>
          <w:sz w:val="24"/>
        </w:rPr>
        <w:t>座</w:t>
      </w:r>
      <w:r w:rsidRPr="00672AB8">
        <w:rPr>
          <w:rFonts w:hAnsi="宋体" w:hint="eastAsia"/>
          <w:kern w:val="0"/>
          <w:sz w:val="24"/>
        </w:rPr>
        <w:t xml:space="preserve"> 17 </w:t>
      </w:r>
      <w:r w:rsidRPr="00672AB8">
        <w:rPr>
          <w:rFonts w:hAnsi="宋体" w:hint="eastAsia"/>
          <w:kern w:val="0"/>
          <w:sz w:val="24"/>
        </w:rPr>
        <w:t>层</w:t>
      </w:r>
    </w:p>
    <w:p w14:paraId="78E6A6D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法定代表人：钟斐斐</w:t>
      </w:r>
    </w:p>
    <w:p w14:paraId="439AA94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61840688</w:t>
      </w:r>
    </w:p>
    <w:p w14:paraId="1F5C93F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84997571</w:t>
      </w:r>
    </w:p>
    <w:p w14:paraId="3DA4FA5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联系人：侯芳</w:t>
      </w:r>
      <w:proofErr w:type="gramStart"/>
      <w:r w:rsidRPr="00672AB8">
        <w:rPr>
          <w:rFonts w:hAnsi="宋体" w:hint="eastAsia"/>
          <w:kern w:val="0"/>
          <w:sz w:val="24"/>
        </w:rPr>
        <w:t>芳</w:t>
      </w:r>
      <w:proofErr w:type="gramEnd"/>
    </w:p>
    <w:p w14:paraId="7D23C6D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客户服务电话：</w:t>
      </w:r>
      <w:r w:rsidRPr="00672AB8">
        <w:rPr>
          <w:rFonts w:hAnsi="宋体" w:hint="eastAsia"/>
          <w:kern w:val="0"/>
          <w:sz w:val="24"/>
        </w:rPr>
        <w:t>400-1599-288</w:t>
      </w:r>
    </w:p>
    <w:p w14:paraId="609143D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danjuanapp.com</w:t>
      </w:r>
    </w:p>
    <w:p w14:paraId="3FE529A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33</w:t>
      </w:r>
      <w:r w:rsidRPr="00672AB8">
        <w:rPr>
          <w:rFonts w:hAnsi="宋体" w:hint="eastAsia"/>
          <w:kern w:val="0"/>
          <w:sz w:val="24"/>
        </w:rPr>
        <w:t>）深圳市金斧子基金销售有限公司</w:t>
      </w:r>
    </w:p>
    <w:p w14:paraId="557C10F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住所：深圳市南山区粤海街道科苑路</w:t>
      </w:r>
      <w:r w:rsidRPr="00672AB8">
        <w:rPr>
          <w:rFonts w:hAnsi="宋体" w:hint="eastAsia"/>
          <w:kern w:val="0"/>
          <w:sz w:val="24"/>
        </w:rPr>
        <w:t>16</w:t>
      </w:r>
      <w:r w:rsidRPr="00672AB8">
        <w:rPr>
          <w:rFonts w:hAnsi="宋体" w:hint="eastAsia"/>
          <w:kern w:val="0"/>
          <w:sz w:val="24"/>
        </w:rPr>
        <w:t>号东方科技大厦</w:t>
      </w:r>
      <w:r w:rsidRPr="00672AB8">
        <w:rPr>
          <w:rFonts w:hAnsi="宋体" w:hint="eastAsia"/>
          <w:kern w:val="0"/>
          <w:sz w:val="24"/>
        </w:rPr>
        <w:t>18</w:t>
      </w:r>
      <w:r w:rsidRPr="00672AB8">
        <w:rPr>
          <w:rFonts w:hAnsi="宋体" w:hint="eastAsia"/>
          <w:kern w:val="0"/>
          <w:sz w:val="24"/>
        </w:rPr>
        <w:t>楼</w:t>
      </w:r>
      <w:r w:rsidRPr="00672AB8">
        <w:rPr>
          <w:rFonts w:hAnsi="宋体" w:hint="eastAsia"/>
          <w:kern w:val="0"/>
          <w:sz w:val="24"/>
        </w:rPr>
        <w:t xml:space="preserve"> </w:t>
      </w:r>
    </w:p>
    <w:p w14:paraId="13A37BA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办公地址：深圳市南山区粤海街道科苑路科兴科学园</w:t>
      </w:r>
      <w:r w:rsidRPr="00672AB8">
        <w:rPr>
          <w:rFonts w:hAnsi="宋体" w:hint="eastAsia"/>
          <w:kern w:val="0"/>
          <w:sz w:val="24"/>
        </w:rPr>
        <w:t>B3</w:t>
      </w:r>
      <w:r w:rsidRPr="00672AB8">
        <w:rPr>
          <w:rFonts w:hAnsi="宋体" w:hint="eastAsia"/>
          <w:kern w:val="0"/>
          <w:sz w:val="24"/>
        </w:rPr>
        <w:t>单元</w:t>
      </w:r>
      <w:r w:rsidRPr="00672AB8">
        <w:rPr>
          <w:rFonts w:hAnsi="宋体" w:hint="eastAsia"/>
          <w:kern w:val="0"/>
          <w:sz w:val="24"/>
        </w:rPr>
        <w:t>7</w:t>
      </w:r>
      <w:r w:rsidRPr="00672AB8">
        <w:rPr>
          <w:rFonts w:hAnsi="宋体" w:hint="eastAsia"/>
          <w:kern w:val="0"/>
          <w:sz w:val="24"/>
        </w:rPr>
        <w:t>楼</w:t>
      </w:r>
    </w:p>
    <w:p w14:paraId="01CC21D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proofErr w:type="gramStart"/>
      <w:r w:rsidRPr="00672AB8">
        <w:rPr>
          <w:rFonts w:hAnsi="宋体" w:hint="eastAsia"/>
          <w:kern w:val="0"/>
          <w:sz w:val="24"/>
        </w:rPr>
        <w:t>赖任军</w:t>
      </w:r>
      <w:proofErr w:type="gramEnd"/>
      <w:r w:rsidRPr="00672AB8">
        <w:rPr>
          <w:rFonts w:hAnsi="宋体" w:hint="eastAsia"/>
          <w:kern w:val="0"/>
          <w:sz w:val="24"/>
        </w:rPr>
        <w:t xml:space="preserve"> </w:t>
      </w:r>
    </w:p>
    <w:p w14:paraId="0F3B235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66892301</w:t>
      </w:r>
    </w:p>
    <w:p w14:paraId="6AC7086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0755</w:t>
      </w:r>
      <w:r w:rsidRPr="00672AB8">
        <w:rPr>
          <w:rFonts w:hAnsi="宋体" w:hint="eastAsia"/>
          <w:kern w:val="0"/>
          <w:sz w:val="24"/>
        </w:rPr>
        <w:t>）</w:t>
      </w:r>
      <w:r w:rsidRPr="00672AB8">
        <w:rPr>
          <w:rFonts w:hAnsi="宋体" w:hint="eastAsia"/>
          <w:kern w:val="0"/>
          <w:sz w:val="24"/>
        </w:rPr>
        <w:t>66892399</w:t>
      </w:r>
    </w:p>
    <w:p w14:paraId="709A8C2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联系人：张烨</w:t>
      </w:r>
      <w:r w:rsidRPr="00672AB8">
        <w:rPr>
          <w:rFonts w:hAnsi="宋体" w:hint="eastAsia"/>
          <w:kern w:val="0"/>
          <w:sz w:val="24"/>
        </w:rPr>
        <w:t xml:space="preserve"> </w:t>
      </w:r>
    </w:p>
    <w:p w14:paraId="73FF45C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400-9500-888</w:t>
      </w:r>
    </w:p>
    <w:p w14:paraId="2324B12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www.jfzinv.com</w:t>
      </w:r>
    </w:p>
    <w:p w14:paraId="51ACA7C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34</w:t>
      </w:r>
      <w:r w:rsidRPr="00672AB8">
        <w:rPr>
          <w:rFonts w:hAnsi="宋体" w:hint="eastAsia"/>
          <w:kern w:val="0"/>
          <w:sz w:val="24"/>
        </w:rPr>
        <w:t>）格</w:t>
      </w:r>
      <w:proofErr w:type="gramStart"/>
      <w:r w:rsidRPr="00672AB8">
        <w:rPr>
          <w:rFonts w:hAnsi="宋体" w:hint="eastAsia"/>
          <w:kern w:val="0"/>
          <w:sz w:val="24"/>
        </w:rPr>
        <w:t>上富信投资</w:t>
      </w:r>
      <w:proofErr w:type="gramEnd"/>
      <w:r w:rsidRPr="00672AB8">
        <w:rPr>
          <w:rFonts w:hAnsi="宋体" w:hint="eastAsia"/>
          <w:kern w:val="0"/>
          <w:sz w:val="24"/>
        </w:rPr>
        <w:t>顾问有限公司</w:t>
      </w:r>
    </w:p>
    <w:p w14:paraId="67ADD7E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住所：北京市朝阳区东三环北路</w:t>
      </w:r>
      <w:r w:rsidRPr="00672AB8">
        <w:rPr>
          <w:rFonts w:hAnsi="宋体" w:hint="eastAsia"/>
          <w:kern w:val="0"/>
          <w:sz w:val="24"/>
        </w:rPr>
        <w:t>19</w:t>
      </w:r>
      <w:r w:rsidRPr="00672AB8">
        <w:rPr>
          <w:rFonts w:hAnsi="宋体" w:hint="eastAsia"/>
          <w:kern w:val="0"/>
          <w:sz w:val="24"/>
        </w:rPr>
        <w:t>号楼</w:t>
      </w:r>
      <w:r w:rsidRPr="00672AB8">
        <w:rPr>
          <w:rFonts w:hAnsi="宋体" w:hint="eastAsia"/>
          <w:kern w:val="0"/>
          <w:sz w:val="24"/>
        </w:rPr>
        <w:t>701</w:t>
      </w:r>
      <w:r w:rsidRPr="00672AB8">
        <w:rPr>
          <w:rFonts w:hAnsi="宋体" w:hint="eastAsia"/>
          <w:kern w:val="0"/>
          <w:sz w:val="24"/>
        </w:rPr>
        <w:t>内</w:t>
      </w:r>
      <w:r w:rsidRPr="00672AB8">
        <w:rPr>
          <w:rFonts w:hAnsi="宋体" w:hint="eastAsia"/>
          <w:kern w:val="0"/>
          <w:sz w:val="24"/>
        </w:rPr>
        <w:t>09</w:t>
      </w:r>
      <w:r w:rsidRPr="00672AB8">
        <w:rPr>
          <w:rFonts w:hAnsi="宋体" w:hint="eastAsia"/>
          <w:kern w:val="0"/>
          <w:sz w:val="24"/>
        </w:rPr>
        <w:t>室</w:t>
      </w:r>
      <w:r w:rsidRPr="00672AB8">
        <w:rPr>
          <w:rFonts w:hAnsi="宋体" w:hint="eastAsia"/>
          <w:kern w:val="0"/>
          <w:sz w:val="24"/>
        </w:rPr>
        <w:t xml:space="preserve"> </w:t>
      </w:r>
    </w:p>
    <w:p w14:paraId="1341C6B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办公地址：北京市朝阳区东三环北路</w:t>
      </w:r>
      <w:r w:rsidRPr="00672AB8">
        <w:rPr>
          <w:rFonts w:hAnsi="宋体" w:hint="eastAsia"/>
          <w:kern w:val="0"/>
          <w:sz w:val="24"/>
        </w:rPr>
        <w:t>19</w:t>
      </w:r>
      <w:r w:rsidRPr="00672AB8">
        <w:rPr>
          <w:rFonts w:hAnsi="宋体" w:hint="eastAsia"/>
          <w:kern w:val="0"/>
          <w:sz w:val="24"/>
        </w:rPr>
        <w:t>号楼</w:t>
      </w:r>
      <w:r w:rsidRPr="00672AB8">
        <w:rPr>
          <w:rFonts w:hAnsi="宋体" w:hint="eastAsia"/>
          <w:kern w:val="0"/>
          <w:sz w:val="24"/>
        </w:rPr>
        <w:t>701</w:t>
      </w:r>
      <w:r w:rsidRPr="00672AB8">
        <w:rPr>
          <w:rFonts w:hAnsi="宋体" w:hint="eastAsia"/>
          <w:kern w:val="0"/>
          <w:sz w:val="24"/>
        </w:rPr>
        <w:t>内</w:t>
      </w:r>
      <w:r w:rsidRPr="00672AB8">
        <w:rPr>
          <w:rFonts w:hAnsi="宋体" w:hint="eastAsia"/>
          <w:kern w:val="0"/>
          <w:sz w:val="24"/>
        </w:rPr>
        <w:t>09</w:t>
      </w:r>
      <w:r w:rsidRPr="00672AB8">
        <w:rPr>
          <w:rFonts w:hAnsi="宋体" w:hint="eastAsia"/>
          <w:kern w:val="0"/>
          <w:sz w:val="24"/>
        </w:rPr>
        <w:t>室</w:t>
      </w:r>
    </w:p>
    <w:p w14:paraId="5D711A9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法定代表人：李悦章</w:t>
      </w:r>
    </w:p>
    <w:p w14:paraId="57170BD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85594745</w:t>
      </w:r>
    </w:p>
    <w:p w14:paraId="2A2D4AC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65983333</w:t>
      </w:r>
    </w:p>
    <w:p w14:paraId="2699DBA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联系人：张林</w:t>
      </w:r>
    </w:p>
    <w:p w14:paraId="778C741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400-066-8586</w:t>
      </w:r>
    </w:p>
    <w:p w14:paraId="624DF80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www.igesafe.com </w:t>
      </w:r>
    </w:p>
    <w:p w14:paraId="64304F5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35</w:t>
      </w:r>
      <w:r w:rsidRPr="00672AB8">
        <w:rPr>
          <w:rFonts w:hAnsi="宋体" w:hint="eastAsia"/>
          <w:kern w:val="0"/>
          <w:sz w:val="24"/>
        </w:rPr>
        <w:t>）上海万得基金销售有限公司</w:t>
      </w:r>
    </w:p>
    <w:p w14:paraId="2C60F56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住所：中国（上海）自由贸易试验区福山路</w:t>
      </w:r>
      <w:r w:rsidRPr="00672AB8">
        <w:rPr>
          <w:rFonts w:hAnsi="宋体" w:hint="eastAsia"/>
          <w:kern w:val="0"/>
          <w:sz w:val="24"/>
        </w:rPr>
        <w:t>33</w:t>
      </w:r>
      <w:r w:rsidRPr="00672AB8">
        <w:rPr>
          <w:rFonts w:hAnsi="宋体" w:hint="eastAsia"/>
          <w:kern w:val="0"/>
          <w:sz w:val="24"/>
        </w:rPr>
        <w:t>号</w:t>
      </w:r>
      <w:r w:rsidRPr="00672AB8">
        <w:rPr>
          <w:rFonts w:hAnsi="宋体" w:hint="eastAsia"/>
          <w:kern w:val="0"/>
          <w:sz w:val="24"/>
        </w:rPr>
        <w:t>11</w:t>
      </w:r>
      <w:r w:rsidRPr="00672AB8">
        <w:rPr>
          <w:rFonts w:hAnsi="宋体" w:hint="eastAsia"/>
          <w:kern w:val="0"/>
          <w:sz w:val="24"/>
        </w:rPr>
        <w:t>楼</w:t>
      </w:r>
      <w:r w:rsidRPr="00672AB8">
        <w:rPr>
          <w:rFonts w:hAnsi="宋体" w:hint="eastAsia"/>
          <w:kern w:val="0"/>
          <w:sz w:val="24"/>
        </w:rPr>
        <w:t>B</w:t>
      </w:r>
      <w:r w:rsidRPr="00672AB8">
        <w:rPr>
          <w:rFonts w:hAnsi="宋体" w:hint="eastAsia"/>
          <w:kern w:val="0"/>
          <w:sz w:val="24"/>
        </w:rPr>
        <w:t>座</w:t>
      </w:r>
    </w:p>
    <w:p w14:paraId="1EB2613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办公地址：上海市浦东新区福山路</w:t>
      </w:r>
      <w:r w:rsidRPr="00672AB8">
        <w:rPr>
          <w:rFonts w:hAnsi="宋体" w:hint="eastAsia"/>
          <w:kern w:val="0"/>
          <w:sz w:val="24"/>
        </w:rPr>
        <w:t>33</w:t>
      </w:r>
      <w:r w:rsidRPr="00672AB8">
        <w:rPr>
          <w:rFonts w:hAnsi="宋体" w:hint="eastAsia"/>
          <w:kern w:val="0"/>
          <w:sz w:val="24"/>
        </w:rPr>
        <w:t>号</w:t>
      </w:r>
      <w:r w:rsidRPr="00672AB8">
        <w:rPr>
          <w:rFonts w:hAnsi="宋体" w:hint="eastAsia"/>
          <w:kern w:val="0"/>
          <w:sz w:val="24"/>
        </w:rPr>
        <w:t>9</w:t>
      </w:r>
      <w:r w:rsidRPr="00672AB8">
        <w:rPr>
          <w:rFonts w:hAnsi="宋体" w:hint="eastAsia"/>
          <w:kern w:val="0"/>
          <w:sz w:val="24"/>
        </w:rPr>
        <w:t>楼</w:t>
      </w:r>
    </w:p>
    <w:p w14:paraId="3C48E9D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r w:rsidRPr="00672AB8">
        <w:rPr>
          <w:rFonts w:hAnsi="宋体" w:hint="eastAsia"/>
          <w:kern w:val="0"/>
          <w:sz w:val="24"/>
        </w:rPr>
        <w:t>王廷富</w:t>
      </w:r>
    </w:p>
    <w:p w14:paraId="54402CB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021-50712782</w:t>
      </w:r>
    </w:p>
    <w:p w14:paraId="3D00E84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021-50710161</w:t>
      </w:r>
    </w:p>
    <w:p w14:paraId="66DC170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徐亚丹</w:t>
      </w:r>
    </w:p>
    <w:p w14:paraId="246B5D1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400-821-0203</w:t>
      </w:r>
    </w:p>
    <w:p w14:paraId="45DE885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网址：</w:t>
      </w:r>
      <w:r w:rsidRPr="00672AB8">
        <w:rPr>
          <w:rFonts w:hAnsi="宋体" w:hint="eastAsia"/>
          <w:kern w:val="0"/>
          <w:sz w:val="24"/>
        </w:rPr>
        <w:t xml:space="preserve"> www.520fund.com.cn</w:t>
      </w:r>
    </w:p>
    <w:p w14:paraId="0520E3F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36</w:t>
      </w:r>
      <w:r w:rsidRPr="00672AB8">
        <w:rPr>
          <w:rFonts w:hAnsi="宋体" w:hint="eastAsia"/>
          <w:kern w:val="0"/>
          <w:sz w:val="24"/>
        </w:rPr>
        <w:t>）天津万家财富资产管理有限公司</w:t>
      </w:r>
    </w:p>
    <w:p w14:paraId="59D678A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住所：天津自贸区（中心商务区）迎宾大道</w:t>
      </w:r>
      <w:r w:rsidRPr="00672AB8">
        <w:rPr>
          <w:rFonts w:hAnsi="宋体" w:hint="eastAsia"/>
          <w:kern w:val="0"/>
          <w:sz w:val="24"/>
        </w:rPr>
        <w:t>1988</w:t>
      </w:r>
      <w:r w:rsidRPr="00672AB8">
        <w:rPr>
          <w:rFonts w:hAnsi="宋体" w:hint="eastAsia"/>
          <w:kern w:val="0"/>
          <w:sz w:val="24"/>
        </w:rPr>
        <w:t>号</w:t>
      </w:r>
      <w:proofErr w:type="gramStart"/>
      <w:r w:rsidRPr="00672AB8">
        <w:rPr>
          <w:rFonts w:hAnsi="宋体" w:hint="eastAsia"/>
          <w:kern w:val="0"/>
          <w:sz w:val="24"/>
        </w:rPr>
        <w:t>滨海浙商大厦</w:t>
      </w:r>
      <w:proofErr w:type="gramEnd"/>
      <w:r w:rsidRPr="00672AB8">
        <w:rPr>
          <w:rFonts w:hAnsi="宋体" w:hint="eastAsia"/>
          <w:kern w:val="0"/>
          <w:sz w:val="24"/>
        </w:rPr>
        <w:t>公寓</w:t>
      </w:r>
      <w:r w:rsidRPr="00672AB8">
        <w:rPr>
          <w:rFonts w:hAnsi="宋体" w:hint="eastAsia"/>
          <w:kern w:val="0"/>
          <w:sz w:val="24"/>
        </w:rPr>
        <w:t>2-2413</w:t>
      </w:r>
      <w:r w:rsidRPr="00672AB8">
        <w:rPr>
          <w:rFonts w:hAnsi="宋体" w:hint="eastAsia"/>
          <w:kern w:val="0"/>
          <w:sz w:val="24"/>
        </w:rPr>
        <w:t>室</w:t>
      </w:r>
    </w:p>
    <w:p w14:paraId="13E0B86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办公地址：北京市西城区丰盛胡同</w:t>
      </w:r>
      <w:r w:rsidRPr="00672AB8">
        <w:rPr>
          <w:rFonts w:hAnsi="宋体" w:hint="eastAsia"/>
          <w:kern w:val="0"/>
          <w:sz w:val="24"/>
        </w:rPr>
        <w:t>28</w:t>
      </w:r>
      <w:r w:rsidRPr="00672AB8">
        <w:rPr>
          <w:rFonts w:hAnsi="宋体" w:hint="eastAsia"/>
          <w:kern w:val="0"/>
          <w:sz w:val="24"/>
        </w:rPr>
        <w:t>号太平洋保险大厦</w:t>
      </w:r>
      <w:r w:rsidRPr="00672AB8">
        <w:rPr>
          <w:rFonts w:hAnsi="宋体" w:hint="eastAsia"/>
          <w:kern w:val="0"/>
          <w:sz w:val="24"/>
        </w:rPr>
        <w:t>5</w:t>
      </w:r>
      <w:r w:rsidRPr="00672AB8">
        <w:rPr>
          <w:rFonts w:hAnsi="宋体" w:hint="eastAsia"/>
          <w:kern w:val="0"/>
          <w:sz w:val="24"/>
        </w:rPr>
        <w:t>层</w:t>
      </w:r>
    </w:p>
    <w:p w14:paraId="2F0E1CC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法定代表人：李修辞</w:t>
      </w:r>
      <w:r w:rsidRPr="00672AB8">
        <w:rPr>
          <w:rFonts w:hAnsi="宋体" w:hint="eastAsia"/>
          <w:kern w:val="0"/>
          <w:sz w:val="24"/>
        </w:rPr>
        <w:t xml:space="preserve"> </w:t>
      </w:r>
    </w:p>
    <w:p w14:paraId="4B73F42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59013828</w:t>
      </w:r>
    </w:p>
    <w:p w14:paraId="3A6B97C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w:t>
      </w:r>
      <w:r w:rsidRPr="00672AB8">
        <w:rPr>
          <w:rFonts w:hAnsi="宋体" w:hint="eastAsia"/>
          <w:kern w:val="0"/>
          <w:sz w:val="24"/>
        </w:rPr>
        <w:t>）</w:t>
      </w:r>
      <w:r w:rsidRPr="00672AB8">
        <w:rPr>
          <w:rFonts w:hAnsi="宋体" w:hint="eastAsia"/>
          <w:kern w:val="0"/>
          <w:sz w:val="24"/>
        </w:rPr>
        <w:t>59013707</w:t>
      </w:r>
    </w:p>
    <w:p w14:paraId="4CA9711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联系人：王芳</w:t>
      </w:r>
      <w:proofErr w:type="gramStart"/>
      <w:r w:rsidRPr="00672AB8">
        <w:rPr>
          <w:rFonts w:hAnsi="宋体" w:hint="eastAsia"/>
          <w:kern w:val="0"/>
          <w:sz w:val="24"/>
        </w:rPr>
        <w:t>芳</w:t>
      </w:r>
      <w:proofErr w:type="gramEnd"/>
      <w:r w:rsidRPr="00672AB8">
        <w:rPr>
          <w:rFonts w:hAnsi="宋体" w:hint="eastAsia"/>
          <w:kern w:val="0"/>
          <w:sz w:val="24"/>
        </w:rPr>
        <w:t xml:space="preserve"> </w:t>
      </w:r>
    </w:p>
    <w:p w14:paraId="1B63B4F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010-59013842</w:t>
      </w:r>
    </w:p>
    <w:p w14:paraId="5B21C05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http://www.wanjiawealth.com/</w:t>
      </w:r>
    </w:p>
    <w:p w14:paraId="38DBCEC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37</w:t>
      </w:r>
      <w:r w:rsidRPr="00672AB8">
        <w:rPr>
          <w:rFonts w:hAnsi="宋体" w:hint="eastAsia"/>
          <w:kern w:val="0"/>
          <w:sz w:val="24"/>
        </w:rPr>
        <w:t>）嘉实财富管理有限公司</w:t>
      </w:r>
    </w:p>
    <w:p w14:paraId="63994D1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住所：上海市浦东</w:t>
      </w:r>
      <w:proofErr w:type="gramStart"/>
      <w:r w:rsidRPr="00672AB8">
        <w:rPr>
          <w:rFonts w:hAnsi="宋体" w:hint="eastAsia"/>
          <w:kern w:val="0"/>
          <w:sz w:val="24"/>
        </w:rPr>
        <w:t>新区世纪</w:t>
      </w:r>
      <w:proofErr w:type="gramEnd"/>
      <w:r w:rsidRPr="00672AB8">
        <w:rPr>
          <w:rFonts w:hAnsi="宋体" w:hint="eastAsia"/>
          <w:kern w:val="0"/>
          <w:sz w:val="24"/>
        </w:rPr>
        <w:t>大道</w:t>
      </w:r>
      <w:r w:rsidRPr="00672AB8">
        <w:rPr>
          <w:rFonts w:hAnsi="宋体" w:hint="eastAsia"/>
          <w:kern w:val="0"/>
          <w:sz w:val="24"/>
        </w:rPr>
        <w:t>8</w:t>
      </w:r>
      <w:r w:rsidRPr="00672AB8">
        <w:rPr>
          <w:rFonts w:hAnsi="宋体" w:hint="eastAsia"/>
          <w:kern w:val="0"/>
          <w:sz w:val="24"/>
        </w:rPr>
        <w:t>号上海国金中心办公楼二期</w:t>
      </w:r>
      <w:r w:rsidRPr="00672AB8">
        <w:rPr>
          <w:rFonts w:hAnsi="宋体" w:hint="eastAsia"/>
          <w:kern w:val="0"/>
          <w:sz w:val="24"/>
        </w:rPr>
        <w:t>53</w:t>
      </w:r>
      <w:r w:rsidRPr="00672AB8">
        <w:rPr>
          <w:rFonts w:hAnsi="宋体" w:hint="eastAsia"/>
          <w:kern w:val="0"/>
          <w:sz w:val="24"/>
        </w:rPr>
        <w:t>层</w:t>
      </w:r>
      <w:r w:rsidRPr="00672AB8">
        <w:rPr>
          <w:rFonts w:hAnsi="宋体" w:hint="eastAsia"/>
          <w:kern w:val="0"/>
          <w:sz w:val="24"/>
        </w:rPr>
        <w:t>5312-15</w:t>
      </w:r>
      <w:r w:rsidRPr="00672AB8">
        <w:rPr>
          <w:rFonts w:hAnsi="宋体" w:hint="eastAsia"/>
          <w:kern w:val="0"/>
          <w:sz w:val="24"/>
        </w:rPr>
        <w:t>单元</w:t>
      </w:r>
    </w:p>
    <w:p w14:paraId="0B3025A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办公地址：北京市朝阳区建国路</w:t>
      </w:r>
      <w:r w:rsidRPr="00672AB8">
        <w:rPr>
          <w:rFonts w:hAnsi="宋体" w:hint="eastAsia"/>
          <w:kern w:val="0"/>
          <w:sz w:val="24"/>
        </w:rPr>
        <w:t>91</w:t>
      </w:r>
      <w:r w:rsidRPr="00672AB8">
        <w:rPr>
          <w:rFonts w:hAnsi="宋体" w:hint="eastAsia"/>
          <w:kern w:val="0"/>
          <w:sz w:val="24"/>
        </w:rPr>
        <w:t>号金地中心</w:t>
      </w:r>
      <w:r w:rsidRPr="00672AB8">
        <w:rPr>
          <w:rFonts w:hAnsi="宋体" w:hint="eastAsia"/>
          <w:kern w:val="0"/>
          <w:sz w:val="24"/>
        </w:rPr>
        <w:t>A</w:t>
      </w:r>
      <w:r w:rsidRPr="00672AB8">
        <w:rPr>
          <w:rFonts w:hAnsi="宋体" w:hint="eastAsia"/>
          <w:kern w:val="0"/>
          <w:sz w:val="24"/>
        </w:rPr>
        <w:t>座</w:t>
      </w:r>
      <w:r w:rsidRPr="00672AB8">
        <w:rPr>
          <w:rFonts w:hAnsi="宋体" w:hint="eastAsia"/>
          <w:kern w:val="0"/>
          <w:sz w:val="24"/>
        </w:rPr>
        <w:t>6</w:t>
      </w:r>
      <w:r w:rsidRPr="00672AB8">
        <w:rPr>
          <w:rFonts w:hAnsi="宋体" w:hint="eastAsia"/>
          <w:kern w:val="0"/>
          <w:sz w:val="24"/>
        </w:rPr>
        <w:t>层</w:t>
      </w:r>
    </w:p>
    <w:p w14:paraId="51225D6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r w:rsidRPr="00672AB8">
        <w:rPr>
          <w:rFonts w:hAnsi="宋体" w:hint="eastAsia"/>
          <w:kern w:val="0"/>
          <w:sz w:val="24"/>
        </w:rPr>
        <w:t>赵学军</w:t>
      </w:r>
    </w:p>
    <w:p w14:paraId="2E650B8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38789658</w:t>
      </w:r>
    </w:p>
    <w:p w14:paraId="7579451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68880023</w:t>
      </w:r>
    </w:p>
    <w:p w14:paraId="485B680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王宫</w:t>
      </w:r>
    </w:p>
    <w:p w14:paraId="75B2C01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400-021-8850</w:t>
      </w:r>
    </w:p>
    <w:p w14:paraId="657F18C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 www.harvestwm.cn</w:t>
      </w:r>
    </w:p>
    <w:p w14:paraId="57E5702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38</w:t>
      </w:r>
      <w:r w:rsidRPr="00672AB8">
        <w:rPr>
          <w:rFonts w:hAnsi="宋体" w:hint="eastAsia"/>
          <w:kern w:val="0"/>
          <w:sz w:val="24"/>
        </w:rPr>
        <w:t>）南京苏宁基金销售有限公司</w:t>
      </w:r>
    </w:p>
    <w:p w14:paraId="180CE31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住所：南京市玄武区苏宁大道</w:t>
      </w:r>
      <w:r w:rsidRPr="00672AB8">
        <w:rPr>
          <w:rFonts w:hAnsi="宋体" w:hint="eastAsia"/>
          <w:kern w:val="0"/>
          <w:sz w:val="24"/>
        </w:rPr>
        <w:t>1-5</w:t>
      </w:r>
      <w:r w:rsidRPr="00672AB8">
        <w:rPr>
          <w:rFonts w:hAnsi="宋体" w:hint="eastAsia"/>
          <w:kern w:val="0"/>
          <w:sz w:val="24"/>
        </w:rPr>
        <w:t>号</w:t>
      </w:r>
    </w:p>
    <w:p w14:paraId="4171799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办公地址：南京市玄武区苏宁大道</w:t>
      </w:r>
      <w:r w:rsidRPr="00672AB8">
        <w:rPr>
          <w:rFonts w:hAnsi="宋体" w:hint="eastAsia"/>
          <w:kern w:val="0"/>
          <w:sz w:val="24"/>
        </w:rPr>
        <w:t>1-5</w:t>
      </w:r>
      <w:r w:rsidRPr="00672AB8">
        <w:rPr>
          <w:rFonts w:hAnsi="宋体" w:hint="eastAsia"/>
          <w:kern w:val="0"/>
          <w:sz w:val="24"/>
        </w:rPr>
        <w:t>号</w:t>
      </w:r>
    </w:p>
    <w:p w14:paraId="3951AC0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法定代表人：王锋</w:t>
      </w:r>
    </w:p>
    <w:p w14:paraId="0D42830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025-66996699</w:t>
      </w:r>
    </w:p>
    <w:p w14:paraId="4BA8A91C"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025-66996699</w:t>
      </w:r>
    </w:p>
    <w:p w14:paraId="206C78A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冯鹏鹏</w:t>
      </w:r>
    </w:p>
    <w:p w14:paraId="7C5D849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客户服务电话：</w:t>
      </w:r>
      <w:r w:rsidRPr="00672AB8">
        <w:rPr>
          <w:rFonts w:hAnsi="宋体" w:hint="eastAsia"/>
          <w:kern w:val="0"/>
          <w:sz w:val="24"/>
        </w:rPr>
        <w:t>95177</w:t>
      </w:r>
    </w:p>
    <w:p w14:paraId="2AB3B01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 www.snjijin.com</w:t>
      </w:r>
    </w:p>
    <w:p w14:paraId="4A76BD6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39</w:t>
      </w:r>
      <w:r w:rsidRPr="00672AB8">
        <w:rPr>
          <w:rFonts w:hAnsi="宋体" w:hint="eastAsia"/>
          <w:kern w:val="0"/>
          <w:sz w:val="24"/>
        </w:rPr>
        <w:t>）上海华夏财富投资管理有限公司</w:t>
      </w:r>
    </w:p>
    <w:p w14:paraId="484D76A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住所：上海市虹口区东大名路</w:t>
      </w:r>
      <w:r w:rsidRPr="00672AB8">
        <w:rPr>
          <w:rFonts w:hAnsi="宋体" w:hint="eastAsia"/>
          <w:kern w:val="0"/>
          <w:sz w:val="24"/>
        </w:rPr>
        <w:t>687</w:t>
      </w:r>
      <w:r w:rsidRPr="00672AB8">
        <w:rPr>
          <w:rFonts w:hAnsi="宋体" w:hint="eastAsia"/>
          <w:kern w:val="0"/>
          <w:sz w:val="24"/>
        </w:rPr>
        <w:t>号</w:t>
      </w:r>
      <w:r w:rsidRPr="00672AB8">
        <w:rPr>
          <w:rFonts w:hAnsi="宋体" w:hint="eastAsia"/>
          <w:kern w:val="0"/>
          <w:sz w:val="24"/>
        </w:rPr>
        <w:t>1</w:t>
      </w:r>
      <w:r w:rsidRPr="00672AB8">
        <w:rPr>
          <w:rFonts w:hAnsi="宋体" w:hint="eastAsia"/>
          <w:kern w:val="0"/>
          <w:sz w:val="24"/>
        </w:rPr>
        <w:t>幢</w:t>
      </w:r>
      <w:r w:rsidRPr="00672AB8">
        <w:rPr>
          <w:rFonts w:hAnsi="宋体" w:hint="eastAsia"/>
          <w:kern w:val="0"/>
          <w:sz w:val="24"/>
        </w:rPr>
        <w:t>2</w:t>
      </w:r>
      <w:r w:rsidRPr="00672AB8">
        <w:rPr>
          <w:rFonts w:hAnsi="宋体" w:hint="eastAsia"/>
          <w:kern w:val="0"/>
          <w:sz w:val="24"/>
        </w:rPr>
        <w:t>楼</w:t>
      </w:r>
      <w:r w:rsidRPr="00672AB8">
        <w:rPr>
          <w:rFonts w:hAnsi="宋体" w:hint="eastAsia"/>
          <w:kern w:val="0"/>
          <w:sz w:val="24"/>
        </w:rPr>
        <w:t>268</w:t>
      </w:r>
      <w:r w:rsidRPr="00672AB8">
        <w:rPr>
          <w:rFonts w:hAnsi="宋体" w:hint="eastAsia"/>
          <w:kern w:val="0"/>
          <w:sz w:val="24"/>
        </w:rPr>
        <w:t>室</w:t>
      </w:r>
    </w:p>
    <w:p w14:paraId="5ECDDB2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w:t>
      </w:r>
      <w:r w:rsidRPr="00672AB8">
        <w:rPr>
          <w:rFonts w:hAnsi="宋体" w:hint="eastAsia"/>
          <w:kern w:val="0"/>
          <w:sz w:val="24"/>
        </w:rPr>
        <w:t xml:space="preserve"> </w:t>
      </w:r>
      <w:r w:rsidRPr="00672AB8">
        <w:rPr>
          <w:rFonts w:hAnsi="宋体" w:hint="eastAsia"/>
          <w:kern w:val="0"/>
          <w:sz w:val="24"/>
        </w:rPr>
        <w:t>北京市西城区金融大街</w:t>
      </w:r>
      <w:r w:rsidRPr="00672AB8">
        <w:rPr>
          <w:rFonts w:hAnsi="宋体" w:hint="eastAsia"/>
          <w:kern w:val="0"/>
          <w:sz w:val="24"/>
        </w:rPr>
        <w:t>33</w:t>
      </w:r>
      <w:r w:rsidRPr="00672AB8">
        <w:rPr>
          <w:rFonts w:hAnsi="宋体" w:hint="eastAsia"/>
          <w:kern w:val="0"/>
          <w:sz w:val="24"/>
        </w:rPr>
        <w:t>号通泰大厦</w:t>
      </w:r>
      <w:r w:rsidRPr="00672AB8">
        <w:rPr>
          <w:rFonts w:hAnsi="宋体" w:hint="eastAsia"/>
          <w:kern w:val="0"/>
          <w:sz w:val="24"/>
        </w:rPr>
        <w:t>B</w:t>
      </w:r>
      <w:r w:rsidRPr="00672AB8">
        <w:rPr>
          <w:rFonts w:hAnsi="宋体" w:hint="eastAsia"/>
          <w:kern w:val="0"/>
          <w:sz w:val="24"/>
        </w:rPr>
        <w:t>座</w:t>
      </w:r>
      <w:r w:rsidRPr="00672AB8">
        <w:rPr>
          <w:rFonts w:hAnsi="宋体" w:hint="eastAsia"/>
          <w:kern w:val="0"/>
          <w:sz w:val="24"/>
        </w:rPr>
        <w:t>8</w:t>
      </w:r>
      <w:r w:rsidRPr="00672AB8">
        <w:rPr>
          <w:rFonts w:hAnsi="宋体" w:hint="eastAsia"/>
          <w:kern w:val="0"/>
          <w:sz w:val="24"/>
        </w:rPr>
        <w:t>层</w:t>
      </w:r>
    </w:p>
    <w:p w14:paraId="1A5C618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proofErr w:type="gramStart"/>
      <w:r w:rsidRPr="00672AB8">
        <w:rPr>
          <w:rFonts w:hAnsi="宋体" w:hint="eastAsia"/>
          <w:kern w:val="0"/>
          <w:sz w:val="24"/>
        </w:rPr>
        <w:t>毛淮平</w:t>
      </w:r>
      <w:proofErr w:type="gramEnd"/>
    </w:p>
    <w:p w14:paraId="65151D2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010-88066632</w:t>
      </w:r>
    </w:p>
    <w:p w14:paraId="760D319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010-63136184</w:t>
      </w:r>
    </w:p>
    <w:p w14:paraId="733483C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张静怡</w:t>
      </w:r>
    </w:p>
    <w:p w14:paraId="40B0A1B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400-817-5666</w:t>
      </w:r>
    </w:p>
    <w:p w14:paraId="5337DDE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 www.amcfortune.com</w:t>
      </w:r>
    </w:p>
    <w:p w14:paraId="21483E7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40</w:t>
      </w:r>
      <w:r w:rsidRPr="00672AB8">
        <w:rPr>
          <w:rFonts w:hAnsi="宋体" w:hint="eastAsia"/>
          <w:kern w:val="0"/>
          <w:sz w:val="24"/>
        </w:rPr>
        <w:t>）上海挖财金融信息服务有限公司</w:t>
      </w:r>
    </w:p>
    <w:p w14:paraId="6B90E50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住所：中国（上海）自由贸易试验区杨高南路</w:t>
      </w:r>
      <w:r w:rsidRPr="00672AB8">
        <w:rPr>
          <w:rFonts w:hAnsi="宋体" w:hint="eastAsia"/>
          <w:kern w:val="0"/>
          <w:sz w:val="24"/>
        </w:rPr>
        <w:t>799</w:t>
      </w:r>
      <w:r w:rsidRPr="00672AB8">
        <w:rPr>
          <w:rFonts w:hAnsi="宋体" w:hint="eastAsia"/>
          <w:kern w:val="0"/>
          <w:sz w:val="24"/>
        </w:rPr>
        <w:t>号</w:t>
      </w:r>
      <w:r w:rsidRPr="00672AB8">
        <w:rPr>
          <w:rFonts w:hAnsi="宋体" w:hint="eastAsia"/>
          <w:kern w:val="0"/>
          <w:sz w:val="24"/>
        </w:rPr>
        <w:t>5</w:t>
      </w:r>
      <w:r w:rsidRPr="00672AB8">
        <w:rPr>
          <w:rFonts w:hAnsi="宋体" w:hint="eastAsia"/>
          <w:kern w:val="0"/>
          <w:sz w:val="24"/>
        </w:rPr>
        <w:t>层</w:t>
      </w:r>
      <w:r w:rsidRPr="00672AB8">
        <w:rPr>
          <w:rFonts w:hAnsi="宋体" w:hint="eastAsia"/>
          <w:kern w:val="0"/>
          <w:sz w:val="24"/>
        </w:rPr>
        <w:t>01</w:t>
      </w:r>
      <w:r w:rsidRPr="00672AB8">
        <w:rPr>
          <w:rFonts w:hAnsi="宋体" w:hint="eastAsia"/>
          <w:kern w:val="0"/>
          <w:sz w:val="24"/>
        </w:rPr>
        <w:t>、</w:t>
      </w:r>
      <w:r w:rsidRPr="00672AB8">
        <w:rPr>
          <w:rFonts w:hAnsi="宋体" w:hint="eastAsia"/>
          <w:kern w:val="0"/>
          <w:sz w:val="24"/>
        </w:rPr>
        <w:t>02</w:t>
      </w:r>
      <w:r w:rsidRPr="00672AB8">
        <w:rPr>
          <w:rFonts w:hAnsi="宋体" w:hint="eastAsia"/>
          <w:kern w:val="0"/>
          <w:sz w:val="24"/>
        </w:rPr>
        <w:t>、</w:t>
      </w:r>
      <w:r w:rsidRPr="00672AB8">
        <w:rPr>
          <w:rFonts w:hAnsi="宋体" w:hint="eastAsia"/>
          <w:kern w:val="0"/>
          <w:sz w:val="24"/>
        </w:rPr>
        <w:t>03</w:t>
      </w:r>
      <w:r w:rsidRPr="00672AB8">
        <w:rPr>
          <w:rFonts w:hAnsi="宋体" w:hint="eastAsia"/>
          <w:kern w:val="0"/>
          <w:sz w:val="24"/>
        </w:rPr>
        <w:t>室</w:t>
      </w:r>
    </w:p>
    <w:p w14:paraId="30AFCF5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办公地址：中国（上海）自由贸易试验区杨高南路</w:t>
      </w:r>
      <w:r w:rsidRPr="00672AB8">
        <w:rPr>
          <w:rFonts w:hAnsi="宋体" w:hint="eastAsia"/>
          <w:kern w:val="0"/>
          <w:sz w:val="24"/>
        </w:rPr>
        <w:t>799</w:t>
      </w:r>
      <w:r w:rsidRPr="00672AB8">
        <w:rPr>
          <w:rFonts w:hAnsi="宋体" w:hint="eastAsia"/>
          <w:kern w:val="0"/>
          <w:sz w:val="24"/>
        </w:rPr>
        <w:t>号</w:t>
      </w:r>
      <w:r w:rsidRPr="00672AB8">
        <w:rPr>
          <w:rFonts w:hAnsi="宋体" w:hint="eastAsia"/>
          <w:kern w:val="0"/>
          <w:sz w:val="24"/>
        </w:rPr>
        <w:t>5</w:t>
      </w:r>
      <w:r w:rsidRPr="00672AB8">
        <w:rPr>
          <w:rFonts w:hAnsi="宋体" w:hint="eastAsia"/>
          <w:kern w:val="0"/>
          <w:sz w:val="24"/>
        </w:rPr>
        <w:t>层</w:t>
      </w:r>
      <w:r w:rsidRPr="00672AB8">
        <w:rPr>
          <w:rFonts w:hAnsi="宋体" w:hint="eastAsia"/>
          <w:kern w:val="0"/>
          <w:sz w:val="24"/>
        </w:rPr>
        <w:t>01</w:t>
      </w:r>
      <w:r w:rsidRPr="00672AB8">
        <w:rPr>
          <w:rFonts w:hAnsi="宋体" w:hint="eastAsia"/>
          <w:kern w:val="0"/>
          <w:sz w:val="24"/>
        </w:rPr>
        <w:t>、</w:t>
      </w:r>
      <w:r w:rsidRPr="00672AB8">
        <w:rPr>
          <w:rFonts w:hAnsi="宋体" w:hint="eastAsia"/>
          <w:kern w:val="0"/>
          <w:sz w:val="24"/>
        </w:rPr>
        <w:t>02</w:t>
      </w:r>
      <w:r w:rsidRPr="00672AB8">
        <w:rPr>
          <w:rFonts w:hAnsi="宋体" w:hint="eastAsia"/>
          <w:kern w:val="0"/>
          <w:sz w:val="24"/>
        </w:rPr>
        <w:t>、</w:t>
      </w:r>
      <w:r w:rsidRPr="00672AB8">
        <w:rPr>
          <w:rFonts w:hAnsi="宋体" w:hint="eastAsia"/>
          <w:kern w:val="0"/>
          <w:sz w:val="24"/>
        </w:rPr>
        <w:t>03</w:t>
      </w:r>
      <w:r w:rsidRPr="00672AB8">
        <w:rPr>
          <w:rFonts w:hAnsi="宋体" w:hint="eastAsia"/>
          <w:kern w:val="0"/>
          <w:sz w:val="24"/>
        </w:rPr>
        <w:t>室</w:t>
      </w:r>
    </w:p>
    <w:p w14:paraId="63B1BEE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r w:rsidRPr="00672AB8">
        <w:rPr>
          <w:rFonts w:hAnsi="宋体" w:hint="eastAsia"/>
          <w:kern w:val="0"/>
          <w:sz w:val="24"/>
        </w:rPr>
        <w:t>胡燕亮</w:t>
      </w:r>
    </w:p>
    <w:p w14:paraId="34F67C24"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50810687</w:t>
      </w:r>
    </w:p>
    <w:p w14:paraId="6F05361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58300279</w:t>
      </w:r>
    </w:p>
    <w:p w14:paraId="35F8CEF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r w:rsidRPr="00672AB8">
        <w:rPr>
          <w:rFonts w:hAnsi="宋体" w:hint="eastAsia"/>
          <w:kern w:val="0"/>
          <w:sz w:val="24"/>
        </w:rPr>
        <w:t xml:space="preserve"> </w:t>
      </w:r>
      <w:r w:rsidRPr="00672AB8">
        <w:rPr>
          <w:rFonts w:hAnsi="宋体" w:hint="eastAsia"/>
          <w:kern w:val="0"/>
          <w:sz w:val="24"/>
        </w:rPr>
        <w:t>李娟</w:t>
      </w:r>
    </w:p>
    <w:p w14:paraId="2529E0C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021</w:t>
      </w:r>
      <w:r w:rsidRPr="00672AB8">
        <w:rPr>
          <w:rFonts w:hAnsi="宋体" w:hint="eastAsia"/>
          <w:kern w:val="0"/>
          <w:sz w:val="24"/>
        </w:rPr>
        <w:t>）</w:t>
      </w:r>
      <w:r w:rsidRPr="00672AB8">
        <w:rPr>
          <w:rFonts w:hAnsi="宋体" w:hint="eastAsia"/>
          <w:kern w:val="0"/>
          <w:sz w:val="24"/>
        </w:rPr>
        <w:t>50810673</w:t>
      </w:r>
    </w:p>
    <w:p w14:paraId="52A131D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 xml:space="preserve">www.wacaijijin.com </w:t>
      </w:r>
    </w:p>
    <w:p w14:paraId="0D0124FA"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41</w:t>
      </w:r>
      <w:r w:rsidRPr="00672AB8">
        <w:rPr>
          <w:rFonts w:hAnsi="宋体" w:hint="eastAsia"/>
          <w:kern w:val="0"/>
          <w:sz w:val="24"/>
        </w:rPr>
        <w:t>）北京百度</w:t>
      </w:r>
      <w:proofErr w:type="gramStart"/>
      <w:r w:rsidRPr="00672AB8">
        <w:rPr>
          <w:rFonts w:hAnsi="宋体" w:hint="eastAsia"/>
          <w:kern w:val="0"/>
          <w:sz w:val="24"/>
        </w:rPr>
        <w:t>百盈基金</w:t>
      </w:r>
      <w:proofErr w:type="gramEnd"/>
      <w:r w:rsidRPr="00672AB8">
        <w:rPr>
          <w:rFonts w:hAnsi="宋体" w:hint="eastAsia"/>
          <w:kern w:val="0"/>
          <w:sz w:val="24"/>
        </w:rPr>
        <w:t>销售有限公司</w:t>
      </w:r>
    </w:p>
    <w:p w14:paraId="7FF43C9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住所：北京市海淀区上</w:t>
      </w:r>
      <w:proofErr w:type="gramStart"/>
      <w:r w:rsidRPr="00672AB8">
        <w:rPr>
          <w:rFonts w:hAnsi="宋体" w:hint="eastAsia"/>
          <w:kern w:val="0"/>
          <w:sz w:val="24"/>
        </w:rPr>
        <w:t>地十街</w:t>
      </w:r>
      <w:proofErr w:type="gramEnd"/>
      <w:r w:rsidRPr="00672AB8">
        <w:rPr>
          <w:rFonts w:hAnsi="宋体" w:hint="eastAsia"/>
          <w:kern w:val="0"/>
          <w:sz w:val="24"/>
        </w:rPr>
        <w:t>10</w:t>
      </w:r>
      <w:r w:rsidRPr="00672AB8">
        <w:rPr>
          <w:rFonts w:hAnsi="宋体" w:hint="eastAsia"/>
          <w:kern w:val="0"/>
          <w:sz w:val="24"/>
        </w:rPr>
        <w:t>号</w:t>
      </w:r>
      <w:r w:rsidRPr="00672AB8">
        <w:rPr>
          <w:rFonts w:hAnsi="宋体" w:hint="eastAsia"/>
          <w:kern w:val="0"/>
          <w:sz w:val="24"/>
        </w:rPr>
        <w:t>1</w:t>
      </w:r>
      <w:r w:rsidRPr="00672AB8">
        <w:rPr>
          <w:rFonts w:hAnsi="宋体" w:hint="eastAsia"/>
          <w:kern w:val="0"/>
          <w:sz w:val="24"/>
        </w:rPr>
        <w:t>幢</w:t>
      </w:r>
      <w:r w:rsidRPr="00672AB8">
        <w:rPr>
          <w:rFonts w:hAnsi="宋体" w:hint="eastAsia"/>
          <w:kern w:val="0"/>
          <w:sz w:val="24"/>
        </w:rPr>
        <w:t>1</w:t>
      </w:r>
      <w:r w:rsidRPr="00672AB8">
        <w:rPr>
          <w:rFonts w:hAnsi="宋体" w:hint="eastAsia"/>
          <w:kern w:val="0"/>
          <w:sz w:val="24"/>
        </w:rPr>
        <w:t>层</w:t>
      </w:r>
      <w:r w:rsidRPr="00672AB8">
        <w:rPr>
          <w:rFonts w:hAnsi="宋体" w:hint="eastAsia"/>
          <w:kern w:val="0"/>
          <w:sz w:val="24"/>
        </w:rPr>
        <w:t>101</w:t>
      </w:r>
    </w:p>
    <w:p w14:paraId="57C49E4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w:t>
      </w:r>
      <w:r w:rsidRPr="00672AB8">
        <w:rPr>
          <w:rFonts w:hAnsi="宋体" w:hint="eastAsia"/>
          <w:kern w:val="0"/>
          <w:sz w:val="24"/>
        </w:rPr>
        <w:t xml:space="preserve"> </w:t>
      </w:r>
      <w:r w:rsidRPr="00672AB8">
        <w:rPr>
          <w:rFonts w:hAnsi="宋体" w:hint="eastAsia"/>
          <w:kern w:val="0"/>
          <w:sz w:val="24"/>
        </w:rPr>
        <w:t>北京市海淀区信息路甲</w:t>
      </w:r>
      <w:r w:rsidRPr="00672AB8">
        <w:rPr>
          <w:rFonts w:hAnsi="宋体" w:hint="eastAsia"/>
          <w:kern w:val="0"/>
          <w:sz w:val="24"/>
        </w:rPr>
        <w:t>9</w:t>
      </w:r>
      <w:r w:rsidRPr="00672AB8">
        <w:rPr>
          <w:rFonts w:hAnsi="宋体" w:hint="eastAsia"/>
          <w:kern w:val="0"/>
          <w:sz w:val="24"/>
        </w:rPr>
        <w:t>号</w:t>
      </w:r>
      <w:proofErr w:type="gramStart"/>
      <w:r w:rsidRPr="00672AB8">
        <w:rPr>
          <w:rFonts w:hAnsi="宋体" w:hint="eastAsia"/>
          <w:kern w:val="0"/>
          <w:sz w:val="24"/>
        </w:rPr>
        <w:t>奎</w:t>
      </w:r>
      <w:proofErr w:type="gramEnd"/>
      <w:r w:rsidRPr="00672AB8">
        <w:rPr>
          <w:rFonts w:hAnsi="宋体" w:hint="eastAsia"/>
          <w:kern w:val="0"/>
          <w:sz w:val="24"/>
        </w:rPr>
        <w:t>科大厦</w:t>
      </w:r>
    </w:p>
    <w:p w14:paraId="2CF80F23"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w:t>
      </w:r>
      <w:r w:rsidRPr="00672AB8">
        <w:rPr>
          <w:rFonts w:hAnsi="宋体" w:hint="eastAsia"/>
          <w:kern w:val="0"/>
          <w:sz w:val="24"/>
        </w:rPr>
        <w:t xml:space="preserve"> </w:t>
      </w:r>
      <w:r w:rsidRPr="00672AB8">
        <w:rPr>
          <w:rFonts w:hAnsi="宋体" w:hint="eastAsia"/>
          <w:kern w:val="0"/>
          <w:sz w:val="24"/>
        </w:rPr>
        <w:t>张旭阳</w:t>
      </w:r>
    </w:p>
    <w:p w14:paraId="43697E4B"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010-61952703</w:t>
      </w:r>
    </w:p>
    <w:p w14:paraId="411ECF26"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010-61951007</w:t>
      </w:r>
    </w:p>
    <w:p w14:paraId="55FDBEB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w:t>
      </w:r>
      <w:proofErr w:type="gramStart"/>
      <w:r w:rsidRPr="00672AB8">
        <w:rPr>
          <w:rFonts w:hAnsi="宋体" w:hint="eastAsia"/>
          <w:kern w:val="0"/>
          <w:sz w:val="24"/>
        </w:rPr>
        <w:t>霍博华</w:t>
      </w:r>
      <w:proofErr w:type="gramEnd"/>
    </w:p>
    <w:p w14:paraId="028A717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95599-9</w:t>
      </w:r>
    </w:p>
    <w:p w14:paraId="1430775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lastRenderedPageBreak/>
        <w:t>网址：</w:t>
      </w:r>
      <w:r w:rsidRPr="00672AB8">
        <w:rPr>
          <w:rFonts w:hAnsi="宋体" w:hint="eastAsia"/>
          <w:kern w:val="0"/>
          <w:sz w:val="24"/>
        </w:rPr>
        <w:t xml:space="preserve"> www.baiyingfund.com</w:t>
      </w:r>
    </w:p>
    <w:p w14:paraId="225E2D0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42</w:t>
      </w:r>
      <w:r w:rsidRPr="00672AB8">
        <w:rPr>
          <w:rFonts w:hAnsi="宋体" w:hint="eastAsia"/>
          <w:kern w:val="0"/>
          <w:sz w:val="24"/>
        </w:rPr>
        <w:t>）</w:t>
      </w:r>
      <w:proofErr w:type="gramStart"/>
      <w:r w:rsidRPr="00672AB8">
        <w:rPr>
          <w:rFonts w:hAnsi="宋体" w:hint="eastAsia"/>
          <w:kern w:val="0"/>
          <w:sz w:val="24"/>
        </w:rPr>
        <w:t>腾安基金</w:t>
      </w:r>
      <w:proofErr w:type="gramEnd"/>
      <w:r w:rsidRPr="00672AB8">
        <w:rPr>
          <w:rFonts w:hAnsi="宋体" w:hint="eastAsia"/>
          <w:kern w:val="0"/>
          <w:sz w:val="24"/>
        </w:rPr>
        <w:t>销售（深圳）有限公司</w:t>
      </w:r>
    </w:p>
    <w:p w14:paraId="11F244C8"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住所：深圳市前海深港合作区前湾一路</w:t>
      </w:r>
      <w:r w:rsidRPr="00672AB8">
        <w:rPr>
          <w:rFonts w:hAnsi="宋体" w:hint="eastAsia"/>
          <w:kern w:val="0"/>
          <w:sz w:val="24"/>
        </w:rPr>
        <w:t>1</w:t>
      </w:r>
      <w:r w:rsidRPr="00672AB8">
        <w:rPr>
          <w:rFonts w:hAnsi="宋体" w:hint="eastAsia"/>
          <w:kern w:val="0"/>
          <w:sz w:val="24"/>
        </w:rPr>
        <w:t>号</w:t>
      </w:r>
      <w:r w:rsidRPr="00672AB8">
        <w:rPr>
          <w:rFonts w:hAnsi="宋体" w:hint="eastAsia"/>
          <w:kern w:val="0"/>
          <w:sz w:val="24"/>
        </w:rPr>
        <w:t>A</w:t>
      </w:r>
      <w:r w:rsidRPr="00672AB8">
        <w:rPr>
          <w:rFonts w:hAnsi="宋体" w:hint="eastAsia"/>
          <w:kern w:val="0"/>
          <w:sz w:val="24"/>
        </w:rPr>
        <w:t>栋</w:t>
      </w:r>
      <w:r w:rsidRPr="00672AB8">
        <w:rPr>
          <w:rFonts w:hAnsi="宋体" w:hint="eastAsia"/>
          <w:kern w:val="0"/>
          <w:sz w:val="24"/>
        </w:rPr>
        <w:t>201</w:t>
      </w:r>
      <w:r w:rsidRPr="00672AB8">
        <w:rPr>
          <w:rFonts w:hAnsi="宋体" w:hint="eastAsia"/>
          <w:kern w:val="0"/>
          <w:sz w:val="24"/>
        </w:rPr>
        <w:t>室（入驻深圳市前海商务秘书有限公司）</w:t>
      </w:r>
    </w:p>
    <w:p w14:paraId="16455AF7"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办公地址：深圳市南山区海天二路</w:t>
      </w:r>
      <w:proofErr w:type="gramStart"/>
      <w:r w:rsidRPr="00672AB8">
        <w:rPr>
          <w:rFonts w:hAnsi="宋体" w:hint="eastAsia"/>
          <w:kern w:val="0"/>
          <w:sz w:val="24"/>
        </w:rPr>
        <w:t>33</w:t>
      </w:r>
      <w:r w:rsidRPr="00672AB8">
        <w:rPr>
          <w:rFonts w:hAnsi="宋体" w:hint="eastAsia"/>
          <w:kern w:val="0"/>
          <w:sz w:val="24"/>
        </w:rPr>
        <w:t>号腾讯滨海</w:t>
      </w:r>
      <w:proofErr w:type="gramEnd"/>
      <w:r w:rsidRPr="00672AB8">
        <w:rPr>
          <w:rFonts w:hAnsi="宋体" w:hint="eastAsia"/>
          <w:kern w:val="0"/>
          <w:sz w:val="24"/>
        </w:rPr>
        <w:t>大厦</w:t>
      </w:r>
    </w:p>
    <w:p w14:paraId="7DBF72F2"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法定代表人：刘明军</w:t>
      </w:r>
    </w:p>
    <w:p w14:paraId="34A9971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95017</w:t>
      </w:r>
      <w:r w:rsidRPr="00672AB8">
        <w:rPr>
          <w:rFonts w:hAnsi="宋体" w:hint="eastAsia"/>
          <w:kern w:val="0"/>
          <w:sz w:val="24"/>
        </w:rPr>
        <w:t>（拨通后转</w:t>
      </w:r>
      <w:r w:rsidRPr="00672AB8">
        <w:rPr>
          <w:rFonts w:hAnsi="宋体" w:hint="eastAsia"/>
          <w:kern w:val="0"/>
          <w:sz w:val="24"/>
        </w:rPr>
        <w:t>1</w:t>
      </w:r>
      <w:r w:rsidRPr="00672AB8">
        <w:rPr>
          <w:rFonts w:hAnsi="宋体" w:hint="eastAsia"/>
          <w:kern w:val="0"/>
          <w:sz w:val="24"/>
        </w:rPr>
        <w:t>转</w:t>
      </w:r>
      <w:r w:rsidRPr="00672AB8">
        <w:rPr>
          <w:rFonts w:hAnsi="宋体" w:hint="eastAsia"/>
          <w:kern w:val="0"/>
          <w:sz w:val="24"/>
        </w:rPr>
        <w:t>8</w:t>
      </w:r>
      <w:r w:rsidRPr="00672AB8">
        <w:rPr>
          <w:rFonts w:hAnsi="宋体" w:hint="eastAsia"/>
          <w:kern w:val="0"/>
          <w:sz w:val="24"/>
        </w:rPr>
        <w:t>）</w:t>
      </w:r>
    </w:p>
    <w:p w14:paraId="69170E4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联系人：谭广峰</w:t>
      </w:r>
    </w:p>
    <w:p w14:paraId="348B6BF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客户服务电话：</w:t>
      </w:r>
      <w:r w:rsidRPr="00672AB8">
        <w:rPr>
          <w:rFonts w:hAnsi="宋体" w:hint="eastAsia"/>
          <w:kern w:val="0"/>
          <w:sz w:val="24"/>
        </w:rPr>
        <w:t>95017</w:t>
      </w:r>
      <w:r w:rsidRPr="00672AB8">
        <w:rPr>
          <w:rFonts w:hAnsi="宋体" w:hint="eastAsia"/>
          <w:kern w:val="0"/>
          <w:sz w:val="24"/>
        </w:rPr>
        <w:t>（拨通后转</w:t>
      </w:r>
      <w:r w:rsidRPr="00672AB8">
        <w:rPr>
          <w:rFonts w:hAnsi="宋体" w:hint="eastAsia"/>
          <w:kern w:val="0"/>
          <w:sz w:val="24"/>
        </w:rPr>
        <w:t>1</w:t>
      </w:r>
      <w:r w:rsidRPr="00672AB8">
        <w:rPr>
          <w:rFonts w:hAnsi="宋体" w:hint="eastAsia"/>
          <w:kern w:val="0"/>
          <w:sz w:val="24"/>
        </w:rPr>
        <w:t>转</w:t>
      </w:r>
      <w:r w:rsidRPr="00672AB8">
        <w:rPr>
          <w:rFonts w:hAnsi="宋体" w:hint="eastAsia"/>
          <w:kern w:val="0"/>
          <w:sz w:val="24"/>
        </w:rPr>
        <w:t>8</w:t>
      </w:r>
      <w:r w:rsidRPr="00672AB8">
        <w:rPr>
          <w:rFonts w:hAnsi="宋体" w:hint="eastAsia"/>
          <w:kern w:val="0"/>
          <w:sz w:val="24"/>
        </w:rPr>
        <w:t>）</w:t>
      </w:r>
    </w:p>
    <w:p w14:paraId="63BAE3E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网址：</w:t>
      </w:r>
      <w:r w:rsidRPr="00672AB8">
        <w:rPr>
          <w:rFonts w:hAnsi="宋体" w:hint="eastAsia"/>
          <w:kern w:val="0"/>
          <w:sz w:val="24"/>
        </w:rPr>
        <w:t>http://www.tenganxinxi.com/</w:t>
      </w:r>
    </w:p>
    <w:p w14:paraId="13C740E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w:t>
      </w:r>
      <w:r w:rsidRPr="00672AB8">
        <w:rPr>
          <w:rFonts w:hAnsi="宋体" w:hint="eastAsia"/>
          <w:kern w:val="0"/>
          <w:sz w:val="24"/>
        </w:rPr>
        <w:t>43</w:t>
      </w:r>
      <w:r w:rsidRPr="00672AB8">
        <w:rPr>
          <w:rFonts w:hAnsi="宋体" w:hint="eastAsia"/>
          <w:kern w:val="0"/>
          <w:sz w:val="24"/>
        </w:rPr>
        <w:t>）北京肯特瑞基金销售有限公司</w:t>
      </w:r>
    </w:p>
    <w:p w14:paraId="5E11F280"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住所：</w:t>
      </w:r>
      <w:r w:rsidRPr="00672AB8">
        <w:rPr>
          <w:rFonts w:hAnsi="宋体" w:hint="eastAsia"/>
          <w:kern w:val="0"/>
          <w:sz w:val="24"/>
        </w:rPr>
        <w:t xml:space="preserve"> </w:t>
      </w:r>
      <w:r w:rsidRPr="00672AB8">
        <w:rPr>
          <w:rFonts w:hAnsi="宋体" w:hint="eastAsia"/>
          <w:kern w:val="0"/>
          <w:sz w:val="24"/>
        </w:rPr>
        <w:t>北京市海淀区西三旗建材城中路</w:t>
      </w:r>
      <w:r w:rsidRPr="00672AB8">
        <w:rPr>
          <w:rFonts w:hAnsi="宋体" w:hint="eastAsia"/>
          <w:kern w:val="0"/>
          <w:sz w:val="24"/>
        </w:rPr>
        <w:t>12</w:t>
      </w:r>
      <w:r w:rsidRPr="00672AB8">
        <w:rPr>
          <w:rFonts w:hAnsi="宋体" w:hint="eastAsia"/>
          <w:kern w:val="0"/>
          <w:sz w:val="24"/>
        </w:rPr>
        <w:t>号</w:t>
      </w:r>
      <w:r w:rsidRPr="00672AB8">
        <w:rPr>
          <w:rFonts w:hAnsi="宋体" w:hint="eastAsia"/>
          <w:kern w:val="0"/>
          <w:sz w:val="24"/>
        </w:rPr>
        <w:t>17</w:t>
      </w:r>
      <w:r w:rsidRPr="00672AB8">
        <w:rPr>
          <w:rFonts w:hAnsi="宋体" w:hint="eastAsia"/>
          <w:kern w:val="0"/>
          <w:sz w:val="24"/>
        </w:rPr>
        <w:t>号平房</w:t>
      </w:r>
      <w:r w:rsidRPr="00672AB8">
        <w:rPr>
          <w:rFonts w:hAnsi="宋体" w:hint="eastAsia"/>
          <w:kern w:val="0"/>
          <w:sz w:val="24"/>
        </w:rPr>
        <w:t>157</w:t>
      </w:r>
    </w:p>
    <w:p w14:paraId="7190F9C1"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办公地址：北京市通州区亦庄</w:t>
      </w:r>
      <w:proofErr w:type="gramStart"/>
      <w:r w:rsidRPr="00672AB8">
        <w:rPr>
          <w:rFonts w:hAnsi="宋体" w:hint="eastAsia"/>
          <w:kern w:val="0"/>
          <w:sz w:val="24"/>
        </w:rPr>
        <w:t>经济技术开发区科创十一</w:t>
      </w:r>
      <w:proofErr w:type="gramEnd"/>
      <w:r w:rsidRPr="00672AB8">
        <w:rPr>
          <w:rFonts w:hAnsi="宋体" w:hint="eastAsia"/>
          <w:kern w:val="0"/>
          <w:sz w:val="24"/>
        </w:rPr>
        <w:t>街</w:t>
      </w:r>
      <w:r w:rsidRPr="00672AB8">
        <w:rPr>
          <w:rFonts w:hAnsi="宋体" w:hint="eastAsia"/>
          <w:kern w:val="0"/>
          <w:sz w:val="24"/>
        </w:rPr>
        <w:t>18</w:t>
      </w:r>
      <w:r w:rsidRPr="00672AB8">
        <w:rPr>
          <w:rFonts w:hAnsi="宋体" w:hint="eastAsia"/>
          <w:kern w:val="0"/>
          <w:sz w:val="24"/>
        </w:rPr>
        <w:t>号院京东集团总部</w:t>
      </w:r>
      <w:r w:rsidRPr="00672AB8">
        <w:rPr>
          <w:rFonts w:hAnsi="宋体" w:hint="eastAsia"/>
          <w:kern w:val="0"/>
          <w:sz w:val="24"/>
        </w:rPr>
        <w:t>A</w:t>
      </w:r>
      <w:r w:rsidRPr="00672AB8">
        <w:rPr>
          <w:rFonts w:hAnsi="宋体" w:hint="eastAsia"/>
          <w:kern w:val="0"/>
          <w:sz w:val="24"/>
        </w:rPr>
        <w:t>座</w:t>
      </w:r>
      <w:r w:rsidRPr="00672AB8">
        <w:rPr>
          <w:rFonts w:hAnsi="宋体" w:hint="eastAsia"/>
          <w:kern w:val="0"/>
          <w:sz w:val="24"/>
        </w:rPr>
        <w:t>15</w:t>
      </w:r>
      <w:r w:rsidRPr="00672AB8">
        <w:rPr>
          <w:rFonts w:hAnsi="宋体" w:hint="eastAsia"/>
          <w:kern w:val="0"/>
          <w:sz w:val="24"/>
        </w:rPr>
        <w:t>层</w:t>
      </w:r>
    </w:p>
    <w:p w14:paraId="61CA5879"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法定代表人：王苏宁</w:t>
      </w:r>
    </w:p>
    <w:p w14:paraId="2AB1016F"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电话：</w:t>
      </w:r>
      <w:r w:rsidRPr="00672AB8">
        <w:rPr>
          <w:rFonts w:hAnsi="宋体" w:hint="eastAsia"/>
          <w:kern w:val="0"/>
          <w:sz w:val="24"/>
        </w:rPr>
        <w:t>95118</w:t>
      </w:r>
    </w:p>
    <w:p w14:paraId="6390D33E"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传真：</w:t>
      </w:r>
      <w:r w:rsidRPr="00672AB8">
        <w:rPr>
          <w:rFonts w:hAnsi="宋体" w:hint="eastAsia"/>
          <w:kern w:val="0"/>
          <w:sz w:val="24"/>
        </w:rPr>
        <w:t>010-89189566</w:t>
      </w:r>
    </w:p>
    <w:p w14:paraId="4604DC25"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联系人：李丹</w:t>
      </w:r>
      <w:r w:rsidRPr="00672AB8">
        <w:rPr>
          <w:rFonts w:hAnsi="宋体" w:hint="eastAsia"/>
          <w:kern w:val="0"/>
          <w:sz w:val="24"/>
        </w:rPr>
        <w:t xml:space="preserve">  </w:t>
      </w:r>
    </w:p>
    <w:p w14:paraId="437E637D" w14:textId="77777777" w:rsidR="00672AB8" w:rsidRPr="00672AB8" w:rsidRDefault="00672AB8" w:rsidP="00672AB8">
      <w:pPr>
        <w:adjustRightInd w:val="0"/>
        <w:snapToGrid w:val="0"/>
        <w:spacing w:line="360" w:lineRule="auto"/>
        <w:ind w:firstLineChars="200" w:firstLine="480"/>
        <w:rPr>
          <w:rFonts w:hAnsi="宋体"/>
          <w:kern w:val="0"/>
          <w:sz w:val="24"/>
        </w:rPr>
      </w:pPr>
      <w:r w:rsidRPr="00672AB8">
        <w:rPr>
          <w:rFonts w:hAnsi="宋体" w:hint="eastAsia"/>
          <w:kern w:val="0"/>
          <w:sz w:val="24"/>
        </w:rPr>
        <w:t>客服热线：</w:t>
      </w:r>
      <w:r w:rsidRPr="00672AB8">
        <w:rPr>
          <w:rFonts w:hAnsi="宋体" w:hint="eastAsia"/>
          <w:kern w:val="0"/>
          <w:sz w:val="24"/>
        </w:rPr>
        <w:t>95118</w:t>
      </w:r>
    </w:p>
    <w:p w14:paraId="5E620BD6" w14:textId="2B244389" w:rsidR="00A17977" w:rsidRPr="00A17977" w:rsidRDefault="00672AB8" w:rsidP="00A17977">
      <w:pPr>
        <w:adjustRightInd w:val="0"/>
        <w:snapToGrid w:val="0"/>
        <w:spacing w:line="360" w:lineRule="auto"/>
        <w:ind w:firstLineChars="200" w:firstLine="480"/>
        <w:rPr>
          <w:rFonts w:ascii="宋体" w:hAnsi="宋体"/>
          <w:sz w:val="24"/>
          <w:szCs w:val="24"/>
        </w:rPr>
      </w:pPr>
      <w:r w:rsidRPr="00672AB8">
        <w:rPr>
          <w:rFonts w:hAnsi="宋体" w:hint="eastAsia"/>
          <w:kern w:val="0"/>
          <w:sz w:val="24"/>
        </w:rPr>
        <w:t>网址：</w:t>
      </w:r>
      <w:r w:rsidRPr="00672AB8">
        <w:rPr>
          <w:rFonts w:hAnsi="宋体" w:hint="eastAsia"/>
          <w:kern w:val="0"/>
          <w:sz w:val="24"/>
        </w:rPr>
        <w:t>kenterui.jd.com</w:t>
      </w:r>
    </w:p>
    <w:p w14:paraId="5837ED99" w14:textId="384106BB" w:rsidR="00C92FC0" w:rsidRDefault="008639CC" w:rsidP="00D91FE7">
      <w:pPr>
        <w:adjustRightInd w:val="0"/>
        <w:snapToGrid w:val="0"/>
        <w:spacing w:line="360" w:lineRule="auto"/>
        <w:ind w:firstLineChars="200" w:firstLine="480"/>
        <w:rPr>
          <w:rFonts w:hAnsi="宋体"/>
          <w:kern w:val="0"/>
          <w:sz w:val="24"/>
        </w:rPr>
      </w:pPr>
      <w:r w:rsidRPr="00AB6DA1">
        <w:rPr>
          <w:rFonts w:hAnsi="宋体"/>
          <w:kern w:val="0"/>
          <w:sz w:val="24"/>
        </w:rPr>
        <w:t>基金管理人可根据有关法律法规的要求，选择其它符合要求的机构销售本基金，</w:t>
      </w:r>
      <w:r w:rsidR="00E548DE">
        <w:rPr>
          <w:rFonts w:hAnsi="宋体"/>
          <w:kern w:val="0"/>
          <w:sz w:val="24"/>
        </w:rPr>
        <w:t>并在管理人网站公示</w:t>
      </w:r>
      <w:r w:rsidRPr="00AB6DA1">
        <w:rPr>
          <w:rFonts w:hAnsi="宋体"/>
          <w:kern w:val="0"/>
          <w:sz w:val="24"/>
        </w:rPr>
        <w:t>。</w:t>
      </w:r>
    </w:p>
    <w:p w14:paraId="2308B7F3" w14:textId="70E42077" w:rsidR="00C7335F" w:rsidRPr="00C7335F" w:rsidRDefault="00C7335F" w:rsidP="00D91FE7">
      <w:pPr>
        <w:adjustRightInd w:val="0"/>
        <w:snapToGrid w:val="0"/>
        <w:spacing w:line="360" w:lineRule="auto"/>
        <w:ind w:firstLineChars="200" w:firstLine="480"/>
        <w:rPr>
          <w:kern w:val="0"/>
          <w:sz w:val="24"/>
        </w:rPr>
      </w:pPr>
      <w:r w:rsidRPr="00AB6DA1">
        <w:rPr>
          <w:color w:val="000000"/>
          <w:kern w:val="0"/>
          <w:sz w:val="24"/>
        </w:rPr>
        <w:t>本</w:t>
      </w:r>
      <w:r w:rsidRPr="00AB6DA1">
        <w:rPr>
          <w:rFonts w:hAnsi="宋体"/>
          <w:color w:val="000000"/>
          <w:kern w:val="0"/>
          <w:sz w:val="24"/>
        </w:rPr>
        <w:t>基金</w:t>
      </w:r>
      <w:r w:rsidR="00BB7433" w:rsidRPr="00AB6DA1">
        <w:rPr>
          <w:color w:val="000000"/>
          <w:kern w:val="0"/>
          <w:sz w:val="24"/>
        </w:rPr>
        <w:t>通过</w:t>
      </w:r>
      <w:r w:rsidR="00BB7433" w:rsidRPr="002D3D4C">
        <w:rPr>
          <w:rFonts w:hAnsi="宋体" w:hint="eastAsia"/>
          <w:kern w:val="0"/>
          <w:sz w:val="24"/>
        </w:rPr>
        <w:t>招商银行股份有限公司</w:t>
      </w:r>
      <w:r w:rsidR="00BB7433" w:rsidRPr="00AB6DA1">
        <w:rPr>
          <w:color w:val="000000"/>
          <w:kern w:val="0"/>
          <w:sz w:val="24"/>
        </w:rPr>
        <w:t>公开发售</w:t>
      </w:r>
      <w:r w:rsidR="00BB7433">
        <w:rPr>
          <w:rFonts w:hAnsi="宋体" w:hint="eastAsia"/>
          <w:color w:val="000000"/>
          <w:kern w:val="0"/>
          <w:sz w:val="24"/>
        </w:rPr>
        <w:t>的时间</w:t>
      </w:r>
      <w:r w:rsidR="00BB7433">
        <w:rPr>
          <w:rFonts w:hAnsi="宋体"/>
          <w:color w:val="000000"/>
          <w:kern w:val="0"/>
          <w:sz w:val="24"/>
        </w:rPr>
        <w:t>为</w:t>
      </w:r>
      <w:r w:rsidRPr="00AB6DA1">
        <w:rPr>
          <w:rFonts w:hAnsi="宋体"/>
          <w:color w:val="000000"/>
          <w:kern w:val="0"/>
          <w:sz w:val="24"/>
        </w:rPr>
        <w:t>自</w:t>
      </w:r>
      <w:r>
        <w:rPr>
          <w:color w:val="000000"/>
          <w:kern w:val="0"/>
          <w:sz w:val="24"/>
        </w:rPr>
        <w:t>2019</w:t>
      </w:r>
      <w:r>
        <w:rPr>
          <w:color w:val="000000"/>
          <w:kern w:val="0"/>
          <w:sz w:val="24"/>
        </w:rPr>
        <w:t>年</w:t>
      </w:r>
      <w:r>
        <w:rPr>
          <w:color w:val="000000"/>
          <w:kern w:val="0"/>
          <w:sz w:val="24"/>
        </w:rPr>
        <w:t>9</w:t>
      </w:r>
      <w:r>
        <w:rPr>
          <w:color w:val="000000"/>
          <w:kern w:val="0"/>
          <w:sz w:val="24"/>
        </w:rPr>
        <w:t>月</w:t>
      </w:r>
      <w:r>
        <w:rPr>
          <w:color w:val="000000"/>
          <w:kern w:val="0"/>
          <w:sz w:val="24"/>
        </w:rPr>
        <w:t>2</w:t>
      </w:r>
      <w:r>
        <w:rPr>
          <w:color w:val="000000"/>
          <w:kern w:val="0"/>
          <w:sz w:val="24"/>
        </w:rPr>
        <w:t>日</w:t>
      </w:r>
      <w:r w:rsidRPr="00AB6DA1">
        <w:rPr>
          <w:rFonts w:hAnsi="宋体"/>
          <w:color w:val="000000"/>
          <w:kern w:val="0"/>
          <w:sz w:val="24"/>
        </w:rPr>
        <w:t>起至</w:t>
      </w:r>
      <w:r>
        <w:rPr>
          <w:color w:val="000000"/>
          <w:kern w:val="0"/>
          <w:sz w:val="24"/>
        </w:rPr>
        <w:t>2019</w:t>
      </w:r>
      <w:r>
        <w:rPr>
          <w:color w:val="000000"/>
          <w:kern w:val="0"/>
          <w:sz w:val="24"/>
        </w:rPr>
        <w:t>年</w:t>
      </w:r>
      <w:r>
        <w:rPr>
          <w:color w:val="000000"/>
          <w:kern w:val="0"/>
          <w:sz w:val="24"/>
        </w:rPr>
        <w:t>9</w:t>
      </w:r>
      <w:r>
        <w:rPr>
          <w:color w:val="000000"/>
          <w:kern w:val="0"/>
          <w:sz w:val="24"/>
        </w:rPr>
        <w:t>月</w:t>
      </w:r>
      <w:r>
        <w:rPr>
          <w:color w:val="000000"/>
          <w:kern w:val="0"/>
          <w:sz w:val="24"/>
        </w:rPr>
        <w:t>20</w:t>
      </w:r>
      <w:r>
        <w:rPr>
          <w:color w:val="000000"/>
          <w:kern w:val="0"/>
          <w:sz w:val="24"/>
        </w:rPr>
        <w:t>日</w:t>
      </w:r>
      <w:r w:rsidRPr="00AB6DA1">
        <w:rPr>
          <w:color w:val="000000"/>
          <w:kern w:val="0"/>
          <w:sz w:val="24"/>
        </w:rPr>
        <w:t>止（详见销售机构相关公告）</w:t>
      </w:r>
      <w:r>
        <w:rPr>
          <w:rFonts w:hint="eastAsia"/>
          <w:color w:val="000000"/>
          <w:kern w:val="0"/>
          <w:sz w:val="24"/>
        </w:rPr>
        <w:t>。</w:t>
      </w:r>
    </w:p>
    <w:p w14:paraId="74A2FCD1" w14:textId="77777777" w:rsidR="00C92FC0" w:rsidRPr="00AB6DA1" w:rsidRDefault="00C92FC0" w:rsidP="00D523B0">
      <w:pPr>
        <w:widowControl/>
        <w:adjustRightInd w:val="0"/>
        <w:snapToGrid w:val="0"/>
        <w:spacing w:line="360" w:lineRule="auto"/>
        <w:ind w:firstLineChars="200" w:firstLine="482"/>
        <w:outlineLvl w:val="1"/>
        <w:rPr>
          <w:b/>
          <w:kern w:val="0"/>
          <w:sz w:val="24"/>
        </w:rPr>
      </w:pPr>
      <w:r w:rsidRPr="00AB6DA1">
        <w:rPr>
          <w:rFonts w:hAnsi="宋体"/>
          <w:b/>
          <w:kern w:val="0"/>
          <w:sz w:val="24"/>
        </w:rPr>
        <w:t>（二）登记机构</w:t>
      </w:r>
      <w:r w:rsidRPr="00AB6DA1">
        <w:rPr>
          <w:b/>
          <w:kern w:val="0"/>
          <w:sz w:val="24"/>
        </w:rPr>
        <w:t xml:space="preserve"> </w:t>
      </w:r>
    </w:p>
    <w:p w14:paraId="2BC9CFE5" w14:textId="77777777" w:rsidR="00814657" w:rsidRPr="00AB6DA1" w:rsidRDefault="00814657" w:rsidP="00680C8A">
      <w:pPr>
        <w:widowControl/>
        <w:adjustRightInd w:val="0"/>
        <w:snapToGrid w:val="0"/>
        <w:spacing w:line="360" w:lineRule="auto"/>
        <w:ind w:firstLineChars="200" w:firstLine="480"/>
        <w:rPr>
          <w:kern w:val="0"/>
          <w:sz w:val="24"/>
        </w:rPr>
      </w:pPr>
      <w:r w:rsidRPr="00AB6DA1">
        <w:rPr>
          <w:rFonts w:hAnsi="宋体"/>
          <w:kern w:val="0"/>
          <w:sz w:val="24"/>
        </w:rPr>
        <w:t>名称：中国证券登记结算有限责任公司</w:t>
      </w:r>
      <w:r w:rsidRPr="00AB6DA1">
        <w:rPr>
          <w:kern w:val="0"/>
          <w:sz w:val="24"/>
        </w:rPr>
        <w:t xml:space="preserve"> </w:t>
      </w:r>
    </w:p>
    <w:p w14:paraId="7839424E" w14:textId="77777777" w:rsidR="00814657" w:rsidRPr="00AB6DA1" w:rsidRDefault="00814657" w:rsidP="00680C8A">
      <w:pPr>
        <w:widowControl/>
        <w:adjustRightInd w:val="0"/>
        <w:snapToGrid w:val="0"/>
        <w:spacing w:line="360" w:lineRule="auto"/>
        <w:ind w:firstLineChars="200" w:firstLine="480"/>
        <w:rPr>
          <w:kern w:val="0"/>
          <w:sz w:val="24"/>
        </w:rPr>
      </w:pPr>
      <w:r w:rsidRPr="00AB6DA1">
        <w:rPr>
          <w:rFonts w:hAnsi="宋体"/>
          <w:kern w:val="0"/>
          <w:sz w:val="24"/>
        </w:rPr>
        <w:t>住所：北京市西城区太平桥大街</w:t>
      </w:r>
      <w:r w:rsidRPr="00AB6DA1">
        <w:rPr>
          <w:kern w:val="0"/>
          <w:sz w:val="24"/>
        </w:rPr>
        <w:t>17</w:t>
      </w:r>
      <w:r w:rsidRPr="00AB6DA1">
        <w:rPr>
          <w:rFonts w:hAnsi="宋体"/>
          <w:kern w:val="0"/>
          <w:sz w:val="24"/>
        </w:rPr>
        <w:t>号</w:t>
      </w:r>
    </w:p>
    <w:p w14:paraId="47B19A6E" w14:textId="77777777" w:rsidR="00814657" w:rsidRPr="00AB6DA1" w:rsidRDefault="00814657" w:rsidP="00680C8A">
      <w:pPr>
        <w:widowControl/>
        <w:adjustRightInd w:val="0"/>
        <w:snapToGrid w:val="0"/>
        <w:spacing w:line="360" w:lineRule="auto"/>
        <w:ind w:firstLineChars="200" w:firstLine="480"/>
        <w:rPr>
          <w:kern w:val="0"/>
          <w:sz w:val="24"/>
        </w:rPr>
      </w:pPr>
      <w:r w:rsidRPr="00AB6DA1">
        <w:rPr>
          <w:rFonts w:hAnsi="宋体"/>
          <w:kern w:val="0"/>
          <w:sz w:val="24"/>
        </w:rPr>
        <w:t>办公地址：北京市西城区太平桥大街</w:t>
      </w:r>
      <w:r w:rsidRPr="00AB6DA1">
        <w:rPr>
          <w:kern w:val="0"/>
          <w:sz w:val="24"/>
        </w:rPr>
        <w:t>17</w:t>
      </w:r>
      <w:r w:rsidRPr="00AB6DA1">
        <w:rPr>
          <w:rFonts w:hAnsi="宋体"/>
          <w:kern w:val="0"/>
          <w:sz w:val="24"/>
        </w:rPr>
        <w:t>号</w:t>
      </w:r>
    </w:p>
    <w:p w14:paraId="037E3D9D" w14:textId="77777777" w:rsidR="00814657" w:rsidRPr="00AB6DA1" w:rsidRDefault="00814657" w:rsidP="00680C8A">
      <w:pPr>
        <w:widowControl/>
        <w:adjustRightInd w:val="0"/>
        <w:snapToGrid w:val="0"/>
        <w:spacing w:line="360" w:lineRule="auto"/>
        <w:ind w:firstLineChars="200" w:firstLine="480"/>
        <w:rPr>
          <w:kern w:val="0"/>
          <w:sz w:val="24"/>
        </w:rPr>
      </w:pPr>
      <w:r w:rsidRPr="00AB6DA1">
        <w:rPr>
          <w:rFonts w:hAnsi="宋体"/>
          <w:kern w:val="0"/>
          <w:sz w:val="24"/>
        </w:rPr>
        <w:lastRenderedPageBreak/>
        <w:t>法定代表人：</w:t>
      </w:r>
      <w:r w:rsidR="00F04182" w:rsidRPr="00AB6DA1">
        <w:rPr>
          <w:rFonts w:hAnsi="宋体" w:hint="eastAsia"/>
          <w:kern w:val="0"/>
          <w:sz w:val="24"/>
        </w:rPr>
        <w:t>周明</w:t>
      </w:r>
    </w:p>
    <w:p w14:paraId="1D0E66BC" w14:textId="72ED38EC" w:rsidR="00814657" w:rsidRPr="00AB6DA1" w:rsidRDefault="00814657" w:rsidP="00680C8A">
      <w:pPr>
        <w:widowControl/>
        <w:adjustRightInd w:val="0"/>
        <w:snapToGrid w:val="0"/>
        <w:spacing w:line="360" w:lineRule="auto"/>
        <w:ind w:firstLineChars="200" w:firstLine="480"/>
        <w:rPr>
          <w:rFonts w:hAnsi="宋体"/>
          <w:kern w:val="0"/>
          <w:sz w:val="24"/>
        </w:rPr>
      </w:pPr>
      <w:r w:rsidRPr="00AB6DA1">
        <w:rPr>
          <w:rFonts w:hAnsi="宋体"/>
          <w:kern w:val="0"/>
          <w:sz w:val="24"/>
        </w:rPr>
        <w:t>电话：（</w:t>
      </w:r>
      <w:r w:rsidR="00AE4A41" w:rsidRPr="00AB6DA1">
        <w:rPr>
          <w:rFonts w:hAnsi="宋体"/>
          <w:kern w:val="0"/>
          <w:sz w:val="24"/>
        </w:rPr>
        <w:t>010</w:t>
      </w:r>
      <w:r w:rsidRPr="00AB6DA1">
        <w:rPr>
          <w:rFonts w:hAnsi="宋体"/>
          <w:kern w:val="0"/>
          <w:sz w:val="24"/>
        </w:rPr>
        <w:t>）</w:t>
      </w:r>
      <w:r w:rsidR="00AA1A04" w:rsidRPr="00AB6DA1">
        <w:rPr>
          <w:rFonts w:hAnsi="宋体"/>
          <w:kern w:val="0"/>
          <w:sz w:val="24"/>
        </w:rPr>
        <w:t>5093</w:t>
      </w:r>
      <w:r w:rsidR="00AA1A04">
        <w:rPr>
          <w:rFonts w:hAnsi="宋体"/>
          <w:kern w:val="0"/>
          <w:sz w:val="24"/>
        </w:rPr>
        <w:t>8782</w:t>
      </w:r>
      <w:r w:rsidR="00AE4A41" w:rsidRPr="00AB6DA1">
        <w:rPr>
          <w:rFonts w:hAnsi="宋体"/>
          <w:kern w:val="0"/>
          <w:sz w:val="24"/>
        </w:rPr>
        <w:t xml:space="preserve"> </w:t>
      </w:r>
    </w:p>
    <w:p w14:paraId="4C8804B3" w14:textId="77777777" w:rsidR="00814657" w:rsidRPr="00AB6DA1" w:rsidRDefault="00814657" w:rsidP="00680C8A">
      <w:pPr>
        <w:widowControl/>
        <w:adjustRightInd w:val="0"/>
        <w:snapToGrid w:val="0"/>
        <w:spacing w:line="360" w:lineRule="auto"/>
        <w:ind w:firstLineChars="200" w:firstLine="480"/>
        <w:rPr>
          <w:rFonts w:hAnsi="宋体"/>
          <w:kern w:val="0"/>
          <w:sz w:val="24"/>
        </w:rPr>
      </w:pPr>
      <w:r w:rsidRPr="00AB6DA1">
        <w:rPr>
          <w:rFonts w:hAnsi="宋体"/>
          <w:kern w:val="0"/>
          <w:sz w:val="24"/>
        </w:rPr>
        <w:t>传真：（</w:t>
      </w:r>
      <w:r w:rsidR="00AE4A41" w:rsidRPr="00AB6DA1">
        <w:rPr>
          <w:rFonts w:hAnsi="宋体"/>
          <w:kern w:val="0"/>
          <w:sz w:val="24"/>
        </w:rPr>
        <w:t>010</w:t>
      </w:r>
      <w:r w:rsidRPr="00AB6DA1">
        <w:rPr>
          <w:rFonts w:hAnsi="宋体"/>
          <w:kern w:val="0"/>
          <w:sz w:val="24"/>
        </w:rPr>
        <w:t>）</w:t>
      </w:r>
      <w:r w:rsidR="00AE4A41" w:rsidRPr="00AB6DA1">
        <w:rPr>
          <w:rFonts w:hAnsi="宋体"/>
          <w:kern w:val="0"/>
          <w:sz w:val="24"/>
        </w:rPr>
        <w:t xml:space="preserve">50938907  </w:t>
      </w:r>
    </w:p>
    <w:p w14:paraId="19292F08" w14:textId="11ADBC62" w:rsidR="00814657" w:rsidRPr="00AB6DA1" w:rsidRDefault="00814657" w:rsidP="00680C8A">
      <w:pPr>
        <w:adjustRightInd w:val="0"/>
        <w:snapToGrid w:val="0"/>
        <w:spacing w:line="360" w:lineRule="auto"/>
        <w:ind w:firstLineChars="200" w:firstLine="480"/>
        <w:rPr>
          <w:rFonts w:hAnsi="宋体"/>
          <w:kern w:val="0"/>
          <w:sz w:val="24"/>
        </w:rPr>
      </w:pPr>
      <w:r w:rsidRPr="00AB6DA1">
        <w:rPr>
          <w:rFonts w:hAnsi="宋体"/>
          <w:kern w:val="0"/>
          <w:sz w:val="24"/>
        </w:rPr>
        <w:t>联系人：</w:t>
      </w:r>
      <w:r w:rsidR="00AA1A04">
        <w:rPr>
          <w:rFonts w:hAnsi="宋体" w:hint="eastAsia"/>
          <w:kern w:val="0"/>
          <w:sz w:val="24"/>
        </w:rPr>
        <w:t>赵亦清</w:t>
      </w:r>
    </w:p>
    <w:p w14:paraId="5BFDFDE0" w14:textId="77777777" w:rsidR="00814657" w:rsidRPr="00AB6DA1" w:rsidRDefault="00814657" w:rsidP="00680C8A">
      <w:pPr>
        <w:widowControl/>
        <w:adjustRightInd w:val="0"/>
        <w:snapToGrid w:val="0"/>
        <w:spacing w:line="360" w:lineRule="auto"/>
        <w:ind w:firstLineChars="200" w:firstLine="482"/>
        <w:rPr>
          <w:b/>
          <w:kern w:val="0"/>
          <w:sz w:val="24"/>
        </w:rPr>
      </w:pPr>
      <w:r w:rsidRPr="00AB6DA1">
        <w:rPr>
          <w:rFonts w:hAnsi="宋体"/>
          <w:b/>
          <w:kern w:val="0"/>
          <w:sz w:val="24"/>
        </w:rPr>
        <w:t>（三）出具法律意见书的律师事务所</w:t>
      </w:r>
      <w:r w:rsidRPr="00AB6DA1">
        <w:rPr>
          <w:b/>
          <w:kern w:val="0"/>
          <w:sz w:val="24"/>
        </w:rPr>
        <w:t xml:space="preserve"> </w:t>
      </w:r>
    </w:p>
    <w:p w14:paraId="3A016E84" w14:textId="3E952A1C" w:rsidR="00814657" w:rsidRPr="00AB6DA1" w:rsidRDefault="00814657" w:rsidP="00680C8A">
      <w:pPr>
        <w:adjustRightInd w:val="0"/>
        <w:snapToGrid w:val="0"/>
        <w:spacing w:line="360" w:lineRule="auto"/>
        <w:ind w:firstLineChars="200" w:firstLine="480"/>
        <w:rPr>
          <w:kern w:val="0"/>
          <w:sz w:val="24"/>
        </w:rPr>
      </w:pPr>
      <w:r w:rsidRPr="00AB6DA1">
        <w:rPr>
          <w:rFonts w:hAnsi="宋体"/>
          <w:kern w:val="0"/>
          <w:sz w:val="24"/>
        </w:rPr>
        <w:t>名称：</w:t>
      </w:r>
      <w:r w:rsidR="002D3D4C">
        <w:rPr>
          <w:rFonts w:hAnsi="宋体" w:hint="eastAsia"/>
          <w:kern w:val="0"/>
          <w:sz w:val="24"/>
        </w:rPr>
        <w:t>上海市</w:t>
      </w:r>
      <w:r w:rsidRPr="00AB6DA1">
        <w:rPr>
          <w:rFonts w:hAnsi="宋体"/>
          <w:kern w:val="0"/>
          <w:sz w:val="24"/>
        </w:rPr>
        <w:t>通力律师事务所</w:t>
      </w:r>
      <w:r w:rsidRPr="00AB6DA1">
        <w:rPr>
          <w:kern w:val="0"/>
          <w:sz w:val="24"/>
        </w:rPr>
        <w:t xml:space="preserve"> </w:t>
      </w:r>
    </w:p>
    <w:p w14:paraId="63F98642" w14:textId="77777777" w:rsidR="00814657" w:rsidRPr="00AB6DA1" w:rsidRDefault="00814657" w:rsidP="00680C8A">
      <w:pPr>
        <w:adjustRightInd w:val="0"/>
        <w:snapToGrid w:val="0"/>
        <w:spacing w:line="360" w:lineRule="auto"/>
        <w:ind w:firstLineChars="200" w:firstLine="480"/>
        <w:rPr>
          <w:kern w:val="0"/>
          <w:sz w:val="24"/>
        </w:rPr>
      </w:pPr>
      <w:r w:rsidRPr="00AB6DA1">
        <w:rPr>
          <w:rFonts w:hAnsi="宋体"/>
          <w:kern w:val="0"/>
          <w:sz w:val="24"/>
        </w:rPr>
        <w:t>住所：上海市银城中路</w:t>
      </w:r>
      <w:r w:rsidRPr="00AB6DA1">
        <w:rPr>
          <w:kern w:val="0"/>
          <w:sz w:val="24"/>
        </w:rPr>
        <w:t>68</w:t>
      </w:r>
      <w:r w:rsidRPr="00AB6DA1">
        <w:rPr>
          <w:rFonts w:hAnsi="宋体"/>
          <w:kern w:val="0"/>
          <w:sz w:val="24"/>
        </w:rPr>
        <w:t>号时代金融中心</w:t>
      </w:r>
      <w:r w:rsidRPr="00AB6DA1">
        <w:rPr>
          <w:kern w:val="0"/>
          <w:sz w:val="24"/>
        </w:rPr>
        <w:t>19</w:t>
      </w:r>
      <w:r w:rsidRPr="00AB6DA1">
        <w:rPr>
          <w:rFonts w:hAnsi="宋体"/>
          <w:kern w:val="0"/>
          <w:sz w:val="24"/>
        </w:rPr>
        <w:t>楼</w:t>
      </w:r>
    </w:p>
    <w:p w14:paraId="76A076AD"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办公地址：上海市银城中路</w:t>
      </w:r>
      <w:r w:rsidRPr="00AB6DA1">
        <w:rPr>
          <w:kern w:val="0"/>
          <w:sz w:val="24"/>
        </w:rPr>
        <w:t>68</w:t>
      </w:r>
      <w:r w:rsidRPr="00AB6DA1">
        <w:rPr>
          <w:rFonts w:hAnsi="宋体"/>
          <w:kern w:val="0"/>
          <w:sz w:val="24"/>
        </w:rPr>
        <w:t>号时代金融中心</w:t>
      </w:r>
      <w:r w:rsidRPr="00AB6DA1">
        <w:rPr>
          <w:kern w:val="0"/>
          <w:sz w:val="24"/>
        </w:rPr>
        <w:t>19</w:t>
      </w:r>
      <w:r w:rsidRPr="00AB6DA1">
        <w:rPr>
          <w:rFonts w:hAnsi="宋体"/>
          <w:kern w:val="0"/>
          <w:sz w:val="24"/>
        </w:rPr>
        <w:t>楼</w:t>
      </w:r>
    </w:p>
    <w:p w14:paraId="04F5CFD9" w14:textId="77777777" w:rsidR="006A1309" w:rsidRPr="00AB6DA1" w:rsidRDefault="00814657" w:rsidP="00F12A42">
      <w:pPr>
        <w:adjustRightInd w:val="0"/>
        <w:snapToGrid w:val="0"/>
        <w:spacing w:line="360" w:lineRule="auto"/>
        <w:ind w:firstLineChars="200" w:firstLine="480"/>
        <w:rPr>
          <w:rFonts w:hAnsi="宋体"/>
          <w:kern w:val="0"/>
          <w:sz w:val="24"/>
        </w:rPr>
      </w:pPr>
      <w:r w:rsidRPr="00AB6DA1">
        <w:rPr>
          <w:rFonts w:hAnsi="宋体"/>
          <w:kern w:val="0"/>
          <w:sz w:val="24"/>
        </w:rPr>
        <w:t>负责人：</w:t>
      </w:r>
      <w:r w:rsidR="006A1309" w:rsidRPr="00AB6DA1">
        <w:rPr>
          <w:rFonts w:hAnsi="宋体" w:hint="eastAsia"/>
          <w:kern w:val="0"/>
          <w:sz w:val="24"/>
        </w:rPr>
        <w:t>俞卫锋</w:t>
      </w:r>
    </w:p>
    <w:p w14:paraId="65337B31"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电话：（</w:t>
      </w:r>
      <w:r w:rsidRPr="00AB6DA1">
        <w:rPr>
          <w:kern w:val="0"/>
          <w:sz w:val="24"/>
        </w:rPr>
        <w:t>021</w:t>
      </w:r>
      <w:r w:rsidRPr="00AB6DA1">
        <w:rPr>
          <w:rFonts w:hAnsi="宋体"/>
          <w:kern w:val="0"/>
          <w:sz w:val="24"/>
        </w:rPr>
        <w:t>）</w:t>
      </w:r>
      <w:r w:rsidRPr="00AB6DA1">
        <w:rPr>
          <w:kern w:val="0"/>
          <w:sz w:val="24"/>
        </w:rPr>
        <w:t xml:space="preserve">31358666  </w:t>
      </w:r>
    </w:p>
    <w:p w14:paraId="0309EBF5"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传真：（</w:t>
      </w:r>
      <w:r w:rsidRPr="00AB6DA1">
        <w:rPr>
          <w:kern w:val="0"/>
          <w:sz w:val="24"/>
        </w:rPr>
        <w:t>021</w:t>
      </w:r>
      <w:r w:rsidRPr="00AB6DA1">
        <w:rPr>
          <w:rFonts w:hAnsi="宋体"/>
          <w:kern w:val="0"/>
          <w:sz w:val="24"/>
        </w:rPr>
        <w:t>）</w:t>
      </w:r>
      <w:r w:rsidRPr="00AB6DA1">
        <w:rPr>
          <w:kern w:val="0"/>
          <w:sz w:val="24"/>
        </w:rPr>
        <w:t xml:space="preserve">31358600  </w:t>
      </w:r>
    </w:p>
    <w:p w14:paraId="2EADD1B9"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联系人：</w:t>
      </w:r>
      <w:r w:rsidR="00D71388" w:rsidRPr="00AB6DA1">
        <w:rPr>
          <w:rFonts w:hAnsi="宋体" w:hint="eastAsia"/>
          <w:kern w:val="0"/>
          <w:sz w:val="24"/>
        </w:rPr>
        <w:t>丁媛</w:t>
      </w:r>
    </w:p>
    <w:p w14:paraId="5D537721" w14:textId="77777777" w:rsidR="006A1309"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经办律师：黎明</w:t>
      </w:r>
      <w:r w:rsidR="006A1309" w:rsidRPr="00AB6DA1">
        <w:rPr>
          <w:rFonts w:hAnsi="宋体" w:hint="eastAsia"/>
          <w:kern w:val="0"/>
          <w:sz w:val="24"/>
        </w:rPr>
        <w:t>、</w:t>
      </w:r>
      <w:r w:rsidR="00D71388" w:rsidRPr="00AB6DA1">
        <w:rPr>
          <w:rFonts w:hAnsi="宋体" w:hint="eastAsia"/>
          <w:kern w:val="0"/>
          <w:sz w:val="24"/>
        </w:rPr>
        <w:t>丁媛</w:t>
      </w:r>
    </w:p>
    <w:p w14:paraId="660E246C" w14:textId="77777777" w:rsidR="00814657" w:rsidRPr="00AB6DA1" w:rsidRDefault="00814657" w:rsidP="00F12A42">
      <w:pPr>
        <w:widowControl/>
        <w:adjustRightInd w:val="0"/>
        <w:snapToGrid w:val="0"/>
        <w:spacing w:line="360" w:lineRule="auto"/>
        <w:ind w:firstLineChars="200" w:firstLine="482"/>
        <w:rPr>
          <w:b/>
          <w:kern w:val="0"/>
          <w:sz w:val="24"/>
        </w:rPr>
      </w:pPr>
      <w:r w:rsidRPr="00AB6DA1">
        <w:rPr>
          <w:rFonts w:hAnsi="宋体"/>
          <w:b/>
          <w:kern w:val="0"/>
          <w:sz w:val="24"/>
        </w:rPr>
        <w:t>（四）审计基金财产的会计师事务所</w:t>
      </w:r>
      <w:r w:rsidRPr="00AB6DA1">
        <w:rPr>
          <w:b/>
          <w:kern w:val="0"/>
          <w:sz w:val="24"/>
        </w:rPr>
        <w:t xml:space="preserve"> </w:t>
      </w:r>
    </w:p>
    <w:p w14:paraId="4798319B"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名称：</w:t>
      </w:r>
      <w:r w:rsidRPr="00AB6DA1">
        <w:rPr>
          <w:rFonts w:hAnsi="宋体" w:hint="eastAsia"/>
          <w:kern w:val="0"/>
          <w:sz w:val="24"/>
        </w:rPr>
        <w:t>普华永道中天会计师事务所（特殊普通合伙）</w:t>
      </w:r>
    </w:p>
    <w:p w14:paraId="34B3D024"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住所：上海市浦东新区陆家嘴环路</w:t>
      </w:r>
      <w:r w:rsidRPr="00AB6DA1">
        <w:rPr>
          <w:kern w:val="0"/>
          <w:sz w:val="24"/>
        </w:rPr>
        <w:t>1318</w:t>
      </w:r>
      <w:r w:rsidRPr="00AB6DA1">
        <w:rPr>
          <w:rFonts w:hAnsi="宋体"/>
          <w:kern w:val="0"/>
          <w:sz w:val="24"/>
        </w:rPr>
        <w:t>号</w:t>
      </w:r>
      <w:proofErr w:type="gramStart"/>
      <w:r w:rsidRPr="00AB6DA1">
        <w:rPr>
          <w:rFonts w:hAnsi="宋体"/>
          <w:kern w:val="0"/>
          <w:sz w:val="24"/>
        </w:rPr>
        <w:t>星展银行</w:t>
      </w:r>
      <w:proofErr w:type="gramEnd"/>
      <w:r w:rsidRPr="00AB6DA1">
        <w:rPr>
          <w:rFonts w:hAnsi="宋体"/>
          <w:kern w:val="0"/>
          <w:sz w:val="24"/>
        </w:rPr>
        <w:t>大厦</w:t>
      </w:r>
      <w:r w:rsidRPr="00AB6DA1">
        <w:rPr>
          <w:kern w:val="0"/>
          <w:sz w:val="24"/>
        </w:rPr>
        <w:t>6</w:t>
      </w:r>
      <w:r w:rsidRPr="00AB6DA1">
        <w:rPr>
          <w:rFonts w:hAnsi="宋体"/>
          <w:kern w:val="0"/>
          <w:sz w:val="24"/>
        </w:rPr>
        <w:t>楼</w:t>
      </w:r>
    </w:p>
    <w:p w14:paraId="7144BDD5"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办公地址：上海市湖滨路</w:t>
      </w:r>
      <w:r w:rsidRPr="00AB6DA1">
        <w:rPr>
          <w:kern w:val="0"/>
          <w:sz w:val="24"/>
        </w:rPr>
        <w:t>202</w:t>
      </w:r>
      <w:r w:rsidRPr="00AB6DA1">
        <w:rPr>
          <w:rFonts w:hAnsi="宋体"/>
          <w:kern w:val="0"/>
          <w:sz w:val="24"/>
        </w:rPr>
        <w:t>号普华永道中心</w:t>
      </w:r>
      <w:r w:rsidRPr="00AB6DA1">
        <w:rPr>
          <w:kern w:val="0"/>
          <w:sz w:val="24"/>
        </w:rPr>
        <w:t>11</w:t>
      </w:r>
      <w:r w:rsidRPr="00AB6DA1">
        <w:rPr>
          <w:rFonts w:hAnsi="宋体"/>
          <w:kern w:val="0"/>
          <w:sz w:val="24"/>
        </w:rPr>
        <w:t>楼</w:t>
      </w:r>
    </w:p>
    <w:p w14:paraId="75337C87" w14:textId="77777777" w:rsidR="003F65A9" w:rsidRPr="00AB6DA1" w:rsidRDefault="006D3590" w:rsidP="00F12A42">
      <w:pPr>
        <w:adjustRightInd w:val="0"/>
        <w:snapToGrid w:val="0"/>
        <w:spacing w:line="360" w:lineRule="auto"/>
        <w:ind w:firstLineChars="200" w:firstLine="480"/>
        <w:rPr>
          <w:sz w:val="24"/>
        </w:rPr>
      </w:pPr>
      <w:r w:rsidRPr="00AB6DA1">
        <w:rPr>
          <w:rFonts w:ascii="宋体" w:hAnsi="宋体" w:hint="eastAsia"/>
          <w:sz w:val="24"/>
          <w:szCs w:val="24"/>
        </w:rPr>
        <w:t>执行事务</w:t>
      </w:r>
      <w:r w:rsidR="00AE4A41" w:rsidRPr="00AB6DA1">
        <w:rPr>
          <w:rFonts w:ascii="宋体" w:hAnsi="宋体" w:hint="eastAsia"/>
          <w:sz w:val="24"/>
        </w:rPr>
        <w:t>合伙人：</w:t>
      </w:r>
      <w:r w:rsidRPr="00AB6DA1">
        <w:rPr>
          <w:rFonts w:ascii="宋体" w:hAnsi="宋体" w:hint="eastAsia"/>
          <w:sz w:val="24"/>
          <w:szCs w:val="24"/>
        </w:rPr>
        <w:t>李丹</w:t>
      </w:r>
      <w:r w:rsidRPr="00AB6DA1">
        <w:rPr>
          <w:sz w:val="24"/>
          <w:szCs w:val="24"/>
        </w:rPr>
        <w:t xml:space="preserve"> </w:t>
      </w:r>
    </w:p>
    <w:p w14:paraId="533D3377"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电话：（</w:t>
      </w:r>
      <w:r w:rsidRPr="00AB6DA1">
        <w:rPr>
          <w:kern w:val="0"/>
          <w:sz w:val="24"/>
        </w:rPr>
        <w:t>021</w:t>
      </w:r>
      <w:r w:rsidRPr="00AB6DA1">
        <w:rPr>
          <w:rFonts w:hAnsi="宋体"/>
          <w:kern w:val="0"/>
          <w:sz w:val="24"/>
        </w:rPr>
        <w:t>）</w:t>
      </w:r>
      <w:r w:rsidRPr="00AB6DA1">
        <w:rPr>
          <w:kern w:val="0"/>
          <w:sz w:val="24"/>
        </w:rPr>
        <w:t>23238888</w:t>
      </w:r>
    </w:p>
    <w:p w14:paraId="6DEC2FC6"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传真：（</w:t>
      </w:r>
      <w:r w:rsidRPr="00AB6DA1">
        <w:rPr>
          <w:kern w:val="0"/>
          <w:sz w:val="24"/>
        </w:rPr>
        <w:t>021</w:t>
      </w:r>
      <w:r w:rsidRPr="00AB6DA1">
        <w:rPr>
          <w:rFonts w:hAnsi="宋体"/>
          <w:kern w:val="0"/>
          <w:sz w:val="24"/>
        </w:rPr>
        <w:t>）</w:t>
      </w:r>
      <w:r w:rsidRPr="00AB6DA1">
        <w:rPr>
          <w:kern w:val="0"/>
          <w:sz w:val="24"/>
        </w:rPr>
        <w:t>23238800</w:t>
      </w:r>
    </w:p>
    <w:p w14:paraId="18F1AD14" w14:textId="77777777" w:rsidR="00814657" w:rsidRPr="00AB6DA1" w:rsidRDefault="00814657" w:rsidP="00F12A42">
      <w:pPr>
        <w:adjustRightInd w:val="0"/>
        <w:snapToGrid w:val="0"/>
        <w:spacing w:line="360" w:lineRule="auto"/>
        <w:ind w:firstLineChars="200" w:firstLine="480"/>
        <w:rPr>
          <w:kern w:val="0"/>
          <w:sz w:val="24"/>
        </w:rPr>
      </w:pPr>
      <w:r w:rsidRPr="00AB6DA1">
        <w:rPr>
          <w:rFonts w:hAnsi="宋体"/>
          <w:kern w:val="0"/>
          <w:sz w:val="24"/>
        </w:rPr>
        <w:t>联系人：</w:t>
      </w:r>
      <w:r w:rsidR="00C97429" w:rsidRPr="00C97429">
        <w:rPr>
          <w:rFonts w:hAnsi="宋体" w:hint="eastAsia"/>
          <w:kern w:val="0"/>
          <w:sz w:val="24"/>
        </w:rPr>
        <w:t>朱宏宇</w:t>
      </w:r>
    </w:p>
    <w:p w14:paraId="0A898C58" w14:textId="293F9E76" w:rsidR="00814657" w:rsidRDefault="00814657" w:rsidP="00C86027">
      <w:pPr>
        <w:adjustRightInd w:val="0"/>
        <w:snapToGrid w:val="0"/>
        <w:spacing w:line="360" w:lineRule="auto"/>
        <w:ind w:firstLineChars="200" w:firstLine="480"/>
        <w:rPr>
          <w:rFonts w:ascii="宋体" w:hAnsi="宋体"/>
          <w:sz w:val="24"/>
        </w:rPr>
      </w:pPr>
      <w:r w:rsidRPr="00AB6DA1">
        <w:rPr>
          <w:rFonts w:hAnsi="宋体"/>
          <w:kern w:val="0"/>
          <w:sz w:val="24"/>
        </w:rPr>
        <w:t>经办注册会计师：</w:t>
      </w:r>
      <w:proofErr w:type="gramStart"/>
      <w:r w:rsidR="00AC0560" w:rsidRPr="00AC0560">
        <w:rPr>
          <w:rFonts w:hAnsi="宋体" w:hint="eastAsia"/>
          <w:kern w:val="0"/>
          <w:sz w:val="24"/>
        </w:rPr>
        <w:t>童咏静</w:t>
      </w:r>
      <w:proofErr w:type="gramEnd"/>
      <w:r w:rsidR="00AE4A41" w:rsidRPr="00AB6DA1">
        <w:rPr>
          <w:rFonts w:ascii="宋体" w:hAnsi="宋体" w:hint="eastAsia"/>
          <w:sz w:val="24"/>
        </w:rPr>
        <w:t>、</w:t>
      </w:r>
      <w:r w:rsidR="00C97429" w:rsidRPr="00C97429">
        <w:rPr>
          <w:rFonts w:ascii="宋体" w:hAnsi="宋体" w:hint="eastAsia"/>
          <w:sz w:val="24"/>
        </w:rPr>
        <w:t>朱宏宇</w:t>
      </w:r>
    </w:p>
    <w:p w14:paraId="59D9C8A9" w14:textId="0C4A095D" w:rsidR="00BE44A1" w:rsidRPr="00AB6DA1" w:rsidRDefault="00BE44A1" w:rsidP="00F12A42">
      <w:pPr>
        <w:adjustRightInd w:val="0"/>
        <w:snapToGrid w:val="0"/>
        <w:spacing w:line="360" w:lineRule="auto"/>
        <w:ind w:firstLineChars="200" w:firstLine="480"/>
        <w:rPr>
          <w:kern w:val="0"/>
          <w:sz w:val="24"/>
        </w:rPr>
      </w:pPr>
    </w:p>
    <w:p w14:paraId="3AD5CF3C" w14:textId="77777777" w:rsidR="0065063C" w:rsidRDefault="0065063C">
      <w:pPr>
        <w:widowControl/>
        <w:jc w:val="left"/>
        <w:rPr>
          <w:rFonts w:ascii="宋体" w:hAnsi="宋体"/>
          <w:b/>
          <w:kern w:val="0"/>
          <w:sz w:val="30"/>
        </w:rPr>
      </w:pPr>
      <w:bookmarkStart w:id="19" w:name="_Toc367103299"/>
      <w:r>
        <w:rPr>
          <w:rFonts w:ascii="宋体" w:hAnsi="宋体"/>
          <w:b/>
          <w:kern w:val="0"/>
          <w:sz w:val="30"/>
        </w:rPr>
        <w:br w:type="page"/>
      </w:r>
    </w:p>
    <w:p w14:paraId="12F3DA2F" w14:textId="051CBEF1" w:rsidR="00053490" w:rsidRPr="00AB6DA1" w:rsidRDefault="00C92FC0"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20" w:name="_Toc43473291"/>
      <w:r w:rsidRPr="00AB6DA1">
        <w:rPr>
          <w:rFonts w:ascii="宋体" w:hAnsi="宋体" w:hint="eastAsia"/>
          <w:b/>
          <w:kern w:val="0"/>
          <w:sz w:val="30"/>
        </w:rPr>
        <w:lastRenderedPageBreak/>
        <w:t>六、基金的募集</w:t>
      </w:r>
      <w:bookmarkEnd w:id="19"/>
      <w:bookmarkEnd w:id="20"/>
    </w:p>
    <w:p w14:paraId="21216C89" w14:textId="0F3B5256" w:rsidR="00AC60DB" w:rsidRPr="005435A1" w:rsidRDefault="00AC60DB" w:rsidP="00AC60DB">
      <w:pPr>
        <w:widowControl/>
        <w:adjustRightInd w:val="0"/>
        <w:snapToGrid w:val="0"/>
        <w:spacing w:line="360" w:lineRule="auto"/>
        <w:ind w:firstLineChars="200" w:firstLine="480"/>
        <w:rPr>
          <w:kern w:val="0"/>
          <w:sz w:val="24"/>
        </w:rPr>
      </w:pPr>
      <w:bookmarkStart w:id="21" w:name="_Hlk489003390"/>
      <w:r w:rsidRPr="005435A1">
        <w:rPr>
          <w:kern w:val="0"/>
          <w:sz w:val="24"/>
        </w:rPr>
        <w:t>本基金由基金管理人依照《基金法》、《运作办法》、</w:t>
      </w:r>
      <w:r>
        <w:rPr>
          <w:rFonts w:hint="eastAsia"/>
          <w:kern w:val="0"/>
          <w:sz w:val="24"/>
        </w:rPr>
        <w:t>《销售办法》、</w:t>
      </w:r>
      <w:r w:rsidRPr="005435A1">
        <w:rPr>
          <w:kern w:val="0"/>
          <w:sz w:val="24"/>
        </w:rPr>
        <w:t>基金合同及其他有关规定，并经中国证监会</w:t>
      </w:r>
      <w:r w:rsidRPr="00AC60DB">
        <w:rPr>
          <w:rFonts w:hint="eastAsia"/>
          <w:kern w:val="0"/>
          <w:sz w:val="24"/>
        </w:rPr>
        <w:t>2019</w:t>
      </w:r>
      <w:r w:rsidRPr="00AC60DB">
        <w:rPr>
          <w:rFonts w:hint="eastAsia"/>
          <w:kern w:val="0"/>
          <w:sz w:val="24"/>
        </w:rPr>
        <w:t>年</w:t>
      </w:r>
      <w:r w:rsidRPr="00AC60DB">
        <w:rPr>
          <w:rFonts w:hint="eastAsia"/>
          <w:kern w:val="0"/>
          <w:sz w:val="24"/>
        </w:rPr>
        <w:t>7</w:t>
      </w:r>
      <w:r w:rsidRPr="00AC60DB">
        <w:rPr>
          <w:rFonts w:hint="eastAsia"/>
          <w:kern w:val="0"/>
          <w:sz w:val="24"/>
        </w:rPr>
        <w:t>月</w:t>
      </w:r>
      <w:r w:rsidRPr="00AC60DB">
        <w:rPr>
          <w:rFonts w:hint="eastAsia"/>
          <w:kern w:val="0"/>
          <w:sz w:val="24"/>
        </w:rPr>
        <w:t>2</w:t>
      </w:r>
      <w:r w:rsidRPr="00AC60DB">
        <w:rPr>
          <w:rFonts w:hint="eastAsia"/>
          <w:kern w:val="0"/>
          <w:sz w:val="24"/>
        </w:rPr>
        <w:t>日</w:t>
      </w:r>
      <w:r w:rsidRPr="005435A1">
        <w:rPr>
          <w:kern w:val="0"/>
          <w:sz w:val="24"/>
        </w:rPr>
        <w:t>证监许可</w:t>
      </w:r>
      <w:r w:rsidRPr="00AC60DB">
        <w:rPr>
          <w:rFonts w:hint="eastAsia"/>
          <w:kern w:val="0"/>
          <w:sz w:val="24"/>
        </w:rPr>
        <w:t>【</w:t>
      </w:r>
      <w:r w:rsidRPr="00AC60DB">
        <w:rPr>
          <w:rFonts w:hint="eastAsia"/>
          <w:kern w:val="0"/>
          <w:sz w:val="24"/>
        </w:rPr>
        <w:t>2019</w:t>
      </w:r>
      <w:r w:rsidRPr="00AC60DB">
        <w:rPr>
          <w:rFonts w:hint="eastAsia"/>
          <w:kern w:val="0"/>
          <w:sz w:val="24"/>
        </w:rPr>
        <w:t>】</w:t>
      </w:r>
      <w:r w:rsidRPr="00AC60DB">
        <w:rPr>
          <w:rFonts w:hint="eastAsia"/>
          <w:kern w:val="0"/>
          <w:sz w:val="24"/>
        </w:rPr>
        <w:t>1194</w:t>
      </w:r>
      <w:r w:rsidRPr="00AC60DB">
        <w:rPr>
          <w:rFonts w:hint="eastAsia"/>
          <w:kern w:val="0"/>
          <w:sz w:val="24"/>
        </w:rPr>
        <w:t>号</w:t>
      </w:r>
      <w:r w:rsidRPr="005435A1">
        <w:rPr>
          <w:rFonts w:hint="eastAsia"/>
          <w:kern w:val="0"/>
          <w:sz w:val="24"/>
        </w:rPr>
        <w:t>文准予</w:t>
      </w:r>
      <w:r w:rsidRPr="005435A1">
        <w:rPr>
          <w:kern w:val="0"/>
          <w:sz w:val="24"/>
        </w:rPr>
        <w:t>募集</w:t>
      </w:r>
      <w:r w:rsidRPr="005435A1">
        <w:rPr>
          <w:rFonts w:hint="eastAsia"/>
          <w:kern w:val="0"/>
          <w:sz w:val="24"/>
        </w:rPr>
        <w:t>注册</w:t>
      </w:r>
      <w:r w:rsidRPr="005435A1">
        <w:rPr>
          <w:kern w:val="0"/>
          <w:sz w:val="24"/>
        </w:rPr>
        <w:t>。</w:t>
      </w:r>
      <w:r w:rsidRPr="005435A1">
        <w:rPr>
          <w:kern w:val="0"/>
          <w:sz w:val="24"/>
        </w:rPr>
        <w:t xml:space="preserve"> </w:t>
      </w:r>
    </w:p>
    <w:p w14:paraId="1A4D8A5B" w14:textId="570A91DF" w:rsidR="00AC60DB" w:rsidRDefault="00AC60DB" w:rsidP="00DB3D87">
      <w:pPr>
        <w:widowControl/>
        <w:adjustRightInd w:val="0"/>
        <w:snapToGrid w:val="0"/>
        <w:spacing w:line="360" w:lineRule="auto"/>
        <w:ind w:firstLine="480"/>
        <w:rPr>
          <w:kern w:val="0"/>
          <w:sz w:val="24"/>
        </w:rPr>
      </w:pPr>
      <w:r>
        <w:rPr>
          <w:rFonts w:hint="eastAsia"/>
          <w:kern w:val="0"/>
          <w:sz w:val="24"/>
        </w:rPr>
        <w:t>本</w:t>
      </w:r>
      <w:r>
        <w:rPr>
          <w:kern w:val="0"/>
          <w:sz w:val="24"/>
        </w:rPr>
        <w:t>基金为</w:t>
      </w:r>
      <w:r w:rsidRPr="005435A1">
        <w:rPr>
          <w:kern w:val="0"/>
          <w:sz w:val="24"/>
        </w:rPr>
        <w:t>混合型</w:t>
      </w:r>
      <w:r w:rsidRPr="005435A1">
        <w:rPr>
          <w:rFonts w:hint="eastAsia"/>
          <w:kern w:val="0"/>
          <w:sz w:val="24"/>
        </w:rPr>
        <w:t>证券投资</w:t>
      </w:r>
      <w:r w:rsidRPr="005435A1">
        <w:rPr>
          <w:kern w:val="0"/>
          <w:sz w:val="24"/>
        </w:rPr>
        <w:t>基金</w:t>
      </w:r>
      <w:r>
        <w:rPr>
          <w:rFonts w:hint="eastAsia"/>
          <w:kern w:val="0"/>
          <w:sz w:val="24"/>
        </w:rPr>
        <w:t>。</w:t>
      </w:r>
      <w:r w:rsidR="00DB3D87" w:rsidRPr="00DB3D87">
        <w:rPr>
          <w:rFonts w:hint="eastAsia"/>
          <w:kern w:val="0"/>
          <w:sz w:val="24"/>
        </w:rPr>
        <w:t>基金合同生效后，前三年封闭运作，在封闭期内，本基金不办理申购、赎回业务，但投资人可在本基金上市交易后通过上海证券交易所转让基金份额。封闭期届满后，本基金转为上市开放式基金（</w:t>
      </w:r>
      <w:r w:rsidR="00DB3D87" w:rsidRPr="00DB3D87">
        <w:rPr>
          <w:rFonts w:hint="eastAsia"/>
          <w:kern w:val="0"/>
          <w:sz w:val="24"/>
        </w:rPr>
        <w:t>LOF</w:t>
      </w:r>
      <w:r w:rsidR="00DB3D87" w:rsidRPr="00DB3D87">
        <w:rPr>
          <w:rFonts w:hint="eastAsia"/>
          <w:kern w:val="0"/>
          <w:sz w:val="24"/>
        </w:rPr>
        <w:t>），基金名称相应变更为“交银施罗德瑞丰混合型证券投资基金（</w:t>
      </w:r>
      <w:r w:rsidR="00DB3D87" w:rsidRPr="00DB3D87">
        <w:rPr>
          <w:rFonts w:hint="eastAsia"/>
          <w:kern w:val="0"/>
          <w:sz w:val="24"/>
        </w:rPr>
        <w:t>LOF</w:t>
      </w:r>
      <w:r w:rsidR="00DB3D87" w:rsidRPr="00DB3D87">
        <w:rPr>
          <w:rFonts w:hint="eastAsia"/>
          <w:kern w:val="0"/>
          <w:sz w:val="24"/>
        </w:rPr>
        <w:t>）”，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w:t>
      </w:r>
      <w:r>
        <w:rPr>
          <w:rFonts w:hint="eastAsia"/>
          <w:kern w:val="0"/>
          <w:sz w:val="24"/>
        </w:rPr>
        <w:t>基金的</w:t>
      </w:r>
      <w:r>
        <w:rPr>
          <w:kern w:val="0"/>
          <w:sz w:val="24"/>
        </w:rPr>
        <w:t>存续期</w:t>
      </w:r>
      <w:r>
        <w:rPr>
          <w:rFonts w:hint="eastAsia"/>
          <w:kern w:val="0"/>
          <w:sz w:val="24"/>
        </w:rPr>
        <w:t>间</w:t>
      </w:r>
      <w:r>
        <w:rPr>
          <w:kern w:val="0"/>
          <w:sz w:val="24"/>
        </w:rPr>
        <w:t>为</w:t>
      </w:r>
      <w:r w:rsidRPr="005435A1">
        <w:rPr>
          <w:kern w:val="0"/>
          <w:sz w:val="24"/>
        </w:rPr>
        <w:t>不定期</w:t>
      </w:r>
      <w:r>
        <w:rPr>
          <w:rFonts w:hint="eastAsia"/>
          <w:kern w:val="0"/>
          <w:sz w:val="24"/>
        </w:rPr>
        <w:t>。</w:t>
      </w:r>
    </w:p>
    <w:p w14:paraId="2BC17C95" w14:textId="77777777" w:rsidR="00AC60DB" w:rsidRDefault="00AC60DB" w:rsidP="00AC60DB">
      <w:pPr>
        <w:widowControl/>
        <w:adjustRightInd w:val="0"/>
        <w:snapToGrid w:val="0"/>
        <w:spacing w:line="360" w:lineRule="auto"/>
        <w:ind w:firstLine="480"/>
        <w:rPr>
          <w:kern w:val="0"/>
          <w:sz w:val="24"/>
        </w:rPr>
      </w:pPr>
      <w:r w:rsidRPr="00D939FA">
        <w:rPr>
          <w:rFonts w:hint="eastAsia"/>
          <w:kern w:val="0"/>
          <w:sz w:val="24"/>
        </w:rPr>
        <w:t>本基金募集期间基金份额净值为人民币</w:t>
      </w:r>
      <w:r w:rsidRPr="00D939FA">
        <w:rPr>
          <w:rFonts w:hint="eastAsia"/>
          <w:kern w:val="0"/>
          <w:sz w:val="24"/>
        </w:rPr>
        <w:t>1.00</w:t>
      </w:r>
      <w:r w:rsidRPr="00D939FA">
        <w:rPr>
          <w:rFonts w:hint="eastAsia"/>
          <w:kern w:val="0"/>
          <w:sz w:val="24"/>
        </w:rPr>
        <w:t>元，按初始面值发售。</w:t>
      </w:r>
    </w:p>
    <w:p w14:paraId="38D52A75" w14:textId="025C93D6" w:rsidR="00AC60DB" w:rsidRPr="005435A1" w:rsidRDefault="00AC60DB" w:rsidP="00AC60DB">
      <w:pPr>
        <w:widowControl/>
        <w:adjustRightInd w:val="0"/>
        <w:snapToGrid w:val="0"/>
        <w:spacing w:line="360" w:lineRule="auto"/>
        <w:ind w:firstLine="480"/>
        <w:rPr>
          <w:kern w:val="0"/>
          <w:sz w:val="24"/>
        </w:rPr>
      </w:pPr>
      <w:r w:rsidRPr="00D939FA">
        <w:rPr>
          <w:rFonts w:hint="eastAsia"/>
          <w:kern w:val="0"/>
          <w:sz w:val="24"/>
        </w:rPr>
        <w:t>本基金</w:t>
      </w:r>
      <w:r w:rsidRPr="00AC60DB">
        <w:rPr>
          <w:rFonts w:hint="eastAsia"/>
          <w:kern w:val="0"/>
          <w:sz w:val="24"/>
        </w:rPr>
        <w:t>自</w:t>
      </w:r>
      <w:r w:rsidRPr="00AC60DB">
        <w:rPr>
          <w:rFonts w:hint="eastAsia"/>
          <w:kern w:val="0"/>
          <w:sz w:val="24"/>
        </w:rPr>
        <w:t>2019</w:t>
      </w:r>
      <w:r w:rsidRPr="00AC60DB">
        <w:rPr>
          <w:rFonts w:hint="eastAsia"/>
          <w:kern w:val="0"/>
          <w:sz w:val="24"/>
        </w:rPr>
        <w:t>年</w:t>
      </w:r>
      <w:r w:rsidRPr="00AC60DB">
        <w:rPr>
          <w:rFonts w:hint="eastAsia"/>
          <w:kern w:val="0"/>
          <w:sz w:val="24"/>
        </w:rPr>
        <w:t>8</w:t>
      </w:r>
      <w:r w:rsidRPr="00AC60DB">
        <w:rPr>
          <w:rFonts w:hint="eastAsia"/>
          <w:kern w:val="0"/>
          <w:sz w:val="24"/>
        </w:rPr>
        <w:t>月</w:t>
      </w:r>
      <w:r w:rsidRPr="00AC60DB">
        <w:rPr>
          <w:rFonts w:hint="eastAsia"/>
          <w:kern w:val="0"/>
          <w:sz w:val="24"/>
        </w:rPr>
        <w:t>26</w:t>
      </w:r>
      <w:r w:rsidRPr="00AC60DB">
        <w:rPr>
          <w:rFonts w:hint="eastAsia"/>
          <w:kern w:val="0"/>
          <w:sz w:val="24"/>
        </w:rPr>
        <w:t>日</w:t>
      </w:r>
      <w:r w:rsidRPr="00AC60DB">
        <w:rPr>
          <w:rFonts w:hint="eastAsia"/>
          <w:kern w:val="0"/>
          <w:sz w:val="24"/>
        </w:rPr>
        <w:t xml:space="preserve"> </w:t>
      </w:r>
      <w:r w:rsidRPr="00AC60DB">
        <w:rPr>
          <w:rFonts w:hint="eastAsia"/>
          <w:kern w:val="0"/>
          <w:sz w:val="24"/>
        </w:rPr>
        <w:t>至</w:t>
      </w:r>
      <w:r w:rsidRPr="00AC60DB">
        <w:rPr>
          <w:rFonts w:hint="eastAsia"/>
          <w:kern w:val="0"/>
          <w:sz w:val="24"/>
        </w:rPr>
        <w:t>2019</w:t>
      </w:r>
      <w:r w:rsidRPr="00AC60DB">
        <w:rPr>
          <w:rFonts w:hint="eastAsia"/>
          <w:kern w:val="0"/>
          <w:sz w:val="24"/>
        </w:rPr>
        <w:t>年</w:t>
      </w:r>
      <w:r w:rsidRPr="00AC60DB">
        <w:rPr>
          <w:rFonts w:hint="eastAsia"/>
          <w:kern w:val="0"/>
          <w:sz w:val="24"/>
        </w:rPr>
        <w:t>8</w:t>
      </w:r>
      <w:r w:rsidRPr="00AC60DB">
        <w:rPr>
          <w:rFonts w:hint="eastAsia"/>
          <w:kern w:val="0"/>
          <w:sz w:val="24"/>
        </w:rPr>
        <w:t>月</w:t>
      </w:r>
      <w:r w:rsidRPr="00AC60DB">
        <w:rPr>
          <w:rFonts w:hint="eastAsia"/>
          <w:kern w:val="0"/>
          <w:sz w:val="24"/>
        </w:rPr>
        <w:t>30</w:t>
      </w:r>
      <w:r w:rsidRPr="00AC60DB">
        <w:rPr>
          <w:rFonts w:hint="eastAsia"/>
          <w:kern w:val="0"/>
          <w:sz w:val="24"/>
        </w:rPr>
        <w:t>日</w:t>
      </w:r>
      <w:r w:rsidRPr="00D939FA">
        <w:rPr>
          <w:rFonts w:hint="eastAsia"/>
          <w:kern w:val="0"/>
          <w:sz w:val="24"/>
        </w:rPr>
        <w:t>进行发售，本基金设立募集期共募集</w:t>
      </w:r>
      <w:r w:rsidRPr="00AC60DB">
        <w:rPr>
          <w:kern w:val="0"/>
          <w:sz w:val="24"/>
        </w:rPr>
        <w:t>2,964,855,301.50</w:t>
      </w:r>
      <w:r w:rsidRPr="00D939FA">
        <w:rPr>
          <w:rFonts w:hint="eastAsia"/>
          <w:kern w:val="0"/>
          <w:sz w:val="24"/>
        </w:rPr>
        <w:t>份基金份额，有效认购户数为</w:t>
      </w:r>
      <w:r w:rsidRPr="00AC60DB">
        <w:rPr>
          <w:kern w:val="0"/>
          <w:sz w:val="24"/>
        </w:rPr>
        <w:t>34,245</w:t>
      </w:r>
      <w:r w:rsidRPr="00D939FA">
        <w:rPr>
          <w:rFonts w:hint="eastAsia"/>
          <w:kern w:val="0"/>
          <w:sz w:val="24"/>
        </w:rPr>
        <w:t>户。</w:t>
      </w:r>
    </w:p>
    <w:p w14:paraId="7BDF357D" w14:textId="77777777" w:rsidR="005823F7" w:rsidRPr="00AC60DB" w:rsidRDefault="005823F7" w:rsidP="00F12A42">
      <w:pPr>
        <w:spacing w:line="360" w:lineRule="auto"/>
        <w:ind w:firstLineChars="200" w:firstLine="480"/>
        <w:rPr>
          <w:sz w:val="24"/>
          <w:szCs w:val="21"/>
        </w:rPr>
      </w:pPr>
    </w:p>
    <w:p w14:paraId="54CBF3EA" w14:textId="77777777" w:rsidR="00C92FC0" w:rsidRPr="00AB6DA1" w:rsidRDefault="00C92FC0" w:rsidP="00F12A42">
      <w:pPr>
        <w:spacing w:line="360" w:lineRule="auto"/>
        <w:ind w:firstLineChars="200" w:firstLine="480"/>
        <w:rPr>
          <w:rFonts w:ascii="宋体" w:hAnsi="宋体"/>
          <w:sz w:val="24"/>
        </w:rPr>
      </w:pPr>
      <w:bookmarkStart w:id="22" w:name="_Hlt91148053"/>
      <w:bookmarkStart w:id="23" w:name="_Hlt91264078"/>
      <w:bookmarkStart w:id="24" w:name="_Hlt91264042"/>
      <w:bookmarkStart w:id="25" w:name="_Hlt90801570"/>
      <w:bookmarkStart w:id="26" w:name="_Hlt90455312"/>
      <w:bookmarkStart w:id="27" w:name="_Toc109537384"/>
      <w:bookmarkEnd w:id="22"/>
      <w:bookmarkEnd w:id="23"/>
      <w:bookmarkEnd w:id="24"/>
      <w:bookmarkEnd w:id="25"/>
      <w:bookmarkEnd w:id="26"/>
    </w:p>
    <w:p w14:paraId="0AFDFEAF" w14:textId="1302C566" w:rsidR="00081244" w:rsidRDefault="00DE43AA" w:rsidP="002368C2">
      <w:pPr>
        <w:widowControl/>
        <w:adjustRightInd w:val="0"/>
        <w:snapToGrid w:val="0"/>
        <w:spacing w:beforeLines="50" w:before="143" w:afterLines="50" w:after="143" w:line="360" w:lineRule="auto"/>
        <w:jc w:val="center"/>
        <w:outlineLvl w:val="0"/>
        <w:rPr>
          <w:color w:val="000000"/>
          <w:sz w:val="24"/>
          <w:szCs w:val="21"/>
        </w:rPr>
      </w:pPr>
      <w:bookmarkStart w:id="28" w:name="_Toc367103300"/>
      <w:r w:rsidRPr="00AB6DA1">
        <w:rPr>
          <w:rFonts w:ascii="宋体" w:hAnsi="宋体"/>
          <w:b/>
          <w:kern w:val="0"/>
          <w:sz w:val="30"/>
        </w:rPr>
        <w:br w:type="page"/>
      </w:r>
    </w:p>
    <w:p w14:paraId="2F594C26" w14:textId="61BF827E" w:rsidR="006E1DD9" w:rsidRPr="00AB6DA1" w:rsidRDefault="00A31FEB"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29" w:name="_Toc43473292"/>
      <w:r w:rsidRPr="00AB6DA1">
        <w:rPr>
          <w:rFonts w:ascii="宋体" w:hAnsi="宋体" w:hint="eastAsia"/>
          <w:b/>
          <w:kern w:val="0"/>
          <w:sz w:val="30"/>
        </w:rPr>
        <w:lastRenderedPageBreak/>
        <w:t>七、基金合同的生效</w:t>
      </w:r>
      <w:bookmarkEnd w:id="28"/>
      <w:bookmarkEnd w:id="29"/>
    </w:p>
    <w:p w14:paraId="04BF44AF" w14:textId="60378606" w:rsidR="00AC60DB" w:rsidRPr="00AC60DB" w:rsidRDefault="00AC60DB" w:rsidP="00AC60DB">
      <w:pPr>
        <w:widowControl/>
        <w:adjustRightInd w:val="0"/>
        <w:snapToGrid w:val="0"/>
        <w:spacing w:line="360" w:lineRule="auto"/>
        <w:ind w:firstLineChars="200" w:firstLine="480"/>
        <w:rPr>
          <w:color w:val="000000"/>
          <w:sz w:val="24"/>
          <w:szCs w:val="21"/>
        </w:rPr>
      </w:pPr>
      <w:bookmarkStart w:id="30" w:name="_Hlt88901074"/>
      <w:bookmarkStart w:id="31" w:name="_Toc109537386"/>
      <w:bookmarkEnd w:id="27"/>
      <w:bookmarkEnd w:id="30"/>
      <w:r w:rsidRPr="00AC60DB">
        <w:rPr>
          <w:rFonts w:hint="eastAsia"/>
          <w:color w:val="000000"/>
          <w:sz w:val="24"/>
          <w:szCs w:val="21"/>
        </w:rPr>
        <w:t>根据有关规定，本基金满足基金合同生效条件，基金合同已于</w:t>
      </w:r>
      <w:r w:rsidRPr="00AC60DB">
        <w:rPr>
          <w:rFonts w:hint="eastAsia"/>
          <w:color w:val="000000"/>
          <w:sz w:val="24"/>
          <w:szCs w:val="21"/>
        </w:rPr>
        <w:t>2019</w:t>
      </w:r>
      <w:r w:rsidRPr="00AC60DB">
        <w:rPr>
          <w:rFonts w:hint="eastAsia"/>
          <w:color w:val="000000"/>
          <w:sz w:val="24"/>
          <w:szCs w:val="21"/>
        </w:rPr>
        <w:t>年</w:t>
      </w:r>
      <w:r w:rsidRPr="00AC60DB">
        <w:rPr>
          <w:rFonts w:hint="eastAsia"/>
          <w:color w:val="000000"/>
          <w:sz w:val="24"/>
          <w:szCs w:val="21"/>
        </w:rPr>
        <w:t>9</w:t>
      </w:r>
      <w:r w:rsidRPr="00AC60DB">
        <w:rPr>
          <w:rFonts w:hint="eastAsia"/>
          <w:color w:val="000000"/>
          <w:sz w:val="24"/>
          <w:szCs w:val="21"/>
        </w:rPr>
        <w:t>月</w:t>
      </w:r>
      <w:r w:rsidRPr="00AC60DB">
        <w:rPr>
          <w:rFonts w:hint="eastAsia"/>
          <w:color w:val="000000"/>
          <w:sz w:val="24"/>
          <w:szCs w:val="21"/>
        </w:rPr>
        <w:t>4</w:t>
      </w:r>
      <w:r w:rsidRPr="00AC60DB">
        <w:rPr>
          <w:rFonts w:hint="eastAsia"/>
          <w:color w:val="000000"/>
          <w:sz w:val="24"/>
          <w:szCs w:val="21"/>
        </w:rPr>
        <w:t>日正式生效。自基金合同生效之日起，本基金管理人正式开始管理本基金。</w:t>
      </w:r>
    </w:p>
    <w:p w14:paraId="01F4F6AE" w14:textId="77777777" w:rsidR="00AC60DB" w:rsidRPr="00AC60DB" w:rsidRDefault="00AC60DB" w:rsidP="00AC60DB">
      <w:pPr>
        <w:widowControl/>
        <w:adjustRightInd w:val="0"/>
        <w:snapToGrid w:val="0"/>
        <w:spacing w:line="360" w:lineRule="auto"/>
        <w:ind w:firstLineChars="200" w:firstLine="480"/>
        <w:rPr>
          <w:color w:val="000000"/>
          <w:sz w:val="24"/>
          <w:szCs w:val="21"/>
        </w:rPr>
      </w:pPr>
      <w:r w:rsidRPr="00AC60DB">
        <w:rPr>
          <w:rFonts w:hint="eastAsia"/>
          <w:color w:val="000000"/>
          <w:sz w:val="24"/>
          <w:szCs w:val="21"/>
        </w:rPr>
        <w:t>《基金合同》生效后，连续</w:t>
      </w:r>
      <w:r w:rsidRPr="00AC60DB">
        <w:rPr>
          <w:rFonts w:hint="eastAsia"/>
          <w:color w:val="000000"/>
          <w:sz w:val="24"/>
          <w:szCs w:val="21"/>
        </w:rPr>
        <w:t>20</w:t>
      </w:r>
      <w:r w:rsidRPr="00AC60DB">
        <w:rPr>
          <w:rFonts w:hint="eastAsia"/>
          <w:color w:val="000000"/>
          <w:sz w:val="24"/>
          <w:szCs w:val="21"/>
        </w:rPr>
        <w:t>个工作日出现基金份额持有人数量不满</w:t>
      </w:r>
      <w:r w:rsidRPr="00AC60DB">
        <w:rPr>
          <w:rFonts w:hint="eastAsia"/>
          <w:color w:val="000000"/>
          <w:sz w:val="24"/>
          <w:szCs w:val="21"/>
        </w:rPr>
        <w:t>200</w:t>
      </w:r>
      <w:r w:rsidRPr="00AC60DB">
        <w:rPr>
          <w:rFonts w:hint="eastAsia"/>
          <w:color w:val="000000"/>
          <w:sz w:val="24"/>
          <w:szCs w:val="21"/>
        </w:rPr>
        <w:t>人或者基金资产净值低于</w:t>
      </w:r>
      <w:r w:rsidRPr="00AC60DB">
        <w:rPr>
          <w:rFonts w:hint="eastAsia"/>
          <w:color w:val="000000"/>
          <w:sz w:val="24"/>
          <w:szCs w:val="21"/>
        </w:rPr>
        <w:t>5000</w:t>
      </w:r>
      <w:r w:rsidRPr="00AC60DB">
        <w:rPr>
          <w:rFonts w:hint="eastAsia"/>
          <w:color w:val="000000"/>
          <w:sz w:val="24"/>
          <w:szCs w:val="21"/>
        </w:rPr>
        <w:t>万元情形的，基金管理人应当在定期报告中予以披露；连续</w:t>
      </w:r>
      <w:r w:rsidRPr="00AC60DB">
        <w:rPr>
          <w:rFonts w:hint="eastAsia"/>
          <w:color w:val="000000"/>
          <w:sz w:val="24"/>
          <w:szCs w:val="21"/>
        </w:rPr>
        <w:t>60</w:t>
      </w:r>
      <w:r w:rsidRPr="00AC60DB">
        <w:rPr>
          <w:rFonts w:hint="eastAsia"/>
          <w:color w:val="000000"/>
          <w:sz w:val="24"/>
          <w:szCs w:val="21"/>
        </w:rPr>
        <w:t>个工作日出现前述情形的，基金管理人提前终止《基金合同》，不需召开基金份额持有人大会。</w:t>
      </w:r>
    </w:p>
    <w:p w14:paraId="15ED8281" w14:textId="4D1D7BBB" w:rsidR="00081244" w:rsidRDefault="00AC60DB" w:rsidP="001F1F3A">
      <w:pPr>
        <w:widowControl/>
        <w:ind w:firstLineChars="200" w:firstLine="480"/>
        <w:jc w:val="left"/>
        <w:rPr>
          <w:rFonts w:ascii="宋体" w:hAnsi="宋体"/>
          <w:b/>
          <w:kern w:val="0"/>
          <w:sz w:val="30"/>
        </w:rPr>
      </w:pPr>
      <w:r w:rsidRPr="00AC60DB">
        <w:rPr>
          <w:rFonts w:hint="eastAsia"/>
          <w:color w:val="000000"/>
          <w:sz w:val="24"/>
          <w:szCs w:val="21"/>
        </w:rPr>
        <w:t>法律法规或中国证监会另有规定时，从其规定。</w:t>
      </w:r>
      <w:r w:rsidR="00081244">
        <w:rPr>
          <w:rFonts w:ascii="宋体" w:hAnsi="宋体"/>
          <w:b/>
          <w:kern w:val="0"/>
          <w:sz w:val="30"/>
        </w:rPr>
        <w:br w:type="page"/>
      </w:r>
    </w:p>
    <w:p w14:paraId="59CD4F9B" w14:textId="556E231E" w:rsidR="00081244" w:rsidRDefault="00081244" w:rsidP="00081244">
      <w:pPr>
        <w:widowControl/>
        <w:adjustRightInd w:val="0"/>
        <w:snapToGrid w:val="0"/>
        <w:spacing w:beforeLines="50" w:before="143" w:afterLines="50" w:after="143" w:line="360" w:lineRule="auto"/>
        <w:jc w:val="center"/>
        <w:outlineLvl w:val="0"/>
        <w:rPr>
          <w:sz w:val="30"/>
        </w:rPr>
      </w:pPr>
      <w:bookmarkStart w:id="32" w:name="_Toc43473293"/>
      <w:r>
        <w:rPr>
          <w:rFonts w:ascii="宋体" w:hAnsi="宋体" w:hint="eastAsia"/>
          <w:b/>
          <w:kern w:val="0"/>
          <w:sz w:val="30"/>
        </w:rPr>
        <w:lastRenderedPageBreak/>
        <w:t>八</w:t>
      </w:r>
      <w:r>
        <w:rPr>
          <w:rFonts w:ascii="宋体" w:hAnsi="宋体"/>
          <w:b/>
          <w:kern w:val="0"/>
          <w:sz w:val="30"/>
        </w:rPr>
        <w:t>、</w:t>
      </w:r>
      <w:r w:rsidRPr="00797879">
        <w:rPr>
          <w:rFonts w:ascii="宋体" w:hAnsi="宋体"/>
          <w:b/>
          <w:kern w:val="0"/>
          <w:sz w:val="30"/>
        </w:rPr>
        <w:t>基金</w:t>
      </w:r>
      <w:r w:rsidRPr="00797879">
        <w:rPr>
          <w:rFonts w:ascii="宋体" w:hAnsi="宋体" w:hint="eastAsia"/>
          <w:b/>
          <w:kern w:val="0"/>
          <w:sz w:val="30"/>
        </w:rPr>
        <w:t>份额的</w:t>
      </w:r>
      <w:r w:rsidRPr="00797879">
        <w:rPr>
          <w:rFonts w:ascii="宋体" w:hAnsi="宋体"/>
          <w:b/>
          <w:kern w:val="0"/>
          <w:sz w:val="30"/>
        </w:rPr>
        <w:t>上市交易</w:t>
      </w:r>
      <w:bookmarkEnd w:id="32"/>
    </w:p>
    <w:p w14:paraId="3473E618" w14:textId="77777777" w:rsidR="00081244" w:rsidRPr="00D6593D" w:rsidRDefault="00081244" w:rsidP="00081244"/>
    <w:p w14:paraId="6FDF0385" w14:textId="525F43AC" w:rsidR="00F739AC" w:rsidRDefault="00F739AC" w:rsidP="00081244">
      <w:pPr>
        <w:widowControl/>
        <w:adjustRightInd w:val="0"/>
        <w:snapToGrid w:val="0"/>
        <w:spacing w:line="360" w:lineRule="auto"/>
        <w:ind w:firstLineChars="200" w:firstLine="480"/>
        <w:rPr>
          <w:sz w:val="24"/>
          <w:szCs w:val="24"/>
        </w:rPr>
      </w:pPr>
      <w:r w:rsidRPr="00C058B4">
        <w:rPr>
          <w:rFonts w:hint="eastAsia"/>
          <w:sz w:val="24"/>
          <w:szCs w:val="24"/>
        </w:rPr>
        <w:t>根据有关规定，本基金合同生效后，具备上市条件，于</w:t>
      </w:r>
      <w:r w:rsidRPr="00C058B4">
        <w:rPr>
          <w:sz w:val="24"/>
          <w:szCs w:val="24"/>
        </w:rPr>
        <w:t>20</w:t>
      </w:r>
      <w:r>
        <w:rPr>
          <w:sz w:val="24"/>
          <w:szCs w:val="24"/>
        </w:rPr>
        <w:t>20</w:t>
      </w:r>
      <w:r w:rsidRPr="00C058B4">
        <w:rPr>
          <w:rFonts w:hint="eastAsia"/>
          <w:sz w:val="24"/>
          <w:szCs w:val="24"/>
        </w:rPr>
        <w:t>年</w:t>
      </w:r>
      <w:r>
        <w:rPr>
          <w:sz w:val="24"/>
          <w:szCs w:val="24"/>
        </w:rPr>
        <w:t>3</w:t>
      </w:r>
      <w:r w:rsidRPr="00C058B4">
        <w:rPr>
          <w:rFonts w:hint="eastAsia"/>
          <w:sz w:val="24"/>
          <w:szCs w:val="24"/>
        </w:rPr>
        <w:t>月</w:t>
      </w:r>
      <w:r>
        <w:rPr>
          <w:sz w:val="24"/>
          <w:szCs w:val="24"/>
        </w:rPr>
        <w:t>9</w:t>
      </w:r>
      <w:r>
        <w:rPr>
          <w:rFonts w:hint="eastAsia"/>
          <w:sz w:val="24"/>
          <w:szCs w:val="24"/>
        </w:rPr>
        <w:t>日起在上海</w:t>
      </w:r>
      <w:r w:rsidRPr="00C058B4">
        <w:rPr>
          <w:rFonts w:hint="eastAsia"/>
          <w:sz w:val="24"/>
          <w:szCs w:val="24"/>
        </w:rPr>
        <w:t>证券交易所上市交易。（</w:t>
      </w:r>
      <w:r w:rsidRPr="00F739AC">
        <w:rPr>
          <w:rFonts w:hint="eastAsia"/>
          <w:sz w:val="24"/>
          <w:szCs w:val="24"/>
        </w:rPr>
        <w:t>场内简称：</w:t>
      </w:r>
      <w:proofErr w:type="gramStart"/>
      <w:r w:rsidRPr="00F739AC">
        <w:rPr>
          <w:rFonts w:hint="eastAsia"/>
          <w:sz w:val="24"/>
          <w:szCs w:val="24"/>
        </w:rPr>
        <w:t>交银瑞丰</w:t>
      </w:r>
      <w:proofErr w:type="gramEnd"/>
      <w:r w:rsidRPr="00F739AC">
        <w:rPr>
          <w:rFonts w:hint="eastAsia"/>
          <w:sz w:val="24"/>
          <w:szCs w:val="24"/>
        </w:rPr>
        <w:t>，</w:t>
      </w:r>
      <w:r w:rsidRPr="00F739AC">
        <w:rPr>
          <w:sz w:val="24"/>
          <w:szCs w:val="24"/>
        </w:rPr>
        <w:t>代码：</w:t>
      </w:r>
      <w:r w:rsidRPr="00F739AC">
        <w:rPr>
          <w:sz w:val="24"/>
          <w:szCs w:val="24"/>
        </w:rPr>
        <w:t>501087</w:t>
      </w:r>
      <w:r w:rsidRPr="00C058B4">
        <w:rPr>
          <w:rFonts w:hint="eastAsia"/>
          <w:sz w:val="24"/>
          <w:szCs w:val="24"/>
        </w:rPr>
        <w:t>）。</w:t>
      </w:r>
    </w:p>
    <w:p w14:paraId="5D4EF910" w14:textId="5F0027C9"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本基金转为上市开放式基金（</w:t>
      </w:r>
      <w:r w:rsidRPr="00797879">
        <w:rPr>
          <w:rFonts w:hint="eastAsia"/>
          <w:color w:val="000000"/>
          <w:sz w:val="24"/>
          <w:szCs w:val="21"/>
        </w:rPr>
        <w:t>LOF</w:t>
      </w:r>
      <w:r w:rsidRPr="00797879">
        <w:rPr>
          <w:rFonts w:hint="eastAsia"/>
          <w:color w:val="000000"/>
          <w:sz w:val="24"/>
          <w:szCs w:val="21"/>
        </w:rPr>
        <w:t>）后，登记在证券登记结算系统中的基金份额仍将在上海证券交易所上市交易。基金在上海证券交易所上市交易的相关事项并不因基金转换运作方式而发生调整。本基金在转型前后可根据实际情况申请停牌暂停上市交易，停复牌时间以基金管理人公告为准。</w:t>
      </w:r>
    </w:p>
    <w:p w14:paraId="39B5CC8E"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一、上市交易的地点</w:t>
      </w:r>
    </w:p>
    <w:p w14:paraId="0E753317"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本基金的上市交易的地点为上海证券交易所。</w:t>
      </w:r>
    </w:p>
    <w:p w14:paraId="4135A21E"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二、上市交易的时间</w:t>
      </w:r>
    </w:p>
    <w:p w14:paraId="41992B8B" w14:textId="77777777" w:rsidR="00081244" w:rsidRPr="00797879" w:rsidRDefault="00081244" w:rsidP="00081244">
      <w:pPr>
        <w:widowControl/>
        <w:adjustRightInd w:val="0"/>
        <w:snapToGrid w:val="0"/>
        <w:spacing w:line="360" w:lineRule="auto"/>
        <w:ind w:firstLineChars="200" w:firstLine="480"/>
        <w:rPr>
          <w:color w:val="000000"/>
          <w:sz w:val="24"/>
          <w:szCs w:val="21"/>
        </w:rPr>
      </w:pPr>
      <w:bookmarkStart w:id="33" w:name="_GoBack"/>
      <w:r w:rsidRPr="00797879">
        <w:rPr>
          <w:rFonts w:hint="eastAsia"/>
          <w:color w:val="000000"/>
          <w:sz w:val="24"/>
          <w:szCs w:val="21"/>
        </w:rPr>
        <w:t>基金合同生效后，具备下列条件的，基金管理人可依据《上海证券交易所证券投资基金上市规则》及相关法律法规，向上海证券交易所申请上市交易：</w:t>
      </w:r>
      <w:bookmarkEnd w:id="33"/>
    </w:p>
    <w:p w14:paraId="2C285AC0"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1</w:t>
      </w:r>
      <w:r w:rsidRPr="00797879">
        <w:rPr>
          <w:rFonts w:hint="eastAsia"/>
          <w:color w:val="000000"/>
          <w:sz w:val="24"/>
          <w:szCs w:val="21"/>
        </w:rPr>
        <w:t>、本基金募集金额不少于</w:t>
      </w:r>
      <w:r w:rsidRPr="00797879">
        <w:rPr>
          <w:rFonts w:hint="eastAsia"/>
          <w:color w:val="000000"/>
          <w:sz w:val="24"/>
          <w:szCs w:val="21"/>
        </w:rPr>
        <w:t>2</w:t>
      </w:r>
      <w:r w:rsidRPr="00797879">
        <w:rPr>
          <w:rFonts w:hint="eastAsia"/>
          <w:color w:val="000000"/>
          <w:sz w:val="24"/>
          <w:szCs w:val="21"/>
        </w:rPr>
        <w:t>亿元人民币；</w:t>
      </w:r>
    </w:p>
    <w:p w14:paraId="232E36C4"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color w:val="000000"/>
          <w:sz w:val="24"/>
          <w:szCs w:val="21"/>
        </w:rPr>
        <w:t>2</w:t>
      </w:r>
      <w:r w:rsidRPr="00797879">
        <w:rPr>
          <w:rFonts w:hint="eastAsia"/>
          <w:color w:val="000000"/>
          <w:sz w:val="24"/>
          <w:szCs w:val="21"/>
        </w:rPr>
        <w:t>、本</w:t>
      </w:r>
      <w:proofErr w:type="gramStart"/>
      <w:r w:rsidRPr="00797879">
        <w:rPr>
          <w:rFonts w:hint="eastAsia"/>
          <w:color w:val="000000"/>
          <w:sz w:val="24"/>
          <w:szCs w:val="21"/>
        </w:rPr>
        <w:t>基金基金</w:t>
      </w:r>
      <w:proofErr w:type="gramEnd"/>
      <w:r w:rsidRPr="00797879">
        <w:rPr>
          <w:rFonts w:hint="eastAsia"/>
          <w:color w:val="000000"/>
          <w:sz w:val="24"/>
          <w:szCs w:val="21"/>
        </w:rPr>
        <w:t>份额持有人不少于</w:t>
      </w:r>
      <w:r w:rsidRPr="00797879">
        <w:rPr>
          <w:color w:val="000000"/>
          <w:sz w:val="24"/>
          <w:szCs w:val="21"/>
        </w:rPr>
        <w:t>1000</w:t>
      </w:r>
      <w:r w:rsidRPr="00797879">
        <w:rPr>
          <w:rFonts w:hint="eastAsia"/>
          <w:color w:val="000000"/>
          <w:sz w:val="24"/>
          <w:szCs w:val="21"/>
        </w:rPr>
        <w:t>人；</w:t>
      </w:r>
    </w:p>
    <w:p w14:paraId="3EF7CDD4"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color w:val="000000"/>
          <w:sz w:val="24"/>
          <w:szCs w:val="21"/>
        </w:rPr>
        <w:t>3</w:t>
      </w:r>
      <w:r w:rsidRPr="00797879">
        <w:rPr>
          <w:rFonts w:hint="eastAsia"/>
          <w:color w:val="000000"/>
          <w:sz w:val="24"/>
          <w:szCs w:val="21"/>
        </w:rPr>
        <w:t>、上海证券交易所规定的其他条件。</w:t>
      </w:r>
    </w:p>
    <w:p w14:paraId="43A00293"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基金上市前，基金管理人应与上海证券交易所签订上市协议书。在确定上市交易的时间后，基金管理人应依照《信息披露办法》的有关规定在指定媒介上刊登上市交易公告书。</w:t>
      </w:r>
    </w:p>
    <w:p w14:paraId="6C8FA2F5"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三、上市交易规则</w:t>
      </w:r>
    </w:p>
    <w:p w14:paraId="5D6B7DE0"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本基金在上海证券交易所的上市交易需遵循《上海证券交易所证券投资基金上市规则》、《上海证券交易所交易规则》等有关规定，包括但不限于：</w:t>
      </w:r>
    </w:p>
    <w:p w14:paraId="7FC8D15D"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1</w:t>
      </w:r>
      <w:r w:rsidRPr="00797879">
        <w:rPr>
          <w:rFonts w:hint="eastAsia"/>
          <w:color w:val="000000"/>
          <w:sz w:val="24"/>
          <w:szCs w:val="21"/>
        </w:rPr>
        <w:t>、本基金上市首日的开盘参考价为基金管理人最近公布并向上海证券交易所提供的基金份额净值；</w:t>
      </w:r>
    </w:p>
    <w:p w14:paraId="5614D891"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2</w:t>
      </w:r>
      <w:r w:rsidRPr="00797879">
        <w:rPr>
          <w:rFonts w:hint="eastAsia"/>
          <w:color w:val="000000"/>
          <w:sz w:val="24"/>
          <w:szCs w:val="21"/>
        </w:rPr>
        <w:t>、本基金实行价格涨跌幅限制，涨跌幅比例限制为</w:t>
      </w:r>
      <w:r w:rsidRPr="00797879">
        <w:rPr>
          <w:rFonts w:hint="eastAsia"/>
          <w:color w:val="000000"/>
          <w:sz w:val="24"/>
          <w:szCs w:val="21"/>
        </w:rPr>
        <w:t>10%</w:t>
      </w:r>
      <w:r w:rsidRPr="00797879">
        <w:rPr>
          <w:rFonts w:hint="eastAsia"/>
          <w:color w:val="000000"/>
          <w:sz w:val="24"/>
          <w:szCs w:val="21"/>
        </w:rPr>
        <w:t>，自上市首日起实行；</w:t>
      </w:r>
    </w:p>
    <w:p w14:paraId="78C50F36"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3</w:t>
      </w:r>
      <w:r w:rsidRPr="00797879">
        <w:rPr>
          <w:rFonts w:hint="eastAsia"/>
          <w:color w:val="000000"/>
          <w:sz w:val="24"/>
          <w:szCs w:val="21"/>
        </w:rPr>
        <w:t>、本基金买入申报数量为</w:t>
      </w:r>
      <w:r w:rsidRPr="00797879">
        <w:rPr>
          <w:rFonts w:hint="eastAsia"/>
          <w:color w:val="000000"/>
          <w:sz w:val="24"/>
          <w:szCs w:val="21"/>
        </w:rPr>
        <w:t>100</w:t>
      </w:r>
      <w:r w:rsidRPr="00797879">
        <w:rPr>
          <w:rFonts w:hint="eastAsia"/>
          <w:color w:val="000000"/>
          <w:sz w:val="24"/>
          <w:szCs w:val="21"/>
        </w:rPr>
        <w:t>份或其整数</w:t>
      </w:r>
      <w:proofErr w:type="gramStart"/>
      <w:r w:rsidRPr="00797879">
        <w:rPr>
          <w:rFonts w:hint="eastAsia"/>
          <w:color w:val="000000"/>
          <w:sz w:val="24"/>
          <w:szCs w:val="21"/>
        </w:rPr>
        <w:t>倍</w:t>
      </w:r>
      <w:proofErr w:type="gramEnd"/>
      <w:r w:rsidRPr="00797879">
        <w:rPr>
          <w:rFonts w:hint="eastAsia"/>
          <w:color w:val="000000"/>
          <w:sz w:val="24"/>
          <w:szCs w:val="21"/>
        </w:rPr>
        <w:t>；</w:t>
      </w:r>
    </w:p>
    <w:p w14:paraId="3AE570F8"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4</w:t>
      </w:r>
      <w:r w:rsidRPr="00797879">
        <w:rPr>
          <w:rFonts w:hint="eastAsia"/>
          <w:color w:val="000000"/>
          <w:sz w:val="24"/>
          <w:szCs w:val="21"/>
        </w:rPr>
        <w:t>、本基金申报价格最小变动单位为</w:t>
      </w:r>
      <w:r w:rsidRPr="00797879">
        <w:rPr>
          <w:rFonts w:hint="eastAsia"/>
          <w:color w:val="000000"/>
          <w:sz w:val="24"/>
          <w:szCs w:val="21"/>
        </w:rPr>
        <w:t>0.001</w:t>
      </w:r>
      <w:r w:rsidRPr="00797879">
        <w:rPr>
          <w:rFonts w:hint="eastAsia"/>
          <w:color w:val="000000"/>
          <w:sz w:val="24"/>
          <w:szCs w:val="21"/>
        </w:rPr>
        <w:t>元人民币；</w:t>
      </w:r>
    </w:p>
    <w:p w14:paraId="0F2BB8BB"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lastRenderedPageBreak/>
        <w:t>5</w:t>
      </w:r>
      <w:r w:rsidRPr="00797879">
        <w:rPr>
          <w:rFonts w:hint="eastAsia"/>
          <w:color w:val="000000"/>
          <w:sz w:val="24"/>
          <w:szCs w:val="21"/>
        </w:rPr>
        <w:t>、《上海证券交易所交易规则》、《上海证券交易所证券投资基金上市规则》等其他相关规定。</w:t>
      </w:r>
    </w:p>
    <w:p w14:paraId="1B5AA139"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四、上市交易的费用</w:t>
      </w:r>
    </w:p>
    <w:p w14:paraId="7EE7BF86"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本基金上市交易的费用按照上海证券交易所有关规定办理。</w:t>
      </w:r>
    </w:p>
    <w:p w14:paraId="1BAB843F"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五、上市交易的行情揭示</w:t>
      </w:r>
    </w:p>
    <w:p w14:paraId="1DFD3570"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本基金在上海证券交易所挂牌交易，交易行情通过行情发布系统揭示。行情发布系统同时揭示基金管理人最近公布并向上海证券交易所提供的基金份额净值。</w:t>
      </w:r>
    </w:p>
    <w:p w14:paraId="15F7C748"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六、上市交易的注册登记</w:t>
      </w:r>
    </w:p>
    <w:p w14:paraId="5DA4D478"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投资人</w:t>
      </w:r>
      <w:r w:rsidRPr="00797879">
        <w:rPr>
          <w:rFonts w:hint="eastAsia"/>
          <w:color w:val="000000"/>
          <w:sz w:val="24"/>
          <w:szCs w:val="21"/>
        </w:rPr>
        <w:t>T</w:t>
      </w:r>
      <w:r w:rsidRPr="00797879">
        <w:rPr>
          <w:rFonts w:hint="eastAsia"/>
          <w:color w:val="000000"/>
          <w:sz w:val="24"/>
          <w:szCs w:val="21"/>
        </w:rPr>
        <w:t>日买入成功后，登记机构在</w:t>
      </w:r>
      <w:r w:rsidRPr="00797879">
        <w:rPr>
          <w:rFonts w:hint="eastAsia"/>
          <w:color w:val="000000"/>
          <w:sz w:val="24"/>
          <w:szCs w:val="21"/>
        </w:rPr>
        <w:t>T</w:t>
      </w:r>
      <w:r w:rsidRPr="00797879">
        <w:rPr>
          <w:rFonts w:hint="eastAsia"/>
          <w:color w:val="000000"/>
          <w:sz w:val="24"/>
          <w:szCs w:val="21"/>
        </w:rPr>
        <w:t>日自动为投资人登记权益并办理登记手续，投资人自</w:t>
      </w:r>
      <w:r w:rsidRPr="00797879">
        <w:rPr>
          <w:rFonts w:hint="eastAsia"/>
          <w:color w:val="000000"/>
          <w:sz w:val="24"/>
          <w:szCs w:val="21"/>
        </w:rPr>
        <w:t>T</w:t>
      </w:r>
      <w:r w:rsidRPr="00797879">
        <w:rPr>
          <w:rFonts w:hint="eastAsia"/>
          <w:color w:val="000000"/>
          <w:sz w:val="24"/>
          <w:szCs w:val="21"/>
        </w:rPr>
        <w:t>＋</w:t>
      </w:r>
      <w:r w:rsidRPr="00797879">
        <w:rPr>
          <w:rFonts w:hint="eastAsia"/>
          <w:color w:val="000000"/>
          <w:sz w:val="24"/>
          <w:szCs w:val="21"/>
        </w:rPr>
        <w:t>1</w:t>
      </w:r>
      <w:r w:rsidRPr="00797879">
        <w:rPr>
          <w:rFonts w:hint="eastAsia"/>
          <w:color w:val="000000"/>
          <w:sz w:val="24"/>
          <w:szCs w:val="21"/>
        </w:rPr>
        <w:t>日（含该日）后有权卖出该部分基金份额；</w:t>
      </w:r>
    </w:p>
    <w:p w14:paraId="1777EC18"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投资人</w:t>
      </w:r>
      <w:r w:rsidRPr="00797879">
        <w:rPr>
          <w:rFonts w:hint="eastAsia"/>
          <w:color w:val="000000"/>
          <w:sz w:val="24"/>
          <w:szCs w:val="21"/>
        </w:rPr>
        <w:t>T</w:t>
      </w:r>
      <w:r w:rsidRPr="00797879">
        <w:rPr>
          <w:rFonts w:hint="eastAsia"/>
          <w:color w:val="000000"/>
          <w:sz w:val="24"/>
          <w:szCs w:val="21"/>
        </w:rPr>
        <w:t>日卖出成功后，登记机构在</w:t>
      </w:r>
      <w:r w:rsidRPr="00797879">
        <w:rPr>
          <w:rFonts w:hint="eastAsia"/>
          <w:color w:val="000000"/>
          <w:sz w:val="24"/>
          <w:szCs w:val="21"/>
        </w:rPr>
        <w:t>T</w:t>
      </w:r>
      <w:r w:rsidRPr="00797879">
        <w:rPr>
          <w:rFonts w:hint="eastAsia"/>
          <w:color w:val="000000"/>
          <w:sz w:val="24"/>
          <w:szCs w:val="21"/>
        </w:rPr>
        <w:t>日自动为投资人办理扣除权益的登记手续。</w:t>
      </w:r>
    </w:p>
    <w:p w14:paraId="6EA908CB"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七、上市交易的停复牌和终止上市</w:t>
      </w:r>
    </w:p>
    <w:p w14:paraId="65C336CD"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本基金的停复牌和终止上市按照相关法律法规和上海证券交易所的相关规定执行。</w:t>
      </w:r>
    </w:p>
    <w:p w14:paraId="0D1A3569" w14:textId="77777777"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当基金发生《上海证券交易所证券投资基金上市规则》规定的因不再具备上市条件而应当终止上市的情形时，本基金将变更为非上市的基金并相应修订基金合同，无需召开基金份额持有人大会。基金终止上市后，对于本基金场内份额的处理规则由基金管理人提前制定并公告。</w:t>
      </w:r>
    </w:p>
    <w:p w14:paraId="417FB5F1" w14:textId="321201BC" w:rsidR="00081244" w:rsidRPr="00797879"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八、相关法律法规、中国证监会及上海证券交易所对基金上市交易的规则等相关规定内容进行调整的，</w:t>
      </w:r>
      <w:r w:rsidR="00056EF9" w:rsidRPr="00056EF9">
        <w:rPr>
          <w:rFonts w:hint="eastAsia"/>
          <w:color w:val="000000"/>
          <w:sz w:val="24"/>
          <w:szCs w:val="21"/>
        </w:rPr>
        <w:t>按调整后的规定执行，无须召开基金份额持有人大会</w:t>
      </w:r>
      <w:r w:rsidRPr="00797879">
        <w:rPr>
          <w:rFonts w:hint="eastAsia"/>
          <w:color w:val="000000"/>
          <w:sz w:val="24"/>
          <w:szCs w:val="21"/>
        </w:rPr>
        <w:t>。</w:t>
      </w:r>
    </w:p>
    <w:p w14:paraId="5B73AC40" w14:textId="77777777" w:rsidR="00081244" w:rsidRDefault="00081244" w:rsidP="00081244">
      <w:pPr>
        <w:widowControl/>
        <w:adjustRightInd w:val="0"/>
        <w:snapToGrid w:val="0"/>
        <w:spacing w:line="360" w:lineRule="auto"/>
        <w:ind w:firstLineChars="200" w:firstLine="480"/>
        <w:rPr>
          <w:color w:val="000000"/>
          <w:sz w:val="24"/>
          <w:szCs w:val="21"/>
        </w:rPr>
      </w:pPr>
      <w:r w:rsidRPr="00797879">
        <w:rPr>
          <w:rFonts w:hint="eastAsia"/>
          <w:color w:val="000000"/>
          <w:sz w:val="24"/>
          <w:szCs w:val="21"/>
        </w:rPr>
        <w:t>九、若上海证券交易所、中国证券登记结算有限责任公司增加了基金场内交易的新业务，基金管理人可以在履行适当的程序后为本基金增加办理相应的新业务。</w:t>
      </w:r>
    </w:p>
    <w:p w14:paraId="1C2A5EBF" w14:textId="77777777" w:rsidR="00B458B6" w:rsidRPr="00081244" w:rsidRDefault="00B458B6" w:rsidP="00F12A42">
      <w:pPr>
        <w:widowControl/>
        <w:adjustRightInd w:val="0"/>
        <w:snapToGrid w:val="0"/>
        <w:spacing w:line="360" w:lineRule="auto"/>
        <w:outlineLvl w:val="0"/>
        <w:rPr>
          <w:rFonts w:ascii="宋体" w:hAnsi="宋体"/>
          <w:b/>
          <w:kern w:val="0"/>
          <w:sz w:val="30"/>
        </w:rPr>
      </w:pPr>
    </w:p>
    <w:p w14:paraId="53B43E5E" w14:textId="11A5696D" w:rsidR="00053490" w:rsidRPr="00AB6DA1" w:rsidRDefault="00D46C86" w:rsidP="00F3556B">
      <w:pPr>
        <w:widowControl/>
        <w:adjustRightInd w:val="0"/>
        <w:snapToGrid w:val="0"/>
        <w:spacing w:beforeLines="50" w:before="143" w:afterLines="50" w:after="143" w:line="360" w:lineRule="auto"/>
        <w:jc w:val="center"/>
        <w:outlineLvl w:val="0"/>
        <w:rPr>
          <w:rFonts w:ascii="宋体" w:hAnsi="宋体"/>
          <w:b/>
          <w:kern w:val="0"/>
          <w:sz w:val="30"/>
        </w:rPr>
      </w:pPr>
      <w:r w:rsidRPr="00AB6DA1">
        <w:rPr>
          <w:rFonts w:ascii="宋体" w:hAnsi="宋体"/>
          <w:b/>
          <w:kern w:val="0"/>
          <w:sz w:val="30"/>
        </w:rPr>
        <w:br w:type="page"/>
      </w:r>
      <w:bookmarkStart w:id="34" w:name="_Toc367103301"/>
      <w:bookmarkStart w:id="35" w:name="_Toc43473294"/>
      <w:r w:rsidR="00081244">
        <w:rPr>
          <w:rFonts w:ascii="宋体" w:hAnsi="宋体" w:hint="eastAsia"/>
          <w:b/>
          <w:kern w:val="0"/>
          <w:sz w:val="30"/>
        </w:rPr>
        <w:lastRenderedPageBreak/>
        <w:t>九</w:t>
      </w:r>
      <w:r w:rsidR="00C92FC0" w:rsidRPr="00AB6DA1">
        <w:rPr>
          <w:rFonts w:ascii="宋体" w:hAnsi="宋体" w:hint="eastAsia"/>
          <w:b/>
          <w:kern w:val="0"/>
          <w:sz w:val="30"/>
        </w:rPr>
        <w:t>、基金份额的申购与赎回</w:t>
      </w:r>
      <w:bookmarkEnd w:id="31"/>
      <w:bookmarkEnd w:id="34"/>
      <w:bookmarkEnd w:id="35"/>
    </w:p>
    <w:p w14:paraId="5F6EE48D" w14:textId="0EDA76B2" w:rsidR="00C92FC0" w:rsidRPr="00AB6DA1" w:rsidRDefault="00C92FC0" w:rsidP="00F12A42">
      <w:pPr>
        <w:widowControl/>
        <w:adjustRightInd w:val="0"/>
        <w:snapToGrid w:val="0"/>
        <w:spacing w:line="360" w:lineRule="auto"/>
        <w:ind w:firstLineChars="200" w:firstLine="482"/>
        <w:outlineLvl w:val="1"/>
        <w:rPr>
          <w:b/>
          <w:kern w:val="0"/>
          <w:sz w:val="24"/>
          <w:szCs w:val="24"/>
        </w:rPr>
      </w:pPr>
      <w:bookmarkStart w:id="36" w:name="_Hlk494120953"/>
      <w:r w:rsidRPr="00AB6DA1">
        <w:rPr>
          <w:rFonts w:hAnsi="宋体"/>
          <w:b/>
          <w:kern w:val="0"/>
          <w:sz w:val="24"/>
          <w:szCs w:val="24"/>
        </w:rPr>
        <w:t>（</w:t>
      </w:r>
      <w:r w:rsidR="00BD7CFB">
        <w:rPr>
          <w:rFonts w:hAnsi="宋体" w:hint="eastAsia"/>
          <w:b/>
          <w:kern w:val="0"/>
          <w:sz w:val="24"/>
          <w:szCs w:val="24"/>
        </w:rPr>
        <w:t>一</w:t>
      </w:r>
      <w:r w:rsidRPr="00AB6DA1">
        <w:rPr>
          <w:rFonts w:hAnsi="宋体"/>
          <w:b/>
          <w:kern w:val="0"/>
          <w:sz w:val="24"/>
          <w:szCs w:val="24"/>
        </w:rPr>
        <w:t>）申购和赎回的场所</w:t>
      </w:r>
      <w:r w:rsidRPr="00AB6DA1">
        <w:rPr>
          <w:b/>
          <w:kern w:val="0"/>
          <w:sz w:val="24"/>
          <w:szCs w:val="24"/>
        </w:rPr>
        <w:t xml:space="preserve"> </w:t>
      </w:r>
    </w:p>
    <w:p w14:paraId="3C42E22C"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投资人可通过下述场所按照规定的方式进行申购或赎回：</w:t>
      </w:r>
    </w:p>
    <w:p w14:paraId="6CEB74F8"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1</w:t>
      </w:r>
      <w:r w:rsidRPr="00AB6DA1">
        <w:rPr>
          <w:rFonts w:hAnsi="宋体" w:hint="eastAsia"/>
          <w:sz w:val="24"/>
          <w:szCs w:val="24"/>
        </w:rPr>
        <w:t>、</w:t>
      </w:r>
      <w:r w:rsidR="00815382" w:rsidRPr="00AB6DA1">
        <w:rPr>
          <w:rFonts w:hAnsi="宋体"/>
          <w:sz w:val="24"/>
          <w:szCs w:val="24"/>
        </w:rPr>
        <w:t>本基金管理人的</w:t>
      </w:r>
      <w:r w:rsidRPr="00AB6DA1">
        <w:rPr>
          <w:rFonts w:hAnsi="宋体" w:hint="eastAsia"/>
          <w:sz w:val="24"/>
          <w:szCs w:val="24"/>
        </w:rPr>
        <w:t>直销机构</w:t>
      </w:r>
    </w:p>
    <w:p w14:paraId="1FF336C5" w14:textId="5E5E19DB"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本基金直销机构为基金管理人</w:t>
      </w:r>
      <w:r w:rsidR="00F16821" w:rsidRPr="00F16821">
        <w:rPr>
          <w:rFonts w:hAnsi="宋体" w:hint="eastAsia"/>
          <w:sz w:val="24"/>
          <w:szCs w:val="24"/>
        </w:rPr>
        <w:t>直销柜台</w:t>
      </w:r>
      <w:r w:rsidRPr="00AB6DA1">
        <w:rPr>
          <w:rFonts w:hAnsi="宋体" w:hint="eastAsia"/>
          <w:sz w:val="24"/>
          <w:szCs w:val="24"/>
        </w:rPr>
        <w:t>以及基金管理人的网上直销交易平台。</w:t>
      </w:r>
    </w:p>
    <w:p w14:paraId="5088F3F7"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名称：交银施罗德基金管理有限公司</w:t>
      </w:r>
    </w:p>
    <w:p w14:paraId="310420C0" w14:textId="11CA3D5D"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住所：</w:t>
      </w:r>
      <w:r w:rsidR="002221DA" w:rsidRPr="002221DA">
        <w:rPr>
          <w:rFonts w:hAnsi="宋体" w:hint="eastAsia"/>
          <w:sz w:val="24"/>
          <w:szCs w:val="24"/>
        </w:rPr>
        <w:t>中国（上海）自由贸易试验区</w:t>
      </w:r>
      <w:r w:rsidRPr="00AB6DA1">
        <w:rPr>
          <w:rFonts w:hAnsi="宋体" w:hint="eastAsia"/>
          <w:sz w:val="24"/>
          <w:szCs w:val="24"/>
        </w:rPr>
        <w:t>银城中路</w:t>
      </w:r>
      <w:r w:rsidRPr="00AB6DA1">
        <w:rPr>
          <w:rFonts w:hAnsi="宋体" w:hint="eastAsia"/>
          <w:sz w:val="24"/>
          <w:szCs w:val="24"/>
        </w:rPr>
        <w:t>188</w:t>
      </w:r>
      <w:r w:rsidRPr="00AB6DA1">
        <w:rPr>
          <w:rFonts w:hAnsi="宋体" w:hint="eastAsia"/>
          <w:sz w:val="24"/>
          <w:szCs w:val="24"/>
        </w:rPr>
        <w:t>号交通银行大楼二层（裙）</w:t>
      </w:r>
    </w:p>
    <w:p w14:paraId="06692D4F" w14:textId="2197E356"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办公地址：</w:t>
      </w:r>
      <w:r w:rsidR="002221DA" w:rsidRPr="002221DA">
        <w:rPr>
          <w:rFonts w:ascii="宋体" w:hAnsi="宋体" w:hint="eastAsia"/>
          <w:sz w:val="24"/>
          <w:szCs w:val="24"/>
        </w:rPr>
        <w:t>中国（上海）自由贸易试验区</w:t>
      </w:r>
      <w:r w:rsidR="00F2703F" w:rsidRPr="00AB6DA1">
        <w:rPr>
          <w:rFonts w:ascii="宋体" w:hAnsi="宋体"/>
          <w:sz w:val="24"/>
          <w:szCs w:val="24"/>
        </w:rPr>
        <w:t>世纪大道</w:t>
      </w:r>
      <w:r w:rsidR="00F2703F" w:rsidRPr="00AB6DA1">
        <w:rPr>
          <w:sz w:val="24"/>
          <w:szCs w:val="24"/>
        </w:rPr>
        <w:t>8</w:t>
      </w:r>
      <w:r w:rsidR="00F2703F" w:rsidRPr="00AB6DA1">
        <w:rPr>
          <w:rFonts w:ascii="宋体" w:hAnsi="宋体" w:hint="eastAsia"/>
          <w:sz w:val="24"/>
          <w:szCs w:val="24"/>
        </w:rPr>
        <w:t>号</w:t>
      </w:r>
      <w:r w:rsidR="00F2703F" w:rsidRPr="00AB6DA1">
        <w:rPr>
          <w:rFonts w:ascii="宋体" w:hAnsi="宋体"/>
          <w:sz w:val="24"/>
          <w:szCs w:val="24"/>
        </w:rPr>
        <w:t>国</w:t>
      </w:r>
      <w:proofErr w:type="gramStart"/>
      <w:r w:rsidR="00F2703F" w:rsidRPr="00AB6DA1">
        <w:rPr>
          <w:rFonts w:ascii="宋体" w:hAnsi="宋体"/>
          <w:sz w:val="24"/>
          <w:szCs w:val="24"/>
        </w:rPr>
        <w:t>金中心</w:t>
      </w:r>
      <w:proofErr w:type="gramEnd"/>
      <w:r w:rsidR="00F2703F" w:rsidRPr="00AB6DA1">
        <w:rPr>
          <w:rFonts w:ascii="宋体" w:hAnsi="宋体"/>
          <w:sz w:val="24"/>
          <w:szCs w:val="24"/>
        </w:rPr>
        <w:t>二期</w:t>
      </w:r>
      <w:r w:rsidR="00F2703F" w:rsidRPr="00AB6DA1">
        <w:rPr>
          <w:sz w:val="24"/>
          <w:szCs w:val="24"/>
        </w:rPr>
        <w:t>21-22</w:t>
      </w:r>
      <w:r w:rsidR="00F2703F" w:rsidRPr="00AB6DA1">
        <w:rPr>
          <w:rFonts w:ascii="宋体" w:hAnsi="宋体" w:hint="eastAsia"/>
          <w:sz w:val="24"/>
          <w:szCs w:val="24"/>
        </w:rPr>
        <w:t>楼</w:t>
      </w:r>
    </w:p>
    <w:p w14:paraId="0BFBF516"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电话：（</w:t>
      </w:r>
      <w:r w:rsidRPr="00AB6DA1">
        <w:rPr>
          <w:rFonts w:hAnsi="宋体" w:hint="eastAsia"/>
          <w:sz w:val="24"/>
          <w:szCs w:val="24"/>
        </w:rPr>
        <w:t>021</w:t>
      </w:r>
      <w:r w:rsidRPr="00AB6DA1">
        <w:rPr>
          <w:rFonts w:hAnsi="宋体" w:hint="eastAsia"/>
          <w:sz w:val="24"/>
          <w:szCs w:val="24"/>
        </w:rPr>
        <w:t>）</w:t>
      </w:r>
      <w:r w:rsidRPr="00AB6DA1">
        <w:rPr>
          <w:rFonts w:hAnsi="宋体" w:hint="eastAsia"/>
          <w:sz w:val="24"/>
          <w:szCs w:val="24"/>
        </w:rPr>
        <w:t>6105</w:t>
      </w:r>
      <w:r w:rsidR="002441F3" w:rsidRPr="00AB6DA1">
        <w:rPr>
          <w:rFonts w:hint="eastAsia"/>
          <w:sz w:val="24"/>
        </w:rPr>
        <w:t>5724</w:t>
      </w:r>
    </w:p>
    <w:p w14:paraId="5BF6081C"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传真：（</w:t>
      </w:r>
      <w:r w:rsidRPr="00AB6DA1">
        <w:rPr>
          <w:rFonts w:hAnsi="宋体" w:hint="eastAsia"/>
          <w:sz w:val="24"/>
          <w:szCs w:val="24"/>
        </w:rPr>
        <w:t>021</w:t>
      </w:r>
      <w:r w:rsidRPr="00AB6DA1">
        <w:rPr>
          <w:rFonts w:hAnsi="宋体" w:hint="eastAsia"/>
          <w:sz w:val="24"/>
          <w:szCs w:val="24"/>
        </w:rPr>
        <w:t>）</w:t>
      </w:r>
      <w:r w:rsidRPr="00AB6DA1">
        <w:rPr>
          <w:rFonts w:hAnsi="宋体" w:hint="eastAsia"/>
          <w:sz w:val="24"/>
          <w:szCs w:val="24"/>
        </w:rPr>
        <w:t>61055054</w:t>
      </w:r>
    </w:p>
    <w:p w14:paraId="08A20014"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联系人：</w:t>
      </w:r>
      <w:r w:rsidR="002441F3" w:rsidRPr="00AB6DA1">
        <w:rPr>
          <w:rFonts w:ascii="宋体" w:hAnsi="宋体" w:hint="eastAsia"/>
          <w:sz w:val="24"/>
        </w:rPr>
        <w:t>傅</w:t>
      </w:r>
      <w:r w:rsidR="002441F3" w:rsidRPr="00AB6DA1">
        <w:rPr>
          <w:rFonts w:ascii="宋体" w:hAnsi="宋体"/>
          <w:sz w:val="24"/>
        </w:rPr>
        <w:t>鲸</w:t>
      </w:r>
    </w:p>
    <w:p w14:paraId="49E9B3F1" w14:textId="77777777"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客户服务电话：</w:t>
      </w:r>
      <w:r w:rsidRPr="00AB6DA1">
        <w:rPr>
          <w:rFonts w:hAnsi="宋体" w:hint="eastAsia"/>
          <w:sz w:val="24"/>
          <w:szCs w:val="24"/>
        </w:rPr>
        <w:t>400-700-5000</w:t>
      </w:r>
      <w:r w:rsidRPr="00AB6DA1">
        <w:rPr>
          <w:rFonts w:hAnsi="宋体" w:hint="eastAsia"/>
          <w:sz w:val="24"/>
          <w:szCs w:val="24"/>
        </w:rPr>
        <w:t>（免长途话费），（</w:t>
      </w:r>
      <w:r w:rsidRPr="00AB6DA1">
        <w:rPr>
          <w:rFonts w:hAnsi="宋体" w:hint="eastAsia"/>
          <w:sz w:val="24"/>
          <w:szCs w:val="24"/>
        </w:rPr>
        <w:t>021</w:t>
      </w:r>
      <w:r w:rsidRPr="00AB6DA1">
        <w:rPr>
          <w:rFonts w:hAnsi="宋体" w:hint="eastAsia"/>
          <w:sz w:val="24"/>
          <w:szCs w:val="24"/>
        </w:rPr>
        <w:t>）</w:t>
      </w:r>
      <w:r w:rsidRPr="00AB6DA1">
        <w:rPr>
          <w:rFonts w:hAnsi="宋体" w:hint="eastAsia"/>
          <w:sz w:val="24"/>
          <w:szCs w:val="24"/>
        </w:rPr>
        <w:t>61055000</w:t>
      </w:r>
    </w:p>
    <w:p w14:paraId="25A8F2A1" w14:textId="4D6A1B11" w:rsidR="00086C95" w:rsidRPr="00AB6DA1" w:rsidRDefault="00086C95" w:rsidP="00F12A42">
      <w:pPr>
        <w:widowControl/>
        <w:adjustRightInd w:val="0"/>
        <w:snapToGrid w:val="0"/>
        <w:spacing w:line="360" w:lineRule="auto"/>
        <w:ind w:firstLineChars="200" w:firstLine="480"/>
        <w:rPr>
          <w:rFonts w:hAnsi="宋体"/>
          <w:sz w:val="24"/>
          <w:szCs w:val="24"/>
        </w:rPr>
      </w:pPr>
      <w:r w:rsidRPr="00AB6DA1">
        <w:rPr>
          <w:rFonts w:hAnsi="宋体" w:hint="eastAsia"/>
          <w:sz w:val="24"/>
          <w:szCs w:val="24"/>
        </w:rPr>
        <w:t>网址：</w:t>
      </w:r>
      <w:hyperlink r:id="rId11" w:history="1">
        <w:r w:rsidRPr="00AB6DA1">
          <w:rPr>
            <w:rStyle w:val="a6"/>
            <w:color w:val="auto"/>
            <w:sz w:val="24"/>
            <w:szCs w:val="24"/>
            <w:u w:val="none"/>
          </w:rPr>
          <w:t>www.fund001.com</w:t>
        </w:r>
      </w:hyperlink>
    </w:p>
    <w:p w14:paraId="75B03104" w14:textId="1B609ECE" w:rsidR="00100F9C" w:rsidRDefault="00086C95" w:rsidP="00F12A42">
      <w:pPr>
        <w:pStyle w:val="a0"/>
        <w:autoSpaceDE w:val="0"/>
        <w:autoSpaceDN w:val="0"/>
        <w:adjustRightInd w:val="0"/>
        <w:snapToGrid w:val="0"/>
        <w:spacing w:line="360" w:lineRule="auto"/>
        <w:ind w:firstLine="480"/>
        <w:rPr>
          <w:rFonts w:hAnsi="宋体"/>
          <w:sz w:val="24"/>
          <w:szCs w:val="24"/>
        </w:rPr>
      </w:pPr>
      <w:r w:rsidRPr="00AB6DA1">
        <w:rPr>
          <w:rFonts w:hAnsi="宋体" w:hint="eastAsia"/>
          <w:sz w:val="24"/>
          <w:szCs w:val="24"/>
        </w:rPr>
        <w:t>个人投资者可以通过基金管理人网上直销交易平台办理开户业务，具体交易细则请参阅基金管理人网站。</w:t>
      </w:r>
    </w:p>
    <w:p w14:paraId="5D70C84D" w14:textId="5E109455" w:rsidR="00086C95" w:rsidRDefault="00086C95" w:rsidP="00F12A42">
      <w:pPr>
        <w:pStyle w:val="a0"/>
        <w:autoSpaceDE w:val="0"/>
        <w:autoSpaceDN w:val="0"/>
        <w:adjustRightInd w:val="0"/>
        <w:snapToGrid w:val="0"/>
        <w:spacing w:line="360" w:lineRule="auto"/>
        <w:ind w:firstLine="480"/>
        <w:rPr>
          <w:rStyle w:val="a6"/>
          <w:color w:val="auto"/>
          <w:sz w:val="24"/>
          <w:szCs w:val="24"/>
          <w:u w:val="none"/>
        </w:rPr>
      </w:pPr>
      <w:r w:rsidRPr="00AB6DA1">
        <w:rPr>
          <w:rFonts w:hAnsi="宋体" w:hint="eastAsia"/>
          <w:sz w:val="24"/>
          <w:szCs w:val="24"/>
        </w:rPr>
        <w:t>网上直销交易平台网址：</w:t>
      </w:r>
      <w:hyperlink r:id="rId12" w:history="1">
        <w:r w:rsidRPr="00AB6DA1">
          <w:rPr>
            <w:rStyle w:val="a6"/>
            <w:color w:val="auto"/>
            <w:sz w:val="24"/>
            <w:szCs w:val="24"/>
            <w:u w:val="none"/>
          </w:rPr>
          <w:t>www.fund001.com</w:t>
        </w:r>
      </w:hyperlink>
    </w:p>
    <w:p w14:paraId="3D177877" w14:textId="1A036222" w:rsidR="002221DA" w:rsidRPr="002221DA" w:rsidRDefault="002221DA" w:rsidP="00F12A42">
      <w:pPr>
        <w:pStyle w:val="a0"/>
        <w:autoSpaceDE w:val="0"/>
        <w:autoSpaceDN w:val="0"/>
        <w:adjustRightInd w:val="0"/>
        <w:snapToGrid w:val="0"/>
        <w:spacing w:line="360" w:lineRule="auto"/>
        <w:ind w:firstLine="480"/>
        <w:rPr>
          <w:rFonts w:hAnsi="宋体"/>
          <w:sz w:val="24"/>
          <w:szCs w:val="24"/>
        </w:rPr>
      </w:pPr>
      <w:r w:rsidRPr="002221DA">
        <w:rPr>
          <w:rFonts w:hAnsi="宋体" w:hint="eastAsia"/>
          <w:sz w:val="24"/>
          <w:szCs w:val="24"/>
        </w:rPr>
        <w:t>2</w:t>
      </w:r>
      <w:r>
        <w:rPr>
          <w:rFonts w:hAnsi="宋体" w:hint="eastAsia"/>
          <w:sz w:val="24"/>
          <w:szCs w:val="24"/>
        </w:rPr>
        <w:t>、</w:t>
      </w:r>
      <w:r w:rsidRPr="002221DA">
        <w:rPr>
          <w:rFonts w:hAnsi="宋体" w:hint="eastAsia"/>
          <w:sz w:val="24"/>
          <w:szCs w:val="24"/>
        </w:rPr>
        <w:t>具有基金销售业务资格、经上海证券交易所和中国证券登记结算有限责任公司认可的、通过上海证券交易所交易系统办理基金销售业务的上海证券交易所会员单位，具体名单详见</w:t>
      </w:r>
      <w:r>
        <w:rPr>
          <w:rFonts w:hAnsi="宋体" w:hint="eastAsia"/>
          <w:sz w:val="24"/>
          <w:szCs w:val="24"/>
        </w:rPr>
        <w:t>上海</w:t>
      </w:r>
      <w:r w:rsidRPr="002221DA">
        <w:rPr>
          <w:rFonts w:hAnsi="宋体" w:hint="eastAsia"/>
          <w:sz w:val="24"/>
          <w:szCs w:val="24"/>
        </w:rPr>
        <w:t>证券交易所网站。</w:t>
      </w:r>
    </w:p>
    <w:p w14:paraId="65C862B0" w14:textId="02CA1359" w:rsidR="002221DA" w:rsidRPr="002221DA" w:rsidRDefault="002221DA" w:rsidP="002221DA">
      <w:pPr>
        <w:pStyle w:val="a0"/>
        <w:autoSpaceDE w:val="0"/>
        <w:autoSpaceDN w:val="0"/>
        <w:adjustRightInd w:val="0"/>
        <w:snapToGrid w:val="0"/>
        <w:spacing w:line="360" w:lineRule="auto"/>
        <w:ind w:firstLine="480"/>
        <w:rPr>
          <w:kern w:val="0"/>
          <w:sz w:val="24"/>
        </w:rPr>
      </w:pPr>
      <w:r w:rsidRPr="002221DA">
        <w:rPr>
          <w:rFonts w:hint="eastAsia"/>
          <w:kern w:val="0"/>
          <w:sz w:val="24"/>
        </w:rPr>
        <w:t>3</w:t>
      </w:r>
      <w:r w:rsidRPr="002221DA">
        <w:rPr>
          <w:rFonts w:hint="eastAsia"/>
          <w:kern w:val="0"/>
          <w:sz w:val="24"/>
        </w:rPr>
        <w:t>、不通过</w:t>
      </w:r>
      <w:r>
        <w:rPr>
          <w:rFonts w:hint="eastAsia"/>
          <w:kern w:val="0"/>
          <w:sz w:val="24"/>
        </w:rPr>
        <w:t>上海</w:t>
      </w:r>
      <w:r w:rsidRPr="002221DA">
        <w:rPr>
          <w:rFonts w:hint="eastAsia"/>
          <w:kern w:val="0"/>
          <w:sz w:val="24"/>
        </w:rPr>
        <w:t>证券交易所交易系统办理相关业务的场外销售机构（除本基金管理人）</w:t>
      </w:r>
    </w:p>
    <w:p w14:paraId="537EF066" w14:textId="77777777" w:rsidR="002221DA" w:rsidRPr="002221DA" w:rsidRDefault="002221DA" w:rsidP="002221DA">
      <w:pPr>
        <w:pStyle w:val="a0"/>
        <w:autoSpaceDE w:val="0"/>
        <w:autoSpaceDN w:val="0"/>
        <w:adjustRightInd w:val="0"/>
        <w:snapToGrid w:val="0"/>
        <w:spacing w:line="360" w:lineRule="auto"/>
        <w:ind w:firstLine="480"/>
        <w:rPr>
          <w:kern w:val="0"/>
          <w:sz w:val="24"/>
        </w:rPr>
      </w:pPr>
      <w:r w:rsidRPr="002221DA">
        <w:rPr>
          <w:rFonts w:hint="eastAsia"/>
          <w:kern w:val="0"/>
          <w:sz w:val="24"/>
        </w:rPr>
        <w:t>本基金除基金管理人之外的其他场外销售机构参见本招募说明书“五、相关服务机构”章节或拨打本公司客户服务电话进行咨询。</w:t>
      </w:r>
    </w:p>
    <w:p w14:paraId="47D95990" w14:textId="31ABFF76" w:rsidR="002221DA" w:rsidRPr="002221DA" w:rsidRDefault="002221DA" w:rsidP="002221DA">
      <w:pPr>
        <w:pStyle w:val="a0"/>
        <w:autoSpaceDE w:val="0"/>
        <w:autoSpaceDN w:val="0"/>
        <w:adjustRightInd w:val="0"/>
        <w:snapToGrid w:val="0"/>
        <w:spacing w:line="360" w:lineRule="auto"/>
        <w:ind w:firstLine="480"/>
        <w:rPr>
          <w:kern w:val="0"/>
          <w:sz w:val="24"/>
        </w:rPr>
      </w:pPr>
      <w:r w:rsidRPr="002221DA">
        <w:rPr>
          <w:rFonts w:hint="eastAsia"/>
          <w:kern w:val="0"/>
          <w:sz w:val="24"/>
        </w:rPr>
        <w:t>投资人应通过上述销售机构办理基金申购、赎回业务的营业场所或按上述销售机构提供的其他方式进行申购或赎回。本基金管理人可根据情况变更或增减基金场外销售机构</w:t>
      </w:r>
      <w:r w:rsidR="00FB5E60">
        <w:rPr>
          <w:rFonts w:hint="eastAsia"/>
          <w:kern w:val="0"/>
          <w:sz w:val="24"/>
        </w:rPr>
        <w:t>，并在管理人网站公示</w:t>
      </w:r>
      <w:r w:rsidRPr="002221DA">
        <w:rPr>
          <w:rFonts w:hint="eastAsia"/>
          <w:kern w:val="0"/>
          <w:sz w:val="24"/>
        </w:rPr>
        <w:t>。</w:t>
      </w:r>
    </w:p>
    <w:p w14:paraId="3AE1DF6C" w14:textId="7FBEE459" w:rsidR="006E1DD9" w:rsidRPr="00AB6DA1" w:rsidRDefault="002221DA" w:rsidP="00F12A42">
      <w:pPr>
        <w:adjustRightInd w:val="0"/>
        <w:snapToGrid w:val="0"/>
        <w:spacing w:line="360" w:lineRule="auto"/>
        <w:ind w:firstLineChars="200" w:firstLine="480"/>
        <w:rPr>
          <w:sz w:val="24"/>
          <w:szCs w:val="24"/>
        </w:rPr>
      </w:pPr>
      <w:proofErr w:type="gramStart"/>
      <w:r w:rsidRPr="002221DA">
        <w:rPr>
          <w:rFonts w:hint="eastAsia"/>
          <w:kern w:val="0"/>
          <w:sz w:val="24"/>
        </w:rPr>
        <w:t>若基金</w:t>
      </w:r>
      <w:proofErr w:type="gramEnd"/>
      <w:r w:rsidRPr="002221DA">
        <w:rPr>
          <w:rFonts w:hint="eastAsia"/>
          <w:kern w:val="0"/>
          <w:sz w:val="24"/>
        </w:rPr>
        <w:t>管理人或其指定的销售机构开通电话、传真或网上等交易方式，投资人</w:t>
      </w:r>
      <w:r w:rsidRPr="002221DA">
        <w:rPr>
          <w:rFonts w:hint="eastAsia"/>
          <w:kern w:val="0"/>
          <w:sz w:val="24"/>
        </w:rPr>
        <w:lastRenderedPageBreak/>
        <w:t>可以通过上述方式进行申购与赎回。</w:t>
      </w:r>
    </w:p>
    <w:p w14:paraId="06450782" w14:textId="4100DFED" w:rsidR="00454D7C" w:rsidRPr="00AB6DA1" w:rsidRDefault="00C92FC0" w:rsidP="00F12A42">
      <w:pPr>
        <w:adjustRightInd w:val="0"/>
        <w:snapToGrid w:val="0"/>
        <w:spacing w:line="360" w:lineRule="auto"/>
        <w:ind w:firstLineChars="200" w:firstLine="482"/>
        <w:rPr>
          <w:sz w:val="24"/>
          <w:szCs w:val="24"/>
        </w:rPr>
      </w:pPr>
      <w:r w:rsidRPr="00AB6DA1">
        <w:rPr>
          <w:rFonts w:hAnsi="宋体"/>
          <w:b/>
          <w:kern w:val="0"/>
          <w:sz w:val="24"/>
          <w:szCs w:val="24"/>
        </w:rPr>
        <w:t>（</w:t>
      </w:r>
      <w:r w:rsidR="00BD7CFB">
        <w:rPr>
          <w:rFonts w:hAnsi="宋体" w:hint="eastAsia"/>
          <w:b/>
          <w:kern w:val="0"/>
          <w:sz w:val="24"/>
          <w:szCs w:val="24"/>
        </w:rPr>
        <w:t>二</w:t>
      </w:r>
      <w:r w:rsidRPr="00AB6DA1">
        <w:rPr>
          <w:rFonts w:hAnsi="宋体"/>
          <w:b/>
          <w:kern w:val="0"/>
          <w:sz w:val="24"/>
          <w:szCs w:val="24"/>
        </w:rPr>
        <w:t>）申购和赎回的开放日及时间</w:t>
      </w:r>
    </w:p>
    <w:p w14:paraId="213DAE77" w14:textId="77777777" w:rsidR="00B0494F" w:rsidRPr="00AB6DA1" w:rsidRDefault="00B0494F" w:rsidP="00F12A42">
      <w:pPr>
        <w:adjustRightInd w:val="0"/>
        <w:snapToGrid w:val="0"/>
        <w:spacing w:line="360" w:lineRule="auto"/>
        <w:ind w:firstLineChars="200" w:firstLine="480"/>
        <w:rPr>
          <w:bCs/>
          <w:sz w:val="24"/>
          <w:szCs w:val="24"/>
        </w:rPr>
      </w:pPr>
      <w:r w:rsidRPr="00AB6DA1">
        <w:rPr>
          <w:bCs/>
          <w:sz w:val="24"/>
          <w:szCs w:val="24"/>
        </w:rPr>
        <w:t>1</w:t>
      </w:r>
      <w:r w:rsidRPr="00AB6DA1">
        <w:rPr>
          <w:bCs/>
          <w:sz w:val="24"/>
          <w:szCs w:val="24"/>
        </w:rPr>
        <w:t>、开放日及开放时间</w:t>
      </w:r>
    </w:p>
    <w:p w14:paraId="5404C938" w14:textId="594B2AFC" w:rsidR="00E245CB" w:rsidRPr="00E245CB" w:rsidRDefault="00E245CB" w:rsidP="00E245CB">
      <w:pPr>
        <w:adjustRightInd w:val="0"/>
        <w:snapToGrid w:val="0"/>
        <w:spacing w:line="360" w:lineRule="auto"/>
        <w:ind w:firstLineChars="200" w:firstLine="480"/>
        <w:rPr>
          <w:sz w:val="24"/>
          <w:szCs w:val="24"/>
        </w:rPr>
      </w:pPr>
      <w:r w:rsidRPr="00E245CB">
        <w:rPr>
          <w:rFonts w:hint="eastAsia"/>
          <w:sz w:val="24"/>
          <w:szCs w:val="24"/>
        </w:rPr>
        <w:t>基金合同生效后三年之内（含三年）为封闭期，在此期间投资者不能申购、赎回基金份额，但可在本基金上市交易后通过上海证券交易所转让基金份额。</w:t>
      </w:r>
    </w:p>
    <w:p w14:paraId="56A850BE" w14:textId="33BCDABE" w:rsidR="00E245CB" w:rsidRPr="00E245CB" w:rsidRDefault="00E245CB" w:rsidP="00E245CB">
      <w:pPr>
        <w:adjustRightInd w:val="0"/>
        <w:snapToGrid w:val="0"/>
        <w:spacing w:line="360" w:lineRule="auto"/>
        <w:ind w:firstLineChars="200" w:firstLine="480"/>
        <w:rPr>
          <w:sz w:val="24"/>
          <w:szCs w:val="24"/>
        </w:rPr>
      </w:pPr>
      <w:r w:rsidRPr="00E245CB">
        <w:rPr>
          <w:rFonts w:hint="eastAsia"/>
          <w:sz w:val="24"/>
          <w:szCs w:val="24"/>
        </w:rPr>
        <w:t>本基金转为上市开放式基金（</w:t>
      </w:r>
      <w:r w:rsidRPr="00E245CB">
        <w:rPr>
          <w:rFonts w:hint="eastAsia"/>
          <w:sz w:val="24"/>
          <w:szCs w:val="24"/>
        </w:rPr>
        <w:t>LOF</w:t>
      </w:r>
      <w:r w:rsidRPr="00E245CB">
        <w:rPr>
          <w:rFonts w:hint="eastAsia"/>
          <w:sz w:val="24"/>
          <w:szCs w:val="24"/>
        </w:rPr>
        <w:t>）后，投资人方可进行基金份额的申购与赎回。投资人在开放日办理基金份额的申购和赎回，具体办理时间为上海证券交易所、深圳证券交易所的正常交易日的交易时间（若该工作日为非港股</w:t>
      </w:r>
      <w:proofErr w:type="gramStart"/>
      <w:r w:rsidRPr="00E245CB">
        <w:rPr>
          <w:rFonts w:hint="eastAsia"/>
          <w:sz w:val="24"/>
          <w:szCs w:val="24"/>
        </w:rPr>
        <w:t>通交易</w:t>
      </w:r>
      <w:proofErr w:type="gramEnd"/>
      <w:r w:rsidRPr="00E245CB">
        <w:rPr>
          <w:rFonts w:hint="eastAsia"/>
          <w:sz w:val="24"/>
          <w:szCs w:val="24"/>
        </w:rPr>
        <w:t>日，则本基金可不开放），但基金管理人根据法律法规、中国证监会、行业监管及证券交易所的要求或基金合同的规定公告暂停申购、赎回时除外。</w:t>
      </w:r>
    </w:p>
    <w:p w14:paraId="756F3399" w14:textId="0FEEF9CA" w:rsidR="004A6F6A" w:rsidRPr="00AB6DA1" w:rsidRDefault="00E245CB" w:rsidP="00F12A42">
      <w:pPr>
        <w:adjustRightInd w:val="0"/>
        <w:snapToGrid w:val="0"/>
        <w:spacing w:line="360" w:lineRule="auto"/>
        <w:ind w:firstLineChars="200" w:firstLine="480"/>
        <w:rPr>
          <w:sz w:val="24"/>
          <w:szCs w:val="24"/>
        </w:rPr>
      </w:pPr>
      <w:r w:rsidRPr="00E245CB">
        <w:rPr>
          <w:rFonts w:hint="eastAsia"/>
          <w:sz w:val="24"/>
          <w:szCs w:val="24"/>
        </w:rPr>
        <w:t>本基金转为上市开放式基金（</w:t>
      </w:r>
      <w:r w:rsidRPr="00E245CB">
        <w:rPr>
          <w:rFonts w:hint="eastAsia"/>
          <w:sz w:val="24"/>
          <w:szCs w:val="24"/>
        </w:rPr>
        <w:t>LOF</w:t>
      </w:r>
      <w:r w:rsidRPr="00E245CB">
        <w:rPr>
          <w:rFonts w:hint="eastAsia"/>
          <w:sz w:val="24"/>
          <w:szCs w:val="24"/>
        </w:rPr>
        <w:t>）后，若出现新的证券</w:t>
      </w:r>
      <w:r w:rsidRPr="00E245CB">
        <w:rPr>
          <w:rFonts w:hint="eastAsia"/>
          <w:sz w:val="24"/>
          <w:szCs w:val="24"/>
        </w:rPr>
        <w:t>/</w:t>
      </w:r>
      <w:r w:rsidRPr="00E245CB">
        <w:rPr>
          <w:rFonts w:hint="eastAsia"/>
          <w:sz w:val="24"/>
          <w:szCs w:val="24"/>
        </w:rPr>
        <w:t>期货交易市场、证券</w:t>
      </w:r>
      <w:r w:rsidRPr="00E245CB">
        <w:rPr>
          <w:rFonts w:hint="eastAsia"/>
          <w:sz w:val="24"/>
          <w:szCs w:val="24"/>
        </w:rPr>
        <w:t>/</w:t>
      </w:r>
      <w:r w:rsidRPr="00E245CB">
        <w:rPr>
          <w:rFonts w:hint="eastAsia"/>
          <w:sz w:val="24"/>
          <w:szCs w:val="24"/>
        </w:rPr>
        <w:t>期货交易所交易时间变更或其他特殊情况，基金管理人将视情况对前述开放日及开放时间进行相应的调整</w:t>
      </w:r>
      <w:r>
        <w:rPr>
          <w:rFonts w:hint="eastAsia"/>
          <w:sz w:val="24"/>
          <w:szCs w:val="24"/>
        </w:rPr>
        <w:t>，但应在实施日前依照《信息披露办法》的有关规定在指定媒介上公告</w:t>
      </w:r>
      <w:r w:rsidR="002043C1" w:rsidRPr="00AB6DA1">
        <w:rPr>
          <w:rFonts w:hint="eastAsia"/>
          <w:sz w:val="24"/>
          <w:szCs w:val="24"/>
        </w:rPr>
        <w:t>。</w:t>
      </w:r>
    </w:p>
    <w:p w14:paraId="461B7DB3" w14:textId="77777777" w:rsidR="00B0494F" w:rsidRPr="00AB6DA1" w:rsidRDefault="00B0494F" w:rsidP="00F12A42">
      <w:pPr>
        <w:adjustRightInd w:val="0"/>
        <w:snapToGrid w:val="0"/>
        <w:spacing w:line="360" w:lineRule="auto"/>
        <w:ind w:firstLineChars="200" w:firstLine="480"/>
        <w:rPr>
          <w:bCs/>
          <w:sz w:val="24"/>
          <w:szCs w:val="24"/>
        </w:rPr>
      </w:pPr>
      <w:r w:rsidRPr="00AB6DA1">
        <w:rPr>
          <w:bCs/>
          <w:sz w:val="24"/>
          <w:szCs w:val="24"/>
        </w:rPr>
        <w:t>2</w:t>
      </w:r>
      <w:r w:rsidRPr="00AB6DA1">
        <w:rPr>
          <w:bCs/>
          <w:sz w:val="24"/>
          <w:szCs w:val="24"/>
        </w:rPr>
        <w:t>、申购、赎回开始日及业务办理时间</w:t>
      </w:r>
    </w:p>
    <w:p w14:paraId="3AA4A770" w14:textId="531BFB36" w:rsidR="002043C1" w:rsidRPr="00AB6DA1" w:rsidRDefault="00E245CB" w:rsidP="00F12A42">
      <w:pPr>
        <w:adjustRightInd w:val="0"/>
        <w:snapToGrid w:val="0"/>
        <w:spacing w:line="360" w:lineRule="auto"/>
        <w:ind w:firstLineChars="200" w:firstLine="480"/>
        <w:rPr>
          <w:sz w:val="24"/>
          <w:szCs w:val="24"/>
        </w:rPr>
      </w:pPr>
      <w:r w:rsidRPr="00E245CB">
        <w:rPr>
          <w:rFonts w:hint="eastAsia"/>
          <w:sz w:val="24"/>
          <w:szCs w:val="24"/>
        </w:rPr>
        <w:t>本基金自基金封闭期届满并转为上市开放式基金（</w:t>
      </w:r>
      <w:r w:rsidRPr="00E245CB">
        <w:rPr>
          <w:rFonts w:hint="eastAsia"/>
          <w:sz w:val="24"/>
          <w:szCs w:val="24"/>
        </w:rPr>
        <w:t>LOF</w:t>
      </w:r>
      <w:r w:rsidRPr="00E245CB">
        <w:rPr>
          <w:rFonts w:hint="eastAsia"/>
          <w:sz w:val="24"/>
          <w:szCs w:val="24"/>
        </w:rPr>
        <w:t>）之日起不超过</w:t>
      </w:r>
      <w:r w:rsidRPr="00E245CB">
        <w:rPr>
          <w:rFonts w:hint="eastAsia"/>
          <w:sz w:val="24"/>
          <w:szCs w:val="24"/>
        </w:rPr>
        <w:t>30</w:t>
      </w:r>
      <w:r w:rsidRPr="00E245CB">
        <w:rPr>
          <w:rFonts w:hint="eastAsia"/>
          <w:sz w:val="24"/>
          <w:szCs w:val="24"/>
        </w:rPr>
        <w:t>天开始办理申购、赎回业务，</w:t>
      </w:r>
      <w:r w:rsidR="002043C1" w:rsidRPr="00AB6DA1">
        <w:rPr>
          <w:rFonts w:hint="eastAsia"/>
          <w:sz w:val="24"/>
          <w:szCs w:val="24"/>
        </w:rPr>
        <w:t>在确定申购开始与赎回开始时间后，基金管理人应在申购、赎回开放日前依照《信息披露办法》的有关规定在指定</w:t>
      </w:r>
      <w:r w:rsidR="00F976F0" w:rsidRPr="00AB6DA1">
        <w:rPr>
          <w:rFonts w:hint="eastAsia"/>
          <w:sz w:val="24"/>
          <w:szCs w:val="24"/>
        </w:rPr>
        <w:t>媒介</w:t>
      </w:r>
      <w:r w:rsidR="002043C1" w:rsidRPr="00AB6DA1">
        <w:rPr>
          <w:rFonts w:hint="eastAsia"/>
          <w:sz w:val="24"/>
          <w:szCs w:val="24"/>
        </w:rPr>
        <w:t>上公告申购与赎回的开始时间。</w:t>
      </w:r>
    </w:p>
    <w:p w14:paraId="59B8432F" w14:textId="7E9549A8" w:rsidR="004A6F6A" w:rsidRPr="00AB6DA1" w:rsidRDefault="002043C1" w:rsidP="00F12A42">
      <w:pPr>
        <w:adjustRightInd w:val="0"/>
        <w:snapToGrid w:val="0"/>
        <w:spacing w:line="360" w:lineRule="auto"/>
        <w:ind w:firstLineChars="200" w:firstLine="480"/>
        <w:rPr>
          <w:sz w:val="24"/>
          <w:szCs w:val="24"/>
        </w:rPr>
      </w:pPr>
      <w:r w:rsidRPr="00AB6DA1">
        <w:rPr>
          <w:rFonts w:hint="eastAsia"/>
          <w:sz w:val="24"/>
          <w:szCs w:val="24"/>
        </w:rPr>
        <w:t>基金管理人不得在基金合同约定之外的日期或者时间办理基金份额的申购</w:t>
      </w:r>
      <w:r w:rsidR="00BE0BB8" w:rsidRPr="00AB6DA1">
        <w:rPr>
          <w:rFonts w:hint="eastAsia"/>
          <w:sz w:val="24"/>
          <w:szCs w:val="24"/>
        </w:rPr>
        <w:t>、</w:t>
      </w:r>
      <w:r w:rsidRPr="00AB6DA1">
        <w:rPr>
          <w:rFonts w:hint="eastAsia"/>
          <w:sz w:val="24"/>
          <w:szCs w:val="24"/>
        </w:rPr>
        <w:t>赎回或者转换。</w:t>
      </w:r>
    </w:p>
    <w:p w14:paraId="0CF65791" w14:textId="19CBBB1E" w:rsidR="006E1DD9" w:rsidRPr="00AB6DA1" w:rsidRDefault="00C92FC0" w:rsidP="00680C8A">
      <w:pPr>
        <w:adjustRightInd w:val="0"/>
        <w:snapToGrid w:val="0"/>
        <w:spacing w:line="360" w:lineRule="auto"/>
        <w:ind w:firstLineChars="200" w:firstLine="482"/>
        <w:rPr>
          <w:sz w:val="24"/>
          <w:szCs w:val="24"/>
        </w:rPr>
      </w:pPr>
      <w:r w:rsidRPr="00AB6DA1">
        <w:rPr>
          <w:rFonts w:hAnsi="宋体"/>
          <w:b/>
          <w:kern w:val="0"/>
          <w:sz w:val="24"/>
          <w:szCs w:val="24"/>
        </w:rPr>
        <w:t>（</w:t>
      </w:r>
      <w:r w:rsidR="00BD7CFB">
        <w:rPr>
          <w:rFonts w:hAnsi="宋体" w:hint="eastAsia"/>
          <w:b/>
          <w:kern w:val="0"/>
          <w:sz w:val="24"/>
          <w:szCs w:val="24"/>
        </w:rPr>
        <w:t>三</w:t>
      </w:r>
      <w:r w:rsidRPr="00AB6DA1">
        <w:rPr>
          <w:rFonts w:hAnsi="宋体"/>
          <w:b/>
          <w:kern w:val="0"/>
          <w:sz w:val="24"/>
          <w:szCs w:val="24"/>
        </w:rPr>
        <w:t>）申购</w:t>
      </w:r>
      <w:r w:rsidR="00172FA0" w:rsidRPr="00AB6DA1">
        <w:rPr>
          <w:rFonts w:hAnsi="宋体" w:hint="eastAsia"/>
          <w:b/>
          <w:kern w:val="0"/>
          <w:sz w:val="24"/>
          <w:szCs w:val="24"/>
        </w:rPr>
        <w:t>与</w:t>
      </w:r>
      <w:r w:rsidRPr="00AB6DA1">
        <w:rPr>
          <w:rFonts w:hAnsi="宋体"/>
          <w:b/>
          <w:kern w:val="0"/>
          <w:sz w:val="24"/>
          <w:szCs w:val="24"/>
        </w:rPr>
        <w:t>赎回的原则</w:t>
      </w:r>
    </w:p>
    <w:p w14:paraId="618A01F5" w14:textId="77777777" w:rsidR="00086C95" w:rsidRPr="00AB6DA1" w:rsidRDefault="00086C95" w:rsidP="00680C8A">
      <w:pPr>
        <w:adjustRightInd w:val="0"/>
        <w:snapToGrid w:val="0"/>
        <w:spacing w:line="360" w:lineRule="auto"/>
        <w:ind w:firstLineChars="200" w:firstLine="480"/>
        <w:rPr>
          <w:rFonts w:ascii="宋体" w:hAnsi="宋体"/>
          <w:sz w:val="24"/>
          <w:szCs w:val="24"/>
        </w:rPr>
      </w:pPr>
      <w:r w:rsidRPr="00AB6DA1">
        <w:rPr>
          <w:rFonts w:ascii="宋体" w:hAnsi="宋体"/>
          <w:sz w:val="24"/>
          <w:szCs w:val="24"/>
        </w:rPr>
        <w:t>1</w:t>
      </w:r>
      <w:r w:rsidRPr="00AB6DA1">
        <w:rPr>
          <w:rFonts w:ascii="宋体" w:hAnsi="宋体" w:hint="eastAsia"/>
          <w:sz w:val="24"/>
          <w:szCs w:val="24"/>
        </w:rPr>
        <w:t>、</w:t>
      </w:r>
      <w:r w:rsidRPr="00AB6DA1">
        <w:rPr>
          <w:rFonts w:ascii="宋体" w:hAnsi="宋体"/>
          <w:sz w:val="24"/>
          <w:szCs w:val="24"/>
        </w:rPr>
        <w:t>“未知价”原则，即申购、赎回价格以申请当日收市后计算的基金份额净值为基准进行计算；</w:t>
      </w:r>
    </w:p>
    <w:p w14:paraId="0679FB42" w14:textId="77777777" w:rsidR="00086C95" w:rsidRPr="00AB6DA1" w:rsidRDefault="00086C95" w:rsidP="00680C8A">
      <w:pPr>
        <w:adjustRightInd w:val="0"/>
        <w:snapToGrid w:val="0"/>
        <w:spacing w:line="360" w:lineRule="auto"/>
        <w:ind w:firstLineChars="200" w:firstLine="480"/>
        <w:rPr>
          <w:rFonts w:ascii="宋体" w:hAnsi="宋体"/>
          <w:sz w:val="24"/>
          <w:szCs w:val="24"/>
        </w:rPr>
      </w:pPr>
      <w:r w:rsidRPr="00AB6DA1">
        <w:rPr>
          <w:rFonts w:ascii="宋体" w:hAnsi="宋体"/>
          <w:sz w:val="24"/>
          <w:szCs w:val="24"/>
        </w:rPr>
        <w:t>2</w:t>
      </w:r>
      <w:r w:rsidRPr="00AB6DA1">
        <w:rPr>
          <w:rFonts w:ascii="宋体" w:hAnsi="宋体" w:hint="eastAsia"/>
          <w:sz w:val="24"/>
          <w:szCs w:val="24"/>
        </w:rPr>
        <w:t>、</w:t>
      </w:r>
      <w:r w:rsidRPr="00AB6DA1">
        <w:rPr>
          <w:rFonts w:ascii="宋体" w:hAnsi="宋体"/>
          <w:sz w:val="24"/>
          <w:szCs w:val="24"/>
        </w:rPr>
        <w:t>“金额申购、份额赎回”原则，即申购以金额申请，赎回以份额申请；</w:t>
      </w:r>
    </w:p>
    <w:p w14:paraId="10A8D1FF" w14:textId="4037B455" w:rsidR="00086C95" w:rsidRDefault="00086C95" w:rsidP="00680C8A">
      <w:pPr>
        <w:adjustRightInd w:val="0"/>
        <w:snapToGrid w:val="0"/>
        <w:spacing w:line="360" w:lineRule="auto"/>
        <w:ind w:firstLineChars="200" w:firstLine="480"/>
        <w:rPr>
          <w:rFonts w:ascii="宋体" w:hAnsi="宋体"/>
          <w:sz w:val="24"/>
          <w:szCs w:val="24"/>
        </w:rPr>
      </w:pPr>
      <w:r w:rsidRPr="00AB6DA1">
        <w:rPr>
          <w:rFonts w:ascii="宋体" w:hAnsi="宋体"/>
          <w:sz w:val="24"/>
          <w:szCs w:val="24"/>
        </w:rPr>
        <w:t>3</w:t>
      </w:r>
      <w:r w:rsidRPr="00AB6DA1">
        <w:rPr>
          <w:rFonts w:ascii="宋体" w:hAnsi="宋体" w:hint="eastAsia"/>
          <w:sz w:val="24"/>
          <w:szCs w:val="24"/>
        </w:rPr>
        <w:t>、</w:t>
      </w:r>
      <w:r w:rsidRPr="00AB6DA1">
        <w:rPr>
          <w:rFonts w:ascii="宋体" w:hAnsi="宋体"/>
          <w:sz w:val="24"/>
          <w:szCs w:val="24"/>
        </w:rPr>
        <w:t>当日的申购与赎回申请可以在基金管理人规定的时间以内撤销；</w:t>
      </w:r>
    </w:p>
    <w:p w14:paraId="5A74882D" w14:textId="4D6404A1" w:rsidR="004220A0" w:rsidRPr="00AB6DA1" w:rsidRDefault="004220A0" w:rsidP="00680C8A">
      <w:pPr>
        <w:adjustRightInd w:val="0"/>
        <w:snapToGrid w:val="0"/>
        <w:spacing w:line="360" w:lineRule="auto"/>
        <w:ind w:firstLineChars="200" w:firstLine="480"/>
        <w:rPr>
          <w:rFonts w:ascii="宋体" w:hAnsi="宋体"/>
          <w:sz w:val="24"/>
          <w:szCs w:val="24"/>
        </w:rPr>
      </w:pPr>
      <w:r w:rsidRPr="004220A0">
        <w:rPr>
          <w:rFonts w:ascii="宋体" w:hAnsi="宋体" w:hint="eastAsia"/>
          <w:sz w:val="24"/>
          <w:szCs w:val="24"/>
        </w:rPr>
        <w:t>4、投资者办理基金份额场外申购、赎回应使用开放式基金账户，办理基金份额场内申购、赎回应使用上海证券账户；</w:t>
      </w:r>
    </w:p>
    <w:p w14:paraId="378CCDE6" w14:textId="340DF5EC" w:rsidR="00086C95" w:rsidRDefault="004220A0" w:rsidP="00680C8A">
      <w:pPr>
        <w:adjustRightInd w:val="0"/>
        <w:snapToGrid w:val="0"/>
        <w:spacing w:line="360" w:lineRule="auto"/>
        <w:ind w:firstLineChars="200" w:firstLine="480"/>
        <w:rPr>
          <w:rFonts w:ascii="宋体" w:hAnsi="宋体"/>
          <w:sz w:val="24"/>
          <w:szCs w:val="24"/>
        </w:rPr>
      </w:pPr>
      <w:r>
        <w:rPr>
          <w:rFonts w:ascii="宋体" w:hAnsi="宋体"/>
          <w:sz w:val="24"/>
          <w:szCs w:val="24"/>
        </w:rPr>
        <w:lastRenderedPageBreak/>
        <w:t>5</w:t>
      </w:r>
      <w:r w:rsidR="00086C95" w:rsidRPr="00AB6DA1">
        <w:rPr>
          <w:rFonts w:ascii="宋体" w:hAnsi="宋体" w:hint="eastAsia"/>
          <w:sz w:val="24"/>
          <w:szCs w:val="24"/>
        </w:rPr>
        <w:t>、基金份额持有人</w:t>
      </w:r>
      <w:r>
        <w:rPr>
          <w:rFonts w:hint="eastAsia"/>
          <w:bCs/>
          <w:sz w:val="24"/>
        </w:rPr>
        <w:t>在</w:t>
      </w:r>
      <w:r>
        <w:rPr>
          <w:bCs/>
          <w:sz w:val="24"/>
        </w:rPr>
        <w:t>场外</w:t>
      </w:r>
      <w:r w:rsidR="00086C95" w:rsidRPr="00AB6DA1">
        <w:rPr>
          <w:rFonts w:ascii="宋体" w:hAnsi="宋体" w:hint="eastAsia"/>
          <w:sz w:val="24"/>
          <w:szCs w:val="24"/>
        </w:rPr>
        <w:t>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r w:rsidR="00100F9C">
        <w:rPr>
          <w:rFonts w:ascii="宋体" w:hAnsi="宋体" w:hint="eastAsia"/>
          <w:sz w:val="24"/>
          <w:szCs w:val="24"/>
        </w:rPr>
        <w:t>；</w:t>
      </w:r>
    </w:p>
    <w:p w14:paraId="31B66918" w14:textId="4439C120" w:rsidR="004220A0" w:rsidRDefault="004220A0" w:rsidP="00680C8A">
      <w:pPr>
        <w:adjustRightInd w:val="0"/>
        <w:snapToGrid w:val="0"/>
        <w:spacing w:line="360" w:lineRule="auto"/>
        <w:ind w:firstLineChars="200" w:firstLine="480"/>
        <w:rPr>
          <w:rFonts w:ascii="宋体" w:hAnsi="宋体"/>
          <w:sz w:val="24"/>
          <w:szCs w:val="24"/>
        </w:rPr>
      </w:pPr>
      <w:r w:rsidRPr="004220A0">
        <w:rPr>
          <w:rFonts w:ascii="宋体" w:hAnsi="宋体" w:hint="eastAsia"/>
          <w:sz w:val="24"/>
          <w:szCs w:val="24"/>
        </w:rPr>
        <w:t>6、投资者通过上海证券交易所交易系统办理场内申购、赎回业务时，需遵守上海证券交易所和中国证券登记结算有限责任公司的相关业务规则。</w:t>
      </w:r>
      <w:proofErr w:type="gramStart"/>
      <w:r w:rsidRPr="004220A0">
        <w:rPr>
          <w:rFonts w:ascii="宋体" w:hAnsi="宋体" w:hint="eastAsia"/>
          <w:sz w:val="24"/>
          <w:szCs w:val="24"/>
        </w:rPr>
        <w:t>若相关</w:t>
      </w:r>
      <w:proofErr w:type="gramEnd"/>
      <w:r w:rsidRPr="004220A0">
        <w:rPr>
          <w:rFonts w:ascii="宋体" w:hAnsi="宋体" w:hint="eastAsia"/>
          <w:sz w:val="24"/>
          <w:szCs w:val="24"/>
        </w:rPr>
        <w:t>法律法规、中国证监会、上海证券交易所或中国证券登记结算有限责任公司对场内申购、赎回业务规则有新的规定，按新规定执行；</w:t>
      </w:r>
    </w:p>
    <w:p w14:paraId="776B360C" w14:textId="16A03ECC" w:rsidR="00B90088" w:rsidRPr="00AB6DA1" w:rsidRDefault="004220A0" w:rsidP="00680C8A">
      <w:pPr>
        <w:adjustRightInd w:val="0"/>
        <w:snapToGrid w:val="0"/>
        <w:spacing w:line="360" w:lineRule="auto"/>
        <w:ind w:firstLineChars="200" w:firstLine="480"/>
        <w:rPr>
          <w:rFonts w:ascii="宋体" w:hAnsi="宋体"/>
          <w:sz w:val="24"/>
          <w:szCs w:val="24"/>
        </w:rPr>
      </w:pPr>
      <w:r>
        <w:rPr>
          <w:rFonts w:ascii="宋体" w:hAnsi="宋体"/>
          <w:sz w:val="24"/>
          <w:szCs w:val="24"/>
        </w:rPr>
        <w:t>7</w:t>
      </w:r>
      <w:r w:rsidR="00B90088" w:rsidRPr="00B90088">
        <w:rPr>
          <w:rFonts w:ascii="宋体" w:hAnsi="宋体" w:hint="eastAsia"/>
          <w:sz w:val="24"/>
          <w:szCs w:val="24"/>
        </w:rPr>
        <w:t>、办理申购、赎回业务时，应当遵循基金份额持有人利益优先原则，确保投资者的合法权益不受损害并得到公平对待。</w:t>
      </w:r>
    </w:p>
    <w:p w14:paraId="2FC3B51E" w14:textId="77777777" w:rsidR="00082AB1" w:rsidRPr="00AB6DA1" w:rsidRDefault="00EC09D7" w:rsidP="00680C8A">
      <w:pPr>
        <w:adjustRightInd w:val="0"/>
        <w:snapToGrid w:val="0"/>
        <w:spacing w:line="360" w:lineRule="auto"/>
        <w:ind w:firstLineChars="200" w:firstLine="480"/>
        <w:rPr>
          <w:sz w:val="24"/>
          <w:szCs w:val="24"/>
        </w:rPr>
      </w:pPr>
      <w:r w:rsidRPr="00AB6DA1">
        <w:rPr>
          <w:rFonts w:hint="eastAsia"/>
          <w:sz w:val="24"/>
          <w:szCs w:val="24"/>
        </w:rPr>
        <w:t>基金管理人可在法律法规允许的情况下，对上述原则进行调整。基金管理人必须在新规则开始实施前依照《信息披露办法》的有关规定在指定</w:t>
      </w:r>
      <w:r w:rsidR="00F976F0" w:rsidRPr="00AB6DA1">
        <w:rPr>
          <w:rFonts w:hint="eastAsia"/>
          <w:sz w:val="24"/>
          <w:szCs w:val="24"/>
        </w:rPr>
        <w:t>媒介</w:t>
      </w:r>
      <w:r w:rsidRPr="00AB6DA1">
        <w:rPr>
          <w:rFonts w:hint="eastAsia"/>
          <w:sz w:val="24"/>
          <w:szCs w:val="24"/>
        </w:rPr>
        <w:t>上公告。</w:t>
      </w:r>
    </w:p>
    <w:p w14:paraId="0207FB19" w14:textId="37D62D10" w:rsidR="006E1DD9" w:rsidRPr="00AB6DA1" w:rsidRDefault="00C92FC0" w:rsidP="00680C8A">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w:t>
      </w:r>
      <w:r w:rsidR="00BD7CFB">
        <w:rPr>
          <w:rFonts w:hAnsi="宋体" w:hint="eastAsia"/>
          <w:b/>
          <w:kern w:val="0"/>
          <w:sz w:val="24"/>
          <w:szCs w:val="24"/>
        </w:rPr>
        <w:t>四</w:t>
      </w:r>
      <w:r w:rsidRPr="00AB6DA1">
        <w:rPr>
          <w:rFonts w:hAnsi="宋体"/>
          <w:b/>
          <w:kern w:val="0"/>
          <w:sz w:val="24"/>
          <w:szCs w:val="24"/>
        </w:rPr>
        <w:t>）申购和赎回的数额限定</w:t>
      </w:r>
      <w:r w:rsidRPr="00AB6DA1">
        <w:rPr>
          <w:b/>
          <w:kern w:val="0"/>
          <w:sz w:val="24"/>
          <w:szCs w:val="24"/>
        </w:rPr>
        <w:t xml:space="preserve"> </w:t>
      </w:r>
    </w:p>
    <w:p w14:paraId="07388E3B" w14:textId="77777777" w:rsidR="006E1DD9" w:rsidRPr="00AB6DA1" w:rsidRDefault="00C92FC0" w:rsidP="006E5D07">
      <w:pPr>
        <w:widowControl/>
        <w:adjustRightInd w:val="0"/>
        <w:snapToGrid w:val="0"/>
        <w:spacing w:line="360" w:lineRule="auto"/>
        <w:ind w:firstLineChars="200" w:firstLine="480"/>
        <w:rPr>
          <w:kern w:val="0"/>
          <w:sz w:val="24"/>
          <w:szCs w:val="24"/>
        </w:rPr>
      </w:pPr>
      <w:r w:rsidRPr="00AB6DA1">
        <w:rPr>
          <w:kern w:val="0"/>
          <w:sz w:val="24"/>
          <w:szCs w:val="24"/>
        </w:rPr>
        <w:t>1</w:t>
      </w:r>
      <w:r w:rsidRPr="00AB6DA1">
        <w:rPr>
          <w:rFonts w:hAnsi="宋体"/>
          <w:kern w:val="0"/>
          <w:sz w:val="24"/>
          <w:szCs w:val="24"/>
        </w:rPr>
        <w:t>、申购金额的限制</w:t>
      </w:r>
    </w:p>
    <w:p w14:paraId="1FB51DFE" w14:textId="458D7DAD" w:rsidR="00BA0142" w:rsidRDefault="00C14593" w:rsidP="006E5D07">
      <w:pPr>
        <w:widowControl/>
        <w:adjustRightInd w:val="0"/>
        <w:snapToGrid w:val="0"/>
        <w:spacing w:line="360" w:lineRule="auto"/>
        <w:ind w:firstLineChars="200" w:firstLine="480"/>
        <w:rPr>
          <w:kern w:val="0"/>
          <w:sz w:val="24"/>
          <w:szCs w:val="24"/>
        </w:rPr>
      </w:pPr>
      <w:r w:rsidRPr="00C14593">
        <w:rPr>
          <w:rFonts w:hint="eastAsia"/>
          <w:kern w:val="0"/>
          <w:sz w:val="24"/>
          <w:szCs w:val="24"/>
        </w:rPr>
        <w:t>场外申购时，</w:t>
      </w:r>
      <w:r w:rsidR="00BA0142" w:rsidRPr="00AB6DA1">
        <w:rPr>
          <w:kern w:val="0"/>
          <w:sz w:val="24"/>
          <w:szCs w:val="24"/>
        </w:rPr>
        <w:t>直销机构首次申购的最低金额为单笔</w:t>
      </w:r>
      <w:r w:rsidR="00BA0142" w:rsidRPr="00AB6DA1">
        <w:rPr>
          <w:kern w:val="0"/>
          <w:sz w:val="24"/>
          <w:szCs w:val="24"/>
        </w:rPr>
        <w:t>100,000</w:t>
      </w:r>
      <w:r w:rsidR="00BA0142" w:rsidRPr="00AB6DA1">
        <w:rPr>
          <w:kern w:val="0"/>
          <w:sz w:val="24"/>
          <w:szCs w:val="24"/>
        </w:rPr>
        <w:t>元，追加申购的最低金额为单笔</w:t>
      </w:r>
      <w:r w:rsidR="00BA0142" w:rsidRPr="00AB6DA1">
        <w:rPr>
          <w:kern w:val="0"/>
          <w:sz w:val="24"/>
          <w:szCs w:val="24"/>
        </w:rPr>
        <w:t>10,000</w:t>
      </w:r>
      <w:r w:rsidR="00BA0142" w:rsidRPr="00AB6DA1">
        <w:rPr>
          <w:kern w:val="0"/>
          <w:sz w:val="24"/>
          <w:szCs w:val="24"/>
        </w:rPr>
        <w:t>元；已在直销机构有认购或申购过本基金管理人管理的任一基金（包括本基金）记录的投资人不受首次申购最低金额的限制。通过</w:t>
      </w:r>
      <w:r w:rsidR="00BA0142" w:rsidRPr="00AB6DA1">
        <w:rPr>
          <w:rFonts w:hAnsi="宋体" w:hint="eastAsia"/>
          <w:kern w:val="0"/>
          <w:sz w:val="24"/>
          <w:szCs w:val="24"/>
        </w:rPr>
        <w:t>基金管理人</w:t>
      </w:r>
      <w:r w:rsidR="00BA0142" w:rsidRPr="00AB6DA1">
        <w:rPr>
          <w:kern w:val="0"/>
          <w:sz w:val="24"/>
          <w:szCs w:val="24"/>
        </w:rPr>
        <w:t>网上直销交易平台办理基金申购业务的不受直销机构单笔申购最低金额的限制，申购最低金额为单笔</w:t>
      </w:r>
      <w:r w:rsidR="00A1097D" w:rsidRPr="00AB6DA1">
        <w:rPr>
          <w:rFonts w:hint="eastAsia"/>
          <w:kern w:val="0"/>
          <w:sz w:val="24"/>
          <w:szCs w:val="24"/>
        </w:rPr>
        <w:t>1</w:t>
      </w:r>
      <w:r w:rsidR="00BA0142" w:rsidRPr="00AB6DA1">
        <w:rPr>
          <w:kern w:val="0"/>
          <w:sz w:val="24"/>
          <w:szCs w:val="24"/>
        </w:rPr>
        <w:t>元。本基金直销机构单笔申购最低金额可由基金管理人酌情调整。</w:t>
      </w:r>
      <w:r w:rsidR="00AC01BC" w:rsidRPr="00AB6DA1">
        <w:rPr>
          <w:rFonts w:hint="eastAsia"/>
          <w:bCs/>
          <w:sz w:val="24"/>
        </w:rPr>
        <w:t>其他销售机构</w:t>
      </w:r>
      <w:r w:rsidR="00BA0142" w:rsidRPr="00AB6DA1">
        <w:rPr>
          <w:kern w:val="0"/>
          <w:sz w:val="24"/>
          <w:szCs w:val="24"/>
        </w:rPr>
        <w:t>接受申购申请的最低金额为单笔</w:t>
      </w:r>
      <w:r w:rsidR="00A1097D" w:rsidRPr="00AB6DA1">
        <w:rPr>
          <w:rFonts w:hint="eastAsia"/>
          <w:kern w:val="0"/>
          <w:sz w:val="24"/>
          <w:szCs w:val="24"/>
        </w:rPr>
        <w:t>1</w:t>
      </w:r>
      <w:r w:rsidR="00BA0142" w:rsidRPr="00AB6DA1">
        <w:rPr>
          <w:kern w:val="0"/>
          <w:sz w:val="24"/>
          <w:szCs w:val="24"/>
        </w:rPr>
        <w:t>元，如果</w:t>
      </w:r>
      <w:r w:rsidR="00AC01BC" w:rsidRPr="00AB6DA1">
        <w:rPr>
          <w:rFonts w:hint="eastAsia"/>
          <w:kern w:val="0"/>
          <w:sz w:val="24"/>
          <w:szCs w:val="24"/>
        </w:rPr>
        <w:t>销售</w:t>
      </w:r>
      <w:r w:rsidR="00BA0142" w:rsidRPr="00AB6DA1">
        <w:rPr>
          <w:kern w:val="0"/>
          <w:sz w:val="24"/>
          <w:szCs w:val="24"/>
        </w:rPr>
        <w:t>机构业务规则规定的最低单笔申购金额高于</w:t>
      </w:r>
      <w:r w:rsidR="00A1097D" w:rsidRPr="00AB6DA1">
        <w:rPr>
          <w:rFonts w:hint="eastAsia"/>
          <w:kern w:val="0"/>
          <w:sz w:val="24"/>
          <w:szCs w:val="24"/>
        </w:rPr>
        <w:t>1</w:t>
      </w:r>
      <w:r w:rsidR="00BA0142" w:rsidRPr="00AB6DA1">
        <w:rPr>
          <w:kern w:val="0"/>
          <w:sz w:val="24"/>
          <w:szCs w:val="24"/>
        </w:rPr>
        <w:t>元，以</w:t>
      </w:r>
      <w:r w:rsidR="00E830EC">
        <w:rPr>
          <w:rFonts w:hint="eastAsia"/>
          <w:kern w:val="0"/>
          <w:sz w:val="24"/>
          <w:szCs w:val="24"/>
        </w:rPr>
        <w:t>该</w:t>
      </w:r>
      <w:r w:rsidR="00AC01BC" w:rsidRPr="00AB6DA1">
        <w:rPr>
          <w:rFonts w:hint="eastAsia"/>
          <w:kern w:val="0"/>
          <w:sz w:val="24"/>
          <w:szCs w:val="24"/>
        </w:rPr>
        <w:t>销售</w:t>
      </w:r>
      <w:r w:rsidR="00BA0142" w:rsidRPr="00AB6DA1">
        <w:rPr>
          <w:kern w:val="0"/>
          <w:sz w:val="24"/>
          <w:szCs w:val="24"/>
        </w:rPr>
        <w:t>机构的规定为准。</w:t>
      </w:r>
    </w:p>
    <w:p w14:paraId="601B293E" w14:textId="31139DDF" w:rsidR="00C14593" w:rsidRPr="00AB6DA1" w:rsidRDefault="00C14593" w:rsidP="00C14593">
      <w:pPr>
        <w:widowControl/>
        <w:adjustRightInd w:val="0"/>
        <w:snapToGrid w:val="0"/>
        <w:spacing w:line="360" w:lineRule="auto"/>
        <w:ind w:firstLineChars="200" w:firstLine="480"/>
        <w:rPr>
          <w:rFonts w:ascii="宋体" w:hAnsi="宋体"/>
          <w:kern w:val="0"/>
          <w:sz w:val="24"/>
        </w:rPr>
      </w:pPr>
      <w:r w:rsidRPr="00C14593">
        <w:rPr>
          <w:rFonts w:ascii="宋体" w:hAnsi="宋体" w:hint="eastAsia"/>
          <w:kern w:val="0"/>
          <w:sz w:val="24"/>
        </w:rPr>
        <w:t>对于场内申购及持有场内份额的数量限制，上海证券交易所和中国证券登记结算有限责任公司的相关业务规则有规定的，从其最新规定办理。</w:t>
      </w:r>
    </w:p>
    <w:p w14:paraId="024C585C" w14:textId="77777777" w:rsidR="003F0BCA" w:rsidRPr="00AB6DA1" w:rsidRDefault="00C92FC0" w:rsidP="006E5D07">
      <w:pPr>
        <w:widowControl/>
        <w:adjustRightInd w:val="0"/>
        <w:snapToGrid w:val="0"/>
        <w:spacing w:line="360" w:lineRule="auto"/>
        <w:ind w:firstLineChars="200" w:firstLine="480"/>
        <w:rPr>
          <w:rFonts w:hAnsi="宋体"/>
          <w:i/>
          <w:color w:val="FF0000"/>
          <w:kern w:val="0"/>
          <w:sz w:val="24"/>
          <w:u w:val="single"/>
        </w:rPr>
      </w:pPr>
      <w:r w:rsidRPr="00AB6DA1">
        <w:rPr>
          <w:kern w:val="0"/>
          <w:sz w:val="24"/>
          <w:szCs w:val="24"/>
        </w:rPr>
        <w:t>2</w:t>
      </w:r>
      <w:r w:rsidRPr="00AB6DA1">
        <w:rPr>
          <w:rFonts w:hAnsi="宋体"/>
          <w:kern w:val="0"/>
          <w:sz w:val="24"/>
          <w:szCs w:val="24"/>
        </w:rPr>
        <w:t>、赎回份额的限制</w:t>
      </w:r>
      <w:bookmarkStart w:id="37" w:name="OLE_LINK6"/>
    </w:p>
    <w:p w14:paraId="45E66367" w14:textId="4F52004D" w:rsidR="00BA0142" w:rsidRPr="00AB6DA1" w:rsidRDefault="00C14593" w:rsidP="006E5D07">
      <w:pPr>
        <w:widowControl/>
        <w:adjustRightInd w:val="0"/>
        <w:snapToGrid w:val="0"/>
        <w:spacing w:line="360" w:lineRule="auto"/>
        <w:ind w:firstLineChars="200" w:firstLine="480"/>
        <w:rPr>
          <w:kern w:val="0"/>
          <w:sz w:val="24"/>
          <w:szCs w:val="24"/>
        </w:rPr>
      </w:pPr>
      <w:r>
        <w:rPr>
          <w:rFonts w:hAnsi="宋体" w:hint="eastAsia"/>
          <w:kern w:val="0"/>
          <w:sz w:val="24"/>
          <w:szCs w:val="24"/>
        </w:rPr>
        <w:t>场外</w:t>
      </w:r>
      <w:r w:rsidR="00BA0142" w:rsidRPr="00AB6DA1">
        <w:rPr>
          <w:rFonts w:hAnsi="宋体"/>
          <w:kern w:val="0"/>
          <w:sz w:val="24"/>
          <w:szCs w:val="24"/>
        </w:rPr>
        <w:t>赎回的最低份额为</w:t>
      </w:r>
      <w:r w:rsidR="00DE22A1" w:rsidRPr="00AB6DA1">
        <w:rPr>
          <w:kern w:val="0"/>
          <w:sz w:val="24"/>
          <w:szCs w:val="24"/>
        </w:rPr>
        <w:t>1</w:t>
      </w:r>
      <w:r w:rsidR="00BA0142" w:rsidRPr="00AB6DA1">
        <w:rPr>
          <w:rFonts w:hAnsi="宋体"/>
          <w:kern w:val="0"/>
          <w:sz w:val="24"/>
          <w:szCs w:val="24"/>
        </w:rPr>
        <w:t>份基金份额</w:t>
      </w:r>
      <w:r w:rsidR="00DE22A1" w:rsidRPr="00AB6DA1">
        <w:rPr>
          <w:rFonts w:hAnsi="宋体" w:hint="eastAsia"/>
          <w:kern w:val="0"/>
          <w:sz w:val="24"/>
          <w:szCs w:val="24"/>
        </w:rPr>
        <w:t>，如果销售机构业务规则规定的最低单笔赎回份额高于</w:t>
      </w:r>
      <w:r w:rsidR="00DE22A1" w:rsidRPr="00AB6DA1">
        <w:rPr>
          <w:rFonts w:hAnsi="宋体" w:hint="eastAsia"/>
          <w:kern w:val="0"/>
          <w:sz w:val="24"/>
          <w:szCs w:val="24"/>
        </w:rPr>
        <w:t>1</w:t>
      </w:r>
      <w:r w:rsidR="00DE22A1" w:rsidRPr="00AB6DA1">
        <w:rPr>
          <w:rFonts w:hAnsi="宋体" w:hint="eastAsia"/>
          <w:kern w:val="0"/>
          <w:sz w:val="24"/>
          <w:szCs w:val="24"/>
        </w:rPr>
        <w:t>份，以该销售机构的规定为准</w:t>
      </w:r>
      <w:r w:rsidR="00BA0142" w:rsidRPr="00AB6DA1">
        <w:rPr>
          <w:rFonts w:hAnsi="宋体"/>
          <w:kern w:val="0"/>
          <w:sz w:val="24"/>
          <w:szCs w:val="24"/>
        </w:rPr>
        <w:t>。</w:t>
      </w:r>
      <w:r>
        <w:rPr>
          <w:rFonts w:hAnsi="宋体" w:hint="eastAsia"/>
          <w:kern w:val="0"/>
          <w:sz w:val="24"/>
          <w:szCs w:val="24"/>
        </w:rPr>
        <w:t>对于场内</w:t>
      </w:r>
      <w:r w:rsidRPr="00C14593">
        <w:rPr>
          <w:rFonts w:hAnsi="宋体" w:hint="eastAsia"/>
          <w:kern w:val="0"/>
          <w:sz w:val="24"/>
          <w:szCs w:val="24"/>
        </w:rPr>
        <w:t>赎回的数量限制，上海证券交易所和中国证券登记结算有限责任公司的相关业务规则有规定的，从其最新规定办理。</w:t>
      </w:r>
    </w:p>
    <w:p w14:paraId="32803B6D" w14:textId="77777777" w:rsidR="006E1DD9" w:rsidRPr="00AB6DA1" w:rsidRDefault="00C92FC0" w:rsidP="006E5D07">
      <w:pPr>
        <w:widowControl/>
        <w:adjustRightInd w:val="0"/>
        <w:snapToGrid w:val="0"/>
        <w:spacing w:line="360" w:lineRule="auto"/>
        <w:ind w:firstLineChars="200" w:firstLine="480"/>
        <w:rPr>
          <w:kern w:val="0"/>
          <w:sz w:val="24"/>
          <w:szCs w:val="24"/>
        </w:rPr>
      </w:pPr>
      <w:r w:rsidRPr="00AB6DA1">
        <w:rPr>
          <w:kern w:val="0"/>
          <w:sz w:val="24"/>
          <w:szCs w:val="24"/>
        </w:rPr>
        <w:lastRenderedPageBreak/>
        <w:t>3</w:t>
      </w:r>
      <w:r w:rsidRPr="00AB6DA1">
        <w:rPr>
          <w:rFonts w:hAnsi="宋体"/>
          <w:kern w:val="0"/>
          <w:sz w:val="24"/>
          <w:szCs w:val="24"/>
        </w:rPr>
        <w:t>、最低保留余额的限制</w:t>
      </w:r>
    </w:p>
    <w:p w14:paraId="7C74A4F4" w14:textId="74415838" w:rsidR="006E1DD9" w:rsidRPr="00AB6DA1" w:rsidRDefault="003D08F8" w:rsidP="006E5D07">
      <w:pPr>
        <w:widowControl/>
        <w:adjustRightInd w:val="0"/>
        <w:snapToGrid w:val="0"/>
        <w:spacing w:line="360" w:lineRule="auto"/>
        <w:ind w:firstLineChars="200" w:firstLine="480"/>
        <w:rPr>
          <w:kern w:val="0"/>
          <w:sz w:val="24"/>
          <w:szCs w:val="24"/>
        </w:rPr>
      </w:pPr>
      <w:r w:rsidRPr="00AB6DA1">
        <w:rPr>
          <w:rFonts w:hAnsi="宋体"/>
          <w:color w:val="000000"/>
          <w:sz w:val="24"/>
          <w:szCs w:val="24"/>
        </w:rPr>
        <w:t>每个工作日投资</w:t>
      </w:r>
      <w:r w:rsidR="00172632" w:rsidRPr="00AB6DA1">
        <w:rPr>
          <w:rFonts w:hAnsi="宋体"/>
          <w:color w:val="000000"/>
          <w:sz w:val="24"/>
          <w:szCs w:val="24"/>
        </w:rPr>
        <w:t>人</w:t>
      </w:r>
      <w:r w:rsidRPr="00AB6DA1">
        <w:rPr>
          <w:rFonts w:hAnsi="宋体"/>
          <w:color w:val="000000"/>
          <w:sz w:val="24"/>
          <w:szCs w:val="24"/>
        </w:rPr>
        <w:t>在单个交易账户保留的本基金份额余额少于</w:t>
      </w:r>
      <w:r w:rsidR="00AA1A04">
        <w:rPr>
          <w:color w:val="000000"/>
          <w:sz w:val="24"/>
          <w:szCs w:val="24"/>
        </w:rPr>
        <w:t>1</w:t>
      </w:r>
      <w:r w:rsidRPr="00AB6DA1">
        <w:rPr>
          <w:rFonts w:hAnsi="宋体"/>
          <w:color w:val="000000"/>
          <w:sz w:val="24"/>
          <w:szCs w:val="24"/>
        </w:rPr>
        <w:t>份时，若当日该账户同时有</w:t>
      </w:r>
      <w:r w:rsidR="002F237D" w:rsidRPr="00AB6DA1">
        <w:rPr>
          <w:rFonts w:hAnsi="宋体" w:hint="eastAsia"/>
          <w:color w:val="000000"/>
          <w:sz w:val="24"/>
          <w:szCs w:val="24"/>
        </w:rPr>
        <w:t>基金</w:t>
      </w:r>
      <w:r w:rsidRPr="00AB6DA1">
        <w:rPr>
          <w:rFonts w:hAnsi="宋体"/>
          <w:color w:val="000000"/>
          <w:sz w:val="24"/>
          <w:szCs w:val="24"/>
        </w:rPr>
        <w:t>份额减少类业务（如赎回、转换出等）被确认，</w:t>
      </w:r>
      <w:proofErr w:type="gramStart"/>
      <w:r w:rsidRPr="00AB6DA1">
        <w:rPr>
          <w:rFonts w:hAnsi="宋体"/>
          <w:color w:val="000000"/>
          <w:sz w:val="24"/>
          <w:szCs w:val="24"/>
        </w:rPr>
        <w:t>则基金</w:t>
      </w:r>
      <w:proofErr w:type="gramEnd"/>
      <w:r w:rsidRPr="00AB6DA1">
        <w:rPr>
          <w:rFonts w:hAnsi="宋体"/>
          <w:color w:val="000000"/>
          <w:sz w:val="24"/>
          <w:szCs w:val="24"/>
        </w:rPr>
        <w:t>管理人有权将投资</w:t>
      </w:r>
      <w:r w:rsidR="00172632" w:rsidRPr="00AB6DA1">
        <w:rPr>
          <w:rFonts w:hAnsi="宋体"/>
          <w:color w:val="000000"/>
          <w:sz w:val="24"/>
          <w:szCs w:val="24"/>
        </w:rPr>
        <w:t>人</w:t>
      </w:r>
      <w:r w:rsidRPr="00AB6DA1">
        <w:rPr>
          <w:rFonts w:hAnsi="宋体"/>
          <w:color w:val="000000"/>
          <w:sz w:val="24"/>
          <w:szCs w:val="24"/>
        </w:rPr>
        <w:t>在该账户保留的本基金份额一次性全部赎回。</w:t>
      </w:r>
      <w:bookmarkEnd w:id="37"/>
      <w:r w:rsidR="00C14593" w:rsidRPr="00C14593">
        <w:rPr>
          <w:rFonts w:hAnsi="宋体" w:hint="eastAsia"/>
          <w:color w:val="000000"/>
          <w:sz w:val="24"/>
          <w:szCs w:val="24"/>
        </w:rPr>
        <w:t>场内赎回发生上述情形时，需遵守</w:t>
      </w:r>
      <w:r w:rsidR="00C14593">
        <w:rPr>
          <w:rFonts w:hAnsi="宋体" w:hint="eastAsia"/>
          <w:color w:val="000000"/>
          <w:sz w:val="24"/>
          <w:szCs w:val="24"/>
        </w:rPr>
        <w:t>上海</w:t>
      </w:r>
      <w:r w:rsidR="00C14593" w:rsidRPr="00C14593">
        <w:rPr>
          <w:rFonts w:hAnsi="宋体" w:hint="eastAsia"/>
          <w:color w:val="000000"/>
          <w:sz w:val="24"/>
          <w:szCs w:val="24"/>
        </w:rPr>
        <w:t>证券交易所及中国证券登记结算有限责任公司的相关业务规则。</w:t>
      </w:r>
    </w:p>
    <w:p w14:paraId="5876B8FD" w14:textId="2491C1E3" w:rsidR="00AF242B" w:rsidRPr="00AF242B" w:rsidRDefault="00C92FC0" w:rsidP="00AF242B">
      <w:pPr>
        <w:widowControl/>
        <w:adjustRightInd w:val="0"/>
        <w:snapToGrid w:val="0"/>
        <w:spacing w:line="360" w:lineRule="auto"/>
        <w:ind w:firstLineChars="200" w:firstLine="480"/>
        <w:rPr>
          <w:rFonts w:hAnsi="宋体"/>
          <w:kern w:val="0"/>
          <w:sz w:val="24"/>
          <w:szCs w:val="24"/>
        </w:rPr>
      </w:pPr>
      <w:r w:rsidRPr="00AB6DA1">
        <w:rPr>
          <w:kern w:val="0"/>
          <w:sz w:val="24"/>
          <w:szCs w:val="24"/>
        </w:rPr>
        <w:t>4</w:t>
      </w:r>
      <w:r w:rsidRPr="00AB6DA1">
        <w:rPr>
          <w:rFonts w:hAnsi="宋体"/>
          <w:kern w:val="0"/>
          <w:sz w:val="24"/>
          <w:szCs w:val="24"/>
        </w:rPr>
        <w:t>、</w:t>
      </w:r>
      <w:r w:rsidR="00AF242B" w:rsidRPr="00AF242B">
        <w:rPr>
          <w:rFonts w:hAnsi="宋体" w:hint="eastAsia"/>
          <w:kern w:val="0"/>
          <w:sz w:val="24"/>
          <w:szCs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w:t>
      </w:r>
      <w:r w:rsidR="00FB29AA" w:rsidRPr="00BE671E">
        <w:rPr>
          <w:rFonts w:hint="eastAsia"/>
          <w:bCs/>
          <w:sz w:val="24"/>
        </w:rPr>
        <w:t>基金管理人基于投资运作与风险控制的需要，可采取上述措施对基金规模予以控制。</w:t>
      </w:r>
      <w:r w:rsidR="00AF242B" w:rsidRPr="00AF242B">
        <w:rPr>
          <w:rFonts w:hAnsi="宋体" w:hint="eastAsia"/>
          <w:kern w:val="0"/>
          <w:sz w:val="24"/>
          <w:szCs w:val="24"/>
        </w:rPr>
        <w:t>具体请参见相关公告。</w:t>
      </w:r>
    </w:p>
    <w:p w14:paraId="21E9151C" w14:textId="3A9A026B" w:rsidR="006E1DD9" w:rsidRPr="00AB6DA1" w:rsidRDefault="00AF242B" w:rsidP="00AF242B">
      <w:pPr>
        <w:widowControl/>
        <w:adjustRightInd w:val="0"/>
        <w:snapToGrid w:val="0"/>
        <w:spacing w:line="360" w:lineRule="auto"/>
        <w:ind w:firstLineChars="200" w:firstLine="480"/>
        <w:rPr>
          <w:kern w:val="0"/>
          <w:sz w:val="24"/>
          <w:szCs w:val="24"/>
        </w:rPr>
      </w:pPr>
      <w:r w:rsidRPr="00AF242B">
        <w:rPr>
          <w:rFonts w:hAnsi="宋体" w:hint="eastAsia"/>
          <w:kern w:val="0"/>
          <w:sz w:val="24"/>
          <w:szCs w:val="24"/>
        </w:rPr>
        <w:t>5</w:t>
      </w:r>
      <w:r w:rsidRPr="00AF242B">
        <w:rPr>
          <w:rFonts w:hAnsi="宋体" w:hint="eastAsia"/>
          <w:kern w:val="0"/>
          <w:sz w:val="24"/>
          <w:szCs w:val="24"/>
        </w:rPr>
        <w:t>、</w:t>
      </w:r>
      <w:r w:rsidR="00943196" w:rsidRPr="00943196">
        <w:rPr>
          <w:rFonts w:hAnsi="宋体" w:hint="eastAsia"/>
          <w:kern w:val="0"/>
          <w:sz w:val="24"/>
          <w:szCs w:val="24"/>
        </w:rPr>
        <w:t>基金管理人可在法律法规允许的情况下，调整上述规定申购金额</w:t>
      </w:r>
      <w:r w:rsidR="00100F9C">
        <w:rPr>
          <w:rFonts w:hAnsi="宋体" w:hint="eastAsia"/>
          <w:kern w:val="0"/>
          <w:sz w:val="24"/>
          <w:szCs w:val="24"/>
        </w:rPr>
        <w:t>和</w:t>
      </w:r>
      <w:r w:rsidR="00943196" w:rsidRPr="00943196">
        <w:rPr>
          <w:rFonts w:hAnsi="宋体" w:hint="eastAsia"/>
          <w:kern w:val="0"/>
          <w:sz w:val="24"/>
          <w:szCs w:val="24"/>
        </w:rPr>
        <w:t>赎回份额的数量限制。基金管理人必须在调整实施前依照《信息披露办法》的有关规定在指定媒介上公告并报中国证监会备案</w:t>
      </w:r>
      <w:r w:rsidR="00C92FC0" w:rsidRPr="00AB6DA1">
        <w:rPr>
          <w:rFonts w:hAnsi="宋体"/>
          <w:kern w:val="0"/>
          <w:sz w:val="24"/>
          <w:szCs w:val="24"/>
        </w:rPr>
        <w:t>。</w:t>
      </w:r>
    </w:p>
    <w:p w14:paraId="05DB9F61" w14:textId="399FBE15" w:rsidR="006E1DD9" w:rsidRPr="00AB6DA1" w:rsidRDefault="00C92FC0" w:rsidP="006E5D07">
      <w:pPr>
        <w:adjustRightInd w:val="0"/>
        <w:snapToGrid w:val="0"/>
        <w:spacing w:line="360" w:lineRule="auto"/>
        <w:ind w:firstLineChars="200" w:firstLine="482"/>
        <w:rPr>
          <w:sz w:val="24"/>
          <w:szCs w:val="24"/>
        </w:rPr>
      </w:pPr>
      <w:r w:rsidRPr="00AB6DA1">
        <w:rPr>
          <w:rFonts w:hAnsi="宋体"/>
          <w:b/>
          <w:kern w:val="0"/>
          <w:sz w:val="24"/>
          <w:szCs w:val="24"/>
        </w:rPr>
        <w:t>（</w:t>
      </w:r>
      <w:r w:rsidR="00BD7CFB">
        <w:rPr>
          <w:rFonts w:hAnsi="宋体" w:hint="eastAsia"/>
          <w:b/>
          <w:kern w:val="0"/>
          <w:sz w:val="24"/>
          <w:szCs w:val="24"/>
        </w:rPr>
        <w:t>五</w:t>
      </w:r>
      <w:r w:rsidRPr="00AB6DA1">
        <w:rPr>
          <w:rFonts w:hAnsi="宋体"/>
          <w:b/>
          <w:kern w:val="0"/>
          <w:sz w:val="24"/>
          <w:szCs w:val="24"/>
        </w:rPr>
        <w:t>）申购和赎回的程序</w:t>
      </w:r>
    </w:p>
    <w:p w14:paraId="557DF54C" w14:textId="77777777" w:rsidR="006E1DD9" w:rsidRPr="00AB6DA1" w:rsidRDefault="00C92FC0" w:rsidP="006E5D07">
      <w:pPr>
        <w:adjustRightInd w:val="0"/>
        <w:snapToGrid w:val="0"/>
        <w:spacing w:line="360" w:lineRule="auto"/>
        <w:ind w:firstLineChars="200" w:firstLine="480"/>
        <w:rPr>
          <w:color w:val="000000"/>
          <w:sz w:val="24"/>
          <w:szCs w:val="24"/>
        </w:rPr>
      </w:pPr>
      <w:r w:rsidRPr="00AB6DA1">
        <w:rPr>
          <w:color w:val="000000"/>
          <w:sz w:val="24"/>
          <w:szCs w:val="24"/>
        </w:rPr>
        <w:t>1</w:t>
      </w:r>
      <w:r w:rsidRPr="00AB6DA1">
        <w:rPr>
          <w:rFonts w:hAnsi="宋体"/>
          <w:color w:val="000000"/>
          <w:sz w:val="24"/>
          <w:szCs w:val="24"/>
        </w:rPr>
        <w:t>、申购和赎回的申请方式</w:t>
      </w:r>
    </w:p>
    <w:p w14:paraId="5C385321" w14:textId="77777777" w:rsidR="000966AA" w:rsidRPr="00AB6DA1" w:rsidRDefault="000966AA" w:rsidP="006E5D07">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投资人必须根据销售机构规定的程序，在开放日的具体业务办理时间内提出申购或赎回的申请。</w:t>
      </w:r>
      <w:r w:rsidRPr="00AB6DA1">
        <w:rPr>
          <w:rFonts w:hAnsi="宋体" w:hint="eastAsia"/>
          <w:kern w:val="0"/>
          <w:sz w:val="24"/>
          <w:szCs w:val="24"/>
        </w:rPr>
        <w:t>投资人在提交申购申请时须按销售机构规定的方式备足申购资金，投资人在提交赎回申请时须持有足够的基金份额余额，否则所提交的申购、赎回申请不成立。</w:t>
      </w:r>
    </w:p>
    <w:p w14:paraId="77D9EFC1" w14:textId="77777777" w:rsidR="000966AA" w:rsidRPr="00AB6DA1" w:rsidRDefault="0010062F" w:rsidP="006E5D07">
      <w:pPr>
        <w:spacing w:line="360" w:lineRule="auto"/>
        <w:ind w:firstLineChars="200" w:firstLine="480"/>
        <w:rPr>
          <w:rFonts w:hAnsi="宋体"/>
          <w:kern w:val="0"/>
          <w:sz w:val="24"/>
          <w:szCs w:val="24"/>
        </w:rPr>
      </w:pPr>
      <w:r w:rsidRPr="00AB6DA1">
        <w:rPr>
          <w:rFonts w:hAnsi="宋体"/>
          <w:kern w:val="0"/>
          <w:sz w:val="24"/>
          <w:szCs w:val="24"/>
        </w:rPr>
        <w:t>2</w:t>
      </w:r>
      <w:r w:rsidRPr="00AB6DA1">
        <w:rPr>
          <w:rFonts w:hAnsi="宋体" w:hint="eastAsia"/>
          <w:kern w:val="0"/>
          <w:sz w:val="24"/>
          <w:szCs w:val="24"/>
        </w:rPr>
        <w:t>、</w:t>
      </w:r>
      <w:r w:rsidRPr="00AB6DA1">
        <w:rPr>
          <w:rFonts w:hAnsi="宋体"/>
          <w:kern w:val="0"/>
          <w:sz w:val="24"/>
          <w:szCs w:val="24"/>
        </w:rPr>
        <w:t>申购和赎回的款项支付</w:t>
      </w:r>
    </w:p>
    <w:p w14:paraId="7ECFA5FC" w14:textId="722AF1A8" w:rsidR="000966AA" w:rsidRPr="00AB6DA1" w:rsidRDefault="000966AA" w:rsidP="006E5D07">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投资人申购基金份额时，必须全额交付申购款项，</w:t>
      </w:r>
      <w:r w:rsidRPr="00AB6DA1">
        <w:rPr>
          <w:rFonts w:hAnsi="宋体" w:hint="eastAsia"/>
          <w:kern w:val="0"/>
          <w:sz w:val="24"/>
          <w:szCs w:val="24"/>
        </w:rPr>
        <w:t>若申购资金在规定时间内未全额到账则申购不成立。投资人全额交付申购款项，申购成立；</w:t>
      </w:r>
      <w:r w:rsidR="00B90088">
        <w:rPr>
          <w:rFonts w:hAnsi="宋体" w:hint="eastAsia"/>
          <w:kern w:val="0"/>
          <w:sz w:val="24"/>
          <w:szCs w:val="24"/>
        </w:rPr>
        <w:t>基金</w:t>
      </w:r>
      <w:r w:rsidRPr="00AB6DA1">
        <w:rPr>
          <w:rFonts w:hAnsi="宋体" w:hint="eastAsia"/>
          <w:kern w:val="0"/>
          <w:sz w:val="24"/>
          <w:szCs w:val="24"/>
        </w:rPr>
        <w:t>登记机构确认基金份额时，申购生效。</w:t>
      </w:r>
    </w:p>
    <w:p w14:paraId="7F1FC3E2" w14:textId="167E93F8" w:rsidR="000966AA" w:rsidRPr="00C14593" w:rsidRDefault="00B90088" w:rsidP="006E5D07">
      <w:pPr>
        <w:widowControl/>
        <w:adjustRightInd w:val="0"/>
        <w:snapToGrid w:val="0"/>
        <w:spacing w:line="360" w:lineRule="auto"/>
        <w:ind w:firstLineChars="200" w:firstLine="480"/>
        <w:rPr>
          <w:rFonts w:hAnsi="宋体"/>
          <w:kern w:val="0"/>
          <w:sz w:val="24"/>
          <w:szCs w:val="24"/>
        </w:rPr>
      </w:pPr>
      <w:r w:rsidRPr="00B90088">
        <w:rPr>
          <w:rFonts w:hAnsi="宋体" w:hint="eastAsia"/>
          <w:kern w:val="0"/>
          <w:sz w:val="24"/>
          <w:szCs w:val="24"/>
        </w:rPr>
        <w:t>基金份额持有人</w:t>
      </w:r>
      <w:r w:rsidR="000966AA" w:rsidRPr="00AB6DA1">
        <w:rPr>
          <w:rFonts w:hAnsi="宋体" w:hint="eastAsia"/>
          <w:kern w:val="0"/>
          <w:sz w:val="24"/>
          <w:szCs w:val="24"/>
        </w:rPr>
        <w:t>递交赎回申请，赎回成立；</w:t>
      </w:r>
      <w:r>
        <w:rPr>
          <w:rFonts w:hAnsi="宋体" w:hint="eastAsia"/>
          <w:kern w:val="0"/>
          <w:sz w:val="24"/>
          <w:szCs w:val="24"/>
        </w:rPr>
        <w:t>基金</w:t>
      </w:r>
      <w:r w:rsidR="000966AA" w:rsidRPr="00AB6DA1">
        <w:rPr>
          <w:rFonts w:hAnsi="宋体" w:hint="eastAsia"/>
          <w:kern w:val="0"/>
          <w:sz w:val="24"/>
          <w:szCs w:val="24"/>
        </w:rPr>
        <w:t>登记机构确认赎回时，赎回生效。</w:t>
      </w:r>
      <w:bookmarkStart w:id="38" w:name="OLE_LINK22"/>
      <w:bookmarkStart w:id="39" w:name="OLE_LINK23"/>
      <w:r w:rsidR="000966AA" w:rsidRPr="00AB6DA1">
        <w:rPr>
          <w:rFonts w:hAnsi="宋体"/>
          <w:kern w:val="0"/>
          <w:sz w:val="24"/>
          <w:szCs w:val="24"/>
        </w:rPr>
        <w:t>投资</w:t>
      </w:r>
      <w:r>
        <w:rPr>
          <w:rFonts w:hAnsi="宋体" w:hint="eastAsia"/>
          <w:kern w:val="0"/>
          <w:sz w:val="24"/>
          <w:szCs w:val="24"/>
        </w:rPr>
        <w:t>者</w:t>
      </w:r>
      <w:r w:rsidR="000966AA" w:rsidRPr="00AB6DA1">
        <w:rPr>
          <w:rFonts w:hAnsi="宋体"/>
          <w:kern w:val="0"/>
          <w:sz w:val="24"/>
          <w:szCs w:val="24"/>
        </w:rPr>
        <w:t>赎回申请</w:t>
      </w:r>
      <w:r w:rsidRPr="00B90088">
        <w:rPr>
          <w:rFonts w:hAnsi="宋体" w:hint="eastAsia"/>
          <w:kern w:val="0"/>
          <w:sz w:val="24"/>
          <w:szCs w:val="24"/>
        </w:rPr>
        <w:t>生效</w:t>
      </w:r>
      <w:r w:rsidR="000966AA" w:rsidRPr="00AB6DA1">
        <w:rPr>
          <w:rFonts w:hAnsi="宋体"/>
          <w:kern w:val="0"/>
          <w:sz w:val="24"/>
          <w:szCs w:val="24"/>
        </w:rPr>
        <w:t>后，基金管理人将在</w:t>
      </w:r>
      <w:r w:rsidR="000966AA" w:rsidRPr="00AB6DA1">
        <w:rPr>
          <w:rFonts w:hAnsi="宋体"/>
          <w:kern w:val="0"/>
          <w:sz w:val="24"/>
          <w:szCs w:val="24"/>
        </w:rPr>
        <w:t>T</w:t>
      </w:r>
      <w:r w:rsidR="000966AA" w:rsidRPr="00AB6DA1">
        <w:rPr>
          <w:rFonts w:hAnsi="宋体"/>
          <w:kern w:val="0"/>
          <w:sz w:val="24"/>
          <w:szCs w:val="24"/>
        </w:rPr>
        <w:t>＋</w:t>
      </w:r>
      <w:r w:rsidR="000966AA" w:rsidRPr="00AB6DA1">
        <w:rPr>
          <w:rFonts w:hAnsi="宋体" w:hint="eastAsia"/>
          <w:kern w:val="0"/>
          <w:sz w:val="24"/>
          <w:szCs w:val="24"/>
        </w:rPr>
        <w:t>7</w:t>
      </w:r>
      <w:r w:rsidR="000966AA" w:rsidRPr="00AB6DA1">
        <w:rPr>
          <w:rFonts w:hAnsi="宋体"/>
          <w:kern w:val="0"/>
          <w:sz w:val="24"/>
          <w:szCs w:val="24"/>
        </w:rPr>
        <w:t>日</w:t>
      </w:r>
      <w:r w:rsidR="000966AA" w:rsidRPr="00AB6DA1">
        <w:rPr>
          <w:rFonts w:hAnsi="宋体" w:hint="eastAsia"/>
          <w:kern w:val="0"/>
          <w:sz w:val="24"/>
          <w:szCs w:val="24"/>
        </w:rPr>
        <w:t>（</w:t>
      </w:r>
      <w:r w:rsidR="000966AA" w:rsidRPr="00AB6DA1">
        <w:rPr>
          <w:rFonts w:hAnsi="宋体"/>
          <w:kern w:val="0"/>
          <w:sz w:val="24"/>
          <w:szCs w:val="24"/>
        </w:rPr>
        <w:t>包括该日</w:t>
      </w:r>
      <w:r w:rsidR="000966AA" w:rsidRPr="00AB6DA1">
        <w:rPr>
          <w:rFonts w:hAnsi="宋体" w:hint="eastAsia"/>
          <w:kern w:val="0"/>
          <w:sz w:val="24"/>
          <w:szCs w:val="24"/>
        </w:rPr>
        <w:t>）</w:t>
      </w:r>
      <w:r w:rsidR="000966AA" w:rsidRPr="00AB6DA1">
        <w:rPr>
          <w:rFonts w:hAnsi="宋体"/>
          <w:kern w:val="0"/>
          <w:sz w:val="24"/>
          <w:szCs w:val="24"/>
        </w:rPr>
        <w:t>内支付赎回款项。在发生巨额赎回</w:t>
      </w:r>
      <w:r w:rsidR="00A71F5F">
        <w:rPr>
          <w:rFonts w:hint="eastAsia"/>
          <w:bCs/>
          <w:sz w:val="24"/>
        </w:rPr>
        <w:t>或基金合同载明的其他暂停赎回或延缓支付赎回款项的情形</w:t>
      </w:r>
      <w:r w:rsidR="000966AA" w:rsidRPr="00AB6DA1">
        <w:rPr>
          <w:rFonts w:hAnsi="宋体"/>
          <w:kern w:val="0"/>
          <w:sz w:val="24"/>
          <w:szCs w:val="24"/>
        </w:rPr>
        <w:t>时，款项的支付办法参照</w:t>
      </w:r>
      <w:r w:rsidR="00E17C87" w:rsidRPr="00AB6DA1">
        <w:rPr>
          <w:rFonts w:hAnsi="宋体"/>
          <w:kern w:val="0"/>
          <w:sz w:val="24"/>
          <w:szCs w:val="24"/>
        </w:rPr>
        <w:t>基金合同</w:t>
      </w:r>
      <w:r w:rsidR="000966AA" w:rsidRPr="00AB6DA1">
        <w:rPr>
          <w:rFonts w:hAnsi="宋体"/>
          <w:kern w:val="0"/>
          <w:sz w:val="24"/>
          <w:szCs w:val="24"/>
        </w:rPr>
        <w:t>有关条款处理。</w:t>
      </w:r>
      <w:r w:rsidR="00C14593" w:rsidRPr="00C14593">
        <w:rPr>
          <w:rFonts w:hAnsi="宋体" w:hint="eastAsia"/>
          <w:kern w:val="0"/>
          <w:sz w:val="24"/>
          <w:szCs w:val="24"/>
        </w:rPr>
        <w:t>如遇证券交易所或交易市场数据传输</w:t>
      </w:r>
      <w:r w:rsidR="00C14593" w:rsidRPr="00C14593">
        <w:rPr>
          <w:rFonts w:hAnsi="宋体" w:hint="eastAsia"/>
          <w:kern w:val="0"/>
          <w:sz w:val="24"/>
          <w:szCs w:val="24"/>
        </w:rPr>
        <w:lastRenderedPageBreak/>
        <w:t>延迟、通讯系统故障、银行交换系统故障、港股</w:t>
      </w:r>
      <w:proofErr w:type="gramStart"/>
      <w:r w:rsidR="00C14593" w:rsidRPr="00C14593">
        <w:rPr>
          <w:rFonts w:hAnsi="宋体" w:hint="eastAsia"/>
          <w:kern w:val="0"/>
          <w:sz w:val="24"/>
          <w:szCs w:val="24"/>
        </w:rPr>
        <w:t>通交易</w:t>
      </w:r>
      <w:proofErr w:type="gramEnd"/>
      <w:r w:rsidR="00C14593" w:rsidRPr="00C14593">
        <w:rPr>
          <w:rFonts w:hAnsi="宋体" w:hint="eastAsia"/>
          <w:kern w:val="0"/>
          <w:sz w:val="24"/>
          <w:szCs w:val="24"/>
        </w:rPr>
        <w:t>系统或港股</w:t>
      </w:r>
      <w:proofErr w:type="gramStart"/>
      <w:r w:rsidR="00C14593" w:rsidRPr="00C14593">
        <w:rPr>
          <w:rFonts w:hAnsi="宋体" w:hint="eastAsia"/>
          <w:kern w:val="0"/>
          <w:sz w:val="24"/>
          <w:szCs w:val="24"/>
        </w:rPr>
        <w:t>通资金</w:t>
      </w:r>
      <w:proofErr w:type="gramEnd"/>
      <w:r w:rsidR="00C14593" w:rsidRPr="00C14593">
        <w:rPr>
          <w:rFonts w:hAnsi="宋体" w:hint="eastAsia"/>
          <w:kern w:val="0"/>
          <w:sz w:val="24"/>
          <w:szCs w:val="24"/>
        </w:rPr>
        <w:t>交收规则限制或其他</w:t>
      </w:r>
      <w:proofErr w:type="gramStart"/>
      <w:r w:rsidR="00C14593" w:rsidRPr="00C14593">
        <w:rPr>
          <w:rFonts w:hAnsi="宋体" w:hint="eastAsia"/>
          <w:kern w:val="0"/>
          <w:sz w:val="24"/>
          <w:szCs w:val="24"/>
        </w:rPr>
        <w:t>非基金</w:t>
      </w:r>
      <w:proofErr w:type="gramEnd"/>
      <w:r w:rsidR="00C14593" w:rsidRPr="00C14593">
        <w:rPr>
          <w:rFonts w:hAnsi="宋体" w:hint="eastAsia"/>
          <w:kern w:val="0"/>
          <w:sz w:val="24"/>
          <w:szCs w:val="24"/>
        </w:rPr>
        <w:t>管理人及基金托管人所能控制的因素影响了业务流程，则赎回款项划付时间相应顺延。</w:t>
      </w:r>
    </w:p>
    <w:bookmarkEnd w:id="38"/>
    <w:bookmarkEnd w:id="39"/>
    <w:p w14:paraId="00AAA161" w14:textId="77777777" w:rsidR="00BA0142" w:rsidRPr="00AB6DA1" w:rsidRDefault="0010062F" w:rsidP="006E5D07">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3</w:t>
      </w:r>
      <w:r w:rsidRPr="00AB6DA1">
        <w:rPr>
          <w:rFonts w:hAnsi="宋体" w:hint="eastAsia"/>
          <w:kern w:val="0"/>
          <w:sz w:val="24"/>
          <w:szCs w:val="24"/>
        </w:rPr>
        <w:t>、</w:t>
      </w:r>
      <w:r w:rsidRPr="00AB6DA1">
        <w:rPr>
          <w:rFonts w:hAnsi="宋体"/>
          <w:kern w:val="0"/>
          <w:sz w:val="24"/>
          <w:szCs w:val="24"/>
        </w:rPr>
        <w:t>申购和赎回申请的确认</w:t>
      </w:r>
    </w:p>
    <w:p w14:paraId="2CFDA57C" w14:textId="67708009" w:rsidR="000966AA" w:rsidRPr="00AB6DA1" w:rsidRDefault="000966AA" w:rsidP="006E5D07">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基金管理人</w:t>
      </w:r>
      <w:r w:rsidRPr="00AB6DA1">
        <w:rPr>
          <w:rFonts w:hAnsi="宋体" w:hint="eastAsia"/>
          <w:kern w:val="0"/>
          <w:sz w:val="24"/>
          <w:szCs w:val="24"/>
        </w:rPr>
        <w:t>或基金管理人委托的登记机构</w:t>
      </w:r>
      <w:r w:rsidRPr="00AB6DA1">
        <w:rPr>
          <w:rFonts w:hAnsi="宋体"/>
          <w:kern w:val="0"/>
          <w:sz w:val="24"/>
          <w:szCs w:val="24"/>
        </w:rPr>
        <w:t>应以</w:t>
      </w:r>
      <w:r w:rsidR="00C14593" w:rsidRPr="00CB6D85">
        <w:rPr>
          <w:rFonts w:hint="eastAsia"/>
          <w:bCs/>
          <w:sz w:val="24"/>
        </w:rPr>
        <w:t>开放日规定的</w:t>
      </w:r>
      <w:r w:rsidRPr="00AB6DA1">
        <w:rPr>
          <w:rFonts w:hAnsi="宋体"/>
          <w:kern w:val="0"/>
          <w:sz w:val="24"/>
          <w:szCs w:val="24"/>
        </w:rPr>
        <w:t>交易时间结束前受理</w:t>
      </w:r>
      <w:r w:rsidRPr="00AB6DA1">
        <w:rPr>
          <w:rFonts w:hAnsi="宋体" w:hint="eastAsia"/>
          <w:kern w:val="0"/>
          <w:sz w:val="24"/>
          <w:szCs w:val="24"/>
        </w:rPr>
        <w:t>有效</w:t>
      </w:r>
      <w:r w:rsidRPr="00AB6DA1">
        <w:rPr>
          <w:rFonts w:hAnsi="宋体"/>
          <w:kern w:val="0"/>
          <w:sz w:val="24"/>
          <w:szCs w:val="24"/>
        </w:rPr>
        <w:t>申购和赎回申请的当天作为申购或赎回申请日</w:t>
      </w:r>
      <w:r w:rsidRPr="00AB6DA1">
        <w:rPr>
          <w:rFonts w:hAnsi="宋体" w:hint="eastAsia"/>
          <w:kern w:val="0"/>
          <w:sz w:val="24"/>
          <w:szCs w:val="24"/>
        </w:rPr>
        <w:t>（</w:t>
      </w:r>
      <w:r w:rsidRPr="00AB6DA1">
        <w:rPr>
          <w:rFonts w:hAnsi="宋体"/>
          <w:kern w:val="0"/>
          <w:sz w:val="24"/>
          <w:szCs w:val="24"/>
        </w:rPr>
        <w:t>T</w:t>
      </w:r>
      <w:r w:rsidRPr="00AB6DA1">
        <w:rPr>
          <w:rFonts w:hAnsi="宋体"/>
          <w:kern w:val="0"/>
          <w:sz w:val="24"/>
          <w:szCs w:val="24"/>
        </w:rPr>
        <w:t>日</w:t>
      </w:r>
      <w:r w:rsidRPr="00AB6DA1">
        <w:rPr>
          <w:rFonts w:hAnsi="宋体" w:hint="eastAsia"/>
          <w:kern w:val="0"/>
          <w:sz w:val="24"/>
          <w:szCs w:val="24"/>
        </w:rPr>
        <w:t>）</w:t>
      </w:r>
      <w:r w:rsidRPr="00AB6DA1">
        <w:rPr>
          <w:rFonts w:hAnsi="宋体"/>
          <w:kern w:val="0"/>
          <w:sz w:val="24"/>
          <w:szCs w:val="24"/>
        </w:rPr>
        <w:t>，在正常情况下，</w:t>
      </w:r>
      <w:bookmarkStart w:id="40" w:name="OLE_LINK24"/>
      <w:bookmarkStart w:id="41" w:name="OLE_LINK25"/>
      <w:r w:rsidRPr="00AB6DA1">
        <w:rPr>
          <w:rFonts w:hAnsi="宋体"/>
          <w:kern w:val="0"/>
          <w:sz w:val="24"/>
          <w:szCs w:val="24"/>
        </w:rPr>
        <w:t>本基金登记机构在</w:t>
      </w:r>
      <w:r w:rsidRPr="00AB6DA1">
        <w:rPr>
          <w:rFonts w:hAnsi="宋体"/>
          <w:kern w:val="0"/>
          <w:sz w:val="24"/>
          <w:szCs w:val="24"/>
        </w:rPr>
        <w:t>T+</w:t>
      </w:r>
      <w:r w:rsidRPr="00AB6DA1">
        <w:rPr>
          <w:rFonts w:hAnsi="宋体" w:hint="eastAsia"/>
          <w:kern w:val="0"/>
          <w:sz w:val="24"/>
          <w:szCs w:val="24"/>
        </w:rPr>
        <w:t>1</w:t>
      </w:r>
      <w:r w:rsidRPr="00AB6DA1">
        <w:rPr>
          <w:rFonts w:hAnsi="宋体"/>
          <w:kern w:val="0"/>
          <w:sz w:val="24"/>
          <w:szCs w:val="24"/>
        </w:rPr>
        <w:t>日</w:t>
      </w:r>
      <w:r w:rsidRPr="00AB6DA1">
        <w:rPr>
          <w:rFonts w:hAnsi="宋体" w:hint="eastAsia"/>
          <w:kern w:val="0"/>
          <w:sz w:val="24"/>
          <w:szCs w:val="24"/>
        </w:rPr>
        <w:t>（</w:t>
      </w:r>
      <w:r w:rsidRPr="00AB6DA1">
        <w:rPr>
          <w:rFonts w:hAnsi="宋体"/>
          <w:kern w:val="0"/>
          <w:sz w:val="24"/>
          <w:szCs w:val="24"/>
        </w:rPr>
        <w:t>包括该日</w:t>
      </w:r>
      <w:r w:rsidRPr="00AB6DA1">
        <w:rPr>
          <w:rFonts w:hAnsi="宋体" w:hint="eastAsia"/>
          <w:kern w:val="0"/>
          <w:sz w:val="24"/>
          <w:szCs w:val="24"/>
        </w:rPr>
        <w:t>）</w:t>
      </w:r>
      <w:r w:rsidRPr="00AB6DA1">
        <w:rPr>
          <w:rFonts w:hAnsi="宋体"/>
          <w:kern w:val="0"/>
          <w:sz w:val="24"/>
          <w:szCs w:val="24"/>
        </w:rPr>
        <w:t>内对该交易的有效性进行确认。</w:t>
      </w:r>
      <w:r w:rsidRPr="00AB6DA1">
        <w:rPr>
          <w:rFonts w:hAnsi="宋体"/>
          <w:kern w:val="0"/>
          <w:sz w:val="24"/>
          <w:szCs w:val="24"/>
        </w:rPr>
        <w:t>T</w:t>
      </w:r>
      <w:r w:rsidRPr="00AB6DA1">
        <w:rPr>
          <w:rFonts w:hAnsi="宋体"/>
          <w:kern w:val="0"/>
          <w:sz w:val="24"/>
          <w:szCs w:val="24"/>
        </w:rPr>
        <w:t>日提交的有效申请，投资人</w:t>
      </w:r>
      <w:r w:rsidRPr="00AB6DA1">
        <w:rPr>
          <w:rFonts w:hAnsi="宋体" w:hint="eastAsia"/>
          <w:kern w:val="0"/>
          <w:sz w:val="24"/>
          <w:szCs w:val="24"/>
        </w:rPr>
        <w:t>应</w:t>
      </w:r>
      <w:r w:rsidRPr="00AB6DA1">
        <w:rPr>
          <w:rFonts w:hAnsi="宋体"/>
          <w:kern w:val="0"/>
          <w:sz w:val="24"/>
          <w:szCs w:val="24"/>
        </w:rPr>
        <w:t>在</w:t>
      </w:r>
      <w:r w:rsidRPr="00AB6DA1">
        <w:rPr>
          <w:rFonts w:hAnsi="宋体"/>
          <w:kern w:val="0"/>
          <w:sz w:val="24"/>
          <w:szCs w:val="24"/>
        </w:rPr>
        <w:t>T+</w:t>
      </w:r>
      <w:r w:rsidRPr="00AB6DA1">
        <w:rPr>
          <w:rFonts w:hAnsi="宋体" w:hint="eastAsia"/>
          <w:kern w:val="0"/>
          <w:sz w:val="24"/>
          <w:szCs w:val="24"/>
        </w:rPr>
        <w:t>2</w:t>
      </w:r>
      <w:r w:rsidRPr="00AB6DA1">
        <w:rPr>
          <w:rFonts w:hAnsi="宋体"/>
          <w:kern w:val="0"/>
          <w:sz w:val="24"/>
          <w:szCs w:val="24"/>
        </w:rPr>
        <w:t>日后</w:t>
      </w:r>
      <w:r w:rsidRPr="00AB6DA1">
        <w:rPr>
          <w:rFonts w:hAnsi="宋体" w:hint="eastAsia"/>
          <w:kern w:val="0"/>
          <w:sz w:val="24"/>
          <w:szCs w:val="24"/>
        </w:rPr>
        <w:t>（</w:t>
      </w:r>
      <w:r w:rsidRPr="00AB6DA1">
        <w:rPr>
          <w:rFonts w:hAnsi="宋体"/>
          <w:kern w:val="0"/>
          <w:sz w:val="24"/>
          <w:szCs w:val="24"/>
        </w:rPr>
        <w:t>包括该日</w:t>
      </w:r>
      <w:r w:rsidRPr="00AB6DA1">
        <w:rPr>
          <w:rFonts w:hAnsi="宋体" w:hint="eastAsia"/>
          <w:kern w:val="0"/>
          <w:sz w:val="24"/>
          <w:szCs w:val="24"/>
        </w:rPr>
        <w:t>）及时</w:t>
      </w:r>
      <w:r w:rsidRPr="00AB6DA1">
        <w:rPr>
          <w:rFonts w:hAnsi="宋体"/>
          <w:kern w:val="0"/>
          <w:sz w:val="24"/>
          <w:szCs w:val="24"/>
        </w:rPr>
        <w:t>到销售网点柜台或以销售机构规定的其他方式查询申请的确认情况。</w:t>
      </w:r>
      <w:bookmarkEnd w:id="40"/>
      <w:bookmarkEnd w:id="41"/>
      <w:r w:rsidRPr="00AB6DA1">
        <w:rPr>
          <w:rFonts w:hAnsi="宋体"/>
          <w:kern w:val="0"/>
          <w:sz w:val="24"/>
          <w:szCs w:val="24"/>
        </w:rPr>
        <w:t>若申购不成功，则申购款项</w:t>
      </w:r>
      <w:r w:rsidR="00A71F5F">
        <w:rPr>
          <w:rFonts w:hint="eastAsia"/>
          <w:bCs/>
          <w:sz w:val="24"/>
        </w:rPr>
        <w:t>本金</w:t>
      </w:r>
      <w:r w:rsidRPr="00AB6DA1">
        <w:rPr>
          <w:rFonts w:hAnsi="宋体"/>
          <w:kern w:val="0"/>
          <w:sz w:val="24"/>
          <w:szCs w:val="24"/>
        </w:rPr>
        <w:t>退还给投资人。</w:t>
      </w:r>
    </w:p>
    <w:p w14:paraId="19C25613" w14:textId="77777777" w:rsidR="000966AA" w:rsidRPr="00AB6DA1" w:rsidRDefault="000966AA" w:rsidP="006E5D07">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基金管理人可在法律法规允许的范围内，依法对上述申购和赎回申请的确认时间进行调整，并必须在调整实施日前按照《信息披露办法》的有关规定在指定</w:t>
      </w:r>
      <w:r w:rsidR="00D07377" w:rsidRPr="00AB6DA1">
        <w:rPr>
          <w:rFonts w:hAnsi="宋体" w:hint="eastAsia"/>
          <w:kern w:val="0"/>
          <w:sz w:val="24"/>
          <w:szCs w:val="24"/>
        </w:rPr>
        <w:t>媒介</w:t>
      </w:r>
      <w:r w:rsidRPr="00AB6DA1">
        <w:rPr>
          <w:rFonts w:hAnsi="宋体" w:hint="eastAsia"/>
          <w:kern w:val="0"/>
          <w:sz w:val="24"/>
          <w:szCs w:val="24"/>
        </w:rPr>
        <w:t>上公告并报中国证监会备案。</w:t>
      </w:r>
    </w:p>
    <w:p w14:paraId="4F6CD594" w14:textId="77777777" w:rsidR="000966AA" w:rsidRPr="00AB6DA1" w:rsidRDefault="000966AA" w:rsidP="006E5D07">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1D4A7994" w14:textId="77777777" w:rsidR="006E1DD9" w:rsidRPr="00AB6DA1" w:rsidRDefault="00C92FC0" w:rsidP="006E5D07">
      <w:pPr>
        <w:pStyle w:val="a0"/>
        <w:autoSpaceDE w:val="0"/>
        <w:autoSpaceDN w:val="0"/>
        <w:adjustRightInd w:val="0"/>
        <w:snapToGrid w:val="0"/>
        <w:spacing w:line="360" w:lineRule="auto"/>
        <w:ind w:firstLine="480"/>
        <w:rPr>
          <w:sz w:val="24"/>
          <w:szCs w:val="24"/>
        </w:rPr>
      </w:pPr>
      <w:r w:rsidRPr="00AB6DA1">
        <w:rPr>
          <w:sz w:val="24"/>
          <w:szCs w:val="24"/>
        </w:rPr>
        <w:t>4</w:t>
      </w:r>
      <w:r w:rsidRPr="00AB6DA1">
        <w:rPr>
          <w:rFonts w:hAnsi="宋体"/>
          <w:sz w:val="24"/>
          <w:szCs w:val="24"/>
        </w:rPr>
        <w:t>、申购和赎回</w:t>
      </w:r>
      <w:r w:rsidR="00793126" w:rsidRPr="00AB6DA1">
        <w:rPr>
          <w:rFonts w:hAnsi="宋体"/>
          <w:sz w:val="24"/>
          <w:szCs w:val="24"/>
        </w:rPr>
        <w:t>的</w:t>
      </w:r>
      <w:r w:rsidRPr="00AB6DA1">
        <w:rPr>
          <w:rFonts w:hAnsi="宋体"/>
          <w:sz w:val="24"/>
          <w:szCs w:val="24"/>
        </w:rPr>
        <w:t>登记</w:t>
      </w:r>
    </w:p>
    <w:p w14:paraId="4D26E6A6" w14:textId="77777777" w:rsidR="006E1DD9" w:rsidRPr="00AB6DA1" w:rsidRDefault="00793126" w:rsidP="006E5D07">
      <w:pPr>
        <w:widowControl/>
        <w:adjustRightInd w:val="0"/>
        <w:snapToGrid w:val="0"/>
        <w:spacing w:line="360" w:lineRule="auto"/>
        <w:ind w:firstLineChars="200" w:firstLine="480"/>
        <w:rPr>
          <w:color w:val="000000"/>
          <w:sz w:val="24"/>
          <w:szCs w:val="24"/>
        </w:rPr>
      </w:pPr>
      <w:r w:rsidRPr="00AB6DA1">
        <w:rPr>
          <w:rFonts w:hAnsi="宋体"/>
          <w:color w:val="000000"/>
          <w:sz w:val="24"/>
          <w:szCs w:val="24"/>
        </w:rPr>
        <w:t>（</w:t>
      </w:r>
      <w:r w:rsidRPr="00AB6DA1">
        <w:rPr>
          <w:color w:val="000000"/>
          <w:sz w:val="24"/>
          <w:szCs w:val="24"/>
        </w:rPr>
        <w:t>1</w:t>
      </w:r>
      <w:r w:rsidRPr="00AB6DA1">
        <w:rPr>
          <w:rFonts w:hAnsi="宋体"/>
          <w:color w:val="000000"/>
          <w:sz w:val="24"/>
          <w:szCs w:val="24"/>
        </w:rPr>
        <w:t>）投资人</w:t>
      </w:r>
      <w:r w:rsidRPr="00AB6DA1">
        <w:rPr>
          <w:color w:val="000000"/>
          <w:sz w:val="24"/>
          <w:szCs w:val="24"/>
        </w:rPr>
        <w:t>T</w:t>
      </w:r>
      <w:r w:rsidRPr="00AB6DA1">
        <w:rPr>
          <w:rFonts w:hAnsi="宋体"/>
          <w:color w:val="000000"/>
          <w:sz w:val="24"/>
          <w:szCs w:val="24"/>
        </w:rPr>
        <w:t>日申购基金成功后，正常情况下，</w:t>
      </w:r>
      <w:r w:rsidR="00BF7BF3" w:rsidRPr="00AB6DA1">
        <w:rPr>
          <w:rFonts w:hAnsi="宋体"/>
          <w:color w:val="000000"/>
          <w:sz w:val="24"/>
          <w:szCs w:val="24"/>
        </w:rPr>
        <w:t>登记机构</w:t>
      </w:r>
      <w:r w:rsidRPr="00AB6DA1">
        <w:rPr>
          <w:rFonts w:hAnsi="宋体"/>
          <w:color w:val="000000"/>
          <w:sz w:val="24"/>
          <w:szCs w:val="24"/>
        </w:rPr>
        <w:t>在</w:t>
      </w:r>
      <w:r w:rsidRPr="00AB6DA1">
        <w:rPr>
          <w:color w:val="000000"/>
          <w:sz w:val="24"/>
          <w:szCs w:val="24"/>
        </w:rPr>
        <w:t>T</w:t>
      </w:r>
      <w:r w:rsidRPr="00AB6DA1">
        <w:rPr>
          <w:rFonts w:hAnsi="宋体"/>
          <w:color w:val="000000"/>
          <w:sz w:val="24"/>
          <w:szCs w:val="24"/>
        </w:rPr>
        <w:t>＋</w:t>
      </w:r>
      <w:r w:rsidRPr="00AB6DA1">
        <w:rPr>
          <w:color w:val="000000"/>
          <w:sz w:val="24"/>
          <w:szCs w:val="24"/>
        </w:rPr>
        <w:t>1</w:t>
      </w:r>
      <w:r w:rsidRPr="00AB6DA1">
        <w:rPr>
          <w:rFonts w:hAnsi="宋体"/>
          <w:color w:val="000000"/>
          <w:sz w:val="24"/>
          <w:szCs w:val="24"/>
        </w:rPr>
        <w:t>日为投资人增加权益并办理登记手续，投资人自</w:t>
      </w:r>
      <w:r w:rsidRPr="00AB6DA1">
        <w:rPr>
          <w:color w:val="000000"/>
          <w:sz w:val="24"/>
          <w:szCs w:val="24"/>
        </w:rPr>
        <w:t>T</w:t>
      </w:r>
      <w:r w:rsidRPr="00AB6DA1">
        <w:rPr>
          <w:rFonts w:hAnsi="宋体"/>
          <w:color w:val="000000"/>
          <w:sz w:val="24"/>
          <w:szCs w:val="24"/>
        </w:rPr>
        <w:t>＋</w:t>
      </w:r>
      <w:r w:rsidRPr="00AB6DA1">
        <w:rPr>
          <w:color w:val="000000"/>
          <w:sz w:val="24"/>
          <w:szCs w:val="24"/>
        </w:rPr>
        <w:t>2</w:t>
      </w:r>
      <w:r w:rsidRPr="00AB6DA1">
        <w:rPr>
          <w:rFonts w:hAnsi="宋体"/>
          <w:color w:val="000000"/>
          <w:sz w:val="24"/>
          <w:szCs w:val="24"/>
        </w:rPr>
        <w:t>日</w:t>
      </w:r>
      <w:r w:rsidR="002E1B5A" w:rsidRPr="00AB6DA1">
        <w:rPr>
          <w:rFonts w:hAnsi="宋体"/>
          <w:color w:val="000000"/>
          <w:sz w:val="24"/>
          <w:szCs w:val="24"/>
        </w:rPr>
        <w:t>起</w:t>
      </w:r>
      <w:r w:rsidRPr="00AB6DA1">
        <w:rPr>
          <w:rFonts w:hAnsi="宋体"/>
          <w:color w:val="000000"/>
          <w:sz w:val="24"/>
          <w:szCs w:val="24"/>
        </w:rPr>
        <w:t>（包括该日）有权赎回该部分基金份额。投资人应及时查询有关申请的确认情况。</w:t>
      </w:r>
    </w:p>
    <w:p w14:paraId="686B5DDF" w14:textId="77777777" w:rsidR="006E1DD9" w:rsidRPr="00AB6DA1" w:rsidRDefault="00793126">
      <w:pPr>
        <w:widowControl/>
        <w:adjustRightInd w:val="0"/>
        <w:snapToGrid w:val="0"/>
        <w:spacing w:line="360" w:lineRule="auto"/>
        <w:ind w:firstLineChars="200" w:firstLine="480"/>
        <w:rPr>
          <w:color w:val="000000"/>
          <w:sz w:val="24"/>
          <w:szCs w:val="24"/>
        </w:rPr>
      </w:pPr>
      <w:r w:rsidRPr="00AB6DA1">
        <w:rPr>
          <w:rFonts w:hAnsi="宋体"/>
          <w:color w:val="000000"/>
          <w:sz w:val="24"/>
          <w:szCs w:val="24"/>
        </w:rPr>
        <w:t>（</w:t>
      </w:r>
      <w:r w:rsidRPr="00AB6DA1">
        <w:rPr>
          <w:color w:val="000000"/>
          <w:sz w:val="24"/>
          <w:szCs w:val="24"/>
        </w:rPr>
        <w:t>2</w:t>
      </w:r>
      <w:r w:rsidRPr="00AB6DA1">
        <w:rPr>
          <w:rFonts w:hAnsi="宋体"/>
          <w:color w:val="000000"/>
          <w:sz w:val="24"/>
          <w:szCs w:val="24"/>
        </w:rPr>
        <w:t>）投资人</w:t>
      </w:r>
      <w:r w:rsidRPr="00AB6DA1">
        <w:rPr>
          <w:color w:val="000000"/>
          <w:sz w:val="24"/>
          <w:szCs w:val="24"/>
        </w:rPr>
        <w:t>T</w:t>
      </w:r>
      <w:r w:rsidRPr="00AB6DA1">
        <w:rPr>
          <w:rFonts w:hAnsi="宋体"/>
          <w:color w:val="000000"/>
          <w:sz w:val="24"/>
          <w:szCs w:val="24"/>
        </w:rPr>
        <w:t>日赎回基金成功后，正常情况下，</w:t>
      </w:r>
      <w:r w:rsidR="00BF7BF3" w:rsidRPr="00AB6DA1">
        <w:rPr>
          <w:rFonts w:hAnsi="宋体"/>
          <w:color w:val="000000"/>
          <w:sz w:val="24"/>
          <w:szCs w:val="24"/>
        </w:rPr>
        <w:t>登记机构</w:t>
      </w:r>
      <w:r w:rsidRPr="00AB6DA1">
        <w:rPr>
          <w:rFonts w:hAnsi="宋体"/>
          <w:color w:val="000000"/>
          <w:sz w:val="24"/>
          <w:szCs w:val="24"/>
        </w:rPr>
        <w:t>在</w:t>
      </w:r>
      <w:r w:rsidRPr="00AB6DA1">
        <w:rPr>
          <w:color w:val="000000"/>
          <w:sz w:val="24"/>
          <w:szCs w:val="24"/>
        </w:rPr>
        <w:t>T</w:t>
      </w:r>
      <w:r w:rsidRPr="00AB6DA1">
        <w:rPr>
          <w:rFonts w:hAnsi="宋体"/>
          <w:color w:val="000000"/>
          <w:sz w:val="24"/>
          <w:szCs w:val="24"/>
        </w:rPr>
        <w:t>＋</w:t>
      </w:r>
      <w:r w:rsidRPr="00AB6DA1">
        <w:rPr>
          <w:color w:val="000000"/>
          <w:sz w:val="24"/>
          <w:szCs w:val="24"/>
        </w:rPr>
        <w:t>1</w:t>
      </w:r>
      <w:r w:rsidRPr="00AB6DA1">
        <w:rPr>
          <w:rFonts w:hAnsi="宋体"/>
          <w:color w:val="000000"/>
          <w:sz w:val="24"/>
          <w:szCs w:val="24"/>
        </w:rPr>
        <w:t>日为投资人扣除权益并办理相应的登记手续。</w:t>
      </w:r>
    </w:p>
    <w:p w14:paraId="79FD1F9B" w14:textId="77777777" w:rsidR="006E1DD9" w:rsidRPr="00AB6DA1" w:rsidRDefault="00793126">
      <w:pPr>
        <w:widowControl/>
        <w:adjustRightInd w:val="0"/>
        <w:snapToGrid w:val="0"/>
        <w:spacing w:line="360" w:lineRule="auto"/>
        <w:ind w:firstLineChars="200" w:firstLine="480"/>
        <w:rPr>
          <w:color w:val="000000"/>
          <w:sz w:val="24"/>
          <w:szCs w:val="24"/>
        </w:rPr>
      </w:pPr>
      <w:r w:rsidRPr="00AB6DA1">
        <w:rPr>
          <w:rFonts w:hAnsi="宋体"/>
          <w:color w:val="000000"/>
          <w:sz w:val="24"/>
          <w:szCs w:val="24"/>
        </w:rPr>
        <w:t>（</w:t>
      </w:r>
      <w:r w:rsidRPr="00AB6DA1">
        <w:rPr>
          <w:color w:val="000000"/>
          <w:sz w:val="24"/>
          <w:szCs w:val="24"/>
        </w:rPr>
        <w:t>3</w:t>
      </w:r>
      <w:r w:rsidRPr="00AB6DA1">
        <w:rPr>
          <w:rFonts w:hAnsi="宋体"/>
          <w:color w:val="000000"/>
          <w:sz w:val="24"/>
          <w:szCs w:val="24"/>
        </w:rPr>
        <w:t>）基金管理人可在法律法规允许的范围内，对上述登记办理时间进行调整，并于开始实施前按照《信息披露办法》的有关规定在指定</w:t>
      </w:r>
      <w:r w:rsidR="00D07377" w:rsidRPr="00AB6DA1">
        <w:rPr>
          <w:rFonts w:hAnsi="宋体" w:hint="eastAsia"/>
          <w:color w:val="000000"/>
          <w:sz w:val="24"/>
          <w:szCs w:val="24"/>
        </w:rPr>
        <w:t>媒介</w:t>
      </w:r>
      <w:r w:rsidRPr="00AB6DA1">
        <w:rPr>
          <w:rFonts w:hAnsi="宋体"/>
          <w:color w:val="000000"/>
          <w:sz w:val="24"/>
          <w:szCs w:val="24"/>
        </w:rPr>
        <w:t>上公告</w:t>
      </w:r>
      <w:r w:rsidR="00E72EF2" w:rsidRPr="00AB6DA1">
        <w:rPr>
          <w:rFonts w:hAnsi="宋体"/>
          <w:color w:val="000000"/>
          <w:sz w:val="24"/>
          <w:szCs w:val="24"/>
        </w:rPr>
        <w:t>并报中国证监会备案</w:t>
      </w:r>
      <w:r w:rsidRPr="00AB6DA1">
        <w:rPr>
          <w:rFonts w:hAnsi="宋体"/>
          <w:color w:val="000000"/>
          <w:sz w:val="24"/>
          <w:szCs w:val="24"/>
        </w:rPr>
        <w:t>。</w:t>
      </w:r>
    </w:p>
    <w:p w14:paraId="7EB27737" w14:textId="404C0D30" w:rsidR="006E1DD9" w:rsidRPr="00AB6DA1" w:rsidRDefault="00C92FC0">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w:t>
      </w:r>
      <w:r w:rsidR="00BD7CFB">
        <w:rPr>
          <w:rFonts w:hAnsi="宋体" w:hint="eastAsia"/>
          <w:b/>
          <w:kern w:val="0"/>
          <w:sz w:val="24"/>
          <w:szCs w:val="24"/>
        </w:rPr>
        <w:t>六</w:t>
      </w:r>
      <w:r w:rsidRPr="00AB6DA1">
        <w:rPr>
          <w:rFonts w:hAnsi="宋体"/>
          <w:b/>
          <w:kern w:val="0"/>
          <w:sz w:val="24"/>
          <w:szCs w:val="24"/>
        </w:rPr>
        <w:t>）基金的申购费和赎回费</w:t>
      </w:r>
    </w:p>
    <w:p w14:paraId="1F946734" w14:textId="0D6E1E4D" w:rsidR="006E1DD9" w:rsidRPr="00AB6DA1" w:rsidRDefault="009C3468">
      <w:pPr>
        <w:widowControl/>
        <w:adjustRightInd w:val="0"/>
        <w:snapToGrid w:val="0"/>
        <w:spacing w:line="360" w:lineRule="auto"/>
        <w:ind w:firstLineChars="200" w:firstLine="480"/>
        <w:rPr>
          <w:rFonts w:hAnsi="宋体"/>
          <w:color w:val="000000"/>
          <w:sz w:val="24"/>
          <w:szCs w:val="24"/>
        </w:rPr>
      </w:pPr>
      <w:r w:rsidRPr="00AB6DA1">
        <w:rPr>
          <w:rFonts w:hAnsi="宋体"/>
          <w:color w:val="000000"/>
          <w:sz w:val="24"/>
          <w:szCs w:val="24"/>
        </w:rPr>
        <w:t>1</w:t>
      </w:r>
      <w:r w:rsidRPr="00AB6DA1">
        <w:rPr>
          <w:rFonts w:hAnsi="宋体"/>
          <w:color w:val="000000"/>
          <w:sz w:val="24"/>
          <w:szCs w:val="24"/>
        </w:rPr>
        <w:t>、申购费用</w:t>
      </w:r>
    </w:p>
    <w:p w14:paraId="31EFFFE4" w14:textId="77F3F75D" w:rsidR="00540761" w:rsidRPr="00AB6DA1" w:rsidRDefault="000B2783" w:rsidP="00166E4B">
      <w:pPr>
        <w:widowControl/>
        <w:adjustRightInd w:val="0"/>
        <w:snapToGrid w:val="0"/>
        <w:spacing w:line="360" w:lineRule="auto"/>
        <w:ind w:firstLineChars="200" w:firstLine="480"/>
        <w:rPr>
          <w:rFonts w:hAnsi="宋体"/>
          <w:color w:val="000000"/>
          <w:sz w:val="24"/>
          <w:szCs w:val="24"/>
        </w:rPr>
      </w:pPr>
      <w:r>
        <w:rPr>
          <w:rFonts w:hAnsi="宋体" w:hint="eastAsia"/>
          <w:color w:val="000000"/>
          <w:sz w:val="24"/>
          <w:szCs w:val="24"/>
        </w:rPr>
        <w:t>本</w:t>
      </w:r>
      <w:proofErr w:type="gramStart"/>
      <w:r>
        <w:rPr>
          <w:rFonts w:hAnsi="宋体" w:hint="eastAsia"/>
          <w:color w:val="000000"/>
          <w:sz w:val="24"/>
          <w:szCs w:val="24"/>
        </w:rPr>
        <w:t>基金</w:t>
      </w:r>
      <w:r w:rsidR="00EC09D7" w:rsidRPr="00AB6DA1">
        <w:rPr>
          <w:rFonts w:hAnsi="宋体" w:hint="eastAsia"/>
          <w:color w:val="000000"/>
          <w:sz w:val="24"/>
          <w:szCs w:val="24"/>
        </w:rPr>
        <w:t>基金</w:t>
      </w:r>
      <w:proofErr w:type="gramEnd"/>
      <w:r w:rsidR="00EC09D7" w:rsidRPr="00AB6DA1">
        <w:rPr>
          <w:rFonts w:hAnsi="宋体" w:hint="eastAsia"/>
          <w:color w:val="000000"/>
          <w:sz w:val="24"/>
          <w:szCs w:val="24"/>
        </w:rPr>
        <w:t>份额的申购费用由基金份额申购人承担，不列入基金财产，主要用于本基金的市场推广、销售、登记结算等各项费用。</w:t>
      </w:r>
    </w:p>
    <w:p w14:paraId="5F388ABE" w14:textId="77777777" w:rsidR="00540761" w:rsidRPr="00AB6DA1" w:rsidRDefault="00201C16" w:rsidP="00166E4B">
      <w:pPr>
        <w:widowControl/>
        <w:adjustRightInd w:val="0"/>
        <w:snapToGrid w:val="0"/>
        <w:spacing w:line="360" w:lineRule="auto"/>
        <w:ind w:firstLineChars="200" w:firstLine="480"/>
        <w:rPr>
          <w:rFonts w:hAnsi="宋体"/>
          <w:color w:val="000000"/>
          <w:sz w:val="24"/>
          <w:szCs w:val="24"/>
        </w:rPr>
      </w:pPr>
      <w:r w:rsidRPr="00AB6DA1">
        <w:rPr>
          <w:rFonts w:hAnsi="宋体"/>
          <w:color w:val="000000"/>
          <w:sz w:val="24"/>
          <w:szCs w:val="24"/>
        </w:rPr>
        <w:lastRenderedPageBreak/>
        <w:t>投资人可以多次申购本基金，申购费</w:t>
      </w:r>
      <w:r w:rsidR="002F237D" w:rsidRPr="00AB6DA1">
        <w:rPr>
          <w:rFonts w:hAnsi="宋体" w:hint="eastAsia"/>
          <w:color w:val="000000"/>
          <w:sz w:val="24"/>
          <w:szCs w:val="24"/>
        </w:rPr>
        <w:t>用</w:t>
      </w:r>
      <w:r w:rsidRPr="00AB6DA1">
        <w:rPr>
          <w:rFonts w:hAnsi="宋体"/>
          <w:color w:val="000000"/>
          <w:sz w:val="24"/>
          <w:szCs w:val="24"/>
        </w:rPr>
        <w:t>按每笔申购申请单独计算。</w:t>
      </w:r>
    </w:p>
    <w:p w14:paraId="172F8EB7" w14:textId="096BB181" w:rsidR="00540761" w:rsidRDefault="00EC09D7" w:rsidP="00344460">
      <w:pPr>
        <w:widowControl/>
        <w:adjustRightInd w:val="0"/>
        <w:snapToGrid w:val="0"/>
        <w:spacing w:line="360" w:lineRule="auto"/>
        <w:ind w:firstLineChars="200" w:firstLine="480"/>
        <w:rPr>
          <w:rFonts w:hAnsi="宋体"/>
          <w:color w:val="000000"/>
          <w:sz w:val="24"/>
          <w:szCs w:val="24"/>
        </w:rPr>
      </w:pPr>
      <w:r w:rsidRPr="00AB6DA1">
        <w:rPr>
          <w:rFonts w:hAnsi="宋体" w:hint="eastAsia"/>
          <w:color w:val="000000"/>
          <w:sz w:val="24"/>
          <w:szCs w:val="24"/>
        </w:rPr>
        <w:t>本基金</w:t>
      </w:r>
      <w:r w:rsidR="000B2783" w:rsidRPr="00950533">
        <w:rPr>
          <w:rFonts w:hAnsi="宋体" w:hint="eastAsia"/>
          <w:color w:val="000000"/>
          <w:sz w:val="24"/>
          <w:szCs w:val="24"/>
        </w:rPr>
        <w:t>场外</w:t>
      </w:r>
      <w:r w:rsidRPr="00AB6DA1">
        <w:rPr>
          <w:rFonts w:hAnsi="宋体" w:hint="eastAsia"/>
          <w:color w:val="000000"/>
          <w:sz w:val="24"/>
          <w:szCs w:val="24"/>
        </w:rPr>
        <w:t>基金份额</w:t>
      </w:r>
      <w:r w:rsidR="00A30279" w:rsidRPr="00AB6DA1">
        <w:rPr>
          <w:rFonts w:hAnsi="宋体" w:hint="eastAsia"/>
          <w:color w:val="000000"/>
          <w:sz w:val="24"/>
          <w:szCs w:val="24"/>
        </w:rPr>
        <w:t>（非养老金客户）</w:t>
      </w:r>
      <w:r w:rsidRPr="00AB6DA1">
        <w:rPr>
          <w:rFonts w:hAnsi="宋体" w:hint="eastAsia"/>
          <w:color w:val="000000"/>
          <w:sz w:val="24"/>
          <w:szCs w:val="24"/>
        </w:rPr>
        <w:t>的申购费率如下：</w:t>
      </w:r>
    </w:p>
    <w:tbl>
      <w:tblPr>
        <w:tblW w:w="4962"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351"/>
        <w:gridCol w:w="3349"/>
        <w:gridCol w:w="2864"/>
      </w:tblGrid>
      <w:tr w:rsidR="00935F23" w:rsidRPr="0058315C" w14:paraId="7A6F7DA0" w14:textId="77777777" w:rsidTr="002368C2">
        <w:trPr>
          <w:cantSplit/>
          <w:trHeight w:val="140"/>
        </w:trPr>
        <w:tc>
          <w:tcPr>
            <w:tcW w:w="1373" w:type="pct"/>
            <w:vMerge w:val="restart"/>
            <w:shd w:val="clear" w:color="auto" w:fill="FFFFFF"/>
            <w:vAlign w:val="center"/>
          </w:tcPr>
          <w:p w14:paraId="0793868C" w14:textId="77777777" w:rsidR="00935F23" w:rsidRPr="0058315C" w:rsidRDefault="00935F23" w:rsidP="00183B7B">
            <w:pPr>
              <w:widowControl/>
              <w:adjustRightInd w:val="0"/>
              <w:snapToGrid w:val="0"/>
              <w:spacing w:line="360" w:lineRule="auto"/>
              <w:ind w:firstLineChars="200" w:firstLine="480"/>
              <w:rPr>
                <w:b/>
                <w:sz w:val="24"/>
              </w:rPr>
            </w:pPr>
            <w:r w:rsidRPr="0058315C">
              <w:rPr>
                <w:rFonts w:hint="eastAsia"/>
                <w:sz w:val="24"/>
              </w:rPr>
              <w:t>申购费率</w:t>
            </w:r>
          </w:p>
        </w:tc>
        <w:tc>
          <w:tcPr>
            <w:tcW w:w="1955" w:type="pct"/>
            <w:shd w:val="clear" w:color="auto" w:fill="FFFFFF"/>
            <w:vAlign w:val="center"/>
          </w:tcPr>
          <w:p w14:paraId="419D5345" w14:textId="77777777" w:rsidR="00935F23" w:rsidRPr="0058315C" w:rsidRDefault="00935F23" w:rsidP="00183B7B">
            <w:pPr>
              <w:adjustRightInd w:val="0"/>
              <w:snapToGrid w:val="0"/>
              <w:jc w:val="center"/>
              <w:rPr>
                <w:b/>
                <w:sz w:val="24"/>
              </w:rPr>
            </w:pPr>
            <w:r w:rsidRPr="0058315C">
              <w:rPr>
                <w:b/>
                <w:sz w:val="24"/>
              </w:rPr>
              <w:t>申购金额（含申购费）</w:t>
            </w:r>
          </w:p>
        </w:tc>
        <w:tc>
          <w:tcPr>
            <w:tcW w:w="1673" w:type="pct"/>
            <w:shd w:val="clear" w:color="auto" w:fill="FFFFFF"/>
            <w:vAlign w:val="center"/>
          </w:tcPr>
          <w:p w14:paraId="4B905090" w14:textId="2D92177E" w:rsidR="00935F23" w:rsidRPr="0058315C" w:rsidRDefault="00935F23" w:rsidP="00183B7B">
            <w:pPr>
              <w:adjustRightInd w:val="0"/>
              <w:snapToGrid w:val="0"/>
              <w:jc w:val="center"/>
              <w:rPr>
                <w:b/>
                <w:sz w:val="24"/>
              </w:rPr>
            </w:pPr>
            <w:r w:rsidRPr="0058315C">
              <w:rPr>
                <w:b/>
                <w:sz w:val="24"/>
              </w:rPr>
              <w:t>申购费率</w:t>
            </w:r>
          </w:p>
        </w:tc>
      </w:tr>
      <w:tr w:rsidR="00935F23" w:rsidRPr="0058315C" w14:paraId="315C83D9" w14:textId="77777777" w:rsidTr="002368C2">
        <w:trPr>
          <w:cantSplit/>
          <w:trHeight w:val="139"/>
        </w:trPr>
        <w:tc>
          <w:tcPr>
            <w:tcW w:w="1373" w:type="pct"/>
            <w:vMerge/>
          </w:tcPr>
          <w:p w14:paraId="223350BF" w14:textId="77777777" w:rsidR="00935F23" w:rsidRPr="0058315C" w:rsidRDefault="00935F23" w:rsidP="00183B7B">
            <w:pPr>
              <w:adjustRightInd w:val="0"/>
              <w:snapToGrid w:val="0"/>
              <w:rPr>
                <w:sz w:val="24"/>
              </w:rPr>
            </w:pPr>
          </w:p>
        </w:tc>
        <w:tc>
          <w:tcPr>
            <w:tcW w:w="1955" w:type="pct"/>
          </w:tcPr>
          <w:p w14:paraId="25AD7F56" w14:textId="205BBBEB" w:rsidR="00935F23" w:rsidRPr="0058315C" w:rsidRDefault="00BD5706" w:rsidP="00183B7B">
            <w:pPr>
              <w:adjustRightInd w:val="0"/>
              <w:snapToGrid w:val="0"/>
              <w:rPr>
                <w:sz w:val="24"/>
              </w:rPr>
            </w:pPr>
            <w:r>
              <w:rPr>
                <w:sz w:val="24"/>
              </w:rPr>
              <w:t>1</w:t>
            </w:r>
            <w:r w:rsidR="00607134">
              <w:rPr>
                <w:sz w:val="24"/>
              </w:rPr>
              <w:t>0</w:t>
            </w:r>
            <w:r>
              <w:rPr>
                <w:sz w:val="24"/>
              </w:rPr>
              <w:t>0</w:t>
            </w:r>
            <w:r w:rsidR="00935F23" w:rsidRPr="0058315C">
              <w:rPr>
                <w:sz w:val="24"/>
              </w:rPr>
              <w:t>0</w:t>
            </w:r>
            <w:r w:rsidR="00935F23" w:rsidRPr="0058315C">
              <w:rPr>
                <w:rFonts w:hAnsi="宋体"/>
                <w:sz w:val="24"/>
              </w:rPr>
              <w:t>万元以下</w:t>
            </w:r>
          </w:p>
        </w:tc>
        <w:tc>
          <w:tcPr>
            <w:tcW w:w="1673" w:type="pct"/>
            <w:vAlign w:val="center"/>
          </w:tcPr>
          <w:p w14:paraId="0BFAD8D1" w14:textId="589C1723" w:rsidR="00935F23" w:rsidRPr="0058315C" w:rsidRDefault="00935F23" w:rsidP="00607134">
            <w:pPr>
              <w:adjustRightInd w:val="0"/>
              <w:snapToGrid w:val="0"/>
              <w:jc w:val="center"/>
              <w:rPr>
                <w:sz w:val="24"/>
              </w:rPr>
            </w:pPr>
            <w:r>
              <w:rPr>
                <w:sz w:val="24"/>
              </w:rPr>
              <w:t>1</w:t>
            </w:r>
            <w:r w:rsidRPr="0058315C">
              <w:rPr>
                <w:sz w:val="24"/>
              </w:rPr>
              <w:t>.</w:t>
            </w:r>
            <w:r w:rsidR="00607134">
              <w:rPr>
                <w:sz w:val="24"/>
              </w:rPr>
              <w:t>5</w:t>
            </w:r>
            <w:r w:rsidRPr="0058315C">
              <w:rPr>
                <w:sz w:val="24"/>
              </w:rPr>
              <w:t>%</w:t>
            </w:r>
          </w:p>
        </w:tc>
      </w:tr>
      <w:tr w:rsidR="00935F23" w:rsidRPr="0058315C" w14:paraId="671FC292" w14:textId="77777777" w:rsidTr="002368C2">
        <w:trPr>
          <w:cantSplit/>
          <w:trHeight w:val="139"/>
        </w:trPr>
        <w:tc>
          <w:tcPr>
            <w:tcW w:w="1373" w:type="pct"/>
            <w:vMerge/>
          </w:tcPr>
          <w:p w14:paraId="1E56203D" w14:textId="77777777" w:rsidR="00935F23" w:rsidRPr="0058315C" w:rsidRDefault="00935F23" w:rsidP="00183B7B">
            <w:pPr>
              <w:adjustRightInd w:val="0"/>
              <w:snapToGrid w:val="0"/>
              <w:rPr>
                <w:sz w:val="24"/>
              </w:rPr>
            </w:pPr>
          </w:p>
        </w:tc>
        <w:tc>
          <w:tcPr>
            <w:tcW w:w="1955" w:type="pct"/>
          </w:tcPr>
          <w:p w14:paraId="691F7516" w14:textId="19241C61" w:rsidR="00935F23" w:rsidRPr="0058315C" w:rsidRDefault="00607134" w:rsidP="00607134">
            <w:pPr>
              <w:adjustRightInd w:val="0"/>
              <w:snapToGrid w:val="0"/>
              <w:rPr>
                <w:sz w:val="24"/>
              </w:rPr>
            </w:pPr>
            <w:r>
              <w:rPr>
                <w:sz w:val="24"/>
              </w:rPr>
              <w:t>10</w:t>
            </w:r>
            <w:r w:rsidRPr="0058315C">
              <w:rPr>
                <w:sz w:val="24"/>
              </w:rPr>
              <w:t>00</w:t>
            </w:r>
            <w:r w:rsidR="00935F23" w:rsidRPr="0058315C">
              <w:rPr>
                <w:rFonts w:hAnsi="宋体"/>
                <w:sz w:val="24"/>
              </w:rPr>
              <w:t>万元以上（含</w:t>
            </w:r>
            <w:r>
              <w:rPr>
                <w:sz w:val="24"/>
              </w:rPr>
              <w:t>10</w:t>
            </w:r>
            <w:r w:rsidRPr="0058315C">
              <w:rPr>
                <w:sz w:val="24"/>
              </w:rPr>
              <w:t>00</w:t>
            </w:r>
            <w:r w:rsidR="00935F23" w:rsidRPr="0058315C">
              <w:rPr>
                <w:rFonts w:hAnsi="宋体"/>
                <w:sz w:val="24"/>
              </w:rPr>
              <w:t>万</w:t>
            </w:r>
            <w:r w:rsidR="00935F23">
              <w:rPr>
                <w:rFonts w:hAnsi="宋体" w:hint="eastAsia"/>
                <w:sz w:val="24"/>
              </w:rPr>
              <w:t>元</w:t>
            </w:r>
            <w:r w:rsidR="00935F23" w:rsidRPr="0058315C">
              <w:rPr>
                <w:rFonts w:hAnsi="宋体"/>
                <w:sz w:val="24"/>
              </w:rPr>
              <w:t>）</w:t>
            </w:r>
          </w:p>
        </w:tc>
        <w:tc>
          <w:tcPr>
            <w:tcW w:w="1673" w:type="pct"/>
          </w:tcPr>
          <w:p w14:paraId="76DBBE48" w14:textId="77777777" w:rsidR="00935F23" w:rsidRPr="0058315C" w:rsidRDefault="00935F23" w:rsidP="00183B7B">
            <w:pPr>
              <w:adjustRightInd w:val="0"/>
              <w:snapToGrid w:val="0"/>
              <w:jc w:val="center"/>
              <w:rPr>
                <w:sz w:val="24"/>
              </w:rPr>
            </w:pPr>
            <w:r w:rsidRPr="0058315C">
              <w:rPr>
                <w:rFonts w:hAnsi="宋体"/>
                <w:sz w:val="24"/>
              </w:rPr>
              <w:t>每笔交易</w:t>
            </w:r>
            <w:r w:rsidRPr="0058315C">
              <w:rPr>
                <w:rFonts w:hint="eastAsia"/>
                <w:sz w:val="24"/>
              </w:rPr>
              <w:t>1000</w:t>
            </w:r>
            <w:r w:rsidRPr="0058315C">
              <w:rPr>
                <w:rFonts w:hAnsi="宋体"/>
                <w:sz w:val="24"/>
              </w:rPr>
              <w:t>元</w:t>
            </w:r>
          </w:p>
        </w:tc>
      </w:tr>
    </w:tbl>
    <w:p w14:paraId="46B89791" w14:textId="6782CF22" w:rsidR="00935F23" w:rsidRPr="00AB6DA1" w:rsidRDefault="00433EDC" w:rsidP="00344460">
      <w:pPr>
        <w:widowControl/>
        <w:adjustRightInd w:val="0"/>
        <w:snapToGrid w:val="0"/>
        <w:spacing w:line="360" w:lineRule="auto"/>
        <w:ind w:firstLineChars="200" w:firstLine="480"/>
        <w:rPr>
          <w:rFonts w:hAnsi="宋体"/>
          <w:color w:val="000000"/>
          <w:sz w:val="24"/>
          <w:szCs w:val="24"/>
        </w:rPr>
      </w:pPr>
      <w:r w:rsidRPr="00433EDC">
        <w:rPr>
          <w:rFonts w:hAnsi="宋体" w:hint="eastAsia"/>
          <w:color w:val="000000"/>
          <w:sz w:val="24"/>
          <w:szCs w:val="24"/>
        </w:rPr>
        <w:t>本基金的场内申购费率由场内销售机构参照上表场外申购费率设定。</w:t>
      </w:r>
    </w:p>
    <w:p w14:paraId="4A2104A6" w14:textId="4AA635BF" w:rsidR="009A7D78" w:rsidRPr="00AB6DA1" w:rsidRDefault="00172FA0" w:rsidP="00EC09D7">
      <w:pPr>
        <w:widowControl/>
        <w:adjustRightInd w:val="0"/>
        <w:snapToGrid w:val="0"/>
        <w:spacing w:line="360" w:lineRule="auto"/>
        <w:ind w:firstLineChars="200" w:firstLine="480"/>
        <w:rPr>
          <w:sz w:val="24"/>
          <w:szCs w:val="24"/>
        </w:rPr>
      </w:pPr>
      <w:r w:rsidRPr="00AB6DA1">
        <w:rPr>
          <w:rFonts w:hAnsi="宋体" w:hint="eastAsia"/>
          <w:sz w:val="24"/>
          <w:szCs w:val="24"/>
        </w:rPr>
        <w:t>因红利自动再投资而产生的基金份额，不收取相应的申购费用。</w:t>
      </w:r>
    </w:p>
    <w:p w14:paraId="6FBC3F73" w14:textId="7E442EA9" w:rsidR="00D603F4" w:rsidRPr="00AB6DA1" w:rsidRDefault="0072503B" w:rsidP="00D1749C">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本基金对通过基金管理人直销柜台</w:t>
      </w:r>
      <w:r w:rsidRPr="00AB6DA1">
        <w:rPr>
          <w:rFonts w:hAnsi="宋体" w:hint="eastAsia"/>
          <w:kern w:val="0"/>
          <w:sz w:val="24"/>
          <w:szCs w:val="24"/>
        </w:rPr>
        <w:t>申</w:t>
      </w:r>
      <w:r w:rsidRPr="00AB6DA1">
        <w:rPr>
          <w:rFonts w:hAnsi="宋体"/>
          <w:kern w:val="0"/>
          <w:sz w:val="24"/>
          <w:szCs w:val="24"/>
        </w:rPr>
        <w:t>购</w:t>
      </w:r>
      <w:r w:rsidRPr="00AB6DA1">
        <w:rPr>
          <w:rFonts w:hAnsi="宋体" w:hint="eastAsia"/>
          <w:kern w:val="0"/>
          <w:sz w:val="24"/>
          <w:szCs w:val="24"/>
        </w:rPr>
        <w:t>基金份额的养老金客户实施特定申购费率。</w:t>
      </w:r>
    </w:p>
    <w:p w14:paraId="23DB153E" w14:textId="77777777" w:rsidR="00D603F4" w:rsidRPr="00AB6DA1" w:rsidRDefault="0072503B" w:rsidP="00D1749C">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养老金客户指基本养老基金与依法成立的养老计划筹集的资金及其投资运营收益形成的补充养老基金等，具体包括</w:t>
      </w:r>
      <w:r w:rsidR="00D603F4" w:rsidRPr="00AB6DA1">
        <w:rPr>
          <w:rFonts w:hAnsi="宋体" w:hint="eastAsia"/>
          <w:kern w:val="0"/>
          <w:sz w:val="24"/>
          <w:szCs w:val="24"/>
        </w:rPr>
        <w:t>：</w:t>
      </w:r>
    </w:p>
    <w:p w14:paraId="26CAA5BF" w14:textId="77777777" w:rsidR="00D1749C" w:rsidRPr="00AB6DA1" w:rsidRDefault="00D603F4" w:rsidP="00D1749C">
      <w:pPr>
        <w:widowControl/>
        <w:adjustRightInd w:val="0"/>
        <w:snapToGrid w:val="0"/>
        <w:spacing w:line="360" w:lineRule="auto"/>
        <w:ind w:firstLineChars="200" w:firstLine="480"/>
        <w:rPr>
          <w:kern w:val="0"/>
          <w:sz w:val="24"/>
          <w:szCs w:val="24"/>
        </w:rPr>
      </w:pPr>
      <w:r w:rsidRPr="00AB6DA1">
        <w:rPr>
          <w:rFonts w:hAnsi="宋体" w:hint="eastAsia"/>
          <w:kern w:val="0"/>
          <w:sz w:val="24"/>
          <w:szCs w:val="24"/>
        </w:rPr>
        <w:t>1</w:t>
      </w:r>
      <w:r w:rsidRPr="00AB6DA1">
        <w:rPr>
          <w:rFonts w:hAnsi="宋体" w:hint="eastAsia"/>
          <w:kern w:val="0"/>
          <w:sz w:val="24"/>
          <w:szCs w:val="24"/>
        </w:rPr>
        <w:t>）</w:t>
      </w:r>
      <w:r w:rsidR="00D1749C" w:rsidRPr="00AB6DA1">
        <w:rPr>
          <w:rFonts w:hAnsi="宋体"/>
          <w:kern w:val="0"/>
          <w:sz w:val="24"/>
          <w:szCs w:val="24"/>
        </w:rPr>
        <w:t>全国社会保障基金；</w:t>
      </w:r>
    </w:p>
    <w:p w14:paraId="47454908" w14:textId="77777777" w:rsidR="00D1749C" w:rsidRPr="00AB6DA1" w:rsidRDefault="00D1749C" w:rsidP="00D1749C">
      <w:pPr>
        <w:widowControl/>
        <w:adjustRightInd w:val="0"/>
        <w:snapToGrid w:val="0"/>
        <w:spacing w:line="360" w:lineRule="auto"/>
        <w:ind w:firstLineChars="200" w:firstLine="480"/>
        <w:rPr>
          <w:kern w:val="0"/>
          <w:sz w:val="24"/>
          <w:szCs w:val="24"/>
        </w:rPr>
      </w:pPr>
      <w:r w:rsidRPr="00AB6DA1">
        <w:rPr>
          <w:kern w:val="0"/>
          <w:sz w:val="24"/>
          <w:szCs w:val="24"/>
        </w:rPr>
        <w:t>2</w:t>
      </w:r>
      <w:r w:rsidRPr="00AB6DA1">
        <w:rPr>
          <w:rFonts w:hAnsi="宋体" w:hint="eastAsia"/>
          <w:kern w:val="0"/>
          <w:sz w:val="24"/>
          <w:szCs w:val="24"/>
        </w:rPr>
        <w:t>）</w:t>
      </w:r>
      <w:r w:rsidRPr="00AB6DA1">
        <w:rPr>
          <w:rFonts w:hAnsi="宋体"/>
          <w:kern w:val="0"/>
          <w:sz w:val="24"/>
          <w:szCs w:val="24"/>
        </w:rPr>
        <w:t>可以投资基金的地方社会保障基金；</w:t>
      </w:r>
    </w:p>
    <w:p w14:paraId="480F9E09" w14:textId="77777777" w:rsidR="00D1749C" w:rsidRPr="00AB6DA1" w:rsidRDefault="00D1749C" w:rsidP="00D1749C">
      <w:pPr>
        <w:widowControl/>
        <w:adjustRightInd w:val="0"/>
        <w:snapToGrid w:val="0"/>
        <w:spacing w:line="360" w:lineRule="auto"/>
        <w:ind w:firstLineChars="200" w:firstLine="480"/>
        <w:rPr>
          <w:kern w:val="0"/>
          <w:sz w:val="24"/>
          <w:szCs w:val="24"/>
        </w:rPr>
      </w:pPr>
      <w:r w:rsidRPr="00AB6DA1">
        <w:rPr>
          <w:kern w:val="0"/>
          <w:sz w:val="24"/>
          <w:szCs w:val="24"/>
        </w:rPr>
        <w:t>3</w:t>
      </w:r>
      <w:r w:rsidRPr="00AB6DA1">
        <w:rPr>
          <w:rFonts w:hAnsi="宋体" w:hint="eastAsia"/>
          <w:kern w:val="0"/>
          <w:sz w:val="24"/>
          <w:szCs w:val="24"/>
        </w:rPr>
        <w:t>）</w:t>
      </w:r>
      <w:r w:rsidRPr="00AB6DA1">
        <w:rPr>
          <w:rFonts w:hAnsi="宋体"/>
          <w:kern w:val="0"/>
          <w:sz w:val="24"/>
          <w:szCs w:val="24"/>
        </w:rPr>
        <w:t>企业年金单一计划以及集合计划</w:t>
      </w:r>
      <w:r w:rsidR="00D46C86" w:rsidRPr="00AB6DA1">
        <w:rPr>
          <w:rFonts w:hAnsi="宋体" w:hint="eastAsia"/>
          <w:kern w:val="0"/>
          <w:sz w:val="24"/>
          <w:szCs w:val="24"/>
        </w:rPr>
        <w:t>；</w:t>
      </w:r>
    </w:p>
    <w:p w14:paraId="1A2E88DA" w14:textId="77777777" w:rsidR="00D1749C" w:rsidRPr="00AB6DA1" w:rsidRDefault="00D1749C" w:rsidP="00D1749C">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4</w:t>
      </w:r>
      <w:r w:rsidRPr="00AB6DA1">
        <w:rPr>
          <w:rFonts w:hAnsi="宋体" w:hint="eastAsia"/>
          <w:kern w:val="0"/>
          <w:sz w:val="24"/>
          <w:szCs w:val="24"/>
        </w:rPr>
        <w:t>）企业年金理事会委托的特定客户资产管理计划；</w:t>
      </w:r>
    </w:p>
    <w:p w14:paraId="0644D4E9" w14:textId="77777777" w:rsidR="00D1749C" w:rsidRPr="00AB6DA1" w:rsidRDefault="00D1749C" w:rsidP="00D1749C">
      <w:pPr>
        <w:widowControl/>
        <w:adjustRightInd w:val="0"/>
        <w:snapToGrid w:val="0"/>
        <w:spacing w:line="360" w:lineRule="auto"/>
        <w:ind w:firstLineChars="200" w:firstLine="480"/>
        <w:rPr>
          <w:kern w:val="0"/>
          <w:sz w:val="24"/>
          <w:szCs w:val="24"/>
        </w:rPr>
      </w:pPr>
      <w:r w:rsidRPr="00AB6DA1">
        <w:rPr>
          <w:rFonts w:hAnsi="宋体" w:hint="eastAsia"/>
          <w:kern w:val="0"/>
          <w:sz w:val="24"/>
          <w:szCs w:val="24"/>
        </w:rPr>
        <w:t>5</w:t>
      </w:r>
      <w:r w:rsidRPr="00AB6DA1">
        <w:rPr>
          <w:rFonts w:hAnsi="宋体" w:hint="eastAsia"/>
          <w:kern w:val="0"/>
          <w:sz w:val="24"/>
          <w:szCs w:val="24"/>
        </w:rPr>
        <w:t>）企业年金养老金产品。</w:t>
      </w:r>
    </w:p>
    <w:p w14:paraId="19A8AD96" w14:textId="77777777" w:rsidR="00D1749C" w:rsidRPr="00AB6DA1" w:rsidRDefault="00D1749C" w:rsidP="00D1749C">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如将来出现经养老基金监管部门认可的新的养老基金类型，</w:t>
      </w:r>
      <w:r w:rsidRPr="00AB6DA1">
        <w:rPr>
          <w:rFonts w:hAnsi="宋体" w:hint="eastAsia"/>
          <w:kern w:val="0"/>
          <w:sz w:val="24"/>
          <w:szCs w:val="24"/>
        </w:rPr>
        <w:t>基金管理人可在招募说明书更新或</w:t>
      </w:r>
      <w:r w:rsidRPr="00AB6DA1">
        <w:rPr>
          <w:rFonts w:hAnsi="宋体"/>
          <w:kern w:val="0"/>
          <w:sz w:val="24"/>
          <w:szCs w:val="24"/>
        </w:rPr>
        <w:t>发布临时公告将其纳入养老金客户范围，并按规定向中国证监会备案。</w:t>
      </w:r>
    </w:p>
    <w:p w14:paraId="10AB088C" w14:textId="7386E843" w:rsidR="00935F23" w:rsidRPr="00AB6DA1" w:rsidRDefault="0072503B" w:rsidP="0072503B">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通过基金管理人直销柜台申购本</w:t>
      </w:r>
      <w:proofErr w:type="gramStart"/>
      <w:r w:rsidRPr="00AB6DA1">
        <w:rPr>
          <w:rFonts w:hAnsi="宋体" w:hint="eastAsia"/>
          <w:kern w:val="0"/>
          <w:sz w:val="24"/>
          <w:szCs w:val="24"/>
        </w:rPr>
        <w:t>基金基金</w:t>
      </w:r>
      <w:proofErr w:type="gramEnd"/>
      <w:r w:rsidRPr="00AB6DA1">
        <w:rPr>
          <w:rFonts w:hAnsi="宋体" w:hint="eastAsia"/>
          <w:kern w:val="0"/>
          <w:sz w:val="24"/>
          <w:szCs w:val="24"/>
        </w:rPr>
        <w:t>份额的养老金客户特定申购费率如下表：</w:t>
      </w:r>
    </w:p>
    <w:tbl>
      <w:tblPr>
        <w:tblW w:w="4962"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2351"/>
        <w:gridCol w:w="3349"/>
        <w:gridCol w:w="2864"/>
      </w:tblGrid>
      <w:tr w:rsidR="00935F23" w:rsidRPr="0058315C" w14:paraId="2C45D000" w14:textId="77777777" w:rsidTr="002368C2">
        <w:trPr>
          <w:cantSplit/>
          <w:trHeight w:val="140"/>
        </w:trPr>
        <w:tc>
          <w:tcPr>
            <w:tcW w:w="1373" w:type="pct"/>
            <w:vMerge w:val="restart"/>
            <w:shd w:val="clear" w:color="auto" w:fill="FFFFFF"/>
            <w:vAlign w:val="center"/>
          </w:tcPr>
          <w:p w14:paraId="0C73A9D2" w14:textId="77777777" w:rsidR="00935F23" w:rsidRPr="0058315C" w:rsidRDefault="00935F23" w:rsidP="00183B7B">
            <w:pPr>
              <w:widowControl/>
              <w:adjustRightInd w:val="0"/>
              <w:snapToGrid w:val="0"/>
              <w:spacing w:line="360" w:lineRule="auto"/>
              <w:ind w:firstLineChars="200" w:firstLine="480"/>
              <w:rPr>
                <w:b/>
                <w:sz w:val="24"/>
              </w:rPr>
            </w:pPr>
            <w:r w:rsidRPr="0058315C">
              <w:rPr>
                <w:rFonts w:hint="eastAsia"/>
                <w:sz w:val="24"/>
              </w:rPr>
              <w:t>申购费率</w:t>
            </w:r>
          </w:p>
        </w:tc>
        <w:tc>
          <w:tcPr>
            <w:tcW w:w="1955" w:type="pct"/>
            <w:shd w:val="clear" w:color="auto" w:fill="FFFFFF"/>
            <w:vAlign w:val="center"/>
          </w:tcPr>
          <w:p w14:paraId="4C46914A" w14:textId="77777777" w:rsidR="00935F23" w:rsidRPr="0058315C" w:rsidRDefault="00935F23" w:rsidP="00183B7B">
            <w:pPr>
              <w:adjustRightInd w:val="0"/>
              <w:snapToGrid w:val="0"/>
              <w:jc w:val="center"/>
              <w:rPr>
                <w:b/>
                <w:sz w:val="24"/>
              </w:rPr>
            </w:pPr>
            <w:r w:rsidRPr="0058315C">
              <w:rPr>
                <w:b/>
                <w:sz w:val="24"/>
              </w:rPr>
              <w:t>申购金额（含申购费）</w:t>
            </w:r>
          </w:p>
        </w:tc>
        <w:tc>
          <w:tcPr>
            <w:tcW w:w="1673" w:type="pct"/>
            <w:shd w:val="clear" w:color="auto" w:fill="FFFFFF"/>
            <w:vAlign w:val="center"/>
          </w:tcPr>
          <w:p w14:paraId="4A409FF8" w14:textId="40453D74" w:rsidR="00935F23" w:rsidRPr="0058315C" w:rsidRDefault="00935F23" w:rsidP="00183B7B">
            <w:pPr>
              <w:adjustRightInd w:val="0"/>
              <w:snapToGrid w:val="0"/>
              <w:jc w:val="center"/>
              <w:rPr>
                <w:b/>
                <w:sz w:val="24"/>
              </w:rPr>
            </w:pPr>
            <w:r w:rsidRPr="0058315C">
              <w:rPr>
                <w:rFonts w:hint="eastAsia"/>
                <w:b/>
                <w:sz w:val="24"/>
              </w:rPr>
              <w:t>基金份额特定</w:t>
            </w:r>
            <w:r w:rsidRPr="0058315C">
              <w:rPr>
                <w:b/>
                <w:sz w:val="24"/>
              </w:rPr>
              <w:t>申购费率</w:t>
            </w:r>
          </w:p>
        </w:tc>
      </w:tr>
      <w:tr w:rsidR="00935F23" w:rsidRPr="0058315C" w14:paraId="37BBAC78" w14:textId="77777777" w:rsidTr="002368C2">
        <w:trPr>
          <w:cantSplit/>
          <w:trHeight w:val="139"/>
        </w:trPr>
        <w:tc>
          <w:tcPr>
            <w:tcW w:w="1373" w:type="pct"/>
            <w:vMerge/>
          </w:tcPr>
          <w:p w14:paraId="0D4960DA" w14:textId="77777777" w:rsidR="00935F23" w:rsidRPr="0058315C" w:rsidRDefault="00935F23" w:rsidP="00183B7B">
            <w:pPr>
              <w:adjustRightInd w:val="0"/>
              <w:snapToGrid w:val="0"/>
              <w:rPr>
                <w:sz w:val="24"/>
              </w:rPr>
            </w:pPr>
          </w:p>
        </w:tc>
        <w:tc>
          <w:tcPr>
            <w:tcW w:w="1955" w:type="pct"/>
          </w:tcPr>
          <w:p w14:paraId="53153E4C" w14:textId="1E32CB9F" w:rsidR="00935F23" w:rsidRPr="0058315C" w:rsidRDefault="00BD5706" w:rsidP="00183B7B">
            <w:pPr>
              <w:adjustRightInd w:val="0"/>
              <w:snapToGrid w:val="0"/>
              <w:rPr>
                <w:sz w:val="24"/>
              </w:rPr>
            </w:pPr>
            <w:r>
              <w:rPr>
                <w:sz w:val="24"/>
              </w:rPr>
              <w:t>10</w:t>
            </w:r>
            <w:r w:rsidR="00935F23" w:rsidRPr="0058315C">
              <w:rPr>
                <w:sz w:val="24"/>
              </w:rPr>
              <w:t>0</w:t>
            </w:r>
            <w:r w:rsidR="00607134">
              <w:rPr>
                <w:sz w:val="24"/>
              </w:rPr>
              <w:t>0</w:t>
            </w:r>
            <w:r w:rsidR="00935F23" w:rsidRPr="0058315C">
              <w:rPr>
                <w:rFonts w:hAnsi="宋体"/>
                <w:sz w:val="24"/>
              </w:rPr>
              <w:t>万元以下</w:t>
            </w:r>
          </w:p>
        </w:tc>
        <w:tc>
          <w:tcPr>
            <w:tcW w:w="1673" w:type="pct"/>
            <w:vAlign w:val="center"/>
          </w:tcPr>
          <w:p w14:paraId="7103BECD" w14:textId="3B535EE9" w:rsidR="00935F23" w:rsidRPr="0058315C" w:rsidRDefault="00935F23" w:rsidP="00607134">
            <w:pPr>
              <w:adjustRightInd w:val="0"/>
              <w:snapToGrid w:val="0"/>
              <w:jc w:val="center"/>
              <w:rPr>
                <w:sz w:val="24"/>
              </w:rPr>
            </w:pPr>
            <w:r w:rsidRPr="0058315C">
              <w:rPr>
                <w:kern w:val="0"/>
                <w:sz w:val="24"/>
                <w:szCs w:val="24"/>
              </w:rPr>
              <w:t>0.</w:t>
            </w:r>
            <w:r w:rsidR="00607134">
              <w:rPr>
                <w:kern w:val="0"/>
                <w:sz w:val="24"/>
                <w:szCs w:val="24"/>
              </w:rPr>
              <w:t>60</w:t>
            </w:r>
            <w:r w:rsidRPr="0058315C">
              <w:rPr>
                <w:kern w:val="0"/>
                <w:sz w:val="24"/>
                <w:szCs w:val="24"/>
              </w:rPr>
              <w:t>%</w:t>
            </w:r>
          </w:p>
        </w:tc>
      </w:tr>
      <w:tr w:rsidR="00935F23" w:rsidRPr="0058315C" w14:paraId="20EC1F6D" w14:textId="77777777" w:rsidTr="002368C2">
        <w:trPr>
          <w:cantSplit/>
          <w:trHeight w:val="139"/>
        </w:trPr>
        <w:tc>
          <w:tcPr>
            <w:tcW w:w="1373" w:type="pct"/>
            <w:vMerge/>
          </w:tcPr>
          <w:p w14:paraId="3E1D2260" w14:textId="77777777" w:rsidR="00935F23" w:rsidRPr="0058315C" w:rsidRDefault="00935F23" w:rsidP="00183B7B">
            <w:pPr>
              <w:adjustRightInd w:val="0"/>
              <w:snapToGrid w:val="0"/>
              <w:rPr>
                <w:sz w:val="24"/>
              </w:rPr>
            </w:pPr>
          </w:p>
        </w:tc>
        <w:tc>
          <w:tcPr>
            <w:tcW w:w="1955" w:type="pct"/>
          </w:tcPr>
          <w:p w14:paraId="7EBC8926" w14:textId="55D9A3CE" w:rsidR="00935F23" w:rsidRPr="0058315C" w:rsidRDefault="00607134" w:rsidP="00607134">
            <w:pPr>
              <w:adjustRightInd w:val="0"/>
              <w:snapToGrid w:val="0"/>
              <w:rPr>
                <w:sz w:val="24"/>
              </w:rPr>
            </w:pPr>
            <w:r>
              <w:rPr>
                <w:sz w:val="24"/>
              </w:rPr>
              <w:t>10</w:t>
            </w:r>
            <w:r w:rsidRPr="0058315C">
              <w:rPr>
                <w:sz w:val="24"/>
              </w:rPr>
              <w:t>00</w:t>
            </w:r>
            <w:r w:rsidR="00935F23" w:rsidRPr="0058315C">
              <w:rPr>
                <w:rFonts w:hAnsi="宋体"/>
                <w:sz w:val="24"/>
              </w:rPr>
              <w:t>万元以上（含</w:t>
            </w:r>
            <w:r>
              <w:rPr>
                <w:sz w:val="24"/>
              </w:rPr>
              <w:t>10</w:t>
            </w:r>
            <w:r w:rsidRPr="0058315C">
              <w:rPr>
                <w:sz w:val="24"/>
              </w:rPr>
              <w:t>00</w:t>
            </w:r>
            <w:r w:rsidR="00935F23" w:rsidRPr="0058315C">
              <w:rPr>
                <w:rFonts w:hAnsi="宋体"/>
                <w:sz w:val="24"/>
              </w:rPr>
              <w:t>万</w:t>
            </w:r>
            <w:r w:rsidR="00935F23">
              <w:rPr>
                <w:rFonts w:hAnsi="宋体" w:hint="eastAsia"/>
                <w:sz w:val="24"/>
              </w:rPr>
              <w:t>元</w:t>
            </w:r>
            <w:r w:rsidR="00935F23" w:rsidRPr="0058315C">
              <w:rPr>
                <w:rFonts w:hAnsi="宋体"/>
                <w:sz w:val="24"/>
              </w:rPr>
              <w:t>）</w:t>
            </w:r>
          </w:p>
        </w:tc>
        <w:tc>
          <w:tcPr>
            <w:tcW w:w="1673" w:type="pct"/>
          </w:tcPr>
          <w:p w14:paraId="21E67390" w14:textId="77777777" w:rsidR="00935F23" w:rsidRPr="0058315C" w:rsidRDefault="00935F23" w:rsidP="00183B7B">
            <w:pPr>
              <w:adjustRightInd w:val="0"/>
              <w:snapToGrid w:val="0"/>
              <w:jc w:val="center"/>
              <w:rPr>
                <w:sz w:val="24"/>
              </w:rPr>
            </w:pPr>
            <w:r w:rsidRPr="0058315C">
              <w:rPr>
                <w:rFonts w:hAnsi="宋体"/>
                <w:sz w:val="24"/>
              </w:rPr>
              <w:t>每笔交易</w:t>
            </w:r>
            <w:r w:rsidRPr="0058315C">
              <w:rPr>
                <w:rFonts w:hint="eastAsia"/>
                <w:sz w:val="24"/>
              </w:rPr>
              <w:t>1000</w:t>
            </w:r>
            <w:r w:rsidRPr="0058315C">
              <w:rPr>
                <w:rFonts w:hAnsi="宋体"/>
                <w:sz w:val="24"/>
              </w:rPr>
              <w:t>元</w:t>
            </w:r>
          </w:p>
        </w:tc>
      </w:tr>
    </w:tbl>
    <w:p w14:paraId="7B8FDDAC" w14:textId="196DEC15" w:rsidR="009A7D78" w:rsidRPr="00AB6DA1" w:rsidRDefault="00645085" w:rsidP="002368C2">
      <w:pPr>
        <w:widowControl/>
        <w:adjustRightInd w:val="0"/>
        <w:snapToGrid w:val="0"/>
        <w:spacing w:beforeLines="50" w:before="143" w:line="360" w:lineRule="auto"/>
        <w:rPr>
          <w:i/>
          <w:color w:val="FF0000"/>
          <w:kern w:val="0"/>
          <w:sz w:val="24"/>
          <w:szCs w:val="24"/>
        </w:rPr>
      </w:pPr>
      <w:r>
        <w:rPr>
          <w:kern w:val="0"/>
          <w:sz w:val="24"/>
          <w:szCs w:val="24"/>
        </w:rPr>
        <w:t xml:space="preserve">    </w:t>
      </w:r>
      <w:r w:rsidR="00D8603E" w:rsidRPr="00AB6DA1">
        <w:rPr>
          <w:kern w:val="0"/>
          <w:sz w:val="24"/>
          <w:szCs w:val="24"/>
        </w:rPr>
        <w:t>2</w:t>
      </w:r>
      <w:r w:rsidR="00D8603E" w:rsidRPr="00AB6DA1">
        <w:rPr>
          <w:kern w:val="0"/>
          <w:sz w:val="24"/>
          <w:szCs w:val="24"/>
        </w:rPr>
        <w:t>、赎回费用</w:t>
      </w:r>
    </w:p>
    <w:p w14:paraId="5937FFF3" w14:textId="550E8301" w:rsidR="006E1DD9" w:rsidRPr="00AB6DA1" w:rsidRDefault="0060144B" w:rsidP="003604DE">
      <w:pPr>
        <w:widowControl/>
        <w:adjustRightInd w:val="0"/>
        <w:snapToGrid w:val="0"/>
        <w:spacing w:line="360" w:lineRule="auto"/>
        <w:ind w:firstLineChars="200" w:firstLine="480"/>
        <w:rPr>
          <w:sz w:val="24"/>
          <w:szCs w:val="24"/>
        </w:rPr>
      </w:pPr>
      <w:r w:rsidRPr="00AB6DA1">
        <w:rPr>
          <w:rFonts w:hAnsi="宋体" w:hint="eastAsia"/>
          <w:sz w:val="24"/>
          <w:szCs w:val="24"/>
        </w:rPr>
        <w:t>投资者赎回</w:t>
      </w:r>
      <w:r w:rsidR="00E625FF" w:rsidRPr="00AB6DA1">
        <w:rPr>
          <w:rFonts w:hAnsi="宋体" w:hint="eastAsia"/>
          <w:sz w:val="24"/>
          <w:szCs w:val="24"/>
        </w:rPr>
        <w:t>基金份额</w:t>
      </w:r>
      <w:r w:rsidRPr="00AB6DA1">
        <w:rPr>
          <w:rFonts w:hAnsi="宋体" w:hint="eastAsia"/>
          <w:sz w:val="24"/>
          <w:szCs w:val="24"/>
        </w:rPr>
        <w:t>收取赎回费用，该费用随基金份额的持有时间递减。</w:t>
      </w:r>
      <w:r w:rsidR="003604DE" w:rsidRPr="00AB6DA1">
        <w:rPr>
          <w:rFonts w:hAnsi="宋体" w:hint="eastAsia"/>
          <w:sz w:val="24"/>
          <w:szCs w:val="24"/>
        </w:rPr>
        <w:t>本</w:t>
      </w:r>
      <w:proofErr w:type="gramStart"/>
      <w:r w:rsidR="003604DE" w:rsidRPr="00AB6DA1">
        <w:rPr>
          <w:rFonts w:hAnsi="宋体" w:hint="eastAsia"/>
          <w:sz w:val="24"/>
          <w:szCs w:val="24"/>
        </w:rPr>
        <w:t>基金</w:t>
      </w:r>
      <w:r w:rsidR="00E625FF" w:rsidRPr="00AB6DA1">
        <w:rPr>
          <w:rFonts w:hAnsi="宋体"/>
          <w:sz w:val="24"/>
        </w:rPr>
        <w:t>基金</w:t>
      </w:r>
      <w:proofErr w:type="gramEnd"/>
      <w:r w:rsidR="00E625FF" w:rsidRPr="00AB6DA1">
        <w:rPr>
          <w:rFonts w:hAnsi="宋体"/>
          <w:sz w:val="24"/>
        </w:rPr>
        <w:t>份额</w:t>
      </w:r>
      <w:r w:rsidR="003604DE" w:rsidRPr="00AB6DA1">
        <w:rPr>
          <w:rFonts w:hAnsi="宋体" w:hint="eastAsia"/>
          <w:sz w:val="24"/>
          <w:szCs w:val="24"/>
        </w:rPr>
        <w:t>的赎回费用由</w:t>
      </w:r>
      <w:r w:rsidR="00107357">
        <w:rPr>
          <w:rFonts w:hAnsi="宋体" w:hint="eastAsia"/>
          <w:sz w:val="24"/>
          <w:szCs w:val="24"/>
        </w:rPr>
        <w:t>赎回</w:t>
      </w:r>
      <w:r w:rsidR="003604DE" w:rsidRPr="00AB6DA1">
        <w:rPr>
          <w:rFonts w:hAnsi="宋体" w:hint="eastAsia"/>
          <w:sz w:val="24"/>
          <w:szCs w:val="24"/>
        </w:rPr>
        <w:t>基金份额</w:t>
      </w:r>
      <w:r w:rsidR="00107357">
        <w:rPr>
          <w:rFonts w:hAnsi="宋体" w:hint="eastAsia"/>
          <w:sz w:val="24"/>
          <w:szCs w:val="24"/>
        </w:rPr>
        <w:t>的基金份额持有</w:t>
      </w:r>
      <w:r w:rsidR="003604DE" w:rsidRPr="00AB6DA1">
        <w:rPr>
          <w:rFonts w:hAnsi="宋体" w:hint="eastAsia"/>
          <w:sz w:val="24"/>
          <w:szCs w:val="24"/>
        </w:rPr>
        <w:t>人承担，</w:t>
      </w:r>
      <w:r w:rsidR="00107357" w:rsidRPr="00107357">
        <w:rPr>
          <w:rFonts w:hAnsi="宋体" w:hint="eastAsia"/>
          <w:sz w:val="24"/>
          <w:szCs w:val="24"/>
        </w:rPr>
        <w:t>在基金份额持有人赎回基金份额时收取。</w:t>
      </w:r>
      <w:r w:rsidR="00624645">
        <w:rPr>
          <w:rFonts w:hAnsi="宋体" w:hint="eastAsia"/>
          <w:sz w:val="24"/>
          <w:szCs w:val="24"/>
        </w:rPr>
        <w:t>对于持续</w:t>
      </w:r>
      <w:r w:rsidR="00624645">
        <w:rPr>
          <w:rFonts w:hAnsi="宋体"/>
          <w:sz w:val="24"/>
          <w:szCs w:val="24"/>
        </w:rPr>
        <w:t>持有期间少于</w:t>
      </w:r>
      <w:r w:rsidR="00624645">
        <w:rPr>
          <w:rFonts w:hAnsi="宋体" w:hint="eastAsia"/>
          <w:sz w:val="24"/>
          <w:szCs w:val="24"/>
        </w:rPr>
        <w:t>7</w:t>
      </w:r>
      <w:r w:rsidR="009B532D">
        <w:rPr>
          <w:rFonts w:hAnsi="宋体" w:hint="eastAsia"/>
          <w:sz w:val="24"/>
          <w:szCs w:val="24"/>
        </w:rPr>
        <w:t>日</w:t>
      </w:r>
      <w:r w:rsidR="00624645">
        <w:rPr>
          <w:rFonts w:hAnsi="宋体"/>
          <w:sz w:val="24"/>
          <w:szCs w:val="24"/>
        </w:rPr>
        <w:t>的</w:t>
      </w:r>
      <w:r w:rsidR="00624645" w:rsidRPr="00624645">
        <w:rPr>
          <w:rFonts w:hAnsi="宋体" w:hint="eastAsia"/>
          <w:sz w:val="24"/>
          <w:szCs w:val="24"/>
        </w:rPr>
        <w:t>投资</w:t>
      </w:r>
      <w:r w:rsidR="00107357">
        <w:rPr>
          <w:rFonts w:hAnsi="宋体" w:hint="eastAsia"/>
          <w:sz w:val="24"/>
          <w:szCs w:val="24"/>
        </w:rPr>
        <w:t>者</w:t>
      </w:r>
      <w:r w:rsidR="00624645" w:rsidRPr="00624645">
        <w:rPr>
          <w:rFonts w:hAnsi="宋体" w:hint="eastAsia"/>
          <w:sz w:val="24"/>
          <w:szCs w:val="24"/>
        </w:rPr>
        <w:t>收取的赎回费</w:t>
      </w:r>
      <w:r w:rsidR="00624645">
        <w:rPr>
          <w:rFonts w:hAnsi="宋体" w:hint="eastAsia"/>
          <w:sz w:val="24"/>
          <w:szCs w:val="24"/>
        </w:rPr>
        <w:t>全额</w:t>
      </w:r>
      <w:r w:rsidR="00624645">
        <w:rPr>
          <w:rFonts w:hAnsi="宋体"/>
          <w:sz w:val="24"/>
          <w:szCs w:val="24"/>
        </w:rPr>
        <w:t>计入</w:t>
      </w:r>
      <w:r w:rsidR="00624645">
        <w:rPr>
          <w:rFonts w:hAnsi="宋体"/>
          <w:sz w:val="24"/>
          <w:szCs w:val="24"/>
        </w:rPr>
        <w:lastRenderedPageBreak/>
        <w:t>基金财产</w:t>
      </w:r>
      <w:r w:rsidR="00624645">
        <w:rPr>
          <w:rFonts w:hAnsi="宋体" w:hint="eastAsia"/>
          <w:sz w:val="24"/>
          <w:szCs w:val="24"/>
        </w:rPr>
        <w:t>，对于</w:t>
      </w:r>
      <w:r w:rsidR="00624645">
        <w:rPr>
          <w:rFonts w:hAnsi="宋体"/>
          <w:sz w:val="24"/>
          <w:szCs w:val="24"/>
        </w:rPr>
        <w:t>持续持有</w:t>
      </w:r>
      <w:r w:rsidR="00624645">
        <w:rPr>
          <w:rFonts w:hAnsi="宋体" w:hint="eastAsia"/>
          <w:sz w:val="24"/>
          <w:szCs w:val="24"/>
        </w:rPr>
        <w:t>期间</w:t>
      </w:r>
      <w:r w:rsidR="00B04772">
        <w:rPr>
          <w:rFonts w:hAnsi="宋体" w:hint="eastAsia"/>
          <w:sz w:val="24"/>
          <w:szCs w:val="24"/>
        </w:rPr>
        <w:t>大于等</w:t>
      </w:r>
      <w:r w:rsidR="00624645">
        <w:rPr>
          <w:rFonts w:hAnsi="宋体"/>
          <w:sz w:val="24"/>
          <w:szCs w:val="24"/>
        </w:rPr>
        <w:t>于</w:t>
      </w:r>
      <w:r w:rsidR="00624645">
        <w:rPr>
          <w:rFonts w:hAnsi="宋体" w:hint="eastAsia"/>
          <w:sz w:val="24"/>
          <w:szCs w:val="24"/>
        </w:rPr>
        <w:t>7</w:t>
      </w:r>
      <w:r w:rsidR="009B532D">
        <w:rPr>
          <w:rFonts w:hAnsi="宋体" w:hint="eastAsia"/>
          <w:sz w:val="24"/>
          <w:szCs w:val="24"/>
        </w:rPr>
        <w:t>日</w:t>
      </w:r>
      <w:r w:rsidR="00624645">
        <w:rPr>
          <w:rFonts w:hAnsi="宋体"/>
          <w:sz w:val="24"/>
          <w:szCs w:val="24"/>
        </w:rPr>
        <w:t>的投资人</w:t>
      </w:r>
      <w:r w:rsidR="00624645">
        <w:rPr>
          <w:rFonts w:hAnsi="宋体" w:hint="eastAsia"/>
          <w:sz w:val="24"/>
          <w:szCs w:val="24"/>
        </w:rPr>
        <w:t>收取</w:t>
      </w:r>
      <w:r w:rsidR="00624645">
        <w:rPr>
          <w:rFonts w:hAnsi="宋体"/>
          <w:sz w:val="24"/>
          <w:szCs w:val="24"/>
        </w:rPr>
        <w:t>的</w:t>
      </w:r>
      <w:r w:rsidR="00124732" w:rsidRPr="00AB6DA1">
        <w:rPr>
          <w:rFonts w:hAnsi="宋体"/>
          <w:sz w:val="24"/>
          <w:szCs w:val="24"/>
        </w:rPr>
        <w:t>赎回费总额的</w:t>
      </w:r>
      <w:r w:rsidR="00124732" w:rsidRPr="00AB6DA1">
        <w:rPr>
          <w:sz w:val="24"/>
          <w:szCs w:val="24"/>
        </w:rPr>
        <w:t>25%</w:t>
      </w:r>
      <w:r w:rsidR="00124732" w:rsidRPr="00AB6DA1">
        <w:rPr>
          <w:rFonts w:hAnsi="宋体"/>
          <w:sz w:val="24"/>
          <w:szCs w:val="24"/>
        </w:rPr>
        <w:t>应</w:t>
      </w:r>
      <w:proofErr w:type="gramStart"/>
      <w:r w:rsidR="00124732" w:rsidRPr="00AB6DA1">
        <w:rPr>
          <w:rFonts w:hAnsi="宋体"/>
          <w:sz w:val="24"/>
          <w:szCs w:val="24"/>
        </w:rPr>
        <w:t>归基金</w:t>
      </w:r>
      <w:proofErr w:type="gramEnd"/>
      <w:r w:rsidR="00124732" w:rsidRPr="00AB6DA1">
        <w:rPr>
          <w:rFonts w:hAnsi="宋体"/>
          <w:sz w:val="24"/>
          <w:szCs w:val="24"/>
        </w:rPr>
        <w:t>财产，其余用于支付登记费和其他必要的手续费。</w:t>
      </w:r>
    </w:p>
    <w:p w14:paraId="5462FFD7" w14:textId="1984B095" w:rsidR="00D603F4" w:rsidRPr="00AB6DA1" w:rsidRDefault="00C21BAF" w:rsidP="00C229A3">
      <w:pPr>
        <w:widowControl/>
        <w:adjustRightInd w:val="0"/>
        <w:snapToGrid w:val="0"/>
        <w:spacing w:line="360" w:lineRule="auto"/>
        <w:ind w:firstLineChars="200" w:firstLine="480"/>
        <w:rPr>
          <w:rFonts w:hAnsi="宋体"/>
          <w:kern w:val="0"/>
          <w:sz w:val="24"/>
          <w:szCs w:val="24"/>
        </w:rPr>
      </w:pPr>
      <w:r w:rsidRPr="00AB6DA1">
        <w:rPr>
          <w:rFonts w:hAnsi="宋体" w:hint="eastAsia"/>
          <w:kern w:val="0"/>
          <w:sz w:val="24"/>
          <w:szCs w:val="24"/>
        </w:rPr>
        <w:t>本基金</w:t>
      </w:r>
      <w:r w:rsidR="00930AA5" w:rsidRPr="00930AA5">
        <w:rPr>
          <w:rFonts w:hAnsi="宋体" w:hint="eastAsia"/>
          <w:kern w:val="0"/>
          <w:sz w:val="24"/>
          <w:szCs w:val="24"/>
        </w:rPr>
        <w:t>场外</w:t>
      </w:r>
      <w:r w:rsidR="00510B94" w:rsidRPr="00AB6DA1">
        <w:rPr>
          <w:rFonts w:hAnsi="宋体" w:hint="eastAsia"/>
          <w:kern w:val="0"/>
          <w:sz w:val="24"/>
          <w:szCs w:val="24"/>
        </w:rPr>
        <w:t>基金份额</w:t>
      </w:r>
      <w:r w:rsidRPr="00AB6DA1">
        <w:rPr>
          <w:rFonts w:hAnsi="宋体" w:hint="eastAsia"/>
          <w:kern w:val="0"/>
          <w:sz w:val="24"/>
          <w:szCs w:val="24"/>
        </w:rPr>
        <w:t>的赎回费率如下：</w:t>
      </w:r>
    </w:p>
    <w:tbl>
      <w:tblPr>
        <w:tblW w:w="766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502"/>
        <w:gridCol w:w="3240"/>
        <w:gridCol w:w="1926"/>
      </w:tblGrid>
      <w:tr w:rsidR="00CA3904" w:rsidRPr="00AB6DA1" w14:paraId="1E288FD5" w14:textId="77777777" w:rsidTr="00F50FA6">
        <w:trPr>
          <w:cantSplit/>
          <w:trHeight w:val="132"/>
          <w:jc w:val="center"/>
        </w:trPr>
        <w:tc>
          <w:tcPr>
            <w:tcW w:w="2502" w:type="dxa"/>
            <w:vMerge w:val="restart"/>
            <w:vAlign w:val="center"/>
          </w:tcPr>
          <w:p w14:paraId="74FDD0E4" w14:textId="7A19BA90" w:rsidR="00CA3904" w:rsidRPr="00AB6DA1" w:rsidRDefault="00F6551E" w:rsidP="00F50FA6">
            <w:pPr>
              <w:adjustRightInd w:val="0"/>
              <w:snapToGrid w:val="0"/>
              <w:jc w:val="center"/>
              <w:rPr>
                <w:sz w:val="24"/>
              </w:rPr>
            </w:pPr>
            <w:r w:rsidRPr="00AB6DA1">
              <w:rPr>
                <w:rFonts w:hint="eastAsia"/>
                <w:bCs/>
                <w:sz w:val="24"/>
              </w:rPr>
              <w:t>基金份额的</w:t>
            </w:r>
            <w:r w:rsidR="009F7A67" w:rsidRPr="00AB6DA1">
              <w:rPr>
                <w:rFonts w:hAnsi="宋体"/>
                <w:sz w:val="24"/>
              </w:rPr>
              <w:t>赎回费率</w:t>
            </w:r>
          </w:p>
        </w:tc>
        <w:tc>
          <w:tcPr>
            <w:tcW w:w="3240" w:type="dxa"/>
            <w:shd w:val="clear" w:color="auto" w:fill="FFFFFF"/>
            <w:vAlign w:val="center"/>
          </w:tcPr>
          <w:p w14:paraId="4843A959" w14:textId="3540E0A0" w:rsidR="00CA3904" w:rsidRPr="00AB6DA1" w:rsidRDefault="009F7A67" w:rsidP="00F50FA6">
            <w:pPr>
              <w:adjustRightInd w:val="0"/>
              <w:snapToGrid w:val="0"/>
              <w:jc w:val="center"/>
              <w:rPr>
                <w:b/>
                <w:sz w:val="24"/>
              </w:rPr>
            </w:pPr>
            <w:r w:rsidRPr="00AB6DA1">
              <w:rPr>
                <w:rFonts w:hAnsi="宋体"/>
                <w:b/>
                <w:sz w:val="24"/>
              </w:rPr>
              <w:t>持有期限</w:t>
            </w:r>
          </w:p>
        </w:tc>
        <w:tc>
          <w:tcPr>
            <w:tcW w:w="1926" w:type="dxa"/>
            <w:shd w:val="clear" w:color="auto" w:fill="FFFFFF"/>
            <w:vAlign w:val="center"/>
          </w:tcPr>
          <w:p w14:paraId="66C4922C" w14:textId="77777777" w:rsidR="00CA3904" w:rsidRPr="00AB6DA1" w:rsidRDefault="009F7A67" w:rsidP="00F50FA6">
            <w:pPr>
              <w:adjustRightInd w:val="0"/>
              <w:snapToGrid w:val="0"/>
              <w:jc w:val="center"/>
              <w:rPr>
                <w:b/>
                <w:sz w:val="24"/>
              </w:rPr>
            </w:pPr>
            <w:r w:rsidRPr="00AB6DA1">
              <w:rPr>
                <w:rFonts w:hAnsi="宋体"/>
                <w:b/>
                <w:sz w:val="24"/>
              </w:rPr>
              <w:t>赎回费率</w:t>
            </w:r>
          </w:p>
        </w:tc>
      </w:tr>
      <w:tr w:rsidR="00495A3C" w:rsidRPr="00AB6DA1" w14:paraId="229E738E" w14:textId="77777777" w:rsidTr="00F50FA6">
        <w:trPr>
          <w:cantSplit/>
          <w:trHeight w:val="131"/>
          <w:jc w:val="center"/>
        </w:trPr>
        <w:tc>
          <w:tcPr>
            <w:tcW w:w="2502" w:type="dxa"/>
            <w:vMerge/>
          </w:tcPr>
          <w:p w14:paraId="13AD1089" w14:textId="77777777" w:rsidR="00495A3C" w:rsidRPr="00AB6DA1" w:rsidRDefault="00495A3C" w:rsidP="00F50FA6">
            <w:pPr>
              <w:adjustRightInd w:val="0"/>
              <w:snapToGrid w:val="0"/>
              <w:rPr>
                <w:sz w:val="24"/>
              </w:rPr>
            </w:pPr>
          </w:p>
        </w:tc>
        <w:tc>
          <w:tcPr>
            <w:tcW w:w="3240" w:type="dxa"/>
          </w:tcPr>
          <w:p w14:paraId="716007B9" w14:textId="48171A14" w:rsidR="00495A3C" w:rsidRPr="00AB6DA1" w:rsidRDefault="005778E2" w:rsidP="005778E2">
            <w:pPr>
              <w:adjustRightInd w:val="0"/>
              <w:snapToGrid w:val="0"/>
              <w:rPr>
                <w:sz w:val="24"/>
              </w:rPr>
            </w:pPr>
            <w:r>
              <w:rPr>
                <w:rFonts w:hint="eastAsia"/>
                <w:sz w:val="24"/>
              </w:rPr>
              <w:t>少于</w:t>
            </w:r>
            <w:r w:rsidR="00495A3C" w:rsidRPr="00495A3C">
              <w:rPr>
                <w:rFonts w:hint="eastAsia"/>
                <w:sz w:val="24"/>
              </w:rPr>
              <w:t>7</w:t>
            </w:r>
            <w:r w:rsidR="009B532D">
              <w:rPr>
                <w:rFonts w:hint="eastAsia"/>
                <w:sz w:val="24"/>
              </w:rPr>
              <w:t>日</w:t>
            </w:r>
          </w:p>
        </w:tc>
        <w:tc>
          <w:tcPr>
            <w:tcW w:w="1926" w:type="dxa"/>
          </w:tcPr>
          <w:p w14:paraId="0C1527A4" w14:textId="07603F44" w:rsidR="00495A3C" w:rsidRPr="00AB6DA1" w:rsidRDefault="00495A3C" w:rsidP="00510B94">
            <w:pPr>
              <w:adjustRightInd w:val="0"/>
              <w:snapToGrid w:val="0"/>
              <w:jc w:val="center"/>
              <w:rPr>
                <w:sz w:val="24"/>
              </w:rPr>
            </w:pPr>
            <w:r>
              <w:rPr>
                <w:rFonts w:hint="eastAsia"/>
                <w:sz w:val="24"/>
              </w:rPr>
              <w:t>1.5</w:t>
            </w:r>
            <w:r>
              <w:rPr>
                <w:sz w:val="24"/>
              </w:rPr>
              <w:t>%</w:t>
            </w:r>
          </w:p>
        </w:tc>
      </w:tr>
      <w:tr w:rsidR="008720C3" w:rsidRPr="00AB6DA1" w14:paraId="1A267FB8" w14:textId="77777777" w:rsidTr="00F50FA6">
        <w:trPr>
          <w:cantSplit/>
          <w:trHeight w:val="131"/>
          <w:jc w:val="center"/>
        </w:trPr>
        <w:tc>
          <w:tcPr>
            <w:tcW w:w="2502" w:type="dxa"/>
            <w:vMerge/>
          </w:tcPr>
          <w:p w14:paraId="42DA334F" w14:textId="77777777" w:rsidR="008720C3" w:rsidRPr="00AB6DA1" w:rsidRDefault="008720C3" w:rsidP="008720C3">
            <w:pPr>
              <w:adjustRightInd w:val="0"/>
              <w:snapToGrid w:val="0"/>
              <w:rPr>
                <w:sz w:val="24"/>
              </w:rPr>
            </w:pPr>
          </w:p>
        </w:tc>
        <w:tc>
          <w:tcPr>
            <w:tcW w:w="3240" w:type="dxa"/>
          </w:tcPr>
          <w:p w14:paraId="47EF42DA" w14:textId="121D7520" w:rsidR="008720C3" w:rsidRPr="00AB6DA1" w:rsidRDefault="00B269B7" w:rsidP="005823F7">
            <w:pPr>
              <w:adjustRightInd w:val="0"/>
              <w:snapToGrid w:val="0"/>
              <w:rPr>
                <w:sz w:val="24"/>
              </w:rPr>
            </w:pPr>
            <w:r w:rsidRPr="00B269B7">
              <w:rPr>
                <w:rFonts w:hint="eastAsia"/>
                <w:sz w:val="24"/>
              </w:rPr>
              <w:t>7</w:t>
            </w:r>
            <w:r w:rsidRPr="00B269B7">
              <w:rPr>
                <w:rFonts w:hint="eastAsia"/>
                <w:sz w:val="24"/>
              </w:rPr>
              <w:t>日</w:t>
            </w:r>
            <w:r>
              <w:rPr>
                <w:rFonts w:hint="eastAsia"/>
                <w:sz w:val="24"/>
              </w:rPr>
              <w:t>（</w:t>
            </w:r>
            <w:r w:rsidRPr="00B269B7">
              <w:rPr>
                <w:rFonts w:hint="eastAsia"/>
                <w:sz w:val="24"/>
              </w:rPr>
              <w:t>含</w:t>
            </w:r>
            <w:r>
              <w:rPr>
                <w:rFonts w:hint="eastAsia"/>
                <w:sz w:val="24"/>
              </w:rPr>
              <w:t>）</w:t>
            </w:r>
            <w:r w:rsidRPr="00B269B7">
              <w:rPr>
                <w:rFonts w:hint="eastAsia"/>
                <w:sz w:val="24"/>
              </w:rPr>
              <w:t>-1</w:t>
            </w:r>
            <w:r w:rsidRPr="00B269B7">
              <w:rPr>
                <w:rFonts w:hint="eastAsia"/>
                <w:sz w:val="24"/>
              </w:rPr>
              <w:t>年</w:t>
            </w:r>
            <w:r w:rsidR="008B73FC">
              <w:rPr>
                <w:rFonts w:hint="eastAsia"/>
                <w:sz w:val="24"/>
              </w:rPr>
              <w:t>（</w:t>
            </w:r>
            <w:r w:rsidR="008B73FC" w:rsidRPr="00B269B7">
              <w:rPr>
                <w:rFonts w:hint="eastAsia"/>
                <w:sz w:val="24"/>
              </w:rPr>
              <w:t>含</w:t>
            </w:r>
            <w:r w:rsidR="008B73FC">
              <w:rPr>
                <w:rFonts w:hint="eastAsia"/>
                <w:sz w:val="24"/>
              </w:rPr>
              <w:t>）</w:t>
            </w:r>
          </w:p>
        </w:tc>
        <w:tc>
          <w:tcPr>
            <w:tcW w:w="1926" w:type="dxa"/>
          </w:tcPr>
          <w:p w14:paraId="40E48747" w14:textId="435CC61A" w:rsidR="008720C3" w:rsidRPr="00AB6DA1" w:rsidRDefault="008720C3" w:rsidP="00B269B7">
            <w:pPr>
              <w:adjustRightInd w:val="0"/>
              <w:snapToGrid w:val="0"/>
              <w:jc w:val="center"/>
              <w:rPr>
                <w:sz w:val="24"/>
              </w:rPr>
            </w:pPr>
            <w:r>
              <w:rPr>
                <w:sz w:val="24"/>
              </w:rPr>
              <w:t>0.</w:t>
            </w:r>
            <w:r w:rsidR="00B269B7">
              <w:rPr>
                <w:sz w:val="24"/>
              </w:rPr>
              <w:t>5</w:t>
            </w:r>
            <w:r>
              <w:rPr>
                <w:sz w:val="24"/>
              </w:rPr>
              <w:t>%</w:t>
            </w:r>
          </w:p>
        </w:tc>
      </w:tr>
      <w:tr w:rsidR="00B269B7" w:rsidRPr="00AB6DA1" w14:paraId="7692E37C" w14:textId="77777777" w:rsidTr="00F50FA6">
        <w:trPr>
          <w:cantSplit/>
          <w:trHeight w:val="131"/>
          <w:jc w:val="center"/>
        </w:trPr>
        <w:tc>
          <w:tcPr>
            <w:tcW w:w="2502" w:type="dxa"/>
            <w:vMerge/>
          </w:tcPr>
          <w:p w14:paraId="11ACDC38" w14:textId="77777777" w:rsidR="00B269B7" w:rsidRPr="00AB6DA1" w:rsidRDefault="00B269B7" w:rsidP="008720C3">
            <w:pPr>
              <w:adjustRightInd w:val="0"/>
              <w:snapToGrid w:val="0"/>
              <w:rPr>
                <w:sz w:val="24"/>
              </w:rPr>
            </w:pPr>
          </w:p>
        </w:tc>
        <w:tc>
          <w:tcPr>
            <w:tcW w:w="3240" w:type="dxa"/>
          </w:tcPr>
          <w:p w14:paraId="2F891940" w14:textId="0E2A952C" w:rsidR="00B269B7" w:rsidRDefault="00B269B7">
            <w:pPr>
              <w:adjustRightInd w:val="0"/>
              <w:snapToGrid w:val="0"/>
              <w:rPr>
                <w:sz w:val="24"/>
              </w:rPr>
            </w:pPr>
            <w:r w:rsidRPr="00B269B7">
              <w:rPr>
                <w:rFonts w:hint="eastAsia"/>
                <w:sz w:val="24"/>
              </w:rPr>
              <w:t>1</w:t>
            </w:r>
            <w:r w:rsidRPr="00B269B7">
              <w:rPr>
                <w:rFonts w:hint="eastAsia"/>
                <w:sz w:val="24"/>
              </w:rPr>
              <w:t>年</w:t>
            </w:r>
            <w:r w:rsidRPr="00B269B7">
              <w:rPr>
                <w:rFonts w:hint="eastAsia"/>
                <w:sz w:val="24"/>
              </w:rPr>
              <w:t>-2</w:t>
            </w:r>
            <w:r w:rsidRPr="00B269B7">
              <w:rPr>
                <w:rFonts w:hint="eastAsia"/>
                <w:sz w:val="24"/>
              </w:rPr>
              <w:t>年</w:t>
            </w:r>
            <w:r w:rsidR="008B73FC">
              <w:rPr>
                <w:rFonts w:hint="eastAsia"/>
                <w:sz w:val="24"/>
              </w:rPr>
              <w:t>（</w:t>
            </w:r>
            <w:r w:rsidR="008B73FC" w:rsidRPr="00B269B7">
              <w:rPr>
                <w:rFonts w:hint="eastAsia"/>
                <w:sz w:val="24"/>
              </w:rPr>
              <w:t>含</w:t>
            </w:r>
            <w:r w:rsidR="008B73FC">
              <w:rPr>
                <w:rFonts w:hint="eastAsia"/>
                <w:sz w:val="24"/>
              </w:rPr>
              <w:t>）</w:t>
            </w:r>
          </w:p>
        </w:tc>
        <w:tc>
          <w:tcPr>
            <w:tcW w:w="1926" w:type="dxa"/>
          </w:tcPr>
          <w:p w14:paraId="399A7BF9" w14:textId="2C2D9AE8" w:rsidR="00B269B7" w:rsidRDefault="00B269B7" w:rsidP="008720C3">
            <w:pPr>
              <w:adjustRightInd w:val="0"/>
              <w:snapToGrid w:val="0"/>
              <w:jc w:val="center"/>
              <w:rPr>
                <w:sz w:val="24"/>
              </w:rPr>
            </w:pPr>
            <w:r>
              <w:rPr>
                <w:rFonts w:hint="eastAsia"/>
                <w:sz w:val="24"/>
              </w:rPr>
              <w:t>0</w:t>
            </w:r>
            <w:r>
              <w:rPr>
                <w:sz w:val="24"/>
              </w:rPr>
              <w:t>.2%</w:t>
            </w:r>
          </w:p>
        </w:tc>
      </w:tr>
      <w:tr w:rsidR="008720C3" w:rsidRPr="00AB6DA1" w14:paraId="7B3EEC0B" w14:textId="77777777" w:rsidTr="00C21BAF">
        <w:trPr>
          <w:cantSplit/>
          <w:trHeight w:val="131"/>
          <w:jc w:val="center"/>
        </w:trPr>
        <w:tc>
          <w:tcPr>
            <w:tcW w:w="2502" w:type="dxa"/>
            <w:vMerge/>
          </w:tcPr>
          <w:p w14:paraId="51FE6FEA" w14:textId="77777777" w:rsidR="008720C3" w:rsidRPr="00AB6DA1" w:rsidRDefault="008720C3" w:rsidP="008720C3">
            <w:pPr>
              <w:adjustRightInd w:val="0"/>
              <w:snapToGrid w:val="0"/>
              <w:rPr>
                <w:sz w:val="24"/>
              </w:rPr>
            </w:pPr>
          </w:p>
        </w:tc>
        <w:tc>
          <w:tcPr>
            <w:tcW w:w="3240" w:type="dxa"/>
          </w:tcPr>
          <w:p w14:paraId="29183515" w14:textId="5BC392CA" w:rsidR="008720C3" w:rsidRPr="00AB6DA1" w:rsidRDefault="00B269B7">
            <w:pPr>
              <w:adjustRightInd w:val="0"/>
              <w:snapToGrid w:val="0"/>
              <w:rPr>
                <w:sz w:val="24"/>
              </w:rPr>
            </w:pPr>
            <w:r w:rsidRPr="00B269B7">
              <w:rPr>
                <w:rFonts w:hint="eastAsia"/>
                <w:sz w:val="24"/>
              </w:rPr>
              <w:t>2</w:t>
            </w:r>
            <w:r w:rsidRPr="00B269B7">
              <w:rPr>
                <w:rFonts w:hint="eastAsia"/>
                <w:sz w:val="24"/>
              </w:rPr>
              <w:t>年以上</w:t>
            </w:r>
          </w:p>
        </w:tc>
        <w:tc>
          <w:tcPr>
            <w:tcW w:w="1926" w:type="dxa"/>
          </w:tcPr>
          <w:p w14:paraId="20B92EA3" w14:textId="24BEFFE3" w:rsidR="008720C3" w:rsidRPr="00AB6DA1" w:rsidRDefault="008720C3" w:rsidP="008720C3">
            <w:pPr>
              <w:adjustRightInd w:val="0"/>
              <w:snapToGrid w:val="0"/>
              <w:jc w:val="center"/>
              <w:rPr>
                <w:sz w:val="24"/>
              </w:rPr>
            </w:pPr>
            <w:r>
              <w:rPr>
                <w:sz w:val="24"/>
              </w:rPr>
              <w:t>0</w:t>
            </w:r>
          </w:p>
        </w:tc>
      </w:tr>
    </w:tbl>
    <w:p w14:paraId="245C8B57" w14:textId="711C76F5" w:rsidR="006E018D" w:rsidRDefault="006E018D" w:rsidP="0059795D">
      <w:pPr>
        <w:widowControl/>
        <w:adjustRightInd w:val="0"/>
        <w:snapToGrid w:val="0"/>
        <w:spacing w:beforeLines="50" w:before="143" w:line="360" w:lineRule="auto"/>
        <w:ind w:firstLineChars="200" w:firstLine="480"/>
        <w:rPr>
          <w:rFonts w:hAnsi="宋体"/>
          <w:kern w:val="0"/>
          <w:sz w:val="24"/>
          <w:szCs w:val="24"/>
        </w:rPr>
      </w:pPr>
      <w:r w:rsidRPr="006E018D">
        <w:rPr>
          <w:rFonts w:hAnsi="宋体" w:hint="eastAsia"/>
          <w:kern w:val="0"/>
          <w:sz w:val="24"/>
          <w:szCs w:val="24"/>
        </w:rPr>
        <w:t>本</w:t>
      </w:r>
      <w:proofErr w:type="gramStart"/>
      <w:r w:rsidRPr="006E018D">
        <w:rPr>
          <w:rFonts w:hAnsi="宋体" w:hint="eastAsia"/>
          <w:kern w:val="0"/>
          <w:sz w:val="24"/>
          <w:szCs w:val="24"/>
        </w:rPr>
        <w:t>基金基金</w:t>
      </w:r>
      <w:proofErr w:type="gramEnd"/>
      <w:r w:rsidRPr="006E018D">
        <w:rPr>
          <w:rFonts w:hAnsi="宋体" w:hint="eastAsia"/>
          <w:kern w:val="0"/>
          <w:sz w:val="24"/>
          <w:szCs w:val="24"/>
        </w:rPr>
        <w:t>份额的场内赎回费率参照场外赎回费率执行。</w:t>
      </w:r>
    </w:p>
    <w:p w14:paraId="10398638" w14:textId="284E98F8" w:rsidR="00B12847" w:rsidRDefault="005857B3" w:rsidP="00F3556B">
      <w:pPr>
        <w:widowControl/>
        <w:adjustRightInd w:val="0"/>
        <w:snapToGrid w:val="0"/>
        <w:spacing w:beforeLines="50" w:before="143" w:line="360" w:lineRule="auto"/>
        <w:ind w:firstLineChars="200" w:firstLine="480"/>
        <w:rPr>
          <w:rFonts w:hAnsi="宋体"/>
          <w:kern w:val="0"/>
          <w:sz w:val="24"/>
          <w:szCs w:val="24"/>
        </w:rPr>
      </w:pPr>
      <w:r w:rsidRPr="00AB6DA1">
        <w:rPr>
          <w:rFonts w:hAnsi="宋体"/>
          <w:kern w:val="0"/>
          <w:sz w:val="24"/>
          <w:szCs w:val="24"/>
        </w:rPr>
        <w:t>3</w:t>
      </w:r>
      <w:r w:rsidRPr="00AB6DA1">
        <w:rPr>
          <w:rFonts w:hAnsi="宋体"/>
          <w:kern w:val="0"/>
          <w:sz w:val="24"/>
          <w:szCs w:val="24"/>
        </w:rPr>
        <w:t>、</w:t>
      </w:r>
      <w:r w:rsidR="009F3094" w:rsidRPr="00AB6DA1">
        <w:rPr>
          <w:rFonts w:hAnsi="宋体"/>
          <w:kern w:val="0"/>
          <w:sz w:val="24"/>
          <w:szCs w:val="24"/>
        </w:rPr>
        <w:t>基金管理人可以在基金合同约定的范围内调整费率或收费方式，并最迟应于新的费率或收费方式实施日前依照《信息披露办法》的有关规定在指定</w:t>
      </w:r>
      <w:r w:rsidR="00FC268E" w:rsidRPr="00AB6DA1">
        <w:rPr>
          <w:rFonts w:hAnsi="宋体" w:hint="eastAsia"/>
          <w:kern w:val="0"/>
          <w:sz w:val="24"/>
          <w:szCs w:val="24"/>
        </w:rPr>
        <w:t>媒介</w:t>
      </w:r>
      <w:r w:rsidR="009F3094" w:rsidRPr="00AB6DA1">
        <w:rPr>
          <w:rFonts w:hAnsi="宋体"/>
          <w:kern w:val="0"/>
          <w:sz w:val="24"/>
          <w:szCs w:val="24"/>
        </w:rPr>
        <w:t>上公告。</w:t>
      </w:r>
    </w:p>
    <w:p w14:paraId="07908215" w14:textId="4A6A5FE4" w:rsidR="00624645" w:rsidRDefault="00C05522" w:rsidP="00A109AD">
      <w:pPr>
        <w:widowControl/>
        <w:adjustRightInd w:val="0"/>
        <w:snapToGrid w:val="0"/>
        <w:spacing w:line="360" w:lineRule="auto"/>
        <w:ind w:firstLineChars="200" w:firstLine="480"/>
        <w:rPr>
          <w:rFonts w:hAnsi="宋体"/>
          <w:kern w:val="0"/>
          <w:sz w:val="24"/>
          <w:szCs w:val="24"/>
        </w:rPr>
      </w:pPr>
      <w:r>
        <w:rPr>
          <w:rFonts w:hAnsi="宋体" w:hint="eastAsia"/>
          <w:kern w:val="0"/>
          <w:sz w:val="24"/>
          <w:szCs w:val="24"/>
        </w:rPr>
        <w:t>4</w:t>
      </w:r>
      <w:r w:rsidR="00624645">
        <w:rPr>
          <w:rFonts w:hAnsi="宋体" w:hint="eastAsia"/>
          <w:kern w:val="0"/>
          <w:sz w:val="24"/>
          <w:szCs w:val="24"/>
        </w:rPr>
        <w:t>、</w:t>
      </w:r>
      <w:r w:rsidR="00624645" w:rsidRPr="00624645">
        <w:rPr>
          <w:rFonts w:hAnsi="宋体" w:hint="eastAsia"/>
          <w:kern w:val="0"/>
          <w:sz w:val="24"/>
          <w:szCs w:val="24"/>
        </w:rPr>
        <w:t>当</w:t>
      </w:r>
      <w:r>
        <w:rPr>
          <w:rFonts w:hAnsi="宋体" w:hint="eastAsia"/>
          <w:kern w:val="0"/>
          <w:sz w:val="24"/>
          <w:szCs w:val="24"/>
        </w:rPr>
        <w:t>本基金</w:t>
      </w:r>
      <w:r w:rsidR="00624645" w:rsidRPr="00624645">
        <w:rPr>
          <w:rFonts w:hAnsi="宋体" w:hint="eastAsia"/>
          <w:kern w:val="0"/>
          <w:sz w:val="24"/>
          <w:szCs w:val="24"/>
        </w:rPr>
        <w:t>发生大额申购或赎回情形时，基金管理人可以采用摆动定价机制</w:t>
      </w:r>
      <w:r w:rsidR="00984E69">
        <w:rPr>
          <w:rFonts w:hAnsi="宋体" w:hint="eastAsia"/>
          <w:kern w:val="0"/>
          <w:sz w:val="24"/>
          <w:szCs w:val="24"/>
        </w:rPr>
        <w:t>，</w:t>
      </w:r>
      <w:r w:rsidR="00624645" w:rsidRPr="00624645">
        <w:rPr>
          <w:rFonts w:hAnsi="宋体" w:hint="eastAsia"/>
          <w:kern w:val="0"/>
          <w:sz w:val="24"/>
          <w:szCs w:val="24"/>
        </w:rPr>
        <w:t>以确保基金估值的公平性。具体处理原则与操作规范遵循相关法律法规以及监管部门、自律规则的规定。</w:t>
      </w:r>
    </w:p>
    <w:p w14:paraId="5135E443" w14:textId="774535C1" w:rsidR="00C05522" w:rsidRPr="00AB6DA1" w:rsidRDefault="00C05522" w:rsidP="00C05522">
      <w:pPr>
        <w:widowControl/>
        <w:adjustRightInd w:val="0"/>
        <w:snapToGrid w:val="0"/>
        <w:spacing w:line="360" w:lineRule="auto"/>
        <w:ind w:firstLineChars="200" w:firstLine="480"/>
        <w:rPr>
          <w:rFonts w:hAnsi="宋体"/>
          <w:kern w:val="0"/>
          <w:sz w:val="24"/>
          <w:szCs w:val="24"/>
        </w:rPr>
      </w:pPr>
      <w:r>
        <w:rPr>
          <w:rFonts w:hAnsi="宋体" w:hint="eastAsia"/>
          <w:kern w:val="0"/>
          <w:sz w:val="24"/>
          <w:szCs w:val="24"/>
        </w:rPr>
        <w:t>5</w:t>
      </w:r>
      <w:r w:rsidRPr="00C05522">
        <w:rPr>
          <w:rFonts w:hAnsi="宋体" w:hint="eastAsia"/>
          <w:kern w:val="0"/>
          <w:sz w:val="24"/>
          <w:szCs w:val="24"/>
        </w:rPr>
        <w:t>、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14:paraId="415AE658" w14:textId="3468209E" w:rsidR="006E1DD9" w:rsidRPr="00AB6DA1" w:rsidRDefault="00C92FC0" w:rsidP="009F3094">
      <w:pPr>
        <w:widowControl/>
        <w:adjustRightInd w:val="0"/>
        <w:snapToGrid w:val="0"/>
        <w:spacing w:line="360" w:lineRule="auto"/>
        <w:ind w:firstLineChars="200" w:firstLine="482"/>
        <w:rPr>
          <w:b/>
          <w:kern w:val="0"/>
          <w:sz w:val="24"/>
          <w:szCs w:val="24"/>
        </w:rPr>
      </w:pPr>
      <w:bookmarkStart w:id="42" w:name="_Hlt81024033"/>
      <w:bookmarkStart w:id="43" w:name="_Hlt90458725"/>
      <w:bookmarkStart w:id="44" w:name="_Hlt91144389"/>
      <w:bookmarkEnd w:id="42"/>
      <w:bookmarkEnd w:id="43"/>
      <w:bookmarkEnd w:id="44"/>
      <w:r w:rsidRPr="00AB6DA1">
        <w:rPr>
          <w:rFonts w:hAnsi="宋体"/>
          <w:b/>
          <w:kern w:val="0"/>
          <w:sz w:val="24"/>
          <w:szCs w:val="24"/>
        </w:rPr>
        <w:t>（</w:t>
      </w:r>
      <w:r w:rsidR="00BD7CFB">
        <w:rPr>
          <w:rFonts w:hAnsi="宋体" w:hint="eastAsia"/>
          <w:b/>
          <w:kern w:val="0"/>
          <w:sz w:val="24"/>
          <w:szCs w:val="24"/>
        </w:rPr>
        <w:t>七</w:t>
      </w:r>
      <w:r w:rsidRPr="00AB6DA1">
        <w:rPr>
          <w:rFonts w:hAnsi="宋体"/>
          <w:b/>
          <w:kern w:val="0"/>
          <w:sz w:val="24"/>
          <w:szCs w:val="24"/>
        </w:rPr>
        <w:t>）</w:t>
      </w:r>
      <w:r w:rsidR="009C3468" w:rsidRPr="00AB6DA1">
        <w:rPr>
          <w:rFonts w:hAnsi="宋体"/>
          <w:b/>
          <w:kern w:val="0"/>
          <w:sz w:val="24"/>
          <w:szCs w:val="24"/>
        </w:rPr>
        <w:t>申购和</w:t>
      </w:r>
      <w:r w:rsidRPr="00AB6DA1">
        <w:rPr>
          <w:rFonts w:hAnsi="宋体"/>
          <w:b/>
          <w:kern w:val="0"/>
          <w:sz w:val="24"/>
          <w:szCs w:val="24"/>
        </w:rPr>
        <w:t>赎回的数额和价格</w:t>
      </w:r>
    </w:p>
    <w:p w14:paraId="57438261" w14:textId="77777777" w:rsidR="006E1DD9" w:rsidRPr="00AB6DA1" w:rsidRDefault="00C92FC0" w:rsidP="004934ED">
      <w:pPr>
        <w:widowControl/>
        <w:adjustRightInd w:val="0"/>
        <w:snapToGrid w:val="0"/>
        <w:spacing w:line="360" w:lineRule="auto"/>
        <w:ind w:firstLineChars="200" w:firstLine="480"/>
        <w:rPr>
          <w:kern w:val="0"/>
          <w:sz w:val="24"/>
          <w:szCs w:val="24"/>
        </w:rPr>
      </w:pPr>
      <w:r w:rsidRPr="00AB6DA1">
        <w:rPr>
          <w:kern w:val="0"/>
          <w:sz w:val="24"/>
          <w:szCs w:val="24"/>
        </w:rPr>
        <w:t>1</w:t>
      </w:r>
      <w:r w:rsidRPr="00AB6DA1">
        <w:rPr>
          <w:rFonts w:hAnsi="宋体"/>
          <w:kern w:val="0"/>
          <w:sz w:val="24"/>
          <w:szCs w:val="24"/>
        </w:rPr>
        <w:t>、申购和赎回数额、余额的处理方式</w:t>
      </w:r>
    </w:p>
    <w:p w14:paraId="53ED96DB" w14:textId="5B1ADF80" w:rsidR="00BE7375" w:rsidRPr="00AB6DA1" w:rsidRDefault="00C92FC0" w:rsidP="004F6B42">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w:t>
      </w:r>
      <w:r w:rsidRPr="00AB6DA1">
        <w:rPr>
          <w:rFonts w:hAnsi="宋体"/>
          <w:kern w:val="0"/>
          <w:sz w:val="24"/>
          <w:szCs w:val="24"/>
        </w:rPr>
        <w:t>1</w:t>
      </w:r>
      <w:r w:rsidRPr="00AB6DA1">
        <w:rPr>
          <w:rFonts w:hAnsi="宋体"/>
          <w:kern w:val="0"/>
          <w:sz w:val="24"/>
          <w:szCs w:val="24"/>
        </w:rPr>
        <w:t>）</w:t>
      </w:r>
      <w:r w:rsidR="00BE7375" w:rsidRPr="00AB6DA1">
        <w:rPr>
          <w:rFonts w:hAnsi="宋体"/>
          <w:kern w:val="0"/>
          <w:sz w:val="24"/>
          <w:szCs w:val="24"/>
        </w:rPr>
        <w:t>申购的有效份额为净申购金额除以当日基金份额净值，有效份额单位为份，</w:t>
      </w:r>
      <w:r w:rsidR="004F6B42" w:rsidRPr="004F6B42">
        <w:rPr>
          <w:rFonts w:hAnsi="宋体" w:hint="eastAsia"/>
          <w:kern w:val="0"/>
          <w:sz w:val="24"/>
          <w:szCs w:val="24"/>
        </w:rPr>
        <w:t>场外申购涉及金额、份额的计算结果保留到小数点后两位，小数点后两位以后的部分四舍五入，</w:t>
      </w:r>
      <w:r w:rsidR="004F6B42" w:rsidRPr="004F6B42">
        <w:rPr>
          <w:rFonts w:hAnsi="宋体" w:hint="eastAsia"/>
          <w:kern w:val="0"/>
          <w:sz w:val="24"/>
          <w:szCs w:val="24"/>
        </w:rPr>
        <w:t xml:space="preserve"> </w:t>
      </w:r>
      <w:r w:rsidR="00BE7375" w:rsidRPr="00AB6DA1">
        <w:rPr>
          <w:rFonts w:hAnsi="宋体"/>
          <w:kern w:val="0"/>
          <w:sz w:val="24"/>
          <w:szCs w:val="24"/>
        </w:rPr>
        <w:t>由此产生的收益或损失由基金财产承担。</w:t>
      </w:r>
      <w:r w:rsidR="004F6B42" w:rsidRPr="004F6B42">
        <w:rPr>
          <w:rFonts w:hAnsi="宋体" w:hint="eastAsia"/>
          <w:kern w:val="0"/>
          <w:sz w:val="24"/>
          <w:szCs w:val="24"/>
        </w:rPr>
        <w:t>场内申购份额先按四舍五入的原则保留到小数点后两位，再</w:t>
      </w:r>
      <w:proofErr w:type="gramStart"/>
      <w:r w:rsidR="004F6B42" w:rsidRPr="004F6B42">
        <w:rPr>
          <w:rFonts w:hAnsi="宋体" w:hint="eastAsia"/>
          <w:kern w:val="0"/>
          <w:sz w:val="24"/>
          <w:szCs w:val="24"/>
        </w:rPr>
        <w:t>按截位法</w:t>
      </w:r>
      <w:proofErr w:type="gramEnd"/>
      <w:r w:rsidR="004F6B42" w:rsidRPr="004F6B42">
        <w:rPr>
          <w:rFonts w:hAnsi="宋体" w:hint="eastAsia"/>
          <w:kern w:val="0"/>
          <w:sz w:val="24"/>
          <w:szCs w:val="24"/>
        </w:rPr>
        <w:t>保留到整数位，小数部分对应的金额退还投资者。</w:t>
      </w:r>
    </w:p>
    <w:p w14:paraId="5CC144AC" w14:textId="067F9A8F" w:rsidR="005F505B" w:rsidRPr="00AB6DA1" w:rsidRDefault="00C92FC0" w:rsidP="004934ED">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w:t>
      </w:r>
      <w:r w:rsidRPr="00AB6DA1">
        <w:rPr>
          <w:rFonts w:hAnsi="宋体"/>
          <w:kern w:val="0"/>
          <w:sz w:val="24"/>
          <w:szCs w:val="24"/>
        </w:rPr>
        <w:t>2</w:t>
      </w:r>
      <w:r w:rsidRPr="00AB6DA1">
        <w:rPr>
          <w:rFonts w:hAnsi="宋体"/>
          <w:kern w:val="0"/>
          <w:sz w:val="24"/>
          <w:szCs w:val="24"/>
        </w:rPr>
        <w:t>）</w:t>
      </w:r>
      <w:r w:rsidR="005F505B" w:rsidRPr="00AB6DA1">
        <w:rPr>
          <w:rFonts w:hAnsi="宋体"/>
          <w:kern w:val="0"/>
          <w:sz w:val="24"/>
          <w:szCs w:val="24"/>
        </w:rPr>
        <w:t>赎回金额为按实际确认的有效赎回份额乘以当日基金份额净值并扣除相应的费用，赎回金额单位为元。</w:t>
      </w:r>
      <w:r w:rsidR="005F505B" w:rsidRPr="00AB6DA1">
        <w:rPr>
          <w:rFonts w:hAnsi="宋体" w:hint="eastAsia"/>
          <w:kern w:val="0"/>
          <w:sz w:val="24"/>
          <w:szCs w:val="24"/>
        </w:rPr>
        <w:t>赎回金额</w:t>
      </w:r>
      <w:r w:rsidR="005F505B" w:rsidRPr="00AB6DA1">
        <w:rPr>
          <w:rFonts w:hAnsi="宋体"/>
          <w:kern w:val="0"/>
          <w:sz w:val="24"/>
          <w:szCs w:val="24"/>
        </w:rPr>
        <w:t>计算结果按四舍五入方法，保留到小数点后</w:t>
      </w:r>
      <w:r w:rsidR="005F505B" w:rsidRPr="00AB6DA1">
        <w:rPr>
          <w:rFonts w:hAnsi="宋体" w:hint="eastAsia"/>
          <w:kern w:val="0"/>
          <w:sz w:val="24"/>
          <w:szCs w:val="24"/>
        </w:rPr>
        <w:t>2</w:t>
      </w:r>
      <w:r w:rsidR="005F505B" w:rsidRPr="00AB6DA1">
        <w:rPr>
          <w:rFonts w:hAnsi="宋体"/>
          <w:kern w:val="0"/>
          <w:sz w:val="24"/>
          <w:szCs w:val="24"/>
        </w:rPr>
        <w:t>位，由此产生的收益或损失由基金财产承担。</w:t>
      </w:r>
    </w:p>
    <w:p w14:paraId="7D7450A6" w14:textId="77777777" w:rsidR="006E1DD9" w:rsidRDefault="00C92FC0" w:rsidP="004934ED">
      <w:pPr>
        <w:widowControl/>
        <w:adjustRightInd w:val="0"/>
        <w:snapToGrid w:val="0"/>
        <w:spacing w:line="360" w:lineRule="auto"/>
        <w:ind w:firstLineChars="200" w:firstLine="480"/>
        <w:rPr>
          <w:rFonts w:hAnsi="宋体"/>
          <w:kern w:val="0"/>
          <w:sz w:val="24"/>
          <w:szCs w:val="24"/>
        </w:rPr>
      </w:pPr>
      <w:r w:rsidRPr="00AB6DA1">
        <w:rPr>
          <w:kern w:val="0"/>
          <w:sz w:val="24"/>
          <w:szCs w:val="24"/>
        </w:rPr>
        <w:t>2</w:t>
      </w:r>
      <w:r w:rsidRPr="00AB6DA1">
        <w:rPr>
          <w:rFonts w:hAnsi="宋体"/>
          <w:kern w:val="0"/>
          <w:sz w:val="24"/>
          <w:szCs w:val="24"/>
        </w:rPr>
        <w:t>、申购份额的计算</w:t>
      </w:r>
    </w:p>
    <w:p w14:paraId="1BC585C7" w14:textId="1E41A4BA" w:rsidR="008E3098" w:rsidRPr="00AB6DA1" w:rsidRDefault="008E3098" w:rsidP="004934ED">
      <w:pPr>
        <w:widowControl/>
        <w:adjustRightInd w:val="0"/>
        <w:snapToGrid w:val="0"/>
        <w:spacing w:line="360" w:lineRule="auto"/>
        <w:ind w:firstLineChars="200" w:firstLine="480"/>
        <w:rPr>
          <w:kern w:val="0"/>
          <w:sz w:val="24"/>
          <w:szCs w:val="24"/>
        </w:rPr>
      </w:pPr>
      <w:r>
        <w:rPr>
          <w:rFonts w:hint="eastAsia"/>
          <w:kern w:val="0"/>
          <w:sz w:val="24"/>
          <w:szCs w:val="24"/>
        </w:rPr>
        <w:lastRenderedPageBreak/>
        <w:t>当申购费用适用比例费率时，申购</w:t>
      </w:r>
      <w:r w:rsidRPr="008E3098">
        <w:rPr>
          <w:rFonts w:hint="eastAsia"/>
          <w:kern w:val="0"/>
          <w:sz w:val="24"/>
          <w:szCs w:val="24"/>
        </w:rPr>
        <w:t>份额的计算方法如下：</w:t>
      </w:r>
    </w:p>
    <w:p w14:paraId="2862AE90" w14:textId="61047854"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申购费</w:t>
      </w:r>
      <w:r w:rsidRPr="00743BD3">
        <w:rPr>
          <w:rFonts w:hAnsi="宋体" w:hint="eastAsia"/>
          <w:kern w:val="0"/>
          <w:sz w:val="24"/>
          <w:szCs w:val="24"/>
        </w:rPr>
        <w:t>=</w:t>
      </w:r>
      <w:r w:rsidRPr="00743BD3">
        <w:rPr>
          <w:rFonts w:hAnsi="宋体" w:hint="eastAsia"/>
          <w:kern w:val="0"/>
          <w:sz w:val="24"/>
          <w:szCs w:val="24"/>
        </w:rPr>
        <w:t>有效申购金额×申购费率</w:t>
      </w:r>
      <w:r w:rsidRPr="00743BD3">
        <w:rPr>
          <w:rFonts w:hAnsi="宋体" w:hint="eastAsia"/>
          <w:kern w:val="0"/>
          <w:sz w:val="24"/>
          <w:szCs w:val="24"/>
        </w:rPr>
        <w:t>/</w:t>
      </w:r>
      <w:r w:rsidR="00CD18E5">
        <w:rPr>
          <w:rFonts w:hAnsi="宋体" w:hint="eastAsia"/>
          <w:kern w:val="0"/>
          <w:sz w:val="24"/>
          <w:szCs w:val="24"/>
        </w:rPr>
        <w:t>（</w:t>
      </w:r>
      <w:r w:rsidRPr="00743BD3">
        <w:rPr>
          <w:rFonts w:hAnsi="宋体" w:hint="eastAsia"/>
          <w:kern w:val="0"/>
          <w:sz w:val="24"/>
          <w:szCs w:val="24"/>
        </w:rPr>
        <w:t>1+</w:t>
      </w:r>
      <w:r w:rsidRPr="00743BD3">
        <w:rPr>
          <w:rFonts w:hAnsi="宋体" w:hint="eastAsia"/>
          <w:kern w:val="0"/>
          <w:sz w:val="24"/>
          <w:szCs w:val="24"/>
        </w:rPr>
        <w:t>申购费率</w:t>
      </w:r>
      <w:r w:rsidR="00CD18E5">
        <w:rPr>
          <w:rFonts w:hAnsi="宋体" w:hint="eastAsia"/>
          <w:kern w:val="0"/>
          <w:sz w:val="24"/>
          <w:szCs w:val="24"/>
        </w:rPr>
        <w:t>）</w:t>
      </w:r>
    </w:p>
    <w:p w14:paraId="6CCFA44D" w14:textId="77777777"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申购份额＝（有效申购金额－申购费）</w:t>
      </w:r>
      <w:r w:rsidRPr="00743BD3">
        <w:rPr>
          <w:rFonts w:hAnsi="宋体" w:hint="eastAsia"/>
          <w:kern w:val="0"/>
          <w:sz w:val="24"/>
          <w:szCs w:val="24"/>
        </w:rPr>
        <w:t>/T</w:t>
      </w:r>
      <w:r w:rsidRPr="00743BD3">
        <w:rPr>
          <w:rFonts w:hAnsi="宋体" w:hint="eastAsia"/>
          <w:kern w:val="0"/>
          <w:sz w:val="24"/>
          <w:szCs w:val="24"/>
        </w:rPr>
        <w:t>日的基金份额净值</w:t>
      </w:r>
    </w:p>
    <w:p w14:paraId="74DEFD94" w14:textId="0E1B4784" w:rsidR="00743BD3" w:rsidRPr="00743BD3" w:rsidRDefault="008E3098" w:rsidP="00743BD3">
      <w:pPr>
        <w:widowControl/>
        <w:adjustRightInd w:val="0"/>
        <w:snapToGrid w:val="0"/>
        <w:spacing w:line="360" w:lineRule="auto"/>
        <w:ind w:firstLineChars="200" w:firstLine="480"/>
        <w:rPr>
          <w:rFonts w:hAnsi="宋体"/>
          <w:kern w:val="0"/>
          <w:sz w:val="24"/>
          <w:szCs w:val="24"/>
        </w:rPr>
      </w:pPr>
      <w:r>
        <w:rPr>
          <w:rFonts w:hAnsi="宋体" w:hint="eastAsia"/>
          <w:kern w:val="0"/>
          <w:sz w:val="24"/>
          <w:szCs w:val="24"/>
        </w:rPr>
        <w:t>当申购费用为固定金额时，申购</w:t>
      </w:r>
      <w:r w:rsidR="00743BD3" w:rsidRPr="00743BD3">
        <w:rPr>
          <w:rFonts w:hAnsi="宋体" w:hint="eastAsia"/>
          <w:kern w:val="0"/>
          <w:sz w:val="24"/>
          <w:szCs w:val="24"/>
        </w:rPr>
        <w:t>份额的计算方法如下：</w:t>
      </w:r>
    </w:p>
    <w:p w14:paraId="29B30E47" w14:textId="77777777"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申购费＝固定金额</w:t>
      </w:r>
    </w:p>
    <w:p w14:paraId="553788D7" w14:textId="77777777"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申购份额</w:t>
      </w:r>
      <w:r w:rsidRPr="00743BD3">
        <w:rPr>
          <w:rFonts w:hAnsi="宋体" w:hint="eastAsia"/>
          <w:kern w:val="0"/>
          <w:sz w:val="24"/>
          <w:szCs w:val="24"/>
        </w:rPr>
        <w:t>=</w:t>
      </w:r>
      <w:r w:rsidRPr="00743BD3">
        <w:rPr>
          <w:rFonts w:hAnsi="宋体" w:hint="eastAsia"/>
          <w:kern w:val="0"/>
          <w:sz w:val="24"/>
          <w:szCs w:val="24"/>
        </w:rPr>
        <w:t>（有效申购金额－申购费）</w:t>
      </w:r>
      <w:r w:rsidRPr="00743BD3">
        <w:rPr>
          <w:rFonts w:hAnsi="宋体" w:hint="eastAsia"/>
          <w:kern w:val="0"/>
          <w:sz w:val="24"/>
          <w:szCs w:val="24"/>
        </w:rPr>
        <w:t>/ T</w:t>
      </w:r>
      <w:r w:rsidRPr="00743BD3">
        <w:rPr>
          <w:rFonts w:hAnsi="宋体" w:hint="eastAsia"/>
          <w:kern w:val="0"/>
          <w:sz w:val="24"/>
          <w:szCs w:val="24"/>
        </w:rPr>
        <w:t>日的基金份额净值</w:t>
      </w:r>
    </w:p>
    <w:p w14:paraId="0EB880D1" w14:textId="26ABC7C9"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例：</w:t>
      </w:r>
      <w:r w:rsidR="000E1910" w:rsidRPr="000E1910">
        <w:rPr>
          <w:rFonts w:hAnsi="宋体" w:hint="eastAsia"/>
          <w:kern w:val="0"/>
          <w:sz w:val="24"/>
          <w:szCs w:val="24"/>
        </w:rPr>
        <w:t>本基金转为上市开放式基金（</w:t>
      </w:r>
      <w:r w:rsidR="000E1910" w:rsidRPr="000E1910">
        <w:rPr>
          <w:rFonts w:hAnsi="宋体" w:hint="eastAsia"/>
          <w:kern w:val="0"/>
          <w:sz w:val="24"/>
          <w:szCs w:val="24"/>
        </w:rPr>
        <w:t>LOF</w:t>
      </w:r>
      <w:r w:rsidR="000E1910" w:rsidRPr="000E1910">
        <w:rPr>
          <w:rFonts w:hAnsi="宋体" w:hint="eastAsia"/>
          <w:kern w:val="0"/>
          <w:sz w:val="24"/>
          <w:szCs w:val="24"/>
        </w:rPr>
        <w:t>）后，</w:t>
      </w:r>
      <w:r w:rsidRPr="00743BD3">
        <w:rPr>
          <w:rFonts w:hAnsi="宋体" w:hint="eastAsia"/>
          <w:kern w:val="0"/>
          <w:sz w:val="24"/>
          <w:szCs w:val="24"/>
        </w:rPr>
        <w:t>某投资人</w:t>
      </w:r>
      <w:r>
        <w:rPr>
          <w:rFonts w:hAnsi="宋体" w:hint="eastAsia"/>
          <w:kern w:val="0"/>
          <w:sz w:val="24"/>
          <w:szCs w:val="24"/>
        </w:rPr>
        <w:t>（非养老金客户）</w:t>
      </w:r>
      <w:r w:rsidRPr="00743BD3">
        <w:rPr>
          <w:rFonts w:hAnsi="宋体" w:hint="eastAsia"/>
          <w:kern w:val="0"/>
          <w:sz w:val="24"/>
          <w:szCs w:val="24"/>
        </w:rPr>
        <w:t>投资</w:t>
      </w:r>
      <w:r w:rsidR="00FB4160">
        <w:rPr>
          <w:rFonts w:hAnsi="宋体"/>
          <w:kern w:val="0"/>
          <w:sz w:val="24"/>
          <w:szCs w:val="24"/>
        </w:rPr>
        <w:t>4</w:t>
      </w:r>
      <w:r w:rsidRPr="00743BD3">
        <w:rPr>
          <w:rFonts w:hAnsi="宋体" w:hint="eastAsia"/>
          <w:kern w:val="0"/>
          <w:sz w:val="24"/>
          <w:szCs w:val="24"/>
        </w:rPr>
        <w:t>万元场内申购本基金，对应费率为</w:t>
      </w:r>
      <w:r w:rsidRPr="00743BD3">
        <w:rPr>
          <w:rFonts w:hAnsi="宋体" w:hint="eastAsia"/>
          <w:kern w:val="0"/>
          <w:sz w:val="24"/>
          <w:szCs w:val="24"/>
        </w:rPr>
        <w:t>1.</w:t>
      </w:r>
      <w:r w:rsidR="00FB4160">
        <w:rPr>
          <w:rFonts w:hAnsi="宋体"/>
          <w:kern w:val="0"/>
          <w:sz w:val="24"/>
          <w:szCs w:val="24"/>
        </w:rPr>
        <w:t>5</w:t>
      </w:r>
      <w:r w:rsidRPr="00743BD3">
        <w:rPr>
          <w:rFonts w:hAnsi="宋体" w:hint="eastAsia"/>
          <w:kern w:val="0"/>
          <w:sz w:val="24"/>
          <w:szCs w:val="24"/>
        </w:rPr>
        <w:t>%</w:t>
      </w:r>
      <w:r w:rsidRPr="00743BD3">
        <w:rPr>
          <w:rFonts w:hAnsi="宋体" w:hint="eastAsia"/>
          <w:kern w:val="0"/>
          <w:sz w:val="24"/>
          <w:szCs w:val="24"/>
        </w:rPr>
        <w:t>，假设申购当日基金份额净值为</w:t>
      </w:r>
      <w:r w:rsidRPr="00743BD3">
        <w:rPr>
          <w:rFonts w:hAnsi="宋体" w:hint="eastAsia"/>
          <w:kern w:val="0"/>
          <w:sz w:val="24"/>
          <w:szCs w:val="24"/>
        </w:rPr>
        <w:t>1.0</w:t>
      </w:r>
      <w:r w:rsidR="00FB4160">
        <w:rPr>
          <w:rFonts w:hAnsi="宋体"/>
          <w:kern w:val="0"/>
          <w:sz w:val="24"/>
          <w:szCs w:val="24"/>
        </w:rPr>
        <w:t>4</w:t>
      </w:r>
      <w:r w:rsidRPr="00743BD3">
        <w:rPr>
          <w:rFonts w:hAnsi="宋体" w:hint="eastAsia"/>
          <w:kern w:val="0"/>
          <w:sz w:val="24"/>
          <w:szCs w:val="24"/>
        </w:rPr>
        <w:t>0</w:t>
      </w:r>
      <w:r w:rsidR="00FB4160">
        <w:rPr>
          <w:rFonts w:hAnsi="宋体"/>
          <w:kern w:val="0"/>
          <w:sz w:val="24"/>
          <w:szCs w:val="24"/>
        </w:rPr>
        <w:t>0</w:t>
      </w:r>
      <w:r w:rsidRPr="00743BD3">
        <w:rPr>
          <w:rFonts w:hAnsi="宋体" w:hint="eastAsia"/>
          <w:kern w:val="0"/>
          <w:sz w:val="24"/>
          <w:szCs w:val="24"/>
        </w:rPr>
        <w:t>元，则其可得到的申购份额为：</w:t>
      </w:r>
    </w:p>
    <w:p w14:paraId="57329091" w14:textId="1399560D"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申购费＝</w:t>
      </w:r>
      <w:r w:rsidR="00FB4160">
        <w:rPr>
          <w:rFonts w:hAnsi="宋体"/>
          <w:kern w:val="0"/>
          <w:sz w:val="24"/>
          <w:szCs w:val="24"/>
        </w:rPr>
        <w:t>4</w:t>
      </w:r>
      <w:r w:rsidRPr="00743BD3">
        <w:rPr>
          <w:rFonts w:hAnsi="宋体" w:hint="eastAsia"/>
          <w:kern w:val="0"/>
          <w:sz w:val="24"/>
          <w:szCs w:val="24"/>
        </w:rPr>
        <w:t>0,000</w:t>
      </w:r>
      <w:r>
        <w:rPr>
          <w:rFonts w:hAnsi="宋体"/>
          <w:kern w:val="0"/>
          <w:sz w:val="24"/>
          <w:szCs w:val="24"/>
        </w:rPr>
        <w:t>.00</w:t>
      </w:r>
      <w:r w:rsidRPr="00743BD3">
        <w:rPr>
          <w:rFonts w:hAnsi="宋体" w:hint="eastAsia"/>
          <w:kern w:val="0"/>
          <w:sz w:val="24"/>
          <w:szCs w:val="24"/>
        </w:rPr>
        <w:t>×</w:t>
      </w:r>
      <w:r w:rsidRPr="00743BD3">
        <w:rPr>
          <w:rFonts w:hAnsi="宋体" w:hint="eastAsia"/>
          <w:kern w:val="0"/>
          <w:sz w:val="24"/>
          <w:szCs w:val="24"/>
        </w:rPr>
        <w:t>1.</w:t>
      </w:r>
      <w:r w:rsidR="00FB4160">
        <w:rPr>
          <w:rFonts w:hAnsi="宋体"/>
          <w:kern w:val="0"/>
          <w:sz w:val="24"/>
          <w:szCs w:val="24"/>
        </w:rPr>
        <w:t>5</w:t>
      </w:r>
      <w:r w:rsidRPr="00743BD3">
        <w:rPr>
          <w:rFonts w:hAnsi="宋体" w:hint="eastAsia"/>
          <w:kern w:val="0"/>
          <w:sz w:val="24"/>
          <w:szCs w:val="24"/>
        </w:rPr>
        <w:t>%/</w:t>
      </w:r>
      <w:r w:rsidR="00CD18E5">
        <w:rPr>
          <w:rFonts w:hAnsi="宋体" w:hint="eastAsia"/>
          <w:kern w:val="0"/>
          <w:sz w:val="24"/>
          <w:szCs w:val="24"/>
        </w:rPr>
        <w:t>（</w:t>
      </w:r>
      <w:r w:rsidRPr="00743BD3">
        <w:rPr>
          <w:rFonts w:hAnsi="宋体" w:hint="eastAsia"/>
          <w:kern w:val="0"/>
          <w:sz w:val="24"/>
          <w:szCs w:val="24"/>
        </w:rPr>
        <w:t>1+1.</w:t>
      </w:r>
      <w:r w:rsidR="00FB4160">
        <w:rPr>
          <w:rFonts w:hAnsi="宋体"/>
          <w:kern w:val="0"/>
          <w:sz w:val="24"/>
          <w:szCs w:val="24"/>
        </w:rPr>
        <w:t>5</w:t>
      </w:r>
      <w:r w:rsidRPr="00743BD3">
        <w:rPr>
          <w:rFonts w:hAnsi="宋体" w:hint="eastAsia"/>
          <w:kern w:val="0"/>
          <w:sz w:val="24"/>
          <w:szCs w:val="24"/>
        </w:rPr>
        <w:t>%</w:t>
      </w:r>
      <w:r w:rsidR="00CD18E5">
        <w:rPr>
          <w:rFonts w:hAnsi="宋体" w:hint="eastAsia"/>
          <w:kern w:val="0"/>
          <w:sz w:val="24"/>
          <w:szCs w:val="24"/>
        </w:rPr>
        <w:t>）</w:t>
      </w:r>
      <w:r w:rsidRPr="00743BD3">
        <w:rPr>
          <w:rFonts w:hAnsi="宋体" w:hint="eastAsia"/>
          <w:kern w:val="0"/>
          <w:sz w:val="24"/>
          <w:szCs w:val="24"/>
        </w:rPr>
        <w:t>＝</w:t>
      </w:r>
      <w:r w:rsidR="00FB4160" w:rsidRPr="00FB4160">
        <w:rPr>
          <w:rFonts w:hAnsi="宋体" w:hint="eastAsia"/>
          <w:kern w:val="0"/>
          <w:sz w:val="24"/>
          <w:szCs w:val="24"/>
        </w:rPr>
        <w:t xml:space="preserve"> </w:t>
      </w:r>
      <w:r w:rsidR="00FB4160" w:rsidRPr="005435A1">
        <w:rPr>
          <w:rFonts w:hAnsi="宋体" w:hint="eastAsia"/>
          <w:kern w:val="0"/>
          <w:sz w:val="24"/>
          <w:szCs w:val="24"/>
        </w:rPr>
        <w:t>591.13</w:t>
      </w:r>
      <w:r w:rsidRPr="00743BD3">
        <w:rPr>
          <w:rFonts w:hAnsi="宋体" w:hint="eastAsia"/>
          <w:kern w:val="0"/>
          <w:sz w:val="24"/>
          <w:szCs w:val="24"/>
        </w:rPr>
        <w:t>元</w:t>
      </w:r>
    </w:p>
    <w:p w14:paraId="49E0DED2" w14:textId="067CEE5B"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申购份额</w:t>
      </w:r>
      <w:r w:rsidRPr="00743BD3">
        <w:rPr>
          <w:rFonts w:hAnsi="宋体" w:hint="eastAsia"/>
          <w:kern w:val="0"/>
          <w:sz w:val="24"/>
          <w:szCs w:val="24"/>
        </w:rPr>
        <w:t>=</w:t>
      </w:r>
      <w:r w:rsidRPr="00743BD3">
        <w:rPr>
          <w:rFonts w:hAnsi="宋体" w:hint="eastAsia"/>
          <w:kern w:val="0"/>
          <w:sz w:val="24"/>
          <w:szCs w:val="24"/>
        </w:rPr>
        <w:t>（</w:t>
      </w:r>
      <w:r w:rsidR="00FB4160">
        <w:rPr>
          <w:rFonts w:hAnsi="宋体"/>
          <w:kern w:val="0"/>
          <w:sz w:val="24"/>
          <w:szCs w:val="24"/>
        </w:rPr>
        <w:t>4</w:t>
      </w:r>
      <w:r w:rsidRPr="00743BD3">
        <w:rPr>
          <w:rFonts w:hAnsi="宋体" w:hint="eastAsia"/>
          <w:kern w:val="0"/>
          <w:sz w:val="24"/>
          <w:szCs w:val="24"/>
        </w:rPr>
        <w:t>00,000</w:t>
      </w:r>
      <w:r>
        <w:rPr>
          <w:rFonts w:hAnsi="宋体"/>
          <w:kern w:val="0"/>
          <w:sz w:val="24"/>
          <w:szCs w:val="24"/>
        </w:rPr>
        <w:t>.00</w:t>
      </w:r>
      <w:r w:rsidRPr="00743BD3">
        <w:rPr>
          <w:rFonts w:hAnsi="宋体" w:hint="eastAsia"/>
          <w:kern w:val="0"/>
          <w:sz w:val="24"/>
          <w:szCs w:val="24"/>
        </w:rPr>
        <w:t>-</w:t>
      </w:r>
      <w:r w:rsidR="00FB4160" w:rsidRPr="005435A1">
        <w:rPr>
          <w:rFonts w:hAnsi="宋体" w:hint="eastAsia"/>
          <w:kern w:val="0"/>
          <w:sz w:val="24"/>
          <w:szCs w:val="24"/>
        </w:rPr>
        <w:t>591.13</w:t>
      </w:r>
      <w:r w:rsidRPr="00743BD3">
        <w:rPr>
          <w:rFonts w:hAnsi="宋体" w:hint="eastAsia"/>
          <w:kern w:val="0"/>
          <w:sz w:val="24"/>
          <w:szCs w:val="24"/>
        </w:rPr>
        <w:t>）</w:t>
      </w:r>
      <w:r w:rsidRPr="00743BD3">
        <w:rPr>
          <w:rFonts w:hAnsi="宋体" w:hint="eastAsia"/>
          <w:kern w:val="0"/>
          <w:sz w:val="24"/>
          <w:szCs w:val="24"/>
        </w:rPr>
        <w:t>/1.0</w:t>
      </w:r>
      <w:r w:rsidR="00FB4160">
        <w:rPr>
          <w:rFonts w:hAnsi="宋体"/>
          <w:kern w:val="0"/>
          <w:sz w:val="24"/>
          <w:szCs w:val="24"/>
        </w:rPr>
        <w:t>40</w:t>
      </w:r>
      <w:r w:rsidRPr="00743BD3">
        <w:rPr>
          <w:rFonts w:hAnsi="宋体" w:hint="eastAsia"/>
          <w:kern w:val="0"/>
          <w:sz w:val="24"/>
          <w:szCs w:val="24"/>
        </w:rPr>
        <w:t>0=</w:t>
      </w:r>
      <w:r w:rsidR="00FB4160" w:rsidRPr="005435A1">
        <w:rPr>
          <w:rFonts w:hAnsi="宋体" w:hint="eastAsia"/>
          <w:kern w:val="0"/>
          <w:sz w:val="24"/>
          <w:szCs w:val="24"/>
        </w:rPr>
        <w:t>37,893.14</w:t>
      </w:r>
      <w:r w:rsidRPr="00743BD3">
        <w:rPr>
          <w:rFonts w:hAnsi="宋体" w:hint="eastAsia"/>
          <w:kern w:val="0"/>
          <w:sz w:val="24"/>
          <w:szCs w:val="24"/>
        </w:rPr>
        <w:t>份（先按四舍五入的原则保留到小数点后两位）</w:t>
      </w:r>
      <w:r w:rsidRPr="00743BD3">
        <w:rPr>
          <w:rFonts w:hAnsi="宋体" w:hint="eastAsia"/>
          <w:kern w:val="0"/>
          <w:sz w:val="24"/>
          <w:szCs w:val="24"/>
        </w:rPr>
        <w:t>=</w:t>
      </w:r>
      <w:r w:rsidR="00FB4160">
        <w:rPr>
          <w:rFonts w:hAnsi="宋体" w:hint="eastAsia"/>
          <w:kern w:val="0"/>
          <w:sz w:val="24"/>
          <w:szCs w:val="24"/>
        </w:rPr>
        <w:t>37,893</w:t>
      </w:r>
      <w:r w:rsidRPr="00743BD3">
        <w:rPr>
          <w:rFonts w:hAnsi="宋体" w:hint="eastAsia"/>
          <w:kern w:val="0"/>
          <w:sz w:val="24"/>
          <w:szCs w:val="24"/>
        </w:rPr>
        <w:t>份（再</w:t>
      </w:r>
      <w:proofErr w:type="gramStart"/>
      <w:r w:rsidRPr="00743BD3">
        <w:rPr>
          <w:rFonts w:hAnsi="宋体" w:hint="eastAsia"/>
          <w:kern w:val="0"/>
          <w:sz w:val="24"/>
          <w:szCs w:val="24"/>
        </w:rPr>
        <w:t>按截位法</w:t>
      </w:r>
      <w:proofErr w:type="gramEnd"/>
      <w:r w:rsidRPr="00743BD3">
        <w:rPr>
          <w:rFonts w:hAnsi="宋体" w:hint="eastAsia"/>
          <w:kern w:val="0"/>
          <w:sz w:val="24"/>
          <w:szCs w:val="24"/>
        </w:rPr>
        <w:t>保留到整数位）</w:t>
      </w:r>
    </w:p>
    <w:p w14:paraId="52D0F774" w14:textId="5A82792C" w:rsid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退回资金</w:t>
      </w:r>
      <w:r w:rsidRPr="00743BD3">
        <w:rPr>
          <w:rFonts w:hAnsi="宋体" w:hint="eastAsia"/>
          <w:kern w:val="0"/>
          <w:sz w:val="24"/>
          <w:szCs w:val="24"/>
        </w:rPr>
        <w:t>=0.</w:t>
      </w:r>
      <w:r>
        <w:rPr>
          <w:rFonts w:hAnsi="宋体"/>
          <w:kern w:val="0"/>
          <w:sz w:val="24"/>
          <w:szCs w:val="24"/>
        </w:rPr>
        <w:t>1</w:t>
      </w:r>
      <w:r w:rsidR="00FB4160">
        <w:rPr>
          <w:rFonts w:hAnsi="宋体"/>
          <w:kern w:val="0"/>
          <w:sz w:val="24"/>
          <w:szCs w:val="24"/>
        </w:rPr>
        <w:t>4</w:t>
      </w:r>
      <w:r w:rsidRPr="00743BD3">
        <w:rPr>
          <w:rFonts w:hAnsi="宋体" w:hint="eastAsia"/>
          <w:kern w:val="0"/>
          <w:sz w:val="24"/>
          <w:szCs w:val="24"/>
        </w:rPr>
        <w:t>*1.0</w:t>
      </w:r>
      <w:r w:rsidR="00FB4160">
        <w:rPr>
          <w:rFonts w:hAnsi="宋体"/>
          <w:kern w:val="0"/>
          <w:sz w:val="24"/>
          <w:szCs w:val="24"/>
        </w:rPr>
        <w:t>40</w:t>
      </w:r>
      <w:r>
        <w:rPr>
          <w:rFonts w:hAnsi="宋体"/>
          <w:kern w:val="0"/>
          <w:sz w:val="24"/>
          <w:szCs w:val="24"/>
        </w:rPr>
        <w:t>0</w:t>
      </w:r>
      <w:r w:rsidRPr="00743BD3">
        <w:rPr>
          <w:rFonts w:hAnsi="宋体" w:hint="eastAsia"/>
          <w:kern w:val="0"/>
          <w:sz w:val="24"/>
          <w:szCs w:val="24"/>
        </w:rPr>
        <w:t>=0.</w:t>
      </w:r>
      <w:r>
        <w:rPr>
          <w:rFonts w:hAnsi="宋体"/>
          <w:kern w:val="0"/>
          <w:sz w:val="24"/>
          <w:szCs w:val="24"/>
        </w:rPr>
        <w:t>1</w:t>
      </w:r>
      <w:r w:rsidR="00211EF3">
        <w:rPr>
          <w:rFonts w:hAnsi="宋体"/>
          <w:kern w:val="0"/>
          <w:sz w:val="24"/>
          <w:szCs w:val="24"/>
        </w:rPr>
        <w:t>5</w:t>
      </w:r>
      <w:r w:rsidRPr="00743BD3">
        <w:rPr>
          <w:rFonts w:hAnsi="宋体" w:hint="eastAsia"/>
          <w:kern w:val="0"/>
          <w:sz w:val="24"/>
          <w:szCs w:val="24"/>
        </w:rPr>
        <w:t>元</w:t>
      </w:r>
    </w:p>
    <w:p w14:paraId="23E95858" w14:textId="3F53E3D1" w:rsidR="00B9578D" w:rsidRPr="00743BD3" w:rsidRDefault="00B9578D" w:rsidP="00743BD3">
      <w:pPr>
        <w:widowControl/>
        <w:adjustRightInd w:val="0"/>
        <w:snapToGrid w:val="0"/>
        <w:spacing w:line="360" w:lineRule="auto"/>
        <w:ind w:firstLineChars="200" w:firstLine="480"/>
        <w:rPr>
          <w:rFonts w:hAnsi="宋体"/>
          <w:kern w:val="0"/>
          <w:sz w:val="24"/>
          <w:szCs w:val="24"/>
        </w:rPr>
      </w:pPr>
      <w:r w:rsidRPr="00B9578D">
        <w:rPr>
          <w:rFonts w:hAnsi="宋体" w:hint="eastAsia"/>
          <w:kern w:val="0"/>
          <w:sz w:val="24"/>
          <w:szCs w:val="24"/>
        </w:rPr>
        <w:t>即：</w:t>
      </w:r>
      <w:r w:rsidRPr="000E1910">
        <w:rPr>
          <w:rFonts w:hAnsi="宋体" w:hint="eastAsia"/>
          <w:kern w:val="0"/>
          <w:sz w:val="24"/>
          <w:szCs w:val="24"/>
        </w:rPr>
        <w:t>本基金转为上市开放式基金（</w:t>
      </w:r>
      <w:r w:rsidRPr="000E1910">
        <w:rPr>
          <w:rFonts w:hAnsi="宋体" w:hint="eastAsia"/>
          <w:kern w:val="0"/>
          <w:sz w:val="24"/>
          <w:szCs w:val="24"/>
        </w:rPr>
        <w:t>LOF</w:t>
      </w:r>
      <w:r w:rsidRPr="000E1910">
        <w:rPr>
          <w:rFonts w:hAnsi="宋体" w:hint="eastAsia"/>
          <w:kern w:val="0"/>
          <w:sz w:val="24"/>
          <w:szCs w:val="24"/>
        </w:rPr>
        <w:t>）后，</w:t>
      </w:r>
      <w:r w:rsidRPr="00743BD3">
        <w:rPr>
          <w:rFonts w:hAnsi="宋体" w:hint="eastAsia"/>
          <w:kern w:val="0"/>
          <w:sz w:val="24"/>
          <w:szCs w:val="24"/>
        </w:rPr>
        <w:t>某投资人</w:t>
      </w:r>
      <w:r>
        <w:rPr>
          <w:rFonts w:hAnsi="宋体" w:hint="eastAsia"/>
          <w:kern w:val="0"/>
          <w:sz w:val="24"/>
          <w:szCs w:val="24"/>
        </w:rPr>
        <w:t>（非养老金客户）</w:t>
      </w:r>
      <w:r w:rsidRPr="00743BD3">
        <w:rPr>
          <w:rFonts w:hAnsi="宋体" w:hint="eastAsia"/>
          <w:kern w:val="0"/>
          <w:sz w:val="24"/>
          <w:szCs w:val="24"/>
        </w:rPr>
        <w:t>投资</w:t>
      </w:r>
      <w:r>
        <w:rPr>
          <w:rFonts w:hAnsi="宋体"/>
          <w:kern w:val="0"/>
          <w:sz w:val="24"/>
          <w:szCs w:val="24"/>
        </w:rPr>
        <w:t>4</w:t>
      </w:r>
      <w:r w:rsidRPr="00743BD3">
        <w:rPr>
          <w:rFonts w:hAnsi="宋体" w:hint="eastAsia"/>
          <w:kern w:val="0"/>
          <w:sz w:val="24"/>
          <w:szCs w:val="24"/>
        </w:rPr>
        <w:t>万元场内申购本基金，对应费率为</w:t>
      </w:r>
      <w:r w:rsidRPr="00743BD3">
        <w:rPr>
          <w:rFonts w:hAnsi="宋体" w:hint="eastAsia"/>
          <w:kern w:val="0"/>
          <w:sz w:val="24"/>
          <w:szCs w:val="24"/>
        </w:rPr>
        <w:t>1.</w:t>
      </w:r>
      <w:r>
        <w:rPr>
          <w:rFonts w:hAnsi="宋体"/>
          <w:kern w:val="0"/>
          <w:sz w:val="24"/>
          <w:szCs w:val="24"/>
        </w:rPr>
        <w:t>5</w:t>
      </w:r>
      <w:r w:rsidRPr="00743BD3">
        <w:rPr>
          <w:rFonts w:hAnsi="宋体" w:hint="eastAsia"/>
          <w:kern w:val="0"/>
          <w:sz w:val="24"/>
          <w:szCs w:val="24"/>
        </w:rPr>
        <w:t>%</w:t>
      </w:r>
      <w:r w:rsidRPr="00743BD3">
        <w:rPr>
          <w:rFonts w:hAnsi="宋体" w:hint="eastAsia"/>
          <w:kern w:val="0"/>
          <w:sz w:val="24"/>
          <w:szCs w:val="24"/>
        </w:rPr>
        <w:t>，假设申购当日基金份额净值为</w:t>
      </w:r>
      <w:r w:rsidRPr="00743BD3">
        <w:rPr>
          <w:rFonts w:hAnsi="宋体" w:hint="eastAsia"/>
          <w:kern w:val="0"/>
          <w:sz w:val="24"/>
          <w:szCs w:val="24"/>
        </w:rPr>
        <w:t>1.0</w:t>
      </w:r>
      <w:r>
        <w:rPr>
          <w:rFonts w:hAnsi="宋体"/>
          <w:kern w:val="0"/>
          <w:sz w:val="24"/>
          <w:szCs w:val="24"/>
        </w:rPr>
        <w:t>4</w:t>
      </w:r>
      <w:r w:rsidRPr="00743BD3">
        <w:rPr>
          <w:rFonts w:hAnsi="宋体" w:hint="eastAsia"/>
          <w:kern w:val="0"/>
          <w:sz w:val="24"/>
          <w:szCs w:val="24"/>
        </w:rPr>
        <w:t>0</w:t>
      </w:r>
      <w:r>
        <w:rPr>
          <w:rFonts w:hAnsi="宋体"/>
          <w:kern w:val="0"/>
          <w:sz w:val="24"/>
          <w:szCs w:val="24"/>
        </w:rPr>
        <w:t>0</w:t>
      </w:r>
      <w:r w:rsidRPr="00743BD3">
        <w:rPr>
          <w:rFonts w:hAnsi="宋体" w:hint="eastAsia"/>
          <w:kern w:val="0"/>
          <w:sz w:val="24"/>
          <w:szCs w:val="24"/>
        </w:rPr>
        <w:t>元</w:t>
      </w:r>
      <w:r w:rsidRPr="00B9578D">
        <w:rPr>
          <w:rFonts w:hAnsi="宋体" w:hint="eastAsia"/>
          <w:kern w:val="0"/>
          <w:sz w:val="24"/>
          <w:szCs w:val="24"/>
        </w:rPr>
        <w:t>，则其可得到</w:t>
      </w:r>
      <w:r>
        <w:rPr>
          <w:rFonts w:hAnsi="宋体" w:hint="eastAsia"/>
          <w:kern w:val="0"/>
          <w:sz w:val="24"/>
          <w:szCs w:val="24"/>
        </w:rPr>
        <w:t>37,893</w:t>
      </w:r>
      <w:r w:rsidRPr="00B9578D">
        <w:rPr>
          <w:rFonts w:hAnsi="宋体" w:hint="eastAsia"/>
          <w:kern w:val="0"/>
          <w:sz w:val="24"/>
          <w:szCs w:val="24"/>
        </w:rPr>
        <w:t>份基金份额。</w:t>
      </w:r>
    </w:p>
    <w:p w14:paraId="27A00A6C" w14:textId="42DFA599" w:rsidR="00743BD3" w:rsidRPr="00743BD3" w:rsidRDefault="00743BD3" w:rsidP="00743BD3">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例：</w:t>
      </w:r>
      <w:r w:rsidR="00480F35" w:rsidRPr="00480F35">
        <w:rPr>
          <w:rFonts w:hAnsi="宋体" w:hint="eastAsia"/>
          <w:kern w:val="0"/>
          <w:sz w:val="24"/>
          <w:szCs w:val="24"/>
        </w:rPr>
        <w:t>本基金转为上市开放式基金（</w:t>
      </w:r>
      <w:r w:rsidR="00480F35" w:rsidRPr="00480F35">
        <w:rPr>
          <w:rFonts w:hAnsi="宋体" w:hint="eastAsia"/>
          <w:kern w:val="0"/>
          <w:sz w:val="24"/>
          <w:szCs w:val="24"/>
        </w:rPr>
        <w:t>LOF</w:t>
      </w:r>
      <w:r w:rsidR="00480F35" w:rsidRPr="00480F35">
        <w:rPr>
          <w:rFonts w:hAnsi="宋体" w:hint="eastAsia"/>
          <w:kern w:val="0"/>
          <w:sz w:val="24"/>
          <w:szCs w:val="24"/>
        </w:rPr>
        <w:t>）后</w:t>
      </w:r>
      <w:r w:rsidR="00480F35">
        <w:rPr>
          <w:rFonts w:hAnsi="宋体" w:hint="eastAsia"/>
          <w:kern w:val="0"/>
          <w:sz w:val="24"/>
          <w:szCs w:val="24"/>
        </w:rPr>
        <w:t>，</w:t>
      </w:r>
      <w:r w:rsidRPr="00743BD3">
        <w:rPr>
          <w:rFonts w:hAnsi="宋体" w:hint="eastAsia"/>
          <w:kern w:val="0"/>
          <w:sz w:val="24"/>
          <w:szCs w:val="24"/>
        </w:rPr>
        <w:t>某投资人</w:t>
      </w:r>
      <w:r>
        <w:rPr>
          <w:rFonts w:hAnsi="宋体" w:hint="eastAsia"/>
          <w:kern w:val="0"/>
          <w:sz w:val="24"/>
          <w:szCs w:val="24"/>
        </w:rPr>
        <w:t>（非养老金客户）</w:t>
      </w:r>
      <w:r w:rsidRPr="00743BD3">
        <w:rPr>
          <w:rFonts w:hAnsi="宋体" w:hint="eastAsia"/>
          <w:kern w:val="0"/>
          <w:sz w:val="24"/>
          <w:szCs w:val="24"/>
        </w:rPr>
        <w:t>投资</w:t>
      </w:r>
      <w:r w:rsidR="00FB4160">
        <w:rPr>
          <w:rFonts w:hAnsi="宋体"/>
          <w:kern w:val="0"/>
          <w:sz w:val="24"/>
          <w:szCs w:val="24"/>
        </w:rPr>
        <w:t>4</w:t>
      </w:r>
      <w:r w:rsidRPr="00743BD3">
        <w:rPr>
          <w:rFonts w:hAnsi="宋体" w:hint="eastAsia"/>
          <w:kern w:val="0"/>
          <w:sz w:val="24"/>
          <w:szCs w:val="24"/>
        </w:rPr>
        <w:t>万元场外申购</w:t>
      </w:r>
      <w:r w:rsidR="00480F35">
        <w:rPr>
          <w:rFonts w:hAnsi="宋体" w:hint="eastAsia"/>
          <w:kern w:val="0"/>
          <w:sz w:val="24"/>
          <w:szCs w:val="24"/>
        </w:rPr>
        <w:t>基金份额</w:t>
      </w:r>
      <w:r w:rsidRPr="00743BD3">
        <w:rPr>
          <w:rFonts w:hAnsi="宋体" w:hint="eastAsia"/>
          <w:kern w:val="0"/>
          <w:sz w:val="24"/>
          <w:szCs w:val="24"/>
        </w:rPr>
        <w:t>，对应费率为</w:t>
      </w:r>
      <w:r w:rsidRPr="00743BD3">
        <w:rPr>
          <w:rFonts w:hAnsi="宋体" w:hint="eastAsia"/>
          <w:kern w:val="0"/>
          <w:sz w:val="24"/>
          <w:szCs w:val="24"/>
        </w:rPr>
        <w:t>1.</w:t>
      </w:r>
      <w:r w:rsidR="00FB4160">
        <w:rPr>
          <w:rFonts w:hAnsi="宋体"/>
          <w:kern w:val="0"/>
          <w:sz w:val="24"/>
          <w:szCs w:val="24"/>
        </w:rPr>
        <w:t>5</w:t>
      </w:r>
      <w:r w:rsidRPr="00743BD3">
        <w:rPr>
          <w:rFonts w:hAnsi="宋体" w:hint="eastAsia"/>
          <w:kern w:val="0"/>
          <w:sz w:val="24"/>
          <w:szCs w:val="24"/>
        </w:rPr>
        <w:t>%</w:t>
      </w:r>
      <w:r w:rsidRPr="00743BD3">
        <w:rPr>
          <w:rFonts w:hAnsi="宋体" w:hint="eastAsia"/>
          <w:kern w:val="0"/>
          <w:sz w:val="24"/>
          <w:szCs w:val="24"/>
        </w:rPr>
        <w:t>，假设申购当日基金份额的份额净值为</w:t>
      </w:r>
      <w:r w:rsidRPr="00743BD3">
        <w:rPr>
          <w:rFonts w:hAnsi="宋体" w:hint="eastAsia"/>
          <w:kern w:val="0"/>
          <w:sz w:val="24"/>
          <w:szCs w:val="24"/>
        </w:rPr>
        <w:t>1.0</w:t>
      </w:r>
      <w:r w:rsidR="00FB4160">
        <w:rPr>
          <w:rFonts w:hAnsi="宋体"/>
          <w:kern w:val="0"/>
          <w:sz w:val="24"/>
          <w:szCs w:val="24"/>
        </w:rPr>
        <w:t>40</w:t>
      </w:r>
      <w:r w:rsidRPr="00743BD3">
        <w:rPr>
          <w:rFonts w:hAnsi="宋体" w:hint="eastAsia"/>
          <w:kern w:val="0"/>
          <w:sz w:val="24"/>
          <w:szCs w:val="24"/>
        </w:rPr>
        <w:t>0</w:t>
      </w:r>
      <w:r w:rsidRPr="00743BD3">
        <w:rPr>
          <w:rFonts w:hAnsi="宋体" w:hint="eastAsia"/>
          <w:kern w:val="0"/>
          <w:sz w:val="24"/>
          <w:szCs w:val="24"/>
        </w:rPr>
        <w:t>元，则其可得到的申购份额为：</w:t>
      </w:r>
    </w:p>
    <w:p w14:paraId="11D2ECAB" w14:textId="7C86E339" w:rsidR="00570450" w:rsidRDefault="00743BD3" w:rsidP="00570450">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申购费＝</w:t>
      </w:r>
      <w:r w:rsidR="00A708D4">
        <w:rPr>
          <w:rFonts w:hAnsi="宋体"/>
          <w:kern w:val="0"/>
          <w:sz w:val="24"/>
          <w:szCs w:val="24"/>
        </w:rPr>
        <w:t>4</w:t>
      </w:r>
      <w:r w:rsidRPr="00743BD3">
        <w:rPr>
          <w:rFonts w:hAnsi="宋体" w:hint="eastAsia"/>
          <w:kern w:val="0"/>
          <w:sz w:val="24"/>
          <w:szCs w:val="24"/>
        </w:rPr>
        <w:t>0,000</w:t>
      </w:r>
      <w:r w:rsidR="00570450">
        <w:rPr>
          <w:rFonts w:hAnsi="宋体"/>
          <w:kern w:val="0"/>
          <w:sz w:val="24"/>
          <w:szCs w:val="24"/>
        </w:rPr>
        <w:t>.00</w:t>
      </w:r>
      <w:r w:rsidRPr="00743BD3">
        <w:rPr>
          <w:rFonts w:hAnsi="宋体" w:hint="eastAsia"/>
          <w:kern w:val="0"/>
          <w:sz w:val="24"/>
          <w:szCs w:val="24"/>
        </w:rPr>
        <w:t>×</w:t>
      </w:r>
      <w:r w:rsidRPr="00743BD3">
        <w:rPr>
          <w:rFonts w:hAnsi="宋体" w:hint="eastAsia"/>
          <w:kern w:val="0"/>
          <w:sz w:val="24"/>
          <w:szCs w:val="24"/>
        </w:rPr>
        <w:t>1.</w:t>
      </w:r>
      <w:r w:rsidR="00A708D4">
        <w:rPr>
          <w:rFonts w:hAnsi="宋体"/>
          <w:kern w:val="0"/>
          <w:sz w:val="24"/>
          <w:szCs w:val="24"/>
        </w:rPr>
        <w:t>5</w:t>
      </w:r>
      <w:r w:rsidRPr="00743BD3">
        <w:rPr>
          <w:rFonts w:hAnsi="宋体" w:hint="eastAsia"/>
          <w:kern w:val="0"/>
          <w:sz w:val="24"/>
          <w:szCs w:val="24"/>
        </w:rPr>
        <w:t>%/</w:t>
      </w:r>
      <w:r w:rsidR="00CD18E5">
        <w:rPr>
          <w:rFonts w:hAnsi="宋体" w:hint="eastAsia"/>
          <w:kern w:val="0"/>
          <w:sz w:val="24"/>
          <w:szCs w:val="24"/>
        </w:rPr>
        <w:t>（</w:t>
      </w:r>
      <w:r w:rsidRPr="00743BD3">
        <w:rPr>
          <w:rFonts w:hAnsi="宋体" w:hint="eastAsia"/>
          <w:kern w:val="0"/>
          <w:sz w:val="24"/>
          <w:szCs w:val="24"/>
        </w:rPr>
        <w:t>1+1.</w:t>
      </w:r>
      <w:r w:rsidR="00A708D4">
        <w:rPr>
          <w:rFonts w:hAnsi="宋体"/>
          <w:kern w:val="0"/>
          <w:sz w:val="24"/>
          <w:szCs w:val="24"/>
        </w:rPr>
        <w:t>5</w:t>
      </w:r>
      <w:r w:rsidRPr="00743BD3">
        <w:rPr>
          <w:rFonts w:hAnsi="宋体" w:hint="eastAsia"/>
          <w:kern w:val="0"/>
          <w:sz w:val="24"/>
          <w:szCs w:val="24"/>
        </w:rPr>
        <w:t>%</w:t>
      </w:r>
      <w:r w:rsidR="00CD18E5">
        <w:rPr>
          <w:rFonts w:hAnsi="宋体" w:hint="eastAsia"/>
          <w:kern w:val="0"/>
          <w:sz w:val="24"/>
          <w:szCs w:val="24"/>
        </w:rPr>
        <w:t>）</w:t>
      </w:r>
      <w:r w:rsidRPr="00743BD3">
        <w:rPr>
          <w:rFonts w:hAnsi="宋体" w:hint="eastAsia"/>
          <w:kern w:val="0"/>
          <w:sz w:val="24"/>
          <w:szCs w:val="24"/>
        </w:rPr>
        <w:t>＝</w:t>
      </w:r>
      <w:r w:rsidR="00A708D4" w:rsidRPr="00A708D4">
        <w:rPr>
          <w:rFonts w:hAnsi="宋体" w:hint="eastAsia"/>
          <w:kern w:val="0"/>
          <w:sz w:val="24"/>
          <w:szCs w:val="24"/>
        </w:rPr>
        <w:t xml:space="preserve"> </w:t>
      </w:r>
      <w:r w:rsidR="00A708D4" w:rsidRPr="005435A1">
        <w:rPr>
          <w:rFonts w:hAnsi="宋体" w:hint="eastAsia"/>
          <w:kern w:val="0"/>
          <w:sz w:val="24"/>
          <w:szCs w:val="24"/>
        </w:rPr>
        <w:t>591.13</w:t>
      </w:r>
      <w:r w:rsidRPr="00743BD3">
        <w:rPr>
          <w:rFonts w:hAnsi="宋体" w:hint="eastAsia"/>
          <w:kern w:val="0"/>
          <w:sz w:val="24"/>
          <w:szCs w:val="24"/>
        </w:rPr>
        <w:t>元</w:t>
      </w:r>
    </w:p>
    <w:p w14:paraId="552D7BDA" w14:textId="47B71D60" w:rsidR="00EF50AB" w:rsidRDefault="00743BD3" w:rsidP="00570450">
      <w:pPr>
        <w:widowControl/>
        <w:adjustRightInd w:val="0"/>
        <w:snapToGrid w:val="0"/>
        <w:spacing w:line="360" w:lineRule="auto"/>
        <w:ind w:firstLineChars="200" w:firstLine="480"/>
        <w:rPr>
          <w:rFonts w:hAnsi="宋体"/>
          <w:kern w:val="0"/>
          <w:sz w:val="24"/>
          <w:szCs w:val="24"/>
        </w:rPr>
      </w:pPr>
      <w:r w:rsidRPr="00743BD3">
        <w:rPr>
          <w:rFonts w:hAnsi="宋体" w:hint="eastAsia"/>
          <w:kern w:val="0"/>
          <w:sz w:val="24"/>
          <w:szCs w:val="24"/>
        </w:rPr>
        <w:t>申购份额</w:t>
      </w:r>
      <w:r w:rsidRPr="00743BD3">
        <w:rPr>
          <w:rFonts w:hAnsi="宋体" w:hint="eastAsia"/>
          <w:kern w:val="0"/>
          <w:sz w:val="24"/>
          <w:szCs w:val="24"/>
        </w:rPr>
        <w:t>=</w:t>
      </w:r>
      <w:r w:rsidRPr="00743BD3">
        <w:rPr>
          <w:rFonts w:hAnsi="宋体" w:hint="eastAsia"/>
          <w:kern w:val="0"/>
          <w:sz w:val="24"/>
          <w:szCs w:val="24"/>
        </w:rPr>
        <w:t>（</w:t>
      </w:r>
      <w:r w:rsidR="00A708D4">
        <w:rPr>
          <w:rFonts w:hAnsi="宋体"/>
          <w:kern w:val="0"/>
          <w:sz w:val="24"/>
          <w:szCs w:val="24"/>
        </w:rPr>
        <w:t>4</w:t>
      </w:r>
      <w:r w:rsidRPr="00743BD3">
        <w:rPr>
          <w:rFonts w:hAnsi="宋体" w:hint="eastAsia"/>
          <w:kern w:val="0"/>
          <w:sz w:val="24"/>
          <w:szCs w:val="24"/>
        </w:rPr>
        <w:t>0,000</w:t>
      </w:r>
      <w:r w:rsidR="00570450">
        <w:rPr>
          <w:rFonts w:hAnsi="宋体"/>
          <w:kern w:val="0"/>
          <w:sz w:val="24"/>
          <w:szCs w:val="24"/>
        </w:rPr>
        <w:t>.00</w:t>
      </w:r>
      <w:r w:rsidRPr="00743BD3">
        <w:rPr>
          <w:rFonts w:hAnsi="宋体" w:hint="eastAsia"/>
          <w:kern w:val="0"/>
          <w:sz w:val="24"/>
          <w:szCs w:val="24"/>
        </w:rPr>
        <w:t>-</w:t>
      </w:r>
      <w:r w:rsidR="00A708D4" w:rsidRPr="005435A1">
        <w:rPr>
          <w:rFonts w:hAnsi="宋体" w:hint="eastAsia"/>
          <w:kern w:val="0"/>
          <w:sz w:val="24"/>
          <w:szCs w:val="24"/>
        </w:rPr>
        <w:t>591.13</w:t>
      </w:r>
      <w:r w:rsidRPr="00743BD3">
        <w:rPr>
          <w:rFonts w:hAnsi="宋体" w:hint="eastAsia"/>
          <w:kern w:val="0"/>
          <w:sz w:val="24"/>
          <w:szCs w:val="24"/>
        </w:rPr>
        <w:t>）</w:t>
      </w:r>
      <w:r w:rsidR="00570450">
        <w:rPr>
          <w:rFonts w:hAnsi="宋体" w:hint="eastAsia"/>
          <w:kern w:val="0"/>
          <w:sz w:val="24"/>
          <w:szCs w:val="24"/>
        </w:rPr>
        <w:t>/1.0</w:t>
      </w:r>
      <w:r w:rsidR="00A708D4">
        <w:rPr>
          <w:rFonts w:hAnsi="宋体"/>
          <w:kern w:val="0"/>
          <w:sz w:val="24"/>
          <w:szCs w:val="24"/>
        </w:rPr>
        <w:t>40</w:t>
      </w:r>
      <w:r w:rsidR="00570450">
        <w:rPr>
          <w:rFonts w:hAnsi="宋体" w:hint="eastAsia"/>
          <w:kern w:val="0"/>
          <w:sz w:val="24"/>
          <w:szCs w:val="24"/>
        </w:rPr>
        <w:t>0=</w:t>
      </w:r>
      <w:r w:rsidR="00204D17" w:rsidRPr="005435A1">
        <w:rPr>
          <w:rFonts w:hAnsi="宋体" w:hint="eastAsia"/>
          <w:kern w:val="0"/>
          <w:sz w:val="24"/>
          <w:szCs w:val="24"/>
        </w:rPr>
        <w:t>37,893.14</w:t>
      </w:r>
      <w:r w:rsidRPr="00743BD3">
        <w:rPr>
          <w:rFonts w:hAnsi="宋体" w:hint="eastAsia"/>
          <w:kern w:val="0"/>
          <w:sz w:val="24"/>
          <w:szCs w:val="24"/>
        </w:rPr>
        <w:t>份</w:t>
      </w:r>
    </w:p>
    <w:p w14:paraId="1E2E6594" w14:textId="4A20AD51" w:rsidR="00F640AA" w:rsidRPr="00AB6DA1" w:rsidRDefault="00EF50AB" w:rsidP="00570450">
      <w:pPr>
        <w:widowControl/>
        <w:adjustRightInd w:val="0"/>
        <w:snapToGrid w:val="0"/>
        <w:spacing w:line="360" w:lineRule="auto"/>
        <w:ind w:firstLineChars="200" w:firstLine="480"/>
        <w:rPr>
          <w:rFonts w:hAnsi="宋体"/>
          <w:kern w:val="0"/>
          <w:sz w:val="24"/>
          <w:szCs w:val="24"/>
        </w:rPr>
      </w:pPr>
      <w:r w:rsidRPr="00EF50AB">
        <w:rPr>
          <w:rFonts w:hAnsi="宋体" w:hint="eastAsia"/>
          <w:kern w:val="0"/>
          <w:sz w:val="24"/>
          <w:szCs w:val="24"/>
        </w:rPr>
        <w:t>即：</w:t>
      </w:r>
      <w:r w:rsidRPr="00480F35">
        <w:rPr>
          <w:rFonts w:hAnsi="宋体" w:hint="eastAsia"/>
          <w:kern w:val="0"/>
          <w:sz w:val="24"/>
          <w:szCs w:val="24"/>
        </w:rPr>
        <w:t>本基金转为上市开放式基金（</w:t>
      </w:r>
      <w:r w:rsidRPr="00480F35">
        <w:rPr>
          <w:rFonts w:hAnsi="宋体" w:hint="eastAsia"/>
          <w:kern w:val="0"/>
          <w:sz w:val="24"/>
          <w:szCs w:val="24"/>
        </w:rPr>
        <w:t>LOF</w:t>
      </w:r>
      <w:r w:rsidRPr="00480F35">
        <w:rPr>
          <w:rFonts w:hAnsi="宋体" w:hint="eastAsia"/>
          <w:kern w:val="0"/>
          <w:sz w:val="24"/>
          <w:szCs w:val="24"/>
        </w:rPr>
        <w:t>）后</w:t>
      </w:r>
      <w:r>
        <w:rPr>
          <w:rFonts w:hAnsi="宋体" w:hint="eastAsia"/>
          <w:kern w:val="0"/>
          <w:sz w:val="24"/>
          <w:szCs w:val="24"/>
        </w:rPr>
        <w:t>，</w:t>
      </w:r>
      <w:r w:rsidRPr="00743BD3">
        <w:rPr>
          <w:rFonts w:hAnsi="宋体" w:hint="eastAsia"/>
          <w:kern w:val="0"/>
          <w:sz w:val="24"/>
          <w:szCs w:val="24"/>
        </w:rPr>
        <w:t>某投资人</w:t>
      </w:r>
      <w:r>
        <w:rPr>
          <w:rFonts w:hAnsi="宋体" w:hint="eastAsia"/>
          <w:kern w:val="0"/>
          <w:sz w:val="24"/>
          <w:szCs w:val="24"/>
        </w:rPr>
        <w:t>（非养老金客户）</w:t>
      </w:r>
      <w:r w:rsidRPr="00743BD3">
        <w:rPr>
          <w:rFonts w:hAnsi="宋体" w:hint="eastAsia"/>
          <w:kern w:val="0"/>
          <w:sz w:val="24"/>
          <w:szCs w:val="24"/>
        </w:rPr>
        <w:t>投资</w:t>
      </w:r>
      <w:r>
        <w:rPr>
          <w:rFonts w:hAnsi="宋体"/>
          <w:kern w:val="0"/>
          <w:sz w:val="24"/>
          <w:szCs w:val="24"/>
        </w:rPr>
        <w:t>4</w:t>
      </w:r>
      <w:r w:rsidRPr="00743BD3">
        <w:rPr>
          <w:rFonts w:hAnsi="宋体" w:hint="eastAsia"/>
          <w:kern w:val="0"/>
          <w:sz w:val="24"/>
          <w:szCs w:val="24"/>
        </w:rPr>
        <w:t>万元场外申购</w:t>
      </w:r>
      <w:r>
        <w:rPr>
          <w:rFonts w:hAnsi="宋体" w:hint="eastAsia"/>
          <w:kern w:val="0"/>
          <w:sz w:val="24"/>
          <w:szCs w:val="24"/>
        </w:rPr>
        <w:t>基金份额</w:t>
      </w:r>
      <w:r w:rsidRPr="00743BD3">
        <w:rPr>
          <w:rFonts w:hAnsi="宋体" w:hint="eastAsia"/>
          <w:kern w:val="0"/>
          <w:sz w:val="24"/>
          <w:szCs w:val="24"/>
        </w:rPr>
        <w:t>，对应费率为</w:t>
      </w:r>
      <w:r w:rsidRPr="00743BD3">
        <w:rPr>
          <w:rFonts w:hAnsi="宋体" w:hint="eastAsia"/>
          <w:kern w:val="0"/>
          <w:sz w:val="24"/>
          <w:szCs w:val="24"/>
        </w:rPr>
        <w:t>1.</w:t>
      </w:r>
      <w:r>
        <w:rPr>
          <w:rFonts w:hAnsi="宋体"/>
          <w:kern w:val="0"/>
          <w:sz w:val="24"/>
          <w:szCs w:val="24"/>
        </w:rPr>
        <w:t>5</w:t>
      </w:r>
      <w:r w:rsidRPr="00743BD3">
        <w:rPr>
          <w:rFonts w:hAnsi="宋体" w:hint="eastAsia"/>
          <w:kern w:val="0"/>
          <w:sz w:val="24"/>
          <w:szCs w:val="24"/>
        </w:rPr>
        <w:t>%</w:t>
      </w:r>
      <w:r w:rsidRPr="00743BD3">
        <w:rPr>
          <w:rFonts w:hAnsi="宋体" w:hint="eastAsia"/>
          <w:kern w:val="0"/>
          <w:sz w:val="24"/>
          <w:szCs w:val="24"/>
        </w:rPr>
        <w:t>，假设申购当日基金份额的份额净值为</w:t>
      </w:r>
      <w:r w:rsidRPr="00743BD3">
        <w:rPr>
          <w:rFonts w:hAnsi="宋体" w:hint="eastAsia"/>
          <w:kern w:val="0"/>
          <w:sz w:val="24"/>
          <w:szCs w:val="24"/>
        </w:rPr>
        <w:t>1.0</w:t>
      </w:r>
      <w:r>
        <w:rPr>
          <w:rFonts w:hAnsi="宋体"/>
          <w:kern w:val="0"/>
          <w:sz w:val="24"/>
          <w:szCs w:val="24"/>
        </w:rPr>
        <w:t>40</w:t>
      </w:r>
      <w:r w:rsidRPr="00743BD3">
        <w:rPr>
          <w:rFonts w:hAnsi="宋体" w:hint="eastAsia"/>
          <w:kern w:val="0"/>
          <w:sz w:val="24"/>
          <w:szCs w:val="24"/>
        </w:rPr>
        <w:t>0</w:t>
      </w:r>
      <w:r w:rsidRPr="00743BD3">
        <w:rPr>
          <w:rFonts w:hAnsi="宋体" w:hint="eastAsia"/>
          <w:kern w:val="0"/>
          <w:sz w:val="24"/>
          <w:szCs w:val="24"/>
        </w:rPr>
        <w:t>元</w:t>
      </w:r>
      <w:r w:rsidRPr="00EF50AB">
        <w:rPr>
          <w:rFonts w:hAnsi="宋体" w:hint="eastAsia"/>
          <w:kern w:val="0"/>
          <w:sz w:val="24"/>
          <w:szCs w:val="24"/>
        </w:rPr>
        <w:t>，则其可得到</w:t>
      </w:r>
      <w:r w:rsidRPr="00EF50AB">
        <w:rPr>
          <w:rFonts w:hAnsi="宋体" w:hint="eastAsia"/>
          <w:kern w:val="0"/>
          <w:sz w:val="24"/>
          <w:szCs w:val="24"/>
        </w:rPr>
        <w:t>37,893</w:t>
      </w:r>
      <w:r w:rsidR="00C20E85">
        <w:rPr>
          <w:rFonts w:hAnsi="宋体"/>
          <w:kern w:val="0"/>
          <w:sz w:val="24"/>
          <w:szCs w:val="24"/>
        </w:rPr>
        <w:t>.14</w:t>
      </w:r>
      <w:r w:rsidRPr="00EF50AB">
        <w:rPr>
          <w:rFonts w:hAnsi="宋体" w:hint="eastAsia"/>
          <w:kern w:val="0"/>
          <w:sz w:val="24"/>
          <w:szCs w:val="24"/>
        </w:rPr>
        <w:t>份基金份额。</w:t>
      </w:r>
    </w:p>
    <w:p w14:paraId="4D575907" w14:textId="60EA9C6A" w:rsidR="003604DE" w:rsidRPr="00AB6DA1" w:rsidRDefault="003604DE" w:rsidP="00C87604">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3</w:t>
      </w:r>
      <w:r w:rsidRPr="00AB6DA1">
        <w:rPr>
          <w:rFonts w:hAnsi="宋体"/>
          <w:kern w:val="0"/>
          <w:sz w:val="24"/>
          <w:szCs w:val="24"/>
        </w:rPr>
        <w:t>、赎回金额的计算</w:t>
      </w:r>
    </w:p>
    <w:p w14:paraId="1D25A9CF" w14:textId="2B804ADD"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赎回费用</w:t>
      </w:r>
      <w:r w:rsidRPr="00AB6DA1">
        <w:rPr>
          <w:rFonts w:hAnsi="宋体"/>
          <w:kern w:val="0"/>
          <w:sz w:val="24"/>
          <w:szCs w:val="24"/>
        </w:rPr>
        <w:t>=</w:t>
      </w:r>
      <w:r w:rsidRPr="00AB6DA1">
        <w:rPr>
          <w:rFonts w:hAnsi="宋体"/>
          <w:kern w:val="0"/>
          <w:sz w:val="24"/>
          <w:szCs w:val="24"/>
        </w:rPr>
        <w:t>赎回份额×</w:t>
      </w:r>
      <w:r w:rsidRPr="00AB6DA1">
        <w:rPr>
          <w:rFonts w:hAnsi="宋体"/>
          <w:kern w:val="0"/>
          <w:sz w:val="24"/>
          <w:szCs w:val="24"/>
        </w:rPr>
        <w:t>T</w:t>
      </w:r>
      <w:r w:rsidRPr="00AB6DA1">
        <w:rPr>
          <w:rFonts w:hAnsi="宋体"/>
          <w:kern w:val="0"/>
          <w:sz w:val="24"/>
          <w:szCs w:val="24"/>
        </w:rPr>
        <w:t>日基金份额净值×赎回费率</w:t>
      </w:r>
    </w:p>
    <w:p w14:paraId="48F0355A" w14:textId="5F478DF2"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赎回金额</w:t>
      </w:r>
      <w:r w:rsidRPr="00AB6DA1">
        <w:rPr>
          <w:rFonts w:hAnsi="宋体"/>
          <w:kern w:val="0"/>
          <w:sz w:val="24"/>
          <w:szCs w:val="24"/>
        </w:rPr>
        <w:t>=</w:t>
      </w:r>
      <w:r w:rsidRPr="00AB6DA1">
        <w:rPr>
          <w:rFonts w:hAnsi="宋体"/>
          <w:kern w:val="0"/>
          <w:sz w:val="24"/>
          <w:szCs w:val="24"/>
        </w:rPr>
        <w:t>赎回份额×</w:t>
      </w:r>
      <w:r w:rsidRPr="00AB6DA1">
        <w:rPr>
          <w:rFonts w:hAnsi="宋体"/>
          <w:kern w:val="0"/>
          <w:sz w:val="24"/>
          <w:szCs w:val="24"/>
        </w:rPr>
        <w:t>T</w:t>
      </w:r>
      <w:r w:rsidRPr="00AB6DA1">
        <w:rPr>
          <w:rFonts w:hAnsi="宋体"/>
          <w:kern w:val="0"/>
          <w:sz w:val="24"/>
          <w:szCs w:val="24"/>
        </w:rPr>
        <w:t>日基金份额净值</w:t>
      </w:r>
      <w:r w:rsidRPr="00AB6DA1">
        <w:rPr>
          <w:rFonts w:hAnsi="宋体"/>
          <w:kern w:val="0"/>
          <w:sz w:val="24"/>
          <w:szCs w:val="24"/>
        </w:rPr>
        <w:t>-</w:t>
      </w:r>
      <w:r w:rsidRPr="00AB6DA1">
        <w:rPr>
          <w:rFonts w:hAnsi="宋体"/>
          <w:kern w:val="0"/>
          <w:sz w:val="24"/>
          <w:szCs w:val="24"/>
        </w:rPr>
        <w:t>赎回费用</w:t>
      </w:r>
    </w:p>
    <w:p w14:paraId="423B9EA7" w14:textId="53A6A845"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lastRenderedPageBreak/>
        <w:t>例：</w:t>
      </w:r>
      <w:r w:rsidR="00480F35" w:rsidRPr="00480F35">
        <w:rPr>
          <w:rFonts w:hAnsi="宋体" w:hint="eastAsia"/>
          <w:kern w:val="0"/>
          <w:sz w:val="24"/>
          <w:szCs w:val="24"/>
        </w:rPr>
        <w:t>本基金转为上市开放式基金（</w:t>
      </w:r>
      <w:r w:rsidR="00480F35" w:rsidRPr="00480F35">
        <w:rPr>
          <w:rFonts w:hAnsi="宋体" w:hint="eastAsia"/>
          <w:kern w:val="0"/>
          <w:sz w:val="24"/>
          <w:szCs w:val="24"/>
        </w:rPr>
        <w:t>LOF</w:t>
      </w:r>
      <w:r w:rsidR="00480F35" w:rsidRPr="00480F35">
        <w:rPr>
          <w:rFonts w:hAnsi="宋体" w:hint="eastAsia"/>
          <w:kern w:val="0"/>
          <w:sz w:val="24"/>
          <w:szCs w:val="24"/>
        </w:rPr>
        <w:t>）后</w:t>
      </w:r>
      <w:r w:rsidR="00480F35">
        <w:rPr>
          <w:rFonts w:hAnsi="宋体" w:hint="eastAsia"/>
          <w:kern w:val="0"/>
          <w:sz w:val="24"/>
          <w:szCs w:val="24"/>
        </w:rPr>
        <w:t>，</w:t>
      </w:r>
      <w:r w:rsidRPr="00AB6DA1">
        <w:rPr>
          <w:rFonts w:hAnsi="宋体"/>
          <w:kern w:val="0"/>
          <w:sz w:val="24"/>
          <w:szCs w:val="24"/>
        </w:rPr>
        <w:t>某投资者赎回</w:t>
      </w:r>
      <w:r w:rsidRPr="00AB6DA1">
        <w:rPr>
          <w:rFonts w:hAnsi="宋体"/>
          <w:kern w:val="0"/>
          <w:sz w:val="24"/>
          <w:szCs w:val="24"/>
        </w:rPr>
        <w:t>10,000</w:t>
      </w:r>
      <w:r w:rsidRPr="00AB6DA1">
        <w:rPr>
          <w:rFonts w:hAnsi="宋体"/>
          <w:kern w:val="0"/>
          <w:sz w:val="24"/>
          <w:szCs w:val="24"/>
        </w:rPr>
        <w:t>份基金份额，</w:t>
      </w:r>
      <w:r w:rsidR="004C07D9">
        <w:rPr>
          <w:rFonts w:hAnsi="宋体" w:hint="eastAsia"/>
          <w:kern w:val="0"/>
          <w:sz w:val="24"/>
          <w:szCs w:val="24"/>
        </w:rPr>
        <w:t>持有</w:t>
      </w:r>
      <w:r w:rsidR="003F4D55">
        <w:rPr>
          <w:rFonts w:hAnsi="宋体"/>
          <w:kern w:val="0"/>
          <w:sz w:val="24"/>
          <w:szCs w:val="24"/>
        </w:rPr>
        <w:t>3</w:t>
      </w:r>
      <w:r w:rsidR="003F4D55">
        <w:rPr>
          <w:rFonts w:hAnsi="宋体" w:hint="eastAsia"/>
          <w:kern w:val="0"/>
          <w:sz w:val="24"/>
          <w:szCs w:val="24"/>
        </w:rPr>
        <w:t>0</w:t>
      </w:r>
      <w:r w:rsidR="004C07D9">
        <w:rPr>
          <w:rFonts w:hAnsi="宋体" w:hint="eastAsia"/>
          <w:kern w:val="0"/>
          <w:sz w:val="24"/>
          <w:szCs w:val="24"/>
        </w:rPr>
        <w:t>日，</w:t>
      </w:r>
      <w:r w:rsidRPr="00AB6DA1">
        <w:rPr>
          <w:rFonts w:hAnsi="宋体"/>
          <w:kern w:val="0"/>
          <w:sz w:val="24"/>
          <w:szCs w:val="24"/>
        </w:rPr>
        <w:t>对应的赎回费率为</w:t>
      </w:r>
      <w:r w:rsidRPr="00AB6DA1">
        <w:rPr>
          <w:rFonts w:hAnsi="宋体"/>
          <w:kern w:val="0"/>
          <w:sz w:val="24"/>
          <w:szCs w:val="24"/>
        </w:rPr>
        <w:t>0.</w:t>
      </w:r>
      <w:r w:rsidR="009C4406">
        <w:rPr>
          <w:rFonts w:hAnsi="宋体"/>
          <w:kern w:val="0"/>
          <w:sz w:val="24"/>
          <w:szCs w:val="24"/>
        </w:rPr>
        <w:t>5</w:t>
      </w:r>
      <w:r w:rsidRPr="00AB6DA1">
        <w:rPr>
          <w:rFonts w:hAnsi="宋体"/>
          <w:kern w:val="0"/>
          <w:sz w:val="24"/>
          <w:szCs w:val="24"/>
        </w:rPr>
        <w:t>%</w:t>
      </w:r>
      <w:r w:rsidRPr="00AB6DA1">
        <w:rPr>
          <w:rFonts w:hAnsi="宋体"/>
          <w:kern w:val="0"/>
          <w:sz w:val="24"/>
          <w:szCs w:val="24"/>
        </w:rPr>
        <w:t>，假设赎回当日基金份额净值是</w:t>
      </w:r>
      <w:r w:rsidRPr="00AB6DA1">
        <w:rPr>
          <w:rFonts w:hAnsi="宋体"/>
          <w:kern w:val="0"/>
          <w:sz w:val="24"/>
          <w:szCs w:val="24"/>
        </w:rPr>
        <w:t>1.016</w:t>
      </w:r>
      <w:r w:rsidR="0040419C">
        <w:rPr>
          <w:rFonts w:hAnsi="宋体"/>
          <w:kern w:val="0"/>
          <w:sz w:val="24"/>
          <w:szCs w:val="24"/>
        </w:rPr>
        <w:t>0</w:t>
      </w:r>
      <w:r w:rsidRPr="00AB6DA1">
        <w:rPr>
          <w:rFonts w:hAnsi="宋体"/>
          <w:kern w:val="0"/>
          <w:sz w:val="24"/>
          <w:szCs w:val="24"/>
        </w:rPr>
        <w:t>元，则其可得到的赎回金额为：</w:t>
      </w:r>
    </w:p>
    <w:p w14:paraId="04424829" w14:textId="35E65B71"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赎回费用</w:t>
      </w:r>
      <w:r w:rsidRPr="00AB6DA1">
        <w:rPr>
          <w:rFonts w:hAnsi="宋体"/>
          <w:kern w:val="0"/>
          <w:sz w:val="24"/>
          <w:szCs w:val="24"/>
        </w:rPr>
        <w:t>=1</w:t>
      </w:r>
      <w:r w:rsidRPr="00AB6DA1">
        <w:rPr>
          <w:rFonts w:hAnsi="宋体" w:hint="eastAsia"/>
          <w:kern w:val="0"/>
          <w:sz w:val="24"/>
          <w:szCs w:val="24"/>
        </w:rPr>
        <w:t>0</w:t>
      </w:r>
      <w:r w:rsidRPr="00AB6DA1">
        <w:rPr>
          <w:rFonts w:hAnsi="宋体"/>
          <w:kern w:val="0"/>
          <w:sz w:val="24"/>
          <w:szCs w:val="24"/>
        </w:rPr>
        <w:t>,000</w:t>
      </w:r>
      <w:r w:rsidR="00480F35">
        <w:rPr>
          <w:rFonts w:hAnsi="宋体"/>
          <w:kern w:val="0"/>
          <w:sz w:val="24"/>
          <w:szCs w:val="24"/>
        </w:rPr>
        <w:t>.00</w:t>
      </w:r>
      <w:r w:rsidRPr="00AB6DA1">
        <w:rPr>
          <w:rFonts w:hAnsi="宋体"/>
          <w:kern w:val="0"/>
          <w:sz w:val="24"/>
          <w:szCs w:val="24"/>
        </w:rPr>
        <w:t>×</w:t>
      </w:r>
      <w:r w:rsidRPr="00AB6DA1">
        <w:rPr>
          <w:rFonts w:hAnsi="宋体"/>
          <w:kern w:val="0"/>
          <w:sz w:val="24"/>
          <w:szCs w:val="24"/>
        </w:rPr>
        <w:t>1.016</w:t>
      </w:r>
      <w:r w:rsidR="00186BE5">
        <w:rPr>
          <w:rFonts w:hAnsi="宋体"/>
          <w:kern w:val="0"/>
          <w:sz w:val="24"/>
          <w:szCs w:val="24"/>
        </w:rPr>
        <w:t>0</w:t>
      </w:r>
      <w:r w:rsidRPr="00AB6DA1">
        <w:rPr>
          <w:rFonts w:hAnsi="宋体"/>
          <w:kern w:val="0"/>
          <w:sz w:val="24"/>
          <w:szCs w:val="24"/>
        </w:rPr>
        <w:t>×</w:t>
      </w:r>
      <w:r w:rsidRPr="00AB6DA1">
        <w:rPr>
          <w:rFonts w:hAnsi="宋体"/>
          <w:kern w:val="0"/>
          <w:sz w:val="24"/>
          <w:szCs w:val="24"/>
        </w:rPr>
        <w:t>0.</w:t>
      </w:r>
      <w:r w:rsidR="009C4406">
        <w:rPr>
          <w:rFonts w:hAnsi="宋体"/>
          <w:kern w:val="0"/>
          <w:sz w:val="24"/>
          <w:szCs w:val="24"/>
        </w:rPr>
        <w:t>5</w:t>
      </w:r>
      <w:r w:rsidRPr="00AB6DA1">
        <w:rPr>
          <w:rFonts w:hAnsi="宋体"/>
          <w:kern w:val="0"/>
          <w:sz w:val="24"/>
          <w:szCs w:val="24"/>
        </w:rPr>
        <w:t>%</w:t>
      </w:r>
      <w:r w:rsidRPr="00AB6DA1">
        <w:rPr>
          <w:rFonts w:hAnsi="宋体"/>
          <w:kern w:val="0"/>
          <w:sz w:val="24"/>
          <w:szCs w:val="24"/>
        </w:rPr>
        <w:t>＝</w:t>
      </w:r>
      <w:r w:rsidR="002E0737">
        <w:rPr>
          <w:rFonts w:hAnsi="宋体"/>
          <w:kern w:val="0"/>
          <w:sz w:val="24"/>
          <w:szCs w:val="24"/>
        </w:rPr>
        <w:t>50</w:t>
      </w:r>
      <w:r w:rsidR="003F4D55">
        <w:rPr>
          <w:rFonts w:hAnsi="宋体" w:hint="eastAsia"/>
          <w:kern w:val="0"/>
          <w:sz w:val="24"/>
          <w:szCs w:val="24"/>
        </w:rPr>
        <w:t>.</w:t>
      </w:r>
      <w:r w:rsidR="002E0737">
        <w:rPr>
          <w:rFonts w:hAnsi="宋体"/>
          <w:kern w:val="0"/>
          <w:sz w:val="24"/>
          <w:szCs w:val="24"/>
        </w:rPr>
        <w:t>8</w:t>
      </w:r>
      <w:r w:rsidR="002E0737" w:rsidRPr="00AB6DA1">
        <w:rPr>
          <w:rFonts w:hAnsi="宋体" w:hint="eastAsia"/>
          <w:kern w:val="0"/>
          <w:sz w:val="24"/>
          <w:szCs w:val="24"/>
        </w:rPr>
        <w:t>0</w:t>
      </w:r>
      <w:r w:rsidRPr="00AB6DA1">
        <w:rPr>
          <w:rFonts w:hAnsi="宋体"/>
          <w:kern w:val="0"/>
          <w:sz w:val="24"/>
          <w:szCs w:val="24"/>
        </w:rPr>
        <w:t>元</w:t>
      </w:r>
      <w:r w:rsidRPr="00AB6DA1">
        <w:rPr>
          <w:rFonts w:hAnsi="宋体"/>
          <w:kern w:val="0"/>
          <w:sz w:val="24"/>
          <w:szCs w:val="24"/>
        </w:rPr>
        <w:t xml:space="preserve"> </w:t>
      </w:r>
    </w:p>
    <w:p w14:paraId="7DD6F80D" w14:textId="0489B7D0" w:rsidR="003604DE"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赎回金额</w:t>
      </w:r>
      <w:r w:rsidRPr="00AB6DA1">
        <w:rPr>
          <w:rFonts w:hAnsi="宋体"/>
          <w:kern w:val="0"/>
          <w:sz w:val="24"/>
          <w:szCs w:val="24"/>
        </w:rPr>
        <w:t>=10,000</w:t>
      </w:r>
      <w:r w:rsidR="00480F35">
        <w:rPr>
          <w:rFonts w:hAnsi="宋体"/>
          <w:kern w:val="0"/>
          <w:sz w:val="24"/>
          <w:szCs w:val="24"/>
        </w:rPr>
        <w:t>.00</w:t>
      </w:r>
      <w:r w:rsidRPr="00AB6DA1">
        <w:rPr>
          <w:rFonts w:hAnsi="宋体"/>
          <w:kern w:val="0"/>
          <w:sz w:val="24"/>
          <w:szCs w:val="24"/>
        </w:rPr>
        <w:t>×</w:t>
      </w:r>
      <w:r w:rsidRPr="00AB6DA1">
        <w:rPr>
          <w:rFonts w:hAnsi="宋体"/>
          <w:kern w:val="0"/>
          <w:sz w:val="24"/>
          <w:szCs w:val="24"/>
        </w:rPr>
        <w:t>1.016</w:t>
      </w:r>
      <w:r w:rsidR="00186BE5">
        <w:rPr>
          <w:rFonts w:hAnsi="宋体"/>
          <w:kern w:val="0"/>
          <w:sz w:val="24"/>
          <w:szCs w:val="24"/>
        </w:rPr>
        <w:t>0</w:t>
      </w:r>
      <w:r w:rsidRPr="00AB6DA1">
        <w:rPr>
          <w:rFonts w:hAnsi="宋体"/>
          <w:kern w:val="0"/>
          <w:sz w:val="24"/>
          <w:szCs w:val="24"/>
        </w:rPr>
        <w:t>-</w:t>
      </w:r>
      <w:r w:rsidR="002E0737">
        <w:rPr>
          <w:rFonts w:hAnsi="宋体"/>
          <w:kern w:val="0"/>
          <w:sz w:val="24"/>
          <w:szCs w:val="24"/>
        </w:rPr>
        <w:t>50</w:t>
      </w:r>
      <w:r w:rsidR="003F4D55">
        <w:rPr>
          <w:rFonts w:hAnsi="宋体"/>
          <w:kern w:val="0"/>
          <w:sz w:val="24"/>
          <w:szCs w:val="24"/>
        </w:rPr>
        <w:t>.</w:t>
      </w:r>
      <w:r w:rsidR="002E0737">
        <w:rPr>
          <w:rFonts w:hAnsi="宋体"/>
          <w:kern w:val="0"/>
          <w:sz w:val="24"/>
          <w:szCs w:val="24"/>
        </w:rPr>
        <w:t>8</w:t>
      </w:r>
      <w:r w:rsidR="002E0737" w:rsidRPr="00AB6DA1">
        <w:rPr>
          <w:rFonts w:hAnsi="宋体" w:hint="eastAsia"/>
          <w:kern w:val="0"/>
          <w:sz w:val="24"/>
          <w:szCs w:val="24"/>
        </w:rPr>
        <w:t>0</w:t>
      </w:r>
      <w:r w:rsidRPr="00AB6DA1">
        <w:rPr>
          <w:rFonts w:hAnsi="宋体"/>
          <w:kern w:val="0"/>
          <w:sz w:val="24"/>
          <w:szCs w:val="24"/>
        </w:rPr>
        <w:t>＝</w:t>
      </w:r>
      <w:r w:rsidRPr="00AB6DA1">
        <w:rPr>
          <w:rFonts w:hAnsi="宋体"/>
          <w:kern w:val="0"/>
          <w:sz w:val="24"/>
          <w:szCs w:val="24"/>
        </w:rPr>
        <w:t>10</w:t>
      </w:r>
      <w:r w:rsidR="003F4D55">
        <w:rPr>
          <w:rFonts w:hAnsi="宋体"/>
          <w:kern w:val="0"/>
          <w:sz w:val="24"/>
          <w:szCs w:val="24"/>
        </w:rPr>
        <w:t>,</w:t>
      </w:r>
      <w:r w:rsidRPr="00AB6DA1">
        <w:rPr>
          <w:rFonts w:hAnsi="宋体"/>
          <w:kern w:val="0"/>
          <w:sz w:val="24"/>
          <w:szCs w:val="24"/>
        </w:rPr>
        <w:t>1</w:t>
      </w:r>
      <w:r w:rsidR="002E0737">
        <w:rPr>
          <w:rFonts w:hAnsi="宋体"/>
          <w:kern w:val="0"/>
          <w:sz w:val="24"/>
          <w:szCs w:val="24"/>
        </w:rPr>
        <w:t>09</w:t>
      </w:r>
      <w:r w:rsidR="003F4D55">
        <w:rPr>
          <w:rFonts w:hAnsi="宋体"/>
          <w:kern w:val="0"/>
          <w:sz w:val="24"/>
          <w:szCs w:val="24"/>
        </w:rPr>
        <w:t>.</w:t>
      </w:r>
      <w:r w:rsidR="002E0737">
        <w:rPr>
          <w:rFonts w:hAnsi="宋体"/>
          <w:kern w:val="0"/>
          <w:sz w:val="24"/>
          <w:szCs w:val="24"/>
        </w:rPr>
        <w:t>2</w:t>
      </w:r>
      <w:r w:rsidR="002E0737" w:rsidRPr="00AB6DA1">
        <w:rPr>
          <w:rFonts w:hAnsi="宋体"/>
          <w:kern w:val="0"/>
          <w:sz w:val="24"/>
          <w:szCs w:val="24"/>
        </w:rPr>
        <w:t>0</w:t>
      </w:r>
      <w:r w:rsidRPr="00AB6DA1">
        <w:rPr>
          <w:rFonts w:hAnsi="宋体"/>
          <w:kern w:val="0"/>
          <w:sz w:val="24"/>
          <w:szCs w:val="24"/>
        </w:rPr>
        <w:t>元</w:t>
      </w:r>
    </w:p>
    <w:p w14:paraId="212A7A7C" w14:textId="7F610464" w:rsidR="00BC21B5" w:rsidRPr="00AB6DA1" w:rsidRDefault="00BC21B5" w:rsidP="003604DE">
      <w:pPr>
        <w:widowControl/>
        <w:adjustRightInd w:val="0"/>
        <w:snapToGrid w:val="0"/>
        <w:spacing w:line="360" w:lineRule="auto"/>
        <w:ind w:firstLineChars="200" w:firstLine="480"/>
        <w:rPr>
          <w:rFonts w:hAnsi="宋体"/>
          <w:kern w:val="0"/>
          <w:sz w:val="24"/>
          <w:szCs w:val="24"/>
        </w:rPr>
      </w:pPr>
      <w:r w:rsidRPr="005435A1">
        <w:rPr>
          <w:rFonts w:hAnsi="宋体" w:hint="eastAsia"/>
          <w:kern w:val="0"/>
          <w:sz w:val="24"/>
          <w:szCs w:val="24"/>
        </w:rPr>
        <w:t>即：</w:t>
      </w:r>
      <w:r w:rsidRPr="00480F35">
        <w:rPr>
          <w:rFonts w:hAnsi="宋体" w:hint="eastAsia"/>
          <w:kern w:val="0"/>
          <w:sz w:val="24"/>
          <w:szCs w:val="24"/>
        </w:rPr>
        <w:t>本基金转为上市开放式基金（</w:t>
      </w:r>
      <w:r w:rsidRPr="00480F35">
        <w:rPr>
          <w:rFonts w:hAnsi="宋体" w:hint="eastAsia"/>
          <w:kern w:val="0"/>
          <w:sz w:val="24"/>
          <w:szCs w:val="24"/>
        </w:rPr>
        <w:t>LOF</w:t>
      </w:r>
      <w:r w:rsidRPr="00480F35">
        <w:rPr>
          <w:rFonts w:hAnsi="宋体" w:hint="eastAsia"/>
          <w:kern w:val="0"/>
          <w:sz w:val="24"/>
          <w:szCs w:val="24"/>
        </w:rPr>
        <w:t>）后</w:t>
      </w:r>
      <w:r>
        <w:rPr>
          <w:rFonts w:hAnsi="宋体" w:hint="eastAsia"/>
          <w:kern w:val="0"/>
          <w:sz w:val="24"/>
          <w:szCs w:val="24"/>
        </w:rPr>
        <w:t>，</w:t>
      </w:r>
      <w:r w:rsidRPr="00AB6DA1">
        <w:rPr>
          <w:rFonts w:hAnsi="宋体"/>
          <w:kern w:val="0"/>
          <w:sz w:val="24"/>
          <w:szCs w:val="24"/>
        </w:rPr>
        <w:t>某投资者赎回</w:t>
      </w:r>
      <w:r w:rsidRPr="00AB6DA1">
        <w:rPr>
          <w:rFonts w:hAnsi="宋体"/>
          <w:kern w:val="0"/>
          <w:sz w:val="24"/>
          <w:szCs w:val="24"/>
        </w:rPr>
        <w:t>10,000</w:t>
      </w:r>
      <w:r w:rsidRPr="00AB6DA1">
        <w:rPr>
          <w:rFonts w:hAnsi="宋体"/>
          <w:kern w:val="0"/>
          <w:sz w:val="24"/>
          <w:szCs w:val="24"/>
        </w:rPr>
        <w:t>份基金份额，</w:t>
      </w:r>
      <w:r>
        <w:rPr>
          <w:rFonts w:hAnsi="宋体" w:hint="eastAsia"/>
          <w:kern w:val="0"/>
          <w:sz w:val="24"/>
          <w:szCs w:val="24"/>
        </w:rPr>
        <w:t>持有</w:t>
      </w:r>
      <w:r>
        <w:rPr>
          <w:rFonts w:hAnsi="宋体"/>
          <w:kern w:val="0"/>
          <w:sz w:val="24"/>
          <w:szCs w:val="24"/>
        </w:rPr>
        <w:t>3</w:t>
      </w:r>
      <w:r>
        <w:rPr>
          <w:rFonts w:hAnsi="宋体" w:hint="eastAsia"/>
          <w:kern w:val="0"/>
          <w:sz w:val="24"/>
          <w:szCs w:val="24"/>
        </w:rPr>
        <w:t>0</w:t>
      </w:r>
      <w:r>
        <w:rPr>
          <w:rFonts w:hAnsi="宋体" w:hint="eastAsia"/>
          <w:kern w:val="0"/>
          <w:sz w:val="24"/>
          <w:szCs w:val="24"/>
        </w:rPr>
        <w:t>日，</w:t>
      </w:r>
      <w:r w:rsidRPr="00AB6DA1">
        <w:rPr>
          <w:rFonts w:hAnsi="宋体"/>
          <w:kern w:val="0"/>
          <w:sz w:val="24"/>
          <w:szCs w:val="24"/>
        </w:rPr>
        <w:t>对应的赎回费率为</w:t>
      </w:r>
      <w:r w:rsidRPr="00AB6DA1">
        <w:rPr>
          <w:rFonts w:hAnsi="宋体"/>
          <w:kern w:val="0"/>
          <w:sz w:val="24"/>
          <w:szCs w:val="24"/>
        </w:rPr>
        <w:t>0.</w:t>
      </w:r>
      <w:r>
        <w:rPr>
          <w:rFonts w:hAnsi="宋体"/>
          <w:kern w:val="0"/>
          <w:sz w:val="24"/>
          <w:szCs w:val="24"/>
        </w:rPr>
        <w:t>5</w:t>
      </w:r>
      <w:r w:rsidRPr="00AB6DA1">
        <w:rPr>
          <w:rFonts w:hAnsi="宋体"/>
          <w:kern w:val="0"/>
          <w:sz w:val="24"/>
          <w:szCs w:val="24"/>
        </w:rPr>
        <w:t>%</w:t>
      </w:r>
      <w:r w:rsidRPr="00AB6DA1">
        <w:rPr>
          <w:rFonts w:hAnsi="宋体"/>
          <w:kern w:val="0"/>
          <w:sz w:val="24"/>
          <w:szCs w:val="24"/>
        </w:rPr>
        <w:t>，假设赎回当日基金份额净值是</w:t>
      </w:r>
      <w:r w:rsidRPr="00AB6DA1">
        <w:rPr>
          <w:rFonts w:hAnsi="宋体"/>
          <w:kern w:val="0"/>
          <w:sz w:val="24"/>
          <w:szCs w:val="24"/>
        </w:rPr>
        <w:t>1.016</w:t>
      </w:r>
      <w:r>
        <w:rPr>
          <w:rFonts w:hAnsi="宋体"/>
          <w:kern w:val="0"/>
          <w:sz w:val="24"/>
          <w:szCs w:val="24"/>
        </w:rPr>
        <w:t>0</w:t>
      </w:r>
      <w:r w:rsidRPr="00AB6DA1">
        <w:rPr>
          <w:rFonts w:hAnsi="宋体"/>
          <w:kern w:val="0"/>
          <w:sz w:val="24"/>
          <w:szCs w:val="24"/>
        </w:rPr>
        <w:t>元</w:t>
      </w:r>
      <w:r w:rsidRPr="005435A1">
        <w:rPr>
          <w:rFonts w:hAnsi="宋体" w:hint="eastAsia"/>
          <w:kern w:val="0"/>
          <w:sz w:val="24"/>
          <w:szCs w:val="24"/>
        </w:rPr>
        <w:t>，则其可得到的赎回金额为</w:t>
      </w:r>
      <w:r w:rsidRPr="005435A1">
        <w:rPr>
          <w:rFonts w:hAnsi="宋体" w:hint="eastAsia"/>
          <w:kern w:val="0"/>
          <w:sz w:val="24"/>
          <w:szCs w:val="24"/>
        </w:rPr>
        <w:t>10,109.20</w:t>
      </w:r>
      <w:r w:rsidRPr="005435A1">
        <w:rPr>
          <w:rFonts w:hAnsi="宋体" w:hint="eastAsia"/>
          <w:kern w:val="0"/>
          <w:sz w:val="24"/>
          <w:szCs w:val="24"/>
        </w:rPr>
        <w:t>元。</w:t>
      </w:r>
    </w:p>
    <w:p w14:paraId="49ADECEB" w14:textId="77777777"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4</w:t>
      </w:r>
      <w:r w:rsidRPr="00AB6DA1">
        <w:rPr>
          <w:rFonts w:hAnsi="宋体"/>
          <w:kern w:val="0"/>
          <w:sz w:val="24"/>
          <w:szCs w:val="24"/>
        </w:rPr>
        <w:t>、基金份额净值的计算公式</w:t>
      </w:r>
    </w:p>
    <w:p w14:paraId="3066C86A" w14:textId="45BE0035" w:rsidR="003604DE" w:rsidRPr="00AB6DA1" w:rsidRDefault="003604DE" w:rsidP="003604DE">
      <w:pPr>
        <w:widowControl/>
        <w:adjustRightInd w:val="0"/>
        <w:snapToGrid w:val="0"/>
        <w:spacing w:line="360" w:lineRule="auto"/>
        <w:ind w:firstLineChars="200" w:firstLine="480"/>
        <w:rPr>
          <w:rFonts w:hAnsi="宋体"/>
          <w:kern w:val="0"/>
          <w:sz w:val="24"/>
          <w:szCs w:val="24"/>
        </w:rPr>
      </w:pPr>
      <w:r w:rsidRPr="00AB6DA1">
        <w:rPr>
          <w:rFonts w:hAnsi="宋体"/>
          <w:kern w:val="0"/>
          <w:sz w:val="24"/>
          <w:szCs w:val="24"/>
        </w:rPr>
        <w:t>基金份额净值＝</w:t>
      </w:r>
      <w:r w:rsidRPr="00AB6DA1">
        <w:rPr>
          <w:rFonts w:hAnsi="宋体" w:hint="eastAsia"/>
          <w:kern w:val="0"/>
          <w:sz w:val="24"/>
          <w:szCs w:val="24"/>
        </w:rPr>
        <w:t>基金</w:t>
      </w:r>
      <w:r w:rsidRPr="00AB6DA1">
        <w:rPr>
          <w:rFonts w:hAnsi="宋体"/>
          <w:kern w:val="0"/>
          <w:sz w:val="24"/>
          <w:szCs w:val="24"/>
        </w:rPr>
        <w:t>资产净值总额</w:t>
      </w:r>
      <w:r w:rsidRPr="00AB6DA1">
        <w:rPr>
          <w:rFonts w:hAnsi="宋体"/>
          <w:kern w:val="0"/>
          <w:sz w:val="24"/>
          <w:szCs w:val="24"/>
        </w:rPr>
        <w:t>/</w:t>
      </w:r>
      <w:r w:rsidRPr="00AB6DA1">
        <w:rPr>
          <w:rFonts w:hAnsi="宋体"/>
          <w:kern w:val="0"/>
          <w:sz w:val="24"/>
          <w:szCs w:val="24"/>
        </w:rPr>
        <w:t>发行在外的基金份额总数</w:t>
      </w:r>
    </w:p>
    <w:p w14:paraId="53BC1145" w14:textId="03D48815" w:rsidR="006E1DD9" w:rsidRPr="00AB6DA1" w:rsidRDefault="00D137DD" w:rsidP="00B4103B">
      <w:pPr>
        <w:widowControl/>
        <w:adjustRightInd w:val="0"/>
        <w:snapToGrid w:val="0"/>
        <w:spacing w:line="360" w:lineRule="auto"/>
        <w:ind w:firstLineChars="200" w:firstLine="480"/>
        <w:rPr>
          <w:kern w:val="0"/>
          <w:sz w:val="24"/>
          <w:szCs w:val="24"/>
        </w:rPr>
      </w:pPr>
      <w:r w:rsidRPr="009D489A">
        <w:rPr>
          <w:rFonts w:hAnsi="宋体" w:hint="eastAsia"/>
          <w:kern w:val="0"/>
          <w:sz w:val="24"/>
          <w:szCs w:val="24"/>
        </w:rPr>
        <w:t>在开始办理基金上市交易或基金份额申购或者赎回前</w:t>
      </w:r>
      <w:r w:rsidR="00B4103B" w:rsidRPr="009D489A">
        <w:rPr>
          <w:rFonts w:hAnsi="宋体" w:hint="eastAsia"/>
          <w:kern w:val="0"/>
          <w:sz w:val="24"/>
          <w:szCs w:val="24"/>
        </w:rPr>
        <w:t>，基金管理人应当至少每周公告一次基金资产净值和基金份额净值。在</w:t>
      </w:r>
      <w:r w:rsidRPr="009D489A">
        <w:rPr>
          <w:rFonts w:hAnsi="宋体" w:hint="eastAsia"/>
          <w:kern w:val="0"/>
          <w:sz w:val="24"/>
          <w:szCs w:val="24"/>
        </w:rPr>
        <w:t>开始办理基金上市交易或基金份额申购或者赎回</w:t>
      </w:r>
      <w:r w:rsidR="00B4103B" w:rsidRPr="009D489A">
        <w:rPr>
          <w:rFonts w:hAnsi="宋体" w:hint="eastAsia"/>
          <w:kern w:val="0"/>
          <w:sz w:val="24"/>
          <w:szCs w:val="24"/>
        </w:rPr>
        <w:t>后，</w:t>
      </w:r>
      <w:r w:rsidR="00C92FC0" w:rsidRPr="00AB6DA1">
        <w:rPr>
          <w:kern w:val="0"/>
          <w:sz w:val="24"/>
          <w:szCs w:val="24"/>
        </w:rPr>
        <w:t>T</w:t>
      </w:r>
      <w:r w:rsidR="00C92FC0" w:rsidRPr="00AB6DA1">
        <w:rPr>
          <w:rFonts w:hAnsi="宋体"/>
          <w:kern w:val="0"/>
          <w:sz w:val="24"/>
          <w:szCs w:val="24"/>
        </w:rPr>
        <w:t>日的基金份额净值在当天收市后计算，并</w:t>
      </w:r>
      <w:r w:rsidR="00BC345D" w:rsidRPr="00BC345D">
        <w:rPr>
          <w:rFonts w:hAnsi="宋体" w:hint="eastAsia"/>
          <w:kern w:val="0"/>
          <w:sz w:val="24"/>
          <w:szCs w:val="24"/>
        </w:rPr>
        <w:t>在</w:t>
      </w:r>
      <w:r w:rsidR="00BC345D" w:rsidRPr="00BC345D">
        <w:rPr>
          <w:rFonts w:hAnsi="宋体" w:hint="eastAsia"/>
          <w:kern w:val="0"/>
          <w:sz w:val="24"/>
          <w:szCs w:val="24"/>
        </w:rPr>
        <w:t>T+1</w:t>
      </w:r>
      <w:r w:rsidR="00BC345D" w:rsidRPr="00BC345D">
        <w:rPr>
          <w:rFonts w:hAnsi="宋体" w:hint="eastAsia"/>
          <w:kern w:val="0"/>
          <w:sz w:val="24"/>
          <w:szCs w:val="24"/>
        </w:rPr>
        <w:t>日（包括该日）内</w:t>
      </w:r>
      <w:r w:rsidR="00C92FC0" w:rsidRPr="00AB6DA1">
        <w:rPr>
          <w:rFonts w:hAnsi="宋体"/>
          <w:kern w:val="0"/>
          <w:sz w:val="24"/>
          <w:szCs w:val="24"/>
        </w:rPr>
        <w:t>公告。遇特殊情况，经</w:t>
      </w:r>
      <w:r w:rsidR="000B24C9">
        <w:rPr>
          <w:rFonts w:hAnsi="宋体" w:hint="eastAsia"/>
          <w:kern w:val="0"/>
          <w:sz w:val="24"/>
          <w:szCs w:val="24"/>
        </w:rPr>
        <w:t>履行</w:t>
      </w:r>
      <w:r w:rsidR="000B24C9">
        <w:rPr>
          <w:rFonts w:hAnsi="宋体"/>
          <w:kern w:val="0"/>
          <w:sz w:val="24"/>
          <w:szCs w:val="24"/>
        </w:rPr>
        <w:t>适当程序</w:t>
      </w:r>
      <w:r w:rsidR="00C92FC0" w:rsidRPr="00AB6DA1">
        <w:rPr>
          <w:rFonts w:hAnsi="宋体"/>
          <w:kern w:val="0"/>
          <w:sz w:val="24"/>
          <w:szCs w:val="24"/>
        </w:rPr>
        <w:t>，可以适当延迟计算或公告。</w:t>
      </w:r>
      <w:r w:rsidR="000E4073" w:rsidRPr="00AB6DA1">
        <w:rPr>
          <w:rFonts w:hAnsi="宋体"/>
          <w:sz w:val="24"/>
          <w:szCs w:val="24"/>
        </w:rPr>
        <w:t>本</w:t>
      </w:r>
      <w:proofErr w:type="gramStart"/>
      <w:r w:rsidR="000E4073" w:rsidRPr="00AB6DA1">
        <w:rPr>
          <w:rFonts w:hAnsi="宋体"/>
          <w:sz w:val="24"/>
          <w:szCs w:val="24"/>
        </w:rPr>
        <w:t>基金基金</w:t>
      </w:r>
      <w:proofErr w:type="gramEnd"/>
      <w:r w:rsidR="000E4073" w:rsidRPr="00AB6DA1">
        <w:rPr>
          <w:rFonts w:hAnsi="宋体"/>
          <w:sz w:val="24"/>
          <w:szCs w:val="24"/>
        </w:rPr>
        <w:t>份额净值的计算，保留到小数点后</w:t>
      </w:r>
      <w:r w:rsidR="0029522B">
        <w:rPr>
          <w:sz w:val="24"/>
          <w:szCs w:val="24"/>
        </w:rPr>
        <w:t>4</w:t>
      </w:r>
      <w:r w:rsidR="000E4073" w:rsidRPr="00AB6DA1">
        <w:rPr>
          <w:rFonts w:hAnsi="宋体"/>
          <w:sz w:val="24"/>
          <w:szCs w:val="24"/>
        </w:rPr>
        <w:t>位，小数点后</w:t>
      </w:r>
      <w:r w:rsidR="0029522B" w:rsidRPr="00AB6DA1">
        <w:rPr>
          <w:rFonts w:hAnsi="宋体"/>
          <w:sz w:val="24"/>
          <w:szCs w:val="24"/>
        </w:rPr>
        <w:t>第</w:t>
      </w:r>
      <w:r w:rsidR="0029522B">
        <w:rPr>
          <w:sz w:val="24"/>
          <w:szCs w:val="24"/>
        </w:rPr>
        <w:t>5</w:t>
      </w:r>
      <w:r w:rsidR="000E4073" w:rsidRPr="00AB6DA1">
        <w:rPr>
          <w:rFonts w:hAnsi="宋体"/>
          <w:sz w:val="24"/>
          <w:szCs w:val="24"/>
        </w:rPr>
        <w:t>位四舍五入，由此产生的收益或损失由基金财产承担。</w:t>
      </w:r>
    </w:p>
    <w:p w14:paraId="70EF60C0" w14:textId="7715A026" w:rsidR="000B07CA" w:rsidRPr="00AB6DA1" w:rsidRDefault="00C92FC0" w:rsidP="000B07CA">
      <w:pPr>
        <w:adjustRightInd w:val="0"/>
        <w:snapToGrid w:val="0"/>
        <w:spacing w:line="360" w:lineRule="auto"/>
        <w:ind w:firstLineChars="200" w:firstLine="482"/>
        <w:rPr>
          <w:rFonts w:hAnsi="宋体"/>
          <w:kern w:val="0"/>
          <w:sz w:val="24"/>
          <w:szCs w:val="24"/>
        </w:rPr>
      </w:pPr>
      <w:bookmarkStart w:id="45" w:name="_Toc79392615"/>
      <w:r w:rsidRPr="00AB6DA1">
        <w:rPr>
          <w:rFonts w:hAnsi="宋体"/>
          <w:b/>
          <w:kern w:val="0"/>
          <w:sz w:val="24"/>
          <w:szCs w:val="24"/>
        </w:rPr>
        <w:t>（</w:t>
      </w:r>
      <w:r w:rsidR="00BD7CFB">
        <w:rPr>
          <w:rFonts w:hAnsi="宋体" w:hint="eastAsia"/>
          <w:b/>
          <w:kern w:val="0"/>
          <w:sz w:val="24"/>
          <w:szCs w:val="24"/>
        </w:rPr>
        <w:t>八</w:t>
      </w:r>
      <w:r w:rsidRPr="00AB6DA1">
        <w:rPr>
          <w:rFonts w:hAnsi="宋体"/>
          <w:b/>
          <w:kern w:val="0"/>
          <w:sz w:val="24"/>
          <w:szCs w:val="24"/>
        </w:rPr>
        <w:t>）</w:t>
      </w:r>
      <w:r w:rsidR="009D5B81" w:rsidRPr="00AB6DA1">
        <w:rPr>
          <w:rFonts w:hAnsi="宋体"/>
          <w:b/>
          <w:kern w:val="0"/>
          <w:sz w:val="24"/>
          <w:szCs w:val="24"/>
        </w:rPr>
        <w:t>拒绝或</w:t>
      </w:r>
      <w:r w:rsidRPr="00AB6DA1">
        <w:rPr>
          <w:rFonts w:hAnsi="宋体"/>
          <w:b/>
          <w:kern w:val="0"/>
          <w:sz w:val="24"/>
          <w:szCs w:val="24"/>
        </w:rPr>
        <w:t>暂停申购的情形</w:t>
      </w:r>
      <w:bookmarkEnd w:id="45"/>
    </w:p>
    <w:p w14:paraId="2A5F9A0A" w14:textId="3E23C534" w:rsidR="002E15A9" w:rsidRPr="00AB6DA1" w:rsidRDefault="00A23AA9" w:rsidP="008A40D2">
      <w:pPr>
        <w:widowControl/>
        <w:adjustRightInd w:val="0"/>
        <w:snapToGrid w:val="0"/>
        <w:spacing w:line="360" w:lineRule="auto"/>
        <w:ind w:firstLineChars="200" w:firstLine="480"/>
        <w:rPr>
          <w:rFonts w:hAnsi="宋体"/>
          <w:sz w:val="24"/>
        </w:rPr>
      </w:pPr>
      <w:r w:rsidRPr="00A23AA9">
        <w:rPr>
          <w:rFonts w:hAnsi="宋体" w:hint="eastAsia"/>
          <w:sz w:val="24"/>
        </w:rPr>
        <w:t>本基金转为上市开放式基金（</w:t>
      </w:r>
      <w:r w:rsidRPr="00A23AA9">
        <w:rPr>
          <w:rFonts w:hAnsi="宋体" w:hint="eastAsia"/>
          <w:sz w:val="24"/>
        </w:rPr>
        <w:t>LOF</w:t>
      </w:r>
      <w:r w:rsidRPr="00A23AA9">
        <w:rPr>
          <w:rFonts w:hAnsi="宋体" w:hint="eastAsia"/>
          <w:sz w:val="24"/>
        </w:rPr>
        <w:t>）后，</w:t>
      </w:r>
      <w:r w:rsidR="002E15A9" w:rsidRPr="00AB6DA1">
        <w:rPr>
          <w:rFonts w:hAnsi="宋体"/>
          <w:sz w:val="24"/>
        </w:rPr>
        <w:t>发生下列情况时，基金管理人可拒绝或暂停接受投资人的申购申请：</w:t>
      </w:r>
    </w:p>
    <w:p w14:paraId="30A547E0" w14:textId="77777777" w:rsidR="002E15A9" w:rsidRPr="00AB6DA1" w:rsidRDefault="002E15A9" w:rsidP="008A40D2">
      <w:pPr>
        <w:widowControl/>
        <w:adjustRightInd w:val="0"/>
        <w:snapToGrid w:val="0"/>
        <w:spacing w:line="360" w:lineRule="auto"/>
        <w:ind w:firstLineChars="200" w:firstLine="480"/>
        <w:rPr>
          <w:rFonts w:hAnsi="宋体"/>
          <w:sz w:val="24"/>
        </w:rPr>
      </w:pPr>
      <w:r w:rsidRPr="00AB6DA1">
        <w:rPr>
          <w:rFonts w:hAnsi="宋体"/>
          <w:sz w:val="24"/>
        </w:rPr>
        <w:t>1</w:t>
      </w:r>
      <w:r w:rsidRPr="00AB6DA1">
        <w:rPr>
          <w:rFonts w:hAnsi="宋体" w:hint="eastAsia"/>
          <w:sz w:val="24"/>
        </w:rPr>
        <w:t>、</w:t>
      </w:r>
      <w:r w:rsidRPr="00AB6DA1">
        <w:rPr>
          <w:rFonts w:hAnsi="宋体"/>
          <w:sz w:val="24"/>
        </w:rPr>
        <w:t>因不可抗力导致基金无法正常运作。</w:t>
      </w:r>
    </w:p>
    <w:p w14:paraId="4FC338D6" w14:textId="77777777" w:rsidR="002E15A9" w:rsidRPr="00AB6DA1" w:rsidRDefault="002E15A9" w:rsidP="008A40D2">
      <w:pPr>
        <w:widowControl/>
        <w:adjustRightInd w:val="0"/>
        <w:snapToGrid w:val="0"/>
        <w:spacing w:line="360" w:lineRule="auto"/>
        <w:ind w:firstLineChars="200" w:firstLine="480"/>
        <w:rPr>
          <w:rFonts w:hAnsi="宋体"/>
          <w:sz w:val="24"/>
        </w:rPr>
      </w:pPr>
      <w:r w:rsidRPr="00AB6DA1">
        <w:rPr>
          <w:rFonts w:hAnsi="宋体"/>
          <w:sz w:val="24"/>
        </w:rPr>
        <w:t>2</w:t>
      </w:r>
      <w:r w:rsidRPr="00AB6DA1">
        <w:rPr>
          <w:rFonts w:hAnsi="宋体" w:hint="eastAsia"/>
          <w:sz w:val="24"/>
        </w:rPr>
        <w:t>、发生基金合同规定的暂停基金资产估值情况时，基金管理人可暂停接受投资人的申购申请。</w:t>
      </w:r>
    </w:p>
    <w:p w14:paraId="0F684921" w14:textId="3FF66A14" w:rsidR="002E15A9" w:rsidRPr="00AB6DA1" w:rsidRDefault="002E15A9" w:rsidP="008A40D2">
      <w:pPr>
        <w:widowControl/>
        <w:adjustRightInd w:val="0"/>
        <w:snapToGrid w:val="0"/>
        <w:spacing w:line="360" w:lineRule="auto"/>
        <w:ind w:firstLineChars="200" w:firstLine="480"/>
        <w:rPr>
          <w:rFonts w:hAnsi="宋体"/>
          <w:sz w:val="24"/>
        </w:rPr>
      </w:pPr>
      <w:bookmarkStart w:id="46" w:name="OLE_LINK28"/>
      <w:bookmarkStart w:id="47" w:name="OLE_LINK29"/>
      <w:r w:rsidRPr="00AB6DA1">
        <w:rPr>
          <w:rFonts w:hAnsi="宋体" w:hint="eastAsia"/>
          <w:sz w:val="24"/>
        </w:rPr>
        <w:t>3</w:t>
      </w:r>
      <w:r w:rsidRPr="00AB6DA1">
        <w:rPr>
          <w:rFonts w:hAnsi="宋体" w:hint="eastAsia"/>
          <w:sz w:val="24"/>
        </w:rPr>
        <w:t>、</w:t>
      </w:r>
      <w:r w:rsidRPr="00AB6DA1">
        <w:rPr>
          <w:rFonts w:hAnsi="宋体"/>
          <w:sz w:val="24"/>
        </w:rPr>
        <w:t>证券</w:t>
      </w:r>
      <w:r w:rsidR="001471D1" w:rsidRPr="001471D1">
        <w:rPr>
          <w:rFonts w:hAnsi="宋体" w:hint="eastAsia"/>
          <w:sz w:val="24"/>
        </w:rPr>
        <w:t>/</w:t>
      </w:r>
      <w:r w:rsidR="001471D1" w:rsidRPr="001471D1">
        <w:rPr>
          <w:rFonts w:hAnsi="宋体" w:hint="eastAsia"/>
          <w:sz w:val="24"/>
        </w:rPr>
        <w:t>期货</w:t>
      </w:r>
      <w:r w:rsidRPr="00AB6DA1">
        <w:rPr>
          <w:rFonts w:hAnsi="宋体"/>
          <w:sz w:val="24"/>
        </w:rPr>
        <w:t>交易所交易时间非正常停市</w:t>
      </w:r>
      <w:r w:rsidR="00A23AA9" w:rsidRPr="00A23AA9">
        <w:rPr>
          <w:rFonts w:hAnsi="宋体" w:hint="eastAsia"/>
          <w:sz w:val="24"/>
        </w:rPr>
        <w:t>或者港股</w:t>
      </w:r>
      <w:proofErr w:type="gramStart"/>
      <w:r w:rsidR="00A23AA9" w:rsidRPr="00A23AA9">
        <w:rPr>
          <w:rFonts w:hAnsi="宋体" w:hint="eastAsia"/>
          <w:sz w:val="24"/>
        </w:rPr>
        <w:t>通临时</w:t>
      </w:r>
      <w:proofErr w:type="gramEnd"/>
      <w:r w:rsidR="00A23AA9" w:rsidRPr="00A23AA9">
        <w:rPr>
          <w:rFonts w:hAnsi="宋体" w:hint="eastAsia"/>
          <w:sz w:val="24"/>
        </w:rPr>
        <w:t>停市</w:t>
      </w:r>
      <w:r w:rsidRPr="00AB6DA1">
        <w:rPr>
          <w:rFonts w:hAnsi="宋体"/>
          <w:sz w:val="24"/>
        </w:rPr>
        <w:t>，导致基金管理人无法计算当日基金资产净值。</w:t>
      </w:r>
    </w:p>
    <w:bookmarkEnd w:id="46"/>
    <w:bookmarkEnd w:id="47"/>
    <w:p w14:paraId="2ECA333B" w14:textId="77777777" w:rsidR="002E15A9" w:rsidRPr="00AB6DA1" w:rsidRDefault="002E15A9" w:rsidP="008A40D2">
      <w:pPr>
        <w:widowControl/>
        <w:adjustRightInd w:val="0"/>
        <w:snapToGrid w:val="0"/>
        <w:spacing w:line="360" w:lineRule="auto"/>
        <w:ind w:firstLineChars="200" w:firstLine="480"/>
        <w:rPr>
          <w:rFonts w:hAnsi="宋体"/>
          <w:sz w:val="24"/>
        </w:rPr>
      </w:pPr>
      <w:r w:rsidRPr="00AB6DA1">
        <w:rPr>
          <w:rFonts w:hAnsi="宋体" w:hint="eastAsia"/>
          <w:sz w:val="24"/>
        </w:rPr>
        <w:t>4</w:t>
      </w:r>
      <w:r w:rsidRPr="00AB6DA1">
        <w:rPr>
          <w:rFonts w:hAnsi="宋体" w:hint="eastAsia"/>
          <w:sz w:val="24"/>
        </w:rPr>
        <w:t>、</w:t>
      </w:r>
      <w:r w:rsidRPr="00AB6DA1">
        <w:rPr>
          <w:rFonts w:hAnsi="宋体"/>
          <w:sz w:val="24"/>
        </w:rPr>
        <w:t>接受某笔或某些申购申请</w:t>
      </w:r>
      <w:r w:rsidR="005B7B1C" w:rsidRPr="00AB6DA1">
        <w:rPr>
          <w:bCs/>
          <w:sz w:val="24"/>
        </w:rPr>
        <w:t>可能会影响或</w:t>
      </w:r>
      <w:r w:rsidRPr="00AB6DA1">
        <w:rPr>
          <w:rFonts w:hAnsi="宋体"/>
          <w:sz w:val="24"/>
        </w:rPr>
        <w:t>损害现有基金份额持有人利益时。</w:t>
      </w:r>
    </w:p>
    <w:p w14:paraId="1E1C39C6" w14:textId="77777777" w:rsidR="002E15A9" w:rsidRPr="00AB6DA1" w:rsidRDefault="002E15A9" w:rsidP="008A40D2">
      <w:pPr>
        <w:widowControl/>
        <w:adjustRightInd w:val="0"/>
        <w:snapToGrid w:val="0"/>
        <w:spacing w:line="360" w:lineRule="auto"/>
        <w:ind w:firstLineChars="200" w:firstLine="480"/>
        <w:rPr>
          <w:rFonts w:hAnsi="宋体"/>
          <w:sz w:val="24"/>
        </w:rPr>
      </w:pPr>
      <w:r w:rsidRPr="00AB6DA1">
        <w:rPr>
          <w:rFonts w:hAnsi="宋体" w:hint="eastAsia"/>
          <w:sz w:val="24"/>
        </w:rPr>
        <w:t>5</w:t>
      </w:r>
      <w:r w:rsidRPr="00AB6DA1">
        <w:rPr>
          <w:rFonts w:hAnsi="宋体" w:hint="eastAsia"/>
          <w:sz w:val="24"/>
        </w:rPr>
        <w:t>、</w:t>
      </w:r>
      <w:r w:rsidRPr="00AB6DA1">
        <w:rPr>
          <w:rFonts w:hAnsi="宋体"/>
          <w:sz w:val="24"/>
        </w:rPr>
        <w:t>基金资产规模过大，使基金管理人无法找到合适的投资品种，或其他可能对基金业绩产生负面影响，</w:t>
      </w:r>
      <w:r w:rsidR="00D50824" w:rsidRPr="00AB6DA1">
        <w:rPr>
          <w:rFonts w:hAnsi="宋体" w:hint="eastAsia"/>
          <w:bCs/>
          <w:sz w:val="24"/>
        </w:rPr>
        <w:t>或</w:t>
      </w:r>
      <w:r w:rsidR="0017112C" w:rsidRPr="00AB6DA1">
        <w:rPr>
          <w:rFonts w:hAnsi="宋体" w:hint="eastAsia"/>
          <w:bCs/>
          <w:sz w:val="24"/>
        </w:rPr>
        <w:t>发生</w:t>
      </w:r>
      <w:r w:rsidR="00D50824" w:rsidRPr="00AB6DA1">
        <w:rPr>
          <w:rFonts w:hAnsi="宋体" w:hint="eastAsia"/>
          <w:bCs/>
          <w:sz w:val="24"/>
        </w:rPr>
        <w:t>其他</w:t>
      </w:r>
      <w:r w:rsidRPr="00AB6DA1">
        <w:rPr>
          <w:rFonts w:hAnsi="宋体"/>
          <w:sz w:val="24"/>
        </w:rPr>
        <w:t>损害现有基金份额持有人利益的情形。</w:t>
      </w:r>
    </w:p>
    <w:p w14:paraId="3BE12484" w14:textId="77777777" w:rsidR="002E15A9" w:rsidRPr="00AB6DA1" w:rsidRDefault="002E15A9" w:rsidP="008A40D2">
      <w:pPr>
        <w:widowControl/>
        <w:adjustRightInd w:val="0"/>
        <w:snapToGrid w:val="0"/>
        <w:spacing w:line="360" w:lineRule="auto"/>
        <w:ind w:firstLineChars="200" w:firstLine="480"/>
        <w:rPr>
          <w:rFonts w:hAnsi="宋体"/>
          <w:sz w:val="24"/>
        </w:rPr>
      </w:pPr>
      <w:bookmarkStart w:id="48" w:name="OLE_LINK30"/>
      <w:bookmarkStart w:id="49" w:name="OLE_LINK31"/>
      <w:r w:rsidRPr="00AB6DA1">
        <w:rPr>
          <w:rFonts w:hAnsi="宋体" w:hint="eastAsia"/>
          <w:sz w:val="24"/>
        </w:rPr>
        <w:lastRenderedPageBreak/>
        <w:t>6</w:t>
      </w:r>
      <w:r w:rsidRPr="00AB6DA1">
        <w:rPr>
          <w:rFonts w:hAnsi="宋体" w:hint="eastAsia"/>
          <w:sz w:val="24"/>
        </w:rPr>
        <w:t>、基金管理人、基金托管人、基金销售机构</w:t>
      </w:r>
      <w:r w:rsidR="005B7B1C" w:rsidRPr="00AB6DA1">
        <w:rPr>
          <w:rFonts w:hint="eastAsia"/>
          <w:bCs/>
          <w:sz w:val="24"/>
        </w:rPr>
        <w:t>、基金销售支付结算机构</w:t>
      </w:r>
      <w:r w:rsidRPr="00AB6DA1">
        <w:rPr>
          <w:rFonts w:hAnsi="宋体" w:hint="eastAsia"/>
          <w:sz w:val="24"/>
        </w:rPr>
        <w:t>或登记机构的异常情况导致基金销售系统、基金</w:t>
      </w:r>
      <w:r w:rsidR="005B7B1C" w:rsidRPr="00AB6DA1">
        <w:rPr>
          <w:rFonts w:hint="eastAsia"/>
          <w:bCs/>
          <w:sz w:val="24"/>
        </w:rPr>
        <w:t>销售支付结算系统、基金</w:t>
      </w:r>
      <w:r w:rsidRPr="00AB6DA1">
        <w:rPr>
          <w:rFonts w:hAnsi="宋体" w:hint="eastAsia"/>
          <w:sz w:val="24"/>
        </w:rPr>
        <w:t>注册登记系统或基金会计系统无法正常运行。</w:t>
      </w:r>
    </w:p>
    <w:p w14:paraId="1AF7C9B3" w14:textId="703D0E22" w:rsidR="001471D1" w:rsidRPr="001471D1" w:rsidRDefault="002E15A9" w:rsidP="001471D1">
      <w:pPr>
        <w:widowControl/>
        <w:adjustRightInd w:val="0"/>
        <w:snapToGrid w:val="0"/>
        <w:spacing w:line="360" w:lineRule="auto"/>
        <w:ind w:firstLineChars="200" w:firstLine="480"/>
        <w:rPr>
          <w:rFonts w:hAnsi="宋体"/>
          <w:sz w:val="24"/>
        </w:rPr>
      </w:pPr>
      <w:r w:rsidRPr="00AB6DA1">
        <w:rPr>
          <w:rFonts w:hAnsi="宋体" w:hint="eastAsia"/>
          <w:sz w:val="24"/>
        </w:rPr>
        <w:t>7</w:t>
      </w:r>
      <w:r w:rsidRPr="00AB6DA1">
        <w:rPr>
          <w:rFonts w:hAnsi="宋体" w:hint="eastAsia"/>
          <w:sz w:val="24"/>
        </w:rPr>
        <w:t>、</w:t>
      </w:r>
      <w:bookmarkEnd w:id="48"/>
      <w:bookmarkEnd w:id="49"/>
      <w:r w:rsidR="001471D1" w:rsidRPr="00AF242B">
        <w:rPr>
          <w:rFonts w:hAnsi="宋体" w:hint="eastAsia"/>
          <w:sz w:val="24"/>
        </w:rPr>
        <w:t>当前一估值日基金资产净值</w:t>
      </w:r>
      <w:r w:rsidR="001471D1" w:rsidRPr="00AF242B">
        <w:rPr>
          <w:rFonts w:hAnsi="宋体" w:hint="eastAsia"/>
          <w:sz w:val="24"/>
        </w:rPr>
        <w:t>50%</w:t>
      </w:r>
      <w:r w:rsidR="001471D1" w:rsidRPr="00AF242B">
        <w:rPr>
          <w:rFonts w:hAnsi="宋体" w:hint="eastAsia"/>
          <w:sz w:val="24"/>
        </w:rPr>
        <w:t>以上的资产出现无可参考的活跃市场价格且采用估值技术</w:t>
      </w:r>
      <w:proofErr w:type="gramStart"/>
      <w:r w:rsidR="001471D1" w:rsidRPr="00AF242B">
        <w:rPr>
          <w:rFonts w:hAnsi="宋体" w:hint="eastAsia"/>
          <w:sz w:val="24"/>
        </w:rPr>
        <w:t>仍导致</w:t>
      </w:r>
      <w:proofErr w:type="gramEnd"/>
      <w:r w:rsidR="001471D1" w:rsidRPr="00AF242B">
        <w:rPr>
          <w:rFonts w:hAnsi="宋体" w:hint="eastAsia"/>
          <w:sz w:val="24"/>
        </w:rPr>
        <w:t>公允价值存在重大不确定性时，</w:t>
      </w:r>
      <w:r w:rsidR="001471D1" w:rsidRPr="00624645">
        <w:rPr>
          <w:rFonts w:hAnsi="宋体" w:hint="eastAsia"/>
          <w:sz w:val="24"/>
        </w:rPr>
        <w:t>经与基金托管人协商确认后，基金管理人应当暂停接受</w:t>
      </w:r>
      <w:r w:rsidR="00030C70" w:rsidRPr="00030C70">
        <w:rPr>
          <w:rFonts w:hAnsi="宋体" w:hint="eastAsia"/>
          <w:sz w:val="24"/>
        </w:rPr>
        <w:t>基金</w:t>
      </w:r>
      <w:r w:rsidR="001471D1" w:rsidRPr="00624645">
        <w:rPr>
          <w:rFonts w:hAnsi="宋体" w:hint="eastAsia"/>
          <w:sz w:val="24"/>
        </w:rPr>
        <w:t>申购申请。</w:t>
      </w:r>
    </w:p>
    <w:p w14:paraId="389A9CED" w14:textId="2C7A503E" w:rsidR="002A0E25" w:rsidRDefault="001471D1" w:rsidP="008A40D2">
      <w:pPr>
        <w:widowControl/>
        <w:adjustRightInd w:val="0"/>
        <w:snapToGrid w:val="0"/>
        <w:spacing w:line="360" w:lineRule="auto"/>
        <w:ind w:firstLineChars="200" w:firstLine="480"/>
        <w:rPr>
          <w:rFonts w:hAnsi="宋体"/>
          <w:sz w:val="24"/>
        </w:rPr>
      </w:pPr>
      <w:r>
        <w:rPr>
          <w:rFonts w:hAnsi="宋体"/>
          <w:sz w:val="24"/>
        </w:rPr>
        <w:t>8</w:t>
      </w:r>
      <w:r>
        <w:rPr>
          <w:rFonts w:hAnsi="宋体" w:hint="eastAsia"/>
          <w:sz w:val="24"/>
        </w:rPr>
        <w:t>、</w:t>
      </w:r>
      <w:r w:rsidR="002A0E25" w:rsidRPr="002A0E25">
        <w:rPr>
          <w:rFonts w:hAnsi="宋体" w:hint="eastAsia"/>
          <w:sz w:val="24"/>
        </w:rPr>
        <w:t>基金管理人接受某笔或者某些申购申请有可能导致单一投资者持有基金份额的比例超过</w:t>
      </w:r>
      <w:r w:rsidR="002A0E25" w:rsidRPr="002A0E25">
        <w:rPr>
          <w:rFonts w:hAnsi="宋体" w:hint="eastAsia"/>
          <w:sz w:val="24"/>
        </w:rPr>
        <w:t>50%</w:t>
      </w:r>
      <w:r w:rsidR="002A0E25" w:rsidRPr="002A0E25">
        <w:rPr>
          <w:rFonts w:hAnsi="宋体" w:hint="eastAsia"/>
          <w:sz w:val="24"/>
        </w:rPr>
        <w:t>，或者变相规避</w:t>
      </w:r>
      <w:r w:rsidR="002A0E25" w:rsidRPr="002A0E25">
        <w:rPr>
          <w:rFonts w:hAnsi="宋体" w:hint="eastAsia"/>
          <w:sz w:val="24"/>
        </w:rPr>
        <w:t>50%</w:t>
      </w:r>
      <w:r w:rsidR="002A0E25" w:rsidRPr="002A0E25">
        <w:rPr>
          <w:rFonts w:hAnsi="宋体" w:hint="eastAsia"/>
          <w:sz w:val="24"/>
        </w:rPr>
        <w:t>集中度的。出现上述情形时，基金管理人有权将上述申购申请全部或部分确认失败。</w:t>
      </w:r>
    </w:p>
    <w:p w14:paraId="6B65151D" w14:textId="0006D3EC" w:rsidR="00A23AA9" w:rsidRDefault="00A23AA9" w:rsidP="008A40D2">
      <w:pPr>
        <w:widowControl/>
        <w:adjustRightInd w:val="0"/>
        <w:snapToGrid w:val="0"/>
        <w:spacing w:line="360" w:lineRule="auto"/>
        <w:ind w:firstLineChars="200" w:firstLine="480"/>
        <w:rPr>
          <w:rFonts w:hAnsi="宋体"/>
          <w:sz w:val="24"/>
        </w:rPr>
      </w:pPr>
      <w:r w:rsidRPr="00A23AA9">
        <w:rPr>
          <w:rFonts w:hAnsi="宋体" w:hint="eastAsia"/>
          <w:sz w:val="24"/>
        </w:rPr>
        <w:t>9</w:t>
      </w:r>
      <w:r w:rsidRPr="00A23AA9">
        <w:rPr>
          <w:rFonts w:hAnsi="宋体" w:hint="eastAsia"/>
          <w:sz w:val="24"/>
        </w:rPr>
        <w:t>、港股</w:t>
      </w:r>
      <w:proofErr w:type="gramStart"/>
      <w:r w:rsidRPr="00A23AA9">
        <w:rPr>
          <w:rFonts w:hAnsi="宋体" w:hint="eastAsia"/>
          <w:sz w:val="24"/>
        </w:rPr>
        <w:t>通交易</w:t>
      </w:r>
      <w:proofErr w:type="gramEnd"/>
      <w:r w:rsidRPr="00A23AA9">
        <w:rPr>
          <w:rFonts w:hAnsi="宋体" w:hint="eastAsia"/>
          <w:sz w:val="24"/>
        </w:rPr>
        <w:t>每日额度不足。</w:t>
      </w:r>
    </w:p>
    <w:p w14:paraId="4742AFA6" w14:textId="0B753425" w:rsidR="002E15A9" w:rsidRPr="00AB6DA1" w:rsidRDefault="00A23AA9" w:rsidP="00AF242B">
      <w:pPr>
        <w:widowControl/>
        <w:adjustRightInd w:val="0"/>
        <w:snapToGrid w:val="0"/>
        <w:spacing w:line="360" w:lineRule="auto"/>
        <w:ind w:firstLineChars="200" w:firstLine="480"/>
        <w:rPr>
          <w:rFonts w:hAnsi="宋体"/>
          <w:sz w:val="24"/>
        </w:rPr>
      </w:pPr>
      <w:r>
        <w:rPr>
          <w:rFonts w:hAnsi="宋体"/>
          <w:sz w:val="24"/>
        </w:rPr>
        <w:t>10</w:t>
      </w:r>
      <w:r w:rsidR="00AF242B" w:rsidRPr="00AF242B">
        <w:rPr>
          <w:rFonts w:hAnsi="宋体" w:hint="eastAsia"/>
          <w:sz w:val="24"/>
        </w:rPr>
        <w:t>、</w:t>
      </w:r>
      <w:r w:rsidR="00030C70" w:rsidRPr="00AB6DA1">
        <w:rPr>
          <w:rFonts w:hAnsi="宋体"/>
          <w:sz w:val="24"/>
        </w:rPr>
        <w:t>法律法规规定</w:t>
      </w:r>
      <w:r w:rsidR="005B7B1C" w:rsidRPr="00AB6DA1">
        <w:rPr>
          <w:rFonts w:hAnsi="宋体" w:hint="eastAsia"/>
          <w:sz w:val="24"/>
        </w:rPr>
        <w:t>、</w:t>
      </w:r>
      <w:r w:rsidR="002E15A9" w:rsidRPr="00AB6DA1">
        <w:rPr>
          <w:rFonts w:hAnsi="宋体"/>
          <w:sz w:val="24"/>
        </w:rPr>
        <w:t>中国证监会认定</w:t>
      </w:r>
      <w:r w:rsidR="001471D1" w:rsidRPr="00AB6DA1">
        <w:rPr>
          <w:rFonts w:hAnsi="宋体"/>
          <w:sz w:val="24"/>
        </w:rPr>
        <w:t>或</w:t>
      </w:r>
      <w:r w:rsidR="00030C70" w:rsidRPr="00AB6DA1">
        <w:rPr>
          <w:rFonts w:hAnsi="宋体" w:hint="eastAsia"/>
          <w:sz w:val="24"/>
        </w:rPr>
        <w:t>基金合同约定</w:t>
      </w:r>
      <w:r w:rsidR="002E15A9" w:rsidRPr="00AB6DA1">
        <w:rPr>
          <w:rFonts w:hAnsi="宋体"/>
          <w:sz w:val="24"/>
        </w:rPr>
        <w:t>的其他情形。</w:t>
      </w:r>
    </w:p>
    <w:p w14:paraId="64594905" w14:textId="6BEF5159" w:rsidR="003A333A" w:rsidRPr="00AB6DA1" w:rsidRDefault="002E15A9" w:rsidP="0004726E">
      <w:pPr>
        <w:widowControl/>
        <w:adjustRightInd w:val="0"/>
        <w:snapToGrid w:val="0"/>
        <w:spacing w:line="360" w:lineRule="auto"/>
        <w:ind w:firstLineChars="200" w:firstLine="480"/>
        <w:rPr>
          <w:rFonts w:hAnsi="宋体"/>
          <w:sz w:val="24"/>
        </w:rPr>
      </w:pPr>
      <w:r w:rsidRPr="00AB6DA1">
        <w:rPr>
          <w:rFonts w:hAnsi="宋体"/>
          <w:sz w:val="24"/>
        </w:rPr>
        <w:t>发生上述第</w:t>
      </w:r>
      <w:r w:rsidRPr="00AB6DA1">
        <w:rPr>
          <w:rFonts w:hAnsi="宋体"/>
          <w:sz w:val="24"/>
        </w:rPr>
        <w:t>1</w:t>
      </w:r>
      <w:r w:rsidRPr="00AB6DA1">
        <w:rPr>
          <w:rFonts w:hAnsi="宋体"/>
          <w:sz w:val="24"/>
        </w:rPr>
        <w:t>、</w:t>
      </w:r>
      <w:r w:rsidRPr="00AB6DA1">
        <w:rPr>
          <w:rFonts w:hAnsi="宋体"/>
          <w:sz w:val="24"/>
        </w:rPr>
        <w:t>2</w:t>
      </w:r>
      <w:r w:rsidRPr="00AB6DA1">
        <w:rPr>
          <w:rFonts w:hAnsi="宋体"/>
          <w:sz w:val="24"/>
        </w:rPr>
        <w:t>、</w:t>
      </w:r>
      <w:r w:rsidRPr="00AB6DA1">
        <w:rPr>
          <w:rFonts w:hAnsi="宋体" w:hint="eastAsia"/>
          <w:sz w:val="24"/>
        </w:rPr>
        <w:t>3</w:t>
      </w:r>
      <w:r w:rsidRPr="00AB6DA1">
        <w:rPr>
          <w:rFonts w:hAnsi="宋体"/>
          <w:sz w:val="24"/>
        </w:rPr>
        <w:t>、</w:t>
      </w:r>
      <w:r w:rsidRPr="00AB6DA1">
        <w:rPr>
          <w:rFonts w:hAnsi="宋体"/>
          <w:sz w:val="24"/>
        </w:rPr>
        <w:t>5</w:t>
      </w:r>
      <w:r w:rsidRPr="00AB6DA1">
        <w:rPr>
          <w:rFonts w:hAnsi="宋体" w:hint="eastAsia"/>
          <w:sz w:val="24"/>
        </w:rPr>
        <w:t>、</w:t>
      </w:r>
      <w:r w:rsidRPr="00AB6DA1">
        <w:rPr>
          <w:rFonts w:hAnsi="宋体" w:hint="eastAsia"/>
          <w:sz w:val="24"/>
        </w:rPr>
        <w:t>6</w:t>
      </w:r>
      <w:r w:rsidRPr="00AB6DA1">
        <w:rPr>
          <w:rFonts w:hAnsi="宋体" w:hint="eastAsia"/>
          <w:sz w:val="24"/>
        </w:rPr>
        <w:t>、</w:t>
      </w:r>
      <w:r w:rsidR="001471D1">
        <w:rPr>
          <w:rFonts w:hAnsi="宋体" w:hint="eastAsia"/>
          <w:sz w:val="24"/>
        </w:rPr>
        <w:t>7</w:t>
      </w:r>
      <w:r w:rsidR="00AF242B">
        <w:rPr>
          <w:rFonts w:hAnsi="宋体" w:hint="eastAsia"/>
          <w:sz w:val="24"/>
        </w:rPr>
        <w:t>、</w:t>
      </w:r>
      <w:r w:rsidR="00AF242B">
        <w:rPr>
          <w:rFonts w:hAnsi="宋体" w:hint="eastAsia"/>
          <w:sz w:val="24"/>
        </w:rPr>
        <w:t>9</w:t>
      </w:r>
      <w:r w:rsidR="00A23AA9">
        <w:rPr>
          <w:rFonts w:hAnsi="宋体" w:hint="eastAsia"/>
          <w:sz w:val="24"/>
        </w:rPr>
        <w:t>、</w:t>
      </w:r>
      <w:r w:rsidR="00A23AA9">
        <w:rPr>
          <w:rFonts w:hAnsi="宋体" w:hint="eastAsia"/>
          <w:sz w:val="24"/>
        </w:rPr>
        <w:t>10</w:t>
      </w:r>
      <w:r w:rsidRPr="00AB6DA1">
        <w:rPr>
          <w:rFonts w:hAnsi="宋体"/>
          <w:sz w:val="24"/>
        </w:rPr>
        <w:t>项暂停申购情形</w:t>
      </w:r>
      <w:r w:rsidRPr="00AB6DA1">
        <w:rPr>
          <w:rFonts w:hAnsi="宋体" w:hint="eastAsia"/>
          <w:sz w:val="24"/>
        </w:rPr>
        <w:t>之一</w:t>
      </w:r>
      <w:proofErr w:type="gramStart"/>
      <w:r w:rsidRPr="00AB6DA1">
        <w:rPr>
          <w:rFonts w:hAnsi="宋体"/>
          <w:sz w:val="24"/>
        </w:rPr>
        <w:t>且基金</w:t>
      </w:r>
      <w:proofErr w:type="gramEnd"/>
      <w:r w:rsidRPr="00AB6DA1">
        <w:rPr>
          <w:rFonts w:hAnsi="宋体"/>
          <w:sz w:val="24"/>
        </w:rPr>
        <w:t>管理人决定暂停接受投资人申购申请时，基金管理人应当根据有关规定在指定</w:t>
      </w:r>
      <w:r w:rsidR="00FC268E" w:rsidRPr="00AB6DA1">
        <w:rPr>
          <w:rFonts w:hAnsi="宋体" w:hint="eastAsia"/>
          <w:sz w:val="24"/>
        </w:rPr>
        <w:t>媒介</w:t>
      </w:r>
      <w:r w:rsidRPr="00AB6DA1">
        <w:rPr>
          <w:rFonts w:hAnsi="宋体"/>
          <w:sz w:val="24"/>
        </w:rPr>
        <w:t>上刊登暂停申购公告。如果投资人的申购申请被拒绝，被拒绝的申购款项将退还给投资人。在暂停申购的情况消除时，基金管理人应及时恢复申购业务的办理。</w:t>
      </w:r>
    </w:p>
    <w:p w14:paraId="50533D3A" w14:textId="13ADCB57" w:rsidR="006E1DD9" w:rsidRPr="00AB6DA1" w:rsidRDefault="00C92FC0" w:rsidP="00377D28">
      <w:pPr>
        <w:widowControl/>
        <w:adjustRightInd w:val="0"/>
        <w:snapToGrid w:val="0"/>
        <w:spacing w:line="360" w:lineRule="auto"/>
        <w:ind w:firstLineChars="200" w:firstLine="482"/>
        <w:rPr>
          <w:b/>
          <w:kern w:val="0"/>
          <w:sz w:val="24"/>
          <w:szCs w:val="24"/>
        </w:rPr>
      </w:pPr>
      <w:bookmarkStart w:id="50" w:name="_Hlt70481650"/>
      <w:bookmarkEnd w:id="50"/>
      <w:r w:rsidRPr="00AB6DA1">
        <w:rPr>
          <w:rFonts w:hAnsi="宋体"/>
          <w:b/>
          <w:kern w:val="0"/>
          <w:sz w:val="24"/>
          <w:szCs w:val="24"/>
        </w:rPr>
        <w:t>（</w:t>
      </w:r>
      <w:r w:rsidR="00BD7CFB">
        <w:rPr>
          <w:rFonts w:hAnsi="宋体" w:hint="eastAsia"/>
          <w:b/>
          <w:kern w:val="0"/>
          <w:sz w:val="24"/>
          <w:szCs w:val="24"/>
        </w:rPr>
        <w:t>九</w:t>
      </w:r>
      <w:r w:rsidRPr="00AB6DA1">
        <w:rPr>
          <w:rFonts w:hAnsi="宋体"/>
          <w:b/>
          <w:kern w:val="0"/>
          <w:sz w:val="24"/>
          <w:szCs w:val="24"/>
        </w:rPr>
        <w:t>）暂停赎回或延缓支付赎回款项的情形</w:t>
      </w:r>
    </w:p>
    <w:p w14:paraId="2460AFF1" w14:textId="090BFF7F" w:rsidR="002E15A9" w:rsidRPr="00AB6DA1" w:rsidRDefault="00A23AA9" w:rsidP="008A40D2">
      <w:pPr>
        <w:widowControl/>
        <w:adjustRightInd w:val="0"/>
        <w:snapToGrid w:val="0"/>
        <w:spacing w:line="360" w:lineRule="auto"/>
        <w:ind w:firstLineChars="200" w:firstLine="480"/>
        <w:rPr>
          <w:rFonts w:hAnsi="宋体"/>
          <w:sz w:val="24"/>
        </w:rPr>
      </w:pPr>
      <w:bookmarkStart w:id="51" w:name="_Toc79392616"/>
      <w:r w:rsidRPr="00A23AA9">
        <w:rPr>
          <w:rFonts w:hAnsi="宋体" w:hint="eastAsia"/>
          <w:sz w:val="24"/>
        </w:rPr>
        <w:t>本基金转为上市开放式基金（</w:t>
      </w:r>
      <w:r w:rsidRPr="00A23AA9">
        <w:rPr>
          <w:rFonts w:hAnsi="宋体" w:hint="eastAsia"/>
          <w:sz w:val="24"/>
        </w:rPr>
        <w:t>LOF</w:t>
      </w:r>
      <w:r w:rsidRPr="00A23AA9">
        <w:rPr>
          <w:rFonts w:hAnsi="宋体" w:hint="eastAsia"/>
          <w:sz w:val="24"/>
        </w:rPr>
        <w:t>）后，</w:t>
      </w:r>
      <w:r w:rsidR="002E15A9" w:rsidRPr="00AB6DA1">
        <w:rPr>
          <w:rFonts w:hAnsi="宋体"/>
          <w:sz w:val="24"/>
        </w:rPr>
        <w:t>发生下列情形时，基金管理人可暂停接受投资人的赎回申请或延缓支付赎回款项：</w:t>
      </w:r>
    </w:p>
    <w:p w14:paraId="2C4A6A2C" w14:textId="77777777" w:rsidR="002E15A9" w:rsidRPr="00AB6DA1" w:rsidRDefault="002E15A9" w:rsidP="008A40D2">
      <w:pPr>
        <w:widowControl/>
        <w:adjustRightInd w:val="0"/>
        <w:snapToGrid w:val="0"/>
        <w:spacing w:line="360" w:lineRule="auto"/>
        <w:ind w:firstLineChars="150" w:firstLine="360"/>
        <w:rPr>
          <w:rFonts w:hAnsi="宋体"/>
          <w:sz w:val="24"/>
        </w:rPr>
      </w:pPr>
      <w:r w:rsidRPr="00AB6DA1">
        <w:rPr>
          <w:rFonts w:hAnsi="宋体"/>
          <w:sz w:val="24"/>
        </w:rPr>
        <w:t>1</w:t>
      </w:r>
      <w:r w:rsidRPr="00AB6DA1">
        <w:rPr>
          <w:rFonts w:hAnsi="宋体" w:hint="eastAsia"/>
          <w:sz w:val="24"/>
        </w:rPr>
        <w:t>、</w:t>
      </w:r>
      <w:r w:rsidRPr="00AB6DA1">
        <w:rPr>
          <w:rFonts w:hAnsi="宋体"/>
          <w:sz w:val="24"/>
        </w:rPr>
        <w:t>因不可抗力导致基金管理人不能支付赎回款项。</w:t>
      </w:r>
    </w:p>
    <w:p w14:paraId="3DD7E79C" w14:textId="77777777" w:rsidR="002E15A9" w:rsidRPr="00AB6DA1" w:rsidRDefault="002E15A9" w:rsidP="008A40D2">
      <w:pPr>
        <w:widowControl/>
        <w:adjustRightInd w:val="0"/>
        <w:snapToGrid w:val="0"/>
        <w:spacing w:line="360" w:lineRule="auto"/>
        <w:ind w:firstLineChars="150" w:firstLine="360"/>
        <w:rPr>
          <w:rFonts w:hAnsi="宋体"/>
          <w:sz w:val="24"/>
        </w:rPr>
      </w:pPr>
      <w:r w:rsidRPr="00AB6DA1">
        <w:rPr>
          <w:rFonts w:hAnsi="宋体"/>
          <w:sz w:val="24"/>
        </w:rPr>
        <w:t>2</w:t>
      </w:r>
      <w:r w:rsidRPr="00AB6DA1">
        <w:rPr>
          <w:rFonts w:hAnsi="宋体" w:hint="eastAsia"/>
          <w:sz w:val="24"/>
        </w:rPr>
        <w:t>、发生基金合同规定的暂停基金资产估值情况时，基金管理人可暂停接受投资人的赎回申请或延缓支付赎回款项。</w:t>
      </w:r>
    </w:p>
    <w:p w14:paraId="1EDD2C68" w14:textId="1326B2C2" w:rsidR="002E15A9" w:rsidRDefault="002E15A9" w:rsidP="008A40D2">
      <w:pPr>
        <w:widowControl/>
        <w:adjustRightInd w:val="0"/>
        <w:snapToGrid w:val="0"/>
        <w:spacing w:line="360" w:lineRule="auto"/>
        <w:ind w:firstLineChars="150" w:firstLine="360"/>
        <w:rPr>
          <w:rFonts w:hAnsi="宋体"/>
          <w:sz w:val="24"/>
        </w:rPr>
      </w:pPr>
      <w:bookmarkStart w:id="52" w:name="OLE_LINK34"/>
      <w:bookmarkStart w:id="53" w:name="OLE_LINK35"/>
      <w:r w:rsidRPr="00AB6DA1">
        <w:rPr>
          <w:rFonts w:hAnsi="宋体" w:hint="eastAsia"/>
          <w:sz w:val="24"/>
        </w:rPr>
        <w:t>3</w:t>
      </w:r>
      <w:r w:rsidRPr="00AB6DA1">
        <w:rPr>
          <w:rFonts w:hAnsi="宋体" w:hint="eastAsia"/>
          <w:sz w:val="24"/>
        </w:rPr>
        <w:t>、</w:t>
      </w:r>
      <w:r w:rsidRPr="00AB6DA1">
        <w:rPr>
          <w:rFonts w:hAnsi="宋体"/>
          <w:sz w:val="24"/>
        </w:rPr>
        <w:t>证券</w:t>
      </w:r>
      <w:r w:rsidR="00DD49F2" w:rsidRPr="00DD49F2">
        <w:rPr>
          <w:rFonts w:hAnsi="宋体" w:hint="eastAsia"/>
          <w:sz w:val="24"/>
        </w:rPr>
        <w:t>/</w:t>
      </w:r>
      <w:r w:rsidR="00DD49F2" w:rsidRPr="00DD49F2">
        <w:rPr>
          <w:rFonts w:hAnsi="宋体" w:hint="eastAsia"/>
          <w:sz w:val="24"/>
        </w:rPr>
        <w:t>期货</w:t>
      </w:r>
      <w:r w:rsidRPr="00AB6DA1">
        <w:rPr>
          <w:rFonts w:hAnsi="宋体"/>
          <w:sz w:val="24"/>
        </w:rPr>
        <w:t>交易所交易时间非正常停市</w:t>
      </w:r>
      <w:r w:rsidR="00A23AA9" w:rsidRPr="005444B9">
        <w:rPr>
          <w:rFonts w:hint="eastAsia"/>
          <w:bCs/>
          <w:sz w:val="24"/>
        </w:rPr>
        <w:t>或者港股</w:t>
      </w:r>
      <w:proofErr w:type="gramStart"/>
      <w:r w:rsidR="00A23AA9" w:rsidRPr="005444B9">
        <w:rPr>
          <w:rFonts w:hint="eastAsia"/>
          <w:bCs/>
          <w:sz w:val="24"/>
        </w:rPr>
        <w:t>通临时</w:t>
      </w:r>
      <w:proofErr w:type="gramEnd"/>
      <w:r w:rsidR="00A23AA9" w:rsidRPr="005444B9">
        <w:rPr>
          <w:rFonts w:hint="eastAsia"/>
          <w:bCs/>
          <w:sz w:val="24"/>
        </w:rPr>
        <w:t>停市</w:t>
      </w:r>
      <w:r w:rsidRPr="00AB6DA1">
        <w:rPr>
          <w:rFonts w:hAnsi="宋体"/>
          <w:sz w:val="24"/>
        </w:rPr>
        <w:t>，导致基金管理人无法计算当日基金资产</w:t>
      </w:r>
      <w:bookmarkStart w:id="54" w:name="_Hlt152500890"/>
      <w:r w:rsidRPr="00AB6DA1">
        <w:rPr>
          <w:rFonts w:hAnsi="宋体"/>
          <w:sz w:val="24"/>
        </w:rPr>
        <w:t>净值。</w:t>
      </w:r>
    </w:p>
    <w:p w14:paraId="53E464B0" w14:textId="31BE3FFB" w:rsidR="003F15A9" w:rsidRPr="00AB6DA1" w:rsidRDefault="003F15A9" w:rsidP="008A40D2">
      <w:pPr>
        <w:widowControl/>
        <w:adjustRightInd w:val="0"/>
        <w:snapToGrid w:val="0"/>
        <w:spacing w:line="360" w:lineRule="auto"/>
        <w:ind w:firstLineChars="150" w:firstLine="360"/>
        <w:rPr>
          <w:rFonts w:hAnsi="宋体"/>
          <w:sz w:val="24"/>
        </w:rPr>
      </w:pPr>
      <w:r>
        <w:rPr>
          <w:rFonts w:hAnsi="宋体" w:hint="eastAsia"/>
          <w:sz w:val="24"/>
        </w:rPr>
        <w:t>4</w:t>
      </w:r>
      <w:r>
        <w:rPr>
          <w:rFonts w:hAnsi="宋体" w:hint="eastAsia"/>
          <w:sz w:val="24"/>
        </w:rPr>
        <w:t>、</w:t>
      </w:r>
      <w:r w:rsidRPr="0058315C">
        <w:rPr>
          <w:rFonts w:hAnsi="宋体" w:hint="eastAsia"/>
          <w:sz w:val="24"/>
        </w:rPr>
        <w:t>连续两个或两个以上开放日发生巨额赎回。</w:t>
      </w:r>
    </w:p>
    <w:bookmarkEnd w:id="52"/>
    <w:bookmarkEnd w:id="53"/>
    <w:p w14:paraId="0333C5AD" w14:textId="38B907FC" w:rsidR="005757EC" w:rsidRDefault="003F15A9" w:rsidP="005760C0">
      <w:pPr>
        <w:widowControl/>
        <w:adjustRightInd w:val="0"/>
        <w:snapToGrid w:val="0"/>
        <w:spacing w:line="360" w:lineRule="auto"/>
        <w:ind w:firstLineChars="150" w:firstLine="360"/>
        <w:rPr>
          <w:rFonts w:hAnsi="宋体"/>
          <w:bCs/>
          <w:sz w:val="24"/>
        </w:rPr>
      </w:pPr>
      <w:r>
        <w:rPr>
          <w:rFonts w:hAnsi="宋体"/>
          <w:sz w:val="24"/>
        </w:rPr>
        <w:t>5</w:t>
      </w:r>
      <w:r w:rsidR="002E15A9" w:rsidRPr="00AB6DA1">
        <w:rPr>
          <w:rFonts w:hAnsi="宋体" w:hint="eastAsia"/>
          <w:sz w:val="24"/>
        </w:rPr>
        <w:t>、</w:t>
      </w:r>
      <w:r>
        <w:rPr>
          <w:rFonts w:hAnsi="宋体" w:hint="eastAsia"/>
          <w:sz w:val="24"/>
        </w:rPr>
        <w:t>发生</w:t>
      </w:r>
      <w:r w:rsidR="005757EC" w:rsidRPr="00AB6DA1">
        <w:rPr>
          <w:rFonts w:hAnsi="宋体" w:hint="eastAsia"/>
          <w:bCs/>
          <w:sz w:val="24"/>
        </w:rPr>
        <w:t>继续接受赎回申请将损害</w:t>
      </w:r>
      <w:r w:rsidR="005757EC" w:rsidRPr="00AB6DA1">
        <w:rPr>
          <w:rFonts w:hAnsi="宋体"/>
          <w:bCs/>
          <w:sz w:val="24"/>
        </w:rPr>
        <w:t>现有基金份额持有人利益的情形</w:t>
      </w:r>
      <w:r w:rsidR="005757EC" w:rsidRPr="00AB6DA1">
        <w:rPr>
          <w:rFonts w:hAnsi="宋体" w:hint="eastAsia"/>
          <w:bCs/>
          <w:sz w:val="24"/>
        </w:rPr>
        <w:t>时，</w:t>
      </w:r>
      <w:r w:rsidR="00DD49F2">
        <w:rPr>
          <w:sz w:val="24"/>
        </w:rPr>
        <w:t>基金管理人</w:t>
      </w:r>
      <w:r w:rsidR="005757EC" w:rsidRPr="00AB6DA1">
        <w:rPr>
          <w:rFonts w:hAnsi="宋体" w:hint="eastAsia"/>
          <w:bCs/>
          <w:sz w:val="24"/>
        </w:rPr>
        <w:t>可暂停接受</w:t>
      </w:r>
      <w:r w:rsidR="00DD49F2" w:rsidRPr="00DD49F2">
        <w:rPr>
          <w:rFonts w:hAnsi="宋体" w:hint="eastAsia"/>
          <w:bCs/>
          <w:sz w:val="24"/>
        </w:rPr>
        <w:t>基金份额持有人</w:t>
      </w:r>
      <w:r w:rsidR="005757EC" w:rsidRPr="00AB6DA1">
        <w:rPr>
          <w:rFonts w:hAnsi="宋体" w:hint="eastAsia"/>
          <w:bCs/>
          <w:sz w:val="24"/>
        </w:rPr>
        <w:t>的赎回申请。</w:t>
      </w:r>
    </w:p>
    <w:bookmarkEnd w:id="54"/>
    <w:p w14:paraId="271DB5E5" w14:textId="666EC7FA" w:rsidR="00DD49F2" w:rsidRDefault="00A23AA9" w:rsidP="00AF242B">
      <w:pPr>
        <w:widowControl/>
        <w:adjustRightInd w:val="0"/>
        <w:snapToGrid w:val="0"/>
        <w:spacing w:line="360" w:lineRule="auto"/>
        <w:ind w:firstLineChars="150" w:firstLine="360"/>
        <w:rPr>
          <w:bCs/>
          <w:sz w:val="24"/>
        </w:rPr>
      </w:pPr>
      <w:r>
        <w:rPr>
          <w:rFonts w:hAnsi="宋体"/>
          <w:sz w:val="24"/>
        </w:rPr>
        <w:lastRenderedPageBreak/>
        <w:t>6</w:t>
      </w:r>
      <w:r w:rsidR="00DD49F2" w:rsidRPr="00DD49F2">
        <w:rPr>
          <w:rFonts w:hint="eastAsia"/>
          <w:bCs/>
          <w:sz w:val="24"/>
        </w:rPr>
        <w:t>、基金管理人、基金托管人、基金销售机构、基金销售支付结算机构或登记机构的异常情况导致基金销售系统、基金销售支付结算系统、基金注册登记系统或基金会计系统无法正常运行。</w:t>
      </w:r>
    </w:p>
    <w:p w14:paraId="01177A93" w14:textId="42FAB80F" w:rsidR="000A0DEA" w:rsidRPr="00AF242B" w:rsidRDefault="00A23AA9" w:rsidP="00DD49F2">
      <w:pPr>
        <w:widowControl/>
        <w:adjustRightInd w:val="0"/>
        <w:snapToGrid w:val="0"/>
        <w:spacing w:line="360" w:lineRule="auto"/>
        <w:ind w:firstLineChars="150" w:firstLine="360"/>
        <w:rPr>
          <w:bCs/>
          <w:sz w:val="24"/>
        </w:rPr>
      </w:pPr>
      <w:r>
        <w:rPr>
          <w:bCs/>
          <w:sz w:val="24"/>
        </w:rPr>
        <w:t>7</w:t>
      </w:r>
      <w:r w:rsidR="00DD49F2">
        <w:rPr>
          <w:rFonts w:hint="eastAsia"/>
          <w:bCs/>
          <w:sz w:val="24"/>
        </w:rPr>
        <w:t>、</w:t>
      </w:r>
      <w:r w:rsidR="00AF242B" w:rsidRPr="00AF242B">
        <w:rPr>
          <w:rFonts w:hint="eastAsia"/>
          <w:bCs/>
          <w:sz w:val="24"/>
        </w:rPr>
        <w:t>当前一估值日基金资产净值</w:t>
      </w:r>
      <w:r w:rsidR="00AF242B" w:rsidRPr="00AF242B">
        <w:rPr>
          <w:rFonts w:hint="eastAsia"/>
          <w:bCs/>
          <w:sz w:val="24"/>
        </w:rPr>
        <w:t>50%</w:t>
      </w:r>
      <w:r w:rsidR="00AF242B" w:rsidRPr="00AF242B">
        <w:rPr>
          <w:rFonts w:hint="eastAsia"/>
          <w:bCs/>
          <w:sz w:val="24"/>
        </w:rPr>
        <w:t>以上的资产出现无可参考的活跃市场价格且采用估值技术</w:t>
      </w:r>
      <w:proofErr w:type="gramStart"/>
      <w:r w:rsidR="00AF242B" w:rsidRPr="00AF242B">
        <w:rPr>
          <w:rFonts w:hint="eastAsia"/>
          <w:bCs/>
          <w:sz w:val="24"/>
        </w:rPr>
        <w:t>仍导致</w:t>
      </w:r>
      <w:proofErr w:type="gramEnd"/>
      <w:r w:rsidR="00AF242B" w:rsidRPr="00AF242B">
        <w:rPr>
          <w:rFonts w:hint="eastAsia"/>
          <w:bCs/>
          <w:sz w:val="24"/>
        </w:rPr>
        <w:t>公允价值存在重大不确定性时，</w:t>
      </w:r>
      <w:r w:rsidR="00624645" w:rsidRPr="00624645">
        <w:rPr>
          <w:rFonts w:hint="eastAsia"/>
          <w:bCs/>
          <w:sz w:val="24"/>
        </w:rPr>
        <w:t>经与基金托管人协商确认后，基金管理人应当延缓支付赎回款项或暂停接受基金赎回申请。</w:t>
      </w:r>
    </w:p>
    <w:p w14:paraId="743321CF" w14:textId="2773E30E" w:rsidR="002E15A9" w:rsidRPr="00AB6DA1" w:rsidRDefault="00A23AA9" w:rsidP="00AF242B">
      <w:pPr>
        <w:widowControl/>
        <w:adjustRightInd w:val="0"/>
        <w:snapToGrid w:val="0"/>
        <w:spacing w:line="360" w:lineRule="auto"/>
        <w:ind w:firstLineChars="150" w:firstLine="360"/>
        <w:rPr>
          <w:rFonts w:hAnsi="宋体"/>
          <w:sz w:val="24"/>
        </w:rPr>
      </w:pPr>
      <w:r>
        <w:rPr>
          <w:bCs/>
          <w:sz w:val="24"/>
        </w:rPr>
        <w:t>8</w:t>
      </w:r>
      <w:r w:rsidR="00AF242B" w:rsidRPr="00AF242B">
        <w:rPr>
          <w:rFonts w:hint="eastAsia"/>
          <w:bCs/>
          <w:sz w:val="24"/>
        </w:rPr>
        <w:t>、</w:t>
      </w:r>
      <w:r w:rsidR="00DD49F2" w:rsidRPr="00AB6DA1">
        <w:rPr>
          <w:rFonts w:hAnsi="宋体"/>
          <w:sz w:val="24"/>
        </w:rPr>
        <w:t>法律法规规定</w:t>
      </w:r>
      <w:r w:rsidR="000F1B4D" w:rsidRPr="00AB6DA1">
        <w:rPr>
          <w:bCs/>
          <w:sz w:val="24"/>
        </w:rPr>
        <w:t>、</w:t>
      </w:r>
      <w:r w:rsidR="002E15A9" w:rsidRPr="00AB6DA1">
        <w:rPr>
          <w:rFonts w:hAnsi="宋体"/>
          <w:sz w:val="24"/>
        </w:rPr>
        <w:t>中国证监会认定</w:t>
      </w:r>
      <w:r w:rsidR="00DD49F2" w:rsidRPr="00AB6DA1">
        <w:rPr>
          <w:rFonts w:hAnsi="宋体"/>
          <w:sz w:val="24"/>
        </w:rPr>
        <w:t>或</w:t>
      </w:r>
      <w:r w:rsidR="00DD49F2" w:rsidRPr="00AB6DA1">
        <w:rPr>
          <w:rFonts w:hint="eastAsia"/>
          <w:bCs/>
          <w:sz w:val="24"/>
        </w:rPr>
        <w:t>基金</w:t>
      </w:r>
      <w:r w:rsidR="00DD49F2" w:rsidRPr="00AB6DA1">
        <w:rPr>
          <w:bCs/>
          <w:sz w:val="24"/>
        </w:rPr>
        <w:t>合同约定</w:t>
      </w:r>
      <w:r w:rsidR="002E15A9" w:rsidRPr="00AB6DA1">
        <w:rPr>
          <w:rFonts w:hAnsi="宋体"/>
          <w:sz w:val="24"/>
        </w:rPr>
        <w:t>的其他情形。</w:t>
      </w:r>
    </w:p>
    <w:p w14:paraId="68A50998" w14:textId="6B7BA2C0" w:rsidR="002E15A9" w:rsidRPr="00AB6DA1" w:rsidRDefault="002E15A9" w:rsidP="008A40D2">
      <w:pPr>
        <w:widowControl/>
        <w:adjustRightInd w:val="0"/>
        <w:snapToGrid w:val="0"/>
        <w:spacing w:line="360" w:lineRule="auto"/>
        <w:ind w:firstLineChars="200" w:firstLine="480"/>
        <w:rPr>
          <w:rFonts w:hAnsi="宋体"/>
          <w:sz w:val="24"/>
        </w:rPr>
      </w:pPr>
      <w:r w:rsidRPr="00AB6DA1">
        <w:rPr>
          <w:rFonts w:hAnsi="宋体"/>
          <w:sz w:val="24"/>
        </w:rPr>
        <w:t>发生上述情形</w:t>
      </w:r>
      <w:r w:rsidRPr="00AB6DA1">
        <w:rPr>
          <w:rFonts w:hAnsi="宋体" w:hint="eastAsia"/>
          <w:sz w:val="24"/>
        </w:rPr>
        <w:t>之一</w:t>
      </w:r>
      <w:proofErr w:type="gramStart"/>
      <w:r w:rsidRPr="00AB6DA1">
        <w:rPr>
          <w:rFonts w:hAnsi="宋体" w:hint="eastAsia"/>
          <w:sz w:val="24"/>
        </w:rPr>
        <w:t>且基金</w:t>
      </w:r>
      <w:proofErr w:type="gramEnd"/>
      <w:r w:rsidRPr="00AB6DA1">
        <w:rPr>
          <w:rFonts w:hAnsi="宋体" w:hint="eastAsia"/>
          <w:sz w:val="24"/>
        </w:rPr>
        <w:t>管理人决定暂停接受</w:t>
      </w:r>
      <w:r w:rsidR="00EF2BE9">
        <w:rPr>
          <w:bCs/>
          <w:sz w:val="24"/>
        </w:rPr>
        <w:t>基金份额持有人</w:t>
      </w:r>
      <w:r w:rsidRPr="00AB6DA1">
        <w:rPr>
          <w:rFonts w:hAnsi="宋体" w:hint="eastAsia"/>
          <w:sz w:val="24"/>
        </w:rPr>
        <w:t>的赎回申请或延缓支付赎回款项</w:t>
      </w:r>
      <w:r w:rsidRPr="00AB6DA1">
        <w:rPr>
          <w:rFonts w:hAnsi="宋体"/>
          <w:sz w:val="24"/>
        </w:rPr>
        <w:t>时，基金管理人应在当日报中国证监会备案，已确认的赎回申请，基金管理人应足额支付；如暂时不能足额支付，应将可支付部分按单个账户申请量占申请总量的比例分配给赎回申请人，未支付部分可延期支付</w:t>
      </w:r>
      <w:r w:rsidR="00EF2BE9">
        <w:rPr>
          <w:rFonts w:hAnsi="宋体" w:hint="eastAsia"/>
          <w:sz w:val="24"/>
        </w:rPr>
        <w:t>。</w:t>
      </w:r>
      <w:r w:rsidR="00A23AA9" w:rsidRPr="00A23AA9">
        <w:rPr>
          <w:rFonts w:hAnsi="宋体" w:hint="eastAsia"/>
          <w:sz w:val="24"/>
        </w:rPr>
        <w:t>出现暂停赎回或延缓支付赎回款项时，场内赎回申请按照上海证券交易所及中国证券登记结算有限责任公司的有关业务规则办理。</w:t>
      </w:r>
      <w:r w:rsidRPr="00AB6DA1">
        <w:rPr>
          <w:rFonts w:hAnsi="宋体"/>
          <w:sz w:val="24"/>
        </w:rPr>
        <w:t>若出现上述第</w:t>
      </w:r>
      <w:r w:rsidRPr="00AB6DA1">
        <w:rPr>
          <w:rFonts w:hAnsi="宋体" w:hint="eastAsia"/>
          <w:sz w:val="24"/>
        </w:rPr>
        <w:t>4</w:t>
      </w:r>
      <w:r w:rsidRPr="00AB6DA1">
        <w:rPr>
          <w:rFonts w:hAnsi="宋体"/>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1E6E05AE" w14:textId="2A364BC9" w:rsidR="006E1DD9" w:rsidRPr="00AB6DA1" w:rsidRDefault="00C92FC0">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（十）巨额赎回的情形及处理方式</w:t>
      </w:r>
      <w:bookmarkEnd w:id="51"/>
    </w:p>
    <w:p w14:paraId="7DDCA88B" w14:textId="77777777" w:rsidR="003604DE" w:rsidRPr="00AB6DA1" w:rsidRDefault="003604DE" w:rsidP="003604DE">
      <w:pPr>
        <w:widowControl/>
        <w:adjustRightInd w:val="0"/>
        <w:snapToGrid w:val="0"/>
        <w:spacing w:line="360" w:lineRule="auto"/>
        <w:ind w:firstLineChars="200" w:firstLine="480"/>
        <w:outlineLvl w:val="1"/>
        <w:rPr>
          <w:rFonts w:hAnsi="宋体"/>
          <w:kern w:val="0"/>
          <w:sz w:val="24"/>
          <w:szCs w:val="24"/>
        </w:rPr>
      </w:pPr>
      <w:r w:rsidRPr="00AB6DA1">
        <w:rPr>
          <w:rFonts w:hAnsi="宋体" w:hint="eastAsia"/>
          <w:kern w:val="0"/>
          <w:sz w:val="24"/>
          <w:szCs w:val="24"/>
        </w:rPr>
        <w:t>1</w:t>
      </w:r>
      <w:r w:rsidRPr="00AB6DA1">
        <w:rPr>
          <w:rFonts w:hAnsi="宋体" w:hint="eastAsia"/>
          <w:kern w:val="0"/>
          <w:sz w:val="24"/>
          <w:szCs w:val="24"/>
        </w:rPr>
        <w:t>、巨额赎回的认定</w:t>
      </w:r>
    </w:p>
    <w:p w14:paraId="153ACF84" w14:textId="60802364" w:rsidR="002E15A9" w:rsidRPr="00AB6DA1" w:rsidRDefault="002E15A9" w:rsidP="002E15A9">
      <w:pPr>
        <w:widowControl/>
        <w:adjustRightInd w:val="0"/>
        <w:snapToGrid w:val="0"/>
        <w:spacing w:line="360" w:lineRule="auto"/>
        <w:ind w:firstLineChars="200" w:firstLine="480"/>
        <w:rPr>
          <w:rFonts w:hAnsi="宋体"/>
          <w:sz w:val="24"/>
        </w:rPr>
      </w:pPr>
      <w:r w:rsidRPr="00AB6DA1">
        <w:rPr>
          <w:rFonts w:hAnsi="宋体"/>
          <w:sz w:val="24"/>
        </w:rPr>
        <w:t>若本基金单个开放日内的基金份额净赎回申请</w:t>
      </w:r>
      <w:r w:rsidRPr="00AB6DA1">
        <w:rPr>
          <w:rFonts w:hAnsi="宋体" w:hint="eastAsia"/>
          <w:sz w:val="24"/>
        </w:rPr>
        <w:t>（</w:t>
      </w:r>
      <w:r w:rsidRPr="00AB6DA1">
        <w:rPr>
          <w:rFonts w:hAnsi="宋体"/>
          <w:sz w:val="24"/>
        </w:rPr>
        <w:t>赎回申请份额总数加上基金转换中转出申请份额总数后扣除申购申请份额总数及基金转换中转入申请份额总数后的余额</w:t>
      </w:r>
      <w:r w:rsidR="00D7291A">
        <w:rPr>
          <w:rFonts w:hAnsi="宋体" w:hint="eastAsia"/>
          <w:sz w:val="24"/>
        </w:rPr>
        <w:t>）</w:t>
      </w:r>
      <w:r w:rsidRPr="00AB6DA1">
        <w:rPr>
          <w:rFonts w:hAnsi="宋体"/>
          <w:sz w:val="24"/>
        </w:rPr>
        <w:t>超过前一开放日的基金总份额的</w:t>
      </w:r>
      <w:r w:rsidRPr="00AB6DA1">
        <w:rPr>
          <w:rFonts w:hAnsi="宋体" w:hint="eastAsia"/>
          <w:sz w:val="24"/>
        </w:rPr>
        <w:t>10%</w:t>
      </w:r>
      <w:r w:rsidRPr="00AB6DA1">
        <w:rPr>
          <w:rFonts w:hAnsi="宋体"/>
          <w:sz w:val="24"/>
        </w:rPr>
        <w:t>，即认为是发生了巨额赎回。</w:t>
      </w:r>
    </w:p>
    <w:p w14:paraId="0C37A78A" w14:textId="77777777" w:rsidR="003604DE" w:rsidRPr="00AB6DA1" w:rsidRDefault="003604DE" w:rsidP="003604DE">
      <w:pPr>
        <w:widowControl/>
        <w:adjustRightInd w:val="0"/>
        <w:snapToGrid w:val="0"/>
        <w:spacing w:line="360" w:lineRule="auto"/>
        <w:ind w:firstLineChars="200" w:firstLine="480"/>
        <w:outlineLvl w:val="1"/>
        <w:rPr>
          <w:rFonts w:hAnsi="宋体"/>
          <w:kern w:val="0"/>
          <w:sz w:val="24"/>
          <w:szCs w:val="24"/>
        </w:rPr>
      </w:pPr>
      <w:r w:rsidRPr="00AB6DA1">
        <w:rPr>
          <w:rFonts w:hAnsi="宋体" w:hint="eastAsia"/>
          <w:kern w:val="0"/>
          <w:sz w:val="24"/>
          <w:szCs w:val="24"/>
        </w:rPr>
        <w:t>2</w:t>
      </w:r>
      <w:r w:rsidRPr="00AB6DA1">
        <w:rPr>
          <w:rFonts w:hAnsi="宋体" w:hint="eastAsia"/>
          <w:kern w:val="0"/>
          <w:sz w:val="24"/>
          <w:szCs w:val="24"/>
        </w:rPr>
        <w:t>、巨额赎回的处理方式</w:t>
      </w:r>
    </w:p>
    <w:p w14:paraId="4E230F88" w14:textId="77777777" w:rsidR="002E15A9" w:rsidRPr="00AB6DA1" w:rsidRDefault="002E15A9" w:rsidP="002E15A9">
      <w:pPr>
        <w:widowControl/>
        <w:adjustRightInd w:val="0"/>
        <w:snapToGrid w:val="0"/>
        <w:spacing w:line="360" w:lineRule="auto"/>
        <w:ind w:firstLineChars="200" w:firstLine="480"/>
        <w:rPr>
          <w:rFonts w:hAnsi="宋体"/>
          <w:sz w:val="24"/>
        </w:rPr>
      </w:pPr>
      <w:r w:rsidRPr="00AB6DA1">
        <w:rPr>
          <w:rFonts w:hAnsi="宋体"/>
          <w:sz w:val="24"/>
        </w:rPr>
        <w:t>当基金出现巨额赎回时，基金管理人可以根据基金当时的资产组合状况决定全额赎回或部分延期赎回。</w:t>
      </w:r>
    </w:p>
    <w:p w14:paraId="3217A94D" w14:textId="77777777" w:rsidR="002E15A9" w:rsidRPr="00AB6DA1" w:rsidRDefault="002E15A9" w:rsidP="002E15A9">
      <w:pPr>
        <w:widowControl/>
        <w:adjustRightInd w:val="0"/>
        <w:snapToGrid w:val="0"/>
        <w:spacing w:line="360" w:lineRule="auto"/>
        <w:ind w:firstLineChars="200" w:firstLine="480"/>
        <w:rPr>
          <w:rFonts w:hAnsi="宋体"/>
          <w:sz w:val="24"/>
        </w:rPr>
      </w:pPr>
      <w:r w:rsidRPr="00AB6DA1">
        <w:rPr>
          <w:rFonts w:hAnsi="宋体"/>
          <w:sz w:val="24"/>
        </w:rPr>
        <w:t>（</w:t>
      </w:r>
      <w:r w:rsidRPr="00AB6DA1">
        <w:rPr>
          <w:rFonts w:hAnsi="宋体"/>
          <w:sz w:val="24"/>
        </w:rPr>
        <w:t>1</w:t>
      </w:r>
      <w:r w:rsidRPr="00AB6DA1">
        <w:rPr>
          <w:rFonts w:hAnsi="宋体"/>
          <w:sz w:val="24"/>
        </w:rPr>
        <w:t>）全额赎回：当基金管理人认为有能力支付投资人的全部赎回申请时，按正常赎回程序执行。</w:t>
      </w:r>
    </w:p>
    <w:p w14:paraId="50C6C118" w14:textId="4BF44FB7" w:rsidR="002E15A9" w:rsidRDefault="002E15A9" w:rsidP="002E15A9">
      <w:pPr>
        <w:widowControl/>
        <w:adjustRightInd w:val="0"/>
        <w:snapToGrid w:val="0"/>
        <w:spacing w:line="360" w:lineRule="auto"/>
        <w:ind w:firstLineChars="200" w:firstLine="480"/>
        <w:rPr>
          <w:rFonts w:hAnsi="宋体"/>
          <w:sz w:val="24"/>
        </w:rPr>
      </w:pPr>
      <w:r w:rsidRPr="00AB6DA1">
        <w:rPr>
          <w:rFonts w:hAnsi="宋体"/>
          <w:sz w:val="24"/>
        </w:rPr>
        <w:t>（</w:t>
      </w:r>
      <w:r w:rsidRPr="00AB6DA1">
        <w:rPr>
          <w:rFonts w:hAnsi="宋体" w:hint="eastAsia"/>
          <w:sz w:val="24"/>
        </w:rPr>
        <w:t>2</w:t>
      </w:r>
      <w:r w:rsidRPr="00AB6DA1">
        <w:rPr>
          <w:rFonts w:hAnsi="宋体"/>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sidRPr="00AB6DA1">
        <w:rPr>
          <w:rFonts w:hAnsi="宋体" w:hint="eastAsia"/>
          <w:sz w:val="24"/>
        </w:rPr>
        <w:t>的</w:t>
      </w:r>
      <w:r w:rsidRPr="00AB6DA1">
        <w:rPr>
          <w:rFonts w:hAnsi="宋体" w:hint="eastAsia"/>
          <w:sz w:val="24"/>
        </w:rPr>
        <w:t>10%</w:t>
      </w:r>
      <w:r w:rsidRPr="00AB6DA1">
        <w:rPr>
          <w:rFonts w:hAnsi="宋体"/>
          <w:sz w:val="24"/>
        </w:rPr>
        <w:t>的前提下，可</w:t>
      </w:r>
      <w:r w:rsidRPr="00AB6DA1">
        <w:rPr>
          <w:rFonts w:hAnsi="宋体"/>
          <w:sz w:val="24"/>
        </w:rPr>
        <w:lastRenderedPageBreak/>
        <w:t>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sidRPr="00AB6DA1">
        <w:rPr>
          <w:rFonts w:hAnsi="宋体"/>
          <w:sz w:val="24"/>
        </w:rPr>
        <w:t>并以下</w:t>
      </w:r>
      <w:proofErr w:type="gramEnd"/>
      <w:r w:rsidRPr="00AB6DA1">
        <w:rPr>
          <w:rFonts w:hAnsi="宋体"/>
          <w:sz w:val="24"/>
        </w:rPr>
        <w:t>一开放日的基金份额净值为基础计算赎回金额，以此类推，直到全部赎回为止。如投资人在提交赎回申请时未作明确选择，投资人未能赎回部分作自动延期赎回处理。</w:t>
      </w:r>
    </w:p>
    <w:p w14:paraId="13A2E5A9" w14:textId="77777777" w:rsidR="00D7291A" w:rsidRPr="00D7291A" w:rsidRDefault="00D7291A" w:rsidP="00D7291A">
      <w:pPr>
        <w:widowControl/>
        <w:adjustRightInd w:val="0"/>
        <w:snapToGrid w:val="0"/>
        <w:spacing w:line="360" w:lineRule="auto"/>
        <w:ind w:firstLineChars="200" w:firstLine="480"/>
        <w:rPr>
          <w:rFonts w:hAnsi="宋体"/>
          <w:sz w:val="24"/>
        </w:rPr>
      </w:pPr>
      <w:r w:rsidRPr="00D7291A">
        <w:rPr>
          <w:rFonts w:hAnsi="宋体" w:hint="eastAsia"/>
          <w:sz w:val="24"/>
        </w:rPr>
        <w:t>（</w:t>
      </w:r>
      <w:r w:rsidRPr="00D7291A">
        <w:rPr>
          <w:rFonts w:hAnsi="宋体" w:hint="eastAsia"/>
          <w:sz w:val="24"/>
        </w:rPr>
        <w:t>3</w:t>
      </w:r>
      <w:r w:rsidRPr="00D7291A">
        <w:rPr>
          <w:rFonts w:hAnsi="宋体" w:hint="eastAsia"/>
          <w:sz w:val="24"/>
        </w:rPr>
        <w:t>）本基金如发生巨额赎回且单个开放日内单个基金份额持有人申请赎回的基金份额超过前一开放日的基金总份额的</w:t>
      </w:r>
      <w:r w:rsidRPr="00D7291A">
        <w:rPr>
          <w:rFonts w:hAnsi="宋体" w:hint="eastAsia"/>
          <w:sz w:val="24"/>
        </w:rPr>
        <w:t>20%</w:t>
      </w:r>
      <w:r w:rsidRPr="00D7291A">
        <w:rPr>
          <w:rFonts w:hAnsi="宋体" w:hint="eastAsia"/>
          <w:sz w:val="24"/>
        </w:rPr>
        <w:t>时，本基金管理人有权采取如下措施：</w:t>
      </w:r>
    </w:p>
    <w:p w14:paraId="6B5136D2" w14:textId="23DA4E21" w:rsidR="00D7291A" w:rsidRPr="00D7291A" w:rsidRDefault="00D7291A" w:rsidP="00D7291A">
      <w:pPr>
        <w:widowControl/>
        <w:adjustRightInd w:val="0"/>
        <w:snapToGrid w:val="0"/>
        <w:spacing w:line="360" w:lineRule="auto"/>
        <w:ind w:firstLineChars="200" w:firstLine="480"/>
        <w:rPr>
          <w:rFonts w:hAnsi="宋体"/>
          <w:sz w:val="24"/>
        </w:rPr>
      </w:pPr>
      <w:r w:rsidRPr="00D7291A">
        <w:rPr>
          <w:rFonts w:hAnsi="宋体" w:hint="eastAsia"/>
          <w:sz w:val="24"/>
        </w:rPr>
        <w:t>对于基金份额持有人当日超过</w:t>
      </w:r>
      <w:r w:rsidRPr="00D7291A">
        <w:rPr>
          <w:rFonts w:hAnsi="宋体" w:hint="eastAsia"/>
          <w:sz w:val="24"/>
        </w:rPr>
        <w:t>20%</w:t>
      </w:r>
      <w:r w:rsidRPr="00D7291A">
        <w:rPr>
          <w:rFonts w:hAnsi="宋体" w:hint="eastAsia"/>
          <w:sz w:val="24"/>
        </w:rPr>
        <w:t>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sidRPr="00D7291A">
        <w:rPr>
          <w:rFonts w:hAnsi="宋体" w:hint="eastAsia"/>
          <w:sz w:val="24"/>
        </w:rPr>
        <w:t>并以下</w:t>
      </w:r>
      <w:proofErr w:type="gramEnd"/>
      <w:r w:rsidRPr="00D7291A">
        <w:rPr>
          <w:rFonts w:hAnsi="宋体" w:hint="eastAsia"/>
          <w:sz w:val="24"/>
        </w:rPr>
        <w:t>一开放日的基金份额净值为基础计算赎回金额，以此类推，直到全部赎回为止。</w:t>
      </w:r>
    </w:p>
    <w:p w14:paraId="300A027B" w14:textId="154D3B86" w:rsidR="007C2722" w:rsidRPr="00AB6DA1" w:rsidRDefault="00D7291A" w:rsidP="00D7291A">
      <w:pPr>
        <w:widowControl/>
        <w:adjustRightInd w:val="0"/>
        <w:snapToGrid w:val="0"/>
        <w:spacing w:line="360" w:lineRule="auto"/>
        <w:ind w:firstLineChars="200" w:firstLine="480"/>
        <w:rPr>
          <w:rFonts w:hAnsi="宋体"/>
          <w:sz w:val="24"/>
        </w:rPr>
      </w:pPr>
      <w:r w:rsidRPr="00D7291A">
        <w:rPr>
          <w:rFonts w:hAnsi="宋体" w:hint="eastAsia"/>
          <w:sz w:val="24"/>
        </w:rPr>
        <w:t>对于基金份额持有人未超过上述比例的部分，基金管理人可以根据前段“（</w:t>
      </w:r>
      <w:r w:rsidRPr="00D7291A">
        <w:rPr>
          <w:rFonts w:hAnsi="宋体" w:hint="eastAsia"/>
          <w:sz w:val="24"/>
        </w:rPr>
        <w:t>1</w:t>
      </w:r>
      <w:r w:rsidRPr="00D7291A">
        <w:rPr>
          <w:rFonts w:hAnsi="宋体" w:hint="eastAsia"/>
          <w:sz w:val="24"/>
        </w:rPr>
        <w:t>）全额赎回”或“（</w:t>
      </w:r>
      <w:r w:rsidRPr="00D7291A">
        <w:rPr>
          <w:rFonts w:hAnsi="宋体" w:hint="eastAsia"/>
          <w:sz w:val="24"/>
        </w:rPr>
        <w:t>2</w:t>
      </w:r>
      <w:r w:rsidRPr="00D7291A">
        <w:rPr>
          <w:rFonts w:hAnsi="宋体" w:hint="eastAsia"/>
          <w:sz w:val="24"/>
        </w:rPr>
        <w:t>）部分延期赎回”的约定方式与其他基金份额持有人的赎回申请一并办理。但是，如基金份额持有人在当日选择取消赎回，则其当日未获受理的部分赎回申请将被撤销。</w:t>
      </w:r>
    </w:p>
    <w:p w14:paraId="73EA928D" w14:textId="0292B7D3" w:rsidR="002E15A9" w:rsidRDefault="002E15A9" w:rsidP="002E15A9">
      <w:pPr>
        <w:widowControl/>
        <w:adjustRightInd w:val="0"/>
        <w:snapToGrid w:val="0"/>
        <w:spacing w:line="360" w:lineRule="auto"/>
        <w:ind w:firstLineChars="200" w:firstLine="480"/>
        <w:rPr>
          <w:rFonts w:hAnsi="宋体"/>
          <w:sz w:val="24"/>
        </w:rPr>
      </w:pPr>
      <w:r w:rsidRPr="00AB6DA1">
        <w:rPr>
          <w:rFonts w:hAnsi="宋体"/>
          <w:sz w:val="24"/>
        </w:rPr>
        <w:t>（</w:t>
      </w:r>
      <w:r w:rsidR="00D7291A">
        <w:rPr>
          <w:rFonts w:hAnsi="宋体"/>
          <w:sz w:val="24"/>
        </w:rPr>
        <w:t>4</w:t>
      </w:r>
      <w:r w:rsidRPr="00AB6DA1">
        <w:rPr>
          <w:rFonts w:hAnsi="宋体"/>
          <w:sz w:val="24"/>
        </w:rPr>
        <w:t>）暂停赎回：连续</w:t>
      </w:r>
      <w:r w:rsidRPr="00AB6DA1">
        <w:rPr>
          <w:rFonts w:hAnsi="宋体" w:hint="eastAsia"/>
          <w:sz w:val="24"/>
        </w:rPr>
        <w:t>2</w:t>
      </w:r>
      <w:r w:rsidR="002A0E25">
        <w:rPr>
          <w:rFonts w:hint="eastAsia"/>
          <w:bCs/>
          <w:sz w:val="24"/>
        </w:rPr>
        <w:t>个开放</w:t>
      </w:r>
      <w:r w:rsidRPr="00AB6DA1">
        <w:rPr>
          <w:rFonts w:hAnsi="宋体"/>
          <w:sz w:val="24"/>
        </w:rPr>
        <w:t>日以上</w:t>
      </w:r>
      <w:r w:rsidRPr="00AB6DA1">
        <w:rPr>
          <w:rFonts w:hAnsi="宋体" w:hint="eastAsia"/>
          <w:sz w:val="24"/>
        </w:rPr>
        <w:t>（</w:t>
      </w:r>
      <w:r w:rsidRPr="00AB6DA1">
        <w:rPr>
          <w:rFonts w:hAnsi="宋体"/>
          <w:sz w:val="24"/>
        </w:rPr>
        <w:t>含本数</w:t>
      </w:r>
      <w:r w:rsidRPr="00AB6DA1">
        <w:rPr>
          <w:rFonts w:hAnsi="宋体" w:hint="eastAsia"/>
          <w:sz w:val="24"/>
        </w:rPr>
        <w:t>）</w:t>
      </w:r>
      <w:r w:rsidRPr="00AB6DA1">
        <w:rPr>
          <w:rFonts w:hAnsi="宋体"/>
          <w:sz w:val="24"/>
        </w:rPr>
        <w:t>发生巨额赎回，如基金管理人认为有必要，可暂停接受基金的赎回申请；已经接受的赎回申请可以延缓支付赎回款项，但不得超过</w:t>
      </w:r>
      <w:r w:rsidRPr="00AB6DA1">
        <w:rPr>
          <w:rFonts w:hAnsi="宋体" w:hint="eastAsia"/>
          <w:sz w:val="24"/>
        </w:rPr>
        <w:t>20</w:t>
      </w:r>
      <w:r w:rsidRPr="00AB6DA1">
        <w:rPr>
          <w:rFonts w:hAnsi="宋体"/>
          <w:sz w:val="24"/>
        </w:rPr>
        <w:t>个工作日，并应当在指定</w:t>
      </w:r>
      <w:r w:rsidR="00FC268E" w:rsidRPr="00AB6DA1">
        <w:rPr>
          <w:rFonts w:hAnsi="宋体" w:hint="eastAsia"/>
          <w:sz w:val="24"/>
        </w:rPr>
        <w:t>媒介</w:t>
      </w:r>
      <w:r w:rsidRPr="00AB6DA1">
        <w:rPr>
          <w:rFonts w:hAnsi="宋体"/>
          <w:sz w:val="24"/>
        </w:rPr>
        <w:t>上进行公告。</w:t>
      </w:r>
    </w:p>
    <w:p w14:paraId="7AF5DF5C" w14:textId="77777777" w:rsidR="00A23AA9" w:rsidRPr="00A23AA9" w:rsidRDefault="00A23AA9" w:rsidP="00A23AA9">
      <w:pPr>
        <w:widowControl/>
        <w:adjustRightInd w:val="0"/>
        <w:snapToGrid w:val="0"/>
        <w:spacing w:line="360" w:lineRule="auto"/>
        <w:ind w:firstLineChars="200" w:firstLine="480"/>
        <w:rPr>
          <w:rFonts w:hAnsi="宋体"/>
          <w:sz w:val="24"/>
        </w:rPr>
      </w:pPr>
      <w:r w:rsidRPr="00A23AA9">
        <w:rPr>
          <w:rFonts w:hAnsi="宋体" w:hint="eastAsia"/>
          <w:sz w:val="24"/>
        </w:rPr>
        <w:t>3</w:t>
      </w:r>
      <w:r w:rsidRPr="00A23AA9">
        <w:rPr>
          <w:rFonts w:hAnsi="宋体" w:hint="eastAsia"/>
          <w:sz w:val="24"/>
        </w:rPr>
        <w:t>、巨额赎回的场内处理方式</w:t>
      </w:r>
    </w:p>
    <w:p w14:paraId="51A2D42C" w14:textId="4586BA57" w:rsidR="00A23AA9" w:rsidRDefault="00A23AA9" w:rsidP="00A23AA9">
      <w:pPr>
        <w:widowControl/>
        <w:adjustRightInd w:val="0"/>
        <w:snapToGrid w:val="0"/>
        <w:spacing w:line="360" w:lineRule="auto"/>
        <w:ind w:firstLineChars="200" w:firstLine="480"/>
        <w:rPr>
          <w:rFonts w:hAnsi="宋体"/>
          <w:sz w:val="24"/>
        </w:rPr>
      </w:pPr>
      <w:r w:rsidRPr="00A23AA9">
        <w:rPr>
          <w:rFonts w:hAnsi="宋体" w:hint="eastAsia"/>
          <w:sz w:val="24"/>
        </w:rPr>
        <w:t>巨额赎回业务的场内处理，按照上海证券交易所及中国证券登记结算有限责任公司的有关规定办理。</w:t>
      </w:r>
    </w:p>
    <w:p w14:paraId="09052D74" w14:textId="4EF13A01" w:rsidR="003604DE" w:rsidRPr="00AB6DA1" w:rsidRDefault="00A23AA9" w:rsidP="003604DE">
      <w:pPr>
        <w:widowControl/>
        <w:adjustRightInd w:val="0"/>
        <w:snapToGrid w:val="0"/>
        <w:spacing w:line="360" w:lineRule="auto"/>
        <w:ind w:firstLineChars="200" w:firstLine="480"/>
        <w:outlineLvl w:val="1"/>
        <w:rPr>
          <w:rFonts w:hAnsi="宋体"/>
          <w:i/>
          <w:color w:val="FF0000"/>
          <w:kern w:val="0"/>
          <w:sz w:val="24"/>
          <w:u w:val="single"/>
        </w:rPr>
      </w:pPr>
      <w:r>
        <w:rPr>
          <w:rFonts w:hAnsi="宋体"/>
          <w:kern w:val="0"/>
          <w:sz w:val="24"/>
          <w:szCs w:val="24"/>
        </w:rPr>
        <w:t>4</w:t>
      </w:r>
      <w:r w:rsidR="003604DE" w:rsidRPr="00AB6DA1">
        <w:rPr>
          <w:rFonts w:hAnsi="宋体" w:hint="eastAsia"/>
          <w:kern w:val="0"/>
          <w:sz w:val="24"/>
          <w:szCs w:val="24"/>
        </w:rPr>
        <w:t>、巨额赎回的公告</w:t>
      </w:r>
    </w:p>
    <w:p w14:paraId="26AD62EE" w14:textId="658E59BD" w:rsidR="002E15A9" w:rsidRPr="00AB6DA1" w:rsidRDefault="002E15A9" w:rsidP="002E15A9">
      <w:pPr>
        <w:widowControl/>
        <w:adjustRightInd w:val="0"/>
        <w:snapToGrid w:val="0"/>
        <w:spacing w:line="360" w:lineRule="auto"/>
        <w:ind w:firstLineChars="200" w:firstLine="480"/>
        <w:rPr>
          <w:rFonts w:hAnsi="宋体"/>
          <w:sz w:val="24"/>
        </w:rPr>
      </w:pPr>
      <w:r w:rsidRPr="00AB6DA1">
        <w:rPr>
          <w:rFonts w:hAnsi="宋体"/>
          <w:sz w:val="24"/>
        </w:rPr>
        <w:lastRenderedPageBreak/>
        <w:t>当发生上述</w:t>
      </w:r>
      <w:r w:rsidR="002A0E25">
        <w:rPr>
          <w:rFonts w:hint="eastAsia"/>
          <w:bCs/>
          <w:sz w:val="24"/>
        </w:rPr>
        <w:t>巨额</w:t>
      </w:r>
      <w:r w:rsidRPr="00AB6DA1">
        <w:rPr>
          <w:rFonts w:hAnsi="宋体"/>
          <w:sz w:val="24"/>
        </w:rPr>
        <w:t>赎回并延期办理时，基金管理人应当通过邮寄、传真</w:t>
      </w:r>
      <w:r w:rsidR="005345D9" w:rsidRPr="005345D9">
        <w:rPr>
          <w:rFonts w:hAnsi="宋体" w:hint="eastAsia"/>
          <w:kern w:val="0"/>
          <w:sz w:val="24"/>
          <w:szCs w:val="24"/>
        </w:rPr>
        <w:t>、刊登公告或者通知销售机构代为告知等</w:t>
      </w:r>
      <w:r w:rsidR="002A0E25" w:rsidRPr="002A0E25">
        <w:rPr>
          <w:rFonts w:hAnsi="宋体" w:hint="eastAsia"/>
          <w:kern w:val="0"/>
          <w:sz w:val="24"/>
          <w:szCs w:val="24"/>
        </w:rPr>
        <w:t>方式</w:t>
      </w:r>
      <w:r w:rsidRPr="00AB6DA1">
        <w:rPr>
          <w:rFonts w:hAnsi="宋体"/>
          <w:sz w:val="24"/>
        </w:rPr>
        <w:t>在</w:t>
      </w:r>
      <w:r w:rsidRPr="00AB6DA1">
        <w:rPr>
          <w:rFonts w:hAnsi="宋体" w:hint="eastAsia"/>
          <w:sz w:val="24"/>
        </w:rPr>
        <w:t>3</w:t>
      </w:r>
      <w:r w:rsidRPr="00AB6DA1">
        <w:rPr>
          <w:rFonts w:hAnsi="宋体"/>
          <w:sz w:val="24"/>
        </w:rPr>
        <w:t>个交易日内通知基金份额持有人，说明有关处理方法，</w:t>
      </w:r>
      <w:r w:rsidR="00FB5E60">
        <w:rPr>
          <w:rFonts w:hAnsi="宋体"/>
          <w:sz w:val="24"/>
        </w:rPr>
        <w:t>并在</w:t>
      </w:r>
      <w:r w:rsidR="00FB5E60">
        <w:rPr>
          <w:rFonts w:hAnsi="宋体"/>
          <w:sz w:val="24"/>
        </w:rPr>
        <w:t>2</w:t>
      </w:r>
      <w:r w:rsidR="00FB5E60">
        <w:rPr>
          <w:rFonts w:hAnsi="宋体"/>
          <w:sz w:val="24"/>
        </w:rPr>
        <w:t>日内在指定媒介上刊登公告</w:t>
      </w:r>
      <w:r w:rsidRPr="00AB6DA1">
        <w:rPr>
          <w:rFonts w:hAnsi="宋体"/>
          <w:sz w:val="24"/>
        </w:rPr>
        <w:t>。</w:t>
      </w:r>
    </w:p>
    <w:p w14:paraId="64B9093E" w14:textId="091B4A4A" w:rsidR="006E1DD9" w:rsidRPr="00AB6DA1" w:rsidRDefault="00C92FC0">
      <w:pPr>
        <w:widowControl/>
        <w:adjustRightInd w:val="0"/>
        <w:snapToGrid w:val="0"/>
        <w:spacing w:line="360" w:lineRule="auto"/>
        <w:ind w:firstLineChars="200" w:firstLine="482"/>
        <w:outlineLvl w:val="1"/>
        <w:rPr>
          <w:b/>
          <w:kern w:val="0"/>
          <w:sz w:val="24"/>
          <w:szCs w:val="24"/>
        </w:rPr>
      </w:pPr>
      <w:bookmarkStart w:id="55" w:name="_Toc79392617"/>
      <w:r w:rsidRPr="00AB6DA1">
        <w:rPr>
          <w:rFonts w:hAnsi="宋体"/>
          <w:b/>
          <w:kern w:val="0"/>
          <w:sz w:val="24"/>
          <w:szCs w:val="24"/>
        </w:rPr>
        <w:t>（</w:t>
      </w:r>
      <w:r w:rsidR="0004726E" w:rsidRPr="00AB6DA1">
        <w:rPr>
          <w:rFonts w:hAnsi="宋体"/>
          <w:b/>
          <w:kern w:val="0"/>
          <w:sz w:val="24"/>
          <w:szCs w:val="24"/>
        </w:rPr>
        <w:t>十</w:t>
      </w:r>
      <w:r w:rsidR="00BD7CFB">
        <w:rPr>
          <w:rFonts w:hAnsi="宋体" w:hint="eastAsia"/>
          <w:b/>
          <w:kern w:val="0"/>
          <w:sz w:val="24"/>
          <w:szCs w:val="24"/>
        </w:rPr>
        <w:t>一</w:t>
      </w:r>
      <w:r w:rsidRPr="00AB6DA1">
        <w:rPr>
          <w:rFonts w:hAnsi="宋体"/>
          <w:b/>
          <w:kern w:val="0"/>
          <w:sz w:val="24"/>
          <w:szCs w:val="24"/>
        </w:rPr>
        <w:t>）</w:t>
      </w:r>
      <w:r w:rsidR="00124732" w:rsidRPr="00AB6DA1">
        <w:rPr>
          <w:rFonts w:hAnsi="宋体"/>
          <w:b/>
          <w:kern w:val="0"/>
          <w:sz w:val="24"/>
          <w:szCs w:val="24"/>
        </w:rPr>
        <w:t>暂停申购或赎回的公告和重新开放申购或赎回的公告</w:t>
      </w:r>
      <w:bookmarkEnd w:id="55"/>
    </w:p>
    <w:p w14:paraId="29A485FD" w14:textId="211587DF" w:rsidR="002F4D10" w:rsidRPr="00AB6DA1" w:rsidRDefault="002F4D10" w:rsidP="002F4D10">
      <w:pPr>
        <w:widowControl/>
        <w:adjustRightInd w:val="0"/>
        <w:snapToGrid w:val="0"/>
        <w:spacing w:line="360" w:lineRule="auto"/>
        <w:ind w:firstLineChars="200" w:firstLine="480"/>
        <w:rPr>
          <w:rFonts w:hAnsi="宋体"/>
          <w:sz w:val="24"/>
        </w:rPr>
      </w:pPr>
      <w:bookmarkStart w:id="56" w:name="_Toc59441259"/>
      <w:bookmarkStart w:id="57" w:name="_Toc15118274"/>
      <w:bookmarkStart w:id="58" w:name="_Toc79392618"/>
      <w:r w:rsidRPr="00AB6DA1">
        <w:rPr>
          <w:rFonts w:hAnsi="宋体"/>
          <w:sz w:val="24"/>
        </w:rPr>
        <w:t>1</w:t>
      </w:r>
      <w:r w:rsidRPr="00AB6DA1">
        <w:rPr>
          <w:rFonts w:hAnsi="宋体" w:hint="eastAsia"/>
          <w:sz w:val="24"/>
        </w:rPr>
        <w:t>、</w:t>
      </w:r>
      <w:r w:rsidRPr="00AB6DA1">
        <w:rPr>
          <w:rFonts w:hAnsi="宋体"/>
          <w:sz w:val="24"/>
        </w:rPr>
        <w:t>发生上述暂停申购或赎回情况的，基金管理人</w:t>
      </w:r>
      <w:r w:rsidR="00FB5E60">
        <w:rPr>
          <w:rFonts w:hAnsi="宋体"/>
          <w:sz w:val="24"/>
        </w:rPr>
        <w:t>应</w:t>
      </w:r>
      <w:r w:rsidRPr="00AB6DA1">
        <w:rPr>
          <w:rFonts w:hAnsi="宋体"/>
          <w:sz w:val="24"/>
        </w:rPr>
        <w:t>在规定期限内在指定</w:t>
      </w:r>
      <w:r w:rsidR="00FC268E" w:rsidRPr="00AB6DA1">
        <w:rPr>
          <w:rFonts w:hAnsi="宋体" w:hint="eastAsia"/>
          <w:sz w:val="24"/>
        </w:rPr>
        <w:t>媒介</w:t>
      </w:r>
      <w:r w:rsidRPr="00AB6DA1">
        <w:rPr>
          <w:rFonts w:hAnsi="宋体"/>
          <w:sz w:val="24"/>
        </w:rPr>
        <w:t>上刊登暂停公告。</w:t>
      </w:r>
    </w:p>
    <w:p w14:paraId="714D6111" w14:textId="174B064B" w:rsidR="0027198A" w:rsidRPr="0027198A" w:rsidRDefault="0027198A" w:rsidP="0027198A">
      <w:pPr>
        <w:widowControl/>
        <w:adjustRightInd w:val="0"/>
        <w:snapToGrid w:val="0"/>
        <w:spacing w:line="360" w:lineRule="auto"/>
        <w:ind w:firstLineChars="200" w:firstLine="480"/>
        <w:rPr>
          <w:rFonts w:hAnsi="宋体"/>
          <w:sz w:val="24"/>
        </w:rPr>
      </w:pPr>
      <w:r w:rsidRPr="0027198A">
        <w:rPr>
          <w:rFonts w:hAnsi="宋体" w:hint="eastAsia"/>
          <w:sz w:val="24"/>
        </w:rPr>
        <w:t>2</w:t>
      </w:r>
      <w:r w:rsidRPr="0027198A">
        <w:rPr>
          <w:rFonts w:hAnsi="宋体" w:hint="eastAsia"/>
          <w:sz w:val="24"/>
        </w:rPr>
        <w:t>、如发生暂停的时间为</w:t>
      </w:r>
      <w:r w:rsidRPr="0027198A">
        <w:rPr>
          <w:rFonts w:hAnsi="宋体" w:hint="eastAsia"/>
          <w:sz w:val="24"/>
        </w:rPr>
        <w:t>1</w:t>
      </w:r>
      <w:r w:rsidRPr="0027198A">
        <w:rPr>
          <w:rFonts w:hAnsi="宋体" w:hint="eastAsia"/>
          <w:sz w:val="24"/>
        </w:rPr>
        <w:t>日，基金管理人应于重新开放日，在指定媒介上刊登基金重新开放申购或赎回公告，并公布最近</w:t>
      </w:r>
      <w:r w:rsidRPr="0027198A">
        <w:rPr>
          <w:rFonts w:hAnsi="宋体" w:hint="eastAsia"/>
          <w:sz w:val="24"/>
        </w:rPr>
        <w:t>1</w:t>
      </w:r>
      <w:r w:rsidRPr="0027198A">
        <w:rPr>
          <w:rFonts w:hAnsi="宋体" w:hint="eastAsia"/>
          <w:sz w:val="24"/>
        </w:rPr>
        <w:t>个开放日的基金份额净值。</w:t>
      </w:r>
    </w:p>
    <w:p w14:paraId="27B4F50E" w14:textId="4FC651F5" w:rsidR="002F4D10" w:rsidRPr="00AB6DA1" w:rsidRDefault="0027198A" w:rsidP="0027198A">
      <w:pPr>
        <w:widowControl/>
        <w:adjustRightInd w:val="0"/>
        <w:snapToGrid w:val="0"/>
        <w:spacing w:line="360" w:lineRule="auto"/>
        <w:ind w:firstLineChars="200" w:firstLine="480"/>
        <w:rPr>
          <w:rFonts w:hAnsi="宋体"/>
          <w:sz w:val="24"/>
        </w:rPr>
      </w:pPr>
      <w:r w:rsidRPr="0027198A">
        <w:rPr>
          <w:rFonts w:hAnsi="宋体" w:hint="eastAsia"/>
          <w:sz w:val="24"/>
        </w:rPr>
        <w:t>3</w:t>
      </w:r>
      <w:r w:rsidRPr="0027198A">
        <w:rPr>
          <w:rFonts w:hAnsi="宋体" w:hint="eastAsia"/>
          <w:sz w:val="24"/>
        </w:rPr>
        <w:t>、如发生暂停的时间超过</w:t>
      </w:r>
      <w:r w:rsidRPr="0027198A">
        <w:rPr>
          <w:rFonts w:hAnsi="宋体" w:hint="eastAsia"/>
          <w:sz w:val="24"/>
        </w:rPr>
        <w:t>1</w:t>
      </w:r>
      <w:r w:rsidRPr="0027198A">
        <w:rPr>
          <w:rFonts w:hAnsi="宋体" w:hint="eastAsia"/>
          <w:sz w:val="24"/>
        </w:rPr>
        <w:t>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14:paraId="6429F220" w14:textId="7B2677A1" w:rsidR="006E1DD9" w:rsidRPr="00AB6DA1" w:rsidRDefault="00C92FC0">
      <w:pPr>
        <w:widowControl/>
        <w:adjustRightInd w:val="0"/>
        <w:snapToGrid w:val="0"/>
        <w:spacing w:line="360" w:lineRule="auto"/>
        <w:ind w:firstLineChars="200" w:firstLine="482"/>
        <w:outlineLvl w:val="1"/>
        <w:rPr>
          <w:b/>
          <w:kern w:val="0"/>
          <w:sz w:val="24"/>
          <w:szCs w:val="24"/>
        </w:rPr>
      </w:pPr>
      <w:bookmarkStart w:id="59" w:name="_Toc79392621"/>
      <w:bookmarkEnd w:id="56"/>
      <w:bookmarkEnd w:id="57"/>
      <w:bookmarkEnd w:id="58"/>
      <w:r w:rsidRPr="00AB6DA1">
        <w:rPr>
          <w:rFonts w:hAnsi="宋体"/>
          <w:b/>
          <w:kern w:val="0"/>
          <w:sz w:val="24"/>
          <w:szCs w:val="24"/>
        </w:rPr>
        <w:t>（</w:t>
      </w:r>
      <w:r w:rsidR="00BD7CFB" w:rsidRPr="00AB6DA1">
        <w:rPr>
          <w:rFonts w:hAnsi="宋体"/>
          <w:b/>
          <w:kern w:val="0"/>
          <w:sz w:val="24"/>
          <w:szCs w:val="24"/>
        </w:rPr>
        <w:t>十</w:t>
      </w:r>
      <w:r w:rsidR="00BD7CFB">
        <w:rPr>
          <w:rFonts w:hAnsi="宋体" w:hint="eastAsia"/>
          <w:b/>
          <w:kern w:val="0"/>
          <w:sz w:val="24"/>
          <w:szCs w:val="24"/>
        </w:rPr>
        <w:t>二</w:t>
      </w:r>
      <w:r w:rsidRPr="00AB6DA1">
        <w:rPr>
          <w:rFonts w:hAnsi="宋体"/>
          <w:b/>
          <w:kern w:val="0"/>
          <w:sz w:val="24"/>
          <w:szCs w:val="24"/>
        </w:rPr>
        <w:t>）</w:t>
      </w:r>
      <w:r w:rsidR="00124732" w:rsidRPr="00AB6DA1">
        <w:rPr>
          <w:rFonts w:hAnsi="宋体"/>
          <w:b/>
          <w:kern w:val="0"/>
          <w:sz w:val="24"/>
          <w:szCs w:val="24"/>
        </w:rPr>
        <w:t>基金转换</w:t>
      </w:r>
    </w:p>
    <w:p w14:paraId="383A9FE0" w14:textId="77777777" w:rsidR="0060144B" w:rsidRPr="00AB6DA1" w:rsidRDefault="002F4D10" w:rsidP="002F4D10">
      <w:pPr>
        <w:widowControl/>
        <w:adjustRightInd w:val="0"/>
        <w:snapToGrid w:val="0"/>
        <w:spacing w:line="360" w:lineRule="auto"/>
        <w:ind w:firstLineChars="200" w:firstLine="480"/>
        <w:rPr>
          <w:rFonts w:hAnsi="宋体"/>
          <w:kern w:val="0"/>
          <w:sz w:val="24"/>
          <w:szCs w:val="24"/>
        </w:rPr>
      </w:pPr>
      <w:r w:rsidRPr="00AB6DA1">
        <w:rPr>
          <w:rFonts w:hAnsi="宋体"/>
          <w:sz w:val="24"/>
        </w:rPr>
        <w:t>基金管理人可以根据相关法律法规以及</w:t>
      </w:r>
      <w:r w:rsidR="00E17C87" w:rsidRPr="00AB6DA1">
        <w:rPr>
          <w:rFonts w:hAnsi="宋体"/>
          <w:sz w:val="24"/>
        </w:rPr>
        <w:t>基金合同</w:t>
      </w:r>
      <w:r w:rsidRPr="00AB6DA1">
        <w:rPr>
          <w:rFonts w:hAnsi="宋体"/>
          <w:sz w:val="24"/>
        </w:rPr>
        <w:t>的规定决定开办本基金与基金管理人管理的其他基金之间的转换业务，基金转换可以收取一定的转换费，相关规则由基金管理人届时根据相关法律法规及</w:t>
      </w:r>
      <w:r w:rsidR="00E17C87" w:rsidRPr="00AB6DA1">
        <w:rPr>
          <w:rFonts w:hAnsi="宋体"/>
          <w:sz w:val="24"/>
        </w:rPr>
        <w:t>基金合同</w:t>
      </w:r>
      <w:r w:rsidRPr="00AB6DA1">
        <w:rPr>
          <w:rFonts w:hAnsi="宋体"/>
          <w:sz w:val="24"/>
        </w:rPr>
        <w:t>的规定制定并公告，并提前告知基金托管人与相关机构。</w:t>
      </w:r>
    </w:p>
    <w:p w14:paraId="3C141D95" w14:textId="57BAC658" w:rsidR="006E1DD9" w:rsidRPr="00AB6DA1" w:rsidRDefault="00124732" w:rsidP="008A40D2">
      <w:pPr>
        <w:widowControl/>
        <w:adjustRightInd w:val="0"/>
        <w:snapToGrid w:val="0"/>
        <w:spacing w:line="360" w:lineRule="auto"/>
        <w:ind w:firstLineChars="200" w:firstLine="482"/>
        <w:rPr>
          <w:rFonts w:hAnsi="宋体"/>
          <w:b/>
          <w:sz w:val="24"/>
        </w:rPr>
      </w:pPr>
      <w:r w:rsidRPr="00AB6DA1">
        <w:rPr>
          <w:rFonts w:hAnsi="宋体"/>
          <w:b/>
          <w:sz w:val="24"/>
        </w:rPr>
        <w:t>（</w:t>
      </w:r>
      <w:r w:rsidR="00BD7CFB" w:rsidRPr="00AB6DA1">
        <w:rPr>
          <w:rFonts w:hAnsi="宋体"/>
          <w:b/>
          <w:sz w:val="24"/>
        </w:rPr>
        <w:t>十</w:t>
      </w:r>
      <w:r w:rsidR="00BD7CFB">
        <w:rPr>
          <w:rFonts w:hAnsi="宋体" w:hint="eastAsia"/>
          <w:b/>
          <w:sz w:val="24"/>
        </w:rPr>
        <w:t>三</w:t>
      </w:r>
      <w:r w:rsidRPr="00AB6DA1">
        <w:rPr>
          <w:rFonts w:hAnsi="宋体"/>
          <w:b/>
          <w:sz w:val="24"/>
        </w:rPr>
        <w:t>）基金的</w:t>
      </w:r>
      <w:proofErr w:type="gramStart"/>
      <w:r w:rsidRPr="00AB6DA1">
        <w:rPr>
          <w:rFonts w:hAnsi="宋体"/>
          <w:b/>
          <w:sz w:val="24"/>
        </w:rPr>
        <w:t>非交易</w:t>
      </w:r>
      <w:proofErr w:type="gramEnd"/>
      <w:r w:rsidRPr="00AB6DA1">
        <w:rPr>
          <w:rFonts w:hAnsi="宋体"/>
          <w:b/>
          <w:sz w:val="24"/>
        </w:rPr>
        <w:t>过户</w:t>
      </w:r>
    </w:p>
    <w:p w14:paraId="6ABFA25C" w14:textId="77777777" w:rsidR="002F4D10" w:rsidRPr="00AB6DA1" w:rsidRDefault="002F4D10" w:rsidP="002F4D10">
      <w:pPr>
        <w:widowControl/>
        <w:adjustRightInd w:val="0"/>
        <w:snapToGrid w:val="0"/>
        <w:spacing w:line="360" w:lineRule="auto"/>
        <w:ind w:firstLineChars="200" w:firstLine="480"/>
        <w:rPr>
          <w:rFonts w:hAnsi="宋体"/>
          <w:sz w:val="24"/>
        </w:rPr>
      </w:pPr>
      <w:r w:rsidRPr="00AB6DA1">
        <w:rPr>
          <w:rFonts w:hAnsi="宋体"/>
          <w:sz w:val="24"/>
        </w:rPr>
        <w:t>基金的</w:t>
      </w:r>
      <w:proofErr w:type="gramStart"/>
      <w:r w:rsidRPr="00AB6DA1">
        <w:rPr>
          <w:rFonts w:hAnsi="宋体"/>
          <w:sz w:val="24"/>
        </w:rPr>
        <w:t>非交易</w:t>
      </w:r>
      <w:proofErr w:type="gramEnd"/>
      <w:r w:rsidRPr="00AB6DA1">
        <w:rPr>
          <w:rFonts w:hAnsi="宋体"/>
          <w:sz w:val="24"/>
        </w:rPr>
        <w:t>过户是指基金登记机构受理继承、捐赠和司法强制执行</w:t>
      </w:r>
      <w:r w:rsidRPr="00AB6DA1">
        <w:rPr>
          <w:rFonts w:hAnsi="宋体" w:hint="eastAsia"/>
          <w:sz w:val="24"/>
        </w:rPr>
        <w:t>等情形</w:t>
      </w:r>
      <w:r w:rsidRPr="00AB6DA1">
        <w:rPr>
          <w:rFonts w:hAnsi="宋体"/>
          <w:sz w:val="24"/>
        </w:rPr>
        <w:t>而产生的</w:t>
      </w:r>
      <w:proofErr w:type="gramStart"/>
      <w:r w:rsidRPr="00AB6DA1">
        <w:rPr>
          <w:rFonts w:hAnsi="宋体"/>
          <w:sz w:val="24"/>
        </w:rPr>
        <w:t>非交易</w:t>
      </w:r>
      <w:proofErr w:type="gramEnd"/>
      <w:r w:rsidRPr="00AB6DA1">
        <w:rPr>
          <w:rFonts w:hAnsi="宋体"/>
          <w:sz w:val="24"/>
        </w:rPr>
        <w:t>过户以及登记机构认可、符合法律法规的其它</w:t>
      </w:r>
      <w:proofErr w:type="gramStart"/>
      <w:r w:rsidRPr="00AB6DA1">
        <w:rPr>
          <w:rFonts w:hAnsi="宋体"/>
          <w:sz w:val="24"/>
        </w:rPr>
        <w:t>非交易</w:t>
      </w:r>
      <w:proofErr w:type="gramEnd"/>
      <w:r w:rsidRPr="00AB6DA1">
        <w:rPr>
          <w:rFonts w:hAnsi="宋体"/>
          <w:sz w:val="24"/>
        </w:rPr>
        <w:t>过户。无论在上述何种情况下，接受划转的主体必须是依法可以持有本</w:t>
      </w:r>
      <w:proofErr w:type="gramStart"/>
      <w:r w:rsidRPr="00AB6DA1">
        <w:rPr>
          <w:rFonts w:hAnsi="宋体"/>
          <w:sz w:val="24"/>
        </w:rPr>
        <w:t>基金基金</w:t>
      </w:r>
      <w:proofErr w:type="gramEnd"/>
      <w:r w:rsidRPr="00AB6DA1">
        <w:rPr>
          <w:rFonts w:hAnsi="宋体"/>
          <w:sz w:val="24"/>
        </w:rPr>
        <w:t>份额的投资人。</w:t>
      </w:r>
    </w:p>
    <w:p w14:paraId="54C49D54" w14:textId="77777777" w:rsidR="0060144B" w:rsidRPr="00AB6DA1" w:rsidRDefault="002F4D10" w:rsidP="008A40D2">
      <w:pPr>
        <w:widowControl/>
        <w:adjustRightInd w:val="0"/>
        <w:snapToGrid w:val="0"/>
        <w:spacing w:line="360" w:lineRule="auto"/>
        <w:ind w:firstLineChars="200" w:firstLine="480"/>
        <w:rPr>
          <w:rFonts w:hAnsi="宋体"/>
          <w:kern w:val="0"/>
          <w:sz w:val="24"/>
          <w:szCs w:val="24"/>
        </w:rPr>
      </w:pPr>
      <w:r w:rsidRPr="00AB6DA1">
        <w:rPr>
          <w:rFonts w:hAnsi="宋体" w:hint="eastAsia"/>
          <w:sz w:val="24"/>
        </w:rPr>
        <w:t>继承是指基金份额持有人死亡，其持有的基金份额由其合法的继承人继承；</w:t>
      </w:r>
      <w:proofErr w:type="gramStart"/>
      <w:r w:rsidRPr="00AB6DA1">
        <w:rPr>
          <w:rFonts w:hAnsi="宋体" w:hint="eastAsia"/>
          <w:sz w:val="24"/>
        </w:rPr>
        <w:t>捐赠指</w:t>
      </w:r>
      <w:proofErr w:type="gramEnd"/>
      <w:r w:rsidRPr="00AB6DA1">
        <w:rPr>
          <w:rFonts w:hAnsi="宋体"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sidRPr="00AB6DA1">
        <w:rPr>
          <w:rFonts w:hAnsi="宋体" w:hint="eastAsia"/>
          <w:sz w:val="24"/>
        </w:rPr>
        <w:t>非交易</w:t>
      </w:r>
      <w:proofErr w:type="gramEnd"/>
      <w:r w:rsidRPr="00AB6DA1">
        <w:rPr>
          <w:rFonts w:hAnsi="宋体" w:hint="eastAsia"/>
          <w:sz w:val="24"/>
        </w:rPr>
        <w:t>过户必须提供基金登记机构要求提供的相关资料，对于符合条件的</w:t>
      </w:r>
      <w:proofErr w:type="gramStart"/>
      <w:r w:rsidRPr="00AB6DA1">
        <w:rPr>
          <w:rFonts w:hAnsi="宋体" w:hint="eastAsia"/>
          <w:sz w:val="24"/>
        </w:rPr>
        <w:t>非交易过户申请按</w:t>
      </w:r>
      <w:proofErr w:type="gramEnd"/>
      <w:r w:rsidRPr="00AB6DA1">
        <w:rPr>
          <w:rFonts w:hAnsi="宋体" w:hint="eastAsia"/>
          <w:sz w:val="24"/>
        </w:rPr>
        <w:t>基金登记机构的规定办理，并按基金登记机构规定的标准收费。</w:t>
      </w:r>
    </w:p>
    <w:p w14:paraId="15D48DAA" w14:textId="343D1B20" w:rsidR="006E1DD9" w:rsidRPr="00AB6DA1" w:rsidRDefault="00124732">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w:t>
      </w:r>
      <w:r w:rsidR="00BD7CFB" w:rsidRPr="00AB6DA1">
        <w:rPr>
          <w:rFonts w:hAnsi="宋体"/>
          <w:b/>
          <w:kern w:val="0"/>
          <w:sz w:val="24"/>
          <w:szCs w:val="24"/>
        </w:rPr>
        <w:t>十</w:t>
      </w:r>
      <w:r w:rsidR="00BD7CFB">
        <w:rPr>
          <w:rFonts w:hAnsi="宋体" w:hint="eastAsia"/>
          <w:b/>
          <w:kern w:val="0"/>
          <w:sz w:val="24"/>
          <w:szCs w:val="24"/>
        </w:rPr>
        <w:t>四</w:t>
      </w:r>
      <w:r w:rsidRPr="00AB6DA1">
        <w:rPr>
          <w:rFonts w:hAnsi="宋体"/>
          <w:b/>
          <w:kern w:val="0"/>
          <w:sz w:val="24"/>
          <w:szCs w:val="24"/>
        </w:rPr>
        <w:t>）基金</w:t>
      </w:r>
      <w:r w:rsidR="00A23AA9" w:rsidRPr="00A23AA9">
        <w:rPr>
          <w:rFonts w:hAnsi="宋体" w:hint="eastAsia"/>
          <w:b/>
          <w:kern w:val="0"/>
          <w:sz w:val="24"/>
          <w:szCs w:val="24"/>
        </w:rPr>
        <w:t>份额的登记和</w:t>
      </w:r>
      <w:r w:rsidR="00C92FC0" w:rsidRPr="00AB6DA1">
        <w:rPr>
          <w:rFonts w:hAnsi="宋体"/>
          <w:b/>
          <w:kern w:val="0"/>
          <w:sz w:val="24"/>
          <w:szCs w:val="24"/>
        </w:rPr>
        <w:t>转托管</w:t>
      </w:r>
      <w:bookmarkEnd w:id="59"/>
    </w:p>
    <w:p w14:paraId="71A4F459" w14:textId="77777777" w:rsidR="00A23AA9" w:rsidRPr="00A23AA9" w:rsidRDefault="002F4D10" w:rsidP="00A23AA9">
      <w:pPr>
        <w:adjustRightInd w:val="0"/>
        <w:snapToGrid w:val="0"/>
        <w:spacing w:line="360" w:lineRule="auto"/>
        <w:ind w:firstLineChars="200" w:firstLine="480"/>
        <w:rPr>
          <w:rFonts w:hAnsi="宋体"/>
          <w:sz w:val="24"/>
        </w:rPr>
      </w:pPr>
      <w:r w:rsidRPr="00AB6DA1">
        <w:rPr>
          <w:rFonts w:hAnsi="宋体"/>
          <w:sz w:val="24"/>
        </w:rPr>
        <w:lastRenderedPageBreak/>
        <w:t>基金份额持有人可办理已持有基金份额在不同销售机构之间的转托管，基金销售机构可以按照规定的标准收取转托管费。</w:t>
      </w:r>
      <w:r w:rsidR="00A23AA9" w:rsidRPr="00A23AA9">
        <w:rPr>
          <w:rFonts w:hAnsi="宋体" w:hint="eastAsia"/>
          <w:sz w:val="24"/>
        </w:rPr>
        <w:t>基金份额的转托</w:t>
      </w:r>
      <w:proofErr w:type="gramStart"/>
      <w:r w:rsidR="00A23AA9" w:rsidRPr="00A23AA9">
        <w:rPr>
          <w:rFonts w:hAnsi="宋体" w:hint="eastAsia"/>
          <w:sz w:val="24"/>
        </w:rPr>
        <w:t>管包括</w:t>
      </w:r>
      <w:proofErr w:type="gramEnd"/>
      <w:r w:rsidR="00A23AA9" w:rsidRPr="00A23AA9">
        <w:rPr>
          <w:rFonts w:hAnsi="宋体" w:hint="eastAsia"/>
          <w:sz w:val="24"/>
        </w:rPr>
        <w:t>系统内转托管和跨系统转托管。</w:t>
      </w:r>
    </w:p>
    <w:p w14:paraId="603EE82D"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1</w:t>
      </w:r>
      <w:r w:rsidRPr="00A23AA9">
        <w:rPr>
          <w:rFonts w:hAnsi="宋体" w:hint="eastAsia"/>
          <w:sz w:val="24"/>
        </w:rPr>
        <w:t>、基金份额的登记</w:t>
      </w:r>
    </w:p>
    <w:p w14:paraId="685DEB46"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1</w:t>
      </w:r>
      <w:r w:rsidRPr="00A23AA9">
        <w:rPr>
          <w:rFonts w:hAnsi="宋体" w:hint="eastAsia"/>
          <w:sz w:val="24"/>
        </w:rPr>
        <w:t>）本基金的份额采用分系统登记的原则。场外认购、申购的基金份额，登记在注册登记系统中基金份额持有人的开放式基金账户下；场内认购、申购的基金份额，以及上市交易的基金份额，登记在证券登记结算系统基金份额持有人上海证券账户下。</w:t>
      </w:r>
    </w:p>
    <w:p w14:paraId="7617CFF7"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2</w:t>
      </w:r>
      <w:r w:rsidRPr="00A23AA9">
        <w:rPr>
          <w:rFonts w:hAnsi="宋体" w:hint="eastAsia"/>
          <w:sz w:val="24"/>
        </w:rPr>
        <w:t>）登记在证券登记结算系统中的基金份额，可以在上海证券交易所上市交易，也可以在本基金转为上市开放式基金（</w:t>
      </w:r>
      <w:r w:rsidRPr="00A23AA9">
        <w:rPr>
          <w:rFonts w:hAnsi="宋体" w:hint="eastAsia"/>
          <w:sz w:val="24"/>
        </w:rPr>
        <w:t>LOF</w:t>
      </w:r>
      <w:r w:rsidRPr="00A23AA9">
        <w:rPr>
          <w:rFonts w:hAnsi="宋体" w:hint="eastAsia"/>
          <w:sz w:val="24"/>
        </w:rPr>
        <w:t>）后，直接申请场内赎回，</w:t>
      </w:r>
      <w:proofErr w:type="gramStart"/>
      <w:r w:rsidRPr="00A23AA9">
        <w:rPr>
          <w:rFonts w:hAnsi="宋体" w:hint="eastAsia"/>
          <w:sz w:val="24"/>
        </w:rPr>
        <w:t>或经跨系统</w:t>
      </w:r>
      <w:proofErr w:type="gramEnd"/>
      <w:r w:rsidRPr="00A23AA9">
        <w:rPr>
          <w:rFonts w:hAnsi="宋体" w:hint="eastAsia"/>
          <w:sz w:val="24"/>
        </w:rPr>
        <w:t>转托管</w:t>
      </w:r>
      <w:proofErr w:type="gramStart"/>
      <w:r w:rsidRPr="00A23AA9">
        <w:rPr>
          <w:rFonts w:hAnsi="宋体" w:hint="eastAsia"/>
          <w:sz w:val="24"/>
        </w:rPr>
        <w:t>至注册</w:t>
      </w:r>
      <w:proofErr w:type="gramEnd"/>
      <w:r w:rsidRPr="00A23AA9">
        <w:rPr>
          <w:rFonts w:hAnsi="宋体" w:hint="eastAsia"/>
          <w:sz w:val="24"/>
        </w:rPr>
        <w:t>登记系统，在本基金转为上市开放式基金（</w:t>
      </w:r>
      <w:r w:rsidRPr="00A23AA9">
        <w:rPr>
          <w:rFonts w:hAnsi="宋体" w:hint="eastAsia"/>
          <w:sz w:val="24"/>
        </w:rPr>
        <w:t>LOF</w:t>
      </w:r>
      <w:r w:rsidRPr="00A23AA9">
        <w:rPr>
          <w:rFonts w:hAnsi="宋体" w:hint="eastAsia"/>
          <w:sz w:val="24"/>
        </w:rPr>
        <w:t>）后，申请场外赎回。</w:t>
      </w:r>
    </w:p>
    <w:p w14:paraId="0A923A62"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3</w:t>
      </w:r>
      <w:r w:rsidRPr="00A23AA9">
        <w:rPr>
          <w:rFonts w:hAnsi="宋体" w:hint="eastAsia"/>
          <w:sz w:val="24"/>
        </w:rPr>
        <w:t>）登记在注册登记系统中的基金份额，既可以在本基金转为上市开放式基金（</w:t>
      </w:r>
      <w:r w:rsidRPr="00A23AA9">
        <w:rPr>
          <w:rFonts w:hAnsi="宋体" w:hint="eastAsia"/>
          <w:sz w:val="24"/>
        </w:rPr>
        <w:t>LOF</w:t>
      </w:r>
      <w:r w:rsidRPr="00A23AA9">
        <w:rPr>
          <w:rFonts w:hAnsi="宋体" w:hint="eastAsia"/>
          <w:sz w:val="24"/>
        </w:rPr>
        <w:t>）后，直接申请场外赎回，也</w:t>
      </w:r>
      <w:proofErr w:type="gramStart"/>
      <w:r w:rsidRPr="00A23AA9">
        <w:rPr>
          <w:rFonts w:hAnsi="宋体" w:hint="eastAsia"/>
          <w:sz w:val="24"/>
        </w:rPr>
        <w:t>可经跨系统</w:t>
      </w:r>
      <w:proofErr w:type="gramEnd"/>
      <w:r w:rsidRPr="00A23AA9">
        <w:rPr>
          <w:rFonts w:hAnsi="宋体" w:hint="eastAsia"/>
          <w:sz w:val="24"/>
        </w:rPr>
        <w:t>转托管</w:t>
      </w:r>
      <w:proofErr w:type="gramStart"/>
      <w:r w:rsidRPr="00A23AA9">
        <w:rPr>
          <w:rFonts w:hAnsi="宋体" w:hint="eastAsia"/>
          <w:sz w:val="24"/>
        </w:rPr>
        <w:t>至证券</w:t>
      </w:r>
      <w:proofErr w:type="gramEnd"/>
      <w:r w:rsidRPr="00A23AA9">
        <w:rPr>
          <w:rFonts w:hAnsi="宋体" w:hint="eastAsia"/>
          <w:sz w:val="24"/>
        </w:rPr>
        <w:t>登记结算系统后，在上海证券交易所上市交易，或在本基金转为上市开放式基金（</w:t>
      </w:r>
      <w:r w:rsidRPr="00A23AA9">
        <w:rPr>
          <w:rFonts w:hAnsi="宋体" w:hint="eastAsia"/>
          <w:sz w:val="24"/>
        </w:rPr>
        <w:t>LOF</w:t>
      </w:r>
      <w:r w:rsidRPr="00A23AA9">
        <w:rPr>
          <w:rFonts w:hAnsi="宋体" w:hint="eastAsia"/>
          <w:sz w:val="24"/>
        </w:rPr>
        <w:t>）后，申请场内赎回。</w:t>
      </w:r>
    </w:p>
    <w:p w14:paraId="26D67AA0"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2</w:t>
      </w:r>
      <w:r w:rsidRPr="00A23AA9">
        <w:rPr>
          <w:rFonts w:hAnsi="宋体" w:hint="eastAsia"/>
          <w:sz w:val="24"/>
        </w:rPr>
        <w:t>、系统内转托管</w:t>
      </w:r>
    </w:p>
    <w:p w14:paraId="0D2B085F"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1</w:t>
      </w:r>
      <w:r w:rsidRPr="00A23AA9">
        <w:rPr>
          <w:rFonts w:hAnsi="宋体" w:hint="eastAsia"/>
          <w:sz w:val="24"/>
        </w:rPr>
        <w:t>）系统内转托管是指基金份额持有人将持有的基金份额在注册登记系统内不同销售机构之间，或在证券登记结算系统内不同会员单位之间进行</w:t>
      </w:r>
      <w:proofErr w:type="gramStart"/>
      <w:r w:rsidRPr="00A23AA9">
        <w:rPr>
          <w:rFonts w:hAnsi="宋体" w:hint="eastAsia"/>
          <w:sz w:val="24"/>
        </w:rPr>
        <w:t>转登记</w:t>
      </w:r>
      <w:proofErr w:type="gramEnd"/>
      <w:r w:rsidRPr="00A23AA9">
        <w:rPr>
          <w:rFonts w:hAnsi="宋体" w:hint="eastAsia"/>
          <w:sz w:val="24"/>
        </w:rPr>
        <w:t>的行为。</w:t>
      </w:r>
    </w:p>
    <w:p w14:paraId="46ECD97C"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2</w:t>
      </w:r>
      <w:r w:rsidRPr="00A23AA9">
        <w:rPr>
          <w:rFonts w:hAnsi="宋体" w:hint="eastAsia"/>
          <w:sz w:val="24"/>
        </w:rPr>
        <w:t>）基金份额登记在注册登记系统的基金份额持有人在变更办理基金份额场外赎回业务的销售机构时，需办理已持有基金份额的系统内转托管。</w:t>
      </w:r>
    </w:p>
    <w:p w14:paraId="07605400"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3</w:t>
      </w:r>
      <w:r w:rsidRPr="00A23AA9">
        <w:rPr>
          <w:rFonts w:hAnsi="宋体" w:hint="eastAsia"/>
          <w:sz w:val="24"/>
        </w:rPr>
        <w:t>）基金份额登记在证券登记结算系统的基金份额持有人在变更办理基金份额场内赎回的会员单位时，需办理已持有基金份额的系统内转托管。</w:t>
      </w:r>
    </w:p>
    <w:p w14:paraId="15833156"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3</w:t>
      </w:r>
      <w:r w:rsidRPr="00A23AA9">
        <w:rPr>
          <w:rFonts w:hAnsi="宋体" w:hint="eastAsia"/>
          <w:sz w:val="24"/>
        </w:rPr>
        <w:t>、跨系统转托管</w:t>
      </w:r>
    </w:p>
    <w:p w14:paraId="65085F98" w14:textId="77777777" w:rsidR="00A23AA9" w:rsidRPr="00A23AA9" w:rsidRDefault="00A23AA9" w:rsidP="00A23AA9">
      <w:pPr>
        <w:adjustRightInd w:val="0"/>
        <w:snapToGrid w:val="0"/>
        <w:spacing w:line="360" w:lineRule="auto"/>
        <w:ind w:firstLineChars="200" w:firstLine="480"/>
        <w:rPr>
          <w:rFonts w:hAnsi="宋体"/>
          <w:sz w:val="24"/>
        </w:rPr>
      </w:pPr>
      <w:r w:rsidRPr="00A23AA9">
        <w:rPr>
          <w:rFonts w:hAnsi="宋体" w:hint="eastAsia"/>
          <w:sz w:val="24"/>
        </w:rPr>
        <w:t>（</w:t>
      </w:r>
      <w:r w:rsidRPr="00A23AA9">
        <w:rPr>
          <w:rFonts w:hAnsi="宋体" w:hint="eastAsia"/>
          <w:sz w:val="24"/>
        </w:rPr>
        <w:t>1</w:t>
      </w:r>
      <w:r w:rsidRPr="00A23AA9">
        <w:rPr>
          <w:rFonts w:hAnsi="宋体" w:hint="eastAsia"/>
          <w:sz w:val="24"/>
        </w:rPr>
        <w:t>）跨系统转托管是指基金份额持有人将持有的基金份额在注册登记系统和证券登记结算系统之间进行</w:t>
      </w:r>
      <w:proofErr w:type="gramStart"/>
      <w:r w:rsidRPr="00A23AA9">
        <w:rPr>
          <w:rFonts w:hAnsi="宋体" w:hint="eastAsia"/>
          <w:sz w:val="24"/>
        </w:rPr>
        <w:t>转登记</w:t>
      </w:r>
      <w:proofErr w:type="gramEnd"/>
      <w:r w:rsidRPr="00A23AA9">
        <w:rPr>
          <w:rFonts w:hAnsi="宋体" w:hint="eastAsia"/>
          <w:sz w:val="24"/>
        </w:rPr>
        <w:t>的行为。</w:t>
      </w:r>
    </w:p>
    <w:p w14:paraId="164B66B0" w14:textId="0D4842A2" w:rsidR="0060144B" w:rsidRPr="00AB6DA1" w:rsidRDefault="00A23AA9" w:rsidP="00A23AA9">
      <w:pPr>
        <w:adjustRightInd w:val="0"/>
        <w:snapToGrid w:val="0"/>
        <w:spacing w:line="360" w:lineRule="auto"/>
        <w:ind w:firstLineChars="200" w:firstLine="480"/>
        <w:rPr>
          <w:rFonts w:hAnsi="宋体"/>
          <w:sz w:val="24"/>
          <w:szCs w:val="24"/>
        </w:rPr>
      </w:pPr>
      <w:r w:rsidRPr="00A23AA9">
        <w:rPr>
          <w:rFonts w:hAnsi="宋体" w:hint="eastAsia"/>
          <w:sz w:val="24"/>
        </w:rPr>
        <w:t>（</w:t>
      </w:r>
      <w:r w:rsidRPr="00A23AA9">
        <w:rPr>
          <w:rFonts w:hAnsi="宋体" w:hint="eastAsia"/>
          <w:sz w:val="24"/>
        </w:rPr>
        <w:t>2</w:t>
      </w:r>
      <w:r w:rsidRPr="00A23AA9">
        <w:rPr>
          <w:rFonts w:hAnsi="宋体" w:hint="eastAsia"/>
          <w:sz w:val="24"/>
        </w:rPr>
        <w:t>）本基金跨系统转托管的具体业务按照中国证券登记结算有限责任公司及上海证券交易所的相关规定办理。</w:t>
      </w:r>
    </w:p>
    <w:p w14:paraId="65AF1CB1" w14:textId="1C726BE1" w:rsidR="006E1DD9" w:rsidRPr="00AB6DA1" w:rsidRDefault="00F32C3F">
      <w:pPr>
        <w:widowControl/>
        <w:adjustRightInd w:val="0"/>
        <w:snapToGrid w:val="0"/>
        <w:spacing w:line="360" w:lineRule="auto"/>
        <w:ind w:firstLineChars="200" w:firstLine="482"/>
        <w:outlineLvl w:val="1"/>
        <w:rPr>
          <w:b/>
          <w:kern w:val="0"/>
          <w:sz w:val="24"/>
          <w:szCs w:val="24"/>
        </w:rPr>
      </w:pPr>
      <w:bookmarkStart w:id="60" w:name="_Toc79392620"/>
      <w:r w:rsidRPr="00AB6DA1">
        <w:rPr>
          <w:rFonts w:hAnsi="宋体"/>
          <w:b/>
          <w:kern w:val="0"/>
          <w:sz w:val="24"/>
          <w:szCs w:val="24"/>
        </w:rPr>
        <w:t>（</w:t>
      </w:r>
      <w:r w:rsidR="00BD7CFB" w:rsidRPr="00AB6DA1">
        <w:rPr>
          <w:rFonts w:hAnsi="宋体"/>
          <w:b/>
          <w:kern w:val="0"/>
          <w:sz w:val="24"/>
          <w:szCs w:val="24"/>
        </w:rPr>
        <w:t>十</w:t>
      </w:r>
      <w:r w:rsidR="00BD7CFB">
        <w:rPr>
          <w:rFonts w:hAnsi="宋体" w:hint="eastAsia"/>
          <w:b/>
          <w:kern w:val="0"/>
          <w:sz w:val="24"/>
          <w:szCs w:val="24"/>
        </w:rPr>
        <w:t>五</w:t>
      </w:r>
      <w:r w:rsidRPr="00AB6DA1">
        <w:rPr>
          <w:rFonts w:hAnsi="宋体"/>
          <w:b/>
          <w:kern w:val="0"/>
          <w:sz w:val="24"/>
          <w:szCs w:val="24"/>
        </w:rPr>
        <w:t>）定期定额投资计划</w:t>
      </w:r>
    </w:p>
    <w:p w14:paraId="09EC9955" w14:textId="77777777" w:rsidR="0060144B" w:rsidRPr="00AB6DA1" w:rsidRDefault="002F4D10" w:rsidP="002F4D10">
      <w:pPr>
        <w:adjustRightInd w:val="0"/>
        <w:snapToGrid w:val="0"/>
        <w:spacing w:line="360" w:lineRule="auto"/>
        <w:ind w:firstLineChars="200" w:firstLine="480"/>
        <w:rPr>
          <w:rFonts w:hAnsi="宋体"/>
          <w:sz w:val="24"/>
          <w:szCs w:val="24"/>
        </w:rPr>
      </w:pPr>
      <w:r w:rsidRPr="00AB6DA1">
        <w:rPr>
          <w:rFonts w:hAnsi="宋体"/>
          <w:sz w:val="24"/>
        </w:rPr>
        <w:lastRenderedPageBreak/>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54C2FBFD" w14:textId="076E9AB1" w:rsidR="006E1DD9" w:rsidRPr="00AB6DA1" w:rsidRDefault="00C92FC0">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w:t>
      </w:r>
      <w:r w:rsidR="00BD7CFB" w:rsidRPr="00AB6DA1">
        <w:rPr>
          <w:rFonts w:hAnsi="宋体"/>
          <w:b/>
          <w:kern w:val="0"/>
          <w:sz w:val="24"/>
          <w:szCs w:val="24"/>
        </w:rPr>
        <w:t>十</w:t>
      </w:r>
      <w:r w:rsidR="00BD7CFB">
        <w:rPr>
          <w:rFonts w:hAnsi="宋体" w:hint="eastAsia"/>
          <w:b/>
          <w:kern w:val="0"/>
          <w:sz w:val="24"/>
          <w:szCs w:val="24"/>
        </w:rPr>
        <w:t>六</w:t>
      </w:r>
      <w:r w:rsidRPr="00AB6DA1">
        <w:rPr>
          <w:rFonts w:hAnsi="宋体"/>
          <w:b/>
          <w:kern w:val="0"/>
          <w:sz w:val="24"/>
          <w:szCs w:val="24"/>
        </w:rPr>
        <w:t>）</w:t>
      </w:r>
      <w:r w:rsidR="00F32C3F" w:rsidRPr="00AB6DA1">
        <w:rPr>
          <w:rFonts w:hAnsi="宋体"/>
          <w:b/>
          <w:sz w:val="24"/>
          <w:szCs w:val="24"/>
        </w:rPr>
        <w:t>基金</w:t>
      </w:r>
      <w:r w:rsidR="002E609E" w:rsidRPr="00AB6DA1">
        <w:rPr>
          <w:rFonts w:hAnsi="宋体"/>
          <w:b/>
          <w:sz w:val="24"/>
          <w:szCs w:val="24"/>
        </w:rPr>
        <w:t>份额</w:t>
      </w:r>
      <w:r w:rsidR="00F32C3F" w:rsidRPr="00AB6DA1">
        <w:rPr>
          <w:rFonts w:hAnsi="宋体"/>
          <w:b/>
          <w:sz w:val="24"/>
          <w:szCs w:val="24"/>
        </w:rPr>
        <w:t>的冻结和解冻</w:t>
      </w:r>
      <w:bookmarkEnd w:id="60"/>
    </w:p>
    <w:p w14:paraId="6AF490C0" w14:textId="77777777" w:rsidR="0027198A" w:rsidRDefault="00B839C5" w:rsidP="00CF2032">
      <w:pPr>
        <w:widowControl/>
        <w:adjustRightInd w:val="0"/>
        <w:snapToGrid w:val="0"/>
        <w:spacing w:line="360" w:lineRule="auto"/>
        <w:ind w:firstLineChars="200" w:firstLine="480"/>
        <w:outlineLvl w:val="1"/>
        <w:rPr>
          <w:rFonts w:hAnsi="宋体"/>
          <w:sz w:val="24"/>
        </w:rPr>
      </w:pPr>
      <w:r w:rsidRPr="00B839C5">
        <w:rPr>
          <w:rFonts w:hAnsi="宋体" w:hint="eastAsia"/>
          <w:sz w:val="24"/>
        </w:rPr>
        <w:t>基金登记机构只受理国家有权机关依法要求的基金份额的冻结与解冻，以及登记机构认可、符合法律法规的其他情况下的冻结与解冻。</w:t>
      </w:r>
    </w:p>
    <w:p w14:paraId="6F0A21DD" w14:textId="0643044A" w:rsidR="005B7B1C" w:rsidRPr="00AB6DA1" w:rsidRDefault="0060144B" w:rsidP="00CF2032">
      <w:pPr>
        <w:widowControl/>
        <w:adjustRightInd w:val="0"/>
        <w:snapToGrid w:val="0"/>
        <w:spacing w:line="360" w:lineRule="auto"/>
        <w:ind w:firstLineChars="200" w:firstLine="482"/>
        <w:outlineLvl w:val="1"/>
        <w:rPr>
          <w:rFonts w:hAnsi="宋体"/>
          <w:sz w:val="24"/>
        </w:rPr>
      </w:pPr>
      <w:r w:rsidRPr="00AB6DA1">
        <w:rPr>
          <w:rFonts w:hint="eastAsia"/>
          <w:b/>
          <w:bCs/>
          <w:sz w:val="24"/>
        </w:rPr>
        <w:t>（</w:t>
      </w:r>
      <w:r w:rsidR="00BD7CFB" w:rsidRPr="00AB6DA1">
        <w:rPr>
          <w:rFonts w:hint="eastAsia"/>
          <w:b/>
          <w:bCs/>
          <w:sz w:val="24"/>
        </w:rPr>
        <w:t>十</w:t>
      </w:r>
      <w:r w:rsidR="00BD7CFB">
        <w:rPr>
          <w:rFonts w:hint="eastAsia"/>
          <w:b/>
          <w:bCs/>
          <w:sz w:val="24"/>
        </w:rPr>
        <w:t>七</w:t>
      </w:r>
      <w:r w:rsidRPr="00AB6DA1">
        <w:rPr>
          <w:rFonts w:hint="eastAsia"/>
          <w:b/>
          <w:bCs/>
          <w:sz w:val="24"/>
        </w:rPr>
        <w:t>）</w:t>
      </w:r>
      <w:bookmarkStart w:id="61" w:name="_Toc109059024"/>
      <w:bookmarkStart w:id="62" w:name="_Toc66720082"/>
      <w:bookmarkStart w:id="63" w:name="_Toc66719557"/>
      <w:r w:rsidR="005B7B1C" w:rsidRPr="00AB6DA1">
        <w:rPr>
          <w:rFonts w:hint="eastAsia"/>
          <w:b/>
          <w:bCs/>
          <w:sz w:val="24"/>
        </w:rPr>
        <w:t>基金份额的转让</w:t>
      </w:r>
    </w:p>
    <w:p w14:paraId="72C21318" w14:textId="77777777" w:rsidR="00485333" w:rsidRPr="00AB6DA1" w:rsidRDefault="00485333" w:rsidP="00485333">
      <w:pPr>
        <w:adjustRightInd w:val="0"/>
        <w:snapToGrid w:val="0"/>
        <w:spacing w:line="360" w:lineRule="auto"/>
        <w:ind w:firstLineChars="200" w:firstLine="480"/>
        <w:rPr>
          <w:rFonts w:hAnsi="宋体"/>
          <w:sz w:val="24"/>
        </w:rPr>
      </w:pPr>
      <w:r w:rsidRPr="00AB6DA1">
        <w:rPr>
          <w:rFonts w:hAnsi="宋体" w:hint="eastAsia"/>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A636AA5" w14:textId="56C9C665" w:rsidR="002F4D10" w:rsidRPr="00AB6DA1" w:rsidRDefault="00CA1162" w:rsidP="005B7B1C">
      <w:pPr>
        <w:adjustRightInd w:val="0"/>
        <w:snapToGrid w:val="0"/>
        <w:spacing w:line="360" w:lineRule="auto"/>
        <w:ind w:firstLineChars="200" w:firstLine="482"/>
        <w:rPr>
          <w:rFonts w:hAnsi="宋体"/>
          <w:sz w:val="24"/>
        </w:rPr>
      </w:pPr>
      <w:r w:rsidRPr="00AB6DA1">
        <w:rPr>
          <w:rFonts w:hAnsi="宋体"/>
          <w:b/>
          <w:kern w:val="0"/>
          <w:sz w:val="24"/>
          <w:szCs w:val="24"/>
        </w:rPr>
        <w:t>（</w:t>
      </w:r>
      <w:r w:rsidR="00BD7CFB" w:rsidRPr="00AB6DA1">
        <w:rPr>
          <w:rFonts w:hAnsi="宋体"/>
          <w:b/>
          <w:kern w:val="0"/>
          <w:sz w:val="24"/>
          <w:szCs w:val="24"/>
        </w:rPr>
        <w:t>十</w:t>
      </w:r>
      <w:r w:rsidR="00BD7CFB">
        <w:rPr>
          <w:rFonts w:hAnsi="宋体" w:hint="eastAsia"/>
          <w:b/>
          <w:kern w:val="0"/>
          <w:sz w:val="24"/>
          <w:szCs w:val="24"/>
        </w:rPr>
        <w:t>八</w:t>
      </w:r>
      <w:r w:rsidRPr="00AB6DA1">
        <w:rPr>
          <w:rFonts w:hAnsi="宋体"/>
          <w:b/>
          <w:kern w:val="0"/>
          <w:sz w:val="24"/>
          <w:szCs w:val="24"/>
        </w:rPr>
        <w:t>）</w:t>
      </w:r>
      <w:r w:rsidR="00BB0CE6" w:rsidRPr="00AB6DA1">
        <w:rPr>
          <w:rFonts w:hAnsi="宋体" w:hint="eastAsia"/>
          <w:b/>
          <w:sz w:val="24"/>
          <w:szCs w:val="24"/>
        </w:rPr>
        <w:t>其他业务</w:t>
      </w:r>
    </w:p>
    <w:p w14:paraId="72FEF735" w14:textId="77777777" w:rsidR="00CE04FC" w:rsidRPr="00AB6DA1" w:rsidRDefault="004E56CC" w:rsidP="00547565">
      <w:pPr>
        <w:adjustRightInd w:val="0"/>
        <w:snapToGrid w:val="0"/>
        <w:spacing w:line="360" w:lineRule="auto"/>
        <w:ind w:firstLineChars="200" w:firstLine="480"/>
        <w:rPr>
          <w:rFonts w:hAnsi="宋体"/>
          <w:sz w:val="24"/>
        </w:rPr>
      </w:pPr>
      <w:bookmarkStart w:id="64" w:name="_Toc367103302"/>
      <w:r w:rsidRPr="00AB6DA1">
        <w:rPr>
          <w:rFonts w:hAnsi="宋体" w:hint="eastAsia"/>
          <w:sz w:val="24"/>
        </w:rPr>
        <w:t>在不违反法律法规</w:t>
      </w:r>
      <w:r w:rsidR="005B7B1C" w:rsidRPr="00AB6DA1">
        <w:rPr>
          <w:rFonts w:hint="eastAsia"/>
          <w:bCs/>
          <w:sz w:val="24"/>
        </w:rPr>
        <w:t>及中国证监会规定的前提下，基金管理人可在</w:t>
      </w:r>
      <w:r w:rsidRPr="00AB6DA1">
        <w:rPr>
          <w:rFonts w:hAnsi="宋体" w:hint="eastAsia"/>
          <w:sz w:val="24"/>
        </w:rPr>
        <w:t>对基金份额持有人</w:t>
      </w:r>
      <w:r w:rsidR="005B7B1C" w:rsidRPr="00AB6DA1">
        <w:rPr>
          <w:rFonts w:hAnsi="宋体" w:hint="eastAsia"/>
          <w:sz w:val="24"/>
        </w:rPr>
        <w:t>利益</w:t>
      </w:r>
      <w:r w:rsidRPr="00AB6DA1">
        <w:rPr>
          <w:rFonts w:hAnsi="宋体" w:hint="eastAsia"/>
          <w:sz w:val="24"/>
        </w:rPr>
        <w:t>无实质性不利影响的</w:t>
      </w:r>
      <w:r w:rsidR="005B7B1C" w:rsidRPr="00AB6DA1">
        <w:rPr>
          <w:rFonts w:hAnsi="宋体" w:hint="eastAsia"/>
          <w:sz w:val="24"/>
        </w:rPr>
        <w:t>情形</w:t>
      </w:r>
      <w:r w:rsidRPr="00AB6DA1">
        <w:rPr>
          <w:rFonts w:hAnsi="宋体" w:hint="eastAsia"/>
          <w:sz w:val="24"/>
        </w:rPr>
        <w:t>下，</w:t>
      </w:r>
      <w:r w:rsidR="00CE04FC" w:rsidRPr="00AB6DA1">
        <w:rPr>
          <w:rFonts w:hAnsi="宋体" w:hint="eastAsia"/>
          <w:sz w:val="24"/>
        </w:rPr>
        <w:t>办理基金份额的质押</w:t>
      </w:r>
      <w:r w:rsidRPr="00AB6DA1">
        <w:rPr>
          <w:rFonts w:hAnsi="宋体" w:hint="eastAsia"/>
          <w:sz w:val="24"/>
        </w:rPr>
        <w:t>业务</w:t>
      </w:r>
      <w:r w:rsidR="00CE04FC" w:rsidRPr="00AB6DA1">
        <w:rPr>
          <w:rFonts w:hAnsi="宋体" w:hint="eastAsia"/>
          <w:sz w:val="24"/>
        </w:rPr>
        <w:t>或其他基金业务，基金管理人可制定相应的业务规则，并依照</w:t>
      </w:r>
      <w:r w:rsidR="00CE04FC" w:rsidRPr="00AB6DA1">
        <w:rPr>
          <w:rFonts w:hAnsi="宋体"/>
          <w:sz w:val="24"/>
        </w:rPr>
        <w:t>《信息披露办法》的有关规定</w:t>
      </w:r>
      <w:r w:rsidR="00CE04FC" w:rsidRPr="00AB6DA1">
        <w:rPr>
          <w:rFonts w:hAnsi="宋体" w:hint="eastAsia"/>
          <w:sz w:val="24"/>
        </w:rPr>
        <w:t>进行公告。</w:t>
      </w:r>
    </w:p>
    <w:p w14:paraId="3A5EA018" w14:textId="27467717" w:rsidR="006E1DD9"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r w:rsidRPr="00AB6DA1">
        <w:rPr>
          <w:rFonts w:ascii="宋体" w:hAnsi="宋体"/>
          <w:b/>
          <w:kern w:val="0"/>
          <w:sz w:val="30"/>
        </w:rPr>
        <w:br w:type="page"/>
      </w:r>
      <w:bookmarkStart w:id="65" w:name="_Toc43473295"/>
      <w:r w:rsidR="00A23AA9">
        <w:rPr>
          <w:rFonts w:ascii="宋体" w:hAnsi="宋体" w:hint="eastAsia"/>
          <w:b/>
          <w:kern w:val="0"/>
          <w:sz w:val="30"/>
        </w:rPr>
        <w:lastRenderedPageBreak/>
        <w:t>十</w:t>
      </w:r>
      <w:r w:rsidR="003550FC" w:rsidRPr="00AB6DA1">
        <w:rPr>
          <w:rFonts w:ascii="宋体" w:hAnsi="宋体" w:hint="eastAsia"/>
          <w:b/>
          <w:kern w:val="0"/>
          <w:sz w:val="30"/>
        </w:rPr>
        <w:t>、基金的投资</w:t>
      </w:r>
      <w:bookmarkEnd w:id="64"/>
      <w:bookmarkEnd w:id="65"/>
    </w:p>
    <w:p w14:paraId="5B308BAA" w14:textId="77777777" w:rsidR="008A3229" w:rsidRPr="00AB6DA1" w:rsidRDefault="005C04E8" w:rsidP="008A40D2">
      <w:pPr>
        <w:widowControl/>
        <w:adjustRightInd w:val="0"/>
        <w:snapToGrid w:val="0"/>
        <w:spacing w:line="360" w:lineRule="auto"/>
        <w:jc w:val="left"/>
        <w:outlineLvl w:val="1"/>
        <w:rPr>
          <w:rFonts w:ascii="宋体" w:hAnsi="宋体"/>
          <w:b/>
          <w:kern w:val="0"/>
          <w:sz w:val="30"/>
        </w:rPr>
      </w:pPr>
      <w:r w:rsidRPr="00AB6DA1">
        <w:rPr>
          <w:rFonts w:hint="eastAsia"/>
          <w:b/>
          <w:bCs/>
          <w:sz w:val="24"/>
        </w:rPr>
        <w:t xml:space="preserve">    </w:t>
      </w:r>
      <w:r w:rsidR="00BE7C20" w:rsidRPr="00AB6DA1">
        <w:rPr>
          <w:rFonts w:hint="eastAsia"/>
          <w:b/>
          <w:bCs/>
          <w:sz w:val="24"/>
        </w:rPr>
        <w:t>（一）投资目标</w:t>
      </w:r>
    </w:p>
    <w:p w14:paraId="706AD584" w14:textId="3CFD30C5" w:rsidR="00CC2C4E" w:rsidRPr="00AB6DA1" w:rsidRDefault="00A23AA9" w:rsidP="00DC6902">
      <w:pPr>
        <w:adjustRightInd w:val="0"/>
        <w:snapToGrid w:val="0"/>
        <w:spacing w:line="360" w:lineRule="auto"/>
        <w:ind w:firstLineChars="200" w:firstLine="480"/>
        <w:rPr>
          <w:bCs/>
          <w:sz w:val="24"/>
        </w:rPr>
      </w:pPr>
      <w:r w:rsidRPr="00A23AA9">
        <w:rPr>
          <w:rFonts w:ascii="宋体" w:hAnsi="宋体" w:hint="eastAsia"/>
          <w:sz w:val="24"/>
        </w:rPr>
        <w:t>本基金在严格控制风险的前提下，坚持价值投资的基本理念，充分发挥专业研究与管理能力，力争为投资者提供长期稳健的投资回报。</w:t>
      </w:r>
    </w:p>
    <w:p w14:paraId="4D8E2436" w14:textId="77777777" w:rsidR="008A3229" w:rsidRPr="00AB6DA1" w:rsidRDefault="005C04E8" w:rsidP="008A40D2">
      <w:pPr>
        <w:widowControl/>
        <w:adjustRightInd w:val="0"/>
        <w:snapToGrid w:val="0"/>
        <w:spacing w:line="360" w:lineRule="auto"/>
        <w:jc w:val="left"/>
        <w:outlineLvl w:val="1"/>
        <w:rPr>
          <w:rFonts w:ascii="宋体" w:hAnsi="宋体"/>
          <w:b/>
          <w:kern w:val="0"/>
          <w:sz w:val="30"/>
        </w:rPr>
      </w:pPr>
      <w:r w:rsidRPr="00AB6DA1">
        <w:rPr>
          <w:rFonts w:hint="eastAsia"/>
          <w:b/>
          <w:bCs/>
          <w:sz w:val="24"/>
        </w:rPr>
        <w:t xml:space="preserve">    </w:t>
      </w:r>
      <w:r w:rsidR="00BE7C20" w:rsidRPr="00AB6DA1">
        <w:rPr>
          <w:rFonts w:hint="eastAsia"/>
          <w:b/>
          <w:bCs/>
          <w:sz w:val="24"/>
        </w:rPr>
        <w:t>（二）投资范围</w:t>
      </w:r>
    </w:p>
    <w:p w14:paraId="610FFDD0" w14:textId="500F683D" w:rsidR="00D603F4" w:rsidRPr="00DC6902" w:rsidRDefault="00A23AA9" w:rsidP="00DC6902">
      <w:pPr>
        <w:adjustRightInd w:val="0"/>
        <w:snapToGrid w:val="0"/>
        <w:spacing w:line="360" w:lineRule="auto"/>
        <w:ind w:firstLineChars="200" w:firstLine="480"/>
        <w:rPr>
          <w:rFonts w:ascii="宋体" w:hAnsi="宋体"/>
          <w:sz w:val="24"/>
        </w:rPr>
      </w:pPr>
      <w:r w:rsidRPr="00A23AA9">
        <w:rPr>
          <w:rFonts w:ascii="宋体" w:hAnsi="宋体" w:hint="eastAsia"/>
          <w:sz w:val="24"/>
        </w:rPr>
        <w:t>本基金的投资范围为具有良好流动性的金融工具，包括国内依法发行上市的股票（含中小板、创业板及其他经中国证监会核准上市的股票）、港股通标的股票、债券（含国债、央行票据、金融债券、政府支持债券、政府支持机构债券、地方政府债券、企业债券、公司债券、可转换债券（</w:t>
      </w:r>
      <w:proofErr w:type="gramStart"/>
      <w:r w:rsidRPr="00A23AA9">
        <w:rPr>
          <w:rFonts w:ascii="宋体" w:hAnsi="宋体" w:hint="eastAsia"/>
          <w:sz w:val="24"/>
        </w:rPr>
        <w:t>含可分离</w:t>
      </w:r>
      <w:proofErr w:type="gramEnd"/>
      <w:r w:rsidRPr="00A23AA9">
        <w:rPr>
          <w:rFonts w:ascii="宋体" w:hAnsi="宋体" w:hint="eastAsia"/>
          <w:sz w:val="24"/>
        </w:rPr>
        <w:t>交易可转换债券</w:t>
      </w:r>
      <w:proofErr w:type="gramStart"/>
      <w:r w:rsidRPr="00A23AA9">
        <w:rPr>
          <w:rFonts w:ascii="宋体" w:hAnsi="宋体" w:hint="eastAsia"/>
          <w:sz w:val="24"/>
        </w:rPr>
        <w:t>的纯债部分</w:t>
      </w:r>
      <w:proofErr w:type="gramEnd"/>
      <w:r w:rsidRPr="00A23AA9">
        <w:rPr>
          <w:rFonts w:ascii="宋体" w:hAnsi="宋体" w:hint="eastAsia"/>
          <w:sz w:val="24"/>
        </w:rPr>
        <w:t>）、可交换公司债券、公开发行的次级债券、中期票据、短期融资</w:t>
      </w:r>
      <w:proofErr w:type="gramStart"/>
      <w:r w:rsidRPr="00A23AA9">
        <w:rPr>
          <w:rFonts w:ascii="宋体" w:hAnsi="宋体" w:hint="eastAsia"/>
          <w:sz w:val="24"/>
        </w:rPr>
        <w:t>券</w:t>
      </w:r>
      <w:proofErr w:type="gramEnd"/>
      <w:r w:rsidRPr="00A23AA9">
        <w:rPr>
          <w:rFonts w:ascii="宋体" w:hAnsi="宋体" w:hint="eastAsia"/>
          <w:sz w:val="24"/>
        </w:rPr>
        <w:t>、超短期融资</w:t>
      </w:r>
      <w:proofErr w:type="gramStart"/>
      <w:r w:rsidRPr="00A23AA9">
        <w:rPr>
          <w:rFonts w:ascii="宋体" w:hAnsi="宋体" w:hint="eastAsia"/>
          <w:sz w:val="24"/>
        </w:rPr>
        <w:t>券</w:t>
      </w:r>
      <w:proofErr w:type="gramEnd"/>
      <w:r w:rsidRPr="00A23AA9">
        <w:rPr>
          <w:rFonts w:ascii="宋体" w:hAnsi="宋体" w:hint="eastAsia"/>
          <w:sz w:val="24"/>
        </w:rPr>
        <w:t>等）、资产支持证券、货币市场工具、债券回购、同业存单、银行存款（</w:t>
      </w:r>
      <w:proofErr w:type="gramStart"/>
      <w:r w:rsidRPr="00A23AA9">
        <w:rPr>
          <w:rFonts w:ascii="宋体" w:hAnsi="宋体" w:hint="eastAsia"/>
          <w:sz w:val="24"/>
        </w:rPr>
        <w:t>含协议</w:t>
      </w:r>
      <w:proofErr w:type="gramEnd"/>
      <w:r w:rsidRPr="00A23AA9">
        <w:rPr>
          <w:rFonts w:ascii="宋体" w:hAnsi="宋体" w:hint="eastAsia"/>
          <w:sz w:val="24"/>
        </w:rPr>
        <w:t>存款、定期存款及其他银行存款）、股指期货以及法律法规或中国证监会允许基金投资的其他金融工具</w:t>
      </w:r>
      <w:r w:rsidR="00D603F4" w:rsidRPr="00DC6902">
        <w:rPr>
          <w:rFonts w:ascii="宋体" w:hAnsi="宋体"/>
          <w:sz w:val="24"/>
        </w:rPr>
        <w:t>。</w:t>
      </w:r>
    </w:p>
    <w:p w14:paraId="34F8DCAD" w14:textId="77777777" w:rsidR="0088174A" w:rsidRPr="0088174A" w:rsidRDefault="0088174A" w:rsidP="0088174A">
      <w:pPr>
        <w:adjustRightInd w:val="0"/>
        <w:snapToGrid w:val="0"/>
        <w:spacing w:line="360" w:lineRule="auto"/>
        <w:ind w:firstLineChars="200" w:firstLine="480"/>
        <w:rPr>
          <w:rFonts w:ascii="宋体" w:hAnsi="宋体"/>
          <w:sz w:val="24"/>
        </w:rPr>
      </w:pPr>
      <w:r w:rsidRPr="0088174A">
        <w:rPr>
          <w:rFonts w:ascii="宋体" w:hAnsi="宋体" w:hint="eastAsia"/>
          <w:sz w:val="24"/>
        </w:rPr>
        <w:t>如法律法规或监管机构以后允许基金投资其他品种，基金管理人在履行适当程序后，可以将其纳入投资范围。</w:t>
      </w:r>
    </w:p>
    <w:p w14:paraId="141A541A" w14:textId="0C172339" w:rsidR="00A23AA9" w:rsidRPr="00A23AA9" w:rsidRDefault="0088174A" w:rsidP="00C70CBB">
      <w:pPr>
        <w:adjustRightInd w:val="0"/>
        <w:snapToGrid w:val="0"/>
        <w:spacing w:line="360" w:lineRule="auto"/>
        <w:ind w:firstLineChars="200" w:firstLine="480"/>
        <w:rPr>
          <w:rFonts w:ascii="宋体" w:hAnsi="宋体"/>
          <w:sz w:val="24"/>
        </w:rPr>
      </w:pPr>
      <w:r w:rsidRPr="0088174A">
        <w:rPr>
          <w:rFonts w:ascii="宋体" w:hAnsi="宋体" w:hint="eastAsia"/>
          <w:sz w:val="24"/>
        </w:rPr>
        <w:t>基金的投资组合比例为：</w:t>
      </w:r>
      <w:r w:rsidR="00A23AA9" w:rsidRPr="00A23AA9">
        <w:rPr>
          <w:rFonts w:ascii="宋体" w:hAnsi="宋体" w:hint="eastAsia"/>
          <w:sz w:val="24"/>
        </w:rPr>
        <w:t>本基金转为上市开放式基金（LOF）后，股票投资占基金资产的比例为50%-95%（其中投资于港股通标的股票的比例占股票资产的0%-50%）；封闭期内，股票投资占基金资产的比例为50%-100%（其中投资于港股通标的股票的比例占股票资产的0%-50%）；但本基金转为上市开放式基金（LOF）的前后各</w:t>
      </w:r>
      <w:r w:rsidR="0041648D">
        <w:rPr>
          <w:rFonts w:ascii="宋体" w:hAnsi="宋体" w:hint="eastAsia"/>
          <w:sz w:val="24"/>
        </w:rPr>
        <w:t>三</w:t>
      </w:r>
      <w:r w:rsidR="0041648D" w:rsidRPr="00A23AA9">
        <w:rPr>
          <w:rFonts w:ascii="宋体" w:hAnsi="宋体" w:hint="eastAsia"/>
          <w:sz w:val="24"/>
        </w:rPr>
        <w:t>个月内</w:t>
      </w:r>
      <w:r w:rsidR="00A23AA9" w:rsidRPr="00A23AA9">
        <w:rPr>
          <w:rFonts w:ascii="宋体" w:hAnsi="宋体" w:hint="eastAsia"/>
          <w:sz w:val="24"/>
        </w:rPr>
        <w:t>，基金投资不受前述下限比例限制。</w:t>
      </w:r>
    </w:p>
    <w:p w14:paraId="4AAD05E4" w14:textId="75391E7E" w:rsidR="00AE4A41" w:rsidRPr="00DC6902"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本基金转为上市开放式基金（LOF）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r w:rsidR="0088174A" w:rsidRPr="0088174A">
        <w:rPr>
          <w:rFonts w:ascii="宋体" w:hAnsi="宋体" w:hint="eastAsia"/>
          <w:sz w:val="24"/>
        </w:rPr>
        <w:t>。</w:t>
      </w:r>
    </w:p>
    <w:p w14:paraId="6AC7CA33" w14:textId="77777777" w:rsidR="00AE4A41" w:rsidRPr="00AB6DA1" w:rsidRDefault="00AE4A41" w:rsidP="00DC6902">
      <w:pPr>
        <w:adjustRightInd w:val="0"/>
        <w:snapToGrid w:val="0"/>
        <w:spacing w:line="360" w:lineRule="auto"/>
        <w:ind w:firstLineChars="200" w:firstLine="480"/>
        <w:rPr>
          <w:rFonts w:ascii="宋体" w:hAnsi="宋体"/>
          <w:sz w:val="24"/>
        </w:rPr>
      </w:pPr>
      <w:r w:rsidRPr="00AB6DA1">
        <w:rPr>
          <w:rFonts w:ascii="宋体" w:hAnsi="宋体" w:hint="eastAsia"/>
          <w:sz w:val="24"/>
        </w:rPr>
        <w:t>如果法律法规或中国证监会变更投资品种的投资比例限制，基金管理人在履行适当程序后，可以调整上述投资品种的投资比例。</w:t>
      </w:r>
    </w:p>
    <w:p w14:paraId="0DA50695" w14:textId="77777777" w:rsidR="007F1983" w:rsidRPr="00AB6DA1" w:rsidRDefault="005C04E8" w:rsidP="00197643">
      <w:pPr>
        <w:widowControl/>
        <w:adjustRightInd w:val="0"/>
        <w:snapToGrid w:val="0"/>
        <w:spacing w:line="360" w:lineRule="auto"/>
        <w:jc w:val="left"/>
        <w:outlineLvl w:val="1"/>
        <w:rPr>
          <w:b/>
          <w:bCs/>
          <w:sz w:val="24"/>
        </w:rPr>
      </w:pPr>
      <w:r w:rsidRPr="00AB6DA1">
        <w:rPr>
          <w:rFonts w:hint="eastAsia"/>
          <w:b/>
          <w:bCs/>
          <w:sz w:val="24"/>
        </w:rPr>
        <w:lastRenderedPageBreak/>
        <w:t xml:space="preserve">    </w:t>
      </w:r>
      <w:r w:rsidR="00BE7C20" w:rsidRPr="00AB6DA1">
        <w:rPr>
          <w:rFonts w:hint="eastAsia"/>
          <w:b/>
          <w:bCs/>
          <w:sz w:val="24"/>
        </w:rPr>
        <w:t>（三）</w:t>
      </w:r>
      <w:bookmarkStart w:id="66" w:name="_Toc389640512"/>
      <w:r w:rsidR="0029522B">
        <w:rPr>
          <w:rFonts w:hint="eastAsia"/>
          <w:b/>
          <w:bCs/>
          <w:sz w:val="24"/>
        </w:rPr>
        <w:t>投资</w:t>
      </w:r>
      <w:r w:rsidR="0029522B">
        <w:rPr>
          <w:b/>
          <w:bCs/>
          <w:sz w:val="24"/>
        </w:rPr>
        <w:t>策略</w:t>
      </w:r>
      <w:bookmarkEnd w:id="66"/>
    </w:p>
    <w:p w14:paraId="049DD1A3" w14:textId="77777777" w:rsidR="00A23AA9" w:rsidRPr="00A23AA9" w:rsidRDefault="00A23AA9" w:rsidP="00A23AA9">
      <w:pPr>
        <w:snapToGrid w:val="0"/>
        <w:spacing w:line="360" w:lineRule="auto"/>
        <w:ind w:firstLineChars="200" w:firstLine="480"/>
        <w:rPr>
          <w:rFonts w:ascii="宋体" w:hAnsi="宋体"/>
          <w:sz w:val="24"/>
        </w:rPr>
      </w:pPr>
      <w:r w:rsidRPr="00A23AA9">
        <w:rPr>
          <w:rFonts w:ascii="宋体" w:hAnsi="宋体" w:hint="eastAsia"/>
          <w:sz w:val="24"/>
        </w:rPr>
        <w:t>1、大类资产配置</w:t>
      </w:r>
    </w:p>
    <w:p w14:paraId="35801842" w14:textId="77777777" w:rsidR="00A23AA9" w:rsidRPr="00F15F1D" w:rsidRDefault="00A23AA9" w:rsidP="00A23AA9">
      <w:pPr>
        <w:snapToGrid w:val="0"/>
        <w:spacing w:line="360" w:lineRule="auto"/>
        <w:ind w:firstLineChars="200" w:firstLine="480"/>
        <w:rPr>
          <w:bCs/>
          <w:sz w:val="24"/>
        </w:rPr>
      </w:pPr>
      <w:r w:rsidRPr="00A23AA9">
        <w:rPr>
          <w:rFonts w:ascii="宋体" w:hAnsi="宋体" w:hint="eastAsia"/>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14:paraId="0E2F5EBE"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2</w:t>
      </w:r>
      <w:r w:rsidRPr="00F15F1D">
        <w:rPr>
          <w:rFonts w:hint="eastAsia"/>
          <w:bCs/>
          <w:sz w:val="24"/>
        </w:rPr>
        <w:t>、股票投资策略</w:t>
      </w:r>
    </w:p>
    <w:p w14:paraId="4A524C6E"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14:paraId="524AF4A5"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w:t>
      </w:r>
      <w:r w:rsidRPr="00F15F1D">
        <w:rPr>
          <w:rFonts w:hint="eastAsia"/>
          <w:bCs/>
          <w:sz w:val="24"/>
        </w:rPr>
        <w:t>1</w:t>
      </w:r>
      <w:r w:rsidRPr="00F15F1D">
        <w:rPr>
          <w:rFonts w:hint="eastAsia"/>
          <w:bCs/>
          <w:sz w:val="24"/>
        </w:rPr>
        <w:t>）品质筛选</w:t>
      </w:r>
    </w:p>
    <w:p w14:paraId="2098523B"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筛选出在公司治理、财务及管理品质上符合基本品质要求的公司，构建备选股票池。主要筛选指标包括：</w:t>
      </w:r>
    </w:p>
    <w:p w14:paraId="0E9777AE" w14:textId="77777777" w:rsidR="00A23AA9" w:rsidRDefault="00A23AA9" w:rsidP="00A23AA9">
      <w:pPr>
        <w:pStyle w:val="af9"/>
        <w:numPr>
          <w:ilvl w:val="0"/>
          <w:numId w:val="19"/>
        </w:numPr>
        <w:snapToGrid w:val="0"/>
        <w:spacing w:line="360" w:lineRule="auto"/>
        <w:ind w:firstLineChars="0"/>
        <w:rPr>
          <w:bCs/>
          <w:sz w:val="24"/>
        </w:rPr>
      </w:pPr>
      <w:r w:rsidRPr="000951FF">
        <w:rPr>
          <w:rFonts w:hint="eastAsia"/>
          <w:bCs/>
          <w:sz w:val="24"/>
        </w:rPr>
        <w:t>盈利能力指标：如市盈率（</w:t>
      </w:r>
      <w:r w:rsidRPr="000951FF">
        <w:rPr>
          <w:bCs/>
          <w:sz w:val="24"/>
        </w:rPr>
        <w:t>P/E</w:t>
      </w:r>
      <w:r w:rsidRPr="000951FF">
        <w:rPr>
          <w:rFonts w:hint="eastAsia"/>
          <w:bCs/>
          <w:sz w:val="24"/>
        </w:rPr>
        <w:t>）、市现率（</w:t>
      </w:r>
      <w:r w:rsidRPr="000951FF">
        <w:rPr>
          <w:bCs/>
          <w:sz w:val="24"/>
        </w:rPr>
        <w:t>P/Cash Flow</w:t>
      </w:r>
      <w:r w:rsidRPr="000951FF">
        <w:rPr>
          <w:rFonts w:hint="eastAsia"/>
          <w:bCs/>
          <w:sz w:val="24"/>
        </w:rPr>
        <w:t>）、股价与每股自由现金流比率（</w:t>
      </w:r>
      <w:r w:rsidRPr="000951FF">
        <w:rPr>
          <w:bCs/>
          <w:sz w:val="24"/>
        </w:rPr>
        <w:t>P/FCF</w:t>
      </w:r>
      <w:r w:rsidRPr="000951FF">
        <w:rPr>
          <w:rFonts w:hint="eastAsia"/>
          <w:bCs/>
          <w:sz w:val="24"/>
        </w:rPr>
        <w:t>）、市销率（</w:t>
      </w:r>
      <w:r w:rsidRPr="000951FF">
        <w:rPr>
          <w:bCs/>
          <w:sz w:val="24"/>
        </w:rPr>
        <w:t>P/S</w:t>
      </w:r>
      <w:r w:rsidRPr="000951FF">
        <w:rPr>
          <w:rFonts w:hint="eastAsia"/>
          <w:bCs/>
          <w:sz w:val="24"/>
        </w:rPr>
        <w:t>）、股价与每股息税前利润比率（</w:t>
      </w:r>
      <w:r w:rsidRPr="000951FF">
        <w:rPr>
          <w:bCs/>
          <w:sz w:val="24"/>
        </w:rPr>
        <w:t>P/EBIT</w:t>
      </w:r>
      <w:r w:rsidRPr="000951FF">
        <w:rPr>
          <w:rFonts w:hint="eastAsia"/>
          <w:bCs/>
          <w:sz w:val="24"/>
        </w:rPr>
        <w:t>）等；</w:t>
      </w:r>
    </w:p>
    <w:p w14:paraId="63D7044F" w14:textId="77777777" w:rsidR="00A23AA9" w:rsidRDefault="00A23AA9" w:rsidP="00A23AA9">
      <w:pPr>
        <w:pStyle w:val="af9"/>
        <w:numPr>
          <w:ilvl w:val="0"/>
          <w:numId w:val="19"/>
        </w:numPr>
        <w:snapToGrid w:val="0"/>
        <w:spacing w:line="360" w:lineRule="auto"/>
        <w:ind w:firstLineChars="0"/>
        <w:rPr>
          <w:bCs/>
          <w:sz w:val="24"/>
        </w:rPr>
      </w:pPr>
      <w:r w:rsidRPr="000951FF">
        <w:rPr>
          <w:rFonts w:hint="eastAsia"/>
          <w:bCs/>
          <w:sz w:val="24"/>
        </w:rPr>
        <w:t>经营效率指标：如净资产收益率（</w:t>
      </w:r>
      <w:r w:rsidRPr="000951FF">
        <w:rPr>
          <w:bCs/>
          <w:sz w:val="24"/>
        </w:rPr>
        <w:t>ROE</w:t>
      </w:r>
      <w:r w:rsidRPr="000951FF">
        <w:rPr>
          <w:rFonts w:hint="eastAsia"/>
          <w:bCs/>
          <w:sz w:val="24"/>
        </w:rPr>
        <w:t>）、资产收益率（</w:t>
      </w:r>
      <w:r w:rsidRPr="000951FF">
        <w:rPr>
          <w:bCs/>
          <w:sz w:val="24"/>
        </w:rPr>
        <w:t>ROA</w:t>
      </w:r>
      <w:r w:rsidRPr="000951FF">
        <w:rPr>
          <w:rFonts w:hint="eastAsia"/>
          <w:bCs/>
          <w:sz w:val="24"/>
        </w:rPr>
        <w:t>）、经营资产回报率（</w:t>
      </w:r>
      <w:r w:rsidRPr="000951FF">
        <w:rPr>
          <w:bCs/>
          <w:sz w:val="24"/>
        </w:rPr>
        <w:t>Return on operating assets</w:t>
      </w:r>
      <w:r w:rsidRPr="000951FF">
        <w:rPr>
          <w:rFonts w:hint="eastAsia"/>
          <w:bCs/>
          <w:sz w:val="24"/>
        </w:rPr>
        <w:t>）等；</w:t>
      </w:r>
    </w:p>
    <w:p w14:paraId="4ACD2A15" w14:textId="77777777" w:rsidR="00A23AA9" w:rsidRPr="000951FF" w:rsidRDefault="00A23AA9" w:rsidP="00A23AA9">
      <w:pPr>
        <w:pStyle w:val="af9"/>
        <w:numPr>
          <w:ilvl w:val="0"/>
          <w:numId w:val="19"/>
        </w:numPr>
        <w:snapToGrid w:val="0"/>
        <w:spacing w:line="360" w:lineRule="auto"/>
        <w:ind w:firstLineChars="0"/>
        <w:rPr>
          <w:bCs/>
          <w:sz w:val="24"/>
        </w:rPr>
      </w:pPr>
      <w:r w:rsidRPr="000951FF">
        <w:rPr>
          <w:rFonts w:hint="eastAsia"/>
          <w:bCs/>
          <w:sz w:val="24"/>
        </w:rPr>
        <w:t>财务状况指标：如资产负债率（</w:t>
      </w:r>
      <w:r w:rsidRPr="000951FF">
        <w:rPr>
          <w:bCs/>
          <w:sz w:val="24"/>
        </w:rPr>
        <w:t>D/A</w:t>
      </w:r>
      <w:r w:rsidRPr="000951FF">
        <w:rPr>
          <w:rFonts w:hint="eastAsia"/>
          <w:bCs/>
          <w:sz w:val="24"/>
        </w:rPr>
        <w:t>）、流动比率等。</w:t>
      </w:r>
    </w:p>
    <w:p w14:paraId="3BD44A3C"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w:t>
      </w:r>
      <w:r w:rsidRPr="00F15F1D">
        <w:rPr>
          <w:rFonts w:hint="eastAsia"/>
          <w:bCs/>
          <w:sz w:val="24"/>
        </w:rPr>
        <w:t>2</w:t>
      </w:r>
      <w:r w:rsidRPr="00F15F1D">
        <w:rPr>
          <w:rFonts w:hint="eastAsia"/>
          <w:bCs/>
          <w:sz w:val="24"/>
        </w:rPr>
        <w:t>）价值评估</w:t>
      </w:r>
    </w:p>
    <w:p w14:paraId="5A30BB22"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14:paraId="1A87F14E" w14:textId="77777777" w:rsidR="00A23AA9" w:rsidRPr="00F15F1D" w:rsidRDefault="00A23AA9" w:rsidP="00A23AA9">
      <w:pPr>
        <w:snapToGrid w:val="0"/>
        <w:spacing w:line="360" w:lineRule="auto"/>
        <w:ind w:firstLineChars="200" w:firstLine="480"/>
        <w:rPr>
          <w:bCs/>
          <w:sz w:val="24"/>
        </w:rPr>
      </w:pPr>
      <w:r w:rsidRPr="00F15F1D">
        <w:rPr>
          <w:rFonts w:hint="eastAsia"/>
          <w:bCs/>
          <w:sz w:val="24"/>
        </w:rPr>
        <w:t>（</w:t>
      </w:r>
      <w:r w:rsidRPr="00F15F1D">
        <w:rPr>
          <w:rFonts w:hint="eastAsia"/>
          <w:bCs/>
          <w:sz w:val="24"/>
        </w:rPr>
        <w:t>3</w:t>
      </w:r>
      <w:r w:rsidRPr="00F15F1D">
        <w:rPr>
          <w:rFonts w:hint="eastAsia"/>
          <w:bCs/>
          <w:sz w:val="24"/>
        </w:rPr>
        <w:t>）港股通标的股票投资策略</w:t>
      </w:r>
      <w:r w:rsidRPr="00F15F1D">
        <w:rPr>
          <w:rFonts w:hint="eastAsia"/>
          <w:bCs/>
          <w:sz w:val="24"/>
        </w:rPr>
        <w:t xml:space="preserve"> </w:t>
      </w:r>
    </w:p>
    <w:p w14:paraId="6C40EAAA" w14:textId="7A6EAB1A" w:rsidR="00A23AA9" w:rsidRDefault="00A23AA9" w:rsidP="00A23AA9">
      <w:pPr>
        <w:snapToGrid w:val="0"/>
        <w:spacing w:line="360" w:lineRule="auto"/>
        <w:ind w:firstLineChars="200" w:firstLine="480"/>
        <w:rPr>
          <w:bCs/>
          <w:sz w:val="24"/>
        </w:rPr>
      </w:pPr>
      <w:r w:rsidRPr="00F15F1D">
        <w:rPr>
          <w:rFonts w:hint="eastAsia"/>
          <w:bCs/>
          <w:sz w:val="24"/>
        </w:rPr>
        <w:lastRenderedPageBreak/>
        <w:t>本基金可通过内地与香港股票市场交易互联互通机制投资于香港股票市场。本基金优先将基本面健康、业绩向上弹性较大、具有估值优势的港股纳入本基金的股票投资组合。</w:t>
      </w:r>
    </w:p>
    <w:p w14:paraId="02A6FD02" w14:textId="07E33A9D" w:rsidR="0041648D" w:rsidRDefault="0041648D" w:rsidP="00A23AA9">
      <w:pPr>
        <w:snapToGrid w:val="0"/>
        <w:spacing w:line="360" w:lineRule="auto"/>
        <w:ind w:firstLineChars="200" w:firstLine="480"/>
        <w:rPr>
          <w:bCs/>
          <w:sz w:val="24"/>
        </w:rPr>
      </w:pPr>
      <w:r w:rsidRPr="0041648D">
        <w:rPr>
          <w:rFonts w:hint="eastAsia"/>
          <w:bCs/>
          <w:sz w:val="24"/>
        </w:rPr>
        <w:t>基金可根据投资策略需要或不同配置地市场环境的变化，选择将部分基金资产投资于港股或选择不将基金资产投资于港股，基金资产并非必然投资港股。</w:t>
      </w:r>
    </w:p>
    <w:p w14:paraId="117777D8" w14:textId="77777777" w:rsidR="00A23AA9" w:rsidRPr="000E69F7" w:rsidRDefault="00A23AA9" w:rsidP="00A23AA9">
      <w:pPr>
        <w:snapToGrid w:val="0"/>
        <w:spacing w:line="360" w:lineRule="auto"/>
        <w:ind w:firstLineChars="200" w:firstLine="480"/>
        <w:rPr>
          <w:bCs/>
          <w:sz w:val="24"/>
        </w:rPr>
      </w:pPr>
      <w:r w:rsidRPr="000E69F7">
        <w:rPr>
          <w:rFonts w:hint="eastAsia"/>
          <w:bCs/>
          <w:sz w:val="24"/>
        </w:rPr>
        <w:t>3</w:t>
      </w:r>
      <w:r w:rsidRPr="000E69F7">
        <w:rPr>
          <w:rFonts w:hint="eastAsia"/>
          <w:bCs/>
          <w:sz w:val="24"/>
        </w:rPr>
        <w:t>、债券投资策略</w:t>
      </w:r>
    </w:p>
    <w:p w14:paraId="2F3D4527" w14:textId="77777777" w:rsidR="00A23AA9" w:rsidRPr="000E69F7" w:rsidRDefault="00A23AA9" w:rsidP="00A23AA9">
      <w:pPr>
        <w:snapToGrid w:val="0"/>
        <w:spacing w:line="360" w:lineRule="auto"/>
        <w:ind w:firstLineChars="200" w:firstLine="480"/>
        <w:rPr>
          <w:bCs/>
          <w:sz w:val="24"/>
        </w:rPr>
      </w:pPr>
      <w:r w:rsidRPr="000E69F7">
        <w:rPr>
          <w:rFonts w:hint="eastAsia"/>
          <w:bCs/>
          <w:sz w:val="24"/>
        </w:rPr>
        <w:t>本基金的债券投资采取主动的投资管理方式，获得与风险相匹配的投资收益，以实现在一定程度上规避股票市场的系统性风险和保证基金资产的流动性。</w:t>
      </w:r>
    </w:p>
    <w:p w14:paraId="4AA89F83" w14:textId="5A09E10E" w:rsidR="0088174A" w:rsidRPr="0088174A" w:rsidRDefault="00A23AA9" w:rsidP="00A23AA9">
      <w:pPr>
        <w:snapToGrid w:val="0"/>
        <w:spacing w:line="360" w:lineRule="auto"/>
        <w:ind w:firstLineChars="200" w:firstLine="480"/>
      </w:pPr>
      <w:r w:rsidRPr="000E69F7">
        <w:rPr>
          <w:rFonts w:hint="eastAsia"/>
          <w:bCs/>
          <w:sz w:val="24"/>
        </w:rPr>
        <w:t>在全球经济的框架下，本基金管理人对宏观经济运行趋势及其引致的财政货币政策变化</w:t>
      </w:r>
      <w:proofErr w:type="gramStart"/>
      <w:r w:rsidRPr="000E69F7">
        <w:rPr>
          <w:rFonts w:hint="eastAsia"/>
          <w:bCs/>
          <w:sz w:val="24"/>
        </w:rPr>
        <w:t>作出</w:t>
      </w:r>
      <w:proofErr w:type="gramEnd"/>
      <w:r w:rsidRPr="000E69F7">
        <w:rPr>
          <w:rFonts w:hint="eastAsia"/>
          <w:bCs/>
          <w:sz w:val="24"/>
        </w:rPr>
        <w:t>判断，运用数量化工具，对未来市场利率趋势及市场信用环境变化</w:t>
      </w:r>
      <w:proofErr w:type="gramStart"/>
      <w:r w:rsidRPr="000E69F7">
        <w:rPr>
          <w:rFonts w:hint="eastAsia"/>
          <w:bCs/>
          <w:sz w:val="24"/>
        </w:rPr>
        <w:t>作出</w:t>
      </w:r>
      <w:proofErr w:type="gramEnd"/>
      <w:r w:rsidRPr="000E69F7">
        <w:rPr>
          <w:rFonts w:hint="eastAsia"/>
          <w:bCs/>
          <w:sz w:val="24"/>
        </w:rPr>
        <w:t>预测，并综合考虑利率变化对不同债券品种的影响、收益率水平、信用风险的大小、流动性的好坏等因素，构造债券组合</w:t>
      </w:r>
      <w:r w:rsidR="00D4761B">
        <w:rPr>
          <w:rFonts w:hint="eastAsia"/>
          <w:bCs/>
          <w:sz w:val="24"/>
        </w:rPr>
        <w:t>。</w:t>
      </w:r>
    </w:p>
    <w:p w14:paraId="41FC3570" w14:textId="480BB0F9" w:rsidR="0088174A" w:rsidRPr="0088174A" w:rsidRDefault="00A23AA9" w:rsidP="0001316B">
      <w:pPr>
        <w:widowControl/>
        <w:adjustRightInd w:val="0"/>
        <w:snapToGrid w:val="0"/>
        <w:spacing w:line="360" w:lineRule="auto"/>
        <w:ind w:firstLineChars="200" w:firstLine="480"/>
        <w:jc w:val="left"/>
        <w:outlineLvl w:val="1"/>
        <w:rPr>
          <w:rFonts w:ascii="宋体" w:hAnsi="宋体"/>
          <w:sz w:val="24"/>
        </w:rPr>
      </w:pPr>
      <w:r>
        <w:rPr>
          <w:rFonts w:ascii="宋体" w:hAnsi="宋体"/>
          <w:sz w:val="24"/>
        </w:rPr>
        <w:t>4</w:t>
      </w:r>
      <w:r w:rsidR="0088174A" w:rsidRPr="0088174A">
        <w:rPr>
          <w:rFonts w:ascii="宋体" w:hAnsi="宋体" w:hint="eastAsia"/>
          <w:sz w:val="24"/>
        </w:rPr>
        <w:t>、股指期货投资策略</w:t>
      </w:r>
    </w:p>
    <w:p w14:paraId="6809245C" w14:textId="7C1FA84E" w:rsidR="0088174A" w:rsidRPr="0088174A" w:rsidRDefault="00A23AA9" w:rsidP="0001316B">
      <w:pPr>
        <w:widowControl/>
        <w:adjustRightInd w:val="0"/>
        <w:snapToGrid w:val="0"/>
        <w:spacing w:line="360" w:lineRule="auto"/>
        <w:ind w:firstLineChars="200" w:firstLine="480"/>
        <w:jc w:val="left"/>
        <w:outlineLvl w:val="1"/>
        <w:rPr>
          <w:rFonts w:ascii="宋体" w:hAnsi="宋体"/>
          <w:sz w:val="24"/>
        </w:rPr>
      </w:pPr>
      <w:r w:rsidRPr="00A23AA9">
        <w:rPr>
          <w:rFonts w:ascii="宋体" w:hAnsi="宋体" w:hint="eastAsia"/>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r w:rsidR="0088174A" w:rsidRPr="0088174A">
        <w:rPr>
          <w:rFonts w:ascii="宋体" w:hAnsi="宋体" w:hint="eastAsia"/>
          <w:sz w:val="24"/>
        </w:rPr>
        <w:t>。</w:t>
      </w:r>
    </w:p>
    <w:p w14:paraId="41C4CB6B" w14:textId="6588BDC8" w:rsidR="0088174A" w:rsidRPr="0088174A" w:rsidRDefault="00A23AA9" w:rsidP="0001316B">
      <w:pPr>
        <w:widowControl/>
        <w:adjustRightInd w:val="0"/>
        <w:snapToGrid w:val="0"/>
        <w:spacing w:line="360" w:lineRule="auto"/>
        <w:ind w:firstLineChars="200" w:firstLine="480"/>
        <w:jc w:val="left"/>
        <w:outlineLvl w:val="1"/>
        <w:rPr>
          <w:rFonts w:ascii="宋体" w:hAnsi="宋体"/>
          <w:sz w:val="24"/>
        </w:rPr>
      </w:pPr>
      <w:r>
        <w:rPr>
          <w:rFonts w:ascii="宋体" w:hAnsi="宋体"/>
          <w:sz w:val="24"/>
        </w:rPr>
        <w:t>5</w:t>
      </w:r>
      <w:r w:rsidR="0088174A" w:rsidRPr="0088174A">
        <w:rPr>
          <w:rFonts w:ascii="宋体" w:hAnsi="宋体" w:hint="eastAsia"/>
          <w:sz w:val="24"/>
        </w:rPr>
        <w:t>、资产支持证券投资策略</w:t>
      </w:r>
    </w:p>
    <w:p w14:paraId="1236B47B" w14:textId="6EAF02F8" w:rsidR="0041648D" w:rsidRPr="0088174A" w:rsidRDefault="0088174A" w:rsidP="0001316B">
      <w:pPr>
        <w:widowControl/>
        <w:adjustRightInd w:val="0"/>
        <w:snapToGrid w:val="0"/>
        <w:spacing w:line="360" w:lineRule="auto"/>
        <w:ind w:firstLineChars="200" w:firstLine="480"/>
        <w:jc w:val="left"/>
        <w:outlineLvl w:val="1"/>
        <w:rPr>
          <w:rFonts w:ascii="宋体" w:hAnsi="宋体"/>
          <w:sz w:val="24"/>
        </w:rPr>
      </w:pPr>
      <w:r w:rsidRPr="0088174A">
        <w:rPr>
          <w:rFonts w:ascii="宋体" w:hAnsi="宋体" w:hint="eastAsia"/>
          <w:sz w:val="24"/>
        </w:rPr>
        <w:t>基金将通过宏观经济、提前偿还率、资产</w:t>
      </w:r>
      <w:proofErr w:type="gramStart"/>
      <w:r w:rsidRPr="0088174A">
        <w:rPr>
          <w:rFonts w:ascii="宋体" w:hAnsi="宋体" w:hint="eastAsia"/>
          <w:sz w:val="24"/>
        </w:rPr>
        <w:t>池结构</w:t>
      </w:r>
      <w:proofErr w:type="gramEnd"/>
      <w:r w:rsidRPr="0088174A">
        <w:rPr>
          <w:rFonts w:ascii="宋体" w:hAnsi="宋体" w:hint="eastAsia"/>
          <w:sz w:val="24"/>
        </w:rPr>
        <w:t>及资产</w:t>
      </w:r>
      <w:proofErr w:type="gramStart"/>
      <w:r w:rsidRPr="0088174A">
        <w:rPr>
          <w:rFonts w:ascii="宋体" w:hAnsi="宋体" w:hint="eastAsia"/>
          <w:sz w:val="24"/>
        </w:rPr>
        <w:t>池资产</w:t>
      </w:r>
      <w:proofErr w:type="gramEnd"/>
      <w:r w:rsidRPr="0088174A">
        <w:rPr>
          <w:rFonts w:ascii="宋体" w:hAnsi="宋体" w:hint="eastAsia"/>
          <w:sz w:val="24"/>
        </w:rPr>
        <w:t>所在行业景气变化等因素的研究，预测资产</w:t>
      </w:r>
      <w:proofErr w:type="gramStart"/>
      <w:r w:rsidRPr="0088174A">
        <w:rPr>
          <w:rFonts w:ascii="宋体" w:hAnsi="宋体" w:hint="eastAsia"/>
          <w:sz w:val="24"/>
        </w:rPr>
        <w:t>池未来</w:t>
      </w:r>
      <w:proofErr w:type="gramEnd"/>
      <w:r w:rsidRPr="0088174A">
        <w:rPr>
          <w:rFonts w:ascii="宋体" w:hAnsi="宋体" w:hint="eastAsia"/>
          <w:sz w:val="24"/>
        </w:rPr>
        <w:t>现金流变化；研究标的证券发行条款，预测提前偿还率变化对标的证券</w:t>
      </w:r>
      <w:proofErr w:type="gramStart"/>
      <w:r w:rsidRPr="0088174A">
        <w:rPr>
          <w:rFonts w:ascii="宋体" w:hAnsi="宋体" w:hint="eastAsia"/>
          <w:sz w:val="24"/>
        </w:rPr>
        <w:t>的久期与</w:t>
      </w:r>
      <w:proofErr w:type="gramEnd"/>
      <w:r w:rsidRPr="0088174A">
        <w:rPr>
          <w:rFonts w:ascii="宋体" w:hAnsi="宋体" w:hint="eastAsia"/>
          <w:sz w:val="24"/>
        </w:rPr>
        <w:t>收益率的影响，同时密切关注流动性对标的证券收益率的影响。综合</w:t>
      </w:r>
      <w:proofErr w:type="gramStart"/>
      <w:r w:rsidRPr="0088174A">
        <w:rPr>
          <w:rFonts w:ascii="宋体" w:hAnsi="宋体" w:hint="eastAsia"/>
          <w:sz w:val="24"/>
        </w:rPr>
        <w:t>运用久期管理</w:t>
      </w:r>
      <w:proofErr w:type="gramEnd"/>
      <w:r w:rsidRPr="0088174A">
        <w:rPr>
          <w:rFonts w:ascii="宋体" w:hAnsi="宋体" w:hint="eastAsia"/>
          <w:sz w:val="24"/>
        </w:rPr>
        <w:t>、收益率曲线、</w:t>
      </w:r>
      <w:proofErr w:type="gramStart"/>
      <w:r w:rsidRPr="0088174A">
        <w:rPr>
          <w:rFonts w:ascii="宋体" w:hAnsi="宋体" w:hint="eastAsia"/>
          <w:sz w:val="24"/>
        </w:rPr>
        <w:t>个券</w:t>
      </w:r>
      <w:proofErr w:type="gramEnd"/>
      <w:r w:rsidRPr="0088174A">
        <w:rPr>
          <w:rFonts w:ascii="宋体" w:hAnsi="宋体" w:hint="eastAsia"/>
          <w:sz w:val="24"/>
        </w:rPr>
        <w:t>选择和把握市场交易机会等积极策略，在严格控制风险的情况下，通过信用研究和流动性管理，选择风险调整后的收益高的品种进行投资，以期获得长期稳定收益。</w:t>
      </w:r>
    </w:p>
    <w:p w14:paraId="0A5B381B" w14:textId="3386BC14" w:rsidR="00A23AA9" w:rsidRPr="0088174A" w:rsidRDefault="00A23AA9" w:rsidP="0041648D">
      <w:pPr>
        <w:widowControl/>
        <w:adjustRightInd w:val="0"/>
        <w:snapToGrid w:val="0"/>
        <w:spacing w:line="360" w:lineRule="auto"/>
        <w:ind w:firstLineChars="200" w:firstLine="480"/>
        <w:jc w:val="left"/>
        <w:outlineLvl w:val="1"/>
        <w:rPr>
          <w:rFonts w:ascii="宋体" w:hAnsi="宋体"/>
          <w:sz w:val="24"/>
        </w:rPr>
      </w:pPr>
      <w:r w:rsidRPr="00A23AA9">
        <w:rPr>
          <w:rFonts w:ascii="宋体" w:hAnsi="宋体" w:hint="eastAsia"/>
          <w:sz w:val="24"/>
        </w:rPr>
        <w:t>基于本基金的运作方式，基金管理人在临近封闭期届满时将重点关注基金资产的流动性和变现能力，分散投资，做好流动性管理以应对本基金转为上市开放式基金（LOF）后的投资者的赎回需求</w:t>
      </w:r>
      <w:r>
        <w:rPr>
          <w:rFonts w:ascii="宋体" w:hAnsi="宋体" w:hint="eastAsia"/>
          <w:sz w:val="24"/>
        </w:rPr>
        <w:t>。</w:t>
      </w:r>
    </w:p>
    <w:p w14:paraId="5C66FE26" w14:textId="6B0E3463" w:rsidR="008A3229" w:rsidRPr="00DC6902" w:rsidRDefault="0088174A" w:rsidP="00DC6902">
      <w:pPr>
        <w:adjustRightInd w:val="0"/>
        <w:snapToGrid w:val="0"/>
        <w:spacing w:line="360" w:lineRule="auto"/>
        <w:ind w:firstLineChars="200" w:firstLine="480"/>
        <w:rPr>
          <w:rFonts w:ascii="宋体" w:hAnsi="宋体"/>
          <w:sz w:val="24"/>
        </w:rPr>
      </w:pPr>
      <w:r w:rsidRPr="0088174A">
        <w:rPr>
          <w:rFonts w:ascii="宋体" w:hAnsi="宋体" w:hint="eastAsia"/>
          <w:sz w:val="24"/>
        </w:rPr>
        <w:lastRenderedPageBreak/>
        <w:t>未来，随着投资工具的发展和丰富，基金管理人可以在不改变投资目标的前提下，相应调整和更新相关投资策略，并在招募说明书中更新，而无需召开基金份额持有人大会</w:t>
      </w:r>
      <w:r w:rsidR="00E625FF" w:rsidRPr="00AB6DA1">
        <w:rPr>
          <w:rFonts w:ascii="宋体" w:hAnsi="宋体" w:hint="eastAsia"/>
          <w:sz w:val="24"/>
        </w:rPr>
        <w:t>。</w:t>
      </w:r>
    </w:p>
    <w:p w14:paraId="7630D50C" w14:textId="509EC4D0" w:rsidR="008A3229" w:rsidRPr="00AB6DA1" w:rsidRDefault="005C04E8" w:rsidP="008A40D2">
      <w:pPr>
        <w:widowControl/>
        <w:adjustRightInd w:val="0"/>
        <w:snapToGrid w:val="0"/>
        <w:spacing w:line="360" w:lineRule="auto"/>
        <w:jc w:val="left"/>
        <w:outlineLvl w:val="1"/>
        <w:rPr>
          <w:rFonts w:ascii="宋体" w:hAnsi="宋体"/>
          <w:b/>
          <w:kern w:val="0"/>
          <w:sz w:val="30"/>
        </w:rPr>
      </w:pPr>
      <w:r w:rsidRPr="00AB6DA1">
        <w:rPr>
          <w:rFonts w:hint="eastAsia"/>
          <w:b/>
          <w:bCs/>
          <w:sz w:val="24"/>
        </w:rPr>
        <w:t xml:space="preserve">    </w:t>
      </w:r>
      <w:r w:rsidR="00BE7C20" w:rsidRPr="00AB6DA1">
        <w:rPr>
          <w:rFonts w:hint="eastAsia"/>
          <w:b/>
          <w:bCs/>
          <w:sz w:val="24"/>
        </w:rPr>
        <w:t>（</w:t>
      </w:r>
      <w:r w:rsidR="00FD16E4">
        <w:rPr>
          <w:rFonts w:hint="eastAsia"/>
          <w:b/>
          <w:bCs/>
          <w:sz w:val="24"/>
        </w:rPr>
        <w:t>四</w:t>
      </w:r>
      <w:r w:rsidR="00BE7C20" w:rsidRPr="00AB6DA1">
        <w:rPr>
          <w:rFonts w:hint="eastAsia"/>
          <w:b/>
          <w:bCs/>
          <w:sz w:val="24"/>
        </w:rPr>
        <w:t>）投资限制</w:t>
      </w:r>
    </w:p>
    <w:p w14:paraId="4A6A14C3" w14:textId="77777777" w:rsidR="00B12847" w:rsidRDefault="00C549B0" w:rsidP="00DC6902">
      <w:pPr>
        <w:adjustRightInd w:val="0"/>
        <w:snapToGrid w:val="0"/>
        <w:spacing w:line="360" w:lineRule="auto"/>
        <w:ind w:firstLineChars="200" w:firstLine="480"/>
        <w:rPr>
          <w:rFonts w:ascii="宋体" w:hAnsi="宋体"/>
          <w:sz w:val="24"/>
        </w:rPr>
      </w:pPr>
      <w:r w:rsidRPr="00C549B0">
        <w:rPr>
          <w:rFonts w:ascii="宋体" w:hAnsi="宋体"/>
          <w:sz w:val="24"/>
        </w:rPr>
        <w:t>1</w:t>
      </w:r>
      <w:r w:rsidRPr="00C549B0">
        <w:rPr>
          <w:rFonts w:ascii="宋体" w:hAnsi="宋体" w:hint="eastAsia"/>
          <w:sz w:val="24"/>
        </w:rPr>
        <w:t>、组合限制</w:t>
      </w:r>
    </w:p>
    <w:p w14:paraId="62AB49CA" w14:textId="77777777" w:rsidR="00B12847" w:rsidRDefault="00C549B0" w:rsidP="00DC6902">
      <w:pPr>
        <w:adjustRightInd w:val="0"/>
        <w:snapToGrid w:val="0"/>
        <w:spacing w:line="360" w:lineRule="auto"/>
        <w:ind w:firstLineChars="200" w:firstLine="480"/>
        <w:rPr>
          <w:rFonts w:ascii="宋体" w:hAnsi="宋体"/>
          <w:sz w:val="24"/>
        </w:rPr>
      </w:pPr>
      <w:r w:rsidRPr="00C549B0">
        <w:rPr>
          <w:rFonts w:ascii="宋体" w:hAnsi="宋体" w:hint="eastAsia"/>
          <w:sz w:val="24"/>
        </w:rPr>
        <w:t>基金的投资组合应遵循以下限制：</w:t>
      </w:r>
    </w:p>
    <w:p w14:paraId="4611BF30" w14:textId="766E2CB4"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1）本基金转为上市开放式基金（LOF）后，股票投资占基金资产的比例为50%-95%（其中投资于港股通标的股票的比例占股票资产的0%-50%）；封闭期内，股票投资占基金资产的比例为50%-100%（其中投资于港股通标的股票的比例占股票资产的0%-50%）；但本基金转为上市开放式基金（LOF）的前后各</w:t>
      </w:r>
      <w:r w:rsidR="0041648D">
        <w:rPr>
          <w:rFonts w:ascii="宋体" w:hAnsi="宋体" w:hint="eastAsia"/>
          <w:sz w:val="24"/>
        </w:rPr>
        <w:t>三</w:t>
      </w:r>
      <w:r w:rsidR="0041648D" w:rsidRPr="00A23AA9">
        <w:rPr>
          <w:rFonts w:ascii="宋体" w:hAnsi="宋体" w:hint="eastAsia"/>
          <w:sz w:val="24"/>
        </w:rPr>
        <w:t>个月内</w:t>
      </w:r>
      <w:r w:rsidRPr="00A23AA9">
        <w:rPr>
          <w:rFonts w:ascii="宋体" w:hAnsi="宋体" w:hint="eastAsia"/>
          <w:sz w:val="24"/>
        </w:rPr>
        <w:t>，基金投资不受前述下限比例限制；</w:t>
      </w:r>
    </w:p>
    <w:p w14:paraId="31E05CD2"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2）本基金转为上市开放式基金（LOF）后，每个交易日日终，在扣除股指期货合约需缴纳的交易保证金后，本基金持有的现金或到期日在一年以内的政府债券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14:paraId="0755A99A"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（3） 本基金持有一家公司发行的证券（同一家公司在内地和香港同时上市的A+H 股合计计算），其市值不超过基金资产净值的10%；</w:t>
      </w:r>
    </w:p>
    <w:p w14:paraId="7C582D18"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14:paraId="2B9E0315" w14:textId="452BCD36" w:rsidR="00A23AA9" w:rsidRPr="00A23AA9" w:rsidRDefault="00A23AA9" w:rsidP="0041648D">
      <w:pPr>
        <w:adjustRightInd w:val="0"/>
        <w:snapToGrid w:val="0"/>
        <w:spacing w:line="360" w:lineRule="auto"/>
        <w:ind w:firstLineChars="200" w:firstLine="480"/>
        <w:rPr>
          <w:rFonts w:ascii="宋体" w:hAnsi="宋体"/>
          <w:sz w:val="24"/>
        </w:rPr>
      </w:pPr>
      <w:r w:rsidRPr="00A23AA9">
        <w:rPr>
          <w:rFonts w:ascii="宋体" w:hAnsi="宋体" w:hint="eastAsia"/>
          <w:sz w:val="24"/>
        </w:rPr>
        <w:t>（5）本基金投资于同一原始权益人的各类资产支持证券的比例，不得超过基金资产净值的10％；</w:t>
      </w:r>
    </w:p>
    <w:p w14:paraId="67E90F6C" w14:textId="3C6C70C0"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6</w:t>
      </w:r>
      <w:r w:rsidRPr="00A23AA9">
        <w:rPr>
          <w:rFonts w:ascii="宋体" w:hAnsi="宋体" w:hint="eastAsia"/>
          <w:sz w:val="24"/>
        </w:rPr>
        <w:t>）本基金持有的全部资产支持证券，其市值不得超过基金资产净值的20％；</w:t>
      </w:r>
    </w:p>
    <w:p w14:paraId="7301976B" w14:textId="272E5150"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7</w:t>
      </w:r>
      <w:r w:rsidRPr="00A23AA9">
        <w:rPr>
          <w:rFonts w:ascii="宋体" w:hAnsi="宋体" w:hint="eastAsia"/>
          <w:sz w:val="24"/>
        </w:rPr>
        <w:t>）本基金持有的同一（指同一信用级别）资产支持证券的比例，不得超过该资产支持证券规模的10％；</w:t>
      </w:r>
    </w:p>
    <w:p w14:paraId="1F1AE75F" w14:textId="36F2428E"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8</w:t>
      </w:r>
      <w:r w:rsidRPr="00A23AA9">
        <w:rPr>
          <w:rFonts w:ascii="宋体" w:hAnsi="宋体" w:hint="eastAsia"/>
          <w:sz w:val="24"/>
        </w:rPr>
        <w:t>）本基金管理人管理的全部基金投资于同一原始权益人的各类资产支持证券，不得超过其各类资产支持证券合计规模的10％；</w:t>
      </w:r>
    </w:p>
    <w:p w14:paraId="662AF8F5" w14:textId="06F008EC"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lastRenderedPageBreak/>
        <w:t>（</w:t>
      </w:r>
      <w:r w:rsidR="0041648D">
        <w:rPr>
          <w:rFonts w:ascii="宋体" w:hAnsi="宋体"/>
          <w:sz w:val="24"/>
        </w:rPr>
        <w:t>9</w:t>
      </w:r>
      <w:r w:rsidRPr="00A23AA9">
        <w:rPr>
          <w:rFonts w:ascii="宋体" w:hAnsi="宋体" w:hint="eastAsia"/>
          <w:sz w:val="24"/>
        </w:rPr>
        <w:t>）本基金应投资于信用级别评级为BBB以上（含BBB）的资产支持证券。基金持有资产支持证券期间，如果其信用等级下降、不再符合投资标准，应在评级报告发布之日起3个月内予以全部卖出；</w:t>
      </w:r>
    </w:p>
    <w:p w14:paraId="199DB9DB" w14:textId="4192F63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10</w:t>
      </w:r>
      <w:r w:rsidRPr="00A23AA9">
        <w:rPr>
          <w:rFonts w:ascii="宋体" w:hAnsi="宋体" w:hint="eastAsia"/>
          <w:sz w:val="24"/>
        </w:rPr>
        <w:t>）基金财产参与股票发行申购，本基金所申报的金额不超过本基金的总资产，本基金所申报的股票数量不超过拟发行股票公司本次发行股票的总量；</w:t>
      </w:r>
    </w:p>
    <w:p w14:paraId="52EFBAC8" w14:textId="3DFC6376"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11</w:t>
      </w:r>
      <w:r w:rsidRPr="00A23AA9">
        <w:rPr>
          <w:rFonts w:ascii="宋体" w:hAnsi="宋体" w:hint="eastAsia"/>
          <w:sz w:val="24"/>
        </w:rPr>
        <w:t>）本基金进入全国银行间同业市场进行债券回购的资金余额不得超过基金资产净值的40%，进入全国银行间同业市场进行债券回购的最长期限为1年，债券回购到期后不得展期；</w:t>
      </w:r>
    </w:p>
    <w:p w14:paraId="51DD7BA6" w14:textId="16808AA6"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12</w:t>
      </w:r>
      <w:r w:rsidRPr="00A23AA9">
        <w:rPr>
          <w:rFonts w:ascii="宋体" w:hAnsi="宋体" w:hint="eastAsia"/>
          <w:sz w:val="24"/>
        </w:rPr>
        <w:t>）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38DD65D9" w14:textId="5C53C18B"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13</w:t>
      </w:r>
      <w:r w:rsidRPr="00A23AA9">
        <w:rPr>
          <w:rFonts w:ascii="宋体" w:hAnsi="宋体" w:hint="eastAsia"/>
          <w:sz w:val="24"/>
        </w:rPr>
        <w:t>）本基金转为上市开放式基金（LOF）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209907CE" w14:textId="1434D70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14</w:t>
      </w:r>
      <w:r w:rsidRPr="00A23AA9">
        <w:rPr>
          <w:rFonts w:ascii="宋体" w:hAnsi="宋体" w:hint="eastAsia"/>
          <w:sz w:val="24"/>
        </w:rPr>
        <w:t>）本基金与私募类</w:t>
      </w:r>
      <w:proofErr w:type="gramStart"/>
      <w:r w:rsidRPr="00A23AA9">
        <w:rPr>
          <w:rFonts w:ascii="宋体" w:hAnsi="宋体" w:hint="eastAsia"/>
          <w:sz w:val="24"/>
        </w:rPr>
        <w:t>证券资管产品</w:t>
      </w:r>
      <w:proofErr w:type="gramEnd"/>
      <w:r w:rsidRPr="00A23AA9">
        <w:rPr>
          <w:rFonts w:ascii="宋体" w:hAnsi="宋体" w:hint="eastAsia"/>
          <w:sz w:val="24"/>
        </w:rPr>
        <w:t>及中国证监会认定的其他主体为交易对手开展逆回购交易的，可接受质押品的资质要求应当与基金合同约定的投资范围保持一致；</w:t>
      </w:r>
    </w:p>
    <w:p w14:paraId="29CD38BD" w14:textId="4A29DFBD"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15</w:t>
      </w:r>
      <w:r w:rsidRPr="00A23AA9">
        <w:rPr>
          <w:rFonts w:ascii="宋体" w:hAnsi="宋体" w:hint="eastAsia"/>
          <w:sz w:val="24"/>
        </w:rPr>
        <w:t>）在封闭期内，本基金的基金资产总值不得超过基金资产净值的200%；在转为上市开放式基金（LOF）后，本基金的基金资产总值不得超过基金资产净值的140%；</w:t>
      </w:r>
    </w:p>
    <w:p w14:paraId="2DE004AC" w14:textId="7B91C576"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16</w:t>
      </w:r>
      <w:r w:rsidRPr="00A23AA9">
        <w:rPr>
          <w:rFonts w:ascii="宋体" w:hAnsi="宋体" w:hint="eastAsia"/>
          <w:sz w:val="24"/>
        </w:rPr>
        <w:t>）本基金参与股指期货交易，则：</w:t>
      </w:r>
    </w:p>
    <w:p w14:paraId="061FF861"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1）本基金在任何交易日日终，持有的买入股指期货合约价值，不得超过基金资产净值的10%；</w:t>
      </w:r>
    </w:p>
    <w:p w14:paraId="13885611" w14:textId="22514C5C"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2）本基金在封闭期内的任何交易日日终，持有的买入股指期货合约价值与有价证券市值之和，不得超过基金资产净值的100%；本基金转为上市开放式基金（LOF）</w:t>
      </w:r>
      <w:r w:rsidRPr="00A23AA9">
        <w:rPr>
          <w:rFonts w:ascii="宋体" w:hAnsi="宋体" w:hint="eastAsia"/>
          <w:sz w:val="24"/>
        </w:rPr>
        <w:lastRenderedPageBreak/>
        <w:t>后，任何交易日日终，持有的买入股指期货合约价值与有价证券市值之和，不得超过基金资产净值的95%。其中，有价证券指股票、债券（不含到期日在一年以内的政府债券）、资产支持证券、买入返售金融资产（不含质押式回购）等；</w:t>
      </w:r>
    </w:p>
    <w:p w14:paraId="705A7FD2"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3）本基金在任何交易日日终，持有的卖出股指期货合约价值不得超过基金持有的股票总市值的20%；</w:t>
      </w:r>
    </w:p>
    <w:p w14:paraId="5AE69D97"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4）本基金所持有的股票市值和买入、卖出股指期货合约价值，合计（轧差计算）应当符合基金合同关于股票投资比例的有关约定；</w:t>
      </w:r>
    </w:p>
    <w:p w14:paraId="5C387EE6" w14:textId="77777777" w:rsidR="00A23AA9" w:rsidRPr="00A23AA9" w:rsidRDefault="00A23AA9" w:rsidP="00A23AA9">
      <w:pPr>
        <w:adjustRightInd w:val="0"/>
        <w:snapToGrid w:val="0"/>
        <w:spacing w:line="360" w:lineRule="auto"/>
        <w:ind w:firstLineChars="200" w:firstLine="480"/>
        <w:rPr>
          <w:rFonts w:ascii="宋体" w:hAnsi="宋体"/>
          <w:sz w:val="24"/>
        </w:rPr>
      </w:pPr>
      <w:r w:rsidRPr="00A23AA9">
        <w:rPr>
          <w:rFonts w:ascii="宋体" w:hAnsi="宋体" w:hint="eastAsia"/>
          <w:sz w:val="24"/>
        </w:rPr>
        <w:t>5）本基金在任何交易日内交易（不包括平仓）的股指期货合约的成交金额不得超过上一交易日基金资产净值的20%；</w:t>
      </w:r>
    </w:p>
    <w:p w14:paraId="58A7317F" w14:textId="23EB2F14" w:rsidR="00B12847" w:rsidRPr="00DC6902" w:rsidRDefault="00A23AA9" w:rsidP="00DC6902">
      <w:pPr>
        <w:adjustRightInd w:val="0"/>
        <w:snapToGrid w:val="0"/>
        <w:spacing w:line="360" w:lineRule="auto"/>
        <w:ind w:firstLineChars="200" w:firstLine="480"/>
        <w:rPr>
          <w:rFonts w:ascii="宋体" w:hAnsi="宋体"/>
          <w:sz w:val="24"/>
        </w:rPr>
      </w:pPr>
      <w:r w:rsidRPr="00A23AA9">
        <w:rPr>
          <w:rFonts w:ascii="宋体" w:hAnsi="宋体" w:hint="eastAsia"/>
          <w:sz w:val="24"/>
        </w:rPr>
        <w:t>（</w:t>
      </w:r>
      <w:r w:rsidR="0041648D">
        <w:rPr>
          <w:rFonts w:ascii="宋体" w:hAnsi="宋体"/>
          <w:sz w:val="24"/>
        </w:rPr>
        <w:t>17</w:t>
      </w:r>
      <w:r>
        <w:rPr>
          <w:rFonts w:ascii="宋体" w:hAnsi="宋体" w:hint="eastAsia"/>
          <w:sz w:val="24"/>
        </w:rPr>
        <w:t>）法律法规及中国证监会规定的和《基金合同》约定的其他投资限制</w:t>
      </w:r>
      <w:r w:rsidR="00C549B0" w:rsidRPr="00C549B0">
        <w:rPr>
          <w:rFonts w:ascii="宋体" w:hAnsi="宋体" w:hint="eastAsia"/>
          <w:sz w:val="24"/>
        </w:rPr>
        <w:t>。</w:t>
      </w:r>
    </w:p>
    <w:p w14:paraId="4AFB7A5A" w14:textId="540131B1" w:rsidR="007F1983" w:rsidRPr="00DC6902" w:rsidRDefault="00C13ABE" w:rsidP="008A40D2">
      <w:pPr>
        <w:adjustRightInd w:val="0"/>
        <w:snapToGrid w:val="0"/>
        <w:spacing w:line="360" w:lineRule="auto"/>
        <w:ind w:firstLineChars="200" w:firstLine="480"/>
        <w:rPr>
          <w:rFonts w:ascii="宋体" w:hAnsi="宋体"/>
          <w:sz w:val="24"/>
        </w:rPr>
      </w:pPr>
      <w:r w:rsidRPr="00C13ABE">
        <w:rPr>
          <w:rFonts w:ascii="宋体" w:hAnsi="宋体" w:hint="eastAsia"/>
          <w:sz w:val="24"/>
        </w:rPr>
        <w:t>除上述（2）、（</w:t>
      </w:r>
      <w:r w:rsidR="0041648D">
        <w:rPr>
          <w:rFonts w:ascii="宋体" w:hAnsi="宋体"/>
          <w:sz w:val="24"/>
        </w:rPr>
        <w:t>9</w:t>
      </w:r>
      <w:r w:rsidRPr="00C13ABE">
        <w:rPr>
          <w:rFonts w:ascii="宋体" w:hAnsi="宋体" w:hint="eastAsia"/>
          <w:sz w:val="24"/>
        </w:rPr>
        <w:t>）、（</w:t>
      </w:r>
      <w:r w:rsidR="0041648D">
        <w:rPr>
          <w:rFonts w:ascii="宋体" w:hAnsi="宋体"/>
          <w:sz w:val="24"/>
        </w:rPr>
        <w:t>13</w:t>
      </w:r>
      <w:r w:rsidRPr="00C13ABE">
        <w:rPr>
          <w:rFonts w:ascii="宋体" w:hAnsi="宋体" w:hint="eastAsia"/>
          <w:sz w:val="24"/>
        </w:rPr>
        <w:t>）、（</w:t>
      </w:r>
      <w:r w:rsidR="0041648D">
        <w:rPr>
          <w:rFonts w:ascii="宋体" w:hAnsi="宋体"/>
          <w:sz w:val="24"/>
        </w:rPr>
        <w:t>14</w:t>
      </w:r>
      <w:r w:rsidRPr="00C13ABE">
        <w:rPr>
          <w:rFonts w:ascii="宋体" w:hAnsi="宋体" w:hint="eastAsia"/>
          <w:sz w:val="24"/>
        </w:rPr>
        <w:t>）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r w:rsidR="007F1983" w:rsidRPr="00DC6902">
        <w:rPr>
          <w:rFonts w:ascii="宋体" w:hAnsi="宋体" w:hint="eastAsia"/>
          <w:sz w:val="24"/>
        </w:rPr>
        <w:t>。</w:t>
      </w:r>
    </w:p>
    <w:p w14:paraId="2C91BDAA" w14:textId="37DA37A7" w:rsidR="007F1983" w:rsidRPr="00DC6902" w:rsidRDefault="007F1983" w:rsidP="009C6719">
      <w:pPr>
        <w:adjustRightInd w:val="0"/>
        <w:snapToGrid w:val="0"/>
        <w:spacing w:line="360" w:lineRule="auto"/>
        <w:ind w:firstLineChars="200" w:firstLine="480"/>
        <w:rPr>
          <w:rFonts w:ascii="宋体" w:hAnsi="宋体"/>
          <w:sz w:val="24"/>
        </w:rPr>
      </w:pPr>
      <w:r w:rsidRPr="00DC6902">
        <w:rPr>
          <w:rFonts w:ascii="宋体" w:hAnsi="宋体"/>
          <w:sz w:val="24"/>
        </w:rPr>
        <w:t>基金管理人应当自基金合同生效之日起</w:t>
      </w:r>
      <w:r w:rsidRPr="00DC6902">
        <w:rPr>
          <w:rFonts w:ascii="宋体" w:hAnsi="宋体" w:hint="eastAsia"/>
          <w:sz w:val="24"/>
        </w:rPr>
        <w:t>6</w:t>
      </w:r>
      <w:r w:rsidRPr="00DC6902">
        <w:rPr>
          <w:rFonts w:ascii="宋体" w:hAnsi="宋体"/>
          <w:sz w:val="24"/>
        </w:rPr>
        <w:t>个月内使基金的投资组合比例符合基金合同的有关约定。</w:t>
      </w:r>
      <w:r w:rsidR="008B621B" w:rsidRPr="00DC6902">
        <w:rPr>
          <w:rFonts w:ascii="宋体" w:hAnsi="宋体" w:hint="eastAsia"/>
          <w:sz w:val="24"/>
        </w:rPr>
        <w:t>在上述期间内，本基金的投资范围</w:t>
      </w:r>
      <w:r w:rsidR="008B621B" w:rsidRPr="00B839C5">
        <w:rPr>
          <w:rFonts w:ascii="宋体" w:hAnsi="宋体" w:hint="eastAsia"/>
          <w:sz w:val="24"/>
        </w:rPr>
        <w:t>、</w:t>
      </w:r>
      <w:r w:rsidR="008B621B" w:rsidRPr="00DC6902">
        <w:rPr>
          <w:rFonts w:ascii="宋体" w:hAnsi="宋体" w:hint="eastAsia"/>
          <w:sz w:val="24"/>
        </w:rPr>
        <w:t>投资策略应当符合基金合同的约定。</w:t>
      </w:r>
      <w:r w:rsidRPr="00DC6902">
        <w:rPr>
          <w:rFonts w:ascii="宋体" w:hAnsi="宋体"/>
          <w:sz w:val="24"/>
        </w:rPr>
        <w:t>基金托管人对基金的投资的监督与检查自</w:t>
      </w:r>
      <w:r w:rsidR="00E17C87" w:rsidRPr="00DC6902">
        <w:rPr>
          <w:rFonts w:ascii="宋体" w:hAnsi="宋体"/>
          <w:sz w:val="24"/>
        </w:rPr>
        <w:t>基金合同</w:t>
      </w:r>
      <w:r w:rsidRPr="00DC6902">
        <w:rPr>
          <w:rFonts w:ascii="宋体" w:hAnsi="宋体"/>
          <w:sz w:val="24"/>
        </w:rPr>
        <w:t>生效之日起开始。</w:t>
      </w:r>
    </w:p>
    <w:p w14:paraId="6E25FCF8" w14:textId="61D0F4DA" w:rsidR="007F1983" w:rsidRPr="00DC6902" w:rsidRDefault="007F1983" w:rsidP="009C6719">
      <w:pPr>
        <w:adjustRightInd w:val="0"/>
        <w:snapToGrid w:val="0"/>
        <w:spacing w:line="360" w:lineRule="auto"/>
        <w:ind w:firstLineChars="200" w:firstLine="480"/>
        <w:rPr>
          <w:rFonts w:ascii="宋体" w:hAnsi="宋体"/>
          <w:sz w:val="24"/>
        </w:rPr>
      </w:pPr>
      <w:r w:rsidRPr="00DC6902">
        <w:rPr>
          <w:rFonts w:ascii="宋体" w:hAnsi="宋体" w:hint="eastAsia"/>
          <w:sz w:val="24"/>
        </w:rPr>
        <w:t>法律法规对上述投资组合比例限制进行变更的，以变更后的规定为准。</w:t>
      </w:r>
      <w:r w:rsidRPr="00DC6902">
        <w:rPr>
          <w:rFonts w:ascii="宋体" w:hAnsi="宋体"/>
          <w:sz w:val="24"/>
        </w:rPr>
        <w:t>法律法规或监管部门取消上述限制，如适用于本基金，基金管理人</w:t>
      </w:r>
      <w:r w:rsidRPr="00DC6902">
        <w:rPr>
          <w:rFonts w:ascii="宋体" w:hAnsi="宋体" w:hint="eastAsia"/>
          <w:sz w:val="24"/>
        </w:rPr>
        <w:t>在</w:t>
      </w:r>
      <w:r w:rsidRPr="00DC6902">
        <w:rPr>
          <w:rFonts w:ascii="宋体" w:hAnsi="宋体"/>
          <w:sz w:val="24"/>
        </w:rPr>
        <w:t>履行适当程序后，则本基金投资</w:t>
      </w:r>
      <w:r w:rsidRPr="00DC6902">
        <w:rPr>
          <w:rFonts w:ascii="宋体" w:hAnsi="宋体" w:hint="eastAsia"/>
          <w:sz w:val="24"/>
        </w:rPr>
        <w:t>不再受相关限制</w:t>
      </w:r>
      <w:r w:rsidRPr="00DC6902">
        <w:rPr>
          <w:rFonts w:ascii="宋体" w:hAnsi="宋体"/>
          <w:sz w:val="24"/>
        </w:rPr>
        <w:t>。</w:t>
      </w:r>
    </w:p>
    <w:p w14:paraId="4266AA9C"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2</w:t>
      </w:r>
      <w:r w:rsidRPr="00AB6DA1">
        <w:rPr>
          <w:rFonts w:hint="eastAsia"/>
          <w:bCs/>
          <w:sz w:val="24"/>
        </w:rPr>
        <w:t>、</w:t>
      </w:r>
      <w:r w:rsidRPr="00AB6DA1">
        <w:rPr>
          <w:bCs/>
          <w:sz w:val="24"/>
        </w:rPr>
        <w:t>禁止行为</w:t>
      </w:r>
    </w:p>
    <w:p w14:paraId="77ABE787"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为维护基金份额持有人的合法权益，基金财产不得用于下列投资或者活动：</w:t>
      </w:r>
    </w:p>
    <w:p w14:paraId="18DE237A"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）承销证券；</w:t>
      </w:r>
    </w:p>
    <w:p w14:paraId="1D03B57F"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rFonts w:hint="eastAsia"/>
          <w:bCs/>
          <w:sz w:val="24"/>
        </w:rPr>
        <w:t>2</w:t>
      </w:r>
      <w:r w:rsidRPr="00AB6DA1">
        <w:rPr>
          <w:bCs/>
          <w:sz w:val="24"/>
        </w:rPr>
        <w:t>）</w:t>
      </w:r>
      <w:r w:rsidRPr="00AB6DA1">
        <w:rPr>
          <w:rFonts w:hint="eastAsia"/>
          <w:bCs/>
          <w:sz w:val="24"/>
        </w:rPr>
        <w:t>违反规定</w:t>
      </w:r>
      <w:r w:rsidRPr="00AB6DA1">
        <w:rPr>
          <w:bCs/>
          <w:sz w:val="24"/>
        </w:rPr>
        <w:t>向他人贷款或者提供担保；</w:t>
      </w:r>
    </w:p>
    <w:p w14:paraId="32568920"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rFonts w:hint="eastAsia"/>
          <w:bCs/>
          <w:sz w:val="24"/>
        </w:rPr>
        <w:t>3</w:t>
      </w:r>
      <w:r w:rsidRPr="00AB6DA1">
        <w:rPr>
          <w:bCs/>
          <w:sz w:val="24"/>
        </w:rPr>
        <w:t>）从事承担无限责任的投资；</w:t>
      </w:r>
    </w:p>
    <w:p w14:paraId="3CD76F1C"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rFonts w:hint="eastAsia"/>
          <w:bCs/>
          <w:sz w:val="24"/>
        </w:rPr>
        <w:t>4</w:t>
      </w:r>
      <w:r w:rsidRPr="00AB6DA1">
        <w:rPr>
          <w:bCs/>
          <w:sz w:val="24"/>
        </w:rPr>
        <w:t>）买卖其他基金份额，但是</w:t>
      </w:r>
      <w:r w:rsidRPr="00AB6DA1">
        <w:rPr>
          <w:rFonts w:hint="eastAsia"/>
          <w:bCs/>
          <w:sz w:val="24"/>
        </w:rPr>
        <w:t>中国证监会</w:t>
      </w:r>
      <w:r w:rsidRPr="00AB6DA1">
        <w:rPr>
          <w:bCs/>
          <w:sz w:val="24"/>
        </w:rPr>
        <w:t>另有规定的除外；</w:t>
      </w:r>
    </w:p>
    <w:p w14:paraId="2FCE60E3"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rFonts w:hint="eastAsia"/>
          <w:bCs/>
          <w:sz w:val="24"/>
        </w:rPr>
        <w:t>5</w:t>
      </w:r>
      <w:r w:rsidRPr="00AB6DA1">
        <w:rPr>
          <w:bCs/>
          <w:sz w:val="24"/>
        </w:rPr>
        <w:t>）向其基金管理人、基金托管人出资；</w:t>
      </w:r>
    </w:p>
    <w:p w14:paraId="1B67A488" w14:textId="77777777" w:rsidR="007F1983" w:rsidRPr="00AB6DA1" w:rsidRDefault="007F1983" w:rsidP="009C6719">
      <w:pPr>
        <w:adjustRightInd w:val="0"/>
        <w:snapToGrid w:val="0"/>
        <w:spacing w:line="360" w:lineRule="auto"/>
        <w:ind w:firstLineChars="200" w:firstLine="480"/>
        <w:rPr>
          <w:bCs/>
          <w:sz w:val="24"/>
        </w:rPr>
      </w:pPr>
      <w:r w:rsidRPr="00AB6DA1">
        <w:rPr>
          <w:bCs/>
          <w:sz w:val="24"/>
        </w:rPr>
        <w:t>（</w:t>
      </w:r>
      <w:r w:rsidRPr="00AB6DA1">
        <w:rPr>
          <w:rFonts w:hint="eastAsia"/>
          <w:bCs/>
          <w:sz w:val="24"/>
        </w:rPr>
        <w:t>6</w:t>
      </w:r>
      <w:r w:rsidRPr="00AB6DA1">
        <w:rPr>
          <w:bCs/>
          <w:sz w:val="24"/>
        </w:rPr>
        <w:t>）从事内幕交易、操纵证券交易价格及其他不正当的证券交易活动；</w:t>
      </w:r>
    </w:p>
    <w:p w14:paraId="455C43BA" w14:textId="18C49E7D" w:rsidR="008A3229" w:rsidRPr="00DC6902" w:rsidRDefault="007F1983" w:rsidP="00C13ABE">
      <w:pPr>
        <w:adjustRightInd w:val="0"/>
        <w:snapToGrid w:val="0"/>
        <w:spacing w:line="360" w:lineRule="auto"/>
        <w:ind w:firstLineChars="200" w:firstLine="480"/>
        <w:rPr>
          <w:rFonts w:ascii="宋体" w:hAnsi="宋体"/>
          <w:sz w:val="24"/>
        </w:rPr>
      </w:pPr>
      <w:r w:rsidRPr="00AB6DA1">
        <w:rPr>
          <w:bCs/>
          <w:sz w:val="24"/>
        </w:rPr>
        <w:lastRenderedPageBreak/>
        <w:t>（</w:t>
      </w:r>
      <w:r w:rsidRPr="00AB6DA1">
        <w:rPr>
          <w:rFonts w:hint="eastAsia"/>
          <w:bCs/>
          <w:sz w:val="24"/>
        </w:rPr>
        <w:t>7</w:t>
      </w:r>
      <w:r w:rsidRPr="00AB6DA1">
        <w:rPr>
          <w:bCs/>
          <w:sz w:val="24"/>
        </w:rPr>
        <w:t>）法律</w:t>
      </w:r>
      <w:r w:rsidRPr="00AB6DA1">
        <w:rPr>
          <w:rFonts w:hint="eastAsia"/>
          <w:bCs/>
          <w:sz w:val="24"/>
        </w:rPr>
        <w:t>、行政</w:t>
      </w:r>
      <w:r w:rsidRPr="00AB6DA1">
        <w:rPr>
          <w:bCs/>
          <w:sz w:val="24"/>
        </w:rPr>
        <w:t>法规</w:t>
      </w:r>
      <w:r w:rsidRPr="00AB6DA1">
        <w:rPr>
          <w:rFonts w:hint="eastAsia"/>
          <w:bCs/>
          <w:sz w:val="24"/>
        </w:rPr>
        <w:t>和</w:t>
      </w:r>
      <w:r w:rsidRPr="00AB6DA1">
        <w:rPr>
          <w:bCs/>
          <w:sz w:val="24"/>
        </w:rPr>
        <w:t>中国证监会规定禁止的其他活动</w:t>
      </w:r>
      <w:r w:rsidRPr="00AB6DA1">
        <w:rPr>
          <w:rFonts w:hint="eastAsia"/>
          <w:bCs/>
          <w:sz w:val="24"/>
        </w:rPr>
        <w:t>。</w:t>
      </w:r>
    </w:p>
    <w:p w14:paraId="6B38EF33" w14:textId="1DF68E80" w:rsidR="00F45D43" w:rsidRPr="00DC6902" w:rsidRDefault="00F45D43" w:rsidP="00DC6902">
      <w:pPr>
        <w:adjustRightInd w:val="0"/>
        <w:snapToGrid w:val="0"/>
        <w:spacing w:line="360" w:lineRule="auto"/>
        <w:ind w:firstLineChars="200" w:firstLine="480"/>
        <w:rPr>
          <w:rFonts w:ascii="宋体" w:hAnsi="宋体"/>
          <w:sz w:val="24"/>
        </w:rPr>
      </w:pPr>
      <w:r w:rsidRPr="00DC6902">
        <w:rPr>
          <w:rFonts w:ascii="宋体" w:hAnsi="宋体" w:hint="eastAsia"/>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w:t>
      </w:r>
      <w:r w:rsidR="00C13ABE" w:rsidRPr="00C13ABE">
        <w:rPr>
          <w:rFonts w:ascii="宋体" w:hAnsi="宋体" w:hint="eastAsia"/>
          <w:sz w:val="24"/>
        </w:rPr>
        <w:t>基金份额</w:t>
      </w:r>
      <w:r w:rsidRPr="00DC6902">
        <w:rPr>
          <w:rFonts w:ascii="宋体" w:hAnsi="宋体" w:hint="eastAsia"/>
          <w:sz w:val="24"/>
        </w:rPr>
        <w:t>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DA02D19" w14:textId="2E7AD793" w:rsidR="0045206B" w:rsidRPr="00DC6902" w:rsidRDefault="0045206B" w:rsidP="00DC6902">
      <w:pPr>
        <w:adjustRightInd w:val="0"/>
        <w:snapToGrid w:val="0"/>
        <w:spacing w:line="360" w:lineRule="auto"/>
        <w:ind w:firstLineChars="200" w:firstLine="480"/>
        <w:rPr>
          <w:rFonts w:ascii="宋体" w:hAnsi="宋体"/>
          <w:sz w:val="24"/>
        </w:rPr>
      </w:pPr>
      <w:r w:rsidRPr="00DC6902">
        <w:rPr>
          <w:rFonts w:ascii="宋体" w:hAnsi="宋体" w:hint="eastAsia"/>
          <w:sz w:val="24"/>
        </w:rPr>
        <w:t>如法律、行政法规或监管部门取消上述规定，如适用于本基金，基金管理人在履行适当程序后，本基金可不受上述规定的限制。</w:t>
      </w:r>
    </w:p>
    <w:p w14:paraId="70CCB67C" w14:textId="5DBBE1FC" w:rsidR="00FD16E4" w:rsidRPr="00DC6902" w:rsidRDefault="00FD16E4" w:rsidP="00DC6902">
      <w:pPr>
        <w:widowControl/>
        <w:adjustRightInd w:val="0"/>
        <w:snapToGrid w:val="0"/>
        <w:spacing w:line="360" w:lineRule="auto"/>
        <w:ind w:firstLineChars="200" w:firstLine="482"/>
        <w:jc w:val="left"/>
        <w:outlineLvl w:val="1"/>
        <w:rPr>
          <w:b/>
          <w:bCs/>
          <w:sz w:val="24"/>
        </w:rPr>
      </w:pPr>
      <w:r w:rsidRPr="00DC6902">
        <w:rPr>
          <w:rFonts w:hint="eastAsia"/>
          <w:b/>
          <w:bCs/>
          <w:sz w:val="24"/>
        </w:rPr>
        <w:t>（五）业绩比较基准</w:t>
      </w:r>
    </w:p>
    <w:p w14:paraId="13F2CD56" w14:textId="4CDC463E" w:rsidR="006541E7" w:rsidRPr="006541E7" w:rsidRDefault="006541E7" w:rsidP="006541E7">
      <w:pPr>
        <w:widowControl/>
        <w:adjustRightInd w:val="0"/>
        <w:snapToGrid w:val="0"/>
        <w:spacing w:line="360" w:lineRule="auto"/>
        <w:ind w:firstLineChars="200" w:firstLine="480"/>
        <w:jc w:val="left"/>
        <w:outlineLvl w:val="1"/>
        <w:rPr>
          <w:rFonts w:ascii="宋体" w:hAnsi="宋体"/>
          <w:sz w:val="24"/>
        </w:rPr>
      </w:pPr>
      <w:r w:rsidRPr="006541E7">
        <w:rPr>
          <w:rFonts w:ascii="宋体" w:hAnsi="宋体" w:hint="eastAsia"/>
          <w:sz w:val="24"/>
        </w:rPr>
        <w:t>沪深300指数收益率×70%+</w:t>
      </w:r>
      <w:r w:rsidR="0041648D" w:rsidRPr="0041648D">
        <w:rPr>
          <w:rFonts w:ascii="宋体" w:hAnsi="宋体" w:hint="eastAsia"/>
          <w:sz w:val="24"/>
        </w:rPr>
        <w:t>恒生指数收益率×5%+</w:t>
      </w:r>
      <w:r w:rsidRPr="006541E7">
        <w:rPr>
          <w:rFonts w:ascii="宋体" w:hAnsi="宋体" w:hint="eastAsia"/>
          <w:sz w:val="24"/>
        </w:rPr>
        <w:t>中证综合债券指数收益率×</w:t>
      </w:r>
      <w:r w:rsidR="0041648D">
        <w:rPr>
          <w:rFonts w:ascii="宋体" w:hAnsi="宋体"/>
          <w:sz w:val="24"/>
        </w:rPr>
        <w:t>25</w:t>
      </w:r>
      <w:r w:rsidRPr="006541E7">
        <w:rPr>
          <w:rFonts w:ascii="宋体" w:hAnsi="宋体" w:hint="eastAsia"/>
          <w:sz w:val="24"/>
        </w:rPr>
        <w:t>%</w:t>
      </w:r>
    </w:p>
    <w:p w14:paraId="64BC206C" w14:textId="31A98B35" w:rsidR="006541E7" w:rsidRDefault="006541E7" w:rsidP="006541E7">
      <w:pPr>
        <w:widowControl/>
        <w:adjustRightInd w:val="0"/>
        <w:snapToGrid w:val="0"/>
        <w:spacing w:line="360" w:lineRule="auto"/>
        <w:ind w:firstLineChars="200" w:firstLine="480"/>
        <w:jc w:val="left"/>
        <w:outlineLvl w:val="1"/>
        <w:rPr>
          <w:rFonts w:ascii="宋体" w:hAnsi="宋体"/>
          <w:sz w:val="24"/>
        </w:rPr>
      </w:pPr>
      <w:r w:rsidRPr="006541E7">
        <w:rPr>
          <w:rFonts w:ascii="宋体" w:hAnsi="宋体" w:hint="eastAsia"/>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w:t>
      </w:r>
      <w:proofErr w:type="gramStart"/>
      <w:r w:rsidRPr="006541E7">
        <w:rPr>
          <w:rFonts w:ascii="宋体" w:hAnsi="宋体" w:hint="eastAsia"/>
          <w:sz w:val="24"/>
        </w:rPr>
        <w:t>股资产</w:t>
      </w:r>
      <w:proofErr w:type="gramEnd"/>
      <w:r w:rsidRPr="006541E7">
        <w:rPr>
          <w:rFonts w:ascii="宋体" w:hAnsi="宋体" w:hint="eastAsia"/>
          <w:sz w:val="24"/>
        </w:rPr>
        <w:t>投资的业绩比较基准。</w:t>
      </w:r>
    </w:p>
    <w:p w14:paraId="504E2B26" w14:textId="2BC7D662" w:rsidR="0041648D" w:rsidRPr="006541E7" w:rsidRDefault="0041648D" w:rsidP="006541E7">
      <w:pPr>
        <w:widowControl/>
        <w:adjustRightInd w:val="0"/>
        <w:snapToGrid w:val="0"/>
        <w:spacing w:line="360" w:lineRule="auto"/>
        <w:ind w:firstLineChars="200" w:firstLine="480"/>
        <w:jc w:val="left"/>
        <w:outlineLvl w:val="1"/>
        <w:rPr>
          <w:rFonts w:ascii="宋体" w:hAnsi="宋体"/>
          <w:sz w:val="24"/>
        </w:rPr>
      </w:pPr>
      <w:r w:rsidRPr="0041648D">
        <w:rPr>
          <w:rFonts w:ascii="宋体" w:hAnsi="宋体" w:hint="eastAsia"/>
          <w:sz w:val="24"/>
        </w:rPr>
        <w:t>恒生指数是由恒生指数服务有限公司编制，以香港股票市场中的50 家上市股票为成份股样本，以其发行量为权数的加权平均股价指数，是反映香港股市价</w:t>
      </w:r>
      <w:proofErr w:type="gramStart"/>
      <w:r w:rsidRPr="0041648D">
        <w:rPr>
          <w:rFonts w:ascii="宋体" w:hAnsi="宋体" w:hint="eastAsia"/>
          <w:sz w:val="24"/>
        </w:rPr>
        <w:t>幅趋势</w:t>
      </w:r>
      <w:proofErr w:type="gramEnd"/>
      <w:r w:rsidRPr="0041648D">
        <w:rPr>
          <w:rFonts w:ascii="宋体" w:hAnsi="宋体" w:hint="eastAsia"/>
          <w:sz w:val="24"/>
        </w:rPr>
        <w:t>最有影响的一种股价指数。</w:t>
      </w:r>
    </w:p>
    <w:p w14:paraId="2034ACB1" w14:textId="77777777" w:rsidR="006541E7" w:rsidRPr="006541E7" w:rsidRDefault="006541E7" w:rsidP="006541E7">
      <w:pPr>
        <w:widowControl/>
        <w:adjustRightInd w:val="0"/>
        <w:snapToGrid w:val="0"/>
        <w:spacing w:line="360" w:lineRule="auto"/>
        <w:ind w:firstLineChars="200" w:firstLine="480"/>
        <w:jc w:val="left"/>
        <w:outlineLvl w:val="1"/>
        <w:rPr>
          <w:rFonts w:ascii="宋体" w:hAnsi="宋体"/>
          <w:sz w:val="24"/>
        </w:rPr>
      </w:pPr>
      <w:r w:rsidRPr="006541E7">
        <w:rPr>
          <w:rFonts w:ascii="宋体" w:hAnsi="宋体" w:hint="eastAsia"/>
          <w:sz w:val="24"/>
        </w:rPr>
        <w:t>中证综合债券指数是综合反映银行间债券市场和沪深交易所债券市场国债、金融债、企业债、央行票据及短期融资</w:t>
      </w:r>
      <w:proofErr w:type="gramStart"/>
      <w:r w:rsidRPr="006541E7">
        <w:rPr>
          <w:rFonts w:ascii="宋体" w:hAnsi="宋体" w:hint="eastAsia"/>
          <w:sz w:val="24"/>
        </w:rPr>
        <w:t>券</w:t>
      </w:r>
      <w:proofErr w:type="gramEnd"/>
      <w:r w:rsidRPr="006541E7">
        <w:rPr>
          <w:rFonts w:ascii="宋体" w:hAnsi="宋体" w:hint="eastAsia"/>
          <w:sz w:val="24"/>
        </w:rPr>
        <w:t>整体走势的跨市场债券指数，该指数旨在更全面地反映我国债券市场的整体价格变动趋势，具有较强的市场代表性，适合作为本基金债券资产投资的业绩比较基准。</w:t>
      </w:r>
    </w:p>
    <w:p w14:paraId="1FD1C151" w14:textId="77777777" w:rsidR="006541E7" w:rsidRPr="006541E7" w:rsidRDefault="006541E7" w:rsidP="006541E7">
      <w:pPr>
        <w:widowControl/>
        <w:adjustRightInd w:val="0"/>
        <w:snapToGrid w:val="0"/>
        <w:spacing w:line="360" w:lineRule="auto"/>
        <w:ind w:firstLineChars="200" w:firstLine="480"/>
        <w:jc w:val="left"/>
        <w:outlineLvl w:val="1"/>
        <w:rPr>
          <w:rFonts w:ascii="宋体" w:hAnsi="宋体"/>
          <w:sz w:val="24"/>
        </w:rPr>
      </w:pPr>
      <w:r w:rsidRPr="006541E7">
        <w:rPr>
          <w:rFonts w:ascii="宋体" w:hAnsi="宋体" w:hint="eastAsia"/>
          <w:sz w:val="24"/>
        </w:rPr>
        <w:lastRenderedPageBreak/>
        <w:t>根据本基金的投资范围和投资比例，选用上述业绩比较基准能够客观、合理地反映本基金的风险收益特征。</w:t>
      </w:r>
    </w:p>
    <w:p w14:paraId="3137398D" w14:textId="444757DA" w:rsidR="00FD16E4" w:rsidRPr="00DC6902" w:rsidRDefault="006541E7" w:rsidP="00DC6902">
      <w:pPr>
        <w:adjustRightInd w:val="0"/>
        <w:snapToGrid w:val="0"/>
        <w:spacing w:line="360" w:lineRule="auto"/>
        <w:ind w:firstLineChars="200" w:firstLine="480"/>
        <w:rPr>
          <w:rFonts w:ascii="宋体" w:hAnsi="宋体"/>
          <w:sz w:val="24"/>
        </w:rPr>
      </w:pPr>
      <w:r w:rsidRPr="006541E7">
        <w:rPr>
          <w:rFonts w:ascii="宋体" w:hAnsi="宋体" w:hint="eastAsia"/>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r w:rsidR="00FD16E4" w:rsidRPr="00AB6DA1">
        <w:rPr>
          <w:rFonts w:ascii="宋体" w:hAnsi="宋体" w:hint="eastAsia"/>
          <w:sz w:val="24"/>
        </w:rPr>
        <w:t>。</w:t>
      </w:r>
      <w:r w:rsidR="005C04E8" w:rsidRPr="00DC6902">
        <w:rPr>
          <w:rFonts w:ascii="宋体" w:hAnsi="宋体" w:hint="eastAsia"/>
          <w:sz w:val="24"/>
        </w:rPr>
        <w:t xml:space="preserve">    </w:t>
      </w:r>
    </w:p>
    <w:p w14:paraId="7F9F1D71" w14:textId="2EA7A75F" w:rsidR="008A3229" w:rsidRPr="00AB6DA1" w:rsidRDefault="00B9566F" w:rsidP="00DC6902">
      <w:pPr>
        <w:widowControl/>
        <w:adjustRightInd w:val="0"/>
        <w:snapToGrid w:val="0"/>
        <w:spacing w:line="360" w:lineRule="auto"/>
        <w:ind w:firstLine="420"/>
        <w:jc w:val="left"/>
        <w:outlineLvl w:val="1"/>
        <w:rPr>
          <w:rFonts w:ascii="宋体" w:hAnsi="宋体"/>
          <w:b/>
          <w:kern w:val="0"/>
          <w:sz w:val="30"/>
        </w:rPr>
      </w:pPr>
      <w:r w:rsidRPr="00AB6DA1">
        <w:rPr>
          <w:rFonts w:hint="eastAsia"/>
          <w:b/>
          <w:bCs/>
          <w:sz w:val="24"/>
        </w:rPr>
        <w:t>（六）风险收益特征</w:t>
      </w:r>
    </w:p>
    <w:p w14:paraId="24D09231" w14:textId="77777777" w:rsidR="006541E7" w:rsidRPr="006541E7" w:rsidRDefault="006541E7" w:rsidP="006541E7">
      <w:pPr>
        <w:widowControl/>
        <w:adjustRightInd w:val="0"/>
        <w:snapToGrid w:val="0"/>
        <w:spacing w:line="360" w:lineRule="auto"/>
        <w:ind w:firstLine="420"/>
        <w:jc w:val="left"/>
        <w:outlineLvl w:val="1"/>
        <w:rPr>
          <w:rFonts w:ascii="宋体" w:hAnsi="宋体"/>
          <w:sz w:val="24"/>
        </w:rPr>
      </w:pPr>
      <w:r w:rsidRPr="006541E7">
        <w:rPr>
          <w:rFonts w:ascii="宋体" w:hAnsi="宋体" w:hint="eastAsia"/>
          <w:sz w:val="24"/>
        </w:rPr>
        <w:t>本基金是一只混合型基金，其预期风险和预期收益高于债券型基金和货币市场基金，低于股票型基金。</w:t>
      </w:r>
    </w:p>
    <w:p w14:paraId="16398751" w14:textId="55284ED1" w:rsidR="008A3229" w:rsidRPr="00AB6DA1" w:rsidRDefault="006541E7" w:rsidP="00040F7A">
      <w:pPr>
        <w:adjustRightInd w:val="0"/>
        <w:snapToGrid w:val="0"/>
        <w:spacing w:line="360" w:lineRule="auto"/>
        <w:ind w:firstLineChars="200" w:firstLine="480"/>
        <w:rPr>
          <w:bCs/>
          <w:sz w:val="24"/>
        </w:rPr>
      </w:pPr>
      <w:r w:rsidRPr="006541E7">
        <w:rPr>
          <w:rFonts w:ascii="宋体" w:hAnsi="宋体" w:hint="eastAsia"/>
          <w:sz w:val="24"/>
        </w:rPr>
        <w:t>本基金可投资港股通标的股票，会面临港股</w:t>
      </w:r>
      <w:proofErr w:type="gramStart"/>
      <w:r w:rsidRPr="006541E7">
        <w:rPr>
          <w:rFonts w:ascii="宋体" w:hAnsi="宋体" w:hint="eastAsia"/>
          <w:sz w:val="24"/>
        </w:rPr>
        <w:t>通机制</w:t>
      </w:r>
      <w:proofErr w:type="gramEnd"/>
      <w:r w:rsidRPr="006541E7">
        <w:rPr>
          <w:rFonts w:ascii="宋体" w:hAnsi="宋体" w:hint="eastAsia"/>
          <w:sz w:val="24"/>
        </w:rPr>
        <w:t>下因投资环境、投资标的、市场制度以及交易规则等差异带来的特有风险</w:t>
      </w:r>
      <w:r w:rsidR="00F45D43" w:rsidRPr="00DC6902">
        <w:rPr>
          <w:rFonts w:ascii="宋体" w:hAnsi="宋体" w:hint="eastAsia"/>
          <w:sz w:val="24"/>
        </w:rPr>
        <w:t>。</w:t>
      </w:r>
      <w:r w:rsidR="008A3229" w:rsidRPr="00AB6DA1">
        <w:rPr>
          <w:bCs/>
          <w:sz w:val="24"/>
        </w:rPr>
        <w:t xml:space="preserve"> </w:t>
      </w:r>
    </w:p>
    <w:p w14:paraId="3808ED4B" w14:textId="4968CF15" w:rsidR="0077192E" w:rsidRPr="00AB6DA1" w:rsidRDefault="005C04E8">
      <w:pPr>
        <w:widowControl/>
        <w:adjustRightInd w:val="0"/>
        <w:snapToGrid w:val="0"/>
        <w:spacing w:line="360" w:lineRule="auto"/>
        <w:jc w:val="left"/>
        <w:outlineLvl w:val="1"/>
        <w:rPr>
          <w:rFonts w:hAnsi="宋体"/>
          <w:b/>
          <w:bCs/>
          <w:sz w:val="24"/>
          <w:szCs w:val="24"/>
        </w:rPr>
      </w:pPr>
      <w:r w:rsidRPr="00AB6DA1">
        <w:rPr>
          <w:rFonts w:hint="eastAsia"/>
          <w:b/>
          <w:bCs/>
          <w:sz w:val="24"/>
        </w:rPr>
        <w:t xml:space="preserve">    </w:t>
      </w:r>
      <w:r w:rsidR="00B9566F" w:rsidRPr="00AB6DA1">
        <w:rPr>
          <w:rFonts w:hint="eastAsia"/>
          <w:b/>
          <w:bCs/>
          <w:sz w:val="24"/>
        </w:rPr>
        <w:t>（七）</w:t>
      </w:r>
      <w:r w:rsidR="0077192E" w:rsidRPr="00AB6DA1">
        <w:rPr>
          <w:rFonts w:hAnsi="宋体" w:hint="eastAsia"/>
          <w:b/>
          <w:bCs/>
          <w:sz w:val="24"/>
          <w:szCs w:val="24"/>
        </w:rPr>
        <w:t>基金管理人代表基金行使</w:t>
      </w:r>
      <w:r w:rsidR="00040F7A" w:rsidRPr="00040F7A">
        <w:rPr>
          <w:rFonts w:hAnsi="宋体" w:hint="eastAsia"/>
          <w:b/>
          <w:bCs/>
          <w:sz w:val="24"/>
          <w:szCs w:val="24"/>
        </w:rPr>
        <w:t>股东或</w:t>
      </w:r>
      <w:r w:rsidR="0077192E" w:rsidRPr="00AB6DA1">
        <w:rPr>
          <w:rFonts w:hAnsi="宋体" w:hint="eastAsia"/>
          <w:b/>
          <w:bCs/>
          <w:sz w:val="24"/>
          <w:szCs w:val="24"/>
        </w:rPr>
        <w:t>债权人权利的处理原则及方法</w:t>
      </w:r>
    </w:p>
    <w:p w14:paraId="498418EF" w14:textId="7D77129F" w:rsidR="00B9566F" w:rsidRDefault="00B9566F" w:rsidP="00DC6902">
      <w:pPr>
        <w:adjustRightInd w:val="0"/>
        <w:snapToGrid w:val="0"/>
        <w:spacing w:line="360" w:lineRule="auto"/>
        <w:ind w:firstLineChars="200" w:firstLine="480"/>
        <w:rPr>
          <w:rFonts w:ascii="宋体" w:hAnsi="宋体"/>
          <w:sz w:val="24"/>
        </w:rPr>
      </w:pPr>
      <w:r w:rsidRPr="00DC6902">
        <w:rPr>
          <w:rFonts w:ascii="宋体" w:hAnsi="宋体"/>
          <w:sz w:val="24"/>
        </w:rPr>
        <w:t>1</w:t>
      </w:r>
      <w:r w:rsidRPr="00DC6902">
        <w:rPr>
          <w:rFonts w:ascii="宋体" w:hAnsi="宋体" w:hint="eastAsia"/>
          <w:sz w:val="24"/>
        </w:rPr>
        <w:t>、基金管理人按照国家有关规定代表基金独立行使</w:t>
      </w:r>
      <w:r w:rsidR="00040F7A" w:rsidRPr="00040F7A">
        <w:rPr>
          <w:rFonts w:ascii="宋体" w:hAnsi="宋体" w:hint="eastAsia"/>
          <w:sz w:val="24"/>
        </w:rPr>
        <w:t>股东或</w:t>
      </w:r>
      <w:r w:rsidRPr="00DC6902">
        <w:rPr>
          <w:rFonts w:ascii="宋体" w:hAnsi="宋体" w:hint="eastAsia"/>
          <w:sz w:val="24"/>
        </w:rPr>
        <w:t>债权人权利，保护基金份额持有人的利益；</w:t>
      </w:r>
    </w:p>
    <w:p w14:paraId="5C124862" w14:textId="1AA9E047" w:rsidR="00040F7A" w:rsidRPr="00DC6902" w:rsidRDefault="00040F7A" w:rsidP="00DC6902">
      <w:pPr>
        <w:adjustRightInd w:val="0"/>
        <w:snapToGrid w:val="0"/>
        <w:spacing w:line="360" w:lineRule="auto"/>
        <w:ind w:firstLineChars="200" w:firstLine="480"/>
        <w:rPr>
          <w:rFonts w:ascii="宋体" w:hAnsi="宋体"/>
          <w:sz w:val="24"/>
        </w:rPr>
      </w:pPr>
      <w:r w:rsidRPr="00040F7A">
        <w:rPr>
          <w:rFonts w:ascii="宋体" w:hAnsi="宋体" w:hint="eastAsia"/>
          <w:sz w:val="24"/>
        </w:rPr>
        <w:t>2、不谋求对上市公司的控股；</w:t>
      </w:r>
    </w:p>
    <w:p w14:paraId="6BBD55A0" w14:textId="1D08E461" w:rsidR="00B9566F" w:rsidRPr="00DC6902" w:rsidRDefault="00040F7A" w:rsidP="00DC6902">
      <w:pPr>
        <w:adjustRightInd w:val="0"/>
        <w:snapToGrid w:val="0"/>
        <w:spacing w:line="360" w:lineRule="auto"/>
        <w:ind w:firstLineChars="200" w:firstLine="480"/>
        <w:rPr>
          <w:rFonts w:ascii="宋体" w:hAnsi="宋体"/>
          <w:sz w:val="24"/>
        </w:rPr>
      </w:pPr>
      <w:r>
        <w:rPr>
          <w:rFonts w:ascii="宋体" w:hAnsi="宋体"/>
          <w:sz w:val="24"/>
        </w:rPr>
        <w:t>3</w:t>
      </w:r>
      <w:r w:rsidR="00B9566F" w:rsidRPr="00DC6902">
        <w:rPr>
          <w:rFonts w:ascii="宋体" w:hAnsi="宋体" w:hint="eastAsia"/>
          <w:sz w:val="24"/>
        </w:rPr>
        <w:t>、有利于基金财产的安全与增值；</w:t>
      </w:r>
    </w:p>
    <w:p w14:paraId="598ABBEE" w14:textId="792E0CE4" w:rsidR="006E1DD9" w:rsidRPr="00DC6902" w:rsidRDefault="00040F7A" w:rsidP="00DC6902">
      <w:pPr>
        <w:adjustRightInd w:val="0"/>
        <w:snapToGrid w:val="0"/>
        <w:spacing w:line="360" w:lineRule="auto"/>
        <w:ind w:firstLineChars="200" w:firstLine="480"/>
        <w:rPr>
          <w:rFonts w:ascii="宋体" w:hAnsi="宋体"/>
          <w:sz w:val="24"/>
        </w:rPr>
      </w:pPr>
      <w:r>
        <w:rPr>
          <w:rFonts w:ascii="宋体" w:hAnsi="宋体"/>
          <w:sz w:val="24"/>
        </w:rPr>
        <w:t>4</w:t>
      </w:r>
      <w:r w:rsidR="00B9566F" w:rsidRPr="00DC6902">
        <w:rPr>
          <w:rFonts w:ascii="宋体" w:hAnsi="宋体" w:hint="eastAsia"/>
          <w:sz w:val="24"/>
        </w:rPr>
        <w:t>、不通过关联交易为自身、雇员、授权代理人或任何存在利害关系的第三人牟取任何不当利益。</w:t>
      </w:r>
      <w:bookmarkStart w:id="67" w:name="_Toc155690783"/>
      <w:bookmarkStart w:id="68" w:name="_Toc154909614"/>
      <w:bookmarkEnd w:id="61"/>
      <w:bookmarkEnd w:id="62"/>
      <w:bookmarkEnd w:id="63"/>
    </w:p>
    <w:p w14:paraId="3A588D60" w14:textId="4F3EF504" w:rsidR="006E1DD9" w:rsidRPr="00D057E2" w:rsidRDefault="00E312C1" w:rsidP="00D057E2">
      <w:pPr>
        <w:widowControl/>
        <w:adjustRightInd w:val="0"/>
        <w:snapToGrid w:val="0"/>
        <w:spacing w:line="360" w:lineRule="auto"/>
        <w:ind w:firstLineChars="200" w:firstLine="482"/>
        <w:jc w:val="left"/>
        <w:outlineLvl w:val="1"/>
        <w:rPr>
          <w:b/>
          <w:bCs/>
          <w:sz w:val="24"/>
        </w:rPr>
      </w:pPr>
      <w:r w:rsidRPr="00D057E2">
        <w:rPr>
          <w:b/>
          <w:bCs/>
          <w:sz w:val="24"/>
        </w:rPr>
        <w:t>（</w:t>
      </w:r>
      <w:r w:rsidR="00845E7E" w:rsidRPr="00D057E2">
        <w:rPr>
          <w:rFonts w:hint="eastAsia"/>
          <w:b/>
          <w:bCs/>
          <w:sz w:val="24"/>
        </w:rPr>
        <w:t>八</w:t>
      </w:r>
      <w:r w:rsidRPr="00D057E2">
        <w:rPr>
          <w:b/>
          <w:bCs/>
          <w:sz w:val="24"/>
        </w:rPr>
        <w:t>）投资决策依据和投资流程</w:t>
      </w:r>
    </w:p>
    <w:p w14:paraId="723475A3" w14:textId="4F1CF4E5"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1、投资决策依据</w:t>
      </w:r>
    </w:p>
    <w:p w14:paraId="6191DF48" w14:textId="010EC2AB"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（1）国家有关法律法规和基金合同的有关规定；</w:t>
      </w:r>
    </w:p>
    <w:p w14:paraId="342FAABE" w14:textId="42FEA0E6"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（2）公司投资及风险控制政策；</w:t>
      </w:r>
    </w:p>
    <w:p w14:paraId="23B60FD8" w14:textId="5228C312"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（3）宏观经济发展态势、证券市场运行环境和走势，以及上市公司的基本面；</w:t>
      </w:r>
    </w:p>
    <w:p w14:paraId="1A8A9CA0" w14:textId="519B0334"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（4）投资对象的预期收益和预期风险的匹配关系，本基金将在承担适度风险的范围内，选择收益风险配比最佳的品种进行投资。</w:t>
      </w:r>
    </w:p>
    <w:p w14:paraId="52A760B8" w14:textId="1A4EC997"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2、投资决策机制</w:t>
      </w:r>
    </w:p>
    <w:p w14:paraId="7A364E54" w14:textId="02EF1248"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本基金采用投资决策委员会领导下的基金经理负责制。投资决策委员会的主要职责是对基金的资产配置提出指导性意见，审批重大单项投资决定，审视投资组合</w:t>
      </w:r>
      <w:r w:rsidRPr="00DC6902">
        <w:rPr>
          <w:rFonts w:ascii="宋体" w:hAnsi="宋体"/>
          <w:sz w:val="24"/>
        </w:rPr>
        <w:lastRenderedPageBreak/>
        <w:t>风险状况等。投资总监是投资决策委员会的执行代表。</w:t>
      </w:r>
    </w:p>
    <w:p w14:paraId="1067E467" w14:textId="2B93BF85"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基金经理的主要职责是在投资决策委员会确定的资产配置范围内构建和调整投资组合，并向中央交易室下达投资指令。</w:t>
      </w:r>
    </w:p>
    <w:p w14:paraId="7CB20EDE" w14:textId="1B6B2059"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中央交易室负责交易执行和一线监控。通过严格的交易制度和实时的一线监控功能，保证基金经理的投资指令在合法、合</w:t>
      </w:r>
      <w:proofErr w:type="gramStart"/>
      <w:r w:rsidRPr="00DC6902">
        <w:rPr>
          <w:rFonts w:ascii="宋体" w:hAnsi="宋体"/>
          <w:sz w:val="24"/>
        </w:rPr>
        <w:t>规</w:t>
      </w:r>
      <w:proofErr w:type="gramEnd"/>
      <w:r w:rsidRPr="00DC6902">
        <w:rPr>
          <w:rFonts w:ascii="宋体" w:hAnsi="宋体"/>
          <w:sz w:val="24"/>
        </w:rPr>
        <w:t>的前提下得到高效的执行。</w:t>
      </w:r>
    </w:p>
    <w:p w14:paraId="55F1577A" w14:textId="22EBF223" w:rsidR="00BB7A13"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3、投资管理流程</w:t>
      </w:r>
    </w:p>
    <w:p w14:paraId="26B5D4D7" w14:textId="60198D67"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 xml:space="preserve">投资决策委员会是本基金的最高决策机构，投资决策委员会定期就投资管理业务的重大问题进行讨论。基金经理、分析师、交易员在投资管理过程中既密切合作，又责任明确，在各自职责内按照业务程序独立工作并合理地相互制衡。具体的投资管理程序如下： </w:t>
      </w:r>
    </w:p>
    <w:p w14:paraId="28B2F6B3" w14:textId="5723CC9E"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 xml:space="preserve">（1）研究部宏观分析师、策略分析师、行业分析师、信用分析师、数量分析师各自独立完成相应的研究报告，为投资决策提供依据； </w:t>
      </w:r>
    </w:p>
    <w:p w14:paraId="74AF0C83" w14:textId="3A2F42DF"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（2）投资决策委员会每月召开投资决策会议，对资产配置比例提出指导性意见，并讨论股票、债券的投资重点等；</w:t>
      </w:r>
    </w:p>
    <w:p w14:paraId="7A7FF579" w14:textId="22901CCC"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 xml:space="preserve">（3）基金经理根据投资决策委员会决议，依据宏观分析师、策略分析师的宏观经济分析和策略建议、行业分析师的行业分析和个股研究、信用分析师的债券市场研究和券种选择、数量分析师的定量投资策略研究，结合本基金产品定位及风险控制的要求，在权限范围内制定具体的投资组合方案； </w:t>
      </w:r>
    </w:p>
    <w:p w14:paraId="19F914C7" w14:textId="2F37D352"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 xml:space="preserve">（4）基金经理根据基金投资组合方案，向中央交易室下达交易指令； </w:t>
      </w:r>
    </w:p>
    <w:p w14:paraId="039EC67A" w14:textId="7387C497"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（5）交易指令</w:t>
      </w:r>
      <w:proofErr w:type="gramStart"/>
      <w:r w:rsidRPr="00DC6902">
        <w:rPr>
          <w:rFonts w:ascii="宋体" w:hAnsi="宋体"/>
          <w:sz w:val="24"/>
        </w:rPr>
        <w:t>通过风控系统</w:t>
      </w:r>
      <w:proofErr w:type="gramEnd"/>
      <w:r w:rsidRPr="00DC6902">
        <w:rPr>
          <w:rFonts w:ascii="宋体" w:hAnsi="宋体"/>
          <w:sz w:val="24"/>
        </w:rPr>
        <w:t>的自动合</w:t>
      </w:r>
      <w:proofErr w:type="gramStart"/>
      <w:r w:rsidRPr="00DC6902">
        <w:rPr>
          <w:rFonts w:ascii="宋体" w:hAnsi="宋体"/>
          <w:sz w:val="24"/>
        </w:rPr>
        <w:t>规</w:t>
      </w:r>
      <w:proofErr w:type="gramEnd"/>
      <w:r w:rsidRPr="00DC6902">
        <w:rPr>
          <w:rFonts w:ascii="宋体" w:hAnsi="宋体"/>
          <w:sz w:val="24"/>
        </w:rPr>
        <w:t xml:space="preserve">核查后，由中央交易室执行，中央交易室对交易情况及时反馈； </w:t>
      </w:r>
    </w:p>
    <w:p w14:paraId="7D30E1ED" w14:textId="0070E662" w:rsidR="006E1DD9"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（6）基金经理对每日交易执行情况进行回顾，并审视基金投资组合的变动情况；</w:t>
      </w:r>
    </w:p>
    <w:p w14:paraId="65003C4A" w14:textId="746C9388" w:rsidR="005E0C7A" w:rsidRPr="00DC6902"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（7）风险管理部定期完成有关投资风险监控报告</w:t>
      </w:r>
      <w:r w:rsidR="00473C4C" w:rsidRPr="00DC6902">
        <w:rPr>
          <w:rFonts w:ascii="宋体" w:hAnsi="宋体"/>
          <w:sz w:val="24"/>
        </w:rPr>
        <w:t>，</w:t>
      </w:r>
      <w:r w:rsidRPr="00DC6902">
        <w:rPr>
          <w:rFonts w:ascii="宋体" w:hAnsi="宋体"/>
          <w:sz w:val="24"/>
        </w:rPr>
        <w:t>量化投资部定期完成基金业绩评估报告。</w:t>
      </w:r>
    </w:p>
    <w:p w14:paraId="6E2A4B99" w14:textId="0905643A" w:rsidR="00B27F4A" w:rsidRDefault="009C27C2" w:rsidP="00DC6902">
      <w:pPr>
        <w:adjustRightInd w:val="0"/>
        <w:snapToGrid w:val="0"/>
        <w:spacing w:line="360" w:lineRule="auto"/>
        <w:ind w:firstLineChars="200" w:firstLine="480"/>
        <w:rPr>
          <w:rFonts w:ascii="宋体" w:hAnsi="宋体"/>
          <w:sz w:val="24"/>
        </w:rPr>
      </w:pPr>
      <w:r w:rsidRPr="00DC6902">
        <w:rPr>
          <w:rFonts w:ascii="宋体" w:hAnsi="宋体"/>
          <w:sz w:val="24"/>
        </w:rPr>
        <w:t>投资决策委员会有权根据市场变化和实际情况的需要，对上述投资管理程序</w:t>
      </w:r>
      <w:proofErr w:type="gramStart"/>
      <w:r w:rsidRPr="00DC6902">
        <w:rPr>
          <w:rFonts w:ascii="宋体" w:hAnsi="宋体"/>
          <w:sz w:val="24"/>
        </w:rPr>
        <w:t>作出</w:t>
      </w:r>
      <w:proofErr w:type="gramEnd"/>
      <w:r w:rsidRPr="00DC6902">
        <w:rPr>
          <w:rFonts w:ascii="宋体" w:hAnsi="宋体"/>
          <w:sz w:val="24"/>
        </w:rPr>
        <w:t>调整。</w:t>
      </w:r>
      <w:bookmarkStart w:id="69" w:name="_Toc78208364"/>
    </w:p>
    <w:p w14:paraId="6116DD64" w14:textId="77777777" w:rsidR="00B062A3" w:rsidRPr="001F1F3A" w:rsidRDefault="00B062A3" w:rsidP="001F1F3A">
      <w:pPr>
        <w:widowControl/>
        <w:adjustRightInd w:val="0"/>
        <w:snapToGrid w:val="0"/>
        <w:spacing w:line="360" w:lineRule="auto"/>
        <w:ind w:firstLineChars="200" w:firstLine="482"/>
        <w:jc w:val="left"/>
        <w:outlineLvl w:val="1"/>
        <w:rPr>
          <w:b/>
          <w:bCs/>
          <w:sz w:val="24"/>
        </w:rPr>
      </w:pPr>
      <w:bookmarkStart w:id="70" w:name="_Toc299716769"/>
      <w:r w:rsidRPr="001F1F3A">
        <w:rPr>
          <w:rFonts w:hint="eastAsia"/>
          <w:b/>
          <w:bCs/>
          <w:sz w:val="24"/>
        </w:rPr>
        <w:t>（九）基金投资组合报告</w:t>
      </w:r>
      <w:bookmarkEnd w:id="70"/>
    </w:p>
    <w:p w14:paraId="45382C5B"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本</w:t>
      </w:r>
      <w:r w:rsidRPr="00117558">
        <w:rPr>
          <w:rFonts w:hAnsi="宋体"/>
          <w:sz w:val="24"/>
          <w:szCs w:val="24"/>
        </w:rPr>
        <w:t>基金管理人的董事会及董事保证本报告所载资料不存在虚假记载、误导性陈</w:t>
      </w:r>
      <w:r w:rsidRPr="00117558">
        <w:rPr>
          <w:rFonts w:hAnsi="宋体"/>
          <w:sz w:val="24"/>
          <w:szCs w:val="24"/>
        </w:rPr>
        <w:lastRenderedPageBreak/>
        <w:t>述或重大遗漏，并对其内容的真实性、准确性和完整性承担个别及连带责任。</w:t>
      </w:r>
      <w:r w:rsidRPr="00117558">
        <w:rPr>
          <w:rFonts w:hAnsi="宋体"/>
          <w:sz w:val="24"/>
          <w:szCs w:val="24"/>
        </w:rPr>
        <w:t xml:space="preserve"> </w:t>
      </w:r>
    </w:p>
    <w:p w14:paraId="170A6F89" w14:textId="44EFE6EC" w:rsidR="00B062A3" w:rsidRPr="00117558" w:rsidRDefault="00B062A3" w:rsidP="00B062A3">
      <w:pPr>
        <w:adjustRightInd w:val="0"/>
        <w:snapToGrid w:val="0"/>
        <w:spacing w:line="360" w:lineRule="auto"/>
        <w:ind w:firstLineChars="200" w:firstLine="480"/>
        <w:rPr>
          <w:rFonts w:hAnsi="宋体"/>
          <w:sz w:val="24"/>
          <w:szCs w:val="24"/>
        </w:rPr>
      </w:pPr>
      <w:r w:rsidRPr="00B062A3">
        <w:rPr>
          <w:rFonts w:hAnsi="宋体" w:hint="eastAsia"/>
          <w:sz w:val="24"/>
          <w:szCs w:val="24"/>
        </w:rPr>
        <w:t>基金托管人招商银行股份有限公司根据本基金合同规定，</w:t>
      </w:r>
      <w:r w:rsidRPr="00117558">
        <w:rPr>
          <w:rFonts w:hAnsi="宋体"/>
          <w:sz w:val="24"/>
          <w:szCs w:val="24"/>
        </w:rPr>
        <w:t>于</w:t>
      </w:r>
      <w:r w:rsidRPr="001C1541">
        <w:rPr>
          <w:rFonts w:hAnsi="宋体" w:hint="eastAsia"/>
          <w:sz w:val="24"/>
          <w:szCs w:val="24"/>
        </w:rPr>
        <w:t>2020</w:t>
      </w:r>
      <w:r w:rsidRPr="001C1541">
        <w:rPr>
          <w:rFonts w:hAnsi="宋体" w:hint="eastAsia"/>
          <w:sz w:val="24"/>
          <w:szCs w:val="24"/>
        </w:rPr>
        <w:t>年</w:t>
      </w:r>
      <w:r w:rsidRPr="001C1541">
        <w:rPr>
          <w:rFonts w:hAnsi="宋体" w:hint="eastAsia"/>
          <w:sz w:val="24"/>
          <w:szCs w:val="24"/>
        </w:rPr>
        <w:t>4</w:t>
      </w:r>
      <w:r w:rsidRPr="001C1541">
        <w:rPr>
          <w:rFonts w:hAnsi="宋体" w:hint="eastAsia"/>
          <w:sz w:val="24"/>
          <w:szCs w:val="24"/>
        </w:rPr>
        <w:t>月</w:t>
      </w:r>
      <w:r w:rsidRPr="001C1541">
        <w:rPr>
          <w:rFonts w:hAnsi="宋体" w:hint="eastAsia"/>
          <w:sz w:val="24"/>
          <w:szCs w:val="24"/>
        </w:rPr>
        <w:t>21</w:t>
      </w:r>
      <w:r w:rsidRPr="001C1541">
        <w:rPr>
          <w:rFonts w:hAnsi="宋体" w:hint="eastAsia"/>
          <w:sz w:val="24"/>
          <w:szCs w:val="24"/>
        </w:rPr>
        <w:t>日</w:t>
      </w:r>
      <w:r w:rsidRPr="00117558">
        <w:rPr>
          <w:rFonts w:hAnsi="宋体"/>
          <w:sz w:val="24"/>
          <w:szCs w:val="24"/>
        </w:rPr>
        <w:t>复核了本报告中的财务指标、净值表现和投资组合报告等内容，保证复核内容不存在虚假记载、误导性陈述或者重大遗漏。</w:t>
      </w:r>
      <w:r w:rsidRPr="00117558">
        <w:rPr>
          <w:rFonts w:hAnsi="宋体"/>
          <w:sz w:val="24"/>
          <w:szCs w:val="24"/>
        </w:rPr>
        <w:t xml:space="preserve"> </w:t>
      </w:r>
    </w:p>
    <w:p w14:paraId="06659165"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本报告期自</w:t>
      </w:r>
      <w:r w:rsidRPr="00117558">
        <w:rPr>
          <w:rFonts w:hAnsi="宋体"/>
          <w:sz w:val="24"/>
          <w:szCs w:val="24"/>
        </w:rPr>
        <w:t>20</w:t>
      </w:r>
      <w:r>
        <w:rPr>
          <w:rFonts w:hAnsi="宋体" w:hint="eastAsia"/>
          <w:sz w:val="24"/>
          <w:szCs w:val="24"/>
        </w:rPr>
        <w:t>20</w:t>
      </w:r>
      <w:r w:rsidRPr="00117558">
        <w:rPr>
          <w:rFonts w:hAnsi="宋体"/>
          <w:sz w:val="24"/>
          <w:szCs w:val="24"/>
        </w:rPr>
        <w:t>年</w:t>
      </w:r>
      <w:r>
        <w:rPr>
          <w:rFonts w:hAnsi="宋体"/>
          <w:sz w:val="24"/>
          <w:szCs w:val="24"/>
        </w:rPr>
        <w:t>1</w:t>
      </w:r>
      <w:r w:rsidRPr="00117558">
        <w:rPr>
          <w:rFonts w:hAnsi="宋体"/>
          <w:sz w:val="24"/>
          <w:szCs w:val="24"/>
        </w:rPr>
        <w:t>月</w:t>
      </w:r>
      <w:r w:rsidRPr="00117558">
        <w:rPr>
          <w:rFonts w:hAnsi="宋体"/>
          <w:sz w:val="24"/>
          <w:szCs w:val="24"/>
        </w:rPr>
        <w:t>1</w:t>
      </w:r>
      <w:r w:rsidRPr="00117558">
        <w:rPr>
          <w:rFonts w:hAnsi="宋体"/>
          <w:sz w:val="24"/>
          <w:szCs w:val="24"/>
        </w:rPr>
        <w:t>日起至</w:t>
      </w:r>
      <w:r>
        <w:rPr>
          <w:rFonts w:hAnsi="宋体"/>
          <w:sz w:val="24"/>
          <w:szCs w:val="24"/>
        </w:rPr>
        <w:t>3</w:t>
      </w:r>
      <w:r w:rsidRPr="00117558">
        <w:rPr>
          <w:rFonts w:hAnsi="宋体"/>
          <w:sz w:val="24"/>
          <w:szCs w:val="24"/>
        </w:rPr>
        <w:t>月</w:t>
      </w:r>
      <w:r>
        <w:rPr>
          <w:rFonts w:hAnsi="宋体"/>
          <w:sz w:val="24"/>
          <w:szCs w:val="24"/>
        </w:rPr>
        <w:t>31</w:t>
      </w:r>
      <w:r w:rsidRPr="00117558">
        <w:rPr>
          <w:rFonts w:hAnsi="宋体"/>
          <w:sz w:val="24"/>
          <w:szCs w:val="24"/>
        </w:rPr>
        <w:t>日止</w:t>
      </w:r>
      <w:r w:rsidRPr="00117558">
        <w:rPr>
          <w:rFonts w:hAnsi="宋体" w:hint="eastAsia"/>
          <w:sz w:val="24"/>
          <w:szCs w:val="24"/>
        </w:rPr>
        <w:t>。</w:t>
      </w:r>
      <w:r w:rsidRPr="00117558">
        <w:rPr>
          <w:rFonts w:hAnsi="宋体"/>
          <w:sz w:val="24"/>
          <w:szCs w:val="24"/>
        </w:rPr>
        <w:t>本报告中财务资料未经</w:t>
      </w:r>
      <w:r w:rsidRPr="00117558">
        <w:rPr>
          <w:rFonts w:hAnsi="宋体" w:hint="eastAsia"/>
          <w:sz w:val="24"/>
          <w:szCs w:val="24"/>
        </w:rPr>
        <w:t>审计师</w:t>
      </w:r>
      <w:r w:rsidRPr="00117558">
        <w:rPr>
          <w:rFonts w:hAnsi="宋体"/>
          <w:sz w:val="24"/>
          <w:szCs w:val="24"/>
        </w:rPr>
        <w:t>审计。</w:t>
      </w:r>
    </w:p>
    <w:p w14:paraId="01879322" w14:textId="77777777" w:rsidR="00B062A3" w:rsidRPr="00117558" w:rsidRDefault="00B062A3" w:rsidP="00B062A3">
      <w:pPr>
        <w:adjustRightInd w:val="0"/>
        <w:snapToGrid w:val="0"/>
        <w:spacing w:line="360" w:lineRule="auto"/>
        <w:ind w:firstLineChars="200" w:firstLine="480"/>
        <w:rPr>
          <w:rFonts w:hAnsi="宋体"/>
          <w:sz w:val="24"/>
          <w:szCs w:val="24"/>
        </w:rPr>
      </w:pPr>
      <w:r>
        <w:rPr>
          <w:rFonts w:hAnsi="宋体" w:hint="eastAsia"/>
          <w:sz w:val="24"/>
          <w:szCs w:val="24"/>
        </w:rPr>
        <w:t>1</w:t>
      </w:r>
      <w:r>
        <w:rPr>
          <w:rFonts w:hAnsi="宋体" w:hint="eastAsia"/>
          <w:sz w:val="24"/>
          <w:szCs w:val="24"/>
        </w:rPr>
        <w:t>、</w:t>
      </w:r>
      <w:r w:rsidRPr="00117558">
        <w:rPr>
          <w:rFonts w:hAnsi="宋体"/>
          <w:sz w:val="24"/>
          <w:szCs w:val="24"/>
        </w:rPr>
        <w:t>报告期末基金资产组合情况</w:t>
      </w:r>
    </w:p>
    <w:tbl>
      <w:tblPr>
        <w:tblW w:w="8868" w:type="dxa"/>
        <w:jc w:val="center"/>
        <w:tblLayout w:type="fixed"/>
        <w:tblLook w:val="04A0" w:firstRow="1" w:lastRow="0" w:firstColumn="1" w:lastColumn="0" w:noHBand="0" w:noVBand="1"/>
      </w:tblPr>
      <w:tblGrid>
        <w:gridCol w:w="749"/>
        <w:gridCol w:w="3491"/>
        <w:gridCol w:w="2801"/>
        <w:gridCol w:w="1827"/>
      </w:tblGrid>
      <w:tr w:rsidR="00B062A3" w:rsidRPr="0028293E" w14:paraId="0388EC29"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tcPr>
          <w:p w14:paraId="49241EBF" w14:textId="77777777" w:rsidR="00B062A3" w:rsidRPr="0094647D" w:rsidRDefault="00B062A3" w:rsidP="00DB3D87">
            <w:pPr>
              <w:spacing w:before="29" w:line="288" w:lineRule="auto"/>
              <w:ind w:left="17"/>
              <w:jc w:val="center"/>
              <w:rPr>
                <w:color w:val="000000"/>
                <w:sz w:val="24"/>
              </w:rPr>
            </w:pPr>
            <w:r w:rsidRPr="0094647D">
              <w:rPr>
                <w:color w:val="000000"/>
                <w:sz w:val="24"/>
              </w:rPr>
              <w:t>序号</w:t>
            </w:r>
          </w:p>
        </w:tc>
        <w:tc>
          <w:tcPr>
            <w:tcW w:w="3491" w:type="dxa"/>
            <w:tcBorders>
              <w:top w:val="single" w:sz="4" w:space="0" w:color="auto"/>
              <w:left w:val="single" w:sz="4" w:space="0" w:color="auto"/>
              <w:bottom w:val="single" w:sz="4" w:space="0" w:color="auto"/>
              <w:right w:val="single" w:sz="4" w:space="0" w:color="auto"/>
            </w:tcBorders>
          </w:tcPr>
          <w:p w14:paraId="09BC635A" w14:textId="77777777" w:rsidR="00B062A3" w:rsidRPr="0094647D" w:rsidRDefault="00B062A3" w:rsidP="00DB3D87">
            <w:pPr>
              <w:spacing w:before="29" w:line="288" w:lineRule="auto"/>
              <w:ind w:left="17"/>
              <w:jc w:val="center"/>
              <w:rPr>
                <w:color w:val="000000"/>
                <w:sz w:val="24"/>
              </w:rPr>
            </w:pPr>
            <w:r w:rsidRPr="0094647D">
              <w:rPr>
                <w:color w:val="000000"/>
                <w:sz w:val="24"/>
              </w:rPr>
              <w:t>项目</w:t>
            </w:r>
          </w:p>
        </w:tc>
        <w:tc>
          <w:tcPr>
            <w:tcW w:w="2801" w:type="dxa"/>
            <w:tcBorders>
              <w:top w:val="single" w:sz="4" w:space="0" w:color="auto"/>
              <w:left w:val="single" w:sz="4" w:space="0" w:color="auto"/>
              <w:bottom w:val="single" w:sz="4" w:space="0" w:color="auto"/>
              <w:right w:val="single" w:sz="4" w:space="0" w:color="auto"/>
            </w:tcBorders>
          </w:tcPr>
          <w:p w14:paraId="1B3C2A19" w14:textId="77777777" w:rsidR="00B062A3" w:rsidRPr="0094647D" w:rsidRDefault="00B062A3" w:rsidP="00DB3D87">
            <w:pPr>
              <w:spacing w:before="29" w:line="288" w:lineRule="auto"/>
              <w:ind w:left="17"/>
              <w:jc w:val="center"/>
              <w:rPr>
                <w:color w:val="000000"/>
                <w:sz w:val="24"/>
              </w:rPr>
            </w:pPr>
            <w:r w:rsidRPr="0094647D">
              <w:rPr>
                <w:color w:val="000000"/>
                <w:sz w:val="24"/>
              </w:rPr>
              <w:t>金额</w:t>
            </w:r>
            <w:r w:rsidRPr="0094647D">
              <w:rPr>
                <w:color w:val="000000"/>
                <w:sz w:val="24"/>
              </w:rPr>
              <w:t>(</w:t>
            </w:r>
            <w:r w:rsidRPr="0094647D">
              <w:rPr>
                <w:color w:val="000000"/>
                <w:sz w:val="24"/>
              </w:rPr>
              <w:t>元</w:t>
            </w:r>
            <w:r w:rsidRPr="0094647D">
              <w:rPr>
                <w:color w:val="000000"/>
                <w:sz w:val="24"/>
              </w:rPr>
              <w:t>)</w:t>
            </w:r>
          </w:p>
        </w:tc>
        <w:tc>
          <w:tcPr>
            <w:tcW w:w="1827" w:type="dxa"/>
            <w:tcBorders>
              <w:top w:val="single" w:sz="4" w:space="0" w:color="auto"/>
              <w:left w:val="single" w:sz="4" w:space="0" w:color="auto"/>
              <w:bottom w:val="single" w:sz="4" w:space="0" w:color="auto"/>
              <w:right w:val="single" w:sz="4" w:space="0" w:color="auto"/>
            </w:tcBorders>
          </w:tcPr>
          <w:p w14:paraId="6E27AF9C" w14:textId="77777777" w:rsidR="00B062A3" w:rsidRPr="0094647D" w:rsidRDefault="00B062A3" w:rsidP="00DB3D87">
            <w:pPr>
              <w:spacing w:before="29" w:line="288" w:lineRule="auto"/>
              <w:ind w:left="17"/>
              <w:jc w:val="center"/>
              <w:rPr>
                <w:color w:val="000000"/>
                <w:sz w:val="24"/>
              </w:rPr>
            </w:pPr>
            <w:r w:rsidRPr="0094647D">
              <w:rPr>
                <w:color w:val="000000"/>
                <w:sz w:val="24"/>
              </w:rPr>
              <w:t>占基金总资产的比例</w:t>
            </w:r>
            <w:r w:rsidRPr="0094647D">
              <w:rPr>
                <w:color w:val="000000"/>
                <w:sz w:val="24"/>
              </w:rPr>
              <w:t>(%)</w:t>
            </w:r>
          </w:p>
        </w:tc>
      </w:tr>
      <w:tr w:rsidR="00507CE2" w:rsidRPr="0028293E" w14:paraId="37595004"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36D8975E" w14:textId="4B953A9E" w:rsidR="00507CE2" w:rsidRPr="0094647D" w:rsidRDefault="00507CE2" w:rsidP="00507CE2">
            <w:pPr>
              <w:spacing w:before="29" w:line="288" w:lineRule="auto"/>
              <w:ind w:left="17"/>
              <w:jc w:val="center"/>
              <w:rPr>
                <w:color w:val="000000"/>
                <w:sz w:val="24"/>
              </w:rPr>
            </w:pPr>
            <w:r w:rsidRPr="007B5F21">
              <w:rPr>
                <w:rFonts w:eastAsiaTheme="minorEastAsia"/>
                <w:color w:val="000000" w:themeColor="text1"/>
                <w:sz w:val="24"/>
                <w:szCs w:val="24"/>
              </w:rPr>
              <w:t>1</w:t>
            </w:r>
          </w:p>
        </w:tc>
        <w:tc>
          <w:tcPr>
            <w:tcW w:w="3491" w:type="dxa"/>
            <w:tcBorders>
              <w:top w:val="single" w:sz="4" w:space="0" w:color="auto"/>
              <w:left w:val="single" w:sz="4" w:space="0" w:color="auto"/>
              <w:bottom w:val="single" w:sz="4" w:space="0" w:color="auto"/>
              <w:right w:val="single" w:sz="4" w:space="0" w:color="auto"/>
            </w:tcBorders>
            <w:vAlign w:val="center"/>
          </w:tcPr>
          <w:p w14:paraId="2E33CD03" w14:textId="303BA9FC"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权益投资</w:t>
            </w:r>
          </w:p>
        </w:tc>
        <w:tc>
          <w:tcPr>
            <w:tcW w:w="2801" w:type="dxa"/>
            <w:tcBorders>
              <w:top w:val="single" w:sz="4" w:space="0" w:color="auto"/>
              <w:left w:val="single" w:sz="4" w:space="0" w:color="auto"/>
              <w:bottom w:val="single" w:sz="4" w:space="0" w:color="auto"/>
              <w:right w:val="single" w:sz="4" w:space="0" w:color="auto"/>
            </w:tcBorders>
            <w:vAlign w:val="center"/>
          </w:tcPr>
          <w:p w14:paraId="144CBA18" w14:textId="7FB4754A"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2,649,847,428.98</w:t>
            </w:r>
          </w:p>
        </w:tc>
        <w:tc>
          <w:tcPr>
            <w:tcW w:w="1827" w:type="dxa"/>
            <w:tcBorders>
              <w:top w:val="single" w:sz="4" w:space="0" w:color="auto"/>
              <w:left w:val="single" w:sz="4" w:space="0" w:color="auto"/>
              <w:bottom w:val="single" w:sz="4" w:space="0" w:color="auto"/>
              <w:right w:val="single" w:sz="4" w:space="0" w:color="auto"/>
            </w:tcBorders>
            <w:vAlign w:val="center"/>
          </w:tcPr>
          <w:p w14:paraId="5E8BE191" w14:textId="5222C087"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83.68</w:t>
            </w:r>
          </w:p>
        </w:tc>
      </w:tr>
      <w:tr w:rsidR="00507CE2" w:rsidRPr="0028293E" w14:paraId="64EA8BF8"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785F8935" w14:textId="77777777" w:rsidR="00507CE2" w:rsidRPr="0094647D" w:rsidRDefault="00507CE2" w:rsidP="00507CE2">
            <w:pPr>
              <w:spacing w:before="29" w:line="288" w:lineRule="auto"/>
              <w:ind w:left="17"/>
              <w:jc w:val="center"/>
              <w:rPr>
                <w:color w:val="000000"/>
                <w:sz w:val="24"/>
              </w:rPr>
            </w:pPr>
          </w:p>
        </w:tc>
        <w:tc>
          <w:tcPr>
            <w:tcW w:w="3491" w:type="dxa"/>
            <w:tcBorders>
              <w:top w:val="single" w:sz="4" w:space="0" w:color="auto"/>
              <w:left w:val="single" w:sz="4" w:space="0" w:color="auto"/>
              <w:bottom w:val="single" w:sz="4" w:space="0" w:color="auto"/>
              <w:right w:val="single" w:sz="4" w:space="0" w:color="auto"/>
            </w:tcBorders>
            <w:vAlign w:val="center"/>
          </w:tcPr>
          <w:p w14:paraId="041FBBB5" w14:textId="47612F2D"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其中：股票</w:t>
            </w:r>
          </w:p>
        </w:tc>
        <w:tc>
          <w:tcPr>
            <w:tcW w:w="2801" w:type="dxa"/>
            <w:tcBorders>
              <w:top w:val="single" w:sz="4" w:space="0" w:color="auto"/>
              <w:left w:val="single" w:sz="4" w:space="0" w:color="auto"/>
              <w:bottom w:val="single" w:sz="4" w:space="0" w:color="auto"/>
              <w:right w:val="single" w:sz="4" w:space="0" w:color="auto"/>
            </w:tcBorders>
            <w:vAlign w:val="center"/>
          </w:tcPr>
          <w:p w14:paraId="5070AF32" w14:textId="33649D66"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2,649,847,428.98</w:t>
            </w:r>
          </w:p>
        </w:tc>
        <w:tc>
          <w:tcPr>
            <w:tcW w:w="1827" w:type="dxa"/>
            <w:tcBorders>
              <w:top w:val="single" w:sz="4" w:space="0" w:color="auto"/>
              <w:left w:val="single" w:sz="4" w:space="0" w:color="auto"/>
              <w:bottom w:val="single" w:sz="4" w:space="0" w:color="auto"/>
              <w:right w:val="single" w:sz="4" w:space="0" w:color="auto"/>
            </w:tcBorders>
            <w:vAlign w:val="center"/>
          </w:tcPr>
          <w:p w14:paraId="0DFE03F5" w14:textId="6461D89F"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83.68</w:t>
            </w:r>
          </w:p>
        </w:tc>
      </w:tr>
      <w:tr w:rsidR="00507CE2" w:rsidRPr="0028293E" w14:paraId="5612BEC7"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15088B41" w14:textId="2393DB63"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2</w:t>
            </w:r>
          </w:p>
        </w:tc>
        <w:tc>
          <w:tcPr>
            <w:tcW w:w="3491" w:type="dxa"/>
            <w:tcBorders>
              <w:top w:val="single" w:sz="4" w:space="0" w:color="auto"/>
              <w:left w:val="single" w:sz="4" w:space="0" w:color="auto"/>
              <w:bottom w:val="single" w:sz="4" w:space="0" w:color="auto"/>
              <w:right w:val="single" w:sz="4" w:space="0" w:color="auto"/>
            </w:tcBorders>
            <w:vAlign w:val="center"/>
          </w:tcPr>
          <w:p w14:paraId="03D2EE25" w14:textId="0BC3C47A" w:rsidR="00507CE2" w:rsidRPr="0094647D" w:rsidRDefault="00507CE2" w:rsidP="00507CE2">
            <w:pPr>
              <w:spacing w:before="29" w:line="288" w:lineRule="auto"/>
              <w:ind w:left="17"/>
              <w:jc w:val="left"/>
              <w:rPr>
                <w:color w:val="000000"/>
                <w:sz w:val="24"/>
              </w:rPr>
            </w:pPr>
            <w:r w:rsidRPr="007B5F21">
              <w:rPr>
                <w:rFonts w:ascii="宋体" w:hAnsi="宋体" w:hint="eastAsia"/>
                <w:sz w:val="24"/>
                <w:szCs w:val="24"/>
              </w:rPr>
              <w:t>基金投资</w:t>
            </w:r>
          </w:p>
        </w:tc>
        <w:tc>
          <w:tcPr>
            <w:tcW w:w="2801" w:type="dxa"/>
            <w:tcBorders>
              <w:top w:val="single" w:sz="4" w:space="0" w:color="auto"/>
              <w:left w:val="single" w:sz="4" w:space="0" w:color="auto"/>
              <w:bottom w:val="single" w:sz="4" w:space="0" w:color="auto"/>
              <w:right w:val="single" w:sz="4" w:space="0" w:color="auto"/>
            </w:tcBorders>
            <w:vAlign w:val="center"/>
          </w:tcPr>
          <w:p w14:paraId="4E06B764" w14:textId="12814F78" w:rsidR="00507CE2" w:rsidRPr="0094647D" w:rsidRDefault="00507CE2" w:rsidP="00507CE2">
            <w:pPr>
              <w:spacing w:before="29" w:line="288" w:lineRule="auto"/>
              <w:ind w:left="17"/>
              <w:jc w:val="right"/>
              <w:rPr>
                <w:color w:val="000000"/>
                <w:sz w:val="24"/>
              </w:rPr>
            </w:pPr>
            <w:r w:rsidRPr="007B5F21">
              <w:rPr>
                <w:rFonts w:eastAsiaTheme="minorEastAsia" w:hint="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72B648C6" w14:textId="74F787F7" w:rsidR="00507CE2" w:rsidRPr="0094647D" w:rsidRDefault="00507CE2" w:rsidP="00507CE2">
            <w:pPr>
              <w:spacing w:before="29" w:line="288" w:lineRule="auto"/>
              <w:ind w:left="17"/>
              <w:jc w:val="right"/>
              <w:rPr>
                <w:color w:val="000000"/>
                <w:sz w:val="24"/>
              </w:rPr>
            </w:pPr>
            <w:r w:rsidRPr="007B5F21">
              <w:rPr>
                <w:rFonts w:eastAsiaTheme="minorEastAsia" w:hint="eastAsia"/>
                <w:color w:val="000000" w:themeColor="text1"/>
                <w:sz w:val="24"/>
                <w:szCs w:val="24"/>
              </w:rPr>
              <w:t>-</w:t>
            </w:r>
          </w:p>
        </w:tc>
      </w:tr>
      <w:tr w:rsidR="00507CE2" w:rsidRPr="0028293E" w14:paraId="251B62C2"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282DB308" w14:textId="340318E7"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3</w:t>
            </w:r>
          </w:p>
        </w:tc>
        <w:tc>
          <w:tcPr>
            <w:tcW w:w="3491" w:type="dxa"/>
            <w:tcBorders>
              <w:top w:val="single" w:sz="4" w:space="0" w:color="auto"/>
              <w:left w:val="single" w:sz="4" w:space="0" w:color="auto"/>
              <w:bottom w:val="single" w:sz="4" w:space="0" w:color="auto"/>
              <w:right w:val="single" w:sz="4" w:space="0" w:color="auto"/>
            </w:tcBorders>
            <w:vAlign w:val="center"/>
          </w:tcPr>
          <w:p w14:paraId="7C3A1278" w14:textId="0E5D5578"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固定收益投资</w:t>
            </w:r>
          </w:p>
        </w:tc>
        <w:tc>
          <w:tcPr>
            <w:tcW w:w="2801" w:type="dxa"/>
            <w:tcBorders>
              <w:top w:val="single" w:sz="4" w:space="0" w:color="auto"/>
              <w:left w:val="single" w:sz="4" w:space="0" w:color="auto"/>
              <w:bottom w:val="single" w:sz="4" w:space="0" w:color="auto"/>
              <w:right w:val="single" w:sz="4" w:space="0" w:color="auto"/>
            </w:tcBorders>
            <w:vAlign w:val="center"/>
          </w:tcPr>
          <w:p w14:paraId="5AE37A41" w14:textId="20A1ACE6"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4,788,100.00</w:t>
            </w:r>
          </w:p>
        </w:tc>
        <w:tc>
          <w:tcPr>
            <w:tcW w:w="1827" w:type="dxa"/>
            <w:tcBorders>
              <w:top w:val="single" w:sz="4" w:space="0" w:color="auto"/>
              <w:left w:val="single" w:sz="4" w:space="0" w:color="auto"/>
              <w:bottom w:val="single" w:sz="4" w:space="0" w:color="auto"/>
              <w:right w:val="single" w:sz="4" w:space="0" w:color="auto"/>
            </w:tcBorders>
            <w:vAlign w:val="center"/>
          </w:tcPr>
          <w:p w14:paraId="63D608C5" w14:textId="4C675998"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0.15</w:t>
            </w:r>
          </w:p>
        </w:tc>
      </w:tr>
      <w:tr w:rsidR="00507CE2" w:rsidRPr="0028293E" w14:paraId="6A8AD522"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26A86340" w14:textId="77777777" w:rsidR="00507CE2" w:rsidRPr="0094647D" w:rsidRDefault="00507CE2" w:rsidP="00507CE2">
            <w:pPr>
              <w:spacing w:before="29" w:line="288" w:lineRule="auto"/>
              <w:ind w:left="17"/>
              <w:jc w:val="center"/>
              <w:rPr>
                <w:color w:val="000000"/>
                <w:sz w:val="24"/>
              </w:rPr>
            </w:pPr>
          </w:p>
        </w:tc>
        <w:tc>
          <w:tcPr>
            <w:tcW w:w="3491" w:type="dxa"/>
            <w:tcBorders>
              <w:top w:val="single" w:sz="4" w:space="0" w:color="auto"/>
              <w:left w:val="single" w:sz="4" w:space="0" w:color="auto"/>
              <w:bottom w:val="single" w:sz="4" w:space="0" w:color="auto"/>
              <w:right w:val="single" w:sz="4" w:space="0" w:color="auto"/>
            </w:tcBorders>
            <w:vAlign w:val="center"/>
          </w:tcPr>
          <w:p w14:paraId="24F45FA0" w14:textId="702E0139"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其中：债券</w:t>
            </w:r>
          </w:p>
        </w:tc>
        <w:tc>
          <w:tcPr>
            <w:tcW w:w="2801" w:type="dxa"/>
            <w:tcBorders>
              <w:top w:val="single" w:sz="4" w:space="0" w:color="auto"/>
              <w:left w:val="single" w:sz="4" w:space="0" w:color="auto"/>
              <w:bottom w:val="single" w:sz="4" w:space="0" w:color="auto"/>
              <w:right w:val="single" w:sz="4" w:space="0" w:color="auto"/>
            </w:tcBorders>
            <w:vAlign w:val="center"/>
          </w:tcPr>
          <w:p w14:paraId="4E053AA4" w14:textId="6E82E594"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4,788,100.00</w:t>
            </w:r>
          </w:p>
        </w:tc>
        <w:tc>
          <w:tcPr>
            <w:tcW w:w="1827" w:type="dxa"/>
            <w:tcBorders>
              <w:top w:val="single" w:sz="4" w:space="0" w:color="auto"/>
              <w:left w:val="single" w:sz="4" w:space="0" w:color="auto"/>
              <w:bottom w:val="single" w:sz="4" w:space="0" w:color="auto"/>
              <w:right w:val="single" w:sz="4" w:space="0" w:color="auto"/>
            </w:tcBorders>
            <w:vAlign w:val="center"/>
          </w:tcPr>
          <w:p w14:paraId="39A7844A" w14:textId="709297E1"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0.15</w:t>
            </w:r>
          </w:p>
        </w:tc>
      </w:tr>
      <w:tr w:rsidR="00507CE2" w:rsidRPr="0028293E" w14:paraId="09D79DA1"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6B1F79C7" w14:textId="77777777" w:rsidR="00507CE2" w:rsidRPr="0094647D" w:rsidRDefault="00507CE2" w:rsidP="00507CE2">
            <w:pPr>
              <w:spacing w:before="29" w:line="288" w:lineRule="auto"/>
              <w:ind w:left="17"/>
              <w:jc w:val="center"/>
              <w:rPr>
                <w:color w:val="000000"/>
                <w:sz w:val="24"/>
              </w:rPr>
            </w:pPr>
          </w:p>
        </w:tc>
        <w:tc>
          <w:tcPr>
            <w:tcW w:w="3491" w:type="dxa"/>
            <w:tcBorders>
              <w:top w:val="single" w:sz="4" w:space="0" w:color="auto"/>
              <w:left w:val="single" w:sz="4" w:space="0" w:color="auto"/>
              <w:bottom w:val="single" w:sz="4" w:space="0" w:color="auto"/>
              <w:right w:val="single" w:sz="4" w:space="0" w:color="auto"/>
            </w:tcBorders>
            <w:vAlign w:val="center"/>
          </w:tcPr>
          <w:p w14:paraId="318FADDF" w14:textId="2C3543EC"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资产支持证券</w:t>
            </w:r>
          </w:p>
        </w:tc>
        <w:tc>
          <w:tcPr>
            <w:tcW w:w="2801" w:type="dxa"/>
            <w:tcBorders>
              <w:top w:val="single" w:sz="4" w:space="0" w:color="auto"/>
              <w:left w:val="single" w:sz="4" w:space="0" w:color="auto"/>
              <w:bottom w:val="single" w:sz="4" w:space="0" w:color="auto"/>
              <w:right w:val="single" w:sz="4" w:space="0" w:color="auto"/>
            </w:tcBorders>
            <w:vAlign w:val="center"/>
          </w:tcPr>
          <w:p w14:paraId="700E111C" w14:textId="27562361"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66B35BDA" w14:textId="1B55ACA4"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r>
      <w:tr w:rsidR="00507CE2" w:rsidRPr="0028293E" w14:paraId="64E6115C"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2FC6DE64" w14:textId="0AA5DEC9"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4</w:t>
            </w:r>
          </w:p>
        </w:tc>
        <w:tc>
          <w:tcPr>
            <w:tcW w:w="3491" w:type="dxa"/>
            <w:tcBorders>
              <w:top w:val="single" w:sz="4" w:space="0" w:color="auto"/>
              <w:left w:val="single" w:sz="4" w:space="0" w:color="auto"/>
              <w:bottom w:val="single" w:sz="4" w:space="0" w:color="auto"/>
              <w:right w:val="single" w:sz="4" w:space="0" w:color="auto"/>
            </w:tcBorders>
            <w:vAlign w:val="center"/>
          </w:tcPr>
          <w:p w14:paraId="7B4E5EF1" w14:textId="4AF52F89"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贵金属投资</w:t>
            </w:r>
          </w:p>
        </w:tc>
        <w:tc>
          <w:tcPr>
            <w:tcW w:w="2801" w:type="dxa"/>
            <w:tcBorders>
              <w:top w:val="single" w:sz="4" w:space="0" w:color="auto"/>
              <w:left w:val="single" w:sz="4" w:space="0" w:color="auto"/>
              <w:bottom w:val="single" w:sz="4" w:space="0" w:color="auto"/>
              <w:right w:val="single" w:sz="4" w:space="0" w:color="auto"/>
            </w:tcBorders>
            <w:vAlign w:val="center"/>
          </w:tcPr>
          <w:p w14:paraId="089D41BC" w14:textId="5CDED3D0"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13EF7848" w14:textId="5E5608C9"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r>
      <w:tr w:rsidR="00507CE2" w:rsidRPr="0028293E" w14:paraId="75980E50"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6934E0E5" w14:textId="68C62151"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5</w:t>
            </w:r>
          </w:p>
        </w:tc>
        <w:tc>
          <w:tcPr>
            <w:tcW w:w="3491" w:type="dxa"/>
            <w:tcBorders>
              <w:top w:val="single" w:sz="4" w:space="0" w:color="auto"/>
              <w:left w:val="single" w:sz="4" w:space="0" w:color="auto"/>
              <w:bottom w:val="single" w:sz="4" w:space="0" w:color="auto"/>
              <w:right w:val="single" w:sz="4" w:space="0" w:color="auto"/>
            </w:tcBorders>
            <w:vAlign w:val="center"/>
          </w:tcPr>
          <w:p w14:paraId="2CA48F4E" w14:textId="524C8CE0"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金融衍生</w:t>
            </w:r>
            <w:proofErr w:type="gramStart"/>
            <w:r w:rsidRPr="007B5F21">
              <w:rPr>
                <w:rFonts w:eastAsiaTheme="minorEastAsia"/>
                <w:color w:val="000000" w:themeColor="text1"/>
                <w:sz w:val="24"/>
                <w:szCs w:val="24"/>
              </w:rPr>
              <w:t>品投资</w:t>
            </w:r>
            <w:proofErr w:type="gramEnd"/>
          </w:p>
        </w:tc>
        <w:tc>
          <w:tcPr>
            <w:tcW w:w="2801" w:type="dxa"/>
            <w:tcBorders>
              <w:top w:val="single" w:sz="4" w:space="0" w:color="auto"/>
              <w:left w:val="single" w:sz="4" w:space="0" w:color="auto"/>
              <w:bottom w:val="single" w:sz="4" w:space="0" w:color="auto"/>
              <w:right w:val="single" w:sz="4" w:space="0" w:color="auto"/>
            </w:tcBorders>
            <w:vAlign w:val="center"/>
          </w:tcPr>
          <w:p w14:paraId="401A5C35" w14:textId="72E56AB0"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4E5031EC" w14:textId="7808BE9A"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r>
      <w:tr w:rsidR="00507CE2" w:rsidRPr="0028293E" w14:paraId="114C1EEF"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6569FC43" w14:textId="486B486A"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6</w:t>
            </w:r>
          </w:p>
        </w:tc>
        <w:tc>
          <w:tcPr>
            <w:tcW w:w="3491" w:type="dxa"/>
            <w:tcBorders>
              <w:top w:val="single" w:sz="4" w:space="0" w:color="auto"/>
              <w:left w:val="single" w:sz="4" w:space="0" w:color="auto"/>
              <w:bottom w:val="single" w:sz="4" w:space="0" w:color="auto"/>
              <w:right w:val="single" w:sz="4" w:space="0" w:color="auto"/>
            </w:tcBorders>
            <w:vAlign w:val="center"/>
          </w:tcPr>
          <w:p w14:paraId="2DFF7114" w14:textId="01A229D4"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买入返售金融资产</w:t>
            </w:r>
          </w:p>
        </w:tc>
        <w:tc>
          <w:tcPr>
            <w:tcW w:w="2801" w:type="dxa"/>
            <w:tcBorders>
              <w:top w:val="single" w:sz="4" w:space="0" w:color="auto"/>
              <w:left w:val="single" w:sz="4" w:space="0" w:color="auto"/>
              <w:bottom w:val="single" w:sz="4" w:space="0" w:color="auto"/>
              <w:right w:val="single" w:sz="4" w:space="0" w:color="auto"/>
            </w:tcBorders>
            <w:vAlign w:val="center"/>
          </w:tcPr>
          <w:p w14:paraId="3BA1E4D5" w14:textId="2C66742C"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4CD48DAE" w14:textId="5CB65840"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r>
      <w:tr w:rsidR="00507CE2" w:rsidRPr="0028293E" w14:paraId="18AFE6EE"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304B7EAF" w14:textId="77777777" w:rsidR="00507CE2" w:rsidRPr="0094647D" w:rsidRDefault="00507CE2" w:rsidP="00507CE2">
            <w:pPr>
              <w:spacing w:before="29" w:line="288" w:lineRule="auto"/>
              <w:ind w:left="17"/>
              <w:jc w:val="center"/>
              <w:rPr>
                <w:color w:val="000000"/>
                <w:sz w:val="24"/>
              </w:rPr>
            </w:pPr>
          </w:p>
        </w:tc>
        <w:tc>
          <w:tcPr>
            <w:tcW w:w="3491" w:type="dxa"/>
            <w:tcBorders>
              <w:top w:val="single" w:sz="4" w:space="0" w:color="auto"/>
              <w:left w:val="single" w:sz="4" w:space="0" w:color="auto"/>
              <w:bottom w:val="single" w:sz="4" w:space="0" w:color="auto"/>
              <w:right w:val="single" w:sz="4" w:space="0" w:color="auto"/>
            </w:tcBorders>
            <w:vAlign w:val="center"/>
          </w:tcPr>
          <w:p w14:paraId="5B47BA77" w14:textId="5AFD938F"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其中：买断式回购的买入返售金融资产</w:t>
            </w:r>
          </w:p>
        </w:tc>
        <w:tc>
          <w:tcPr>
            <w:tcW w:w="2801" w:type="dxa"/>
            <w:tcBorders>
              <w:top w:val="single" w:sz="4" w:space="0" w:color="auto"/>
              <w:left w:val="single" w:sz="4" w:space="0" w:color="auto"/>
              <w:bottom w:val="single" w:sz="4" w:space="0" w:color="auto"/>
              <w:right w:val="single" w:sz="4" w:space="0" w:color="auto"/>
            </w:tcBorders>
            <w:vAlign w:val="center"/>
          </w:tcPr>
          <w:p w14:paraId="69C95E97" w14:textId="61AE42B5"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c>
          <w:tcPr>
            <w:tcW w:w="1827" w:type="dxa"/>
            <w:tcBorders>
              <w:top w:val="single" w:sz="4" w:space="0" w:color="auto"/>
              <w:left w:val="single" w:sz="4" w:space="0" w:color="auto"/>
              <w:bottom w:val="single" w:sz="4" w:space="0" w:color="auto"/>
              <w:right w:val="single" w:sz="4" w:space="0" w:color="auto"/>
            </w:tcBorders>
            <w:vAlign w:val="center"/>
          </w:tcPr>
          <w:p w14:paraId="6D3EAE41" w14:textId="006F85C5"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w:t>
            </w:r>
          </w:p>
        </w:tc>
      </w:tr>
      <w:tr w:rsidR="00507CE2" w:rsidRPr="0028293E" w14:paraId="1A480CF5"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2F3B00EB" w14:textId="27450688" w:rsidR="00507CE2" w:rsidRPr="0094647D" w:rsidRDefault="00507CE2" w:rsidP="00507CE2">
            <w:pPr>
              <w:spacing w:before="29" w:line="288" w:lineRule="auto"/>
              <w:ind w:left="17"/>
              <w:jc w:val="center"/>
              <w:rPr>
                <w:color w:val="000000"/>
                <w:sz w:val="24"/>
              </w:rPr>
            </w:pPr>
            <w:r w:rsidRPr="007B5F21">
              <w:rPr>
                <w:rFonts w:eastAsiaTheme="minorEastAsia" w:hint="eastAsia"/>
                <w:color w:val="000000" w:themeColor="text1"/>
                <w:sz w:val="24"/>
                <w:szCs w:val="24"/>
              </w:rPr>
              <w:t>7</w:t>
            </w:r>
          </w:p>
        </w:tc>
        <w:tc>
          <w:tcPr>
            <w:tcW w:w="3491" w:type="dxa"/>
            <w:tcBorders>
              <w:top w:val="single" w:sz="4" w:space="0" w:color="auto"/>
              <w:left w:val="single" w:sz="4" w:space="0" w:color="auto"/>
              <w:bottom w:val="single" w:sz="4" w:space="0" w:color="auto"/>
              <w:right w:val="single" w:sz="4" w:space="0" w:color="auto"/>
            </w:tcBorders>
            <w:vAlign w:val="center"/>
          </w:tcPr>
          <w:p w14:paraId="059F03A7" w14:textId="2606B00A"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银行存款和结算备付金合计</w:t>
            </w:r>
          </w:p>
        </w:tc>
        <w:tc>
          <w:tcPr>
            <w:tcW w:w="2801" w:type="dxa"/>
            <w:tcBorders>
              <w:top w:val="single" w:sz="4" w:space="0" w:color="auto"/>
              <w:left w:val="single" w:sz="4" w:space="0" w:color="auto"/>
              <w:bottom w:val="single" w:sz="4" w:space="0" w:color="auto"/>
              <w:right w:val="single" w:sz="4" w:space="0" w:color="auto"/>
            </w:tcBorders>
            <w:vAlign w:val="center"/>
          </w:tcPr>
          <w:p w14:paraId="405BCDB3" w14:textId="297F725E"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481,546,949.06</w:t>
            </w:r>
          </w:p>
        </w:tc>
        <w:tc>
          <w:tcPr>
            <w:tcW w:w="1827" w:type="dxa"/>
            <w:tcBorders>
              <w:top w:val="single" w:sz="4" w:space="0" w:color="auto"/>
              <w:left w:val="single" w:sz="4" w:space="0" w:color="auto"/>
              <w:bottom w:val="single" w:sz="4" w:space="0" w:color="auto"/>
              <w:right w:val="single" w:sz="4" w:space="0" w:color="auto"/>
            </w:tcBorders>
            <w:vAlign w:val="center"/>
          </w:tcPr>
          <w:p w14:paraId="1CEF1011" w14:textId="2A09DA9D"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15.21</w:t>
            </w:r>
          </w:p>
        </w:tc>
      </w:tr>
      <w:tr w:rsidR="00507CE2" w:rsidRPr="0028293E" w14:paraId="79B1ADFA"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5925CFFF" w14:textId="4AC0D3A4" w:rsidR="00507CE2" w:rsidRPr="0094647D" w:rsidRDefault="00507CE2" w:rsidP="00507CE2">
            <w:pPr>
              <w:spacing w:before="29" w:line="288" w:lineRule="auto"/>
              <w:ind w:left="17"/>
              <w:jc w:val="center"/>
              <w:rPr>
                <w:color w:val="000000"/>
                <w:sz w:val="24"/>
              </w:rPr>
            </w:pPr>
            <w:r w:rsidRPr="007B5F21">
              <w:rPr>
                <w:rFonts w:eastAsiaTheme="minorEastAsia"/>
                <w:color w:val="000000" w:themeColor="text1"/>
                <w:sz w:val="24"/>
                <w:szCs w:val="24"/>
              </w:rPr>
              <w:t>8</w:t>
            </w:r>
          </w:p>
        </w:tc>
        <w:tc>
          <w:tcPr>
            <w:tcW w:w="3491" w:type="dxa"/>
            <w:tcBorders>
              <w:top w:val="single" w:sz="4" w:space="0" w:color="auto"/>
              <w:left w:val="single" w:sz="4" w:space="0" w:color="auto"/>
              <w:bottom w:val="single" w:sz="4" w:space="0" w:color="auto"/>
              <w:right w:val="single" w:sz="4" w:space="0" w:color="auto"/>
            </w:tcBorders>
            <w:vAlign w:val="center"/>
          </w:tcPr>
          <w:p w14:paraId="1AA93DEF" w14:textId="02BF1FA3"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其他各项资产</w:t>
            </w:r>
          </w:p>
        </w:tc>
        <w:tc>
          <w:tcPr>
            <w:tcW w:w="2801" w:type="dxa"/>
            <w:tcBorders>
              <w:top w:val="single" w:sz="4" w:space="0" w:color="auto"/>
              <w:left w:val="single" w:sz="4" w:space="0" w:color="auto"/>
              <w:bottom w:val="single" w:sz="4" w:space="0" w:color="auto"/>
              <w:right w:val="single" w:sz="4" w:space="0" w:color="auto"/>
            </w:tcBorders>
            <w:vAlign w:val="center"/>
          </w:tcPr>
          <w:p w14:paraId="69B9BA8F" w14:textId="5F251A27"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30,595,489.25</w:t>
            </w:r>
          </w:p>
        </w:tc>
        <w:tc>
          <w:tcPr>
            <w:tcW w:w="1827" w:type="dxa"/>
            <w:tcBorders>
              <w:top w:val="single" w:sz="4" w:space="0" w:color="auto"/>
              <w:left w:val="single" w:sz="4" w:space="0" w:color="auto"/>
              <w:bottom w:val="single" w:sz="4" w:space="0" w:color="auto"/>
              <w:right w:val="single" w:sz="4" w:space="0" w:color="auto"/>
            </w:tcBorders>
            <w:vAlign w:val="center"/>
          </w:tcPr>
          <w:p w14:paraId="1536FDC2" w14:textId="37465F00"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0.97</w:t>
            </w:r>
          </w:p>
        </w:tc>
      </w:tr>
      <w:tr w:rsidR="00507CE2" w:rsidRPr="0028293E" w14:paraId="37490764" w14:textId="77777777" w:rsidTr="00DB3D87">
        <w:trPr>
          <w:jc w:val="center"/>
        </w:trPr>
        <w:tc>
          <w:tcPr>
            <w:tcW w:w="749" w:type="dxa"/>
            <w:tcBorders>
              <w:top w:val="single" w:sz="4" w:space="0" w:color="auto"/>
              <w:left w:val="single" w:sz="4" w:space="0" w:color="auto"/>
              <w:bottom w:val="single" w:sz="4" w:space="0" w:color="auto"/>
              <w:right w:val="single" w:sz="4" w:space="0" w:color="auto"/>
            </w:tcBorders>
            <w:vAlign w:val="center"/>
          </w:tcPr>
          <w:p w14:paraId="306C39FF" w14:textId="11B97E0F" w:rsidR="00507CE2" w:rsidRPr="0094647D" w:rsidRDefault="00507CE2" w:rsidP="00507CE2">
            <w:pPr>
              <w:spacing w:before="29" w:line="288" w:lineRule="auto"/>
              <w:ind w:left="17"/>
              <w:jc w:val="center"/>
              <w:rPr>
                <w:color w:val="000000"/>
                <w:sz w:val="24"/>
              </w:rPr>
            </w:pPr>
            <w:r w:rsidRPr="007B5F21">
              <w:rPr>
                <w:rFonts w:eastAsiaTheme="minorEastAsia"/>
                <w:color w:val="000000" w:themeColor="text1"/>
                <w:sz w:val="24"/>
                <w:szCs w:val="24"/>
              </w:rPr>
              <w:lastRenderedPageBreak/>
              <w:t>9</w:t>
            </w:r>
          </w:p>
        </w:tc>
        <w:tc>
          <w:tcPr>
            <w:tcW w:w="3491" w:type="dxa"/>
            <w:tcBorders>
              <w:top w:val="single" w:sz="4" w:space="0" w:color="auto"/>
              <w:left w:val="single" w:sz="4" w:space="0" w:color="auto"/>
              <w:bottom w:val="single" w:sz="4" w:space="0" w:color="auto"/>
              <w:right w:val="single" w:sz="4" w:space="0" w:color="auto"/>
            </w:tcBorders>
            <w:vAlign w:val="center"/>
          </w:tcPr>
          <w:p w14:paraId="42F9ADF3" w14:textId="056AF6D4" w:rsidR="00507CE2" w:rsidRPr="0094647D" w:rsidRDefault="00507CE2" w:rsidP="00507CE2">
            <w:pPr>
              <w:spacing w:before="29" w:line="288" w:lineRule="auto"/>
              <w:ind w:left="17"/>
              <w:jc w:val="left"/>
              <w:rPr>
                <w:color w:val="000000"/>
                <w:sz w:val="24"/>
              </w:rPr>
            </w:pPr>
            <w:r w:rsidRPr="007B5F21">
              <w:rPr>
                <w:rFonts w:eastAsiaTheme="minorEastAsia"/>
                <w:color w:val="000000" w:themeColor="text1"/>
                <w:sz w:val="24"/>
                <w:szCs w:val="24"/>
              </w:rPr>
              <w:t>合计</w:t>
            </w:r>
          </w:p>
        </w:tc>
        <w:tc>
          <w:tcPr>
            <w:tcW w:w="2801" w:type="dxa"/>
            <w:tcBorders>
              <w:top w:val="single" w:sz="4" w:space="0" w:color="auto"/>
              <w:left w:val="single" w:sz="4" w:space="0" w:color="auto"/>
              <w:bottom w:val="single" w:sz="4" w:space="0" w:color="auto"/>
              <w:right w:val="single" w:sz="4" w:space="0" w:color="auto"/>
            </w:tcBorders>
            <w:vAlign w:val="center"/>
          </w:tcPr>
          <w:p w14:paraId="7F931399" w14:textId="53DC1209"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3,166,777,967.29</w:t>
            </w:r>
          </w:p>
        </w:tc>
        <w:tc>
          <w:tcPr>
            <w:tcW w:w="1827" w:type="dxa"/>
            <w:tcBorders>
              <w:top w:val="single" w:sz="4" w:space="0" w:color="auto"/>
              <w:left w:val="single" w:sz="4" w:space="0" w:color="auto"/>
              <w:bottom w:val="single" w:sz="4" w:space="0" w:color="auto"/>
              <w:right w:val="single" w:sz="4" w:space="0" w:color="auto"/>
            </w:tcBorders>
            <w:vAlign w:val="center"/>
          </w:tcPr>
          <w:p w14:paraId="4863C9FF" w14:textId="4A3BA8B4" w:rsidR="00507CE2" w:rsidRPr="0094647D" w:rsidRDefault="00507CE2" w:rsidP="00507CE2">
            <w:pPr>
              <w:spacing w:before="29" w:line="288" w:lineRule="auto"/>
              <w:ind w:left="17"/>
              <w:jc w:val="right"/>
              <w:rPr>
                <w:color w:val="000000"/>
                <w:sz w:val="24"/>
              </w:rPr>
            </w:pPr>
            <w:r w:rsidRPr="007B5F21">
              <w:rPr>
                <w:rFonts w:eastAsiaTheme="minorEastAsia"/>
                <w:color w:val="000000" w:themeColor="text1"/>
                <w:sz w:val="24"/>
                <w:szCs w:val="24"/>
              </w:rPr>
              <w:t>100.00</w:t>
            </w:r>
          </w:p>
        </w:tc>
      </w:tr>
    </w:tbl>
    <w:p w14:paraId="07AD534F" w14:textId="77777777" w:rsidR="00B062A3" w:rsidRPr="006D1BF8" w:rsidRDefault="00B062A3" w:rsidP="00B062A3">
      <w:pPr>
        <w:autoSpaceDE w:val="0"/>
        <w:autoSpaceDN w:val="0"/>
        <w:adjustRightInd w:val="0"/>
        <w:spacing w:before="29" w:line="288" w:lineRule="auto"/>
        <w:jc w:val="left"/>
        <w:rPr>
          <w:color w:val="000000"/>
          <w:kern w:val="0"/>
          <w:sz w:val="24"/>
        </w:rPr>
      </w:pPr>
    </w:p>
    <w:p w14:paraId="1F61B838"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2</w:t>
      </w:r>
      <w:r w:rsidRPr="00117558">
        <w:rPr>
          <w:rFonts w:hAnsi="宋体" w:hint="eastAsia"/>
          <w:sz w:val="24"/>
          <w:szCs w:val="24"/>
        </w:rPr>
        <w:t>、</w:t>
      </w:r>
      <w:r w:rsidRPr="00117558">
        <w:rPr>
          <w:rFonts w:hAnsi="宋体"/>
          <w:sz w:val="24"/>
          <w:szCs w:val="24"/>
        </w:rPr>
        <w:t>报告期末按行业分类的股票投资组合</w:t>
      </w:r>
    </w:p>
    <w:p w14:paraId="02E510DE"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1</w:t>
      </w:r>
      <w:r w:rsidRPr="00117558">
        <w:rPr>
          <w:rFonts w:hAnsi="宋体" w:hint="eastAsia"/>
          <w:sz w:val="24"/>
          <w:szCs w:val="24"/>
        </w:rPr>
        <w:t>）报告期末按行业分类的境内股票投资组合</w:t>
      </w:r>
      <w:r w:rsidRPr="00117558">
        <w:rPr>
          <w:rFonts w:hAnsi="宋体"/>
          <w:sz w:val="24"/>
          <w:szCs w:val="24"/>
        </w:rPr>
        <w:tab/>
      </w:r>
    </w:p>
    <w:tbl>
      <w:tblPr>
        <w:tblW w:w="88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 w:type="dxa"/>
          <w:left w:w="0" w:type="dxa"/>
          <w:bottom w:w="-1" w:type="dxa"/>
          <w:right w:w="0" w:type="dxa"/>
        </w:tblCellMar>
        <w:tblLook w:val="0000" w:firstRow="0" w:lastRow="0" w:firstColumn="0" w:lastColumn="0" w:noHBand="0" w:noVBand="0"/>
      </w:tblPr>
      <w:tblGrid>
        <w:gridCol w:w="845"/>
        <w:gridCol w:w="3544"/>
        <w:gridCol w:w="2841"/>
        <w:gridCol w:w="1638"/>
      </w:tblGrid>
      <w:tr w:rsidR="00B062A3" w:rsidRPr="00414345" w14:paraId="74C270AA" w14:textId="77777777" w:rsidTr="00DB3D87">
        <w:trPr>
          <w:trHeight w:val="390"/>
          <w:jc w:val="center"/>
        </w:trPr>
        <w:tc>
          <w:tcPr>
            <w:tcW w:w="84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C4C3EE" w14:textId="77777777" w:rsidR="00B062A3" w:rsidRPr="00414345" w:rsidRDefault="00B062A3" w:rsidP="00DB3D87">
            <w:pPr>
              <w:adjustRightInd w:val="0"/>
              <w:snapToGrid w:val="0"/>
              <w:spacing w:before="29" w:line="288" w:lineRule="auto"/>
              <w:jc w:val="center"/>
              <w:rPr>
                <w:sz w:val="24"/>
                <w:szCs w:val="24"/>
              </w:rPr>
            </w:pPr>
            <w:r w:rsidRPr="00414345">
              <w:rPr>
                <w:sz w:val="24"/>
                <w:szCs w:val="24"/>
              </w:rPr>
              <w:t>代码</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1F9D4C8B" w14:textId="77777777" w:rsidR="00B062A3" w:rsidRPr="00414345" w:rsidRDefault="00B062A3" w:rsidP="00DB3D87">
            <w:pPr>
              <w:adjustRightInd w:val="0"/>
              <w:snapToGrid w:val="0"/>
              <w:spacing w:before="29" w:line="288" w:lineRule="auto"/>
              <w:jc w:val="center"/>
              <w:rPr>
                <w:sz w:val="24"/>
                <w:szCs w:val="24"/>
              </w:rPr>
            </w:pPr>
            <w:r w:rsidRPr="00414345">
              <w:rPr>
                <w:sz w:val="24"/>
                <w:szCs w:val="24"/>
              </w:rPr>
              <w:t>行业类别</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708E3B1F" w14:textId="77777777" w:rsidR="00B062A3" w:rsidRPr="00414345" w:rsidRDefault="00B062A3" w:rsidP="00DB3D87">
            <w:pPr>
              <w:adjustRightInd w:val="0"/>
              <w:snapToGrid w:val="0"/>
              <w:spacing w:before="29" w:line="288" w:lineRule="auto"/>
              <w:jc w:val="center"/>
              <w:rPr>
                <w:sz w:val="24"/>
                <w:szCs w:val="24"/>
              </w:rPr>
            </w:pPr>
            <w:r w:rsidRPr="00414345">
              <w:rPr>
                <w:sz w:val="24"/>
                <w:szCs w:val="24"/>
              </w:rPr>
              <w:t>公允价值（元）</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B7F112B" w14:textId="77777777" w:rsidR="00B062A3" w:rsidRPr="00414345" w:rsidRDefault="00B062A3" w:rsidP="00DB3D87">
            <w:pPr>
              <w:adjustRightInd w:val="0"/>
              <w:snapToGrid w:val="0"/>
              <w:spacing w:before="29" w:line="288" w:lineRule="auto"/>
              <w:jc w:val="center"/>
              <w:rPr>
                <w:sz w:val="24"/>
                <w:szCs w:val="24"/>
              </w:rPr>
            </w:pPr>
            <w:r w:rsidRPr="00414345">
              <w:rPr>
                <w:sz w:val="24"/>
                <w:szCs w:val="24"/>
              </w:rPr>
              <w:t>占基金资产净值比例（％）</w:t>
            </w:r>
          </w:p>
        </w:tc>
      </w:tr>
      <w:tr w:rsidR="00507CE2" w:rsidRPr="00414345" w14:paraId="39235420"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26925FD" w14:textId="5B176673" w:rsidR="00507CE2" w:rsidRPr="00414345" w:rsidRDefault="00507CE2" w:rsidP="00507CE2">
            <w:pPr>
              <w:adjustRightInd w:val="0"/>
              <w:snapToGrid w:val="0"/>
              <w:spacing w:before="29" w:line="288" w:lineRule="auto"/>
              <w:jc w:val="center"/>
              <w:rPr>
                <w:sz w:val="24"/>
                <w:szCs w:val="24"/>
              </w:rPr>
            </w:pPr>
            <w:r w:rsidRPr="00414345">
              <w:rPr>
                <w:sz w:val="24"/>
                <w:szCs w:val="24"/>
              </w:rPr>
              <w:t>A</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76E33B0A" w14:textId="52672FDD" w:rsidR="00507CE2" w:rsidRPr="00414345" w:rsidRDefault="00507CE2" w:rsidP="00507CE2">
            <w:pPr>
              <w:adjustRightInd w:val="0"/>
              <w:snapToGrid w:val="0"/>
              <w:spacing w:before="29" w:line="288" w:lineRule="auto"/>
              <w:jc w:val="left"/>
              <w:rPr>
                <w:sz w:val="24"/>
                <w:szCs w:val="24"/>
              </w:rPr>
            </w:pPr>
            <w:r w:rsidRPr="00414345">
              <w:rPr>
                <w:sz w:val="24"/>
                <w:szCs w:val="24"/>
              </w:rPr>
              <w:t>农、林、牧、渔业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065CF090" w14:textId="3E54676B" w:rsidR="00507CE2" w:rsidRPr="00414345" w:rsidRDefault="00507CE2" w:rsidP="00507CE2">
            <w:pPr>
              <w:autoSpaceDE w:val="0"/>
              <w:autoSpaceDN w:val="0"/>
              <w:adjustRightInd w:val="0"/>
              <w:spacing w:before="29" w:line="288" w:lineRule="auto"/>
              <w:ind w:left="15"/>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6857697" w14:textId="58CF81C9" w:rsidR="00507CE2" w:rsidRPr="00414345" w:rsidRDefault="00507CE2" w:rsidP="00507CE2">
            <w:pPr>
              <w:autoSpaceDE w:val="0"/>
              <w:autoSpaceDN w:val="0"/>
              <w:adjustRightInd w:val="0"/>
              <w:spacing w:before="29" w:line="288" w:lineRule="auto"/>
              <w:ind w:left="15"/>
              <w:jc w:val="right"/>
              <w:rPr>
                <w:sz w:val="24"/>
                <w:szCs w:val="24"/>
              </w:rPr>
            </w:pPr>
            <w:r w:rsidRPr="00414345">
              <w:rPr>
                <w:sz w:val="24"/>
                <w:szCs w:val="24"/>
              </w:rPr>
              <w:t>-</w:t>
            </w:r>
          </w:p>
        </w:tc>
      </w:tr>
      <w:tr w:rsidR="00507CE2" w:rsidRPr="00414345" w14:paraId="72D5D87F"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B5F1E3A" w14:textId="09CB47AE" w:rsidR="00507CE2" w:rsidRPr="00414345" w:rsidRDefault="00507CE2" w:rsidP="00507CE2">
            <w:pPr>
              <w:adjustRightInd w:val="0"/>
              <w:snapToGrid w:val="0"/>
              <w:spacing w:before="29" w:line="288" w:lineRule="auto"/>
              <w:jc w:val="center"/>
              <w:rPr>
                <w:sz w:val="24"/>
                <w:szCs w:val="24"/>
              </w:rPr>
            </w:pPr>
            <w:r w:rsidRPr="00414345">
              <w:rPr>
                <w:sz w:val="24"/>
                <w:szCs w:val="24"/>
              </w:rPr>
              <w:t>B</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2B175F4E" w14:textId="768FDFA4" w:rsidR="00507CE2" w:rsidRPr="00414345" w:rsidRDefault="00507CE2" w:rsidP="00507CE2">
            <w:pPr>
              <w:adjustRightInd w:val="0"/>
              <w:snapToGrid w:val="0"/>
              <w:spacing w:before="29" w:line="288" w:lineRule="auto"/>
              <w:jc w:val="left"/>
              <w:rPr>
                <w:sz w:val="24"/>
                <w:szCs w:val="24"/>
              </w:rPr>
            </w:pPr>
            <w:r w:rsidRPr="00414345">
              <w:rPr>
                <w:sz w:val="24"/>
                <w:szCs w:val="24"/>
              </w:rPr>
              <w:t>采矿业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3AAFEAB5" w14:textId="3A5C127E"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9CC0483" w14:textId="62696794"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69C76C78"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0DF8836" w14:textId="1D54C0B3" w:rsidR="00507CE2" w:rsidRPr="00414345" w:rsidRDefault="00507CE2" w:rsidP="00507CE2">
            <w:pPr>
              <w:adjustRightInd w:val="0"/>
              <w:snapToGrid w:val="0"/>
              <w:spacing w:before="29" w:line="288" w:lineRule="auto"/>
              <w:jc w:val="center"/>
              <w:rPr>
                <w:sz w:val="24"/>
                <w:szCs w:val="24"/>
              </w:rPr>
            </w:pPr>
            <w:r w:rsidRPr="00414345">
              <w:rPr>
                <w:sz w:val="24"/>
                <w:szCs w:val="24"/>
              </w:rPr>
              <w:t>C</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6A792DB2" w14:textId="33DDAFAB" w:rsidR="00507CE2" w:rsidRPr="00414345" w:rsidRDefault="00507CE2" w:rsidP="00507CE2">
            <w:pPr>
              <w:adjustRightInd w:val="0"/>
              <w:snapToGrid w:val="0"/>
              <w:spacing w:before="29" w:line="288" w:lineRule="auto"/>
              <w:jc w:val="left"/>
              <w:rPr>
                <w:sz w:val="24"/>
                <w:szCs w:val="24"/>
              </w:rPr>
            </w:pPr>
            <w:r w:rsidRPr="00414345">
              <w:rPr>
                <w:sz w:val="24"/>
                <w:szCs w:val="24"/>
              </w:rPr>
              <w:t>制造业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5DAFAB4" w14:textId="237F9E3D" w:rsidR="00507CE2" w:rsidRPr="00414345" w:rsidRDefault="00507CE2" w:rsidP="00507CE2">
            <w:pPr>
              <w:spacing w:before="29" w:line="288" w:lineRule="auto"/>
              <w:jc w:val="right"/>
              <w:rPr>
                <w:sz w:val="24"/>
                <w:szCs w:val="24"/>
              </w:rPr>
            </w:pPr>
            <w:r w:rsidRPr="00414345">
              <w:rPr>
                <w:sz w:val="24"/>
                <w:szCs w:val="24"/>
              </w:rPr>
              <w:t>1,116,433,608.84</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CD09A96" w14:textId="2ADFB07B" w:rsidR="00507CE2" w:rsidRPr="00414345" w:rsidRDefault="00507CE2" w:rsidP="00507CE2">
            <w:pPr>
              <w:spacing w:before="29" w:line="288" w:lineRule="auto"/>
              <w:jc w:val="right"/>
              <w:rPr>
                <w:sz w:val="24"/>
                <w:szCs w:val="24"/>
              </w:rPr>
            </w:pPr>
            <w:r w:rsidRPr="00414345">
              <w:rPr>
                <w:sz w:val="24"/>
                <w:szCs w:val="24"/>
              </w:rPr>
              <w:t>35.34</w:t>
            </w:r>
          </w:p>
        </w:tc>
      </w:tr>
      <w:tr w:rsidR="00507CE2" w:rsidRPr="00414345" w14:paraId="78978512"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2991ABA" w14:textId="36245C5B" w:rsidR="00507CE2" w:rsidRPr="00414345" w:rsidRDefault="00507CE2" w:rsidP="00507CE2">
            <w:pPr>
              <w:adjustRightInd w:val="0"/>
              <w:snapToGrid w:val="0"/>
              <w:spacing w:before="29" w:line="288" w:lineRule="auto"/>
              <w:jc w:val="center"/>
              <w:rPr>
                <w:sz w:val="24"/>
                <w:szCs w:val="24"/>
              </w:rPr>
            </w:pPr>
            <w:r w:rsidRPr="00414345">
              <w:rPr>
                <w:sz w:val="24"/>
                <w:szCs w:val="24"/>
              </w:rPr>
              <w:t>D</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66A310F5" w14:textId="602A572D" w:rsidR="00507CE2" w:rsidRPr="00414345" w:rsidRDefault="00507CE2" w:rsidP="00507CE2">
            <w:pPr>
              <w:adjustRightInd w:val="0"/>
              <w:snapToGrid w:val="0"/>
              <w:spacing w:before="29" w:line="288" w:lineRule="auto"/>
              <w:jc w:val="left"/>
              <w:rPr>
                <w:sz w:val="24"/>
                <w:szCs w:val="24"/>
              </w:rPr>
            </w:pPr>
            <w:r w:rsidRPr="00414345">
              <w:rPr>
                <w:sz w:val="24"/>
                <w:szCs w:val="24"/>
              </w:rPr>
              <w:t>电力、热力、燃气及水生产和供应业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18CE7A79" w14:textId="05D40EC5"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43D23E9" w14:textId="50DB743D"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644A6B3B"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7D9052A" w14:textId="42542FCF" w:rsidR="00507CE2" w:rsidRPr="00414345" w:rsidRDefault="00507CE2" w:rsidP="00507CE2">
            <w:pPr>
              <w:adjustRightInd w:val="0"/>
              <w:snapToGrid w:val="0"/>
              <w:spacing w:before="29" w:line="288" w:lineRule="auto"/>
              <w:jc w:val="center"/>
              <w:rPr>
                <w:sz w:val="24"/>
                <w:szCs w:val="24"/>
              </w:rPr>
            </w:pPr>
            <w:r w:rsidRPr="00414345">
              <w:rPr>
                <w:sz w:val="24"/>
                <w:szCs w:val="24"/>
              </w:rPr>
              <w:t>E</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0BA7FF64" w14:textId="4B56DF1C" w:rsidR="00507CE2" w:rsidRPr="00414345" w:rsidRDefault="00507CE2" w:rsidP="00507CE2">
            <w:pPr>
              <w:adjustRightInd w:val="0"/>
              <w:snapToGrid w:val="0"/>
              <w:spacing w:before="29" w:line="288" w:lineRule="auto"/>
              <w:jc w:val="left"/>
              <w:rPr>
                <w:sz w:val="24"/>
                <w:szCs w:val="24"/>
              </w:rPr>
            </w:pPr>
            <w:r w:rsidRPr="00414345">
              <w:rPr>
                <w:sz w:val="24"/>
                <w:szCs w:val="24"/>
              </w:rPr>
              <w:t>建筑业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6FD5EB8" w14:textId="26261200"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12785F3" w14:textId="520E59DE"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559DE01A"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60099DE" w14:textId="3E505F77" w:rsidR="00507CE2" w:rsidRPr="00414345" w:rsidRDefault="00507CE2" w:rsidP="00507CE2">
            <w:pPr>
              <w:adjustRightInd w:val="0"/>
              <w:snapToGrid w:val="0"/>
              <w:spacing w:before="29" w:line="288" w:lineRule="auto"/>
              <w:jc w:val="center"/>
              <w:rPr>
                <w:sz w:val="24"/>
                <w:szCs w:val="24"/>
              </w:rPr>
            </w:pPr>
            <w:r w:rsidRPr="00414345">
              <w:rPr>
                <w:sz w:val="24"/>
                <w:szCs w:val="24"/>
              </w:rPr>
              <w:t>F</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301B9A03" w14:textId="24369333" w:rsidR="00507CE2" w:rsidRPr="00414345" w:rsidRDefault="00507CE2" w:rsidP="00507CE2">
            <w:pPr>
              <w:adjustRightInd w:val="0"/>
              <w:snapToGrid w:val="0"/>
              <w:spacing w:before="29" w:line="288" w:lineRule="auto"/>
              <w:jc w:val="left"/>
              <w:rPr>
                <w:sz w:val="24"/>
                <w:szCs w:val="24"/>
              </w:rPr>
            </w:pPr>
            <w:r w:rsidRPr="00414345">
              <w:rPr>
                <w:sz w:val="24"/>
                <w:szCs w:val="24"/>
              </w:rPr>
              <w:t>批发和零售业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2DF0400E" w14:textId="60F7ABF5" w:rsidR="00507CE2" w:rsidRPr="00414345" w:rsidRDefault="00507CE2" w:rsidP="00507CE2">
            <w:pPr>
              <w:spacing w:before="29" w:line="288" w:lineRule="auto"/>
              <w:jc w:val="right"/>
              <w:rPr>
                <w:sz w:val="24"/>
                <w:szCs w:val="24"/>
              </w:rPr>
            </w:pPr>
            <w:r w:rsidRPr="00414345">
              <w:rPr>
                <w:sz w:val="24"/>
                <w:szCs w:val="24"/>
              </w:rPr>
              <w:t>19,147.31</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4D62031" w14:textId="6D5BC86D" w:rsidR="00507CE2" w:rsidRPr="00414345" w:rsidRDefault="00507CE2" w:rsidP="00507CE2">
            <w:pPr>
              <w:spacing w:before="29" w:line="288" w:lineRule="auto"/>
              <w:jc w:val="right"/>
              <w:rPr>
                <w:sz w:val="24"/>
                <w:szCs w:val="24"/>
              </w:rPr>
            </w:pPr>
            <w:r w:rsidRPr="00414345">
              <w:rPr>
                <w:sz w:val="24"/>
                <w:szCs w:val="24"/>
              </w:rPr>
              <w:t>0.00</w:t>
            </w:r>
          </w:p>
        </w:tc>
      </w:tr>
      <w:tr w:rsidR="00507CE2" w:rsidRPr="00414345" w14:paraId="3CFBEAC7"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4AB194B" w14:textId="22ABA6F4" w:rsidR="00507CE2" w:rsidRPr="00414345" w:rsidRDefault="00507CE2" w:rsidP="00507CE2">
            <w:pPr>
              <w:adjustRightInd w:val="0"/>
              <w:snapToGrid w:val="0"/>
              <w:spacing w:before="29" w:line="288" w:lineRule="auto"/>
              <w:jc w:val="center"/>
              <w:rPr>
                <w:sz w:val="24"/>
                <w:szCs w:val="24"/>
              </w:rPr>
            </w:pPr>
            <w:r w:rsidRPr="00414345">
              <w:rPr>
                <w:sz w:val="24"/>
                <w:szCs w:val="24"/>
              </w:rPr>
              <w:t>G</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52F60F89" w14:textId="19315143" w:rsidR="00507CE2" w:rsidRPr="00414345" w:rsidRDefault="00507CE2" w:rsidP="00507CE2">
            <w:pPr>
              <w:adjustRightInd w:val="0"/>
              <w:snapToGrid w:val="0"/>
              <w:spacing w:before="29" w:line="288" w:lineRule="auto"/>
              <w:jc w:val="left"/>
              <w:rPr>
                <w:sz w:val="24"/>
                <w:szCs w:val="24"/>
              </w:rPr>
            </w:pPr>
            <w:r w:rsidRPr="00414345">
              <w:rPr>
                <w:sz w:val="24"/>
                <w:szCs w:val="24"/>
              </w:rPr>
              <w:t>交通运输、仓储和邮政业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4BEEAF0" w14:textId="737814C8" w:rsidR="00507CE2" w:rsidRPr="00414345" w:rsidRDefault="00507CE2" w:rsidP="00507CE2">
            <w:pPr>
              <w:spacing w:before="29" w:line="288" w:lineRule="auto"/>
              <w:jc w:val="right"/>
              <w:rPr>
                <w:sz w:val="24"/>
                <w:szCs w:val="24"/>
              </w:rPr>
            </w:pPr>
            <w:r w:rsidRPr="00414345">
              <w:rPr>
                <w:sz w:val="24"/>
                <w:szCs w:val="24"/>
              </w:rPr>
              <w:t>5,094,732.32</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B47CFCD" w14:textId="16C8141F" w:rsidR="00507CE2" w:rsidRPr="00414345" w:rsidRDefault="00507CE2" w:rsidP="00507CE2">
            <w:pPr>
              <w:spacing w:before="29" w:line="288" w:lineRule="auto"/>
              <w:jc w:val="right"/>
              <w:rPr>
                <w:sz w:val="24"/>
                <w:szCs w:val="24"/>
              </w:rPr>
            </w:pPr>
            <w:r w:rsidRPr="00414345">
              <w:rPr>
                <w:sz w:val="24"/>
                <w:szCs w:val="24"/>
              </w:rPr>
              <w:t>0.16</w:t>
            </w:r>
          </w:p>
        </w:tc>
      </w:tr>
      <w:tr w:rsidR="00507CE2" w:rsidRPr="00414345" w14:paraId="1213E4A9"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76A9F26" w14:textId="08B27839" w:rsidR="00507CE2" w:rsidRPr="00414345" w:rsidRDefault="00507CE2" w:rsidP="00507CE2">
            <w:pPr>
              <w:adjustRightInd w:val="0"/>
              <w:snapToGrid w:val="0"/>
              <w:spacing w:before="29" w:line="288" w:lineRule="auto"/>
              <w:jc w:val="center"/>
              <w:rPr>
                <w:sz w:val="24"/>
                <w:szCs w:val="24"/>
              </w:rPr>
            </w:pPr>
            <w:r w:rsidRPr="00414345">
              <w:rPr>
                <w:sz w:val="24"/>
                <w:szCs w:val="24"/>
              </w:rPr>
              <w:t>H</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406839E4" w14:textId="3AD3D6EC" w:rsidR="00507CE2" w:rsidRPr="00414345" w:rsidRDefault="00507CE2" w:rsidP="00507CE2">
            <w:pPr>
              <w:adjustRightInd w:val="0"/>
              <w:snapToGrid w:val="0"/>
              <w:spacing w:before="29" w:line="288" w:lineRule="auto"/>
              <w:jc w:val="left"/>
              <w:rPr>
                <w:sz w:val="24"/>
                <w:szCs w:val="24"/>
              </w:rPr>
            </w:pPr>
            <w:r w:rsidRPr="00414345">
              <w:rPr>
                <w:sz w:val="24"/>
                <w:szCs w:val="24"/>
              </w:rPr>
              <w:t>住宿和餐饮业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7981A56F" w14:textId="6477EAAF"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DB489B5" w14:textId="463A0779"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6E78A390"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037DD45" w14:textId="401EAC2A" w:rsidR="00507CE2" w:rsidRPr="00414345" w:rsidRDefault="00507CE2" w:rsidP="00507CE2">
            <w:pPr>
              <w:adjustRightInd w:val="0"/>
              <w:snapToGrid w:val="0"/>
              <w:spacing w:before="29" w:line="288" w:lineRule="auto"/>
              <w:jc w:val="center"/>
              <w:rPr>
                <w:sz w:val="24"/>
                <w:szCs w:val="24"/>
              </w:rPr>
            </w:pPr>
            <w:r w:rsidRPr="00414345">
              <w:rPr>
                <w:sz w:val="24"/>
                <w:szCs w:val="24"/>
              </w:rPr>
              <w:t>I</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1A306A8C" w14:textId="19045439" w:rsidR="00507CE2" w:rsidRPr="00414345" w:rsidRDefault="00507CE2" w:rsidP="00507CE2">
            <w:pPr>
              <w:adjustRightInd w:val="0"/>
              <w:snapToGrid w:val="0"/>
              <w:spacing w:before="29" w:line="288" w:lineRule="auto"/>
              <w:rPr>
                <w:sz w:val="24"/>
                <w:szCs w:val="24"/>
              </w:rPr>
            </w:pPr>
            <w:r w:rsidRPr="00414345">
              <w:rPr>
                <w:sz w:val="24"/>
                <w:szCs w:val="24"/>
              </w:rPr>
              <w:t>信息传输、软件和信息技术服务业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E744577" w14:textId="1D7A3EF4" w:rsidR="00507CE2" w:rsidRPr="00414345" w:rsidRDefault="00507CE2" w:rsidP="00507CE2">
            <w:pPr>
              <w:spacing w:before="29" w:line="288" w:lineRule="auto"/>
              <w:jc w:val="right"/>
              <w:rPr>
                <w:sz w:val="24"/>
                <w:szCs w:val="24"/>
              </w:rPr>
            </w:pPr>
            <w:r w:rsidRPr="00414345">
              <w:rPr>
                <w:sz w:val="24"/>
                <w:szCs w:val="24"/>
              </w:rPr>
              <w:t>272,315,454.33</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D99C071" w14:textId="741763D3" w:rsidR="00507CE2" w:rsidRPr="00414345" w:rsidRDefault="00507CE2" w:rsidP="00507CE2">
            <w:pPr>
              <w:spacing w:before="29" w:line="288" w:lineRule="auto"/>
              <w:jc w:val="right"/>
              <w:rPr>
                <w:sz w:val="24"/>
                <w:szCs w:val="24"/>
              </w:rPr>
            </w:pPr>
            <w:r w:rsidRPr="00414345">
              <w:rPr>
                <w:sz w:val="24"/>
                <w:szCs w:val="24"/>
              </w:rPr>
              <w:t>8.62</w:t>
            </w:r>
          </w:p>
        </w:tc>
      </w:tr>
      <w:tr w:rsidR="00507CE2" w:rsidRPr="00414345" w14:paraId="4B458AEC"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527B676" w14:textId="5FCF5560"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J</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7F8F9D1D" w14:textId="37825001"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金融业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38B4FFB" w14:textId="55CCDC78"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2882022" w14:textId="4A5BA3AD"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03AEEE72"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5EF6004" w14:textId="5F7AFFA7"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K</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0B4362F5" w14:textId="1EFD7822"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房地产业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3337FAE4" w14:textId="1499DF98" w:rsidR="00507CE2" w:rsidRPr="00414345" w:rsidRDefault="00507CE2" w:rsidP="00507CE2">
            <w:pPr>
              <w:spacing w:before="29" w:line="288" w:lineRule="auto"/>
              <w:jc w:val="right"/>
              <w:rPr>
                <w:sz w:val="24"/>
                <w:szCs w:val="24"/>
              </w:rPr>
            </w:pPr>
            <w:r w:rsidRPr="00414345">
              <w:rPr>
                <w:sz w:val="24"/>
                <w:szCs w:val="24"/>
              </w:rPr>
              <w:t>140,049,065.23</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5A0C4EA" w14:textId="6437D4B6" w:rsidR="00507CE2" w:rsidRPr="00414345" w:rsidRDefault="00507CE2" w:rsidP="00507CE2">
            <w:pPr>
              <w:spacing w:before="29" w:line="288" w:lineRule="auto"/>
              <w:jc w:val="right"/>
              <w:rPr>
                <w:sz w:val="24"/>
                <w:szCs w:val="24"/>
              </w:rPr>
            </w:pPr>
            <w:r w:rsidRPr="00414345">
              <w:rPr>
                <w:sz w:val="24"/>
                <w:szCs w:val="24"/>
              </w:rPr>
              <w:t>4.43</w:t>
            </w:r>
          </w:p>
        </w:tc>
      </w:tr>
      <w:tr w:rsidR="00507CE2" w:rsidRPr="00414345" w14:paraId="3F99CA28"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8FE500C" w14:textId="03BA9D05"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L</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7F51C4E1" w14:textId="45A04DBA"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租赁和商务服务业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7EFAFAD9" w14:textId="7B4135BE"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D7654A2" w14:textId="17FCC2F9"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6334ED75"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9ED2B63" w14:textId="1978D49C"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M</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6AA63A0C" w14:textId="3262DD29"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科学研究和技术服务业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060DCA56" w14:textId="2F0251B5" w:rsidR="00507CE2" w:rsidRPr="00414345" w:rsidRDefault="00507CE2" w:rsidP="00507CE2">
            <w:pPr>
              <w:spacing w:before="29" w:line="288" w:lineRule="auto"/>
              <w:jc w:val="right"/>
              <w:rPr>
                <w:sz w:val="24"/>
                <w:szCs w:val="24"/>
              </w:rPr>
            </w:pPr>
            <w:r w:rsidRPr="00414345">
              <w:rPr>
                <w:sz w:val="24"/>
                <w:szCs w:val="24"/>
              </w:rPr>
              <w:t>17,552.98</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A17EEE7" w14:textId="743DD266" w:rsidR="00507CE2" w:rsidRPr="00414345" w:rsidRDefault="00507CE2" w:rsidP="00507CE2">
            <w:pPr>
              <w:spacing w:before="29" w:line="288" w:lineRule="auto"/>
              <w:jc w:val="right"/>
              <w:rPr>
                <w:sz w:val="24"/>
                <w:szCs w:val="24"/>
              </w:rPr>
            </w:pPr>
            <w:r w:rsidRPr="00414345">
              <w:rPr>
                <w:sz w:val="24"/>
                <w:szCs w:val="24"/>
              </w:rPr>
              <w:t>0.00</w:t>
            </w:r>
          </w:p>
        </w:tc>
      </w:tr>
      <w:tr w:rsidR="00507CE2" w:rsidRPr="00414345" w14:paraId="4FF14A31"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0867DAB" w14:textId="3B2F1A86"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N</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428FCCA2" w14:textId="7C76640D"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水利、环境和公共设施管理业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21AA2F95" w14:textId="62085E3A"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8F02612" w14:textId="6CF246C1"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0517D2E9"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6B828D7" w14:textId="50A510D1"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O</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1203C7A7" w14:textId="259FCFC9"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居民服务、修理和其他服务业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360F1BC6" w14:textId="4D4EBD7D"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CA9470E" w14:textId="7C9BB3D5"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5AEDAE5E"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7E02DAA1" w14:textId="7C248B37"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P</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4E8A5636" w14:textId="430FF1A5"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教育</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2C1A3C0C" w14:textId="4972EF0A"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57E5774" w14:textId="69163A4A"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34CB11FA"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B4732F3" w14:textId="3344536C"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Q</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257A7636" w14:textId="5FEA1C96"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卫生和社会工作</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6615B8AD" w14:textId="40449EA5" w:rsidR="00507CE2" w:rsidRPr="00414345" w:rsidRDefault="00507CE2" w:rsidP="00507CE2">
            <w:pPr>
              <w:spacing w:before="29" w:line="288" w:lineRule="auto"/>
              <w:jc w:val="right"/>
              <w:rPr>
                <w:sz w:val="24"/>
                <w:szCs w:val="24"/>
              </w:rPr>
            </w:pPr>
            <w:r w:rsidRPr="00414345">
              <w:rPr>
                <w:sz w:val="24"/>
                <w:szCs w:val="24"/>
              </w:rPr>
              <w:t>249,946,115.89</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A5AB47D" w14:textId="0ADEAE34" w:rsidR="00507CE2" w:rsidRPr="00414345" w:rsidRDefault="00507CE2" w:rsidP="00507CE2">
            <w:pPr>
              <w:spacing w:before="29" w:line="288" w:lineRule="auto"/>
              <w:jc w:val="right"/>
              <w:rPr>
                <w:sz w:val="24"/>
                <w:szCs w:val="24"/>
              </w:rPr>
            </w:pPr>
            <w:r w:rsidRPr="00414345">
              <w:rPr>
                <w:sz w:val="24"/>
                <w:szCs w:val="24"/>
              </w:rPr>
              <w:t>7.91</w:t>
            </w:r>
          </w:p>
        </w:tc>
      </w:tr>
      <w:tr w:rsidR="00507CE2" w:rsidRPr="00414345" w14:paraId="37E869C6"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D7D733E" w14:textId="3F845530"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R</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00BB000C" w14:textId="68C004EB"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文化、体育和娱乐业</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20FD7CD7" w14:textId="1F0CB4A8"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7AB0B97" w14:textId="293030A9"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2C5D38F0"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A2E9EDA" w14:textId="5C71FDC5" w:rsidR="00507CE2" w:rsidRPr="00414345" w:rsidRDefault="00507CE2" w:rsidP="00507CE2">
            <w:pPr>
              <w:adjustRightInd w:val="0"/>
              <w:snapToGrid w:val="0"/>
              <w:spacing w:before="29" w:line="288" w:lineRule="auto"/>
              <w:jc w:val="center"/>
              <w:rPr>
                <w:color w:val="000000"/>
                <w:sz w:val="24"/>
                <w:szCs w:val="24"/>
              </w:rPr>
            </w:pPr>
            <w:r w:rsidRPr="00414345">
              <w:rPr>
                <w:color w:val="000000"/>
                <w:sz w:val="24"/>
                <w:szCs w:val="24"/>
              </w:rPr>
              <w:t>S</w:t>
            </w: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19910DCE" w14:textId="46255575"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综合</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6CCB4DEF" w14:textId="0807DE64" w:rsidR="00507CE2" w:rsidRPr="00414345" w:rsidRDefault="00507CE2" w:rsidP="00507CE2">
            <w:pPr>
              <w:spacing w:before="29" w:line="288" w:lineRule="auto"/>
              <w:jc w:val="right"/>
              <w:rPr>
                <w:sz w:val="24"/>
                <w:szCs w:val="24"/>
              </w:rPr>
            </w:pPr>
            <w:r w:rsidRPr="00414345">
              <w:rPr>
                <w:sz w:val="24"/>
                <w:szCs w:val="24"/>
              </w:rPr>
              <w:t>-</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E79A935" w14:textId="5052E57B" w:rsidR="00507CE2" w:rsidRPr="00414345" w:rsidRDefault="00507CE2" w:rsidP="00507CE2">
            <w:pPr>
              <w:spacing w:before="29" w:line="288" w:lineRule="auto"/>
              <w:jc w:val="right"/>
              <w:rPr>
                <w:sz w:val="24"/>
                <w:szCs w:val="24"/>
              </w:rPr>
            </w:pPr>
            <w:r w:rsidRPr="00414345">
              <w:rPr>
                <w:sz w:val="24"/>
                <w:szCs w:val="24"/>
              </w:rPr>
              <w:t>-</w:t>
            </w:r>
          </w:p>
        </w:tc>
      </w:tr>
      <w:tr w:rsidR="00507CE2" w:rsidRPr="00414345" w14:paraId="0665F230" w14:textId="77777777" w:rsidTr="00DB3D87">
        <w:trPr>
          <w:trHeight w:val="285"/>
          <w:jc w:val="center"/>
        </w:trPr>
        <w:tc>
          <w:tcPr>
            <w:tcW w:w="84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F5E0B22" w14:textId="77777777" w:rsidR="00507CE2" w:rsidRPr="00414345" w:rsidRDefault="00507CE2" w:rsidP="00507CE2">
            <w:pPr>
              <w:adjustRightInd w:val="0"/>
              <w:snapToGrid w:val="0"/>
              <w:spacing w:before="29" w:line="288" w:lineRule="auto"/>
              <w:jc w:val="center"/>
              <w:rPr>
                <w:color w:val="000000"/>
                <w:sz w:val="24"/>
                <w:szCs w:val="24"/>
              </w:rPr>
            </w:pPr>
          </w:p>
        </w:tc>
        <w:tc>
          <w:tcPr>
            <w:tcW w:w="3544" w:type="dxa"/>
            <w:tcBorders>
              <w:top w:val="single" w:sz="4" w:space="0" w:color="000000"/>
              <w:left w:val="single" w:sz="4" w:space="0" w:color="000000"/>
              <w:bottom w:val="single" w:sz="4" w:space="0" w:color="000000"/>
              <w:right w:val="single" w:sz="4" w:space="0" w:color="auto"/>
            </w:tcBorders>
            <w:tcMar>
              <w:top w:w="15" w:type="dxa"/>
              <w:left w:w="108" w:type="dxa"/>
              <w:bottom w:w="0" w:type="dxa"/>
              <w:right w:w="108" w:type="dxa"/>
            </w:tcMar>
            <w:vAlign w:val="center"/>
          </w:tcPr>
          <w:p w14:paraId="25DDD6D1" w14:textId="3951FB7B" w:rsidR="00507CE2" w:rsidRPr="00414345" w:rsidRDefault="00507CE2" w:rsidP="00507CE2">
            <w:pPr>
              <w:adjustRightInd w:val="0"/>
              <w:snapToGrid w:val="0"/>
              <w:spacing w:before="29" w:line="288" w:lineRule="auto"/>
              <w:jc w:val="left"/>
              <w:rPr>
                <w:color w:val="000000"/>
                <w:sz w:val="24"/>
                <w:szCs w:val="24"/>
              </w:rPr>
            </w:pPr>
            <w:r w:rsidRPr="00414345">
              <w:rPr>
                <w:color w:val="000000"/>
                <w:sz w:val="24"/>
                <w:szCs w:val="24"/>
              </w:rPr>
              <w:t>合计</w:t>
            </w:r>
          </w:p>
        </w:tc>
        <w:tc>
          <w:tcPr>
            <w:tcW w:w="2841" w:type="dxa"/>
            <w:tcBorders>
              <w:top w:val="single" w:sz="4" w:space="0" w:color="000000"/>
              <w:left w:val="single" w:sz="4" w:space="0" w:color="auto"/>
              <w:bottom w:val="single" w:sz="4" w:space="0" w:color="000000"/>
              <w:right w:val="single" w:sz="4" w:space="0" w:color="000000"/>
            </w:tcBorders>
            <w:tcMar>
              <w:left w:w="108" w:type="dxa"/>
              <w:right w:w="108" w:type="dxa"/>
            </w:tcMar>
            <w:vAlign w:val="center"/>
          </w:tcPr>
          <w:p w14:paraId="4A86E3FF" w14:textId="6767FB03" w:rsidR="00507CE2" w:rsidRPr="00414345" w:rsidRDefault="00507CE2" w:rsidP="00507CE2">
            <w:pPr>
              <w:spacing w:before="29" w:line="288" w:lineRule="auto"/>
              <w:jc w:val="right"/>
              <w:rPr>
                <w:sz w:val="24"/>
                <w:szCs w:val="24"/>
              </w:rPr>
            </w:pPr>
            <w:r w:rsidRPr="00414345">
              <w:rPr>
                <w:sz w:val="24"/>
                <w:szCs w:val="24"/>
              </w:rPr>
              <w:t>1,783,875,676.90</w:t>
            </w:r>
          </w:p>
        </w:tc>
        <w:tc>
          <w:tcPr>
            <w:tcW w:w="1638"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3E57FD6" w14:textId="266A9B28" w:rsidR="00507CE2" w:rsidRPr="00414345" w:rsidRDefault="00507CE2" w:rsidP="00507CE2">
            <w:pPr>
              <w:spacing w:before="29" w:line="288" w:lineRule="auto"/>
              <w:jc w:val="right"/>
              <w:rPr>
                <w:sz w:val="24"/>
                <w:szCs w:val="24"/>
              </w:rPr>
            </w:pPr>
            <w:r w:rsidRPr="00414345">
              <w:rPr>
                <w:sz w:val="24"/>
                <w:szCs w:val="24"/>
              </w:rPr>
              <w:t>56.46</w:t>
            </w:r>
          </w:p>
        </w:tc>
      </w:tr>
    </w:tbl>
    <w:p w14:paraId="1008CCD2" w14:textId="77777777" w:rsidR="00B062A3" w:rsidRDefault="00B062A3" w:rsidP="00B062A3">
      <w:pPr>
        <w:autoSpaceDE w:val="0"/>
        <w:autoSpaceDN w:val="0"/>
        <w:adjustRightInd w:val="0"/>
        <w:spacing w:before="29" w:line="288" w:lineRule="auto"/>
        <w:jc w:val="left"/>
        <w:rPr>
          <w:color w:val="000000"/>
          <w:sz w:val="24"/>
        </w:rPr>
      </w:pPr>
    </w:p>
    <w:p w14:paraId="3CA63C4D"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lastRenderedPageBreak/>
        <w:t>（</w:t>
      </w:r>
      <w:r w:rsidRPr="00117558">
        <w:rPr>
          <w:rFonts w:hAnsi="宋体" w:hint="eastAsia"/>
          <w:sz w:val="24"/>
          <w:szCs w:val="24"/>
        </w:rPr>
        <w:t>2</w:t>
      </w:r>
      <w:r w:rsidRPr="00117558">
        <w:rPr>
          <w:rFonts w:hAnsi="宋体" w:hint="eastAsia"/>
          <w:sz w:val="24"/>
          <w:szCs w:val="24"/>
        </w:rPr>
        <w:t>）报告期末按行业分类的港股通投资股票投资组合</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97"/>
        <w:gridCol w:w="3119"/>
        <w:gridCol w:w="3118"/>
      </w:tblGrid>
      <w:tr w:rsidR="00507CE2" w:rsidRPr="00FF0BBF" w14:paraId="1E2E8587" w14:textId="77777777" w:rsidTr="00DB3D87">
        <w:trPr>
          <w:jc w:val="center"/>
        </w:trPr>
        <w:tc>
          <w:tcPr>
            <w:tcW w:w="2397" w:type="dxa"/>
            <w:vAlign w:val="center"/>
          </w:tcPr>
          <w:p w14:paraId="6449B5E9"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行业类别</w:t>
            </w:r>
          </w:p>
        </w:tc>
        <w:tc>
          <w:tcPr>
            <w:tcW w:w="3119" w:type="dxa"/>
            <w:vAlign w:val="center"/>
          </w:tcPr>
          <w:p w14:paraId="7AD4A7A6"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公允价值（人民币）</w:t>
            </w:r>
          </w:p>
        </w:tc>
        <w:tc>
          <w:tcPr>
            <w:tcW w:w="3118" w:type="dxa"/>
            <w:vAlign w:val="center"/>
          </w:tcPr>
          <w:p w14:paraId="4B307CBF"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占基金资产净值比例（</w:t>
            </w:r>
            <w:r w:rsidRPr="00FF0BBF">
              <w:rPr>
                <w:rFonts w:hint="eastAsia"/>
                <w:color w:val="000000"/>
                <w:sz w:val="24"/>
              </w:rPr>
              <w:t>%</w:t>
            </w:r>
            <w:r w:rsidRPr="00FF0BBF">
              <w:rPr>
                <w:rFonts w:hint="eastAsia"/>
                <w:color w:val="000000"/>
                <w:sz w:val="24"/>
              </w:rPr>
              <w:t>）</w:t>
            </w:r>
          </w:p>
        </w:tc>
      </w:tr>
      <w:tr w:rsidR="00507CE2" w14:paraId="4AAFA665" w14:textId="77777777" w:rsidTr="00DB3D87">
        <w:trPr>
          <w:jc w:val="center"/>
        </w:trPr>
        <w:tc>
          <w:tcPr>
            <w:tcW w:w="2397" w:type="dxa"/>
            <w:vAlign w:val="center"/>
          </w:tcPr>
          <w:p w14:paraId="79C55339" w14:textId="77777777" w:rsidR="00507CE2" w:rsidRDefault="00507CE2" w:rsidP="00DB3D87">
            <w:pPr>
              <w:jc w:val="center"/>
            </w:pPr>
            <w:r>
              <w:rPr>
                <w:color w:val="000000"/>
                <w:sz w:val="24"/>
              </w:rPr>
              <w:t>房地产</w:t>
            </w:r>
          </w:p>
        </w:tc>
        <w:tc>
          <w:tcPr>
            <w:tcW w:w="3119" w:type="dxa"/>
            <w:vAlign w:val="center"/>
          </w:tcPr>
          <w:p w14:paraId="2216A0FA" w14:textId="77777777" w:rsidR="00507CE2" w:rsidRDefault="00507CE2" w:rsidP="00DB3D87">
            <w:pPr>
              <w:jc w:val="center"/>
            </w:pPr>
            <w:r>
              <w:rPr>
                <w:color w:val="000000"/>
                <w:sz w:val="24"/>
              </w:rPr>
              <w:t>167,715,400.45</w:t>
            </w:r>
          </w:p>
        </w:tc>
        <w:tc>
          <w:tcPr>
            <w:tcW w:w="3118" w:type="dxa"/>
            <w:vAlign w:val="center"/>
          </w:tcPr>
          <w:p w14:paraId="592A669E" w14:textId="77777777" w:rsidR="00507CE2" w:rsidRDefault="00507CE2" w:rsidP="00DB3D87">
            <w:pPr>
              <w:jc w:val="center"/>
            </w:pPr>
            <w:r>
              <w:rPr>
                <w:color w:val="000000"/>
                <w:sz w:val="24"/>
              </w:rPr>
              <w:t>5.31</w:t>
            </w:r>
          </w:p>
        </w:tc>
      </w:tr>
      <w:tr w:rsidR="00507CE2" w14:paraId="2AB95800" w14:textId="77777777" w:rsidTr="00DB3D87">
        <w:trPr>
          <w:jc w:val="center"/>
        </w:trPr>
        <w:tc>
          <w:tcPr>
            <w:tcW w:w="2397" w:type="dxa"/>
            <w:vAlign w:val="center"/>
          </w:tcPr>
          <w:p w14:paraId="4F8F5937" w14:textId="77777777" w:rsidR="00507CE2" w:rsidRDefault="00507CE2" w:rsidP="00DB3D87">
            <w:pPr>
              <w:jc w:val="center"/>
            </w:pPr>
            <w:r>
              <w:rPr>
                <w:color w:val="000000"/>
                <w:sz w:val="24"/>
              </w:rPr>
              <w:t>金融</w:t>
            </w:r>
          </w:p>
        </w:tc>
        <w:tc>
          <w:tcPr>
            <w:tcW w:w="3119" w:type="dxa"/>
            <w:vAlign w:val="center"/>
          </w:tcPr>
          <w:p w14:paraId="495E7BBB" w14:textId="77777777" w:rsidR="00507CE2" w:rsidRDefault="00507CE2" w:rsidP="00DB3D87">
            <w:pPr>
              <w:jc w:val="center"/>
            </w:pPr>
            <w:r>
              <w:rPr>
                <w:color w:val="000000"/>
                <w:sz w:val="24"/>
              </w:rPr>
              <w:t>451,479,559.21</w:t>
            </w:r>
          </w:p>
        </w:tc>
        <w:tc>
          <w:tcPr>
            <w:tcW w:w="3118" w:type="dxa"/>
            <w:vAlign w:val="center"/>
          </w:tcPr>
          <w:p w14:paraId="48BD8C3A" w14:textId="77777777" w:rsidR="00507CE2" w:rsidRDefault="00507CE2" w:rsidP="00DB3D87">
            <w:pPr>
              <w:jc w:val="center"/>
            </w:pPr>
            <w:r>
              <w:rPr>
                <w:color w:val="000000"/>
                <w:sz w:val="24"/>
              </w:rPr>
              <w:t>14.29</w:t>
            </w:r>
          </w:p>
        </w:tc>
      </w:tr>
      <w:tr w:rsidR="00507CE2" w14:paraId="1CB1A77E" w14:textId="77777777" w:rsidTr="00DB3D87">
        <w:trPr>
          <w:jc w:val="center"/>
        </w:trPr>
        <w:tc>
          <w:tcPr>
            <w:tcW w:w="2397" w:type="dxa"/>
            <w:vAlign w:val="center"/>
          </w:tcPr>
          <w:p w14:paraId="2371C40E" w14:textId="77777777" w:rsidR="00507CE2" w:rsidRDefault="00507CE2" w:rsidP="00DB3D87">
            <w:pPr>
              <w:jc w:val="center"/>
            </w:pPr>
            <w:r>
              <w:rPr>
                <w:color w:val="000000"/>
                <w:sz w:val="24"/>
              </w:rPr>
              <w:t>通讯服务</w:t>
            </w:r>
          </w:p>
        </w:tc>
        <w:tc>
          <w:tcPr>
            <w:tcW w:w="3119" w:type="dxa"/>
            <w:vAlign w:val="center"/>
          </w:tcPr>
          <w:p w14:paraId="5E7B0E92" w14:textId="77777777" w:rsidR="00507CE2" w:rsidRDefault="00507CE2" w:rsidP="00DB3D87">
            <w:pPr>
              <w:jc w:val="center"/>
            </w:pPr>
            <w:r>
              <w:rPr>
                <w:color w:val="000000"/>
                <w:sz w:val="24"/>
              </w:rPr>
              <w:t>204,681,445.61</w:t>
            </w:r>
          </w:p>
        </w:tc>
        <w:tc>
          <w:tcPr>
            <w:tcW w:w="3118" w:type="dxa"/>
            <w:vAlign w:val="center"/>
          </w:tcPr>
          <w:p w14:paraId="31EAEDCD" w14:textId="77777777" w:rsidR="00507CE2" w:rsidRDefault="00507CE2" w:rsidP="00DB3D87">
            <w:pPr>
              <w:jc w:val="center"/>
            </w:pPr>
            <w:r>
              <w:rPr>
                <w:color w:val="000000"/>
                <w:sz w:val="24"/>
              </w:rPr>
              <w:t>6.48</w:t>
            </w:r>
          </w:p>
        </w:tc>
      </w:tr>
      <w:tr w:rsidR="00507CE2" w14:paraId="49437344" w14:textId="77777777" w:rsidTr="00DB3D87">
        <w:trPr>
          <w:jc w:val="center"/>
        </w:trPr>
        <w:tc>
          <w:tcPr>
            <w:tcW w:w="2397" w:type="dxa"/>
            <w:vAlign w:val="center"/>
          </w:tcPr>
          <w:p w14:paraId="66735454" w14:textId="77777777" w:rsidR="00507CE2" w:rsidRDefault="00507CE2" w:rsidP="00DB3D87">
            <w:pPr>
              <w:jc w:val="center"/>
            </w:pPr>
            <w:r>
              <w:rPr>
                <w:color w:val="000000"/>
                <w:sz w:val="24"/>
              </w:rPr>
              <w:t>信息技术</w:t>
            </w:r>
          </w:p>
        </w:tc>
        <w:tc>
          <w:tcPr>
            <w:tcW w:w="3119" w:type="dxa"/>
            <w:vAlign w:val="center"/>
          </w:tcPr>
          <w:p w14:paraId="71770643" w14:textId="77777777" w:rsidR="00507CE2" w:rsidRDefault="00507CE2" w:rsidP="00DB3D87">
            <w:pPr>
              <w:jc w:val="center"/>
            </w:pPr>
            <w:r>
              <w:rPr>
                <w:color w:val="000000"/>
                <w:sz w:val="24"/>
              </w:rPr>
              <w:t>42,095,346.81</w:t>
            </w:r>
          </w:p>
        </w:tc>
        <w:tc>
          <w:tcPr>
            <w:tcW w:w="3118" w:type="dxa"/>
            <w:vAlign w:val="center"/>
          </w:tcPr>
          <w:p w14:paraId="7E3819D1" w14:textId="77777777" w:rsidR="00507CE2" w:rsidRDefault="00507CE2" w:rsidP="00DB3D87">
            <w:pPr>
              <w:jc w:val="center"/>
            </w:pPr>
            <w:r>
              <w:rPr>
                <w:color w:val="000000"/>
                <w:sz w:val="24"/>
              </w:rPr>
              <w:t>1.33</w:t>
            </w:r>
          </w:p>
        </w:tc>
      </w:tr>
      <w:tr w:rsidR="00507CE2" w:rsidRPr="00FF0BBF" w14:paraId="508E61B2" w14:textId="77777777" w:rsidTr="00DB3D87">
        <w:trPr>
          <w:jc w:val="center"/>
        </w:trPr>
        <w:tc>
          <w:tcPr>
            <w:tcW w:w="2397" w:type="dxa"/>
            <w:vAlign w:val="center"/>
          </w:tcPr>
          <w:p w14:paraId="3BA9D9C9"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合计</w:t>
            </w:r>
          </w:p>
        </w:tc>
        <w:tc>
          <w:tcPr>
            <w:tcW w:w="3119" w:type="dxa"/>
            <w:vAlign w:val="center"/>
          </w:tcPr>
          <w:p w14:paraId="7E14C4F0"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865,971,752.08</w:t>
            </w:r>
          </w:p>
        </w:tc>
        <w:tc>
          <w:tcPr>
            <w:tcW w:w="3118" w:type="dxa"/>
            <w:vAlign w:val="center"/>
          </w:tcPr>
          <w:p w14:paraId="7DD431FB" w14:textId="77777777" w:rsidR="00507CE2" w:rsidRPr="00FF0BBF" w:rsidRDefault="00507CE2" w:rsidP="00DB3D87">
            <w:pPr>
              <w:spacing w:before="29" w:line="360" w:lineRule="auto"/>
              <w:ind w:left="17"/>
              <w:jc w:val="center"/>
              <w:rPr>
                <w:color w:val="000000"/>
                <w:sz w:val="24"/>
              </w:rPr>
            </w:pPr>
            <w:r w:rsidRPr="00FF0BBF">
              <w:rPr>
                <w:rFonts w:hint="eastAsia"/>
                <w:color w:val="000000"/>
                <w:sz w:val="24"/>
              </w:rPr>
              <w:t>27.41</w:t>
            </w:r>
          </w:p>
        </w:tc>
      </w:tr>
    </w:tbl>
    <w:p w14:paraId="0146B8B8" w14:textId="77777777" w:rsidR="00507CE2" w:rsidRDefault="00507CE2" w:rsidP="001F1F3A">
      <w:pPr>
        <w:spacing w:before="29" w:line="360" w:lineRule="auto"/>
        <w:ind w:left="17" w:firstLine="403"/>
        <w:rPr>
          <w:color w:val="000000"/>
          <w:sz w:val="24"/>
        </w:rPr>
      </w:pPr>
      <w:r w:rsidRPr="00FF0BBF">
        <w:rPr>
          <w:color w:val="000000"/>
          <w:sz w:val="24"/>
        </w:rPr>
        <w:t>注：以上分类采用全球行业分类标准（</w:t>
      </w:r>
      <w:r w:rsidRPr="00FF0BBF">
        <w:rPr>
          <w:color w:val="000000"/>
          <w:sz w:val="24"/>
        </w:rPr>
        <w:t>GICS</w:t>
      </w:r>
      <w:r w:rsidRPr="00FF0BBF">
        <w:rPr>
          <w:color w:val="000000"/>
          <w:sz w:val="24"/>
        </w:rPr>
        <w:t>）。</w:t>
      </w:r>
    </w:p>
    <w:p w14:paraId="7E9CE6A8" w14:textId="77777777" w:rsidR="00507CE2" w:rsidRPr="00507CE2" w:rsidRDefault="00507CE2" w:rsidP="00B062A3">
      <w:pPr>
        <w:adjustRightInd w:val="0"/>
        <w:snapToGrid w:val="0"/>
        <w:spacing w:line="360" w:lineRule="auto"/>
        <w:ind w:firstLineChars="200" w:firstLine="480"/>
        <w:rPr>
          <w:rFonts w:hAnsi="宋体"/>
          <w:sz w:val="24"/>
          <w:szCs w:val="24"/>
        </w:rPr>
      </w:pPr>
    </w:p>
    <w:p w14:paraId="2E85507F" w14:textId="36B95273"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3</w:t>
      </w:r>
      <w:r w:rsidRPr="00117558">
        <w:rPr>
          <w:rFonts w:hAnsi="宋体" w:hint="eastAsia"/>
          <w:sz w:val="24"/>
          <w:szCs w:val="24"/>
        </w:rPr>
        <w:t>、</w:t>
      </w:r>
      <w:r w:rsidRPr="00117558">
        <w:rPr>
          <w:rFonts w:hAnsi="宋体"/>
          <w:sz w:val="24"/>
          <w:szCs w:val="24"/>
        </w:rPr>
        <w:t>报告期末按公允价值占基金资产净值比例大小排序的前十名股票投资明细</w:t>
      </w:r>
    </w:p>
    <w:tbl>
      <w:tblPr>
        <w:tblW w:w="8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55"/>
        <w:gridCol w:w="1334"/>
        <w:gridCol w:w="1777"/>
        <w:gridCol w:w="1334"/>
        <w:gridCol w:w="1924"/>
        <w:gridCol w:w="1644"/>
      </w:tblGrid>
      <w:tr w:rsidR="00B062A3" w:rsidRPr="00414345" w14:paraId="23FA8AA5" w14:textId="77777777" w:rsidTr="00DB3D87">
        <w:trPr>
          <w:jc w:val="center"/>
        </w:trPr>
        <w:tc>
          <w:tcPr>
            <w:tcW w:w="855" w:type="dxa"/>
            <w:shd w:val="clear" w:color="auto" w:fill="auto"/>
            <w:vAlign w:val="center"/>
          </w:tcPr>
          <w:p w14:paraId="4B6DD368" w14:textId="77777777" w:rsidR="00B062A3" w:rsidRPr="00922E6E" w:rsidRDefault="00B062A3" w:rsidP="00DB3D87">
            <w:pPr>
              <w:spacing w:before="29" w:line="288" w:lineRule="auto"/>
              <w:ind w:left="17"/>
              <w:jc w:val="center"/>
              <w:rPr>
                <w:color w:val="000000"/>
                <w:sz w:val="24"/>
                <w:szCs w:val="24"/>
              </w:rPr>
            </w:pPr>
            <w:r w:rsidRPr="00922E6E">
              <w:rPr>
                <w:color w:val="000000"/>
                <w:sz w:val="24"/>
                <w:szCs w:val="24"/>
              </w:rPr>
              <w:t>序号</w:t>
            </w:r>
          </w:p>
        </w:tc>
        <w:tc>
          <w:tcPr>
            <w:tcW w:w="1334" w:type="dxa"/>
            <w:shd w:val="clear" w:color="auto" w:fill="auto"/>
            <w:vAlign w:val="center"/>
          </w:tcPr>
          <w:p w14:paraId="4F540A42" w14:textId="77777777" w:rsidR="00B062A3" w:rsidRPr="00922E6E" w:rsidRDefault="00B062A3" w:rsidP="00DB3D87">
            <w:pPr>
              <w:spacing w:before="29" w:line="288" w:lineRule="auto"/>
              <w:ind w:left="17"/>
              <w:jc w:val="center"/>
              <w:rPr>
                <w:color w:val="000000"/>
                <w:sz w:val="24"/>
                <w:szCs w:val="24"/>
              </w:rPr>
            </w:pPr>
            <w:r w:rsidRPr="00922E6E">
              <w:rPr>
                <w:color w:val="000000"/>
                <w:sz w:val="24"/>
                <w:szCs w:val="24"/>
              </w:rPr>
              <w:t>股票代码</w:t>
            </w:r>
          </w:p>
        </w:tc>
        <w:tc>
          <w:tcPr>
            <w:tcW w:w="1777" w:type="dxa"/>
            <w:shd w:val="clear" w:color="auto" w:fill="auto"/>
            <w:vAlign w:val="center"/>
          </w:tcPr>
          <w:p w14:paraId="661A58C5" w14:textId="77777777" w:rsidR="00B062A3" w:rsidRPr="00922E6E" w:rsidRDefault="00B062A3" w:rsidP="00DB3D87">
            <w:pPr>
              <w:spacing w:before="29" w:line="288" w:lineRule="auto"/>
              <w:ind w:left="17"/>
              <w:jc w:val="center"/>
              <w:rPr>
                <w:color w:val="000000"/>
                <w:sz w:val="24"/>
                <w:szCs w:val="24"/>
              </w:rPr>
            </w:pPr>
            <w:r w:rsidRPr="00922E6E">
              <w:rPr>
                <w:color w:val="000000"/>
                <w:sz w:val="24"/>
                <w:szCs w:val="24"/>
              </w:rPr>
              <w:t>股票名称</w:t>
            </w:r>
          </w:p>
        </w:tc>
        <w:tc>
          <w:tcPr>
            <w:tcW w:w="1334" w:type="dxa"/>
            <w:shd w:val="clear" w:color="auto" w:fill="auto"/>
            <w:vAlign w:val="center"/>
          </w:tcPr>
          <w:p w14:paraId="1BCC72C2" w14:textId="77777777" w:rsidR="00B062A3" w:rsidRPr="00922E6E" w:rsidRDefault="00B062A3" w:rsidP="00DB3D87">
            <w:pPr>
              <w:spacing w:before="29" w:line="288" w:lineRule="auto"/>
              <w:ind w:left="17"/>
              <w:jc w:val="center"/>
              <w:rPr>
                <w:color w:val="000000"/>
                <w:sz w:val="24"/>
                <w:szCs w:val="24"/>
              </w:rPr>
            </w:pPr>
            <w:r w:rsidRPr="00922E6E">
              <w:rPr>
                <w:color w:val="000000"/>
                <w:sz w:val="24"/>
                <w:szCs w:val="24"/>
              </w:rPr>
              <w:t>数量</w:t>
            </w:r>
            <w:r w:rsidRPr="00922E6E">
              <w:rPr>
                <w:color w:val="000000"/>
                <w:sz w:val="24"/>
              </w:rPr>
              <w:t>（股）</w:t>
            </w:r>
          </w:p>
        </w:tc>
        <w:tc>
          <w:tcPr>
            <w:tcW w:w="1924" w:type="dxa"/>
            <w:shd w:val="clear" w:color="auto" w:fill="auto"/>
            <w:vAlign w:val="center"/>
          </w:tcPr>
          <w:p w14:paraId="0D5B3341" w14:textId="77777777" w:rsidR="00B062A3" w:rsidRPr="00922E6E" w:rsidRDefault="00B062A3" w:rsidP="00DB3D87">
            <w:pPr>
              <w:autoSpaceDE w:val="0"/>
              <w:autoSpaceDN w:val="0"/>
              <w:adjustRightInd w:val="0"/>
              <w:spacing w:before="29" w:line="288" w:lineRule="auto"/>
              <w:ind w:left="17"/>
              <w:jc w:val="center"/>
              <w:rPr>
                <w:color w:val="000000"/>
                <w:sz w:val="24"/>
                <w:szCs w:val="24"/>
              </w:rPr>
            </w:pPr>
            <w:r w:rsidRPr="00922E6E">
              <w:rPr>
                <w:color w:val="000000"/>
                <w:sz w:val="24"/>
                <w:szCs w:val="24"/>
              </w:rPr>
              <w:t>公允价值</w:t>
            </w:r>
            <w:r w:rsidRPr="00922E6E">
              <w:rPr>
                <w:color w:val="000000"/>
                <w:sz w:val="24"/>
                <w:szCs w:val="24"/>
              </w:rPr>
              <w:t>(</w:t>
            </w:r>
            <w:r w:rsidRPr="00922E6E">
              <w:rPr>
                <w:color w:val="000000"/>
                <w:sz w:val="24"/>
                <w:szCs w:val="24"/>
              </w:rPr>
              <w:t>元</w:t>
            </w:r>
            <w:r w:rsidRPr="00922E6E">
              <w:rPr>
                <w:color w:val="000000"/>
                <w:sz w:val="24"/>
                <w:szCs w:val="24"/>
              </w:rPr>
              <w:t>)</w:t>
            </w:r>
          </w:p>
        </w:tc>
        <w:tc>
          <w:tcPr>
            <w:tcW w:w="1644" w:type="dxa"/>
            <w:shd w:val="clear" w:color="auto" w:fill="auto"/>
            <w:vAlign w:val="center"/>
          </w:tcPr>
          <w:p w14:paraId="7EC9EF9E" w14:textId="77777777" w:rsidR="00B062A3" w:rsidRPr="00922E6E" w:rsidRDefault="00B062A3" w:rsidP="00DB3D87">
            <w:pPr>
              <w:spacing w:before="29" w:line="288" w:lineRule="auto"/>
              <w:ind w:left="17"/>
              <w:jc w:val="center"/>
              <w:rPr>
                <w:color w:val="000000"/>
                <w:sz w:val="24"/>
                <w:szCs w:val="24"/>
              </w:rPr>
            </w:pPr>
            <w:r w:rsidRPr="00922E6E">
              <w:rPr>
                <w:color w:val="000000"/>
                <w:sz w:val="24"/>
                <w:szCs w:val="24"/>
              </w:rPr>
              <w:t>占基金资产净值比例</w:t>
            </w:r>
            <w:r w:rsidRPr="00922E6E">
              <w:rPr>
                <w:color w:val="000000"/>
                <w:sz w:val="24"/>
              </w:rPr>
              <w:t>（％）</w:t>
            </w:r>
          </w:p>
        </w:tc>
      </w:tr>
      <w:tr w:rsidR="00507CE2" w14:paraId="577583E3" w14:textId="77777777" w:rsidTr="00DB3D87">
        <w:trPr>
          <w:jc w:val="center"/>
        </w:trPr>
        <w:tc>
          <w:tcPr>
            <w:tcW w:w="855" w:type="dxa"/>
            <w:shd w:val="clear" w:color="auto" w:fill="auto"/>
            <w:vAlign w:val="center"/>
          </w:tcPr>
          <w:p w14:paraId="5DA5945C" w14:textId="5CB32BC3" w:rsidR="00507CE2" w:rsidRDefault="00507CE2" w:rsidP="00507CE2">
            <w:pPr>
              <w:jc w:val="center"/>
            </w:pPr>
            <w:r>
              <w:rPr>
                <w:color w:val="000000"/>
                <w:sz w:val="24"/>
                <w:szCs w:val="24"/>
              </w:rPr>
              <w:t>1</w:t>
            </w:r>
          </w:p>
        </w:tc>
        <w:tc>
          <w:tcPr>
            <w:tcW w:w="1334" w:type="dxa"/>
            <w:shd w:val="clear" w:color="auto" w:fill="auto"/>
            <w:vAlign w:val="center"/>
          </w:tcPr>
          <w:p w14:paraId="34398502" w14:textId="5DC37AA9" w:rsidR="00507CE2" w:rsidRDefault="00507CE2" w:rsidP="00507CE2">
            <w:pPr>
              <w:jc w:val="center"/>
            </w:pPr>
            <w:r>
              <w:rPr>
                <w:color w:val="000000"/>
                <w:sz w:val="24"/>
                <w:szCs w:val="24"/>
              </w:rPr>
              <w:t>603517</w:t>
            </w:r>
          </w:p>
        </w:tc>
        <w:tc>
          <w:tcPr>
            <w:tcW w:w="1777" w:type="dxa"/>
            <w:shd w:val="clear" w:color="auto" w:fill="auto"/>
            <w:vAlign w:val="center"/>
          </w:tcPr>
          <w:p w14:paraId="1DB073AC" w14:textId="17D016BD" w:rsidR="00507CE2" w:rsidRDefault="00507CE2" w:rsidP="00507CE2">
            <w:pPr>
              <w:jc w:val="center"/>
            </w:pPr>
            <w:r>
              <w:rPr>
                <w:color w:val="000000"/>
                <w:sz w:val="24"/>
                <w:szCs w:val="24"/>
              </w:rPr>
              <w:t>绝味食品</w:t>
            </w:r>
          </w:p>
        </w:tc>
        <w:tc>
          <w:tcPr>
            <w:tcW w:w="1334" w:type="dxa"/>
            <w:shd w:val="clear" w:color="auto" w:fill="auto"/>
            <w:vAlign w:val="center"/>
          </w:tcPr>
          <w:p w14:paraId="15524E13" w14:textId="4F8D4115" w:rsidR="00507CE2" w:rsidRDefault="00507CE2" w:rsidP="00507CE2">
            <w:pPr>
              <w:jc w:val="right"/>
            </w:pPr>
            <w:r>
              <w:rPr>
                <w:color w:val="000000"/>
                <w:sz w:val="24"/>
                <w:szCs w:val="24"/>
              </w:rPr>
              <w:t>6,160,701</w:t>
            </w:r>
          </w:p>
        </w:tc>
        <w:tc>
          <w:tcPr>
            <w:tcW w:w="1924" w:type="dxa"/>
            <w:shd w:val="clear" w:color="auto" w:fill="auto"/>
            <w:vAlign w:val="center"/>
          </w:tcPr>
          <w:p w14:paraId="1189F869" w14:textId="0BBC2FA4" w:rsidR="00507CE2" w:rsidRDefault="00507CE2" w:rsidP="00507CE2">
            <w:pPr>
              <w:jc w:val="right"/>
            </w:pPr>
            <w:r>
              <w:rPr>
                <w:color w:val="000000"/>
                <w:sz w:val="24"/>
                <w:szCs w:val="24"/>
              </w:rPr>
              <w:t>318,816,276.75</w:t>
            </w:r>
          </w:p>
        </w:tc>
        <w:tc>
          <w:tcPr>
            <w:tcW w:w="1644" w:type="dxa"/>
            <w:shd w:val="clear" w:color="auto" w:fill="auto"/>
            <w:vAlign w:val="center"/>
          </w:tcPr>
          <w:p w14:paraId="750B8EE3" w14:textId="39E4B6BD" w:rsidR="00507CE2" w:rsidRDefault="00507CE2" w:rsidP="00507CE2">
            <w:pPr>
              <w:jc w:val="right"/>
            </w:pPr>
            <w:r>
              <w:rPr>
                <w:color w:val="000000"/>
                <w:sz w:val="24"/>
                <w:szCs w:val="24"/>
              </w:rPr>
              <w:t>10.09</w:t>
            </w:r>
          </w:p>
        </w:tc>
      </w:tr>
      <w:tr w:rsidR="00507CE2" w14:paraId="624809F6" w14:textId="77777777" w:rsidTr="00DB3D87">
        <w:trPr>
          <w:jc w:val="center"/>
        </w:trPr>
        <w:tc>
          <w:tcPr>
            <w:tcW w:w="855" w:type="dxa"/>
            <w:shd w:val="clear" w:color="auto" w:fill="auto"/>
            <w:vAlign w:val="center"/>
          </w:tcPr>
          <w:p w14:paraId="52518B2F" w14:textId="2B24097D" w:rsidR="00507CE2" w:rsidRDefault="00507CE2" w:rsidP="00507CE2">
            <w:pPr>
              <w:jc w:val="center"/>
            </w:pPr>
            <w:r>
              <w:rPr>
                <w:color w:val="000000"/>
                <w:sz w:val="24"/>
                <w:szCs w:val="24"/>
              </w:rPr>
              <w:t>2</w:t>
            </w:r>
          </w:p>
        </w:tc>
        <w:tc>
          <w:tcPr>
            <w:tcW w:w="1334" w:type="dxa"/>
            <w:shd w:val="clear" w:color="auto" w:fill="auto"/>
            <w:vAlign w:val="center"/>
          </w:tcPr>
          <w:p w14:paraId="1D555D3F" w14:textId="54927275" w:rsidR="00507CE2" w:rsidRDefault="00507CE2" w:rsidP="00507CE2">
            <w:pPr>
              <w:jc w:val="center"/>
            </w:pPr>
            <w:r>
              <w:rPr>
                <w:color w:val="000000"/>
                <w:sz w:val="24"/>
                <w:szCs w:val="24"/>
              </w:rPr>
              <w:t>002271</w:t>
            </w:r>
          </w:p>
        </w:tc>
        <w:tc>
          <w:tcPr>
            <w:tcW w:w="1777" w:type="dxa"/>
            <w:shd w:val="clear" w:color="auto" w:fill="auto"/>
            <w:vAlign w:val="center"/>
          </w:tcPr>
          <w:p w14:paraId="6EE70530" w14:textId="0DEE79F3" w:rsidR="00507CE2" w:rsidRDefault="00507CE2" w:rsidP="00507CE2">
            <w:pPr>
              <w:jc w:val="center"/>
            </w:pPr>
            <w:r>
              <w:rPr>
                <w:color w:val="000000"/>
                <w:sz w:val="24"/>
                <w:szCs w:val="24"/>
              </w:rPr>
              <w:t>东方雨虹</w:t>
            </w:r>
          </w:p>
        </w:tc>
        <w:tc>
          <w:tcPr>
            <w:tcW w:w="1334" w:type="dxa"/>
            <w:shd w:val="clear" w:color="auto" w:fill="auto"/>
            <w:vAlign w:val="center"/>
          </w:tcPr>
          <w:p w14:paraId="2FBEF155" w14:textId="0ED57149" w:rsidR="00507CE2" w:rsidRDefault="00507CE2" w:rsidP="00507CE2">
            <w:pPr>
              <w:jc w:val="right"/>
            </w:pPr>
            <w:r>
              <w:rPr>
                <w:color w:val="000000"/>
                <w:sz w:val="24"/>
                <w:szCs w:val="24"/>
              </w:rPr>
              <w:t>7,008,966</w:t>
            </w:r>
          </w:p>
        </w:tc>
        <w:tc>
          <w:tcPr>
            <w:tcW w:w="1924" w:type="dxa"/>
            <w:shd w:val="clear" w:color="auto" w:fill="auto"/>
            <w:vAlign w:val="center"/>
          </w:tcPr>
          <w:p w14:paraId="4B3D1D20" w14:textId="7FB2E4A6" w:rsidR="00507CE2" w:rsidRDefault="00507CE2" w:rsidP="00507CE2">
            <w:pPr>
              <w:jc w:val="right"/>
            </w:pPr>
            <w:r>
              <w:rPr>
                <w:color w:val="000000"/>
                <w:sz w:val="24"/>
                <w:szCs w:val="24"/>
              </w:rPr>
              <w:t>238,515,112.98</w:t>
            </w:r>
          </w:p>
        </w:tc>
        <w:tc>
          <w:tcPr>
            <w:tcW w:w="1644" w:type="dxa"/>
            <w:shd w:val="clear" w:color="auto" w:fill="auto"/>
            <w:vAlign w:val="center"/>
          </w:tcPr>
          <w:p w14:paraId="029326E6" w14:textId="06F7877B" w:rsidR="00507CE2" w:rsidRDefault="00507CE2" w:rsidP="00507CE2">
            <w:pPr>
              <w:jc w:val="right"/>
            </w:pPr>
            <w:r>
              <w:rPr>
                <w:color w:val="000000"/>
                <w:sz w:val="24"/>
                <w:szCs w:val="24"/>
              </w:rPr>
              <w:t>7.55</w:t>
            </w:r>
          </w:p>
        </w:tc>
      </w:tr>
      <w:tr w:rsidR="00507CE2" w14:paraId="015E8765" w14:textId="77777777" w:rsidTr="00DB3D87">
        <w:trPr>
          <w:jc w:val="center"/>
        </w:trPr>
        <w:tc>
          <w:tcPr>
            <w:tcW w:w="855" w:type="dxa"/>
            <w:shd w:val="clear" w:color="auto" w:fill="auto"/>
            <w:vAlign w:val="center"/>
          </w:tcPr>
          <w:p w14:paraId="00B31C5B" w14:textId="03A638C1" w:rsidR="00507CE2" w:rsidRDefault="00507CE2" w:rsidP="00507CE2">
            <w:pPr>
              <w:jc w:val="center"/>
            </w:pPr>
            <w:r>
              <w:rPr>
                <w:color w:val="000000"/>
                <w:sz w:val="24"/>
                <w:szCs w:val="24"/>
              </w:rPr>
              <w:t>3</w:t>
            </w:r>
          </w:p>
        </w:tc>
        <w:tc>
          <w:tcPr>
            <w:tcW w:w="1334" w:type="dxa"/>
            <w:shd w:val="clear" w:color="auto" w:fill="auto"/>
            <w:vAlign w:val="center"/>
          </w:tcPr>
          <w:p w14:paraId="72538E72" w14:textId="017FE702" w:rsidR="00507CE2" w:rsidRDefault="00507CE2" w:rsidP="00507CE2">
            <w:pPr>
              <w:jc w:val="center"/>
            </w:pPr>
            <w:r>
              <w:rPr>
                <w:color w:val="000000"/>
                <w:sz w:val="24"/>
                <w:szCs w:val="24"/>
              </w:rPr>
              <w:t>00700.HK</w:t>
            </w:r>
          </w:p>
        </w:tc>
        <w:tc>
          <w:tcPr>
            <w:tcW w:w="1777" w:type="dxa"/>
            <w:shd w:val="clear" w:color="auto" w:fill="auto"/>
            <w:vAlign w:val="center"/>
          </w:tcPr>
          <w:p w14:paraId="0A8C9EE2" w14:textId="51A2519B" w:rsidR="00507CE2" w:rsidRDefault="00507CE2" w:rsidP="00507CE2">
            <w:pPr>
              <w:jc w:val="center"/>
            </w:pPr>
            <w:proofErr w:type="gramStart"/>
            <w:r>
              <w:rPr>
                <w:color w:val="000000"/>
                <w:sz w:val="24"/>
                <w:szCs w:val="24"/>
              </w:rPr>
              <w:t>腾讯控股</w:t>
            </w:r>
            <w:proofErr w:type="gramEnd"/>
          </w:p>
        </w:tc>
        <w:tc>
          <w:tcPr>
            <w:tcW w:w="1334" w:type="dxa"/>
            <w:shd w:val="clear" w:color="auto" w:fill="auto"/>
            <w:vAlign w:val="center"/>
          </w:tcPr>
          <w:p w14:paraId="4FB7FFAB" w14:textId="2F7CCF57" w:rsidR="00507CE2" w:rsidRDefault="00507CE2" w:rsidP="00507CE2">
            <w:pPr>
              <w:jc w:val="right"/>
            </w:pPr>
            <w:r>
              <w:rPr>
                <w:color w:val="000000"/>
                <w:sz w:val="24"/>
                <w:szCs w:val="24"/>
              </w:rPr>
              <w:t>589,200</w:t>
            </w:r>
          </w:p>
        </w:tc>
        <w:tc>
          <w:tcPr>
            <w:tcW w:w="1924" w:type="dxa"/>
            <w:shd w:val="clear" w:color="auto" w:fill="auto"/>
            <w:vAlign w:val="center"/>
          </w:tcPr>
          <w:p w14:paraId="60D82C78" w14:textId="29F1E61F" w:rsidR="00507CE2" w:rsidRDefault="00507CE2" w:rsidP="00507CE2">
            <w:pPr>
              <w:jc w:val="right"/>
            </w:pPr>
            <w:r>
              <w:rPr>
                <w:color w:val="000000"/>
                <w:sz w:val="24"/>
                <w:szCs w:val="24"/>
              </w:rPr>
              <w:t>204,681,445.61</w:t>
            </w:r>
          </w:p>
        </w:tc>
        <w:tc>
          <w:tcPr>
            <w:tcW w:w="1644" w:type="dxa"/>
            <w:shd w:val="clear" w:color="auto" w:fill="auto"/>
            <w:vAlign w:val="center"/>
          </w:tcPr>
          <w:p w14:paraId="602EE044" w14:textId="28213A35" w:rsidR="00507CE2" w:rsidRDefault="00507CE2" w:rsidP="00507CE2">
            <w:pPr>
              <w:jc w:val="right"/>
            </w:pPr>
            <w:r>
              <w:rPr>
                <w:color w:val="000000"/>
                <w:sz w:val="24"/>
                <w:szCs w:val="24"/>
              </w:rPr>
              <w:t>6.48</w:t>
            </w:r>
          </w:p>
        </w:tc>
      </w:tr>
      <w:tr w:rsidR="00507CE2" w14:paraId="46F0CD66" w14:textId="77777777" w:rsidTr="00DB3D87">
        <w:trPr>
          <w:jc w:val="center"/>
        </w:trPr>
        <w:tc>
          <w:tcPr>
            <w:tcW w:w="855" w:type="dxa"/>
            <w:shd w:val="clear" w:color="auto" w:fill="auto"/>
            <w:vAlign w:val="center"/>
          </w:tcPr>
          <w:p w14:paraId="227CD661" w14:textId="54055D4B" w:rsidR="00507CE2" w:rsidRDefault="00507CE2" w:rsidP="00507CE2">
            <w:pPr>
              <w:jc w:val="center"/>
            </w:pPr>
            <w:r>
              <w:rPr>
                <w:color w:val="000000"/>
                <w:sz w:val="24"/>
                <w:szCs w:val="24"/>
              </w:rPr>
              <w:t>4</w:t>
            </w:r>
          </w:p>
        </w:tc>
        <w:tc>
          <w:tcPr>
            <w:tcW w:w="1334" w:type="dxa"/>
            <w:shd w:val="clear" w:color="auto" w:fill="auto"/>
            <w:vAlign w:val="center"/>
          </w:tcPr>
          <w:p w14:paraId="2A3912EB" w14:textId="55E8CB5F" w:rsidR="00507CE2" w:rsidRDefault="00507CE2" w:rsidP="00507CE2">
            <w:pPr>
              <w:jc w:val="center"/>
            </w:pPr>
            <w:r>
              <w:rPr>
                <w:color w:val="000000"/>
                <w:sz w:val="24"/>
                <w:szCs w:val="24"/>
              </w:rPr>
              <w:t>002044</w:t>
            </w:r>
          </w:p>
        </w:tc>
        <w:tc>
          <w:tcPr>
            <w:tcW w:w="1777" w:type="dxa"/>
            <w:shd w:val="clear" w:color="auto" w:fill="auto"/>
            <w:vAlign w:val="center"/>
          </w:tcPr>
          <w:p w14:paraId="6A9791E1" w14:textId="42039689" w:rsidR="00507CE2" w:rsidRDefault="00507CE2" w:rsidP="00507CE2">
            <w:pPr>
              <w:jc w:val="center"/>
            </w:pPr>
            <w:r>
              <w:rPr>
                <w:color w:val="000000"/>
                <w:sz w:val="24"/>
                <w:szCs w:val="24"/>
              </w:rPr>
              <w:t>美</w:t>
            </w:r>
            <w:proofErr w:type="gramStart"/>
            <w:r>
              <w:rPr>
                <w:color w:val="000000"/>
                <w:sz w:val="24"/>
                <w:szCs w:val="24"/>
              </w:rPr>
              <w:t>年健康</w:t>
            </w:r>
            <w:proofErr w:type="gramEnd"/>
          </w:p>
        </w:tc>
        <w:tc>
          <w:tcPr>
            <w:tcW w:w="1334" w:type="dxa"/>
            <w:shd w:val="clear" w:color="auto" w:fill="auto"/>
            <w:vAlign w:val="center"/>
          </w:tcPr>
          <w:p w14:paraId="53C45864" w14:textId="514FDD4A" w:rsidR="00507CE2" w:rsidRDefault="00507CE2" w:rsidP="00507CE2">
            <w:pPr>
              <w:jc w:val="right"/>
            </w:pPr>
            <w:r>
              <w:rPr>
                <w:color w:val="000000"/>
                <w:sz w:val="24"/>
                <w:szCs w:val="24"/>
              </w:rPr>
              <w:t>15,722,369</w:t>
            </w:r>
          </w:p>
        </w:tc>
        <w:tc>
          <w:tcPr>
            <w:tcW w:w="1924" w:type="dxa"/>
            <w:shd w:val="clear" w:color="auto" w:fill="auto"/>
            <w:vAlign w:val="center"/>
          </w:tcPr>
          <w:p w14:paraId="2E7FC8D9" w14:textId="3163BF5D" w:rsidR="00507CE2" w:rsidRDefault="00507CE2" w:rsidP="00507CE2">
            <w:pPr>
              <w:jc w:val="right"/>
            </w:pPr>
            <w:r>
              <w:rPr>
                <w:color w:val="000000"/>
                <w:sz w:val="24"/>
                <w:szCs w:val="24"/>
              </w:rPr>
              <w:t>185,681,177.89</w:t>
            </w:r>
          </w:p>
        </w:tc>
        <w:tc>
          <w:tcPr>
            <w:tcW w:w="1644" w:type="dxa"/>
            <w:shd w:val="clear" w:color="auto" w:fill="auto"/>
            <w:vAlign w:val="center"/>
          </w:tcPr>
          <w:p w14:paraId="77490279" w14:textId="5785E4C4" w:rsidR="00507CE2" w:rsidRDefault="00507CE2" w:rsidP="00507CE2">
            <w:pPr>
              <w:jc w:val="right"/>
            </w:pPr>
            <w:r>
              <w:rPr>
                <w:color w:val="000000"/>
                <w:sz w:val="24"/>
                <w:szCs w:val="24"/>
              </w:rPr>
              <w:t>5.88</w:t>
            </w:r>
          </w:p>
        </w:tc>
      </w:tr>
      <w:tr w:rsidR="00507CE2" w14:paraId="583C523A" w14:textId="77777777" w:rsidTr="00DB3D87">
        <w:trPr>
          <w:jc w:val="center"/>
        </w:trPr>
        <w:tc>
          <w:tcPr>
            <w:tcW w:w="855" w:type="dxa"/>
            <w:shd w:val="clear" w:color="auto" w:fill="auto"/>
            <w:vAlign w:val="center"/>
          </w:tcPr>
          <w:p w14:paraId="1F049C32" w14:textId="6B99ED4E" w:rsidR="00507CE2" w:rsidRDefault="00507CE2" w:rsidP="00507CE2">
            <w:pPr>
              <w:jc w:val="center"/>
            </w:pPr>
            <w:r>
              <w:rPr>
                <w:color w:val="000000"/>
                <w:sz w:val="24"/>
                <w:szCs w:val="24"/>
              </w:rPr>
              <w:t>5</w:t>
            </w:r>
          </w:p>
        </w:tc>
        <w:tc>
          <w:tcPr>
            <w:tcW w:w="1334" w:type="dxa"/>
            <w:shd w:val="clear" w:color="auto" w:fill="auto"/>
            <w:vAlign w:val="center"/>
          </w:tcPr>
          <w:p w14:paraId="0EE8F159" w14:textId="0B6D3A2A" w:rsidR="00507CE2" w:rsidRDefault="00507CE2" w:rsidP="00507CE2">
            <w:pPr>
              <w:jc w:val="center"/>
            </w:pPr>
            <w:r>
              <w:rPr>
                <w:color w:val="000000"/>
                <w:sz w:val="24"/>
                <w:szCs w:val="24"/>
              </w:rPr>
              <w:t>002230</w:t>
            </w:r>
          </w:p>
        </w:tc>
        <w:tc>
          <w:tcPr>
            <w:tcW w:w="1777" w:type="dxa"/>
            <w:shd w:val="clear" w:color="auto" w:fill="auto"/>
            <w:vAlign w:val="center"/>
          </w:tcPr>
          <w:p w14:paraId="197FAC3D" w14:textId="27CD51A6" w:rsidR="00507CE2" w:rsidRDefault="00507CE2" w:rsidP="00507CE2">
            <w:pPr>
              <w:jc w:val="center"/>
            </w:pPr>
            <w:proofErr w:type="gramStart"/>
            <w:r>
              <w:rPr>
                <w:color w:val="000000"/>
                <w:sz w:val="24"/>
                <w:szCs w:val="24"/>
              </w:rPr>
              <w:t>科大讯飞</w:t>
            </w:r>
            <w:proofErr w:type="gramEnd"/>
          </w:p>
        </w:tc>
        <w:tc>
          <w:tcPr>
            <w:tcW w:w="1334" w:type="dxa"/>
            <w:shd w:val="clear" w:color="auto" w:fill="auto"/>
            <w:vAlign w:val="center"/>
          </w:tcPr>
          <w:p w14:paraId="51FF6FE2" w14:textId="5250EB8C" w:rsidR="00507CE2" w:rsidRDefault="00507CE2" w:rsidP="00507CE2">
            <w:pPr>
              <w:jc w:val="right"/>
            </w:pPr>
            <w:r>
              <w:rPr>
                <w:color w:val="000000"/>
                <w:sz w:val="24"/>
                <w:szCs w:val="24"/>
              </w:rPr>
              <w:t>5,395,790</w:t>
            </w:r>
          </w:p>
        </w:tc>
        <w:tc>
          <w:tcPr>
            <w:tcW w:w="1924" w:type="dxa"/>
            <w:shd w:val="clear" w:color="auto" w:fill="auto"/>
            <w:vAlign w:val="center"/>
          </w:tcPr>
          <w:p w14:paraId="4F741521" w14:textId="325E0FC4" w:rsidR="00507CE2" w:rsidRDefault="00507CE2" w:rsidP="00507CE2">
            <w:pPr>
              <w:jc w:val="right"/>
            </w:pPr>
            <w:r>
              <w:rPr>
                <w:color w:val="000000"/>
                <w:sz w:val="24"/>
                <w:szCs w:val="24"/>
              </w:rPr>
              <w:t>182,538,313.40</w:t>
            </w:r>
          </w:p>
        </w:tc>
        <w:tc>
          <w:tcPr>
            <w:tcW w:w="1644" w:type="dxa"/>
            <w:shd w:val="clear" w:color="auto" w:fill="auto"/>
            <w:vAlign w:val="center"/>
          </w:tcPr>
          <w:p w14:paraId="335B7FA3" w14:textId="6A8BC1E4" w:rsidR="00507CE2" w:rsidRDefault="00507CE2" w:rsidP="00507CE2">
            <w:pPr>
              <w:jc w:val="right"/>
            </w:pPr>
            <w:r>
              <w:rPr>
                <w:color w:val="000000"/>
                <w:sz w:val="24"/>
                <w:szCs w:val="24"/>
              </w:rPr>
              <w:t>5.78</w:t>
            </w:r>
          </w:p>
        </w:tc>
      </w:tr>
      <w:tr w:rsidR="00507CE2" w14:paraId="43266502" w14:textId="77777777" w:rsidTr="00DB3D87">
        <w:trPr>
          <w:jc w:val="center"/>
        </w:trPr>
        <w:tc>
          <w:tcPr>
            <w:tcW w:w="855" w:type="dxa"/>
            <w:shd w:val="clear" w:color="auto" w:fill="auto"/>
            <w:vAlign w:val="center"/>
          </w:tcPr>
          <w:p w14:paraId="1D2B55E3" w14:textId="4EAAB983" w:rsidR="00507CE2" w:rsidRDefault="00507CE2" w:rsidP="00507CE2">
            <w:pPr>
              <w:jc w:val="center"/>
            </w:pPr>
            <w:r>
              <w:rPr>
                <w:color w:val="000000"/>
                <w:sz w:val="24"/>
                <w:szCs w:val="24"/>
              </w:rPr>
              <w:t>6</w:t>
            </w:r>
          </w:p>
        </w:tc>
        <w:tc>
          <w:tcPr>
            <w:tcW w:w="1334" w:type="dxa"/>
            <w:shd w:val="clear" w:color="auto" w:fill="auto"/>
            <w:vAlign w:val="center"/>
          </w:tcPr>
          <w:p w14:paraId="228A9EA3" w14:textId="1C3F8F7B" w:rsidR="00507CE2" w:rsidRDefault="00507CE2" w:rsidP="00507CE2">
            <w:pPr>
              <w:jc w:val="center"/>
            </w:pPr>
            <w:r>
              <w:rPr>
                <w:color w:val="000000"/>
                <w:sz w:val="24"/>
                <w:szCs w:val="24"/>
              </w:rPr>
              <w:t>02202.HK</w:t>
            </w:r>
          </w:p>
        </w:tc>
        <w:tc>
          <w:tcPr>
            <w:tcW w:w="1777" w:type="dxa"/>
            <w:shd w:val="clear" w:color="auto" w:fill="auto"/>
            <w:vAlign w:val="center"/>
          </w:tcPr>
          <w:p w14:paraId="3AF49D65" w14:textId="649461C4" w:rsidR="00507CE2" w:rsidRDefault="00507CE2" w:rsidP="00507CE2">
            <w:pPr>
              <w:jc w:val="center"/>
            </w:pPr>
            <w:r>
              <w:rPr>
                <w:color w:val="000000"/>
                <w:sz w:val="24"/>
                <w:szCs w:val="24"/>
              </w:rPr>
              <w:t>万科企业</w:t>
            </w:r>
          </w:p>
        </w:tc>
        <w:tc>
          <w:tcPr>
            <w:tcW w:w="1334" w:type="dxa"/>
            <w:shd w:val="clear" w:color="auto" w:fill="auto"/>
            <w:vAlign w:val="center"/>
          </w:tcPr>
          <w:p w14:paraId="5546FEC9" w14:textId="22B301C1" w:rsidR="00507CE2" w:rsidRDefault="00507CE2" w:rsidP="00507CE2">
            <w:pPr>
              <w:jc w:val="right"/>
            </w:pPr>
            <w:r>
              <w:rPr>
                <w:color w:val="000000"/>
                <w:sz w:val="24"/>
                <w:szCs w:val="24"/>
              </w:rPr>
              <w:t>7,184,200</w:t>
            </w:r>
          </w:p>
        </w:tc>
        <w:tc>
          <w:tcPr>
            <w:tcW w:w="1924" w:type="dxa"/>
            <w:shd w:val="clear" w:color="auto" w:fill="auto"/>
            <w:vAlign w:val="center"/>
          </w:tcPr>
          <w:p w14:paraId="1FA94FB8" w14:textId="4EB4610A" w:rsidR="00507CE2" w:rsidRDefault="00507CE2" w:rsidP="00507CE2">
            <w:pPr>
              <w:jc w:val="right"/>
            </w:pPr>
            <w:r>
              <w:rPr>
                <w:color w:val="000000"/>
                <w:sz w:val="24"/>
                <w:szCs w:val="24"/>
              </w:rPr>
              <w:t>167,715,400.45</w:t>
            </w:r>
          </w:p>
        </w:tc>
        <w:tc>
          <w:tcPr>
            <w:tcW w:w="1644" w:type="dxa"/>
            <w:shd w:val="clear" w:color="auto" w:fill="auto"/>
            <w:vAlign w:val="center"/>
          </w:tcPr>
          <w:p w14:paraId="3D64127F" w14:textId="69A290C7" w:rsidR="00507CE2" w:rsidRDefault="00507CE2" w:rsidP="00507CE2">
            <w:pPr>
              <w:jc w:val="right"/>
            </w:pPr>
            <w:r>
              <w:rPr>
                <w:color w:val="000000"/>
                <w:sz w:val="24"/>
                <w:szCs w:val="24"/>
              </w:rPr>
              <w:t>5.31</w:t>
            </w:r>
          </w:p>
        </w:tc>
      </w:tr>
      <w:tr w:rsidR="00507CE2" w14:paraId="79BA3CEF" w14:textId="77777777" w:rsidTr="00DB3D87">
        <w:trPr>
          <w:jc w:val="center"/>
        </w:trPr>
        <w:tc>
          <w:tcPr>
            <w:tcW w:w="855" w:type="dxa"/>
            <w:shd w:val="clear" w:color="auto" w:fill="auto"/>
            <w:vAlign w:val="center"/>
          </w:tcPr>
          <w:p w14:paraId="32FDD385" w14:textId="38184778" w:rsidR="00507CE2" w:rsidRDefault="00507CE2" w:rsidP="00507CE2">
            <w:pPr>
              <w:jc w:val="center"/>
            </w:pPr>
            <w:r>
              <w:rPr>
                <w:color w:val="000000"/>
                <w:sz w:val="24"/>
                <w:szCs w:val="24"/>
              </w:rPr>
              <w:t>7</w:t>
            </w:r>
          </w:p>
        </w:tc>
        <w:tc>
          <w:tcPr>
            <w:tcW w:w="1334" w:type="dxa"/>
            <w:shd w:val="clear" w:color="auto" w:fill="auto"/>
            <w:vAlign w:val="center"/>
          </w:tcPr>
          <w:p w14:paraId="4EA86E55" w14:textId="757B8142" w:rsidR="00507CE2" w:rsidRDefault="00507CE2" w:rsidP="00507CE2">
            <w:pPr>
              <w:jc w:val="center"/>
            </w:pPr>
            <w:r>
              <w:rPr>
                <w:color w:val="000000"/>
                <w:sz w:val="24"/>
                <w:szCs w:val="24"/>
              </w:rPr>
              <w:t>600048</w:t>
            </w:r>
          </w:p>
        </w:tc>
        <w:tc>
          <w:tcPr>
            <w:tcW w:w="1777" w:type="dxa"/>
            <w:shd w:val="clear" w:color="auto" w:fill="auto"/>
            <w:vAlign w:val="center"/>
          </w:tcPr>
          <w:p w14:paraId="2E9D84A1" w14:textId="01106EE1" w:rsidR="00507CE2" w:rsidRDefault="00507CE2" w:rsidP="00507CE2">
            <w:pPr>
              <w:jc w:val="center"/>
            </w:pPr>
            <w:r>
              <w:rPr>
                <w:color w:val="000000"/>
                <w:sz w:val="24"/>
                <w:szCs w:val="24"/>
              </w:rPr>
              <w:t>保利地产</w:t>
            </w:r>
          </w:p>
        </w:tc>
        <w:tc>
          <w:tcPr>
            <w:tcW w:w="1334" w:type="dxa"/>
            <w:shd w:val="clear" w:color="auto" w:fill="auto"/>
            <w:vAlign w:val="center"/>
          </w:tcPr>
          <w:p w14:paraId="6BF5CE7B" w14:textId="679CF067" w:rsidR="00507CE2" w:rsidRDefault="00507CE2" w:rsidP="00507CE2">
            <w:pPr>
              <w:jc w:val="right"/>
            </w:pPr>
            <w:r>
              <w:rPr>
                <w:color w:val="000000"/>
                <w:sz w:val="24"/>
                <w:szCs w:val="24"/>
              </w:rPr>
              <w:t>9,418,229</w:t>
            </w:r>
          </w:p>
        </w:tc>
        <w:tc>
          <w:tcPr>
            <w:tcW w:w="1924" w:type="dxa"/>
            <w:shd w:val="clear" w:color="auto" w:fill="auto"/>
            <w:vAlign w:val="center"/>
          </w:tcPr>
          <w:p w14:paraId="4FFF3526" w14:textId="70F18FBF" w:rsidR="00507CE2" w:rsidRDefault="00507CE2" w:rsidP="00507CE2">
            <w:pPr>
              <w:jc w:val="right"/>
            </w:pPr>
            <w:r>
              <w:rPr>
                <w:color w:val="000000"/>
                <w:sz w:val="24"/>
                <w:szCs w:val="24"/>
              </w:rPr>
              <w:t>140,049,065.23</w:t>
            </w:r>
          </w:p>
        </w:tc>
        <w:tc>
          <w:tcPr>
            <w:tcW w:w="1644" w:type="dxa"/>
            <w:shd w:val="clear" w:color="auto" w:fill="auto"/>
            <w:vAlign w:val="center"/>
          </w:tcPr>
          <w:p w14:paraId="0CA6E560" w14:textId="5A0D5423" w:rsidR="00507CE2" w:rsidRDefault="00507CE2" w:rsidP="00507CE2">
            <w:pPr>
              <w:jc w:val="right"/>
            </w:pPr>
            <w:r>
              <w:rPr>
                <w:color w:val="000000"/>
                <w:sz w:val="24"/>
                <w:szCs w:val="24"/>
              </w:rPr>
              <w:t>4.43</w:t>
            </w:r>
          </w:p>
        </w:tc>
      </w:tr>
      <w:tr w:rsidR="00507CE2" w14:paraId="534DD788" w14:textId="77777777" w:rsidTr="00DB3D87">
        <w:trPr>
          <w:jc w:val="center"/>
        </w:trPr>
        <w:tc>
          <w:tcPr>
            <w:tcW w:w="855" w:type="dxa"/>
            <w:shd w:val="clear" w:color="auto" w:fill="auto"/>
            <w:vAlign w:val="center"/>
          </w:tcPr>
          <w:p w14:paraId="78C08B57" w14:textId="5BE75568" w:rsidR="00507CE2" w:rsidRDefault="00507CE2" w:rsidP="00507CE2">
            <w:pPr>
              <w:jc w:val="center"/>
            </w:pPr>
            <w:r>
              <w:rPr>
                <w:color w:val="000000"/>
                <w:sz w:val="24"/>
                <w:szCs w:val="24"/>
              </w:rPr>
              <w:t>8</w:t>
            </w:r>
          </w:p>
        </w:tc>
        <w:tc>
          <w:tcPr>
            <w:tcW w:w="1334" w:type="dxa"/>
            <w:shd w:val="clear" w:color="auto" w:fill="auto"/>
            <w:vAlign w:val="center"/>
          </w:tcPr>
          <w:p w14:paraId="0DAE85D0" w14:textId="0BBA2567" w:rsidR="00507CE2" w:rsidRDefault="00507CE2" w:rsidP="00507CE2">
            <w:pPr>
              <w:jc w:val="center"/>
            </w:pPr>
            <w:r>
              <w:rPr>
                <w:color w:val="000000"/>
                <w:sz w:val="24"/>
                <w:szCs w:val="24"/>
              </w:rPr>
              <w:t>600529</w:t>
            </w:r>
          </w:p>
        </w:tc>
        <w:tc>
          <w:tcPr>
            <w:tcW w:w="1777" w:type="dxa"/>
            <w:shd w:val="clear" w:color="auto" w:fill="auto"/>
            <w:vAlign w:val="center"/>
          </w:tcPr>
          <w:p w14:paraId="7B50441E" w14:textId="5D02DFD9" w:rsidR="00507CE2" w:rsidRDefault="00507CE2" w:rsidP="00507CE2">
            <w:pPr>
              <w:jc w:val="center"/>
            </w:pPr>
            <w:r>
              <w:rPr>
                <w:color w:val="000000"/>
                <w:sz w:val="24"/>
                <w:szCs w:val="24"/>
              </w:rPr>
              <w:t>山东药</w:t>
            </w:r>
            <w:proofErr w:type="gramStart"/>
            <w:r>
              <w:rPr>
                <w:color w:val="000000"/>
                <w:sz w:val="24"/>
                <w:szCs w:val="24"/>
              </w:rPr>
              <w:t>玻</w:t>
            </w:r>
            <w:proofErr w:type="gramEnd"/>
          </w:p>
        </w:tc>
        <w:tc>
          <w:tcPr>
            <w:tcW w:w="1334" w:type="dxa"/>
            <w:shd w:val="clear" w:color="auto" w:fill="auto"/>
            <w:vAlign w:val="center"/>
          </w:tcPr>
          <w:p w14:paraId="51521EA5" w14:textId="3EE9C49A" w:rsidR="00507CE2" w:rsidRDefault="00507CE2" w:rsidP="00507CE2">
            <w:pPr>
              <w:jc w:val="right"/>
            </w:pPr>
            <w:r>
              <w:rPr>
                <w:color w:val="000000"/>
                <w:sz w:val="24"/>
                <w:szCs w:val="24"/>
              </w:rPr>
              <w:t>4,034,260</w:t>
            </w:r>
          </w:p>
        </w:tc>
        <w:tc>
          <w:tcPr>
            <w:tcW w:w="1924" w:type="dxa"/>
            <w:shd w:val="clear" w:color="auto" w:fill="auto"/>
            <w:vAlign w:val="center"/>
          </w:tcPr>
          <w:p w14:paraId="566E8192" w14:textId="05039DEB" w:rsidR="00507CE2" w:rsidRDefault="00507CE2" w:rsidP="00507CE2">
            <w:pPr>
              <w:jc w:val="right"/>
            </w:pPr>
            <w:r>
              <w:rPr>
                <w:color w:val="000000"/>
                <w:sz w:val="24"/>
                <w:szCs w:val="24"/>
              </w:rPr>
              <w:t>133,472,450.80</w:t>
            </w:r>
          </w:p>
        </w:tc>
        <w:tc>
          <w:tcPr>
            <w:tcW w:w="1644" w:type="dxa"/>
            <w:shd w:val="clear" w:color="auto" w:fill="auto"/>
            <w:vAlign w:val="center"/>
          </w:tcPr>
          <w:p w14:paraId="686DB1E0" w14:textId="55642543" w:rsidR="00507CE2" w:rsidRDefault="00507CE2" w:rsidP="00507CE2">
            <w:pPr>
              <w:jc w:val="right"/>
            </w:pPr>
            <w:r>
              <w:rPr>
                <w:color w:val="000000"/>
                <w:sz w:val="24"/>
                <w:szCs w:val="24"/>
              </w:rPr>
              <w:t>4.22</w:t>
            </w:r>
          </w:p>
        </w:tc>
      </w:tr>
      <w:tr w:rsidR="00507CE2" w14:paraId="086F47EE" w14:textId="77777777" w:rsidTr="00DB3D87">
        <w:trPr>
          <w:jc w:val="center"/>
        </w:trPr>
        <w:tc>
          <w:tcPr>
            <w:tcW w:w="855" w:type="dxa"/>
            <w:shd w:val="clear" w:color="auto" w:fill="auto"/>
            <w:vAlign w:val="center"/>
          </w:tcPr>
          <w:p w14:paraId="6C527197" w14:textId="70B27A69" w:rsidR="00507CE2" w:rsidRDefault="00507CE2" w:rsidP="00507CE2">
            <w:pPr>
              <w:jc w:val="center"/>
            </w:pPr>
            <w:r>
              <w:rPr>
                <w:color w:val="000000"/>
                <w:sz w:val="24"/>
                <w:szCs w:val="24"/>
              </w:rPr>
              <w:lastRenderedPageBreak/>
              <w:t>9</w:t>
            </w:r>
          </w:p>
        </w:tc>
        <w:tc>
          <w:tcPr>
            <w:tcW w:w="1334" w:type="dxa"/>
            <w:shd w:val="clear" w:color="auto" w:fill="auto"/>
            <w:vAlign w:val="center"/>
          </w:tcPr>
          <w:p w14:paraId="31DCB15B" w14:textId="7E3EC2BB" w:rsidR="00507CE2" w:rsidRDefault="00507CE2" w:rsidP="00507CE2">
            <w:pPr>
              <w:jc w:val="center"/>
            </w:pPr>
            <w:r>
              <w:rPr>
                <w:color w:val="000000"/>
                <w:sz w:val="24"/>
                <w:szCs w:val="24"/>
              </w:rPr>
              <w:t>01658.HK</w:t>
            </w:r>
          </w:p>
        </w:tc>
        <w:tc>
          <w:tcPr>
            <w:tcW w:w="1777" w:type="dxa"/>
            <w:shd w:val="clear" w:color="auto" w:fill="auto"/>
            <w:vAlign w:val="center"/>
          </w:tcPr>
          <w:p w14:paraId="7A8CC181" w14:textId="42942E14" w:rsidR="00507CE2" w:rsidRDefault="00507CE2" w:rsidP="00507CE2">
            <w:pPr>
              <w:jc w:val="center"/>
            </w:pPr>
            <w:r>
              <w:rPr>
                <w:color w:val="000000"/>
                <w:sz w:val="24"/>
                <w:szCs w:val="24"/>
              </w:rPr>
              <w:t>邮储银行</w:t>
            </w:r>
          </w:p>
        </w:tc>
        <w:tc>
          <w:tcPr>
            <w:tcW w:w="1334" w:type="dxa"/>
            <w:shd w:val="clear" w:color="auto" w:fill="auto"/>
            <w:vAlign w:val="center"/>
          </w:tcPr>
          <w:p w14:paraId="04E85CB7" w14:textId="4A1FDBEB" w:rsidR="00507CE2" w:rsidRDefault="00507CE2" w:rsidP="00507CE2">
            <w:pPr>
              <w:jc w:val="right"/>
            </w:pPr>
            <w:r>
              <w:rPr>
                <w:color w:val="000000"/>
                <w:sz w:val="24"/>
                <w:szCs w:val="24"/>
              </w:rPr>
              <w:t>28,451,000</w:t>
            </w:r>
          </w:p>
        </w:tc>
        <w:tc>
          <w:tcPr>
            <w:tcW w:w="1924" w:type="dxa"/>
            <w:shd w:val="clear" w:color="auto" w:fill="auto"/>
            <w:vAlign w:val="center"/>
          </w:tcPr>
          <w:p w14:paraId="61398CDB" w14:textId="3A3BEF5E" w:rsidR="00507CE2" w:rsidRDefault="00507CE2" w:rsidP="00507CE2">
            <w:pPr>
              <w:jc w:val="right"/>
            </w:pPr>
            <w:r>
              <w:rPr>
                <w:color w:val="000000"/>
                <w:sz w:val="24"/>
                <w:szCs w:val="24"/>
              </w:rPr>
              <w:t>122,699,603.46</w:t>
            </w:r>
          </w:p>
        </w:tc>
        <w:tc>
          <w:tcPr>
            <w:tcW w:w="1644" w:type="dxa"/>
            <w:shd w:val="clear" w:color="auto" w:fill="auto"/>
            <w:vAlign w:val="center"/>
          </w:tcPr>
          <w:p w14:paraId="77DD861F" w14:textId="3D2DD320" w:rsidR="00507CE2" w:rsidRDefault="00507CE2" w:rsidP="00507CE2">
            <w:pPr>
              <w:jc w:val="right"/>
            </w:pPr>
            <w:r>
              <w:rPr>
                <w:color w:val="000000"/>
                <w:sz w:val="24"/>
                <w:szCs w:val="24"/>
              </w:rPr>
              <w:t>3.88</w:t>
            </w:r>
          </w:p>
        </w:tc>
      </w:tr>
      <w:tr w:rsidR="00507CE2" w14:paraId="03FA792B" w14:textId="77777777" w:rsidTr="00DB3D87">
        <w:trPr>
          <w:jc w:val="center"/>
        </w:trPr>
        <w:tc>
          <w:tcPr>
            <w:tcW w:w="855" w:type="dxa"/>
            <w:shd w:val="clear" w:color="auto" w:fill="auto"/>
            <w:vAlign w:val="center"/>
          </w:tcPr>
          <w:p w14:paraId="302721E5" w14:textId="5979A665" w:rsidR="00507CE2" w:rsidRDefault="00507CE2" w:rsidP="00507CE2">
            <w:pPr>
              <w:jc w:val="center"/>
            </w:pPr>
            <w:r>
              <w:rPr>
                <w:color w:val="000000"/>
                <w:sz w:val="24"/>
                <w:szCs w:val="24"/>
              </w:rPr>
              <w:t>10</w:t>
            </w:r>
          </w:p>
        </w:tc>
        <w:tc>
          <w:tcPr>
            <w:tcW w:w="1334" w:type="dxa"/>
            <w:shd w:val="clear" w:color="auto" w:fill="auto"/>
            <w:vAlign w:val="center"/>
          </w:tcPr>
          <w:p w14:paraId="684C1D04" w14:textId="05213C74" w:rsidR="00507CE2" w:rsidRDefault="00507CE2" w:rsidP="00507CE2">
            <w:pPr>
              <w:jc w:val="center"/>
            </w:pPr>
            <w:r>
              <w:rPr>
                <w:color w:val="000000"/>
                <w:sz w:val="24"/>
                <w:szCs w:val="24"/>
              </w:rPr>
              <w:t>01398.HK</w:t>
            </w:r>
          </w:p>
        </w:tc>
        <w:tc>
          <w:tcPr>
            <w:tcW w:w="1777" w:type="dxa"/>
            <w:shd w:val="clear" w:color="auto" w:fill="auto"/>
            <w:vAlign w:val="center"/>
          </w:tcPr>
          <w:p w14:paraId="4B01FF97" w14:textId="413814B3" w:rsidR="00507CE2" w:rsidRDefault="00507CE2" w:rsidP="00507CE2">
            <w:pPr>
              <w:jc w:val="center"/>
            </w:pPr>
            <w:r>
              <w:rPr>
                <w:color w:val="000000"/>
                <w:sz w:val="24"/>
                <w:szCs w:val="24"/>
              </w:rPr>
              <w:t>工商银行</w:t>
            </w:r>
          </w:p>
        </w:tc>
        <w:tc>
          <w:tcPr>
            <w:tcW w:w="1334" w:type="dxa"/>
            <w:shd w:val="clear" w:color="auto" w:fill="auto"/>
            <w:vAlign w:val="center"/>
          </w:tcPr>
          <w:p w14:paraId="26B7153B" w14:textId="6324EF3E" w:rsidR="00507CE2" w:rsidRDefault="00507CE2" w:rsidP="00507CE2">
            <w:pPr>
              <w:jc w:val="right"/>
            </w:pPr>
            <w:r>
              <w:rPr>
                <w:color w:val="000000"/>
                <w:sz w:val="24"/>
                <w:szCs w:val="24"/>
              </w:rPr>
              <w:t>23,548,000</w:t>
            </w:r>
          </w:p>
        </w:tc>
        <w:tc>
          <w:tcPr>
            <w:tcW w:w="1924" w:type="dxa"/>
            <w:shd w:val="clear" w:color="auto" w:fill="auto"/>
            <w:vAlign w:val="center"/>
          </w:tcPr>
          <w:p w14:paraId="58B635F3" w14:textId="2B3DC1F2" w:rsidR="00507CE2" w:rsidRDefault="00507CE2" w:rsidP="00507CE2">
            <w:pPr>
              <w:jc w:val="right"/>
            </w:pPr>
            <w:r>
              <w:rPr>
                <w:color w:val="000000"/>
                <w:sz w:val="24"/>
                <w:szCs w:val="24"/>
              </w:rPr>
              <w:t>114,248,938.36</w:t>
            </w:r>
          </w:p>
        </w:tc>
        <w:tc>
          <w:tcPr>
            <w:tcW w:w="1644" w:type="dxa"/>
            <w:shd w:val="clear" w:color="auto" w:fill="auto"/>
            <w:vAlign w:val="center"/>
          </w:tcPr>
          <w:p w14:paraId="614089FC" w14:textId="5017F1FC" w:rsidR="00507CE2" w:rsidRDefault="00507CE2" w:rsidP="00507CE2">
            <w:pPr>
              <w:jc w:val="right"/>
            </w:pPr>
            <w:r>
              <w:rPr>
                <w:color w:val="000000"/>
                <w:sz w:val="24"/>
                <w:szCs w:val="24"/>
              </w:rPr>
              <w:t>3.62</w:t>
            </w:r>
          </w:p>
        </w:tc>
      </w:tr>
    </w:tbl>
    <w:p w14:paraId="3B071A52" w14:textId="77777777" w:rsidR="00B062A3" w:rsidRDefault="00B062A3" w:rsidP="00B062A3">
      <w:pPr>
        <w:autoSpaceDE w:val="0"/>
        <w:autoSpaceDN w:val="0"/>
        <w:adjustRightInd w:val="0"/>
        <w:spacing w:before="29" w:line="288" w:lineRule="auto"/>
        <w:ind w:leftChars="200" w:left="420"/>
        <w:jc w:val="left"/>
        <w:rPr>
          <w:color w:val="000000"/>
          <w:kern w:val="0"/>
          <w:sz w:val="24"/>
        </w:rPr>
      </w:pPr>
    </w:p>
    <w:p w14:paraId="1A89A25E" w14:textId="77777777" w:rsidR="00B062A3" w:rsidRPr="0032429C" w:rsidRDefault="00B062A3" w:rsidP="00B062A3">
      <w:pPr>
        <w:autoSpaceDE w:val="0"/>
        <w:autoSpaceDN w:val="0"/>
        <w:adjustRightInd w:val="0"/>
        <w:spacing w:before="29" w:line="288" w:lineRule="auto"/>
        <w:ind w:leftChars="200" w:left="420"/>
        <w:jc w:val="left"/>
        <w:rPr>
          <w:color w:val="000000"/>
          <w:kern w:val="0"/>
          <w:sz w:val="24"/>
        </w:rPr>
      </w:pPr>
      <w:r>
        <w:rPr>
          <w:rFonts w:hint="eastAsia"/>
          <w:color w:val="000000"/>
          <w:kern w:val="0"/>
          <w:sz w:val="24"/>
        </w:rPr>
        <w:t>4</w:t>
      </w:r>
      <w:r>
        <w:rPr>
          <w:rFonts w:hint="eastAsia"/>
          <w:color w:val="000000"/>
          <w:kern w:val="0"/>
          <w:sz w:val="24"/>
        </w:rPr>
        <w:t>、</w:t>
      </w:r>
      <w:r w:rsidRPr="0032429C">
        <w:rPr>
          <w:color w:val="000000"/>
          <w:kern w:val="0"/>
          <w:sz w:val="24"/>
        </w:rPr>
        <w:t>报告期末按债券品种分类的债券投资组合</w:t>
      </w:r>
    </w:p>
    <w:tbl>
      <w:tblPr>
        <w:tblStyle w:val="aff"/>
        <w:tblW w:w="8868" w:type="dxa"/>
        <w:jc w:val="center"/>
        <w:tblLayout w:type="fixed"/>
        <w:tblLook w:val="04A0" w:firstRow="1" w:lastRow="0" w:firstColumn="1" w:lastColumn="0" w:noHBand="0" w:noVBand="1"/>
      </w:tblPr>
      <w:tblGrid>
        <w:gridCol w:w="828"/>
        <w:gridCol w:w="3302"/>
        <w:gridCol w:w="2987"/>
        <w:gridCol w:w="1751"/>
      </w:tblGrid>
      <w:tr w:rsidR="00507CE2" w:rsidRPr="00414345" w14:paraId="3E179F16" w14:textId="77777777" w:rsidTr="00DB3D87">
        <w:trPr>
          <w:jc w:val="center"/>
        </w:trPr>
        <w:tc>
          <w:tcPr>
            <w:tcW w:w="828" w:type="dxa"/>
            <w:vAlign w:val="center"/>
          </w:tcPr>
          <w:p w14:paraId="42AC91C4"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序号</w:t>
            </w:r>
          </w:p>
        </w:tc>
        <w:tc>
          <w:tcPr>
            <w:tcW w:w="3302" w:type="dxa"/>
            <w:vAlign w:val="center"/>
          </w:tcPr>
          <w:p w14:paraId="7160F0E7"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债券品种</w:t>
            </w:r>
          </w:p>
        </w:tc>
        <w:tc>
          <w:tcPr>
            <w:tcW w:w="2987" w:type="dxa"/>
            <w:vAlign w:val="center"/>
          </w:tcPr>
          <w:p w14:paraId="2F06D2EB"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公允价值</w:t>
            </w:r>
          </w:p>
        </w:tc>
        <w:tc>
          <w:tcPr>
            <w:tcW w:w="1751" w:type="dxa"/>
            <w:vAlign w:val="center"/>
          </w:tcPr>
          <w:p w14:paraId="33D644BC"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占基金资产净值比例</w:t>
            </w:r>
            <w:r>
              <w:rPr>
                <w:rFonts w:hint="eastAsia"/>
                <w:color w:val="000000"/>
                <w:sz w:val="24"/>
              </w:rPr>
              <w:t>(</w:t>
            </w:r>
            <w:r>
              <w:rPr>
                <w:color w:val="000000"/>
                <w:sz w:val="24"/>
              </w:rPr>
              <w:t>%)</w:t>
            </w:r>
          </w:p>
        </w:tc>
      </w:tr>
      <w:tr w:rsidR="00507CE2" w:rsidRPr="00414345" w14:paraId="149AA256" w14:textId="77777777" w:rsidTr="00DB3D87">
        <w:trPr>
          <w:jc w:val="center"/>
        </w:trPr>
        <w:tc>
          <w:tcPr>
            <w:tcW w:w="828" w:type="dxa"/>
            <w:vAlign w:val="center"/>
          </w:tcPr>
          <w:p w14:paraId="2B3EF113"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1</w:t>
            </w:r>
          </w:p>
        </w:tc>
        <w:tc>
          <w:tcPr>
            <w:tcW w:w="3302" w:type="dxa"/>
            <w:vAlign w:val="center"/>
          </w:tcPr>
          <w:p w14:paraId="28B336D4"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国家债券</w:t>
            </w:r>
          </w:p>
        </w:tc>
        <w:tc>
          <w:tcPr>
            <w:tcW w:w="2987" w:type="dxa"/>
            <w:vAlign w:val="center"/>
          </w:tcPr>
          <w:p w14:paraId="7E4B1D15"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22A7A611"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2D39DECA" w14:textId="77777777" w:rsidTr="00DB3D87">
        <w:trPr>
          <w:jc w:val="center"/>
        </w:trPr>
        <w:tc>
          <w:tcPr>
            <w:tcW w:w="828" w:type="dxa"/>
            <w:vAlign w:val="center"/>
          </w:tcPr>
          <w:p w14:paraId="0B526DA6"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2</w:t>
            </w:r>
          </w:p>
        </w:tc>
        <w:tc>
          <w:tcPr>
            <w:tcW w:w="3302" w:type="dxa"/>
            <w:vAlign w:val="center"/>
          </w:tcPr>
          <w:p w14:paraId="744539D1"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央行票据</w:t>
            </w:r>
          </w:p>
        </w:tc>
        <w:tc>
          <w:tcPr>
            <w:tcW w:w="2987" w:type="dxa"/>
            <w:vAlign w:val="center"/>
          </w:tcPr>
          <w:p w14:paraId="1EC7EFD4"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774856E1"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51428DC4" w14:textId="77777777" w:rsidTr="00DB3D87">
        <w:trPr>
          <w:jc w:val="center"/>
        </w:trPr>
        <w:tc>
          <w:tcPr>
            <w:tcW w:w="828" w:type="dxa"/>
            <w:vAlign w:val="center"/>
          </w:tcPr>
          <w:p w14:paraId="2024B856"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3</w:t>
            </w:r>
          </w:p>
        </w:tc>
        <w:tc>
          <w:tcPr>
            <w:tcW w:w="3302" w:type="dxa"/>
            <w:vAlign w:val="center"/>
          </w:tcPr>
          <w:p w14:paraId="3BC083A0"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金融债券</w:t>
            </w:r>
          </w:p>
        </w:tc>
        <w:tc>
          <w:tcPr>
            <w:tcW w:w="2987" w:type="dxa"/>
            <w:vAlign w:val="center"/>
          </w:tcPr>
          <w:p w14:paraId="6386566F"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33AEBAD7"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3469E3F4" w14:textId="77777777" w:rsidTr="00DB3D87">
        <w:trPr>
          <w:jc w:val="center"/>
        </w:trPr>
        <w:tc>
          <w:tcPr>
            <w:tcW w:w="828" w:type="dxa"/>
            <w:vAlign w:val="center"/>
          </w:tcPr>
          <w:p w14:paraId="014572DF" w14:textId="77777777" w:rsidR="00507CE2" w:rsidRPr="00414345" w:rsidRDefault="00507CE2" w:rsidP="00DB3D87">
            <w:pPr>
              <w:spacing w:before="29" w:line="288" w:lineRule="auto"/>
              <w:ind w:left="17"/>
              <w:jc w:val="center"/>
              <w:rPr>
                <w:color w:val="000000"/>
                <w:sz w:val="24"/>
                <w:szCs w:val="24"/>
              </w:rPr>
            </w:pPr>
          </w:p>
        </w:tc>
        <w:tc>
          <w:tcPr>
            <w:tcW w:w="3302" w:type="dxa"/>
            <w:vAlign w:val="center"/>
          </w:tcPr>
          <w:p w14:paraId="6054803E"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其中：政策性金融债</w:t>
            </w:r>
          </w:p>
        </w:tc>
        <w:tc>
          <w:tcPr>
            <w:tcW w:w="2987" w:type="dxa"/>
            <w:vAlign w:val="center"/>
          </w:tcPr>
          <w:p w14:paraId="24C8C350"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44F98B82"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044F2CEA" w14:textId="77777777" w:rsidTr="00DB3D87">
        <w:trPr>
          <w:jc w:val="center"/>
        </w:trPr>
        <w:tc>
          <w:tcPr>
            <w:tcW w:w="828" w:type="dxa"/>
            <w:vAlign w:val="center"/>
          </w:tcPr>
          <w:p w14:paraId="5D5AC66E"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4</w:t>
            </w:r>
          </w:p>
        </w:tc>
        <w:tc>
          <w:tcPr>
            <w:tcW w:w="3302" w:type="dxa"/>
            <w:vAlign w:val="center"/>
          </w:tcPr>
          <w:p w14:paraId="7E7B4C0A"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企业债券</w:t>
            </w:r>
          </w:p>
        </w:tc>
        <w:tc>
          <w:tcPr>
            <w:tcW w:w="2987" w:type="dxa"/>
            <w:vAlign w:val="center"/>
          </w:tcPr>
          <w:p w14:paraId="5B2112EB"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1EDFA1CE"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57F51E1C" w14:textId="77777777" w:rsidTr="00DB3D87">
        <w:trPr>
          <w:jc w:val="center"/>
        </w:trPr>
        <w:tc>
          <w:tcPr>
            <w:tcW w:w="828" w:type="dxa"/>
            <w:vAlign w:val="center"/>
          </w:tcPr>
          <w:p w14:paraId="6C7AAEA6"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5</w:t>
            </w:r>
          </w:p>
        </w:tc>
        <w:tc>
          <w:tcPr>
            <w:tcW w:w="3302" w:type="dxa"/>
            <w:vAlign w:val="center"/>
          </w:tcPr>
          <w:p w14:paraId="398B0580"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企业短期融资</w:t>
            </w:r>
            <w:proofErr w:type="gramStart"/>
            <w:r w:rsidRPr="00414345">
              <w:rPr>
                <w:color w:val="000000"/>
                <w:sz w:val="24"/>
                <w:szCs w:val="24"/>
              </w:rPr>
              <w:t>券</w:t>
            </w:r>
            <w:proofErr w:type="gramEnd"/>
          </w:p>
        </w:tc>
        <w:tc>
          <w:tcPr>
            <w:tcW w:w="2987" w:type="dxa"/>
            <w:vAlign w:val="center"/>
          </w:tcPr>
          <w:p w14:paraId="255EC842"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40354DC4"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5E9A421D" w14:textId="77777777" w:rsidTr="00DB3D87">
        <w:trPr>
          <w:jc w:val="center"/>
        </w:trPr>
        <w:tc>
          <w:tcPr>
            <w:tcW w:w="828" w:type="dxa"/>
            <w:vAlign w:val="center"/>
          </w:tcPr>
          <w:p w14:paraId="71910411"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6</w:t>
            </w:r>
          </w:p>
        </w:tc>
        <w:tc>
          <w:tcPr>
            <w:tcW w:w="3302" w:type="dxa"/>
            <w:vAlign w:val="center"/>
          </w:tcPr>
          <w:p w14:paraId="6355EF98"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中期票据</w:t>
            </w:r>
          </w:p>
        </w:tc>
        <w:tc>
          <w:tcPr>
            <w:tcW w:w="2987" w:type="dxa"/>
            <w:vAlign w:val="center"/>
          </w:tcPr>
          <w:p w14:paraId="72D577F4"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0267AE66"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574327B3" w14:textId="77777777" w:rsidTr="00DB3D87">
        <w:trPr>
          <w:jc w:val="center"/>
        </w:trPr>
        <w:tc>
          <w:tcPr>
            <w:tcW w:w="828" w:type="dxa"/>
            <w:vAlign w:val="center"/>
          </w:tcPr>
          <w:p w14:paraId="5EE7422E"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7</w:t>
            </w:r>
          </w:p>
        </w:tc>
        <w:tc>
          <w:tcPr>
            <w:tcW w:w="3302" w:type="dxa"/>
            <w:vAlign w:val="center"/>
          </w:tcPr>
          <w:p w14:paraId="68E2C1EA"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可转债</w:t>
            </w:r>
            <w:r>
              <w:rPr>
                <w:rFonts w:hint="eastAsia"/>
                <w:sz w:val="24"/>
              </w:rPr>
              <w:t>（可交换债）</w:t>
            </w:r>
          </w:p>
        </w:tc>
        <w:tc>
          <w:tcPr>
            <w:tcW w:w="2987" w:type="dxa"/>
            <w:vAlign w:val="center"/>
          </w:tcPr>
          <w:p w14:paraId="5E361ABA"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4,788,100.00</w:t>
            </w:r>
          </w:p>
        </w:tc>
        <w:tc>
          <w:tcPr>
            <w:tcW w:w="1751" w:type="dxa"/>
            <w:vAlign w:val="center"/>
          </w:tcPr>
          <w:p w14:paraId="5CAC40EA"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0.15</w:t>
            </w:r>
          </w:p>
        </w:tc>
      </w:tr>
      <w:tr w:rsidR="00507CE2" w:rsidRPr="00414345" w14:paraId="51B901E7" w14:textId="77777777" w:rsidTr="00DB3D87">
        <w:trPr>
          <w:jc w:val="center"/>
        </w:trPr>
        <w:tc>
          <w:tcPr>
            <w:tcW w:w="828" w:type="dxa"/>
            <w:vAlign w:val="center"/>
          </w:tcPr>
          <w:p w14:paraId="4656DDEF" w14:textId="77777777" w:rsidR="00507CE2" w:rsidRPr="007A70C2" w:rsidRDefault="00507CE2" w:rsidP="00DB3D87">
            <w:pPr>
              <w:spacing w:before="29" w:line="288" w:lineRule="auto"/>
              <w:ind w:left="17"/>
              <w:jc w:val="center"/>
              <w:rPr>
                <w:color w:val="000000"/>
                <w:sz w:val="24"/>
                <w:szCs w:val="24"/>
              </w:rPr>
            </w:pPr>
            <w:r w:rsidRPr="007A70C2">
              <w:rPr>
                <w:rFonts w:hint="eastAsia"/>
                <w:color w:val="000000"/>
                <w:sz w:val="24"/>
                <w:szCs w:val="24"/>
              </w:rPr>
              <w:t>8</w:t>
            </w:r>
          </w:p>
        </w:tc>
        <w:tc>
          <w:tcPr>
            <w:tcW w:w="3302" w:type="dxa"/>
            <w:vAlign w:val="center"/>
          </w:tcPr>
          <w:p w14:paraId="0D8D06D9" w14:textId="77777777" w:rsidR="00507CE2" w:rsidRPr="007A70C2" w:rsidRDefault="00507CE2" w:rsidP="00DB3D87">
            <w:pPr>
              <w:spacing w:before="29" w:line="288" w:lineRule="auto"/>
              <w:ind w:left="17"/>
              <w:jc w:val="left"/>
              <w:rPr>
                <w:color w:val="000000"/>
                <w:sz w:val="24"/>
                <w:szCs w:val="24"/>
              </w:rPr>
            </w:pPr>
            <w:r w:rsidRPr="007A70C2">
              <w:rPr>
                <w:rFonts w:hint="eastAsia"/>
                <w:color w:val="000000"/>
                <w:sz w:val="24"/>
                <w:szCs w:val="24"/>
              </w:rPr>
              <w:t>同业存单</w:t>
            </w:r>
          </w:p>
        </w:tc>
        <w:tc>
          <w:tcPr>
            <w:tcW w:w="2987" w:type="dxa"/>
            <w:vAlign w:val="center"/>
          </w:tcPr>
          <w:p w14:paraId="764C7152" w14:textId="77777777" w:rsidR="00507CE2" w:rsidRPr="007A70C2" w:rsidRDefault="00507CE2" w:rsidP="00DB3D87">
            <w:pPr>
              <w:spacing w:before="29" w:line="288" w:lineRule="auto"/>
              <w:ind w:left="17"/>
              <w:jc w:val="right"/>
              <w:rPr>
                <w:color w:val="000000"/>
                <w:sz w:val="24"/>
                <w:szCs w:val="24"/>
              </w:rPr>
            </w:pPr>
            <w:r w:rsidRPr="007A70C2">
              <w:rPr>
                <w:rFonts w:hint="eastAsia"/>
                <w:color w:val="000000"/>
                <w:sz w:val="24"/>
                <w:szCs w:val="24"/>
              </w:rPr>
              <w:t>-</w:t>
            </w:r>
          </w:p>
        </w:tc>
        <w:tc>
          <w:tcPr>
            <w:tcW w:w="1751" w:type="dxa"/>
            <w:vAlign w:val="center"/>
          </w:tcPr>
          <w:p w14:paraId="6DA4435C" w14:textId="77777777" w:rsidR="00507CE2" w:rsidRPr="007A70C2" w:rsidRDefault="00507CE2" w:rsidP="00DB3D87">
            <w:pPr>
              <w:spacing w:before="29" w:line="288" w:lineRule="auto"/>
              <w:ind w:left="17"/>
              <w:jc w:val="right"/>
              <w:rPr>
                <w:color w:val="000000"/>
                <w:sz w:val="24"/>
                <w:szCs w:val="24"/>
              </w:rPr>
            </w:pPr>
            <w:r w:rsidRPr="007A70C2">
              <w:rPr>
                <w:rFonts w:hint="eastAsia"/>
                <w:color w:val="000000"/>
                <w:sz w:val="24"/>
                <w:szCs w:val="24"/>
              </w:rPr>
              <w:t>-</w:t>
            </w:r>
          </w:p>
        </w:tc>
      </w:tr>
      <w:tr w:rsidR="00507CE2" w:rsidRPr="00414345" w14:paraId="594E58DB" w14:textId="77777777" w:rsidTr="00DB3D87">
        <w:trPr>
          <w:jc w:val="center"/>
        </w:trPr>
        <w:tc>
          <w:tcPr>
            <w:tcW w:w="828" w:type="dxa"/>
            <w:vAlign w:val="center"/>
          </w:tcPr>
          <w:p w14:paraId="418AE0E5"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9</w:t>
            </w:r>
          </w:p>
        </w:tc>
        <w:tc>
          <w:tcPr>
            <w:tcW w:w="3302" w:type="dxa"/>
            <w:vAlign w:val="center"/>
          </w:tcPr>
          <w:p w14:paraId="07E29334"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其他</w:t>
            </w:r>
          </w:p>
        </w:tc>
        <w:tc>
          <w:tcPr>
            <w:tcW w:w="2987" w:type="dxa"/>
            <w:vAlign w:val="center"/>
          </w:tcPr>
          <w:p w14:paraId="1A35D57C"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c>
          <w:tcPr>
            <w:tcW w:w="1751" w:type="dxa"/>
            <w:vAlign w:val="center"/>
          </w:tcPr>
          <w:p w14:paraId="1E4BB43D"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w:t>
            </w:r>
          </w:p>
        </w:tc>
      </w:tr>
      <w:tr w:rsidR="00507CE2" w:rsidRPr="00414345" w14:paraId="3628CC6B" w14:textId="77777777" w:rsidTr="00DB3D87">
        <w:trPr>
          <w:jc w:val="center"/>
        </w:trPr>
        <w:tc>
          <w:tcPr>
            <w:tcW w:w="828" w:type="dxa"/>
            <w:vAlign w:val="center"/>
          </w:tcPr>
          <w:p w14:paraId="2DB3BB73"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10</w:t>
            </w:r>
          </w:p>
        </w:tc>
        <w:tc>
          <w:tcPr>
            <w:tcW w:w="3302" w:type="dxa"/>
            <w:vAlign w:val="center"/>
          </w:tcPr>
          <w:p w14:paraId="632B0836" w14:textId="77777777" w:rsidR="00507CE2" w:rsidRPr="00414345" w:rsidRDefault="00507CE2" w:rsidP="00DB3D87">
            <w:pPr>
              <w:spacing w:before="29" w:line="288" w:lineRule="auto"/>
              <w:ind w:left="17"/>
              <w:jc w:val="left"/>
              <w:rPr>
                <w:color w:val="000000"/>
                <w:sz w:val="24"/>
                <w:szCs w:val="24"/>
              </w:rPr>
            </w:pPr>
            <w:r w:rsidRPr="00414345">
              <w:rPr>
                <w:color w:val="000000"/>
                <w:sz w:val="24"/>
                <w:szCs w:val="24"/>
              </w:rPr>
              <w:t>合计</w:t>
            </w:r>
          </w:p>
        </w:tc>
        <w:tc>
          <w:tcPr>
            <w:tcW w:w="2987" w:type="dxa"/>
            <w:vAlign w:val="center"/>
          </w:tcPr>
          <w:p w14:paraId="04E6ECDE"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4,788,100.00</w:t>
            </w:r>
          </w:p>
        </w:tc>
        <w:tc>
          <w:tcPr>
            <w:tcW w:w="1751" w:type="dxa"/>
            <w:vAlign w:val="center"/>
          </w:tcPr>
          <w:p w14:paraId="2A19ADAF" w14:textId="77777777" w:rsidR="00507CE2" w:rsidRPr="00414345" w:rsidRDefault="00507CE2" w:rsidP="00DB3D87">
            <w:pPr>
              <w:spacing w:before="29" w:line="288" w:lineRule="auto"/>
              <w:ind w:left="17"/>
              <w:jc w:val="right"/>
              <w:rPr>
                <w:color w:val="000000"/>
                <w:sz w:val="24"/>
                <w:szCs w:val="24"/>
              </w:rPr>
            </w:pPr>
            <w:r w:rsidRPr="00414345">
              <w:rPr>
                <w:color w:val="000000"/>
                <w:sz w:val="24"/>
                <w:szCs w:val="24"/>
              </w:rPr>
              <w:t>0.15</w:t>
            </w:r>
          </w:p>
        </w:tc>
      </w:tr>
    </w:tbl>
    <w:p w14:paraId="423436B2" w14:textId="77777777" w:rsidR="00B062A3" w:rsidRPr="008048B0" w:rsidRDefault="00B062A3" w:rsidP="00B062A3">
      <w:pPr>
        <w:autoSpaceDE w:val="0"/>
        <w:autoSpaceDN w:val="0"/>
        <w:adjustRightInd w:val="0"/>
        <w:spacing w:before="29" w:line="288" w:lineRule="auto"/>
        <w:ind w:firstLine="420"/>
        <w:jc w:val="left"/>
        <w:rPr>
          <w:color w:val="000000"/>
          <w:kern w:val="0"/>
          <w:sz w:val="24"/>
        </w:rPr>
      </w:pPr>
    </w:p>
    <w:p w14:paraId="68233236" w14:textId="77777777" w:rsidR="00B062A3" w:rsidRPr="0032429C" w:rsidRDefault="00B062A3" w:rsidP="00B062A3">
      <w:pPr>
        <w:autoSpaceDE w:val="0"/>
        <w:autoSpaceDN w:val="0"/>
        <w:adjustRightInd w:val="0"/>
        <w:spacing w:before="29" w:line="288" w:lineRule="auto"/>
        <w:ind w:leftChars="200" w:left="420"/>
        <w:jc w:val="left"/>
        <w:rPr>
          <w:color w:val="000000"/>
          <w:kern w:val="0"/>
          <w:sz w:val="24"/>
        </w:rPr>
      </w:pPr>
      <w:r>
        <w:rPr>
          <w:rFonts w:hint="eastAsia"/>
          <w:color w:val="000000"/>
          <w:kern w:val="0"/>
          <w:sz w:val="24"/>
        </w:rPr>
        <w:t>5</w:t>
      </w:r>
      <w:r>
        <w:rPr>
          <w:rFonts w:hint="eastAsia"/>
          <w:color w:val="000000"/>
          <w:kern w:val="0"/>
          <w:sz w:val="24"/>
        </w:rPr>
        <w:t>、</w:t>
      </w:r>
      <w:r w:rsidRPr="0032429C">
        <w:rPr>
          <w:color w:val="000000"/>
          <w:kern w:val="0"/>
          <w:sz w:val="24"/>
        </w:rPr>
        <w:t>报告期末按公允价值占基金资产净值比例大小排序的前五名债券投资明细</w:t>
      </w:r>
    </w:p>
    <w:p w14:paraId="540C5EB5" w14:textId="77777777" w:rsidR="00507CE2" w:rsidRDefault="00B062A3" w:rsidP="00B062A3">
      <w:pPr>
        <w:autoSpaceDE w:val="0"/>
        <w:autoSpaceDN w:val="0"/>
        <w:adjustRightInd w:val="0"/>
        <w:spacing w:before="29" w:line="288" w:lineRule="auto"/>
        <w:jc w:val="left"/>
        <w:rPr>
          <w:color w:val="000000"/>
          <w:sz w:val="24"/>
          <w:szCs w:val="24"/>
        </w:rPr>
      </w:pPr>
      <w:r>
        <w:rPr>
          <w:color w:val="000000"/>
          <w:kern w:val="0"/>
          <w:sz w:val="24"/>
        </w:rPr>
        <w:tab/>
      </w:r>
    </w:p>
    <w:tbl>
      <w:tblPr>
        <w:tblStyle w:val="aff"/>
        <w:tblW w:w="8868" w:type="dxa"/>
        <w:jc w:val="center"/>
        <w:tblLayout w:type="fixed"/>
        <w:tblCellMar>
          <w:top w:w="57" w:type="dxa"/>
          <w:bottom w:w="57" w:type="dxa"/>
        </w:tblCellMar>
        <w:tblLook w:val="04A0" w:firstRow="1" w:lastRow="0" w:firstColumn="1" w:lastColumn="0" w:noHBand="0" w:noVBand="1"/>
      </w:tblPr>
      <w:tblGrid>
        <w:gridCol w:w="850"/>
        <w:gridCol w:w="1475"/>
        <w:gridCol w:w="1769"/>
        <w:gridCol w:w="1387"/>
        <w:gridCol w:w="2150"/>
        <w:gridCol w:w="1237"/>
      </w:tblGrid>
      <w:tr w:rsidR="00507CE2" w:rsidRPr="00414345" w14:paraId="79BF37D1" w14:textId="77777777" w:rsidTr="00DB3D87">
        <w:trPr>
          <w:jc w:val="center"/>
        </w:trPr>
        <w:tc>
          <w:tcPr>
            <w:tcW w:w="817" w:type="dxa"/>
            <w:vAlign w:val="center"/>
          </w:tcPr>
          <w:p w14:paraId="799A1566"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序号</w:t>
            </w:r>
          </w:p>
        </w:tc>
        <w:tc>
          <w:tcPr>
            <w:tcW w:w="1418" w:type="dxa"/>
            <w:vAlign w:val="center"/>
          </w:tcPr>
          <w:p w14:paraId="2733ED7B"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债券代码</w:t>
            </w:r>
          </w:p>
        </w:tc>
        <w:tc>
          <w:tcPr>
            <w:tcW w:w="1701" w:type="dxa"/>
            <w:vAlign w:val="center"/>
          </w:tcPr>
          <w:p w14:paraId="0E2A523E"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债券名称</w:t>
            </w:r>
          </w:p>
        </w:tc>
        <w:tc>
          <w:tcPr>
            <w:tcW w:w="1334" w:type="dxa"/>
            <w:vAlign w:val="center"/>
          </w:tcPr>
          <w:p w14:paraId="08A1BDBD"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数量</w:t>
            </w:r>
            <w:r>
              <w:rPr>
                <w:rFonts w:hint="eastAsia"/>
                <w:color w:val="000000"/>
                <w:sz w:val="24"/>
              </w:rPr>
              <w:t>(</w:t>
            </w:r>
            <w:r>
              <w:rPr>
                <w:rFonts w:hint="eastAsia"/>
                <w:color w:val="000000"/>
                <w:sz w:val="24"/>
              </w:rPr>
              <w:t>张</w:t>
            </w:r>
            <w:r>
              <w:rPr>
                <w:color w:val="000000"/>
                <w:sz w:val="24"/>
              </w:rPr>
              <w:t>)</w:t>
            </w:r>
          </w:p>
        </w:tc>
        <w:tc>
          <w:tcPr>
            <w:tcW w:w="2068" w:type="dxa"/>
            <w:vAlign w:val="center"/>
          </w:tcPr>
          <w:p w14:paraId="3FF8AB64"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公允价值</w:t>
            </w:r>
          </w:p>
        </w:tc>
        <w:tc>
          <w:tcPr>
            <w:tcW w:w="1190" w:type="dxa"/>
            <w:vAlign w:val="center"/>
          </w:tcPr>
          <w:p w14:paraId="41D3E9DA"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占基金资产净值比</w:t>
            </w:r>
            <w:r w:rsidRPr="00414345">
              <w:rPr>
                <w:color w:val="000000"/>
                <w:sz w:val="24"/>
                <w:szCs w:val="24"/>
              </w:rPr>
              <w:lastRenderedPageBreak/>
              <w:t>例</w:t>
            </w:r>
            <w:r w:rsidRPr="00414345">
              <w:rPr>
                <w:color w:val="000000"/>
                <w:sz w:val="24"/>
              </w:rPr>
              <w:t>（％）</w:t>
            </w:r>
          </w:p>
        </w:tc>
      </w:tr>
      <w:tr w:rsidR="00507CE2" w14:paraId="50335F45" w14:textId="77777777" w:rsidTr="00DB3D87">
        <w:trPr>
          <w:jc w:val="center"/>
        </w:trPr>
        <w:tc>
          <w:tcPr>
            <w:tcW w:w="850" w:type="dxa"/>
            <w:vAlign w:val="center"/>
          </w:tcPr>
          <w:p w14:paraId="37CD5525" w14:textId="77777777" w:rsidR="00507CE2" w:rsidRDefault="00507CE2" w:rsidP="00DB3D87">
            <w:pPr>
              <w:jc w:val="center"/>
            </w:pPr>
            <w:r>
              <w:rPr>
                <w:color w:val="000000"/>
                <w:sz w:val="24"/>
                <w:szCs w:val="24"/>
              </w:rPr>
              <w:lastRenderedPageBreak/>
              <w:t>1</w:t>
            </w:r>
          </w:p>
        </w:tc>
        <w:tc>
          <w:tcPr>
            <w:tcW w:w="1475" w:type="dxa"/>
            <w:vAlign w:val="center"/>
          </w:tcPr>
          <w:p w14:paraId="5B484EF9" w14:textId="77777777" w:rsidR="00507CE2" w:rsidRDefault="00507CE2" w:rsidP="00DB3D87">
            <w:pPr>
              <w:jc w:val="center"/>
            </w:pPr>
            <w:r>
              <w:rPr>
                <w:color w:val="000000"/>
                <w:sz w:val="24"/>
                <w:szCs w:val="24"/>
              </w:rPr>
              <w:t>128102</w:t>
            </w:r>
          </w:p>
        </w:tc>
        <w:tc>
          <w:tcPr>
            <w:tcW w:w="1769" w:type="dxa"/>
            <w:vAlign w:val="center"/>
          </w:tcPr>
          <w:p w14:paraId="000A7AD5" w14:textId="77777777" w:rsidR="00507CE2" w:rsidRDefault="00507CE2" w:rsidP="00DB3D87">
            <w:pPr>
              <w:jc w:val="center"/>
            </w:pPr>
            <w:r>
              <w:rPr>
                <w:color w:val="000000"/>
                <w:sz w:val="24"/>
                <w:szCs w:val="24"/>
              </w:rPr>
              <w:t>海大转债</w:t>
            </w:r>
          </w:p>
        </w:tc>
        <w:tc>
          <w:tcPr>
            <w:tcW w:w="1387" w:type="dxa"/>
            <w:vAlign w:val="center"/>
          </w:tcPr>
          <w:p w14:paraId="2D16DEB9" w14:textId="77777777" w:rsidR="00507CE2" w:rsidRDefault="00507CE2" w:rsidP="00DB3D87">
            <w:pPr>
              <w:jc w:val="right"/>
            </w:pPr>
            <w:r>
              <w:rPr>
                <w:color w:val="000000"/>
                <w:sz w:val="24"/>
                <w:szCs w:val="24"/>
              </w:rPr>
              <w:t>47,881</w:t>
            </w:r>
          </w:p>
        </w:tc>
        <w:tc>
          <w:tcPr>
            <w:tcW w:w="2150" w:type="dxa"/>
            <w:vAlign w:val="center"/>
          </w:tcPr>
          <w:p w14:paraId="616B3287" w14:textId="77777777" w:rsidR="00507CE2" w:rsidRDefault="00507CE2" w:rsidP="00DB3D87">
            <w:pPr>
              <w:jc w:val="right"/>
            </w:pPr>
            <w:r>
              <w:rPr>
                <w:color w:val="000000"/>
                <w:sz w:val="24"/>
                <w:szCs w:val="24"/>
              </w:rPr>
              <w:t>4,788,100.00</w:t>
            </w:r>
          </w:p>
        </w:tc>
        <w:tc>
          <w:tcPr>
            <w:tcW w:w="1237" w:type="dxa"/>
            <w:vAlign w:val="center"/>
          </w:tcPr>
          <w:p w14:paraId="687E4BEB" w14:textId="77777777" w:rsidR="00507CE2" w:rsidRDefault="00507CE2" w:rsidP="00DB3D87">
            <w:pPr>
              <w:jc w:val="right"/>
            </w:pPr>
            <w:r>
              <w:rPr>
                <w:color w:val="000000"/>
                <w:sz w:val="24"/>
                <w:szCs w:val="24"/>
              </w:rPr>
              <w:t>0.15</w:t>
            </w:r>
          </w:p>
        </w:tc>
      </w:tr>
    </w:tbl>
    <w:p w14:paraId="294A42DF" w14:textId="2DEF6542" w:rsidR="00B062A3" w:rsidRDefault="00B062A3" w:rsidP="00B062A3">
      <w:pPr>
        <w:autoSpaceDE w:val="0"/>
        <w:autoSpaceDN w:val="0"/>
        <w:adjustRightInd w:val="0"/>
        <w:spacing w:before="29" w:line="288" w:lineRule="auto"/>
        <w:jc w:val="left"/>
        <w:rPr>
          <w:color w:val="000000"/>
          <w:sz w:val="24"/>
          <w:szCs w:val="24"/>
        </w:rPr>
      </w:pPr>
    </w:p>
    <w:p w14:paraId="20F42527" w14:textId="77777777" w:rsidR="00B062A3" w:rsidRPr="008048B0" w:rsidRDefault="00B062A3" w:rsidP="00B062A3">
      <w:pPr>
        <w:autoSpaceDE w:val="0"/>
        <w:autoSpaceDN w:val="0"/>
        <w:adjustRightInd w:val="0"/>
        <w:spacing w:before="29" w:line="288" w:lineRule="auto"/>
        <w:jc w:val="left"/>
        <w:rPr>
          <w:color w:val="000000"/>
          <w:kern w:val="0"/>
          <w:sz w:val="24"/>
        </w:rPr>
      </w:pPr>
    </w:p>
    <w:p w14:paraId="51420F3A"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6</w:t>
      </w:r>
      <w:r w:rsidRPr="00117558">
        <w:rPr>
          <w:rFonts w:hAnsi="宋体" w:hint="eastAsia"/>
          <w:sz w:val="24"/>
          <w:szCs w:val="24"/>
        </w:rPr>
        <w:t>、</w:t>
      </w:r>
      <w:r w:rsidRPr="00117558">
        <w:rPr>
          <w:rFonts w:hAnsi="宋体"/>
          <w:sz w:val="24"/>
          <w:szCs w:val="24"/>
        </w:rPr>
        <w:t>报告期末按公允价值占基金资产净值比例大小排序的前十名资产支持证券投资明细</w:t>
      </w:r>
    </w:p>
    <w:p w14:paraId="6E4EF78A" w14:textId="77777777" w:rsidR="00B062A3"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本基金本报告期末未持有资产支持证券。</w:t>
      </w:r>
    </w:p>
    <w:p w14:paraId="667B504F" w14:textId="77777777" w:rsidR="00B062A3" w:rsidRPr="00117558" w:rsidRDefault="00B062A3" w:rsidP="00B062A3">
      <w:pPr>
        <w:adjustRightInd w:val="0"/>
        <w:snapToGrid w:val="0"/>
        <w:spacing w:line="360" w:lineRule="auto"/>
        <w:ind w:firstLineChars="200" w:firstLine="480"/>
        <w:rPr>
          <w:rFonts w:hAnsi="宋体"/>
          <w:sz w:val="24"/>
          <w:szCs w:val="24"/>
        </w:rPr>
      </w:pPr>
    </w:p>
    <w:p w14:paraId="23C4C530"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7</w:t>
      </w:r>
      <w:r w:rsidRPr="00117558">
        <w:rPr>
          <w:rFonts w:hAnsi="宋体" w:hint="eastAsia"/>
          <w:sz w:val="24"/>
          <w:szCs w:val="24"/>
        </w:rPr>
        <w:t>、</w:t>
      </w:r>
      <w:r w:rsidRPr="00117558">
        <w:rPr>
          <w:rFonts w:hAnsi="宋体"/>
          <w:sz w:val="24"/>
          <w:szCs w:val="24"/>
        </w:rPr>
        <w:t>报告期末按公允价值占基金资产净值比例大小排序的前五名贵金属投资明细</w:t>
      </w:r>
    </w:p>
    <w:p w14:paraId="4ECD77C9"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本基金本报告期末未持有贵金属。</w:t>
      </w:r>
    </w:p>
    <w:p w14:paraId="3B794072" w14:textId="77777777" w:rsidR="00B062A3" w:rsidRPr="00117558" w:rsidRDefault="00B062A3" w:rsidP="00B062A3">
      <w:pPr>
        <w:adjustRightInd w:val="0"/>
        <w:snapToGrid w:val="0"/>
        <w:spacing w:line="360" w:lineRule="auto"/>
        <w:ind w:firstLineChars="200" w:firstLine="480"/>
        <w:rPr>
          <w:rFonts w:hAnsi="宋体"/>
          <w:sz w:val="24"/>
          <w:szCs w:val="24"/>
        </w:rPr>
      </w:pPr>
    </w:p>
    <w:p w14:paraId="35AA3ADE"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8</w:t>
      </w:r>
      <w:r w:rsidRPr="00117558">
        <w:rPr>
          <w:rFonts w:hAnsi="宋体" w:hint="eastAsia"/>
          <w:sz w:val="24"/>
          <w:szCs w:val="24"/>
        </w:rPr>
        <w:t>、</w:t>
      </w:r>
      <w:r w:rsidRPr="00117558">
        <w:rPr>
          <w:rFonts w:hAnsi="宋体"/>
          <w:sz w:val="24"/>
          <w:szCs w:val="24"/>
        </w:rPr>
        <w:t>报告期末按公允价值占基金资产净值比例大小排序的前五名权证投资明细</w:t>
      </w:r>
    </w:p>
    <w:p w14:paraId="5EA12E3D"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本基金本报告期末未持有权证。</w:t>
      </w:r>
    </w:p>
    <w:p w14:paraId="6877C0F6" w14:textId="77777777" w:rsidR="00B062A3" w:rsidRPr="00117558" w:rsidRDefault="00B062A3" w:rsidP="00B062A3">
      <w:pPr>
        <w:adjustRightInd w:val="0"/>
        <w:snapToGrid w:val="0"/>
        <w:spacing w:line="360" w:lineRule="auto"/>
        <w:ind w:firstLineChars="200" w:firstLine="480"/>
        <w:rPr>
          <w:rFonts w:hAnsi="宋体"/>
          <w:sz w:val="24"/>
          <w:szCs w:val="24"/>
        </w:rPr>
      </w:pPr>
    </w:p>
    <w:p w14:paraId="55327F4C"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9</w:t>
      </w:r>
      <w:r w:rsidRPr="00117558">
        <w:rPr>
          <w:rFonts w:hAnsi="宋体" w:hint="eastAsia"/>
          <w:sz w:val="24"/>
          <w:szCs w:val="24"/>
        </w:rPr>
        <w:t>、</w:t>
      </w:r>
      <w:r w:rsidRPr="00117558">
        <w:rPr>
          <w:rFonts w:hAnsi="宋体"/>
          <w:sz w:val="24"/>
          <w:szCs w:val="24"/>
        </w:rPr>
        <w:t>报告期末本基金投资的股指期货交易情况说明</w:t>
      </w:r>
    </w:p>
    <w:p w14:paraId="0D4A6FF6"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本基金本报告期末未持有股指期货。</w:t>
      </w:r>
    </w:p>
    <w:p w14:paraId="7BB5F2AD" w14:textId="77777777" w:rsidR="00B062A3" w:rsidRPr="00117558" w:rsidRDefault="00B062A3" w:rsidP="00B062A3">
      <w:pPr>
        <w:adjustRightInd w:val="0"/>
        <w:snapToGrid w:val="0"/>
        <w:spacing w:line="360" w:lineRule="auto"/>
        <w:ind w:firstLineChars="200" w:firstLine="480"/>
        <w:rPr>
          <w:rFonts w:hAnsi="宋体"/>
          <w:sz w:val="24"/>
          <w:szCs w:val="24"/>
        </w:rPr>
      </w:pPr>
    </w:p>
    <w:p w14:paraId="0E2BCD8A"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10</w:t>
      </w:r>
      <w:r w:rsidRPr="00117558">
        <w:rPr>
          <w:rFonts w:hAnsi="宋体" w:hint="eastAsia"/>
          <w:sz w:val="24"/>
          <w:szCs w:val="24"/>
        </w:rPr>
        <w:t>、</w:t>
      </w:r>
      <w:r w:rsidRPr="00117558">
        <w:rPr>
          <w:rFonts w:hAnsi="宋体"/>
          <w:sz w:val="24"/>
          <w:szCs w:val="24"/>
        </w:rPr>
        <w:t>报告期末本基金投资的国债期货交易情况说明</w:t>
      </w:r>
    </w:p>
    <w:p w14:paraId="4178CFD2"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本基金本报告期末未持有国债期货。</w:t>
      </w:r>
    </w:p>
    <w:p w14:paraId="52C976F7" w14:textId="77777777" w:rsidR="00B062A3" w:rsidRPr="00117558" w:rsidRDefault="00B062A3" w:rsidP="00B062A3">
      <w:pPr>
        <w:adjustRightInd w:val="0"/>
        <w:snapToGrid w:val="0"/>
        <w:spacing w:line="360" w:lineRule="auto"/>
        <w:ind w:firstLineChars="200" w:firstLine="480"/>
        <w:rPr>
          <w:rFonts w:hAnsi="宋体"/>
          <w:sz w:val="24"/>
          <w:szCs w:val="24"/>
        </w:rPr>
      </w:pPr>
    </w:p>
    <w:p w14:paraId="15E5CD1B"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11</w:t>
      </w:r>
      <w:r w:rsidRPr="00117558">
        <w:rPr>
          <w:rFonts w:hAnsi="宋体" w:hint="eastAsia"/>
          <w:sz w:val="24"/>
          <w:szCs w:val="24"/>
        </w:rPr>
        <w:t>、</w:t>
      </w:r>
      <w:r w:rsidRPr="00117558">
        <w:rPr>
          <w:rFonts w:hAnsi="宋体"/>
          <w:sz w:val="24"/>
          <w:szCs w:val="24"/>
        </w:rPr>
        <w:t>投资组合报告附注</w:t>
      </w:r>
    </w:p>
    <w:p w14:paraId="2BFA4373"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1</w:t>
      </w:r>
      <w:r w:rsidRPr="00117558">
        <w:rPr>
          <w:rFonts w:hAnsi="宋体" w:hint="eastAsia"/>
          <w:sz w:val="24"/>
          <w:szCs w:val="24"/>
        </w:rPr>
        <w:t>）</w:t>
      </w:r>
      <w:r w:rsidRPr="00117558">
        <w:rPr>
          <w:rFonts w:hAnsi="宋体"/>
          <w:sz w:val="24"/>
          <w:szCs w:val="24"/>
        </w:rPr>
        <w:t>报告期内本基金投资的前十名证券的发行主体未被监管部门立案调查，在本报告编制日前一年内本基金投资的前十名证券的发行主体未受到公开谴责和处罚。</w:t>
      </w:r>
    </w:p>
    <w:p w14:paraId="3AFA66EC"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2</w:t>
      </w:r>
      <w:r w:rsidRPr="00117558">
        <w:rPr>
          <w:rFonts w:hAnsi="宋体" w:hint="eastAsia"/>
          <w:sz w:val="24"/>
          <w:szCs w:val="24"/>
        </w:rPr>
        <w:t>）</w:t>
      </w:r>
      <w:r w:rsidRPr="00117558">
        <w:rPr>
          <w:rFonts w:hAnsi="宋体"/>
          <w:sz w:val="24"/>
          <w:szCs w:val="24"/>
        </w:rPr>
        <w:t>本基金投资的前十名股票中，没有超出基金合同规定的备选股票库之外的股票。</w:t>
      </w:r>
    </w:p>
    <w:p w14:paraId="334B44E6" w14:textId="77777777" w:rsidR="00B062A3" w:rsidRPr="0032429C" w:rsidRDefault="00B062A3" w:rsidP="00B062A3">
      <w:pPr>
        <w:adjustRightInd w:val="0"/>
        <w:snapToGrid w:val="0"/>
        <w:spacing w:line="360" w:lineRule="auto"/>
        <w:ind w:firstLineChars="200" w:firstLine="480"/>
        <w:rPr>
          <w:kern w:val="0"/>
          <w:sz w:val="24"/>
        </w:rPr>
      </w:pPr>
      <w:r w:rsidRPr="00117558">
        <w:rPr>
          <w:rFonts w:hAnsi="宋体" w:hint="eastAsia"/>
          <w:sz w:val="24"/>
          <w:szCs w:val="24"/>
        </w:rPr>
        <w:t>（</w:t>
      </w:r>
      <w:r w:rsidRPr="00117558">
        <w:rPr>
          <w:rFonts w:hAnsi="宋体" w:hint="eastAsia"/>
          <w:sz w:val="24"/>
          <w:szCs w:val="24"/>
        </w:rPr>
        <w:t>3</w:t>
      </w:r>
      <w:r w:rsidRPr="00117558">
        <w:rPr>
          <w:rFonts w:hAnsi="宋体" w:hint="eastAsia"/>
          <w:sz w:val="24"/>
          <w:szCs w:val="24"/>
        </w:rPr>
        <w:t>）</w:t>
      </w:r>
      <w:r w:rsidRPr="00117558">
        <w:rPr>
          <w:rFonts w:hAnsi="宋体"/>
          <w:sz w:val="24"/>
          <w:szCs w:val="24"/>
        </w:rPr>
        <w:t>其他资产构成</w:t>
      </w:r>
    </w:p>
    <w:tbl>
      <w:tblPr>
        <w:tblW w:w="8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2774"/>
        <w:gridCol w:w="4849"/>
      </w:tblGrid>
      <w:tr w:rsidR="00B062A3" w:rsidRPr="007F52FA" w14:paraId="51FEAE63" w14:textId="77777777" w:rsidTr="00DB3D87">
        <w:trPr>
          <w:trHeight w:val="499"/>
          <w:jc w:val="center"/>
        </w:trPr>
        <w:tc>
          <w:tcPr>
            <w:tcW w:w="1245" w:type="dxa"/>
            <w:shd w:val="clear" w:color="auto" w:fill="auto"/>
            <w:vAlign w:val="center"/>
          </w:tcPr>
          <w:p w14:paraId="699F0B3C" w14:textId="77777777" w:rsidR="00B062A3" w:rsidRPr="007473F8" w:rsidRDefault="00B062A3" w:rsidP="00DB3D87">
            <w:pPr>
              <w:autoSpaceDE w:val="0"/>
              <w:autoSpaceDN w:val="0"/>
              <w:adjustRightInd w:val="0"/>
              <w:spacing w:before="29" w:line="288" w:lineRule="auto"/>
              <w:ind w:left="17"/>
              <w:jc w:val="center"/>
              <w:rPr>
                <w:color w:val="000000"/>
                <w:kern w:val="0"/>
                <w:sz w:val="24"/>
              </w:rPr>
            </w:pPr>
            <w:r w:rsidRPr="007473F8">
              <w:rPr>
                <w:color w:val="000000"/>
                <w:kern w:val="0"/>
                <w:sz w:val="24"/>
              </w:rPr>
              <w:lastRenderedPageBreak/>
              <w:t>序号</w:t>
            </w:r>
          </w:p>
        </w:tc>
        <w:tc>
          <w:tcPr>
            <w:tcW w:w="2774" w:type="dxa"/>
            <w:shd w:val="clear" w:color="auto" w:fill="auto"/>
            <w:vAlign w:val="center"/>
          </w:tcPr>
          <w:p w14:paraId="157EFB47" w14:textId="77777777" w:rsidR="00B062A3" w:rsidRPr="007473F8" w:rsidRDefault="00B062A3" w:rsidP="00DB3D87">
            <w:pPr>
              <w:autoSpaceDE w:val="0"/>
              <w:autoSpaceDN w:val="0"/>
              <w:adjustRightInd w:val="0"/>
              <w:spacing w:before="29" w:line="288" w:lineRule="auto"/>
              <w:ind w:left="17"/>
              <w:jc w:val="center"/>
              <w:rPr>
                <w:color w:val="000000"/>
                <w:kern w:val="0"/>
                <w:sz w:val="24"/>
              </w:rPr>
            </w:pPr>
            <w:r w:rsidRPr="007473F8">
              <w:rPr>
                <w:color w:val="000000"/>
                <w:kern w:val="0"/>
                <w:sz w:val="24"/>
              </w:rPr>
              <w:t>名称</w:t>
            </w:r>
          </w:p>
        </w:tc>
        <w:tc>
          <w:tcPr>
            <w:tcW w:w="4849" w:type="dxa"/>
            <w:shd w:val="clear" w:color="auto" w:fill="auto"/>
            <w:vAlign w:val="center"/>
          </w:tcPr>
          <w:p w14:paraId="437A9DA5" w14:textId="77777777" w:rsidR="00B062A3" w:rsidRPr="007473F8" w:rsidRDefault="00B062A3" w:rsidP="00DB3D87">
            <w:pPr>
              <w:autoSpaceDE w:val="0"/>
              <w:autoSpaceDN w:val="0"/>
              <w:adjustRightInd w:val="0"/>
              <w:spacing w:before="29" w:line="288" w:lineRule="auto"/>
              <w:ind w:left="17"/>
              <w:jc w:val="center"/>
              <w:rPr>
                <w:color w:val="000000"/>
                <w:kern w:val="0"/>
                <w:sz w:val="24"/>
              </w:rPr>
            </w:pPr>
            <w:r w:rsidRPr="007473F8">
              <w:rPr>
                <w:color w:val="000000"/>
                <w:kern w:val="0"/>
                <w:sz w:val="24"/>
              </w:rPr>
              <w:t>金额（</w:t>
            </w:r>
            <w:r w:rsidRPr="007F52FA">
              <w:t>元</w:t>
            </w:r>
            <w:r w:rsidRPr="007473F8">
              <w:rPr>
                <w:color w:val="000000"/>
                <w:kern w:val="0"/>
                <w:sz w:val="24"/>
              </w:rPr>
              <w:t>）</w:t>
            </w:r>
          </w:p>
        </w:tc>
      </w:tr>
      <w:tr w:rsidR="00507CE2" w:rsidRPr="007F52FA" w14:paraId="54EC79B1" w14:textId="77777777" w:rsidTr="00DB3D87">
        <w:trPr>
          <w:trHeight w:val="516"/>
          <w:jc w:val="center"/>
        </w:trPr>
        <w:tc>
          <w:tcPr>
            <w:tcW w:w="1245" w:type="dxa"/>
            <w:vAlign w:val="center"/>
          </w:tcPr>
          <w:p w14:paraId="3274F7F0" w14:textId="29F2C517" w:rsidR="00507CE2" w:rsidRPr="007473F8" w:rsidRDefault="00507CE2" w:rsidP="00507CE2">
            <w:pPr>
              <w:autoSpaceDE w:val="0"/>
              <w:autoSpaceDN w:val="0"/>
              <w:adjustRightInd w:val="0"/>
              <w:spacing w:before="29" w:line="288" w:lineRule="auto"/>
              <w:ind w:left="15"/>
              <w:jc w:val="center"/>
              <w:rPr>
                <w:color w:val="000000"/>
                <w:kern w:val="0"/>
                <w:sz w:val="24"/>
              </w:rPr>
            </w:pPr>
            <w:r w:rsidRPr="00414345">
              <w:rPr>
                <w:color w:val="000000"/>
                <w:sz w:val="24"/>
                <w:szCs w:val="24"/>
              </w:rPr>
              <w:t>1</w:t>
            </w:r>
          </w:p>
        </w:tc>
        <w:tc>
          <w:tcPr>
            <w:tcW w:w="2774" w:type="dxa"/>
            <w:vAlign w:val="center"/>
          </w:tcPr>
          <w:p w14:paraId="4C588236" w14:textId="7FC8EAAE"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存出保证金</w:t>
            </w:r>
          </w:p>
        </w:tc>
        <w:tc>
          <w:tcPr>
            <w:tcW w:w="4849" w:type="dxa"/>
            <w:vAlign w:val="center"/>
          </w:tcPr>
          <w:p w14:paraId="7A882B27" w14:textId="038E61AD"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584,082.95</w:t>
            </w:r>
          </w:p>
        </w:tc>
      </w:tr>
      <w:tr w:rsidR="00507CE2" w:rsidRPr="007F52FA" w14:paraId="70DBB119" w14:textId="77777777" w:rsidTr="00DB3D87">
        <w:trPr>
          <w:trHeight w:val="531"/>
          <w:jc w:val="center"/>
        </w:trPr>
        <w:tc>
          <w:tcPr>
            <w:tcW w:w="1245" w:type="dxa"/>
            <w:vAlign w:val="center"/>
          </w:tcPr>
          <w:p w14:paraId="0F056554" w14:textId="784ECD18"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2</w:t>
            </w:r>
          </w:p>
        </w:tc>
        <w:tc>
          <w:tcPr>
            <w:tcW w:w="2774" w:type="dxa"/>
            <w:vAlign w:val="center"/>
          </w:tcPr>
          <w:p w14:paraId="5D0CFBD0" w14:textId="79DD607C"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应收证券清算款</w:t>
            </w:r>
          </w:p>
        </w:tc>
        <w:tc>
          <w:tcPr>
            <w:tcW w:w="4849" w:type="dxa"/>
            <w:vAlign w:val="center"/>
          </w:tcPr>
          <w:p w14:paraId="56255286" w14:textId="6421A3B7"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29,923,671.95</w:t>
            </w:r>
          </w:p>
        </w:tc>
      </w:tr>
      <w:tr w:rsidR="00507CE2" w:rsidRPr="007F52FA" w14:paraId="542696A4" w14:textId="77777777" w:rsidTr="00DB3D87">
        <w:trPr>
          <w:trHeight w:val="516"/>
          <w:jc w:val="center"/>
        </w:trPr>
        <w:tc>
          <w:tcPr>
            <w:tcW w:w="1245" w:type="dxa"/>
            <w:vAlign w:val="center"/>
          </w:tcPr>
          <w:p w14:paraId="372604CB" w14:textId="04F557EC"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3</w:t>
            </w:r>
          </w:p>
        </w:tc>
        <w:tc>
          <w:tcPr>
            <w:tcW w:w="2774" w:type="dxa"/>
            <w:vAlign w:val="center"/>
          </w:tcPr>
          <w:p w14:paraId="4892AB33" w14:textId="0A7501BF"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应收股利</w:t>
            </w:r>
          </w:p>
        </w:tc>
        <w:tc>
          <w:tcPr>
            <w:tcW w:w="4849" w:type="dxa"/>
            <w:vAlign w:val="center"/>
          </w:tcPr>
          <w:p w14:paraId="3DBE99FF" w14:textId="6FC9DC0B"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w:t>
            </w:r>
          </w:p>
        </w:tc>
      </w:tr>
      <w:tr w:rsidR="00507CE2" w:rsidRPr="007F52FA" w14:paraId="1C4EEA64" w14:textId="77777777" w:rsidTr="00DB3D87">
        <w:trPr>
          <w:trHeight w:val="516"/>
          <w:jc w:val="center"/>
        </w:trPr>
        <w:tc>
          <w:tcPr>
            <w:tcW w:w="1245" w:type="dxa"/>
            <w:vAlign w:val="center"/>
          </w:tcPr>
          <w:p w14:paraId="676DE499" w14:textId="0BF78BA9"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4</w:t>
            </w:r>
          </w:p>
        </w:tc>
        <w:tc>
          <w:tcPr>
            <w:tcW w:w="2774" w:type="dxa"/>
            <w:vAlign w:val="center"/>
          </w:tcPr>
          <w:p w14:paraId="7DE7A54F" w14:textId="76B2C6A4"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应收利息</w:t>
            </w:r>
          </w:p>
        </w:tc>
        <w:tc>
          <w:tcPr>
            <w:tcW w:w="4849" w:type="dxa"/>
            <w:vAlign w:val="center"/>
          </w:tcPr>
          <w:p w14:paraId="3ABDBED6" w14:textId="729399D2"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87,734.35</w:t>
            </w:r>
          </w:p>
        </w:tc>
      </w:tr>
      <w:tr w:rsidR="00507CE2" w:rsidRPr="007F52FA" w14:paraId="78C9B8EA" w14:textId="77777777" w:rsidTr="00DB3D87">
        <w:trPr>
          <w:trHeight w:val="499"/>
          <w:jc w:val="center"/>
        </w:trPr>
        <w:tc>
          <w:tcPr>
            <w:tcW w:w="1245" w:type="dxa"/>
            <w:vAlign w:val="center"/>
          </w:tcPr>
          <w:p w14:paraId="1A82BF38" w14:textId="253237AA"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5</w:t>
            </w:r>
          </w:p>
        </w:tc>
        <w:tc>
          <w:tcPr>
            <w:tcW w:w="2774" w:type="dxa"/>
            <w:vAlign w:val="center"/>
          </w:tcPr>
          <w:p w14:paraId="24EE865C" w14:textId="735F6F52"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应收申购款</w:t>
            </w:r>
          </w:p>
        </w:tc>
        <w:tc>
          <w:tcPr>
            <w:tcW w:w="4849" w:type="dxa"/>
            <w:vAlign w:val="center"/>
          </w:tcPr>
          <w:p w14:paraId="6DA5480B" w14:textId="0B9EA18D"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w:t>
            </w:r>
          </w:p>
        </w:tc>
      </w:tr>
      <w:tr w:rsidR="00507CE2" w:rsidRPr="007F52FA" w14:paraId="2E12D881" w14:textId="77777777" w:rsidTr="00DB3D87">
        <w:trPr>
          <w:trHeight w:val="516"/>
          <w:jc w:val="center"/>
        </w:trPr>
        <w:tc>
          <w:tcPr>
            <w:tcW w:w="1245" w:type="dxa"/>
            <w:vAlign w:val="center"/>
          </w:tcPr>
          <w:p w14:paraId="6DC7F100" w14:textId="5675BBA8"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6</w:t>
            </w:r>
          </w:p>
        </w:tc>
        <w:tc>
          <w:tcPr>
            <w:tcW w:w="2774" w:type="dxa"/>
            <w:vAlign w:val="center"/>
          </w:tcPr>
          <w:p w14:paraId="2A7580EA" w14:textId="70DF8C7B"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其他应收款</w:t>
            </w:r>
          </w:p>
        </w:tc>
        <w:tc>
          <w:tcPr>
            <w:tcW w:w="4849" w:type="dxa"/>
            <w:vAlign w:val="center"/>
          </w:tcPr>
          <w:p w14:paraId="78DF6AD8" w14:textId="3C19CBDF"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w:t>
            </w:r>
          </w:p>
        </w:tc>
      </w:tr>
      <w:tr w:rsidR="00507CE2" w:rsidRPr="007F52FA" w14:paraId="15BFDC62" w14:textId="77777777" w:rsidTr="00DB3D87">
        <w:trPr>
          <w:trHeight w:val="516"/>
          <w:jc w:val="center"/>
        </w:trPr>
        <w:tc>
          <w:tcPr>
            <w:tcW w:w="1245" w:type="dxa"/>
            <w:vAlign w:val="center"/>
          </w:tcPr>
          <w:p w14:paraId="2408A668" w14:textId="0650D51C"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7</w:t>
            </w:r>
          </w:p>
        </w:tc>
        <w:tc>
          <w:tcPr>
            <w:tcW w:w="2774" w:type="dxa"/>
            <w:vAlign w:val="center"/>
          </w:tcPr>
          <w:p w14:paraId="7AE49994" w14:textId="7DAC1ABE" w:rsidR="00507CE2" w:rsidRPr="007473F8" w:rsidRDefault="00507CE2" w:rsidP="00507CE2">
            <w:pPr>
              <w:autoSpaceDE w:val="0"/>
              <w:autoSpaceDN w:val="0"/>
              <w:adjustRightInd w:val="0"/>
              <w:spacing w:before="29" w:line="288" w:lineRule="auto"/>
              <w:ind w:left="15"/>
              <w:jc w:val="left"/>
              <w:rPr>
                <w:color w:val="000000"/>
                <w:sz w:val="24"/>
              </w:rPr>
            </w:pPr>
            <w:r w:rsidRPr="00414345">
              <w:rPr>
                <w:color w:val="000000"/>
                <w:sz w:val="24"/>
                <w:szCs w:val="24"/>
              </w:rPr>
              <w:t>待摊费用</w:t>
            </w:r>
          </w:p>
        </w:tc>
        <w:tc>
          <w:tcPr>
            <w:tcW w:w="4849" w:type="dxa"/>
            <w:vAlign w:val="center"/>
          </w:tcPr>
          <w:p w14:paraId="2EE4ACA4" w14:textId="43B97305" w:rsidR="00507CE2" w:rsidRPr="007473F8" w:rsidRDefault="00507CE2" w:rsidP="00507CE2">
            <w:pPr>
              <w:autoSpaceDE w:val="0"/>
              <w:autoSpaceDN w:val="0"/>
              <w:adjustRightInd w:val="0"/>
              <w:spacing w:before="29" w:line="288" w:lineRule="auto"/>
              <w:ind w:left="15"/>
              <w:jc w:val="right"/>
              <w:rPr>
                <w:color w:val="000000"/>
                <w:sz w:val="24"/>
              </w:rPr>
            </w:pPr>
            <w:r w:rsidRPr="00414345">
              <w:rPr>
                <w:color w:val="000000"/>
                <w:sz w:val="24"/>
                <w:szCs w:val="24"/>
              </w:rPr>
              <w:t>-</w:t>
            </w:r>
          </w:p>
        </w:tc>
      </w:tr>
      <w:tr w:rsidR="00507CE2" w:rsidRPr="007F52FA" w14:paraId="027C69B9" w14:textId="77777777" w:rsidTr="00DB3D87">
        <w:trPr>
          <w:trHeight w:val="499"/>
          <w:jc w:val="center"/>
        </w:trPr>
        <w:tc>
          <w:tcPr>
            <w:tcW w:w="1245" w:type="dxa"/>
            <w:vAlign w:val="center"/>
          </w:tcPr>
          <w:p w14:paraId="7C76560B" w14:textId="574BFED5"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8</w:t>
            </w:r>
          </w:p>
        </w:tc>
        <w:tc>
          <w:tcPr>
            <w:tcW w:w="2774" w:type="dxa"/>
            <w:vAlign w:val="center"/>
          </w:tcPr>
          <w:p w14:paraId="62CFD7E9" w14:textId="47540EAE"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其他</w:t>
            </w:r>
          </w:p>
        </w:tc>
        <w:tc>
          <w:tcPr>
            <w:tcW w:w="4849" w:type="dxa"/>
            <w:vAlign w:val="center"/>
          </w:tcPr>
          <w:p w14:paraId="5A9ADF7B" w14:textId="3F208DA1"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w:t>
            </w:r>
          </w:p>
        </w:tc>
      </w:tr>
      <w:tr w:rsidR="00507CE2" w:rsidRPr="007F52FA" w14:paraId="609942F8" w14:textId="77777777" w:rsidTr="00DB3D87">
        <w:trPr>
          <w:trHeight w:val="531"/>
          <w:jc w:val="center"/>
        </w:trPr>
        <w:tc>
          <w:tcPr>
            <w:tcW w:w="1245" w:type="dxa"/>
            <w:vAlign w:val="center"/>
          </w:tcPr>
          <w:p w14:paraId="79F0913B" w14:textId="41152623" w:rsidR="00507CE2" w:rsidRPr="007473F8" w:rsidRDefault="00507CE2" w:rsidP="00507CE2">
            <w:pPr>
              <w:autoSpaceDE w:val="0"/>
              <w:autoSpaceDN w:val="0"/>
              <w:adjustRightInd w:val="0"/>
              <w:spacing w:before="29" w:line="288" w:lineRule="auto"/>
              <w:ind w:left="15"/>
              <w:jc w:val="center"/>
              <w:rPr>
                <w:color w:val="000000"/>
                <w:sz w:val="24"/>
              </w:rPr>
            </w:pPr>
            <w:r w:rsidRPr="00414345">
              <w:rPr>
                <w:color w:val="000000"/>
                <w:sz w:val="24"/>
                <w:szCs w:val="24"/>
              </w:rPr>
              <w:t>9</w:t>
            </w:r>
          </w:p>
        </w:tc>
        <w:tc>
          <w:tcPr>
            <w:tcW w:w="2774" w:type="dxa"/>
            <w:vAlign w:val="center"/>
          </w:tcPr>
          <w:p w14:paraId="1D007907" w14:textId="2DDFCA70" w:rsidR="00507CE2" w:rsidRPr="007473F8" w:rsidRDefault="00507CE2" w:rsidP="00507CE2">
            <w:pPr>
              <w:autoSpaceDE w:val="0"/>
              <w:autoSpaceDN w:val="0"/>
              <w:adjustRightInd w:val="0"/>
              <w:spacing w:before="29" w:line="288" w:lineRule="auto"/>
              <w:ind w:left="15"/>
              <w:jc w:val="left"/>
              <w:rPr>
                <w:color w:val="000000"/>
                <w:kern w:val="0"/>
                <w:sz w:val="24"/>
              </w:rPr>
            </w:pPr>
            <w:r w:rsidRPr="00414345">
              <w:rPr>
                <w:color w:val="000000"/>
                <w:sz w:val="24"/>
                <w:szCs w:val="24"/>
              </w:rPr>
              <w:t>合计</w:t>
            </w:r>
          </w:p>
        </w:tc>
        <w:tc>
          <w:tcPr>
            <w:tcW w:w="4849" w:type="dxa"/>
            <w:vAlign w:val="center"/>
          </w:tcPr>
          <w:p w14:paraId="362FBE03" w14:textId="49397539" w:rsidR="00507CE2" w:rsidRPr="007473F8" w:rsidRDefault="00507CE2" w:rsidP="00507CE2">
            <w:pPr>
              <w:autoSpaceDE w:val="0"/>
              <w:autoSpaceDN w:val="0"/>
              <w:adjustRightInd w:val="0"/>
              <w:spacing w:before="29" w:line="288" w:lineRule="auto"/>
              <w:ind w:left="15"/>
              <w:jc w:val="right"/>
              <w:rPr>
                <w:color w:val="000000"/>
                <w:kern w:val="0"/>
                <w:sz w:val="24"/>
              </w:rPr>
            </w:pPr>
            <w:r w:rsidRPr="00414345">
              <w:rPr>
                <w:color w:val="000000"/>
                <w:sz w:val="24"/>
                <w:szCs w:val="24"/>
              </w:rPr>
              <w:t>30,595,489.25</w:t>
            </w:r>
          </w:p>
        </w:tc>
      </w:tr>
    </w:tbl>
    <w:p w14:paraId="72AB01AD" w14:textId="77777777" w:rsidR="00B062A3" w:rsidRPr="007F52FA" w:rsidRDefault="00B062A3" w:rsidP="00B062A3">
      <w:pPr>
        <w:autoSpaceDE w:val="0"/>
        <w:autoSpaceDN w:val="0"/>
        <w:adjustRightInd w:val="0"/>
        <w:spacing w:before="29" w:line="288" w:lineRule="auto"/>
        <w:jc w:val="left"/>
        <w:rPr>
          <w:sz w:val="24"/>
        </w:rPr>
      </w:pPr>
    </w:p>
    <w:p w14:paraId="256C4508"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4</w:t>
      </w:r>
      <w:r w:rsidRPr="00117558">
        <w:rPr>
          <w:rFonts w:hAnsi="宋体" w:hint="eastAsia"/>
          <w:sz w:val="24"/>
          <w:szCs w:val="24"/>
        </w:rPr>
        <w:t>）</w:t>
      </w:r>
      <w:r w:rsidRPr="00117558">
        <w:rPr>
          <w:rFonts w:hAnsi="宋体"/>
          <w:sz w:val="24"/>
          <w:szCs w:val="24"/>
        </w:rPr>
        <w:t>报告期末持有的处于转股期的可转换债券明细</w:t>
      </w:r>
    </w:p>
    <w:p w14:paraId="45A10F0F"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本基金本报告期末未持有处于转股期的可转换债券。</w:t>
      </w:r>
    </w:p>
    <w:p w14:paraId="4ECB9368" w14:textId="77777777" w:rsidR="00B062A3" w:rsidRPr="00117558" w:rsidRDefault="00B062A3" w:rsidP="00B062A3">
      <w:pPr>
        <w:adjustRightInd w:val="0"/>
        <w:snapToGrid w:val="0"/>
        <w:spacing w:line="360" w:lineRule="auto"/>
        <w:ind w:firstLineChars="200" w:firstLine="480"/>
        <w:rPr>
          <w:rFonts w:hAnsi="宋体"/>
          <w:sz w:val="24"/>
          <w:szCs w:val="24"/>
        </w:rPr>
      </w:pPr>
    </w:p>
    <w:p w14:paraId="72E2D844"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5</w:t>
      </w:r>
      <w:r w:rsidRPr="00117558">
        <w:rPr>
          <w:rFonts w:hAnsi="宋体" w:hint="eastAsia"/>
          <w:sz w:val="24"/>
          <w:szCs w:val="24"/>
        </w:rPr>
        <w:t>）</w:t>
      </w:r>
      <w:r w:rsidRPr="00117558">
        <w:rPr>
          <w:rFonts w:hAnsi="宋体"/>
          <w:sz w:val="24"/>
          <w:szCs w:val="24"/>
        </w:rPr>
        <w:t>报告</w:t>
      </w:r>
      <w:proofErr w:type="gramStart"/>
      <w:r w:rsidRPr="00117558">
        <w:rPr>
          <w:rFonts w:hAnsi="宋体"/>
          <w:sz w:val="24"/>
          <w:szCs w:val="24"/>
        </w:rPr>
        <w:t>期末前</w:t>
      </w:r>
      <w:proofErr w:type="gramEnd"/>
      <w:r w:rsidRPr="00117558">
        <w:rPr>
          <w:rFonts w:hAnsi="宋体"/>
          <w:sz w:val="24"/>
          <w:szCs w:val="24"/>
        </w:rPr>
        <w:t>十名股票中存在流通受限情况的说明</w:t>
      </w:r>
    </w:p>
    <w:tbl>
      <w:tblPr>
        <w:tblStyle w:val="aff"/>
        <w:tblW w:w="8868" w:type="dxa"/>
        <w:jc w:val="center"/>
        <w:tblLayout w:type="fixed"/>
        <w:tblCellMar>
          <w:top w:w="57" w:type="dxa"/>
          <w:bottom w:w="57" w:type="dxa"/>
        </w:tblCellMar>
        <w:tblLook w:val="04A0" w:firstRow="1" w:lastRow="0" w:firstColumn="1" w:lastColumn="0" w:noHBand="0" w:noVBand="1"/>
      </w:tblPr>
      <w:tblGrid>
        <w:gridCol w:w="1129"/>
        <w:gridCol w:w="1356"/>
        <w:gridCol w:w="1355"/>
        <w:gridCol w:w="1880"/>
        <w:gridCol w:w="1724"/>
        <w:gridCol w:w="1424"/>
      </w:tblGrid>
      <w:tr w:rsidR="00507CE2" w:rsidRPr="00414345" w14:paraId="5687CAD8" w14:textId="77777777" w:rsidTr="00DB3D87">
        <w:trPr>
          <w:jc w:val="center"/>
        </w:trPr>
        <w:tc>
          <w:tcPr>
            <w:tcW w:w="1083" w:type="dxa"/>
            <w:vAlign w:val="center"/>
          </w:tcPr>
          <w:p w14:paraId="423FFC39"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序号</w:t>
            </w:r>
          </w:p>
        </w:tc>
        <w:tc>
          <w:tcPr>
            <w:tcW w:w="1302" w:type="dxa"/>
            <w:vAlign w:val="center"/>
          </w:tcPr>
          <w:p w14:paraId="2BBBF45E"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股票代码</w:t>
            </w:r>
          </w:p>
        </w:tc>
        <w:tc>
          <w:tcPr>
            <w:tcW w:w="1301" w:type="dxa"/>
            <w:vAlign w:val="center"/>
          </w:tcPr>
          <w:p w14:paraId="649A95EF"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股票名称</w:t>
            </w:r>
          </w:p>
        </w:tc>
        <w:tc>
          <w:tcPr>
            <w:tcW w:w="1805" w:type="dxa"/>
            <w:vAlign w:val="center"/>
          </w:tcPr>
          <w:p w14:paraId="1976DF39" w14:textId="77777777" w:rsidR="00507CE2" w:rsidRPr="005F1F22" w:rsidRDefault="00507CE2" w:rsidP="00DB3D87">
            <w:pPr>
              <w:spacing w:before="29" w:line="288" w:lineRule="auto"/>
              <w:ind w:left="17"/>
              <w:jc w:val="center"/>
              <w:rPr>
                <w:color w:val="000000"/>
                <w:sz w:val="24"/>
                <w:szCs w:val="24"/>
              </w:rPr>
            </w:pPr>
            <w:r w:rsidRPr="00414345">
              <w:rPr>
                <w:color w:val="000000"/>
                <w:sz w:val="24"/>
                <w:szCs w:val="24"/>
              </w:rPr>
              <w:t>流通受限部分的公允价值</w:t>
            </w:r>
          </w:p>
        </w:tc>
        <w:tc>
          <w:tcPr>
            <w:tcW w:w="1655" w:type="dxa"/>
            <w:vAlign w:val="center"/>
          </w:tcPr>
          <w:p w14:paraId="005E48AE"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占基金资产净值比例</w:t>
            </w:r>
            <w:r>
              <w:rPr>
                <w:color w:val="000000"/>
                <w:sz w:val="24"/>
                <w:szCs w:val="24"/>
              </w:rPr>
              <w:t>(%)</w:t>
            </w:r>
          </w:p>
        </w:tc>
        <w:tc>
          <w:tcPr>
            <w:tcW w:w="1367" w:type="dxa"/>
            <w:vAlign w:val="center"/>
          </w:tcPr>
          <w:p w14:paraId="3C16ECD0" w14:textId="77777777" w:rsidR="00507CE2" w:rsidRPr="00414345" w:rsidRDefault="00507CE2" w:rsidP="00DB3D87">
            <w:pPr>
              <w:spacing w:before="29" w:line="288" w:lineRule="auto"/>
              <w:ind w:left="17"/>
              <w:jc w:val="center"/>
              <w:rPr>
                <w:color w:val="000000"/>
                <w:sz w:val="24"/>
                <w:szCs w:val="24"/>
              </w:rPr>
            </w:pPr>
            <w:r w:rsidRPr="00414345">
              <w:rPr>
                <w:color w:val="000000"/>
                <w:sz w:val="24"/>
                <w:szCs w:val="24"/>
              </w:rPr>
              <w:t>流通受限情况说明</w:t>
            </w:r>
          </w:p>
        </w:tc>
      </w:tr>
      <w:tr w:rsidR="00507CE2" w14:paraId="4B890DD2" w14:textId="77777777" w:rsidTr="00DB3D87">
        <w:trPr>
          <w:jc w:val="center"/>
        </w:trPr>
        <w:tc>
          <w:tcPr>
            <w:tcW w:w="1129" w:type="dxa"/>
            <w:vAlign w:val="center"/>
          </w:tcPr>
          <w:p w14:paraId="327D9C2F" w14:textId="77777777" w:rsidR="00507CE2" w:rsidRDefault="00507CE2" w:rsidP="00DB3D87">
            <w:pPr>
              <w:jc w:val="center"/>
            </w:pPr>
            <w:r>
              <w:rPr>
                <w:color w:val="000000"/>
                <w:sz w:val="24"/>
                <w:szCs w:val="24"/>
              </w:rPr>
              <w:t>1</w:t>
            </w:r>
          </w:p>
        </w:tc>
        <w:tc>
          <w:tcPr>
            <w:tcW w:w="1356" w:type="dxa"/>
            <w:vAlign w:val="center"/>
          </w:tcPr>
          <w:p w14:paraId="17DD7724" w14:textId="77777777" w:rsidR="00507CE2" w:rsidRDefault="00507CE2" w:rsidP="00DB3D87">
            <w:pPr>
              <w:jc w:val="center"/>
            </w:pPr>
            <w:r>
              <w:rPr>
                <w:color w:val="000000"/>
                <w:sz w:val="24"/>
                <w:szCs w:val="24"/>
              </w:rPr>
              <w:t>002230</w:t>
            </w:r>
          </w:p>
        </w:tc>
        <w:tc>
          <w:tcPr>
            <w:tcW w:w="1355" w:type="dxa"/>
            <w:vAlign w:val="center"/>
          </w:tcPr>
          <w:p w14:paraId="26305F2B" w14:textId="77777777" w:rsidR="00507CE2" w:rsidRDefault="00507CE2" w:rsidP="00DB3D87">
            <w:pPr>
              <w:jc w:val="center"/>
            </w:pPr>
            <w:proofErr w:type="gramStart"/>
            <w:r>
              <w:rPr>
                <w:color w:val="000000"/>
                <w:sz w:val="24"/>
                <w:szCs w:val="24"/>
              </w:rPr>
              <w:t>科大讯飞</w:t>
            </w:r>
            <w:proofErr w:type="gramEnd"/>
          </w:p>
        </w:tc>
        <w:tc>
          <w:tcPr>
            <w:tcW w:w="1880" w:type="dxa"/>
            <w:vAlign w:val="center"/>
          </w:tcPr>
          <w:p w14:paraId="28BFCC37" w14:textId="77777777" w:rsidR="00507CE2" w:rsidRDefault="00507CE2" w:rsidP="00DB3D87">
            <w:pPr>
              <w:jc w:val="right"/>
            </w:pPr>
            <w:r>
              <w:rPr>
                <w:color w:val="000000"/>
                <w:sz w:val="24"/>
                <w:szCs w:val="24"/>
              </w:rPr>
              <w:t>48,530,610.00</w:t>
            </w:r>
          </w:p>
        </w:tc>
        <w:tc>
          <w:tcPr>
            <w:tcW w:w="1724" w:type="dxa"/>
            <w:vAlign w:val="center"/>
          </w:tcPr>
          <w:p w14:paraId="610A1A6B" w14:textId="77777777" w:rsidR="00507CE2" w:rsidRDefault="00507CE2" w:rsidP="00DB3D87">
            <w:pPr>
              <w:jc w:val="right"/>
            </w:pPr>
            <w:r>
              <w:rPr>
                <w:color w:val="000000"/>
                <w:sz w:val="24"/>
                <w:szCs w:val="24"/>
              </w:rPr>
              <w:t>1.54</w:t>
            </w:r>
          </w:p>
        </w:tc>
        <w:tc>
          <w:tcPr>
            <w:tcW w:w="1424" w:type="dxa"/>
            <w:vAlign w:val="center"/>
          </w:tcPr>
          <w:p w14:paraId="5BA45CCD" w14:textId="77777777" w:rsidR="00507CE2" w:rsidRDefault="00507CE2" w:rsidP="00DB3D87">
            <w:pPr>
              <w:jc w:val="right"/>
            </w:pPr>
            <w:r>
              <w:rPr>
                <w:color w:val="000000"/>
                <w:sz w:val="24"/>
                <w:szCs w:val="24"/>
              </w:rPr>
              <w:t>限售股</w:t>
            </w:r>
          </w:p>
        </w:tc>
      </w:tr>
      <w:tr w:rsidR="00507CE2" w14:paraId="7C548D0C" w14:textId="77777777" w:rsidTr="00DB3D87">
        <w:trPr>
          <w:jc w:val="center"/>
        </w:trPr>
        <w:tc>
          <w:tcPr>
            <w:tcW w:w="1129" w:type="dxa"/>
            <w:vAlign w:val="center"/>
          </w:tcPr>
          <w:p w14:paraId="63E419F6" w14:textId="77777777" w:rsidR="00507CE2" w:rsidRDefault="00507CE2" w:rsidP="00DB3D87">
            <w:pPr>
              <w:jc w:val="center"/>
            </w:pPr>
            <w:r>
              <w:rPr>
                <w:color w:val="000000"/>
                <w:sz w:val="24"/>
                <w:szCs w:val="24"/>
              </w:rPr>
              <w:t>2</w:t>
            </w:r>
          </w:p>
        </w:tc>
        <w:tc>
          <w:tcPr>
            <w:tcW w:w="1356" w:type="dxa"/>
            <w:vAlign w:val="center"/>
          </w:tcPr>
          <w:p w14:paraId="40C4E90E" w14:textId="77777777" w:rsidR="00507CE2" w:rsidRDefault="00507CE2" w:rsidP="00DB3D87">
            <w:pPr>
              <w:jc w:val="center"/>
            </w:pPr>
            <w:r>
              <w:rPr>
                <w:color w:val="000000"/>
                <w:sz w:val="24"/>
                <w:szCs w:val="24"/>
              </w:rPr>
              <w:t>600529</w:t>
            </w:r>
          </w:p>
        </w:tc>
        <w:tc>
          <w:tcPr>
            <w:tcW w:w="1355" w:type="dxa"/>
            <w:vAlign w:val="center"/>
          </w:tcPr>
          <w:p w14:paraId="5D2D8D22" w14:textId="77777777" w:rsidR="00507CE2" w:rsidRDefault="00507CE2" w:rsidP="00DB3D87">
            <w:pPr>
              <w:jc w:val="center"/>
            </w:pPr>
            <w:r>
              <w:rPr>
                <w:color w:val="000000"/>
                <w:sz w:val="24"/>
                <w:szCs w:val="24"/>
              </w:rPr>
              <w:t>山东药</w:t>
            </w:r>
            <w:proofErr w:type="gramStart"/>
            <w:r>
              <w:rPr>
                <w:color w:val="000000"/>
                <w:sz w:val="24"/>
                <w:szCs w:val="24"/>
              </w:rPr>
              <w:t>玻</w:t>
            </w:r>
            <w:proofErr w:type="gramEnd"/>
          </w:p>
        </w:tc>
        <w:tc>
          <w:tcPr>
            <w:tcW w:w="1880" w:type="dxa"/>
            <w:vAlign w:val="center"/>
          </w:tcPr>
          <w:p w14:paraId="378C4365" w14:textId="77777777" w:rsidR="00507CE2" w:rsidRDefault="00507CE2" w:rsidP="00DB3D87">
            <w:pPr>
              <w:jc w:val="right"/>
            </w:pPr>
            <w:r>
              <w:rPr>
                <w:color w:val="000000"/>
                <w:sz w:val="24"/>
                <w:szCs w:val="24"/>
              </w:rPr>
              <w:t>28,224,000.00</w:t>
            </w:r>
          </w:p>
        </w:tc>
        <w:tc>
          <w:tcPr>
            <w:tcW w:w="1724" w:type="dxa"/>
            <w:vAlign w:val="center"/>
          </w:tcPr>
          <w:p w14:paraId="1B023EB4" w14:textId="77777777" w:rsidR="00507CE2" w:rsidRDefault="00507CE2" w:rsidP="00DB3D87">
            <w:pPr>
              <w:jc w:val="right"/>
            </w:pPr>
            <w:r>
              <w:rPr>
                <w:color w:val="000000"/>
                <w:sz w:val="24"/>
                <w:szCs w:val="24"/>
              </w:rPr>
              <w:t>0.89</w:t>
            </w:r>
          </w:p>
        </w:tc>
        <w:tc>
          <w:tcPr>
            <w:tcW w:w="1424" w:type="dxa"/>
            <w:vAlign w:val="center"/>
          </w:tcPr>
          <w:p w14:paraId="402C3E08" w14:textId="77777777" w:rsidR="00507CE2" w:rsidRDefault="00507CE2" w:rsidP="00DB3D87">
            <w:pPr>
              <w:jc w:val="right"/>
            </w:pPr>
            <w:r>
              <w:rPr>
                <w:color w:val="000000"/>
                <w:sz w:val="24"/>
                <w:szCs w:val="24"/>
              </w:rPr>
              <w:t>限售股</w:t>
            </w:r>
          </w:p>
        </w:tc>
      </w:tr>
    </w:tbl>
    <w:p w14:paraId="38108C4F" w14:textId="77777777" w:rsidR="00B062A3" w:rsidRPr="00117558" w:rsidRDefault="00B062A3" w:rsidP="00B062A3">
      <w:pPr>
        <w:adjustRightInd w:val="0"/>
        <w:snapToGrid w:val="0"/>
        <w:spacing w:line="360" w:lineRule="auto"/>
        <w:ind w:firstLineChars="200" w:firstLine="480"/>
        <w:rPr>
          <w:rFonts w:hAnsi="宋体"/>
          <w:sz w:val="24"/>
          <w:szCs w:val="24"/>
        </w:rPr>
      </w:pPr>
    </w:p>
    <w:p w14:paraId="6DE3892A"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w:t>
      </w:r>
      <w:r w:rsidRPr="00117558">
        <w:rPr>
          <w:rFonts w:hAnsi="宋体" w:hint="eastAsia"/>
          <w:sz w:val="24"/>
          <w:szCs w:val="24"/>
        </w:rPr>
        <w:t>6</w:t>
      </w:r>
      <w:r w:rsidRPr="00117558">
        <w:rPr>
          <w:rFonts w:hAnsi="宋体" w:hint="eastAsia"/>
          <w:sz w:val="24"/>
          <w:szCs w:val="24"/>
        </w:rPr>
        <w:t>）</w:t>
      </w:r>
      <w:r w:rsidRPr="00117558">
        <w:rPr>
          <w:rFonts w:hAnsi="宋体"/>
          <w:sz w:val="24"/>
          <w:szCs w:val="24"/>
        </w:rPr>
        <w:t>投资组合报告附注的其他文字描述部分</w:t>
      </w:r>
    </w:p>
    <w:p w14:paraId="4D1201A0"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sz w:val="24"/>
          <w:szCs w:val="24"/>
        </w:rPr>
        <w:t>由于四舍五入的原因，分项之和与合计项之间可能存在尾差。</w:t>
      </w:r>
    </w:p>
    <w:p w14:paraId="6EE61FA5" w14:textId="77777777" w:rsidR="00B062A3" w:rsidRDefault="00B062A3" w:rsidP="001F1F3A">
      <w:pPr>
        <w:spacing w:before="29" w:line="288" w:lineRule="auto"/>
        <w:rPr>
          <w:b/>
          <w:kern w:val="0"/>
          <w:sz w:val="24"/>
          <w:szCs w:val="24"/>
        </w:rPr>
      </w:pPr>
    </w:p>
    <w:p w14:paraId="0D58F641" w14:textId="77777777" w:rsidR="00B062A3" w:rsidRPr="003020FB" w:rsidRDefault="00B062A3" w:rsidP="00B062A3">
      <w:pPr>
        <w:widowControl/>
        <w:adjustRightInd w:val="0"/>
        <w:snapToGrid w:val="0"/>
        <w:spacing w:beforeLines="50" w:before="143" w:afterLines="50" w:after="143" w:line="360" w:lineRule="auto"/>
        <w:jc w:val="center"/>
        <w:outlineLvl w:val="0"/>
        <w:rPr>
          <w:rFonts w:ascii="宋体" w:hAnsi="宋体"/>
          <w:b/>
          <w:kern w:val="0"/>
          <w:sz w:val="30"/>
        </w:rPr>
      </w:pPr>
      <w:bookmarkStart w:id="71" w:name="_Toc530749613"/>
      <w:r>
        <w:rPr>
          <w:rFonts w:ascii="宋体" w:hAnsi="宋体"/>
          <w:b/>
          <w:kern w:val="0"/>
          <w:sz w:val="30"/>
        </w:rPr>
        <w:br w:type="page"/>
      </w:r>
      <w:bookmarkStart w:id="72" w:name="_Toc43473296"/>
      <w:r>
        <w:rPr>
          <w:rFonts w:ascii="宋体" w:hAnsi="宋体" w:hint="eastAsia"/>
          <w:b/>
          <w:kern w:val="0"/>
          <w:sz w:val="30"/>
        </w:rPr>
        <w:lastRenderedPageBreak/>
        <w:t>十、基金</w:t>
      </w:r>
      <w:r w:rsidRPr="00B202CF">
        <w:rPr>
          <w:rFonts w:ascii="宋体" w:hAnsi="宋体" w:hint="eastAsia"/>
          <w:b/>
          <w:kern w:val="0"/>
          <w:sz w:val="30"/>
        </w:rPr>
        <w:t>的业绩</w:t>
      </w:r>
      <w:bookmarkEnd w:id="71"/>
      <w:bookmarkEnd w:id="72"/>
    </w:p>
    <w:p w14:paraId="28EBD216"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基金业绩截止日为</w:t>
      </w:r>
      <w:r w:rsidRPr="00117558">
        <w:rPr>
          <w:rFonts w:hAnsi="宋体" w:hint="eastAsia"/>
          <w:sz w:val="24"/>
          <w:szCs w:val="24"/>
        </w:rPr>
        <w:t>20</w:t>
      </w:r>
      <w:r>
        <w:rPr>
          <w:rFonts w:hAnsi="宋体" w:hint="eastAsia"/>
          <w:sz w:val="24"/>
          <w:szCs w:val="24"/>
        </w:rPr>
        <w:t>20</w:t>
      </w:r>
      <w:r w:rsidRPr="00117558">
        <w:rPr>
          <w:rFonts w:hAnsi="宋体" w:hint="eastAsia"/>
          <w:sz w:val="24"/>
          <w:szCs w:val="24"/>
        </w:rPr>
        <w:t>年</w:t>
      </w:r>
      <w:r>
        <w:rPr>
          <w:rFonts w:hAnsi="宋体"/>
          <w:sz w:val="24"/>
          <w:szCs w:val="24"/>
        </w:rPr>
        <w:t>3</w:t>
      </w:r>
      <w:r w:rsidRPr="00117558">
        <w:rPr>
          <w:rFonts w:hAnsi="宋体" w:hint="eastAsia"/>
          <w:sz w:val="24"/>
          <w:szCs w:val="24"/>
        </w:rPr>
        <w:t>月</w:t>
      </w:r>
      <w:r w:rsidRPr="00117558">
        <w:rPr>
          <w:rFonts w:hAnsi="宋体"/>
          <w:sz w:val="24"/>
          <w:szCs w:val="24"/>
        </w:rPr>
        <w:t>3</w:t>
      </w:r>
      <w:r>
        <w:rPr>
          <w:rFonts w:hAnsi="宋体"/>
          <w:sz w:val="24"/>
          <w:szCs w:val="24"/>
        </w:rPr>
        <w:t>1</w:t>
      </w:r>
      <w:r w:rsidRPr="00117558">
        <w:rPr>
          <w:rFonts w:hAnsi="宋体" w:hint="eastAsia"/>
          <w:sz w:val="24"/>
          <w:szCs w:val="24"/>
        </w:rPr>
        <w:t>日，所载财务数据未经审计师审计。</w:t>
      </w:r>
    </w:p>
    <w:p w14:paraId="79E771DA"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14:paraId="3F07AC8F"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1</w:t>
      </w:r>
      <w:r w:rsidRPr="00117558">
        <w:rPr>
          <w:rFonts w:hAnsi="宋体" w:hint="eastAsia"/>
          <w:sz w:val="24"/>
          <w:szCs w:val="24"/>
        </w:rPr>
        <w:t>、基金份额净值增长率及其与同期业绩比较基准收益率的比较</w:t>
      </w:r>
    </w:p>
    <w:tbl>
      <w:tblPr>
        <w:tblW w:w="8748" w:type="dxa"/>
        <w:tblInd w:w="108" w:type="dxa"/>
        <w:tblLayout w:type="fixed"/>
        <w:tblLook w:val="04A0" w:firstRow="1" w:lastRow="0" w:firstColumn="1" w:lastColumn="0" w:noHBand="0" w:noVBand="1"/>
      </w:tblPr>
      <w:tblGrid>
        <w:gridCol w:w="1985"/>
        <w:gridCol w:w="1134"/>
        <w:gridCol w:w="1134"/>
        <w:gridCol w:w="1134"/>
        <w:gridCol w:w="1276"/>
        <w:gridCol w:w="992"/>
        <w:gridCol w:w="1093"/>
      </w:tblGrid>
      <w:tr w:rsidR="00B062A3" w:rsidRPr="00B202CF" w14:paraId="3AF4EF47" w14:textId="77777777" w:rsidTr="001F1F3A">
        <w:tc>
          <w:tcPr>
            <w:tcW w:w="1985" w:type="dxa"/>
            <w:tcBorders>
              <w:top w:val="single" w:sz="8" w:space="0" w:color="000000"/>
              <w:left w:val="single" w:sz="8" w:space="0" w:color="000000"/>
              <w:bottom w:val="single" w:sz="8" w:space="0" w:color="000000"/>
              <w:right w:val="single" w:sz="8" w:space="0" w:color="000000"/>
            </w:tcBorders>
            <w:vAlign w:val="center"/>
            <w:hideMark/>
          </w:tcPr>
          <w:p w14:paraId="2473C73D"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阶段</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08AF281C"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净值增长率①</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42A26F72"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净值增长率标准差②</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6C9A47DF"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业绩比较基准收益率③</w:t>
            </w:r>
          </w:p>
        </w:tc>
        <w:tc>
          <w:tcPr>
            <w:tcW w:w="1276" w:type="dxa"/>
            <w:tcBorders>
              <w:top w:val="single" w:sz="8" w:space="0" w:color="000000"/>
              <w:left w:val="single" w:sz="8" w:space="0" w:color="000000"/>
              <w:bottom w:val="single" w:sz="8" w:space="0" w:color="000000"/>
              <w:right w:val="single" w:sz="8" w:space="0" w:color="000000"/>
            </w:tcBorders>
            <w:vAlign w:val="center"/>
            <w:hideMark/>
          </w:tcPr>
          <w:p w14:paraId="75C41F95"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业绩比较基准收益率标准差④</w:t>
            </w:r>
          </w:p>
        </w:tc>
        <w:tc>
          <w:tcPr>
            <w:tcW w:w="992" w:type="dxa"/>
            <w:tcBorders>
              <w:top w:val="single" w:sz="8" w:space="0" w:color="000000"/>
              <w:left w:val="single" w:sz="8" w:space="0" w:color="000000"/>
              <w:bottom w:val="single" w:sz="8" w:space="0" w:color="000000"/>
              <w:right w:val="single" w:sz="8" w:space="0" w:color="000000"/>
            </w:tcBorders>
            <w:vAlign w:val="center"/>
            <w:hideMark/>
          </w:tcPr>
          <w:p w14:paraId="7FFC94C8"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①－③</w:t>
            </w:r>
          </w:p>
        </w:tc>
        <w:tc>
          <w:tcPr>
            <w:tcW w:w="1093" w:type="dxa"/>
            <w:tcBorders>
              <w:top w:val="single" w:sz="8" w:space="0" w:color="000000"/>
              <w:left w:val="single" w:sz="8" w:space="0" w:color="000000"/>
              <w:bottom w:val="single" w:sz="8" w:space="0" w:color="000000"/>
              <w:right w:val="single" w:sz="8" w:space="0" w:color="000000"/>
            </w:tcBorders>
            <w:vAlign w:val="center"/>
            <w:hideMark/>
          </w:tcPr>
          <w:p w14:paraId="17E4AE07" w14:textId="77777777" w:rsidR="00B062A3" w:rsidRPr="00B202CF" w:rsidRDefault="00B062A3" w:rsidP="00DB3D87">
            <w:pPr>
              <w:snapToGrid w:val="0"/>
              <w:spacing w:line="288" w:lineRule="auto"/>
              <w:jc w:val="center"/>
              <w:rPr>
                <w:sz w:val="24"/>
                <w:szCs w:val="24"/>
              </w:rPr>
            </w:pPr>
            <w:r w:rsidRPr="00B202CF">
              <w:rPr>
                <w:rFonts w:hAnsi="宋体" w:hint="eastAsia"/>
                <w:sz w:val="24"/>
                <w:szCs w:val="24"/>
              </w:rPr>
              <w:t>②－④</w:t>
            </w:r>
          </w:p>
        </w:tc>
      </w:tr>
      <w:tr w:rsidR="00507CE2" w:rsidRPr="00B202CF" w14:paraId="43C1EBEA" w14:textId="77777777" w:rsidTr="001F1F3A">
        <w:tc>
          <w:tcPr>
            <w:tcW w:w="1985" w:type="dxa"/>
            <w:tcBorders>
              <w:top w:val="single" w:sz="8" w:space="0" w:color="000000"/>
              <w:left w:val="single" w:sz="8" w:space="0" w:color="000000"/>
              <w:bottom w:val="single" w:sz="8" w:space="0" w:color="000000"/>
              <w:right w:val="single" w:sz="8" w:space="0" w:color="000000"/>
            </w:tcBorders>
            <w:hideMark/>
          </w:tcPr>
          <w:p w14:paraId="618C3B20" w14:textId="77777777" w:rsidR="00507CE2" w:rsidRPr="00B202CF" w:rsidRDefault="00507CE2" w:rsidP="00507CE2">
            <w:pPr>
              <w:autoSpaceDE w:val="0"/>
              <w:autoSpaceDN w:val="0"/>
              <w:adjustRightInd w:val="0"/>
              <w:spacing w:before="29" w:line="288" w:lineRule="auto"/>
              <w:ind w:left="15"/>
              <w:jc w:val="left"/>
              <w:rPr>
                <w:rFonts w:cs="Arial"/>
                <w:kern w:val="0"/>
                <w:sz w:val="24"/>
                <w:szCs w:val="24"/>
              </w:rPr>
            </w:pPr>
            <w:r w:rsidRPr="00CF19D5">
              <w:rPr>
                <w:rFonts w:hint="eastAsia"/>
                <w:color w:val="000000"/>
                <w:sz w:val="24"/>
                <w:szCs w:val="24"/>
              </w:rPr>
              <w:t>过去三个月</w:t>
            </w:r>
          </w:p>
        </w:tc>
        <w:tc>
          <w:tcPr>
            <w:tcW w:w="1134" w:type="dxa"/>
            <w:tcBorders>
              <w:top w:val="single" w:sz="8" w:space="0" w:color="000000"/>
              <w:bottom w:val="single" w:sz="8" w:space="0" w:color="000000"/>
              <w:right w:val="single" w:sz="8" w:space="0" w:color="000000"/>
            </w:tcBorders>
            <w:vAlign w:val="center"/>
            <w:hideMark/>
          </w:tcPr>
          <w:p w14:paraId="5BC52DA3" w14:textId="589E6426"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1.17%</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3674BF73" w14:textId="53E7F544"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1.58%</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37E17492" w14:textId="499AE991"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-7.13%</w:t>
            </w:r>
          </w:p>
        </w:tc>
        <w:tc>
          <w:tcPr>
            <w:tcW w:w="1276" w:type="dxa"/>
            <w:tcBorders>
              <w:top w:val="single" w:sz="8" w:space="0" w:color="000000"/>
              <w:left w:val="single" w:sz="8" w:space="0" w:color="000000"/>
              <w:bottom w:val="single" w:sz="8" w:space="0" w:color="000000"/>
              <w:right w:val="single" w:sz="8" w:space="0" w:color="000000"/>
            </w:tcBorders>
            <w:vAlign w:val="center"/>
            <w:hideMark/>
          </w:tcPr>
          <w:p w14:paraId="5F41DE0D" w14:textId="163D666C"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1.44%</w:t>
            </w:r>
          </w:p>
        </w:tc>
        <w:tc>
          <w:tcPr>
            <w:tcW w:w="992" w:type="dxa"/>
            <w:tcBorders>
              <w:top w:val="single" w:sz="8" w:space="0" w:color="000000"/>
              <w:left w:val="single" w:sz="8" w:space="0" w:color="000000"/>
              <w:bottom w:val="single" w:sz="8" w:space="0" w:color="000000"/>
              <w:right w:val="single" w:sz="8" w:space="0" w:color="000000"/>
            </w:tcBorders>
            <w:vAlign w:val="center"/>
            <w:hideMark/>
          </w:tcPr>
          <w:p w14:paraId="7CF090D4" w14:textId="270AD5DF"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8.30%</w:t>
            </w:r>
          </w:p>
        </w:tc>
        <w:tc>
          <w:tcPr>
            <w:tcW w:w="1093" w:type="dxa"/>
            <w:tcBorders>
              <w:top w:val="single" w:sz="8" w:space="0" w:color="000000"/>
              <w:left w:val="single" w:sz="8" w:space="0" w:color="000000"/>
              <w:bottom w:val="single" w:sz="8" w:space="0" w:color="000000"/>
              <w:right w:val="single" w:sz="8" w:space="0" w:color="000000"/>
            </w:tcBorders>
            <w:vAlign w:val="center"/>
            <w:hideMark/>
          </w:tcPr>
          <w:p w14:paraId="33F11BBD" w14:textId="68190D6C" w:rsidR="00507CE2" w:rsidRPr="008048B0" w:rsidRDefault="00507CE2" w:rsidP="00507CE2">
            <w:pPr>
              <w:autoSpaceDE w:val="0"/>
              <w:autoSpaceDN w:val="0"/>
              <w:adjustRightInd w:val="0"/>
              <w:spacing w:before="29" w:line="288" w:lineRule="auto"/>
              <w:ind w:left="15"/>
              <w:jc w:val="center"/>
              <w:rPr>
                <w:color w:val="000000"/>
                <w:sz w:val="24"/>
              </w:rPr>
            </w:pPr>
            <w:r>
              <w:rPr>
                <w:color w:val="000000"/>
                <w:sz w:val="24"/>
                <w:szCs w:val="24"/>
              </w:rPr>
              <w:t>0.14%</w:t>
            </w:r>
          </w:p>
        </w:tc>
      </w:tr>
      <w:tr w:rsidR="00507CE2" w:rsidRPr="00B202CF" w14:paraId="47C0E50B" w14:textId="77777777" w:rsidTr="001F1F3A">
        <w:tc>
          <w:tcPr>
            <w:tcW w:w="1985" w:type="dxa"/>
            <w:tcBorders>
              <w:top w:val="single" w:sz="8" w:space="0" w:color="000000"/>
              <w:left w:val="single" w:sz="8" w:space="0" w:color="000000"/>
              <w:bottom w:val="single" w:sz="8" w:space="0" w:color="000000"/>
              <w:right w:val="single" w:sz="8" w:space="0" w:color="000000"/>
            </w:tcBorders>
          </w:tcPr>
          <w:p w14:paraId="0234DBDA" w14:textId="46FD6D5E" w:rsidR="00507CE2" w:rsidRPr="00396498" w:rsidRDefault="00507CE2" w:rsidP="00507CE2">
            <w:pPr>
              <w:autoSpaceDE w:val="0"/>
              <w:autoSpaceDN w:val="0"/>
              <w:adjustRightInd w:val="0"/>
              <w:spacing w:before="29" w:line="288" w:lineRule="auto"/>
              <w:ind w:left="15"/>
              <w:jc w:val="left"/>
            </w:pPr>
            <w:r w:rsidRPr="00CF19D5">
              <w:rPr>
                <w:rFonts w:hint="eastAsia"/>
                <w:color w:val="000000"/>
                <w:sz w:val="24"/>
                <w:szCs w:val="24"/>
              </w:rPr>
              <w:t>201</w:t>
            </w:r>
            <w:r>
              <w:rPr>
                <w:rFonts w:hint="eastAsia"/>
                <w:color w:val="000000"/>
                <w:sz w:val="24"/>
                <w:szCs w:val="24"/>
              </w:rPr>
              <w:t>9</w:t>
            </w:r>
            <w:r w:rsidRPr="00CF19D5">
              <w:rPr>
                <w:rFonts w:hint="eastAsia"/>
                <w:color w:val="000000"/>
                <w:sz w:val="24"/>
                <w:szCs w:val="24"/>
              </w:rPr>
              <w:t>年度</w:t>
            </w:r>
            <w:r w:rsidRPr="006F53E0">
              <w:rPr>
                <w:rFonts w:hint="eastAsia"/>
                <w:color w:val="000000"/>
                <w:sz w:val="24"/>
                <w:szCs w:val="24"/>
              </w:rPr>
              <w:t>（自基金合同生效日起至</w:t>
            </w:r>
            <w:r w:rsidRPr="006F53E0">
              <w:rPr>
                <w:rFonts w:hint="eastAsia"/>
                <w:color w:val="000000"/>
                <w:sz w:val="24"/>
                <w:szCs w:val="24"/>
              </w:rPr>
              <w:t>201</w:t>
            </w:r>
            <w:r>
              <w:rPr>
                <w:rFonts w:hint="eastAsia"/>
                <w:color w:val="000000"/>
                <w:sz w:val="24"/>
                <w:szCs w:val="24"/>
              </w:rPr>
              <w:t>9</w:t>
            </w:r>
            <w:r w:rsidRPr="006F53E0">
              <w:rPr>
                <w:rFonts w:hint="eastAsia"/>
                <w:color w:val="000000"/>
                <w:sz w:val="24"/>
                <w:szCs w:val="24"/>
              </w:rPr>
              <w:t>年</w:t>
            </w:r>
            <w:r w:rsidRPr="006F53E0">
              <w:rPr>
                <w:rFonts w:hint="eastAsia"/>
                <w:color w:val="000000"/>
                <w:sz w:val="24"/>
                <w:szCs w:val="24"/>
              </w:rPr>
              <w:t>12</w:t>
            </w:r>
            <w:r w:rsidRPr="006F53E0">
              <w:rPr>
                <w:rFonts w:hint="eastAsia"/>
                <w:color w:val="000000"/>
                <w:sz w:val="24"/>
                <w:szCs w:val="24"/>
              </w:rPr>
              <w:t>月</w:t>
            </w:r>
            <w:r w:rsidRPr="006F53E0">
              <w:rPr>
                <w:rFonts w:hint="eastAsia"/>
                <w:color w:val="000000"/>
                <w:sz w:val="24"/>
                <w:szCs w:val="24"/>
              </w:rPr>
              <w:t>31</w:t>
            </w:r>
            <w:r w:rsidRPr="006F53E0">
              <w:rPr>
                <w:rFonts w:hint="eastAsia"/>
                <w:color w:val="000000"/>
                <w:sz w:val="24"/>
                <w:szCs w:val="24"/>
              </w:rPr>
              <w:t>日）</w:t>
            </w:r>
          </w:p>
        </w:tc>
        <w:tc>
          <w:tcPr>
            <w:tcW w:w="1134" w:type="dxa"/>
            <w:tcBorders>
              <w:top w:val="single" w:sz="8" w:space="0" w:color="000000"/>
              <w:bottom w:val="single" w:sz="8" w:space="0" w:color="000000"/>
              <w:right w:val="single" w:sz="8" w:space="0" w:color="000000"/>
            </w:tcBorders>
            <w:vAlign w:val="center"/>
          </w:tcPr>
          <w:p w14:paraId="40E2EE0C" w14:textId="3DA87FAC" w:rsidR="00507CE2" w:rsidRPr="00267ABB" w:rsidRDefault="00507CE2" w:rsidP="00507CE2">
            <w:pPr>
              <w:autoSpaceDE w:val="0"/>
              <w:autoSpaceDN w:val="0"/>
              <w:adjustRightInd w:val="0"/>
              <w:spacing w:before="29" w:line="288" w:lineRule="auto"/>
              <w:ind w:left="15"/>
              <w:jc w:val="center"/>
            </w:pPr>
            <w:r>
              <w:rPr>
                <w:color w:val="000000"/>
                <w:sz w:val="24"/>
              </w:rPr>
              <w:t>5.33%</w:t>
            </w:r>
          </w:p>
        </w:tc>
        <w:tc>
          <w:tcPr>
            <w:tcW w:w="1134" w:type="dxa"/>
            <w:tcBorders>
              <w:top w:val="single" w:sz="8" w:space="0" w:color="000000"/>
              <w:left w:val="single" w:sz="8" w:space="0" w:color="000000"/>
              <w:bottom w:val="single" w:sz="8" w:space="0" w:color="000000"/>
              <w:right w:val="single" w:sz="8" w:space="0" w:color="000000"/>
            </w:tcBorders>
            <w:vAlign w:val="center"/>
          </w:tcPr>
          <w:p w14:paraId="5CD31083" w14:textId="41F62F96" w:rsidR="00507CE2" w:rsidRPr="00267ABB" w:rsidRDefault="00507CE2" w:rsidP="00507CE2">
            <w:pPr>
              <w:autoSpaceDE w:val="0"/>
              <w:autoSpaceDN w:val="0"/>
              <w:adjustRightInd w:val="0"/>
              <w:spacing w:before="29" w:line="288" w:lineRule="auto"/>
              <w:ind w:left="15"/>
              <w:jc w:val="center"/>
            </w:pPr>
            <w:r>
              <w:rPr>
                <w:color w:val="000000"/>
                <w:sz w:val="24"/>
              </w:rPr>
              <w:t>0.29%</w:t>
            </w:r>
          </w:p>
        </w:tc>
        <w:tc>
          <w:tcPr>
            <w:tcW w:w="1134" w:type="dxa"/>
            <w:tcBorders>
              <w:top w:val="single" w:sz="8" w:space="0" w:color="000000"/>
              <w:left w:val="single" w:sz="8" w:space="0" w:color="000000"/>
              <w:bottom w:val="single" w:sz="8" w:space="0" w:color="000000"/>
              <w:right w:val="single" w:sz="8" w:space="0" w:color="000000"/>
            </w:tcBorders>
            <w:vAlign w:val="center"/>
          </w:tcPr>
          <w:p w14:paraId="282D4D61" w14:textId="50C9C089" w:rsidR="00507CE2" w:rsidRPr="00267ABB" w:rsidRDefault="00507CE2" w:rsidP="00507CE2">
            <w:pPr>
              <w:autoSpaceDE w:val="0"/>
              <w:autoSpaceDN w:val="0"/>
              <w:adjustRightInd w:val="0"/>
              <w:spacing w:before="29" w:line="288" w:lineRule="auto"/>
              <w:ind w:left="15"/>
              <w:jc w:val="center"/>
            </w:pPr>
            <w:r>
              <w:rPr>
                <w:color w:val="000000"/>
                <w:sz w:val="24"/>
              </w:rPr>
              <w:t>5.31%</w:t>
            </w:r>
          </w:p>
        </w:tc>
        <w:tc>
          <w:tcPr>
            <w:tcW w:w="1276" w:type="dxa"/>
            <w:tcBorders>
              <w:top w:val="single" w:sz="8" w:space="0" w:color="000000"/>
              <w:left w:val="single" w:sz="8" w:space="0" w:color="000000"/>
              <w:bottom w:val="single" w:sz="8" w:space="0" w:color="000000"/>
              <w:right w:val="single" w:sz="8" w:space="0" w:color="000000"/>
            </w:tcBorders>
            <w:vAlign w:val="center"/>
          </w:tcPr>
          <w:p w14:paraId="6CFE4945" w14:textId="0A9BBD51" w:rsidR="00507CE2" w:rsidRPr="00267ABB" w:rsidRDefault="00507CE2" w:rsidP="00507CE2">
            <w:pPr>
              <w:autoSpaceDE w:val="0"/>
              <w:autoSpaceDN w:val="0"/>
              <w:adjustRightInd w:val="0"/>
              <w:spacing w:before="29" w:line="288" w:lineRule="auto"/>
              <w:ind w:left="15"/>
              <w:jc w:val="center"/>
            </w:pPr>
            <w:r>
              <w:rPr>
                <w:color w:val="000000"/>
                <w:sz w:val="24"/>
              </w:rPr>
              <w:t>0.55%</w:t>
            </w:r>
          </w:p>
        </w:tc>
        <w:tc>
          <w:tcPr>
            <w:tcW w:w="992" w:type="dxa"/>
            <w:tcBorders>
              <w:top w:val="single" w:sz="8" w:space="0" w:color="000000"/>
              <w:left w:val="single" w:sz="8" w:space="0" w:color="000000"/>
              <w:bottom w:val="single" w:sz="8" w:space="0" w:color="000000"/>
              <w:right w:val="single" w:sz="8" w:space="0" w:color="000000"/>
            </w:tcBorders>
            <w:vAlign w:val="center"/>
          </w:tcPr>
          <w:p w14:paraId="724DBD65" w14:textId="726DEDBF" w:rsidR="00507CE2" w:rsidRPr="00267ABB" w:rsidRDefault="00507CE2" w:rsidP="00507CE2">
            <w:pPr>
              <w:autoSpaceDE w:val="0"/>
              <w:autoSpaceDN w:val="0"/>
              <w:adjustRightInd w:val="0"/>
              <w:spacing w:before="29" w:line="288" w:lineRule="auto"/>
              <w:ind w:left="15"/>
              <w:jc w:val="center"/>
            </w:pPr>
            <w:r>
              <w:rPr>
                <w:color w:val="000000"/>
                <w:sz w:val="24"/>
              </w:rPr>
              <w:t>0.02%</w:t>
            </w:r>
          </w:p>
        </w:tc>
        <w:tc>
          <w:tcPr>
            <w:tcW w:w="1093" w:type="dxa"/>
            <w:tcBorders>
              <w:top w:val="single" w:sz="8" w:space="0" w:color="000000"/>
              <w:left w:val="single" w:sz="8" w:space="0" w:color="000000"/>
              <w:bottom w:val="single" w:sz="8" w:space="0" w:color="000000"/>
              <w:right w:val="single" w:sz="8" w:space="0" w:color="000000"/>
            </w:tcBorders>
            <w:vAlign w:val="center"/>
          </w:tcPr>
          <w:p w14:paraId="2B67CA19" w14:textId="7789689A" w:rsidR="00507CE2" w:rsidRPr="00267ABB" w:rsidRDefault="00507CE2" w:rsidP="00507CE2">
            <w:pPr>
              <w:autoSpaceDE w:val="0"/>
              <w:autoSpaceDN w:val="0"/>
              <w:adjustRightInd w:val="0"/>
              <w:spacing w:before="29" w:line="288" w:lineRule="auto"/>
              <w:ind w:left="15"/>
              <w:jc w:val="center"/>
            </w:pPr>
            <w:r>
              <w:rPr>
                <w:color w:val="000000"/>
                <w:sz w:val="24"/>
              </w:rPr>
              <w:t>-0.26%</w:t>
            </w:r>
          </w:p>
        </w:tc>
      </w:tr>
    </w:tbl>
    <w:p w14:paraId="4E1FA72B" w14:textId="158508C4" w:rsidR="00B062A3" w:rsidRDefault="00BD6639" w:rsidP="00C058B4">
      <w:pPr>
        <w:spacing w:before="29" w:line="288" w:lineRule="auto"/>
        <w:rPr>
          <w:kern w:val="0"/>
          <w:sz w:val="24"/>
        </w:rPr>
      </w:pPr>
      <w:r w:rsidRPr="00EF1D48">
        <w:rPr>
          <w:kern w:val="0"/>
          <w:sz w:val="24"/>
        </w:rPr>
        <w:t>注：本基金的业绩比较基准为沪深</w:t>
      </w:r>
      <w:r w:rsidRPr="00EF1D48">
        <w:rPr>
          <w:kern w:val="0"/>
          <w:sz w:val="24"/>
        </w:rPr>
        <w:t>300</w:t>
      </w:r>
      <w:r w:rsidRPr="00EF1D48">
        <w:rPr>
          <w:kern w:val="0"/>
          <w:sz w:val="24"/>
        </w:rPr>
        <w:t>指数收益率</w:t>
      </w:r>
      <w:r w:rsidRPr="00EF1D48">
        <w:rPr>
          <w:kern w:val="0"/>
          <w:sz w:val="24"/>
        </w:rPr>
        <w:t>×70%+</w:t>
      </w:r>
      <w:r w:rsidRPr="00EF1D48">
        <w:rPr>
          <w:kern w:val="0"/>
          <w:sz w:val="24"/>
        </w:rPr>
        <w:t>恒生指数收益率</w:t>
      </w:r>
      <w:r w:rsidRPr="00EF1D48">
        <w:rPr>
          <w:kern w:val="0"/>
          <w:sz w:val="24"/>
        </w:rPr>
        <w:t>×5%+</w:t>
      </w:r>
      <w:r w:rsidRPr="00EF1D48">
        <w:rPr>
          <w:kern w:val="0"/>
          <w:sz w:val="24"/>
        </w:rPr>
        <w:t>中证综合债券指数收益率</w:t>
      </w:r>
      <w:r w:rsidRPr="00EF1D48">
        <w:rPr>
          <w:kern w:val="0"/>
          <w:sz w:val="24"/>
        </w:rPr>
        <w:t>×25%</w:t>
      </w:r>
      <w:r w:rsidRPr="00EF1D48">
        <w:rPr>
          <w:kern w:val="0"/>
          <w:sz w:val="24"/>
        </w:rPr>
        <w:t>，每日进行再平衡过程。</w:t>
      </w:r>
    </w:p>
    <w:p w14:paraId="2BAE0F36" w14:textId="77777777" w:rsidR="00BD6639" w:rsidRDefault="00BD6639" w:rsidP="00C058B4">
      <w:pPr>
        <w:spacing w:before="29" w:line="288" w:lineRule="auto"/>
        <w:rPr>
          <w:b/>
          <w:kern w:val="0"/>
          <w:sz w:val="24"/>
          <w:szCs w:val="24"/>
        </w:rPr>
      </w:pPr>
    </w:p>
    <w:p w14:paraId="2F5D0419" w14:textId="77777777" w:rsidR="00B062A3" w:rsidRPr="00117558" w:rsidRDefault="00B062A3" w:rsidP="00B062A3">
      <w:pPr>
        <w:adjustRightInd w:val="0"/>
        <w:snapToGrid w:val="0"/>
        <w:spacing w:line="360" w:lineRule="auto"/>
        <w:ind w:firstLineChars="200" w:firstLine="480"/>
        <w:rPr>
          <w:rFonts w:hAnsi="宋体"/>
          <w:sz w:val="24"/>
          <w:szCs w:val="24"/>
        </w:rPr>
      </w:pPr>
      <w:r w:rsidRPr="00117558">
        <w:rPr>
          <w:rFonts w:hAnsi="宋体" w:hint="eastAsia"/>
          <w:sz w:val="24"/>
          <w:szCs w:val="24"/>
        </w:rPr>
        <w:t>2</w:t>
      </w:r>
      <w:r w:rsidRPr="00117558">
        <w:rPr>
          <w:rFonts w:hAnsi="宋体" w:hint="eastAsia"/>
          <w:sz w:val="24"/>
          <w:szCs w:val="24"/>
        </w:rPr>
        <w:t>、自基金合同生效以来基金份额累计净值增长率变动及其与同期业绩比较基准收益率变动的比较</w:t>
      </w:r>
    </w:p>
    <w:p w14:paraId="1E730701" w14:textId="22882F69" w:rsidR="00B062A3" w:rsidRPr="00D67117" w:rsidRDefault="00507CE2" w:rsidP="00B062A3">
      <w:pPr>
        <w:spacing w:before="29" w:line="288" w:lineRule="auto"/>
        <w:jc w:val="center"/>
        <w:rPr>
          <w:color w:val="000000"/>
          <w:sz w:val="24"/>
          <w:szCs w:val="24"/>
        </w:rPr>
      </w:pPr>
      <w:r w:rsidRPr="00414345">
        <w:rPr>
          <w:color w:val="000000"/>
          <w:sz w:val="24"/>
          <w:szCs w:val="24"/>
        </w:rPr>
        <w:t>交银施罗德瑞丰三年封闭运作混合型证券投资基金</w:t>
      </w:r>
    </w:p>
    <w:p w14:paraId="3DE075A0" w14:textId="77777777" w:rsidR="00B062A3" w:rsidRPr="00D67117" w:rsidRDefault="00B062A3" w:rsidP="00B062A3">
      <w:pPr>
        <w:snapToGrid w:val="0"/>
        <w:spacing w:before="29" w:line="288" w:lineRule="auto"/>
        <w:jc w:val="center"/>
        <w:rPr>
          <w:color w:val="000000"/>
          <w:sz w:val="24"/>
          <w:szCs w:val="24"/>
        </w:rPr>
      </w:pPr>
      <w:r w:rsidRPr="00D67117">
        <w:rPr>
          <w:color w:val="000000"/>
          <w:sz w:val="24"/>
          <w:szCs w:val="24"/>
        </w:rPr>
        <w:t>份额累计净值增长率与业绩比较基准收益率历史走势对比图</w:t>
      </w:r>
    </w:p>
    <w:p w14:paraId="670D40CE" w14:textId="63566B1E" w:rsidR="00B062A3" w:rsidRPr="00D67117" w:rsidRDefault="00B062A3" w:rsidP="00B062A3">
      <w:pPr>
        <w:snapToGrid w:val="0"/>
        <w:spacing w:before="29" w:line="288" w:lineRule="auto"/>
        <w:ind w:firstLine="480"/>
        <w:jc w:val="center"/>
        <w:rPr>
          <w:sz w:val="24"/>
          <w:szCs w:val="24"/>
        </w:rPr>
      </w:pPr>
      <w:r w:rsidRPr="00D67117">
        <w:rPr>
          <w:color w:val="000000"/>
          <w:sz w:val="24"/>
          <w:szCs w:val="24"/>
        </w:rPr>
        <w:t>（</w:t>
      </w:r>
      <w:r w:rsidRPr="00D67117">
        <w:rPr>
          <w:sz w:val="24"/>
          <w:szCs w:val="24"/>
        </w:rPr>
        <w:t>201</w:t>
      </w:r>
      <w:r w:rsidR="00DB12FB">
        <w:rPr>
          <w:rFonts w:hint="eastAsia"/>
          <w:sz w:val="24"/>
          <w:szCs w:val="24"/>
        </w:rPr>
        <w:t>9</w:t>
      </w:r>
      <w:r w:rsidRPr="00D67117">
        <w:rPr>
          <w:sz w:val="24"/>
          <w:szCs w:val="24"/>
        </w:rPr>
        <w:t>年</w:t>
      </w:r>
      <w:r w:rsidR="00DB12FB">
        <w:rPr>
          <w:rFonts w:hint="eastAsia"/>
          <w:sz w:val="24"/>
          <w:szCs w:val="24"/>
        </w:rPr>
        <w:t>9</w:t>
      </w:r>
      <w:r w:rsidRPr="00D67117">
        <w:rPr>
          <w:sz w:val="24"/>
          <w:szCs w:val="24"/>
        </w:rPr>
        <w:t>月</w:t>
      </w:r>
      <w:r w:rsidR="00DB12FB">
        <w:rPr>
          <w:rFonts w:hint="eastAsia"/>
          <w:sz w:val="24"/>
          <w:szCs w:val="24"/>
        </w:rPr>
        <w:t>4</w:t>
      </w:r>
      <w:r w:rsidRPr="00D67117">
        <w:rPr>
          <w:sz w:val="24"/>
          <w:szCs w:val="24"/>
        </w:rPr>
        <w:t>日至</w:t>
      </w:r>
      <w:r w:rsidRPr="00D67117">
        <w:rPr>
          <w:sz w:val="24"/>
          <w:szCs w:val="24"/>
        </w:rPr>
        <w:t>20</w:t>
      </w:r>
      <w:r>
        <w:rPr>
          <w:rFonts w:hint="eastAsia"/>
          <w:sz w:val="24"/>
          <w:szCs w:val="24"/>
        </w:rPr>
        <w:t>20</w:t>
      </w:r>
      <w:r w:rsidRPr="00D67117">
        <w:rPr>
          <w:sz w:val="24"/>
          <w:szCs w:val="24"/>
        </w:rPr>
        <w:t>年</w:t>
      </w:r>
      <w:r>
        <w:rPr>
          <w:sz w:val="24"/>
          <w:szCs w:val="24"/>
        </w:rPr>
        <w:t>3</w:t>
      </w:r>
      <w:r w:rsidRPr="00D67117">
        <w:rPr>
          <w:sz w:val="24"/>
          <w:szCs w:val="24"/>
        </w:rPr>
        <w:t>月</w:t>
      </w:r>
      <w:r w:rsidRPr="00D67117">
        <w:rPr>
          <w:sz w:val="24"/>
          <w:szCs w:val="24"/>
        </w:rPr>
        <w:t>3</w:t>
      </w:r>
      <w:r>
        <w:rPr>
          <w:sz w:val="24"/>
          <w:szCs w:val="24"/>
        </w:rPr>
        <w:t>1</w:t>
      </w:r>
      <w:r w:rsidRPr="00D67117">
        <w:rPr>
          <w:sz w:val="24"/>
          <w:szCs w:val="24"/>
        </w:rPr>
        <w:t>日</w:t>
      </w:r>
      <w:r w:rsidRPr="00D67117">
        <w:rPr>
          <w:color w:val="000000"/>
          <w:sz w:val="24"/>
          <w:szCs w:val="24"/>
        </w:rPr>
        <w:t>）</w:t>
      </w:r>
    </w:p>
    <w:p w14:paraId="027C1C32" w14:textId="2E39D545" w:rsidR="00B062A3" w:rsidRPr="00D67117" w:rsidRDefault="00507CE2" w:rsidP="00B062A3">
      <w:pPr>
        <w:snapToGrid w:val="0"/>
        <w:spacing w:before="29" w:line="288" w:lineRule="auto"/>
        <w:jc w:val="center"/>
        <w:rPr>
          <w:color w:val="000000"/>
          <w:sz w:val="24"/>
          <w:szCs w:val="24"/>
        </w:rPr>
      </w:pPr>
      <w:r w:rsidRPr="001F1F3A">
        <w:rPr>
          <w:noProof/>
          <w:color w:val="000000"/>
          <w:sz w:val="24"/>
          <w:szCs w:val="24"/>
        </w:rPr>
        <w:lastRenderedPageBreak/>
        <w:drawing>
          <wp:inline distT="0" distB="0" distL="0" distR="0" wp14:anchorId="039CBEA6" wp14:editId="4866E3B1">
            <wp:extent cx="5486400" cy="3213063"/>
            <wp:effectExtent l="0" t="0" r="0" b="6985"/>
            <wp:docPr id="4" name="图片 2" descr="走势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走势图1.jpg"/>
                    <pic:cNvPicPr/>
                  </pic:nvPicPr>
                  <pic:blipFill>
                    <a:blip r:embed="rId13" cstate="print"/>
                    <a:stretch>
                      <a:fillRect/>
                    </a:stretch>
                  </pic:blipFill>
                  <pic:spPr>
                    <a:xfrm>
                      <a:off x="0" y="0"/>
                      <a:ext cx="5486400" cy="3213063"/>
                    </a:xfrm>
                    <a:prstGeom prst="rect">
                      <a:avLst/>
                    </a:prstGeom>
                  </pic:spPr>
                </pic:pic>
              </a:graphicData>
            </a:graphic>
          </wp:inline>
        </w:drawing>
      </w:r>
    </w:p>
    <w:p w14:paraId="6E525937" w14:textId="74E21360" w:rsidR="00B062A3" w:rsidRPr="00414345" w:rsidRDefault="00B062A3" w:rsidP="00B062A3">
      <w:pPr>
        <w:autoSpaceDE w:val="0"/>
        <w:autoSpaceDN w:val="0"/>
        <w:adjustRightInd w:val="0"/>
        <w:spacing w:before="29" w:line="288" w:lineRule="auto"/>
        <w:jc w:val="left"/>
        <w:rPr>
          <w:color w:val="000000"/>
          <w:sz w:val="24"/>
          <w:szCs w:val="24"/>
        </w:rPr>
      </w:pPr>
      <w:r w:rsidRPr="00414345">
        <w:rPr>
          <w:color w:val="000000"/>
          <w:sz w:val="24"/>
          <w:szCs w:val="24"/>
        </w:rPr>
        <w:t>注：</w:t>
      </w:r>
      <w:r w:rsidR="00507CE2" w:rsidRPr="00414345">
        <w:rPr>
          <w:color w:val="000000"/>
          <w:sz w:val="24"/>
          <w:szCs w:val="24"/>
        </w:rPr>
        <w:t>本</w:t>
      </w:r>
      <w:proofErr w:type="gramStart"/>
      <w:r w:rsidR="00507CE2" w:rsidRPr="00414345">
        <w:rPr>
          <w:color w:val="000000"/>
          <w:sz w:val="24"/>
          <w:szCs w:val="24"/>
        </w:rPr>
        <w:t>基金基金</w:t>
      </w:r>
      <w:proofErr w:type="gramEnd"/>
      <w:r w:rsidR="00507CE2" w:rsidRPr="00414345">
        <w:rPr>
          <w:color w:val="000000"/>
          <w:sz w:val="24"/>
          <w:szCs w:val="24"/>
        </w:rPr>
        <w:t>合同生效日为</w:t>
      </w:r>
      <w:r w:rsidR="00507CE2" w:rsidRPr="00414345">
        <w:rPr>
          <w:color w:val="000000"/>
          <w:sz w:val="24"/>
          <w:szCs w:val="24"/>
        </w:rPr>
        <w:t>2019</w:t>
      </w:r>
      <w:r w:rsidR="00507CE2" w:rsidRPr="00414345">
        <w:rPr>
          <w:color w:val="000000"/>
          <w:sz w:val="24"/>
          <w:szCs w:val="24"/>
        </w:rPr>
        <w:t>年</w:t>
      </w:r>
      <w:r w:rsidR="00507CE2" w:rsidRPr="00414345">
        <w:rPr>
          <w:color w:val="000000"/>
          <w:sz w:val="24"/>
          <w:szCs w:val="24"/>
        </w:rPr>
        <w:t>9</w:t>
      </w:r>
      <w:r w:rsidR="00507CE2" w:rsidRPr="00414345">
        <w:rPr>
          <w:color w:val="000000"/>
          <w:sz w:val="24"/>
          <w:szCs w:val="24"/>
        </w:rPr>
        <w:t>月</w:t>
      </w:r>
      <w:r w:rsidR="00507CE2" w:rsidRPr="00414345">
        <w:rPr>
          <w:color w:val="000000"/>
          <w:sz w:val="24"/>
          <w:szCs w:val="24"/>
        </w:rPr>
        <w:t>4</w:t>
      </w:r>
      <w:r w:rsidR="00507CE2" w:rsidRPr="00414345">
        <w:rPr>
          <w:color w:val="000000"/>
          <w:sz w:val="24"/>
          <w:szCs w:val="24"/>
        </w:rPr>
        <w:t>日，基金合同生效日至报告期期末，本基金运作时间未满一年。本基金建仓期为自基金合同生效日起的</w:t>
      </w:r>
      <w:r w:rsidR="00507CE2" w:rsidRPr="00414345">
        <w:rPr>
          <w:color w:val="000000"/>
          <w:sz w:val="24"/>
          <w:szCs w:val="24"/>
        </w:rPr>
        <w:t>6</w:t>
      </w:r>
      <w:r w:rsidR="00507CE2" w:rsidRPr="00414345">
        <w:rPr>
          <w:color w:val="000000"/>
          <w:sz w:val="24"/>
          <w:szCs w:val="24"/>
        </w:rPr>
        <w:t>个月。截至建仓期结束，本基金各项资产配置比例符合基金合同及招募说明书有关投资比例的约定。</w:t>
      </w:r>
    </w:p>
    <w:p w14:paraId="2EE2C403" w14:textId="77777777" w:rsidR="00C92197" w:rsidRPr="00B062A3" w:rsidRDefault="00C92197" w:rsidP="00DC6902">
      <w:pPr>
        <w:adjustRightInd w:val="0"/>
        <w:snapToGrid w:val="0"/>
        <w:spacing w:line="360" w:lineRule="auto"/>
        <w:ind w:firstLineChars="200" w:firstLine="480"/>
        <w:rPr>
          <w:rFonts w:hAnsi="宋体"/>
          <w:sz w:val="24"/>
          <w:szCs w:val="24"/>
        </w:rPr>
      </w:pPr>
    </w:p>
    <w:p w14:paraId="79225663" w14:textId="038255C7" w:rsidR="002B0F37" w:rsidRPr="00AB6DA1" w:rsidRDefault="0056784C"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73" w:name="_Toc367103303"/>
      <w:bookmarkStart w:id="74" w:name="_Toc43473297"/>
      <w:r w:rsidRPr="00AB6DA1">
        <w:rPr>
          <w:rFonts w:ascii="宋体" w:hAnsi="宋体" w:hint="eastAsia"/>
          <w:b/>
          <w:kern w:val="0"/>
          <w:sz w:val="30"/>
        </w:rPr>
        <w:t>十</w:t>
      </w:r>
      <w:r w:rsidR="006541E7">
        <w:rPr>
          <w:rFonts w:ascii="宋体" w:hAnsi="宋体" w:hint="eastAsia"/>
          <w:b/>
          <w:kern w:val="0"/>
          <w:sz w:val="30"/>
        </w:rPr>
        <w:t>一</w:t>
      </w:r>
      <w:r w:rsidRPr="00AB6DA1">
        <w:rPr>
          <w:rFonts w:ascii="宋体" w:hAnsi="宋体" w:hint="eastAsia"/>
          <w:b/>
          <w:kern w:val="0"/>
          <w:sz w:val="30"/>
        </w:rPr>
        <w:t>、基金的财产</w:t>
      </w:r>
      <w:bookmarkEnd w:id="73"/>
      <w:bookmarkEnd w:id="74"/>
    </w:p>
    <w:p w14:paraId="355915E4" w14:textId="77777777" w:rsidR="00C92FC0" w:rsidRPr="00AB6DA1" w:rsidRDefault="00C92FC0" w:rsidP="008B7A5D">
      <w:pPr>
        <w:widowControl/>
        <w:adjustRightInd w:val="0"/>
        <w:snapToGrid w:val="0"/>
        <w:spacing w:line="360" w:lineRule="auto"/>
        <w:ind w:firstLineChars="200" w:firstLine="482"/>
        <w:outlineLvl w:val="1"/>
        <w:rPr>
          <w:b/>
          <w:kern w:val="0"/>
          <w:sz w:val="24"/>
        </w:rPr>
      </w:pPr>
      <w:r w:rsidRPr="00AB6DA1">
        <w:rPr>
          <w:rFonts w:hAnsi="宋体"/>
          <w:b/>
          <w:kern w:val="0"/>
          <w:sz w:val="24"/>
        </w:rPr>
        <w:t>（一）基金资产总值</w:t>
      </w:r>
      <w:r w:rsidRPr="00AB6DA1">
        <w:rPr>
          <w:b/>
          <w:kern w:val="0"/>
          <w:sz w:val="24"/>
        </w:rPr>
        <w:t xml:space="preserve"> </w:t>
      </w:r>
    </w:p>
    <w:p w14:paraId="35A9A478" w14:textId="77777777" w:rsidR="00C92FC0" w:rsidRPr="00AB6DA1" w:rsidRDefault="002933C1" w:rsidP="00B056D3">
      <w:pPr>
        <w:widowControl/>
        <w:adjustRightInd w:val="0"/>
        <w:snapToGrid w:val="0"/>
        <w:spacing w:line="360" w:lineRule="auto"/>
        <w:ind w:firstLineChars="200" w:firstLine="480"/>
        <w:rPr>
          <w:kern w:val="0"/>
          <w:sz w:val="24"/>
        </w:rPr>
      </w:pPr>
      <w:r w:rsidRPr="00AB6DA1">
        <w:rPr>
          <w:bCs/>
          <w:sz w:val="24"/>
        </w:rPr>
        <w:t>基金资产总值是指</w:t>
      </w:r>
      <w:r w:rsidRPr="00AB6DA1">
        <w:rPr>
          <w:rFonts w:hint="eastAsia"/>
          <w:bCs/>
          <w:sz w:val="24"/>
        </w:rPr>
        <w:t>基金拥有的各类有价证券、银行存款本息、基金应收申购款及其他资产的价值总和</w:t>
      </w:r>
      <w:r w:rsidRPr="00AB6DA1">
        <w:rPr>
          <w:bCs/>
          <w:sz w:val="24"/>
        </w:rPr>
        <w:t>。</w:t>
      </w:r>
      <w:bookmarkStart w:id="75" w:name="_Toc311810245"/>
      <w:bookmarkEnd w:id="69"/>
    </w:p>
    <w:p w14:paraId="481764DD" w14:textId="77777777" w:rsidR="00C92FC0" w:rsidRPr="00AB6DA1" w:rsidRDefault="00C92FC0" w:rsidP="0060144B">
      <w:pPr>
        <w:widowControl/>
        <w:adjustRightInd w:val="0"/>
        <w:snapToGrid w:val="0"/>
        <w:spacing w:line="360" w:lineRule="auto"/>
        <w:ind w:firstLineChars="200" w:firstLine="482"/>
        <w:outlineLvl w:val="1"/>
        <w:rPr>
          <w:b/>
          <w:kern w:val="0"/>
          <w:sz w:val="24"/>
        </w:rPr>
      </w:pPr>
      <w:r w:rsidRPr="00AB6DA1">
        <w:rPr>
          <w:rFonts w:hAnsi="宋体"/>
          <w:b/>
          <w:kern w:val="0"/>
          <w:sz w:val="24"/>
        </w:rPr>
        <w:t>（二）基金资</w:t>
      </w:r>
      <w:bookmarkEnd w:id="75"/>
      <w:r w:rsidRPr="00AB6DA1">
        <w:rPr>
          <w:rFonts w:hAnsi="宋体"/>
          <w:b/>
          <w:kern w:val="0"/>
          <w:sz w:val="24"/>
        </w:rPr>
        <w:t>产</w:t>
      </w:r>
      <w:bookmarkEnd w:id="67"/>
      <w:bookmarkEnd w:id="68"/>
      <w:r w:rsidRPr="00AB6DA1">
        <w:rPr>
          <w:rFonts w:hAnsi="宋体"/>
          <w:b/>
          <w:kern w:val="0"/>
          <w:sz w:val="24"/>
        </w:rPr>
        <w:t>净</w:t>
      </w:r>
      <w:bookmarkStart w:id="76" w:name="_Toc109537391"/>
      <w:r w:rsidRPr="00AB6DA1">
        <w:rPr>
          <w:rFonts w:hAnsi="宋体"/>
          <w:b/>
          <w:kern w:val="0"/>
          <w:sz w:val="24"/>
        </w:rPr>
        <w:t>值</w:t>
      </w:r>
      <w:r w:rsidRPr="00AB6DA1">
        <w:rPr>
          <w:b/>
          <w:kern w:val="0"/>
          <w:sz w:val="24"/>
        </w:rPr>
        <w:t xml:space="preserve"> </w:t>
      </w:r>
    </w:p>
    <w:p w14:paraId="448540E3" w14:textId="77777777" w:rsidR="006E1DD9" w:rsidRPr="00AB6DA1" w:rsidRDefault="00B056D3" w:rsidP="00B056D3">
      <w:pPr>
        <w:widowControl/>
        <w:adjustRightInd w:val="0"/>
        <w:snapToGrid w:val="0"/>
        <w:spacing w:line="360" w:lineRule="auto"/>
        <w:ind w:firstLineChars="200" w:firstLine="480"/>
        <w:rPr>
          <w:kern w:val="0"/>
          <w:sz w:val="24"/>
        </w:rPr>
      </w:pPr>
      <w:r w:rsidRPr="00AB6DA1">
        <w:rPr>
          <w:bCs/>
          <w:sz w:val="24"/>
        </w:rPr>
        <w:t>基金资产净值是指基金资产总值减去基金负债后的价值。</w:t>
      </w:r>
      <w:bookmarkStart w:id="77" w:name="_Toc79392635"/>
      <w:bookmarkStart w:id="78" w:name="_Toc79556449"/>
      <w:bookmarkEnd w:id="76"/>
    </w:p>
    <w:p w14:paraId="47170CB2" w14:textId="77777777" w:rsidR="006E1DD9" w:rsidRPr="00AB6DA1" w:rsidRDefault="00C92FC0" w:rsidP="0060144B">
      <w:pPr>
        <w:widowControl/>
        <w:adjustRightInd w:val="0"/>
        <w:snapToGrid w:val="0"/>
        <w:spacing w:line="360" w:lineRule="auto"/>
        <w:ind w:firstLineChars="200" w:firstLine="482"/>
        <w:outlineLvl w:val="1"/>
        <w:rPr>
          <w:b/>
          <w:kern w:val="0"/>
          <w:sz w:val="24"/>
        </w:rPr>
      </w:pPr>
      <w:r w:rsidRPr="00AB6DA1">
        <w:rPr>
          <w:rFonts w:hAnsi="宋体"/>
          <w:b/>
          <w:kern w:val="0"/>
          <w:sz w:val="24"/>
        </w:rPr>
        <w:t>（三）基金财产的账户</w:t>
      </w:r>
      <w:r w:rsidRPr="00AB6DA1">
        <w:rPr>
          <w:b/>
          <w:kern w:val="0"/>
          <w:sz w:val="24"/>
        </w:rPr>
        <w:t xml:space="preserve"> </w:t>
      </w:r>
    </w:p>
    <w:p w14:paraId="5A4EE666" w14:textId="0E129F51" w:rsidR="00C92FC0" w:rsidRPr="00AB6DA1" w:rsidRDefault="00B056D3" w:rsidP="008B7A5D">
      <w:pPr>
        <w:widowControl/>
        <w:adjustRightInd w:val="0"/>
        <w:snapToGrid w:val="0"/>
        <w:spacing w:line="360" w:lineRule="auto"/>
        <w:ind w:firstLineChars="200" w:firstLine="480"/>
        <w:rPr>
          <w:kern w:val="0"/>
          <w:sz w:val="24"/>
        </w:rPr>
      </w:pPr>
      <w:r w:rsidRPr="00AB6DA1">
        <w:rPr>
          <w:bCs/>
          <w:sz w:val="24"/>
        </w:rPr>
        <w:t>基金托管人根据相关法律法规、规范性文件为本基金开立资金</w:t>
      </w:r>
      <w:r w:rsidRPr="00AB6DA1">
        <w:rPr>
          <w:rFonts w:hint="eastAsia"/>
          <w:bCs/>
          <w:sz w:val="24"/>
        </w:rPr>
        <w:t>账户</w:t>
      </w:r>
      <w:r w:rsidRPr="00AB6DA1">
        <w:rPr>
          <w:bCs/>
          <w:sz w:val="24"/>
        </w:rPr>
        <w:t>、证券</w:t>
      </w:r>
      <w:r w:rsidRPr="00AB6DA1">
        <w:rPr>
          <w:rFonts w:hint="eastAsia"/>
          <w:bCs/>
          <w:sz w:val="24"/>
        </w:rPr>
        <w:t>账户</w:t>
      </w:r>
      <w:r w:rsidR="002F036D" w:rsidRPr="002F036D">
        <w:rPr>
          <w:rFonts w:hint="eastAsia"/>
          <w:bCs/>
          <w:sz w:val="24"/>
        </w:rPr>
        <w:t>、期货结算账户</w:t>
      </w:r>
      <w:r w:rsidRPr="00AB6DA1">
        <w:rPr>
          <w:bCs/>
          <w:sz w:val="24"/>
        </w:rPr>
        <w:t>以及投资所需的其他专用</w:t>
      </w:r>
      <w:r w:rsidRPr="00AB6DA1">
        <w:rPr>
          <w:rFonts w:hint="eastAsia"/>
          <w:bCs/>
          <w:sz w:val="24"/>
        </w:rPr>
        <w:t>账户</w:t>
      </w:r>
      <w:r w:rsidRPr="00AB6DA1">
        <w:rPr>
          <w:bCs/>
          <w:sz w:val="24"/>
        </w:rPr>
        <w:t>。开立的基金专用账户与基金管理人、基金托管人、基金销售机构和基金登记机构自有的财产账户以及其他基金财产账户相独立。</w:t>
      </w:r>
      <w:bookmarkEnd w:id="77"/>
      <w:bookmarkEnd w:id="78"/>
    </w:p>
    <w:p w14:paraId="1FE9B9D0" w14:textId="77777777" w:rsidR="006E1DD9" w:rsidRPr="00AB6DA1" w:rsidRDefault="00C92FC0" w:rsidP="0060144B">
      <w:pPr>
        <w:widowControl/>
        <w:adjustRightInd w:val="0"/>
        <w:snapToGrid w:val="0"/>
        <w:spacing w:line="360" w:lineRule="auto"/>
        <w:ind w:firstLineChars="200" w:firstLine="482"/>
        <w:outlineLvl w:val="1"/>
        <w:rPr>
          <w:b/>
          <w:kern w:val="0"/>
          <w:sz w:val="24"/>
        </w:rPr>
      </w:pPr>
      <w:r w:rsidRPr="00AB6DA1">
        <w:rPr>
          <w:rFonts w:hAnsi="宋体"/>
          <w:b/>
          <w:kern w:val="0"/>
          <w:sz w:val="24"/>
        </w:rPr>
        <w:lastRenderedPageBreak/>
        <w:t>（四）基金财产的保管</w:t>
      </w:r>
      <w:r w:rsidR="00FC49AB" w:rsidRPr="00AB6DA1">
        <w:rPr>
          <w:rFonts w:hAnsi="宋体" w:hint="eastAsia"/>
          <w:b/>
          <w:kern w:val="0"/>
          <w:sz w:val="24"/>
        </w:rPr>
        <w:t>和</w:t>
      </w:r>
      <w:r w:rsidRPr="00AB6DA1">
        <w:rPr>
          <w:rFonts w:hAnsi="宋体"/>
          <w:b/>
          <w:kern w:val="0"/>
          <w:sz w:val="24"/>
        </w:rPr>
        <w:t>处分</w:t>
      </w:r>
      <w:r w:rsidRPr="00AB6DA1">
        <w:rPr>
          <w:b/>
          <w:kern w:val="0"/>
          <w:sz w:val="24"/>
        </w:rPr>
        <w:t xml:space="preserve"> </w:t>
      </w:r>
    </w:p>
    <w:p w14:paraId="648A2379" w14:textId="77777777" w:rsidR="00B056D3" w:rsidRPr="00AB6DA1" w:rsidRDefault="00B056D3" w:rsidP="00790AFF">
      <w:pPr>
        <w:widowControl/>
        <w:adjustRightInd w:val="0"/>
        <w:snapToGrid w:val="0"/>
        <w:spacing w:line="360" w:lineRule="auto"/>
        <w:ind w:firstLineChars="200" w:firstLine="480"/>
        <w:rPr>
          <w:bCs/>
          <w:sz w:val="24"/>
        </w:rPr>
      </w:pPr>
      <w:r w:rsidRPr="00790AFF">
        <w:rPr>
          <w:rFonts w:hint="eastAsia"/>
          <w:color w:val="000000"/>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w:t>
      </w:r>
      <w:proofErr w:type="gramStart"/>
      <w:r w:rsidRPr="00790AFF">
        <w:rPr>
          <w:rFonts w:hint="eastAsia"/>
          <w:color w:val="000000"/>
          <w:kern w:val="0"/>
          <w:sz w:val="24"/>
        </w:rPr>
        <w:t>律法规</w:t>
      </w:r>
      <w:proofErr w:type="gramEnd"/>
      <w:r w:rsidRPr="00790AFF">
        <w:rPr>
          <w:rFonts w:hint="eastAsia"/>
          <w:color w:val="000000"/>
          <w:kern w:val="0"/>
          <w:sz w:val="24"/>
        </w:rPr>
        <w:t>和《基金合同》的规定处分外，基金财产不得被处分。</w:t>
      </w:r>
    </w:p>
    <w:p w14:paraId="227FBAAA" w14:textId="482A3A10" w:rsidR="00892E65" w:rsidRPr="00AB6DA1" w:rsidRDefault="00B056D3" w:rsidP="0060144B">
      <w:pPr>
        <w:widowControl/>
        <w:adjustRightInd w:val="0"/>
        <w:snapToGrid w:val="0"/>
        <w:spacing w:line="360" w:lineRule="auto"/>
        <w:ind w:firstLineChars="200" w:firstLine="480"/>
        <w:rPr>
          <w:bCs/>
          <w:sz w:val="24"/>
        </w:rPr>
      </w:pPr>
      <w:r w:rsidRPr="00AB6DA1">
        <w:rPr>
          <w:rFonts w:hint="eastAsia"/>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proofErr w:type="gramStart"/>
      <w:r w:rsidRPr="00AB6DA1">
        <w:rPr>
          <w:rFonts w:hint="eastAsia"/>
          <w:bCs/>
          <w:sz w:val="24"/>
        </w:rPr>
        <w:t>抵销</w:t>
      </w:r>
      <w:proofErr w:type="gramEnd"/>
      <w:r w:rsidRPr="00AB6DA1">
        <w:rPr>
          <w:rFonts w:hint="eastAsia"/>
          <w:bCs/>
          <w:sz w:val="24"/>
        </w:rPr>
        <w:t>；基金管理人管理运作不同基金的基金财产所产生的债权债务不得相互</w:t>
      </w:r>
      <w:proofErr w:type="gramStart"/>
      <w:r w:rsidRPr="00AB6DA1">
        <w:rPr>
          <w:rFonts w:hint="eastAsia"/>
          <w:bCs/>
          <w:sz w:val="24"/>
        </w:rPr>
        <w:t>抵销</w:t>
      </w:r>
      <w:proofErr w:type="gramEnd"/>
      <w:r w:rsidRPr="00AB6DA1">
        <w:rPr>
          <w:rFonts w:hint="eastAsia"/>
          <w:bCs/>
          <w:sz w:val="24"/>
        </w:rPr>
        <w:t>。</w:t>
      </w:r>
      <w:r w:rsidR="004A498B">
        <w:rPr>
          <w:rFonts w:hint="eastAsia"/>
          <w:bCs/>
          <w:sz w:val="24"/>
        </w:rPr>
        <w:t>非因基金财产本身承担的债务，不得对基金财产强制执行。</w:t>
      </w:r>
    </w:p>
    <w:p w14:paraId="1928E034" w14:textId="77777777" w:rsidR="0060144B" w:rsidRPr="00AB6DA1" w:rsidRDefault="0060144B" w:rsidP="0060144B">
      <w:pPr>
        <w:widowControl/>
        <w:adjustRightInd w:val="0"/>
        <w:snapToGrid w:val="0"/>
        <w:spacing w:line="360" w:lineRule="auto"/>
        <w:rPr>
          <w:rFonts w:ascii="宋体" w:hAnsi="宋体"/>
          <w:kern w:val="0"/>
          <w:sz w:val="24"/>
        </w:rPr>
      </w:pPr>
    </w:p>
    <w:p w14:paraId="502DF991" w14:textId="066494F3" w:rsidR="000036ED"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79" w:name="_Toc367103304"/>
      <w:r w:rsidRPr="00AB6DA1">
        <w:rPr>
          <w:rFonts w:ascii="宋体" w:hAnsi="宋体"/>
          <w:b/>
          <w:kern w:val="0"/>
          <w:sz w:val="30"/>
        </w:rPr>
        <w:br w:type="page"/>
      </w:r>
      <w:bookmarkStart w:id="80" w:name="_Toc43473298"/>
      <w:r w:rsidR="00892E65" w:rsidRPr="00AB6DA1">
        <w:rPr>
          <w:rFonts w:ascii="宋体" w:hAnsi="宋体" w:hint="eastAsia"/>
          <w:b/>
          <w:kern w:val="0"/>
          <w:sz w:val="30"/>
        </w:rPr>
        <w:lastRenderedPageBreak/>
        <w:t>十</w:t>
      </w:r>
      <w:r w:rsidR="007C0479">
        <w:rPr>
          <w:rFonts w:ascii="宋体" w:hAnsi="宋体" w:hint="eastAsia"/>
          <w:b/>
          <w:kern w:val="0"/>
          <w:sz w:val="30"/>
        </w:rPr>
        <w:t>二</w:t>
      </w:r>
      <w:r w:rsidR="00892E65" w:rsidRPr="00AB6DA1">
        <w:rPr>
          <w:rFonts w:ascii="宋体" w:hAnsi="宋体" w:hint="eastAsia"/>
          <w:b/>
          <w:kern w:val="0"/>
          <w:sz w:val="30"/>
        </w:rPr>
        <w:t>、基金资产的估值</w:t>
      </w:r>
      <w:bookmarkEnd w:id="79"/>
      <w:bookmarkEnd w:id="80"/>
    </w:p>
    <w:p w14:paraId="0ECBFEE1" w14:textId="77777777" w:rsidR="006E1DD9" w:rsidRPr="00AB6DA1" w:rsidRDefault="00E312C1" w:rsidP="0099333E">
      <w:pPr>
        <w:adjustRightInd w:val="0"/>
        <w:snapToGrid w:val="0"/>
        <w:spacing w:line="360" w:lineRule="auto"/>
        <w:ind w:firstLineChars="200" w:firstLine="482"/>
        <w:rPr>
          <w:b/>
          <w:sz w:val="24"/>
          <w:szCs w:val="24"/>
        </w:rPr>
      </w:pPr>
      <w:r w:rsidRPr="00AB6DA1">
        <w:rPr>
          <w:rFonts w:hAnsi="宋体"/>
          <w:b/>
          <w:sz w:val="24"/>
          <w:szCs w:val="24"/>
        </w:rPr>
        <w:t>（一）估值日</w:t>
      </w:r>
    </w:p>
    <w:p w14:paraId="42FDB0FD" w14:textId="77777777" w:rsidR="0060144B" w:rsidRPr="00AB6DA1" w:rsidRDefault="002933C1" w:rsidP="00945DF7">
      <w:pPr>
        <w:adjustRightInd w:val="0"/>
        <w:snapToGrid w:val="0"/>
        <w:spacing w:line="360" w:lineRule="auto"/>
        <w:ind w:firstLineChars="200" w:firstLine="480"/>
        <w:rPr>
          <w:sz w:val="24"/>
          <w:szCs w:val="24"/>
        </w:rPr>
      </w:pPr>
      <w:r w:rsidRPr="00AB6DA1">
        <w:rPr>
          <w:bCs/>
          <w:sz w:val="24"/>
        </w:rPr>
        <w:t>本基金的估值日为本基金相关的证券交易场所的交易日以及国家法律法规规定需要对外披露基金净值的</w:t>
      </w:r>
      <w:proofErr w:type="gramStart"/>
      <w:r w:rsidRPr="00AB6DA1">
        <w:rPr>
          <w:bCs/>
          <w:sz w:val="24"/>
        </w:rPr>
        <w:t>非交易</w:t>
      </w:r>
      <w:proofErr w:type="gramEnd"/>
      <w:r w:rsidRPr="00AB6DA1">
        <w:rPr>
          <w:bCs/>
          <w:sz w:val="24"/>
        </w:rPr>
        <w:t>日。</w:t>
      </w:r>
    </w:p>
    <w:p w14:paraId="197BBD0B" w14:textId="77777777" w:rsidR="00FF1437" w:rsidRPr="00AB6DA1" w:rsidRDefault="00D8603E" w:rsidP="00945DF7">
      <w:pPr>
        <w:adjustRightInd w:val="0"/>
        <w:snapToGrid w:val="0"/>
        <w:spacing w:line="360" w:lineRule="auto"/>
        <w:ind w:firstLineChars="200" w:firstLine="482"/>
        <w:rPr>
          <w:b/>
          <w:bCs/>
          <w:sz w:val="24"/>
          <w:szCs w:val="24"/>
        </w:rPr>
      </w:pPr>
      <w:r w:rsidRPr="00AB6DA1">
        <w:rPr>
          <w:b/>
          <w:bCs/>
          <w:sz w:val="24"/>
          <w:szCs w:val="24"/>
        </w:rPr>
        <w:t>（二）估值对象</w:t>
      </w:r>
    </w:p>
    <w:p w14:paraId="3B100E63" w14:textId="6C082382" w:rsidR="0060144B" w:rsidRDefault="00E96D9D" w:rsidP="00945DF7">
      <w:pPr>
        <w:adjustRightInd w:val="0"/>
        <w:snapToGrid w:val="0"/>
        <w:spacing w:line="360" w:lineRule="auto"/>
        <w:ind w:firstLineChars="200" w:firstLine="480"/>
        <w:rPr>
          <w:bCs/>
          <w:sz w:val="24"/>
        </w:rPr>
      </w:pPr>
      <w:r w:rsidRPr="00E96D9D">
        <w:rPr>
          <w:rFonts w:hint="eastAsia"/>
          <w:bCs/>
          <w:sz w:val="24"/>
        </w:rPr>
        <w:t>基金所拥有的股票、债券、股指期货合约和其他投资等持续以公允价值计量的金融资产及负债</w:t>
      </w:r>
      <w:r w:rsidR="002933C1" w:rsidRPr="00AB6DA1">
        <w:rPr>
          <w:bCs/>
          <w:sz w:val="24"/>
        </w:rPr>
        <w:t>。</w:t>
      </w:r>
    </w:p>
    <w:p w14:paraId="52AFFB09" w14:textId="13DAB35F" w:rsidR="00D55F4C" w:rsidRPr="0001316B" w:rsidRDefault="00D55F4C" w:rsidP="0001316B">
      <w:pPr>
        <w:adjustRightInd w:val="0"/>
        <w:snapToGrid w:val="0"/>
        <w:spacing w:line="360" w:lineRule="auto"/>
        <w:ind w:firstLineChars="200" w:firstLine="482"/>
        <w:rPr>
          <w:b/>
          <w:sz w:val="24"/>
          <w:szCs w:val="24"/>
        </w:rPr>
      </w:pPr>
      <w:r w:rsidRPr="0001316B">
        <w:rPr>
          <w:rFonts w:hint="eastAsia"/>
          <w:b/>
          <w:sz w:val="24"/>
          <w:szCs w:val="24"/>
        </w:rPr>
        <w:t>（三）估值原则</w:t>
      </w:r>
    </w:p>
    <w:p w14:paraId="443E6A6D" w14:textId="77777777" w:rsidR="00D55F4C" w:rsidRPr="00D55F4C" w:rsidRDefault="00D55F4C" w:rsidP="00D55F4C">
      <w:pPr>
        <w:adjustRightInd w:val="0"/>
        <w:snapToGrid w:val="0"/>
        <w:spacing w:line="360" w:lineRule="auto"/>
        <w:ind w:firstLineChars="200" w:firstLine="480"/>
        <w:rPr>
          <w:sz w:val="24"/>
          <w:szCs w:val="24"/>
        </w:rPr>
      </w:pPr>
      <w:r w:rsidRPr="00D55F4C">
        <w:rPr>
          <w:rFonts w:hint="eastAsia"/>
          <w:sz w:val="24"/>
          <w:szCs w:val="24"/>
        </w:rPr>
        <w:t>基金管理人在确定相关金融资产和金融负债的公允价值时，应符合《企业会计准则》、监管部门有关规定。</w:t>
      </w:r>
    </w:p>
    <w:p w14:paraId="2985AF7E" w14:textId="1891C27D" w:rsidR="00D55F4C" w:rsidRPr="00D55F4C" w:rsidRDefault="00D55F4C" w:rsidP="00D55F4C">
      <w:pPr>
        <w:adjustRightInd w:val="0"/>
        <w:snapToGrid w:val="0"/>
        <w:spacing w:line="360" w:lineRule="auto"/>
        <w:ind w:firstLineChars="200" w:firstLine="480"/>
        <w:rPr>
          <w:sz w:val="24"/>
          <w:szCs w:val="24"/>
        </w:rPr>
      </w:pPr>
      <w:r>
        <w:rPr>
          <w:rFonts w:hint="eastAsia"/>
          <w:sz w:val="24"/>
          <w:szCs w:val="24"/>
        </w:rPr>
        <w:t>1</w:t>
      </w:r>
      <w:r>
        <w:rPr>
          <w:rFonts w:hint="eastAsia"/>
          <w:sz w:val="24"/>
          <w:szCs w:val="24"/>
        </w:rPr>
        <w:t>、</w:t>
      </w:r>
      <w:r w:rsidRPr="00D55F4C">
        <w:rPr>
          <w:rFonts w:hint="eastAsia"/>
          <w:sz w:val="24"/>
          <w:szCs w:val="24"/>
        </w:rPr>
        <w:t>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08AA2ABA" w14:textId="5BB2ECC4" w:rsidR="00D55F4C" w:rsidRPr="00D55F4C" w:rsidRDefault="00D55F4C" w:rsidP="00D55F4C">
      <w:pPr>
        <w:adjustRightInd w:val="0"/>
        <w:snapToGrid w:val="0"/>
        <w:spacing w:line="360" w:lineRule="auto"/>
        <w:ind w:firstLineChars="200" w:firstLine="480"/>
        <w:rPr>
          <w:sz w:val="24"/>
          <w:szCs w:val="24"/>
        </w:rPr>
      </w:pPr>
      <w:r w:rsidRPr="00D55F4C">
        <w:rPr>
          <w:rFonts w:hint="eastAsia"/>
          <w:sz w:val="24"/>
          <w:szCs w:val="24"/>
        </w:rPr>
        <w:t>与上述投资品种</w:t>
      </w:r>
      <w:r w:rsidR="004E5BB0">
        <w:rPr>
          <w:rFonts w:hint="eastAsia"/>
          <w:sz w:val="24"/>
          <w:szCs w:val="24"/>
        </w:rPr>
        <w:t>相</w:t>
      </w:r>
      <w:r w:rsidRPr="00D55F4C">
        <w:rPr>
          <w:rFonts w:hint="eastAsia"/>
          <w:sz w:val="24"/>
          <w:szCs w:val="24"/>
        </w:rPr>
        <w:t>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0335CCA8" w14:textId="073D0C08" w:rsidR="00D55F4C" w:rsidRPr="00D55F4C" w:rsidRDefault="00D55F4C" w:rsidP="00D55F4C">
      <w:pPr>
        <w:adjustRightInd w:val="0"/>
        <w:snapToGrid w:val="0"/>
        <w:spacing w:line="360" w:lineRule="auto"/>
        <w:ind w:firstLineChars="200" w:firstLine="480"/>
        <w:rPr>
          <w:sz w:val="24"/>
          <w:szCs w:val="24"/>
        </w:rPr>
      </w:pPr>
      <w:r>
        <w:rPr>
          <w:sz w:val="24"/>
          <w:szCs w:val="24"/>
        </w:rPr>
        <w:t>2</w:t>
      </w:r>
      <w:r>
        <w:rPr>
          <w:rFonts w:hint="eastAsia"/>
          <w:sz w:val="24"/>
          <w:szCs w:val="24"/>
        </w:rPr>
        <w:t>、</w:t>
      </w:r>
      <w:r w:rsidRPr="00D55F4C">
        <w:rPr>
          <w:rFonts w:hint="eastAsia"/>
          <w:sz w:val="24"/>
          <w:szCs w:val="24"/>
        </w:rPr>
        <w:t>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0FA2818" w14:textId="1B4ED9C7" w:rsidR="00D55F4C" w:rsidRPr="00AB6DA1" w:rsidRDefault="00D55F4C" w:rsidP="00D55F4C">
      <w:pPr>
        <w:adjustRightInd w:val="0"/>
        <w:snapToGrid w:val="0"/>
        <w:spacing w:line="360" w:lineRule="auto"/>
        <w:ind w:firstLineChars="200" w:firstLine="480"/>
        <w:rPr>
          <w:sz w:val="24"/>
          <w:szCs w:val="24"/>
        </w:rPr>
      </w:pPr>
      <w:r>
        <w:rPr>
          <w:sz w:val="24"/>
          <w:szCs w:val="24"/>
        </w:rPr>
        <w:t>3</w:t>
      </w:r>
      <w:r>
        <w:rPr>
          <w:rFonts w:hint="eastAsia"/>
          <w:sz w:val="24"/>
          <w:szCs w:val="24"/>
        </w:rPr>
        <w:t>、</w:t>
      </w:r>
      <w:r w:rsidRPr="00D55F4C">
        <w:rPr>
          <w:rFonts w:hint="eastAsia"/>
          <w:sz w:val="24"/>
          <w:szCs w:val="24"/>
        </w:rPr>
        <w:t>如经济环境发生重大变化或证券发行人发生影响证券价格的重大事件，使潜在估值调整对前一估值日的基金资产净值的影响在</w:t>
      </w:r>
      <w:r w:rsidRPr="00D55F4C">
        <w:rPr>
          <w:rFonts w:hint="eastAsia"/>
          <w:sz w:val="24"/>
          <w:szCs w:val="24"/>
        </w:rPr>
        <w:t>0.25%</w:t>
      </w:r>
      <w:r w:rsidRPr="00D55F4C">
        <w:rPr>
          <w:rFonts w:hint="eastAsia"/>
          <w:sz w:val="24"/>
          <w:szCs w:val="24"/>
        </w:rPr>
        <w:t>以上的，应对估值进行调整并确定公允价值。</w:t>
      </w:r>
    </w:p>
    <w:p w14:paraId="7204B910" w14:textId="4E47F70B" w:rsidR="006E1DD9" w:rsidRPr="00AB6DA1" w:rsidRDefault="00E312C1" w:rsidP="00945DF7">
      <w:pPr>
        <w:adjustRightInd w:val="0"/>
        <w:snapToGrid w:val="0"/>
        <w:spacing w:line="360" w:lineRule="auto"/>
        <w:ind w:firstLineChars="200" w:firstLine="482"/>
        <w:rPr>
          <w:rFonts w:hAnsi="宋体"/>
          <w:b/>
          <w:sz w:val="24"/>
          <w:szCs w:val="24"/>
        </w:rPr>
      </w:pPr>
      <w:r w:rsidRPr="00AB6DA1">
        <w:rPr>
          <w:rFonts w:hAnsi="宋体"/>
          <w:b/>
          <w:sz w:val="24"/>
          <w:szCs w:val="24"/>
        </w:rPr>
        <w:lastRenderedPageBreak/>
        <w:t>（</w:t>
      </w:r>
      <w:r w:rsidR="00D55F4C">
        <w:rPr>
          <w:rFonts w:hAnsi="宋体" w:hint="eastAsia"/>
          <w:b/>
          <w:sz w:val="24"/>
          <w:szCs w:val="24"/>
        </w:rPr>
        <w:t>四</w:t>
      </w:r>
      <w:r w:rsidRPr="00AB6DA1">
        <w:rPr>
          <w:rFonts w:hAnsi="宋体"/>
          <w:b/>
          <w:sz w:val="24"/>
          <w:szCs w:val="24"/>
        </w:rPr>
        <w:t>）估值方法</w:t>
      </w:r>
    </w:p>
    <w:p w14:paraId="3A3C977E" w14:textId="77777777" w:rsidR="0042693E" w:rsidRPr="00AB6DA1" w:rsidRDefault="0042693E" w:rsidP="0042693E">
      <w:pPr>
        <w:adjustRightInd w:val="0"/>
        <w:snapToGrid w:val="0"/>
        <w:spacing w:line="360" w:lineRule="auto"/>
        <w:ind w:firstLineChars="200" w:firstLine="480"/>
        <w:rPr>
          <w:bCs/>
          <w:sz w:val="24"/>
        </w:rPr>
      </w:pPr>
      <w:r w:rsidRPr="00AB6DA1">
        <w:rPr>
          <w:bCs/>
          <w:sz w:val="24"/>
        </w:rPr>
        <w:t>1</w:t>
      </w:r>
      <w:r w:rsidRPr="00AB6DA1">
        <w:rPr>
          <w:bCs/>
          <w:sz w:val="24"/>
        </w:rPr>
        <w:t>、证券交易所上市的有价证券的估值</w:t>
      </w:r>
    </w:p>
    <w:p w14:paraId="572FA7F2" w14:textId="0F47313C"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1</w:t>
      </w:r>
      <w:r w:rsidRPr="00E96D9D">
        <w:rPr>
          <w:rFonts w:hint="eastAsia"/>
          <w:bCs/>
          <w:sz w:val="24"/>
        </w:rPr>
        <w:t>）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A4ADE2E" w14:textId="6C611856"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2</w:t>
      </w:r>
      <w:r w:rsidRPr="00E96D9D">
        <w:rPr>
          <w:rFonts w:hint="eastAsia"/>
          <w:bCs/>
          <w:sz w:val="24"/>
        </w:rPr>
        <w:t>）</w:t>
      </w:r>
      <w:r w:rsidR="004E5BB0" w:rsidRPr="004E5BB0">
        <w:rPr>
          <w:rFonts w:hint="eastAsia"/>
          <w:bCs/>
          <w:sz w:val="24"/>
        </w:rPr>
        <w:t>交易所上市交易或挂牌转让的固定收益品种（另有规定的除外），选取估值日第三方估值机构提供的相应品种当日的估值净价进行估值</w:t>
      </w:r>
      <w:r w:rsidRPr="00E96D9D">
        <w:rPr>
          <w:rFonts w:hint="eastAsia"/>
          <w:bCs/>
          <w:sz w:val="24"/>
        </w:rPr>
        <w:t>；</w:t>
      </w:r>
    </w:p>
    <w:p w14:paraId="306BF624" w14:textId="7A199CE0" w:rsidR="00E96D9D" w:rsidRPr="00E96D9D" w:rsidRDefault="00E96D9D" w:rsidP="004E5BB0">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3</w:t>
      </w:r>
      <w:r w:rsidRPr="00E96D9D">
        <w:rPr>
          <w:rFonts w:hint="eastAsia"/>
          <w:bCs/>
          <w:sz w:val="24"/>
        </w:rPr>
        <w:t>）交易所上市交易的可转换债券以每日收盘价作为估值全价；交易所上市实行全价交易的债券（可转债除外），选取第三方估值机构提供的估值全价减去估值全价中所含的债券（税后）应收利息得到的净价进行估值；</w:t>
      </w:r>
    </w:p>
    <w:p w14:paraId="38CE895D" w14:textId="43A4363C"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w:t>
      </w:r>
      <w:r w:rsidR="004E5BB0">
        <w:rPr>
          <w:bCs/>
          <w:sz w:val="24"/>
        </w:rPr>
        <w:t>4</w:t>
      </w:r>
      <w:r w:rsidRPr="00E96D9D">
        <w:rPr>
          <w:rFonts w:hint="eastAsia"/>
          <w:bCs/>
          <w:sz w:val="24"/>
        </w:rPr>
        <w:t>）交易所上市不存在活跃市场的有价证券，采用估值技术确定公允价值。交易所市场挂牌转让的资产支持证券，采用估值技术确定公允价值；</w:t>
      </w:r>
      <w:r w:rsidR="004E5BB0" w:rsidRPr="004E5BB0">
        <w:rPr>
          <w:rFonts w:hint="eastAsia"/>
          <w:bCs/>
          <w:sz w:val="24"/>
        </w:rPr>
        <w:t>估值技术难以确定和计量其公允价值的，按成本估值；</w:t>
      </w:r>
    </w:p>
    <w:p w14:paraId="6B292127" w14:textId="0DC17531" w:rsidR="004A498B" w:rsidRDefault="00E96D9D" w:rsidP="004A498B">
      <w:pPr>
        <w:adjustRightInd w:val="0"/>
        <w:snapToGrid w:val="0"/>
        <w:spacing w:line="360" w:lineRule="auto"/>
        <w:ind w:firstLineChars="200" w:firstLine="480"/>
        <w:rPr>
          <w:bCs/>
          <w:sz w:val="24"/>
        </w:rPr>
      </w:pPr>
      <w:r w:rsidRPr="00E96D9D">
        <w:rPr>
          <w:rFonts w:hint="eastAsia"/>
          <w:bCs/>
          <w:sz w:val="24"/>
        </w:rPr>
        <w:t>（</w:t>
      </w:r>
      <w:r w:rsidR="004E5BB0">
        <w:rPr>
          <w:bCs/>
          <w:sz w:val="24"/>
        </w:rPr>
        <w:t>5</w:t>
      </w:r>
      <w:r w:rsidRPr="00E96D9D">
        <w:rPr>
          <w:rFonts w:hint="eastAsia"/>
          <w:bCs/>
          <w:sz w:val="24"/>
        </w:rPr>
        <w:t>）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r w:rsidR="004A498B" w:rsidRPr="004A498B">
        <w:rPr>
          <w:rFonts w:hint="eastAsia"/>
          <w:bCs/>
          <w:sz w:val="24"/>
        </w:rPr>
        <w:t>。</w:t>
      </w:r>
    </w:p>
    <w:p w14:paraId="728E067D" w14:textId="77777777"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2</w:t>
      </w:r>
      <w:r w:rsidRPr="00E96D9D">
        <w:rPr>
          <w:rFonts w:hint="eastAsia"/>
          <w:bCs/>
          <w:sz w:val="24"/>
        </w:rPr>
        <w:t>、处于未上市期间的有价证券应区分如下情况处理：</w:t>
      </w:r>
    </w:p>
    <w:p w14:paraId="4D9BEB56" w14:textId="77777777"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1</w:t>
      </w:r>
      <w:r w:rsidRPr="00E96D9D">
        <w:rPr>
          <w:rFonts w:hint="eastAsia"/>
          <w:bCs/>
          <w:sz w:val="24"/>
        </w:rPr>
        <w:t>）送股、转增股、配股和公开增发的新股，按估值日在证券交易所挂牌的同一股票的估值方法估值；该日无交易的，以最近一日的市价（收盘价）估值；</w:t>
      </w:r>
    </w:p>
    <w:p w14:paraId="71A01AE1" w14:textId="393879C7"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2</w:t>
      </w:r>
      <w:r w:rsidRPr="00E96D9D">
        <w:rPr>
          <w:rFonts w:hint="eastAsia"/>
          <w:bCs/>
          <w:sz w:val="24"/>
        </w:rPr>
        <w:t>）首次公开发行未上市的股票、债券，采用估值技术确定公允价值，在估值技术难以可靠计量公允价值的情况下，按成本估值</w:t>
      </w:r>
      <w:r w:rsidR="004E5BB0">
        <w:rPr>
          <w:rFonts w:hint="eastAsia"/>
          <w:bCs/>
          <w:sz w:val="24"/>
        </w:rPr>
        <w:t>；</w:t>
      </w:r>
    </w:p>
    <w:p w14:paraId="6C53EC46" w14:textId="4E4C182E" w:rsidR="00E96D9D" w:rsidRPr="004A498B" w:rsidRDefault="00E96D9D" w:rsidP="00E96D9D">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3</w:t>
      </w:r>
      <w:r w:rsidRPr="00E96D9D">
        <w:rPr>
          <w:rFonts w:hint="eastAsia"/>
          <w:bCs/>
          <w:sz w:val="24"/>
        </w:rPr>
        <w:t>）在发行时明确一定期限限售期的股票，包括但不限于非公开发行股票、首次公开发行股票时公司股东公开发售股份、通过大宗交易取得的带限售期的股票等，不包括停牌、新发行未上市、回购交易中的质押</w:t>
      </w:r>
      <w:proofErr w:type="gramStart"/>
      <w:r w:rsidRPr="00E96D9D">
        <w:rPr>
          <w:rFonts w:hint="eastAsia"/>
          <w:bCs/>
          <w:sz w:val="24"/>
        </w:rPr>
        <w:t>券</w:t>
      </w:r>
      <w:proofErr w:type="gramEnd"/>
      <w:r w:rsidRPr="00E96D9D">
        <w:rPr>
          <w:rFonts w:hint="eastAsia"/>
          <w:bCs/>
          <w:sz w:val="24"/>
        </w:rPr>
        <w:t>等流通受限股票，按监管机构或</w:t>
      </w:r>
      <w:r w:rsidRPr="00E96D9D">
        <w:rPr>
          <w:rFonts w:hint="eastAsia"/>
          <w:bCs/>
          <w:sz w:val="24"/>
        </w:rPr>
        <w:lastRenderedPageBreak/>
        <w:t>行业协会有关规定确定公允价值</w:t>
      </w:r>
      <w:r>
        <w:rPr>
          <w:rFonts w:hint="eastAsia"/>
          <w:bCs/>
          <w:sz w:val="24"/>
        </w:rPr>
        <w:t>。</w:t>
      </w:r>
    </w:p>
    <w:p w14:paraId="5D7FC477" w14:textId="77777777" w:rsidR="00E96D9D" w:rsidRPr="00E96D9D" w:rsidRDefault="00E96D9D" w:rsidP="00E96D9D">
      <w:pPr>
        <w:adjustRightInd w:val="0"/>
        <w:snapToGrid w:val="0"/>
        <w:spacing w:line="360" w:lineRule="auto"/>
        <w:ind w:firstLineChars="200" w:firstLine="480"/>
        <w:rPr>
          <w:bCs/>
          <w:sz w:val="24"/>
        </w:rPr>
      </w:pPr>
      <w:r w:rsidRPr="00E96D9D">
        <w:rPr>
          <w:rFonts w:hint="eastAsia"/>
          <w:bCs/>
          <w:sz w:val="24"/>
        </w:rPr>
        <w:t>3</w:t>
      </w:r>
      <w:r w:rsidRPr="00E96D9D">
        <w:rPr>
          <w:rFonts w:hint="eastAsia"/>
          <w:bCs/>
          <w:sz w:val="24"/>
        </w:rPr>
        <w:t>、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5966F4D1" w14:textId="35E249C8" w:rsidR="004A498B" w:rsidRPr="004A498B" w:rsidRDefault="00E96D9D" w:rsidP="004A498B">
      <w:pPr>
        <w:adjustRightInd w:val="0"/>
        <w:snapToGrid w:val="0"/>
        <w:spacing w:line="360" w:lineRule="auto"/>
        <w:ind w:firstLineChars="200" w:firstLine="480"/>
        <w:rPr>
          <w:bCs/>
          <w:sz w:val="24"/>
        </w:rPr>
      </w:pPr>
      <w:r w:rsidRPr="00E96D9D">
        <w:rPr>
          <w:rFonts w:hint="eastAsia"/>
          <w:bCs/>
          <w:sz w:val="24"/>
        </w:rPr>
        <w:t>4</w:t>
      </w:r>
      <w:r w:rsidRPr="00E96D9D">
        <w:rPr>
          <w:rFonts w:hint="eastAsia"/>
          <w:bCs/>
          <w:sz w:val="24"/>
        </w:rPr>
        <w:t>、本基金投资股指期货合约，一般以估值当日结算价进行估值，估值当日无结算价的，且最近交易日后经济环境未发生重大变化的，采用最近交易日结算价估值</w:t>
      </w:r>
      <w:r w:rsidR="004A498B" w:rsidRPr="004A498B">
        <w:rPr>
          <w:rFonts w:hint="eastAsia"/>
          <w:bCs/>
          <w:sz w:val="24"/>
        </w:rPr>
        <w:t>。</w:t>
      </w:r>
    </w:p>
    <w:p w14:paraId="419FE9E1" w14:textId="004F15B6" w:rsidR="004A498B" w:rsidRDefault="00E96D9D" w:rsidP="003C5E2B">
      <w:pPr>
        <w:adjustRightInd w:val="0"/>
        <w:snapToGrid w:val="0"/>
        <w:spacing w:line="360" w:lineRule="auto"/>
        <w:ind w:firstLineChars="200" w:firstLine="480"/>
        <w:rPr>
          <w:bCs/>
          <w:sz w:val="24"/>
        </w:rPr>
      </w:pPr>
      <w:r>
        <w:rPr>
          <w:bCs/>
          <w:sz w:val="24"/>
        </w:rPr>
        <w:t>5</w:t>
      </w:r>
      <w:r w:rsidR="004A498B" w:rsidRPr="004A498B">
        <w:rPr>
          <w:rFonts w:hint="eastAsia"/>
          <w:bCs/>
          <w:sz w:val="24"/>
        </w:rPr>
        <w:t>、如有确凿证据表明按上述方法进行估值不能客观反映其公允价值的，基金管理人可根据具体情况与基金托管人商定后，按最能反映公允价值的</w:t>
      </w:r>
      <w:r>
        <w:rPr>
          <w:rFonts w:hint="eastAsia"/>
          <w:bCs/>
          <w:sz w:val="24"/>
        </w:rPr>
        <w:t>价格</w:t>
      </w:r>
      <w:r w:rsidR="004A498B" w:rsidRPr="004A498B">
        <w:rPr>
          <w:rFonts w:hint="eastAsia"/>
          <w:bCs/>
          <w:sz w:val="24"/>
        </w:rPr>
        <w:t>估值。</w:t>
      </w:r>
    </w:p>
    <w:p w14:paraId="0ACE0361" w14:textId="7500956C" w:rsidR="004E5BB0" w:rsidRPr="004A498B" w:rsidRDefault="003C5E2B" w:rsidP="004A498B">
      <w:pPr>
        <w:adjustRightInd w:val="0"/>
        <w:snapToGrid w:val="0"/>
        <w:spacing w:line="360" w:lineRule="auto"/>
        <w:ind w:firstLineChars="200" w:firstLine="480"/>
        <w:rPr>
          <w:bCs/>
          <w:sz w:val="24"/>
        </w:rPr>
      </w:pPr>
      <w:r>
        <w:rPr>
          <w:bCs/>
          <w:sz w:val="24"/>
        </w:rPr>
        <w:t>6</w:t>
      </w:r>
      <w:r w:rsidR="004E5BB0" w:rsidRPr="004E5BB0">
        <w:rPr>
          <w:rFonts w:hint="eastAsia"/>
          <w:bCs/>
          <w:sz w:val="24"/>
        </w:rPr>
        <w:t>、估值计算中涉及港币对人民币汇率的，将依据下列信息提供机构所提供的汇率为基准：当日中国人民银行公布的人民币与港币的中间价。</w:t>
      </w:r>
    </w:p>
    <w:p w14:paraId="1C58AAB9" w14:textId="327133D1" w:rsidR="00775AC2" w:rsidRPr="00775AC2" w:rsidRDefault="003C5E2B" w:rsidP="00775AC2">
      <w:pPr>
        <w:adjustRightInd w:val="0"/>
        <w:snapToGrid w:val="0"/>
        <w:spacing w:line="360" w:lineRule="auto"/>
        <w:ind w:firstLineChars="200" w:firstLine="480"/>
        <w:rPr>
          <w:bCs/>
          <w:sz w:val="24"/>
        </w:rPr>
      </w:pPr>
      <w:r>
        <w:rPr>
          <w:bCs/>
          <w:sz w:val="24"/>
        </w:rPr>
        <w:t>7</w:t>
      </w:r>
      <w:r w:rsidR="004A498B" w:rsidRPr="004A498B">
        <w:rPr>
          <w:rFonts w:hint="eastAsia"/>
          <w:bCs/>
          <w:sz w:val="24"/>
        </w:rPr>
        <w:t>、</w:t>
      </w:r>
      <w:r w:rsidR="00775AC2" w:rsidRPr="00775AC2">
        <w:rPr>
          <w:rFonts w:hint="eastAsia"/>
          <w:bCs/>
          <w:sz w:val="24"/>
        </w:rPr>
        <w:t>当发生大额申购或赎回情形时，基金管理人可以采用摆动定价机制，以确保基金估值的公平性。</w:t>
      </w:r>
    </w:p>
    <w:p w14:paraId="50CAA193" w14:textId="3BDDAA39" w:rsidR="004A498B" w:rsidRDefault="003C5E2B" w:rsidP="00775AC2">
      <w:pPr>
        <w:adjustRightInd w:val="0"/>
        <w:snapToGrid w:val="0"/>
        <w:spacing w:line="360" w:lineRule="auto"/>
        <w:ind w:firstLineChars="200" w:firstLine="480"/>
        <w:rPr>
          <w:bCs/>
          <w:sz w:val="24"/>
        </w:rPr>
      </w:pPr>
      <w:r>
        <w:rPr>
          <w:bCs/>
          <w:sz w:val="24"/>
        </w:rPr>
        <w:t>8</w:t>
      </w:r>
      <w:r w:rsidR="00775AC2" w:rsidRPr="00775AC2">
        <w:rPr>
          <w:rFonts w:hint="eastAsia"/>
          <w:bCs/>
          <w:sz w:val="24"/>
        </w:rPr>
        <w:t>、</w:t>
      </w:r>
      <w:r w:rsidR="004A498B" w:rsidRPr="004A498B">
        <w:rPr>
          <w:rFonts w:hint="eastAsia"/>
          <w:bCs/>
          <w:sz w:val="24"/>
        </w:rPr>
        <w:t>相关法律法规以及监管部门有强制规定的，从其规定。如有新增事项，按</w:t>
      </w:r>
      <w:r w:rsidR="00E96D9D">
        <w:rPr>
          <w:rFonts w:hint="eastAsia"/>
          <w:bCs/>
          <w:sz w:val="24"/>
        </w:rPr>
        <w:t>国家</w:t>
      </w:r>
      <w:r w:rsidR="004A498B" w:rsidRPr="004A498B">
        <w:rPr>
          <w:rFonts w:hint="eastAsia"/>
          <w:bCs/>
          <w:sz w:val="24"/>
        </w:rPr>
        <w:t>最新规定估值。</w:t>
      </w:r>
    </w:p>
    <w:p w14:paraId="32DE6159" w14:textId="77777777" w:rsidR="00091563" w:rsidRPr="00AB6DA1" w:rsidRDefault="00091563" w:rsidP="007376D6">
      <w:pPr>
        <w:adjustRightInd w:val="0"/>
        <w:snapToGrid w:val="0"/>
        <w:spacing w:line="360" w:lineRule="auto"/>
        <w:ind w:firstLineChars="200" w:firstLine="480"/>
        <w:rPr>
          <w:bCs/>
          <w:sz w:val="24"/>
        </w:rPr>
      </w:pPr>
      <w:r w:rsidRPr="00AB6DA1">
        <w:rPr>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8497172" w14:textId="77777777" w:rsidR="00D43E14" w:rsidRPr="00AB6DA1" w:rsidRDefault="00091563" w:rsidP="00D43E14">
      <w:pPr>
        <w:adjustRightInd w:val="0"/>
        <w:snapToGrid w:val="0"/>
        <w:spacing w:line="360" w:lineRule="auto"/>
        <w:ind w:firstLineChars="200" w:firstLine="480"/>
        <w:rPr>
          <w:bCs/>
          <w:sz w:val="24"/>
        </w:rPr>
      </w:pPr>
      <w:r w:rsidRPr="00AB6DA1">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5491DB49" w14:textId="5657BE47" w:rsidR="00D53368" w:rsidRPr="00AB6DA1" w:rsidRDefault="00E312C1" w:rsidP="00945DF7">
      <w:pPr>
        <w:adjustRightInd w:val="0"/>
        <w:snapToGrid w:val="0"/>
        <w:spacing w:line="360" w:lineRule="auto"/>
        <w:ind w:firstLineChars="200" w:firstLine="482"/>
        <w:rPr>
          <w:b/>
          <w:sz w:val="24"/>
          <w:szCs w:val="24"/>
        </w:rPr>
      </w:pPr>
      <w:r w:rsidRPr="00AB6DA1">
        <w:rPr>
          <w:rFonts w:hAnsi="宋体"/>
          <w:b/>
          <w:sz w:val="24"/>
          <w:szCs w:val="24"/>
        </w:rPr>
        <w:t>（</w:t>
      </w:r>
      <w:r w:rsidR="00C05522">
        <w:rPr>
          <w:rFonts w:hAnsi="宋体" w:hint="eastAsia"/>
          <w:b/>
          <w:sz w:val="24"/>
          <w:szCs w:val="24"/>
        </w:rPr>
        <w:t>五</w:t>
      </w:r>
      <w:r w:rsidRPr="00AB6DA1">
        <w:rPr>
          <w:rFonts w:hAnsi="宋体"/>
          <w:b/>
          <w:sz w:val="24"/>
          <w:szCs w:val="24"/>
        </w:rPr>
        <w:t>）估值程序</w:t>
      </w:r>
    </w:p>
    <w:p w14:paraId="7A96542F" w14:textId="583E133D" w:rsidR="002933C1" w:rsidRPr="00AB6DA1" w:rsidRDefault="002933C1" w:rsidP="008A40D2">
      <w:pPr>
        <w:adjustRightInd w:val="0"/>
        <w:snapToGrid w:val="0"/>
        <w:spacing w:line="360" w:lineRule="auto"/>
        <w:ind w:firstLineChars="200" w:firstLine="480"/>
        <w:rPr>
          <w:bCs/>
          <w:sz w:val="24"/>
        </w:rPr>
      </w:pPr>
      <w:r w:rsidRPr="00AB6DA1">
        <w:rPr>
          <w:bCs/>
          <w:sz w:val="24"/>
        </w:rPr>
        <w:t>1</w:t>
      </w:r>
      <w:r w:rsidRPr="00AB6DA1">
        <w:rPr>
          <w:bCs/>
          <w:sz w:val="24"/>
        </w:rPr>
        <w:t>、基金份额净值是按照每个工作日闭市后，基金资产净值除以当日基金份额的余额数量计算，精确到</w:t>
      </w:r>
      <w:r w:rsidRPr="00AB6DA1">
        <w:rPr>
          <w:rFonts w:hint="eastAsia"/>
          <w:bCs/>
          <w:sz w:val="24"/>
        </w:rPr>
        <w:t>0.00</w:t>
      </w:r>
      <w:r w:rsidR="0029522B">
        <w:rPr>
          <w:bCs/>
          <w:sz w:val="24"/>
        </w:rPr>
        <w:t>0</w:t>
      </w:r>
      <w:r w:rsidRPr="00AB6DA1">
        <w:rPr>
          <w:rFonts w:hint="eastAsia"/>
          <w:bCs/>
          <w:sz w:val="24"/>
        </w:rPr>
        <w:t>1</w:t>
      </w:r>
      <w:r w:rsidRPr="00AB6DA1">
        <w:rPr>
          <w:bCs/>
          <w:sz w:val="24"/>
        </w:rPr>
        <w:t>元，小数点后</w:t>
      </w:r>
      <w:r w:rsidR="00E96D9D" w:rsidRPr="00AB6DA1">
        <w:rPr>
          <w:bCs/>
          <w:sz w:val="24"/>
        </w:rPr>
        <w:t>第</w:t>
      </w:r>
      <w:r w:rsidR="00E96D9D">
        <w:rPr>
          <w:rFonts w:hint="eastAsia"/>
          <w:bCs/>
          <w:sz w:val="24"/>
        </w:rPr>
        <w:t>5</w:t>
      </w:r>
      <w:r w:rsidRPr="00AB6DA1">
        <w:rPr>
          <w:bCs/>
          <w:sz w:val="24"/>
        </w:rPr>
        <w:t>位四舍五入。</w:t>
      </w:r>
      <w:r w:rsidR="00E96D9D" w:rsidRPr="00E96D9D">
        <w:rPr>
          <w:rFonts w:hint="eastAsia"/>
          <w:bCs/>
          <w:sz w:val="24"/>
        </w:rPr>
        <w:t>基金管理人可以设立</w:t>
      </w:r>
      <w:r w:rsidR="00E96D9D" w:rsidRPr="00E96D9D">
        <w:rPr>
          <w:rFonts w:hint="eastAsia"/>
          <w:bCs/>
          <w:sz w:val="24"/>
        </w:rPr>
        <w:lastRenderedPageBreak/>
        <w:t>大额赎回情形下的净值精度应急调整机制，具体可参见相关公告。</w:t>
      </w:r>
      <w:r w:rsidRPr="00AB6DA1">
        <w:rPr>
          <w:bCs/>
          <w:sz w:val="24"/>
        </w:rPr>
        <w:t>国家另有规定的，从其规定。</w:t>
      </w:r>
    </w:p>
    <w:p w14:paraId="74289904" w14:textId="163A2DA8" w:rsidR="002933C1" w:rsidRPr="00AB6DA1" w:rsidRDefault="002933C1" w:rsidP="008A40D2">
      <w:pPr>
        <w:adjustRightInd w:val="0"/>
        <w:snapToGrid w:val="0"/>
        <w:spacing w:line="360" w:lineRule="auto"/>
        <w:ind w:firstLineChars="200" w:firstLine="480"/>
        <w:rPr>
          <w:bCs/>
          <w:sz w:val="24"/>
        </w:rPr>
      </w:pPr>
      <w:r w:rsidRPr="00AB6DA1">
        <w:rPr>
          <w:rFonts w:hint="eastAsia"/>
          <w:bCs/>
          <w:sz w:val="24"/>
        </w:rPr>
        <w:t>基金管理人于</w:t>
      </w:r>
      <w:r w:rsidRPr="00AB6DA1">
        <w:rPr>
          <w:bCs/>
          <w:sz w:val="24"/>
        </w:rPr>
        <w:t>每个工作日计算基金资产净值及基金份额净值，并按规定公告。</w:t>
      </w:r>
      <w:r w:rsidR="00FA73D1" w:rsidRPr="00AB6DA1">
        <w:rPr>
          <w:rFonts w:hint="eastAsia"/>
          <w:bCs/>
          <w:sz w:val="24"/>
        </w:rPr>
        <w:t>如遇特殊情况，经</w:t>
      </w:r>
      <w:r w:rsidR="004E5BB0" w:rsidRPr="004E5BB0">
        <w:rPr>
          <w:rFonts w:hint="eastAsia"/>
          <w:bCs/>
          <w:sz w:val="24"/>
        </w:rPr>
        <w:t>履行适当程序</w:t>
      </w:r>
      <w:r w:rsidR="00FA73D1" w:rsidRPr="00AB6DA1">
        <w:rPr>
          <w:rFonts w:hint="eastAsia"/>
          <w:bCs/>
          <w:sz w:val="24"/>
        </w:rPr>
        <w:t>，可以适当延迟计算或公告。</w:t>
      </w:r>
    </w:p>
    <w:p w14:paraId="548317BA" w14:textId="50F65514" w:rsidR="0060144B" w:rsidRPr="00AB6DA1" w:rsidRDefault="002933C1" w:rsidP="0099333E">
      <w:pPr>
        <w:adjustRightInd w:val="0"/>
        <w:snapToGrid w:val="0"/>
        <w:spacing w:line="360" w:lineRule="auto"/>
        <w:ind w:firstLineChars="200" w:firstLine="480"/>
        <w:rPr>
          <w:sz w:val="24"/>
          <w:szCs w:val="24"/>
        </w:rPr>
      </w:pPr>
      <w:r w:rsidRPr="00AB6DA1">
        <w:rPr>
          <w:bCs/>
          <w:sz w:val="24"/>
        </w:rPr>
        <w:t>2</w:t>
      </w:r>
      <w:r w:rsidRPr="00AB6DA1">
        <w:rPr>
          <w:bCs/>
          <w:sz w:val="24"/>
        </w:rPr>
        <w:t>、基金管理人</w:t>
      </w:r>
      <w:proofErr w:type="gramStart"/>
      <w:r w:rsidRPr="00AB6DA1">
        <w:rPr>
          <w:bCs/>
          <w:sz w:val="24"/>
        </w:rPr>
        <w:t>应每个</w:t>
      </w:r>
      <w:proofErr w:type="gramEnd"/>
      <w:r w:rsidRPr="00AB6DA1">
        <w:rPr>
          <w:bCs/>
          <w:sz w:val="24"/>
        </w:rPr>
        <w:t>工作日对基金资产估值</w:t>
      </w:r>
      <w:r w:rsidR="00E96D9D">
        <w:rPr>
          <w:rFonts w:hint="eastAsia"/>
          <w:bCs/>
          <w:sz w:val="24"/>
        </w:rPr>
        <w:t>。</w:t>
      </w:r>
      <w:r w:rsidRPr="00AB6DA1">
        <w:rPr>
          <w:bCs/>
          <w:sz w:val="24"/>
        </w:rPr>
        <w:t>但基金管理人根据法律法规或</w:t>
      </w:r>
      <w:r w:rsidR="00E17C87" w:rsidRPr="00AB6DA1">
        <w:rPr>
          <w:bCs/>
          <w:sz w:val="24"/>
        </w:rPr>
        <w:t>基金合同</w:t>
      </w:r>
      <w:r w:rsidRPr="00AB6DA1">
        <w:rPr>
          <w:bCs/>
          <w:sz w:val="24"/>
        </w:rPr>
        <w:t>的规定暂停估值时除外。基金管理人每个工作日对基金资产估值后，将基金份额净值结果发送基金托管人，经基金托管人复核无误后，由基金管理人</w:t>
      </w:r>
      <w:r w:rsidRPr="00AB6DA1">
        <w:rPr>
          <w:rFonts w:hint="eastAsia"/>
          <w:bCs/>
          <w:sz w:val="24"/>
        </w:rPr>
        <w:t>依据基金合同和相关法律法规的规定</w:t>
      </w:r>
      <w:r w:rsidRPr="00AB6DA1">
        <w:rPr>
          <w:bCs/>
          <w:sz w:val="24"/>
        </w:rPr>
        <w:t>对外公布。</w:t>
      </w:r>
    </w:p>
    <w:p w14:paraId="44321C5A" w14:textId="106B2EEC" w:rsidR="00D53368" w:rsidRPr="00AB6DA1" w:rsidRDefault="00E312C1" w:rsidP="00945DF7">
      <w:pPr>
        <w:adjustRightInd w:val="0"/>
        <w:snapToGrid w:val="0"/>
        <w:spacing w:line="360" w:lineRule="auto"/>
        <w:ind w:firstLineChars="200" w:firstLine="482"/>
        <w:rPr>
          <w:b/>
          <w:sz w:val="24"/>
          <w:szCs w:val="24"/>
        </w:rPr>
      </w:pPr>
      <w:r w:rsidRPr="00AB6DA1">
        <w:rPr>
          <w:rFonts w:hAnsi="宋体"/>
          <w:b/>
          <w:sz w:val="24"/>
          <w:szCs w:val="24"/>
        </w:rPr>
        <w:t>（</w:t>
      </w:r>
      <w:r w:rsidR="00C05522">
        <w:rPr>
          <w:rFonts w:hAnsi="宋体" w:hint="eastAsia"/>
          <w:b/>
          <w:sz w:val="24"/>
          <w:szCs w:val="24"/>
        </w:rPr>
        <w:t>六</w:t>
      </w:r>
      <w:r w:rsidRPr="00AB6DA1">
        <w:rPr>
          <w:rFonts w:hAnsi="宋体"/>
          <w:b/>
          <w:sz w:val="24"/>
          <w:szCs w:val="24"/>
        </w:rPr>
        <w:t>）估值错误的处理</w:t>
      </w:r>
    </w:p>
    <w:p w14:paraId="5176841B" w14:textId="7AF3C841" w:rsidR="002933C1" w:rsidRPr="00AB6DA1" w:rsidRDefault="002933C1" w:rsidP="008A40D2">
      <w:pPr>
        <w:adjustRightInd w:val="0"/>
        <w:snapToGrid w:val="0"/>
        <w:spacing w:line="360" w:lineRule="auto"/>
        <w:ind w:firstLineChars="200" w:firstLine="480"/>
        <w:rPr>
          <w:bCs/>
          <w:sz w:val="24"/>
        </w:rPr>
      </w:pPr>
      <w:r w:rsidRPr="00AB6DA1">
        <w:rPr>
          <w:bCs/>
          <w:sz w:val="24"/>
        </w:rPr>
        <w:t>基金管理人和基金托管人将采取必要、适当、合理的措施确保基金资产估值的准确性、及时性。当基金份额净值小数点后</w:t>
      </w:r>
      <w:r w:rsidR="0029522B">
        <w:rPr>
          <w:bCs/>
          <w:sz w:val="24"/>
        </w:rPr>
        <w:t>4</w:t>
      </w:r>
      <w:r w:rsidRPr="00AB6DA1">
        <w:rPr>
          <w:bCs/>
          <w:sz w:val="24"/>
        </w:rPr>
        <w:t>位以内</w:t>
      </w:r>
      <w:r w:rsidRPr="00AB6DA1">
        <w:rPr>
          <w:rFonts w:hint="eastAsia"/>
          <w:bCs/>
          <w:sz w:val="24"/>
        </w:rPr>
        <w:t>（</w:t>
      </w:r>
      <w:r w:rsidRPr="00AB6DA1">
        <w:rPr>
          <w:bCs/>
          <w:sz w:val="24"/>
        </w:rPr>
        <w:t>含</w:t>
      </w:r>
      <w:r w:rsidR="0029522B" w:rsidRPr="00AB6DA1">
        <w:rPr>
          <w:bCs/>
          <w:sz w:val="24"/>
        </w:rPr>
        <w:t>第</w:t>
      </w:r>
      <w:r w:rsidR="0029522B">
        <w:rPr>
          <w:bCs/>
          <w:sz w:val="24"/>
        </w:rPr>
        <w:t>4</w:t>
      </w:r>
      <w:r w:rsidRPr="00AB6DA1">
        <w:rPr>
          <w:bCs/>
          <w:sz w:val="24"/>
        </w:rPr>
        <w:t>位</w:t>
      </w:r>
      <w:r w:rsidR="004A498B">
        <w:rPr>
          <w:rFonts w:hint="eastAsia"/>
          <w:bCs/>
          <w:sz w:val="24"/>
        </w:rPr>
        <w:t>）</w:t>
      </w:r>
      <w:r w:rsidR="004A498B" w:rsidRPr="00AB6DA1">
        <w:rPr>
          <w:rFonts w:hint="eastAsia"/>
          <w:bCs/>
          <w:sz w:val="24"/>
        </w:rPr>
        <w:t xml:space="preserve"> </w:t>
      </w:r>
      <w:r w:rsidRPr="00AB6DA1">
        <w:rPr>
          <w:bCs/>
          <w:sz w:val="24"/>
        </w:rPr>
        <w:t>发生估值错误时，视为基金份额净值错误。</w:t>
      </w:r>
    </w:p>
    <w:p w14:paraId="4AB6F0BA" w14:textId="77777777" w:rsidR="002933C1" w:rsidRPr="00AB6DA1" w:rsidRDefault="00E17C87" w:rsidP="008A40D2">
      <w:pPr>
        <w:adjustRightInd w:val="0"/>
        <w:snapToGrid w:val="0"/>
        <w:spacing w:line="360" w:lineRule="auto"/>
        <w:ind w:firstLineChars="200" w:firstLine="480"/>
        <w:rPr>
          <w:bCs/>
          <w:sz w:val="24"/>
        </w:rPr>
      </w:pPr>
      <w:r w:rsidRPr="00AB6DA1">
        <w:rPr>
          <w:bCs/>
          <w:sz w:val="24"/>
        </w:rPr>
        <w:t>基金合同</w:t>
      </w:r>
      <w:r w:rsidR="002933C1" w:rsidRPr="00AB6DA1">
        <w:rPr>
          <w:bCs/>
          <w:sz w:val="24"/>
        </w:rPr>
        <w:t>的当事人应按照以下约定处理：</w:t>
      </w:r>
    </w:p>
    <w:p w14:paraId="673DDF24"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1</w:t>
      </w:r>
      <w:r w:rsidRPr="00AB6DA1">
        <w:rPr>
          <w:bCs/>
          <w:sz w:val="24"/>
        </w:rPr>
        <w:t>、估值错误类型</w:t>
      </w:r>
    </w:p>
    <w:p w14:paraId="4BA66489" w14:textId="7556727A" w:rsidR="002933C1" w:rsidRPr="00AB6DA1" w:rsidRDefault="002933C1" w:rsidP="008A40D2">
      <w:pPr>
        <w:adjustRightInd w:val="0"/>
        <w:snapToGrid w:val="0"/>
        <w:spacing w:line="360" w:lineRule="auto"/>
        <w:ind w:firstLineChars="200" w:firstLine="480"/>
        <w:rPr>
          <w:bCs/>
          <w:sz w:val="24"/>
        </w:rPr>
      </w:pPr>
      <w:r w:rsidRPr="00AB6DA1">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sidRPr="00AB6DA1">
        <w:rPr>
          <w:rFonts w:hint="eastAsia"/>
          <w:bCs/>
          <w:sz w:val="24"/>
        </w:rPr>
        <w:t>（</w:t>
      </w:r>
      <w:r w:rsidRPr="00AB6DA1">
        <w:rPr>
          <w:bCs/>
          <w:sz w:val="24"/>
        </w:rPr>
        <w:t>“</w:t>
      </w:r>
      <w:r w:rsidRPr="00AB6DA1">
        <w:rPr>
          <w:bCs/>
          <w:sz w:val="24"/>
        </w:rPr>
        <w:t>受损方</w:t>
      </w:r>
      <w:r w:rsidRPr="00AB6DA1">
        <w:rPr>
          <w:bCs/>
          <w:sz w:val="24"/>
        </w:rPr>
        <w:t>”</w:t>
      </w:r>
      <w:r w:rsidR="00DA53C2">
        <w:rPr>
          <w:rFonts w:hint="eastAsia"/>
          <w:bCs/>
          <w:sz w:val="24"/>
        </w:rPr>
        <w:t>）</w:t>
      </w:r>
      <w:r w:rsidRPr="00AB6DA1">
        <w:rPr>
          <w:bCs/>
          <w:sz w:val="24"/>
        </w:rPr>
        <w:t>的直</w:t>
      </w:r>
      <w:r w:rsidRPr="00AB6DA1">
        <w:rPr>
          <w:rFonts w:ascii="宋体" w:hAnsi="宋体"/>
          <w:bCs/>
          <w:sz w:val="24"/>
        </w:rPr>
        <w:t>接损失按下述“估值错误处理原则”给</w:t>
      </w:r>
      <w:r w:rsidRPr="00AB6DA1">
        <w:rPr>
          <w:bCs/>
          <w:sz w:val="24"/>
        </w:rPr>
        <w:t>予赔偿，承担赔偿责任。</w:t>
      </w:r>
    </w:p>
    <w:p w14:paraId="496BAA4B" w14:textId="77777777" w:rsidR="0017112C" w:rsidRPr="00AB6DA1" w:rsidRDefault="002933C1" w:rsidP="00390441">
      <w:pPr>
        <w:adjustRightInd w:val="0"/>
        <w:snapToGrid w:val="0"/>
        <w:spacing w:line="360" w:lineRule="auto"/>
        <w:ind w:firstLineChars="200" w:firstLine="480"/>
        <w:rPr>
          <w:bCs/>
          <w:sz w:val="24"/>
        </w:rPr>
      </w:pPr>
      <w:r w:rsidRPr="00AB6DA1">
        <w:rPr>
          <w:bCs/>
          <w:sz w:val="24"/>
        </w:rPr>
        <w:t>上述估值错误的主要类型包括但不限于：资料申报差错、数据传输差错、数据计算差错、系统故障差错、下达指令差错等。</w:t>
      </w:r>
    </w:p>
    <w:p w14:paraId="4270E6DF" w14:textId="77777777" w:rsidR="00390441" w:rsidRPr="00AB6DA1" w:rsidRDefault="00390441" w:rsidP="00390441">
      <w:pPr>
        <w:adjustRightInd w:val="0"/>
        <w:snapToGrid w:val="0"/>
        <w:spacing w:line="360" w:lineRule="auto"/>
        <w:ind w:firstLineChars="200" w:firstLine="480"/>
        <w:rPr>
          <w:bCs/>
          <w:sz w:val="24"/>
        </w:rPr>
      </w:pPr>
      <w:r w:rsidRPr="00AB6DA1">
        <w:rPr>
          <w:rFonts w:hint="eastAsia"/>
          <w:bCs/>
          <w:sz w:val="24"/>
        </w:rPr>
        <w:t>对于因技术原因引起的差错，若系同行业现有技术水平无法预见、无法避免、无法抗拒，则属不可抗力，按照下述规定执行。</w:t>
      </w:r>
    </w:p>
    <w:p w14:paraId="0055DADF" w14:textId="77777777" w:rsidR="00390441" w:rsidRPr="00AB6DA1" w:rsidRDefault="00390441" w:rsidP="00390441">
      <w:pPr>
        <w:adjustRightInd w:val="0"/>
        <w:snapToGrid w:val="0"/>
        <w:spacing w:line="360" w:lineRule="auto"/>
        <w:ind w:firstLineChars="200" w:firstLine="480"/>
        <w:rPr>
          <w:bCs/>
          <w:sz w:val="24"/>
        </w:rPr>
      </w:pPr>
      <w:r w:rsidRPr="00AB6DA1">
        <w:rPr>
          <w:rFonts w:hint="eastAsia"/>
          <w:bCs/>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78BA5907"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2</w:t>
      </w:r>
      <w:r w:rsidRPr="00AB6DA1">
        <w:rPr>
          <w:bCs/>
          <w:sz w:val="24"/>
        </w:rPr>
        <w:t>、估值错误处理原则</w:t>
      </w:r>
    </w:p>
    <w:p w14:paraId="1FF64E58"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）估值错误已发生，但尚未给当事人造成损失时，估值错误责任方应及时协调各方，及时进行更正，因更正估值错误发生的费用由估值错误责任方承担；由于</w:t>
      </w:r>
      <w:r w:rsidRPr="00AB6DA1">
        <w:rPr>
          <w:bCs/>
          <w:sz w:val="24"/>
        </w:rPr>
        <w:lastRenderedPageBreak/>
        <w:t>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7283DF1"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rFonts w:hint="eastAsia"/>
          <w:bCs/>
          <w:sz w:val="24"/>
        </w:rPr>
        <w:t>2</w:t>
      </w:r>
      <w:r w:rsidRPr="00AB6DA1">
        <w:rPr>
          <w:bCs/>
          <w:sz w:val="24"/>
        </w:rPr>
        <w:t>）估值错误的责任方对有关当事人的直接损失负责，不对间接损失负责，并且仅对估值错误的有关直接当事人负责，不对第三方负责。</w:t>
      </w:r>
    </w:p>
    <w:p w14:paraId="6DDD1453" w14:textId="71F1700D"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rFonts w:hint="eastAsia"/>
          <w:bCs/>
          <w:sz w:val="24"/>
        </w:rPr>
        <w:t>3</w:t>
      </w:r>
      <w:r w:rsidRPr="00AB6DA1">
        <w:rPr>
          <w:bCs/>
          <w:sz w:val="24"/>
        </w:rPr>
        <w:t>）因估值错误而获得不当得利的当事人负有及时返还不当得利的义务。但估值错误责任方仍应对估值错误负责。如果由于获得不当得利的当事人</w:t>
      </w:r>
      <w:proofErr w:type="gramStart"/>
      <w:r w:rsidRPr="00AB6DA1">
        <w:rPr>
          <w:bCs/>
          <w:sz w:val="24"/>
        </w:rPr>
        <w:t>不</w:t>
      </w:r>
      <w:proofErr w:type="gramEnd"/>
      <w:r w:rsidRPr="00AB6DA1">
        <w:rPr>
          <w:bCs/>
          <w:sz w:val="24"/>
        </w:rPr>
        <w:t>返还或不全部返还不当得利造成其他当事人的利</w:t>
      </w:r>
      <w:r w:rsidRPr="00AB6DA1">
        <w:rPr>
          <w:rFonts w:ascii="宋体" w:hAnsi="宋体"/>
          <w:bCs/>
          <w:sz w:val="24"/>
        </w:rPr>
        <w:t>益损失</w:t>
      </w:r>
      <w:r w:rsidR="00DA53C2">
        <w:rPr>
          <w:rFonts w:ascii="宋体" w:hAnsi="宋体" w:hint="eastAsia"/>
          <w:bCs/>
          <w:sz w:val="24"/>
        </w:rPr>
        <w:t>（</w:t>
      </w:r>
      <w:r w:rsidRPr="00AB6DA1">
        <w:rPr>
          <w:rFonts w:ascii="宋体" w:hAnsi="宋体"/>
          <w:bCs/>
          <w:sz w:val="24"/>
        </w:rPr>
        <w:t>“受损方”</w:t>
      </w:r>
      <w:r w:rsidR="00DA53C2">
        <w:rPr>
          <w:rFonts w:ascii="宋体" w:hAnsi="宋体"/>
          <w:bCs/>
          <w:sz w:val="24"/>
        </w:rPr>
        <w:t>）</w:t>
      </w:r>
      <w:r w:rsidRPr="00AB6DA1">
        <w:rPr>
          <w:rFonts w:ascii="宋体" w:hAnsi="宋体"/>
          <w:bCs/>
          <w:sz w:val="24"/>
        </w:rPr>
        <w:t>，则估值错</w:t>
      </w:r>
      <w:r w:rsidRPr="00AB6DA1">
        <w:rPr>
          <w:bCs/>
          <w:sz w:val="24"/>
        </w:rPr>
        <w:t>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561A2D2" w14:textId="7DD7C985" w:rsidR="002933C1" w:rsidRDefault="00F67509" w:rsidP="00390441">
      <w:pPr>
        <w:adjustRightInd w:val="0"/>
        <w:snapToGrid w:val="0"/>
        <w:spacing w:line="360" w:lineRule="auto"/>
        <w:ind w:firstLineChars="200" w:firstLine="480"/>
        <w:rPr>
          <w:bCs/>
          <w:sz w:val="24"/>
        </w:rPr>
      </w:pPr>
      <w:r w:rsidRPr="00AB6DA1">
        <w:rPr>
          <w:bCs/>
          <w:sz w:val="24"/>
        </w:rPr>
        <w:t>（</w:t>
      </w:r>
      <w:r w:rsidRPr="00AB6DA1">
        <w:rPr>
          <w:rFonts w:hint="eastAsia"/>
          <w:bCs/>
          <w:sz w:val="24"/>
        </w:rPr>
        <w:t>4</w:t>
      </w:r>
      <w:r w:rsidRPr="00AB6DA1">
        <w:rPr>
          <w:bCs/>
          <w:sz w:val="24"/>
        </w:rPr>
        <w:t>）</w:t>
      </w:r>
      <w:r w:rsidRPr="00AB6DA1">
        <w:rPr>
          <w:rFonts w:hint="eastAsia"/>
          <w:bCs/>
          <w:sz w:val="24"/>
        </w:rPr>
        <w:t>估值错误</w:t>
      </w:r>
      <w:r w:rsidR="002933C1" w:rsidRPr="00AB6DA1">
        <w:rPr>
          <w:bCs/>
          <w:sz w:val="24"/>
        </w:rPr>
        <w:t>调整采用尽量恢复至假设未发生估值错误的正确情形的方式。</w:t>
      </w:r>
    </w:p>
    <w:p w14:paraId="5A5AE0A3" w14:textId="51FFBB11" w:rsidR="00E96D9D" w:rsidRPr="00E96D9D" w:rsidRDefault="00E96D9D" w:rsidP="00390441">
      <w:pPr>
        <w:adjustRightInd w:val="0"/>
        <w:snapToGrid w:val="0"/>
        <w:spacing w:line="360" w:lineRule="auto"/>
        <w:ind w:firstLineChars="200" w:firstLine="480"/>
        <w:rPr>
          <w:bCs/>
          <w:sz w:val="24"/>
        </w:rPr>
      </w:pPr>
      <w:r w:rsidRPr="00E96D9D">
        <w:rPr>
          <w:rFonts w:hint="eastAsia"/>
          <w:bCs/>
          <w:sz w:val="24"/>
        </w:rPr>
        <w:t>（</w:t>
      </w:r>
      <w:r w:rsidRPr="00E96D9D">
        <w:rPr>
          <w:rFonts w:hint="eastAsia"/>
          <w:bCs/>
          <w:sz w:val="24"/>
        </w:rPr>
        <w:t>5</w:t>
      </w:r>
      <w:r w:rsidRPr="00E96D9D">
        <w:rPr>
          <w:rFonts w:hint="eastAsia"/>
          <w:bCs/>
          <w:sz w:val="24"/>
        </w:rPr>
        <w:t>）按法律法规规定的其他原则处理估值错误。</w:t>
      </w:r>
    </w:p>
    <w:p w14:paraId="0C3D6CC8"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3</w:t>
      </w:r>
      <w:r w:rsidRPr="00AB6DA1">
        <w:rPr>
          <w:bCs/>
          <w:sz w:val="24"/>
        </w:rPr>
        <w:t>、估值错误处理程序</w:t>
      </w:r>
    </w:p>
    <w:p w14:paraId="2B82F3D3"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估值错误被发现后，有关的当事人应当及时进行处理，处理的程序如下：</w:t>
      </w:r>
    </w:p>
    <w:p w14:paraId="59D09DD9"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）查明估值错误发生的原因，列明所有的当事人，并根据估值错误发生的原因确定估值错误的责任方；</w:t>
      </w:r>
    </w:p>
    <w:p w14:paraId="33447084"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rFonts w:hint="eastAsia"/>
          <w:bCs/>
          <w:sz w:val="24"/>
        </w:rPr>
        <w:t>2</w:t>
      </w:r>
      <w:r w:rsidRPr="00AB6DA1">
        <w:rPr>
          <w:bCs/>
          <w:sz w:val="24"/>
        </w:rPr>
        <w:t>）根据估值错误处理原则或当事人协商的方法对因估值错误造成的损失进行评估；</w:t>
      </w:r>
    </w:p>
    <w:p w14:paraId="639D33E5"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rFonts w:hint="eastAsia"/>
          <w:bCs/>
          <w:sz w:val="24"/>
        </w:rPr>
        <w:t>3</w:t>
      </w:r>
      <w:r w:rsidRPr="00AB6DA1">
        <w:rPr>
          <w:bCs/>
          <w:sz w:val="24"/>
        </w:rPr>
        <w:t>）根据估值错误处理原则或当事人协商的方法由估值错误的责任方进行更正和赔偿损失；</w:t>
      </w:r>
    </w:p>
    <w:p w14:paraId="20DCBE05" w14:textId="77777777" w:rsidR="002933C1" w:rsidRPr="00AB6DA1" w:rsidRDefault="002933C1" w:rsidP="008A40D2">
      <w:pPr>
        <w:adjustRightInd w:val="0"/>
        <w:snapToGrid w:val="0"/>
        <w:spacing w:line="360" w:lineRule="auto"/>
        <w:ind w:firstLineChars="200" w:firstLine="480"/>
        <w:rPr>
          <w:bCs/>
          <w:sz w:val="24"/>
        </w:rPr>
      </w:pPr>
      <w:r w:rsidRPr="00AB6DA1">
        <w:rPr>
          <w:bCs/>
          <w:sz w:val="24"/>
        </w:rPr>
        <w:t>（</w:t>
      </w:r>
      <w:r w:rsidRPr="00AB6DA1">
        <w:rPr>
          <w:rFonts w:hint="eastAsia"/>
          <w:bCs/>
          <w:sz w:val="24"/>
        </w:rPr>
        <w:t>4</w:t>
      </w:r>
      <w:r w:rsidRPr="00AB6DA1">
        <w:rPr>
          <w:bCs/>
          <w:sz w:val="24"/>
        </w:rPr>
        <w:t>）根据估值错误处理的方法，需要修改基金登记机构交易数据的，由基金登记机构进行更正，并就估值错误的更正向有关当事人进行确认。</w:t>
      </w:r>
    </w:p>
    <w:p w14:paraId="4F7299E3" w14:textId="77777777" w:rsidR="002933C1" w:rsidRDefault="002933C1" w:rsidP="008A40D2">
      <w:pPr>
        <w:adjustRightInd w:val="0"/>
        <w:snapToGrid w:val="0"/>
        <w:spacing w:line="360" w:lineRule="auto"/>
        <w:ind w:firstLineChars="200" w:firstLine="480"/>
        <w:rPr>
          <w:bCs/>
          <w:sz w:val="24"/>
        </w:rPr>
      </w:pPr>
      <w:r w:rsidRPr="00AB6DA1">
        <w:rPr>
          <w:bCs/>
          <w:sz w:val="24"/>
        </w:rPr>
        <w:t>4</w:t>
      </w:r>
      <w:r w:rsidRPr="00AB6DA1">
        <w:rPr>
          <w:bCs/>
          <w:sz w:val="24"/>
        </w:rPr>
        <w:t>、基金份额净值估值错误处理的方法如下：</w:t>
      </w:r>
    </w:p>
    <w:p w14:paraId="7A866BA8"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w:t>
      </w:r>
      <w:r w:rsidRPr="00924960">
        <w:rPr>
          <w:rFonts w:hint="eastAsia"/>
          <w:bCs/>
          <w:sz w:val="24"/>
        </w:rPr>
        <w:t>1</w:t>
      </w:r>
      <w:r w:rsidRPr="00924960">
        <w:rPr>
          <w:rFonts w:hint="eastAsia"/>
          <w:bCs/>
          <w:sz w:val="24"/>
        </w:rPr>
        <w:t>）基金份额净值计算出现错误时，基金管理人应当立即予以纠正，通报基金托管人，并采取合理的措施防止损失进一步扩大。</w:t>
      </w:r>
    </w:p>
    <w:p w14:paraId="11DD1634" w14:textId="01DEC773"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lastRenderedPageBreak/>
        <w:t>（</w:t>
      </w:r>
      <w:r w:rsidRPr="00924960">
        <w:rPr>
          <w:rFonts w:hint="eastAsia"/>
          <w:bCs/>
          <w:sz w:val="24"/>
        </w:rPr>
        <w:t>2</w:t>
      </w:r>
      <w:r w:rsidRPr="00924960">
        <w:rPr>
          <w:rFonts w:hint="eastAsia"/>
          <w:bCs/>
          <w:sz w:val="24"/>
        </w:rPr>
        <w:t>）错误偏差达到基金份额净值的</w:t>
      </w:r>
      <w:r w:rsidRPr="00924960">
        <w:rPr>
          <w:rFonts w:hint="eastAsia"/>
          <w:bCs/>
          <w:sz w:val="24"/>
        </w:rPr>
        <w:t>0.25%</w:t>
      </w:r>
      <w:r w:rsidRPr="00924960">
        <w:rPr>
          <w:rFonts w:hint="eastAsia"/>
          <w:bCs/>
          <w:sz w:val="24"/>
        </w:rPr>
        <w:t>时，基金管理人应当通报基金托管人并报中国证监会备案；错误偏差达到基金份额净值的</w:t>
      </w:r>
      <w:r w:rsidRPr="00924960">
        <w:rPr>
          <w:rFonts w:hint="eastAsia"/>
          <w:bCs/>
          <w:sz w:val="24"/>
        </w:rPr>
        <w:t>0.5%</w:t>
      </w:r>
      <w:r w:rsidRPr="00924960">
        <w:rPr>
          <w:rFonts w:hint="eastAsia"/>
          <w:bCs/>
          <w:sz w:val="24"/>
        </w:rPr>
        <w:t>时，基金管理人应当公告</w:t>
      </w:r>
      <w:r w:rsidR="00457BC9">
        <w:rPr>
          <w:rFonts w:hint="eastAsia"/>
          <w:bCs/>
          <w:sz w:val="24"/>
        </w:rPr>
        <w:t>，</w:t>
      </w:r>
      <w:r w:rsidR="004A498B">
        <w:rPr>
          <w:rFonts w:hint="eastAsia"/>
          <w:bCs/>
          <w:sz w:val="24"/>
        </w:rPr>
        <w:t>并报中国证监会备案</w:t>
      </w:r>
      <w:r w:rsidRPr="00924960">
        <w:rPr>
          <w:rFonts w:hint="eastAsia"/>
          <w:bCs/>
          <w:sz w:val="24"/>
        </w:rPr>
        <w:t>。</w:t>
      </w:r>
    </w:p>
    <w:p w14:paraId="69A97A44"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w:t>
      </w:r>
      <w:r w:rsidRPr="00924960">
        <w:rPr>
          <w:rFonts w:hint="eastAsia"/>
          <w:bCs/>
          <w:sz w:val="24"/>
        </w:rPr>
        <w:t>3</w:t>
      </w:r>
      <w:r w:rsidRPr="00924960">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25C47771"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D2703BD"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②</w:t>
      </w:r>
      <w:proofErr w:type="gramStart"/>
      <w:r w:rsidRPr="00924960">
        <w:rPr>
          <w:rFonts w:hint="eastAsia"/>
          <w:bCs/>
          <w:sz w:val="24"/>
        </w:rPr>
        <w:t>若基金</w:t>
      </w:r>
      <w:proofErr w:type="gramEnd"/>
      <w:r w:rsidRPr="00924960">
        <w:rPr>
          <w:rFonts w:hint="eastAsia"/>
          <w:bCs/>
          <w:sz w:val="24"/>
        </w:rPr>
        <w:t>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5CC753C2"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5E51B1B" w14:textId="77777777" w:rsidR="00924960" w:rsidRPr="00924960" w:rsidRDefault="00924960" w:rsidP="00924960">
      <w:pPr>
        <w:adjustRightInd w:val="0"/>
        <w:snapToGrid w:val="0"/>
        <w:spacing w:line="360" w:lineRule="auto"/>
        <w:ind w:firstLineChars="200" w:firstLine="480"/>
        <w:rPr>
          <w:bCs/>
          <w:sz w:val="24"/>
        </w:rPr>
      </w:pPr>
      <w:r w:rsidRPr="00924960">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r w:rsidRPr="00924960">
        <w:rPr>
          <w:rFonts w:hint="eastAsia"/>
          <w:bCs/>
          <w:sz w:val="24"/>
        </w:rPr>
        <w:t xml:space="preserve"> </w:t>
      </w:r>
    </w:p>
    <w:p w14:paraId="214DCEA6" w14:textId="77777777" w:rsidR="00C86027" w:rsidRDefault="00924960" w:rsidP="00F3556B">
      <w:pPr>
        <w:adjustRightInd w:val="0"/>
        <w:snapToGrid w:val="0"/>
        <w:spacing w:line="360" w:lineRule="auto"/>
        <w:ind w:firstLineChars="200" w:firstLine="480"/>
        <w:rPr>
          <w:bCs/>
          <w:sz w:val="24"/>
        </w:rPr>
      </w:pPr>
      <w:r w:rsidRPr="00924960">
        <w:rPr>
          <w:rFonts w:hint="eastAsia"/>
          <w:bCs/>
          <w:sz w:val="24"/>
        </w:rPr>
        <w:t>（</w:t>
      </w:r>
      <w:r w:rsidRPr="00924960">
        <w:rPr>
          <w:rFonts w:hint="eastAsia"/>
          <w:bCs/>
          <w:sz w:val="24"/>
        </w:rPr>
        <w:t>4</w:t>
      </w:r>
      <w:r w:rsidRPr="00924960">
        <w:rPr>
          <w:rFonts w:hint="eastAsia"/>
          <w:bCs/>
          <w:sz w:val="24"/>
        </w:rPr>
        <w:t>）前述内容如法律法规或者监管部门另有规定的，从其规定。如果行业另有通行做法，双方当事人应本着平等和保护基金份额持有人利益的原则进行协商。</w:t>
      </w:r>
    </w:p>
    <w:p w14:paraId="40FD891A" w14:textId="10729EBF" w:rsidR="006E1DD9" w:rsidRPr="00AB6DA1" w:rsidRDefault="00E312C1" w:rsidP="00F3556B">
      <w:pPr>
        <w:adjustRightInd w:val="0"/>
        <w:snapToGrid w:val="0"/>
        <w:spacing w:line="360" w:lineRule="auto"/>
        <w:ind w:firstLineChars="200" w:firstLine="482"/>
        <w:rPr>
          <w:b/>
          <w:sz w:val="24"/>
          <w:szCs w:val="24"/>
        </w:rPr>
      </w:pPr>
      <w:r w:rsidRPr="00AB6DA1">
        <w:rPr>
          <w:rFonts w:hAnsi="宋体"/>
          <w:b/>
          <w:sz w:val="24"/>
          <w:szCs w:val="24"/>
        </w:rPr>
        <w:t>（</w:t>
      </w:r>
      <w:r w:rsidR="00C05522">
        <w:rPr>
          <w:rFonts w:hAnsi="宋体" w:hint="eastAsia"/>
          <w:b/>
          <w:sz w:val="24"/>
          <w:szCs w:val="24"/>
        </w:rPr>
        <w:t>七</w:t>
      </w:r>
      <w:r w:rsidRPr="00AB6DA1">
        <w:rPr>
          <w:rFonts w:hAnsi="宋体"/>
          <w:b/>
          <w:sz w:val="24"/>
          <w:szCs w:val="24"/>
        </w:rPr>
        <w:t>）暂停估值的情形</w:t>
      </w:r>
    </w:p>
    <w:p w14:paraId="59817945" w14:textId="568FFE82" w:rsidR="002933C1" w:rsidRPr="00AB6DA1" w:rsidRDefault="002933C1" w:rsidP="008A40D2">
      <w:pPr>
        <w:adjustRightInd w:val="0"/>
        <w:snapToGrid w:val="0"/>
        <w:spacing w:line="360" w:lineRule="auto"/>
        <w:ind w:firstLineChars="200" w:firstLine="480"/>
        <w:rPr>
          <w:bCs/>
          <w:sz w:val="24"/>
        </w:rPr>
      </w:pPr>
      <w:r w:rsidRPr="00AB6DA1">
        <w:rPr>
          <w:bCs/>
          <w:sz w:val="24"/>
        </w:rPr>
        <w:t>1</w:t>
      </w:r>
      <w:r w:rsidRPr="00AB6DA1">
        <w:rPr>
          <w:bCs/>
          <w:sz w:val="24"/>
        </w:rPr>
        <w:t>、基金投资所涉及的证券</w:t>
      </w:r>
      <w:r w:rsidR="00457BC9" w:rsidRPr="00457BC9">
        <w:rPr>
          <w:rFonts w:hint="eastAsia"/>
          <w:bCs/>
          <w:sz w:val="24"/>
        </w:rPr>
        <w:t>/</w:t>
      </w:r>
      <w:r w:rsidR="00457BC9" w:rsidRPr="00457BC9">
        <w:rPr>
          <w:rFonts w:hint="eastAsia"/>
          <w:bCs/>
          <w:sz w:val="24"/>
        </w:rPr>
        <w:t>期货</w:t>
      </w:r>
      <w:r w:rsidRPr="00AB6DA1">
        <w:rPr>
          <w:bCs/>
          <w:sz w:val="24"/>
        </w:rPr>
        <w:t>交易市场遇法定节假日或因其他原因暂停营业时；</w:t>
      </w:r>
    </w:p>
    <w:p w14:paraId="57162934" w14:textId="5FC2E882" w:rsidR="002933C1" w:rsidRPr="00AB6DA1" w:rsidRDefault="002933C1" w:rsidP="0029522B">
      <w:pPr>
        <w:adjustRightInd w:val="0"/>
        <w:snapToGrid w:val="0"/>
        <w:spacing w:line="360" w:lineRule="auto"/>
        <w:ind w:firstLineChars="200" w:firstLine="480"/>
        <w:rPr>
          <w:bCs/>
          <w:sz w:val="24"/>
        </w:rPr>
      </w:pPr>
      <w:r w:rsidRPr="00AB6DA1">
        <w:rPr>
          <w:bCs/>
          <w:sz w:val="24"/>
        </w:rPr>
        <w:t>2</w:t>
      </w:r>
      <w:r w:rsidRPr="00AB6DA1">
        <w:rPr>
          <w:bCs/>
          <w:sz w:val="24"/>
        </w:rPr>
        <w:t>、因不可抗力致使基金管理人、基金托管人无法准确评估基金资产价值时；</w:t>
      </w:r>
    </w:p>
    <w:p w14:paraId="39F47B35" w14:textId="1840B292" w:rsidR="00775AC2" w:rsidRPr="00775AC2" w:rsidRDefault="0029522B" w:rsidP="00775AC2">
      <w:pPr>
        <w:adjustRightInd w:val="0"/>
        <w:snapToGrid w:val="0"/>
        <w:spacing w:line="360" w:lineRule="auto"/>
        <w:ind w:firstLineChars="200" w:firstLine="480"/>
        <w:rPr>
          <w:bCs/>
          <w:sz w:val="24"/>
        </w:rPr>
      </w:pPr>
      <w:r>
        <w:rPr>
          <w:bCs/>
          <w:sz w:val="24"/>
        </w:rPr>
        <w:t>3</w:t>
      </w:r>
      <w:r w:rsidR="002933C1" w:rsidRPr="00AB6DA1">
        <w:rPr>
          <w:rFonts w:hint="eastAsia"/>
          <w:bCs/>
          <w:sz w:val="24"/>
        </w:rPr>
        <w:t>、</w:t>
      </w:r>
      <w:r w:rsidR="00775AC2" w:rsidRPr="00775AC2">
        <w:rPr>
          <w:rFonts w:hint="eastAsia"/>
          <w:bCs/>
          <w:sz w:val="24"/>
        </w:rPr>
        <w:t>当前一估值日基金资产净值</w:t>
      </w:r>
      <w:r w:rsidR="00775AC2" w:rsidRPr="00775AC2">
        <w:rPr>
          <w:rFonts w:hint="eastAsia"/>
          <w:bCs/>
          <w:sz w:val="24"/>
        </w:rPr>
        <w:t xml:space="preserve"> 50%</w:t>
      </w:r>
      <w:r w:rsidR="00775AC2" w:rsidRPr="00775AC2">
        <w:rPr>
          <w:rFonts w:hint="eastAsia"/>
          <w:bCs/>
          <w:sz w:val="24"/>
        </w:rPr>
        <w:t>以上的资产出现无可参考的活跃市场价格且采用估值技术</w:t>
      </w:r>
      <w:proofErr w:type="gramStart"/>
      <w:r w:rsidR="00775AC2" w:rsidRPr="00775AC2">
        <w:rPr>
          <w:rFonts w:hint="eastAsia"/>
          <w:bCs/>
          <w:sz w:val="24"/>
        </w:rPr>
        <w:t>仍导致</w:t>
      </w:r>
      <w:proofErr w:type="gramEnd"/>
      <w:r w:rsidR="00775AC2" w:rsidRPr="00775AC2">
        <w:rPr>
          <w:rFonts w:hint="eastAsia"/>
          <w:bCs/>
          <w:sz w:val="24"/>
        </w:rPr>
        <w:t>公允价值存在重大不确定性时，经与基金托管人协商</w:t>
      </w:r>
      <w:r w:rsidR="00457BC9">
        <w:rPr>
          <w:rFonts w:hint="eastAsia"/>
          <w:bCs/>
          <w:sz w:val="24"/>
        </w:rPr>
        <w:t>确认后</w:t>
      </w:r>
      <w:r w:rsidR="00775AC2" w:rsidRPr="00775AC2">
        <w:rPr>
          <w:rFonts w:hint="eastAsia"/>
          <w:bCs/>
          <w:sz w:val="24"/>
        </w:rPr>
        <w:t>，</w:t>
      </w:r>
      <w:r w:rsidR="00775AC2" w:rsidRPr="00775AC2">
        <w:rPr>
          <w:rFonts w:hint="eastAsia"/>
          <w:bCs/>
          <w:sz w:val="24"/>
        </w:rPr>
        <w:lastRenderedPageBreak/>
        <w:t>基金</w:t>
      </w:r>
      <w:r w:rsidR="00457BC9">
        <w:rPr>
          <w:rFonts w:hint="eastAsia"/>
          <w:bCs/>
          <w:sz w:val="24"/>
        </w:rPr>
        <w:t>管理</w:t>
      </w:r>
      <w:r w:rsidR="00457BC9">
        <w:rPr>
          <w:bCs/>
          <w:sz w:val="24"/>
        </w:rPr>
        <w:t>人</w:t>
      </w:r>
      <w:r w:rsidR="00775AC2" w:rsidRPr="00775AC2">
        <w:rPr>
          <w:rFonts w:hint="eastAsia"/>
          <w:bCs/>
          <w:sz w:val="24"/>
        </w:rPr>
        <w:t>应当暂停估值；</w:t>
      </w:r>
    </w:p>
    <w:p w14:paraId="08378144" w14:textId="732780D5" w:rsidR="0060144B" w:rsidRPr="00AB6DA1" w:rsidRDefault="00775AC2" w:rsidP="00775AC2">
      <w:pPr>
        <w:adjustRightInd w:val="0"/>
        <w:snapToGrid w:val="0"/>
        <w:spacing w:line="360" w:lineRule="auto"/>
        <w:ind w:firstLineChars="200" w:firstLine="480"/>
        <w:rPr>
          <w:sz w:val="24"/>
          <w:szCs w:val="24"/>
        </w:rPr>
      </w:pPr>
      <w:r w:rsidRPr="00775AC2">
        <w:rPr>
          <w:rFonts w:hint="eastAsia"/>
          <w:bCs/>
          <w:sz w:val="24"/>
        </w:rPr>
        <w:t>4</w:t>
      </w:r>
      <w:r w:rsidRPr="00775AC2">
        <w:rPr>
          <w:rFonts w:hint="eastAsia"/>
          <w:bCs/>
          <w:sz w:val="24"/>
        </w:rPr>
        <w:t>、</w:t>
      </w:r>
      <w:r w:rsidR="004A498B" w:rsidRPr="0076550C">
        <w:rPr>
          <w:rFonts w:hint="eastAsia"/>
          <w:bCs/>
          <w:sz w:val="24"/>
        </w:rPr>
        <w:t>法律法规、</w:t>
      </w:r>
      <w:r w:rsidR="002933C1" w:rsidRPr="00AB6DA1">
        <w:rPr>
          <w:bCs/>
          <w:sz w:val="24"/>
        </w:rPr>
        <w:t>中国证监会和基金合同认定的其它情形。</w:t>
      </w:r>
    </w:p>
    <w:p w14:paraId="5466CB38" w14:textId="050F52D3" w:rsidR="006E1DD9" w:rsidRPr="00AB6DA1" w:rsidRDefault="00E312C1" w:rsidP="00945DF7">
      <w:pPr>
        <w:adjustRightInd w:val="0"/>
        <w:snapToGrid w:val="0"/>
        <w:spacing w:line="360" w:lineRule="auto"/>
        <w:ind w:firstLineChars="200" w:firstLine="482"/>
        <w:rPr>
          <w:b/>
          <w:sz w:val="24"/>
          <w:szCs w:val="24"/>
        </w:rPr>
      </w:pPr>
      <w:r w:rsidRPr="00AB6DA1">
        <w:rPr>
          <w:rFonts w:hAnsi="宋体"/>
          <w:b/>
          <w:sz w:val="24"/>
          <w:szCs w:val="24"/>
        </w:rPr>
        <w:t>（</w:t>
      </w:r>
      <w:r w:rsidR="00C05522">
        <w:rPr>
          <w:rFonts w:hAnsi="宋体" w:hint="eastAsia"/>
          <w:b/>
          <w:sz w:val="24"/>
          <w:szCs w:val="24"/>
        </w:rPr>
        <w:t>八</w:t>
      </w:r>
      <w:r w:rsidRPr="00AB6DA1">
        <w:rPr>
          <w:rFonts w:hAnsi="宋体"/>
          <w:b/>
          <w:sz w:val="24"/>
          <w:szCs w:val="24"/>
        </w:rPr>
        <w:t>）基金净值的确认</w:t>
      </w:r>
    </w:p>
    <w:p w14:paraId="068F020F" w14:textId="4EE6D7ED" w:rsidR="002933C1" w:rsidRPr="00AB6DA1" w:rsidRDefault="002933C1" w:rsidP="00945DF7">
      <w:pPr>
        <w:adjustRightInd w:val="0"/>
        <w:snapToGrid w:val="0"/>
        <w:spacing w:line="360" w:lineRule="auto"/>
        <w:ind w:firstLineChars="200" w:firstLine="480"/>
        <w:rPr>
          <w:bCs/>
          <w:sz w:val="24"/>
        </w:rPr>
      </w:pPr>
      <w:r w:rsidRPr="00AB6DA1">
        <w:rPr>
          <w:bCs/>
          <w:sz w:val="24"/>
        </w:rPr>
        <w:t>用于基金信息披露的基金资产净值和基金份额净值由基金管理人负责计算，基金托管人负责进行复核。基金管理人应于每个</w:t>
      </w:r>
      <w:r w:rsidR="00E16E15">
        <w:rPr>
          <w:rFonts w:hint="eastAsia"/>
          <w:bCs/>
          <w:sz w:val="24"/>
        </w:rPr>
        <w:t>工作</w:t>
      </w:r>
      <w:r w:rsidR="00C22825" w:rsidRPr="00C22825">
        <w:rPr>
          <w:rFonts w:hint="eastAsia"/>
          <w:bCs/>
          <w:sz w:val="24"/>
        </w:rPr>
        <w:t>日</w:t>
      </w:r>
      <w:r w:rsidRPr="00AB6DA1">
        <w:rPr>
          <w:bCs/>
          <w:sz w:val="24"/>
        </w:rPr>
        <w:t>交易结束后计算当日</w:t>
      </w:r>
      <w:r w:rsidR="00C22825">
        <w:rPr>
          <w:rFonts w:hint="eastAsia"/>
          <w:bCs/>
          <w:sz w:val="24"/>
        </w:rPr>
        <w:t>的</w:t>
      </w:r>
      <w:r w:rsidRPr="00AB6DA1">
        <w:rPr>
          <w:bCs/>
          <w:sz w:val="24"/>
        </w:rPr>
        <w:t>基金资产净值和基金份额净值并发送给基金托管人。基金托管人对净值计算结果复核确认后发送给基金管理人，由基金管理人</w:t>
      </w:r>
      <w:r w:rsidR="00390441" w:rsidRPr="00AB6DA1">
        <w:rPr>
          <w:rFonts w:hint="eastAsia"/>
          <w:bCs/>
          <w:sz w:val="24"/>
        </w:rPr>
        <w:t>依据基金合同和相关法律法规的规定</w:t>
      </w:r>
      <w:r w:rsidRPr="00AB6DA1">
        <w:rPr>
          <w:bCs/>
          <w:sz w:val="24"/>
        </w:rPr>
        <w:t>对基金净值予以公布。</w:t>
      </w:r>
    </w:p>
    <w:p w14:paraId="374E9D57" w14:textId="0CE57B22" w:rsidR="009A7D78" w:rsidRPr="00AB6DA1" w:rsidRDefault="00BE7C20" w:rsidP="00945DF7">
      <w:pPr>
        <w:adjustRightInd w:val="0"/>
        <w:snapToGrid w:val="0"/>
        <w:spacing w:line="360" w:lineRule="auto"/>
        <w:ind w:firstLineChars="200" w:firstLine="482"/>
        <w:rPr>
          <w:rFonts w:hAnsi="宋体"/>
          <w:b/>
          <w:sz w:val="24"/>
          <w:szCs w:val="24"/>
        </w:rPr>
      </w:pPr>
      <w:r w:rsidRPr="00AB6DA1">
        <w:rPr>
          <w:rFonts w:hAnsi="宋体"/>
          <w:b/>
          <w:sz w:val="24"/>
          <w:szCs w:val="24"/>
        </w:rPr>
        <w:t>（</w:t>
      </w:r>
      <w:r w:rsidR="00C05522">
        <w:rPr>
          <w:rFonts w:hAnsi="宋体" w:hint="eastAsia"/>
          <w:b/>
          <w:sz w:val="24"/>
          <w:szCs w:val="24"/>
        </w:rPr>
        <w:t>九</w:t>
      </w:r>
      <w:r w:rsidRPr="00AB6DA1">
        <w:rPr>
          <w:rFonts w:hAnsi="宋体"/>
          <w:b/>
          <w:sz w:val="24"/>
          <w:szCs w:val="24"/>
        </w:rPr>
        <w:t>）特殊情</w:t>
      </w:r>
      <w:r w:rsidR="0007227C" w:rsidRPr="00AB6DA1">
        <w:rPr>
          <w:rFonts w:hAnsi="宋体" w:hint="eastAsia"/>
          <w:b/>
          <w:sz w:val="24"/>
          <w:szCs w:val="24"/>
        </w:rPr>
        <w:t>形</w:t>
      </w:r>
      <w:r w:rsidRPr="00AB6DA1">
        <w:rPr>
          <w:rFonts w:hAnsi="宋体"/>
          <w:b/>
          <w:sz w:val="24"/>
          <w:szCs w:val="24"/>
        </w:rPr>
        <w:t>的处理</w:t>
      </w:r>
    </w:p>
    <w:p w14:paraId="5DF6ECAB" w14:textId="2AC602D0" w:rsidR="002933C1" w:rsidRDefault="002933C1" w:rsidP="008A40D2">
      <w:pPr>
        <w:adjustRightInd w:val="0"/>
        <w:snapToGrid w:val="0"/>
        <w:spacing w:line="360" w:lineRule="auto"/>
        <w:ind w:firstLineChars="200" w:firstLine="480"/>
        <w:rPr>
          <w:rFonts w:hAnsi="宋体"/>
          <w:sz w:val="24"/>
        </w:rPr>
      </w:pPr>
      <w:r w:rsidRPr="00AB6DA1">
        <w:rPr>
          <w:sz w:val="24"/>
        </w:rPr>
        <w:t>1</w:t>
      </w:r>
      <w:r w:rsidRPr="00AB6DA1">
        <w:rPr>
          <w:rFonts w:hAnsi="宋体"/>
          <w:sz w:val="24"/>
        </w:rPr>
        <w:t>、基金管理人</w:t>
      </w:r>
      <w:r w:rsidR="00390441" w:rsidRPr="00AB6DA1">
        <w:rPr>
          <w:rFonts w:hAnsi="宋体" w:hint="eastAsia"/>
          <w:sz w:val="24"/>
        </w:rPr>
        <w:t>或</w:t>
      </w:r>
      <w:r w:rsidRPr="00AB6DA1">
        <w:rPr>
          <w:rFonts w:hAnsi="宋体"/>
          <w:sz w:val="24"/>
        </w:rPr>
        <w:t>基金托管人按估值方法的</w:t>
      </w:r>
      <w:r w:rsidR="004A498B" w:rsidRPr="00AB6DA1">
        <w:rPr>
          <w:rFonts w:hAnsi="宋体"/>
          <w:sz w:val="24"/>
        </w:rPr>
        <w:t>第</w:t>
      </w:r>
      <w:r w:rsidR="00B9577E">
        <w:rPr>
          <w:sz w:val="24"/>
        </w:rPr>
        <w:t>6</w:t>
      </w:r>
      <w:r w:rsidRPr="00AB6DA1">
        <w:rPr>
          <w:rFonts w:hAnsi="宋体"/>
          <w:sz w:val="24"/>
        </w:rPr>
        <w:t>项进行估值时，所造成的误差不作为基金资产估值错误处理。</w:t>
      </w:r>
    </w:p>
    <w:p w14:paraId="0966A2EF" w14:textId="5D4EBE67" w:rsidR="00457BC9" w:rsidRPr="00AB6DA1" w:rsidRDefault="00457BC9" w:rsidP="008A40D2">
      <w:pPr>
        <w:adjustRightInd w:val="0"/>
        <w:snapToGrid w:val="0"/>
        <w:spacing w:line="360" w:lineRule="auto"/>
        <w:ind w:firstLineChars="200" w:firstLine="480"/>
        <w:rPr>
          <w:sz w:val="24"/>
        </w:rPr>
      </w:pPr>
      <w:r>
        <w:rPr>
          <w:rFonts w:hint="eastAsia"/>
          <w:sz w:val="24"/>
        </w:rPr>
        <w:t>2</w:t>
      </w:r>
      <w:r w:rsidRPr="00457BC9">
        <w:rPr>
          <w:rFonts w:hint="eastAsia"/>
          <w:sz w:val="24"/>
        </w:rPr>
        <w:t>、对于因税收规定调整或其他原因导致基金实际交纳税金与基金按照权责发生制进行估值的应交税金有差异的，相关估值调整不作为基金资产估值错误处理。</w:t>
      </w:r>
    </w:p>
    <w:p w14:paraId="5D4732B2" w14:textId="5AB17176" w:rsidR="008F60EE" w:rsidRDefault="00457BC9" w:rsidP="00FF6B52">
      <w:pPr>
        <w:widowControl/>
        <w:adjustRightInd w:val="0"/>
        <w:snapToGrid w:val="0"/>
        <w:spacing w:line="360" w:lineRule="auto"/>
        <w:ind w:firstLineChars="200" w:firstLine="480"/>
        <w:rPr>
          <w:rFonts w:ascii="宋体" w:hAnsi="宋体"/>
          <w:b/>
          <w:kern w:val="0"/>
          <w:sz w:val="30"/>
        </w:rPr>
      </w:pPr>
      <w:r>
        <w:rPr>
          <w:color w:val="000000"/>
          <w:kern w:val="0"/>
          <w:sz w:val="24"/>
        </w:rPr>
        <w:t>3</w:t>
      </w:r>
      <w:r w:rsidR="002933C1" w:rsidRPr="00FF6B52">
        <w:rPr>
          <w:color w:val="000000"/>
          <w:kern w:val="0"/>
          <w:sz w:val="24"/>
        </w:rPr>
        <w:t>、由于</w:t>
      </w:r>
      <w:r w:rsidR="002933C1" w:rsidRPr="00FF6B52">
        <w:rPr>
          <w:rFonts w:hint="eastAsia"/>
          <w:color w:val="000000"/>
          <w:kern w:val="0"/>
          <w:sz w:val="24"/>
        </w:rPr>
        <w:t>不可抗力原因，或由于</w:t>
      </w:r>
      <w:r w:rsidR="002933C1" w:rsidRPr="00FF6B52">
        <w:rPr>
          <w:color w:val="000000"/>
          <w:kern w:val="0"/>
          <w:sz w:val="24"/>
        </w:rPr>
        <w:t>证券</w:t>
      </w:r>
      <w:r w:rsidRPr="00457BC9">
        <w:rPr>
          <w:rFonts w:hint="eastAsia"/>
          <w:color w:val="000000"/>
          <w:kern w:val="0"/>
          <w:sz w:val="24"/>
        </w:rPr>
        <w:t>/</w:t>
      </w:r>
      <w:r w:rsidRPr="00457BC9">
        <w:rPr>
          <w:rFonts w:hint="eastAsia"/>
          <w:color w:val="000000"/>
          <w:kern w:val="0"/>
          <w:sz w:val="24"/>
        </w:rPr>
        <w:t>期货</w:t>
      </w:r>
      <w:r w:rsidR="002933C1" w:rsidRPr="00FF6B52">
        <w:rPr>
          <w:color w:val="000000"/>
          <w:kern w:val="0"/>
          <w:sz w:val="24"/>
        </w:rPr>
        <w:t>交易所</w:t>
      </w:r>
      <w:r w:rsidR="002933C1" w:rsidRPr="00FF6B52">
        <w:rPr>
          <w:rFonts w:hint="eastAsia"/>
          <w:color w:val="000000"/>
          <w:kern w:val="0"/>
          <w:sz w:val="24"/>
        </w:rPr>
        <w:t>、证券</w:t>
      </w:r>
      <w:r>
        <w:rPr>
          <w:rFonts w:hint="eastAsia"/>
          <w:bCs/>
          <w:sz w:val="24"/>
        </w:rPr>
        <w:t>/</w:t>
      </w:r>
      <w:r>
        <w:rPr>
          <w:rFonts w:hint="eastAsia"/>
          <w:bCs/>
          <w:sz w:val="24"/>
        </w:rPr>
        <w:t>期货</w:t>
      </w:r>
      <w:r w:rsidR="002933C1" w:rsidRPr="00FF6B52">
        <w:rPr>
          <w:rFonts w:hint="eastAsia"/>
          <w:color w:val="000000"/>
          <w:kern w:val="0"/>
          <w:sz w:val="24"/>
        </w:rPr>
        <w:t>经纪机构</w:t>
      </w:r>
      <w:r w:rsidR="004A498B" w:rsidRPr="00FF6B52">
        <w:rPr>
          <w:rFonts w:hint="eastAsia"/>
          <w:color w:val="000000"/>
          <w:kern w:val="0"/>
          <w:sz w:val="24"/>
        </w:rPr>
        <w:t>、</w:t>
      </w:r>
      <w:r w:rsidR="002933C1" w:rsidRPr="00FF6B52">
        <w:rPr>
          <w:color w:val="000000"/>
          <w:kern w:val="0"/>
          <w:sz w:val="24"/>
        </w:rPr>
        <w:t>登记结算公司</w:t>
      </w:r>
      <w:r w:rsidR="004A498B" w:rsidRPr="00FF6B52">
        <w:rPr>
          <w:rFonts w:hint="eastAsia"/>
          <w:color w:val="000000"/>
          <w:kern w:val="0"/>
          <w:sz w:val="24"/>
        </w:rPr>
        <w:t>及存款银行等第三方机构</w:t>
      </w:r>
      <w:r w:rsidR="002933C1" w:rsidRPr="00FF6B52">
        <w:rPr>
          <w:color w:val="000000"/>
          <w:kern w:val="0"/>
          <w:sz w:val="24"/>
        </w:rPr>
        <w:t>发送的数据错误，</w:t>
      </w:r>
      <w:r w:rsidR="00390441" w:rsidRPr="00FF6B52">
        <w:rPr>
          <w:rFonts w:hint="eastAsia"/>
          <w:color w:val="000000"/>
          <w:kern w:val="0"/>
          <w:sz w:val="24"/>
        </w:rPr>
        <w:t>或国家会计政策变更、市场规则变更等，</w:t>
      </w:r>
      <w:r w:rsidR="002933C1" w:rsidRPr="00FF6B52">
        <w:rPr>
          <w:color w:val="000000"/>
          <w:kern w:val="0"/>
          <w:sz w:val="24"/>
        </w:rPr>
        <w:t>基金管理人和基金托管人虽然已经采取必要、适当、合理的措施进行检查，但是未能发现该错误而造成的基金</w:t>
      </w:r>
      <w:r w:rsidR="009D6E31" w:rsidRPr="00FF6B52">
        <w:rPr>
          <w:rFonts w:hint="eastAsia"/>
          <w:color w:val="000000"/>
          <w:kern w:val="0"/>
          <w:sz w:val="24"/>
        </w:rPr>
        <w:t>资产估值</w:t>
      </w:r>
      <w:r w:rsidR="002933C1" w:rsidRPr="00FF6B52">
        <w:rPr>
          <w:color w:val="000000"/>
          <w:kern w:val="0"/>
          <w:sz w:val="24"/>
        </w:rPr>
        <w:t>错误，基金管理人、基金托管人免除赔偿责任。但基金管理人、基金托管人应积极采取必要的措施</w:t>
      </w:r>
      <w:r w:rsidR="002933C1" w:rsidRPr="00FF6B52">
        <w:rPr>
          <w:rFonts w:hint="eastAsia"/>
          <w:color w:val="000000"/>
          <w:kern w:val="0"/>
          <w:sz w:val="24"/>
        </w:rPr>
        <w:t>减轻或</w:t>
      </w:r>
      <w:r w:rsidR="002933C1" w:rsidRPr="00FF6B52">
        <w:rPr>
          <w:color w:val="000000"/>
          <w:kern w:val="0"/>
          <w:sz w:val="24"/>
        </w:rPr>
        <w:t>消除由此造成的影响</w:t>
      </w:r>
      <w:r w:rsidR="00945DF7" w:rsidRPr="00FF6B52">
        <w:rPr>
          <w:color w:val="000000"/>
          <w:kern w:val="0"/>
          <w:sz w:val="24"/>
        </w:rPr>
        <w:t>。</w:t>
      </w:r>
      <w:bookmarkStart w:id="81" w:name="_Toc367103305"/>
      <w:r w:rsidR="00592E5C" w:rsidRPr="00AB6DA1">
        <w:rPr>
          <w:rFonts w:ascii="宋体" w:hAnsi="宋体"/>
          <w:b/>
          <w:kern w:val="0"/>
          <w:sz w:val="30"/>
        </w:rPr>
        <w:br w:type="page"/>
      </w:r>
    </w:p>
    <w:p w14:paraId="5893DA6F" w14:textId="08F67EEF" w:rsidR="00B12847" w:rsidRDefault="00880954" w:rsidP="008B451C">
      <w:pPr>
        <w:widowControl/>
        <w:adjustRightInd w:val="0"/>
        <w:snapToGrid w:val="0"/>
        <w:spacing w:beforeLines="50" w:before="143" w:afterLines="50" w:after="143" w:line="360" w:lineRule="auto"/>
        <w:ind w:firstLineChars="200" w:firstLine="602"/>
        <w:jc w:val="center"/>
        <w:outlineLvl w:val="0"/>
        <w:rPr>
          <w:i/>
          <w:sz w:val="24"/>
          <w:u w:val="single"/>
        </w:rPr>
      </w:pPr>
      <w:bookmarkStart w:id="82" w:name="_Toc43473299"/>
      <w:r w:rsidRPr="00AB6DA1">
        <w:rPr>
          <w:rFonts w:ascii="宋体" w:hAnsi="宋体" w:hint="eastAsia"/>
          <w:b/>
          <w:kern w:val="0"/>
          <w:sz w:val="30"/>
        </w:rPr>
        <w:lastRenderedPageBreak/>
        <w:t>十</w:t>
      </w:r>
      <w:r w:rsidR="007C0479">
        <w:rPr>
          <w:rFonts w:ascii="宋体" w:hAnsi="宋体" w:hint="eastAsia"/>
          <w:b/>
          <w:kern w:val="0"/>
          <w:sz w:val="30"/>
        </w:rPr>
        <w:t>三</w:t>
      </w:r>
      <w:r w:rsidRPr="00AB6DA1">
        <w:rPr>
          <w:rFonts w:ascii="宋体" w:hAnsi="宋体" w:hint="eastAsia"/>
          <w:b/>
          <w:kern w:val="0"/>
          <w:sz w:val="30"/>
        </w:rPr>
        <w:t>、基金收益与分配</w:t>
      </w:r>
      <w:bookmarkEnd w:id="81"/>
      <w:bookmarkEnd w:id="82"/>
    </w:p>
    <w:p w14:paraId="3B2FBBE0" w14:textId="77777777" w:rsidR="006E1DD9" w:rsidRPr="00AB6DA1" w:rsidRDefault="00E312C1" w:rsidP="0099333E">
      <w:pPr>
        <w:adjustRightInd w:val="0"/>
        <w:snapToGrid w:val="0"/>
        <w:spacing w:line="360" w:lineRule="auto"/>
        <w:ind w:firstLineChars="200" w:firstLine="482"/>
        <w:rPr>
          <w:b/>
          <w:sz w:val="24"/>
        </w:rPr>
      </w:pPr>
      <w:r w:rsidRPr="00AB6DA1">
        <w:rPr>
          <w:rFonts w:hAnsi="宋体"/>
          <w:b/>
          <w:sz w:val="24"/>
        </w:rPr>
        <w:t>（一）基金利润的构成</w:t>
      </w:r>
    </w:p>
    <w:p w14:paraId="31475B44" w14:textId="77777777" w:rsidR="006E1DD9" w:rsidRPr="00AB6DA1" w:rsidRDefault="007F4E8E" w:rsidP="000D037F">
      <w:pPr>
        <w:adjustRightInd w:val="0"/>
        <w:snapToGrid w:val="0"/>
        <w:spacing w:line="360" w:lineRule="auto"/>
        <w:ind w:firstLineChars="200" w:firstLine="480"/>
        <w:rPr>
          <w:rFonts w:hAnsi="宋体"/>
          <w:sz w:val="24"/>
        </w:rPr>
      </w:pPr>
      <w:r w:rsidRPr="00AB6DA1">
        <w:rPr>
          <w:bCs/>
          <w:sz w:val="24"/>
        </w:rPr>
        <w:t>基金利润指基金利息收入、投资收益、公允价值变动收益和其他收入扣除相关费用后的余额，基金已实现收益指基金利润减去公允价值变动收益后的余额。</w:t>
      </w:r>
    </w:p>
    <w:p w14:paraId="1984FFD8" w14:textId="77777777" w:rsidR="006E1DD9" w:rsidRPr="00AB6DA1" w:rsidRDefault="00E312C1" w:rsidP="000D037F">
      <w:pPr>
        <w:adjustRightInd w:val="0"/>
        <w:snapToGrid w:val="0"/>
        <w:spacing w:line="360" w:lineRule="auto"/>
        <w:ind w:firstLineChars="200" w:firstLine="482"/>
        <w:rPr>
          <w:b/>
          <w:sz w:val="24"/>
        </w:rPr>
      </w:pPr>
      <w:r w:rsidRPr="00AB6DA1">
        <w:rPr>
          <w:rFonts w:hAnsi="宋体"/>
          <w:b/>
          <w:sz w:val="24"/>
        </w:rPr>
        <w:t>（二）基金可供分配利润</w:t>
      </w:r>
    </w:p>
    <w:p w14:paraId="1E57C787" w14:textId="77777777" w:rsidR="006E1DD9" w:rsidRPr="00AB6DA1" w:rsidRDefault="00B056D3" w:rsidP="000D037F">
      <w:pPr>
        <w:adjustRightInd w:val="0"/>
        <w:snapToGrid w:val="0"/>
        <w:spacing w:line="360" w:lineRule="auto"/>
        <w:ind w:firstLineChars="200" w:firstLine="480"/>
        <w:rPr>
          <w:rFonts w:hAnsi="宋体"/>
          <w:sz w:val="24"/>
        </w:rPr>
      </w:pPr>
      <w:r w:rsidRPr="00AB6DA1">
        <w:rPr>
          <w:rFonts w:hAnsi="宋体" w:hint="eastAsia"/>
          <w:sz w:val="24"/>
        </w:rPr>
        <w:t>基金可供分配利润指截至收益分配基准日基金未分配利润与未分配利润中已实现收益的孰低数。</w:t>
      </w:r>
    </w:p>
    <w:p w14:paraId="288E5984" w14:textId="77777777" w:rsidR="006E1DD9" w:rsidRPr="00AB6DA1" w:rsidRDefault="00E312C1" w:rsidP="000D037F">
      <w:pPr>
        <w:adjustRightInd w:val="0"/>
        <w:snapToGrid w:val="0"/>
        <w:spacing w:line="360" w:lineRule="auto"/>
        <w:ind w:firstLineChars="200" w:firstLine="482"/>
        <w:rPr>
          <w:b/>
          <w:sz w:val="24"/>
        </w:rPr>
      </w:pPr>
      <w:r w:rsidRPr="00AB6DA1">
        <w:rPr>
          <w:rFonts w:hAnsi="宋体"/>
          <w:b/>
          <w:sz w:val="24"/>
        </w:rPr>
        <w:t>（三）</w:t>
      </w:r>
      <w:r w:rsidR="005C6EB8" w:rsidRPr="00AB6DA1">
        <w:rPr>
          <w:rFonts w:hAnsi="宋体" w:hint="eastAsia"/>
          <w:b/>
          <w:sz w:val="24"/>
        </w:rPr>
        <w:t>基金</w:t>
      </w:r>
      <w:r w:rsidRPr="00AB6DA1">
        <w:rPr>
          <w:rFonts w:hAnsi="宋体"/>
          <w:b/>
          <w:sz w:val="24"/>
        </w:rPr>
        <w:t>收益分配原则</w:t>
      </w:r>
    </w:p>
    <w:p w14:paraId="2EC0BF7F" w14:textId="07F56619" w:rsidR="00623B1D" w:rsidRPr="007E1F7D" w:rsidRDefault="00623B1D" w:rsidP="00E16E15">
      <w:pPr>
        <w:adjustRightInd w:val="0"/>
        <w:snapToGrid w:val="0"/>
        <w:spacing w:line="360" w:lineRule="auto"/>
        <w:ind w:firstLineChars="225" w:firstLine="540"/>
        <w:rPr>
          <w:sz w:val="24"/>
        </w:rPr>
      </w:pPr>
      <w:bookmarkStart w:id="83" w:name="OLE_LINK72"/>
      <w:bookmarkStart w:id="84" w:name="OLE_LINK73"/>
      <w:r w:rsidRPr="007E1F7D">
        <w:rPr>
          <w:bCs/>
          <w:sz w:val="24"/>
        </w:rPr>
        <w:t>1</w:t>
      </w:r>
      <w:r w:rsidRPr="007E1F7D">
        <w:rPr>
          <w:bCs/>
          <w:sz w:val="24"/>
        </w:rPr>
        <w:t>、</w:t>
      </w:r>
      <w:r w:rsidRPr="00D93141">
        <w:rPr>
          <w:rFonts w:hint="eastAsia"/>
          <w:bCs/>
          <w:sz w:val="24"/>
        </w:rPr>
        <w:t>在符合有关基金分红条件的前提下，本基金管理人可以根据实际情况进行收益分配，具体分配方案以公告为准，</w:t>
      </w:r>
      <w:r w:rsidRPr="007E1F7D">
        <w:rPr>
          <w:bCs/>
          <w:sz w:val="24"/>
        </w:rPr>
        <w:t>若</w:t>
      </w:r>
      <w:r w:rsidR="006D0163">
        <w:rPr>
          <w:rFonts w:hint="eastAsia"/>
          <w:bCs/>
          <w:sz w:val="24"/>
        </w:rPr>
        <w:t>《</w:t>
      </w:r>
      <w:r w:rsidRPr="007E1F7D">
        <w:rPr>
          <w:bCs/>
          <w:sz w:val="24"/>
        </w:rPr>
        <w:t>基金合同</w:t>
      </w:r>
      <w:r w:rsidR="006D0163">
        <w:rPr>
          <w:rFonts w:hint="eastAsia"/>
          <w:bCs/>
          <w:sz w:val="24"/>
        </w:rPr>
        <w:t>》</w:t>
      </w:r>
      <w:r w:rsidRPr="007E1F7D">
        <w:rPr>
          <w:bCs/>
          <w:sz w:val="24"/>
        </w:rPr>
        <w:t>生效不满</w:t>
      </w:r>
      <w:r w:rsidRPr="007E1F7D">
        <w:rPr>
          <w:bCs/>
          <w:sz w:val="24"/>
        </w:rPr>
        <w:t>3</w:t>
      </w:r>
      <w:r w:rsidRPr="007E1F7D">
        <w:rPr>
          <w:bCs/>
          <w:sz w:val="24"/>
        </w:rPr>
        <w:t>个月可不进行收益分配；</w:t>
      </w:r>
    </w:p>
    <w:p w14:paraId="0B857AB0" w14:textId="682232B0" w:rsidR="00E16E15" w:rsidRPr="00E16E15" w:rsidRDefault="00E16E15" w:rsidP="00E16E15">
      <w:pPr>
        <w:adjustRightInd w:val="0"/>
        <w:snapToGrid w:val="0"/>
        <w:spacing w:line="360" w:lineRule="auto"/>
        <w:ind w:firstLineChars="225" w:firstLine="540"/>
        <w:rPr>
          <w:rFonts w:hAnsi="宋体"/>
          <w:sz w:val="24"/>
        </w:rPr>
      </w:pPr>
      <w:r>
        <w:rPr>
          <w:sz w:val="24"/>
        </w:rPr>
        <w:t>2</w:t>
      </w:r>
      <w:r w:rsidR="00623B1D" w:rsidRPr="007E1F7D">
        <w:rPr>
          <w:bCs/>
          <w:sz w:val="24"/>
        </w:rPr>
        <w:t>、本基金收益分配方式分两种：现金分红与红利再投资，投资者可选择现金红利或将现金红利自动转为基金份额进行再投资；若投资者不选择，本基金默认的收益分配方式是现金分红；</w:t>
      </w:r>
      <w:r w:rsidRPr="00E16E15">
        <w:rPr>
          <w:rFonts w:hAnsi="宋体" w:hint="eastAsia"/>
          <w:sz w:val="24"/>
        </w:rPr>
        <w:t>登记在基金份额持有人上海证券账户下的基金份额，只能选择现金分红的方式，具体权益分配程序等有关事项遵循上海证券交易所及中国证券登记结算有限责任公司的相关规定；</w:t>
      </w:r>
    </w:p>
    <w:p w14:paraId="34917BFA" w14:textId="171C8EFB" w:rsidR="00623B1D" w:rsidRPr="007E1F7D" w:rsidRDefault="00E16E15" w:rsidP="00E16E15">
      <w:pPr>
        <w:adjustRightInd w:val="0"/>
        <w:snapToGrid w:val="0"/>
        <w:spacing w:line="360" w:lineRule="auto"/>
        <w:ind w:firstLineChars="225" w:firstLine="540"/>
        <w:rPr>
          <w:bCs/>
          <w:sz w:val="24"/>
        </w:rPr>
      </w:pPr>
      <w:r w:rsidRPr="00E16E15">
        <w:rPr>
          <w:rFonts w:hAnsi="宋体" w:hint="eastAsia"/>
          <w:sz w:val="24"/>
        </w:rPr>
        <w:t>3</w:t>
      </w:r>
      <w:r w:rsidRPr="00E16E15">
        <w:rPr>
          <w:rFonts w:hAnsi="宋体" w:hint="eastAsia"/>
          <w:sz w:val="24"/>
        </w:rPr>
        <w:t>、基金收益分配后基金份额净值不能低于面值；即基金收益分配基准日的基金份额净值减去每单位基金份额收益分配金额后不能低于面值</w:t>
      </w:r>
      <w:r w:rsidR="00C8614C">
        <w:rPr>
          <w:rFonts w:hAnsi="宋体" w:hint="eastAsia"/>
          <w:sz w:val="24"/>
        </w:rPr>
        <w:t>；</w:t>
      </w:r>
    </w:p>
    <w:p w14:paraId="4C4DEEBA" w14:textId="3DA5E11D" w:rsidR="00623B1D" w:rsidRPr="007E1F7D" w:rsidRDefault="00285239" w:rsidP="00D057E2">
      <w:pPr>
        <w:adjustRightInd w:val="0"/>
        <w:snapToGrid w:val="0"/>
        <w:spacing w:line="360" w:lineRule="auto"/>
        <w:ind w:firstLineChars="225" w:firstLine="540"/>
        <w:rPr>
          <w:bCs/>
          <w:sz w:val="24"/>
        </w:rPr>
      </w:pPr>
      <w:r>
        <w:rPr>
          <w:bCs/>
          <w:sz w:val="24"/>
        </w:rPr>
        <w:t>4</w:t>
      </w:r>
      <w:r w:rsidR="00623B1D" w:rsidRPr="007E1F7D">
        <w:rPr>
          <w:bCs/>
          <w:sz w:val="24"/>
        </w:rPr>
        <w:t>、每一基金份额享有同等分配权；</w:t>
      </w:r>
    </w:p>
    <w:p w14:paraId="595DCD5F" w14:textId="313BC3E8" w:rsidR="00CC7168" w:rsidRPr="00AB6DA1" w:rsidRDefault="00285239" w:rsidP="00132B50">
      <w:pPr>
        <w:adjustRightInd w:val="0"/>
        <w:snapToGrid w:val="0"/>
        <w:spacing w:line="360" w:lineRule="auto"/>
        <w:ind w:firstLineChars="225" w:firstLine="540"/>
        <w:rPr>
          <w:rFonts w:ascii="宋体" w:hAnsi="宋体"/>
          <w:sz w:val="24"/>
          <w:szCs w:val="24"/>
        </w:rPr>
      </w:pPr>
      <w:r>
        <w:rPr>
          <w:bCs/>
          <w:sz w:val="24"/>
        </w:rPr>
        <w:t>5</w:t>
      </w:r>
      <w:r w:rsidR="00623B1D" w:rsidRPr="007E1F7D">
        <w:rPr>
          <w:bCs/>
          <w:sz w:val="24"/>
        </w:rPr>
        <w:t>、法律法规或监管机关另有规定的，从其规定</w:t>
      </w:r>
      <w:r w:rsidR="007F4E8E" w:rsidRPr="00AB6DA1">
        <w:rPr>
          <w:bCs/>
          <w:sz w:val="24"/>
        </w:rPr>
        <w:t>。</w:t>
      </w:r>
    </w:p>
    <w:bookmarkEnd w:id="83"/>
    <w:bookmarkEnd w:id="84"/>
    <w:p w14:paraId="7E9C92DE" w14:textId="77777777" w:rsidR="006E1DD9" w:rsidRPr="00AB6DA1" w:rsidRDefault="00E312C1" w:rsidP="0099333E">
      <w:pPr>
        <w:adjustRightInd w:val="0"/>
        <w:snapToGrid w:val="0"/>
        <w:spacing w:line="360" w:lineRule="auto"/>
        <w:ind w:firstLineChars="200" w:firstLine="482"/>
        <w:rPr>
          <w:b/>
          <w:sz w:val="24"/>
        </w:rPr>
      </w:pPr>
      <w:r w:rsidRPr="00AB6DA1">
        <w:rPr>
          <w:rFonts w:hAnsi="宋体"/>
          <w:b/>
          <w:sz w:val="24"/>
        </w:rPr>
        <w:t>（四）收益分配方案</w:t>
      </w:r>
    </w:p>
    <w:p w14:paraId="57BB5B4A" w14:textId="77777777" w:rsidR="0060144B" w:rsidRPr="00AB6DA1" w:rsidRDefault="00B056D3" w:rsidP="000D037F">
      <w:pPr>
        <w:adjustRightInd w:val="0"/>
        <w:snapToGrid w:val="0"/>
        <w:spacing w:line="360" w:lineRule="auto"/>
        <w:ind w:firstLineChars="200" w:firstLine="480"/>
        <w:rPr>
          <w:bCs/>
          <w:sz w:val="24"/>
        </w:rPr>
      </w:pPr>
      <w:r w:rsidRPr="00AB6DA1">
        <w:rPr>
          <w:bCs/>
          <w:sz w:val="24"/>
        </w:rPr>
        <w:t>基金收益分配方案中应载明截止收益分配基准日的可供分配利润、基金收益分配对象、分配时间、分配数额及比例、分配方式等内容。</w:t>
      </w:r>
    </w:p>
    <w:p w14:paraId="49A9FD79" w14:textId="77777777" w:rsidR="006E1DD9" w:rsidRPr="00AB6DA1" w:rsidRDefault="00E312C1" w:rsidP="000D037F">
      <w:pPr>
        <w:adjustRightInd w:val="0"/>
        <w:snapToGrid w:val="0"/>
        <w:spacing w:line="360" w:lineRule="auto"/>
        <w:ind w:firstLineChars="200" w:firstLine="482"/>
        <w:rPr>
          <w:b/>
          <w:sz w:val="24"/>
        </w:rPr>
      </w:pPr>
      <w:r w:rsidRPr="00AB6DA1">
        <w:rPr>
          <w:rFonts w:hAnsi="宋体"/>
          <w:b/>
          <w:sz w:val="24"/>
        </w:rPr>
        <w:t>（五）</w:t>
      </w:r>
      <w:r w:rsidR="009D4988" w:rsidRPr="00AB6DA1">
        <w:rPr>
          <w:rFonts w:hAnsi="宋体"/>
          <w:b/>
          <w:sz w:val="24"/>
        </w:rPr>
        <w:t>收益分配方案的确定、公告与实施</w:t>
      </w:r>
    </w:p>
    <w:p w14:paraId="196DF1C3" w14:textId="520A322E" w:rsidR="00B056D3" w:rsidRPr="00AB6DA1" w:rsidRDefault="00B056D3" w:rsidP="000D037F">
      <w:pPr>
        <w:adjustRightInd w:val="0"/>
        <w:snapToGrid w:val="0"/>
        <w:spacing w:line="360" w:lineRule="auto"/>
        <w:ind w:firstLineChars="200" w:firstLine="480"/>
        <w:rPr>
          <w:bCs/>
          <w:sz w:val="24"/>
        </w:rPr>
      </w:pPr>
      <w:r w:rsidRPr="00AB6DA1">
        <w:rPr>
          <w:rFonts w:hint="eastAsia"/>
          <w:bCs/>
          <w:sz w:val="24"/>
        </w:rPr>
        <w:t>本基金收益分配方案由基金管理人拟定，并由基金托管人复核，</w:t>
      </w:r>
      <w:r w:rsidR="00285239" w:rsidRPr="00E03F74">
        <w:rPr>
          <w:rFonts w:hint="eastAsia"/>
          <w:bCs/>
          <w:sz w:val="24"/>
        </w:rPr>
        <w:t>依照《信息披露办法》的规定</w:t>
      </w:r>
      <w:r w:rsidRPr="00AB6DA1">
        <w:rPr>
          <w:rFonts w:hint="eastAsia"/>
          <w:bCs/>
          <w:sz w:val="24"/>
        </w:rPr>
        <w:t>在指定</w:t>
      </w:r>
      <w:r w:rsidR="00FC268E" w:rsidRPr="00AB6DA1">
        <w:rPr>
          <w:rFonts w:hint="eastAsia"/>
          <w:bCs/>
          <w:sz w:val="24"/>
        </w:rPr>
        <w:t>媒介</w:t>
      </w:r>
      <w:r w:rsidRPr="00AB6DA1">
        <w:rPr>
          <w:rFonts w:hint="eastAsia"/>
          <w:bCs/>
          <w:sz w:val="24"/>
        </w:rPr>
        <w:t>公告。</w:t>
      </w:r>
    </w:p>
    <w:p w14:paraId="24D15C22" w14:textId="77777777" w:rsidR="0060144B" w:rsidRPr="00AB6DA1" w:rsidRDefault="00B056D3" w:rsidP="000D037F">
      <w:pPr>
        <w:adjustRightInd w:val="0"/>
        <w:snapToGrid w:val="0"/>
        <w:spacing w:line="360" w:lineRule="auto"/>
        <w:ind w:firstLineChars="200" w:firstLine="480"/>
        <w:rPr>
          <w:bCs/>
          <w:sz w:val="24"/>
        </w:rPr>
      </w:pPr>
      <w:r w:rsidRPr="00AB6DA1">
        <w:rPr>
          <w:rFonts w:hint="eastAsia"/>
          <w:bCs/>
          <w:sz w:val="24"/>
        </w:rPr>
        <w:t>法律法规或监管机关另有规定的，从其规定。</w:t>
      </w:r>
    </w:p>
    <w:p w14:paraId="0EC846AB" w14:textId="77777777" w:rsidR="006E1DD9" w:rsidRPr="00AB6DA1" w:rsidRDefault="00977CCB" w:rsidP="000D037F">
      <w:pPr>
        <w:adjustRightInd w:val="0"/>
        <w:snapToGrid w:val="0"/>
        <w:spacing w:line="360" w:lineRule="auto"/>
        <w:ind w:firstLineChars="200" w:firstLine="482"/>
        <w:rPr>
          <w:b/>
          <w:sz w:val="24"/>
        </w:rPr>
      </w:pPr>
      <w:r w:rsidRPr="00AB6DA1">
        <w:rPr>
          <w:b/>
          <w:sz w:val="24"/>
        </w:rPr>
        <w:lastRenderedPageBreak/>
        <w:t>（六）基金收益分配中发生的费用</w:t>
      </w:r>
    </w:p>
    <w:p w14:paraId="344BB815" w14:textId="1FB9FCA4" w:rsidR="0060144B" w:rsidRPr="00AB6DA1" w:rsidRDefault="007C0479" w:rsidP="000D037F">
      <w:pPr>
        <w:adjustRightInd w:val="0"/>
        <w:snapToGrid w:val="0"/>
        <w:spacing w:line="360" w:lineRule="auto"/>
        <w:ind w:firstLineChars="200" w:firstLine="480"/>
        <w:rPr>
          <w:bCs/>
          <w:sz w:val="24"/>
        </w:rPr>
      </w:pPr>
      <w:r>
        <w:rPr>
          <w:bCs/>
          <w:sz w:val="24"/>
        </w:rPr>
        <w:t>对于场外份额</w:t>
      </w:r>
      <w:r>
        <w:rPr>
          <w:rFonts w:hint="eastAsia"/>
          <w:bCs/>
          <w:sz w:val="24"/>
        </w:rPr>
        <w:t>，</w:t>
      </w:r>
      <w:r w:rsidR="00B056D3" w:rsidRPr="00AB6DA1">
        <w:rPr>
          <w:bCs/>
          <w:sz w:val="24"/>
        </w:rPr>
        <w:t>基金收益分配时所发生的银行转账或其他手续费用由投资者自行承担。当投资者的现金红利小于一定金额，不足</w:t>
      </w:r>
      <w:r w:rsidR="00B056D3" w:rsidRPr="00AB6DA1">
        <w:rPr>
          <w:rFonts w:hint="eastAsia"/>
          <w:bCs/>
          <w:sz w:val="24"/>
        </w:rPr>
        <w:t>以</w:t>
      </w:r>
      <w:r w:rsidR="00B056D3" w:rsidRPr="00AB6DA1">
        <w:rPr>
          <w:bCs/>
          <w:sz w:val="24"/>
        </w:rPr>
        <w:t>支付银行转账或其他手续费用时，</w:t>
      </w:r>
      <w:r w:rsidR="00F60867">
        <w:rPr>
          <w:rFonts w:hint="eastAsia"/>
          <w:bCs/>
          <w:sz w:val="24"/>
        </w:rPr>
        <w:t>基金</w:t>
      </w:r>
      <w:r w:rsidR="00B056D3" w:rsidRPr="00AB6DA1">
        <w:rPr>
          <w:bCs/>
          <w:sz w:val="24"/>
        </w:rPr>
        <w:t>登记机构可将基金份额持有人的现金红利自动转为基金份额。红利再投资的计算方法，依照《业务规则》执行。</w:t>
      </w:r>
      <w:r w:rsidRPr="007C0479">
        <w:rPr>
          <w:rFonts w:hint="eastAsia"/>
          <w:bCs/>
          <w:sz w:val="24"/>
        </w:rPr>
        <w:t>对于场内份额，现金分红的计算方法等有关事项遵循上海证券交易所及中国证券登记结算有限责任公司的相关规定。</w:t>
      </w:r>
    </w:p>
    <w:p w14:paraId="57E1CCAD" w14:textId="77777777" w:rsidR="006E1DD9" w:rsidRPr="00AB6DA1" w:rsidRDefault="00E74ACA" w:rsidP="000D037F">
      <w:pPr>
        <w:adjustRightInd w:val="0"/>
        <w:snapToGrid w:val="0"/>
        <w:spacing w:line="360" w:lineRule="auto"/>
        <w:ind w:firstLineChars="200" w:firstLine="482"/>
        <w:rPr>
          <w:b/>
          <w:sz w:val="24"/>
        </w:rPr>
      </w:pPr>
      <w:r w:rsidRPr="00AB6DA1">
        <w:rPr>
          <w:b/>
          <w:sz w:val="24"/>
        </w:rPr>
        <w:t>（</w:t>
      </w:r>
      <w:r w:rsidR="00977CCB" w:rsidRPr="00AB6DA1">
        <w:rPr>
          <w:b/>
          <w:sz w:val="24"/>
        </w:rPr>
        <w:t>七</w:t>
      </w:r>
      <w:r w:rsidRPr="00AB6DA1">
        <w:rPr>
          <w:b/>
          <w:sz w:val="24"/>
        </w:rPr>
        <w:t>）收益分配方式的修改</w:t>
      </w:r>
    </w:p>
    <w:p w14:paraId="0C75FAE4" w14:textId="77777777" w:rsidR="006E1DD9" w:rsidRPr="00AB6DA1" w:rsidRDefault="00E74ACA" w:rsidP="000D037F">
      <w:pPr>
        <w:adjustRightInd w:val="0"/>
        <w:snapToGrid w:val="0"/>
        <w:spacing w:line="360" w:lineRule="auto"/>
        <w:ind w:firstLineChars="200" w:firstLine="480"/>
        <w:rPr>
          <w:sz w:val="24"/>
        </w:rPr>
      </w:pPr>
      <w:r w:rsidRPr="00AB6DA1">
        <w:rPr>
          <w:sz w:val="24"/>
        </w:rPr>
        <w:t>投资人可至销售机构办理收益分配方式的修改，投资人对</w:t>
      </w:r>
      <w:r w:rsidR="00E312C1" w:rsidRPr="00AB6DA1">
        <w:rPr>
          <w:sz w:val="24"/>
        </w:rPr>
        <w:t>本基金</w:t>
      </w:r>
      <w:r w:rsidRPr="00AB6DA1">
        <w:rPr>
          <w:sz w:val="24"/>
        </w:rPr>
        <w:t>不同的交易账户可设置不同的收益分配方式。</w:t>
      </w:r>
    </w:p>
    <w:p w14:paraId="2526C1D7" w14:textId="77777777" w:rsidR="006E1DD9" w:rsidRPr="00AB6DA1" w:rsidRDefault="00E74ACA" w:rsidP="000D037F">
      <w:pPr>
        <w:adjustRightInd w:val="0"/>
        <w:snapToGrid w:val="0"/>
        <w:spacing w:line="360" w:lineRule="auto"/>
        <w:ind w:firstLineChars="200" w:firstLine="480"/>
        <w:rPr>
          <w:sz w:val="24"/>
        </w:rPr>
      </w:pPr>
      <w:r w:rsidRPr="00AB6DA1">
        <w:rPr>
          <w:sz w:val="24"/>
        </w:rPr>
        <w:t>投资人同一日多次申报</w:t>
      </w:r>
      <w:r w:rsidR="0060144B" w:rsidRPr="00AB6DA1">
        <w:rPr>
          <w:rFonts w:hint="eastAsia"/>
          <w:sz w:val="24"/>
        </w:rPr>
        <w:t>收益分配</w:t>
      </w:r>
      <w:r w:rsidRPr="00AB6DA1">
        <w:rPr>
          <w:sz w:val="24"/>
        </w:rPr>
        <w:t>方式变更的，按照</w:t>
      </w:r>
      <w:r w:rsidR="00972C56" w:rsidRPr="00AB6DA1">
        <w:rPr>
          <w:sz w:val="24"/>
        </w:rPr>
        <w:t>《</w:t>
      </w:r>
      <w:r w:rsidRPr="00AB6DA1">
        <w:rPr>
          <w:sz w:val="24"/>
        </w:rPr>
        <w:t>业务规则</w:t>
      </w:r>
      <w:r w:rsidR="00972C56" w:rsidRPr="00AB6DA1">
        <w:rPr>
          <w:sz w:val="24"/>
        </w:rPr>
        <w:t>》</w:t>
      </w:r>
      <w:r w:rsidRPr="00AB6DA1">
        <w:rPr>
          <w:sz w:val="24"/>
        </w:rPr>
        <w:t>执行，最终确认的</w:t>
      </w:r>
      <w:r w:rsidR="0060144B" w:rsidRPr="00AB6DA1">
        <w:rPr>
          <w:rFonts w:hint="eastAsia"/>
          <w:sz w:val="24"/>
        </w:rPr>
        <w:t>收益分配</w:t>
      </w:r>
      <w:r w:rsidRPr="00AB6DA1">
        <w:rPr>
          <w:sz w:val="24"/>
        </w:rPr>
        <w:t>方式以</w:t>
      </w:r>
      <w:r w:rsidR="00BF7BF3" w:rsidRPr="00AB6DA1">
        <w:rPr>
          <w:sz w:val="24"/>
        </w:rPr>
        <w:t>登记机构</w:t>
      </w:r>
      <w:r w:rsidRPr="00AB6DA1">
        <w:rPr>
          <w:sz w:val="24"/>
        </w:rPr>
        <w:t>记录为准。</w:t>
      </w:r>
    </w:p>
    <w:p w14:paraId="5AE713BF" w14:textId="77777777" w:rsidR="006E1DD9" w:rsidRPr="00AB6DA1" w:rsidRDefault="006E1DD9">
      <w:pPr>
        <w:widowControl/>
        <w:adjustRightInd w:val="0"/>
        <w:snapToGrid w:val="0"/>
        <w:spacing w:line="360" w:lineRule="auto"/>
        <w:ind w:firstLine="200"/>
        <w:rPr>
          <w:rFonts w:ascii="宋体" w:hAnsi="宋体"/>
          <w:kern w:val="0"/>
          <w:sz w:val="24"/>
        </w:rPr>
      </w:pPr>
    </w:p>
    <w:p w14:paraId="6DED5A87" w14:textId="3D1DD0A8" w:rsidR="00F1590C" w:rsidRPr="00AB6DA1" w:rsidRDefault="00DE43AA" w:rsidP="00B60651">
      <w:pPr>
        <w:adjustRightInd w:val="0"/>
        <w:snapToGrid w:val="0"/>
        <w:spacing w:line="360" w:lineRule="auto"/>
        <w:ind w:firstLineChars="200" w:firstLine="602"/>
        <w:jc w:val="center"/>
        <w:outlineLvl w:val="0"/>
        <w:rPr>
          <w:rFonts w:ascii="宋体" w:hAnsi="宋体"/>
          <w:b/>
          <w:kern w:val="0"/>
          <w:sz w:val="30"/>
        </w:rPr>
      </w:pPr>
      <w:bookmarkStart w:id="85" w:name="_Toc367103306"/>
      <w:r w:rsidRPr="00AB6DA1">
        <w:rPr>
          <w:rFonts w:ascii="宋体" w:hAnsi="宋体"/>
          <w:b/>
          <w:kern w:val="0"/>
          <w:sz w:val="30"/>
        </w:rPr>
        <w:br w:type="page"/>
      </w:r>
      <w:bookmarkStart w:id="86" w:name="_Toc43473300"/>
      <w:bookmarkStart w:id="87" w:name="_Hlk489011758"/>
      <w:r w:rsidR="00293BC8" w:rsidRPr="00AB6DA1">
        <w:rPr>
          <w:rFonts w:ascii="宋体" w:hAnsi="宋体" w:hint="eastAsia"/>
          <w:b/>
          <w:kern w:val="0"/>
          <w:sz w:val="30"/>
        </w:rPr>
        <w:lastRenderedPageBreak/>
        <w:t>十</w:t>
      </w:r>
      <w:r w:rsidR="007C0479">
        <w:rPr>
          <w:rFonts w:ascii="宋体" w:hAnsi="宋体" w:hint="eastAsia"/>
          <w:b/>
          <w:kern w:val="0"/>
          <w:sz w:val="30"/>
        </w:rPr>
        <w:t>四</w:t>
      </w:r>
      <w:r w:rsidR="00293BC8" w:rsidRPr="00AB6DA1">
        <w:rPr>
          <w:rFonts w:ascii="宋体" w:hAnsi="宋体" w:hint="eastAsia"/>
          <w:b/>
          <w:kern w:val="0"/>
          <w:sz w:val="30"/>
        </w:rPr>
        <w:t>、基金的费用与税收</w:t>
      </w:r>
      <w:bookmarkEnd w:id="85"/>
      <w:bookmarkEnd w:id="86"/>
    </w:p>
    <w:p w14:paraId="45B6EC92" w14:textId="77777777" w:rsidR="00CC7168" w:rsidRPr="00AB6DA1" w:rsidRDefault="00C92FC0" w:rsidP="0099333E">
      <w:pPr>
        <w:adjustRightInd w:val="0"/>
        <w:snapToGrid w:val="0"/>
        <w:spacing w:line="360" w:lineRule="auto"/>
        <w:ind w:firstLineChars="200" w:firstLine="482"/>
        <w:rPr>
          <w:i/>
          <w:sz w:val="24"/>
          <w:u w:val="single"/>
        </w:rPr>
      </w:pPr>
      <w:r w:rsidRPr="00AB6DA1">
        <w:rPr>
          <w:rFonts w:hAnsi="宋体"/>
          <w:b/>
          <w:sz w:val="24"/>
        </w:rPr>
        <w:t>（一）基金费用的种类</w:t>
      </w:r>
      <w:r w:rsidRPr="00AB6DA1">
        <w:rPr>
          <w:b/>
          <w:sz w:val="24"/>
        </w:rPr>
        <w:t xml:space="preserve"> </w:t>
      </w:r>
    </w:p>
    <w:p w14:paraId="159E7CE0"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1</w:t>
      </w:r>
      <w:r w:rsidRPr="00AB6DA1">
        <w:rPr>
          <w:bCs/>
          <w:sz w:val="24"/>
        </w:rPr>
        <w:t>、基金管理人的管理费；</w:t>
      </w:r>
    </w:p>
    <w:p w14:paraId="7C295D10"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2</w:t>
      </w:r>
      <w:r w:rsidRPr="00AB6DA1">
        <w:rPr>
          <w:bCs/>
          <w:sz w:val="24"/>
        </w:rPr>
        <w:t>、基金托管人的托管费；</w:t>
      </w:r>
    </w:p>
    <w:p w14:paraId="59E417C9"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3</w:t>
      </w:r>
      <w:r w:rsidRPr="00AB6DA1">
        <w:rPr>
          <w:bCs/>
          <w:sz w:val="24"/>
        </w:rPr>
        <w:t>、《基金合同》生效后与基金相关的信息披露费用；</w:t>
      </w:r>
    </w:p>
    <w:p w14:paraId="1E71664B"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4</w:t>
      </w:r>
      <w:r w:rsidRPr="00AB6DA1">
        <w:rPr>
          <w:bCs/>
          <w:sz w:val="24"/>
        </w:rPr>
        <w:t>、《基金合同》生效后与基金相关的会计师费、律师费</w:t>
      </w:r>
      <w:r w:rsidR="00A67DB3" w:rsidRPr="00AB6DA1">
        <w:rPr>
          <w:rFonts w:hint="eastAsia"/>
          <w:bCs/>
          <w:sz w:val="24"/>
        </w:rPr>
        <w:t>、仲裁费</w:t>
      </w:r>
      <w:r w:rsidRPr="00AB6DA1">
        <w:rPr>
          <w:bCs/>
          <w:sz w:val="24"/>
        </w:rPr>
        <w:t>和诉讼费；</w:t>
      </w:r>
    </w:p>
    <w:p w14:paraId="7F6E10C7"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5</w:t>
      </w:r>
      <w:r w:rsidRPr="00AB6DA1">
        <w:rPr>
          <w:bCs/>
          <w:sz w:val="24"/>
        </w:rPr>
        <w:t>、基金份额持有人大会费用；</w:t>
      </w:r>
    </w:p>
    <w:p w14:paraId="3C8691B6" w14:textId="25267617" w:rsidR="007F4E8E" w:rsidRPr="00AB6DA1" w:rsidRDefault="007F4E8E" w:rsidP="008A40D2">
      <w:pPr>
        <w:adjustRightInd w:val="0"/>
        <w:snapToGrid w:val="0"/>
        <w:spacing w:line="360" w:lineRule="auto"/>
        <w:ind w:firstLineChars="200" w:firstLine="480"/>
        <w:rPr>
          <w:bCs/>
          <w:sz w:val="24"/>
        </w:rPr>
      </w:pPr>
      <w:r w:rsidRPr="00AB6DA1">
        <w:rPr>
          <w:bCs/>
          <w:sz w:val="24"/>
        </w:rPr>
        <w:t>6</w:t>
      </w:r>
      <w:r w:rsidRPr="00AB6DA1">
        <w:rPr>
          <w:bCs/>
          <w:sz w:val="24"/>
        </w:rPr>
        <w:t>、基金的证券</w:t>
      </w:r>
      <w:r w:rsidR="004F3578">
        <w:rPr>
          <w:rFonts w:hint="eastAsia"/>
          <w:bCs/>
          <w:sz w:val="24"/>
        </w:rPr>
        <w:t>/</w:t>
      </w:r>
      <w:r w:rsidR="004F3578">
        <w:rPr>
          <w:rFonts w:hint="eastAsia"/>
          <w:bCs/>
          <w:sz w:val="24"/>
        </w:rPr>
        <w:t>期货</w:t>
      </w:r>
      <w:r w:rsidRPr="00AB6DA1">
        <w:rPr>
          <w:bCs/>
          <w:sz w:val="24"/>
        </w:rPr>
        <w:t>交易费用；</w:t>
      </w:r>
    </w:p>
    <w:p w14:paraId="1190D0DB" w14:textId="77777777" w:rsidR="007F4E8E" w:rsidRPr="00AB6DA1" w:rsidRDefault="007F4E8E" w:rsidP="008A40D2">
      <w:pPr>
        <w:adjustRightInd w:val="0"/>
        <w:snapToGrid w:val="0"/>
        <w:spacing w:line="360" w:lineRule="auto"/>
        <w:ind w:firstLineChars="200" w:firstLine="480"/>
        <w:rPr>
          <w:bCs/>
          <w:sz w:val="24"/>
        </w:rPr>
      </w:pPr>
      <w:r w:rsidRPr="00AB6DA1">
        <w:rPr>
          <w:bCs/>
          <w:sz w:val="24"/>
        </w:rPr>
        <w:t>7</w:t>
      </w:r>
      <w:r w:rsidRPr="00AB6DA1">
        <w:rPr>
          <w:bCs/>
          <w:sz w:val="24"/>
        </w:rPr>
        <w:t>、基金的银行汇划费用；</w:t>
      </w:r>
    </w:p>
    <w:p w14:paraId="7BA91DF3" w14:textId="41269490" w:rsidR="007F4E8E" w:rsidRDefault="007F4E8E" w:rsidP="008A40D2">
      <w:pPr>
        <w:adjustRightInd w:val="0"/>
        <w:snapToGrid w:val="0"/>
        <w:spacing w:line="360" w:lineRule="auto"/>
        <w:ind w:firstLineChars="200" w:firstLine="480"/>
        <w:rPr>
          <w:rFonts w:ascii="宋体" w:hAnsi="宋体"/>
          <w:sz w:val="24"/>
        </w:rPr>
      </w:pPr>
      <w:r w:rsidRPr="00AB6DA1">
        <w:rPr>
          <w:bCs/>
          <w:sz w:val="24"/>
        </w:rPr>
        <w:t>8</w:t>
      </w:r>
      <w:r w:rsidRPr="00AB6DA1">
        <w:rPr>
          <w:bCs/>
          <w:sz w:val="24"/>
        </w:rPr>
        <w:t>、</w:t>
      </w:r>
      <w:r w:rsidRPr="00AB6DA1">
        <w:rPr>
          <w:rFonts w:ascii="宋体" w:hAnsi="宋体" w:hint="eastAsia"/>
          <w:sz w:val="24"/>
        </w:rPr>
        <w:t>基金的开户费用、账户维护费用；</w:t>
      </w:r>
    </w:p>
    <w:p w14:paraId="27D82F64" w14:textId="77777777" w:rsidR="007C0479" w:rsidRPr="007C0479" w:rsidRDefault="007C0479" w:rsidP="007C0479">
      <w:pPr>
        <w:adjustRightInd w:val="0"/>
        <w:snapToGrid w:val="0"/>
        <w:spacing w:line="360" w:lineRule="auto"/>
        <w:ind w:firstLineChars="200" w:firstLine="480"/>
        <w:rPr>
          <w:rFonts w:ascii="宋体" w:hAnsi="宋体"/>
          <w:sz w:val="24"/>
        </w:rPr>
      </w:pPr>
      <w:r w:rsidRPr="007C0479">
        <w:rPr>
          <w:rFonts w:ascii="宋体" w:hAnsi="宋体" w:hint="eastAsia"/>
          <w:sz w:val="24"/>
        </w:rPr>
        <w:t>9、基金上市费用；</w:t>
      </w:r>
    </w:p>
    <w:p w14:paraId="001E1E00" w14:textId="2B9EC4D4" w:rsidR="007C0479" w:rsidRPr="00AB6DA1" w:rsidRDefault="007C0479" w:rsidP="007C0479">
      <w:pPr>
        <w:adjustRightInd w:val="0"/>
        <w:snapToGrid w:val="0"/>
        <w:spacing w:line="360" w:lineRule="auto"/>
        <w:ind w:firstLineChars="200" w:firstLine="480"/>
        <w:rPr>
          <w:rFonts w:ascii="宋体" w:hAnsi="宋体"/>
          <w:sz w:val="24"/>
        </w:rPr>
      </w:pPr>
      <w:r w:rsidRPr="007C0479">
        <w:rPr>
          <w:rFonts w:ascii="宋体" w:hAnsi="宋体" w:hint="eastAsia"/>
          <w:sz w:val="24"/>
        </w:rPr>
        <w:t>10、因投资港股通标的股票而产生的各项合理费用；</w:t>
      </w:r>
    </w:p>
    <w:p w14:paraId="638FEF01" w14:textId="059DEEEB" w:rsidR="00293BC8" w:rsidRPr="00AB6DA1" w:rsidRDefault="004F3578" w:rsidP="0099333E">
      <w:pPr>
        <w:adjustRightInd w:val="0"/>
        <w:snapToGrid w:val="0"/>
        <w:spacing w:line="360" w:lineRule="auto"/>
        <w:ind w:firstLineChars="200" w:firstLine="480"/>
        <w:rPr>
          <w:bCs/>
          <w:sz w:val="24"/>
        </w:rPr>
      </w:pPr>
      <w:r w:rsidRPr="00AB6DA1">
        <w:rPr>
          <w:rFonts w:hint="eastAsia"/>
          <w:bCs/>
          <w:sz w:val="24"/>
        </w:rPr>
        <w:t>1</w:t>
      </w:r>
      <w:r>
        <w:rPr>
          <w:bCs/>
          <w:sz w:val="24"/>
        </w:rPr>
        <w:t>1</w:t>
      </w:r>
      <w:r w:rsidR="007F4E8E" w:rsidRPr="00AB6DA1">
        <w:rPr>
          <w:bCs/>
          <w:sz w:val="24"/>
        </w:rPr>
        <w:t>、按照国家有关规定和《基金合同》约定，可以在基金财产中列支的其他费用。</w:t>
      </w:r>
    </w:p>
    <w:p w14:paraId="23D0D4C7" w14:textId="77777777" w:rsidR="00C92FC0" w:rsidRPr="00427939" w:rsidRDefault="00C92FC0" w:rsidP="00427939">
      <w:pPr>
        <w:adjustRightInd w:val="0"/>
        <w:snapToGrid w:val="0"/>
        <w:spacing w:line="360" w:lineRule="auto"/>
        <w:ind w:firstLineChars="200" w:firstLine="482"/>
        <w:rPr>
          <w:rFonts w:hAnsi="宋体"/>
          <w:b/>
          <w:sz w:val="24"/>
        </w:rPr>
      </w:pPr>
      <w:r w:rsidRPr="00AB6DA1">
        <w:rPr>
          <w:rFonts w:hAnsi="宋体"/>
          <w:b/>
          <w:sz w:val="24"/>
        </w:rPr>
        <w:t>（二）基金费用计提方法、计提标准和支付方式</w:t>
      </w:r>
      <w:r w:rsidRPr="00427939">
        <w:rPr>
          <w:rFonts w:hAnsi="宋体"/>
          <w:b/>
          <w:sz w:val="24"/>
        </w:rPr>
        <w:t xml:space="preserve"> </w:t>
      </w:r>
    </w:p>
    <w:p w14:paraId="1D7FA0D9" w14:textId="77777777" w:rsidR="000319F5" w:rsidRPr="00AB6DA1" w:rsidRDefault="00B056D3" w:rsidP="00427939">
      <w:pPr>
        <w:adjustRightInd w:val="0"/>
        <w:snapToGrid w:val="0"/>
        <w:spacing w:line="360" w:lineRule="auto"/>
        <w:ind w:firstLineChars="200" w:firstLine="480"/>
        <w:rPr>
          <w:sz w:val="24"/>
        </w:rPr>
      </w:pPr>
      <w:r w:rsidRPr="00AB6DA1">
        <w:rPr>
          <w:rFonts w:hint="eastAsia"/>
          <w:sz w:val="24"/>
        </w:rPr>
        <w:t>1</w:t>
      </w:r>
      <w:r w:rsidR="00D43E14" w:rsidRPr="00AB6DA1">
        <w:rPr>
          <w:rFonts w:hint="eastAsia"/>
          <w:sz w:val="24"/>
        </w:rPr>
        <w:t>、</w:t>
      </w:r>
      <w:r w:rsidR="000319F5" w:rsidRPr="00AB6DA1">
        <w:rPr>
          <w:rFonts w:hint="eastAsia"/>
          <w:sz w:val="24"/>
        </w:rPr>
        <w:t>与基金运作有关的费用</w:t>
      </w:r>
    </w:p>
    <w:p w14:paraId="444A7468" w14:textId="77777777" w:rsidR="00B056D3" w:rsidRPr="00AB6DA1" w:rsidRDefault="000319F5" w:rsidP="00427939">
      <w:pPr>
        <w:adjustRightInd w:val="0"/>
        <w:snapToGrid w:val="0"/>
        <w:spacing w:line="360" w:lineRule="auto"/>
        <w:ind w:firstLineChars="200" w:firstLine="480"/>
        <w:rPr>
          <w:sz w:val="24"/>
        </w:rPr>
      </w:pPr>
      <w:r w:rsidRPr="00AB6DA1">
        <w:rPr>
          <w:rFonts w:hint="eastAsia"/>
          <w:sz w:val="24"/>
        </w:rPr>
        <w:t>（</w:t>
      </w:r>
      <w:r w:rsidR="00B056D3" w:rsidRPr="00AB6DA1">
        <w:rPr>
          <w:rFonts w:hint="eastAsia"/>
          <w:sz w:val="24"/>
        </w:rPr>
        <w:t>1</w:t>
      </w:r>
      <w:r w:rsidRPr="00AB6DA1">
        <w:rPr>
          <w:rFonts w:hint="eastAsia"/>
          <w:sz w:val="24"/>
        </w:rPr>
        <w:t>）</w:t>
      </w:r>
      <w:r w:rsidR="00B056D3" w:rsidRPr="00AB6DA1">
        <w:rPr>
          <w:rFonts w:hint="eastAsia"/>
          <w:sz w:val="24"/>
        </w:rPr>
        <w:t>基金管理人的管理费</w:t>
      </w:r>
      <w:r w:rsidR="00B056D3" w:rsidRPr="00AB6DA1">
        <w:rPr>
          <w:rFonts w:hint="eastAsia"/>
          <w:sz w:val="24"/>
        </w:rPr>
        <w:t xml:space="preserve"> </w:t>
      </w:r>
    </w:p>
    <w:p w14:paraId="77608FDF" w14:textId="0E2196B4" w:rsidR="006155B1" w:rsidRPr="00427939" w:rsidRDefault="006155B1" w:rsidP="008A40D2">
      <w:pPr>
        <w:adjustRightInd w:val="0"/>
        <w:snapToGrid w:val="0"/>
        <w:spacing w:line="360" w:lineRule="auto"/>
        <w:ind w:firstLineChars="200" w:firstLine="480"/>
        <w:rPr>
          <w:sz w:val="24"/>
        </w:rPr>
      </w:pPr>
      <w:r w:rsidRPr="00427939">
        <w:rPr>
          <w:sz w:val="24"/>
        </w:rPr>
        <w:t>本基金的管理费按前一日基金资产净值的</w:t>
      </w:r>
      <w:r w:rsidR="007C0479">
        <w:rPr>
          <w:sz w:val="24"/>
        </w:rPr>
        <w:t>1</w:t>
      </w:r>
      <w:r w:rsidRPr="00427939">
        <w:rPr>
          <w:rFonts w:hint="eastAsia"/>
          <w:sz w:val="24"/>
        </w:rPr>
        <w:t>.</w:t>
      </w:r>
      <w:r w:rsidR="004F3578">
        <w:rPr>
          <w:sz w:val="24"/>
        </w:rPr>
        <w:t>5</w:t>
      </w:r>
      <w:r w:rsidRPr="00427939">
        <w:rPr>
          <w:sz w:val="24"/>
        </w:rPr>
        <w:t>%</w:t>
      </w:r>
      <w:r w:rsidRPr="00427939">
        <w:rPr>
          <w:sz w:val="24"/>
        </w:rPr>
        <w:t>年费率计提。管理费的计算方法如下：</w:t>
      </w:r>
    </w:p>
    <w:p w14:paraId="4E7C52E6" w14:textId="399F2360" w:rsidR="006155B1" w:rsidRPr="00427939" w:rsidRDefault="006155B1" w:rsidP="008A40D2">
      <w:pPr>
        <w:adjustRightInd w:val="0"/>
        <w:snapToGrid w:val="0"/>
        <w:spacing w:line="360" w:lineRule="auto"/>
        <w:ind w:firstLineChars="200" w:firstLine="480"/>
        <w:rPr>
          <w:sz w:val="24"/>
        </w:rPr>
      </w:pPr>
      <w:r w:rsidRPr="00427939">
        <w:rPr>
          <w:sz w:val="24"/>
        </w:rPr>
        <w:t>H</w:t>
      </w:r>
      <w:r w:rsidRPr="00427939">
        <w:rPr>
          <w:sz w:val="24"/>
        </w:rPr>
        <w:t>＝</w:t>
      </w:r>
      <w:r w:rsidRPr="00427939">
        <w:rPr>
          <w:sz w:val="24"/>
        </w:rPr>
        <w:t>E×</w:t>
      </w:r>
      <w:r w:rsidR="007C0479">
        <w:rPr>
          <w:sz w:val="24"/>
        </w:rPr>
        <w:t>1</w:t>
      </w:r>
      <w:r w:rsidRPr="00427939">
        <w:rPr>
          <w:rFonts w:hint="eastAsia"/>
          <w:sz w:val="24"/>
        </w:rPr>
        <w:t>.</w:t>
      </w:r>
      <w:r w:rsidR="004F3578">
        <w:rPr>
          <w:sz w:val="24"/>
        </w:rPr>
        <w:t>5</w:t>
      </w:r>
      <w:r w:rsidRPr="00427939">
        <w:rPr>
          <w:sz w:val="24"/>
        </w:rPr>
        <w:t>%÷</w:t>
      </w:r>
      <w:r w:rsidRPr="00427939">
        <w:rPr>
          <w:sz w:val="24"/>
        </w:rPr>
        <w:t>当年天数</w:t>
      </w:r>
    </w:p>
    <w:p w14:paraId="1285292F" w14:textId="77777777" w:rsidR="006155B1" w:rsidRPr="00427939" w:rsidRDefault="006155B1" w:rsidP="008A40D2">
      <w:pPr>
        <w:adjustRightInd w:val="0"/>
        <w:snapToGrid w:val="0"/>
        <w:spacing w:line="360" w:lineRule="auto"/>
        <w:ind w:firstLineChars="200" w:firstLine="480"/>
        <w:rPr>
          <w:sz w:val="24"/>
        </w:rPr>
      </w:pPr>
      <w:r w:rsidRPr="00427939">
        <w:rPr>
          <w:sz w:val="24"/>
        </w:rPr>
        <w:t>H</w:t>
      </w:r>
      <w:r w:rsidRPr="00427939">
        <w:rPr>
          <w:sz w:val="24"/>
        </w:rPr>
        <w:t>为每日应计提的基金管理费</w:t>
      </w:r>
    </w:p>
    <w:p w14:paraId="1989AB92" w14:textId="77777777" w:rsidR="006155B1" w:rsidRPr="00427939" w:rsidRDefault="006155B1" w:rsidP="008A40D2">
      <w:pPr>
        <w:adjustRightInd w:val="0"/>
        <w:snapToGrid w:val="0"/>
        <w:spacing w:line="360" w:lineRule="auto"/>
        <w:ind w:firstLineChars="200" w:firstLine="480"/>
        <w:rPr>
          <w:sz w:val="24"/>
        </w:rPr>
      </w:pPr>
      <w:r w:rsidRPr="00427939">
        <w:rPr>
          <w:sz w:val="24"/>
        </w:rPr>
        <w:t>E</w:t>
      </w:r>
      <w:r w:rsidRPr="00427939">
        <w:rPr>
          <w:sz w:val="24"/>
        </w:rPr>
        <w:t>为前一日的基金资产净值</w:t>
      </w:r>
    </w:p>
    <w:p w14:paraId="5187BC0E" w14:textId="3D5D4541" w:rsidR="00DE145D" w:rsidRPr="00AB6DA1" w:rsidRDefault="006155B1" w:rsidP="00427939">
      <w:pPr>
        <w:adjustRightInd w:val="0"/>
        <w:snapToGrid w:val="0"/>
        <w:spacing w:line="360" w:lineRule="auto"/>
        <w:ind w:firstLineChars="200" w:firstLine="480"/>
        <w:rPr>
          <w:sz w:val="24"/>
        </w:rPr>
      </w:pPr>
      <w:r w:rsidRPr="00427939">
        <w:rPr>
          <w:sz w:val="24"/>
        </w:rPr>
        <w:t>基金管理费</w:t>
      </w:r>
      <w:r w:rsidRPr="00427939">
        <w:rPr>
          <w:rFonts w:hint="eastAsia"/>
          <w:sz w:val="24"/>
        </w:rPr>
        <w:t>每日计提，</w:t>
      </w:r>
      <w:r w:rsidR="00675285" w:rsidRPr="00427939">
        <w:rPr>
          <w:rFonts w:hint="eastAsia"/>
          <w:sz w:val="24"/>
        </w:rPr>
        <w:t>逐日累计至每月月末，</w:t>
      </w:r>
      <w:r w:rsidRPr="00427939">
        <w:rPr>
          <w:rFonts w:hint="eastAsia"/>
          <w:sz w:val="24"/>
        </w:rPr>
        <w:t>按月支付。由基金管理人与基金托管人核对一致后，由基金托管人</w:t>
      </w:r>
      <w:r w:rsidR="00A67DB3" w:rsidRPr="00427939">
        <w:rPr>
          <w:rFonts w:hint="eastAsia"/>
          <w:sz w:val="24"/>
        </w:rPr>
        <w:t>按照与基金管理人协商一致的方式</w:t>
      </w:r>
      <w:r w:rsidRPr="00427939">
        <w:rPr>
          <w:rFonts w:hint="eastAsia"/>
          <w:sz w:val="24"/>
        </w:rPr>
        <w:t>于次月首日起</w:t>
      </w:r>
      <w:r w:rsidR="00675285" w:rsidRPr="00427939">
        <w:rPr>
          <w:sz w:val="24"/>
        </w:rPr>
        <w:t>5</w:t>
      </w:r>
      <w:r w:rsidRPr="00427939">
        <w:rPr>
          <w:rFonts w:hint="eastAsia"/>
          <w:sz w:val="24"/>
        </w:rPr>
        <w:t>个工作日</w:t>
      </w:r>
      <w:r w:rsidR="00675285" w:rsidRPr="00427939">
        <w:rPr>
          <w:rFonts w:hint="eastAsia"/>
          <w:sz w:val="24"/>
        </w:rPr>
        <w:t>内</w:t>
      </w:r>
      <w:r w:rsidRPr="00427939">
        <w:rPr>
          <w:rFonts w:hint="eastAsia"/>
          <w:sz w:val="24"/>
        </w:rPr>
        <w:t>从基金财产中一次性支付给基金管理人，若遇法定节假日、休息日或不可抗力致使无法按时支付的，支付日期顺延。</w:t>
      </w:r>
    </w:p>
    <w:p w14:paraId="5F4651E1" w14:textId="77777777" w:rsidR="00B056D3" w:rsidRPr="00AB6DA1" w:rsidRDefault="000319F5" w:rsidP="00427939">
      <w:pPr>
        <w:adjustRightInd w:val="0"/>
        <w:snapToGrid w:val="0"/>
        <w:spacing w:line="360" w:lineRule="auto"/>
        <w:ind w:firstLineChars="200" w:firstLine="480"/>
        <w:rPr>
          <w:sz w:val="24"/>
        </w:rPr>
      </w:pPr>
      <w:r w:rsidRPr="00AB6DA1">
        <w:rPr>
          <w:rFonts w:hint="eastAsia"/>
          <w:sz w:val="24"/>
        </w:rPr>
        <w:t>（</w:t>
      </w:r>
      <w:r w:rsidR="00B056D3" w:rsidRPr="00AB6DA1">
        <w:rPr>
          <w:rFonts w:hint="eastAsia"/>
          <w:sz w:val="24"/>
        </w:rPr>
        <w:t>2</w:t>
      </w:r>
      <w:r w:rsidRPr="00AB6DA1">
        <w:rPr>
          <w:rFonts w:hint="eastAsia"/>
          <w:sz w:val="24"/>
        </w:rPr>
        <w:t>）</w:t>
      </w:r>
      <w:r w:rsidR="00B056D3" w:rsidRPr="00AB6DA1">
        <w:rPr>
          <w:rFonts w:hint="eastAsia"/>
          <w:sz w:val="24"/>
        </w:rPr>
        <w:t>基金托管人的托管费</w:t>
      </w:r>
    </w:p>
    <w:p w14:paraId="27C01B0D" w14:textId="5493BE1C" w:rsidR="00B056D3" w:rsidRPr="00AB6DA1" w:rsidRDefault="00B056D3" w:rsidP="00427939">
      <w:pPr>
        <w:adjustRightInd w:val="0"/>
        <w:snapToGrid w:val="0"/>
        <w:spacing w:line="360" w:lineRule="auto"/>
        <w:ind w:firstLineChars="200" w:firstLine="480"/>
        <w:rPr>
          <w:sz w:val="24"/>
        </w:rPr>
      </w:pPr>
      <w:r w:rsidRPr="00AB6DA1">
        <w:rPr>
          <w:rFonts w:hint="eastAsia"/>
          <w:sz w:val="24"/>
        </w:rPr>
        <w:lastRenderedPageBreak/>
        <w:t>本基金的托管费按前一日基金资产净值的</w:t>
      </w:r>
      <w:r w:rsidRPr="00AB6DA1">
        <w:rPr>
          <w:rFonts w:hint="eastAsia"/>
          <w:sz w:val="24"/>
        </w:rPr>
        <w:t>0.</w:t>
      </w:r>
      <w:r w:rsidR="007C0479">
        <w:rPr>
          <w:sz w:val="24"/>
        </w:rPr>
        <w:t>25</w:t>
      </w:r>
      <w:r w:rsidRPr="00AB6DA1">
        <w:rPr>
          <w:rFonts w:hint="eastAsia"/>
          <w:sz w:val="24"/>
        </w:rPr>
        <w:t>%</w:t>
      </w:r>
      <w:r w:rsidRPr="00AB6DA1">
        <w:rPr>
          <w:rFonts w:hint="eastAsia"/>
          <w:sz w:val="24"/>
        </w:rPr>
        <w:t>的年费率计提。托管费的计算方法如下：</w:t>
      </w:r>
    </w:p>
    <w:p w14:paraId="0FDA944C" w14:textId="39717F0B" w:rsidR="00B056D3" w:rsidRPr="00AB6DA1" w:rsidRDefault="00B056D3" w:rsidP="00427939">
      <w:pPr>
        <w:adjustRightInd w:val="0"/>
        <w:snapToGrid w:val="0"/>
        <w:spacing w:line="360" w:lineRule="auto"/>
        <w:ind w:firstLineChars="200" w:firstLine="480"/>
        <w:rPr>
          <w:sz w:val="24"/>
        </w:rPr>
      </w:pPr>
      <w:r w:rsidRPr="00AB6DA1">
        <w:rPr>
          <w:rFonts w:hint="eastAsia"/>
          <w:sz w:val="24"/>
        </w:rPr>
        <w:t>H</w:t>
      </w:r>
      <w:r w:rsidRPr="00AB6DA1">
        <w:rPr>
          <w:rFonts w:hint="eastAsia"/>
          <w:sz w:val="24"/>
        </w:rPr>
        <w:t>＝</w:t>
      </w:r>
      <w:r w:rsidRPr="00AB6DA1">
        <w:rPr>
          <w:rFonts w:hint="eastAsia"/>
          <w:sz w:val="24"/>
        </w:rPr>
        <w:t>E</w:t>
      </w:r>
      <w:r w:rsidRPr="00AB6DA1">
        <w:rPr>
          <w:rFonts w:hint="eastAsia"/>
          <w:sz w:val="24"/>
        </w:rPr>
        <w:t>×</w:t>
      </w:r>
      <w:r w:rsidRPr="00AB6DA1">
        <w:rPr>
          <w:rFonts w:hint="eastAsia"/>
          <w:sz w:val="24"/>
        </w:rPr>
        <w:t>0.</w:t>
      </w:r>
      <w:r w:rsidR="007C0479">
        <w:rPr>
          <w:sz w:val="24"/>
        </w:rPr>
        <w:t>25</w:t>
      </w:r>
      <w:r w:rsidRPr="00AB6DA1">
        <w:rPr>
          <w:rFonts w:hint="eastAsia"/>
          <w:sz w:val="24"/>
        </w:rPr>
        <w:t>%</w:t>
      </w:r>
      <w:r w:rsidRPr="00AB6DA1">
        <w:rPr>
          <w:rFonts w:hint="eastAsia"/>
          <w:sz w:val="24"/>
        </w:rPr>
        <w:t>÷当年天数</w:t>
      </w:r>
    </w:p>
    <w:p w14:paraId="4F77E187"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H</w:t>
      </w:r>
      <w:r w:rsidRPr="00AB6DA1">
        <w:rPr>
          <w:rFonts w:hint="eastAsia"/>
          <w:sz w:val="24"/>
        </w:rPr>
        <w:t>为每日应计提的基金托管费</w:t>
      </w:r>
    </w:p>
    <w:p w14:paraId="4513E18B"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E</w:t>
      </w:r>
      <w:r w:rsidRPr="00AB6DA1">
        <w:rPr>
          <w:rFonts w:hint="eastAsia"/>
          <w:sz w:val="24"/>
        </w:rPr>
        <w:t>为前一日的基金资产净值</w:t>
      </w:r>
    </w:p>
    <w:p w14:paraId="26C061BF" w14:textId="3E36B4D1" w:rsidR="00DE145D" w:rsidRPr="00AB6DA1" w:rsidRDefault="00755E83" w:rsidP="00427939">
      <w:pPr>
        <w:adjustRightInd w:val="0"/>
        <w:snapToGrid w:val="0"/>
        <w:spacing w:line="360" w:lineRule="auto"/>
        <w:ind w:firstLineChars="200" w:firstLine="480"/>
        <w:rPr>
          <w:sz w:val="24"/>
        </w:rPr>
      </w:pPr>
      <w:r w:rsidRPr="00AB6DA1">
        <w:rPr>
          <w:rFonts w:hint="eastAsia"/>
          <w:sz w:val="24"/>
        </w:rPr>
        <w:t>基金托管费每日计提，</w:t>
      </w:r>
      <w:r w:rsidR="00675285" w:rsidRPr="00427939">
        <w:rPr>
          <w:rFonts w:hint="eastAsia"/>
          <w:sz w:val="24"/>
        </w:rPr>
        <w:t>逐日累计至每月月末，</w:t>
      </w:r>
      <w:r w:rsidRPr="00AB6DA1">
        <w:rPr>
          <w:rFonts w:hint="eastAsia"/>
          <w:sz w:val="24"/>
        </w:rPr>
        <w:t>按月支付。由基金管理人与基金托管人核对一致后，由基金托管人</w:t>
      </w:r>
      <w:r w:rsidR="00A67DB3" w:rsidRPr="00427939">
        <w:rPr>
          <w:rFonts w:hint="eastAsia"/>
          <w:sz w:val="24"/>
        </w:rPr>
        <w:t>按照与基金管理人协商一致的方式</w:t>
      </w:r>
      <w:r w:rsidRPr="00AB6DA1">
        <w:rPr>
          <w:rFonts w:hint="eastAsia"/>
          <w:sz w:val="24"/>
        </w:rPr>
        <w:t>于次月首日起</w:t>
      </w:r>
      <w:r w:rsidR="00675285">
        <w:rPr>
          <w:sz w:val="24"/>
        </w:rPr>
        <w:t>5</w:t>
      </w:r>
      <w:r w:rsidRPr="00AB6DA1">
        <w:rPr>
          <w:rFonts w:hint="eastAsia"/>
          <w:sz w:val="24"/>
        </w:rPr>
        <w:t>个工作日</w:t>
      </w:r>
      <w:r w:rsidR="00675285">
        <w:rPr>
          <w:rFonts w:hint="eastAsia"/>
          <w:sz w:val="24"/>
        </w:rPr>
        <w:t>内</w:t>
      </w:r>
      <w:r w:rsidRPr="00AB6DA1">
        <w:rPr>
          <w:rFonts w:hint="eastAsia"/>
          <w:sz w:val="24"/>
        </w:rPr>
        <w:t>从基金财产中一次性支付给基金托管人，若遇法定节假日、休息日或不可抗力致使无法按时支付的，支付日期顺延。</w:t>
      </w:r>
    </w:p>
    <w:p w14:paraId="3411EF64" w14:textId="1D5BFD42" w:rsidR="00F9417B" w:rsidRPr="00AB6DA1" w:rsidRDefault="00A43A4E" w:rsidP="000D037F">
      <w:pPr>
        <w:adjustRightInd w:val="0"/>
        <w:snapToGrid w:val="0"/>
        <w:spacing w:line="360" w:lineRule="auto"/>
        <w:ind w:firstLineChars="200" w:firstLine="480"/>
        <w:rPr>
          <w:sz w:val="24"/>
        </w:rPr>
      </w:pPr>
      <w:r w:rsidRPr="00AB6DA1">
        <w:rPr>
          <w:rFonts w:hint="eastAsia"/>
          <w:sz w:val="24"/>
        </w:rPr>
        <w:t>（</w:t>
      </w:r>
      <w:r w:rsidR="007C0479">
        <w:rPr>
          <w:sz w:val="24"/>
        </w:rPr>
        <w:t>3</w:t>
      </w:r>
      <w:r w:rsidRPr="00AB6DA1">
        <w:rPr>
          <w:sz w:val="24"/>
        </w:rPr>
        <w:t>）</w:t>
      </w:r>
      <w:r w:rsidR="00B056D3" w:rsidRPr="00AB6DA1">
        <w:rPr>
          <w:rFonts w:hint="eastAsia"/>
          <w:sz w:val="24"/>
        </w:rPr>
        <w:t>上述“</w:t>
      </w:r>
      <w:r w:rsidR="001D64F0" w:rsidRPr="00AB6DA1">
        <w:rPr>
          <w:rFonts w:hint="eastAsia"/>
          <w:sz w:val="24"/>
        </w:rPr>
        <w:t>（</w:t>
      </w:r>
      <w:r w:rsidR="00B056D3" w:rsidRPr="00AB6DA1">
        <w:rPr>
          <w:rFonts w:hint="eastAsia"/>
          <w:sz w:val="24"/>
        </w:rPr>
        <w:t>一</w:t>
      </w:r>
      <w:r w:rsidR="001D64F0" w:rsidRPr="00AB6DA1">
        <w:rPr>
          <w:rFonts w:hint="eastAsia"/>
          <w:sz w:val="24"/>
        </w:rPr>
        <w:t>）</w:t>
      </w:r>
      <w:r w:rsidR="00B056D3" w:rsidRPr="00AB6DA1">
        <w:rPr>
          <w:rFonts w:hint="eastAsia"/>
          <w:sz w:val="24"/>
        </w:rPr>
        <w:t>基金费用的种类”中第</w:t>
      </w:r>
      <w:r w:rsidR="00B056D3" w:rsidRPr="00AB6DA1">
        <w:rPr>
          <w:rFonts w:hint="eastAsia"/>
          <w:sz w:val="24"/>
        </w:rPr>
        <w:t>3</w:t>
      </w:r>
      <w:r w:rsidR="00B056D3" w:rsidRPr="00AB6DA1">
        <w:rPr>
          <w:rFonts w:hint="eastAsia"/>
          <w:sz w:val="24"/>
        </w:rPr>
        <w:t>－</w:t>
      </w:r>
      <w:r w:rsidR="0021405E" w:rsidRPr="0021405E">
        <w:rPr>
          <w:sz w:val="24"/>
        </w:rPr>
        <w:t>11</w:t>
      </w:r>
      <w:r w:rsidR="00B056D3" w:rsidRPr="00AB6DA1">
        <w:rPr>
          <w:rFonts w:hint="eastAsia"/>
          <w:sz w:val="24"/>
        </w:rPr>
        <w:t>项费用，根据有关法规及相应协议规定，按费用实际支出金额列入当期费用，由基金托管人从基金财产中支付。</w:t>
      </w:r>
    </w:p>
    <w:p w14:paraId="2F1990D1" w14:textId="77777777" w:rsidR="00485333" w:rsidRPr="00AB6DA1" w:rsidRDefault="00485333" w:rsidP="00427939">
      <w:pPr>
        <w:adjustRightInd w:val="0"/>
        <w:snapToGrid w:val="0"/>
        <w:spacing w:line="360" w:lineRule="auto"/>
        <w:ind w:firstLineChars="200" w:firstLine="480"/>
        <w:rPr>
          <w:sz w:val="24"/>
        </w:rPr>
      </w:pPr>
      <w:r w:rsidRPr="00AB6DA1">
        <w:rPr>
          <w:sz w:val="24"/>
        </w:rPr>
        <w:t>2</w:t>
      </w:r>
      <w:r w:rsidRPr="00AB6DA1">
        <w:rPr>
          <w:sz w:val="24"/>
        </w:rPr>
        <w:t>、与基金销售有关的费用</w:t>
      </w:r>
    </w:p>
    <w:p w14:paraId="02D57254" w14:textId="77777777" w:rsidR="00485333" w:rsidRPr="00AB6DA1" w:rsidRDefault="00485333" w:rsidP="00427939">
      <w:pPr>
        <w:adjustRightInd w:val="0"/>
        <w:snapToGrid w:val="0"/>
        <w:spacing w:line="360" w:lineRule="auto"/>
        <w:ind w:firstLineChars="200" w:firstLine="480"/>
        <w:rPr>
          <w:sz w:val="24"/>
        </w:rPr>
      </w:pPr>
      <w:r w:rsidRPr="00AB6DA1">
        <w:rPr>
          <w:sz w:val="24"/>
        </w:rPr>
        <w:t>（</w:t>
      </w:r>
      <w:r w:rsidRPr="00AB6DA1">
        <w:rPr>
          <w:sz w:val="24"/>
        </w:rPr>
        <w:t>1</w:t>
      </w:r>
      <w:r w:rsidRPr="00AB6DA1">
        <w:rPr>
          <w:sz w:val="24"/>
        </w:rPr>
        <w:t>）申购费</w:t>
      </w:r>
    </w:p>
    <w:p w14:paraId="518FB02B" w14:textId="77777777" w:rsidR="00485333" w:rsidRPr="00AB6DA1" w:rsidRDefault="00485333" w:rsidP="00427939">
      <w:pPr>
        <w:adjustRightInd w:val="0"/>
        <w:snapToGrid w:val="0"/>
        <w:spacing w:line="360" w:lineRule="auto"/>
        <w:ind w:firstLineChars="200" w:firstLine="480"/>
        <w:rPr>
          <w:sz w:val="24"/>
        </w:rPr>
      </w:pPr>
      <w:r w:rsidRPr="00AB6DA1">
        <w:rPr>
          <w:sz w:val="24"/>
        </w:rPr>
        <w:t>本基金申购费的费率水平、计算公式和收取方式详见</w:t>
      </w:r>
      <w:r w:rsidRPr="00AB6DA1">
        <w:rPr>
          <w:rFonts w:hint="eastAsia"/>
          <w:sz w:val="24"/>
        </w:rPr>
        <w:t>“</w:t>
      </w:r>
      <w:r w:rsidRPr="00AB6DA1">
        <w:rPr>
          <w:sz w:val="24"/>
        </w:rPr>
        <w:t>基金份额的申购与赎回</w:t>
      </w:r>
      <w:r w:rsidRPr="00AB6DA1">
        <w:rPr>
          <w:rFonts w:hint="eastAsia"/>
          <w:sz w:val="24"/>
        </w:rPr>
        <w:t>”</w:t>
      </w:r>
      <w:r w:rsidRPr="00AB6DA1">
        <w:rPr>
          <w:sz w:val="24"/>
        </w:rPr>
        <w:t>一章。</w:t>
      </w:r>
    </w:p>
    <w:p w14:paraId="10664F8C" w14:textId="77777777" w:rsidR="00485333" w:rsidRPr="00AB6DA1" w:rsidRDefault="00485333" w:rsidP="00427939">
      <w:pPr>
        <w:adjustRightInd w:val="0"/>
        <w:snapToGrid w:val="0"/>
        <w:spacing w:line="360" w:lineRule="auto"/>
        <w:ind w:firstLineChars="200" w:firstLine="480"/>
        <w:rPr>
          <w:sz w:val="24"/>
        </w:rPr>
      </w:pPr>
      <w:r w:rsidRPr="00AB6DA1">
        <w:rPr>
          <w:sz w:val="24"/>
        </w:rPr>
        <w:t>（</w:t>
      </w:r>
      <w:r w:rsidRPr="00AB6DA1">
        <w:rPr>
          <w:sz w:val="24"/>
        </w:rPr>
        <w:t>2</w:t>
      </w:r>
      <w:r w:rsidRPr="00AB6DA1">
        <w:rPr>
          <w:sz w:val="24"/>
        </w:rPr>
        <w:t>）赎回费</w:t>
      </w:r>
    </w:p>
    <w:p w14:paraId="400663E2" w14:textId="77777777" w:rsidR="0017112C" w:rsidRPr="00AB6DA1" w:rsidRDefault="00485333" w:rsidP="00427939">
      <w:pPr>
        <w:adjustRightInd w:val="0"/>
        <w:snapToGrid w:val="0"/>
        <w:spacing w:line="360" w:lineRule="auto"/>
        <w:ind w:firstLineChars="200" w:firstLine="480"/>
        <w:rPr>
          <w:sz w:val="24"/>
        </w:rPr>
      </w:pPr>
      <w:r w:rsidRPr="00AB6DA1">
        <w:rPr>
          <w:sz w:val="24"/>
        </w:rPr>
        <w:t>本基金赎回费的费率水平、计算公式和收取方式详见</w:t>
      </w:r>
      <w:r w:rsidRPr="00AB6DA1">
        <w:rPr>
          <w:rFonts w:hint="eastAsia"/>
          <w:sz w:val="24"/>
        </w:rPr>
        <w:t>“</w:t>
      </w:r>
      <w:r w:rsidRPr="00AB6DA1">
        <w:rPr>
          <w:sz w:val="24"/>
        </w:rPr>
        <w:t>基金份额的申购与赎回</w:t>
      </w:r>
      <w:r w:rsidRPr="00AB6DA1">
        <w:rPr>
          <w:rFonts w:hint="eastAsia"/>
          <w:sz w:val="24"/>
        </w:rPr>
        <w:t>”</w:t>
      </w:r>
      <w:r w:rsidRPr="00AB6DA1">
        <w:rPr>
          <w:sz w:val="24"/>
        </w:rPr>
        <w:t>一章。</w:t>
      </w:r>
    </w:p>
    <w:p w14:paraId="5032AD84" w14:textId="77777777" w:rsidR="00C92FC0" w:rsidRPr="00AB6DA1" w:rsidRDefault="00C92FC0" w:rsidP="00FF6B52">
      <w:pPr>
        <w:adjustRightInd w:val="0"/>
        <w:snapToGrid w:val="0"/>
        <w:spacing w:line="360" w:lineRule="auto"/>
        <w:ind w:firstLineChars="200" w:firstLine="482"/>
        <w:rPr>
          <w:b/>
          <w:sz w:val="24"/>
        </w:rPr>
      </w:pPr>
      <w:r w:rsidRPr="00AB6DA1">
        <w:rPr>
          <w:rFonts w:hAnsi="宋体"/>
          <w:b/>
          <w:sz w:val="24"/>
        </w:rPr>
        <w:t>（三）不列入基金费用的项目</w:t>
      </w:r>
      <w:r w:rsidRPr="00AB6DA1">
        <w:rPr>
          <w:b/>
          <w:sz w:val="24"/>
        </w:rPr>
        <w:t xml:space="preserve"> </w:t>
      </w:r>
    </w:p>
    <w:p w14:paraId="433787AE" w14:textId="77777777" w:rsidR="00B056D3" w:rsidRPr="00427939" w:rsidRDefault="00B056D3" w:rsidP="00FF6B52">
      <w:pPr>
        <w:adjustRightInd w:val="0"/>
        <w:snapToGrid w:val="0"/>
        <w:spacing w:line="360" w:lineRule="auto"/>
        <w:ind w:firstLineChars="200" w:firstLine="480"/>
        <w:rPr>
          <w:sz w:val="24"/>
        </w:rPr>
      </w:pPr>
      <w:r w:rsidRPr="00427939">
        <w:rPr>
          <w:rFonts w:hint="eastAsia"/>
          <w:sz w:val="24"/>
        </w:rPr>
        <w:t>下列费用不列入基金费用：</w:t>
      </w:r>
    </w:p>
    <w:p w14:paraId="445CF92D" w14:textId="77777777" w:rsidR="00B056D3" w:rsidRPr="00427939" w:rsidRDefault="00B056D3" w:rsidP="00427939">
      <w:pPr>
        <w:adjustRightInd w:val="0"/>
        <w:snapToGrid w:val="0"/>
        <w:spacing w:line="360" w:lineRule="auto"/>
        <w:ind w:firstLineChars="200" w:firstLine="480"/>
        <w:rPr>
          <w:sz w:val="24"/>
        </w:rPr>
      </w:pPr>
      <w:r w:rsidRPr="00427939">
        <w:rPr>
          <w:rFonts w:hint="eastAsia"/>
          <w:sz w:val="24"/>
        </w:rPr>
        <w:t>1</w:t>
      </w:r>
      <w:r w:rsidRPr="00427939">
        <w:rPr>
          <w:rFonts w:hint="eastAsia"/>
          <w:sz w:val="24"/>
        </w:rPr>
        <w:t>、基金管理人和基金托管人因未履行或未完全履行义务导致的费用支出或基金财产的损失；</w:t>
      </w:r>
    </w:p>
    <w:p w14:paraId="3DCFFA74" w14:textId="77777777" w:rsidR="00B056D3" w:rsidRPr="00427939" w:rsidRDefault="00B056D3" w:rsidP="00427939">
      <w:pPr>
        <w:adjustRightInd w:val="0"/>
        <w:snapToGrid w:val="0"/>
        <w:spacing w:line="360" w:lineRule="auto"/>
        <w:ind w:firstLineChars="200" w:firstLine="480"/>
        <w:rPr>
          <w:sz w:val="24"/>
        </w:rPr>
      </w:pPr>
      <w:r w:rsidRPr="00427939">
        <w:rPr>
          <w:rFonts w:hint="eastAsia"/>
          <w:sz w:val="24"/>
        </w:rPr>
        <w:t>2</w:t>
      </w:r>
      <w:r w:rsidRPr="00427939">
        <w:rPr>
          <w:rFonts w:hint="eastAsia"/>
          <w:sz w:val="24"/>
        </w:rPr>
        <w:t>、基金管理人和基金托管人处理与基金运作无关的事项发生的费用；</w:t>
      </w:r>
    </w:p>
    <w:p w14:paraId="6EC81C70" w14:textId="77777777" w:rsidR="00B056D3" w:rsidRPr="00427939" w:rsidRDefault="00B056D3" w:rsidP="00427939">
      <w:pPr>
        <w:adjustRightInd w:val="0"/>
        <w:snapToGrid w:val="0"/>
        <w:spacing w:line="360" w:lineRule="auto"/>
        <w:ind w:firstLineChars="200" w:firstLine="480"/>
        <w:rPr>
          <w:sz w:val="24"/>
        </w:rPr>
      </w:pPr>
      <w:r w:rsidRPr="00427939">
        <w:rPr>
          <w:rFonts w:hint="eastAsia"/>
          <w:sz w:val="24"/>
        </w:rPr>
        <w:t>3</w:t>
      </w:r>
      <w:r w:rsidRPr="00427939">
        <w:rPr>
          <w:rFonts w:hint="eastAsia"/>
          <w:sz w:val="24"/>
        </w:rPr>
        <w:t>、《基金合同》生效前的相关费用；</w:t>
      </w:r>
    </w:p>
    <w:p w14:paraId="0DF7EEE6" w14:textId="77777777" w:rsidR="00C92FC0" w:rsidRPr="00427939" w:rsidRDefault="00B056D3" w:rsidP="000D037F">
      <w:pPr>
        <w:adjustRightInd w:val="0"/>
        <w:snapToGrid w:val="0"/>
        <w:spacing w:line="360" w:lineRule="auto"/>
        <w:ind w:firstLineChars="200" w:firstLine="480"/>
        <w:rPr>
          <w:sz w:val="24"/>
        </w:rPr>
      </w:pPr>
      <w:r w:rsidRPr="00427939">
        <w:rPr>
          <w:rFonts w:hint="eastAsia"/>
          <w:sz w:val="24"/>
        </w:rPr>
        <w:t>4</w:t>
      </w:r>
      <w:r w:rsidRPr="00427939">
        <w:rPr>
          <w:rFonts w:hint="eastAsia"/>
          <w:sz w:val="24"/>
        </w:rPr>
        <w:t>、其他根据相关法律法规及中国证监会的有关规定不得列入基金费用的项目。</w:t>
      </w:r>
      <w:bookmarkStart w:id="88" w:name="_Hlt81193394"/>
      <w:bookmarkEnd w:id="88"/>
    </w:p>
    <w:p w14:paraId="116DF083" w14:textId="00D8363B" w:rsidR="00293BC8" w:rsidRPr="00427939" w:rsidRDefault="00F32D89" w:rsidP="0001316B">
      <w:pPr>
        <w:adjustRightInd w:val="0"/>
        <w:snapToGrid w:val="0"/>
        <w:spacing w:line="360" w:lineRule="auto"/>
        <w:ind w:firstLineChars="200" w:firstLine="482"/>
        <w:rPr>
          <w:sz w:val="24"/>
        </w:rPr>
      </w:pPr>
      <w:r w:rsidRPr="0001316B">
        <w:rPr>
          <w:rFonts w:hint="eastAsia"/>
          <w:b/>
          <w:sz w:val="24"/>
        </w:rPr>
        <w:t>（</w:t>
      </w:r>
      <w:r w:rsidR="00293BC8" w:rsidRPr="0001316B">
        <w:rPr>
          <w:rFonts w:hint="eastAsia"/>
          <w:b/>
          <w:sz w:val="24"/>
        </w:rPr>
        <w:t>四）基金税收</w:t>
      </w:r>
    </w:p>
    <w:p w14:paraId="41B07DDF" w14:textId="77777777" w:rsidR="00293BC8" w:rsidRPr="00427939" w:rsidRDefault="00B056D3" w:rsidP="008A40D2">
      <w:pPr>
        <w:adjustRightInd w:val="0"/>
        <w:snapToGrid w:val="0"/>
        <w:spacing w:line="360" w:lineRule="auto"/>
        <w:ind w:firstLineChars="200" w:firstLine="480"/>
        <w:rPr>
          <w:sz w:val="24"/>
        </w:rPr>
      </w:pPr>
      <w:r w:rsidRPr="00427939">
        <w:rPr>
          <w:rFonts w:hint="eastAsia"/>
          <w:sz w:val="24"/>
        </w:rPr>
        <w:t>本基金运作过程中涉及的各纳税主体，其纳税义务按国家税收法律、法规执行。</w:t>
      </w:r>
    </w:p>
    <w:p w14:paraId="1174E334" w14:textId="7D564706" w:rsidR="00675285" w:rsidRPr="00427939" w:rsidRDefault="00675285" w:rsidP="008A40D2">
      <w:pPr>
        <w:adjustRightInd w:val="0"/>
        <w:snapToGrid w:val="0"/>
        <w:spacing w:line="360" w:lineRule="auto"/>
        <w:ind w:firstLineChars="200" w:firstLine="480"/>
        <w:rPr>
          <w:sz w:val="24"/>
        </w:rPr>
      </w:pPr>
      <w:r w:rsidRPr="00427939">
        <w:rPr>
          <w:rFonts w:hint="eastAsia"/>
          <w:sz w:val="24"/>
        </w:rPr>
        <w:t>基金财产投资的相关税收，由基金份额持有人承担，基金管理人或者其他扣缴</w:t>
      </w:r>
      <w:r w:rsidRPr="00427939">
        <w:rPr>
          <w:rFonts w:hint="eastAsia"/>
          <w:sz w:val="24"/>
        </w:rPr>
        <w:lastRenderedPageBreak/>
        <w:t>义务人按照国家有关税收征收的规定代扣代缴。</w:t>
      </w:r>
    </w:p>
    <w:bookmarkEnd w:id="21"/>
    <w:bookmarkEnd w:id="36"/>
    <w:bookmarkEnd w:id="87"/>
    <w:p w14:paraId="2AD9BB44" w14:textId="77777777" w:rsidR="008D26A4" w:rsidRPr="004009A6" w:rsidRDefault="008D26A4" w:rsidP="004009A6">
      <w:pPr>
        <w:adjustRightInd w:val="0"/>
        <w:snapToGrid w:val="0"/>
        <w:spacing w:line="360" w:lineRule="auto"/>
        <w:ind w:firstLineChars="200" w:firstLine="480"/>
        <w:rPr>
          <w:sz w:val="24"/>
        </w:rPr>
      </w:pPr>
    </w:p>
    <w:p w14:paraId="7DF1DEB7" w14:textId="2CA35A1B" w:rsidR="00CC7168" w:rsidRPr="00AB6DA1" w:rsidRDefault="00DE43AA" w:rsidP="00F3556B">
      <w:pPr>
        <w:widowControl/>
        <w:adjustRightInd w:val="0"/>
        <w:snapToGrid w:val="0"/>
        <w:spacing w:beforeLines="50" w:before="143" w:afterLines="50" w:after="143" w:line="360" w:lineRule="auto"/>
        <w:jc w:val="center"/>
        <w:outlineLvl w:val="0"/>
        <w:rPr>
          <w:rFonts w:ascii="宋体" w:hAnsi="宋体"/>
          <w:b/>
          <w:i/>
          <w:kern w:val="0"/>
          <w:sz w:val="30"/>
          <w:u w:val="single"/>
        </w:rPr>
      </w:pPr>
      <w:bookmarkStart w:id="89" w:name="_Toc367103307"/>
      <w:r w:rsidRPr="00AB6DA1">
        <w:rPr>
          <w:rFonts w:ascii="宋体" w:hAnsi="宋体"/>
          <w:b/>
          <w:kern w:val="0"/>
          <w:sz w:val="30"/>
        </w:rPr>
        <w:br w:type="page"/>
      </w:r>
      <w:bookmarkStart w:id="90" w:name="_Toc43473301"/>
      <w:bookmarkStart w:id="91" w:name="_Hlk489003429"/>
      <w:r w:rsidR="00C92FC0" w:rsidRPr="00AB6DA1">
        <w:rPr>
          <w:rFonts w:ascii="宋体" w:hAnsi="宋体" w:hint="eastAsia"/>
          <w:b/>
          <w:kern w:val="0"/>
          <w:sz w:val="30"/>
        </w:rPr>
        <w:lastRenderedPageBreak/>
        <w:t>十</w:t>
      </w:r>
      <w:r w:rsidR="007C0479">
        <w:rPr>
          <w:rFonts w:ascii="宋体" w:hAnsi="宋体" w:hint="eastAsia"/>
          <w:b/>
          <w:kern w:val="0"/>
          <w:sz w:val="30"/>
        </w:rPr>
        <w:t>五</w:t>
      </w:r>
      <w:r w:rsidR="00C92FC0" w:rsidRPr="00AB6DA1">
        <w:rPr>
          <w:rFonts w:ascii="宋体" w:hAnsi="宋体" w:hint="eastAsia"/>
          <w:b/>
          <w:kern w:val="0"/>
          <w:sz w:val="30"/>
        </w:rPr>
        <w:t>、基金的会计与审计</w:t>
      </w:r>
      <w:bookmarkEnd w:id="89"/>
      <w:bookmarkEnd w:id="90"/>
    </w:p>
    <w:p w14:paraId="42FA0977" w14:textId="77777777" w:rsidR="00C92FC0" w:rsidRPr="00AB6DA1" w:rsidRDefault="00C92FC0" w:rsidP="0099333E">
      <w:pPr>
        <w:adjustRightInd w:val="0"/>
        <w:snapToGrid w:val="0"/>
        <w:spacing w:line="360" w:lineRule="auto"/>
        <w:ind w:firstLineChars="200" w:firstLine="482"/>
        <w:outlineLvl w:val="1"/>
        <w:rPr>
          <w:b/>
          <w:sz w:val="24"/>
        </w:rPr>
      </w:pPr>
      <w:r w:rsidRPr="00AB6DA1">
        <w:rPr>
          <w:rFonts w:hAnsi="宋体"/>
          <w:b/>
          <w:sz w:val="24"/>
        </w:rPr>
        <w:t>（一）基金会计政策</w:t>
      </w:r>
      <w:r w:rsidRPr="00AB6DA1">
        <w:rPr>
          <w:b/>
          <w:sz w:val="24"/>
        </w:rPr>
        <w:t xml:space="preserve"> </w:t>
      </w:r>
    </w:p>
    <w:p w14:paraId="0D4A0528"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1</w:t>
      </w:r>
      <w:r w:rsidRPr="00AB6DA1">
        <w:rPr>
          <w:rFonts w:hint="eastAsia"/>
          <w:sz w:val="24"/>
        </w:rPr>
        <w:t>、基金管理人为本基金的基金会计责任方；</w:t>
      </w:r>
    </w:p>
    <w:p w14:paraId="6BB48AB9" w14:textId="7C45C4AD" w:rsidR="00AA1667" w:rsidRPr="00427939" w:rsidRDefault="00B056D3" w:rsidP="008A40D2">
      <w:pPr>
        <w:adjustRightInd w:val="0"/>
        <w:snapToGrid w:val="0"/>
        <w:spacing w:line="360" w:lineRule="auto"/>
        <w:ind w:firstLineChars="200" w:firstLine="480"/>
        <w:rPr>
          <w:sz w:val="24"/>
        </w:rPr>
      </w:pPr>
      <w:r w:rsidRPr="00AB6DA1">
        <w:rPr>
          <w:rFonts w:hint="eastAsia"/>
          <w:sz w:val="24"/>
        </w:rPr>
        <w:t>2</w:t>
      </w:r>
      <w:r w:rsidRPr="00AB6DA1">
        <w:rPr>
          <w:rFonts w:hint="eastAsia"/>
          <w:sz w:val="24"/>
        </w:rPr>
        <w:t>、基金的会计年度为公历年度的</w:t>
      </w:r>
      <w:r w:rsidRPr="00AB6DA1">
        <w:rPr>
          <w:rFonts w:hint="eastAsia"/>
          <w:sz w:val="24"/>
        </w:rPr>
        <w:t>1</w:t>
      </w:r>
      <w:r w:rsidRPr="00AB6DA1">
        <w:rPr>
          <w:rFonts w:hint="eastAsia"/>
          <w:sz w:val="24"/>
        </w:rPr>
        <w:t>月</w:t>
      </w:r>
      <w:r w:rsidRPr="00AB6DA1">
        <w:rPr>
          <w:rFonts w:hint="eastAsia"/>
          <w:sz w:val="24"/>
        </w:rPr>
        <w:t>1</w:t>
      </w:r>
      <w:r w:rsidRPr="00AB6DA1">
        <w:rPr>
          <w:rFonts w:hint="eastAsia"/>
          <w:sz w:val="24"/>
        </w:rPr>
        <w:t>日至</w:t>
      </w:r>
      <w:r w:rsidRPr="00AB6DA1">
        <w:rPr>
          <w:rFonts w:hint="eastAsia"/>
          <w:sz w:val="24"/>
        </w:rPr>
        <w:t>12</w:t>
      </w:r>
      <w:r w:rsidRPr="00AB6DA1">
        <w:rPr>
          <w:rFonts w:hint="eastAsia"/>
          <w:sz w:val="24"/>
        </w:rPr>
        <w:t>月</w:t>
      </w:r>
      <w:r w:rsidRPr="00AB6DA1">
        <w:rPr>
          <w:rFonts w:hint="eastAsia"/>
          <w:sz w:val="24"/>
        </w:rPr>
        <w:t>31</w:t>
      </w:r>
      <w:r w:rsidRPr="00AB6DA1">
        <w:rPr>
          <w:rFonts w:hint="eastAsia"/>
          <w:sz w:val="24"/>
        </w:rPr>
        <w:t>日；</w:t>
      </w:r>
      <w:r w:rsidR="00675285" w:rsidRPr="00427939">
        <w:rPr>
          <w:rFonts w:hint="eastAsia"/>
          <w:sz w:val="24"/>
        </w:rPr>
        <w:t>基金首次募集的会计年度按如下原则：如果《基金合同》生效少于</w:t>
      </w:r>
      <w:r w:rsidR="00675285" w:rsidRPr="00427939">
        <w:rPr>
          <w:rFonts w:hint="eastAsia"/>
          <w:sz w:val="24"/>
        </w:rPr>
        <w:t>2</w:t>
      </w:r>
      <w:r w:rsidR="00675285" w:rsidRPr="00427939">
        <w:rPr>
          <w:rFonts w:hint="eastAsia"/>
          <w:sz w:val="24"/>
        </w:rPr>
        <w:t>个月，可以并入下一个会计年度披露；</w:t>
      </w:r>
    </w:p>
    <w:p w14:paraId="083AC815"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3</w:t>
      </w:r>
      <w:r w:rsidRPr="00AB6DA1">
        <w:rPr>
          <w:rFonts w:hint="eastAsia"/>
          <w:sz w:val="24"/>
        </w:rPr>
        <w:t>、基金核算以人民币为记账本位币，以人民币元为记账单位；</w:t>
      </w:r>
    </w:p>
    <w:p w14:paraId="521A7E42"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4</w:t>
      </w:r>
      <w:r w:rsidRPr="00AB6DA1">
        <w:rPr>
          <w:rFonts w:hint="eastAsia"/>
          <w:sz w:val="24"/>
        </w:rPr>
        <w:t>、会计制度执行国家有关会计制度；</w:t>
      </w:r>
    </w:p>
    <w:p w14:paraId="5D6A7F65"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5</w:t>
      </w:r>
      <w:r w:rsidRPr="00AB6DA1">
        <w:rPr>
          <w:rFonts w:hint="eastAsia"/>
          <w:sz w:val="24"/>
        </w:rPr>
        <w:t>、本基金独立建账、独立核算；</w:t>
      </w:r>
    </w:p>
    <w:p w14:paraId="59A6223A" w14:textId="77777777" w:rsidR="00B056D3" w:rsidRPr="00AB6DA1" w:rsidRDefault="00B056D3" w:rsidP="00427939">
      <w:pPr>
        <w:adjustRightInd w:val="0"/>
        <w:snapToGrid w:val="0"/>
        <w:spacing w:line="360" w:lineRule="auto"/>
        <w:ind w:firstLineChars="200" w:firstLine="480"/>
        <w:rPr>
          <w:sz w:val="24"/>
        </w:rPr>
      </w:pPr>
      <w:r w:rsidRPr="00AB6DA1">
        <w:rPr>
          <w:rFonts w:hint="eastAsia"/>
          <w:sz w:val="24"/>
        </w:rPr>
        <w:t>6</w:t>
      </w:r>
      <w:r w:rsidRPr="00AB6DA1">
        <w:rPr>
          <w:rFonts w:hint="eastAsia"/>
          <w:sz w:val="24"/>
        </w:rPr>
        <w:t>、基金管理人及基金托管人各自保留完整的会计账目、凭证并进行日常的会计核算，按照有关规定编制基金会计报表；</w:t>
      </w:r>
    </w:p>
    <w:p w14:paraId="557BF16C" w14:textId="77777777" w:rsidR="00C92FC0" w:rsidRPr="00427939" w:rsidRDefault="00B056D3" w:rsidP="000D037F">
      <w:pPr>
        <w:adjustRightInd w:val="0"/>
        <w:snapToGrid w:val="0"/>
        <w:spacing w:line="360" w:lineRule="auto"/>
        <w:ind w:firstLineChars="200" w:firstLine="480"/>
        <w:rPr>
          <w:sz w:val="24"/>
        </w:rPr>
      </w:pPr>
      <w:r w:rsidRPr="00AB6DA1">
        <w:rPr>
          <w:rFonts w:hint="eastAsia"/>
          <w:sz w:val="24"/>
        </w:rPr>
        <w:t>7</w:t>
      </w:r>
      <w:r w:rsidRPr="00AB6DA1">
        <w:rPr>
          <w:rFonts w:hint="eastAsia"/>
          <w:sz w:val="24"/>
        </w:rPr>
        <w:t>、基金托管人每月与基金管理人就基金的会计核算、报表编制等进行核对并以书面方式确认。</w:t>
      </w:r>
    </w:p>
    <w:p w14:paraId="0EE99AB9" w14:textId="77777777" w:rsidR="00C92FC0" w:rsidRPr="00AB6DA1" w:rsidRDefault="00C92FC0" w:rsidP="000D037F">
      <w:pPr>
        <w:adjustRightInd w:val="0"/>
        <w:snapToGrid w:val="0"/>
        <w:spacing w:line="360" w:lineRule="auto"/>
        <w:ind w:firstLineChars="200" w:firstLine="482"/>
        <w:outlineLvl w:val="1"/>
        <w:rPr>
          <w:b/>
          <w:sz w:val="24"/>
        </w:rPr>
      </w:pPr>
      <w:r w:rsidRPr="00AB6DA1">
        <w:rPr>
          <w:rFonts w:hAnsi="宋体"/>
          <w:b/>
          <w:sz w:val="24"/>
        </w:rPr>
        <w:t>（二）基金的</w:t>
      </w:r>
      <w:r w:rsidR="00A954D4" w:rsidRPr="00AB6DA1">
        <w:rPr>
          <w:rFonts w:hAnsi="宋体"/>
          <w:b/>
          <w:sz w:val="24"/>
        </w:rPr>
        <w:t>年度</w:t>
      </w:r>
      <w:r w:rsidRPr="00AB6DA1">
        <w:rPr>
          <w:rFonts w:hAnsi="宋体"/>
          <w:b/>
          <w:sz w:val="24"/>
        </w:rPr>
        <w:t>审计</w:t>
      </w:r>
      <w:r w:rsidRPr="00AB6DA1">
        <w:rPr>
          <w:b/>
          <w:sz w:val="24"/>
        </w:rPr>
        <w:t xml:space="preserve"> </w:t>
      </w:r>
    </w:p>
    <w:p w14:paraId="32E1608F" w14:textId="6D650AA3" w:rsidR="00B056D3" w:rsidRPr="00427939" w:rsidRDefault="00B056D3" w:rsidP="00427939">
      <w:pPr>
        <w:adjustRightInd w:val="0"/>
        <w:snapToGrid w:val="0"/>
        <w:spacing w:line="360" w:lineRule="auto"/>
        <w:ind w:firstLineChars="200" w:firstLine="480"/>
        <w:rPr>
          <w:sz w:val="24"/>
        </w:rPr>
      </w:pPr>
      <w:r w:rsidRPr="00427939">
        <w:rPr>
          <w:rFonts w:hint="eastAsia"/>
          <w:sz w:val="24"/>
        </w:rPr>
        <w:t>1</w:t>
      </w:r>
      <w:r w:rsidRPr="00427939">
        <w:rPr>
          <w:rFonts w:hint="eastAsia"/>
          <w:sz w:val="24"/>
        </w:rPr>
        <w:t>、基金管理人聘请与基金管理人、基金托管人相互独立的具有</w:t>
      </w:r>
      <w:r w:rsidR="00E9077F">
        <w:rPr>
          <w:rFonts w:hint="eastAsia"/>
          <w:sz w:val="24"/>
        </w:rPr>
        <w:t>证券、期货相关从业</w:t>
      </w:r>
      <w:r w:rsidR="00FB5E60">
        <w:rPr>
          <w:rFonts w:hint="eastAsia"/>
          <w:sz w:val="24"/>
        </w:rPr>
        <w:t>资格</w:t>
      </w:r>
      <w:r w:rsidRPr="00427939">
        <w:rPr>
          <w:rFonts w:hint="eastAsia"/>
          <w:sz w:val="24"/>
        </w:rPr>
        <w:t>的会计师事务所及其注册会计师对本基金的年度财务报表进行审计。</w:t>
      </w:r>
    </w:p>
    <w:p w14:paraId="0B420E04" w14:textId="77777777" w:rsidR="00B056D3" w:rsidRPr="00427939" w:rsidRDefault="00B056D3" w:rsidP="00427939">
      <w:pPr>
        <w:adjustRightInd w:val="0"/>
        <w:snapToGrid w:val="0"/>
        <w:spacing w:line="360" w:lineRule="auto"/>
        <w:ind w:firstLineChars="200" w:firstLine="480"/>
        <w:rPr>
          <w:sz w:val="24"/>
        </w:rPr>
      </w:pPr>
      <w:r w:rsidRPr="00427939">
        <w:rPr>
          <w:rFonts w:hint="eastAsia"/>
          <w:sz w:val="24"/>
        </w:rPr>
        <w:t>2</w:t>
      </w:r>
      <w:r w:rsidRPr="00427939">
        <w:rPr>
          <w:rFonts w:hint="eastAsia"/>
          <w:sz w:val="24"/>
        </w:rPr>
        <w:t>、会计师事务所更换经办注册会计师，应事先征得基金管理人同意。</w:t>
      </w:r>
    </w:p>
    <w:p w14:paraId="00206E8C" w14:textId="04CE5A43" w:rsidR="006E1DD9" w:rsidRPr="00427939" w:rsidRDefault="00B056D3" w:rsidP="008A40D2">
      <w:pPr>
        <w:adjustRightInd w:val="0"/>
        <w:snapToGrid w:val="0"/>
        <w:spacing w:line="360" w:lineRule="auto"/>
        <w:ind w:firstLineChars="200" w:firstLine="480"/>
        <w:rPr>
          <w:sz w:val="24"/>
        </w:rPr>
      </w:pPr>
      <w:r w:rsidRPr="00427939">
        <w:rPr>
          <w:rFonts w:hint="eastAsia"/>
          <w:sz w:val="24"/>
        </w:rPr>
        <w:t>3</w:t>
      </w:r>
      <w:r w:rsidRPr="00427939">
        <w:rPr>
          <w:rFonts w:hint="eastAsia"/>
          <w:sz w:val="24"/>
        </w:rPr>
        <w:t>、基金管理人认为有充足理由更换会计师事务所，须通报基金托管人。更换会计师事务所需</w:t>
      </w:r>
      <w:r w:rsidR="00E9077F" w:rsidRPr="00E9077F">
        <w:rPr>
          <w:rFonts w:hint="eastAsia"/>
          <w:bCs/>
          <w:sz w:val="24"/>
        </w:rPr>
        <w:t>按照《信息</w:t>
      </w:r>
      <w:r w:rsidR="00E9077F" w:rsidRPr="00E9077F">
        <w:rPr>
          <w:bCs/>
          <w:sz w:val="24"/>
        </w:rPr>
        <w:t>披露办法</w:t>
      </w:r>
      <w:r w:rsidR="00E9077F" w:rsidRPr="00E9077F">
        <w:rPr>
          <w:rFonts w:hint="eastAsia"/>
          <w:bCs/>
          <w:sz w:val="24"/>
        </w:rPr>
        <w:t>》的</w:t>
      </w:r>
      <w:r w:rsidR="00E9077F" w:rsidRPr="00E9077F">
        <w:rPr>
          <w:bCs/>
          <w:sz w:val="24"/>
        </w:rPr>
        <w:t>有关规定在</w:t>
      </w:r>
      <w:r w:rsidR="00E9077F" w:rsidRPr="00E9077F">
        <w:rPr>
          <w:rFonts w:hint="eastAsia"/>
          <w:bCs/>
          <w:sz w:val="24"/>
        </w:rPr>
        <w:t>指定媒介</w:t>
      </w:r>
      <w:r w:rsidR="00E9077F" w:rsidRPr="00E9077F">
        <w:rPr>
          <w:bCs/>
          <w:sz w:val="24"/>
        </w:rPr>
        <w:t>公告</w:t>
      </w:r>
      <w:r w:rsidRPr="00427939">
        <w:rPr>
          <w:rFonts w:hint="eastAsia"/>
          <w:sz w:val="24"/>
        </w:rPr>
        <w:t>。</w:t>
      </w:r>
      <w:bookmarkStart w:id="92" w:name="_Hlt4221115"/>
      <w:bookmarkEnd w:id="92"/>
    </w:p>
    <w:p w14:paraId="773DA216" w14:textId="11C494CE" w:rsidR="00CC7168" w:rsidRPr="00AB6DA1" w:rsidRDefault="00DE43AA" w:rsidP="00F3556B">
      <w:pPr>
        <w:widowControl/>
        <w:adjustRightInd w:val="0"/>
        <w:snapToGrid w:val="0"/>
        <w:spacing w:beforeLines="50" w:before="143" w:afterLines="50" w:after="143" w:line="360" w:lineRule="auto"/>
        <w:jc w:val="center"/>
        <w:outlineLvl w:val="0"/>
        <w:rPr>
          <w:rFonts w:ascii="宋体" w:hAnsi="宋体"/>
          <w:b/>
          <w:i/>
          <w:kern w:val="0"/>
          <w:sz w:val="30"/>
          <w:u w:val="single"/>
        </w:rPr>
      </w:pPr>
      <w:bookmarkStart w:id="93" w:name="_Toc367103308"/>
      <w:r w:rsidRPr="00AB6DA1">
        <w:rPr>
          <w:rFonts w:ascii="宋体" w:hAnsi="宋体"/>
          <w:b/>
          <w:kern w:val="0"/>
          <w:sz w:val="30"/>
        </w:rPr>
        <w:br w:type="page"/>
      </w:r>
      <w:bookmarkStart w:id="94" w:name="_Toc43473302"/>
      <w:bookmarkStart w:id="95" w:name="_Hlk494120979"/>
      <w:r w:rsidR="00C92FC0" w:rsidRPr="00AB6DA1">
        <w:rPr>
          <w:rFonts w:ascii="宋体" w:hAnsi="宋体" w:hint="eastAsia"/>
          <w:b/>
          <w:kern w:val="0"/>
          <w:sz w:val="30"/>
        </w:rPr>
        <w:lastRenderedPageBreak/>
        <w:t>十</w:t>
      </w:r>
      <w:r w:rsidR="007C0479">
        <w:rPr>
          <w:rFonts w:ascii="宋体" w:hAnsi="宋体" w:hint="eastAsia"/>
          <w:b/>
          <w:kern w:val="0"/>
          <w:sz w:val="30"/>
        </w:rPr>
        <w:t>六</w:t>
      </w:r>
      <w:r w:rsidR="00C92FC0" w:rsidRPr="00AB6DA1">
        <w:rPr>
          <w:rFonts w:ascii="宋体" w:hAnsi="宋体" w:hint="eastAsia"/>
          <w:b/>
          <w:kern w:val="0"/>
          <w:sz w:val="30"/>
        </w:rPr>
        <w:t>、基金的信息披露</w:t>
      </w:r>
      <w:bookmarkEnd w:id="93"/>
      <w:bookmarkEnd w:id="94"/>
    </w:p>
    <w:p w14:paraId="12800CCC" w14:textId="59608A96" w:rsidR="00C643E7" w:rsidRPr="00AB6DA1" w:rsidRDefault="00D8603E" w:rsidP="009D2C77">
      <w:pPr>
        <w:adjustRightInd w:val="0"/>
        <w:snapToGrid w:val="0"/>
        <w:spacing w:line="360" w:lineRule="auto"/>
        <w:ind w:firstLineChars="200" w:firstLine="482"/>
        <w:rPr>
          <w:rFonts w:hAnsi="宋体"/>
          <w:sz w:val="24"/>
        </w:rPr>
      </w:pPr>
      <w:r w:rsidRPr="00AB6DA1">
        <w:rPr>
          <w:rFonts w:hAnsi="宋体"/>
          <w:b/>
          <w:sz w:val="24"/>
        </w:rPr>
        <w:t>（一）</w:t>
      </w:r>
      <w:r w:rsidR="00116305" w:rsidRPr="00AB6DA1">
        <w:rPr>
          <w:rFonts w:hAnsi="宋体" w:hint="eastAsia"/>
          <w:sz w:val="24"/>
        </w:rPr>
        <w:t>本基金的信息披露应符合《基金法》、《运作办法》、《信息披露办法》、</w:t>
      </w:r>
      <w:r w:rsidR="00624645" w:rsidRPr="00624645">
        <w:rPr>
          <w:rFonts w:hAnsi="宋体" w:hint="eastAsia"/>
          <w:sz w:val="24"/>
        </w:rPr>
        <w:t>《</w:t>
      </w:r>
      <w:r w:rsidR="00DB53A8" w:rsidRPr="00DB53A8">
        <w:rPr>
          <w:rFonts w:hAnsi="宋体" w:hint="eastAsia"/>
          <w:sz w:val="24"/>
        </w:rPr>
        <w:t>流动性风险管理规定</w:t>
      </w:r>
      <w:r w:rsidR="00624645" w:rsidRPr="00624645">
        <w:rPr>
          <w:rFonts w:hAnsi="宋体" w:hint="eastAsia"/>
          <w:sz w:val="24"/>
        </w:rPr>
        <w:t>》、</w:t>
      </w:r>
      <w:r w:rsidR="00116305" w:rsidRPr="00AB6DA1">
        <w:rPr>
          <w:rFonts w:hAnsi="宋体" w:hint="eastAsia"/>
          <w:sz w:val="24"/>
        </w:rPr>
        <w:t>《基金合同》及其他有关规定。</w:t>
      </w:r>
    </w:p>
    <w:p w14:paraId="5577B810" w14:textId="77777777" w:rsidR="00FF1437" w:rsidRPr="00AB6DA1" w:rsidRDefault="00D8603E" w:rsidP="000D037F">
      <w:pPr>
        <w:adjustRightInd w:val="0"/>
        <w:snapToGrid w:val="0"/>
        <w:spacing w:line="360" w:lineRule="auto"/>
        <w:ind w:firstLineChars="200" w:firstLine="482"/>
        <w:rPr>
          <w:b/>
          <w:sz w:val="24"/>
        </w:rPr>
      </w:pPr>
      <w:r w:rsidRPr="00AB6DA1">
        <w:rPr>
          <w:b/>
          <w:bCs/>
          <w:sz w:val="24"/>
        </w:rPr>
        <w:t>（二）信息披露义务人</w:t>
      </w:r>
    </w:p>
    <w:p w14:paraId="310E56DF" w14:textId="77777777" w:rsidR="006D266B" w:rsidRPr="006D266B" w:rsidRDefault="006D266B" w:rsidP="006D266B">
      <w:pPr>
        <w:adjustRightInd w:val="0"/>
        <w:snapToGrid w:val="0"/>
        <w:spacing w:line="360" w:lineRule="auto"/>
        <w:ind w:firstLineChars="200" w:firstLine="480"/>
        <w:rPr>
          <w:rFonts w:hAnsi="宋体"/>
          <w:bCs/>
          <w:sz w:val="24"/>
        </w:rPr>
      </w:pPr>
      <w:r w:rsidRPr="006D266B">
        <w:rPr>
          <w:rFonts w:hAnsi="宋体" w:hint="eastAsia"/>
          <w:bCs/>
          <w:sz w:val="24"/>
        </w:rPr>
        <w:t>本基金信息披露义务人包括基金管理人、基金托管人、召集基金份额持有人大会的基金份额持有人等法律、</w:t>
      </w:r>
      <w:r w:rsidRPr="006D266B">
        <w:rPr>
          <w:rFonts w:hAnsi="宋体"/>
          <w:bCs/>
          <w:sz w:val="24"/>
        </w:rPr>
        <w:t>行政</w:t>
      </w:r>
      <w:r w:rsidRPr="006D266B">
        <w:rPr>
          <w:rFonts w:hAnsi="宋体" w:hint="eastAsia"/>
          <w:bCs/>
          <w:sz w:val="24"/>
        </w:rPr>
        <w:t>法规和中国证监会规定的自然人、法人和非法人组织。</w:t>
      </w:r>
    </w:p>
    <w:p w14:paraId="0E276C3A" w14:textId="77777777" w:rsidR="006D266B" w:rsidRPr="006D266B" w:rsidRDefault="006D266B" w:rsidP="006D266B">
      <w:pPr>
        <w:adjustRightInd w:val="0"/>
        <w:snapToGrid w:val="0"/>
        <w:spacing w:line="360" w:lineRule="auto"/>
        <w:ind w:firstLineChars="200" w:firstLine="480"/>
        <w:rPr>
          <w:rFonts w:hAnsi="宋体"/>
          <w:bCs/>
          <w:sz w:val="24"/>
        </w:rPr>
      </w:pPr>
      <w:r w:rsidRPr="006D266B">
        <w:rPr>
          <w:rFonts w:hAnsi="宋体"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0BD09070" w14:textId="1FFC2570" w:rsidR="001A3878" w:rsidRPr="00AB6DA1" w:rsidRDefault="006D266B" w:rsidP="000D037F">
      <w:pPr>
        <w:adjustRightInd w:val="0"/>
        <w:snapToGrid w:val="0"/>
        <w:spacing w:line="360" w:lineRule="auto"/>
        <w:ind w:firstLineChars="200" w:firstLine="480"/>
        <w:rPr>
          <w:rFonts w:hAnsi="宋体"/>
          <w:sz w:val="24"/>
        </w:rPr>
      </w:pPr>
      <w:r w:rsidRPr="006D266B">
        <w:rPr>
          <w:rFonts w:hAnsi="宋体" w:hint="eastAsia"/>
          <w:bCs/>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5B41D6CD" w14:textId="77777777" w:rsidR="00FF1437" w:rsidRPr="00AB6DA1" w:rsidRDefault="00D8603E" w:rsidP="000D037F">
      <w:pPr>
        <w:adjustRightInd w:val="0"/>
        <w:snapToGrid w:val="0"/>
        <w:spacing w:line="360" w:lineRule="auto"/>
        <w:ind w:firstLineChars="200" w:firstLine="482"/>
        <w:rPr>
          <w:b/>
          <w:sz w:val="24"/>
        </w:rPr>
      </w:pPr>
      <w:r w:rsidRPr="00AB6DA1">
        <w:rPr>
          <w:rFonts w:hAnsi="宋体"/>
          <w:b/>
          <w:sz w:val="24"/>
        </w:rPr>
        <w:t>（三）本基金信息披露义务人承诺公开披露的基金信息，不得有下列行为：</w:t>
      </w:r>
    </w:p>
    <w:p w14:paraId="07DA6692" w14:textId="77777777" w:rsidR="00116305"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1</w:t>
      </w:r>
      <w:r w:rsidRPr="00AB6DA1">
        <w:rPr>
          <w:rFonts w:hAnsi="宋体" w:hint="eastAsia"/>
          <w:sz w:val="24"/>
        </w:rPr>
        <w:t>、虚假记载、误导性陈述或者重大遗漏；</w:t>
      </w:r>
    </w:p>
    <w:p w14:paraId="609D9853" w14:textId="77777777" w:rsidR="00116305"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2</w:t>
      </w:r>
      <w:r w:rsidRPr="00AB6DA1">
        <w:rPr>
          <w:rFonts w:hAnsi="宋体" w:hint="eastAsia"/>
          <w:sz w:val="24"/>
        </w:rPr>
        <w:t>、对证券投资业绩进行预测；</w:t>
      </w:r>
    </w:p>
    <w:p w14:paraId="18E98537" w14:textId="77777777" w:rsidR="00116305"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3</w:t>
      </w:r>
      <w:r w:rsidRPr="00AB6DA1">
        <w:rPr>
          <w:rFonts w:hAnsi="宋体" w:hint="eastAsia"/>
          <w:sz w:val="24"/>
        </w:rPr>
        <w:t>、违规承诺收益或者承担损失；</w:t>
      </w:r>
    </w:p>
    <w:p w14:paraId="51A85962" w14:textId="77777777" w:rsidR="00116305"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4</w:t>
      </w:r>
      <w:r w:rsidRPr="00AB6DA1">
        <w:rPr>
          <w:rFonts w:hAnsi="宋体" w:hint="eastAsia"/>
          <w:sz w:val="24"/>
        </w:rPr>
        <w:t>、诋毁其他基金管理人、基金托管人或者基金销售机构；</w:t>
      </w:r>
    </w:p>
    <w:p w14:paraId="4279EC9A" w14:textId="2734EA51" w:rsidR="00116305"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5</w:t>
      </w:r>
      <w:r w:rsidRPr="00AB6DA1">
        <w:rPr>
          <w:rFonts w:hAnsi="宋体" w:hint="eastAsia"/>
          <w:sz w:val="24"/>
        </w:rPr>
        <w:t>、登载任何自然人、法人</w:t>
      </w:r>
      <w:r w:rsidR="006D266B">
        <w:rPr>
          <w:rFonts w:hAnsi="宋体" w:hint="eastAsia"/>
          <w:sz w:val="24"/>
        </w:rPr>
        <w:t>和</w:t>
      </w:r>
      <w:r w:rsidR="006D266B">
        <w:rPr>
          <w:rFonts w:hAnsi="宋体"/>
          <w:sz w:val="24"/>
        </w:rPr>
        <w:t>非法人</w:t>
      </w:r>
      <w:r w:rsidRPr="00AB6DA1">
        <w:rPr>
          <w:rFonts w:hAnsi="宋体" w:hint="eastAsia"/>
          <w:sz w:val="24"/>
        </w:rPr>
        <w:t>组织的祝贺性、恭维性或推荐性的文字；</w:t>
      </w:r>
    </w:p>
    <w:p w14:paraId="5A76AE47" w14:textId="77777777" w:rsidR="001A3878" w:rsidRPr="00AB6DA1" w:rsidRDefault="00116305" w:rsidP="000D037F">
      <w:pPr>
        <w:adjustRightInd w:val="0"/>
        <w:snapToGrid w:val="0"/>
        <w:spacing w:line="360" w:lineRule="auto"/>
        <w:ind w:firstLineChars="200" w:firstLine="480"/>
        <w:rPr>
          <w:rFonts w:hAnsi="宋体"/>
          <w:sz w:val="24"/>
        </w:rPr>
      </w:pPr>
      <w:r w:rsidRPr="00AB6DA1">
        <w:rPr>
          <w:rFonts w:hAnsi="宋体" w:hint="eastAsia"/>
          <w:sz w:val="24"/>
        </w:rPr>
        <w:t>6</w:t>
      </w:r>
      <w:r w:rsidRPr="00AB6DA1">
        <w:rPr>
          <w:rFonts w:hAnsi="宋体" w:hint="eastAsia"/>
          <w:sz w:val="24"/>
        </w:rPr>
        <w:t>、中国证监会禁止的其他行为。</w:t>
      </w:r>
    </w:p>
    <w:p w14:paraId="1608CDEF" w14:textId="340DFAD8" w:rsidR="00116305" w:rsidRPr="00AB6DA1" w:rsidRDefault="00D8603E" w:rsidP="000D037F">
      <w:pPr>
        <w:adjustRightInd w:val="0"/>
        <w:snapToGrid w:val="0"/>
        <w:spacing w:line="360" w:lineRule="auto"/>
        <w:ind w:firstLineChars="200" w:firstLine="482"/>
        <w:rPr>
          <w:bCs/>
          <w:sz w:val="24"/>
        </w:rPr>
      </w:pPr>
      <w:r w:rsidRPr="00AB6DA1">
        <w:rPr>
          <w:rFonts w:hAnsi="宋体"/>
          <w:b/>
          <w:sz w:val="24"/>
        </w:rPr>
        <w:t>（四）</w:t>
      </w:r>
      <w:r w:rsidR="00116305" w:rsidRPr="00AB6DA1">
        <w:rPr>
          <w:rFonts w:hint="eastAsia"/>
          <w:bCs/>
          <w:sz w:val="24"/>
        </w:rPr>
        <w:t>本基金公开披露的信息应采用中文文本。</w:t>
      </w:r>
      <w:r w:rsidR="006D266B" w:rsidRPr="006D266B">
        <w:rPr>
          <w:rFonts w:hint="eastAsia"/>
          <w:bCs/>
          <w:sz w:val="24"/>
        </w:rPr>
        <w:t>如同时采用外文文本的，基金信息披露义务人应保证不同文本的内容一致。不同文本之间发生歧义的，以中文文本为准。</w:t>
      </w:r>
    </w:p>
    <w:p w14:paraId="6AD11221" w14:textId="77777777" w:rsidR="009145E2" w:rsidRPr="00AB6DA1" w:rsidRDefault="00116305" w:rsidP="000D037F">
      <w:pPr>
        <w:adjustRightInd w:val="0"/>
        <w:snapToGrid w:val="0"/>
        <w:spacing w:line="360" w:lineRule="auto"/>
        <w:ind w:firstLineChars="200" w:firstLine="480"/>
        <w:rPr>
          <w:bCs/>
          <w:sz w:val="24"/>
        </w:rPr>
      </w:pPr>
      <w:r w:rsidRPr="00AB6DA1">
        <w:rPr>
          <w:rFonts w:hint="eastAsia"/>
          <w:bCs/>
          <w:sz w:val="24"/>
        </w:rPr>
        <w:t>本基金公开披露的信息采用阿拉伯数字；除特别说明外，货币单位为人民币元。</w:t>
      </w:r>
    </w:p>
    <w:p w14:paraId="71B160B0" w14:textId="77777777" w:rsidR="00FF1437" w:rsidRPr="00AB6DA1" w:rsidRDefault="00D8603E" w:rsidP="000D037F">
      <w:pPr>
        <w:adjustRightInd w:val="0"/>
        <w:snapToGrid w:val="0"/>
        <w:spacing w:line="360" w:lineRule="auto"/>
        <w:ind w:firstLineChars="200" w:firstLine="482"/>
        <w:rPr>
          <w:b/>
          <w:color w:val="000000"/>
          <w:sz w:val="24"/>
        </w:rPr>
      </w:pPr>
      <w:r w:rsidRPr="00AB6DA1">
        <w:rPr>
          <w:rFonts w:hAnsi="宋体"/>
          <w:b/>
          <w:color w:val="000000"/>
          <w:sz w:val="24"/>
        </w:rPr>
        <w:t>（五）公开披露的基金信息</w:t>
      </w:r>
    </w:p>
    <w:p w14:paraId="3CD744F0"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公开披露的基金信息包括：</w:t>
      </w:r>
    </w:p>
    <w:p w14:paraId="297C6E8D" w14:textId="3A84D381"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lastRenderedPageBreak/>
        <w:t>1</w:t>
      </w:r>
      <w:r w:rsidRPr="00AB6DA1">
        <w:rPr>
          <w:rFonts w:hint="eastAsia"/>
          <w:bCs/>
          <w:sz w:val="24"/>
        </w:rPr>
        <w:t>、基金招募说明书、《基金合同》、基金托管协议</w:t>
      </w:r>
      <w:r w:rsidR="006D266B" w:rsidRPr="006D266B">
        <w:rPr>
          <w:rFonts w:hint="eastAsia"/>
          <w:bCs/>
          <w:sz w:val="24"/>
        </w:rPr>
        <w:t>、基金产品资料概要</w:t>
      </w:r>
    </w:p>
    <w:p w14:paraId="25A9D604"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1</w:t>
      </w:r>
      <w:r w:rsidRPr="00AB6DA1">
        <w:rPr>
          <w:rFonts w:hint="eastAsia"/>
          <w:bCs/>
          <w:sz w:val="24"/>
        </w:rPr>
        <w:t>）《基金合同》是界定《基金合同》当事人的各项权利、义务关系，明确基金份额持有人大会召开的规则及具体程序，说明基金产品的特性等涉及基金投资者重大利益的事项的法律文件。</w:t>
      </w:r>
    </w:p>
    <w:p w14:paraId="7F84132B" w14:textId="2339065E"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2</w:t>
      </w:r>
      <w:r w:rsidRPr="00AB6DA1">
        <w:rPr>
          <w:rFonts w:hint="eastAsia"/>
          <w:bCs/>
          <w:sz w:val="24"/>
        </w:rPr>
        <w:t>）基金招募说明书应当最大限度地披露影响基金投资者决策的全部事项，说明基金认购、申购和赎回安排、基金投资、基金产品特性、风险揭示、信息披露及基金份额持有人服务等内容。《基金合同》生效后，</w:t>
      </w:r>
      <w:r w:rsidR="006D266B" w:rsidRPr="006D266B">
        <w:rPr>
          <w:rFonts w:hint="eastAsia"/>
          <w:bCs/>
          <w:sz w:val="24"/>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08E04FE9" w14:textId="77777777" w:rsidR="00116305" w:rsidRDefault="00116305" w:rsidP="000D037F">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3</w:t>
      </w:r>
      <w:r w:rsidRPr="00AB6DA1">
        <w:rPr>
          <w:rFonts w:hint="eastAsia"/>
          <w:bCs/>
          <w:sz w:val="24"/>
        </w:rPr>
        <w:t>）基金托管协议是界定基金托管人和基金管理人在基金财产保管及基金运作监督等活动中的权利、义务关系的法律文件。</w:t>
      </w:r>
    </w:p>
    <w:p w14:paraId="1DB788DC" w14:textId="03019696" w:rsidR="006D266B" w:rsidRPr="00AB6DA1" w:rsidRDefault="006D266B" w:rsidP="000D037F">
      <w:pPr>
        <w:adjustRightInd w:val="0"/>
        <w:snapToGrid w:val="0"/>
        <w:spacing w:line="360" w:lineRule="auto"/>
        <w:ind w:firstLineChars="200" w:firstLine="480"/>
        <w:rPr>
          <w:bCs/>
          <w:sz w:val="24"/>
        </w:rPr>
      </w:pPr>
      <w:r>
        <w:rPr>
          <w:rFonts w:hint="eastAsia"/>
          <w:bCs/>
          <w:sz w:val="24"/>
        </w:rPr>
        <w:t>（</w:t>
      </w:r>
      <w:r>
        <w:rPr>
          <w:rFonts w:hint="eastAsia"/>
          <w:bCs/>
          <w:sz w:val="24"/>
        </w:rPr>
        <w:t>4</w:t>
      </w:r>
      <w:r>
        <w:rPr>
          <w:rFonts w:hint="eastAsia"/>
          <w:bCs/>
          <w:sz w:val="24"/>
        </w:rPr>
        <w:t>）</w:t>
      </w:r>
      <w:r w:rsidRPr="006D266B">
        <w:rPr>
          <w:rFonts w:hint="eastAsia"/>
          <w:bCs/>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206657B7"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基金募集申请经中国证监会</w:t>
      </w:r>
      <w:r w:rsidR="00FE4B01" w:rsidRPr="00AB6DA1">
        <w:rPr>
          <w:rFonts w:hint="eastAsia"/>
          <w:bCs/>
          <w:sz w:val="24"/>
        </w:rPr>
        <w:t>注册</w:t>
      </w:r>
      <w:r w:rsidRPr="00AB6DA1">
        <w:rPr>
          <w:rFonts w:hint="eastAsia"/>
          <w:bCs/>
          <w:sz w:val="24"/>
        </w:rPr>
        <w:t>后，基金管理人在基金份额发售的</w:t>
      </w:r>
      <w:r w:rsidRPr="00AB6DA1">
        <w:rPr>
          <w:rFonts w:hint="eastAsia"/>
          <w:bCs/>
          <w:sz w:val="24"/>
        </w:rPr>
        <w:t>3</w:t>
      </w:r>
      <w:r w:rsidRPr="00AB6DA1">
        <w:rPr>
          <w:rFonts w:hint="eastAsia"/>
          <w:bCs/>
          <w:sz w:val="24"/>
        </w:rPr>
        <w:t>日前，将基金招募说明书、《基金合同》摘要登载在指定</w:t>
      </w:r>
      <w:r w:rsidR="00DE145D" w:rsidRPr="00AB6DA1">
        <w:rPr>
          <w:rFonts w:hint="eastAsia"/>
          <w:bCs/>
          <w:sz w:val="24"/>
        </w:rPr>
        <w:t>媒介</w:t>
      </w:r>
      <w:r w:rsidRPr="00AB6DA1">
        <w:rPr>
          <w:rFonts w:hint="eastAsia"/>
          <w:bCs/>
          <w:sz w:val="24"/>
        </w:rPr>
        <w:t>上；基金管理人、基金托管人应当将《基金合同》、基金托管协议登载在网站上。</w:t>
      </w:r>
    </w:p>
    <w:p w14:paraId="113FD88E"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2</w:t>
      </w:r>
      <w:r w:rsidRPr="00AB6DA1">
        <w:rPr>
          <w:rFonts w:hint="eastAsia"/>
          <w:bCs/>
          <w:sz w:val="24"/>
        </w:rPr>
        <w:t>、基金份额发售公告</w:t>
      </w:r>
    </w:p>
    <w:p w14:paraId="59638797"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基金管理人应当就基金份额发售的具体事宜编制基金份额发售公告，并在披露招募说明书的当日登载于指定</w:t>
      </w:r>
      <w:r w:rsidR="00DE145D" w:rsidRPr="00AB6DA1">
        <w:rPr>
          <w:rFonts w:hint="eastAsia"/>
          <w:bCs/>
          <w:sz w:val="24"/>
        </w:rPr>
        <w:t>媒介</w:t>
      </w:r>
      <w:r w:rsidRPr="00AB6DA1">
        <w:rPr>
          <w:rFonts w:hint="eastAsia"/>
          <w:bCs/>
          <w:sz w:val="24"/>
        </w:rPr>
        <w:t>上。</w:t>
      </w:r>
    </w:p>
    <w:p w14:paraId="5A559B0C" w14:textId="77777777" w:rsidR="00116305" w:rsidRPr="00AB6DA1" w:rsidRDefault="00116305" w:rsidP="0099333E">
      <w:pPr>
        <w:adjustRightInd w:val="0"/>
        <w:snapToGrid w:val="0"/>
        <w:spacing w:line="360" w:lineRule="auto"/>
        <w:ind w:firstLineChars="200" w:firstLine="480"/>
        <w:rPr>
          <w:bCs/>
          <w:sz w:val="24"/>
        </w:rPr>
      </w:pPr>
      <w:r w:rsidRPr="00AB6DA1">
        <w:rPr>
          <w:rFonts w:hint="eastAsia"/>
          <w:bCs/>
          <w:sz w:val="24"/>
        </w:rPr>
        <w:t>3</w:t>
      </w:r>
      <w:r w:rsidRPr="00AB6DA1">
        <w:rPr>
          <w:rFonts w:hint="eastAsia"/>
          <w:bCs/>
          <w:sz w:val="24"/>
        </w:rPr>
        <w:t>、《基金合同》生效公告</w:t>
      </w:r>
    </w:p>
    <w:p w14:paraId="212A0A7B" w14:textId="73075B33" w:rsidR="00116305" w:rsidRDefault="00116305" w:rsidP="000D037F">
      <w:pPr>
        <w:adjustRightInd w:val="0"/>
        <w:snapToGrid w:val="0"/>
        <w:spacing w:line="360" w:lineRule="auto"/>
        <w:ind w:firstLineChars="200" w:firstLine="480"/>
        <w:rPr>
          <w:bCs/>
          <w:sz w:val="24"/>
        </w:rPr>
      </w:pPr>
      <w:r w:rsidRPr="00AB6DA1">
        <w:rPr>
          <w:rFonts w:hint="eastAsia"/>
          <w:bCs/>
          <w:sz w:val="24"/>
        </w:rPr>
        <w:t>基金管理人应当在收到中国证监会确认文件的次日在指定</w:t>
      </w:r>
      <w:r w:rsidR="00DE145D" w:rsidRPr="00AB6DA1">
        <w:rPr>
          <w:rFonts w:hint="eastAsia"/>
          <w:bCs/>
          <w:sz w:val="24"/>
        </w:rPr>
        <w:t>媒介</w:t>
      </w:r>
      <w:r w:rsidRPr="00AB6DA1">
        <w:rPr>
          <w:rFonts w:hint="eastAsia"/>
          <w:bCs/>
          <w:sz w:val="24"/>
        </w:rPr>
        <w:t>上登载《基金合同》生效公告。</w:t>
      </w:r>
    </w:p>
    <w:p w14:paraId="00164D91" w14:textId="569EDF8A" w:rsidR="007C0479" w:rsidRPr="007C0479" w:rsidRDefault="007C0479" w:rsidP="007C0479">
      <w:pPr>
        <w:adjustRightInd w:val="0"/>
        <w:snapToGrid w:val="0"/>
        <w:spacing w:line="360" w:lineRule="auto"/>
        <w:ind w:firstLineChars="200" w:firstLine="480"/>
        <w:rPr>
          <w:bCs/>
          <w:sz w:val="24"/>
        </w:rPr>
      </w:pPr>
      <w:r>
        <w:rPr>
          <w:rFonts w:hint="eastAsia"/>
          <w:bCs/>
          <w:sz w:val="24"/>
        </w:rPr>
        <w:t>4</w:t>
      </w:r>
      <w:r>
        <w:rPr>
          <w:rFonts w:hint="eastAsia"/>
          <w:bCs/>
          <w:sz w:val="24"/>
        </w:rPr>
        <w:t>、</w:t>
      </w:r>
      <w:r w:rsidRPr="007C0479">
        <w:rPr>
          <w:rFonts w:hint="eastAsia"/>
          <w:bCs/>
          <w:sz w:val="24"/>
        </w:rPr>
        <w:t>上市交易公告书</w:t>
      </w:r>
    </w:p>
    <w:p w14:paraId="7C42B5AD" w14:textId="6C5AFFD9" w:rsidR="007C0479" w:rsidRPr="00AB6DA1" w:rsidRDefault="00346611" w:rsidP="007C0479">
      <w:pPr>
        <w:adjustRightInd w:val="0"/>
        <w:snapToGrid w:val="0"/>
        <w:spacing w:line="360" w:lineRule="auto"/>
        <w:ind w:firstLineChars="200" w:firstLine="480"/>
        <w:rPr>
          <w:bCs/>
          <w:sz w:val="24"/>
        </w:rPr>
      </w:pPr>
      <w:r w:rsidRPr="00346611">
        <w:rPr>
          <w:rFonts w:hint="eastAsia"/>
          <w:bCs/>
          <w:sz w:val="24"/>
        </w:rPr>
        <w:t>基金份额获准在证券交易所上市交易的，基金管理人应当在基金份额上市交易</w:t>
      </w:r>
      <w:r w:rsidRPr="00346611">
        <w:rPr>
          <w:rFonts w:hint="eastAsia"/>
          <w:bCs/>
          <w:sz w:val="24"/>
        </w:rPr>
        <w:lastRenderedPageBreak/>
        <w:t>的三个工作日前，将基金份额上市交易公告书登载在指定网站上，并将上市交易公告书提示性公告登载在指定报刊上。</w:t>
      </w:r>
    </w:p>
    <w:p w14:paraId="47E500BC" w14:textId="7A1619DF" w:rsidR="00117A68" w:rsidRPr="00AB6DA1" w:rsidRDefault="007C0479" w:rsidP="000D037F">
      <w:pPr>
        <w:adjustRightInd w:val="0"/>
        <w:snapToGrid w:val="0"/>
        <w:spacing w:line="360" w:lineRule="auto"/>
        <w:ind w:firstLineChars="200" w:firstLine="480"/>
        <w:rPr>
          <w:bCs/>
          <w:sz w:val="24"/>
        </w:rPr>
      </w:pPr>
      <w:r>
        <w:rPr>
          <w:bCs/>
          <w:sz w:val="24"/>
        </w:rPr>
        <w:t>5</w:t>
      </w:r>
      <w:r w:rsidR="00116305" w:rsidRPr="00AB6DA1">
        <w:rPr>
          <w:rFonts w:hint="eastAsia"/>
          <w:bCs/>
          <w:sz w:val="24"/>
        </w:rPr>
        <w:t>、基金净值</w:t>
      </w:r>
      <w:r w:rsidR="00346611">
        <w:rPr>
          <w:rFonts w:hint="eastAsia"/>
          <w:bCs/>
          <w:sz w:val="24"/>
        </w:rPr>
        <w:t>信息</w:t>
      </w:r>
    </w:p>
    <w:p w14:paraId="509C3F23"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《基金合同》生效后，在开始办理基金上市交易或基金份额申购或者赎回前，基金管理人应当至少每周在指定网站披露一次基金份额净值和基金份额累计净值。</w:t>
      </w:r>
    </w:p>
    <w:p w14:paraId="152EF051" w14:textId="77777777" w:rsidR="00346611" w:rsidRPr="00346611" w:rsidRDefault="00346611" w:rsidP="00346611">
      <w:pPr>
        <w:adjustRightInd w:val="0"/>
        <w:snapToGrid w:val="0"/>
        <w:spacing w:line="360" w:lineRule="auto"/>
        <w:ind w:firstLineChars="200" w:firstLine="480"/>
        <w:rPr>
          <w:bCs/>
          <w:sz w:val="24"/>
        </w:rPr>
      </w:pPr>
      <w:r w:rsidRPr="00346611">
        <w:rPr>
          <w:bCs/>
          <w:sz w:val="24"/>
        </w:rPr>
        <w:t>在</w:t>
      </w:r>
      <w:r w:rsidRPr="00346611">
        <w:rPr>
          <w:rFonts w:hint="eastAsia"/>
          <w:bCs/>
          <w:sz w:val="24"/>
        </w:rPr>
        <w:t>开始办理基金上市交易或基金份额申购或者赎回后，基金管理人应当在不晚于每个开放日的次日，通过指定网站、基金销售机构网站或者营业网点披露开放日的基金份额净值和基金份额累计净值。</w:t>
      </w:r>
    </w:p>
    <w:p w14:paraId="778BEF20" w14:textId="2ED6811A" w:rsidR="005936A2" w:rsidRPr="00AB6DA1" w:rsidRDefault="00346611" w:rsidP="00FD7AF9">
      <w:pPr>
        <w:adjustRightInd w:val="0"/>
        <w:snapToGrid w:val="0"/>
        <w:spacing w:line="360" w:lineRule="auto"/>
        <w:ind w:firstLineChars="200" w:firstLine="480"/>
        <w:rPr>
          <w:bCs/>
          <w:sz w:val="24"/>
        </w:rPr>
      </w:pPr>
      <w:r w:rsidRPr="00346611">
        <w:rPr>
          <w:rFonts w:hint="eastAsia"/>
          <w:bCs/>
          <w:sz w:val="24"/>
        </w:rPr>
        <w:t>基金管理人应当在不晚于半年度和年度最后一日的次日，在指定网站披露半年度和年度最后一日的基金份额净值和基金份额累计净值。</w:t>
      </w:r>
    </w:p>
    <w:p w14:paraId="4E61A2A6" w14:textId="72210B1D" w:rsidR="00116305" w:rsidRPr="00AB6DA1" w:rsidRDefault="003D562E" w:rsidP="0099333E">
      <w:pPr>
        <w:adjustRightInd w:val="0"/>
        <w:snapToGrid w:val="0"/>
        <w:spacing w:line="360" w:lineRule="auto"/>
        <w:ind w:firstLineChars="200" w:firstLine="480"/>
        <w:rPr>
          <w:bCs/>
          <w:sz w:val="24"/>
        </w:rPr>
      </w:pPr>
      <w:r>
        <w:rPr>
          <w:bCs/>
          <w:sz w:val="24"/>
        </w:rPr>
        <w:t>6</w:t>
      </w:r>
      <w:r w:rsidR="00116305" w:rsidRPr="00AB6DA1">
        <w:rPr>
          <w:rFonts w:hint="eastAsia"/>
          <w:bCs/>
          <w:sz w:val="24"/>
        </w:rPr>
        <w:t>、基金份额申购、赎回价格</w:t>
      </w:r>
    </w:p>
    <w:p w14:paraId="12A9963F" w14:textId="3285F8FD" w:rsidR="00D94274" w:rsidRPr="00AB6DA1" w:rsidRDefault="00346611" w:rsidP="00D94274">
      <w:pPr>
        <w:adjustRightInd w:val="0"/>
        <w:snapToGrid w:val="0"/>
        <w:spacing w:line="360" w:lineRule="auto"/>
        <w:ind w:firstLineChars="200" w:firstLine="480"/>
        <w:rPr>
          <w:bCs/>
          <w:sz w:val="24"/>
        </w:rPr>
      </w:pPr>
      <w:r w:rsidRPr="00346611">
        <w:rPr>
          <w:rFonts w:hint="eastAsia"/>
          <w:bCs/>
          <w:sz w:val="24"/>
        </w:rPr>
        <w:t>基金管理人应当在《基金合同》、招募说明书等信息披露文件上载</w:t>
      </w:r>
      <w:proofErr w:type="gramStart"/>
      <w:r w:rsidRPr="00346611">
        <w:rPr>
          <w:rFonts w:hint="eastAsia"/>
          <w:bCs/>
          <w:sz w:val="24"/>
        </w:rPr>
        <w:t>明基金</w:t>
      </w:r>
      <w:proofErr w:type="gramEnd"/>
      <w:r w:rsidRPr="00346611">
        <w:rPr>
          <w:rFonts w:hint="eastAsia"/>
          <w:bCs/>
          <w:sz w:val="24"/>
        </w:rPr>
        <w:t>份额申购、赎回价格的计算方式及有关申购、赎回费率，并保证投资者能够在基金销售机构网站或营业网点查阅或者复制前述信息资料。</w:t>
      </w:r>
    </w:p>
    <w:p w14:paraId="0EF59D7F" w14:textId="58ADDFCB" w:rsidR="00116305" w:rsidRPr="00AB6DA1" w:rsidRDefault="003D562E" w:rsidP="000D037F">
      <w:pPr>
        <w:adjustRightInd w:val="0"/>
        <w:snapToGrid w:val="0"/>
        <w:spacing w:line="360" w:lineRule="auto"/>
        <w:ind w:firstLineChars="200" w:firstLine="480"/>
        <w:rPr>
          <w:bCs/>
          <w:sz w:val="24"/>
        </w:rPr>
      </w:pPr>
      <w:r>
        <w:rPr>
          <w:bCs/>
          <w:sz w:val="24"/>
        </w:rPr>
        <w:t>7</w:t>
      </w:r>
      <w:r w:rsidR="00116305" w:rsidRPr="00AB6DA1">
        <w:rPr>
          <w:rFonts w:hint="eastAsia"/>
          <w:bCs/>
          <w:sz w:val="24"/>
        </w:rPr>
        <w:t>、基金定期报告，包括基金年度报告、基金</w:t>
      </w:r>
      <w:r w:rsidR="00FB5E60">
        <w:rPr>
          <w:rFonts w:hint="eastAsia"/>
          <w:bCs/>
          <w:sz w:val="24"/>
        </w:rPr>
        <w:t>中期报告</w:t>
      </w:r>
      <w:r w:rsidR="00116305" w:rsidRPr="00AB6DA1">
        <w:rPr>
          <w:rFonts w:hint="eastAsia"/>
          <w:bCs/>
          <w:sz w:val="24"/>
        </w:rPr>
        <w:t>和基金季度报告</w:t>
      </w:r>
    </w:p>
    <w:p w14:paraId="36C20409"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4C21A47C"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基金管理人应当在上半年结束之日起两个月内，编制完成基金中期报告，将中期报告登载在指定网站上，并将中期报告提示性公告登载在指定报刊上。</w:t>
      </w:r>
    </w:p>
    <w:p w14:paraId="41B0135F"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基金管理人应当在季度结束之日起</w:t>
      </w:r>
      <w:r w:rsidRPr="00346611">
        <w:rPr>
          <w:rFonts w:hint="eastAsia"/>
          <w:bCs/>
          <w:sz w:val="24"/>
        </w:rPr>
        <w:t>15</w:t>
      </w:r>
      <w:r w:rsidRPr="00346611">
        <w:rPr>
          <w:rFonts w:hint="eastAsia"/>
          <w:bCs/>
          <w:sz w:val="24"/>
        </w:rPr>
        <w:t>个工作日内，编制完成基金季度报告，将季度报告登载在指定网站上，并将季度报告提示性公告登载在指定报刊上。</w:t>
      </w:r>
    </w:p>
    <w:p w14:paraId="1AE3F3B0"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《基金合同》生效不足</w:t>
      </w:r>
      <w:r w:rsidRPr="00346611">
        <w:rPr>
          <w:rFonts w:hint="eastAsia"/>
          <w:bCs/>
          <w:sz w:val="24"/>
        </w:rPr>
        <w:t>2</w:t>
      </w:r>
      <w:r w:rsidRPr="00346611">
        <w:rPr>
          <w:rFonts w:hint="eastAsia"/>
          <w:bCs/>
          <w:sz w:val="24"/>
        </w:rPr>
        <w:t>个月的，基金管理人可以不编制当期季度报告、中期报告或者年度报告。</w:t>
      </w:r>
    </w:p>
    <w:p w14:paraId="3608680D"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如报告期内出现单一投资者持有基金份额达到或超过基金总份额</w:t>
      </w:r>
      <w:r w:rsidRPr="00346611">
        <w:rPr>
          <w:rFonts w:hint="eastAsia"/>
          <w:bCs/>
          <w:sz w:val="24"/>
        </w:rPr>
        <w:t>20%</w:t>
      </w:r>
      <w:r w:rsidRPr="00346611">
        <w:rPr>
          <w:rFonts w:hint="eastAsia"/>
          <w:bCs/>
          <w:sz w:val="24"/>
        </w:rPr>
        <w:t>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17AACCAC" w14:textId="61BA7FA2" w:rsidR="000B22B2" w:rsidRPr="000B22B2" w:rsidRDefault="00346611" w:rsidP="00775AC2">
      <w:pPr>
        <w:adjustRightInd w:val="0"/>
        <w:snapToGrid w:val="0"/>
        <w:spacing w:line="360" w:lineRule="auto"/>
        <w:ind w:firstLineChars="200" w:firstLine="480"/>
        <w:rPr>
          <w:bCs/>
          <w:sz w:val="24"/>
        </w:rPr>
      </w:pPr>
      <w:r w:rsidRPr="00346611">
        <w:rPr>
          <w:rFonts w:hint="eastAsia"/>
          <w:bCs/>
          <w:sz w:val="24"/>
        </w:rPr>
        <w:lastRenderedPageBreak/>
        <w:t>基金管理人应当在基金年度报告和中期报告中披露基金组合资产情况及其流动性风险分析等。</w:t>
      </w:r>
    </w:p>
    <w:p w14:paraId="6BC7A949" w14:textId="37D93361" w:rsidR="00116305" w:rsidRPr="00AB6DA1" w:rsidRDefault="003D562E" w:rsidP="000D037F">
      <w:pPr>
        <w:adjustRightInd w:val="0"/>
        <w:snapToGrid w:val="0"/>
        <w:spacing w:line="360" w:lineRule="auto"/>
        <w:ind w:firstLineChars="200" w:firstLine="480"/>
        <w:rPr>
          <w:bCs/>
          <w:sz w:val="24"/>
        </w:rPr>
      </w:pPr>
      <w:r>
        <w:rPr>
          <w:bCs/>
          <w:sz w:val="24"/>
        </w:rPr>
        <w:t>8</w:t>
      </w:r>
      <w:r w:rsidR="00116305" w:rsidRPr="00AB6DA1">
        <w:rPr>
          <w:rFonts w:hint="eastAsia"/>
          <w:bCs/>
          <w:sz w:val="24"/>
        </w:rPr>
        <w:t>、临时报告</w:t>
      </w:r>
    </w:p>
    <w:p w14:paraId="65B64A08" w14:textId="208BC9FC" w:rsidR="00116305" w:rsidRPr="00AB6DA1" w:rsidRDefault="00346611" w:rsidP="000D037F">
      <w:pPr>
        <w:adjustRightInd w:val="0"/>
        <w:snapToGrid w:val="0"/>
        <w:spacing w:line="360" w:lineRule="auto"/>
        <w:ind w:firstLineChars="200" w:firstLine="480"/>
        <w:rPr>
          <w:bCs/>
          <w:sz w:val="24"/>
        </w:rPr>
      </w:pPr>
      <w:r w:rsidRPr="00346611">
        <w:rPr>
          <w:rFonts w:hint="eastAsia"/>
          <w:bCs/>
          <w:sz w:val="24"/>
        </w:rPr>
        <w:t>本基金发生重大事件，有关信息披露义务人应当在</w:t>
      </w:r>
      <w:r w:rsidRPr="00346611">
        <w:rPr>
          <w:rFonts w:hint="eastAsia"/>
          <w:bCs/>
          <w:sz w:val="24"/>
        </w:rPr>
        <w:t>2</w:t>
      </w:r>
      <w:r w:rsidRPr="00346611">
        <w:rPr>
          <w:rFonts w:hint="eastAsia"/>
          <w:bCs/>
          <w:sz w:val="24"/>
        </w:rPr>
        <w:t>日内编制临时报告书，并登载在指定报刊和指定网站上。</w:t>
      </w:r>
    </w:p>
    <w:p w14:paraId="1D430022" w14:textId="77777777" w:rsidR="00116305" w:rsidRPr="00AB6DA1" w:rsidRDefault="00116305" w:rsidP="000D037F">
      <w:pPr>
        <w:adjustRightInd w:val="0"/>
        <w:snapToGrid w:val="0"/>
        <w:spacing w:line="360" w:lineRule="auto"/>
        <w:ind w:firstLineChars="200" w:firstLine="480"/>
        <w:rPr>
          <w:bCs/>
          <w:sz w:val="24"/>
        </w:rPr>
      </w:pPr>
      <w:r w:rsidRPr="00AB6DA1">
        <w:rPr>
          <w:rFonts w:hint="eastAsia"/>
          <w:bCs/>
          <w:sz w:val="24"/>
        </w:rPr>
        <w:t>前款所称重大事件，是指可能对基金份额持有人权益或者基金份额的价格产生重大影响的下列事件：</w:t>
      </w:r>
    </w:p>
    <w:p w14:paraId="2A710AF4" w14:textId="44B59908"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w:t>
      </w:r>
      <w:r>
        <w:rPr>
          <w:rFonts w:hint="eastAsia"/>
          <w:bCs/>
          <w:sz w:val="24"/>
        </w:rPr>
        <w:t>）</w:t>
      </w:r>
      <w:r w:rsidRPr="00346611">
        <w:rPr>
          <w:rFonts w:hint="eastAsia"/>
          <w:bCs/>
          <w:sz w:val="24"/>
        </w:rPr>
        <w:t>基金份额持有人大会的召开及决定的事项；</w:t>
      </w:r>
    </w:p>
    <w:p w14:paraId="4DBDFCE5" w14:textId="1787440F"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w:t>
      </w:r>
      <w:r>
        <w:rPr>
          <w:rFonts w:hint="eastAsia"/>
          <w:bCs/>
          <w:sz w:val="24"/>
        </w:rPr>
        <w:t>）</w:t>
      </w:r>
      <w:r w:rsidRPr="00346611">
        <w:rPr>
          <w:rFonts w:hint="eastAsia"/>
          <w:bCs/>
          <w:sz w:val="24"/>
        </w:rPr>
        <w:t>《基金合同》终止、基金清算；</w:t>
      </w:r>
    </w:p>
    <w:p w14:paraId="0C9BB742" w14:textId="4CFD6B14"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3</w:t>
      </w:r>
      <w:r>
        <w:rPr>
          <w:rFonts w:hint="eastAsia"/>
          <w:bCs/>
          <w:sz w:val="24"/>
        </w:rPr>
        <w:t>）</w:t>
      </w:r>
      <w:r w:rsidRPr="00346611">
        <w:rPr>
          <w:rFonts w:hint="eastAsia"/>
          <w:bCs/>
          <w:sz w:val="24"/>
        </w:rPr>
        <w:t>转换基金运作方式、基金合并；</w:t>
      </w:r>
    </w:p>
    <w:p w14:paraId="4CD21F31" w14:textId="0F012B48"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4</w:t>
      </w:r>
      <w:r>
        <w:rPr>
          <w:rFonts w:hint="eastAsia"/>
          <w:bCs/>
          <w:sz w:val="24"/>
        </w:rPr>
        <w:t>）</w:t>
      </w:r>
      <w:r w:rsidRPr="00346611">
        <w:rPr>
          <w:rFonts w:hint="eastAsia"/>
          <w:bCs/>
          <w:sz w:val="24"/>
        </w:rPr>
        <w:t>更换基金管理人、基金托管人、基金份额登记机构，基金改聘会计师事务所；</w:t>
      </w:r>
    </w:p>
    <w:p w14:paraId="340367D4" w14:textId="47792F14"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sidRPr="00346611">
        <w:rPr>
          <w:rFonts w:hint="eastAsia"/>
          <w:bCs/>
          <w:sz w:val="24"/>
        </w:rPr>
        <w:t>基金管理人委托基金服务机构代为办理基金的份额登记、核算、估值等事项，基金托管人委托基金服务机构代为办理基金的核算、估值、复核等事项；</w:t>
      </w:r>
    </w:p>
    <w:p w14:paraId="01B2FF5E" w14:textId="1A72CAEF"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sidRPr="00346611">
        <w:rPr>
          <w:rFonts w:hint="eastAsia"/>
          <w:bCs/>
          <w:sz w:val="24"/>
        </w:rPr>
        <w:t>基金管理人、基金托管人的法定名称、住所发生变更；</w:t>
      </w:r>
    </w:p>
    <w:p w14:paraId="4AFB7A56" w14:textId="47A427FD"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7</w:t>
      </w:r>
      <w:r>
        <w:rPr>
          <w:rFonts w:hint="eastAsia"/>
          <w:bCs/>
          <w:sz w:val="24"/>
        </w:rPr>
        <w:t>）</w:t>
      </w:r>
      <w:r w:rsidRPr="00346611">
        <w:rPr>
          <w:rFonts w:hint="eastAsia"/>
          <w:bCs/>
          <w:sz w:val="24"/>
        </w:rPr>
        <w:t>基金管理人变更持有百分之五以上股权的股东、基金管理人的实际控制人变更；</w:t>
      </w:r>
    </w:p>
    <w:p w14:paraId="2C911022" w14:textId="733147AB"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8</w:t>
      </w:r>
      <w:r>
        <w:rPr>
          <w:rFonts w:hint="eastAsia"/>
          <w:bCs/>
          <w:sz w:val="24"/>
        </w:rPr>
        <w:t>）</w:t>
      </w:r>
      <w:r w:rsidRPr="00346611">
        <w:rPr>
          <w:rFonts w:hint="eastAsia"/>
          <w:bCs/>
          <w:sz w:val="24"/>
        </w:rPr>
        <w:t>基金募集期延长或提前结束募集；</w:t>
      </w:r>
    </w:p>
    <w:p w14:paraId="5424BF7E" w14:textId="62E627F4"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9</w:t>
      </w:r>
      <w:r>
        <w:rPr>
          <w:rFonts w:hint="eastAsia"/>
          <w:bCs/>
          <w:sz w:val="24"/>
        </w:rPr>
        <w:t>）</w:t>
      </w:r>
      <w:r w:rsidRPr="00346611">
        <w:rPr>
          <w:rFonts w:hint="eastAsia"/>
          <w:bCs/>
          <w:sz w:val="24"/>
        </w:rPr>
        <w:t>基金管理人的高级管理人员、基金经理和基金托管人专门基金托管部门负责人发生变动；</w:t>
      </w:r>
    </w:p>
    <w:p w14:paraId="20D32821" w14:textId="7491ABC8"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10</w:t>
      </w:r>
      <w:r>
        <w:rPr>
          <w:rFonts w:hint="eastAsia"/>
          <w:bCs/>
          <w:sz w:val="24"/>
        </w:rPr>
        <w:t>）</w:t>
      </w:r>
      <w:r w:rsidRPr="00346611">
        <w:rPr>
          <w:rFonts w:hint="eastAsia"/>
          <w:bCs/>
          <w:sz w:val="24"/>
        </w:rPr>
        <w:t>基金管理人的董事在最近</w:t>
      </w:r>
      <w:r w:rsidRPr="00346611">
        <w:rPr>
          <w:rFonts w:hint="eastAsia"/>
          <w:bCs/>
          <w:sz w:val="24"/>
        </w:rPr>
        <w:t>12</w:t>
      </w:r>
      <w:r w:rsidRPr="00346611">
        <w:rPr>
          <w:rFonts w:hint="eastAsia"/>
          <w:bCs/>
          <w:sz w:val="24"/>
        </w:rPr>
        <w:t>个月内变更超过百分之五十，基金管理人、基金托管人专门基金托管部门的主要业务人员在最近</w:t>
      </w:r>
      <w:r w:rsidRPr="00346611">
        <w:rPr>
          <w:rFonts w:hint="eastAsia"/>
          <w:bCs/>
          <w:sz w:val="24"/>
        </w:rPr>
        <w:t>12</w:t>
      </w:r>
      <w:r w:rsidRPr="00346611">
        <w:rPr>
          <w:rFonts w:hint="eastAsia"/>
          <w:bCs/>
          <w:sz w:val="24"/>
        </w:rPr>
        <w:t>个月内变动超过百分之三十；</w:t>
      </w:r>
    </w:p>
    <w:p w14:paraId="5FB74E48" w14:textId="2C02BBAE"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11</w:t>
      </w:r>
      <w:r>
        <w:rPr>
          <w:rFonts w:hint="eastAsia"/>
          <w:bCs/>
          <w:sz w:val="24"/>
        </w:rPr>
        <w:t>）</w:t>
      </w:r>
      <w:r w:rsidRPr="00346611">
        <w:rPr>
          <w:rFonts w:hint="eastAsia"/>
          <w:bCs/>
          <w:sz w:val="24"/>
        </w:rPr>
        <w:t>涉及基金财产、基金管理业务、基金托管业务的诉讼或仲裁；</w:t>
      </w:r>
    </w:p>
    <w:p w14:paraId="16430743" w14:textId="2BDE907B"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12</w:t>
      </w:r>
      <w:r>
        <w:rPr>
          <w:rFonts w:hint="eastAsia"/>
          <w:bCs/>
          <w:sz w:val="24"/>
        </w:rPr>
        <w:t>）</w:t>
      </w:r>
      <w:r w:rsidRPr="00346611">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247A466B" w14:textId="286A1D4C"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13</w:t>
      </w:r>
      <w:r>
        <w:rPr>
          <w:rFonts w:hint="eastAsia"/>
          <w:bCs/>
          <w:sz w:val="24"/>
        </w:rPr>
        <w:t>）</w:t>
      </w:r>
      <w:r w:rsidRPr="00346611">
        <w:rPr>
          <w:rFonts w:hint="eastAsia"/>
          <w:bCs/>
          <w:sz w:val="24"/>
        </w:rPr>
        <w:t>基金管理人运用基金财产买卖基金管理人、基金托管人及其控股股东、</w:t>
      </w:r>
      <w:r w:rsidRPr="00346611">
        <w:rPr>
          <w:rFonts w:hint="eastAsia"/>
          <w:bCs/>
          <w:sz w:val="24"/>
        </w:rPr>
        <w:lastRenderedPageBreak/>
        <w:t>实际控制人或者与其有重大利害关系的公司发行的证券或者承销期内承销的证券，或者从事其他重大关联交易事项，但中国证监会另有规定的除外；</w:t>
      </w:r>
    </w:p>
    <w:p w14:paraId="01EC4FBD" w14:textId="7DA951C7"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14</w:t>
      </w:r>
      <w:r>
        <w:rPr>
          <w:rFonts w:hint="eastAsia"/>
          <w:bCs/>
          <w:sz w:val="24"/>
        </w:rPr>
        <w:t>）</w:t>
      </w:r>
      <w:r w:rsidRPr="00346611">
        <w:rPr>
          <w:rFonts w:hint="eastAsia"/>
          <w:bCs/>
          <w:sz w:val="24"/>
        </w:rPr>
        <w:t>基金收益分配事项；</w:t>
      </w:r>
    </w:p>
    <w:p w14:paraId="61BBC978" w14:textId="6694E0CC"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15</w:t>
      </w:r>
      <w:r>
        <w:rPr>
          <w:rFonts w:hint="eastAsia"/>
          <w:bCs/>
          <w:sz w:val="24"/>
        </w:rPr>
        <w:t>）</w:t>
      </w:r>
      <w:r w:rsidRPr="00346611">
        <w:rPr>
          <w:rFonts w:hint="eastAsia"/>
          <w:bCs/>
          <w:sz w:val="24"/>
        </w:rPr>
        <w:t>管理费、托管费、申购费、赎回费等费用计提标准、计提方式和费率发生变更；</w:t>
      </w:r>
    </w:p>
    <w:p w14:paraId="7C2CE931" w14:textId="2CCCCC70"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16</w:t>
      </w:r>
      <w:r>
        <w:rPr>
          <w:rFonts w:hint="eastAsia"/>
          <w:bCs/>
          <w:sz w:val="24"/>
        </w:rPr>
        <w:t>）</w:t>
      </w:r>
      <w:r w:rsidRPr="00346611">
        <w:rPr>
          <w:rFonts w:hint="eastAsia"/>
          <w:bCs/>
          <w:sz w:val="24"/>
        </w:rPr>
        <w:t>基金份额净值计价错误</w:t>
      </w:r>
      <w:proofErr w:type="gramStart"/>
      <w:r w:rsidRPr="00346611">
        <w:rPr>
          <w:rFonts w:hint="eastAsia"/>
          <w:bCs/>
          <w:sz w:val="24"/>
        </w:rPr>
        <w:t>达基金</w:t>
      </w:r>
      <w:proofErr w:type="gramEnd"/>
      <w:r w:rsidRPr="00346611">
        <w:rPr>
          <w:rFonts w:hint="eastAsia"/>
          <w:bCs/>
          <w:sz w:val="24"/>
        </w:rPr>
        <w:t>份额净值百分之零点五；</w:t>
      </w:r>
    </w:p>
    <w:p w14:paraId="61FB0385" w14:textId="02A0FFA2"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17</w:t>
      </w:r>
      <w:r>
        <w:rPr>
          <w:rFonts w:hint="eastAsia"/>
          <w:bCs/>
          <w:sz w:val="24"/>
        </w:rPr>
        <w:t>）</w:t>
      </w:r>
      <w:r w:rsidRPr="00346611">
        <w:rPr>
          <w:rFonts w:hint="eastAsia"/>
          <w:bCs/>
          <w:sz w:val="24"/>
        </w:rPr>
        <w:t>本基金开始办理申购、赎回；</w:t>
      </w:r>
    </w:p>
    <w:p w14:paraId="75C2F5EE" w14:textId="770B3049"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18</w:t>
      </w:r>
      <w:r>
        <w:rPr>
          <w:rFonts w:hint="eastAsia"/>
          <w:bCs/>
          <w:sz w:val="24"/>
        </w:rPr>
        <w:t>）</w:t>
      </w:r>
      <w:r w:rsidRPr="00346611">
        <w:rPr>
          <w:rFonts w:hint="eastAsia"/>
          <w:bCs/>
          <w:sz w:val="24"/>
        </w:rPr>
        <w:t>本基金发生巨额赎回并延期办理；</w:t>
      </w:r>
    </w:p>
    <w:p w14:paraId="5361ABE3" w14:textId="3E5087B1"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19</w:t>
      </w:r>
      <w:r>
        <w:rPr>
          <w:rFonts w:hint="eastAsia"/>
          <w:bCs/>
          <w:sz w:val="24"/>
        </w:rPr>
        <w:t>）</w:t>
      </w:r>
      <w:r w:rsidRPr="00346611">
        <w:rPr>
          <w:rFonts w:hint="eastAsia"/>
          <w:bCs/>
          <w:sz w:val="24"/>
        </w:rPr>
        <w:t>本基金连续发生巨额赎回并暂停接受赎回申请或延缓支付赎回款项；</w:t>
      </w:r>
    </w:p>
    <w:p w14:paraId="650C0A31" w14:textId="7800273F"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20</w:t>
      </w:r>
      <w:r>
        <w:rPr>
          <w:rFonts w:hint="eastAsia"/>
          <w:bCs/>
          <w:sz w:val="24"/>
        </w:rPr>
        <w:t>）</w:t>
      </w:r>
      <w:r w:rsidRPr="00346611">
        <w:rPr>
          <w:rFonts w:hint="eastAsia"/>
          <w:bCs/>
          <w:sz w:val="24"/>
        </w:rPr>
        <w:t>本基金暂停接受申购、赎回申请或重新接受申购、赎回申请；</w:t>
      </w:r>
    </w:p>
    <w:p w14:paraId="19EFD4C4" w14:textId="4190F0F9"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21</w:t>
      </w:r>
      <w:r>
        <w:rPr>
          <w:rFonts w:hint="eastAsia"/>
          <w:bCs/>
          <w:sz w:val="24"/>
        </w:rPr>
        <w:t>）</w:t>
      </w:r>
      <w:r w:rsidRPr="00346611">
        <w:rPr>
          <w:rFonts w:hint="eastAsia"/>
          <w:bCs/>
          <w:sz w:val="24"/>
        </w:rPr>
        <w:t>发生涉及基金申购、赎回事项调整或潜在影响投资者赎回等重大事项时；</w:t>
      </w:r>
    </w:p>
    <w:p w14:paraId="20C22A50" w14:textId="13A8A2B4"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22</w:t>
      </w:r>
      <w:r>
        <w:rPr>
          <w:rFonts w:hint="eastAsia"/>
          <w:bCs/>
          <w:sz w:val="24"/>
        </w:rPr>
        <w:t>）</w:t>
      </w:r>
      <w:r w:rsidRPr="00346611">
        <w:rPr>
          <w:rFonts w:hint="eastAsia"/>
          <w:bCs/>
          <w:sz w:val="24"/>
        </w:rPr>
        <w:t>基金管理人采用摆动定价机制进行估值；</w:t>
      </w:r>
    </w:p>
    <w:p w14:paraId="53DE0100" w14:textId="25A6C3AC"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23</w:t>
      </w:r>
      <w:r>
        <w:rPr>
          <w:rFonts w:hint="eastAsia"/>
          <w:bCs/>
          <w:sz w:val="24"/>
        </w:rPr>
        <w:t>）</w:t>
      </w:r>
      <w:r w:rsidRPr="00346611">
        <w:rPr>
          <w:rFonts w:hint="eastAsia"/>
          <w:bCs/>
          <w:sz w:val="24"/>
        </w:rPr>
        <w:t>本基金停牌、暂停上市、恢复上市或终止上市；</w:t>
      </w:r>
    </w:p>
    <w:p w14:paraId="06D930D9" w14:textId="09E83C77"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24</w:t>
      </w:r>
      <w:r>
        <w:rPr>
          <w:rFonts w:hint="eastAsia"/>
          <w:bCs/>
          <w:sz w:val="24"/>
        </w:rPr>
        <w:t>）</w:t>
      </w:r>
      <w:r w:rsidRPr="00346611">
        <w:rPr>
          <w:rFonts w:hint="eastAsia"/>
          <w:bCs/>
          <w:sz w:val="24"/>
        </w:rPr>
        <w:t>本基金转为上市开放式基金（</w:t>
      </w:r>
      <w:r w:rsidRPr="00346611">
        <w:rPr>
          <w:rFonts w:hint="eastAsia"/>
          <w:bCs/>
          <w:sz w:val="24"/>
        </w:rPr>
        <w:t>L</w:t>
      </w:r>
      <w:r w:rsidRPr="00346611">
        <w:rPr>
          <w:bCs/>
          <w:sz w:val="24"/>
        </w:rPr>
        <w:t>OF</w:t>
      </w:r>
      <w:r w:rsidRPr="00346611">
        <w:rPr>
          <w:rFonts w:hint="eastAsia"/>
          <w:bCs/>
          <w:sz w:val="24"/>
        </w:rPr>
        <w:t>）后，</w:t>
      </w:r>
      <w:r w:rsidRPr="00346611">
        <w:rPr>
          <w:bCs/>
          <w:sz w:val="24"/>
        </w:rPr>
        <w:t>发生涉及基金申购、赎回事项调整或潜在影响投资者赎回等重大事项时；</w:t>
      </w:r>
    </w:p>
    <w:p w14:paraId="5533B21F" w14:textId="1FF066C0"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25</w:t>
      </w:r>
      <w:r>
        <w:rPr>
          <w:rFonts w:hint="eastAsia"/>
          <w:bCs/>
          <w:sz w:val="24"/>
        </w:rPr>
        <w:t>）</w:t>
      </w:r>
      <w:r w:rsidRPr="00346611">
        <w:rPr>
          <w:rFonts w:hint="eastAsia"/>
          <w:bCs/>
          <w:sz w:val="24"/>
        </w:rPr>
        <w:t>本基金增加或调整基金份额类别；</w:t>
      </w:r>
    </w:p>
    <w:p w14:paraId="3B453F6E" w14:textId="7416F650" w:rsidR="00346611" w:rsidRPr="00346611" w:rsidRDefault="00346611" w:rsidP="00346611">
      <w:pPr>
        <w:adjustRightInd w:val="0"/>
        <w:snapToGrid w:val="0"/>
        <w:spacing w:line="360" w:lineRule="auto"/>
        <w:ind w:firstLineChars="200" w:firstLine="480"/>
        <w:rPr>
          <w:bCs/>
          <w:sz w:val="24"/>
        </w:rPr>
      </w:pPr>
      <w:r>
        <w:rPr>
          <w:rFonts w:hint="eastAsia"/>
          <w:bCs/>
          <w:sz w:val="24"/>
        </w:rPr>
        <w:t>（</w:t>
      </w:r>
      <w:r>
        <w:rPr>
          <w:rFonts w:hint="eastAsia"/>
          <w:bCs/>
          <w:sz w:val="24"/>
        </w:rPr>
        <w:t>26</w:t>
      </w:r>
      <w:r>
        <w:rPr>
          <w:rFonts w:hint="eastAsia"/>
          <w:bCs/>
          <w:sz w:val="24"/>
        </w:rPr>
        <w:t>）</w:t>
      </w:r>
      <w:r w:rsidRPr="00346611">
        <w:rPr>
          <w:rFonts w:hint="eastAsia"/>
          <w:bCs/>
          <w:sz w:val="24"/>
        </w:rPr>
        <w:t>《基金合同》生效后，连续</w:t>
      </w:r>
      <w:r w:rsidRPr="00346611">
        <w:rPr>
          <w:rFonts w:hint="eastAsia"/>
          <w:bCs/>
          <w:sz w:val="24"/>
        </w:rPr>
        <w:t>40</w:t>
      </w:r>
      <w:r w:rsidRPr="00346611">
        <w:rPr>
          <w:rFonts w:hint="eastAsia"/>
          <w:bCs/>
          <w:sz w:val="24"/>
        </w:rPr>
        <w:t>个工作日、</w:t>
      </w:r>
      <w:r w:rsidRPr="00346611">
        <w:rPr>
          <w:rFonts w:hint="eastAsia"/>
          <w:bCs/>
          <w:sz w:val="24"/>
        </w:rPr>
        <w:t>50</w:t>
      </w:r>
      <w:r w:rsidRPr="00346611">
        <w:rPr>
          <w:rFonts w:hint="eastAsia"/>
          <w:bCs/>
          <w:sz w:val="24"/>
        </w:rPr>
        <w:t>个工作日、</w:t>
      </w:r>
      <w:r w:rsidRPr="00346611">
        <w:rPr>
          <w:rFonts w:hint="eastAsia"/>
          <w:bCs/>
          <w:sz w:val="24"/>
        </w:rPr>
        <w:t>55</w:t>
      </w:r>
      <w:r w:rsidRPr="00346611">
        <w:rPr>
          <w:rFonts w:hint="eastAsia"/>
          <w:bCs/>
          <w:sz w:val="24"/>
        </w:rPr>
        <w:t>个工作日出现基金份额持有人数量不满</w:t>
      </w:r>
      <w:r w:rsidRPr="00346611">
        <w:rPr>
          <w:rFonts w:hint="eastAsia"/>
          <w:bCs/>
          <w:sz w:val="24"/>
        </w:rPr>
        <w:t>200</w:t>
      </w:r>
      <w:r w:rsidRPr="00346611">
        <w:rPr>
          <w:rFonts w:hint="eastAsia"/>
          <w:bCs/>
          <w:sz w:val="24"/>
        </w:rPr>
        <w:t>人或者基金资产净值低于</w:t>
      </w:r>
      <w:r w:rsidRPr="00346611">
        <w:rPr>
          <w:rFonts w:hint="eastAsia"/>
          <w:bCs/>
          <w:sz w:val="24"/>
        </w:rPr>
        <w:t>5000</w:t>
      </w:r>
      <w:r w:rsidRPr="00346611">
        <w:rPr>
          <w:rFonts w:hint="eastAsia"/>
          <w:bCs/>
          <w:sz w:val="24"/>
        </w:rPr>
        <w:t>万元情形的，基金管理人应当发布提示性公告；</w:t>
      </w:r>
    </w:p>
    <w:p w14:paraId="5E6CB211" w14:textId="39B6B3BA" w:rsidR="007201DA" w:rsidRPr="00AB6DA1" w:rsidRDefault="00346611" w:rsidP="00775AC2">
      <w:pPr>
        <w:adjustRightInd w:val="0"/>
        <w:snapToGrid w:val="0"/>
        <w:spacing w:line="360" w:lineRule="auto"/>
        <w:ind w:firstLineChars="200" w:firstLine="480"/>
        <w:rPr>
          <w:bCs/>
          <w:sz w:val="24"/>
        </w:rPr>
      </w:pPr>
      <w:r>
        <w:rPr>
          <w:rFonts w:hint="eastAsia"/>
          <w:bCs/>
          <w:sz w:val="24"/>
        </w:rPr>
        <w:t>（</w:t>
      </w:r>
      <w:r>
        <w:rPr>
          <w:rFonts w:hint="eastAsia"/>
          <w:bCs/>
          <w:sz w:val="24"/>
        </w:rPr>
        <w:t>27</w:t>
      </w:r>
      <w:r>
        <w:rPr>
          <w:rFonts w:hint="eastAsia"/>
          <w:bCs/>
          <w:sz w:val="24"/>
        </w:rPr>
        <w:t>）</w:t>
      </w:r>
      <w:r w:rsidRPr="00346611">
        <w:rPr>
          <w:rFonts w:hint="eastAsia"/>
          <w:bCs/>
          <w:sz w:val="24"/>
        </w:rPr>
        <w:t>基金信息披露义务人认为可能对基金份额持有人权益或者基金份额的价格产生重大影响的其他事项或中国证监会规定的其他事项。</w:t>
      </w:r>
    </w:p>
    <w:p w14:paraId="0AF80CB9" w14:textId="0CBF01D1" w:rsidR="00116305" w:rsidRPr="00AB6DA1" w:rsidRDefault="003D562E" w:rsidP="0099333E">
      <w:pPr>
        <w:adjustRightInd w:val="0"/>
        <w:snapToGrid w:val="0"/>
        <w:spacing w:line="360" w:lineRule="auto"/>
        <w:ind w:firstLineChars="200" w:firstLine="480"/>
        <w:rPr>
          <w:bCs/>
          <w:sz w:val="24"/>
        </w:rPr>
      </w:pPr>
      <w:r>
        <w:rPr>
          <w:bCs/>
          <w:sz w:val="24"/>
        </w:rPr>
        <w:t>9</w:t>
      </w:r>
      <w:r w:rsidR="00116305" w:rsidRPr="00AB6DA1">
        <w:rPr>
          <w:rFonts w:hint="eastAsia"/>
          <w:bCs/>
          <w:sz w:val="24"/>
        </w:rPr>
        <w:t>、澄清公告</w:t>
      </w:r>
    </w:p>
    <w:p w14:paraId="690CC0D0" w14:textId="1D0A8611" w:rsidR="00116305" w:rsidRPr="00AB6DA1" w:rsidRDefault="00346611" w:rsidP="000D037F">
      <w:pPr>
        <w:adjustRightInd w:val="0"/>
        <w:snapToGrid w:val="0"/>
        <w:spacing w:line="360" w:lineRule="auto"/>
        <w:ind w:firstLineChars="200" w:firstLine="480"/>
        <w:rPr>
          <w:bCs/>
          <w:sz w:val="24"/>
        </w:rPr>
      </w:pPr>
      <w:r w:rsidRPr="00346611">
        <w:rPr>
          <w:rFonts w:hint="eastAsia"/>
          <w:bCs/>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w:t>
      </w:r>
      <w:r w:rsidRPr="00346611">
        <w:rPr>
          <w:bCs/>
          <w:sz w:val="24"/>
        </w:rPr>
        <w:t>基金上市交易的证券交易所</w:t>
      </w:r>
      <w:r w:rsidRPr="00346611">
        <w:rPr>
          <w:rFonts w:hint="eastAsia"/>
          <w:bCs/>
          <w:sz w:val="24"/>
        </w:rPr>
        <w:t>。</w:t>
      </w:r>
    </w:p>
    <w:p w14:paraId="294DE0D4" w14:textId="16B558D0" w:rsidR="00116305" w:rsidRPr="00AB6DA1" w:rsidRDefault="003D562E" w:rsidP="000D037F">
      <w:pPr>
        <w:adjustRightInd w:val="0"/>
        <w:snapToGrid w:val="0"/>
        <w:spacing w:line="360" w:lineRule="auto"/>
        <w:ind w:firstLineChars="200" w:firstLine="480"/>
        <w:rPr>
          <w:bCs/>
          <w:sz w:val="24"/>
        </w:rPr>
      </w:pPr>
      <w:r>
        <w:rPr>
          <w:bCs/>
          <w:sz w:val="24"/>
        </w:rPr>
        <w:t>10</w:t>
      </w:r>
      <w:r w:rsidR="00116305" w:rsidRPr="00AB6DA1">
        <w:rPr>
          <w:rFonts w:hint="eastAsia"/>
          <w:bCs/>
          <w:sz w:val="24"/>
        </w:rPr>
        <w:t>、基金份额持有人大会决议</w:t>
      </w:r>
    </w:p>
    <w:p w14:paraId="3B78DE80"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基金份额持有人大会决定的事项，应当依法报中国证监会备案，并予以公告。</w:t>
      </w:r>
    </w:p>
    <w:p w14:paraId="2225F9BB" w14:textId="2875D857" w:rsidR="007727ED" w:rsidRPr="00AB6DA1" w:rsidRDefault="00346611" w:rsidP="0099333E">
      <w:pPr>
        <w:adjustRightInd w:val="0"/>
        <w:snapToGrid w:val="0"/>
        <w:spacing w:line="360" w:lineRule="auto"/>
        <w:ind w:firstLineChars="200" w:firstLine="480"/>
        <w:rPr>
          <w:bCs/>
          <w:sz w:val="24"/>
        </w:rPr>
      </w:pPr>
      <w:r w:rsidRPr="00346611">
        <w:rPr>
          <w:rFonts w:hint="eastAsia"/>
          <w:bCs/>
          <w:sz w:val="24"/>
        </w:rPr>
        <w:lastRenderedPageBreak/>
        <w:t>基金份额持有人依法自行召集基金份额持有人大会，基金管理人、基金托管人对基金份额持有人大会决定的事项不依法履行信息披露义务的，召集人应当履行相关信息披露义务。</w:t>
      </w:r>
    </w:p>
    <w:p w14:paraId="652E9FD9" w14:textId="77777777" w:rsidR="00346611" w:rsidRPr="00346611" w:rsidRDefault="003D562E" w:rsidP="00346611">
      <w:pPr>
        <w:adjustRightInd w:val="0"/>
        <w:snapToGrid w:val="0"/>
        <w:spacing w:line="360" w:lineRule="auto"/>
        <w:ind w:firstLineChars="200" w:firstLine="480"/>
        <w:rPr>
          <w:bCs/>
          <w:sz w:val="24"/>
        </w:rPr>
      </w:pPr>
      <w:r>
        <w:rPr>
          <w:bCs/>
          <w:sz w:val="24"/>
        </w:rPr>
        <w:t>11</w:t>
      </w:r>
      <w:r w:rsidR="009138DE" w:rsidRPr="00AB6DA1">
        <w:rPr>
          <w:rFonts w:hint="eastAsia"/>
          <w:bCs/>
          <w:sz w:val="24"/>
        </w:rPr>
        <w:t>、</w:t>
      </w:r>
      <w:r w:rsidR="00346611" w:rsidRPr="00346611">
        <w:rPr>
          <w:rFonts w:hint="eastAsia"/>
          <w:bCs/>
          <w:sz w:val="24"/>
        </w:rPr>
        <w:t>清算报告</w:t>
      </w:r>
    </w:p>
    <w:p w14:paraId="6EA2983C" w14:textId="77777777" w:rsidR="00346611" w:rsidRDefault="00346611" w:rsidP="00346611">
      <w:pPr>
        <w:adjustRightInd w:val="0"/>
        <w:snapToGrid w:val="0"/>
        <w:spacing w:line="360" w:lineRule="auto"/>
        <w:ind w:firstLineChars="200" w:firstLine="480"/>
        <w:rPr>
          <w:bCs/>
          <w:sz w:val="24"/>
        </w:rPr>
      </w:pPr>
      <w:r w:rsidRPr="00346611">
        <w:rPr>
          <w:rFonts w:hint="eastAsia"/>
          <w:bCs/>
          <w:sz w:val="24"/>
        </w:rPr>
        <w:t>基金合同终止的，基金管理人应当依法组织清算组对基金财产进行清算并</w:t>
      </w:r>
      <w:proofErr w:type="gramStart"/>
      <w:r w:rsidRPr="00346611">
        <w:rPr>
          <w:rFonts w:hint="eastAsia"/>
          <w:bCs/>
          <w:sz w:val="24"/>
        </w:rPr>
        <w:t>作出</w:t>
      </w:r>
      <w:proofErr w:type="gramEnd"/>
      <w:r w:rsidRPr="00346611">
        <w:rPr>
          <w:rFonts w:hint="eastAsia"/>
          <w:bCs/>
          <w:sz w:val="24"/>
        </w:rPr>
        <w:t>清算报告。清算报告应当经过具有证券、期货相关业务资格的会计师事务所审计，并由律师事务所出具法律意见书。清算组应当将清算报告登载在指定网站上，并将清算报告提示性公告登载在指定报刊上。</w:t>
      </w:r>
    </w:p>
    <w:p w14:paraId="25EA38D4" w14:textId="338B016F" w:rsidR="009138DE" w:rsidRPr="00AB6DA1" w:rsidRDefault="00346611" w:rsidP="00346611">
      <w:pPr>
        <w:adjustRightInd w:val="0"/>
        <w:snapToGrid w:val="0"/>
        <w:spacing w:line="360" w:lineRule="auto"/>
        <w:ind w:firstLineChars="200" w:firstLine="480"/>
        <w:rPr>
          <w:bCs/>
          <w:sz w:val="24"/>
        </w:rPr>
      </w:pPr>
      <w:r>
        <w:rPr>
          <w:rFonts w:hint="eastAsia"/>
          <w:bCs/>
          <w:sz w:val="24"/>
        </w:rPr>
        <w:t>12</w:t>
      </w:r>
      <w:r>
        <w:rPr>
          <w:rFonts w:hint="eastAsia"/>
          <w:bCs/>
          <w:sz w:val="24"/>
        </w:rPr>
        <w:t>、</w:t>
      </w:r>
      <w:r w:rsidR="009138DE" w:rsidRPr="00AB6DA1">
        <w:rPr>
          <w:rFonts w:hint="eastAsia"/>
          <w:bCs/>
          <w:sz w:val="24"/>
        </w:rPr>
        <w:t>基金投资资产支持证券情况</w:t>
      </w:r>
    </w:p>
    <w:p w14:paraId="2592D1D8" w14:textId="301FFFD4" w:rsidR="009138DE" w:rsidRDefault="00346611" w:rsidP="008045B9">
      <w:pPr>
        <w:adjustRightInd w:val="0"/>
        <w:snapToGrid w:val="0"/>
        <w:spacing w:line="360" w:lineRule="auto"/>
        <w:ind w:firstLineChars="200" w:firstLine="480"/>
        <w:rPr>
          <w:bCs/>
          <w:sz w:val="24"/>
        </w:rPr>
      </w:pPr>
      <w:r w:rsidRPr="00346611">
        <w:rPr>
          <w:rFonts w:hint="eastAsia"/>
          <w:bCs/>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w:t>
      </w:r>
      <w:r w:rsidRPr="00346611">
        <w:rPr>
          <w:rFonts w:hint="eastAsia"/>
          <w:bCs/>
          <w:sz w:val="24"/>
        </w:rPr>
        <w:t>10</w:t>
      </w:r>
      <w:r w:rsidRPr="00346611">
        <w:rPr>
          <w:rFonts w:hint="eastAsia"/>
          <w:bCs/>
          <w:sz w:val="24"/>
        </w:rPr>
        <w:t>名资产支持证券明细。</w:t>
      </w:r>
    </w:p>
    <w:p w14:paraId="51DD5BBB" w14:textId="56A63FD5" w:rsidR="00BE0565" w:rsidRPr="00BE0565" w:rsidRDefault="003D562E" w:rsidP="00BE0565">
      <w:pPr>
        <w:adjustRightInd w:val="0"/>
        <w:snapToGrid w:val="0"/>
        <w:spacing w:line="360" w:lineRule="auto"/>
        <w:ind w:firstLineChars="200" w:firstLine="480"/>
        <w:rPr>
          <w:bCs/>
          <w:sz w:val="24"/>
        </w:rPr>
      </w:pPr>
      <w:r>
        <w:rPr>
          <w:bCs/>
          <w:sz w:val="24"/>
        </w:rPr>
        <w:t>1</w:t>
      </w:r>
      <w:r w:rsidR="00346611">
        <w:rPr>
          <w:bCs/>
          <w:sz w:val="24"/>
        </w:rPr>
        <w:t>3</w:t>
      </w:r>
      <w:r w:rsidR="00BE0565">
        <w:rPr>
          <w:rFonts w:hint="eastAsia"/>
          <w:bCs/>
          <w:sz w:val="24"/>
        </w:rPr>
        <w:t>、</w:t>
      </w:r>
      <w:r w:rsidR="00BE0565" w:rsidRPr="00BE0565">
        <w:rPr>
          <w:rFonts w:hint="eastAsia"/>
          <w:bCs/>
          <w:sz w:val="24"/>
        </w:rPr>
        <w:t>基金投资股指期货情况</w:t>
      </w:r>
    </w:p>
    <w:p w14:paraId="6B32315B" w14:textId="42EBA3B9" w:rsidR="00BE0565" w:rsidRDefault="00BE0565" w:rsidP="00BE0565">
      <w:pPr>
        <w:adjustRightInd w:val="0"/>
        <w:snapToGrid w:val="0"/>
        <w:spacing w:line="360" w:lineRule="auto"/>
        <w:ind w:firstLineChars="200" w:firstLine="480"/>
        <w:rPr>
          <w:bCs/>
          <w:sz w:val="24"/>
        </w:rPr>
      </w:pPr>
      <w:r w:rsidRPr="00BE0565">
        <w:rPr>
          <w:rFonts w:hint="eastAsia"/>
          <w:bCs/>
          <w:sz w:val="24"/>
        </w:rPr>
        <w:t>本基金投资股指期货，基金管理人需按照法规要求在季度报告、</w:t>
      </w:r>
      <w:r w:rsidR="00FB5E60">
        <w:rPr>
          <w:rFonts w:hint="eastAsia"/>
          <w:bCs/>
          <w:sz w:val="24"/>
        </w:rPr>
        <w:t>中期报告</w:t>
      </w:r>
      <w:r w:rsidRPr="00BE0565">
        <w:rPr>
          <w:rFonts w:hint="eastAsia"/>
          <w:bCs/>
          <w:sz w:val="24"/>
        </w:rPr>
        <w:t>、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654F77FC" w14:textId="64F4C5C6" w:rsidR="003D562E" w:rsidRPr="003D562E" w:rsidRDefault="003D562E" w:rsidP="003C5E2B">
      <w:pPr>
        <w:adjustRightInd w:val="0"/>
        <w:snapToGrid w:val="0"/>
        <w:spacing w:line="360" w:lineRule="auto"/>
        <w:ind w:firstLineChars="200" w:firstLine="480"/>
        <w:rPr>
          <w:bCs/>
          <w:sz w:val="24"/>
        </w:rPr>
      </w:pPr>
      <w:r>
        <w:rPr>
          <w:bCs/>
          <w:sz w:val="24"/>
        </w:rPr>
        <w:t>1</w:t>
      </w:r>
      <w:r w:rsidR="00346611">
        <w:rPr>
          <w:bCs/>
          <w:sz w:val="24"/>
        </w:rPr>
        <w:t>4</w:t>
      </w:r>
      <w:r w:rsidR="00675285">
        <w:rPr>
          <w:rFonts w:hint="eastAsia"/>
          <w:bCs/>
          <w:sz w:val="24"/>
        </w:rPr>
        <w:t>、</w:t>
      </w:r>
      <w:r w:rsidRPr="003D562E">
        <w:rPr>
          <w:rFonts w:hint="eastAsia"/>
          <w:bCs/>
          <w:sz w:val="24"/>
        </w:rPr>
        <w:t>投资港股通标的股票相关公告</w:t>
      </w:r>
    </w:p>
    <w:p w14:paraId="45BF8B8C" w14:textId="1D542768" w:rsidR="003D562E" w:rsidRPr="00AB6DA1" w:rsidRDefault="003D562E" w:rsidP="003D562E">
      <w:pPr>
        <w:adjustRightInd w:val="0"/>
        <w:snapToGrid w:val="0"/>
        <w:spacing w:line="360" w:lineRule="auto"/>
        <w:ind w:firstLineChars="200" w:firstLine="480"/>
        <w:rPr>
          <w:bCs/>
          <w:sz w:val="24"/>
        </w:rPr>
      </w:pPr>
      <w:r w:rsidRPr="003D562E">
        <w:rPr>
          <w:rFonts w:hint="eastAsia"/>
          <w:bCs/>
          <w:sz w:val="24"/>
        </w:rPr>
        <w:t>基金应当在季度报告、</w:t>
      </w:r>
      <w:r w:rsidR="00FB5E60">
        <w:rPr>
          <w:rFonts w:hint="eastAsia"/>
          <w:bCs/>
          <w:sz w:val="24"/>
        </w:rPr>
        <w:t>中期报告</w:t>
      </w:r>
      <w:r w:rsidRPr="003D562E">
        <w:rPr>
          <w:rFonts w:hint="eastAsia"/>
          <w:bCs/>
          <w:sz w:val="24"/>
        </w:rPr>
        <w:t>、年度报告等定期报告和招募说明书（更新）等文件中披露港股通标的股票的投资情况。法律法规或中国证监会另有规定的，从其规定。</w:t>
      </w:r>
    </w:p>
    <w:p w14:paraId="0C89011F" w14:textId="40787887" w:rsidR="008D26A4" w:rsidRPr="00AB6DA1" w:rsidRDefault="003C5E2B" w:rsidP="00EF552F">
      <w:pPr>
        <w:adjustRightInd w:val="0"/>
        <w:snapToGrid w:val="0"/>
        <w:spacing w:line="360" w:lineRule="auto"/>
        <w:ind w:firstLineChars="200" w:firstLine="480"/>
        <w:rPr>
          <w:sz w:val="24"/>
        </w:rPr>
      </w:pPr>
      <w:r w:rsidRPr="00AB6DA1">
        <w:rPr>
          <w:rFonts w:hint="eastAsia"/>
          <w:bCs/>
          <w:sz w:val="24"/>
        </w:rPr>
        <w:t>1</w:t>
      </w:r>
      <w:r w:rsidR="00346611">
        <w:rPr>
          <w:bCs/>
          <w:sz w:val="24"/>
        </w:rPr>
        <w:t>5</w:t>
      </w:r>
      <w:r w:rsidR="001B6B59" w:rsidRPr="00AB6DA1">
        <w:rPr>
          <w:rFonts w:hint="eastAsia"/>
          <w:bCs/>
          <w:sz w:val="24"/>
        </w:rPr>
        <w:t>、</w:t>
      </w:r>
      <w:r w:rsidR="00116305" w:rsidRPr="00AB6DA1">
        <w:rPr>
          <w:rFonts w:hint="eastAsia"/>
          <w:bCs/>
          <w:sz w:val="24"/>
        </w:rPr>
        <w:t>中国证监会规定的其他信息。</w:t>
      </w:r>
    </w:p>
    <w:p w14:paraId="7EFCB7D5" w14:textId="77777777" w:rsidR="00FF1437" w:rsidRPr="00AB6DA1" w:rsidRDefault="00D8603E" w:rsidP="000D037F">
      <w:pPr>
        <w:adjustRightInd w:val="0"/>
        <w:snapToGrid w:val="0"/>
        <w:spacing w:line="360" w:lineRule="auto"/>
        <w:ind w:firstLineChars="200" w:firstLine="482"/>
        <w:rPr>
          <w:b/>
          <w:bCs/>
          <w:sz w:val="24"/>
        </w:rPr>
      </w:pPr>
      <w:r w:rsidRPr="00AB6DA1">
        <w:rPr>
          <w:b/>
          <w:bCs/>
          <w:sz w:val="24"/>
        </w:rPr>
        <w:t>（六）信息披露事务管理</w:t>
      </w:r>
    </w:p>
    <w:p w14:paraId="5C695D1C"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基金管理人、基金托管人应当建立健全信息披露管理制度，指定专门部门及高级管理人员负责管理信息披露事务。</w:t>
      </w:r>
    </w:p>
    <w:p w14:paraId="5125D8E8"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基金信息披露义务人公开披露基金信息，应当符合中国证监会相关基金信息披</w:t>
      </w:r>
      <w:r w:rsidRPr="00346611">
        <w:rPr>
          <w:rFonts w:hint="eastAsia"/>
          <w:bCs/>
          <w:sz w:val="24"/>
        </w:rPr>
        <w:lastRenderedPageBreak/>
        <w:t>露内容与格式准则等法律法规规定。</w:t>
      </w:r>
    </w:p>
    <w:p w14:paraId="33FF1F0A"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14:paraId="5D56858B"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5B4E0734"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14:paraId="5B772A55" w14:textId="77777777" w:rsidR="00346611" w:rsidRPr="00346611" w:rsidRDefault="00346611" w:rsidP="00346611">
      <w:pPr>
        <w:adjustRightInd w:val="0"/>
        <w:snapToGrid w:val="0"/>
        <w:spacing w:line="360" w:lineRule="auto"/>
        <w:ind w:firstLineChars="200" w:firstLine="480"/>
        <w:rPr>
          <w:bCs/>
          <w:sz w:val="24"/>
        </w:rPr>
      </w:pPr>
      <w:r w:rsidRPr="00346611">
        <w:rPr>
          <w:rFonts w:hint="eastAsia"/>
          <w:bCs/>
          <w:sz w:val="24"/>
        </w:rPr>
        <w:t>为基金信息披露义务人公开披露的基金信息出具审计报告、法律意见书的专业机构，应当制作工作底稿，并将相关档案至少保存到《基金合同》终止后</w:t>
      </w:r>
      <w:r w:rsidRPr="00346611">
        <w:rPr>
          <w:rFonts w:hint="eastAsia"/>
          <w:bCs/>
          <w:sz w:val="24"/>
        </w:rPr>
        <w:t>10</w:t>
      </w:r>
      <w:r w:rsidRPr="00346611">
        <w:rPr>
          <w:rFonts w:hint="eastAsia"/>
          <w:bCs/>
          <w:sz w:val="24"/>
        </w:rPr>
        <w:t>年。</w:t>
      </w:r>
    </w:p>
    <w:p w14:paraId="4D6EDE8C" w14:textId="6E551AFE" w:rsidR="008D26A4" w:rsidRPr="00AB6DA1" w:rsidRDefault="00346611" w:rsidP="0099333E">
      <w:pPr>
        <w:adjustRightInd w:val="0"/>
        <w:snapToGrid w:val="0"/>
        <w:spacing w:line="360" w:lineRule="auto"/>
        <w:ind w:firstLineChars="200" w:firstLine="480"/>
        <w:rPr>
          <w:bCs/>
          <w:sz w:val="24"/>
        </w:rPr>
      </w:pPr>
      <w:r w:rsidRPr="00346611">
        <w:rPr>
          <w:rFonts w:hint="eastAsia"/>
          <w:bCs/>
          <w:sz w:val="24"/>
        </w:rPr>
        <w:t>基金管理人、基金托管人除按法律法规要求披露信息外，也可着眼于为投资者决策提供有用信息的角度，在保证公平对待投资者、</w:t>
      </w:r>
      <w:proofErr w:type="gramStart"/>
      <w:r w:rsidRPr="00346611">
        <w:rPr>
          <w:rFonts w:hint="eastAsia"/>
          <w:bCs/>
          <w:sz w:val="24"/>
        </w:rPr>
        <w:t>不</w:t>
      </w:r>
      <w:proofErr w:type="gramEnd"/>
      <w:r w:rsidRPr="00346611">
        <w:rPr>
          <w:rFonts w:hint="eastAsia"/>
          <w:bCs/>
          <w:sz w:val="24"/>
        </w:rPr>
        <w:t>误导投资者、不影响基金正常投资操作的前提下，自主提升信息披露服务的质量。具体要求应当</w:t>
      </w:r>
      <w:r w:rsidRPr="00346611">
        <w:rPr>
          <w:bCs/>
          <w:sz w:val="24"/>
        </w:rPr>
        <w:t>符合中国证监会及自律规则的相关规定。前述</w:t>
      </w:r>
      <w:r w:rsidRPr="00346611">
        <w:rPr>
          <w:rFonts w:hint="eastAsia"/>
          <w:bCs/>
          <w:sz w:val="24"/>
        </w:rPr>
        <w:t>自主</w:t>
      </w:r>
      <w:r w:rsidRPr="00346611">
        <w:rPr>
          <w:bCs/>
          <w:sz w:val="24"/>
        </w:rPr>
        <w:t>披露如产生信息披露</w:t>
      </w:r>
      <w:r w:rsidRPr="00346611">
        <w:rPr>
          <w:rFonts w:hint="eastAsia"/>
          <w:bCs/>
          <w:sz w:val="24"/>
        </w:rPr>
        <w:t>费用</w:t>
      </w:r>
      <w:r w:rsidRPr="00346611">
        <w:rPr>
          <w:bCs/>
          <w:sz w:val="24"/>
        </w:rPr>
        <w:t>，该费用不</w:t>
      </w:r>
      <w:r w:rsidRPr="00346611">
        <w:rPr>
          <w:rFonts w:hint="eastAsia"/>
          <w:bCs/>
          <w:sz w:val="24"/>
        </w:rPr>
        <w:t>得</w:t>
      </w:r>
      <w:r w:rsidRPr="00346611">
        <w:rPr>
          <w:bCs/>
          <w:sz w:val="24"/>
        </w:rPr>
        <w:t>从基金财产中列支。</w:t>
      </w:r>
    </w:p>
    <w:p w14:paraId="315C790D" w14:textId="77777777" w:rsidR="00FF1437" w:rsidRPr="00AB6DA1" w:rsidRDefault="00D8603E" w:rsidP="000D037F">
      <w:pPr>
        <w:adjustRightInd w:val="0"/>
        <w:snapToGrid w:val="0"/>
        <w:spacing w:line="360" w:lineRule="auto"/>
        <w:ind w:firstLineChars="200" w:firstLine="482"/>
        <w:rPr>
          <w:b/>
          <w:sz w:val="24"/>
        </w:rPr>
      </w:pPr>
      <w:r w:rsidRPr="00AB6DA1">
        <w:rPr>
          <w:rFonts w:hAnsi="宋体"/>
          <w:b/>
          <w:sz w:val="24"/>
        </w:rPr>
        <w:t>（七）信息披露文件的存放与查阅</w:t>
      </w:r>
    </w:p>
    <w:p w14:paraId="6E86F0D2" w14:textId="74C67EBE" w:rsidR="006B5339" w:rsidRDefault="00346611" w:rsidP="008A40D2">
      <w:pPr>
        <w:adjustRightInd w:val="0"/>
        <w:snapToGrid w:val="0"/>
        <w:spacing w:line="360" w:lineRule="auto"/>
        <w:ind w:firstLineChars="200" w:firstLine="480"/>
        <w:rPr>
          <w:bCs/>
          <w:sz w:val="24"/>
        </w:rPr>
      </w:pPr>
      <w:r w:rsidRPr="00346611">
        <w:rPr>
          <w:rFonts w:hint="eastAsia"/>
          <w:bCs/>
          <w:sz w:val="24"/>
        </w:rPr>
        <w:t>依法必须披露的信息发布后，基金管理人、基金托管人应当按照相关法律法规规定将信息置备于各自住所和基金上市交易的证券交易所网站，供社会公众查阅、复制。</w:t>
      </w:r>
    </w:p>
    <w:p w14:paraId="4922400D" w14:textId="49112BEB" w:rsidR="003D562E" w:rsidRPr="00C06196" w:rsidRDefault="003D562E" w:rsidP="003D562E">
      <w:pPr>
        <w:adjustRightInd w:val="0"/>
        <w:snapToGrid w:val="0"/>
        <w:spacing w:line="360" w:lineRule="auto"/>
        <w:ind w:firstLineChars="200" w:firstLine="482"/>
        <w:rPr>
          <w:b/>
          <w:bCs/>
          <w:sz w:val="24"/>
        </w:rPr>
      </w:pPr>
      <w:r w:rsidRPr="00C06196">
        <w:rPr>
          <w:rFonts w:hint="eastAsia"/>
          <w:b/>
          <w:bCs/>
          <w:sz w:val="24"/>
        </w:rPr>
        <w:t>（八）暂停或延迟披露基金相关信息</w:t>
      </w:r>
    </w:p>
    <w:p w14:paraId="42001AE0" w14:textId="77777777" w:rsidR="003D562E" w:rsidRPr="003D562E" w:rsidRDefault="003D562E" w:rsidP="003D562E">
      <w:pPr>
        <w:adjustRightInd w:val="0"/>
        <w:snapToGrid w:val="0"/>
        <w:spacing w:line="360" w:lineRule="auto"/>
        <w:ind w:firstLineChars="200" w:firstLine="480"/>
        <w:rPr>
          <w:bCs/>
          <w:sz w:val="24"/>
        </w:rPr>
      </w:pPr>
      <w:r w:rsidRPr="003D562E">
        <w:rPr>
          <w:rFonts w:hint="eastAsia"/>
          <w:bCs/>
          <w:sz w:val="24"/>
        </w:rPr>
        <w:t>1</w:t>
      </w:r>
      <w:r w:rsidRPr="003D562E">
        <w:rPr>
          <w:rFonts w:hint="eastAsia"/>
          <w:bCs/>
          <w:sz w:val="24"/>
        </w:rPr>
        <w:t>、因不可抗力或其他特殊情形致使基金管理人、基金托管人无法准确评估基金资产价值时；</w:t>
      </w:r>
    </w:p>
    <w:p w14:paraId="1913C949" w14:textId="77777777" w:rsidR="003D562E" w:rsidRPr="003D562E" w:rsidRDefault="003D562E" w:rsidP="003D562E">
      <w:pPr>
        <w:adjustRightInd w:val="0"/>
        <w:snapToGrid w:val="0"/>
        <w:spacing w:line="360" w:lineRule="auto"/>
        <w:ind w:firstLineChars="200" w:firstLine="480"/>
        <w:rPr>
          <w:bCs/>
          <w:sz w:val="24"/>
        </w:rPr>
      </w:pPr>
      <w:r w:rsidRPr="003D562E">
        <w:rPr>
          <w:rFonts w:hint="eastAsia"/>
          <w:bCs/>
          <w:sz w:val="24"/>
        </w:rPr>
        <w:t>2</w:t>
      </w:r>
      <w:r w:rsidRPr="003D562E">
        <w:rPr>
          <w:rFonts w:hint="eastAsia"/>
          <w:bCs/>
          <w:sz w:val="24"/>
        </w:rPr>
        <w:t>、基金投资所涉及的证券</w:t>
      </w:r>
      <w:r w:rsidRPr="003D562E">
        <w:rPr>
          <w:rFonts w:hint="eastAsia"/>
          <w:bCs/>
          <w:sz w:val="24"/>
        </w:rPr>
        <w:t>/</w:t>
      </w:r>
      <w:r w:rsidRPr="003D562E">
        <w:rPr>
          <w:rFonts w:hint="eastAsia"/>
          <w:bCs/>
          <w:sz w:val="24"/>
        </w:rPr>
        <w:t>期货交易市场遇法定节假日或因其他原因暂停营业时；</w:t>
      </w:r>
    </w:p>
    <w:p w14:paraId="44A761C5" w14:textId="271DBB0E" w:rsidR="003D562E" w:rsidRDefault="003D562E" w:rsidP="003D562E">
      <w:pPr>
        <w:adjustRightInd w:val="0"/>
        <w:snapToGrid w:val="0"/>
        <w:spacing w:line="360" w:lineRule="auto"/>
        <w:ind w:firstLineChars="200" w:firstLine="480"/>
        <w:rPr>
          <w:bCs/>
          <w:sz w:val="24"/>
        </w:rPr>
      </w:pPr>
      <w:r w:rsidRPr="003D562E">
        <w:rPr>
          <w:rFonts w:hint="eastAsia"/>
          <w:bCs/>
          <w:sz w:val="24"/>
        </w:rPr>
        <w:t>3</w:t>
      </w:r>
      <w:r w:rsidRPr="003D562E">
        <w:rPr>
          <w:rFonts w:hint="eastAsia"/>
          <w:bCs/>
          <w:sz w:val="24"/>
        </w:rPr>
        <w:t>、法律法规、基金合同或中国证监会规定的情况。</w:t>
      </w:r>
    </w:p>
    <w:p w14:paraId="04789680" w14:textId="64349453" w:rsidR="00346611" w:rsidRPr="00346611" w:rsidRDefault="00346611" w:rsidP="003D562E">
      <w:pPr>
        <w:adjustRightInd w:val="0"/>
        <w:snapToGrid w:val="0"/>
        <w:spacing w:line="360" w:lineRule="auto"/>
        <w:ind w:firstLineChars="200" w:firstLine="482"/>
        <w:rPr>
          <w:rFonts w:ascii="宋体" w:hAnsi="宋体"/>
          <w:b/>
          <w:kern w:val="0"/>
          <w:sz w:val="30"/>
        </w:rPr>
      </w:pPr>
      <w:r w:rsidRPr="00C06196">
        <w:rPr>
          <w:rFonts w:hint="eastAsia"/>
          <w:b/>
          <w:bCs/>
          <w:sz w:val="24"/>
        </w:rPr>
        <w:lastRenderedPageBreak/>
        <w:t>（九）本基金信息披露事项以法律法规规定及本章节约定的内容为准。</w:t>
      </w:r>
    </w:p>
    <w:p w14:paraId="49D194A3" w14:textId="1E105CCF" w:rsidR="00BE7C2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96" w:name="_Toc367103309"/>
      <w:r w:rsidRPr="00AB6DA1">
        <w:rPr>
          <w:rFonts w:ascii="宋体" w:hAnsi="宋体"/>
          <w:b/>
          <w:kern w:val="0"/>
          <w:sz w:val="30"/>
        </w:rPr>
        <w:br w:type="page"/>
      </w:r>
      <w:bookmarkStart w:id="97" w:name="_Toc43473303"/>
      <w:bookmarkEnd w:id="91"/>
      <w:bookmarkEnd w:id="95"/>
      <w:r w:rsidR="00C92FC0" w:rsidRPr="00AB6DA1">
        <w:rPr>
          <w:rFonts w:ascii="宋体" w:hAnsi="宋体" w:hint="eastAsia"/>
          <w:b/>
          <w:kern w:val="0"/>
          <w:sz w:val="30"/>
        </w:rPr>
        <w:lastRenderedPageBreak/>
        <w:t>十</w:t>
      </w:r>
      <w:r w:rsidR="00D546FF">
        <w:rPr>
          <w:rFonts w:ascii="宋体" w:hAnsi="宋体" w:hint="eastAsia"/>
          <w:b/>
          <w:kern w:val="0"/>
          <w:sz w:val="30"/>
        </w:rPr>
        <w:t>七</w:t>
      </w:r>
      <w:r w:rsidR="00C92FC0" w:rsidRPr="00AB6DA1">
        <w:rPr>
          <w:rFonts w:ascii="宋体" w:hAnsi="宋体" w:hint="eastAsia"/>
          <w:b/>
          <w:kern w:val="0"/>
          <w:sz w:val="30"/>
        </w:rPr>
        <w:t>、</w:t>
      </w:r>
      <w:r w:rsidR="00EE2057" w:rsidRPr="00AB6DA1">
        <w:rPr>
          <w:rFonts w:ascii="宋体" w:hAnsi="宋体" w:hint="eastAsia"/>
          <w:b/>
          <w:kern w:val="0"/>
          <w:sz w:val="30"/>
        </w:rPr>
        <w:t>风险揭示</w:t>
      </w:r>
      <w:bookmarkEnd w:id="96"/>
      <w:bookmarkEnd w:id="97"/>
    </w:p>
    <w:p w14:paraId="083FFDDF" w14:textId="77777777" w:rsidR="006E1DD9" w:rsidRPr="00AB6DA1" w:rsidRDefault="00C92FC0" w:rsidP="0099333E">
      <w:pPr>
        <w:adjustRightInd w:val="0"/>
        <w:snapToGrid w:val="0"/>
        <w:spacing w:line="360" w:lineRule="auto"/>
        <w:ind w:firstLineChars="200" w:firstLine="480"/>
        <w:rPr>
          <w:sz w:val="24"/>
          <w:szCs w:val="24"/>
        </w:rPr>
      </w:pPr>
      <w:r w:rsidRPr="00AB6DA1">
        <w:rPr>
          <w:rFonts w:hAnsi="宋体"/>
          <w:sz w:val="24"/>
          <w:szCs w:val="24"/>
        </w:rPr>
        <w:t>证券投资基金（以下简称</w:t>
      </w:r>
      <w:r w:rsidRPr="00AB6DA1">
        <w:rPr>
          <w:rFonts w:ascii="宋体" w:hAnsi="宋体"/>
          <w:sz w:val="24"/>
          <w:szCs w:val="24"/>
        </w:rPr>
        <w:t>“基金”）是一</w:t>
      </w:r>
      <w:r w:rsidRPr="00AB6DA1">
        <w:rPr>
          <w:rFonts w:hAnsi="宋体"/>
          <w:sz w:val="24"/>
          <w:szCs w:val="24"/>
        </w:rPr>
        <w:t>种长期投资工具，其主要功能是分散投资，降低投资单一证券所带来的个别风险。基金不同于银行储蓄和债券等能够提供固定收益预期的金融工具，投资人购买基金，既可能按其持有份额分享基金投资所产</w:t>
      </w:r>
      <w:bookmarkStart w:id="98" w:name="_Hlt91150550"/>
      <w:bookmarkStart w:id="99" w:name="_Hlt88901012"/>
      <w:bookmarkStart w:id="100" w:name="_Toc109537396"/>
      <w:bookmarkEnd w:id="98"/>
      <w:bookmarkEnd w:id="99"/>
      <w:r w:rsidRPr="00AB6DA1">
        <w:rPr>
          <w:rFonts w:hAnsi="宋体"/>
          <w:sz w:val="24"/>
          <w:szCs w:val="24"/>
        </w:rPr>
        <w:t>生的收益，也可能承担</w:t>
      </w:r>
      <w:bookmarkEnd w:id="100"/>
      <w:r w:rsidRPr="00AB6DA1">
        <w:rPr>
          <w:rFonts w:hAnsi="宋体"/>
          <w:sz w:val="24"/>
          <w:szCs w:val="24"/>
        </w:rPr>
        <w:t>基金投资所带来的损失。</w:t>
      </w:r>
    </w:p>
    <w:p w14:paraId="19FB0086" w14:textId="00C25281" w:rsidR="00C92FC0" w:rsidRPr="00AB6DA1" w:rsidRDefault="00C92FC0" w:rsidP="000D037F">
      <w:pPr>
        <w:adjustRightInd w:val="0"/>
        <w:snapToGrid w:val="0"/>
        <w:spacing w:line="360" w:lineRule="auto"/>
        <w:ind w:firstLineChars="200" w:firstLine="480"/>
        <w:rPr>
          <w:sz w:val="24"/>
          <w:szCs w:val="24"/>
        </w:rPr>
      </w:pPr>
      <w:r w:rsidRPr="00AB6DA1">
        <w:rPr>
          <w:rFonts w:hAnsi="宋体"/>
          <w:sz w:val="24"/>
          <w:szCs w:val="24"/>
        </w:rPr>
        <w:t>基金在投资运作过程中可能面临各种风险，既包括市场风险，也包括基金自身的管理风险、技术风险和合</w:t>
      </w:r>
      <w:proofErr w:type="gramStart"/>
      <w:r w:rsidRPr="00AB6DA1">
        <w:rPr>
          <w:rFonts w:hAnsi="宋体"/>
          <w:sz w:val="24"/>
          <w:szCs w:val="24"/>
        </w:rPr>
        <w:t>规</w:t>
      </w:r>
      <w:proofErr w:type="gramEnd"/>
      <w:r w:rsidRPr="00AB6DA1">
        <w:rPr>
          <w:rFonts w:hAnsi="宋体"/>
          <w:sz w:val="24"/>
          <w:szCs w:val="24"/>
        </w:rPr>
        <w:t>风险等。巨额赎回风险是开放式基金所特有的一种风险，即当单个</w:t>
      </w:r>
      <w:r w:rsidR="00766CB9">
        <w:rPr>
          <w:rFonts w:hAnsi="宋体" w:hint="eastAsia"/>
          <w:sz w:val="24"/>
          <w:szCs w:val="24"/>
        </w:rPr>
        <w:t>开放</w:t>
      </w:r>
      <w:r w:rsidRPr="00AB6DA1">
        <w:rPr>
          <w:rFonts w:hAnsi="宋体"/>
          <w:sz w:val="24"/>
          <w:szCs w:val="24"/>
        </w:rPr>
        <w:t>日基金的净赎回申请（赎回申请份额总数加上基金转换中转出申请份额总数扣除申购申请份额总数及基金转换中转入申请份额总数后的余额）超过</w:t>
      </w:r>
      <w:r w:rsidR="00055836">
        <w:rPr>
          <w:rFonts w:hAnsi="宋体" w:hint="eastAsia"/>
          <w:sz w:val="24"/>
          <w:szCs w:val="24"/>
        </w:rPr>
        <w:t>上</w:t>
      </w:r>
      <w:r w:rsidR="00055836">
        <w:rPr>
          <w:rFonts w:hAnsi="宋体"/>
          <w:sz w:val="24"/>
          <w:szCs w:val="24"/>
        </w:rPr>
        <w:t>一开放日</w:t>
      </w:r>
      <w:r w:rsidRPr="00AB6DA1">
        <w:rPr>
          <w:rFonts w:hAnsi="宋体"/>
          <w:sz w:val="24"/>
          <w:szCs w:val="24"/>
        </w:rPr>
        <w:t>基金总份额的百分之十时，投资人将可能无法及时赎回持有的全部基金份额。</w:t>
      </w:r>
    </w:p>
    <w:p w14:paraId="4D4FC41C" w14:textId="77777777" w:rsidR="00C92FC0" w:rsidRPr="00AB6DA1" w:rsidRDefault="00C92FC0" w:rsidP="000D037F">
      <w:pPr>
        <w:adjustRightInd w:val="0"/>
        <w:snapToGrid w:val="0"/>
        <w:spacing w:line="360" w:lineRule="auto"/>
        <w:ind w:firstLineChars="200" w:firstLine="480"/>
        <w:rPr>
          <w:sz w:val="24"/>
          <w:szCs w:val="24"/>
        </w:rPr>
      </w:pPr>
      <w:r w:rsidRPr="00AB6DA1">
        <w:rPr>
          <w:rFonts w:hAnsi="宋体"/>
          <w:sz w:val="24"/>
          <w:szCs w:val="24"/>
        </w:rPr>
        <w:t>基金分为股票</w:t>
      </w:r>
      <w:r w:rsidR="008D26A4" w:rsidRPr="00AB6DA1">
        <w:rPr>
          <w:rFonts w:hAnsi="宋体" w:hint="eastAsia"/>
          <w:sz w:val="24"/>
          <w:szCs w:val="24"/>
        </w:rPr>
        <w:t>型</w:t>
      </w:r>
      <w:r w:rsidRPr="00AB6DA1">
        <w:rPr>
          <w:rFonts w:hAnsi="宋体"/>
          <w:sz w:val="24"/>
          <w:szCs w:val="24"/>
        </w:rPr>
        <w:t>基金、混合</w:t>
      </w:r>
      <w:r w:rsidR="008D26A4" w:rsidRPr="00AB6DA1">
        <w:rPr>
          <w:rFonts w:hAnsi="宋体" w:hint="eastAsia"/>
          <w:sz w:val="24"/>
          <w:szCs w:val="24"/>
        </w:rPr>
        <w:t>型</w:t>
      </w:r>
      <w:r w:rsidRPr="00AB6DA1">
        <w:rPr>
          <w:rFonts w:hAnsi="宋体"/>
          <w:sz w:val="24"/>
          <w:szCs w:val="24"/>
        </w:rPr>
        <w:t>基金、债券</w:t>
      </w:r>
      <w:r w:rsidR="008D26A4" w:rsidRPr="00AB6DA1">
        <w:rPr>
          <w:rFonts w:hAnsi="宋体" w:hint="eastAsia"/>
          <w:sz w:val="24"/>
          <w:szCs w:val="24"/>
        </w:rPr>
        <w:t>型</w:t>
      </w:r>
      <w:r w:rsidRPr="00AB6DA1">
        <w:rPr>
          <w:rFonts w:hAnsi="宋体"/>
          <w:sz w:val="24"/>
          <w:szCs w:val="24"/>
        </w:rPr>
        <w:t>基金、货币市场基金等不同类型，投资人投资不同类型的基金将获得不同的收益预期，也将承担不同程度的风险。一般来说，基金的收益预期越高，投资人承担的风险也越大。</w:t>
      </w:r>
    </w:p>
    <w:p w14:paraId="08233F31" w14:textId="48EFE695" w:rsidR="00C92FC0" w:rsidRPr="00AB6DA1" w:rsidRDefault="00C92FC0" w:rsidP="000D037F">
      <w:pPr>
        <w:adjustRightInd w:val="0"/>
        <w:snapToGrid w:val="0"/>
        <w:spacing w:line="360" w:lineRule="auto"/>
        <w:ind w:firstLineChars="200" w:firstLine="480"/>
        <w:rPr>
          <w:sz w:val="24"/>
          <w:szCs w:val="24"/>
        </w:rPr>
      </w:pPr>
      <w:r w:rsidRPr="00AB6DA1">
        <w:rPr>
          <w:rFonts w:hAnsi="宋体"/>
          <w:sz w:val="24"/>
          <w:szCs w:val="24"/>
        </w:rPr>
        <w:t>投资人应当认真阅读</w:t>
      </w:r>
      <w:r w:rsidR="00AB1C08" w:rsidRPr="00AB6DA1">
        <w:rPr>
          <w:rFonts w:hAnsi="宋体"/>
          <w:sz w:val="24"/>
          <w:szCs w:val="24"/>
        </w:rPr>
        <w:t>《</w:t>
      </w:r>
      <w:r w:rsidR="008854F2" w:rsidRPr="00AB6DA1">
        <w:rPr>
          <w:rFonts w:hAnsi="宋体"/>
          <w:sz w:val="24"/>
          <w:szCs w:val="24"/>
        </w:rPr>
        <w:t>基金合同</w:t>
      </w:r>
      <w:r w:rsidR="00AB1C08" w:rsidRPr="00AB6DA1">
        <w:rPr>
          <w:rFonts w:hAnsi="宋体"/>
          <w:sz w:val="24"/>
          <w:szCs w:val="24"/>
        </w:rPr>
        <w:t>》</w:t>
      </w:r>
      <w:r w:rsidRPr="00AB6DA1">
        <w:rPr>
          <w:rFonts w:hAnsi="宋体"/>
          <w:sz w:val="24"/>
          <w:szCs w:val="24"/>
        </w:rPr>
        <w:t>、《招募说明书》</w:t>
      </w:r>
      <w:r w:rsidR="00E368FC" w:rsidRPr="00E368FC">
        <w:rPr>
          <w:rFonts w:hAnsi="宋体" w:hint="eastAsia"/>
          <w:sz w:val="24"/>
          <w:szCs w:val="24"/>
        </w:rPr>
        <w:t>、</w:t>
      </w:r>
      <w:r w:rsidR="00E368FC" w:rsidRPr="00E368FC">
        <w:rPr>
          <w:rFonts w:hAnsi="宋体"/>
          <w:sz w:val="24"/>
          <w:szCs w:val="24"/>
        </w:rPr>
        <w:t>基金产品资料概要</w:t>
      </w:r>
      <w:r w:rsidRPr="00AB6DA1">
        <w:rPr>
          <w:rFonts w:hAnsi="宋体"/>
          <w:sz w:val="24"/>
          <w:szCs w:val="24"/>
        </w:rPr>
        <w:t>等基金法律文件，了解基金的风险收益特征，并根据自身的投资目的、投资期限、投资经验、资产状况</w:t>
      </w:r>
      <w:proofErr w:type="gramStart"/>
      <w:r w:rsidRPr="00AB6DA1">
        <w:rPr>
          <w:rFonts w:hAnsi="宋体"/>
          <w:sz w:val="24"/>
          <w:szCs w:val="24"/>
        </w:rPr>
        <w:t>等判断</w:t>
      </w:r>
      <w:proofErr w:type="gramEnd"/>
      <w:r w:rsidRPr="00AB6DA1">
        <w:rPr>
          <w:rFonts w:hAnsi="宋体"/>
          <w:sz w:val="24"/>
          <w:szCs w:val="24"/>
        </w:rPr>
        <w:t>基金是否和投资人的风险承受能力相适应。</w:t>
      </w:r>
    </w:p>
    <w:p w14:paraId="4B3BE62F" w14:textId="77777777" w:rsidR="00C92FC0" w:rsidRPr="00AB6DA1" w:rsidRDefault="00C92FC0" w:rsidP="000D037F">
      <w:pPr>
        <w:adjustRightInd w:val="0"/>
        <w:snapToGrid w:val="0"/>
        <w:spacing w:line="360" w:lineRule="auto"/>
        <w:ind w:firstLineChars="200" w:firstLine="480"/>
        <w:rPr>
          <w:sz w:val="24"/>
          <w:szCs w:val="24"/>
        </w:rPr>
      </w:pPr>
      <w:r w:rsidRPr="00AB6DA1">
        <w:rPr>
          <w:rFonts w:hAnsi="宋体"/>
          <w:sz w:val="24"/>
          <w:szCs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53FA796E" w14:textId="64715D33" w:rsidR="00C92FC0" w:rsidRPr="00AB6DA1" w:rsidRDefault="00C92FC0" w:rsidP="000D037F">
      <w:pPr>
        <w:widowControl/>
        <w:adjustRightInd w:val="0"/>
        <w:snapToGrid w:val="0"/>
        <w:spacing w:line="360" w:lineRule="auto"/>
        <w:ind w:firstLineChars="200" w:firstLine="480"/>
        <w:rPr>
          <w:sz w:val="24"/>
          <w:szCs w:val="24"/>
        </w:rPr>
      </w:pPr>
      <w:r w:rsidRPr="00AB6DA1">
        <w:rPr>
          <w:rFonts w:hAnsi="宋体"/>
          <w:sz w:val="24"/>
          <w:szCs w:val="24"/>
        </w:rPr>
        <w:t>因拆分、分红等行为导致基金份额净值变化，不会改变基金的风险收益特征，不会降低基金投资风险或提高基金投资收益。以</w:t>
      </w:r>
      <w:r w:rsidRPr="00AB6DA1">
        <w:rPr>
          <w:sz w:val="24"/>
          <w:szCs w:val="24"/>
        </w:rPr>
        <w:t>1</w:t>
      </w:r>
      <w:r w:rsidRPr="00AB6DA1">
        <w:rPr>
          <w:rFonts w:hAnsi="宋体"/>
          <w:sz w:val="24"/>
          <w:szCs w:val="24"/>
        </w:rPr>
        <w:t>元初始面值开展基金募集或因拆分、分红等行为导致基金份额净值调整至</w:t>
      </w:r>
      <w:r w:rsidRPr="00AB6DA1">
        <w:rPr>
          <w:sz w:val="24"/>
          <w:szCs w:val="24"/>
        </w:rPr>
        <w:t>1</w:t>
      </w:r>
      <w:r w:rsidRPr="00AB6DA1">
        <w:rPr>
          <w:rFonts w:hAnsi="宋体"/>
          <w:sz w:val="24"/>
          <w:szCs w:val="24"/>
        </w:rPr>
        <w:t>元初始面值或</w:t>
      </w:r>
      <w:r w:rsidRPr="00AB6DA1">
        <w:rPr>
          <w:sz w:val="24"/>
          <w:szCs w:val="24"/>
        </w:rPr>
        <w:t>1</w:t>
      </w:r>
      <w:r w:rsidRPr="00AB6DA1">
        <w:rPr>
          <w:rFonts w:hAnsi="宋体"/>
          <w:sz w:val="24"/>
          <w:szCs w:val="24"/>
        </w:rPr>
        <w:t>元附近，在市场波动等因素的影响下，基金投资仍有可能出现亏损或基金净值仍有可能低于初始面值。</w:t>
      </w:r>
    </w:p>
    <w:p w14:paraId="4B11616E" w14:textId="77777777" w:rsidR="00C92FC0" w:rsidRPr="00AB6DA1" w:rsidRDefault="00C92FC0" w:rsidP="000D037F">
      <w:pPr>
        <w:widowControl/>
        <w:adjustRightInd w:val="0"/>
        <w:snapToGrid w:val="0"/>
        <w:spacing w:line="360" w:lineRule="auto"/>
        <w:ind w:firstLineChars="200" w:firstLine="480"/>
        <w:rPr>
          <w:sz w:val="24"/>
          <w:szCs w:val="24"/>
        </w:rPr>
      </w:pPr>
      <w:r w:rsidRPr="00AB6DA1">
        <w:rPr>
          <w:rFonts w:hAnsi="宋体"/>
          <w:sz w:val="24"/>
          <w:szCs w:val="24"/>
        </w:rPr>
        <w:t>基金管理人承诺以诚实信用、勤勉尽责的原则管理和运用基金资产，但不保证本基金一定盈利，也不保证最低收益。基金管理人管理的其他基金的业绩不构成对</w:t>
      </w:r>
      <w:r w:rsidRPr="00AB6DA1">
        <w:rPr>
          <w:rFonts w:hAnsi="宋体"/>
          <w:sz w:val="24"/>
          <w:szCs w:val="24"/>
        </w:rPr>
        <w:lastRenderedPageBreak/>
        <w:t>本基金业绩表现的保证。基金管理人提醒投资人基金投资的</w:t>
      </w:r>
      <w:r w:rsidR="00AB1C08" w:rsidRPr="00AB6DA1">
        <w:rPr>
          <w:rFonts w:hint="eastAsia"/>
          <w:sz w:val="24"/>
          <w:szCs w:val="24"/>
        </w:rPr>
        <w:t>“</w:t>
      </w:r>
      <w:r w:rsidRPr="00AB6DA1">
        <w:rPr>
          <w:rFonts w:hAnsi="宋体"/>
          <w:sz w:val="24"/>
          <w:szCs w:val="24"/>
        </w:rPr>
        <w:t>买者自负</w:t>
      </w:r>
      <w:r w:rsidR="00AB1C08" w:rsidRPr="00AB6DA1">
        <w:rPr>
          <w:rFonts w:hint="eastAsia"/>
          <w:sz w:val="24"/>
          <w:szCs w:val="24"/>
        </w:rPr>
        <w:t>”</w:t>
      </w:r>
      <w:r w:rsidRPr="00AB6DA1">
        <w:rPr>
          <w:rFonts w:hAnsi="宋体"/>
          <w:sz w:val="24"/>
          <w:szCs w:val="24"/>
        </w:rPr>
        <w:t>原则，在做出投资决策后，基金运营状况与基金净值变化引致的投资风险，由投资人自行负担。</w:t>
      </w:r>
    </w:p>
    <w:p w14:paraId="74D38516" w14:textId="77777777" w:rsidR="00C92FC0" w:rsidRPr="00AB6DA1" w:rsidRDefault="00C92FC0" w:rsidP="000D037F">
      <w:pPr>
        <w:widowControl/>
        <w:adjustRightInd w:val="0"/>
        <w:snapToGrid w:val="0"/>
        <w:spacing w:line="360" w:lineRule="auto"/>
        <w:ind w:firstLineChars="200" w:firstLine="480"/>
        <w:rPr>
          <w:kern w:val="0"/>
          <w:sz w:val="24"/>
          <w:szCs w:val="24"/>
        </w:rPr>
      </w:pPr>
      <w:r w:rsidRPr="00AB6DA1">
        <w:rPr>
          <w:rFonts w:hAnsi="宋体"/>
          <w:kern w:val="0"/>
          <w:sz w:val="24"/>
          <w:szCs w:val="24"/>
        </w:rPr>
        <w:t>基金份额持有人须了解并承受以下风险：</w:t>
      </w:r>
    </w:p>
    <w:p w14:paraId="71A58BCF" w14:textId="77777777" w:rsidR="00C92FC0" w:rsidRPr="00AB6DA1" w:rsidRDefault="00C92FC0" w:rsidP="000D037F">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（一）市场风险</w:t>
      </w:r>
      <w:r w:rsidRPr="00AB6DA1">
        <w:rPr>
          <w:b/>
          <w:kern w:val="0"/>
          <w:sz w:val="24"/>
          <w:szCs w:val="24"/>
        </w:rPr>
        <w:t xml:space="preserve"> </w:t>
      </w:r>
    </w:p>
    <w:p w14:paraId="76F176E9" w14:textId="77777777" w:rsidR="00C92FC0" w:rsidRPr="00AB6DA1" w:rsidRDefault="00C92FC0" w:rsidP="000D037F">
      <w:pPr>
        <w:widowControl/>
        <w:adjustRightInd w:val="0"/>
        <w:snapToGrid w:val="0"/>
        <w:spacing w:line="360" w:lineRule="auto"/>
        <w:ind w:firstLineChars="200" w:firstLine="480"/>
        <w:rPr>
          <w:kern w:val="0"/>
          <w:sz w:val="24"/>
          <w:szCs w:val="24"/>
        </w:rPr>
      </w:pPr>
      <w:r w:rsidRPr="00AB6DA1">
        <w:rPr>
          <w:rFonts w:hAnsi="宋体"/>
          <w:kern w:val="0"/>
          <w:sz w:val="24"/>
          <w:szCs w:val="24"/>
        </w:rPr>
        <w:t>证券市场价格因受到经济因素、政治因素、投资心理和交易制度等各种因素的影响而引起的波动，将对基金收益水平产生潜在风险，主要包括：</w:t>
      </w:r>
      <w:r w:rsidRPr="00AB6DA1">
        <w:rPr>
          <w:kern w:val="0"/>
          <w:sz w:val="24"/>
          <w:szCs w:val="24"/>
        </w:rPr>
        <w:t xml:space="preserve"> </w:t>
      </w:r>
    </w:p>
    <w:p w14:paraId="0BD85D53" w14:textId="77777777" w:rsidR="00744D72" w:rsidRPr="00744D72" w:rsidRDefault="00744D72" w:rsidP="00744D72">
      <w:pPr>
        <w:widowControl/>
        <w:adjustRightInd w:val="0"/>
        <w:snapToGrid w:val="0"/>
        <w:spacing w:line="360" w:lineRule="auto"/>
        <w:ind w:firstLineChars="200" w:firstLine="480"/>
        <w:rPr>
          <w:kern w:val="0"/>
          <w:sz w:val="24"/>
          <w:szCs w:val="24"/>
        </w:rPr>
      </w:pPr>
      <w:r w:rsidRPr="00744D72">
        <w:rPr>
          <w:rFonts w:hint="eastAsia"/>
          <w:kern w:val="0"/>
          <w:sz w:val="24"/>
          <w:szCs w:val="24"/>
        </w:rPr>
        <w:t>1</w:t>
      </w:r>
      <w:r w:rsidRPr="00744D72">
        <w:rPr>
          <w:rFonts w:hint="eastAsia"/>
          <w:kern w:val="0"/>
          <w:sz w:val="24"/>
          <w:szCs w:val="24"/>
        </w:rPr>
        <w:t>、政策风险。因国家宏观政策（如货币政策、财政政策、行业政策、地区发展政策等）和证券市场监管政策发生变化，导致市场价格波动而产生风险。</w:t>
      </w:r>
      <w:r w:rsidRPr="00744D72">
        <w:rPr>
          <w:rFonts w:hint="eastAsia"/>
          <w:kern w:val="0"/>
          <w:sz w:val="24"/>
          <w:szCs w:val="24"/>
        </w:rPr>
        <w:t xml:space="preserve"> </w:t>
      </w:r>
    </w:p>
    <w:p w14:paraId="0680E30B" w14:textId="77777777" w:rsidR="00744D72" w:rsidRPr="00744D72" w:rsidRDefault="00744D72" w:rsidP="00744D72">
      <w:pPr>
        <w:widowControl/>
        <w:adjustRightInd w:val="0"/>
        <w:snapToGrid w:val="0"/>
        <w:spacing w:line="360" w:lineRule="auto"/>
        <w:ind w:firstLineChars="200" w:firstLine="480"/>
        <w:rPr>
          <w:kern w:val="0"/>
          <w:sz w:val="24"/>
          <w:szCs w:val="24"/>
        </w:rPr>
      </w:pPr>
      <w:r w:rsidRPr="00744D72">
        <w:rPr>
          <w:rFonts w:hint="eastAsia"/>
          <w:kern w:val="0"/>
          <w:sz w:val="24"/>
          <w:szCs w:val="24"/>
        </w:rPr>
        <w:t>2</w:t>
      </w:r>
      <w:r w:rsidRPr="00744D72">
        <w:rPr>
          <w:rFonts w:hint="eastAsia"/>
          <w:kern w:val="0"/>
          <w:sz w:val="24"/>
          <w:szCs w:val="24"/>
        </w:rPr>
        <w:t>、经济周期风险。证券市场受宏观经济运行的影响，而经济运行具有周期性的特点，宏观经济运行状况将对证券市场的收益水平产生影响，从而对基金收益造成影响。</w:t>
      </w:r>
    </w:p>
    <w:p w14:paraId="1992BEB7" w14:textId="77777777" w:rsidR="00744D72" w:rsidRPr="00744D72" w:rsidRDefault="00744D72" w:rsidP="00744D72">
      <w:pPr>
        <w:widowControl/>
        <w:adjustRightInd w:val="0"/>
        <w:snapToGrid w:val="0"/>
        <w:spacing w:line="360" w:lineRule="auto"/>
        <w:ind w:firstLineChars="200" w:firstLine="480"/>
        <w:rPr>
          <w:kern w:val="0"/>
          <w:sz w:val="24"/>
          <w:szCs w:val="24"/>
        </w:rPr>
      </w:pPr>
      <w:r w:rsidRPr="00744D72">
        <w:rPr>
          <w:rFonts w:hint="eastAsia"/>
          <w:kern w:val="0"/>
          <w:sz w:val="24"/>
          <w:szCs w:val="24"/>
        </w:rPr>
        <w:t>3</w:t>
      </w:r>
      <w:r w:rsidRPr="00744D72">
        <w:rPr>
          <w:rFonts w:hint="eastAsia"/>
          <w:kern w:val="0"/>
          <w:sz w:val="24"/>
          <w:szCs w:val="24"/>
        </w:rPr>
        <w:t>、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r w:rsidRPr="00744D72">
        <w:rPr>
          <w:rFonts w:hint="eastAsia"/>
          <w:kern w:val="0"/>
          <w:sz w:val="24"/>
          <w:szCs w:val="24"/>
        </w:rPr>
        <w:t xml:space="preserve"> </w:t>
      </w:r>
    </w:p>
    <w:p w14:paraId="2DAB4248" w14:textId="77777777" w:rsidR="00744D72" w:rsidRPr="00744D72" w:rsidRDefault="00744D72" w:rsidP="00744D72">
      <w:pPr>
        <w:widowControl/>
        <w:adjustRightInd w:val="0"/>
        <w:snapToGrid w:val="0"/>
        <w:spacing w:line="360" w:lineRule="auto"/>
        <w:ind w:firstLineChars="200" w:firstLine="480"/>
        <w:rPr>
          <w:kern w:val="0"/>
          <w:sz w:val="24"/>
          <w:szCs w:val="24"/>
        </w:rPr>
      </w:pPr>
      <w:r w:rsidRPr="00744D72">
        <w:rPr>
          <w:rFonts w:hint="eastAsia"/>
          <w:kern w:val="0"/>
          <w:sz w:val="24"/>
          <w:szCs w:val="24"/>
        </w:rPr>
        <w:t>4</w:t>
      </w:r>
      <w:r w:rsidRPr="00744D72">
        <w:rPr>
          <w:rFonts w:hint="eastAsia"/>
          <w:kern w:val="0"/>
          <w:sz w:val="24"/>
          <w:szCs w:val="24"/>
        </w:rPr>
        <w:t>、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r w:rsidRPr="00744D72">
        <w:rPr>
          <w:rFonts w:hint="eastAsia"/>
          <w:kern w:val="0"/>
          <w:sz w:val="24"/>
          <w:szCs w:val="24"/>
        </w:rPr>
        <w:t xml:space="preserve"> </w:t>
      </w:r>
    </w:p>
    <w:p w14:paraId="50A67B40" w14:textId="3FCAF894" w:rsidR="00926076" w:rsidRPr="00AB6DA1" w:rsidRDefault="00744D72" w:rsidP="000D037F">
      <w:pPr>
        <w:widowControl/>
        <w:adjustRightInd w:val="0"/>
        <w:snapToGrid w:val="0"/>
        <w:spacing w:line="360" w:lineRule="auto"/>
        <w:ind w:firstLineChars="200" w:firstLine="480"/>
        <w:rPr>
          <w:kern w:val="0"/>
          <w:sz w:val="24"/>
          <w:szCs w:val="24"/>
        </w:rPr>
      </w:pPr>
      <w:r w:rsidRPr="00744D72">
        <w:rPr>
          <w:rFonts w:hint="eastAsia"/>
          <w:kern w:val="0"/>
          <w:sz w:val="24"/>
          <w:szCs w:val="24"/>
        </w:rPr>
        <w:t>5</w:t>
      </w:r>
      <w:r w:rsidRPr="00744D72">
        <w:rPr>
          <w:rFonts w:hint="eastAsia"/>
          <w:kern w:val="0"/>
          <w:sz w:val="24"/>
          <w:szCs w:val="24"/>
        </w:rPr>
        <w:t>、购买力风险。基金投资的目的是基金资产的保值增值，如果发生通货膨胀，基金投资于证券所获得的收益可能会被通货膨胀抵消，从</w:t>
      </w:r>
      <w:r>
        <w:rPr>
          <w:rFonts w:hint="eastAsia"/>
          <w:kern w:val="0"/>
          <w:sz w:val="24"/>
          <w:szCs w:val="24"/>
        </w:rPr>
        <w:t>而使基金的实际收益下降，影响基金资产的保值增值</w:t>
      </w:r>
      <w:r w:rsidR="00926076" w:rsidRPr="00AB6DA1">
        <w:rPr>
          <w:rFonts w:hAnsi="宋体"/>
          <w:kern w:val="0"/>
          <w:sz w:val="24"/>
          <w:szCs w:val="24"/>
        </w:rPr>
        <w:t>。</w:t>
      </w:r>
    </w:p>
    <w:p w14:paraId="1DD3239D" w14:textId="77777777" w:rsidR="00C92FC0" w:rsidRPr="00AB6DA1" w:rsidRDefault="00C92FC0" w:rsidP="000D037F">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t>（二）管理风险</w:t>
      </w:r>
      <w:r w:rsidRPr="00AB6DA1">
        <w:rPr>
          <w:b/>
          <w:kern w:val="0"/>
          <w:sz w:val="24"/>
          <w:szCs w:val="24"/>
        </w:rPr>
        <w:t xml:space="preserve"> </w:t>
      </w:r>
    </w:p>
    <w:p w14:paraId="4809FDF3" w14:textId="77777777" w:rsidR="00C92FC0" w:rsidRPr="00AB6DA1" w:rsidRDefault="00C92FC0" w:rsidP="000D037F">
      <w:pPr>
        <w:widowControl/>
        <w:adjustRightInd w:val="0"/>
        <w:snapToGrid w:val="0"/>
        <w:spacing w:line="360" w:lineRule="auto"/>
        <w:ind w:firstLineChars="200" w:firstLine="480"/>
        <w:rPr>
          <w:kern w:val="0"/>
          <w:sz w:val="24"/>
          <w:szCs w:val="24"/>
        </w:rPr>
      </w:pPr>
      <w:r w:rsidRPr="00AB6DA1">
        <w:rPr>
          <w:rFonts w:hAnsi="宋体"/>
          <w:kern w:val="0"/>
          <w:sz w:val="24"/>
          <w:szCs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r w:rsidRPr="00AB6DA1">
        <w:rPr>
          <w:kern w:val="0"/>
          <w:sz w:val="24"/>
          <w:szCs w:val="24"/>
        </w:rPr>
        <w:t xml:space="preserve"> </w:t>
      </w:r>
    </w:p>
    <w:p w14:paraId="42602ACB" w14:textId="77777777" w:rsidR="00C92FC0" w:rsidRPr="00AB6DA1" w:rsidRDefault="00C92FC0" w:rsidP="009E125C">
      <w:pPr>
        <w:widowControl/>
        <w:adjustRightInd w:val="0"/>
        <w:snapToGrid w:val="0"/>
        <w:spacing w:line="360" w:lineRule="auto"/>
        <w:ind w:firstLineChars="200" w:firstLine="482"/>
        <w:outlineLvl w:val="1"/>
        <w:rPr>
          <w:b/>
          <w:kern w:val="0"/>
          <w:sz w:val="24"/>
          <w:szCs w:val="24"/>
        </w:rPr>
      </w:pPr>
      <w:r w:rsidRPr="00AB6DA1">
        <w:rPr>
          <w:rFonts w:hAnsi="宋体"/>
          <w:b/>
          <w:kern w:val="0"/>
          <w:sz w:val="24"/>
          <w:szCs w:val="24"/>
        </w:rPr>
        <w:lastRenderedPageBreak/>
        <w:t>（三）流动性风险</w:t>
      </w:r>
      <w:r w:rsidRPr="00AB6DA1">
        <w:rPr>
          <w:b/>
          <w:kern w:val="0"/>
          <w:sz w:val="24"/>
          <w:szCs w:val="24"/>
        </w:rPr>
        <w:t xml:space="preserve"> </w:t>
      </w:r>
    </w:p>
    <w:p w14:paraId="59824CD1" w14:textId="2D6E7732" w:rsidR="00BC3F50" w:rsidRPr="00427939" w:rsidRDefault="00C65086" w:rsidP="00427939">
      <w:pPr>
        <w:widowControl/>
        <w:adjustRightInd w:val="0"/>
        <w:snapToGrid w:val="0"/>
        <w:spacing w:line="360" w:lineRule="auto"/>
        <w:ind w:firstLineChars="200" w:firstLine="480"/>
        <w:rPr>
          <w:rFonts w:hAnsi="宋体"/>
          <w:kern w:val="0"/>
          <w:sz w:val="24"/>
          <w:szCs w:val="24"/>
        </w:rPr>
      </w:pPr>
      <w:r w:rsidRPr="00C65086">
        <w:rPr>
          <w:rFonts w:hAnsi="宋体" w:hint="eastAsia"/>
          <w:kern w:val="0"/>
          <w:sz w:val="24"/>
          <w:szCs w:val="24"/>
        </w:rPr>
        <w:t>因市场交易量不足，导致证券不能迅速、低成本地转变为现金的风险。流动</w:t>
      </w:r>
      <w:r w:rsidR="000B2096">
        <w:rPr>
          <w:rFonts w:hAnsi="宋体" w:hint="eastAsia"/>
          <w:kern w:val="0"/>
          <w:sz w:val="24"/>
          <w:szCs w:val="24"/>
        </w:rPr>
        <w:t>性风险还包</w:t>
      </w:r>
      <w:r w:rsidR="00B47E0E">
        <w:rPr>
          <w:rFonts w:hAnsi="宋体" w:hint="eastAsia"/>
          <w:kern w:val="0"/>
          <w:sz w:val="24"/>
          <w:szCs w:val="24"/>
        </w:rPr>
        <w:t>括</w:t>
      </w:r>
      <w:r w:rsidRPr="00C65086">
        <w:rPr>
          <w:rFonts w:hAnsi="宋体" w:hint="eastAsia"/>
          <w:kern w:val="0"/>
          <w:sz w:val="24"/>
          <w:szCs w:val="24"/>
        </w:rPr>
        <w:t>由于本基金在转换为上市开放式基金（</w:t>
      </w:r>
      <w:r w:rsidRPr="00C65086">
        <w:rPr>
          <w:rFonts w:hAnsi="宋体" w:hint="eastAsia"/>
          <w:kern w:val="0"/>
          <w:sz w:val="24"/>
          <w:szCs w:val="24"/>
        </w:rPr>
        <w:t>LOF</w:t>
      </w:r>
      <w:r w:rsidRPr="00C65086">
        <w:rPr>
          <w:rFonts w:hAnsi="宋体" w:hint="eastAsia"/>
          <w:kern w:val="0"/>
          <w:sz w:val="24"/>
          <w:szCs w:val="24"/>
        </w:rPr>
        <w:t>）后出现投资者大额或巨额赎回，致使本基金没有足够的现金应付基金赎回支付的要求所导致的风险和本基金在封闭期内无法赎回的风险，但</w:t>
      </w:r>
      <w:r w:rsidR="001947EE">
        <w:rPr>
          <w:rFonts w:hAnsi="宋体" w:hint="eastAsia"/>
          <w:kern w:val="0"/>
          <w:sz w:val="24"/>
          <w:szCs w:val="24"/>
        </w:rPr>
        <w:t>本基金上市交易后，</w:t>
      </w:r>
      <w:r w:rsidRPr="00C65086">
        <w:rPr>
          <w:rFonts w:hAnsi="宋体" w:hint="eastAsia"/>
          <w:kern w:val="0"/>
          <w:sz w:val="24"/>
          <w:szCs w:val="24"/>
        </w:rPr>
        <w:t>可通过二级市场进行份额转让。</w:t>
      </w:r>
    </w:p>
    <w:p w14:paraId="25814F94"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kern w:val="0"/>
          <w:sz w:val="24"/>
          <w:szCs w:val="24"/>
        </w:rPr>
        <w:t>1</w:t>
      </w:r>
      <w:r w:rsidRPr="000F19D9">
        <w:rPr>
          <w:rFonts w:hAnsi="宋体" w:hint="eastAsia"/>
          <w:kern w:val="0"/>
          <w:sz w:val="24"/>
          <w:szCs w:val="24"/>
        </w:rPr>
        <w:t>、本基金的申购、赎回安排</w:t>
      </w:r>
    </w:p>
    <w:p w14:paraId="6CD6B668" w14:textId="6228C4F5" w:rsidR="000F19D9" w:rsidRDefault="00FE2111" w:rsidP="000F19D9">
      <w:pPr>
        <w:widowControl/>
        <w:adjustRightInd w:val="0"/>
        <w:snapToGrid w:val="0"/>
        <w:spacing w:line="360" w:lineRule="auto"/>
        <w:ind w:firstLineChars="200" w:firstLine="480"/>
        <w:rPr>
          <w:rFonts w:hAnsi="宋体"/>
          <w:kern w:val="0"/>
          <w:sz w:val="24"/>
          <w:szCs w:val="24"/>
        </w:rPr>
      </w:pPr>
      <w:r w:rsidRPr="00FE2111">
        <w:rPr>
          <w:rFonts w:hint="eastAsia"/>
          <w:kern w:val="0"/>
          <w:sz w:val="24"/>
        </w:rPr>
        <w:t>基金合同生效后三年之内（含三年）为封闭期，在此期间投资者不能申购、赎回</w:t>
      </w:r>
      <w:r>
        <w:rPr>
          <w:rFonts w:hint="eastAsia"/>
          <w:kern w:val="0"/>
          <w:sz w:val="24"/>
        </w:rPr>
        <w:t>基金份额，但可在本基金上市交易后通过上海证券交易所转让基金份额</w:t>
      </w:r>
      <w:r w:rsidR="000F19D9" w:rsidRPr="000F19D9">
        <w:rPr>
          <w:rFonts w:hAnsi="宋体" w:hint="eastAsia"/>
          <w:kern w:val="0"/>
          <w:sz w:val="24"/>
          <w:szCs w:val="24"/>
        </w:rPr>
        <w:t>。</w:t>
      </w:r>
    </w:p>
    <w:p w14:paraId="1806D597" w14:textId="4D774C3C" w:rsidR="00FE2111" w:rsidRPr="000F19D9" w:rsidRDefault="00FE2111" w:rsidP="000F19D9">
      <w:pPr>
        <w:widowControl/>
        <w:adjustRightInd w:val="0"/>
        <w:snapToGrid w:val="0"/>
        <w:spacing w:line="360" w:lineRule="auto"/>
        <w:ind w:firstLineChars="200" w:firstLine="480"/>
        <w:rPr>
          <w:rFonts w:hAnsi="宋体"/>
          <w:kern w:val="0"/>
          <w:sz w:val="24"/>
          <w:szCs w:val="24"/>
        </w:rPr>
      </w:pPr>
      <w:r w:rsidRPr="00FE2111">
        <w:rPr>
          <w:rFonts w:hAnsi="宋体" w:hint="eastAsia"/>
          <w:kern w:val="0"/>
          <w:sz w:val="24"/>
          <w:szCs w:val="24"/>
        </w:rPr>
        <w:t>本基金自基金封闭期届满并转为上市开放式基金（</w:t>
      </w:r>
      <w:r w:rsidRPr="00FE2111">
        <w:rPr>
          <w:rFonts w:hAnsi="宋体" w:hint="eastAsia"/>
          <w:kern w:val="0"/>
          <w:sz w:val="24"/>
          <w:szCs w:val="24"/>
        </w:rPr>
        <w:t>LOF</w:t>
      </w:r>
      <w:r w:rsidRPr="00FE2111">
        <w:rPr>
          <w:rFonts w:hAnsi="宋体" w:hint="eastAsia"/>
          <w:kern w:val="0"/>
          <w:sz w:val="24"/>
          <w:szCs w:val="24"/>
        </w:rPr>
        <w:t>）之日起不超过</w:t>
      </w:r>
      <w:r w:rsidRPr="00FE2111">
        <w:rPr>
          <w:rFonts w:hAnsi="宋体" w:hint="eastAsia"/>
          <w:kern w:val="0"/>
          <w:sz w:val="24"/>
          <w:szCs w:val="24"/>
        </w:rPr>
        <w:t>30</w:t>
      </w:r>
      <w:r w:rsidRPr="00FE2111">
        <w:rPr>
          <w:rFonts w:hAnsi="宋体" w:hint="eastAsia"/>
          <w:kern w:val="0"/>
          <w:sz w:val="24"/>
          <w:szCs w:val="24"/>
        </w:rPr>
        <w:t>天开始办理申购、赎回业务，在确定申购开始与赎回开始时间后，基金管理人应在申购、赎回开放日前依照《信息披露办法》的有关规定在指定媒介上公告申购与赎回的开始时间。</w:t>
      </w:r>
    </w:p>
    <w:p w14:paraId="0420A53A"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t>2</w:t>
      </w:r>
      <w:r w:rsidRPr="000F19D9">
        <w:rPr>
          <w:rFonts w:hAnsi="宋体" w:hint="eastAsia"/>
          <w:kern w:val="0"/>
          <w:sz w:val="24"/>
          <w:szCs w:val="24"/>
        </w:rPr>
        <w:t>、投资市场、行业及资产的流动性风险评估</w:t>
      </w:r>
    </w:p>
    <w:p w14:paraId="736F55D8" w14:textId="22A4003D" w:rsidR="000F19D9" w:rsidRPr="000F19D9" w:rsidRDefault="006C6E41" w:rsidP="000F19D9">
      <w:pPr>
        <w:widowControl/>
        <w:adjustRightInd w:val="0"/>
        <w:snapToGrid w:val="0"/>
        <w:spacing w:line="360" w:lineRule="auto"/>
        <w:ind w:firstLineChars="200" w:firstLine="480"/>
        <w:rPr>
          <w:rFonts w:hAnsi="宋体"/>
          <w:kern w:val="0"/>
          <w:sz w:val="24"/>
          <w:szCs w:val="24"/>
        </w:rPr>
      </w:pPr>
      <w:r w:rsidRPr="006C6E41">
        <w:rPr>
          <w:rFonts w:hAnsi="宋体" w:hint="eastAsia"/>
          <w:kern w:val="0"/>
          <w:sz w:val="24"/>
          <w:szCs w:val="24"/>
        </w:rPr>
        <w:t>本基金的投资市场主要为证券交易所、全国银行间债券市场等流动性较好的规范型交易场所，主要投资对象为具有良好流动性的金融工具</w:t>
      </w:r>
      <w:r w:rsidR="000F19D9" w:rsidRPr="000F19D9">
        <w:rPr>
          <w:rFonts w:hAnsi="宋体" w:hint="eastAsia"/>
          <w:kern w:val="0"/>
          <w:sz w:val="24"/>
          <w:szCs w:val="24"/>
        </w:rPr>
        <w:t>，同时本基金基于分散投资的原则在</w:t>
      </w:r>
      <w:r>
        <w:rPr>
          <w:rFonts w:hAnsi="宋体" w:hint="eastAsia"/>
          <w:kern w:val="0"/>
          <w:sz w:val="24"/>
          <w:szCs w:val="24"/>
        </w:rPr>
        <w:t>行业</w:t>
      </w:r>
      <w:r w:rsidR="00801011">
        <w:rPr>
          <w:rFonts w:hAnsi="宋体" w:hint="eastAsia"/>
          <w:kern w:val="0"/>
          <w:sz w:val="24"/>
          <w:szCs w:val="24"/>
        </w:rPr>
        <w:t>和个</w:t>
      </w:r>
      <w:proofErr w:type="gramStart"/>
      <w:r w:rsidR="00801011">
        <w:rPr>
          <w:rFonts w:hAnsi="宋体" w:hint="eastAsia"/>
          <w:kern w:val="0"/>
          <w:sz w:val="24"/>
          <w:szCs w:val="24"/>
        </w:rPr>
        <w:t>券</w:t>
      </w:r>
      <w:proofErr w:type="gramEnd"/>
      <w:r w:rsidR="000F19D9" w:rsidRPr="000F19D9">
        <w:rPr>
          <w:rFonts w:hAnsi="宋体" w:hint="eastAsia"/>
          <w:kern w:val="0"/>
          <w:sz w:val="24"/>
          <w:szCs w:val="24"/>
        </w:rPr>
        <w:t>方面未有高集中度的特征，综合评估在正常市场环境下本基金的流动性风险适中。</w:t>
      </w:r>
    </w:p>
    <w:p w14:paraId="113D2D04"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t>3</w:t>
      </w:r>
      <w:r w:rsidRPr="000F19D9">
        <w:rPr>
          <w:rFonts w:hAnsi="宋体" w:hint="eastAsia"/>
          <w:kern w:val="0"/>
          <w:sz w:val="24"/>
          <w:szCs w:val="24"/>
        </w:rPr>
        <w:t>、巨额赎回情形下的流动性风险管理措施</w:t>
      </w:r>
    </w:p>
    <w:p w14:paraId="72F4BB81"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sidRPr="000F19D9">
        <w:rPr>
          <w:rFonts w:hAnsi="宋体" w:hint="eastAsia"/>
          <w:kern w:val="0"/>
          <w:sz w:val="24"/>
          <w:szCs w:val="24"/>
        </w:rPr>
        <w:t>10%</w:t>
      </w:r>
      <w:r w:rsidRPr="000F19D9">
        <w:rPr>
          <w:rFonts w:hAnsi="宋体" w:hint="eastAsia"/>
          <w:kern w:val="0"/>
          <w:sz w:val="24"/>
          <w:szCs w:val="24"/>
        </w:rPr>
        <w:t>，即认为是发生了巨额赎回。</w:t>
      </w:r>
    </w:p>
    <w:p w14:paraId="31CA47E3"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t>当基金出现巨额赎回时，基金管理人可以根据基金当时的资产组合状况决定全额赎回或部分延期赎回。</w:t>
      </w:r>
    </w:p>
    <w:p w14:paraId="6E73E8EA" w14:textId="77777777" w:rsidR="00247983" w:rsidRPr="00247983" w:rsidRDefault="00247983" w:rsidP="00247983">
      <w:pPr>
        <w:widowControl/>
        <w:adjustRightInd w:val="0"/>
        <w:snapToGrid w:val="0"/>
        <w:spacing w:line="360" w:lineRule="auto"/>
        <w:ind w:firstLineChars="200" w:firstLine="480"/>
        <w:rPr>
          <w:rFonts w:hAnsi="宋体"/>
          <w:kern w:val="0"/>
          <w:sz w:val="24"/>
          <w:szCs w:val="24"/>
        </w:rPr>
      </w:pPr>
      <w:r w:rsidRPr="00247983">
        <w:rPr>
          <w:rFonts w:hAnsi="宋体" w:hint="eastAsia"/>
          <w:kern w:val="0"/>
          <w:sz w:val="24"/>
          <w:szCs w:val="24"/>
        </w:rPr>
        <w:t>（</w:t>
      </w:r>
      <w:r w:rsidRPr="00247983">
        <w:rPr>
          <w:rFonts w:hAnsi="宋体" w:hint="eastAsia"/>
          <w:kern w:val="0"/>
          <w:sz w:val="24"/>
          <w:szCs w:val="24"/>
        </w:rPr>
        <w:t>1</w:t>
      </w:r>
      <w:r w:rsidRPr="00247983">
        <w:rPr>
          <w:rFonts w:hAnsi="宋体" w:hint="eastAsia"/>
          <w:kern w:val="0"/>
          <w:sz w:val="24"/>
          <w:szCs w:val="24"/>
        </w:rPr>
        <w:t>）全额赎回：当基金管理人认为有能力支付投资人的全部赎回申请时，按正常赎回程序执行。</w:t>
      </w:r>
    </w:p>
    <w:p w14:paraId="6FBB473A" w14:textId="77777777" w:rsidR="00247983" w:rsidRPr="00247983" w:rsidRDefault="00247983" w:rsidP="00247983">
      <w:pPr>
        <w:widowControl/>
        <w:adjustRightInd w:val="0"/>
        <w:snapToGrid w:val="0"/>
        <w:spacing w:line="360" w:lineRule="auto"/>
        <w:ind w:firstLineChars="200" w:firstLine="480"/>
        <w:rPr>
          <w:rFonts w:hAnsi="宋体"/>
          <w:kern w:val="0"/>
          <w:sz w:val="24"/>
          <w:szCs w:val="24"/>
        </w:rPr>
      </w:pPr>
      <w:r w:rsidRPr="00247983">
        <w:rPr>
          <w:rFonts w:hAnsi="宋体" w:hint="eastAsia"/>
          <w:kern w:val="0"/>
          <w:sz w:val="24"/>
          <w:szCs w:val="24"/>
        </w:rPr>
        <w:t>（</w:t>
      </w:r>
      <w:r w:rsidRPr="00247983">
        <w:rPr>
          <w:rFonts w:hAnsi="宋体" w:hint="eastAsia"/>
          <w:kern w:val="0"/>
          <w:sz w:val="24"/>
          <w:szCs w:val="24"/>
        </w:rPr>
        <w:t>2</w:t>
      </w:r>
      <w:r w:rsidRPr="00247983">
        <w:rPr>
          <w:rFonts w:hAnsi="宋体" w:hint="eastAsia"/>
          <w:kern w:val="0"/>
          <w:sz w:val="24"/>
          <w:szCs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sidRPr="00247983">
        <w:rPr>
          <w:rFonts w:hAnsi="宋体" w:hint="eastAsia"/>
          <w:kern w:val="0"/>
          <w:sz w:val="24"/>
          <w:szCs w:val="24"/>
        </w:rPr>
        <w:t>10%</w:t>
      </w:r>
      <w:r w:rsidRPr="00247983">
        <w:rPr>
          <w:rFonts w:hAnsi="宋体" w:hint="eastAsia"/>
          <w:kern w:val="0"/>
          <w:sz w:val="24"/>
          <w:szCs w:val="24"/>
        </w:rPr>
        <w:t>的前提下，可</w:t>
      </w:r>
      <w:r w:rsidRPr="00247983">
        <w:rPr>
          <w:rFonts w:hAnsi="宋体" w:hint="eastAsia"/>
          <w:kern w:val="0"/>
          <w:sz w:val="24"/>
          <w:szCs w:val="24"/>
        </w:rPr>
        <w:lastRenderedPageBreak/>
        <w:t>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sidRPr="00247983">
        <w:rPr>
          <w:rFonts w:hAnsi="宋体" w:hint="eastAsia"/>
          <w:kern w:val="0"/>
          <w:sz w:val="24"/>
          <w:szCs w:val="24"/>
        </w:rPr>
        <w:t>并以下</w:t>
      </w:r>
      <w:proofErr w:type="gramEnd"/>
      <w:r w:rsidRPr="00247983">
        <w:rPr>
          <w:rFonts w:hAnsi="宋体" w:hint="eastAsia"/>
          <w:kern w:val="0"/>
          <w:sz w:val="24"/>
          <w:szCs w:val="24"/>
        </w:rPr>
        <w:t>一开放日的基金份额净值为基础计算赎回金额，以此类推，直到全部赎回为止。如投资人在提交赎回申请时未作明确选择，投资人未能赎回部分作自动延期赎回处理。</w:t>
      </w:r>
    </w:p>
    <w:p w14:paraId="4701C37B" w14:textId="36A577DA" w:rsidR="001A2B02" w:rsidRPr="001A2B02" w:rsidRDefault="001A2B02" w:rsidP="001A2B02">
      <w:pPr>
        <w:widowControl/>
        <w:adjustRightInd w:val="0"/>
        <w:snapToGrid w:val="0"/>
        <w:spacing w:line="360" w:lineRule="auto"/>
        <w:ind w:firstLineChars="200" w:firstLine="480"/>
        <w:rPr>
          <w:rFonts w:hAnsi="宋体"/>
          <w:kern w:val="0"/>
          <w:sz w:val="24"/>
          <w:szCs w:val="24"/>
        </w:rPr>
      </w:pPr>
      <w:r>
        <w:rPr>
          <w:rFonts w:hAnsi="宋体" w:hint="eastAsia"/>
          <w:kern w:val="0"/>
          <w:sz w:val="24"/>
          <w:szCs w:val="24"/>
        </w:rPr>
        <w:t>（</w:t>
      </w:r>
      <w:r>
        <w:rPr>
          <w:rFonts w:hAnsi="宋体" w:hint="eastAsia"/>
          <w:kern w:val="0"/>
          <w:sz w:val="24"/>
          <w:szCs w:val="24"/>
        </w:rPr>
        <w:t>3</w:t>
      </w:r>
      <w:r>
        <w:rPr>
          <w:rFonts w:hAnsi="宋体"/>
          <w:kern w:val="0"/>
          <w:sz w:val="24"/>
          <w:szCs w:val="24"/>
        </w:rPr>
        <w:t>）</w:t>
      </w:r>
      <w:r w:rsidRPr="001A2B02">
        <w:rPr>
          <w:rFonts w:hAnsi="宋体" w:hint="eastAsia"/>
          <w:kern w:val="0"/>
          <w:sz w:val="24"/>
          <w:szCs w:val="24"/>
        </w:rPr>
        <w:t>本基金如发生巨额赎回且单个开放日内单个基金份额持有人申请赎回的基金份额超过前一开放日的基金总份额的</w:t>
      </w:r>
      <w:r w:rsidRPr="001A2B02">
        <w:rPr>
          <w:rFonts w:hAnsi="宋体" w:hint="eastAsia"/>
          <w:kern w:val="0"/>
          <w:sz w:val="24"/>
          <w:szCs w:val="24"/>
        </w:rPr>
        <w:t>20%</w:t>
      </w:r>
      <w:r w:rsidRPr="001A2B02">
        <w:rPr>
          <w:rFonts w:hAnsi="宋体" w:hint="eastAsia"/>
          <w:kern w:val="0"/>
          <w:sz w:val="24"/>
          <w:szCs w:val="24"/>
        </w:rPr>
        <w:t>时，本基金管理人有权采取如下措施：</w:t>
      </w:r>
    </w:p>
    <w:p w14:paraId="29B50F91" w14:textId="5118DF97" w:rsidR="001A2B02" w:rsidRPr="001A2B02" w:rsidRDefault="001A2B02" w:rsidP="001A2B02">
      <w:pPr>
        <w:widowControl/>
        <w:adjustRightInd w:val="0"/>
        <w:snapToGrid w:val="0"/>
        <w:spacing w:line="360" w:lineRule="auto"/>
        <w:ind w:firstLineChars="200" w:firstLine="480"/>
        <w:rPr>
          <w:rFonts w:hAnsi="宋体"/>
          <w:kern w:val="0"/>
          <w:sz w:val="24"/>
          <w:szCs w:val="24"/>
        </w:rPr>
      </w:pPr>
      <w:r w:rsidRPr="001A2B02">
        <w:rPr>
          <w:rFonts w:hAnsi="宋体" w:hint="eastAsia"/>
          <w:kern w:val="0"/>
          <w:sz w:val="24"/>
          <w:szCs w:val="24"/>
        </w:rPr>
        <w:t>对于基金份额持有人当日超过</w:t>
      </w:r>
      <w:r w:rsidRPr="001A2B02">
        <w:rPr>
          <w:rFonts w:hAnsi="宋体" w:hint="eastAsia"/>
          <w:kern w:val="0"/>
          <w:sz w:val="24"/>
          <w:szCs w:val="24"/>
        </w:rPr>
        <w:t>20%</w:t>
      </w:r>
      <w:r w:rsidRPr="001A2B02">
        <w:rPr>
          <w:rFonts w:hAnsi="宋体" w:hint="eastAsia"/>
          <w:kern w:val="0"/>
          <w:sz w:val="24"/>
          <w:szCs w:val="24"/>
        </w:rPr>
        <w:t>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sidRPr="001A2B02">
        <w:rPr>
          <w:rFonts w:hAnsi="宋体" w:hint="eastAsia"/>
          <w:kern w:val="0"/>
          <w:sz w:val="24"/>
          <w:szCs w:val="24"/>
        </w:rPr>
        <w:t>并以下</w:t>
      </w:r>
      <w:proofErr w:type="gramEnd"/>
      <w:r w:rsidRPr="001A2B02">
        <w:rPr>
          <w:rFonts w:hAnsi="宋体" w:hint="eastAsia"/>
          <w:kern w:val="0"/>
          <w:sz w:val="24"/>
          <w:szCs w:val="24"/>
        </w:rPr>
        <w:t>一开放日的基金份额净值为基础计算赎回金额，以此类推，直到全部赎回为止。</w:t>
      </w:r>
    </w:p>
    <w:p w14:paraId="7EA85D66" w14:textId="28F43D70" w:rsidR="00247983" w:rsidRPr="00247983" w:rsidRDefault="001A2B02" w:rsidP="001A2B02">
      <w:pPr>
        <w:widowControl/>
        <w:adjustRightInd w:val="0"/>
        <w:snapToGrid w:val="0"/>
        <w:spacing w:line="360" w:lineRule="auto"/>
        <w:ind w:firstLineChars="200" w:firstLine="480"/>
        <w:rPr>
          <w:rFonts w:hAnsi="宋体"/>
          <w:kern w:val="0"/>
          <w:sz w:val="24"/>
          <w:szCs w:val="24"/>
        </w:rPr>
      </w:pPr>
      <w:r w:rsidRPr="001A2B02">
        <w:rPr>
          <w:rFonts w:hAnsi="宋体" w:hint="eastAsia"/>
          <w:kern w:val="0"/>
          <w:sz w:val="24"/>
          <w:szCs w:val="24"/>
        </w:rPr>
        <w:t>对于基金份额持有人未超过上述比例的部分，基金管理人可以根据前段“（</w:t>
      </w:r>
      <w:r w:rsidRPr="001A2B02">
        <w:rPr>
          <w:rFonts w:hAnsi="宋体" w:hint="eastAsia"/>
          <w:kern w:val="0"/>
          <w:sz w:val="24"/>
          <w:szCs w:val="24"/>
        </w:rPr>
        <w:t>1</w:t>
      </w:r>
      <w:r w:rsidRPr="001A2B02">
        <w:rPr>
          <w:rFonts w:hAnsi="宋体" w:hint="eastAsia"/>
          <w:kern w:val="0"/>
          <w:sz w:val="24"/>
          <w:szCs w:val="24"/>
        </w:rPr>
        <w:t>）全额赎回”或“（</w:t>
      </w:r>
      <w:r w:rsidRPr="001A2B02">
        <w:rPr>
          <w:rFonts w:hAnsi="宋体" w:hint="eastAsia"/>
          <w:kern w:val="0"/>
          <w:sz w:val="24"/>
          <w:szCs w:val="24"/>
        </w:rPr>
        <w:t>2</w:t>
      </w:r>
      <w:r w:rsidRPr="001A2B02">
        <w:rPr>
          <w:rFonts w:hAnsi="宋体" w:hint="eastAsia"/>
          <w:kern w:val="0"/>
          <w:sz w:val="24"/>
          <w:szCs w:val="24"/>
        </w:rPr>
        <w:t>）部分延期赎回”的约定方式与其他基金份额持有人的赎回申请一并办理。但是，如基金份额持有人在当日选择取消赎回，则其当日未获受理的部分赎回申请将被撤销。</w:t>
      </w:r>
    </w:p>
    <w:p w14:paraId="231C3FCE" w14:textId="1E22EFE2" w:rsidR="000F19D9" w:rsidRDefault="00247983" w:rsidP="00247983">
      <w:pPr>
        <w:widowControl/>
        <w:adjustRightInd w:val="0"/>
        <w:snapToGrid w:val="0"/>
        <w:spacing w:line="360" w:lineRule="auto"/>
        <w:ind w:firstLineChars="200" w:firstLine="480"/>
        <w:rPr>
          <w:rFonts w:hAnsi="宋体"/>
          <w:kern w:val="0"/>
          <w:sz w:val="24"/>
          <w:szCs w:val="24"/>
        </w:rPr>
      </w:pPr>
      <w:r w:rsidRPr="00247983">
        <w:rPr>
          <w:rFonts w:hAnsi="宋体" w:hint="eastAsia"/>
          <w:kern w:val="0"/>
          <w:sz w:val="24"/>
          <w:szCs w:val="24"/>
        </w:rPr>
        <w:t>（</w:t>
      </w:r>
      <w:r w:rsidR="001A2B02">
        <w:rPr>
          <w:rFonts w:hAnsi="宋体"/>
          <w:kern w:val="0"/>
          <w:sz w:val="24"/>
          <w:szCs w:val="24"/>
        </w:rPr>
        <w:t>4</w:t>
      </w:r>
      <w:r w:rsidRPr="00247983">
        <w:rPr>
          <w:rFonts w:hAnsi="宋体" w:hint="eastAsia"/>
          <w:kern w:val="0"/>
          <w:sz w:val="24"/>
          <w:szCs w:val="24"/>
        </w:rPr>
        <w:t>）暂停赎回：连续</w:t>
      </w:r>
      <w:r w:rsidRPr="00247983">
        <w:rPr>
          <w:rFonts w:hAnsi="宋体" w:hint="eastAsia"/>
          <w:kern w:val="0"/>
          <w:sz w:val="24"/>
          <w:szCs w:val="24"/>
        </w:rPr>
        <w:t>2</w:t>
      </w:r>
      <w:r w:rsidRPr="00247983">
        <w:rPr>
          <w:rFonts w:hAnsi="宋体" w:hint="eastAsia"/>
          <w:kern w:val="0"/>
          <w:sz w:val="24"/>
          <w:szCs w:val="24"/>
        </w:rPr>
        <w:t>个开放日以上（含本数）发生巨额赎回，如基金管理人认为有必要，可暂停接受基金的赎回申请；已经接受的赎回申请可以延缓支付赎回款项，但不得超过</w:t>
      </w:r>
      <w:r w:rsidRPr="00247983">
        <w:rPr>
          <w:rFonts w:hAnsi="宋体" w:hint="eastAsia"/>
          <w:kern w:val="0"/>
          <w:sz w:val="24"/>
          <w:szCs w:val="24"/>
        </w:rPr>
        <w:t>20</w:t>
      </w:r>
      <w:r w:rsidRPr="00247983">
        <w:rPr>
          <w:rFonts w:hAnsi="宋体" w:hint="eastAsia"/>
          <w:kern w:val="0"/>
          <w:sz w:val="24"/>
          <w:szCs w:val="24"/>
        </w:rPr>
        <w:t>个工作日，并应当在指定媒介上进行公告。</w:t>
      </w:r>
    </w:p>
    <w:p w14:paraId="0F960EC3" w14:textId="7EAC67DC" w:rsidR="00FE2111" w:rsidRPr="00FE2111" w:rsidRDefault="00FE2111" w:rsidP="00FE2111">
      <w:pPr>
        <w:widowControl/>
        <w:adjustRightInd w:val="0"/>
        <w:snapToGrid w:val="0"/>
        <w:spacing w:line="360" w:lineRule="auto"/>
        <w:ind w:firstLineChars="200" w:firstLine="480"/>
        <w:rPr>
          <w:rFonts w:hAnsi="宋体"/>
          <w:kern w:val="0"/>
          <w:sz w:val="24"/>
          <w:szCs w:val="24"/>
        </w:rPr>
      </w:pPr>
      <w:r>
        <w:rPr>
          <w:rFonts w:hAnsi="宋体"/>
          <w:kern w:val="0"/>
          <w:sz w:val="24"/>
          <w:szCs w:val="24"/>
        </w:rPr>
        <w:t>4</w:t>
      </w:r>
      <w:r w:rsidRPr="00FE2111">
        <w:rPr>
          <w:rFonts w:hAnsi="宋体" w:hint="eastAsia"/>
          <w:kern w:val="0"/>
          <w:sz w:val="24"/>
          <w:szCs w:val="24"/>
        </w:rPr>
        <w:t>、巨额赎回的场内处理方式</w:t>
      </w:r>
    </w:p>
    <w:p w14:paraId="3D596DDE" w14:textId="0AC0FE46" w:rsidR="00FE2111" w:rsidRPr="000F19D9" w:rsidRDefault="00FE2111" w:rsidP="00FE2111">
      <w:pPr>
        <w:widowControl/>
        <w:adjustRightInd w:val="0"/>
        <w:snapToGrid w:val="0"/>
        <w:spacing w:line="360" w:lineRule="auto"/>
        <w:ind w:firstLineChars="200" w:firstLine="480"/>
        <w:rPr>
          <w:rFonts w:hAnsi="宋体"/>
          <w:kern w:val="0"/>
          <w:sz w:val="24"/>
          <w:szCs w:val="24"/>
        </w:rPr>
      </w:pPr>
      <w:r w:rsidRPr="00FE2111">
        <w:rPr>
          <w:rFonts w:hAnsi="宋体" w:hint="eastAsia"/>
          <w:kern w:val="0"/>
          <w:sz w:val="24"/>
          <w:szCs w:val="24"/>
        </w:rPr>
        <w:t>巨额赎回业务的场内处理，按照上海证券交易所及中国证券登记结算有限责任公司的有关规定办理。</w:t>
      </w:r>
    </w:p>
    <w:p w14:paraId="0DC877B6" w14:textId="3CE5AC35" w:rsidR="000F19D9" w:rsidRPr="000F19D9" w:rsidRDefault="00FE2111" w:rsidP="000F19D9">
      <w:pPr>
        <w:widowControl/>
        <w:adjustRightInd w:val="0"/>
        <w:snapToGrid w:val="0"/>
        <w:spacing w:line="360" w:lineRule="auto"/>
        <w:ind w:firstLineChars="200" w:firstLine="480"/>
        <w:rPr>
          <w:rFonts w:hAnsi="宋体"/>
          <w:kern w:val="0"/>
          <w:sz w:val="24"/>
          <w:szCs w:val="24"/>
        </w:rPr>
      </w:pPr>
      <w:r>
        <w:rPr>
          <w:rFonts w:hAnsi="宋体"/>
          <w:kern w:val="0"/>
          <w:sz w:val="24"/>
          <w:szCs w:val="24"/>
        </w:rPr>
        <w:t>5</w:t>
      </w:r>
      <w:r w:rsidR="000F19D9" w:rsidRPr="000F19D9">
        <w:rPr>
          <w:rFonts w:hAnsi="宋体" w:hint="eastAsia"/>
          <w:kern w:val="0"/>
          <w:sz w:val="24"/>
          <w:szCs w:val="24"/>
        </w:rPr>
        <w:t>、实施备用的流动性风险管理工具的情形、程序及对投资者的潜在影响</w:t>
      </w:r>
    </w:p>
    <w:p w14:paraId="5EA54B98" w14:textId="77777777" w:rsidR="000F19D9" w:rsidRPr="000F19D9" w:rsidRDefault="000F19D9" w:rsidP="000F19D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t>本基金在面临大规模赎回的情况下有可能因为无法变现造成流动性风险。</w:t>
      </w:r>
    </w:p>
    <w:p w14:paraId="2773A3AF" w14:textId="45CAF514" w:rsidR="000F19D9" w:rsidRPr="00427939" w:rsidRDefault="000F19D9" w:rsidP="00427939">
      <w:pPr>
        <w:widowControl/>
        <w:adjustRightInd w:val="0"/>
        <w:snapToGrid w:val="0"/>
        <w:spacing w:line="360" w:lineRule="auto"/>
        <w:ind w:firstLineChars="200" w:firstLine="480"/>
        <w:rPr>
          <w:rFonts w:hAnsi="宋体"/>
          <w:kern w:val="0"/>
          <w:sz w:val="24"/>
          <w:szCs w:val="24"/>
        </w:rPr>
      </w:pPr>
      <w:r w:rsidRPr="000F19D9">
        <w:rPr>
          <w:rFonts w:hAnsi="宋体" w:hint="eastAsia"/>
          <w:kern w:val="0"/>
          <w:sz w:val="24"/>
          <w:szCs w:val="24"/>
        </w:rPr>
        <w:lastRenderedPageBreak/>
        <w:t>如果出现流动性风险，基金管理人经与基金托管人协商，在确保投资者得到公平对待的前提下，可实施备用的流动性风险管理工具，包括但不限于暂停接受赎回申请、</w:t>
      </w:r>
      <w:r w:rsidR="00740D7B" w:rsidRPr="00740D7B">
        <w:rPr>
          <w:rFonts w:hAnsi="宋体" w:hint="eastAsia"/>
          <w:kern w:val="0"/>
          <w:sz w:val="24"/>
          <w:szCs w:val="24"/>
        </w:rPr>
        <w:t>部分延期赎回</w:t>
      </w:r>
      <w:r w:rsidRPr="000F19D9">
        <w:rPr>
          <w:rFonts w:hAnsi="宋体" w:hint="eastAsia"/>
          <w:kern w:val="0"/>
          <w:sz w:val="24"/>
          <w:szCs w:val="24"/>
        </w:rPr>
        <w:t>、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76C9D70C" w14:textId="354EB3A1" w:rsidR="001D64F0" w:rsidRPr="00AB6DA1" w:rsidRDefault="00C92FC0" w:rsidP="009E125C">
      <w:pPr>
        <w:widowControl/>
        <w:adjustRightInd w:val="0"/>
        <w:snapToGrid w:val="0"/>
        <w:spacing w:line="360" w:lineRule="auto"/>
        <w:ind w:firstLineChars="200" w:firstLine="482"/>
        <w:outlineLvl w:val="1"/>
        <w:rPr>
          <w:rFonts w:hAnsi="宋体"/>
          <w:b/>
          <w:kern w:val="0"/>
          <w:sz w:val="24"/>
          <w:szCs w:val="24"/>
        </w:rPr>
      </w:pPr>
      <w:r w:rsidRPr="00AB6DA1">
        <w:rPr>
          <w:rFonts w:hAnsi="宋体"/>
          <w:b/>
          <w:kern w:val="0"/>
          <w:sz w:val="24"/>
          <w:szCs w:val="24"/>
        </w:rPr>
        <w:t>（四）</w:t>
      </w:r>
      <w:r w:rsidR="006E39F8" w:rsidRPr="006E39F8">
        <w:rPr>
          <w:rFonts w:hAnsi="宋体" w:hint="eastAsia"/>
          <w:b/>
          <w:kern w:val="0"/>
          <w:sz w:val="24"/>
          <w:szCs w:val="24"/>
        </w:rPr>
        <w:t>信用</w:t>
      </w:r>
      <w:r w:rsidR="001D64F0" w:rsidRPr="00AB6DA1">
        <w:rPr>
          <w:rFonts w:hAnsi="宋体" w:hint="eastAsia"/>
          <w:b/>
          <w:kern w:val="0"/>
          <w:sz w:val="24"/>
          <w:szCs w:val="24"/>
        </w:rPr>
        <w:t>风险</w:t>
      </w:r>
    </w:p>
    <w:p w14:paraId="384BE17E" w14:textId="274E0500" w:rsidR="001D64F0" w:rsidRDefault="006E39F8" w:rsidP="000D037F">
      <w:pPr>
        <w:widowControl/>
        <w:adjustRightInd w:val="0"/>
        <w:snapToGrid w:val="0"/>
        <w:spacing w:line="360" w:lineRule="auto"/>
        <w:ind w:firstLineChars="200" w:firstLine="480"/>
        <w:rPr>
          <w:rFonts w:hAnsi="宋体"/>
          <w:kern w:val="0"/>
          <w:sz w:val="24"/>
          <w:szCs w:val="24"/>
        </w:rPr>
      </w:pPr>
      <w:r w:rsidRPr="006E39F8">
        <w:rPr>
          <w:rFonts w:hAnsi="宋体" w:hint="eastAsia"/>
          <w:kern w:val="0"/>
          <w:sz w:val="24"/>
          <w:szCs w:val="24"/>
        </w:rPr>
        <w:t>基金在交易过程发生交收违约，或者基金所投资债券之发行人出现违约、拒绝支付到期本息，都可能导致基金资产损失和收益变化，从而产生风险</w:t>
      </w:r>
      <w:r w:rsidR="001D64F0" w:rsidRPr="00AB6DA1">
        <w:rPr>
          <w:rFonts w:hAnsi="宋体" w:hint="eastAsia"/>
          <w:kern w:val="0"/>
          <w:sz w:val="24"/>
          <w:szCs w:val="24"/>
        </w:rPr>
        <w:t>。</w:t>
      </w:r>
    </w:p>
    <w:p w14:paraId="52167B9C" w14:textId="55AAC4C2" w:rsidR="006E1DD9" w:rsidRPr="00AB6DA1" w:rsidRDefault="001A2B02" w:rsidP="002368C2">
      <w:pPr>
        <w:widowControl/>
        <w:adjustRightInd w:val="0"/>
        <w:snapToGrid w:val="0"/>
        <w:spacing w:line="360" w:lineRule="auto"/>
        <w:ind w:firstLineChars="200" w:firstLine="482"/>
        <w:rPr>
          <w:b/>
          <w:kern w:val="0"/>
          <w:sz w:val="24"/>
          <w:szCs w:val="24"/>
        </w:rPr>
      </w:pPr>
      <w:r w:rsidRPr="001A2B02">
        <w:rPr>
          <w:rFonts w:hAnsi="宋体" w:hint="eastAsia"/>
          <w:b/>
          <w:kern w:val="0"/>
          <w:sz w:val="24"/>
          <w:szCs w:val="24"/>
        </w:rPr>
        <w:t>（五）</w:t>
      </w:r>
      <w:r w:rsidR="00C92FC0" w:rsidRPr="00AB6DA1">
        <w:rPr>
          <w:rFonts w:hAnsi="宋体"/>
          <w:b/>
          <w:kern w:val="0"/>
          <w:sz w:val="24"/>
          <w:szCs w:val="24"/>
        </w:rPr>
        <w:t>本基金</w:t>
      </w:r>
      <w:r w:rsidR="003A773E" w:rsidRPr="00AB6DA1">
        <w:rPr>
          <w:rFonts w:hAnsi="宋体" w:hint="eastAsia"/>
          <w:b/>
          <w:kern w:val="0"/>
          <w:sz w:val="24"/>
          <w:szCs w:val="24"/>
        </w:rPr>
        <w:t>的</w:t>
      </w:r>
      <w:r w:rsidR="00C92FC0" w:rsidRPr="00AB6DA1">
        <w:rPr>
          <w:rFonts w:hAnsi="宋体"/>
          <w:b/>
          <w:kern w:val="0"/>
          <w:sz w:val="24"/>
          <w:szCs w:val="24"/>
        </w:rPr>
        <w:t>特有风险</w:t>
      </w:r>
    </w:p>
    <w:p w14:paraId="055C6A83"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1</w:t>
      </w:r>
      <w:r w:rsidRPr="00B47E0E">
        <w:rPr>
          <w:rFonts w:hAnsi="宋体" w:hint="eastAsia"/>
          <w:kern w:val="0"/>
          <w:sz w:val="24"/>
          <w:szCs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14:paraId="4A0F23E6" w14:textId="77777777" w:rsidR="00B47E0E" w:rsidRDefault="00B47E0E" w:rsidP="00B218C8">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2</w:t>
      </w:r>
      <w:r w:rsidRPr="00B47E0E">
        <w:rPr>
          <w:rFonts w:hAnsi="宋体" w:hint="eastAsia"/>
          <w:kern w:val="0"/>
          <w:sz w:val="24"/>
          <w:szCs w:val="24"/>
        </w:rPr>
        <w:t>、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14:paraId="6C1D04B7"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3</w:t>
      </w:r>
      <w:r w:rsidRPr="00B47E0E">
        <w:rPr>
          <w:rFonts w:hAnsi="宋体" w:hint="eastAsia"/>
          <w:kern w:val="0"/>
          <w:sz w:val="24"/>
          <w:szCs w:val="24"/>
        </w:rPr>
        <w:t>、本基金可投资港股通标的股票，会面临港股</w:t>
      </w:r>
      <w:proofErr w:type="gramStart"/>
      <w:r w:rsidRPr="00B47E0E">
        <w:rPr>
          <w:rFonts w:hAnsi="宋体" w:hint="eastAsia"/>
          <w:kern w:val="0"/>
          <w:sz w:val="24"/>
          <w:szCs w:val="24"/>
        </w:rPr>
        <w:t>通机制</w:t>
      </w:r>
      <w:proofErr w:type="gramEnd"/>
      <w:r w:rsidRPr="00B47E0E">
        <w:rPr>
          <w:rFonts w:hAnsi="宋体" w:hint="eastAsia"/>
          <w:kern w:val="0"/>
          <w:sz w:val="24"/>
          <w:szCs w:val="24"/>
        </w:rPr>
        <w:t>下因投资环境、投资标的、市场制度以及交易规则等差异带来的特有风险，具体如下：</w:t>
      </w:r>
    </w:p>
    <w:p w14:paraId="304ADF09"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w:t>
      </w:r>
      <w:r w:rsidRPr="00B47E0E">
        <w:rPr>
          <w:rFonts w:hAnsi="宋体" w:hint="eastAsia"/>
          <w:kern w:val="0"/>
          <w:sz w:val="24"/>
          <w:szCs w:val="24"/>
        </w:rPr>
        <w:t>1</w:t>
      </w:r>
      <w:r w:rsidRPr="00B47E0E">
        <w:rPr>
          <w:rFonts w:hAnsi="宋体" w:hint="eastAsia"/>
          <w:kern w:val="0"/>
          <w:sz w:val="24"/>
          <w:szCs w:val="24"/>
        </w:rPr>
        <w:t>）港股交易失败风险</w:t>
      </w:r>
    </w:p>
    <w:p w14:paraId="435B2E2B"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港股通业务目前存在每日额度。在香港联合交易所开市前阶段，当日额度使用完毕的，新增的买单申报将面临失败的风险；在香港联合交易所持续交易时段，当日额度使用完毕的，当日本基金将面临不能通过港股</w:t>
      </w:r>
      <w:proofErr w:type="gramStart"/>
      <w:r w:rsidRPr="00B47E0E">
        <w:rPr>
          <w:rFonts w:hAnsi="宋体" w:hint="eastAsia"/>
          <w:kern w:val="0"/>
          <w:sz w:val="24"/>
          <w:szCs w:val="24"/>
        </w:rPr>
        <w:t>通进行</w:t>
      </w:r>
      <w:proofErr w:type="gramEnd"/>
      <w:r w:rsidRPr="00B47E0E">
        <w:rPr>
          <w:rFonts w:hAnsi="宋体" w:hint="eastAsia"/>
          <w:kern w:val="0"/>
          <w:sz w:val="24"/>
          <w:szCs w:val="24"/>
        </w:rPr>
        <w:t>买入交易的风险。</w:t>
      </w:r>
    </w:p>
    <w:p w14:paraId="1C06EF8E"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w:t>
      </w:r>
      <w:r w:rsidRPr="00B47E0E">
        <w:rPr>
          <w:rFonts w:hAnsi="宋体" w:hint="eastAsia"/>
          <w:kern w:val="0"/>
          <w:sz w:val="24"/>
          <w:szCs w:val="24"/>
        </w:rPr>
        <w:t>2</w:t>
      </w:r>
      <w:r w:rsidRPr="00B47E0E">
        <w:rPr>
          <w:rFonts w:hAnsi="宋体" w:hint="eastAsia"/>
          <w:kern w:val="0"/>
          <w:sz w:val="24"/>
          <w:szCs w:val="24"/>
        </w:rPr>
        <w:t>）汇率风险</w:t>
      </w:r>
    </w:p>
    <w:p w14:paraId="5120DC72"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本基金将投资港股通标的股票，在交易时间内提交订单依据的港币买入参考汇率和卖出参考汇率，并不等于最终结算汇率。港股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日日终，中国证券登记结</w:t>
      </w:r>
      <w:r w:rsidRPr="00B47E0E">
        <w:rPr>
          <w:rFonts w:hAnsi="宋体" w:hint="eastAsia"/>
          <w:kern w:val="0"/>
          <w:sz w:val="24"/>
          <w:szCs w:val="24"/>
        </w:rPr>
        <w:lastRenderedPageBreak/>
        <w:t>算有限责任公司进行净额换汇，将换汇成本按成交金额分摊至每笔交易，确定交易实际适用的结算汇率。</w:t>
      </w:r>
    </w:p>
    <w:p w14:paraId="74B5F4A7"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14:paraId="03779273"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w:t>
      </w:r>
      <w:r w:rsidRPr="00B47E0E">
        <w:rPr>
          <w:rFonts w:hAnsi="宋体" w:hint="eastAsia"/>
          <w:kern w:val="0"/>
          <w:sz w:val="24"/>
          <w:szCs w:val="24"/>
        </w:rPr>
        <w:t>3</w:t>
      </w:r>
      <w:r w:rsidRPr="00B47E0E">
        <w:rPr>
          <w:rFonts w:hAnsi="宋体" w:hint="eastAsia"/>
          <w:kern w:val="0"/>
          <w:sz w:val="24"/>
          <w:szCs w:val="24"/>
        </w:rPr>
        <w:t>）境外市场的风险</w:t>
      </w:r>
    </w:p>
    <w:p w14:paraId="1D39E8EC"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1</w:t>
      </w:r>
      <w:r w:rsidRPr="00B47E0E">
        <w:rPr>
          <w:rFonts w:hAnsi="宋体" w:hint="eastAsia"/>
          <w:kern w:val="0"/>
          <w:sz w:val="24"/>
          <w:szCs w:val="24"/>
        </w:rPr>
        <w:t>）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14:paraId="51A9607A"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2</w:t>
      </w:r>
      <w:r w:rsidRPr="00B47E0E">
        <w:rPr>
          <w:rFonts w:hAnsi="宋体" w:hint="eastAsia"/>
          <w:kern w:val="0"/>
          <w:sz w:val="24"/>
          <w:szCs w:val="24"/>
        </w:rPr>
        <w:t>）香港市场交易规则有别于内地</w:t>
      </w:r>
      <w:r w:rsidRPr="00B47E0E">
        <w:rPr>
          <w:rFonts w:hAnsi="宋体" w:hint="eastAsia"/>
          <w:kern w:val="0"/>
          <w:sz w:val="24"/>
          <w:szCs w:val="24"/>
        </w:rPr>
        <w:t xml:space="preserve">A </w:t>
      </w:r>
      <w:r w:rsidRPr="00B47E0E">
        <w:rPr>
          <w:rFonts w:hAnsi="宋体" w:hint="eastAsia"/>
          <w:kern w:val="0"/>
          <w:sz w:val="24"/>
          <w:szCs w:val="24"/>
        </w:rPr>
        <w:t>股市场规则，此外，在“内地与香港股票市场交易互联互通机制”下参与香港股票投资还将面临包括但不限于如下特殊风险：</w:t>
      </w:r>
    </w:p>
    <w:p w14:paraId="69E711BE"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a</w:t>
      </w:r>
      <w:r w:rsidRPr="00B47E0E">
        <w:rPr>
          <w:rFonts w:hAnsi="宋体" w:hint="eastAsia"/>
          <w:kern w:val="0"/>
          <w:sz w:val="24"/>
          <w:szCs w:val="24"/>
        </w:rPr>
        <w:t>）香港市场实行</w:t>
      </w:r>
      <w:r w:rsidRPr="00B47E0E">
        <w:rPr>
          <w:rFonts w:hAnsi="宋体" w:hint="eastAsia"/>
          <w:kern w:val="0"/>
          <w:sz w:val="24"/>
          <w:szCs w:val="24"/>
        </w:rPr>
        <w:t xml:space="preserve">T+0 </w:t>
      </w:r>
      <w:r w:rsidRPr="00B47E0E">
        <w:rPr>
          <w:rFonts w:hAnsi="宋体" w:hint="eastAsia"/>
          <w:kern w:val="0"/>
          <w:sz w:val="24"/>
          <w:szCs w:val="24"/>
        </w:rPr>
        <w:t>回转交易机制（即当日买入的股票，在交收前可以于当日卖出），且证券交易价格并无涨跌幅上下限的规定，因此每日涨跌</w:t>
      </w:r>
      <w:proofErr w:type="gramStart"/>
      <w:r w:rsidRPr="00B47E0E">
        <w:rPr>
          <w:rFonts w:hAnsi="宋体" w:hint="eastAsia"/>
          <w:kern w:val="0"/>
          <w:sz w:val="24"/>
          <w:szCs w:val="24"/>
        </w:rPr>
        <w:t>幅空间</w:t>
      </w:r>
      <w:proofErr w:type="gramEnd"/>
      <w:r w:rsidRPr="00B47E0E">
        <w:rPr>
          <w:rFonts w:hAnsi="宋体" w:hint="eastAsia"/>
          <w:kern w:val="0"/>
          <w:sz w:val="24"/>
          <w:szCs w:val="24"/>
        </w:rPr>
        <w:t>相对较大，可能表现出比</w:t>
      </w:r>
      <w:r w:rsidRPr="00B47E0E">
        <w:rPr>
          <w:rFonts w:hAnsi="宋体" w:hint="eastAsia"/>
          <w:kern w:val="0"/>
          <w:sz w:val="24"/>
          <w:szCs w:val="24"/>
        </w:rPr>
        <w:t>A</w:t>
      </w:r>
      <w:r w:rsidRPr="00B47E0E">
        <w:rPr>
          <w:rFonts w:hAnsi="宋体" w:hint="eastAsia"/>
          <w:kern w:val="0"/>
          <w:sz w:val="24"/>
          <w:szCs w:val="24"/>
        </w:rPr>
        <w:t>股更为剧烈的股价波动；</w:t>
      </w:r>
    </w:p>
    <w:p w14:paraId="60A095AA"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b</w:t>
      </w:r>
      <w:r w:rsidRPr="00B47E0E">
        <w:rPr>
          <w:rFonts w:hAnsi="宋体" w:hint="eastAsia"/>
          <w:kern w:val="0"/>
          <w:sz w:val="24"/>
          <w:szCs w:val="24"/>
        </w:rPr>
        <w:t>）只有沪港深三地均为</w:t>
      </w:r>
      <w:proofErr w:type="gramStart"/>
      <w:r w:rsidRPr="00B47E0E">
        <w:rPr>
          <w:rFonts w:hAnsi="宋体" w:hint="eastAsia"/>
          <w:kern w:val="0"/>
          <w:sz w:val="24"/>
          <w:szCs w:val="24"/>
        </w:rPr>
        <w:t>交易日且能够</w:t>
      </w:r>
      <w:proofErr w:type="gramEnd"/>
      <w:r w:rsidRPr="00B47E0E">
        <w:rPr>
          <w:rFonts w:hAnsi="宋体" w:hint="eastAsia"/>
          <w:kern w:val="0"/>
          <w:sz w:val="24"/>
          <w:szCs w:val="24"/>
        </w:rPr>
        <w:t>满足结算安排的交易日才为港股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日，存在港股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日不连贯的情形（如内地市场因放假等原因休市而香港市场照常交易或内地市场开市香港市场休市但港股</w:t>
      </w:r>
      <w:proofErr w:type="gramStart"/>
      <w:r w:rsidRPr="00B47E0E">
        <w:rPr>
          <w:rFonts w:hAnsi="宋体" w:hint="eastAsia"/>
          <w:kern w:val="0"/>
          <w:sz w:val="24"/>
          <w:szCs w:val="24"/>
        </w:rPr>
        <w:t>通不能</w:t>
      </w:r>
      <w:proofErr w:type="gramEnd"/>
      <w:r w:rsidRPr="00B47E0E">
        <w:rPr>
          <w:rFonts w:hAnsi="宋体" w:hint="eastAsia"/>
          <w:kern w:val="0"/>
          <w:sz w:val="24"/>
          <w:szCs w:val="24"/>
        </w:rPr>
        <w:t>如常进行交易），而导致港股不能及时卖出带来一定的流动性风险；以及基金所持的港股组合在后续港股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日开市交易中集中体现市场反应而造成其价格波动骤然增大，进而导致本基金所持港股组合在资产估值上出现波动增大的风险；</w:t>
      </w:r>
    </w:p>
    <w:p w14:paraId="0B9A8D54"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c</w:t>
      </w:r>
      <w:r w:rsidRPr="00B47E0E">
        <w:rPr>
          <w:rFonts w:hAnsi="宋体" w:hint="eastAsia"/>
          <w:kern w:val="0"/>
          <w:sz w:val="24"/>
          <w:szCs w:val="24"/>
        </w:rPr>
        <w:t>）香港出现台风、黑色暴雨或者香港联合交易所规定的其他情形时，香港联合交易所将可能停市，投资者将面临在停市期间无法进行港股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的风险；出现上交所及深交所证券交易服务公司认定的交易异常情况时，上交所及深交所证券交易服务公司将可能暂停提供部分或者全部港股通服务，投资者将面临在暂停服务期间无法进行港股</w:t>
      </w:r>
      <w:proofErr w:type="gramStart"/>
      <w:r w:rsidRPr="00B47E0E">
        <w:rPr>
          <w:rFonts w:hAnsi="宋体" w:hint="eastAsia"/>
          <w:kern w:val="0"/>
          <w:sz w:val="24"/>
          <w:szCs w:val="24"/>
        </w:rPr>
        <w:t>通交易</w:t>
      </w:r>
      <w:proofErr w:type="gramEnd"/>
      <w:r w:rsidRPr="00B47E0E">
        <w:rPr>
          <w:rFonts w:hAnsi="宋体" w:hint="eastAsia"/>
          <w:kern w:val="0"/>
          <w:sz w:val="24"/>
          <w:szCs w:val="24"/>
        </w:rPr>
        <w:t>的风险；</w:t>
      </w:r>
    </w:p>
    <w:p w14:paraId="432C7894"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lastRenderedPageBreak/>
        <w:t>d</w:t>
      </w:r>
      <w:r w:rsidRPr="00B47E0E">
        <w:rPr>
          <w:rFonts w:hAnsi="宋体" w:hint="eastAsia"/>
          <w:kern w:val="0"/>
          <w:sz w:val="24"/>
          <w:szCs w:val="24"/>
        </w:rPr>
        <w:t>）投资者因港股</w:t>
      </w:r>
      <w:proofErr w:type="gramStart"/>
      <w:r w:rsidRPr="00B47E0E">
        <w:rPr>
          <w:rFonts w:hAnsi="宋体" w:hint="eastAsia"/>
          <w:kern w:val="0"/>
          <w:sz w:val="24"/>
          <w:szCs w:val="24"/>
        </w:rPr>
        <w:t>通股票</w:t>
      </w:r>
      <w:proofErr w:type="gramEnd"/>
      <w:r w:rsidRPr="00B47E0E">
        <w:rPr>
          <w:rFonts w:hAnsi="宋体" w:hint="eastAsia"/>
          <w:kern w:val="0"/>
          <w:sz w:val="24"/>
          <w:szCs w:val="24"/>
        </w:rPr>
        <w:t>权益分派、转换、上市公司被收购等情形或者异常情况，所取得的港股</w:t>
      </w:r>
      <w:proofErr w:type="gramStart"/>
      <w:r w:rsidRPr="00B47E0E">
        <w:rPr>
          <w:rFonts w:hAnsi="宋体" w:hint="eastAsia"/>
          <w:kern w:val="0"/>
          <w:sz w:val="24"/>
          <w:szCs w:val="24"/>
        </w:rPr>
        <w:t>通股票</w:t>
      </w:r>
      <w:proofErr w:type="gramEnd"/>
      <w:r w:rsidRPr="00B47E0E">
        <w:rPr>
          <w:rFonts w:hAnsi="宋体" w:hint="eastAsia"/>
          <w:kern w:val="0"/>
          <w:sz w:val="24"/>
          <w:szCs w:val="24"/>
        </w:rPr>
        <w:t>以外的香港联合交易所上市证券，只能通过港股通卖出，但不得买入，上交所及深交所另有规定的除外；因港股</w:t>
      </w:r>
      <w:proofErr w:type="gramStart"/>
      <w:r w:rsidRPr="00B47E0E">
        <w:rPr>
          <w:rFonts w:hAnsi="宋体" w:hint="eastAsia"/>
          <w:kern w:val="0"/>
          <w:sz w:val="24"/>
          <w:szCs w:val="24"/>
        </w:rPr>
        <w:t>通股票</w:t>
      </w:r>
      <w:proofErr w:type="gramEnd"/>
      <w:r w:rsidRPr="00B47E0E">
        <w:rPr>
          <w:rFonts w:hAnsi="宋体" w:hint="eastAsia"/>
          <w:kern w:val="0"/>
          <w:sz w:val="24"/>
          <w:szCs w:val="24"/>
        </w:rPr>
        <w:t>发行人供股、港股</w:t>
      </w:r>
      <w:proofErr w:type="gramStart"/>
      <w:r w:rsidRPr="00B47E0E">
        <w:rPr>
          <w:rFonts w:hAnsi="宋体" w:hint="eastAsia"/>
          <w:kern w:val="0"/>
          <w:sz w:val="24"/>
          <w:szCs w:val="24"/>
        </w:rPr>
        <w:t>通股票</w:t>
      </w:r>
      <w:proofErr w:type="gramEnd"/>
      <w:r w:rsidRPr="00B47E0E">
        <w:rPr>
          <w:rFonts w:hAnsi="宋体" w:hint="eastAsia"/>
          <w:kern w:val="0"/>
          <w:sz w:val="24"/>
          <w:szCs w:val="24"/>
        </w:rPr>
        <w:t>权益分派或者转换等情形取得的香港联合交易所上市股票的认购权利凭证在香港联合交易所上市的，可以通过港股通卖出，但不得买入，其行权等事宜按照中国证监会、中国结算的相关规定处理；因港股</w:t>
      </w:r>
      <w:proofErr w:type="gramStart"/>
      <w:r w:rsidRPr="00B47E0E">
        <w:rPr>
          <w:rFonts w:hAnsi="宋体" w:hint="eastAsia"/>
          <w:kern w:val="0"/>
          <w:sz w:val="24"/>
          <w:szCs w:val="24"/>
        </w:rPr>
        <w:t>通股票</w:t>
      </w:r>
      <w:proofErr w:type="gramEnd"/>
      <w:r w:rsidRPr="00B47E0E">
        <w:rPr>
          <w:rFonts w:hAnsi="宋体" w:hint="eastAsia"/>
          <w:kern w:val="0"/>
          <w:sz w:val="24"/>
          <w:szCs w:val="24"/>
        </w:rPr>
        <w:t>权益分派、转换或者上市公司被收购等所取得的非香港联合交易所上市证券，不得通过港股通买入或卖出；</w:t>
      </w:r>
    </w:p>
    <w:p w14:paraId="1C1A8DED"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e</w:t>
      </w:r>
      <w:r w:rsidRPr="00B47E0E">
        <w:rPr>
          <w:rFonts w:hAnsi="宋体" w:hint="eastAsia"/>
          <w:kern w:val="0"/>
          <w:sz w:val="24"/>
          <w:szCs w:val="24"/>
        </w:rPr>
        <w:t>）代理投票。由于中国结算是在汇总投资者意愿后再向香港结算提交投票意愿，中国结算对投资者设定的意愿征集期比香港结算的征集期稍早结束；投票没有权益登记日的，以投票截止日的持有作为计算基准；投票数量超出持有数量的，按照比例分配持有基数。</w:t>
      </w:r>
    </w:p>
    <w:p w14:paraId="41C36D80" w14:textId="77777777"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w:t>
      </w:r>
      <w:r w:rsidRPr="00B47E0E">
        <w:rPr>
          <w:rFonts w:hAnsi="宋体" w:hint="eastAsia"/>
          <w:kern w:val="0"/>
          <w:sz w:val="24"/>
          <w:szCs w:val="24"/>
        </w:rPr>
        <w:t>4</w:t>
      </w:r>
      <w:r w:rsidRPr="00B47E0E">
        <w:rPr>
          <w:rFonts w:hAnsi="宋体" w:hint="eastAsia"/>
          <w:kern w:val="0"/>
          <w:sz w:val="24"/>
          <w:szCs w:val="24"/>
        </w:rPr>
        <w:t>）本基金可根据投资策略需要或不同配置地市场环境的变化，选择将部分基金资产投资于港股或选择不将基金资产投资于港股，基金资产并非必然投资港股。</w:t>
      </w:r>
    </w:p>
    <w:p w14:paraId="7F190B80" w14:textId="014CAE61" w:rsidR="00B47E0E" w:rsidRPr="00B47E0E" w:rsidRDefault="00B47E0E" w:rsidP="00B47E0E">
      <w:pPr>
        <w:widowControl/>
        <w:adjustRightInd w:val="0"/>
        <w:snapToGrid w:val="0"/>
        <w:spacing w:line="360" w:lineRule="auto"/>
        <w:ind w:firstLineChars="200" w:firstLine="480"/>
        <w:rPr>
          <w:rFonts w:hAnsi="宋体"/>
          <w:kern w:val="0"/>
          <w:sz w:val="24"/>
          <w:szCs w:val="24"/>
        </w:rPr>
      </w:pPr>
      <w:r w:rsidRPr="00B47E0E">
        <w:rPr>
          <w:rFonts w:hAnsi="宋体" w:hint="eastAsia"/>
          <w:kern w:val="0"/>
          <w:sz w:val="24"/>
          <w:szCs w:val="24"/>
        </w:rPr>
        <w:t>以上所述因素可能会给本基金投资带来特殊交易风险。</w:t>
      </w:r>
    </w:p>
    <w:p w14:paraId="046D5E9D" w14:textId="0E49BCA9" w:rsidR="00637B68" w:rsidRDefault="00B47E0E" w:rsidP="003C5E2B">
      <w:pPr>
        <w:widowControl/>
        <w:adjustRightInd w:val="0"/>
        <w:snapToGrid w:val="0"/>
        <w:spacing w:line="360" w:lineRule="auto"/>
        <w:ind w:firstLineChars="200" w:firstLine="480"/>
        <w:rPr>
          <w:rFonts w:hAnsi="宋体"/>
          <w:kern w:val="0"/>
          <w:sz w:val="24"/>
          <w:szCs w:val="24"/>
        </w:rPr>
      </w:pPr>
      <w:r>
        <w:rPr>
          <w:rFonts w:hAnsi="宋体"/>
          <w:kern w:val="0"/>
          <w:sz w:val="24"/>
          <w:szCs w:val="24"/>
        </w:rPr>
        <w:t>4</w:t>
      </w:r>
      <w:r w:rsidR="005F1979" w:rsidRPr="00AB6DA1">
        <w:rPr>
          <w:rFonts w:ascii="宋体" w:hAnsi="宋体" w:hint="eastAsia"/>
          <w:kern w:val="0"/>
          <w:sz w:val="24"/>
          <w:szCs w:val="24"/>
        </w:rPr>
        <w:t>、</w:t>
      </w:r>
      <w:r w:rsidR="00637B68" w:rsidRPr="00AB6DA1">
        <w:rPr>
          <w:rFonts w:ascii="宋体" w:hAnsi="宋体" w:hint="eastAsia"/>
          <w:kern w:val="0"/>
          <w:sz w:val="24"/>
          <w:szCs w:val="24"/>
        </w:rPr>
        <w:t>本基金</w:t>
      </w:r>
      <w:r w:rsidR="000A5178">
        <w:rPr>
          <w:rFonts w:ascii="宋体" w:hAnsi="宋体" w:hint="eastAsia"/>
          <w:kern w:val="0"/>
          <w:sz w:val="24"/>
          <w:szCs w:val="24"/>
        </w:rPr>
        <w:t>可</w:t>
      </w:r>
      <w:r w:rsidR="00637B68" w:rsidRPr="00AB6DA1">
        <w:rPr>
          <w:rFonts w:ascii="宋体" w:hAnsi="宋体" w:hint="eastAsia"/>
          <w:kern w:val="0"/>
          <w:sz w:val="24"/>
          <w:szCs w:val="24"/>
        </w:rPr>
        <w:t>投资</w:t>
      </w:r>
      <w:r w:rsidR="00637B68" w:rsidRPr="00AB6DA1">
        <w:rPr>
          <w:rFonts w:hAnsi="宋体" w:hint="eastAsia"/>
          <w:kern w:val="0"/>
          <w:sz w:val="24"/>
          <w:szCs w:val="24"/>
        </w:rPr>
        <w:t>资产支持证券</w:t>
      </w:r>
      <w:r w:rsidR="00637B68" w:rsidRPr="00AB6DA1">
        <w:rPr>
          <w:rFonts w:ascii="宋体" w:hAnsi="宋体" w:hint="eastAsia"/>
          <w:kern w:val="0"/>
          <w:sz w:val="24"/>
          <w:szCs w:val="24"/>
        </w:rPr>
        <w:t>，</w:t>
      </w:r>
      <w:r w:rsidR="00637B68" w:rsidRPr="00AB6DA1">
        <w:rPr>
          <w:rFonts w:hAnsi="宋体" w:hint="eastAsia"/>
          <w:kern w:val="0"/>
          <w:sz w:val="24"/>
          <w:szCs w:val="24"/>
        </w:rPr>
        <w:t>资产支持证券具有一定的价格波动风险、流动性风险、信用风险等风险，</w:t>
      </w:r>
      <w:r w:rsidR="009E53FC">
        <w:rPr>
          <w:rFonts w:hAnsi="宋体" w:hint="eastAsia"/>
          <w:kern w:val="0"/>
          <w:sz w:val="24"/>
          <w:szCs w:val="24"/>
        </w:rPr>
        <w:t>基金管理人</w:t>
      </w:r>
      <w:r w:rsidR="00637B68" w:rsidRPr="00AB6DA1">
        <w:rPr>
          <w:rFonts w:hAnsi="宋体" w:hint="eastAsia"/>
          <w:kern w:val="0"/>
          <w:sz w:val="24"/>
          <w:szCs w:val="24"/>
        </w:rPr>
        <w:t>将本着谨慎和控制风险的原则进行资产支持证券投资，</w:t>
      </w:r>
      <w:proofErr w:type="gramStart"/>
      <w:r w:rsidR="00637B68" w:rsidRPr="00AB6DA1">
        <w:rPr>
          <w:rFonts w:hAnsi="宋体" w:hint="eastAsia"/>
          <w:kern w:val="0"/>
          <w:sz w:val="24"/>
          <w:szCs w:val="24"/>
        </w:rPr>
        <w:t>请基金</w:t>
      </w:r>
      <w:proofErr w:type="gramEnd"/>
      <w:r w:rsidR="00637B68" w:rsidRPr="00AB6DA1">
        <w:rPr>
          <w:rFonts w:hAnsi="宋体" w:hint="eastAsia"/>
          <w:kern w:val="0"/>
          <w:sz w:val="24"/>
          <w:szCs w:val="24"/>
        </w:rPr>
        <w:t>份额持有人关注包括投资资产支持证券可能导致的基金净值波动在内的各项风险</w:t>
      </w:r>
      <w:r w:rsidR="00C86027">
        <w:rPr>
          <w:rFonts w:hAnsi="宋体" w:hint="eastAsia"/>
          <w:kern w:val="0"/>
          <w:sz w:val="24"/>
          <w:szCs w:val="24"/>
        </w:rPr>
        <w:t>；</w:t>
      </w:r>
    </w:p>
    <w:p w14:paraId="72D365C1" w14:textId="3DD75BB6" w:rsidR="00257945" w:rsidRDefault="003C5E2B" w:rsidP="00257945">
      <w:pPr>
        <w:widowControl/>
        <w:adjustRightInd w:val="0"/>
        <w:snapToGrid w:val="0"/>
        <w:spacing w:line="360" w:lineRule="auto"/>
        <w:ind w:firstLineChars="200" w:firstLine="480"/>
        <w:rPr>
          <w:rFonts w:ascii="宋体" w:cs="宋体"/>
          <w:color w:val="000000"/>
          <w:kern w:val="0"/>
          <w:sz w:val="24"/>
          <w:szCs w:val="23"/>
        </w:rPr>
      </w:pPr>
      <w:r>
        <w:rPr>
          <w:rFonts w:hAnsi="宋体"/>
          <w:kern w:val="0"/>
          <w:sz w:val="24"/>
          <w:szCs w:val="24"/>
        </w:rPr>
        <w:t>5</w:t>
      </w:r>
      <w:r w:rsidR="00257945" w:rsidRPr="00AB6DA1">
        <w:rPr>
          <w:rFonts w:hAnsi="宋体" w:hint="eastAsia"/>
          <w:kern w:val="0"/>
          <w:sz w:val="24"/>
          <w:szCs w:val="24"/>
        </w:rPr>
        <w:t>、</w:t>
      </w:r>
      <w:r w:rsidR="00257945" w:rsidRPr="00AB6DA1">
        <w:rPr>
          <w:rFonts w:ascii="宋体" w:cs="宋体" w:hint="eastAsia"/>
          <w:color w:val="000000"/>
          <w:kern w:val="0"/>
          <w:sz w:val="24"/>
          <w:szCs w:val="23"/>
        </w:rPr>
        <w:t>基金合同提前终止风险。</w:t>
      </w:r>
      <w:r w:rsidR="00427939" w:rsidRPr="00427939">
        <w:rPr>
          <w:rFonts w:ascii="宋体" w:cs="宋体" w:hint="eastAsia"/>
          <w:color w:val="000000"/>
          <w:kern w:val="0"/>
          <w:sz w:val="24"/>
          <w:szCs w:val="23"/>
        </w:rPr>
        <w:t>连续六十个工作日出现基金份额持有人数量不满200人或者基金资产净值低于5000万元情形的，基金管理人提前终止基金合同，不需召开基金份额持有人大会。</w:t>
      </w:r>
    </w:p>
    <w:p w14:paraId="105F82E1" w14:textId="4CDD64D2" w:rsidR="00D01E21" w:rsidRPr="002368C2" w:rsidRDefault="00E273EF" w:rsidP="00052D5D">
      <w:pPr>
        <w:widowControl/>
        <w:adjustRightInd w:val="0"/>
        <w:snapToGrid w:val="0"/>
        <w:spacing w:line="360" w:lineRule="auto"/>
        <w:ind w:firstLineChars="200" w:firstLine="482"/>
        <w:rPr>
          <w:rFonts w:ascii="宋体" w:cs="宋体"/>
          <w:b/>
          <w:color w:val="000000"/>
          <w:kern w:val="0"/>
          <w:sz w:val="24"/>
          <w:szCs w:val="23"/>
        </w:rPr>
      </w:pPr>
      <w:r w:rsidRPr="00E273EF">
        <w:rPr>
          <w:rFonts w:hAnsi="宋体" w:hint="eastAsia"/>
          <w:b/>
          <w:kern w:val="0"/>
          <w:sz w:val="24"/>
          <w:szCs w:val="24"/>
        </w:rPr>
        <w:t>（六）</w:t>
      </w:r>
      <w:r w:rsidR="00D01E21" w:rsidRPr="002368C2">
        <w:rPr>
          <w:rFonts w:ascii="宋体" w:cs="宋体" w:hint="eastAsia"/>
          <w:b/>
          <w:color w:val="000000"/>
          <w:kern w:val="0"/>
          <w:sz w:val="24"/>
          <w:szCs w:val="23"/>
        </w:rPr>
        <w:t>投资股指期货的特定风险</w:t>
      </w:r>
    </w:p>
    <w:p w14:paraId="3B2CA357"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本基金可投资于股指期货，股指期货作为一种金融衍生品，其价值取决于一种或多种基础资产或指数，其评价主要源自于对挂钩资产的价格与价格波动的预期。投资股指期货所面临的风险主要是市场风险、流动性风险、</w:t>
      </w:r>
      <w:proofErr w:type="gramStart"/>
      <w:r w:rsidRPr="00D01E21">
        <w:rPr>
          <w:rFonts w:ascii="宋体" w:cs="宋体" w:hint="eastAsia"/>
          <w:color w:val="000000"/>
          <w:kern w:val="0"/>
          <w:sz w:val="24"/>
          <w:szCs w:val="23"/>
        </w:rPr>
        <w:t>基差风险</w:t>
      </w:r>
      <w:proofErr w:type="gramEnd"/>
      <w:r w:rsidRPr="00D01E21">
        <w:rPr>
          <w:rFonts w:ascii="宋体" w:cs="宋体" w:hint="eastAsia"/>
          <w:color w:val="000000"/>
          <w:kern w:val="0"/>
          <w:sz w:val="24"/>
          <w:szCs w:val="23"/>
        </w:rPr>
        <w:t>、保证金风险、信用风险和操作风险。具体为：</w:t>
      </w:r>
    </w:p>
    <w:p w14:paraId="3A8323E3"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（1）市场风险是指由于股指期货价格变动而给投资者带来的风险。市场风险是股指期货投资中最主要的风险。</w:t>
      </w:r>
    </w:p>
    <w:p w14:paraId="540488CA"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lastRenderedPageBreak/>
        <w:t>（2）流动性风险是指由于股指期货合约无法及时变现所带来的风险。</w:t>
      </w:r>
    </w:p>
    <w:p w14:paraId="4D00989B"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（3）</w:t>
      </w:r>
      <w:proofErr w:type="gramStart"/>
      <w:r w:rsidRPr="00D01E21">
        <w:rPr>
          <w:rFonts w:ascii="宋体" w:cs="宋体" w:hint="eastAsia"/>
          <w:color w:val="000000"/>
          <w:kern w:val="0"/>
          <w:sz w:val="24"/>
          <w:szCs w:val="23"/>
        </w:rPr>
        <w:t>基差风险</w:t>
      </w:r>
      <w:proofErr w:type="gramEnd"/>
      <w:r w:rsidRPr="00D01E21">
        <w:rPr>
          <w:rFonts w:ascii="宋体" w:cs="宋体" w:hint="eastAsia"/>
          <w:color w:val="000000"/>
          <w:kern w:val="0"/>
          <w:sz w:val="24"/>
          <w:szCs w:val="23"/>
        </w:rPr>
        <w:t>是指股指期货合约价格和指数价格之间的价格差的波动所造成的风险，以及不同股指期货合约价格之间价格差的波动所造成的期现价差风险。</w:t>
      </w:r>
    </w:p>
    <w:p w14:paraId="2AEB4960"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（4）保证金风险是指由于无法及时筹措资金满足建立或者维持股指期货合约头寸所要求的保证金而带来的风险。</w:t>
      </w:r>
    </w:p>
    <w:p w14:paraId="1F6AC444"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（5）信用风险是指期货经纪公司违约而产生损失的风险。</w:t>
      </w:r>
    </w:p>
    <w:p w14:paraId="5DF816C1" w14:textId="77777777" w:rsidR="00D01E21" w:rsidRP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（6）操作风险是指由于内部流程的不完善，业务人员出现差错或者疏漏，或者系统出现故障等原因造成损失的风险。</w:t>
      </w:r>
    </w:p>
    <w:p w14:paraId="5F071FEA" w14:textId="098757A2" w:rsidR="00D01E21" w:rsidRDefault="00D01E21" w:rsidP="00D01E21">
      <w:pPr>
        <w:widowControl/>
        <w:adjustRightInd w:val="0"/>
        <w:snapToGrid w:val="0"/>
        <w:spacing w:line="360" w:lineRule="auto"/>
        <w:ind w:firstLineChars="200" w:firstLine="480"/>
        <w:rPr>
          <w:rFonts w:ascii="宋体" w:cs="宋体"/>
          <w:color w:val="000000"/>
          <w:kern w:val="0"/>
          <w:sz w:val="24"/>
          <w:szCs w:val="23"/>
        </w:rPr>
      </w:pPr>
      <w:r w:rsidRPr="00D01E21">
        <w:rPr>
          <w:rFonts w:ascii="宋体" w:cs="宋体" w:hint="eastAsia"/>
          <w:color w:val="000000"/>
          <w:kern w:val="0"/>
          <w:sz w:val="24"/>
          <w:szCs w:val="23"/>
        </w:rPr>
        <w:t>此外，由于衍生品通常具有杠杆效应，价格波动比标的工具更为剧烈，并且其定价相当复杂，不适当的估值也有可能使基金资产面临损失风险。</w:t>
      </w:r>
    </w:p>
    <w:p w14:paraId="15AAD4EA" w14:textId="51BAAC39" w:rsidR="005334D3" w:rsidRPr="001F1F3A" w:rsidRDefault="005334D3" w:rsidP="001F1F3A">
      <w:pPr>
        <w:widowControl/>
        <w:adjustRightInd w:val="0"/>
        <w:snapToGrid w:val="0"/>
        <w:spacing w:line="360" w:lineRule="auto"/>
        <w:ind w:firstLineChars="200" w:firstLine="482"/>
        <w:rPr>
          <w:rFonts w:ascii="宋体" w:cs="宋体"/>
          <w:b/>
          <w:color w:val="000000"/>
          <w:kern w:val="0"/>
          <w:sz w:val="24"/>
          <w:szCs w:val="23"/>
        </w:rPr>
      </w:pPr>
      <w:r w:rsidRPr="001F1F3A">
        <w:rPr>
          <w:rFonts w:ascii="宋体" w:cs="宋体" w:hint="eastAsia"/>
          <w:b/>
          <w:color w:val="000000"/>
          <w:kern w:val="0"/>
          <w:sz w:val="24"/>
          <w:szCs w:val="23"/>
        </w:rPr>
        <w:t>（</w:t>
      </w:r>
      <w:r>
        <w:rPr>
          <w:rFonts w:ascii="宋体" w:cs="宋体" w:hint="eastAsia"/>
          <w:b/>
          <w:color w:val="000000"/>
          <w:kern w:val="0"/>
          <w:sz w:val="24"/>
          <w:szCs w:val="23"/>
        </w:rPr>
        <w:t>七</w:t>
      </w:r>
      <w:r w:rsidRPr="001F1F3A">
        <w:rPr>
          <w:rFonts w:ascii="宋体" w:cs="宋体" w:hint="eastAsia"/>
          <w:b/>
          <w:color w:val="000000"/>
          <w:kern w:val="0"/>
          <w:sz w:val="24"/>
          <w:szCs w:val="23"/>
        </w:rPr>
        <w:t>）投资</w:t>
      </w:r>
      <w:proofErr w:type="gramStart"/>
      <w:r w:rsidRPr="001F1F3A">
        <w:rPr>
          <w:rFonts w:ascii="宋体" w:cs="宋体" w:hint="eastAsia"/>
          <w:b/>
          <w:color w:val="000000"/>
          <w:kern w:val="0"/>
          <w:sz w:val="24"/>
          <w:szCs w:val="23"/>
        </w:rPr>
        <w:t>科创板股票</w:t>
      </w:r>
      <w:proofErr w:type="gramEnd"/>
      <w:r w:rsidRPr="001F1F3A">
        <w:rPr>
          <w:rFonts w:ascii="宋体" w:cs="宋体" w:hint="eastAsia"/>
          <w:b/>
          <w:color w:val="000000"/>
          <w:kern w:val="0"/>
          <w:sz w:val="24"/>
          <w:szCs w:val="23"/>
        </w:rPr>
        <w:t xml:space="preserve">的特定风险 </w:t>
      </w:r>
    </w:p>
    <w:p w14:paraId="55B6D0E0"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本基金可根据投资策略需要或市场环境的变化，选择将部分基金资产投资于</w:t>
      </w:r>
      <w:proofErr w:type="gramStart"/>
      <w:r w:rsidRPr="005334D3">
        <w:rPr>
          <w:rFonts w:ascii="宋体" w:cs="宋体" w:hint="eastAsia"/>
          <w:color w:val="000000"/>
          <w:kern w:val="0"/>
          <w:sz w:val="24"/>
          <w:szCs w:val="23"/>
        </w:rPr>
        <w:t>科创板股票</w:t>
      </w:r>
      <w:proofErr w:type="gramEnd"/>
      <w:r w:rsidRPr="005334D3">
        <w:rPr>
          <w:rFonts w:ascii="宋体" w:cs="宋体" w:hint="eastAsia"/>
          <w:color w:val="000000"/>
          <w:kern w:val="0"/>
          <w:sz w:val="24"/>
          <w:szCs w:val="23"/>
        </w:rPr>
        <w:t>或选择不将基金资产投资于</w:t>
      </w: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股票，基金资产并非必然投资于</w:t>
      </w: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股票。基金资产投资于</w:t>
      </w: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股票，会</w:t>
      </w:r>
      <w:proofErr w:type="gramStart"/>
      <w:r w:rsidRPr="005334D3">
        <w:rPr>
          <w:rFonts w:ascii="宋体" w:cs="宋体" w:hint="eastAsia"/>
          <w:color w:val="000000"/>
          <w:kern w:val="0"/>
          <w:sz w:val="24"/>
          <w:szCs w:val="23"/>
        </w:rPr>
        <w:t>面临科创板机制</w:t>
      </w:r>
      <w:proofErr w:type="gramEnd"/>
      <w:r w:rsidRPr="005334D3">
        <w:rPr>
          <w:rFonts w:ascii="宋体" w:cs="宋体" w:hint="eastAsia"/>
          <w:color w:val="000000"/>
          <w:kern w:val="0"/>
          <w:sz w:val="24"/>
          <w:szCs w:val="23"/>
        </w:rPr>
        <w:t>下因投资标的、市场制度以及交易规则等差异带来的特有风险，包括但不限于市场风险、流动性风险、退市风险、集中度风险、系统性风险、政策风险等。</w:t>
      </w:r>
    </w:p>
    <w:p w14:paraId="6178003C"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（1）市场风险</w:t>
      </w:r>
    </w:p>
    <w:p w14:paraId="53ADD5FD"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w:t>
      </w:r>
      <w:proofErr w:type="gramStart"/>
      <w:r w:rsidRPr="005334D3">
        <w:rPr>
          <w:rFonts w:ascii="宋体" w:cs="宋体" w:hint="eastAsia"/>
          <w:color w:val="000000"/>
          <w:kern w:val="0"/>
          <w:sz w:val="24"/>
          <w:szCs w:val="23"/>
        </w:rPr>
        <w:t>个</w:t>
      </w:r>
      <w:proofErr w:type="gramEnd"/>
      <w:r w:rsidRPr="005334D3">
        <w:rPr>
          <w:rFonts w:ascii="宋体" w:cs="宋体" w:hint="eastAsia"/>
          <w:color w:val="000000"/>
          <w:kern w:val="0"/>
          <w:sz w:val="24"/>
          <w:szCs w:val="23"/>
        </w:rPr>
        <w:t>股市</w:t>
      </w:r>
      <w:proofErr w:type="gramStart"/>
      <w:r w:rsidRPr="005334D3">
        <w:rPr>
          <w:rFonts w:ascii="宋体" w:cs="宋体" w:hint="eastAsia"/>
          <w:color w:val="000000"/>
          <w:kern w:val="0"/>
          <w:sz w:val="24"/>
          <w:szCs w:val="23"/>
        </w:rPr>
        <w:t>场风险</w:t>
      </w:r>
      <w:proofErr w:type="gramEnd"/>
      <w:r w:rsidRPr="005334D3">
        <w:rPr>
          <w:rFonts w:ascii="宋体" w:cs="宋体" w:hint="eastAsia"/>
          <w:color w:val="000000"/>
          <w:kern w:val="0"/>
          <w:sz w:val="24"/>
          <w:szCs w:val="23"/>
        </w:rPr>
        <w:t>加大。</w:t>
      </w:r>
    </w:p>
    <w:p w14:paraId="4EF71CBB"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个股上市前五日无涨跌停限制，第六日开始涨跌幅限制在正负20%以内，个股波动幅度较其他股票加大，市场风险随之上升。</w:t>
      </w:r>
    </w:p>
    <w:p w14:paraId="79161942"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（2）流动性风险</w:t>
      </w:r>
    </w:p>
    <w:p w14:paraId="5FD3E552"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t>科创板整体</w:t>
      </w:r>
      <w:proofErr w:type="gramEnd"/>
      <w:r w:rsidRPr="005334D3">
        <w:rPr>
          <w:rFonts w:ascii="宋体" w:cs="宋体" w:hint="eastAsia"/>
          <w:color w:val="000000"/>
          <w:kern w:val="0"/>
          <w:sz w:val="24"/>
          <w:szCs w:val="23"/>
        </w:rPr>
        <w:t>投资门槛较高，个人投资者必须满足交易满两年并且资金在50万以上才可参与，二级市场上个人投资者参与度相对较低，机构持有个股大量流通盘导致个股流动性较差，基金组合存在无法及时变</w:t>
      </w:r>
      <w:proofErr w:type="gramStart"/>
      <w:r w:rsidRPr="005334D3">
        <w:rPr>
          <w:rFonts w:ascii="宋体" w:cs="宋体" w:hint="eastAsia"/>
          <w:color w:val="000000"/>
          <w:kern w:val="0"/>
          <w:sz w:val="24"/>
          <w:szCs w:val="23"/>
        </w:rPr>
        <w:t>现及其</w:t>
      </w:r>
      <w:proofErr w:type="gramEnd"/>
      <w:r w:rsidRPr="005334D3">
        <w:rPr>
          <w:rFonts w:ascii="宋体" w:cs="宋体" w:hint="eastAsia"/>
          <w:color w:val="000000"/>
          <w:kern w:val="0"/>
          <w:sz w:val="24"/>
          <w:szCs w:val="23"/>
        </w:rPr>
        <w:t>他相关流动性风险。</w:t>
      </w:r>
    </w:p>
    <w:p w14:paraId="5F116DCD"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（3）退市风险</w:t>
      </w:r>
    </w:p>
    <w:p w14:paraId="3AAE4AB5"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lastRenderedPageBreak/>
        <w:t>科创板退</w:t>
      </w:r>
      <w:proofErr w:type="gramEnd"/>
      <w:r w:rsidRPr="005334D3">
        <w:rPr>
          <w:rFonts w:ascii="宋体" w:cs="宋体" w:hint="eastAsia"/>
          <w:color w:val="000000"/>
          <w:kern w:val="0"/>
          <w:sz w:val="24"/>
          <w:szCs w:val="23"/>
        </w:rPr>
        <w:t>市制度较主板更为严格，退</w:t>
      </w:r>
      <w:proofErr w:type="gramStart"/>
      <w:r w:rsidRPr="005334D3">
        <w:rPr>
          <w:rFonts w:ascii="宋体" w:cs="宋体" w:hint="eastAsia"/>
          <w:color w:val="000000"/>
          <w:kern w:val="0"/>
          <w:sz w:val="24"/>
          <w:szCs w:val="23"/>
        </w:rPr>
        <w:t>市时间</w:t>
      </w:r>
      <w:proofErr w:type="gramEnd"/>
      <w:r w:rsidRPr="005334D3">
        <w:rPr>
          <w:rFonts w:ascii="宋体" w:cs="宋体" w:hint="eastAsia"/>
          <w:color w:val="000000"/>
          <w:kern w:val="0"/>
          <w:sz w:val="24"/>
          <w:szCs w:val="23"/>
        </w:rPr>
        <w:t>更短，退</w:t>
      </w:r>
      <w:proofErr w:type="gramStart"/>
      <w:r w:rsidRPr="005334D3">
        <w:rPr>
          <w:rFonts w:ascii="宋体" w:cs="宋体" w:hint="eastAsia"/>
          <w:color w:val="000000"/>
          <w:kern w:val="0"/>
          <w:sz w:val="24"/>
          <w:szCs w:val="23"/>
        </w:rPr>
        <w:t>市速度</w:t>
      </w:r>
      <w:proofErr w:type="gramEnd"/>
      <w:r w:rsidRPr="005334D3">
        <w:rPr>
          <w:rFonts w:ascii="宋体" w:cs="宋体" w:hint="eastAsia"/>
          <w:color w:val="000000"/>
          <w:kern w:val="0"/>
          <w:sz w:val="24"/>
          <w:szCs w:val="23"/>
        </w:rPr>
        <w:t>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w:t>
      </w:r>
      <w:proofErr w:type="gramStart"/>
      <w:r w:rsidRPr="005334D3">
        <w:rPr>
          <w:rFonts w:ascii="宋体" w:cs="宋体" w:hint="eastAsia"/>
          <w:color w:val="000000"/>
          <w:kern w:val="0"/>
          <w:sz w:val="24"/>
          <w:szCs w:val="23"/>
        </w:rPr>
        <w:t>市风险</w:t>
      </w:r>
      <w:proofErr w:type="gramEnd"/>
      <w:r w:rsidRPr="005334D3">
        <w:rPr>
          <w:rFonts w:ascii="宋体" w:cs="宋体" w:hint="eastAsia"/>
          <w:color w:val="000000"/>
          <w:kern w:val="0"/>
          <w:sz w:val="24"/>
          <w:szCs w:val="23"/>
        </w:rPr>
        <w:t>更大。</w:t>
      </w:r>
    </w:p>
    <w:p w14:paraId="4B74D78C"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（4）集中度风险</w:t>
      </w:r>
    </w:p>
    <w:p w14:paraId="5C7DEEDF"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为新设板块，初期可投标的较少，投资者容易集中投资于少量个股，市场可能存在高集中度状况，整体存在集中度风险。</w:t>
      </w:r>
    </w:p>
    <w:p w14:paraId="6641D91F"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（5）系统性风险</w:t>
      </w:r>
    </w:p>
    <w:p w14:paraId="07335AA0"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proofErr w:type="gramStart"/>
      <w:r w:rsidRPr="005334D3">
        <w:rPr>
          <w:rFonts w:ascii="宋体" w:cs="宋体" w:hint="eastAsia"/>
          <w:color w:val="000000"/>
          <w:kern w:val="0"/>
          <w:sz w:val="24"/>
          <w:szCs w:val="23"/>
        </w:rPr>
        <w:t>科创板企业</w:t>
      </w:r>
      <w:proofErr w:type="gramEnd"/>
      <w:r w:rsidRPr="005334D3">
        <w:rPr>
          <w:rFonts w:ascii="宋体" w:cs="宋体" w:hint="eastAsia"/>
          <w:color w:val="000000"/>
          <w:kern w:val="0"/>
          <w:sz w:val="24"/>
          <w:szCs w:val="23"/>
        </w:rPr>
        <w:t>均为市场认可度较高的科技创新企业，在企业经营及盈利模式上存在趋同，所以</w:t>
      </w: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个股相关性较高，市场表现不佳时，系统性风险将更为显著。</w:t>
      </w:r>
    </w:p>
    <w:p w14:paraId="58284FDD" w14:textId="7777777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（6）政策风险</w:t>
      </w:r>
    </w:p>
    <w:p w14:paraId="28399195" w14:textId="1D8CC3C7" w:rsidR="005334D3" w:rsidRPr="005334D3" w:rsidRDefault="005334D3" w:rsidP="005334D3">
      <w:pPr>
        <w:widowControl/>
        <w:adjustRightInd w:val="0"/>
        <w:snapToGrid w:val="0"/>
        <w:spacing w:line="360" w:lineRule="auto"/>
        <w:ind w:firstLineChars="200" w:firstLine="480"/>
        <w:rPr>
          <w:rFonts w:ascii="宋体" w:cs="宋体"/>
          <w:color w:val="000000"/>
          <w:kern w:val="0"/>
          <w:sz w:val="24"/>
          <w:szCs w:val="23"/>
        </w:rPr>
      </w:pPr>
      <w:r w:rsidRPr="005334D3">
        <w:rPr>
          <w:rFonts w:ascii="宋体" w:cs="宋体" w:hint="eastAsia"/>
          <w:color w:val="000000"/>
          <w:kern w:val="0"/>
          <w:sz w:val="24"/>
          <w:szCs w:val="23"/>
        </w:rPr>
        <w:t>国家对高新技术产业扶持力度及重视程度的变化会对</w:t>
      </w:r>
      <w:proofErr w:type="gramStart"/>
      <w:r w:rsidRPr="005334D3">
        <w:rPr>
          <w:rFonts w:ascii="宋体" w:cs="宋体" w:hint="eastAsia"/>
          <w:color w:val="000000"/>
          <w:kern w:val="0"/>
          <w:sz w:val="24"/>
          <w:szCs w:val="23"/>
        </w:rPr>
        <w:t>科创板企业</w:t>
      </w:r>
      <w:proofErr w:type="gramEnd"/>
      <w:r w:rsidRPr="005334D3">
        <w:rPr>
          <w:rFonts w:ascii="宋体" w:cs="宋体" w:hint="eastAsia"/>
          <w:color w:val="000000"/>
          <w:kern w:val="0"/>
          <w:sz w:val="24"/>
          <w:szCs w:val="23"/>
        </w:rPr>
        <w:t>带来较大影响，国际经济形势变化对战略新兴产业及</w:t>
      </w:r>
      <w:proofErr w:type="gramStart"/>
      <w:r w:rsidRPr="005334D3">
        <w:rPr>
          <w:rFonts w:ascii="宋体" w:cs="宋体" w:hint="eastAsia"/>
          <w:color w:val="000000"/>
          <w:kern w:val="0"/>
          <w:sz w:val="24"/>
          <w:szCs w:val="23"/>
        </w:rPr>
        <w:t>科创板</w:t>
      </w:r>
      <w:proofErr w:type="gramEnd"/>
      <w:r w:rsidRPr="005334D3">
        <w:rPr>
          <w:rFonts w:ascii="宋体" w:cs="宋体" w:hint="eastAsia"/>
          <w:color w:val="000000"/>
          <w:kern w:val="0"/>
          <w:sz w:val="24"/>
          <w:szCs w:val="23"/>
        </w:rPr>
        <w:t>个股也会带来政策影响。</w:t>
      </w:r>
    </w:p>
    <w:p w14:paraId="32F38A36" w14:textId="07867293" w:rsidR="009A7D78" w:rsidRPr="00AB6DA1" w:rsidRDefault="00C92FC0" w:rsidP="000D037F">
      <w:pPr>
        <w:widowControl/>
        <w:adjustRightInd w:val="0"/>
        <w:snapToGrid w:val="0"/>
        <w:spacing w:line="360" w:lineRule="auto"/>
        <w:ind w:firstLineChars="200" w:firstLine="482"/>
        <w:rPr>
          <w:b/>
          <w:kern w:val="0"/>
          <w:sz w:val="24"/>
          <w:szCs w:val="24"/>
        </w:rPr>
      </w:pPr>
      <w:r w:rsidRPr="00AB6DA1">
        <w:rPr>
          <w:rFonts w:hAnsi="宋体"/>
          <w:b/>
          <w:kern w:val="0"/>
          <w:sz w:val="24"/>
          <w:szCs w:val="24"/>
        </w:rPr>
        <w:t>（</w:t>
      </w:r>
      <w:r w:rsidR="005334D3">
        <w:rPr>
          <w:rFonts w:hAnsi="宋体" w:hint="eastAsia"/>
          <w:b/>
          <w:kern w:val="0"/>
          <w:sz w:val="24"/>
          <w:szCs w:val="24"/>
        </w:rPr>
        <w:t>八</w:t>
      </w:r>
      <w:r w:rsidRPr="00AB6DA1">
        <w:rPr>
          <w:rFonts w:hAnsi="宋体"/>
          <w:b/>
          <w:kern w:val="0"/>
          <w:sz w:val="24"/>
          <w:szCs w:val="24"/>
        </w:rPr>
        <w:t>）</w:t>
      </w:r>
      <w:r w:rsidR="00755DB0" w:rsidRPr="00AB6DA1">
        <w:rPr>
          <w:rFonts w:hAnsi="宋体"/>
          <w:b/>
          <w:kern w:val="0"/>
          <w:sz w:val="24"/>
          <w:szCs w:val="24"/>
        </w:rPr>
        <w:t>其他风险</w:t>
      </w:r>
      <w:r w:rsidR="005829DC" w:rsidRPr="00AB6DA1">
        <w:rPr>
          <w:b/>
          <w:kern w:val="0"/>
          <w:sz w:val="24"/>
          <w:szCs w:val="24"/>
        </w:rPr>
        <w:t xml:space="preserve"> </w:t>
      </w:r>
    </w:p>
    <w:p w14:paraId="4409FF13"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1</w:t>
      </w:r>
      <w:r w:rsidRPr="00AB6DA1">
        <w:rPr>
          <w:rFonts w:hAnsi="宋体"/>
          <w:kern w:val="0"/>
          <w:sz w:val="24"/>
          <w:szCs w:val="24"/>
        </w:rPr>
        <w:t>、因技术因素而产生的风险，如电脑系统不可靠产生的风险；</w:t>
      </w:r>
      <w:r w:rsidRPr="00AB6DA1">
        <w:rPr>
          <w:kern w:val="0"/>
          <w:sz w:val="24"/>
          <w:szCs w:val="24"/>
        </w:rPr>
        <w:t xml:space="preserve"> </w:t>
      </w:r>
    </w:p>
    <w:p w14:paraId="4E8B645A"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2</w:t>
      </w:r>
      <w:r w:rsidRPr="00AB6DA1">
        <w:rPr>
          <w:rFonts w:hAnsi="宋体"/>
          <w:kern w:val="0"/>
          <w:sz w:val="24"/>
          <w:szCs w:val="24"/>
        </w:rPr>
        <w:t>、因基金业务快速发展，在制度建设、人员配备、内控制度建立等方面的不完善产生的风险；</w:t>
      </w:r>
      <w:r w:rsidRPr="00AB6DA1">
        <w:rPr>
          <w:kern w:val="0"/>
          <w:sz w:val="24"/>
          <w:szCs w:val="24"/>
        </w:rPr>
        <w:t xml:space="preserve"> </w:t>
      </w:r>
    </w:p>
    <w:p w14:paraId="5495B27A"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3</w:t>
      </w:r>
      <w:r w:rsidRPr="00AB6DA1">
        <w:rPr>
          <w:rFonts w:hAnsi="宋体"/>
          <w:kern w:val="0"/>
          <w:sz w:val="24"/>
          <w:szCs w:val="24"/>
        </w:rPr>
        <w:t>、因人为因素而产生的风险、如内幕交易、欺诈行为等产生的风险；</w:t>
      </w:r>
      <w:r w:rsidRPr="00AB6DA1">
        <w:rPr>
          <w:kern w:val="0"/>
          <w:sz w:val="24"/>
          <w:szCs w:val="24"/>
        </w:rPr>
        <w:t xml:space="preserve"> </w:t>
      </w:r>
    </w:p>
    <w:p w14:paraId="0DECCDBC"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4</w:t>
      </w:r>
      <w:r w:rsidRPr="00AB6DA1">
        <w:rPr>
          <w:rFonts w:hAnsi="宋体"/>
          <w:kern w:val="0"/>
          <w:sz w:val="24"/>
          <w:szCs w:val="24"/>
        </w:rPr>
        <w:t>、对主要业务人员如基金经理的依赖而可能产生的风险；</w:t>
      </w:r>
      <w:r w:rsidRPr="00AB6DA1">
        <w:rPr>
          <w:kern w:val="0"/>
          <w:sz w:val="24"/>
          <w:szCs w:val="24"/>
        </w:rPr>
        <w:t xml:space="preserve"> </w:t>
      </w:r>
    </w:p>
    <w:p w14:paraId="509D6FDA"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5</w:t>
      </w:r>
      <w:r w:rsidRPr="00AB6DA1">
        <w:rPr>
          <w:rFonts w:hAnsi="宋体"/>
          <w:kern w:val="0"/>
          <w:sz w:val="24"/>
          <w:szCs w:val="24"/>
        </w:rPr>
        <w:t>、因业务竞争压力可能产生的风险；</w:t>
      </w:r>
      <w:r w:rsidRPr="00AB6DA1">
        <w:rPr>
          <w:kern w:val="0"/>
          <w:sz w:val="24"/>
          <w:szCs w:val="24"/>
        </w:rPr>
        <w:t xml:space="preserve"> </w:t>
      </w:r>
    </w:p>
    <w:p w14:paraId="42D8CDC5" w14:textId="77777777" w:rsidR="006E1DD9" w:rsidRPr="00AB6DA1" w:rsidRDefault="005829DC" w:rsidP="000D037F">
      <w:pPr>
        <w:widowControl/>
        <w:adjustRightInd w:val="0"/>
        <w:snapToGrid w:val="0"/>
        <w:spacing w:line="360" w:lineRule="auto"/>
        <w:ind w:firstLineChars="200" w:firstLine="480"/>
        <w:rPr>
          <w:kern w:val="0"/>
          <w:sz w:val="24"/>
          <w:szCs w:val="24"/>
        </w:rPr>
      </w:pPr>
      <w:r w:rsidRPr="00AB6DA1">
        <w:rPr>
          <w:kern w:val="0"/>
          <w:sz w:val="24"/>
          <w:szCs w:val="24"/>
        </w:rPr>
        <w:t>6</w:t>
      </w:r>
      <w:r w:rsidRPr="00AB6DA1">
        <w:rPr>
          <w:rFonts w:hAnsi="宋体"/>
          <w:kern w:val="0"/>
          <w:sz w:val="24"/>
          <w:szCs w:val="24"/>
        </w:rPr>
        <w:t>、战争、自然灾害等不可抗力可能导致基金财产的损失，影响基金收益水平，从而带来风险；</w:t>
      </w:r>
      <w:r w:rsidRPr="00AB6DA1">
        <w:rPr>
          <w:kern w:val="0"/>
          <w:sz w:val="24"/>
          <w:szCs w:val="24"/>
        </w:rPr>
        <w:t xml:space="preserve"> </w:t>
      </w:r>
    </w:p>
    <w:p w14:paraId="125AD4AA" w14:textId="77777777" w:rsidR="006E1DD9" w:rsidRPr="00AB6DA1" w:rsidRDefault="005829DC" w:rsidP="008A40D2">
      <w:pPr>
        <w:widowControl/>
        <w:adjustRightInd w:val="0"/>
        <w:snapToGrid w:val="0"/>
        <w:spacing w:line="360" w:lineRule="auto"/>
        <w:ind w:firstLineChars="200" w:firstLine="480"/>
        <w:rPr>
          <w:kern w:val="0"/>
          <w:sz w:val="24"/>
        </w:rPr>
      </w:pPr>
      <w:r w:rsidRPr="00AB6DA1">
        <w:rPr>
          <w:kern w:val="0"/>
          <w:sz w:val="24"/>
          <w:szCs w:val="24"/>
        </w:rPr>
        <w:t>7</w:t>
      </w:r>
      <w:r w:rsidRPr="00AB6DA1">
        <w:rPr>
          <w:rFonts w:hAnsi="宋体"/>
          <w:kern w:val="0"/>
          <w:sz w:val="24"/>
          <w:szCs w:val="24"/>
        </w:rPr>
        <w:t>、其他意外导致的风险。</w:t>
      </w:r>
      <w:bookmarkStart w:id="101" w:name="OLE_LINK15"/>
    </w:p>
    <w:p w14:paraId="419D25EB" w14:textId="0884CCAF" w:rsidR="008B283D" w:rsidRPr="00AB6DA1" w:rsidRDefault="00DE43AA" w:rsidP="00F3556B">
      <w:pPr>
        <w:widowControl/>
        <w:adjustRightInd w:val="0"/>
        <w:snapToGrid w:val="0"/>
        <w:spacing w:beforeLines="50" w:before="143" w:afterLines="50" w:after="143" w:line="360" w:lineRule="auto"/>
        <w:jc w:val="center"/>
        <w:outlineLvl w:val="0"/>
        <w:rPr>
          <w:rFonts w:ascii="宋体" w:hAnsi="宋体"/>
          <w:b/>
          <w:i/>
          <w:kern w:val="0"/>
          <w:sz w:val="30"/>
          <w:u w:val="single"/>
        </w:rPr>
      </w:pPr>
      <w:bookmarkStart w:id="102" w:name="_Toc367103310"/>
      <w:r w:rsidRPr="00AB6DA1">
        <w:rPr>
          <w:rFonts w:hAnsi="宋体"/>
          <w:b/>
          <w:kern w:val="0"/>
          <w:sz w:val="30"/>
        </w:rPr>
        <w:br w:type="page"/>
      </w:r>
      <w:bookmarkStart w:id="103" w:name="_Toc43473304"/>
      <w:bookmarkStart w:id="104" w:name="_Hlk489003444"/>
      <w:r w:rsidR="003D0009" w:rsidRPr="00AB6DA1">
        <w:rPr>
          <w:rFonts w:hAnsi="宋体" w:hint="eastAsia"/>
          <w:b/>
          <w:kern w:val="0"/>
          <w:sz w:val="30"/>
        </w:rPr>
        <w:lastRenderedPageBreak/>
        <w:t>十</w:t>
      </w:r>
      <w:r w:rsidR="00D546FF">
        <w:rPr>
          <w:rFonts w:hAnsi="宋体" w:hint="eastAsia"/>
          <w:b/>
          <w:kern w:val="0"/>
          <w:sz w:val="30"/>
        </w:rPr>
        <w:t>八</w:t>
      </w:r>
      <w:r w:rsidR="00C92FC0" w:rsidRPr="00AB6DA1">
        <w:rPr>
          <w:rFonts w:hAnsi="宋体"/>
          <w:b/>
          <w:kern w:val="0"/>
          <w:sz w:val="30"/>
        </w:rPr>
        <w:t>、基金合同的</w:t>
      </w:r>
      <w:r w:rsidR="00E921AB" w:rsidRPr="00AB6DA1">
        <w:rPr>
          <w:rFonts w:hAnsi="宋体"/>
          <w:b/>
          <w:kern w:val="0"/>
          <w:sz w:val="30"/>
        </w:rPr>
        <w:t>变更、</w:t>
      </w:r>
      <w:r w:rsidR="00C92FC0" w:rsidRPr="00AB6DA1">
        <w:rPr>
          <w:rFonts w:hAnsi="宋体"/>
          <w:b/>
          <w:kern w:val="0"/>
          <w:sz w:val="30"/>
        </w:rPr>
        <w:t>终止与基金财</w:t>
      </w:r>
      <w:bookmarkEnd w:id="101"/>
      <w:r w:rsidR="00C92FC0" w:rsidRPr="00AB6DA1">
        <w:rPr>
          <w:rFonts w:hAnsi="宋体"/>
          <w:b/>
          <w:kern w:val="0"/>
          <w:sz w:val="30"/>
        </w:rPr>
        <w:t>产的清算</w:t>
      </w:r>
      <w:bookmarkEnd w:id="102"/>
      <w:bookmarkEnd w:id="103"/>
    </w:p>
    <w:p w14:paraId="44C48FFF" w14:textId="77777777" w:rsidR="00FF1437" w:rsidRPr="00427939" w:rsidRDefault="00E921AB" w:rsidP="00427939">
      <w:pPr>
        <w:adjustRightInd w:val="0"/>
        <w:snapToGrid w:val="0"/>
        <w:spacing w:line="360" w:lineRule="auto"/>
        <w:ind w:firstLineChars="200" w:firstLine="482"/>
        <w:rPr>
          <w:rFonts w:hAnsi="宋体"/>
          <w:b/>
          <w:kern w:val="0"/>
          <w:sz w:val="24"/>
        </w:rPr>
      </w:pPr>
      <w:r w:rsidRPr="00AB6DA1">
        <w:rPr>
          <w:rFonts w:hAnsi="宋体"/>
          <w:b/>
          <w:kern w:val="0"/>
          <w:sz w:val="24"/>
        </w:rPr>
        <w:t>（一）</w:t>
      </w:r>
      <w:r w:rsidR="004B7DC4" w:rsidRPr="00AB6DA1">
        <w:rPr>
          <w:rFonts w:hAnsi="宋体"/>
          <w:b/>
          <w:kern w:val="0"/>
          <w:sz w:val="24"/>
        </w:rPr>
        <w:t>《基金合同》</w:t>
      </w:r>
      <w:r w:rsidRPr="00AB6DA1">
        <w:rPr>
          <w:rFonts w:hAnsi="宋体"/>
          <w:b/>
          <w:kern w:val="0"/>
          <w:sz w:val="24"/>
        </w:rPr>
        <w:t>的变更</w:t>
      </w:r>
    </w:p>
    <w:p w14:paraId="43D50B7E" w14:textId="4598F418" w:rsidR="000651E4" w:rsidRPr="00AB6DA1" w:rsidRDefault="000651E4" w:rsidP="008A40D2">
      <w:pPr>
        <w:autoSpaceDE w:val="0"/>
        <w:autoSpaceDN w:val="0"/>
        <w:adjustRightInd w:val="0"/>
        <w:snapToGrid w:val="0"/>
        <w:spacing w:line="360" w:lineRule="auto"/>
        <w:ind w:firstLineChars="200" w:firstLine="480"/>
        <w:jc w:val="left"/>
        <w:rPr>
          <w:bCs/>
          <w:sz w:val="24"/>
        </w:rPr>
      </w:pPr>
      <w:r w:rsidRPr="00AB6DA1">
        <w:rPr>
          <w:bCs/>
          <w:sz w:val="24"/>
        </w:rPr>
        <w:t>1</w:t>
      </w:r>
      <w:r w:rsidRPr="00AB6DA1">
        <w:rPr>
          <w:bCs/>
          <w:sz w:val="24"/>
        </w:rPr>
        <w:t>、变更基金合同</w:t>
      </w:r>
      <w:r w:rsidRPr="00AB6DA1">
        <w:rPr>
          <w:rFonts w:hint="eastAsia"/>
          <w:bCs/>
          <w:sz w:val="24"/>
        </w:rPr>
        <w:t>涉及</w:t>
      </w:r>
      <w:r w:rsidRPr="00AB6DA1">
        <w:rPr>
          <w:bCs/>
          <w:sz w:val="24"/>
        </w:rPr>
        <w:t>法律法规规定或</w:t>
      </w:r>
      <w:r w:rsidRPr="00AB6DA1">
        <w:rPr>
          <w:rFonts w:hint="eastAsia"/>
          <w:bCs/>
          <w:sz w:val="24"/>
        </w:rPr>
        <w:t>基金</w:t>
      </w:r>
      <w:r w:rsidRPr="00AB6DA1">
        <w:rPr>
          <w:bCs/>
          <w:sz w:val="24"/>
        </w:rPr>
        <w:t>合同约定应经基金份额持有人大会决议通过的事项的，应召</w:t>
      </w:r>
      <w:proofErr w:type="gramStart"/>
      <w:r w:rsidRPr="00AB6DA1">
        <w:rPr>
          <w:bCs/>
          <w:sz w:val="24"/>
        </w:rPr>
        <w:t>开基金</w:t>
      </w:r>
      <w:proofErr w:type="gramEnd"/>
      <w:r w:rsidRPr="00AB6DA1">
        <w:rPr>
          <w:bCs/>
          <w:sz w:val="24"/>
        </w:rPr>
        <w:t>份额持有人大会决议通过。对于</w:t>
      </w:r>
      <w:r w:rsidR="00E27ABC">
        <w:rPr>
          <w:bCs/>
          <w:sz w:val="24"/>
        </w:rPr>
        <w:t>法律法规规定和基金合同约定</w:t>
      </w:r>
      <w:r w:rsidRPr="00AB6DA1">
        <w:rPr>
          <w:bCs/>
          <w:sz w:val="24"/>
        </w:rPr>
        <w:t>可不经基金份额持有人大会决议通过的事项，由基金管理人和基金托管人同意后变更并公告，并报中国证监会备案。</w:t>
      </w:r>
    </w:p>
    <w:p w14:paraId="5F26C327" w14:textId="00956C95" w:rsidR="008D26A4" w:rsidRPr="00AB6DA1" w:rsidRDefault="000651E4" w:rsidP="0099333E">
      <w:pPr>
        <w:adjustRightInd w:val="0"/>
        <w:snapToGrid w:val="0"/>
        <w:spacing w:line="360" w:lineRule="auto"/>
        <w:ind w:firstLineChars="200" w:firstLine="480"/>
        <w:rPr>
          <w:rFonts w:hAnsi="宋体"/>
          <w:kern w:val="0"/>
          <w:sz w:val="24"/>
          <w:szCs w:val="24"/>
        </w:rPr>
      </w:pPr>
      <w:r w:rsidRPr="00AB6DA1">
        <w:rPr>
          <w:bCs/>
          <w:sz w:val="24"/>
        </w:rPr>
        <w:t>2</w:t>
      </w:r>
      <w:r w:rsidRPr="00AB6DA1">
        <w:rPr>
          <w:bCs/>
          <w:sz w:val="24"/>
        </w:rPr>
        <w:t>、关于《基金合同》变更的基金份额持有人大会决议</w:t>
      </w:r>
      <w:r w:rsidR="004776CC">
        <w:rPr>
          <w:rFonts w:hint="eastAsia"/>
          <w:bCs/>
          <w:sz w:val="24"/>
        </w:rPr>
        <w:t>自</w:t>
      </w:r>
      <w:r w:rsidRPr="00AB6DA1">
        <w:rPr>
          <w:rFonts w:hint="eastAsia"/>
          <w:bCs/>
          <w:sz w:val="24"/>
        </w:rPr>
        <w:t>生效</w:t>
      </w:r>
      <w:r w:rsidRPr="00AB6DA1">
        <w:rPr>
          <w:bCs/>
          <w:sz w:val="24"/>
        </w:rPr>
        <w:t>后方可执行，</w:t>
      </w:r>
      <w:r w:rsidRPr="00AB6DA1">
        <w:rPr>
          <w:rFonts w:hint="eastAsia"/>
          <w:bCs/>
          <w:sz w:val="24"/>
        </w:rPr>
        <w:t>并</w:t>
      </w:r>
      <w:proofErr w:type="gramStart"/>
      <w:r w:rsidRPr="00AB6DA1">
        <w:rPr>
          <w:bCs/>
          <w:sz w:val="24"/>
        </w:rPr>
        <w:t>自决议</w:t>
      </w:r>
      <w:proofErr w:type="gramEnd"/>
      <w:r w:rsidRPr="00AB6DA1">
        <w:rPr>
          <w:bCs/>
          <w:sz w:val="24"/>
        </w:rPr>
        <w:t>生效后</w:t>
      </w:r>
      <w:r w:rsidRPr="00AB6DA1">
        <w:rPr>
          <w:rFonts w:hint="eastAsia"/>
          <w:bCs/>
          <w:sz w:val="24"/>
        </w:rPr>
        <w:t>依照《信息披露办法》的规定</w:t>
      </w:r>
      <w:r w:rsidRPr="00AB6DA1">
        <w:rPr>
          <w:bCs/>
          <w:sz w:val="24"/>
        </w:rPr>
        <w:t>在指定</w:t>
      </w:r>
      <w:r w:rsidR="00FC268E" w:rsidRPr="00AB6DA1">
        <w:rPr>
          <w:rFonts w:hint="eastAsia"/>
          <w:bCs/>
          <w:sz w:val="24"/>
        </w:rPr>
        <w:t>媒介</w:t>
      </w:r>
      <w:r w:rsidRPr="00AB6DA1">
        <w:rPr>
          <w:bCs/>
          <w:sz w:val="24"/>
        </w:rPr>
        <w:t>公告。</w:t>
      </w:r>
    </w:p>
    <w:p w14:paraId="6D199BF6" w14:textId="77777777" w:rsidR="006E1DD9" w:rsidRPr="00AB6DA1" w:rsidRDefault="00E921AB" w:rsidP="000D037F">
      <w:pPr>
        <w:adjustRightInd w:val="0"/>
        <w:snapToGrid w:val="0"/>
        <w:spacing w:line="360" w:lineRule="auto"/>
        <w:ind w:firstLineChars="200" w:firstLine="482"/>
        <w:rPr>
          <w:b/>
          <w:kern w:val="0"/>
          <w:sz w:val="24"/>
        </w:rPr>
      </w:pPr>
      <w:r w:rsidRPr="00AB6DA1">
        <w:rPr>
          <w:rFonts w:hAnsi="宋体"/>
          <w:b/>
          <w:kern w:val="0"/>
          <w:sz w:val="24"/>
        </w:rPr>
        <w:t>（二）</w:t>
      </w:r>
      <w:r w:rsidR="00F12EF3" w:rsidRPr="00AB6DA1">
        <w:rPr>
          <w:rFonts w:hAnsi="宋体"/>
          <w:b/>
          <w:kern w:val="0"/>
          <w:sz w:val="24"/>
        </w:rPr>
        <w:t>《基金合同》</w:t>
      </w:r>
      <w:r w:rsidR="00C92FC0" w:rsidRPr="00AB6DA1">
        <w:rPr>
          <w:rFonts w:hAnsi="宋体"/>
          <w:b/>
          <w:kern w:val="0"/>
          <w:sz w:val="24"/>
        </w:rPr>
        <w:t>的终止</w:t>
      </w:r>
      <w:r w:rsidRPr="00AB6DA1">
        <w:rPr>
          <w:rFonts w:hAnsi="宋体"/>
          <w:b/>
          <w:kern w:val="0"/>
          <w:sz w:val="24"/>
        </w:rPr>
        <w:t>事由</w:t>
      </w:r>
    </w:p>
    <w:p w14:paraId="0A8122AF" w14:textId="2F4246B4" w:rsidR="000651E4" w:rsidRPr="00AB6DA1" w:rsidRDefault="000651E4" w:rsidP="008A40D2">
      <w:pPr>
        <w:adjustRightInd w:val="0"/>
        <w:snapToGrid w:val="0"/>
        <w:spacing w:line="360" w:lineRule="auto"/>
        <w:ind w:firstLineChars="200" w:firstLine="480"/>
        <w:rPr>
          <w:bCs/>
          <w:sz w:val="24"/>
        </w:rPr>
      </w:pPr>
      <w:r w:rsidRPr="00AB6DA1">
        <w:rPr>
          <w:bCs/>
          <w:sz w:val="24"/>
        </w:rPr>
        <w:t>有下列情形之一的</w:t>
      </w:r>
      <w:r w:rsidR="00E27ABC">
        <w:rPr>
          <w:bCs/>
          <w:sz w:val="24"/>
        </w:rPr>
        <w:t>，</w:t>
      </w:r>
      <w:r w:rsidR="00E27ABC">
        <w:rPr>
          <w:rFonts w:hint="eastAsia"/>
          <w:bCs/>
          <w:sz w:val="24"/>
        </w:rPr>
        <w:t>经履行相关程序后</w:t>
      </w:r>
      <w:r w:rsidRPr="00AB6DA1">
        <w:rPr>
          <w:bCs/>
          <w:sz w:val="24"/>
        </w:rPr>
        <w:t>，《基金合同》应当终止：</w:t>
      </w:r>
    </w:p>
    <w:p w14:paraId="171C3FDC" w14:textId="77777777" w:rsidR="000651E4" w:rsidRPr="00AB6DA1" w:rsidRDefault="000651E4" w:rsidP="008A40D2">
      <w:pPr>
        <w:adjustRightInd w:val="0"/>
        <w:snapToGrid w:val="0"/>
        <w:spacing w:line="360" w:lineRule="auto"/>
        <w:ind w:firstLineChars="200" w:firstLine="480"/>
        <w:rPr>
          <w:bCs/>
          <w:sz w:val="24"/>
        </w:rPr>
      </w:pPr>
      <w:r w:rsidRPr="00AB6DA1">
        <w:rPr>
          <w:bCs/>
          <w:sz w:val="24"/>
        </w:rPr>
        <w:t>1</w:t>
      </w:r>
      <w:r w:rsidRPr="00AB6DA1">
        <w:rPr>
          <w:bCs/>
          <w:sz w:val="24"/>
        </w:rPr>
        <w:t>、基金份额持有人大会决定终止的；</w:t>
      </w:r>
    </w:p>
    <w:p w14:paraId="31CA9BD0" w14:textId="77777777" w:rsidR="000651E4" w:rsidRPr="00AB6DA1" w:rsidRDefault="000651E4" w:rsidP="008A40D2">
      <w:pPr>
        <w:adjustRightInd w:val="0"/>
        <w:snapToGrid w:val="0"/>
        <w:spacing w:line="360" w:lineRule="auto"/>
        <w:ind w:firstLineChars="200" w:firstLine="480"/>
        <w:rPr>
          <w:bCs/>
          <w:sz w:val="24"/>
        </w:rPr>
      </w:pPr>
      <w:r w:rsidRPr="00AB6DA1">
        <w:rPr>
          <w:bCs/>
          <w:sz w:val="24"/>
        </w:rPr>
        <w:t>2</w:t>
      </w:r>
      <w:r w:rsidRPr="00AB6DA1">
        <w:rPr>
          <w:bCs/>
          <w:sz w:val="24"/>
        </w:rPr>
        <w:t>、基金管理人、基金托管人职责终止，在</w:t>
      </w:r>
      <w:r w:rsidRPr="00AB6DA1">
        <w:rPr>
          <w:bCs/>
          <w:sz w:val="24"/>
        </w:rPr>
        <w:t>6</w:t>
      </w:r>
      <w:r w:rsidRPr="00AB6DA1">
        <w:rPr>
          <w:bCs/>
          <w:sz w:val="24"/>
        </w:rPr>
        <w:t>个月内没有新基金管理人、新基金托管人承接的；</w:t>
      </w:r>
    </w:p>
    <w:p w14:paraId="5055B363" w14:textId="7F7337EA" w:rsidR="00782EE2" w:rsidRPr="00AB6DA1" w:rsidRDefault="00E170A8" w:rsidP="004776CC">
      <w:pPr>
        <w:adjustRightInd w:val="0"/>
        <w:snapToGrid w:val="0"/>
        <w:spacing w:line="360" w:lineRule="auto"/>
        <w:ind w:firstLineChars="200" w:firstLine="480"/>
        <w:rPr>
          <w:bCs/>
          <w:sz w:val="24"/>
        </w:rPr>
      </w:pPr>
      <w:r w:rsidRPr="00AB6DA1">
        <w:rPr>
          <w:rFonts w:hint="eastAsia"/>
          <w:bCs/>
          <w:sz w:val="24"/>
        </w:rPr>
        <w:t>3</w:t>
      </w:r>
      <w:r w:rsidR="000651E4" w:rsidRPr="00AB6DA1">
        <w:rPr>
          <w:bCs/>
          <w:sz w:val="24"/>
        </w:rPr>
        <w:t>、</w:t>
      </w:r>
      <w:r w:rsidR="00427939" w:rsidRPr="00427939">
        <w:rPr>
          <w:rFonts w:hint="eastAsia"/>
          <w:bCs/>
          <w:sz w:val="24"/>
        </w:rPr>
        <w:t>连续</w:t>
      </w:r>
      <w:r w:rsidR="00427939" w:rsidRPr="00427939">
        <w:rPr>
          <w:rFonts w:hint="eastAsia"/>
          <w:bCs/>
          <w:sz w:val="24"/>
        </w:rPr>
        <w:t>60</w:t>
      </w:r>
      <w:r w:rsidR="00427939" w:rsidRPr="00427939">
        <w:rPr>
          <w:rFonts w:hint="eastAsia"/>
          <w:bCs/>
          <w:sz w:val="24"/>
        </w:rPr>
        <w:t>个工作日出现基金份额持有人数量不满</w:t>
      </w:r>
      <w:r w:rsidR="00427939" w:rsidRPr="00427939">
        <w:rPr>
          <w:rFonts w:hint="eastAsia"/>
          <w:bCs/>
          <w:sz w:val="24"/>
        </w:rPr>
        <w:t>200</w:t>
      </w:r>
      <w:r w:rsidR="00427939" w:rsidRPr="00427939">
        <w:rPr>
          <w:rFonts w:hint="eastAsia"/>
          <w:bCs/>
          <w:sz w:val="24"/>
        </w:rPr>
        <w:t>人或者基金资产净值低于</w:t>
      </w:r>
      <w:r w:rsidR="00427939" w:rsidRPr="00427939">
        <w:rPr>
          <w:rFonts w:hint="eastAsia"/>
          <w:bCs/>
          <w:sz w:val="24"/>
        </w:rPr>
        <w:t>5000</w:t>
      </w:r>
      <w:r w:rsidR="00427939" w:rsidRPr="00427939">
        <w:rPr>
          <w:rFonts w:hint="eastAsia"/>
          <w:bCs/>
          <w:sz w:val="24"/>
        </w:rPr>
        <w:t>万元情形的，基金管理人提前终止基金合同，不需召开基金份额持有人大会；</w:t>
      </w:r>
    </w:p>
    <w:p w14:paraId="02CFC7E4" w14:textId="30F5340E" w:rsidR="000651E4" w:rsidRPr="00AB6DA1" w:rsidRDefault="004776CC" w:rsidP="00782EE2">
      <w:pPr>
        <w:adjustRightInd w:val="0"/>
        <w:snapToGrid w:val="0"/>
        <w:spacing w:line="360" w:lineRule="auto"/>
        <w:ind w:firstLineChars="200" w:firstLine="480"/>
        <w:rPr>
          <w:bCs/>
          <w:sz w:val="24"/>
        </w:rPr>
      </w:pPr>
      <w:r>
        <w:rPr>
          <w:bCs/>
          <w:sz w:val="24"/>
        </w:rPr>
        <w:t>4</w:t>
      </w:r>
      <w:r w:rsidR="00782EE2" w:rsidRPr="00AB6DA1">
        <w:rPr>
          <w:bCs/>
          <w:sz w:val="24"/>
        </w:rPr>
        <w:t>、</w:t>
      </w:r>
      <w:r w:rsidR="000651E4" w:rsidRPr="00AB6DA1">
        <w:rPr>
          <w:bCs/>
          <w:sz w:val="24"/>
        </w:rPr>
        <w:t>《基金合同》约定的其他情形；</w:t>
      </w:r>
    </w:p>
    <w:p w14:paraId="78343105" w14:textId="49DAB85B" w:rsidR="00313F8E" w:rsidRPr="00AB6DA1" w:rsidRDefault="004776CC" w:rsidP="008A40D2">
      <w:pPr>
        <w:adjustRightInd w:val="0"/>
        <w:snapToGrid w:val="0"/>
        <w:spacing w:line="360" w:lineRule="auto"/>
        <w:ind w:firstLineChars="200" w:firstLine="480"/>
        <w:rPr>
          <w:strike/>
          <w:sz w:val="24"/>
        </w:rPr>
      </w:pPr>
      <w:r>
        <w:rPr>
          <w:bCs/>
          <w:sz w:val="24"/>
        </w:rPr>
        <w:t>5</w:t>
      </w:r>
      <w:r w:rsidR="000651E4" w:rsidRPr="00AB6DA1">
        <w:rPr>
          <w:bCs/>
          <w:sz w:val="24"/>
        </w:rPr>
        <w:t>、相关法律法规和中国证监会规定的其他情况。</w:t>
      </w:r>
    </w:p>
    <w:p w14:paraId="054979B2" w14:textId="77777777" w:rsidR="006E1DD9" w:rsidRPr="00427939" w:rsidRDefault="00C92FC0" w:rsidP="00427939">
      <w:pPr>
        <w:adjustRightInd w:val="0"/>
        <w:snapToGrid w:val="0"/>
        <w:spacing w:line="360" w:lineRule="auto"/>
        <w:ind w:firstLineChars="200" w:firstLine="482"/>
        <w:rPr>
          <w:rFonts w:hAnsi="宋体"/>
          <w:b/>
          <w:kern w:val="0"/>
          <w:sz w:val="24"/>
        </w:rPr>
      </w:pPr>
      <w:r w:rsidRPr="00AB6DA1">
        <w:rPr>
          <w:rFonts w:hAnsi="宋体"/>
          <w:b/>
          <w:kern w:val="0"/>
          <w:sz w:val="24"/>
        </w:rPr>
        <w:t>（</w:t>
      </w:r>
      <w:r w:rsidR="00E921AB" w:rsidRPr="00AB6DA1">
        <w:rPr>
          <w:rFonts w:hAnsi="宋体"/>
          <w:b/>
          <w:kern w:val="0"/>
          <w:sz w:val="24"/>
        </w:rPr>
        <w:t>三</w:t>
      </w:r>
      <w:r w:rsidRPr="00AB6DA1">
        <w:rPr>
          <w:rFonts w:hAnsi="宋体"/>
          <w:b/>
          <w:kern w:val="0"/>
          <w:sz w:val="24"/>
        </w:rPr>
        <w:t>）基金财产的清算</w:t>
      </w:r>
    </w:p>
    <w:p w14:paraId="6ECE42DB" w14:textId="77777777" w:rsidR="000651E4" w:rsidRPr="00AB6DA1" w:rsidRDefault="000651E4" w:rsidP="008A40D2">
      <w:pPr>
        <w:adjustRightInd w:val="0"/>
        <w:snapToGrid w:val="0"/>
        <w:spacing w:line="360" w:lineRule="auto"/>
        <w:ind w:firstLineChars="200" w:firstLine="480"/>
        <w:rPr>
          <w:bCs/>
          <w:sz w:val="24"/>
        </w:rPr>
      </w:pPr>
      <w:r w:rsidRPr="00AB6DA1">
        <w:rPr>
          <w:bCs/>
          <w:sz w:val="24"/>
        </w:rPr>
        <w:t>1</w:t>
      </w:r>
      <w:r w:rsidRPr="00AB6DA1">
        <w:rPr>
          <w:bCs/>
          <w:sz w:val="24"/>
        </w:rPr>
        <w:t>、基金财产清算小组：自出现《基金合同》终止事由之日起</w:t>
      </w:r>
      <w:r w:rsidRPr="00AB6DA1">
        <w:rPr>
          <w:bCs/>
          <w:sz w:val="24"/>
        </w:rPr>
        <w:t>30</w:t>
      </w:r>
      <w:r w:rsidRPr="00AB6DA1">
        <w:rPr>
          <w:bCs/>
          <w:sz w:val="24"/>
        </w:rPr>
        <w:t>个工作日内成立清算小组，基金管理人组织基金财产清算小组并在中国证监会的监督下进行基金清算。</w:t>
      </w:r>
    </w:p>
    <w:p w14:paraId="79E7B74D" w14:textId="77777777" w:rsidR="000651E4" w:rsidRPr="00AB6DA1" w:rsidRDefault="000651E4" w:rsidP="008A40D2">
      <w:pPr>
        <w:adjustRightInd w:val="0"/>
        <w:snapToGrid w:val="0"/>
        <w:spacing w:line="360" w:lineRule="auto"/>
        <w:ind w:firstLineChars="200" w:firstLine="480"/>
        <w:rPr>
          <w:bCs/>
          <w:sz w:val="24"/>
        </w:rPr>
      </w:pPr>
      <w:r w:rsidRPr="00AB6DA1">
        <w:rPr>
          <w:bCs/>
          <w:sz w:val="24"/>
        </w:rPr>
        <w:t>2</w:t>
      </w:r>
      <w:r w:rsidRPr="00AB6DA1">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49700CF8" w14:textId="77777777" w:rsidR="000651E4" w:rsidRPr="00AB6DA1" w:rsidRDefault="000651E4" w:rsidP="008A40D2">
      <w:pPr>
        <w:adjustRightInd w:val="0"/>
        <w:snapToGrid w:val="0"/>
        <w:spacing w:line="360" w:lineRule="auto"/>
        <w:ind w:firstLineChars="200" w:firstLine="480"/>
        <w:rPr>
          <w:bCs/>
          <w:sz w:val="24"/>
        </w:rPr>
      </w:pPr>
      <w:r w:rsidRPr="00AB6DA1">
        <w:rPr>
          <w:bCs/>
          <w:sz w:val="24"/>
        </w:rPr>
        <w:t>3</w:t>
      </w:r>
      <w:r w:rsidRPr="00AB6DA1">
        <w:rPr>
          <w:bCs/>
          <w:sz w:val="24"/>
        </w:rPr>
        <w:t>、基金财产清算小组职责：基金财产清算小组负责基金财产的保管、清理、估价、变现和分配。基金财产清算小组可以依法进行必要的民事活动。</w:t>
      </w:r>
    </w:p>
    <w:p w14:paraId="6AAE53A4"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lastRenderedPageBreak/>
        <w:t>4</w:t>
      </w:r>
      <w:r w:rsidRPr="00AB6DA1">
        <w:rPr>
          <w:bCs/>
          <w:sz w:val="24"/>
        </w:rPr>
        <w:t>、基金财产清算程序：</w:t>
      </w:r>
    </w:p>
    <w:p w14:paraId="3CCBBAB5" w14:textId="0234F729"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）《基金合同》终止情形出现时，由基金财产清算小组统一接管基金；</w:t>
      </w:r>
    </w:p>
    <w:p w14:paraId="6EC67C74"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）对基金财产和债权债务进行清理和确认；</w:t>
      </w:r>
    </w:p>
    <w:p w14:paraId="4FA17204"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3</w:t>
      </w:r>
      <w:r w:rsidRPr="00AB6DA1">
        <w:rPr>
          <w:bCs/>
          <w:sz w:val="24"/>
        </w:rPr>
        <w:t>）对基金财产进行估值和变现；</w:t>
      </w:r>
    </w:p>
    <w:p w14:paraId="7F9FD14D"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4</w:t>
      </w:r>
      <w:r w:rsidRPr="00AB6DA1">
        <w:rPr>
          <w:bCs/>
          <w:sz w:val="24"/>
        </w:rPr>
        <w:t>）制作清算报告；</w:t>
      </w:r>
    </w:p>
    <w:p w14:paraId="312D6C9C"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5</w:t>
      </w:r>
      <w:r w:rsidRPr="00AB6DA1">
        <w:rPr>
          <w:bCs/>
          <w:sz w:val="24"/>
        </w:rPr>
        <w:t>）聘请会计师事务所对清算报告进行外部审计，聘请律师事务所对清算报告出具法律意见书；</w:t>
      </w:r>
    </w:p>
    <w:p w14:paraId="36AC7D68"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6</w:t>
      </w:r>
      <w:r w:rsidRPr="00AB6DA1">
        <w:rPr>
          <w:bCs/>
          <w:sz w:val="24"/>
        </w:rPr>
        <w:t>）将清算报告报中国证监会备案并公告</w:t>
      </w:r>
      <w:r w:rsidRPr="00AB6DA1">
        <w:rPr>
          <w:rFonts w:hint="eastAsia"/>
          <w:bCs/>
          <w:sz w:val="24"/>
        </w:rPr>
        <w:t>；</w:t>
      </w:r>
    </w:p>
    <w:p w14:paraId="1253C55E" w14:textId="77777777" w:rsidR="00F44196" w:rsidRPr="00AB6DA1" w:rsidRDefault="00F44196" w:rsidP="008A40D2">
      <w:pPr>
        <w:adjustRightInd w:val="0"/>
        <w:snapToGrid w:val="0"/>
        <w:spacing w:line="360" w:lineRule="auto"/>
        <w:ind w:firstLineChars="200" w:firstLine="480"/>
        <w:rPr>
          <w:bCs/>
          <w:sz w:val="24"/>
        </w:rPr>
      </w:pPr>
      <w:r w:rsidRPr="00AB6DA1">
        <w:rPr>
          <w:bCs/>
          <w:sz w:val="24"/>
        </w:rPr>
        <w:t>（</w:t>
      </w:r>
      <w:r w:rsidRPr="00AB6DA1">
        <w:rPr>
          <w:bCs/>
          <w:sz w:val="24"/>
        </w:rPr>
        <w:t>7</w:t>
      </w:r>
      <w:r w:rsidRPr="00AB6DA1">
        <w:rPr>
          <w:bCs/>
          <w:sz w:val="24"/>
        </w:rPr>
        <w:t>）对基金</w:t>
      </w:r>
      <w:r w:rsidRPr="00AB6DA1">
        <w:rPr>
          <w:rFonts w:hint="eastAsia"/>
          <w:bCs/>
          <w:sz w:val="24"/>
        </w:rPr>
        <w:t>剩余</w:t>
      </w:r>
      <w:r w:rsidRPr="00AB6DA1">
        <w:rPr>
          <w:bCs/>
          <w:sz w:val="24"/>
        </w:rPr>
        <w:t>财产进行分配</w:t>
      </w:r>
      <w:r w:rsidRPr="00AB6DA1">
        <w:rPr>
          <w:rFonts w:hint="eastAsia"/>
          <w:bCs/>
          <w:sz w:val="24"/>
        </w:rPr>
        <w:t>。</w:t>
      </w:r>
    </w:p>
    <w:p w14:paraId="32C75EAC" w14:textId="44FA952B" w:rsidR="00BC3F50" w:rsidRPr="00427939" w:rsidRDefault="00F44196" w:rsidP="00427939">
      <w:pPr>
        <w:adjustRightInd w:val="0"/>
        <w:snapToGrid w:val="0"/>
        <w:spacing w:line="360" w:lineRule="auto"/>
        <w:ind w:firstLineChars="200" w:firstLine="480"/>
        <w:rPr>
          <w:bCs/>
          <w:sz w:val="24"/>
        </w:rPr>
      </w:pPr>
      <w:r w:rsidRPr="00AB6DA1">
        <w:rPr>
          <w:bCs/>
          <w:sz w:val="24"/>
        </w:rPr>
        <w:t>5</w:t>
      </w:r>
      <w:r w:rsidRPr="00AB6DA1">
        <w:rPr>
          <w:bCs/>
          <w:sz w:val="24"/>
        </w:rPr>
        <w:t>、基金财产清算的期限为</w:t>
      </w:r>
      <w:r w:rsidRPr="00AB6DA1">
        <w:rPr>
          <w:rFonts w:hint="eastAsia"/>
          <w:bCs/>
          <w:sz w:val="24"/>
        </w:rPr>
        <w:t>6</w:t>
      </w:r>
      <w:r w:rsidRPr="00AB6DA1">
        <w:rPr>
          <w:bCs/>
          <w:sz w:val="24"/>
        </w:rPr>
        <w:t>个月</w:t>
      </w:r>
      <w:r w:rsidR="00782EE2" w:rsidRPr="00AB6DA1">
        <w:rPr>
          <w:rFonts w:hint="eastAsia"/>
          <w:bCs/>
          <w:sz w:val="24"/>
        </w:rPr>
        <w:t>，</w:t>
      </w:r>
      <w:r w:rsidR="00E27ABC" w:rsidRPr="00E27ABC">
        <w:rPr>
          <w:rFonts w:hint="eastAsia"/>
          <w:bCs/>
          <w:sz w:val="24"/>
        </w:rPr>
        <w:t>但因本基金所持证券的流动性受到限制而不能及时变现的，清算期限相应顺延</w:t>
      </w:r>
      <w:r w:rsidRPr="00AB6DA1">
        <w:rPr>
          <w:bCs/>
          <w:sz w:val="24"/>
        </w:rPr>
        <w:t>。</w:t>
      </w:r>
    </w:p>
    <w:p w14:paraId="2587B6D1" w14:textId="77777777" w:rsidR="00FF1437" w:rsidRPr="00427939" w:rsidRDefault="009F7A67" w:rsidP="00427939">
      <w:pPr>
        <w:adjustRightInd w:val="0"/>
        <w:snapToGrid w:val="0"/>
        <w:spacing w:line="360" w:lineRule="auto"/>
        <w:ind w:firstLineChars="200" w:firstLine="482"/>
        <w:rPr>
          <w:rFonts w:hAnsi="宋体"/>
          <w:b/>
          <w:kern w:val="0"/>
          <w:sz w:val="24"/>
        </w:rPr>
      </w:pPr>
      <w:r w:rsidRPr="00427939">
        <w:rPr>
          <w:rFonts w:hAnsi="宋体" w:hint="eastAsia"/>
          <w:b/>
          <w:kern w:val="0"/>
          <w:sz w:val="24"/>
        </w:rPr>
        <w:t>（</w:t>
      </w:r>
      <w:r w:rsidR="00D8603E" w:rsidRPr="00427939">
        <w:rPr>
          <w:rFonts w:hAnsi="宋体"/>
          <w:b/>
          <w:kern w:val="0"/>
          <w:sz w:val="24"/>
        </w:rPr>
        <w:t>四）清算费用</w:t>
      </w:r>
    </w:p>
    <w:p w14:paraId="627D2A98" w14:textId="77777777" w:rsidR="008D26A4" w:rsidRPr="00AB6DA1" w:rsidRDefault="00F44196" w:rsidP="008A40D2">
      <w:pPr>
        <w:adjustRightInd w:val="0"/>
        <w:snapToGrid w:val="0"/>
        <w:spacing w:line="360" w:lineRule="auto"/>
        <w:ind w:firstLineChars="200" w:firstLine="480"/>
        <w:rPr>
          <w:bCs/>
          <w:sz w:val="24"/>
        </w:rPr>
      </w:pPr>
      <w:r w:rsidRPr="00AB6DA1">
        <w:rPr>
          <w:bCs/>
          <w:sz w:val="24"/>
        </w:rPr>
        <w:t>清算费用是指基金财产清算小组在进行基金清算过程中发生的所有合理费用，清算费用由基金财产清算小组优先从基金财产中支付。</w:t>
      </w:r>
    </w:p>
    <w:p w14:paraId="76D7EBAC" w14:textId="77777777" w:rsidR="00FF1437" w:rsidRPr="00427939" w:rsidRDefault="00D8603E" w:rsidP="00427939">
      <w:pPr>
        <w:adjustRightInd w:val="0"/>
        <w:snapToGrid w:val="0"/>
        <w:spacing w:line="360" w:lineRule="auto"/>
        <w:ind w:firstLineChars="200" w:firstLine="482"/>
        <w:rPr>
          <w:rFonts w:hAnsi="宋体"/>
          <w:b/>
          <w:kern w:val="0"/>
          <w:sz w:val="24"/>
        </w:rPr>
      </w:pPr>
      <w:r w:rsidRPr="00427939">
        <w:rPr>
          <w:rFonts w:hAnsi="宋体"/>
          <w:b/>
          <w:kern w:val="0"/>
          <w:sz w:val="24"/>
        </w:rPr>
        <w:t>（五）基金财产清算剩余资产的分配</w:t>
      </w:r>
    </w:p>
    <w:p w14:paraId="5479193F" w14:textId="77777777" w:rsidR="008D26A4" w:rsidRPr="00AB6DA1" w:rsidRDefault="00F44196" w:rsidP="00313F8E">
      <w:pPr>
        <w:adjustRightInd w:val="0"/>
        <w:snapToGrid w:val="0"/>
        <w:spacing w:line="360" w:lineRule="auto"/>
        <w:ind w:firstLineChars="200" w:firstLine="480"/>
        <w:rPr>
          <w:bCs/>
          <w:sz w:val="24"/>
        </w:rPr>
      </w:pPr>
      <w:r w:rsidRPr="00AB6DA1">
        <w:rPr>
          <w:bCs/>
          <w:sz w:val="24"/>
        </w:rPr>
        <w:t>依据基金财产清算的分配方案，将基金财产清算后的全部剩余资产扣除基金财产清算费用、交纳所欠税款并清偿基金债务后，按基金份额持有人持有的基金份额比例进行分配。</w:t>
      </w:r>
    </w:p>
    <w:p w14:paraId="44CA7827" w14:textId="77777777" w:rsidR="00FF1437" w:rsidRPr="00427939" w:rsidRDefault="00D8603E" w:rsidP="00427939">
      <w:pPr>
        <w:adjustRightInd w:val="0"/>
        <w:snapToGrid w:val="0"/>
        <w:spacing w:line="360" w:lineRule="auto"/>
        <w:ind w:firstLineChars="200" w:firstLine="482"/>
        <w:rPr>
          <w:rFonts w:hAnsi="宋体"/>
          <w:b/>
          <w:kern w:val="0"/>
          <w:sz w:val="24"/>
        </w:rPr>
      </w:pPr>
      <w:r w:rsidRPr="00427939">
        <w:rPr>
          <w:rFonts w:hAnsi="宋体"/>
          <w:b/>
          <w:kern w:val="0"/>
          <w:sz w:val="24"/>
        </w:rPr>
        <w:t>（六）基金财产清算的公告</w:t>
      </w:r>
    </w:p>
    <w:p w14:paraId="26704A15" w14:textId="77777777" w:rsidR="00313F8E" w:rsidRPr="00AB6DA1" w:rsidRDefault="00F44196" w:rsidP="00A67DB3">
      <w:pPr>
        <w:adjustRightInd w:val="0"/>
        <w:snapToGrid w:val="0"/>
        <w:spacing w:line="360" w:lineRule="auto"/>
        <w:ind w:firstLineChars="200" w:firstLine="480"/>
        <w:rPr>
          <w:bCs/>
          <w:sz w:val="24"/>
        </w:rPr>
      </w:pPr>
      <w:r w:rsidRPr="00AB6DA1">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sidRPr="00AB6DA1">
        <w:rPr>
          <w:rFonts w:hint="eastAsia"/>
          <w:bCs/>
          <w:sz w:val="24"/>
        </w:rPr>
        <w:t>5</w:t>
      </w:r>
      <w:r w:rsidRPr="00AB6DA1">
        <w:rPr>
          <w:bCs/>
          <w:sz w:val="24"/>
        </w:rPr>
        <w:t>个工作日内由基金财产清算小组进行公告。</w:t>
      </w:r>
    </w:p>
    <w:p w14:paraId="3CD6E045" w14:textId="77777777" w:rsidR="00FF1437" w:rsidRPr="00427939" w:rsidRDefault="00D8603E" w:rsidP="00427939">
      <w:pPr>
        <w:adjustRightInd w:val="0"/>
        <w:snapToGrid w:val="0"/>
        <w:spacing w:line="360" w:lineRule="auto"/>
        <w:ind w:firstLineChars="200" w:firstLine="482"/>
        <w:rPr>
          <w:rFonts w:hAnsi="宋体"/>
          <w:b/>
          <w:kern w:val="0"/>
          <w:sz w:val="24"/>
        </w:rPr>
      </w:pPr>
      <w:r w:rsidRPr="00427939">
        <w:rPr>
          <w:rFonts w:hAnsi="宋体"/>
          <w:b/>
          <w:kern w:val="0"/>
          <w:sz w:val="24"/>
        </w:rPr>
        <w:t>（七）基金财产清算账册及文件的保存</w:t>
      </w:r>
    </w:p>
    <w:p w14:paraId="1A668C56" w14:textId="77777777" w:rsidR="00313F8E" w:rsidRPr="00AB6DA1" w:rsidRDefault="00F44196" w:rsidP="008A40D2">
      <w:pPr>
        <w:adjustRightInd w:val="0"/>
        <w:snapToGrid w:val="0"/>
        <w:spacing w:line="360" w:lineRule="auto"/>
        <w:ind w:firstLineChars="200" w:firstLine="480"/>
        <w:rPr>
          <w:bCs/>
          <w:sz w:val="24"/>
        </w:rPr>
      </w:pPr>
      <w:r w:rsidRPr="00AB6DA1">
        <w:rPr>
          <w:bCs/>
          <w:sz w:val="24"/>
        </w:rPr>
        <w:t>基金财产清算账册及有关文件由基金托管人保存</w:t>
      </w:r>
      <w:r w:rsidRPr="00AB6DA1">
        <w:rPr>
          <w:rFonts w:hint="eastAsia"/>
          <w:bCs/>
          <w:sz w:val="24"/>
        </w:rPr>
        <w:t>15</w:t>
      </w:r>
      <w:r w:rsidRPr="00AB6DA1">
        <w:rPr>
          <w:bCs/>
          <w:sz w:val="24"/>
        </w:rPr>
        <w:t>年以上。</w:t>
      </w:r>
    </w:p>
    <w:bookmarkEnd w:id="104"/>
    <w:p w14:paraId="6B228DD7" w14:textId="673DF64A" w:rsidR="008D26A4" w:rsidRPr="00AB6DA1" w:rsidRDefault="008D26A4" w:rsidP="008A40D2">
      <w:pPr>
        <w:widowControl/>
        <w:adjustRightInd w:val="0"/>
        <w:snapToGrid w:val="0"/>
        <w:spacing w:line="500" w:lineRule="exact"/>
        <w:rPr>
          <w:rFonts w:ascii="宋体" w:hAnsi="宋体"/>
          <w:kern w:val="0"/>
          <w:sz w:val="24"/>
        </w:rPr>
      </w:pPr>
    </w:p>
    <w:p w14:paraId="27A85FB4" w14:textId="44DB2A04" w:rsidR="008B283D" w:rsidRPr="00AB6DA1" w:rsidRDefault="00DE43AA" w:rsidP="00F3556B">
      <w:pPr>
        <w:widowControl/>
        <w:adjustRightInd w:val="0"/>
        <w:snapToGrid w:val="0"/>
        <w:spacing w:beforeLines="50" w:before="143" w:afterLines="50" w:after="143" w:line="360" w:lineRule="auto"/>
        <w:jc w:val="center"/>
        <w:outlineLvl w:val="0"/>
        <w:rPr>
          <w:rFonts w:ascii="宋体" w:hAnsi="宋体"/>
          <w:b/>
          <w:i/>
          <w:kern w:val="0"/>
          <w:sz w:val="30"/>
          <w:u w:val="single"/>
        </w:rPr>
      </w:pPr>
      <w:bookmarkStart w:id="105" w:name="_Toc367103311"/>
      <w:r w:rsidRPr="00AB6DA1">
        <w:rPr>
          <w:rFonts w:ascii="宋体" w:hAnsi="宋体"/>
          <w:b/>
          <w:kern w:val="0"/>
          <w:sz w:val="30"/>
        </w:rPr>
        <w:br w:type="page"/>
      </w:r>
      <w:bookmarkStart w:id="106" w:name="_Toc43473305"/>
      <w:bookmarkStart w:id="107" w:name="_Hlk489012610"/>
      <w:r w:rsidR="00626C74" w:rsidRPr="00AB6DA1">
        <w:rPr>
          <w:rFonts w:ascii="宋体" w:hAnsi="宋体" w:hint="eastAsia"/>
          <w:b/>
          <w:kern w:val="0"/>
          <w:sz w:val="30"/>
        </w:rPr>
        <w:lastRenderedPageBreak/>
        <w:t>十</w:t>
      </w:r>
      <w:r w:rsidR="00826C89">
        <w:rPr>
          <w:rFonts w:ascii="宋体" w:hAnsi="宋体" w:hint="eastAsia"/>
          <w:b/>
          <w:kern w:val="0"/>
          <w:sz w:val="30"/>
        </w:rPr>
        <w:t>九</w:t>
      </w:r>
      <w:r w:rsidR="00626C74" w:rsidRPr="00AB6DA1">
        <w:rPr>
          <w:rFonts w:ascii="宋体" w:hAnsi="宋体" w:hint="eastAsia"/>
          <w:b/>
          <w:kern w:val="0"/>
          <w:sz w:val="30"/>
        </w:rPr>
        <w:t>、基金合同内容摘要</w:t>
      </w:r>
      <w:bookmarkEnd w:id="105"/>
      <w:bookmarkEnd w:id="106"/>
    </w:p>
    <w:p w14:paraId="016C33C4" w14:textId="77777777" w:rsidR="006E1DD9" w:rsidRPr="00AB6DA1" w:rsidRDefault="00C92FC0" w:rsidP="0099333E">
      <w:pPr>
        <w:widowControl/>
        <w:adjustRightInd w:val="0"/>
        <w:snapToGrid w:val="0"/>
        <w:spacing w:line="360" w:lineRule="auto"/>
        <w:ind w:firstLineChars="200" w:firstLine="482"/>
        <w:outlineLvl w:val="1"/>
        <w:rPr>
          <w:b/>
          <w:kern w:val="0"/>
          <w:sz w:val="24"/>
        </w:rPr>
      </w:pPr>
      <w:r w:rsidRPr="00AB6DA1">
        <w:rPr>
          <w:rFonts w:hAnsi="宋体"/>
          <w:b/>
          <w:kern w:val="0"/>
          <w:sz w:val="24"/>
        </w:rPr>
        <w:t>（一）基金</w:t>
      </w:r>
      <w:r w:rsidR="00034FF5" w:rsidRPr="00AB6DA1">
        <w:rPr>
          <w:rFonts w:hAnsi="宋体" w:hint="eastAsia"/>
          <w:b/>
          <w:kern w:val="0"/>
          <w:sz w:val="24"/>
        </w:rPr>
        <w:t>份额持有人、基金管理人和基金托管人的</w:t>
      </w:r>
      <w:r w:rsidRPr="00AB6DA1">
        <w:rPr>
          <w:rFonts w:hAnsi="宋体"/>
          <w:b/>
          <w:kern w:val="0"/>
          <w:sz w:val="24"/>
        </w:rPr>
        <w:t>权利</w:t>
      </w:r>
      <w:r w:rsidR="001F3EE0" w:rsidRPr="00AB6DA1">
        <w:rPr>
          <w:rFonts w:hAnsi="宋体" w:hint="eastAsia"/>
          <w:b/>
          <w:kern w:val="0"/>
          <w:sz w:val="24"/>
        </w:rPr>
        <w:t>与</w:t>
      </w:r>
      <w:r w:rsidRPr="00AB6DA1">
        <w:rPr>
          <w:rFonts w:hAnsi="宋体"/>
          <w:b/>
          <w:kern w:val="0"/>
          <w:sz w:val="24"/>
        </w:rPr>
        <w:t>义务</w:t>
      </w:r>
      <w:r w:rsidRPr="00AB6DA1">
        <w:rPr>
          <w:b/>
          <w:kern w:val="0"/>
          <w:sz w:val="24"/>
        </w:rPr>
        <w:t xml:space="preserve"> </w:t>
      </w:r>
    </w:p>
    <w:p w14:paraId="2F0AA299" w14:textId="77777777" w:rsidR="006E1DD9" w:rsidRPr="006719AF" w:rsidRDefault="00C92FC0" w:rsidP="006719AF">
      <w:pPr>
        <w:adjustRightInd w:val="0"/>
        <w:snapToGrid w:val="0"/>
        <w:spacing w:line="360" w:lineRule="auto"/>
        <w:ind w:firstLineChars="200" w:firstLine="480"/>
        <w:rPr>
          <w:bCs/>
          <w:sz w:val="24"/>
        </w:rPr>
      </w:pPr>
      <w:r w:rsidRPr="006719AF">
        <w:rPr>
          <w:bCs/>
          <w:sz w:val="24"/>
        </w:rPr>
        <w:t>1</w:t>
      </w:r>
      <w:r w:rsidRPr="006719AF">
        <w:rPr>
          <w:bCs/>
          <w:sz w:val="24"/>
        </w:rPr>
        <w:t>、基金管理人的权利与义务</w:t>
      </w:r>
      <w:r w:rsidRPr="006719AF">
        <w:rPr>
          <w:bCs/>
          <w:sz w:val="24"/>
        </w:rPr>
        <w:t xml:space="preserve"> </w:t>
      </w:r>
    </w:p>
    <w:p w14:paraId="460C8A7E" w14:textId="77777777" w:rsidR="006E1DD9" w:rsidRPr="00AB6DA1" w:rsidRDefault="002112D0" w:rsidP="006719AF">
      <w:pPr>
        <w:adjustRightInd w:val="0"/>
        <w:snapToGrid w:val="0"/>
        <w:spacing w:line="360" w:lineRule="auto"/>
        <w:ind w:firstLineChars="200" w:firstLine="480"/>
        <w:rPr>
          <w:bCs/>
          <w:sz w:val="24"/>
        </w:rPr>
      </w:pPr>
      <w:r w:rsidRPr="00AB6DA1">
        <w:rPr>
          <w:bCs/>
          <w:sz w:val="24"/>
        </w:rPr>
        <w:t>（</w:t>
      </w:r>
      <w:r w:rsidR="00354B5F" w:rsidRPr="00AB6DA1">
        <w:rPr>
          <w:bCs/>
          <w:sz w:val="24"/>
        </w:rPr>
        <w:t>1</w:t>
      </w:r>
      <w:r w:rsidRPr="00AB6DA1">
        <w:rPr>
          <w:bCs/>
          <w:sz w:val="24"/>
        </w:rPr>
        <w:t>）</w:t>
      </w:r>
      <w:r w:rsidR="00A60AF2" w:rsidRPr="00AB6DA1">
        <w:rPr>
          <w:bCs/>
          <w:sz w:val="24"/>
        </w:rPr>
        <w:t>根据《基金法》、《运作办法》及其他有关规定，基金管理人的权利包括但不限于：</w:t>
      </w:r>
    </w:p>
    <w:p w14:paraId="6A29F0FB"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1</w:t>
      </w:r>
      <w:r w:rsidRPr="00AB6DA1">
        <w:rPr>
          <w:bCs/>
          <w:sz w:val="24"/>
        </w:rPr>
        <w:t>）依法募集</w:t>
      </w:r>
      <w:r w:rsidRPr="00AB6DA1">
        <w:rPr>
          <w:rFonts w:hint="eastAsia"/>
          <w:bCs/>
          <w:sz w:val="24"/>
        </w:rPr>
        <w:t>资金</w:t>
      </w:r>
      <w:r w:rsidRPr="00AB6DA1">
        <w:rPr>
          <w:bCs/>
          <w:sz w:val="24"/>
        </w:rPr>
        <w:t>；</w:t>
      </w:r>
    </w:p>
    <w:p w14:paraId="660EB03D"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2</w:t>
      </w:r>
      <w:r w:rsidRPr="00AB6DA1">
        <w:rPr>
          <w:bCs/>
          <w:sz w:val="24"/>
        </w:rPr>
        <w:t>）自《基金合同》生效之日起，根据法律法规和《基金合同》独立运用并管理基金财产；</w:t>
      </w:r>
    </w:p>
    <w:p w14:paraId="5C8BF2F1"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3</w:t>
      </w:r>
      <w:r w:rsidRPr="00AB6DA1">
        <w:rPr>
          <w:bCs/>
          <w:sz w:val="24"/>
        </w:rPr>
        <w:t>）依照《基金合同》收取基金管理费以及法律法规规定或中国证监会批准的其他费用；</w:t>
      </w:r>
    </w:p>
    <w:p w14:paraId="7FF3FF22"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4</w:t>
      </w:r>
      <w:r w:rsidRPr="00AB6DA1">
        <w:rPr>
          <w:bCs/>
          <w:sz w:val="24"/>
        </w:rPr>
        <w:t>）销售基金份额；</w:t>
      </w:r>
    </w:p>
    <w:p w14:paraId="4E8FB7A8"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5</w:t>
      </w:r>
      <w:r w:rsidRPr="00AB6DA1">
        <w:rPr>
          <w:bCs/>
          <w:sz w:val="24"/>
        </w:rPr>
        <w:t>）</w:t>
      </w:r>
      <w:bookmarkStart w:id="108" w:name="_Hlt88896155"/>
      <w:r w:rsidRPr="00AB6DA1">
        <w:rPr>
          <w:rFonts w:hint="eastAsia"/>
          <w:bCs/>
          <w:sz w:val="24"/>
        </w:rPr>
        <w:t>按照规定</w:t>
      </w:r>
      <w:r w:rsidRPr="00AB6DA1">
        <w:rPr>
          <w:bCs/>
          <w:sz w:val="24"/>
        </w:rPr>
        <w:t>召集</w:t>
      </w:r>
      <w:bookmarkEnd w:id="108"/>
      <w:r w:rsidRPr="00AB6DA1">
        <w:rPr>
          <w:bCs/>
          <w:sz w:val="24"/>
        </w:rPr>
        <w:t>基金份额持有人大会；</w:t>
      </w:r>
    </w:p>
    <w:p w14:paraId="7A858F0E" w14:textId="77777777" w:rsidR="007D5372" w:rsidRPr="00AB6DA1" w:rsidRDefault="007D5372" w:rsidP="007B57F4">
      <w:pPr>
        <w:adjustRightInd w:val="0"/>
        <w:snapToGrid w:val="0"/>
        <w:spacing w:line="360" w:lineRule="auto"/>
        <w:ind w:firstLineChars="200" w:firstLine="480"/>
        <w:rPr>
          <w:bCs/>
          <w:sz w:val="24"/>
        </w:rPr>
      </w:pPr>
      <w:r w:rsidRPr="00AB6DA1">
        <w:rPr>
          <w:bCs/>
          <w:sz w:val="24"/>
        </w:rPr>
        <w:t>6</w:t>
      </w:r>
      <w:r w:rsidRPr="00AB6DA1">
        <w:rPr>
          <w:bCs/>
          <w:sz w:val="24"/>
        </w:rPr>
        <w:t>）依据《基金合同》及有关法律规定监督基金托管人，如认为基金托管人违反了《基金合同》及国家有关法律规定，应呈报中国证监会和其他监管部门，并采取必要措施保护基金投资者的利益；</w:t>
      </w:r>
    </w:p>
    <w:p w14:paraId="70CE02EB" w14:textId="77777777" w:rsidR="007D5372" w:rsidRPr="00AB6DA1" w:rsidRDefault="007D5372" w:rsidP="008A40D2">
      <w:pPr>
        <w:adjustRightInd w:val="0"/>
        <w:snapToGrid w:val="0"/>
        <w:spacing w:line="360" w:lineRule="auto"/>
        <w:ind w:firstLineChars="200" w:firstLine="480"/>
        <w:rPr>
          <w:bCs/>
          <w:sz w:val="24"/>
        </w:rPr>
      </w:pPr>
      <w:r w:rsidRPr="00AB6DA1">
        <w:rPr>
          <w:bCs/>
          <w:sz w:val="24"/>
        </w:rPr>
        <w:t>7</w:t>
      </w:r>
      <w:r w:rsidRPr="00AB6DA1">
        <w:rPr>
          <w:bCs/>
          <w:sz w:val="24"/>
        </w:rPr>
        <w:t>）在基金托管人更换时，提名新的基金托管人；</w:t>
      </w:r>
    </w:p>
    <w:p w14:paraId="2A52F4DF" w14:textId="77777777" w:rsidR="00AE4A41" w:rsidRPr="00AB6DA1" w:rsidRDefault="007D5372" w:rsidP="00AE4A41">
      <w:pPr>
        <w:adjustRightInd w:val="0"/>
        <w:snapToGrid w:val="0"/>
        <w:spacing w:line="360" w:lineRule="auto"/>
        <w:ind w:firstLineChars="200" w:firstLine="480"/>
        <w:rPr>
          <w:bCs/>
          <w:sz w:val="24"/>
        </w:rPr>
      </w:pPr>
      <w:r w:rsidRPr="00AB6DA1">
        <w:rPr>
          <w:bCs/>
          <w:sz w:val="24"/>
        </w:rPr>
        <w:t>8</w:t>
      </w:r>
      <w:r w:rsidRPr="00AB6DA1">
        <w:rPr>
          <w:bCs/>
          <w:sz w:val="24"/>
        </w:rPr>
        <w:t>）选择、更换基金销售机构，对基金销售机构的相关行为进行监督和处理；</w:t>
      </w:r>
      <w:r w:rsidRPr="00AB6DA1">
        <w:rPr>
          <w:bCs/>
          <w:sz w:val="24"/>
        </w:rPr>
        <w:t xml:space="preserve"> </w:t>
      </w:r>
    </w:p>
    <w:p w14:paraId="4B88E075" w14:textId="77777777" w:rsidR="007D5372" w:rsidRPr="00AB6DA1" w:rsidRDefault="007D5372" w:rsidP="007B57F4">
      <w:pPr>
        <w:adjustRightInd w:val="0"/>
        <w:snapToGrid w:val="0"/>
        <w:spacing w:line="360" w:lineRule="auto"/>
        <w:ind w:firstLineChars="200" w:firstLine="480"/>
        <w:rPr>
          <w:bCs/>
          <w:sz w:val="24"/>
        </w:rPr>
      </w:pPr>
      <w:r w:rsidRPr="00AB6DA1">
        <w:rPr>
          <w:bCs/>
          <w:sz w:val="24"/>
        </w:rPr>
        <w:t>9</w:t>
      </w:r>
      <w:r w:rsidRPr="00AB6DA1">
        <w:rPr>
          <w:bCs/>
          <w:sz w:val="24"/>
        </w:rPr>
        <w:t>）担任或委托其他符合条件的机构担任基金登记机构办理基金登记业务并获得《基金合同》规定的费用；</w:t>
      </w:r>
      <w:r w:rsidRPr="00AB6DA1">
        <w:rPr>
          <w:bCs/>
          <w:sz w:val="24"/>
        </w:rPr>
        <w:t xml:space="preserve"> </w:t>
      </w:r>
    </w:p>
    <w:p w14:paraId="5D17D35A" w14:textId="77777777" w:rsidR="007D5372" w:rsidRPr="00AB6DA1" w:rsidRDefault="007D5372" w:rsidP="007B57F4">
      <w:pPr>
        <w:adjustRightInd w:val="0"/>
        <w:snapToGrid w:val="0"/>
        <w:spacing w:line="360" w:lineRule="auto"/>
        <w:ind w:firstLineChars="200" w:firstLine="480"/>
        <w:rPr>
          <w:bCs/>
          <w:sz w:val="24"/>
        </w:rPr>
      </w:pPr>
      <w:r w:rsidRPr="00AB6DA1">
        <w:rPr>
          <w:bCs/>
          <w:sz w:val="24"/>
        </w:rPr>
        <w:t>10</w:t>
      </w:r>
      <w:r w:rsidRPr="00AB6DA1">
        <w:rPr>
          <w:bCs/>
          <w:sz w:val="24"/>
        </w:rPr>
        <w:t>）依据《基金合同》及有关法律规定决定基金收益的分配方案；</w:t>
      </w:r>
      <w:r w:rsidRPr="00AB6DA1">
        <w:rPr>
          <w:bCs/>
          <w:sz w:val="24"/>
        </w:rPr>
        <w:tab/>
      </w:r>
    </w:p>
    <w:p w14:paraId="7613FE48" w14:textId="77777777" w:rsidR="007D5372" w:rsidRPr="00AB6DA1" w:rsidRDefault="007D5372" w:rsidP="00B67EFE">
      <w:pPr>
        <w:adjustRightInd w:val="0"/>
        <w:snapToGrid w:val="0"/>
        <w:spacing w:line="360" w:lineRule="auto"/>
        <w:ind w:firstLineChars="200" w:firstLine="480"/>
        <w:rPr>
          <w:bCs/>
          <w:sz w:val="24"/>
        </w:rPr>
      </w:pPr>
      <w:r w:rsidRPr="00AB6DA1">
        <w:rPr>
          <w:bCs/>
          <w:sz w:val="24"/>
        </w:rPr>
        <w:t>11</w:t>
      </w:r>
      <w:r w:rsidRPr="00AB6DA1">
        <w:rPr>
          <w:bCs/>
          <w:sz w:val="24"/>
        </w:rPr>
        <w:t>）在《基金合同》约定的范围内，拒绝或暂停受理申购与赎回申请；</w:t>
      </w:r>
      <w:r w:rsidRPr="00AB6DA1">
        <w:rPr>
          <w:bCs/>
          <w:sz w:val="24"/>
        </w:rPr>
        <w:t xml:space="preserve"> </w:t>
      </w:r>
    </w:p>
    <w:p w14:paraId="780F0125" w14:textId="2317058C" w:rsidR="007D5372" w:rsidRPr="00AB6DA1" w:rsidRDefault="007D5372" w:rsidP="00B67EFE">
      <w:pPr>
        <w:adjustRightInd w:val="0"/>
        <w:snapToGrid w:val="0"/>
        <w:spacing w:line="360" w:lineRule="auto"/>
        <w:ind w:firstLineChars="200" w:firstLine="480"/>
        <w:rPr>
          <w:bCs/>
          <w:sz w:val="24"/>
        </w:rPr>
      </w:pPr>
      <w:r w:rsidRPr="00AB6DA1">
        <w:rPr>
          <w:bCs/>
          <w:sz w:val="24"/>
        </w:rPr>
        <w:t>12</w:t>
      </w:r>
      <w:r w:rsidRPr="00AB6DA1">
        <w:rPr>
          <w:bCs/>
          <w:sz w:val="24"/>
        </w:rPr>
        <w:t>）</w:t>
      </w:r>
      <w:r w:rsidR="00E543AF" w:rsidRPr="00E543AF">
        <w:rPr>
          <w:rFonts w:hint="eastAsia"/>
          <w:bCs/>
          <w:sz w:val="24"/>
        </w:rPr>
        <w:t>依照法律法规为基金的利益对被投资公司行使股东权利，为基金的利益行使因基金财产投资于证券所产生的权利</w:t>
      </w:r>
      <w:r w:rsidRPr="00AB6DA1">
        <w:rPr>
          <w:bCs/>
          <w:sz w:val="24"/>
        </w:rPr>
        <w:t>；</w:t>
      </w:r>
    </w:p>
    <w:p w14:paraId="72ABE558" w14:textId="77777777" w:rsidR="00B67EFE" w:rsidRPr="00AB6DA1" w:rsidRDefault="00B67EFE" w:rsidP="0053035C">
      <w:pPr>
        <w:adjustRightInd w:val="0"/>
        <w:snapToGrid w:val="0"/>
        <w:spacing w:line="360" w:lineRule="auto"/>
        <w:ind w:firstLineChars="200" w:firstLine="480"/>
        <w:rPr>
          <w:bCs/>
          <w:sz w:val="24"/>
        </w:rPr>
      </w:pPr>
      <w:r w:rsidRPr="00AB6DA1">
        <w:rPr>
          <w:bCs/>
          <w:sz w:val="24"/>
        </w:rPr>
        <w:t>1</w:t>
      </w:r>
      <w:r w:rsidR="00465C28" w:rsidRPr="00AB6DA1">
        <w:rPr>
          <w:rFonts w:hint="eastAsia"/>
          <w:bCs/>
          <w:sz w:val="24"/>
        </w:rPr>
        <w:t>3</w:t>
      </w:r>
      <w:r w:rsidRPr="00AB6DA1">
        <w:rPr>
          <w:bCs/>
          <w:sz w:val="24"/>
        </w:rPr>
        <w:t>）</w:t>
      </w:r>
      <w:r w:rsidRPr="00AB6DA1">
        <w:rPr>
          <w:rFonts w:hint="eastAsia"/>
          <w:bCs/>
          <w:sz w:val="24"/>
        </w:rPr>
        <w:t>在法律法规允许的前提下，为基金的利益依法为基金进行融资；</w:t>
      </w:r>
    </w:p>
    <w:p w14:paraId="478A5961" w14:textId="77777777" w:rsidR="007D5372" w:rsidRPr="00AB6DA1" w:rsidRDefault="00465C28" w:rsidP="007B57F4">
      <w:pPr>
        <w:adjustRightInd w:val="0"/>
        <w:snapToGrid w:val="0"/>
        <w:spacing w:line="360" w:lineRule="auto"/>
        <w:ind w:firstLineChars="200" w:firstLine="480"/>
        <w:rPr>
          <w:bCs/>
          <w:sz w:val="24"/>
        </w:rPr>
      </w:pPr>
      <w:r w:rsidRPr="00AB6DA1">
        <w:rPr>
          <w:bCs/>
          <w:sz w:val="24"/>
        </w:rPr>
        <w:t>1</w:t>
      </w:r>
      <w:r w:rsidRPr="00AB6DA1">
        <w:rPr>
          <w:rFonts w:hint="eastAsia"/>
          <w:bCs/>
          <w:sz w:val="24"/>
        </w:rPr>
        <w:t>4</w:t>
      </w:r>
      <w:r w:rsidR="007D5372" w:rsidRPr="00AB6DA1">
        <w:rPr>
          <w:bCs/>
          <w:sz w:val="24"/>
        </w:rPr>
        <w:t>）以基金管理人的名义，代表基金份额持有人的利益行使诉讼权利或者实施其他法律行为；</w:t>
      </w:r>
    </w:p>
    <w:p w14:paraId="2193B42F" w14:textId="77777777" w:rsidR="00AE4A41" w:rsidRPr="00AB6DA1" w:rsidRDefault="00465C28" w:rsidP="00AE4A41">
      <w:pPr>
        <w:adjustRightInd w:val="0"/>
        <w:snapToGrid w:val="0"/>
        <w:spacing w:line="360" w:lineRule="auto"/>
        <w:ind w:firstLineChars="200" w:firstLine="480"/>
        <w:rPr>
          <w:bCs/>
          <w:sz w:val="24"/>
        </w:rPr>
      </w:pPr>
      <w:r w:rsidRPr="00AB6DA1">
        <w:rPr>
          <w:bCs/>
          <w:sz w:val="24"/>
        </w:rPr>
        <w:t>1</w:t>
      </w:r>
      <w:r w:rsidRPr="00AB6DA1">
        <w:rPr>
          <w:rFonts w:hint="eastAsia"/>
          <w:bCs/>
          <w:sz w:val="24"/>
        </w:rPr>
        <w:t>5</w:t>
      </w:r>
      <w:r w:rsidR="007D5372" w:rsidRPr="00AB6DA1">
        <w:rPr>
          <w:bCs/>
          <w:sz w:val="24"/>
        </w:rPr>
        <w:t>）选择、更换律师事务所、会计师事务所、证券经纪商或其他为基金提供服</w:t>
      </w:r>
      <w:r w:rsidR="007D5372" w:rsidRPr="00AB6DA1">
        <w:rPr>
          <w:bCs/>
          <w:sz w:val="24"/>
        </w:rPr>
        <w:lastRenderedPageBreak/>
        <w:t>务的外部机构；</w:t>
      </w:r>
      <w:r w:rsidR="007D5372" w:rsidRPr="00AB6DA1">
        <w:rPr>
          <w:bCs/>
          <w:sz w:val="24"/>
        </w:rPr>
        <w:tab/>
      </w:r>
    </w:p>
    <w:p w14:paraId="3A742FAA" w14:textId="4137E683" w:rsidR="00AE4A41" w:rsidRPr="00AB6DA1" w:rsidRDefault="00465C28" w:rsidP="00AE4A41">
      <w:pPr>
        <w:adjustRightInd w:val="0"/>
        <w:snapToGrid w:val="0"/>
        <w:spacing w:line="360" w:lineRule="auto"/>
        <w:ind w:firstLineChars="200" w:firstLine="480"/>
        <w:rPr>
          <w:bCs/>
          <w:sz w:val="24"/>
        </w:rPr>
      </w:pPr>
      <w:bookmarkStart w:id="109" w:name="OLE_LINK40"/>
      <w:bookmarkStart w:id="110" w:name="OLE_LINK41"/>
      <w:r w:rsidRPr="00AB6DA1">
        <w:rPr>
          <w:bCs/>
          <w:sz w:val="24"/>
        </w:rPr>
        <w:t>1</w:t>
      </w:r>
      <w:r w:rsidRPr="00AB6DA1">
        <w:rPr>
          <w:rFonts w:hint="eastAsia"/>
          <w:bCs/>
          <w:sz w:val="24"/>
        </w:rPr>
        <w:t>6</w:t>
      </w:r>
      <w:r w:rsidR="007D5372" w:rsidRPr="00AB6DA1">
        <w:rPr>
          <w:bCs/>
          <w:sz w:val="24"/>
        </w:rPr>
        <w:t>）在符合有关法律、法规的前提下，制</w:t>
      </w:r>
      <w:r w:rsidR="007D5372" w:rsidRPr="00AB6DA1">
        <w:rPr>
          <w:rFonts w:hint="eastAsia"/>
          <w:bCs/>
          <w:sz w:val="24"/>
        </w:rPr>
        <w:t>定</w:t>
      </w:r>
      <w:r w:rsidR="007D5372" w:rsidRPr="00AB6DA1">
        <w:rPr>
          <w:bCs/>
          <w:sz w:val="24"/>
        </w:rPr>
        <w:t>和调整有关基金认购、申购、赎回、转换</w:t>
      </w:r>
      <w:r w:rsidR="007D5372" w:rsidRPr="00AB6DA1">
        <w:rPr>
          <w:rFonts w:hint="eastAsia"/>
          <w:bCs/>
          <w:sz w:val="24"/>
        </w:rPr>
        <w:t>等</w:t>
      </w:r>
      <w:r w:rsidR="007D5372" w:rsidRPr="00AB6DA1">
        <w:rPr>
          <w:bCs/>
          <w:sz w:val="24"/>
        </w:rPr>
        <w:t>的业务规则；</w:t>
      </w:r>
    </w:p>
    <w:bookmarkEnd w:id="109"/>
    <w:bookmarkEnd w:id="110"/>
    <w:p w14:paraId="16555644" w14:textId="77777777" w:rsidR="00D3433D" w:rsidRPr="00AB6DA1" w:rsidRDefault="00465C28" w:rsidP="006719AF">
      <w:pPr>
        <w:adjustRightInd w:val="0"/>
        <w:snapToGrid w:val="0"/>
        <w:spacing w:line="360" w:lineRule="auto"/>
        <w:ind w:firstLineChars="200" w:firstLine="480"/>
        <w:rPr>
          <w:bCs/>
          <w:sz w:val="24"/>
        </w:rPr>
      </w:pPr>
      <w:r w:rsidRPr="00AB6DA1">
        <w:rPr>
          <w:bCs/>
          <w:sz w:val="24"/>
        </w:rPr>
        <w:t>1</w:t>
      </w:r>
      <w:r w:rsidRPr="00AB6DA1">
        <w:rPr>
          <w:rFonts w:hint="eastAsia"/>
          <w:bCs/>
          <w:sz w:val="24"/>
        </w:rPr>
        <w:t>7</w:t>
      </w:r>
      <w:r w:rsidR="007D5372" w:rsidRPr="00AB6DA1">
        <w:rPr>
          <w:bCs/>
          <w:sz w:val="24"/>
        </w:rPr>
        <w:t>）法律法规及中国证监会规定的和《基金合同》约定的其他权利。</w:t>
      </w:r>
    </w:p>
    <w:p w14:paraId="62DB2972" w14:textId="77777777" w:rsidR="00034FF5" w:rsidRPr="00AB6DA1" w:rsidRDefault="00034FF5" w:rsidP="000D037F">
      <w:pPr>
        <w:adjustRightInd w:val="0"/>
        <w:snapToGrid w:val="0"/>
        <w:spacing w:line="360" w:lineRule="auto"/>
        <w:ind w:firstLineChars="200" w:firstLine="480"/>
        <w:rPr>
          <w:bCs/>
          <w:sz w:val="24"/>
        </w:rPr>
      </w:pPr>
      <w:r w:rsidRPr="00AB6DA1">
        <w:rPr>
          <w:rFonts w:hint="eastAsia"/>
          <w:bCs/>
          <w:sz w:val="24"/>
        </w:rPr>
        <w:t>（</w:t>
      </w:r>
      <w:r w:rsidRPr="00AB6DA1">
        <w:rPr>
          <w:bCs/>
          <w:sz w:val="24"/>
        </w:rPr>
        <w:t>2</w:t>
      </w:r>
      <w:r w:rsidRPr="00AB6DA1">
        <w:rPr>
          <w:rFonts w:hint="eastAsia"/>
          <w:bCs/>
          <w:sz w:val="24"/>
        </w:rPr>
        <w:t>）</w:t>
      </w:r>
      <w:r w:rsidRPr="00AB6DA1">
        <w:rPr>
          <w:bCs/>
          <w:sz w:val="24"/>
        </w:rPr>
        <w:t>根据《基金法》、《运作办法》及其他有关规定，基金管理人的义务包括但不限于：</w:t>
      </w:r>
    </w:p>
    <w:p w14:paraId="0CD1E3D7"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w:t>
      </w:r>
      <w:r w:rsidRPr="00AB6DA1">
        <w:rPr>
          <w:bCs/>
          <w:sz w:val="24"/>
        </w:rPr>
        <w:t>）依法募集</w:t>
      </w:r>
      <w:r w:rsidRPr="00AB6DA1">
        <w:rPr>
          <w:rFonts w:hint="eastAsia"/>
          <w:bCs/>
          <w:sz w:val="24"/>
        </w:rPr>
        <w:t>资金</w:t>
      </w:r>
      <w:r w:rsidRPr="00AB6DA1">
        <w:rPr>
          <w:bCs/>
          <w:sz w:val="24"/>
        </w:rPr>
        <w:t>，办理或者委托经中国证监会认定的其他机构办理基金份额的发售、申购、赎回和登记事宜；</w:t>
      </w:r>
    </w:p>
    <w:p w14:paraId="6B1E7862"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w:t>
      </w:r>
      <w:r w:rsidRPr="00AB6DA1">
        <w:rPr>
          <w:bCs/>
          <w:sz w:val="24"/>
        </w:rPr>
        <w:t>）办理基金备案手续；</w:t>
      </w:r>
    </w:p>
    <w:p w14:paraId="0AFD3A2C"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3</w:t>
      </w:r>
      <w:r w:rsidRPr="00AB6DA1">
        <w:rPr>
          <w:bCs/>
          <w:sz w:val="24"/>
        </w:rPr>
        <w:t>）自《基金合同》生效之日起</w:t>
      </w:r>
      <w:r w:rsidRPr="00AB6DA1">
        <w:rPr>
          <w:rFonts w:hint="eastAsia"/>
          <w:bCs/>
          <w:sz w:val="24"/>
        </w:rPr>
        <w:t>，</w:t>
      </w:r>
      <w:r w:rsidRPr="00AB6DA1">
        <w:rPr>
          <w:bCs/>
          <w:sz w:val="24"/>
        </w:rPr>
        <w:t>以诚实信用、谨慎勤勉的原则管理和运用基金财产；</w:t>
      </w:r>
    </w:p>
    <w:p w14:paraId="2FAD531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4</w:t>
      </w:r>
      <w:r w:rsidRPr="00AB6DA1">
        <w:rPr>
          <w:bCs/>
          <w:sz w:val="24"/>
        </w:rPr>
        <w:t>）配备足够的具有专业资格的人员进行基金投资分析、决策，以专业化的经营方式管理和运作基金财产；</w:t>
      </w:r>
    </w:p>
    <w:p w14:paraId="275A9B63"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5</w:t>
      </w:r>
      <w:r w:rsidRPr="00AB6DA1">
        <w:rPr>
          <w:bCs/>
          <w:sz w:val="24"/>
        </w:rPr>
        <w:t>）建立健全内部风险控制、监察与稽核、财务管理及人事管理等制度，保证所管理的基金财产和基金管理人的财产相互独立</w:t>
      </w:r>
      <w:r w:rsidRPr="00AB6DA1">
        <w:rPr>
          <w:rFonts w:hint="eastAsia"/>
          <w:bCs/>
          <w:sz w:val="24"/>
        </w:rPr>
        <w:t>，</w:t>
      </w:r>
      <w:r w:rsidRPr="00AB6DA1">
        <w:rPr>
          <w:bCs/>
          <w:sz w:val="24"/>
        </w:rPr>
        <w:t>对所管理的不同基金分别管理，分别记账，进行证券投资；</w:t>
      </w:r>
    </w:p>
    <w:p w14:paraId="5A07F79C"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6</w:t>
      </w:r>
      <w:r w:rsidRPr="00AB6DA1">
        <w:rPr>
          <w:bCs/>
          <w:sz w:val="24"/>
        </w:rPr>
        <w:t>）除依据《基金法》、《基金合同》及其他有关规定外</w:t>
      </w:r>
      <w:r w:rsidRPr="00AB6DA1">
        <w:rPr>
          <w:rFonts w:hint="eastAsia"/>
          <w:bCs/>
          <w:sz w:val="24"/>
        </w:rPr>
        <w:t>，</w:t>
      </w:r>
      <w:r w:rsidRPr="00AB6DA1">
        <w:rPr>
          <w:bCs/>
          <w:sz w:val="24"/>
        </w:rPr>
        <w:t>不得利用基金财产为自己及任何第三人谋取利益，不得委托第三人运作基金财产；</w:t>
      </w:r>
    </w:p>
    <w:p w14:paraId="7EB302EB"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7</w:t>
      </w:r>
      <w:r w:rsidRPr="00AB6DA1">
        <w:rPr>
          <w:bCs/>
          <w:sz w:val="24"/>
        </w:rPr>
        <w:t>）依法接受基金托管人的监督；</w:t>
      </w:r>
    </w:p>
    <w:p w14:paraId="3483FD1D" w14:textId="4D86A727" w:rsidR="00CA638A" w:rsidRPr="00AB6DA1" w:rsidRDefault="00CA638A" w:rsidP="008A40D2">
      <w:pPr>
        <w:adjustRightInd w:val="0"/>
        <w:snapToGrid w:val="0"/>
        <w:spacing w:line="360" w:lineRule="auto"/>
        <w:ind w:firstLineChars="200" w:firstLine="480"/>
        <w:rPr>
          <w:bCs/>
          <w:sz w:val="24"/>
        </w:rPr>
      </w:pPr>
      <w:r w:rsidRPr="00AB6DA1">
        <w:rPr>
          <w:bCs/>
          <w:sz w:val="24"/>
        </w:rPr>
        <w:t>8</w:t>
      </w:r>
      <w:r w:rsidRPr="00AB6DA1">
        <w:rPr>
          <w:bCs/>
          <w:sz w:val="24"/>
        </w:rPr>
        <w:t>）采取适当合理的措施使计算基金份额认购、申购、赎回和注销价格的方法符合《基金合同》等法律文件的规定，按有关规定</w:t>
      </w:r>
      <w:r w:rsidR="00FB5E60">
        <w:rPr>
          <w:bCs/>
          <w:sz w:val="24"/>
        </w:rPr>
        <w:t>计算并公告基金净值信息</w:t>
      </w:r>
      <w:r w:rsidRPr="00AB6DA1">
        <w:rPr>
          <w:bCs/>
          <w:sz w:val="24"/>
        </w:rPr>
        <w:t>，确定基金份额申购、赎回的价格；</w:t>
      </w:r>
    </w:p>
    <w:p w14:paraId="4692123C"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9</w:t>
      </w:r>
      <w:r w:rsidRPr="00AB6DA1">
        <w:rPr>
          <w:bCs/>
          <w:sz w:val="24"/>
        </w:rPr>
        <w:t>）进行基金会计核算并编制基金财务会计报告；</w:t>
      </w:r>
    </w:p>
    <w:p w14:paraId="6CD25352" w14:textId="1714553D" w:rsidR="00CA638A" w:rsidRPr="00AB6DA1" w:rsidRDefault="00CA638A" w:rsidP="008A40D2">
      <w:pPr>
        <w:adjustRightInd w:val="0"/>
        <w:snapToGrid w:val="0"/>
        <w:spacing w:line="360" w:lineRule="auto"/>
        <w:ind w:firstLineChars="200" w:firstLine="480"/>
        <w:rPr>
          <w:bCs/>
          <w:sz w:val="24"/>
        </w:rPr>
      </w:pPr>
      <w:r w:rsidRPr="00AB6DA1">
        <w:rPr>
          <w:bCs/>
          <w:sz w:val="24"/>
        </w:rPr>
        <w:t>10</w:t>
      </w:r>
      <w:r w:rsidRPr="00AB6DA1">
        <w:rPr>
          <w:bCs/>
          <w:sz w:val="24"/>
        </w:rPr>
        <w:t>）编制</w:t>
      </w:r>
      <w:r w:rsidR="00FB5E60">
        <w:rPr>
          <w:bCs/>
          <w:sz w:val="24"/>
        </w:rPr>
        <w:t>季度报告、中期报告和年度报告；</w:t>
      </w:r>
    </w:p>
    <w:p w14:paraId="5BD37496"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11</w:t>
      </w:r>
      <w:r w:rsidRPr="00AB6DA1">
        <w:rPr>
          <w:bCs/>
          <w:sz w:val="24"/>
        </w:rPr>
        <w:t>）严格按照《基金法》、《基金合同》及其他有关规定，履行信息披露及报告义务；</w:t>
      </w:r>
    </w:p>
    <w:p w14:paraId="5A2C8BD0" w14:textId="77777777" w:rsidR="00CA638A" w:rsidRPr="00AB6DA1" w:rsidRDefault="00CA638A" w:rsidP="00C86027">
      <w:pPr>
        <w:adjustRightInd w:val="0"/>
        <w:snapToGrid w:val="0"/>
        <w:spacing w:line="360" w:lineRule="auto"/>
        <w:ind w:firstLineChars="200" w:firstLine="480"/>
        <w:rPr>
          <w:bCs/>
          <w:sz w:val="24"/>
        </w:rPr>
      </w:pPr>
      <w:r w:rsidRPr="00AB6DA1">
        <w:rPr>
          <w:bCs/>
          <w:sz w:val="24"/>
        </w:rPr>
        <w:t>12</w:t>
      </w:r>
      <w:r w:rsidRPr="00AB6DA1">
        <w:rPr>
          <w:bCs/>
          <w:sz w:val="24"/>
        </w:rPr>
        <w:t>）保守基金商业秘密，不泄露基金投资计划、投资意向等。除《基金法》、《基金合同》及其他有关规定另有规定外，在基金信息公开披露前应予保密，不向他人</w:t>
      </w:r>
      <w:r w:rsidRPr="00AB6DA1">
        <w:rPr>
          <w:bCs/>
          <w:sz w:val="24"/>
        </w:rPr>
        <w:lastRenderedPageBreak/>
        <w:t>泄露；</w:t>
      </w:r>
    </w:p>
    <w:p w14:paraId="79FC84EC"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13</w:t>
      </w:r>
      <w:r w:rsidRPr="00AB6DA1">
        <w:rPr>
          <w:bCs/>
          <w:sz w:val="24"/>
        </w:rPr>
        <w:t>）按《基金合同》的约定确定基金收益分配方案，及时向基金份额持有人分配基金收益；</w:t>
      </w:r>
    </w:p>
    <w:p w14:paraId="6784542F" w14:textId="77777777" w:rsidR="00CA638A" w:rsidRPr="00AB6DA1" w:rsidRDefault="00CA638A" w:rsidP="00B67EFE">
      <w:pPr>
        <w:adjustRightInd w:val="0"/>
        <w:snapToGrid w:val="0"/>
        <w:spacing w:line="360" w:lineRule="auto"/>
        <w:ind w:firstLineChars="200" w:firstLine="480"/>
        <w:rPr>
          <w:bCs/>
          <w:sz w:val="24"/>
        </w:rPr>
      </w:pPr>
      <w:r w:rsidRPr="00AB6DA1">
        <w:rPr>
          <w:bCs/>
          <w:sz w:val="24"/>
        </w:rPr>
        <w:t>14</w:t>
      </w:r>
      <w:r w:rsidRPr="00AB6DA1">
        <w:rPr>
          <w:bCs/>
          <w:sz w:val="24"/>
        </w:rPr>
        <w:t>）按规定受理申购与赎回申请，及时、足额支付赎回款项；</w:t>
      </w:r>
    </w:p>
    <w:p w14:paraId="5A9E720E" w14:textId="77777777" w:rsidR="00CA638A" w:rsidRPr="00AB6DA1" w:rsidRDefault="00CA638A" w:rsidP="00B67EFE">
      <w:pPr>
        <w:adjustRightInd w:val="0"/>
        <w:snapToGrid w:val="0"/>
        <w:spacing w:line="360" w:lineRule="auto"/>
        <w:ind w:firstLineChars="200" w:firstLine="480"/>
        <w:rPr>
          <w:bCs/>
          <w:sz w:val="24"/>
        </w:rPr>
      </w:pPr>
      <w:r w:rsidRPr="00AB6DA1">
        <w:rPr>
          <w:bCs/>
          <w:sz w:val="24"/>
        </w:rPr>
        <w:t>15</w:t>
      </w:r>
      <w:r w:rsidRPr="00AB6DA1">
        <w:rPr>
          <w:bCs/>
          <w:sz w:val="24"/>
        </w:rPr>
        <w:t>）依据《基金法》、《基金合同》及其他有关规定召集基金份额持有人大会或配合基金托管人、基金份额持有人依法召集基金份额持有人大会；</w:t>
      </w:r>
    </w:p>
    <w:p w14:paraId="0B8A5AE8"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16</w:t>
      </w:r>
      <w:r w:rsidRPr="00AB6DA1">
        <w:rPr>
          <w:bCs/>
          <w:sz w:val="24"/>
        </w:rPr>
        <w:t>）按规定保存基金财产管理业务活动的会计账册、报表、记录和其他相关资料</w:t>
      </w:r>
      <w:r w:rsidRPr="00AB6DA1">
        <w:rPr>
          <w:rFonts w:hint="eastAsia"/>
          <w:bCs/>
          <w:sz w:val="24"/>
        </w:rPr>
        <w:t>15</w:t>
      </w:r>
      <w:r w:rsidRPr="00AB6DA1">
        <w:rPr>
          <w:bCs/>
          <w:sz w:val="24"/>
        </w:rPr>
        <w:t>年以上；</w:t>
      </w:r>
    </w:p>
    <w:p w14:paraId="55CE2543"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17</w:t>
      </w:r>
      <w:r w:rsidRPr="00AB6DA1">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07850E8"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18</w:t>
      </w:r>
      <w:r w:rsidRPr="00AB6DA1">
        <w:rPr>
          <w:bCs/>
          <w:sz w:val="24"/>
        </w:rPr>
        <w:t>）组织并参加基金财产清算小组</w:t>
      </w:r>
      <w:r w:rsidRPr="00AB6DA1">
        <w:rPr>
          <w:rFonts w:hint="eastAsia"/>
          <w:bCs/>
          <w:sz w:val="24"/>
        </w:rPr>
        <w:t>，</w:t>
      </w:r>
      <w:r w:rsidRPr="00AB6DA1">
        <w:rPr>
          <w:bCs/>
          <w:sz w:val="24"/>
        </w:rPr>
        <w:t>参与基金财产的保管、清理、估价、变现和分配；</w:t>
      </w:r>
    </w:p>
    <w:p w14:paraId="02C4BEC2"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19</w:t>
      </w:r>
      <w:r w:rsidRPr="00AB6DA1">
        <w:rPr>
          <w:bCs/>
          <w:sz w:val="24"/>
        </w:rPr>
        <w:t>）面临解散、依法被撤销或者被依法宣告破产时，及时报告中国证监会并通知基金托管人；</w:t>
      </w:r>
    </w:p>
    <w:p w14:paraId="50D6D039"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20</w:t>
      </w:r>
      <w:r w:rsidRPr="00AB6DA1">
        <w:rPr>
          <w:bCs/>
          <w:sz w:val="24"/>
        </w:rPr>
        <w:t>）因违反《基金合同》导致基金财产的损失或损害基金份额持有人合法权益时，应当承担赔偿责任，其赔偿责任不因其退任而免除；</w:t>
      </w:r>
    </w:p>
    <w:p w14:paraId="5BFEF9F1"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21</w:t>
      </w:r>
      <w:r w:rsidRPr="00AB6DA1">
        <w:rPr>
          <w:bCs/>
          <w:sz w:val="24"/>
        </w:rPr>
        <w:t>）监督基金托管人按法律法规和《基金合同》规定履行自己的义务，基金托管人违反《基金合同》造成基金财产损失时，基金管理人应为基金份额持有人利益向基金托管人追偿；</w:t>
      </w:r>
    </w:p>
    <w:p w14:paraId="5FC77E39"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22</w:t>
      </w:r>
      <w:r w:rsidRPr="00AB6DA1">
        <w:rPr>
          <w:bCs/>
          <w:sz w:val="24"/>
        </w:rPr>
        <w:t>）当基金管理人将其义务委托第三方处理时，应当对第三方处理有关基金事务的行为承担责任；</w:t>
      </w:r>
    </w:p>
    <w:p w14:paraId="03422B39"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23</w:t>
      </w:r>
      <w:r w:rsidRPr="00AB6DA1">
        <w:rPr>
          <w:bCs/>
          <w:sz w:val="24"/>
        </w:rPr>
        <w:t>）以基金管理人名义，代表基金份额持有人利益行使诉讼权利或实施其他法律行为；</w:t>
      </w:r>
      <w:r w:rsidRPr="00AB6DA1">
        <w:rPr>
          <w:bCs/>
          <w:sz w:val="24"/>
        </w:rPr>
        <w:tab/>
      </w:r>
    </w:p>
    <w:p w14:paraId="1C80ED5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24</w:t>
      </w:r>
      <w:r w:rsidRPr="00AB6DA1">
        <w:rPr>
          <w:bCs/>
          <w:sz w:val="24"/>
        </w:rPr>
        <w:t>）基金管理人在募集期间未能达到基金</w:t>
      </w:r>
      <w:bookmarkStart w:id="111" w:name="_Hlt88823209"/>
      <w:bookmarkEnd w:id="111"/>
      <w:r w:rsidRPr="00AB6DA1">
        <w:rPr>
          <w:bCs/>
          <w:sz w:val="24"/>
        </w:rPr>
        <w:t>的备案条件，《基金合同》不能生效，基金管理人承担</w:t>
      </w:r>
      <w:r w:rsidRPr="00AB6DA1">
        <w:rPr>
          <w:rFonts w:hint="eastAsia"/>
          <w:bCs/>
          <w:sz w:val="24"/>
        </w:rPr>
        <w:t>因</w:t>
      </w:r>
      <w:r w:rsidRPr="00AB6DA1">
        <w:rPr>
          <w:bCs/>
          <w:sz w:val="24"/>
        </w:rPr>
        <w:t>募集</w:t>
      </w:r>
      <w:r w:rsidRPr="00AB6DA1">
        <w:rPr>
          <w:rFonts w:hint="eastAsia"/>
          <w:bCs/>
          <w:sz w:val="24"/>
        </w:rPr>
        <w:t>行为而产生的债务和</w:t>
      </w:r>
      <w:r w:rsidRPr="00AB6DA1">
        <w:rPr>
          <w:bCs/>
          <w:sz w:val="24"/>
        </w:rPr>
        <w:t>费用，将已募集资金并加计银行同期</w:t>
      </w:r>
      <w:r w:rsidRPr="00AB6DA1">
        <w:rPr>
          <w:rFonts w:hint="eastAsia"/>
          <w:bCs/>
          <w:sz w:val="24"/>
        </w:rPr>
        <w:t>活期</w:t>
      </w:r>
      <w:r w:rsidRPr="00AB6DA1">
        <w:rPr>
          <w:bCs/>
          <w:sz w:val="24"/>
        </w:rPr>
        <w:t>存款利息在基金募集期结束后</w:t>
      </w:r>
      <w:r w:rsidRPr="00AB6DA1">
        <w:rPr>
          <w:rFonts w:hint="eastAsia"/>
          <w:bCs/>
          <w:sz w:val="24"/>
        </w:rPr>
        <w:t>30</w:t>
      </w:r>
      <w:r w:rsidRPr="00AB6DA1">
        <w:rPr>
          <w:bCs/>
          <w:sz w:val="24"/>
        </w:rPr>
        <w:t>日内退还基金认购人；</w:t>
      </w:r>
    </w:p>
    <w:p w14:paraId="191F09D1"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25</w:t>
      </w:r>
      <w:r w:rsidRPr="00AB6DA1">
        <w:rPr>
          <w:bCs/>
          <w:sz w:val="24"/>
        </w:rPr>
        <w:t>）执行生效的基金份额持有人大会的</w:t>
      </w:r>
      <w:r w:rsidRPr="00AB6DA1">
        <w:rPr>
          <w:rFonts w:hint="eastAsia"/>
          <w:bCs/>
          <w:sz w:val="24"/>
        </w:rPr>
        <w:t>决议</w:t>
      </w:r>
      <w:r w:rsidRPr="00AB6DA1">
        <w:rPr>
          <w:bCs/>
          <w:sz w:val="24"/>
        </w:rPr>
        <w:t>；</w:t>
      </w:r>
    </w:p>
    <w:p w14:paraId="56C85929"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lastRenderedPageBreak/>
        <w:t>26</w:t>
      </w:r>
      <w:r w:rsidRPr="00AB6DA1">
        <w:rPr>
          <w:bCs/>
          <w:sz w:val="24"/>
        </w:rPr>
        <w:t>）建立并保存基金份额持有人名册；</w:t>
      </w:r>
    </w:p>
    <w:p w14:paraId="5F11699C" w14:textId="77777777" w:rsidR="00D3433D" w:rsidRPr="006719AF" w:rsidRDefault="00CA638A" w:rsidP="0099333E">
      <w:pPr>
        <w:adjustRightInd w:val="0"/>
        <w:snapToGrid w:val="0"/>
        <w:spacing w:line="360" w:lineRule="auto"/>
        <w:ind w:firstLineChars="200" w:firstLine="480"/>
        <w:rPr>
          <w:bCs/>
          <w:sz w:val="24"/>
        </w:rPr>
      </w:pPr>
      <w:r w:rsidRPr="00AB6DA1">
        <w:rPr>
          <w:bCs/>
          <w:sz w:val="24"/>
        </w:rPr>
        <w:t>27</w:t>
      </w:r>
      <w:r w:rsidRPr="00AB6DA1">
        <w:rPr>
          <w:bCs/>
          <w:sz w:val="24"/>
        </w:rPr>
        <w:t>）法律法规及中国证监会规定的和《基金合同》约定的其他义务。</w:t>
      </w:r>
    </w:p>
    <w:p w14:paraId="3A0D7F35" w14:textId="77777777" w:rsidR="006E1DD9" w:rsidRPr="006719AF" w:rsidRDefault="00C92FC0" w:rsidP="006719AF">
      <w:pPr>
        <w:adjustRightInd w:val="0"/>
        <w:snapToGrid w:val="0"/>
        <w:spacing w:line="360" w:lineRule="auto"/>
        <w:ind w:firstLineChars="200" w:firstLine="480"/>
        <w:rPr>
          <w:bCs/>
          <w:sz w:val="24"/>
        </w:rPr>
      </w:pPr>
      <w:bookmarkStart w:id="112" w:name="_Hlt88897298"/>
      <w:bookmarkEnd w:id="112"/>
      <w:r w:rsidRPr="006719AF">
        <w:rPr>
          <w:bCs/>
          <w:sz w:val="24"/>
        </w:rPr>
        <w:t>2</w:t>
      </w:r>
      <w:r w:rsidRPr="006719AF">
        <w:rPr>
          <w:bCs/>
          <w:sz w:val="24"/>
        </w:rPr>
        <w:t>、基金托管人的权利与义务</w:t>
      </w:r>
      <w:r w:rsidRPr="006719AF">
        <w:rPr>
          <w:bCs/>
          <w:sz w:val="24"/>
        </w:rPr>
        <w:t xml:space="preserve"> </w:t>
      </w:r>
    </w:p>
    <w:p w14:paraId="32D5DF8F" w14:textId="77777777" w:rsidR="006E1DD9" w:rsidRPr="00AB6DA1" w:rsidRDefault="002112D0" w:rsidP="000D037F">
      <w:pPr>
        <w:adjustRightInd w:val="0"/>
        <w:snapToGrid w:val="0"/>
        <w:spacing w:line="360" w:lineRule="auto"/>
        <w:ind w:firstLineChars="200" w:firstLine="480"/>
        <w:rPr>
          <w:bCs/>
          <w:sz w:val="24"/>
        </w:rPr>
      </w:pPr>
      <w:r w:rsidRPr="00AB6DA1">
        <w:rPr>
          <w:bCs/>
          <w:sz w:val="24"/>
        </w:rPr>
        <w:t>（</w:t>
      </w:r>
      <w:r w:rsidR="00354B5F" w:rsidRPr="00AB6DA1">
        <w:rPr>
          <w:bCs/>
          <w:sz w:val="24"/>
        </w:rPr>
        <w:t>1</w:t>
      </w:r>
      <w:r w:rsidRPr="00AB6DA1">
        <w:rPr>
          <w:bCs/>
          <w:sz w:val="24"/>
        </w:rPr>
        <w:t>）</w:t>
      </w:r>
      <w:r w:rsidR="00354B5F" w:rsidRPr="00AB6DA1">
        <w:rPr>
          <w:bCs/>
          <w:sz w:val="24"/>
        </w:rPr>
        <w:t>根据《基金法》、《运作办法》及其他有关规定，基金托管人的权利包括但不限于：</w:t>
      </w:r>
    </w:p>
    <w:p w14:paraId="51EE397B"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w:t>
      </w:r>
      <w:r w:rsidRPr="00AB6DA1">
        <w:rPr>
          <w:bCs/>
          <w:sz w:val="24"/>
        </w:rPr>
        <w:t>）自《基金合同》生效之日起，依法</w:t>
      </w:r>
      <w:proofErr w:type="gramStart"/>
      <w:r w:rsidRPr="00AB6DA1">
        <w:rPr>
          <w:bCs/>
          <w:sz w:val="24"/>
        </w:rPr>
        <w:t>律法规</w:t>
      </w:r>
      <w:proofErr w:type="gramEnd"/>
      <w:r w:rsidRPr="00AB6DA1">
        <w:rPr>
          <w:bCs/>
          <w:sz w:val="24"/>
        </w:rPr>
        <w:t>和《基金合同》的规定安全保管基金财产；</w:t>
      </w:r>
    </w:p>
    <w:p w14:paraId="3B1FF6EE"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2</w:t>
      </w:r>
      <w:r w:rsidRPr="00AB6DA1">
        <w:rPr>
          <w:bCs/>
          <w:sz w:val="24"/>
        </w:rPr>
        <w:t>）依《基金合同》约定获得基金托管费以及法律法规规定或监管部门批准的其他费用；</w:t>
      </w:r>
    </w:p>
    <w:p w14:paraId="5450DABB"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3</w:t>
      </w:r>
      <w:r w:rsidRPr="00AB6DA1">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CE422B5" w14:textId="189307A2" w:rsidR="00CA638A" w:rsidRPr="00AB6DA1" w:rsidRDefault="00CA638A" w:rsidP="000D037F">
      <w:pPr>
        <w:adjustRightInd w:val="0"/>
        <w:snapToGrid w:val="0"/>
        <w:spacing w:line="360" w:lineRule="auto"/>
        <w:ind w:firstLineChars="200" w:firstLine="480"/>
        <w:rPr>
          <w:bCs/>
          <w:sz w:val="24"/>
        </w:rPr>
      </w:pPr>
      <w:r w:rsidRPr="00AB6DA1">
        <w:rPr>
          <w:bCs/>
          <w:sz w:val="24"/>
        </w:rPr>
        <w:t>4</w:t>
      </w:r>
      <w:r w:rsidRPr="00AB6DA1">
        <w:rPr>
          <w:bCs/>
          <w:sz w:val="24"/>
        </w:rPr>
        <w:t>）根据相关市场规则，为基金开设</w:t>
      </w:r>
      <w:r w:rsidRPr="00AB6DA1">
        <w:rPr>
          <w:rFonts w:hint="eastAsia"/>
          <w:bCs/>
          <w:sz w:val="24"/>
        </w:rPr>
        <w:t>资金账户、</w:t>
      </w:r>
      <w:r w:rsidRPr="00AB6DA1">
        <w:rPr>
          <w:bCs/>
          <w:sz w:val="24"/>
        </w:rPr>
        <w:t>证券</w:t>
      </w:r>
      <w:r w:rsidRPr="00AB6DA1">
        <w:rPr>
          <w:rFonts w:hint="eastAsia"/>
          <w:bCs/>
          <w:sz w:val="24"/>
        </w:rPr>
        <w:t>账户</w:t>
      </w:r>
      <w:r w:rsidR="00E543AF">
        <w:rPr>
          <w:rFonts w:hint="eastAsia"/>
          <w:bCs/>
          <w:sz w:val="24"/>
        </w:rPr>
        <w:t>、</w:t>
      </w:r>
      <w:r w:rsidR="00E543AF" w:rsidRPr="00E543AF">
        <w:rPr>
          <w:rFonts w:hint="eastAsia"/>
          <w:bCs/>
          <w:sz w:val="24"/>
        </w:rPr>
        <w:t>期货结算账户</w:t>
      </w:r>
      <w:r w:rsidRPr="00AB6DA1">
        <w:rPr>
          <w:rFonts w:hint="eastAsia"/>
          <w:bCs/>
          <w:sz w:val="24"/>
        </w:rPr>
        <w:t>等投资所需账户</w:t>
      </w:r>
      <w:r w:rsidR="00465C28" w:rsidRPr="00AB6DA1">
        <w:rPr>
          <w:rFonts w:hint="eastAsia"/>
          <w:bCs/>
          <w:sz w:val="24"/>
        </w:rPr>
        <w:t>，</w:t>
      </w:r>
      <w:r w:rsidRPr="00AB6DA1">
        <w:rPr>
          <w:bCs/>
          <w:sz w:val="24"/>
        </w:rPr>
        <w:t>为基金办理证券交易资金清算</w:t>
      </w:r>
      <w:r w:rsidRPr="00AB6DA1">
        <w:rPr>
          <w:rFonts w:hint="eastAsia"/>
          <w:bCs/>
          <w:sz w:val="24"/>
        </w:rPr>
        <w:t>；</w:t>
      </w:r>
    </w:p>
    <w:p w14:paraId="17144D60"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5</w:t>
      </w:r>
      <w:r w:rsidRPr="00AB6DA1">
        <w:rPr>
          <w:bCs/>
          <w:sz w:val="24"/>
        </w:rPr>
        <w:t>）提议召开或召集基金份额持有人大会；</w:t>
      </w:r>
    </w:p>
    <w:p w14:paraId="00E92AA1"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6</w:t>
      </w:r>
      <w:r w:rsidRPr="00AB6DA1">
        <w:rPr>
          <w:bCs/>
          <w:sz w:val="24"/>
        </w:rPr>
        <w:t>）在基金管理人更换时，提名新的基金管理人；</w:t>
      </w:r>
    </w:p>
    <w:p w14:paraId="0C15124C" w14:textId="77777777" w:rsidR="00D3433D" w:rsidRPr="00AB6DA1" w:rsidRDefault="00CA638A" w:rsidP="000D037F">
      <w:pPr>
        <w:adjustRightInd w:val="0"/>
        <w:snapToGrid w:val="0"/>
        <w:spacing w:line="360" w:lineRule="auto"/>
        <w:ind w:firstLineChars="200" w:firstLine="480"/>
        <w:rPr>
          <w:bCs/>
          <w:sz w:val="24"/>
        </w:rPr>
      </w:pPr>
      <w:r w:rsidRPr="00AB6DA1">
        <w:rPr>
          <w:bCs/>
          <w:sz w:val="24"/>
        </w:rPr>
        <w:t>7</w:t>
      </w:r>
      <w:r w:rsidRPr="00AB6DA1">
        <w:rPr>
          <w:bCs/>
          <w:sz w:val="24"/>
        </w:rPr>
        <w:t>）</w:t>
      </w:r>
      <w:r w:rsidRPr="00AB6DA1">
        <w:rPr>
          <w:rFonts w:hint="eastAsia"/>
          <w:bCs/>
          <w:sz w:val="24"/>
        </w:rPr>
        <w:t>法律法规及中国证监会规定的和《基金合同》约定的其他</w:t>
      </w:r>
      <w:r w:rsidRPr="00AB6DA1">
        <w:rPr>
          <w:bCs/>
          <w:sz w:val="24"/>
        </w:rPr>
        <w:t>权利。</w:t>
      </w:r>
    </w:p>
    <w:p w14:paraId="1F6B9CBE" w14:textId="77777777" w:rsidR="006E1DD9" w:rsidRPr="00AB6DA1" w:rsidRDefault="002112D0" w:rsidP="000D037F">
      <w:pPr>
        <w:adjustRightInd w:val="0"/>
        <w:snapToGrid w:val="0"/>
        <w:spacing w:line="360" w:lineRule="auto"/>
        <w:ind w:firstLineChars="200" w:firstLine="480"/>
        <w:rPr>
          <w:bCs/>
          <w:sz w:val="24"/>
        </w:rPr>
      </w:pPr>
      <w:r w:rsidRPr="00AB6DA1">
        <w:rPr>
          <w:bCs/>
          <w:sz w:val="24"/>
        </w:rPr>
        <w:t>（</w:t>
      </w:r>
      <w:r w:rsidR="00354B5F" w:rsidRPr="00AB6DA1">
        <w:rPr>
          <w:bCs/>
          <w:sz w:val="24"/>
        </w:rPr>
        <w:t>2</w:t>
      </w:r>
      <w:r w:rsidRPr="00AB6DA1">
        <w:rPr>
          <w:bCs/>
          <w:sz w:val="24"/>
        </w:rPr>
        <w:t>）</w:t>
      </w:r>
      <w:r w:rsidR="00354B5F" w:rsidRPr="00AB6DA1">
        <w:rPr>
          <w:bCs/>
          <w:sz w:val="24"/>
        </w:rPr>
        <w:t>根据《基金法》、《运作办法》及其他有关规定，基金托管人的义务包括但不限于：</w:t>
      </w:r>
    </w:p>
    <w:p w14:paraId="7E68EDAA"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w:t>
      </w:r>
      <w:r w:rsidRPr="00AB6DA1">
        <w:rPr>
          <w:bCs/>
          <w:sz w:val="24"/>
        </w:rPr>
        <w:t>）以诚实信用、勤勉尽责的原则持有并安全保管基金财产；</w:t>
      </w:r>
    </w:p>
    <w:p w14:paraId="1A7283A4"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2</w:t>
      </w:r>
      <w:r w:rsidRPr="00AB6DA1">
        <w:rPr>
          <w:bCs/>
          <w:sz w:val="24"/>
        </w:rPr>
        <w:t>）设立专门的基金托管部门，具有符合要求的营业场所，配备足够的、合格的熟悉基金托管业务的专职人员，负责基金财产托管事宜；</w:t>
      </w:r>
    </w:p>
    <w:p w14:paraId="3630E399"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3</w:t>
      </w:r>
      <w:r w:rsidRPr="00AB6DA1">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C984731"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4</w:t>
      </w:r>
      <w:r w:rsidRPr="00AB6DA1">
        <w:rPr>
          <w:bCs/>
          <w:sz w:val="24"/>
        </w:rPr>
        <w:t>）除依据《基金法》、《基金合同》及其他有关规定外，不得利用基金财产为自己及任何第三人谋取利益，不得委托第三人托管基金财产；</w:t>
      </w:r>
    </w:p>
    <w:p w14:paraId="48EFD7C6"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lastRenderedPageBreak/>
        <w:t>5</w:t>
      </w:r>
      <w:r w:rsidRPr="00AB6DA1">
        <w:rPr>
          <w:bCs/>
          <w:sz w:val="24"/>
        </w:rPr>
        <w:t>）保管由基金管理人代表基金签订的与基金有关的重大合同及有关凭证；</w:t>
      </w:r>
    </w:p>
    <w:p w14:paraId="3435B0E1" w14:textId="5B9895BC" w:rsidR="00CA638A" w:rsidRPr="00AB6DA1" w:rsidRDefault="00CA638A" w:rsidP="000D037F">
      <w:pPr>
        <w:adjustRightInd w:val="0"/>
        <w:snapToGrid w:val="0"/>
        <w:spacing w:line="360" w:lineRule="auto"/>
        <w:ind w:firstLineChars="200" w:firstLine="480"/>
        <w:rPr>
          <w:bCs/>
          <w:sz w:val="24"/>
        </w:rPr>
      </w:pPr>
      <w:r w:rsidRPr="00AB6DA1">
        <w:rPr>
          <w:bCs/>
          <w:sz w:val="24"/>
        </w:rPr>
        <w:t>6</w:t>
      </w:r>
      <w:r w:rsidRPr="00AB6DA1">
        <w:rPr>
          <w:bCs/>
          <w:sz w:val="24"/>
        </w:rPr>
        <w:t>）按规定开设基金财产的资金账户</w:t>
      </w:r>
      <w:r w:rsidR="00E543AF">
        <w:rPr>
          <w:rFonts w:hint="eastAsia"/>
          <w:bCs/>
          <w:sz w:val="24"/>
        </w:rPr>
        <w:t>、</w:t>
      </w:r>
      <w:r w:rsidRPr="00AB6DA1">
        <w:rPr>
          <w:bCs/>
          <w:sz w:val="24"/>
        </w:rPr>
        <w:t>证券</w:t>
      </w:r>
      <w:r w:rsidR="00E543AF" w:rsidRPr="00E543AF">
        <w:rPr>
          <w:rFonts w:hint="eastAsia"/>
          <w:bCs/>
          <w:sz w:val="24"/>
        </w:rPr>
        <w:t>账户和期货结算</w:t>
      </w:r>
      <w:r w:rsidRPr="00AB6DA1">
        <w:rPr>
          <w:bCs/>
          <w:sz w:val="24"/>
        </w:rPr>
        <w:t>账户</w:t>
      </w:r>
      <w:r w:rsidRPr="00AB6DA1">
        <w:rPr>
          <w:rFonts w:hint="eastAsia"/>
          <w:bCs/>
          <w:sz w:val="24"/>
        </w:rPr>
        <w:t>等投资所需账户，</w:t>
      </w:r>
      <w:r w:rsidRPr="00AB6DA1">
        <w:rPr>
          <w:bCs/>
          <w:sz w:val="24"/>
        </w:rPr>
        <w:t>按照《基金合同》的约定，根据基金管理人的投资指令，及时办理清算、交割事宜；</w:t>
      </w:r>
    </w:p>
    <w:p w14:paraId="0ACF7B70"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7</w:t>
      </w:r>
      <w:r w:rsidRPr="00AB6DA1">
        <w:rPr>
          <w:bCs/>
          <w:sz w:val="24"/>
        </w:rPr>
        <w:t>）保守基金商业秘密，除《基金法》、《基金合同》及其他有关规定另有规定外，在基金信息公开披露前予以保密，不得向他人泄露；</w:t>
      </w:r>
    </w:p>
    <w:p w14:paraId="54BF270B" w14:textId="11647804" w:rsidR="00CA638A" w:rsidRPr="00AB6DA1" w:rsidRDefault="00CA638A" w:rsidP="000D037F">
      <w:pPr>
        <w:adjustRightInd w:val="0"/>
        <w:snapToGrid w:val="0"/>
        <w:spacing w:line="360" w:lineRule="auto"/>
        <w:ind w:firstLineChars="200" w:firstLine="480"/>
        <w:rPr>
          <w:bCs/>
          <w:sz w:val="24"/>
        </w:rPr>
      </w:pPr>
      <w:r w:rsidRPr="00AB6DA1">
        <w:rPr>
          <w:bCs/>
          <w:sz w:val="24"/>
        </w:rPr>
        <w:t>8</w:t>
      </w:r>
      <w:r w:rsidRPr="00AB6DA1">
        <w:rPr>
          <w:bCs/>
          <w:sz w:val="24"/>
        </w:rPr>
        <w:t>）复核、审查基金管理人计算的基金资产净值、</w:t>
      </w:r>
      <w:r w:rsidR="00E9077F">
        <w:rPr>
          <w:rFonts w:hint="eastAsia"/>
          <w:bCs/>
          <w:sz w:val="24"/>
        </w:rPr>
        <w:t>基金</w:t>
      </w:r>
      <w:r w:rsidR="00E9077F">
        <w:rPr>
          <w:bCs/>
          <w:sz w:val="24"/>
        </w:rPr>
        <w:t>份额净值、</w:t>
      </w:r>
      <w:r w:rsidRPr="00AB6DA1">
        <w:rPr>
          <w:bCs/>
          <w:sz w:val="24"/>
        </w:rPr>
        <w:t>基金份额申购、赎回价格；</w:t>
      </w:r>
    </w:p>
    <w:p w14:paraId="4449A30B"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9</w:t>
      </w:r>
      <w:r w:rsidRPr="00AB6DA1">
        <w:rPr>
          <w:bCs/>
          <w:sz w:val="24"/>
        </w:rPr>
        <w:t>）办理与基金托管业务活动有关的信息披露事项；</w:t>
      </w:r>
    </w:p>
    <w:p w14:paraId="5800B2DD" w14:textId="3F7C16F2" w:rsidR="00CA638A" w:rsidRPr="00AB6DA1" w:rsidRDefault="00CA638A" w:rsidP="000D037F">
      <w:pPr>
        <w:adjustRightInd w:val="0"/>
        <w:snapToGrid w:val="0"/>
        <w:spacing w:line="360" w:lineRule="auto"/>
        <w:ind w:firstLineChars="200" w:firstLine="480"/>
        <w:rPr>
          <w:bCs/>
          <w:sz w:val="24"/>
        </w:rPr>
      </w:pPr>
      <w:r w:rsidRPr="00AB6DA1">
        <w:rPr>
          <w:bCs/>
          <w:sz w:val="24"/>
        </w:rPr>
        <w:t>10</w:t>
      </w:r>
      <w:r w:rsidRPr="00AB6DA1">
        <w:rPr>
          <w:bCs/>
          <w:sz w:val="24"/>
        </w:rPr>
        <w:t>）对基金财务会计报告、</w:t>
      </w:r>
      <w:r w:rsidR="00FB5E60">
        <w:rPr>
          <w:rFonts w:hint="eastAsia"/>
          <w:bCs/>
          <w:sz w:val="24"/>
        </w:rPr>
        <w:t>季度报告、中期报告和年度报告</w:t>
      </w:r>
      <w:r w:rsidRPr="00AB6DA1">
        <w:rPr>
          <w:bCs/>
          <w:sz w:val="24"/>
        </w:rPr>
        <w:t>出具意见，说明基金管理人在各重要方面的运作是否严格按照《基金合同》的规定进行；如果基金管理人有未执行《基金合同》规定的行为，还应当说明基金托管人是否采取了适当的措施；</w:t>
      </w:r>
    </w:p>
    <w:p w14:paraId="2DDAA845"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11</w:t>
      </w:r>
      <w:r w:rsidRPr="00AB6DA1">
        <w:rPr>
          <w:bCs/>
          <w:sz w:val="24"/>
        </w:rPr>
        <w:t>）保存基金托管业务活动的记录、账册、报表和其他相关资料</w:t>
      </w:r>
      <w:r w:rsidRPr="006719AF">
        <w:rPr>
          <w:rFonts w:hint="eastAsia"/>
          <w:bCs/>
          <w:sz w:val="24"/>
        </w:rPr>
        <w:t>15</w:t>
      </w:r>
      <w:r w:rsidRPr="00AB6DA1">
        <w:rPr>
          <w:bCs/>
          <w:sz w:val="24"/>
        </w:rPr>
        <w:t>年以上；</w:t>
      </w:r>
    </w:p>
    <w:p w14:paraId="38762CB1"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12</w:t>
      </w:r>
      <w:r w:rsidRPr="00AB6DA1">
        <w:rPr>
          <w:bCs/>
          <w:sz w:val="24"/>
        </w:rPr>
        <w:t>）保存基金份额持有人名册；</w:t>
      </w:r>
    </w:p>
    <w:p w14:paraId="289D6309"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13</w:t>
      </w:r>
      <w:r w:rsidRPr="00AB6DA1">
        <w:rPr>
          <w:bCs/>
          <w:sz w:val="24"/>
        </w:rPr>
        <w:t>）按规定制作相关账册并与基金管理人核对；</w:t>
      </w:r>
    </w:p>
    <w:p w14:paraId="38ED16DA"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14</w:t>
      </w:r>
      <w:r w:rsidRPr="00AB6DA1">
        <w:rPr>
          <w:bCs/>
          <w:sz w:val="24"/>
        </w:rPr>
        <w:t>）依据基金管理人的指令或有关规定向基金份额持有人支付基金收益和赎回款项；</w:t>
      </w:r>
    </w:p>
    <w:p w14:paraId="7A928714"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15</w:t>
      </w:r>
      <w:r w:rsidRPr="00AB6DA1">
        <w:rPr>
          <w:bCs/>
          <w:sz w:val="24"/>
        </w:rPr>
        <w:t>）依据《基金法》、《基金合同》及其他有关规定，召集基金份额持有人大会或配合</w:t>
      </w:r>
      <w:r w:rsidRPr="00AB6DA1">
        <w:rPr>
          <w:rFonts w:hint="eastAsia"/>
          <w:bCs/>
          <w:sz w:val="24"/>
        </w:rPr>
        <w:t>基金管理人、</w:t>
      </w:r>
      <w:r w:rsidRPr="00AB6DA1">
        <w:rPr>
          <w:bCs/>
          <w:sz w:val="24"/>
        </w:rPr>
        <w:t>基金份额持有人依法召集基金份额持有人大会；</w:t>
      </w:r>
    </w:p>
    <w:p w14:paraId="6254FAF5"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16</w:t>
      </w:r>
      <w:r w:rsidRPr="00AB6DA1">
        <w:rPr>
          <w:bCs/>
          <w:sz w:val="24"/>
        </w:rPr>
        <w:t>）按照法律法规和《基金合同》的规定监督基金管理人的投资运作；</w:t>
      </w:r>
    </w:p>
    <w:p w14:paraId="712C6A09"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17</w:t>
      </w:r>
      <w:r w:rsidRPr="00AB6DA1">
        <w:rPr>
          <w:bCs/>
          <w:sz w:val="24"/>
        </w:rPr>
        <w:t>）参加基金财产清算小组，参与基金财产的保管、清理、估价、变现和分配；</w:t>
      </w:r>
    </w:p>
    <w:p w14:paraId="4FECBDBA" w14:textId="77777777" w:rsidR="00CA638A" w:rsidRPr="00AB6DA1" w:rsidRDefault="00CA638A" w:rsidP="000D037F">
      <w:pPr>
        <w:adjustRightInd w:val="0"/>
        <w:snapToGrid w:val="0"/>
        <w:spacing w:line="360" w:lineRule="auto"/>
        <w:ind w:firstLineChars="200" w:firstLine="480"/>
        <w:rPr>
          <w:bCs/>
          <w:sz w:val="24"/>
        </w:rPr>
      </w:pPr>
      <w:r w:rsidRPr="00AB6DA1">
        <w:rPr>
          <w:bCs/>
          <w:sz w:val="24"/>
        </w:rPr>
        <w:t>18</w:t>
      </w:r>
      <w:r w:rsidRPr="00AB6DA1">
        <w:rPr>
          <w:bCs/>
          <w:sz w:val="24"/>
        </w:rPr>
        <w:t>）面临解散、依法被撤销或者被依法宣告破产时，及时报告中国证监会和银行业监督管理机构，并通知基金管理人；</w:t>
      </w:r>
    </w:p>
    <w:p w14:paraId="4837561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19</w:t>
      </w:r>
      <w:r w:rsidRPr="00AB6DA1">
        <w:rPr>
          <w:bCs/>
          <w:sz w:val="24"/>
        </w:rPr>
        <w:t>）因违反《基金合同》导致基金财产损失时，应承担赔偿责任，其赔偿责任不因其退任而免除；</w:t>
      </w:r>
    </w:p>
    <w:p w14:paraId="0DEFBD07"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20</w:t>
      </w:r>
      <w:r w:rsidRPr="00AB6DA1">
        <w:rPr>
          <w:bCs/>
          <w:sz w:val="24"/>
        </w:rPr>
        <w:t>）按规定监督基金管理人按法律法规和《基金合同》规定履行自己的义务，基金管理人因违反《基金合同》造成基金财产损失时，应为基金份额持有人利益向基金管理人追偿；</w:t>
      </w:r>
    </w:p>
    <w:p w14:paraId="4133803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lastRenderedPageBreak/>
        <w:t>21</w:t>
      </w:r>
      <w:r w:rsidRPr="00AB6DA1">
        <w:rPr>
          <w:bCs/>
          <w:sz w:val="24"/>
        </w:rPr>
        <w:t>）执行生效的基金份额持有人大会的决</w:t>
      </w:r>
      <w:r w:rsidRPr="00AB6DA1">
        <w:rPr>
          <w:rFonts w:hint="eastAsia"/>
          <w:bCs/>
          <w:sz w:val="24"/>
        </w:rPr>
        <w:t>议</w:t>
      </w:r>
      <w:r w:rsidRPr="00AB6DA1">
        <w:rPr>
          <w:bCs/>
          <w:sz w:val="24"/>
        </w:rPr>
        <w:t>；</w:t>
      </w:r>
    </w:p>
    <w:p w14:paraId="6FCBCE65" w14:textId="77777777" w:rsidR="00CA638A" w:rsidRPr="00AB6DA1" w:rsidRDefault="00CA638A" w:rsidP="006719AF">
      <w:pPr>
        <w:adjustRightInd w:val="0"/>
        <w:snapToGrid w:val="0"/>
        <w:spacing w:line="360" w:lineRule="auto"/>
        <w:ind w:firstLineChars="200" w:firstLine="480"/>
        <w:rPr>
          <w:bCs/>
          <w:sz w:val="24"/>
        </w:rPr>
      </w:pPr>
      <w:r w:rsidRPr="00AB6DA1">
        <w:rPr>
          <w:bCs/>
          <w:sz w:val="24"/>
        </w:rPr>
        <w:t>22</w:t>
      </w:r>
      <w:r w:rsidRPr="00AB6DA1">
        <w:rPr>
          <w:bCs/>
          <w:sz w:val="24"/>
        </w:rPr>
        <w:t>）法律法规及中国证监会规定的和《基金合同》约定的其他义务。</w:t>
      </w:r>
    </w:p>
    <w:p w14:paraId="78B9ECE7" w14:textId="77777777" w:rsidR="006E1DD9" w:rsidRPr="006719AF" w:rsidRDefault="00C92FC0" w:rsidP="006719AF">
      <w:pPr>
        <w:adjustRightInd w:val="0"/>
        <w:snapToGrid w:val="0"/>
        <w:spacing w:line="360" w:lineRule="auto"/>
        <w:ind w:firstLineChars="200" w:firstLine="480"/>
        <w:rPr>
          <w:bCs/>
          <w:sz w:val="24"/>
        </w:rPr>
      </w:pPr>
      <w:r w:rsidRPr="006719AF">
        <w:rPr>
          <w:bCs/>
          <w:sz w:val="24"/>
        </w:rPr>
        <w:t>3</w:t>
      </w:r>
      <w:r w:rsidRPr="006719AF">
        <w:rPr>
          <w:bCs/>
          <w:sz w:val="24"/>
        </w:rPr>
        <w:t>、基金份额持有人的权利与义务</w:t>
      </w:r>
      <w:r w:rsidRPr="006719AF">
        <w:rPr>
          <w:bCs/>
          <w:sz w:val="24"/>
        </w:rPr>
        <w:t xml:space="preserve"> </w:t>
      </w:r>
    </w:p>
    <w:p w14:paraId="0FC24FA2" w14:textId="07B53CDE" w:rsidR="00CA638A" w:rsidRPr="00AB6DA1" w:rsidRDefault="00CA638A" w:rsidP="008A40D2">
      <w:pPr>
        <w:adjustRightInd w:val="0"/>
        <w:snapToGrid w:val="0"/>
        <w:spacing w:line="360" w:lineRule="auto"/>
        <w:ind w:firstLineChars="200" w:firstLine="480"/>
        <w:rPr>
          <w:bCs/>
          <w:sz w:val="24"/>
        </w:rPr>
      </w:pPr>
      <w:r w:rsidRPr="00AB6DA1">
        <w:rPr>
          <w:bCs/>
          <w:sz w:val="24"/>
        </w:rPr>
        <w:t>基金投资者</w:t>
      </w:r>
      <w:r w:rsidRPr="00AB6DA1">
        <w:rPr>
          <w:rFonts w:hint="eastAsia"/>
          <w:bCs/>
          <w:sz w:val="24"/>
        </w:rPr>
        <w:t>持有</w:t>
      </w:r>
      <w:r w:rsidRPr="00AB6DA1">
        <w:rPr>
          <w:bCs/>
          <w:sz w:val="24"/>
        </w:rPr>
        <w:t>本</w:t>
      </w:r>
      <w:proofErr w:type="gramStart"/>
      <w:r w:rsidRPr="00AB6DA1">
        <w:rPr>
          <w:bCs/>
          <w:sz w:val="24"/>
        </w:rPr>
        <w:t>基金基金</w:t>
      </w:r>
      <w:proofErr w:type="gramEnd"/>
      <w:r w:rsidRPr="00AB6DA1">
        <w:rPr>
          <w:bCs/>
          <w:sz w:val="24"/>
        </w:rPr>
        <w:t>份额的行为即视为对《基金合同》的承认和接受，基金投资者</w:t>
      </w:r>
      <w:proofErr w:type="gramStart"/>
      <w:r w:rsidRPr="00AB6DA1">
        <w:rPr>
          <w:bCs/>
          <w:sz w:val="24"/>
        </w:rPr>
        <w:t>自依据</w:t>
      </w:r>
      <w:proofErr w:type="gramEnd"/>
      <w:r w:rsidRPr="00AB6DA1">
        <w:rPr>
          <w:bCs/>
          <w:sz w:val="24"/>
        </w:rPr>
        <w:t>《基金合同》取得</w:t>
      </w:r>
      <w:r w:rsidRPr="00AB6DA1">
        <w:rPr>
          <w:rFonts w:hint="eastAsia"/>
          <w:bCs/>
          <w:sz w:val="24"/>
        </w:rPr>
        <w:t>本</w:t>
      </w:r>
      <w:proofErr w:type="gramStart"/>
      <w:r w:rsidRPr="00AB6DA1">
        <w:rPr>
          <w:rFonts w:hint="eastAsia"/>
          <w:bCs/>
          <w:sz w:val="24"/>
        </w:rPr>
        <w:t>基金</w:t>
      </w:r>
      <w:r w:rsidRPr="00AB6DA1">
        <w:rPr>
          <w:bCs/>
          <w:sz w:val="24"/>
        </w:rPr>
        <w:t>基金</w:t>
      </w:r>
      <w:proofErr w:type="gramEnd"/>
      <w:r w:rsidRPr="00AB6DA1">
        <w:rPr>
          <w:bCs/>
          <w:sz w:val="24"/>
        </w:rPr>
        <w:t>份额，即成为本基金份额持有人和《基金合同》的当事人，直至其不再持有本基金的基金份额。基金份额持有人作为《基金合同》当事人并不以在《基金合同》上书面签章或签字为必要条件。</w:t>
      </w:r>
    </w:p>
    <w:p w14:paraId="2C75BB1E" w14:textId="26E7B539" w:rsidR="00D3433D" w:rsidRPr="00AB6DA1" w:rsidRDefault="00CA638A" w:rsidP="006719AF">
      <w:pPr>
        <w:adjustRightInd w:val="0"/>
        <w:snapToGrid w:val="0"/>
        <w:spacing w:line="360" w:lineRule="auto"/>
        <w:ind w:firstLineChars="200" w:firstLine="480"/>
        <w:rPr>
          <w:bCs/>
          <w:sz w:val="24"/>
        </w:rPr>
      </w:pPr>
      <w:r w:rsidRPr="00AB6DA1">
        <w:rPr>
          <w:rFonts w:hint="eastAsia"/>
          <w:bCs/>
          <w:sz w:val="24"/>
        </w:rPr>
        <w:t>每份</w:t>
      </w:r>
      <w:r w:rsidRPr="00AB6DA1">
        <w:rPr>
          <w:bCs/>
          <w:sz w:val="24"/>
        </w:rPr>
        <w:t>基金份额具有同等的合法权益。</w:t>
      </w:r>
    </w:p>
    <w:p w14:paraId="3B982964" w14:textId="77777777" w:rsidR="006E1DD9" w:rsidRPr="00AB6DA1" w:rsidRDefault="002112D0" w:rsidP="006719AF">
      <w:pPr>
        <w:adjustRightInd w:val="0"/>
        <w:snapToGrid w:val="0"/>
        <w:spacing w:line="360" w:lineRule="auto"/>
        <w:ind w:firstLineChars="200" w:firstLine="480"/>
        <w:rPr>
          <w:bCs/>
          <w:sz w:val="24"/>
        </w:rPr>
      </w:pPr>
      <w:bookmarkStart w:id="113" w:name="_Hlt88899909"/>
      <w:bookmarkEnd w:id="113"/>
      <w:r w:rsidRPr="00AB6DA1">
        <w:rPr>
          <w:bCs/>
          <w:sz w:val="24"/>
        </w:rPr>
        <w:t>（</w:t>
      </w:r>
      <w:r w:rsidR="00354B5F" w:rsidRPr="00AB6DA1">
        <w:rPr>
          <w:bCs/>
          <w:sz w:val="24"/>
        </w:rPr>
        <w:t>1</w:t>
      </w:r>
      <w:r w:rsidRPr="00AB6DA1">
        <w:rPr>
          <w:bCs/>
          <w:sz w:val="24"/>
        </w:rPr>
        <w:t>）</w:t>
      </w:r>
      <w:r w:rsidR="00354B5F" w:rsidRPr="00AB6DA1">
        <w:rPr>
          <w:bCs/>
          <w:sz w:val="24"/>
        </w:rPr>
        <w:t>根据《基金法》、《运作办法》</w:t>
      </w:r>
      <w:bookmarkStart w:id="114" w:name="_Hlt88825668"/>
      <w:bookmarkEnd w:id="114"/>
      <w:r w:rsidR="00354B5F" w:rsidRPr="00AB6DA1">
        <w:rPr>
          <w:bCs/>
          <w:sz w:val="24"/>
        </w:rPr>
        <w:t>及其他有关规定，基金份额持有人的权利包括但不限于：</w:t>
      </w:r>
    </w:p>
    <w:p w14:paraId="5778C3B5"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w:t>
      </w:r>
      <w:r w:rsidRPr="00AB6DA1">
        <w:rPr>
          <w:bCs/>
          <w:sz w:val="24"/>
        </w:rPr>
        <w:t>）分享基金财产收益；</w:t>
      </w:r>
    </w:p>
    <w:p w14:paraId="4EF8E38D"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w:t>
      </w:r>
      <w:r w:rsidRPr="00AB6DA1">
        <w:rPr>
          <w:bCs/>
          <w:sz w:val="24"/>
        </w:rPr>
        <w:t>）参与分配清算后的剩余基金财产；</w:t>
      </w:r>
    </w:p>
    <w:p w14:paraId="3D3E682C" w14:textId="09766F05" w:rsidR="00CA638A" w:rsidRPr="00AB6DA1" w:rsidRDefault="00CA638A" w:rsidP="008A40D2">
      <w:pPr>
        <w:adjustRightInd w:val="0"/>
        <w:snapToGrid w:val="0"/>
        <w:spacing w:line="360" w:lineRule="auto"/>
        <w:ind w:firstLineChars="200" w:firstLine="480"/>
        <w:rPr>
          <w:bCs/>
          <w:sz w:val="24"/>
        </w:rPr>
      </w:pPr>
      <w:r w:rsidRPr="00AB6DA1">
        <w:rPr>
          <w:bCs/>
          <w:sz w:val="24"/>
        </w:rPr>
        <w:t>3</w:t>
      </w:r>
      <w:r w:rsidRPr="00AB6DA1">
        <w:rPr>
          <w:bCs/>
          <w:sz w:val="24"/>
        </w:rPr>
        <w:t>）</w:t>
      </w:r>
      <w:r w:rsidR="00E543AF" w:rsidRPr="00E543AF">
        <w:rPr>
          <w:rFonts w:hint="eastAsia"/>
          <w:bCs/>
          <w:sz w:val="24"/>
        </w:rPr>
        <w:t>依法并按照基金合同和招募说明书的规定转让或者申请赎回其持有的基金份额</w:t>
      </w:r>
      <w:r w:rsidRPr="00AB6DA1">
        <w:rPr>
          <w:bCs/>
          <w:sz w:val="24"/>
        </w:rPr>
        <w:t>；</w:t>
      </w:r>
    </w:p>
    <w:p w14:paraId="1E2F328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4</w:t>
      </w:r>
      <w:r w:rsidRPr="00AB6DA1">
        <w:rPr>
          <w:bCs/>
          <w:sz w:val="24"/>
        </w:rPr>
        <w:t>）按照规定要求召开基金份额持有人大会</w:t>
      </w:r>
      <w:r w:rsidRPr="00AB6DA1">
        <w:rPr>
          <w:rFonts w:hint="eastAsia"/>
          <w:bCs/>
          <w:sz w:val="24"/>
        </w:rPr>
        <w:t>或者召集基金份额持有人大会</w:t>
      </w:r>
      <w:r w:rsidRPr="00AB6DA1">
        <w:rPr>
          <w:bCs/>
          <w:sz w:val="24"/>
        </w:rPr>
        <w:t>；</w:t>
      </w:r>
    </w:p>
    <w:p w14:paraId="13B351DF"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5</w:t>
      </w:r>
      <w:r w:rsidRPr="00AB6DA1">
        <w:rPr>
          <w:bCs/>
          <w:sz w:val="24"/>
        </w:rPr>
        <w:t>）出席或者委派代表出席基金份额持有人大会，对基金份额持有人大会审议事项行使表决权；</w:t>
      </w:r>
    </w:p>
    <w:p w14:paraId="61589B25"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6</w:t>
      </w:r>
      <w:r w:rsidRPr="00AB6DA1">
        <w:rPr>
          <w:bCs/>
          <w:sz w:val="24"/>
        </w:rPr>
        <w:t>）查阅或者复制公开披露的基金信息资料；</w:t>
      </w:r>
    </w:p>
    <w:p w14:paraId="1F44D10E"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7</w:t>
      </w:r>
      <w:r w:rsidRPr="00AB6DA1">
        <w:rPr>
          <w:bCs/>
          <w:sz w:val="24"/>
        </w:rPr>
        <w:t>）监督基金管理人的投资运作；</w:t>
      </w:r>
    </w:p>
    <w:p w14:paraId="2E14CE2B"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8</w:t>
      </w:r>
      <w:r w:rsidRPr="00AB6DA1">
        <w:rPr>
          <w:bCs/>
          <w:sz w:val="24"/>
        </w:rPr>
        <w:t>）对基金管理人、基金托管人、基金</w:t>
      </w:r>
      <w:r w:rsidRPr="00AB6DA1">
        <w:rPr>
          <w:rFonts w:hint="eastAsia"/>
          <w:bCs/>
          <w:sz w:val="24"/>
        </w:rPr>
        <w:t>服务</w:t>
      </w:r>
      <w:r w:rsidRPr="00AB6DA1">
        <w:rPr>
          <w:bCs/>
          <w:sz w:val="24"/>
        </w:rPr>
        <w:t>机构损害其合法权益的行为依法提起诉讼或仲裁；</w:t>
      </w:r>
    </w:p>
    <w:p w14:paraId="6F36176B" w14:textId="77777777" w:rsidR="00CA638A" w:rsidRPr="00AB6DA1" w:rsidRDefault="00CA638A" w:rsidP="006719AF">
      <w:pPr>
        <w:adjustRightInd w:val="0"/>
        <w:snapToGrid w:val="0"/>
        <w:spacing w:line="360" w:lineRule="auto"/>
        <w:ind w:firstLineChars="200" w:firstLine="480"/>
        <w:rPr>
          <w:bCs/>
          <w:sz w:val="24"/>
        </w:rPr>
      </w:pPr>
      <w:r w:rsidRPr="00AB6DA1">
        <w:rPr>
          <w:bCs/>
          <w:sz w:val="24"/>
        </w:rPr>
        <w:t>9</w:t>
      </w:r>
      <w:r w:rsidRPr="00AB6DA1">
        <w:rPr>
          <w:bCs/>
          <w:sz w:val="24"/>
        </w:rPr>
        <w:t>）法律法规及中国证监会规定的和《基金合同》约定的其他权利。</w:t>
      </w:r>
    </w:p>
    <w:p w14:paraId="092D4EDF" w14:textId="77777777" w:rsidR="006E1DD9" w:rsidRPr="00AB6DA1" w:rsidRDefault="002112D0" w:rsidP="006719AF">
      <w:pPr>
        <w:adjustRightInd w:val="0"/>
        <w:snapToGrid w:val="0"/>
        <w:spacing w:line="360" w:lineRule="auto"/>
        <w:ind w:firstLineChars="200" w:firstLine="480"/>
        <w:rPr>
          <w:bCs/>
          <w:sz w:val="24"/>
        </w:rPr>
      </w:pPr>
      <w:r w:rsidRPr="00AB6DA1">
        <w:rPr>
          <w:bCs/>
          <w:sz w:val="24"/>
        </w:rPr>
        <w:t>（</w:t>
      </w:r>
      <w:r w:rsidR="00354B5F" w:rsidRPr="00AB6DA1">
        <w:rPr>
          <w:bCs/>
          <w:sz w:val="24"/>
        </w:rPr>
        <w:t>2</w:t>
      </w:r>
      <w:r w:rsidRPr="00AB6DA1">
        <w:rPr>
          <w:bCs/>
          <w:sz w:val="24"/>
        </w:rPr>
        <w:t>）</w:t>
      </w:r>
      <w:r w:rsidR="00354B5F" w:rsidRPr="00AB6DA1">
        <w:rPr>
          <w:bCs/>
          <w:sz w:val="24"/>
        </w:rPr>
        <w:t>根据《基金法》、《运作办法》及其他有关规定，基金份额持有人的义务包括但不限于：</w:t>
      </w:r>
    </w:p>
    <w:p w14:paraId="2A37832D"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1</w:t>
      </w:r>
      <w:r w:rsidRPr="00AB6DA1">
        <w:rPr>
          <w:bCs/>
          <w:sz w:val="24"/>
        </w:rPr>
        <w:t>）认真阅读并遵守《基金合同》</w:t>
      </w:r>
      <w:r w:rsidR="003F7A50" w:rsidRPr="00AB6DA1">
        <w:rPr>
          <w:rFonts w:hint="eastAsia"/>
          <w:bCs/>
          <w:sz w:val="24"/>
        </w:rPr>
        <w:t>、招募说明书等信息披露文件</w:t>
      </w:r>
      <w:r w:rsidRPr="00AB6DA1">
        <w:rPr>
          <w:bCs/>
          <w:sz w:val="24"/>
        </w:rPr>
        <w:t>；</w:t>
      </w:r>
    </w:p>
    <w:p w14:paraId="2EB017BC"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w:t>
      </w:r>
      <w:r w:rsidRPr="00AB6DA1">
        <w:rPr>
          <w:bCs/>
          <w:sz w:val="24"/>
        </w:rPr>
        <w:t>）了解所投资基金产品，了解自身风险承受能力，</w:t>
      </w:r>
      <w:r w:rsidR="003F7A50" w:rsidRPr="00AB6DA1">
        <w:rPr>
          <w:rFonts w:hint="eastAsia"/>
          <w:bCs/>
          <w:sz w:val="24"/>
        </w:rPr>
        <w:t>自主判断基金的投资价值，自主做出投资决策，</w:t>
      </w:r>
      <w:r w:rsidRPr="00AB6DA1">
        <w:rPr>
          <w:bCs/>
          <w:sz w:val="24"/>
        </w:rPr>
        <w:t>自行承担投资风险；</w:t>
      </w:r>
    </w:p>
    <w:p w14:paraId="348B5E97"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3</w:t>
      </w:r>
      <w:r w:rsidRPr="00AB6DA1">
        <w:rPr>
          <w:bCs/>
          <w:sz w:val="24"/>
        </w:rPr>
        <w:t>）关注基金信息披露，及时行使权利和履行义务；</w:t>
      </w:r>
    </w:p>
    <w:p w14:paraId="61B891C8" w14:textId="1F8DCB3D" w:rsidR="00CA638A" w:rsidRPr="00AB6DA1" w:rsidRDefault="00CA638A" w:rsidP="008A40D2">
      <w:pPr>
        <w:adjustRightInd w:val="0"/>
        <w:snapToGrid w:val="0"/>
        <w:spacing w:line="360" w:lineRule="auto"/>
        <w:ind w:firstLineChars="200" w:firstLine="480"/>
        <w:rPr>
          <w:bCs/>
          <w:sz w:val="24"/>
        </w:rPr>
      </w:pPr>
      <w:bookmarkStart w:id="115" w:name="OLE_LINK56"/>
      <w:bookmarkStart w:id="116" w:name="OLE_LINK57"/>
      <w:r w:rsidRPr="00AB6DA1">
        <w:rPr>
          <w:bCs/>
          <w:sz w:val="24"/>
        </w:rPr>
        <w:lastRenderedPageBreak/>
        <w:t>4</w:t>
      </w:r>
      <w:r w:rsidRPr="00AB6DA1">
        <w:rPr>
          <w:bCs/>
          <w:sz w:val="24"/>
        </w:rPr>
        <w:t>）</w:t>
      </w:r>
      <w:r w:rsidR="00E543AF" w:rsidRPr="00E543AF">
        <w:rPr>
          <w:rFonts w:hint="eastAsia"/>
          <w:bCs/>
          <w:sz w:val="24"/>
        </w:rPr>
        <w:t>交纳</w:t>
      </w:r>
      <w:r w:rsidRPr="00AB6DA1">
        <w:rPr>
          <w:bCs/>
          <w:sz w:val="24"/>
        </w:rPr>
        <w:t>基金认购、申购款项及法律法规和《基金合同》所规定的费用；</w:t>
      </w:r>
    </w:p>
    <w:bookmarkEnd w:id="115"/>
    <w:bookmarkEnd w:id="116"/>
    <w:p w14:paraId="00BD9813"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5</w:t>
      </w:r>
      <w:r w:rsidRPr="00AB6DA1">
        <w:rPr>
          <w:bCs/>
          <w:sz w:val="24"/>
        </w:rPr>
        <w:t>）在其持有的基金份额范围内，承担基金亏损或者《基金合同》终止的有限责任；</w:t>
      </w:r>
    </w:p>
    <w:p w14:paraId="047FD265"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6</w:t>
      </w:r>
      <w:r w:rsidRPr="00AB6DA1">
        <w:rPr>
          <w:bCs/>
          <w:sz w:val="24"/>
        </w:rPr>
        <w:t>）不从事任何有损基金及其他《基金合同》当事人合法权益的活动；</w:t>
      </w:r>
    </w:p>
    <w:p w14:paraId="36B716BA"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7</w:t>
      </w:r>
      <w:r w:rsidRPr="00AB6DA1">
        <w:rPr>
          <w:bCs/>
          <w:sz w:val="24"/>
        </w:rPr>
        <w:t>）执行生效的基金份额持有人大会的决</w:t>
      </w:r>
      <w:r w:rsidRPr="00AB6DA1">
        <w:rPr>
          <w:rFonts w:hint="eastAsia"/>
          <w:bCs/>
          <w:sz w:val="24"/>
        </w:rPr>
        <w:t>议</w:t>
      </w:r>
      <w:r w:rsidRPr="00AB6DA1">
        <w:rPr>
          <w:bCs/>
          <w:sz w:val="24"/>
        </w:rPr>
        <w:t>；</w:t>
      </w:r>
    </w:p>
    <w:p w14:paraId="28EFBF16"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8</w:t>
      </w:r>
      <w:r w:rsidRPr="00AB6DA1">
        <w:rPr>
          <w:bCs/>
          <w:sz w:val="24"/>
        </w:rPr>
        <w:t>）返还在基金交易过程中因任何原因获得的不当得利；</w:t>
      </w:r>
    </w:p>
    <w:p w14:paraId="10827D98" w14:textId="77777777" w:rsidR="00CA638A" w:rsidRPr="00AB6DA1" w:rsidRDefault="00CA638A" w:rsidP="008A40D2">
      <w:pPr>
        <w:adjustRightInd w:val="0"/>
        <w:snapToGrid w:val="0"/>
        <w:spacing w:line="360" w:lineRule="auto"/>
        <w:ind w:firstLineChars="200" w:firstLine="480"/>
        <w:rPr>
          <w:bCs/>
          <w:sz w:val="24"/>
        </w:rPr>
      </w:pPr>
      <w:r w:rsidRPr="00AB6DA1">
        <w:rPr>
          <w:rFonts w:hint="eastAsia"/>
          <w:bCs/>
          <w:sz w:val="24"/>
        </w:rPr>
        <w:t>9</w:t>
      </w:r>
      <w:r w:rsidRPr="00AB6DA1">
        <w:rPr>
          <w:rFonts w:hint="eastAsia"/>
          <w:bCs/>
          <w:sz w:val="24"/>
        </w:rPr>
        <w:t>）遵守基金管理人、基金托管人、销售机构和登记机构的相关交易及业务规则；</w:t>
      </w:r>
    </w:p>
    <w:p w14:paraId="7918F872" w14:textId="77777777" w:rsidR="00CA638A" w:rsidRPr="00AB6DA1" w:rsidRDefault="00CA638A" w:rsidP="008A40D2">
      <w:pPr>
        <w:adjustRightInd w:val="0"/>
        <w:snapToGrid w:val="0"/>
        <w:spacing w:line="360" w:lineRule="auto"/>
        <w:ind w:firstLineChars="200" w:firstLine="480"/>
        <w:rPr>
          <w:bCs/>
          <w:sz w:val="24"/>
        </w:rPr>
      </w:pPr>
      <w:r w:rsidRPr="00AB6DA1">
        <w:rPr>
          <w:rFonts w:hint="eastAsia"/>
          <w:bCs/>
          <w:sz w:val="24"/>
        </w:rPr>
        <w:t>10</w:t>
      </w:r>
      <w:r w:rsidRPr="00AB6DA1">
        <w:rPr>
          <w:rFonts w:hint="eastAsia"/>
          <w:bCs/>
          <w:sz w:val="24"/>
        </w:rPr>
        <w:t>）提供基金管理人和监管机构依法要求提供的信息，以及不时的更新和补充，并保证其真实性；</w:t>
      </w:r>
    </w:p>
    <w:p w14:paraId="4E003183" w14:textId="77777777" w:rsidR="00CA638A" w:rsidRPr="00AB6DA1" w:rsidRDefault="00CA638A" w:rsidP="008A40D2">
      <w:pPr>
        <w:adjustRightInd w:val="0"/>
        <w:snapToGrid w:val="0"/>
        <w:spacing w:line="360" w:lineRule="auto"/>
        <w:ind w:firstLineChars="200" w:firstLine="480"/>
        <w:rPr>
          <w:bCs/>
          <w:sz w:val="24"/>
        </w:rPr>
      </w:pPr>
      <w:r w:rsidRPr="00AB6DA1">
        <w:rPr>
          <w:rFonts w:hint="eastAsia"/>
          <w:bCs/>
          <w:sz w:val="24"/>
        </w:rPr>
        <w:t>11</w:t>
      </w:r>
      <w:r w:rsidRPr="00AB6DA1">
        <w:rPr>
          <w:bCs/>
          <w:sz w:val="24"/>
        </w:rPr>
        <w:t>）法律法规及中国证监会规定的和《基金合同》约定的其他义务。</w:t>
      </w:r>
    </w:p>
    <w:p w14:paraId="7878516B" w14:textId="77777777" w:rsidR="006E1DD9" w:rsidRPr="00AB6DA1" w:rsidRDefault="00C92FC0" w:rsidP="0099333E">
      <w:pPr>
        <w:widowControl/>
        <w:adjustRightInd w:val="0"/>
        <w:snapToGrid w:val="0"/>
        <w:spacing w:line="360" w:lineRule="auto"/>
        <w:ind w:firstLineChars="200" w:firstLine="482"/>
        <w:outlineLvl w:val="1"/>
        <w:rPr>
          <w:b/>
          <w:kern w:val="0"/>
          <w:sz w:val="24"/>
        </w:rPr>
      </w:pPr>
      <w:r w:rsidRPr="00AB6DA1">
        <w:rPr>
          <w:b/>
          <w:kern w:val="0"/>
          <w:sz w:val="24"/>
        </w:rPr>
        <w:t>（二）基金份额持有人大会</w:t>
      </w:r>
      <w:r w:rsidR="00034FF5" w:rsidRPr="00AB6DA1">
        <w:rPr>
          <w:rFonts w:hint="eastAsia"/>
          <w:b/>
          <w:kern w:val="0"/>
          <w:sz w:val="24"/>
        </w:rPr>
        <w:t>召集、议事及表决的程序和规则</w:t>
      </w:r>
      <w:r w:rsidRPr="00AB6DA1">
        <w:rPr>
          <w:b/>
          <w:kern w:val="0"/>
          <w:sz w:val="24"/>
        </w:rPr>
        <w:t xml:space="preserve"> </w:t>
      </w:r>
    </w:p>
    <w:p w14:paraId="3AD8661D" w14:textId="77777777" w:rsidR="00AE57B4" w:rsidRPr="006719AF" w:rsidRDefault="00AE57B4" w:rsidP="006719AF">
      <w:pPr>
        <w:adjustRightInd w:val="0"/>
        <w:snapToGrid w:val="0"/>
        <w:spacing w:line="360" w:lineRule="auto"/>
        <w:ind w:firstLineChars="200" w:firstLine="480"/>
        <w:rPr>
          <w:bCs/>
          <w:sz w:val="24"/>
        </w:rPr>
      </w:pPr>
      <w:r w:rsidRPr="006719AF">
        <w:rPr>
          <w:rFonts w:hint="eastAsia"/>
          <w:bCs/>
          <w:sz w:val="24"/>
        </w:rPr>
        <w:t>基金份额持有人大会由基金份额持有人组成，基金份额持有人的合法授权代表有权代表基金份额持有人出席会议并表决。基金份额持有人持有的每一基金份额拥有平等的投票权。</w:t>
      </w:r>
    </w:p>
    <w:p w14:paraId="1AD24446" w14:textId="77777777" w:rsidR="00450BA3" w:rsidRPr="00AB6DA1" w:rsidRDefault="00450BA3" w:rsidP="006719AF">
      <w:pPr>
        <w:adjustRightInd w:val="0"/>
        <w:snapToGrid w:val="0"/>
        <w:spacing w:line="360" w:lineRule="auto"/>
        <w:ind w:firstLineChars="200" w:firstLine="480"/>
        <w:rPr>
          <w:bCs/>
          <w:sz w:val="24"/>
        </w:rPr>
      </w:pPr>
      <w:r w:rsidRPr="00AB6DA1">
        <w:rPr>
          <w:rFonts w:hint="eastAsia"/>
          <w:bCs/>
          <w:sz w:val="24"/>
        </w:rPr>
        <w:t>本基金份额持有人大会</w:t>
      </w:r>
      <w:r w:rsidR="001B6B59" w:rsidRPr="00AB6DA1">
        <w:rPr>
          <w:rFonts w:hint="eastAsia"/>
          <w:bCs/>
          <w:sz w:val="24"/>
        </w:rPr>
        <w:t>不</w:t>
      </w:r>
      <w:r w:rsidRPr="00AB6DA1">
        <w:rPr>
          <w:rFonts w:hint="eastAsia"/>
          <w:bCs/>
          <w:sz w:val="24"/>
        </w:rPr>
        <w:t>设日常机构。</w:t>
      </w:r>
    </w:p>
    <w:p w14:paraId="0F91EDD3" w14:textId="77777777" w:rsidR="006E1DD9" w:rsidRPr="006719AF" w:rsidRDefault="004C7F8A" w:rsidP="006719AF">
      <w:pPr>
        <w:adjustRightInd w:val="0"/>
        <w:snapToGrid w:val="0"/>
        <w:spacing w:line="360" w:lineRule="auto"/>
        <w:ind w:firstLineChars="200" w:firstLine="480"/>
        <w:rPr>
          <w:bCs/>
          <w:sz w:val="24"/>
        </w:rPr>
      </w:pPr>
      <w:r w:rsidRPr="006719AF">
        <w:rPr>
          <w:bCs/>
          <w:sz w:val="24"/>
        </w:rPr>
        <w:t>1</w:t>
      </w:r>
      <w:r w:rsidR="00C92FC0" w:rsidRPr="006719AF">
        <w:rPr>
          <w:bCs/>
          <w:sz w:val="24"/>
        </w:rPr>
        <w:t>、召开事由</w:t>
      </w:r>
    </w:p>
    <w:p w14:paraId="6C5D7A90" w14:textId="77777777" w:rsidR="006E1DD9" w:rsidRPr="00AB6DA1" w:rsidRDefault="0072299B" w:rsidP="000D037F">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）当出现或需要决定下列事由之一的</w:t>
      </w:r>
      <w:bookmarkStart w:id="117" w:name="_Hlt88825574"/>
      <w:bookmarkEnd w:id="117"/>
      <w:r w:rsidRPr="00AB6DA1">
        <w:rPr>
          <w:bCs/>
          <w:sz w:val="24"/>
        </w:rPr>
        <w:t>，应当召开基金份额持有人大会</w:t>
      </w:r>
      <w:r w:rsidR="005B7B1C" w:rsidRPr="00AB6DA1">
        <w:rPr>
          <w:rFonts w:hint="eastAsia"/>
          <w:bCs/>
          <w:sz w:val="24"/>
        </w:rPr>
        <w:t>，法律法规、基金合同和中国证监会另有规定的除外</w:t>
      </w:r>
      <w:r w:rsidRPr="00AB6DA1">
        <w:rPr>
          <w:bCs/>
          <w:sz w:val="24"/>
        </w:rPr>
        <w:t>：</w:t>
      </w:r>
      <w:bookmarkStart w:id="118" w:name="_Hlt94543071"/>
      <w:bookmarkEnd w:id="118"/>
    </w:p>
    <w:p w14:paraId="5933C805" w14:textId="77777777" w:rsidR="00CA638A" w:rsidRPr="00AB6DA1" w:rsidRDefault="00CA638A" w:rsidP="00B67EFE">
      <w:pPr>
        <w:adjustRightInd w:val="0"/>
        <w:snapToGrid w:val="0"/>
        <w:spacing w:line="360" w:lineRule="auto"/>
        <w:ind w:firstLineChars="200" w:firstLine="480"/>
        <w:rPr>
          <w:bCs/>
          <w:sz w:val="24"/>
        </w:rPr>
      </w:pPr>
      <w:r w:rsidRPr="00AB6DA1">
        <w:rPr>
          <w:bCs/>
          <w:sz w:val="24"/>
        </w:rPr>
        <w:t>1</w:t>
      </w:r>
      <w:r w:rsidRPr="00AB6DA1">
        <w:rPr>
          <w:bCs/>
          <w:sz w:val="24"/>
        </w:rPr>
        <w:t>）终止《基金合同》；</w:t>
      </w:r>
    </w:p>
    <w:p w14:paraId="328D3C43"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2</w:t>
      </w:r>
      <w:r w:rsidRPr="00AB6DA1">
        <w:rPr>
          <w:bCs/>
          <w:sz w:val="24"/>
        </w:rPr>
        <w:t>）更换基金管理人；</w:t>
      </w:r>
    </w:p>
    <w:p w14:paraId="6F4DA503"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3</w:t>
      </w:r>
      <w:r w:rsidRPr="00AB6DA1">
        <w:rPr>
          <w:bCs/>
          <w:sz w:val="24"/>
        </w:rPr>
        <w:t>）更换基金托管人；</w:t>
      </w:r>
    </w:p>
    <w:p w14:paraId="10C059A8" w14:textId="27534EA3" w:rsidR="00CA638A" w:rsidRPr="00AB6DA1" w:rsidRDefault="00CA638A" w:rsidP="008A40D2">
      <w:pPr>
        <w:adjustRightInd w:val="0"/>
        <w:snapToGrid w:val="0"/>
        <w:spacing w:line="360" w:lineRule="auto"/>
        <w:ind w:firstLineChars="200" w:firstLine="480"/>
        <w:rPr>
          <w:bCs/>
          <w:sz w:val="24"/>
        </w:rPr>
      </w:pPr>
      <w:r w:rsidRPr="00AB6DA1">
        <w:rPr>
          <w:bCs/>
          <w:sz w:val="24"/>
        </w:rPr>
        <w:t>4</w:t>
      </w:r>
      <w:r w:rsidRPr="00AB6DA1">
        <w:rPr>
          <w:bCs/>
          <w:sz w:val="24"/>
        </w:rPr>
        <w:t>）转换基金运作方式；</w:t>
      </w:r>
    </w:p>
    <w:p w14:paraId="3E3C355C" w14:textId="2220070D" w:rsidR="00CA638A" w:rsidRPr="00AB6DA1" w:rsidRDefault="00CA638A" w:rsidP="008A40D2">
      <w:pPr>
        <w:adjustRightInd w:val="0"/>
        <w:snapToGrid w:val="0"/>
        <w:spacing w:line="360" w:lineRule="auto"/>
        <w:ind w:firstLineChars="200" w:firstLine="480"/>
        <w:rPr>
          <w:bCs/>
          <w:sz w:val="24"/>
        </w:rPr>
      </w:pPr>
      <w:r w:rsidRPr="00AB6DA1">
        <w:rPr>
          <w:bCs/>
          <w:sz w:val="24"/>
        </w:rPr>
        <w:t>5</w:t>
      </w:r>
      <w:r w:rsidRPr="00AB6DA1">
        <w:rPr>
          <w:bCs/>
          <w:sz w:val="24"/>
        </w:rPr>
        <w:t>）</w:t>
      </w:r>
      <w:r w:rsidR="006C12BE" w:rsidRPr="00AB6DA1">
        <w:rPr>
          <w:rFonts w:hint="eastAsia"/>
          <w:bCs/>
          <w:sz w:val="24"/>
        </w:rPr>
        <w:t>调整</w:t>
      </w:r>
      <w:r w:rsidRPr="00AB6DA1">
        <w:rPr>
          <w:bCs/>
          <w:sz w:val="24"/>
        </w:rPr>
        <w:t>基金管理人、基金托管人的报酬标准；</w:t>
      </w:r>
    </w:p>
    <w:p w14:paraId="26D7CE29"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6</w:t>
      </w:r>
      <w:r w:rsidRPr="00AB6DA1">
        <w:rPr>
          <w:bCs/>
          <w:sz w:val="24"/>
        </w:rPr>
        <w:t>）变更基金类别；</w:t>
      </w:r>
    </w:p>
    <w:p w14:paraId="400CB62A" w14:textId="77777777" w:rsidR="00CA638A" w:rsidRPr="00AB6DA1" w:rsidRDefault="00CA638A" w:rsidP="008A40D2">
      <w:pPr>
        <w:adjustRightInd w:val="0"/>
        <w:snapToGrid w:val="0"/>
        <w:spacing w:line="360" w:lineRule="auto"/>
        <w:ind w:firstLineChars="200" w:firstLine="480"/>
        <w:rPr>
          <w:bCs/>
          <w:sz w:val="24"/>
        </w:rPr>
      </w:pPr>
      <w:r w:rsidRPr="00AB6DA1">
        <w:rPr>
          <w:bCs/>
          <w:sz w:val="24"/>
        </w:rPr>
        <w:t>7</w:t>
      </w:r>
      <w:r w:rsidRPr="00AB6DA1">
        <w:rPr>
          <w:bCs/>
          <w:sz w:val="24"/>
        </w:rPr>
        <w:t>）本基金与其他基金的合并；</w:t>
      </w:r>
    </w:p>
    <w:p w14:paraId="42B536BC" w14:textId="41FC9077" w:rsidR="00CA638A" w:rsidRPr="00AB6DA1" w:rsidRDefault="00CA638A" w:rsidP="008A40D2">
      <w:pPr>
        <w:adjustRightInd w:val="0"/>
        <w:snapToGrid w:val="0"/>
        <w:spacing w:line="360" w:lineRule="auto"/>
        <w:ind w:firstLineChars="200" w:firstLine="480"/>
        <w:rPr>
          <w:bCs/>
          <w:sz w:val="24"/>
        </w:rPr>
      </w:pPr>
      <w:r w:rsidRPr="00AB6DA1">
        <w:rPr>
          <w:bCs/>
          <w:sz w:val="24"/>
        </w:rPr>
        <w:t>8</w:t>
      </w:r>
      <w:r w:rsidRPr="00AB6DA1">
        <w:rPr>
          <w:bCs/>
          <w:sz w:val="24"/>
        </w:rPr>
        <w:t>）变更基金投资目标、范围或策略；</w:t>
      </w:r>
    </w:p>
    <w:p w14:paraId="3D019D18" w14:textId="1DE0FF01" w:rsidR="00CA638A" w:rsidRPr="00AB6DA1" w:rsidRDefault="00CA638A" w:rsidP="008A40D2">
      <w:pPr>
        <w:adjustRightInd w:val="0"/>
        <w:snapToGrid w:val="0"/>
        <w:spacing w:line="360" w:lineRule="auto"/>
        <w:ind w:firstLineChars="200" w:firstLine="480"/>
        <w:rPr>
          <w:bCs/>
          <w:sz w:val="24"/>
        </w:rPr>
      </w:pPr>
      <w:r w:rsidRPr="00AB6DA1">
        <w:rPr>
          <w:bCs/>
          <w:sz w:val="24"/>
        </w:rPr>
        <w:t>9</w:t>
      </w:r>
      <w:r w:rsidRPr="00AB6DA1">
        <w:rPr>
          <w:bCs/>
          <w:sz w:val="24"/>
        </w:rPr>
        <w:t>）变更基金份额持有人大会程序；</w:t>
      </w:r>
    </w:p>
    <w:p w14:paraId="01F4708C" w14:textId="77777777" w:rsidR="00CA638A" w:rsidRDefault="00CA638A" w:rsidP="008A40D2">
      <w:pPr>
        <w:adjustRightInd w:val="0"/>
        <w:snapToGrid w:val="0"/>
        <w:spacing w:line="360" w:lineRule="auto"/>
        <w:ind w:firstLineChars="200" w:firstLine="480"/>
        <w:rPr>
          <w:bCs/>
          <w:sz w:val="24"/>
        </w:rPr>
      </w:pPr>
      <w:r w:rsidRPr="00AB6DA1">
        <w:rPr>
          <w:bCs/>
          <w:sz w:val="24"/>
        </w:rPr>
        <w:t>10</w:t>
      </w:r>
      <w:r w:rsidRPr="00AB6DA1">
        <w:rPr>
          <w:bCs/>
          <w:sz w:val="24"/>
        </w:rPr>
        <w:t>）基金管理人或基金托管人要求召开基金份额持有人大会；</w:t>
      </w:r>
    </w:p>
    <w:p w14:paraId="59BCFD13" w14:textId="563BCD33" w:rsidR="00B260AC" w:rsidRPr="00AB6DA1" w:rsidRDefault="00B260AC" w:rsidP="008A40D2">
      <w:pPr>
        <w:adjustRightInd w:val="0"/>
        <w:snapToGrid w:val="0"/>
        <w:spacing w:line="360" w:lineRule="auto"/>
        <w:ind w:firstLineChars="200" w:firstLine="480"/>
        <w:rPr>
          <w:bCs/>
          <w:sz w:val="24"/>
        </w:rPr>
      </w:pPr>
      <w:r>
        <w:rPr>
          <w:rFonts w:hint="eastAsia"/>
          <w:bCs/>
          <w:sz w:val="24"/>
        </w:rPr>
        <w:lastRenderedPageBreak/>
        <w:t>1</w:t>
      </w:r>
      <w:r>
        <w:rPr>
          <w:bCs/>
          <w:sz w:val="24"/>
        </w:rPr>
        <w:t>1</w:t>
      </w:r>
      <w:r w:rsidRPr="00B260AC">
        <w:rPr>
          <w:rFonts w:hint="eastAsia"/>
          <w:bCs/>
          <w:sz w:val="24"/>
        </w:rPr>
        <w:t>）终止基金份额上市，但因基金不再具备上市条件而被上海证券交易所终止上市的除外；</w:t>
      </w:r>
    </w:p>
    <w:p w14:paraId="198E61A2" w14:textId="41BB522B" w:rsidR="00CA638A" w:rsidRPr="00AB6DA1" w:rsidRDefault="00CA638A" w:rsidP="008A40D2">
      <w:pPr>
        <w:adjustRightInd w:val="0"/>
        <w:snapToGrid w:val="0"/>
        <w:spacing w:line="360" w:lineRule="auto"/>
        <w:ind w:firstLineChars="200" w:firstLine="480"/>
        <w:rPr>
          <w:bCs/>
          <w:sz w:val="24"/>
        </w:rPr>
      </w:pPr>
      <w:r w:rsidRPr="00AB6DA1">
        <w:rPr>
          <w:bCs/>
          <w:sz w:val="24"/>
        </w:rPr>
        <w:t>1</w:t>
      </w:r>
      <w:r w:rsidR="00B260AC">
        <w:rPr>
          <w:bCs/>
          <w:sz w:val="24"/>
        </w:rPr>
        <w:t>2</w:t>
      </w:r>
      <w:r w:rsidRPr="00AB6DA1">
        <w:rPr>
          <w:bCs/>
          <w:sz w:val="24"/>
        </w:rPr>
        <w:t>）单独或合计持有本基金总份额</w:t>
      </w:r>
      <w:r w:rsidRPr="00AB6DA1">
        <w:rPr>
          <w:bCs/>
          <w:sz w:val="24"/>
        </w:rPr>
        <w:t>10%</w:t>
      </w:r>
      <w:r w:rsidRPr="00AB6DA1">
        <w:rPr>
          <w:bCs/>
          <w:sz w:val="24"/>
        </w:rPr>
        <w:t>以上（含</w:t>
      </w:r>
      <w:r w:rsidRPr="00AB6DA1">
        <w:rPr>
          <w:bCs/>
          <w:sz w:val="24"/>
        </w:rPr>
        <w:t>10%</w:t>
      </w:r>
      <w:r w:rsidRPr="00AB6DA1">
        <w:rPr>
          <w:bCs/>
          <w:sz w:val="24"/>
        </w:rPr>
        <w:t>）基金份额的基金份额持有人（以基金管理人收到提议当日的基金份额计算，下同）就同一事项书面要求召开基金份额持有人大会；</w:t>
      </w:r>
    </w:p>
    <w:p w14:paraId="0644553B" w14:textId="4A4C0A4C" w:rsidR="00CA638A" w:rsidRPr="00AB6DA1" w:rsidRDefault="00CA638A" w:rsidP="008A40D2">
      <w:pPr>
        <w:adjustRightInd w:val="0"/>
        <w:snapToGrid w:val="0"/>
        <w:spacing w:line="360" w:lineRule="auto"/>
        <w:ind w:firstLineChars="200" w:firstLine="480"/>
        <w:rPr>
          <w:bCs/>
          <w:sz w:val="24"/>
        </w:rPr>
      </w:pPr>
      <w:r w:rsidRPr="00AB6DA1">
        <w:rPr>
          <w:bCs/>
          <w:sz w:val="24"/>
        </w:rPr>
        <w:t>1</w:t>
      </w:r>
      <w:r w:rsidR="00B260AC">
        <w:rPr>
          <w:bCs/>
          <w:sz w:val="24"/>
        </w:rPr>
        <w:t>3</w:t>
      </w:r>
      <w:r w:rsidRPr="00AB6DA1">
        <w:rPr>
          <w:bCs/>
          <w:sz w:val="24"/>
        </w:rPr>
        <w:t>）对基金</w:t>
      </w:r>
      <w:r w:rsidRPr="00AB6DA1">
        <w:rPr>
          <w:rFonts w:hint="eastAsia"/>
          <w:bCs/>
          <w:sz w:val="24"/>
        </w:rPr>
        <w:t>合同</w:t>
      </w:r>
      <w:r w:rsidRPr="00AB6DA1">
        <w:rPr>
          <w:bCs/>
          <w:sz w:val="24"/>
        </w:rPr>
        <w:t>当事人权利和义务产生重大影响的其他事项；</w:t>
      </w:r>
    </w:p>
    <w:p w14:paraId="06866698" w14:textId="6233D4CF" w:rsidR="00D3433D" w:rsidRPr="00AB6DA1" w:rsidRDefault="00CA638A" w:rsidP="008A40D2">
      <w:pPr>
        <w:adjustRightInd w:val="0"/>
        <w:snapToGrid w:val="0"/>
        <w:spacing w:line="360" w:lineRule="auto"/>
        <w:ind w:firstLineChars="200" w:firstLine="480"/>
        <w:rPr>
          <w:bCs/>
          <w:sz w:val="24"/>
        </w:rPr>
      </w:pPr>
      <w:r w:rsidRPr="00AB6DA1">
        <w:rPr>
          <w:bCs/>
          <w:sz w:val="24"/>
        </w:rPr>
        <w:t>1</w:t>
      </w:r>
      <w:r w:rsidR="00B260AC">
        <w:rPr>
          <w:bCs/>
          <w:sz w:val="24"/>
        </w:rPr>
        <w:t>4</w:t>
      </w:r>
      <w:r w:rsidRPr="00AB6DA1">
        <w:rPr>
          <w:bCs/>
          <w:sz w:val="24"/>
        </w:rPr>
        <w:t>）法律法规、《基金合同》或中国证监会规定的其他应当召开基金份额持有人大会的事项。</w:t>
      </w:r>
    </w:p>
    <w:p w14:paraId="2D59ED94" w14:textId="60FA1BBF" w:rsidR="00CA638A" w:rsidRPr="00AB6DA1" w:rsidRDefault="00D8603E">
      <w:pPr>
        <w:adjustRightInd w:val="0"/>
        <w:snapToGrid w:val="0"/>
        <w:spacing w:line="360" w:lineRule="auto"/>
        <w:ind w:firstLineChars="200" w:firstLine="480"/>
        <w:rPr>
          <w:bCs/>
          <w:sz w:val="24"/>
        </w:rPr>
      </w:pPr>
      <w:r w:rsidRPr="006719AF">
        <w:rPr>
          <w:bCs/>
          <w:sz w:val="24"/>
        </w:rPr>
        <w:t>（</w:t>
      </w:r>
      <w:r w:rsidRPr="006719AF">
        <w:rPr>
          <w:bCs/>
          <w:sz w:val="24"/>
        </w:rPr>
        <w:t>2</w:t>
      </w:r>
      <w:r w:rsidRPr="006719AF">
        <w:rPr>
          <w:bCs/>
          <w:sz w:val="24"/>
        </w:rPr>
        <w:t>）</w:t>
      </w:r>
      <w:r w:rsidR="000E09E4" w:rsidRPr="000E09E4">
        <w:rPr>
          <w:rFonts w:hint="eastAsia"/>
          <w:bCs/>
          <w:sz w:val="24"/>
        </w:rPr>
        <w:t>在法律法规规定和《基金合同》约定的范围内且对基金份额持有人利益无实质性不利影响的前提下，</w:t>
      </w:r>
      <w:r w:rsidR="0072299B" w:rsidRPr="00AB6DA1">
        <w:rPr>
          <w:bCs/>
          <w:sz w:val="24"/>
        </w:rPr>
        <w:t>以下情况可由基金管理人和基金托管人协商后修改，不需召开基金份额持有人大会：</w:t>
      </w:r>
      <w:r w:rsidR="00B260AC" w:rsidRPr="00AB6DA1" w:rsidDel="00B260AC">
        <w:rPr>
          <w:bCs/>
          <w:sz w:val="24"/>
        </w:rPr>
        <w:t xml:space="preserve"> </w:t>
      </w:r>
    </w:p>
    <w:p w14:paraId="6DFC20E7" w14:textId="7607636C" w:rsidR="00CA638A" w:rsidRPr="00AB6DA1" w:rsidRDefault="00B260AC" w:rsidP="008A40D2">
      <w:pPr>
        <w:adjustRightInd w:val="0"/>
        <w:snapToGrid w:val="0"/>
        <w:spacing w:line="360" w:lineRule="auto"/>
        <w:ind w:firstLineChars="200" w:firstLine="480"/>
        <w:rPr>
          <w:bCs/>
          <w:sz w:val="24"/>
        </w:rPr>
      </w:pPr>
      <w:r>
        <w:rPr>
          <w:bCs/>
          <w:sz w:val="24"/>
        </w:rPr>
        <w:t>1</w:t>
      </w:r>
      <w:r w:rsidR="00CA638A" w:rsidRPr="00AB6DA1">
        <w:rPr>
          <w:bCs/>
          <w:sz w:val="24"/>
        </w:rPr>
        <w:t>）法律法规要求增加的基金费用的收取；</w:t>
      </w:r>
    </w:p>
    <w:p w14:paraId="7C872B76" w14:textId="147E1BCD" w:rsidR="00CA638A" w:rsidRDefault="00B260AC" w:rsidP="008A40D2">
      <w:pPr>
        <w:adjustRightInd w:val="0"/>
        <w:snapToGrid w:val="0"/>
        <w:spacing w:line="360" w:lineRule="auto"/>
        <w:ind w:firstLineChars="200" w:firstLine="480"/>
        <w:rPr>
          <w:bCs/>
          <w:sz w:val="24"/>
        </w:rPr>
      </w:pPr>
      <w:r>
        <w:rPr>
          <w:bCs/>
          <w:sz w:val="24"/>
        </w:rPr>
        <w:t>2</w:t>
      </w:r>
      <w:r w:rsidR="00CA638A" w:rsidRPr="00AB6DA1">
        <w:rPr>
          <w:bCs/>
          <w:sz w:val="24"/>
        </w:rPr>
        <w:t>）</w:t>
      </w:r>
      <w:r w:rsidR="00D50824" w:rsidRPr="00AB6DA1">
        <w:rPr>
          <w:rFonts w:hint="eastAsia"/>
          <w:bCs/>
          <w:sz w:val="24"/>
        </w:rPr>
        <w:t>在法律法规</w:t>
      </w:r>
      <w:r w:rsidR="000E09E4">
        <w:rPr>
          <w:rFonts w:hint="eastAsia"/>
          <w:bCs/>
          <w:sz w:val="24"/>
        </w:rPr>
        <w:t>和</w:t>
      </w:r>
      <w:r w:rsidR="00562EA3" w:rsidRPr="00AB6DA1">
        <w:rPr>
          <w:rFonts w:hint="eastAsia"/>
          <w:bCs/>
          <w:sz w:val="24"/>
        </w:rPr>
        <w:t>《</w:t>
      </w:r>
      <w:r w:rsidR="00D50824" w:rsidRPr="00AB6DA1">
        <w:rPr>
          <w:rFonts w:hint="eastAsia"/>
          <w:bCs/>
          <w:sz w:val="24"/>
        </w:rPr>
        <w:t>基金合同</w:t>
      </w:r>
      <w:r w:rsidR="00562EA3" w:rsidRPr="00AB6DA1">
        <w:rPr>
          <w:rFonts w:hint="eastAsia"/>
          <w:bCs/>
          <w:sz w:val="24"/>
        </w:rPr>
        <w:t>》</w:t>
      </w:r>
      <w:r w:rsidR="00D50824" w:rsidRPr="00AB6DA1">
        <w:rPr>
          <w:rFonts w:hint="eastAsia"/>
          <w:bCs/>
          <w:sz w:val="24"/>
        </w:rPr>
        <w:t>规定的</w:t>
      </w:r>
      <w:r w:rsidR="003045B3" w:rsidRPr="00AB6DA1">
        <w:rPr>
          <w:rFonts w:hint="eastAsia"/>
          <w:bCs/>
          <w:sz w:val="24"/>
        </w:rPr>
        <w:t>范围内</w:t>
      </w:r>
      <w:r w:rsidR="00CA638A" w:rsidRPr="00AB6DA1">
        <w:rPr>
          <w:bCs/>
          <w:sz w:val="24"/>
        </w:rPr>
        <w:t>调整本基金的申购费率、调低赎回费率</w:t>
      </w:r>
      <w:r w:rsidR="00CA638A" w:rsidRPr="00AB6DA1">
        <w:rPr>
          <w:rFonts w:hint="eastAsia"/>
          <w:bCs/>
          <w:sz w:val="24"/>
        </w:rPr>
        <w:t>、</w:t>
      </w:r>
      <w:r w:rsidR="003045B3" w:rsidRPr="00AB6DA1">
        <w:rPr>
          <w:rFonts w:hint="eastAsia"/>
          <w:bCs/>
          <w:sz w:val="24"/>
        </w:rPr>
        <w:t>在对现有基金份额持有人利益无实质性不利影响的前提下</w:t>
      </w:r>
      <w:r w:rsidR="00CA638A" w:rsidRPr="00AB6DA1">
        <w:rPr>
          <w:rFonts w:hint="eastAsia"/>
          <w:bCs/>
          <w:sz w:val="24"/>
        </w:rPr>
        <w:t>变更收费方式</w:t>
      </w:r>
      <w:r w:rsidR="00CA638A" w:rsidRPr="00AB6DA1">
        <w:rPr>
          <w:bCs/>
          <w:sz w:val="24"/>
        </w:rPr>
        <w:t>；</w:t>
      </w:r>
    </w:p>
    <w:p w14:paraId="689B3D49" w14:textId="52ED68E2" w:rsidR="00CA638A" w:rsidRPr="00AB6DA1" w:rsidRDefault="00B260AC" w:rsidP="008A40D2">
      <w:pPr>
        <w:adjustRightInd w:val="0"/>
        <w:snapToGrid w:val="0"/>
        <w:spacing w:line="360" w:lineRule="auto"/>
        <w:ind w:firstLineChars="200" w:firstLine="480"/>
        <w:rPr>
          <w:bCs/>
          <w:sz w:val="24"/>
        </w:rPr>
      </w:pPr>
      <w:r>
        <w:rPr>
          <w:bCs/>
          <w:sz w:val="24"/>
        </w:rPr>
        <w:t>3</w:t>
      </w:r>
      <w:r w:rsidR="00CA638A" w:rsidRPr="00AB6DA1">
        <w:rPr>
          <w:bCs/>
          <w:sz w:val="24"/>
        </w:rPr>
        <w:t>）</w:t>
      </w:r>
      <w:proofErr w:type="gramStart"/>
      <w:r w:rsidR="00CA638A" w:rsidRPr="00AB6DA1">
        <w:rPr>
          <w:bCs/>
          <w:sz w:val="24"/>
        </w:rPr>
        <w:t>因相应</w:t>
      </w:r>
      <w:proofErr w:type="gramEnd"/>
      <w:r w:rsidR="00CA638A" w:rsidRPr="00AB6DA1">
        <w:rPr>
          <w:bCs/>
          <w:sz w:val="24"/>
        </w:rPr>
        <w:t>的法律法规</w:t>
      </w:r>
      <w:r w:rsidR="003045B3" w:rsidRPr="00AB6DA1">
        <w:rPr>
          <w:bCs/>
          <w:sz w:val="24"/>
        </w:rPr>
        <w:t>、</w:t>
      </w:r>
      <w:r w:rsidRPr="00B260AC">
        <w:rPr>
          <w:rFonts w:hint="eastAsia"/>
          <w:bCs/>
          <w:sz w:val="24"/>
        </w:rPr>
        <w:t>上海证券交易所或</w:t>
      </w:r>
      <w:r w:rsidR="003045B3" w:rsidRPr="00AB6DA1">
        <w:rPr>
          <w:bCs/>
          <w:sz w:val="24"/>
        </w:rPr>
        <w:t>登记机构的相关业务规则</w:t>
      </w:r>
      <w:r w:rsidR="00CA638A" w:rsidRPr="00AB6DA1">
        <w:rPr>
          <w:bCs/>
          <w:sz w:val="24"/>
        </w:rPr>
        <w:t>发生变动而应当对《基金合同》进行修改；</w:t>
      </w:r>
    </w:p>
    <w:p w14:paraId="268AF742" w14:textId="78DD99F0" w:rsidR="00CA638A" w:rsidRPr="00AB6DA1" w:rsidRDefault="00B260AC" w:rsidP="008A40D2">
      <w:pPr>
        <w:adjustRightInd w:val="0"/>
        <w:snapToGrid w:val="0"/>
        <w:spacing w:line="360" w:lineRule="auto"/>
        <w:ind w:firstLineChars="200" w:firstLine="480"/>
        <w:rPr>
          <w:bCs/>
          <w:sz w:val="24"/>
        </w:rPr>
      </w:pPr>
      <w:r>
        <w:rPr>
          <w:bCs/>
          <w:sz w:val="24"/>
        </w:rPr>
        <w:t>4</w:t>
      </w:r>
      <w:r w:rsidR="00CA638A" w:rsidRPr="00AB6DA1">
        <w:rPr>
          <w:bCs/>
          <w:sz w:val="24"/>
        </w:rPr>
        <w:t>）对《基金合同》的修改对基金份额持有人利益无实质性不利影响或修改不涉及《基金合同》当事人权利义务关系发生</w:t>
      </w:r>
      <w:r w:rsidR="000F1B4D" w:rsidRPr="00AB6DA1">
        <w:rPr>
          <w:rFonts w:hint="eastAsia"/>
          <w:bCs/>
          <w:sz w:val="24"/>
        </w:rPr>
        <w:t>重大</w:t>
      </w:r>
      <w:r w:rsidR="00CA638A" w:rsidRPr="00AB6DA1">
        <w:rPr>
          <w:bCs/>
          <w:sz w:val="24"/>
        </w:rPr>
        <w:t>变化；</w:t>
      </w:r>
    </w:p>
    <w:p w14:paraId="3C3C5B5F" w14:textId="68678558" w:rsidR="00CA638A" w:rsidRPr="00AB6DA1" w:rsidRDefault="00B260AC" w:rsidP="008A40D2">
      <w:pPr>
        <w:adjustRightInd w:val="0"/>
        <w:snapToGrid w:val="0"/>
        <w:spacing w:line="360" w:lineRule="auto"/>
        <w:ind w:firstLineChars="200" w:firstLine="480"/>
        <w:rPr>
          <w:bCs/>
          <w:sz w:val="24"/>
        </w:rPr>
      </w:pPr>
      <w:r>
        <w:rPr>
          <w:bCs/>
          <w:sz w:val="24"/>
        </w:rPr>
        <w:t>5</w:t>
      </w:r>
      <w:r w:rsidR="00CA638A" w:rsidRPr="00AB6DA1">
        <w:rPr>
          <w:rFonts w:hint="eastAsia"/>
          <w:bCs/>
          <w:sz w:val="24"/>
        </w:rPr>
        <w:t>）</w:t>
      </w:r>
      <w:r w:rsidR="00D50824" w:rsidRPr="00AB6DA1">
        <w:rPr>
          <w:rFonts w:hint="eastAsia"/>
          <w:bCs/>
          <w:sz w:val="24"/>
        </w:rPr>
        <w:t>在法律法规</w:t>
      </w:r>
      <w:r w:rsidR="003045B3" w:rsidRPr="00AB6DA1">
        <w:rPr>
          <w:rFonts w:hint="eastAsia"/>
          <w:bCs/>
          <w:sz w:val="24"/>
        </w:rPr>
        <w:t>允许的情况</w:t>
      </w:r>
      <w:r w:rsidR="00D50824" w:rsidRPr="00AB6DA1">
        <w:rPr>
          <w:rFonts w:hint="eastAsia"/>
          <w:bCs/>
          <w:sz w:val="24"/>
        </w:rPr>
        <w:t>下</w:t>
      </w:r>
      <w:r w:rsidR="00F9008B" w:rsidRPr="00AB6DA1">
        <w:rPr>
          <w:rFonts w:hint="eastAsia"/>
          <w:bCs/>
          <w:sz w:val="24"/>
        </w:rPr>
        <w:t>，且在对现有基金份额持有人利益无实质性不利影响的前提下，</w:t>
      </w:r>
      <w:r w:rsidR="00CA638A" w:rsidRPr="00AB6DA1">
        <w:rPr>
          <w:rFonts w:hint="eastAsia"/>
          <w:bCs/>
          <w:sz w:val="24"/>
        </w:rPr>
        <w:t>基金推出新业务或服务；</w:t>
      </w:r>
    </w:p>
    <w:p w14:paraId="728A0E6C" w14:textId="6673763B" w:rsidR="00CA638A" w:rsidRDefault="00B260AC" w:rsidP="008A40D2">
      <w:pPr>
        <w:adjustRightInd w:val="0"/>
        <w:snapToGrid w:val="0"/>
        <w:spacing w:line="360" w:lineRule="auto"/>
        <w:ind w:firstLineChars="200" w:firstLine="480"/>
        <w:rPr>
          <w:bCs/>
          <w:sz w:val="24"/>
        </w:rPr>
      </w:pPr>
      <w:r>
        <w:rPr>
          <w:bCs/>
          <w:sz w:val="24"/>
        </w:rPr>
        <w:t>6</w:t>
      </w:r>
      <w:r w:rsidR="00CA638A" w:rsidRPr="00AB6DA1">
        <w:rPr>
          <w:bCs/>
          <w:sz w:val="24"/>
        </w:rPr>
        <w:t>）</w:t>
      </w:r>
      <w:r w:rsidR="00D50824" w:rsidRPr="00AB6DA1">
        <w:rPr>
          <w:rFonts w:hint="eastAsia"/>
          <w:bCs/>
          <w:sz w:val="24"/>
        </w:rPr>
        <w:t>在符合法律法规及本基金合同规定、并且对基金份额持有人利益无实质不利影响的前提下，</w:t>
      </w:r>
      <w:r w:rsidR="00CA638A" w:rsidRPr="00AB6DA1">
        <w:rPr>
          <w:bCs/>
          <w:sz w:val="24"/>
        </w:rPr>
        <w:t>调整</w:t>
      </w:r>
      <w:r w:rsidR="00CA638A" w:rsidRPr="00AB6DA1">
        <w:rPr>
          <w:rFonts w:hint="eastAsia"/>
          <w:bCs/>
          <w:sz w:val="24"/>
        </w:rPr>
        <w:t>本基金份额类别的设置；</w:t>
      </w:r>
    </w:p>
    <w:p w14:paraId="355826F1" w14:textId="391763EE" w:rsidR="00CA638A" w:rsidRPr="00AB6DA1" w:rsidRDefault="00B260AC" w:rsidP="00F06B37">
      <w:pPr>
        <w:adjustRightInd w:val="0"/>
        <w:snapToGrid w:val="0"/>
        <w:spacing w:line="360" w:lineRule="auto"/>
        <w:ind w:firstLineChars="200" w:firstLine="480"/>
        <w:rPr>
          <w:bCs/>
          <w:sz w:val="24"/>
        </w:rPr>
      </w:pPr>
      <w:r>
        <w:rPr>
          <w:bCs/>
          <w:sz w:val="24"/>
        </w:rPr>
        <w:t>7</w:t>
      </w:r>
      <w:r w:rsidR="00CA638A" w:rsidRPr="00AB6DA1">
        <w:rPr>
          <w:rFonts w:hint="eastAsia"/>
          <w:bCs/>
          <w:sz w:val="24"/>
        </w:rPr>
        <w:t>）在不违反法律法规及对基金份额持有人利益无实质性不利影响的前提下，基金管理人、登记机构、销售机构调整有关基金认购、申购、赎回、转换、收益分配、</w:t>
      </w:r>
      <w:proofErr w:type="gramStart"/>
      <w:r w:rsidR="00CA638A" w:rsidRPr="00AB6DA1">
        <w:rPr>
          <w:rFonts w:hint="eastAsia"/>
          <w:bCs/>
          <w:sz w:val="24"/>
        </w:rPr>
        <w:t>非交易</w:t>
      </w:r>
      <w:proofErr w:type="gramEnd"/>
      <w:r w:rsidR="00CA638A" w:rsidRPr="00AB6DA1">
        <w:rPr>
          <w:rFonts w:hint="eastAsia"/>
          <w:bCs/>
          <w:sz w:val="24"/>
        </w:rPr>
        <w:t>过户、转托管</w:t>
      </w:r>
      <w:r w:rsidRPr="00B260AC">
        <w:rPr>
          <w:rFonts w:hint="eastAsia"/>
          <w:bCs/>
          <w:sz w:val="24"/>
        </w:rPr>
        <w:t>、上市交易</w:t>
      </w:r>
      <w:r w:rsidR="00CA638A" w:rsidRPr="00AB6DA1">
        <w:rPr>
          <w:rFonts w:hint="eastAsia"/>
          <w:bCs/>
          <w:sz w:val="24"/>
        </w:rPr>
        <w:t>等业务的规则；</w:t>
      </w:r>
    </w:p>
    <w:p w14:paraId="11DAC000" w14:textId="25031C4B" w:rsidR="00CA638A" w:rsidRPr="00AB6DA1" w:rsidRDefault="00832B49" w:rsidP="008A40D2">
      <w:pPr>
        <w:adjustRightInd w:val="0"/>
        <w:snapToGrid w:val="0"/>
        <w:spacing w:line="360" w:lineRule="auto"/>
        <w:ind w:firstLineChars="200" w:firstLine="480"/>
        <w:rPr>
          <w:bCs/>
          <w:sz w:val="24"/>
        </w:rPr>
      </w:pPr>
      <w:r>
        <w:rPr>
          <w:bCs/>
          <w:sz w:val="24"/>
        </w:rPr>
        <w:t>8</w:t>
      </w:r>
      <w:r w:rsidR="00CA638A" w:rsidRPr="00AB6DA1">
        <w:rPr>
          <w:bCs/>
          <w:sz w:val="24"/>
        </w:rPr>
        <w:t>）按照法律法规和《基金合同》规定不需召开基金份额持有人大会的其他情形。</w:t>
      </w:r>
    </w:p>
    <w:p w14:paraId="14229444" w14:textId="77777777" w:rsidR="006E1DD9" w:rsidRPr="00AB6DA1" w:rsidRDefault="004C7F8A" w:rsidP="00450BA3">
      <w:pPr>
        <w:adjustRightInd w:val="0"/>
        <w:snapToGrid w:val="0"/>
        <w:spacing w:line="360" w:lineRule="auto"/>
        <w:ind w:firstLineChars="200" w:firstLine="480"/>
        <w:rPr>
          <w:bCs/>
          <w:sz w:val="24"/>
        </w:rPr>
      </w:pPr>
      <w:r w:rsidRPr="00AB6DA1">
        <w:rPr>
          <w:bCs/>
          <w:sz w:val="24"/>
        </w:rPr>
        <w:t>2</w:t>
      </w:r>
      <w:r w:rsidR="00C92FC0" w:rsidRPr="00AB6DA1">
        <w:rPr>
          <w:bCs/>
          <w:sz w:val="24"/>
        </w:rPr>
        <w:t>、</w:t>
      </w:r>
      <w:r w:rsidR="0072299B" w:rsidRPr="00AB6DA1">
        <w:rPr>
          <w:bCs/>
          <w:sz w:val="24"/>
        </w:rPr>
        <w:t>会议</w:t>
      </w:r>
      <w:r w:rsidR="00C92FC0" w:rsidRPr="00AB6DA1">
        <w:rPr>
          <w:bCs/>
          <w:sz w:val="24"/>
        </w:rPr>
        <w:t>召集人及召集方式</w:t>
      </w:r>
    </w:p>
    <w:p w14:paraId="0D9EA7F5" w14:textId="77777777" w:rsidR="00F636BF" w:rsidRPr="00AB6DA1" w:rsidRDefault="00F636BF" w:rsidP="008A40D2">
      <w:pPr>
        <w:adjustRightInd w:val="0"/>
        <w:snapToGrid w:val="0"/>
        <w:spacing w:line="360" w:lineRule="auto"/>
        <w:ind w:firstLineChars="200" w:firstLine="480"/>
        <w:rPr>
          <w:bCs/>
          <w:sz w:val="24"/>
        </w:rPr>
      </w:pPr>
      <w:r w:rsidRPr="00AB6DA1">
        <w:rPr>
          <w:rFonts w:hint="eastAsia"/>
          <w:bCs/>
          <w:sz w:val="24"/>
        </w:rPr>
        <w:t>（</w:t>
      </w:r>
      <w:r w:rsidRPr="00AB6DA1">
        <w:rPr>
          <w:bCs/>
          <w:sz w:val="24"/>
        </w:rPr>
        <w:t>1</w:t>
      </w:r>
      <w:r w:rsidRPr="00AB6DA1">
        <w:rPr>
          <w:rFonts w:hint="eastAsia"/>
          <w:bCs/>
          <w:sz w:val="24"/>
        </w:rPr>
        <w:t>）</w:t>
      </w:r>
      <w:r w:rsidRPr="00AB6DA1">
        <w:rPr>
          <w:bCs/>
          <w:sz w:val="24"/>
        </w:rPr>
        <w:t>除法律法规规定或《基金合同》另有约定外，基金份额持有人大会由基金</w:t>
      </w:r>
      <w:r w:rsidRPr="00AB6DA1">
        <w:rPr>
          <w:bCs/>
          <w:sz w:val="24"/>
        </w:rPr>
        <w:lastRenderedPageBreak/>
        <w:t>管理人召集；</w:t>
      </w:r>
    </w:p>
    <w:p w14:paraId="1A9E1EC6" w14:textId="03611F33" w:rsidR="00F636BF" w:rsidRPr="00AB6DA1" w:rsidRDefault="00F636BF" w:rsidP="008A40D2">
      <w:pPr>
        <w:adjustRightInd w:val="0"/>
        <w:snapToGrid w:val="0"/>
        <w:spacing w:line="360" w:lineRule="auto"/>
        <w:ind w:firstLineChars="200" w:firstLine="480"/>
        <w:rPr>
          <w:bCs/>
          <w:sz w:val="24"/>
        </w:rPr>
      </w:pPr>
      <w:r w:rsidRPr="00AB6DA1">
        <w:rPr>
          <w:rFonts w:hint="eastAsia"/>
          <w:bCs/>
          <w:sz w:val="24"/>
        </w:rPr>
        <w:t>（</w:t>
      </w:r>
      <w:r w:rsidRPr="00AB6DA1">
        <w:rPr>
          <w:bCs/>
          <w:sz w:val="24"/>
        </w:rPr>
        <w:t>2</w:t>
      </w:r>
      <w:r w:rsidRPr="00AB6DA1">
        <w:rPr>
          <w:rFonts w:hint="eastAsia"/>
          <w:bCs/>
          <w:sz w:val="24"/>
        </w:rPr>
        <w:t>）</w:t>
      </w:r>
      <w:r w:rsidRPr="00AB6DA1">
        <w:rPr>
          <w:bCs/>
          <w:sz w:val="24"/>
        </w:rPr>
        <w:t>基金管理人未按规定召集或不能</w:t>
      </w:r>
      <w:r w:rsidR="000E09E4">
        <w:rPr>
          <w:rFonts w:hint="eastAsia"/>
          <w:bCs/>
          <w:sz w:val="24"/>
        </w:rPr>
        <w:t>召</w:t>
      </w:r>
      <w:r w:rsidR="00B260AC">
        <w:rPr>
          <w:bCs/>
          <w:sz w:val="24"/>
        </w:rPr>
        <w:t>集</w:t>
      </w:r>
      <w:r w:rsidRPr="00AB6DA1">
        <w:rPr>
          <w:bCs/>
          <w:sz w:val="24"/>
        </w:rPr>
        <w:t>时，由基金托管人召集；</w:t>
      </w:r>
    </w:p>
    <w:p w14:paraId="49AF83E4" w14:textId="4F9D3EAC" w:rsidR="00F636BF" w:rsidRPr="00AB6DA1" w:rsidRDefault="00F636BF" w:rsidP="00583E22">
      <w:pPr>
        <w:adjustRightInd w:val="0"/>
        <w:snapToGrid w:val="0"/>
        <w:spacing w:line="360" w:lineRule="auto"/>
        <w:ind w:firstLineChars="200" w:firstLine="480"/>
        <w:rPr>
          <w:bCs/>
          <w:sz w:val="24"/>
        </w:rPr>
      </w:pPr>
      <w:r w:rsidRPr="00AB6DA1">
        <w:rPr>
          <w:rFonts w:hint="eastAsia"/>
          <w:bCs/>
          <w:sz w:val="24"/>
        </w:rPr>
        <w:t>（</w:t>
      </w:r>
      <w:r w:rsidRPr="00AB6DA1">
        <w:rPr>
          <w:bCs/>
          <w:sz w:val="24"/>
        </w:rPr>
        <w:t>3</w:t>
      </w:r>
      <w:r w:rsidRPr="00AB6DA1">
        <w:rPr>
          <w:rFonts w:hint="eastAsia"/>
          <w:bCs/>
          <w:sz w:val="24"/>
        </w:rPr>
        <w:t>）</w:t>
      </w:r>
      <w:r w:rsidRPr="00AB6DA1">
        <w:rPr>
          <w:bCs/>
          <w:sz w:val="24"/>
        </w:rPr>
        <w:t>基金托管人认为有必要召开基金份额持有人大会的，应当向基金管理人提出书面提议。基金管理人应当自收到书面提议之日起</w:t>
      </w:r>
      <w:r w:rsidRPr="00AB6DA1">
        <w:rPr>
          <w:rFonts w:hint="eastAsia"/>
          <w:bCs/>
          <w:sz w:val="24"/>
        </w:rPr>
        <w:t>10</w:t>
      </w:r>
      <w:r w:rsidRPr="00AB6DA1">
        <w:rPr>
          <w:bCs/>
          <w:sz w:val="24"/>
        </w:rPr>
        <w:t>日内决定是否召集，并书面告知基金托管人。基金管理人决定召集的，应当自出具书面决定之日起</w:t>
      </w:r>
      <w:r w:rsidRPr="00AB6DA1">
        <w:rPr>
          <w:rFonts w:hint="eastAsia"/>
          <w:bCs/>
          <w:sz w:val="24"/>
        </w:rPr>
        <w:t>60</w:t>
      </w:r>
      <w:r w:rsidRPr="00AB6DA1">
        <w:rPr>
          <w:bCs/>
          <w:sz w:val="24"/>
        </w:rPr>
        <w:t>日内召开；基金管理人决定不召集，基金托管人仍认为有必要召开的，应当由基金托管人自行召集</w:t>
      </w:r>
      <w:r w:rsidR="00EA6367" w:rsidRPr="00AB6DA1">
        <w:rPr>
          <w:rFonts w:hint="eastAsia"/>
          <w:bCs/>
          <w:sz w:val="24"/>
        </w:rPr>
        <w:t>，并自出具书面决定之日起</w:t>
      </w:r>
      <w:r w:rsidR="00EA6367" w:rsidRPr="00AB6DA1">
        <w:rPr>
          <w:rFonts w:hint="eastAsia"/>
          <w:bCs/>
          <w:sz w:val="24"/>
        </w:rPr>
        <w:t>60</w:t>
      </w:r>
      <w:r w:rsidR="00EA6367" w:rsidRPr="00AB6DA1">
        <w:rPr>
          <w:rFonts w:hint="eastAsia"/>
          <w:bCs/>
          <w:sz w:val="24"/>
        </w:rPr>
        <w:t>日内召开并告知基金管理人，基金管理人应当配合</w:t>
      </w:r>
      <w:r w:rsidRPr="00AB6DA1">
        <w:rPr>
          <w:rFonts w:hint="eastAsia"/>
          <w:bCs/>
          <w:sz w:val="24"/>
        </w:rPr>
        <w:t>；</w:t>
      </w:r>
    </w:p>
    <w:p w14:paraId="6D639825" w14:textId="77777777" w:rsidR="00F636BF" w:rsidRPr="00AB6DA1" w:rsidRDefault="00F636BF" w:rsidP="00547565">
      <w:pPr>
        <w:adjustRightInd w:val="0"/>
        <w:snapToGrid w:val="0"/>
        <w:spacing w:line="360" w:lineRule="auto"/>
        <w:ind w:firstLineChars="200" w:firstLine="480"/>
        <w:rPr>
          <w:bCs/>
          <w:sz w:val="24"/>
        </w:rPr>
      </w:pPr>
      <w:r w:rsidRPr="00AB6DA1">
        <w:rPr>
          <w:rFonts w:hint="eastAsia"/>
          <w:bCs/>
          <w:sz w:val="24"/>
        </w:rPr>
        <w:t>（</w:t>
      </w:r>
      <w:r w:rsidRPr="00AB6DA1">
        <w:rPr>
          <w:bCs/>
          <w:sz w:val="24"/>
        </w:rPr>
        <w:t>4</w:t>
      </w:r>
      <w:r w:rsidRPr="00AB6DA1">
        <w:rPr>
          <w:rFonts w:hint="eastAsia"/>
          <w:bCs/>
          <w:sz w:val="24"/>
        </w:rPr>
        <w:t>）</w:t>
      </w:r>
      <w:r w:rsidRPr="00AB6DA1">
        <w:rPr>
          <w:bCs/>
          <w:sz w:val="24"/>
        </w:rPr>
        <w:t>代表基金份额</w:t>
      </w:r>
      <w:r w:rsidRPr="00AB6DA1">
        <w:rPr>
          <w:rFonts w:hint="eastAsia"/>
          <w:bCs/>
          <w:sz w:val="24"/>
        </w:rPr>
        <w:t>10%</w:t>
      </w:r>
      <w:r w:rsidRPr="00AB6DA1">
        <w:rPr>
          <w:bCs/>
          <w:sz w:val="24"/>
        </w:rPr>
        <w:t>以上（含</w:t>
      </w:r>
      <w:r w:rsidRPr="00AB6DA1">
        <w:rPr>
          <w:rFonts w:hint="eastAsia"/>
          <w:bCs/>
          <w:sz w:val="24"/>
        </w:rPr>
        <w:t>10%</w:t>
      </w:r>
      <w:r w:rsidRPr="00AB6DA1">
        <w:rPr>
          <w:bCs/>
          <w:sz w:val="24"/>
        </w:rPr>
        <w:t>）的基金份额持有人就同一事项书面要求召开基金份额持有人大会，应当向基金管理人提出书面提议。基金管理人应当自收到书面提议之日起</w:t>
      </w:r>
      <w:r w:rsidRPr="00AB6DA1">
        <w:rPr>
          <w:rFonts w:hint="eastAsia"/>
          <w:bCs/>
          <w:sz w:val="24"/>
        </w:rPr>
        <w:t>10</w:t>
      </w:r>
      <w:r w:rsidRPr="00AB6DA1">
        <w:rPr>
          <w:bCs/>
          <w:sz w:val="24"/>
        </w:rPr>
        <w:t>日内决定是否召集，并书面告知提出提议的基金份额持有人代表和基金托管人。基金管理人决定召集的，应当自出具书面决定之日起</w:t>
      </w:r>
      <w:r w:rsidRPr="00AB6DA1">
        <w:rPr>
          <w:rFonts w:hint="eastAsia"/>
          <w:bCs/>
          <w:sz w:val="24"/>
        </w:rPr>
        <w:t>60</w:t>
      </w:r>
      <w:r w:rsidRPr="00AB6DA1">
        <w:rPr>
          <w:bCs/>
          <w:sz w:val="24"/>
        </w:rPr>
        <w:t>日内召开；基金管理人决定不召集，代表基金份额</w:t>
      </w:r>
      <w:r w:rsidRPr="00AB6DA1">
        <w:rPr>
          <w:rFonts w:hint="eastAsia"/>
          <w:bCs/>
          <w:sz w:val="24"/>
        </w:rPr>
        <w:t>10%</w:t>
      </w:r>
      <w:r w:rsidRPr="00AB6DA1">
        <w:rPr>
          <w:bCs/>
          <w:sz w:val="24"/>
        </w:rPr>
        <w:t>以上（含</w:t>
      </w:r>
      <w:r w:rsidRPr="00AB6DA1">
        <w:rPr>
          <w:rFonts w:hint="eastAsia"/>
          <w:bCs/>
          <w:sz w:val="24"/>
        </w:rPr>
        <w:t>10%</w:t>
      </w:r>
      <w:r w:rsidRPr="00AB6DA1">
        <w:rPr>
          <w:bCs/>
          <w:sz w:val="24"/>
        </w:rPr>
        <w:t>）的基金份额持有人仍认为有必要召开的，应当向基金托管人提出书面提议。基金托管人应当自收到书面提议之日起</w:t>
      </w:r>
      <w:r w:rsidRPr="00AB6DA1">
        <w:rPr>
          <w:rFonts w:hint="eastAsia"/>
          <w:bCs/>
          <w:sz w:val="24"/>
        </w:rPr>
        <w:t>10</w:t>
      </w:r>
      <w:r w:rsidRPr="00AB6DA1">
        <w:rPr>
          <w:bCs/>
          <w:sz w:val="24"/>
        </w:rPr>
        <w:t>日内决定是否召集，并书面告知提出提议的基金份额持有人代表和基金管理人；基金托管人决定召集的，应当自出具书面决定之日起</w:t>
      </w:r>
      <w:r w:rsidRPr="00AB6DA1">
        <w:rPr>
          <w:bCs/>
          <w:sz w:val="24"/>
        </w:rPr>
        <w:t>60</w:t>
      </w:r>
      <w:r w:rsidRPr="00AB6DA1">
        <w:rPr>
          <w:bCs/>
          <w:sz w:val="24"/>
        </w:rPr>
        <w:t>日内召开</w:t>
      </w:r>
      <w:r w:rsidR="00EA6367" w:rsidRPr="00AB6DA1">
        <w:rPr>
          <w:rFonts w:hint="eastAsia"/>
          <w:bCs/>
          <w:sz w:val="24"/>
        </w:rPr>
        <w:t>并告知基金管理人，基金管理人应当配合</w:t>
      </w:r>
      <w:r w:rsidRPr="00AB6DA1">
        <w:rPr>
          <w:rFonts w:hint="eastAsia"/>
          <w:bCs/>
          <w:sz w:val="24"/>
        </w:rPr>
        <w:t>；</w:t>
      </w:r>
    </w:p>
    <w:p w14:paraId="20D0A6E0" w14:textId="77777777" w:rsidR="00F636BF" w:rsidRPr="00AB6DA1" w:rsidRDefault="00F636BF" w:rsidP="008A40D2">
      <w:pPr>
        <w:adjustRightInd w:val="0"/>
        <w:snapToGrid w:val="0"/>
        <w:spacing w:line="360" w:lineRule="auto"/>
        <w:ind w:firstLineChars="200" w:firstLine="480"/>
        <w:rPr>
          <w:bCs/>
          <w:sz w:val="24"/>
        </w:rPr>
      </w:pPr>
      <w:r w:rsidRPr="00AB6DA1">
        <w:rPr>
          <w:rFonts w:hint="eastAsia"/>
          <w:bCs/>
          <w:sz w:val="24"/>
        </w:rPr>
        <w:t>（</w:t>
      </w:r>
      <w:r w:rsidRPr="00AB6DA1">
        <w:rPr>
          <w:bCs/>
          <w:sz w:val="24"/>
        </w:rPr>
        <w:t>5</w:t>
      </w:r>
      <w:r w:rsidRPr="00AB6DA1">
        <w:rPr>
          <w:rFonts w:hint="eastAsia"/>
          <w:bCs/>
          <w:sz w:val="24"/>
        </w:rPr>
        <w:t>）</w:t>
      </w:r>
      <w:r w:rsidRPr="00AB6DA1">
        <w:rPr>
          <w:bCs/>
          <w:sz w:val="24"/>
        </w:rPr>
        <w:t>代表基金份额</w:t>
      </w:r>
      <w:r w:rsidRPr="00AB6DA1">
        <w:rPr>
          <w:rFonts w:hint="eastAsia"/>
          <w:bCs/>
          <w:sz w:val="24"/>
        </w:rPr>
        <w:t>10%</w:t>
      </w:r>
      <w:r w:rsidRPr="00AB6DA1">
        <w:rPr>
          <w:bCs/>
          <w:sz w:val="24"/>
        </w:rPr>
        <w:t>以上（含</w:t>
      </w:r>
      <w:r w:rsidRPr="00AB6DA1">
        <w:rPr>
          <w:rFonts w:hint="eastAsia"/>
          <w:bCs/>
          <w:sz w:val="24"/>
        </w:rPr>
        <w:t>10%</w:t>
      </w:r>
      <w:r w:rsidRPr="00AB6DA1">
        <w:rPr>
          <w:bCs/>
          <w:sz w:val="24"/>
        </w:rPr>
        <w:t>）的基金份额持有人就同一事项要求召开基金份额持有人大会，而基金管理人、基金托管人都不召集的，单独或合计代表基金份额</w:t>
      </w:r>
      <w:r w:rsidRPr="00AB6DA1">
        <w:rPr>
          <w:rFonts w:hint="eastAsia"/>
          <w:bCs/>
          <w:sz w:val="24"/>
        </w:rPr>
        <w:t>10%</w:t>
      </w:r>
      <w:r w:rsidRPr="00AB6DA1">
        <w:rPr>
          <w:bCs/>
          <w:sz w:val="24"/>
        </w:rPr>
        <w:t>以上（含</w:t>
      </w:r>
      <w:r w:rsidRPr="00AB6DA1">
        <w:rPr>
          <w:rFonts w:hint="eastAsia"/>
          <w:bCs/>
          <w:sz w:val="24"/>
        </w:rPr>
        <w:t>10%</w:t>
      </w:r>
      <w:r w:rsidRPr="00AB6DA1">
        <w:rPr>
          <w:bCs/>
          <w:sz w:val="24"/>
        </w:rPr>
        <w:t>）的基金份额持有人有权自行召集，并至少提前</w:t>
      </w:r>
      <w:r w:rsidRPr="00AB6DA1">
        <w:rPr>
          <w:bCs/>
          <w:sz w:val="24"/>
        </w:rPr>
        <w:t>30</w:t>
      </w:r>
      <w:r w:rsidRPr="00AB6DA1">
        <w:rPr>
          <w:bCs/>
          <w:sz w:val="24"/>
        </w:rPr>
        <w:t>日报中国证监会备案。基金份额持有人依法自行召集基金份额持有人大会的，基金管理人、基金托管人应当配合，不得阻碍、干扰</w:t>
      </w:r>
      <w:r w:rsidRPr="00AB6DA1">
        <w:rPr>
          <w:rFonts w:hint="eastAsia"/>
          <w:bCs/>
          <w:sz w:val="24"/>
        </w:rPr>
        <w:t>；</w:t>
      </w:r>
    </w:p>
    <w:p w14:paraId="7F9E9459" w14:textId="77777777" w:rsidR="00F636BF" w:rsidRPr="00AB6DA1" w:rsidRDefault="00F636BF" w:rsidP="008A40D2">
      <w:pPr>
        <w:adjustRightInd w:val="0"/>
        <w:snapToGrid w:val="0"/>
        <w:spacing w:line="360" w:lineRule="auto"/>
        <w:ind w:firstLineChars="200" w:firstLine="480"/>
        <w:rPr>
          <w:bCs/>
          <w:sz w:val="24"/>
        </w:rPr>
      </w:pPr>
      <w:r w:rsidRPr="00AB6DA1">
        <w:rPr>
          <w:rFonts w:hint="eastAsia"/>
          <w:bCs/>
          <w:sz w:val="24"/>
        </w:rPr>
        <w:t>（</w:t>
      </w:r>
      <w:r w:rsidRPr="00AB6DA1">
        <w:rPr>
          <w:bCs/>
          <w:sz w:val="24"/>
        </w:rPr>
        <w:t>6</w:t>
      </w:r>
      <w:r w:rsidRPr="00AB6DA1">
        <w:rPr>
          <w:rFonts w:hint="eastAsia"/>
          <w:bCs/>
          <w:sz w:val="24"/>
        </w:rPr>
        <w:t>）</w:t>
      </w:r>
      <w:r w:rsidRPr="00AB6DA1">
        <w:rPr>
          <w:bCs/>
          <w:sz w:val="24"/>
        </w:rPr>
        <w:t>基金份额持有人会议的召集人负责选择确定开会时间、地点、方式和权益登记日。</w:t>
      </w:r>
    </w:p>
    <w:p w14:paraId="01AE0449" w14:textId="77777777" w:rsidR="006E1DD9" w:rsidRPr="006719AF" w:rsidRDefault="004C7F8A" w:rsidP="006719AF">
      <w:pPr>
        <w:adjustRightInd w:val="0"/>
        <w:snapToGrid w:val="0"/>
        <w:spacing w:line="360" w:lineRule="auto"/>
        <w:ind w:firstLineChars="200" w:firstLine="480"/>
        <w:rPr>
          <w:bCs/>
          <w:sz w:val="24"/>
        </w:rPr>
      </w:pPr>
      <w:r w:rsidRPr="006719AF">
        <w:rPr>
          <w:bCs/>
          <w:sz w:val="24"/>
        </w:rPr>
        <w:t>3</w:t>
      </w:r>
      <w:r w:rsidR="00C92FC0" w:rsidRPr="006719AF">
        <w:rPr>
          <w:bCs/>
          <w:sz w:val="24"/>
        </w:rPr>
        <w:t>、召开基金份额持有人大会的通知时间、通知内容、通知方式</w:t>
      </w:r>
    </w:p>
    <w:p w14:paraId="0BE71201"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）召开基金份额持有人大会，召集人应于会议召开前</w:t>
      </w:r>
      <w:r w:rsidRPr="00AB6DA1">
        <w:rPr>
          <w:rFonts w:hint="eastAsia"/>
          <w:bCs/>
          <w:sz w:val="24"/>
        </w:rPr>
        <w:t>30</w:t>
      </w:r>
      <w:r w:rsidRPr="00AB6DA1">
        <w:rPr>
          <w:bCs/>
          <w:sz w:val="24"/>
        </w:rPr>
        <w:t>日，在指定</w:t>
      </w:r>
      <w:r w:rsidR="00FC268E" w:rsidRPr="00AB6DA1">
        <w:rPr>
          <w:rFonts w:hint="eastAsia"/>
          <w:bCs/>
          <w:sz w:val="24"/>
        </w:rPr>
        <w:t>媒介</w:t>
      </w:r>
      <w:r w:rsidRPr="00AB6DA1">
        <w:rPr>
          <w:bCs/>
          <w:sz w:val="24"/>
        </w:rPr>
        <w:t>公告。基金份额持有人大会通知应至少载明以下内容：</w:t>
      </w:r>
    </w:p>
    <w:p w14:paraId="3AAA6DA8"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1</w:t>
      </w:r>
      <w:r w:rsidRPr="00AB6DA1">
        <w:rPr>
          <w:bCs/>
          <w:sz w:val="24"/>
        </w:rPr>
        <w:t>）会议召开的时间、地点和会议形式；</w:t>
      </w:r>
    </w:p>
    <w:p w14:paraId="373DA6D5"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lastRenderedPageBreak/>
        <w:t>2</w:t>
      </w:r>
      <w:r w:rsidRPr="00AB6DA1">
        <w:rPr>
          <w:bCs/>
          <w:sz w:val="24"/>
        </w:rPr>
        <w:t>）会议</w:t>
      </w:r>
      <w:proofErr w:type="gramStart"/>
      <w:r w:rsidRPr="00AB6DA1">
        <w:rPr>
          <w:bCs/>
          <w:sz w:val="24"/>
        </w:rPr>
        <w:t>拟审议</w:t>
      </w:r>
      <w:proofErr w:type="gramEnd"/>
      <w:r w:rsidRPr="00AB6DA1">
        <w:rPr>
          <w:bCs/>
          <w:sz w:val="24"/>
        </w:rPr>
        <w:t>的事项、议事程序和表决方式；</w:t>
      </w:r>
    </w:p>
    <w:p w14:paraId="5335F7A5"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3</w:t>
      </w:r>
      <w:r w:rsidRPr="00AB6DA1">
        <w:rPr>
          <w:bCs/>
          <w:sz w:val="24"/>
        </w:rPr>
        <w:t>）有权出席基金份额持有人大会的基金份额持有人的权益登记日；</w:t>
      </w:r>
    </w:p>
    <w:p w14:paraId="586A4C9B"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4</w:t>
      </w:r>
      <w:r w:rsidRPr="00AB6DA1">
        <w:rPr>
          <w:bCs/>
          <w:sz w:val="24"/>
        </w:rPr>
        <w:t>）授权委托证明的内容要求（包括但不限于代理人身份，代理权限和代理有效期限等）、送达时间和地点</w:t>
      </w:r>
      <w:r w:rsidRPr="00AB6DA1">
        <w:rPr>
          <w:rFonts w:hint="eastAsia"/>
          <w:bCs/>
          <w:sz w:val="24"/>
        </w:rPr>
        <w:t>；</w:t>
      </w:r>
    </w:p>
    <w:p w14:paraId="0109C415"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5</w:t>
      </w:r>
      <w:r w:rsidRPr="00AB6DA1">
        <w:rPr>
          <w:bCs/>
          <w:sz w:val="24"/>
        </w:rPr>
        <w:t>）会务常设联系人姓名及联系电话；</w:t>
      </w:r>
    </w:p>
    <w:p w14:paraId="6EB41113"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6</w:t>
      </w:r>
      <w:r w:rsidRPr="00AB6DA1">
        <w:rPr>
          <w:bCs/>
          <w:sz w:val="24"/>
        </w:rPr>
        <w:t>）出席会议者必须准备的文件和必须履行的手续；</w:t>
      </w:r>
    </w:p>
    <w:p w14:paraId="0CFFEFA1"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7</w:t>
      </w:r>
      <w:r w:rsidRPr="00AB6DA1">
        <w:rPr>
          <w:bCs/>
          <w:sz w:val="24"/>
        </w:rPr>
        <w:t>）召集人需要通知的其他事项。</w:t>
      </w:r>
    </w:p>
    <w:p w14:paraId="5198BDE4"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BB9BBD4"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w:t>
      </w:r>
      <w:r w:rsidRPr="00AB6DA1">
        <w:rPr>
          <w:bCs/>
          <w:sz w:val="24"/>
        </w:rPr>
        <w:t>3</w:t>
      </w:r>
      <w:r w:rsidRPr="00AB6DA1">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sidRPr="00AB6DA1">
        <w:rPr>
          <w:bCs/>
          <w:sz w:val="24"/>
        </w:rPr>
        <w:t>拒不派</w:t>
      </w:r>
      <w:proofErr w:type="gramEnd"/>
      <w:r w:rsidRPr="00AB6DA1">
        <w:rPr>
          <w:bCs/>
          <w:sz w:val="24"/>
        </w:rPr>
        <w:t>代表对表决意见的计票进行监督的，不影响表决意见的计票效力。</w:t>
      </w:r>
    </w:p>
    <w:p w14:paraId="4F67925A" w14:textId="77777777" w:rsidR="006E1DD9" w:rsidRPr="006719AF" w:rsidRDefault="004C7F8A" w:rsidP="006719AF">
      <w:pPr>
        <w:adjustRightInd w:val="0"/>
        <w:snapToGrid w:val="0"/>
        <w:spacing w:line="360" w:lineRule="auto"/>
        <w:ind w:firstLineChars="200" w:firstLine="480"/>
        <w:rPr>
          <w:bCs/>
          <w:sz w:val="24"/>
        </w:rPr>
      </w:pPr>
      <w:r w:rsidRPr="006719AF">
        <w:rPr>
          <w:bCs/>
          <w:sz w:val="24"/>
        </w:rPr>
        <w:t>4</w:t>
      </w:r>
      <w:r w:rsidR="00C92FC0" w:rsidRPr="006719AF">
        <w:rPr>
          <w:bCs/>
          <w:sz w:val="24"/>
        </w:rPr>
        <w:t>、基金份额持有人出席会议的方式</w:t>
      </w:r>
    </w:p>
    <w:p w14:paraId="5366548C" w14:textId="3FF6929D"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基金份额持有人大会可通过现场开会方式</w:t>
      </w:r>
      <w:r w:rsidRPr="00AB6DA1">
        <w:rPr>
          <w:rFonts w:hint="eastAsia"/>
          <w:bCs/>
          <w:sz w:val="24"/>
        </w:rPr>
        <w:t>、</w:t>
      </w:r>
      <w:r w:rsidRPr="00AB6DA1">
        <w:rPr>
          <w:bCs/>
          <w:sz w:val="24"/>
        </w:rPr>
        <w:t>通讯开会方式</w:t>
      </w:r>
      <w:r w:rsidRPr="006719AF">
        <w:rPr>
          <w:rFonts w:hint="eastAsia"/>
          <w:bCs/>
          <w:sz w:val="24"/>
        </w:rPr>
        <w:t>或法律法规</w:t>
      </w:r>
      <w:r w:rsidR="00B260AC">
        <w:rPr>
          <w:rFonts w:hint="eastAsia"/>
          <w:bCs/>
          <w:sz w:val="24"/>
        </w:rPr>
        <w:t>、</w:t>
      </w:r>
      <w:r w:rsidRPr="006719AF">
        <w:rPr>
          <w:rFonts w:hint="eastAsia"/>
          <w:bCs/>
          <w:sz w:val="24"/>
        </w:rPr>
        <w:t>监管</w:t>
      </w:r>
      <w:r w:rsidR="000E09E4" w:rsidRPr="000E09E4">
        <w:rPr>
          <w:rFonts w:hint="eastAsia"/>
          <w:bCs/>
          <w:sz w:val="24"/>
        </w:rPr>
        <w:t>机构</w:t>
      </w:r>
      <w:r w:rsidRPr="006719AF">
        <w:rPr>
          <w:rFonts w:hint="eastAsia"/>
          <w:bCs/>
          <w:sz w:val="24"/>
        </w:rPr>
        <w:t>允许的其他方式</w:t>
      </w:r>
      <w:r w:rsidRPr="00AB6DA1">
        <w:rPr>
          <w:bCs/>
          <w:sz w:val="24"/>
        </w:rPr>
        <w:t>召开，会议的召开方式由会议召集人确定。</w:t>
      </w:r>
    </w:p>
    <w:p w14:paraId="17C64E23"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）现场开会。由基金份额持有人本人出席或以代理投票授权委托证明委派代表出席，现场开会时基金管理人和基金托管人的授权代表应当列席基金份额持有人大会，基金管理人或</w:t>
      </w:r>
      <w:r w:rsidRPr="00AB6DA1">
        <w:rPr>
          <w:rFonts w:hint="eastAsia"/>
          <w:bCs/>
          <w:sz w:val="24"/>
        </w:rPr>
        <w:t>基金</w:t>
      </w:r>
      <w:r w:rsidRPr="00AB6DA1">
        <w:rPr>
          <w:bCs/>
          <w:sz w:val="24"/>
        </w:rPr>
        <w:t>托管人不派代表列席的，不影响表决效力。现场开会同时符合以下条件时，可以进行基金份额持有人大会议程：</w:t>
      </w:r>
    </w:p>
    <w:p w14:paraId="2DB04EF0"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1</w:t>
      </w:r>
      <w:r w:rsidRPr="00AB6DA1">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FD105D5" w14:textId="297A6869" w:rsidR="00F636BF" w:rsidRPr="00AB6DA1" w:rsidRDefault="00F636BF" w:rsidP="008A40D2">
      <w:pPr>
        <w:adjustRightInd w:val="0"/>
        <w:snapToGrid w:val="0"/>
        <w:spacing w:line="360" w:lineRule="auto"/>
        <w:ind w:firstLineChars="200" w:firstLine="480"/>
        <w:rPr>
          <w:bCs/>
          <w:sz w:val="24"/>
        </w:rPr>
      </w:pPr>
      <w:r w:rsidRPr="00AB6DA1">
        <w:rPr>
          <w:bCs/>
          <w:sz w:val="24"/>
        </w:rPr>
        <w:t>2</w:t>
      </w:r>
      <w:r w:rsidRPr="00AB6DA1">
        <w:rPr>
          <w:bCs/>
          <w:sz w:val="24"/>
        </w:rPr>
        <w:t>）经核对，汇总到会者出示的在权益登记日持有基金份额的凭证显示，有效的基金份额不少于本基金在权益登记日基金总份额的</w:t>
      </w:r>
      <w:r w:rsidRPr="00AB6DA1">
        <w:rPr>
          <w:rFonts w:hint="eastAsia"/>
          <w:bCs/>
          <w:sz w:val="24"/>
        </w:rPr>
        <w:t>二分之一</w:t>
      </w:r>
      <w:r w:rsidRPr="00AB6DA1">
        <w:rPr>
          <w:bCs/>
          <w:sz w:val="24"/>
        </w:rPr>
        <w:t>（含</w:t>
      </w:r>
      <w:r w:rsidRPr="00AB6DA1">
        <w:rPr>
          <w:rFonts w:hint="eastAsia"/>
          <w:bCs/>
          <w:sz w:val="24"/>
        </w:rPr>
        <w:t>二分之一</w:t>
      </w:r>
      <w:r w:rsidRPr="00AB6DA1">
        <w:rPr>
          <w:bCs/>
          <w:sz w:val="24"/>
        </w:rPr>
        <w:t>）。</w:t>
      </w:r>
      <w:r w:rsidRPr="00AB6DA1">
        <w:rPr>
          <w:rFonts w:hint="eastAsia"/>
          <w:bCs/>
          <w:sz w:val="24"/>
        </w:rPr>
        <w:t>若到会者在权益登记日代表的有效的基金份额少于本基金在权益登记日基金总份额的</w:t>
      </w:r>
      <w:r w:rsidRPr="006719AF">
        <w:rPr>
          <w:rFonts w:hint="eastAsia"/>
          <w:bCs/>
          <w:sz w:val="24"/>
        </w:rPr>
        <w:t>二分</w:t>
      </w:r>
      <w:r w:rsidRPr="006719AF">
        <w:rPr>
          <w:rFonts w:hint="eastAsia"/>
          <w:bCs/>
          <w:sz w:val="24"/>
        </w:rPr>
        <w:lastRenderedPageBreak/>
        <w:t>之一</w:t>
      </w:r>
      <w:r w:rsidRPr="00AB6DA1">
        <w:rPr>
          <w:rFonts w:hint="eastAsia"/>
          <w:bCs/>
          <w:sz w:val="24"/>
        </w:rPr>
        <w:t>，召集人可以在原公告的基金份额持有人大会召开时间的</w:t>
      </w:r>
      <w:r w:rsidRPr="00AB6DA1">
        <w:rPr>
          <w:bCs/>
          <w:sz w:val="24"/>
        </w:rPr>
        <w:t>3</w:t>
      </w:r>
      <w:r w:rsidRPr="00AB6DA1">
        <w:rPr>
          <w:rFonts w:hint="eastAsia"/>
          <w:bCs/>
          <w:sz w:val="24"/>
        </w:rPr>
        <w:t>个月以后、</w:t>
      </w:r>
      <w:r w:rsidRPr="00AB6DA1">
        <w:rPr>
          <w:bCs/>
          <w:sz w:val="24"/>
        </w:rPr>
        <w:t>6</w:t>
      </w:r>
      <w:r w:rsidRPr="00AB6DA1">
        <w:rPr>
          <w:rFonts w:hint="eastAsia"/>
          <w:bCs/>
          <w:sz w:val="24"/>
        </w:rPr>
        <w:t>个月以内，就原定审议事项重新召集基金份额持有人大会。重新召集的基金份额持有人大会到会者在权益登记日代表的有效</w:t>
      </w:r>
      <w:r w:rsidR="000E09E4">
        <w:rPr>
          <w:rFonts w:hint="eastAsia"/>
          <w:bCs/>
          <w:sz w:val="24"/>
        </w:rPr>
        <w:t>的</w:t>
      </w:r>
      <w:r w:rsidRPr="00AB6DA1">
        <w:rPr>
          <w:rFonts w:hint="eastAsia"/>
          <w:bCs/>
          <w:sz w:val="24"/>
        </w:rPr>
        <w:t>基金份额应不少于</w:t>
      </w:r>
      <w:r w:rsidR="000E09E4">
        <w:rPr>
          <w:rFonts w:hint="eastAsia"/>
          <w:bCs/>
          <w:sz w:val="24"/>
        </w:rPr>
        <w:t>本基金</w:t>
      </w:r>
      <w:r w:rsidRPr="00AB6DA1">
        <w:rPr>
          <w:rFonts w:hint="eastAsia"/>
          <w:bCs/>
          <w:sz w:val="24"/>
        </w:rPr>
        <w:t>在权益登记日基金总份额的三分之一（含三分之一）。</w:t>
      </w:r>
    </w:p>
    <w:p w14:paraId="70D9A281" w14:textId="612E8DC2" w:rsidR="00F636BF" w:rsidRPr="00AB6DA1" w:rsidRDefault="00F636BF" w:rsidP="008A40D2">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w:t>
      </w:r>
      <w:r w:rsidR="000E09E4" w:rsidRPr="000E09E4">
        <w:rPr>
          <w:rFonts w:hint="eastAsia"/>
          <w:bCs/>
          <w:sz w:val="24"/>
        </w:rPr>
        <w:t>通讯开会。通讯开会系指基金份额持有人将其对表决事项的投票以会议通知载明的形式或基金合同约定的其他方式在表决截止日以前送达至召集人指定的地址或系统</w:t>
      </w:r>
      <w:r w:rsidRPr="00AB6DA1">
        <w:rPr>
          <w:bCs/>
          <w:sz w:val="24"/>
        </w:rPr>
        <w:t>。</w:t>
      </w:r>
    </w:p>
    <w:p w14:paraId="683C1ECE"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在同时符合以下条件时，通讯开会的方式视为有效：</w:t>
      </w:r>
    </w:p>
    <w:p w14:paraId="6576AD0F"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1</w:t>
      </w:r>
      <w:r w:rsidRPr="00AB6DA1">
        <w:rPr>
          <w:bCs/>
          <w:sz w:val="24"/>
        </w:rPr>
        <w:t>）会议召集人按《基金合同》约定公布会议通知后，在</w:t>
      </w:r>
      <w:r w:rsidRPr="00AB6DA1">
        <w:rPr>
          <w:rFonts w:hint="eastAsia"/>
          <w:bCs/>
          <w:sz w:val="24"/>
        </w:rPr>
        <w:t>2</w:t>
      </w:r>
      <w:r w:rsidRPr="00AB6DA1">
        <w:rPr>
          <w:bCs/>
          <w:sz w:val="24"/>
        </w:rPr>
        <w:t>个工作日内连续公布相关提示性公告；</w:t>
      </w:r>
    </w:p>
    <w:p w14:paraId="14DA0BB1"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2</w:t>
      </w:r>
      <w:r w:rsidRPr="00AB6DA1">
        <w:rPr>
          <w:bCs/>
          <w:sz w:val="24"/>
        </w:rPr>
        <w:t>）召集人按基金合同</w:t>
      </w:r>
      <w:r w:rsidRPr="00AB6DA1">
        <w:rPr>
          <w:rFonts w:hint="eastAsia"/>
          <w:bCs/>
          <w:sz w:val="24"/>
        </w:rPr>
        <w:t>约</w:t>
      </w:r>
      <w:r w:rsidRPr="00AB6DA1">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BFF46B7" w14:textId="13A207D7" w:rsidR="00F636BF" w:rsidRPr="00AB6DA1" w:rsidRDefault="00F636BF" w:rsidP="006719AF">
      <w:pPr>
        <w:adjustRightInd w:val="0"/>
        <w:snapToGrid w:val="0"/>
        <w:spacing w:line="360" w:lineRule="auto"/>
        <w:ind w:firstLineChars="200" w:firstLine="480"/>
        <w:rPr>
          <w:bCs/>
          <w:sz w:val="24"/>
        </w:rPr>
      </w:pPr>
      <w:r w:rsidRPr="00AB6DA1">
        <w:rPr>
          <w:bCs/>
          <w:sz w:val="24"/>
        </w:rPr>
        <w:t>3</w:t>
      </w:r>
      <w:r w:rsidRPr="00AB6DA1">
        <w:rPr>
          <w:bCs/>
          <w:sz w:val="24"/>
        </w:rPr>
        <w:t>）本人直接出具</w:t>
      </w:r>
      <w:r w:rsidR="00F031A1" w:rsidRPr="00AB6DA1">
        <w:rPr>
          <w:bCs/>
          <w:sz w:val="24"/>
        </w:rPr>
        <w:t>表决</w:t>
      </w:r>
      <w:r w:rsidRPr="00AB6DA1">
        <w:rPr>
          <w:bCs/>
          <w:sz w:val="24"/>
        </w:rPr>
        <w:t>意见或授权他人代表出具</w:t>
      </w:r>
      <w:r w:rsidR="00F031A1" w:rsidRPr="00AB6DA1">
        <w:rPr>
          <w:bCs/>
          <w:sz w:val="24"/>
        </w:rPr>
        <w:t>表决</w:t>
      </w:r>
      <w:r w:rsidRPr="00AB6DA1">
        <w:rPr>
          <w:bCs/>
          <w:sz w:val="24"/>
        </w:rPr>
        <w:t>意见的，基金份额持有人所持有的基金份额不小于在权益登记日基金总份额的</w:t>
      </w:r>
      <w:r w:rsidRPr="00AB6DA1">
        <w:rPr>
          <w:rFonts w:hint="eastAsia"/>
          <w:bCs/>
          <w:sz w:val="24"/>
        </w:rPr>
        <w:t>二分之一</w:t>
      </w:r>
      <w:r w:rsidRPr="00AB6DA1">
        <w:rPr>
          <w:bCs/>
          <w:sz w:val="24"/>
        </w:rPr>
        <w:t>（含</w:t>
      </w:r>
      <w:r w:rsidRPr="00AB6DA1">
        <w:rPr>
          <w:rFonts w:hint="eastAsia"/>
          <w:bCs/>
          <w:sz w:val="24"/>
        </w:rPr>
        <w:t>二分之一</w:t>
      </w:r>
      <w:r w:rsidRPr="00AB6DA1">
        <w:rPr>
          <w:bCs/>
          <w:sz w:val="24"/>
        </w:rPr>
        <w:t>）；</w:t>
      </w:r>
      <w:r w:rsidRPr="00AB6DA1">
        <w:rPr>
          <w:rFonts w:hint="eastAsia"/>
          <w:bCs/>
          <w:sz w:val="24"/>
        </w:rPr>
        <w:t>若</w:t>
      </w:r>
      <w:r w:rsidRPr="00AB6DA1">
        <w:rPr>
          <w:bCs/>
          <w:sz w:val="24"/>
        </w:rPr>
        <w:t>本人直接出具</w:t>
      </w:r>
      <w:r w:rsidR="00F031A1" w:rsidRPr="00AB6DA1">
        <w:rPr>
          <w:bCs/>
          <w:sz w:val="24"/>
        </w:rPr>
        <w:t>表决</w:t>
      </w:r>
      <w:r w:rsidRPr="00AB6DA1">
        <w:rPr>
          <w:bCs/>
          <w:sz w:val="24"/>
        </w:rPr>
        <w:t>意见或授权他人代表出具</w:t>
      </w:r>
      <w:r w:rsidR="00F031A1" w:rsidRPr="00AB6DA1">
        <w:rPr>
          <w:bCs/>
          <w:sz w:val="24"/>
        </w:rPr>
        <w:t>表决</w:t>
      </w:r>
      <w:r w:rsidRPr="00AB6DA1">
        <w:rPr>
          <w:bCs/>
          <w:sz w:val="24"/>
        </w:rPr>
        <w:t>意见基金份额持有人所持有的基金份额小于在权益登记日基金总份额的</w:t>
      </w:r>
      <w:r w:rsidRPr="006719AF">
        <w:rPr>
          <w:rFonts w:hint="eastAsia"/>
          <w:bCs/>
          <w:sz w:val="24"/>
        </w:rPr>
        <w:t>二分之一</w:t>
      </w:r>
      <w:r w:rsidRPr="00AB6DA1">
        <w:rPr>
          <w:bCs/>
          <w:sz w:val="24"/>
        </w:rPr>
        <w:t>，召集人可以在原公告的基金份额持有人大会召开时间的</w:t>
      </w:r>
      <w:r w:rsidRPr="00AB6DA1">
        <w:rPr>
          <w:rFonts w:hint="eastAsia"/>
          <w:bCs/>
          <w:sz w:val="24"/>
        </w:rPr>
        <w:t>3</w:t>
      </w:r>
      <w:r w:rsidRPr="00AB6DA1">
        <w:rPr>
          <w:bCs/>
          <w:sz w:val="24"/>
        </w:rPr>
        <w:t>个月以后、</w:t>
      </w:r>
      <w:r w:rsidRPr="00AB6DA1">
        <w:rPr>
          <w:rFonts w:hint="eastAsia"/>
          <w:bCs/>
          <w:sz w:val="24"/>
        </w:rPr>
        <w:t>6</w:t>
      </w:r>
      <w:r w:rsidRPr="00AB6DA1">
        <w:rPr>
          <w:bCs/>
          <w:sz w:val="24"/>
        </w:rPr>
        <w:t>个月以内，就原定审议事项重新召集基金份额持有人大会。重新召集的基金份额持有人大会应当有代表</w:t>
      </w:r>
      <w:r w:rsidRPr="00AB6DA1">
        <w:rPr>
          <w:rFonts w:hint="eastAsia"/>
          <w:bCs/>
          <w:sz w:val="24"/>
        </w:rPr>
        <w:t>基金总份额三分之一以上（含三分之一）基金份额的持有人直接出具</w:t>
      </w:r>
      <w:r w:rsidR="00F031A1" w:rsidRPr="00AB6DA1">
        <w:rPr>
          <w:bCs/>
          <w:sz w:val="24"/>
        </w:rPr>
        <w:t>表决</w:t>
      </w:r>
      <w:r w:rsidRPr="00AB6DA1">
        <w:rPr>
          <w:rFonts w:hint="eastAsia"/>
          <w:bCs/>
          <w:sz w:val="24"/>
        </w:rPr>
        <w:t>意见或授权他人代表出具</w:t>
      </w:r>
      <w:r w:rsidR="00F031A1" w:rsidRPr="00AB6DA1">
        <w:rPr>
          <w:bCs/>
          <w:sz w:val="24"/>
        </w:rPr>
        <w:t>表决</w:t>
      </w:r>
      <w:r w:rsidRPr="00AB6DA1">
        <w:rPr>
          <w:rFonts w:hint="eastAsia"/>
          <w:bCs/>
          <w:sz w:val="24"/>
        </w:rPr>
        <w:t>意见；</w:t>
      </w:r>
    </w:p>
    <w:p w14:paraId="5B48A3E9" w14:textId="4A1370E3" w:rsidR="00F636BF" w:rsidRPr="00AB6DA1" w:rsidRDefault="00F636BF" w:rsidP="008A40D2">
      <w:pPr>
        <w:adjustRightInd w:val="0"/>
        <w:snapToGrid w:val="0"/>
        <w:spacing w:line="360" w:lineRule="auto"/>
        <w:ind w:firstLineChars="200" w:firstLine="480"/>
        <w:rPr>
          <w:bCs/>
          <w:sz w:val="24"/>
        </w:rPr>
      </w:pPr>
      <w:r w:rsidRPr="00AB6DA1">
        <w:rPr>
          <w:bCs/>
          <w:sz w:val="24"/>
        </w:rPr>
        <w:t>4</w:t>
      </w:r>
      <w:r w:rsidRPr="00AB6DA1">
        <w:rPr>
          <w:bCs/>
          <w:sz w:val="24"/>
        </w:rPr>
        <w:t>）上述第</w:t>
      </w:r>
      <w:r w:rsidRPr="00AB6DA1">
        <w:rPr>
          <w:bCs/>
          <w:sz w:val="24"/>
        </w:rPr>
        <w:t>3</w:t>
      </w:r>
      <w:r w:rsidRPr="00AB6DA1">
        <w:rPr>
          <w:bCs/>
          <w:sz w:val="24"/>
        </w:rPr>
        <w:t>）项中直接出具</w:t>
      </w:r>
      <w:r w:rsidR="00F031A1" w:rsidRPr="00AB6DA1">
        <w:rPr>
          <w:bCs/>
          <w:sz w:val="24"/>
        </w:rPr>
        <w:t>表决</w:t>
      </w:r>
      <w:r w:rsidRPr="00AB6DA1">
        <w:rPr>
          <w:bCs/>
          <w:sz w:val="24"/>
        </w:rPr>
        <w:t>意见的基金份额持有人或受托代表他人出具</w:t>
      </w:r>
      <w:r w:rsidR="00F031A1" w:rsidRPr="00AB6DA1">
        <w:rPr>
          <w:bCs/>
          <w:sz w:val="24"/>
        </w:rPr>
        <w:t>表决</w:t>
      </w:r>
      <w:r w:rsidRPr="00AB6DA1">
        <w:rPr>
          <w:bCs/>
          <w:sz w:val="24"/>
        </w:rPr>
        <w:t>意见的代理人，同时提交的持有基金份额的凭证、受托出具</w:t>
      </w:r>
      <w:r w:rsidR="00F031A1" w:rsidRPr="00AB6DA1">
        <w:rPr>
          <w:bCs/>
          <w:sz w:val="24"/>
        </w:rPr>
        <w:t>表决</w:t>
      </w:r>
      <w:r w:rsidRPr="00AB6DA1">
        <w:rPr>
          <w:bCs/>
          <w:sz w:val="24"/>
        </w:rPr>
        <w:t>意见的代理人出具的委托人持有基金份额的凭证及委托人的代理投票授权委托证明符合法律法规、《基金合同》和会议通知的规定，并与基金登记机构记录相符</w:t>
      </w:r>
      <w:r w:rsidR="000E09E4">
        <w:rPr>
          <w:rFonts w:hint="eastAsia"/>
          <w:bCs/>
          <w:sz w:val="24"/>
        </w:rPr>
        <w:t>；</w:t>
      </w:r>
    </w:p>
    <w:p w14:paraId="0CC4FBC9" w14:textId="77777777" w:rsidR="00F636BF" w:rsidRPr="006719AF" w:rsidRDefault="00F636BF" w:rsidP="0099333E">
      <w:pPr>
        <w:adjustRightInd w:val="0"/>
        <w:snapToGrid w:val="0"/>
        <w:spacing w:line="360" w:lineRule="auto"/>
        <w:ind w:firstLineChars="200" w:firstLine="480"/>
        <w:rPr>
          <w:bCs/>
          <w:sz w:val="24"/>
        </w:rPr>
      </w:pPr>
      <w:r w:rsidRPr="00AB6DA1">
        <w:rPr>
          <w:bCs/>
          <w:sz w:val="24"/>
        </w:rPr>
        <w:t>（</w:t>
      </w:r>
      <w:r w:rsidRPr="00AB6DA1">
        <w:rPr>
          <w:bCs/>
          <w:sz w:val="24"/>
        </w:rPr>
        <w:t>3</w:t>
      </w:r>
      <w:r w:rsidRPr="00AB6DA1">
        <w:rPr>
          <w:bCs/>
          <w:sz w:val="24"/>
        </w:rPr>
        <w:t>）</w:t>
      </w:r>
      <w:r w:rsidRPr="006719AF">
        <w:rPr>
          <w:rFonts w:hint="eastAsia"/>
          <w:bCs/>
          <w:sz w:val="24"/>
        </w:rPr>
        <w:t>在法律法规和监管机关允许的情况下，经会议通知载明，</w:t>
      </w:r>
      <w:r w:rsidRPr="006719AF">
        <w:rPr>
          <w:bCs/>
          <w:sz w:val="24"/>
        </w:rPr>
        <w:t>本基金可采用网络、电话</w:t>
      </w:r>
      <w:r w:rsidRPr="006719AF">
        <w:rPr>
          <w:rFonts w:hint="eastAsia"/>
          <w:bCs/>
          <w:sz w:val="24"/>
        </w:rPr>
        <w:t>、短信</w:t>
      </w:r>
      <w:r w:rsidRPr="006719AF">
        <w:rPr>
          <w:bCs/>
          <w:sz w:val="24"/>
        </w:rPr>
        <w:t>等其他非书面方式由基金份额持有人向其授权代表进行授权</w:t>
      </w:r>
      <w:r w:rsidRPr="006719AF">
        <w:rPr>
          <w:rFonts w:hint="eastAsia"/>
          <w:bCs/>
          <w:sz w:val="24"/>
        </w:rPr>
        <w:t>；本基</w:t>
      </w:r>
      <w:r w:rsidRPr="006719AF">
        <w:rPr>
          <w:rFonts w:hint="eastAsia"/>
          <w:bCs/>
          <w:sz w:val="24"/>
        </w:rPr>
        <w:lastRenderedPageBreak/>
        <w:t>金亦可采用网络、电话、短信等其他非现场方式或者以非现场方式与现场方式结合的方式召开基金份额持有人大会并表决，</w:t>
      </w:r>
      <w:r w:rsidR="001F3EE0" w:rsidRPr="006719AF">
        <w:rPr>
          <w:rFonts w:hint="eastAsia"/>
          <w:bCs/>
          <w:sz w:val="24"/>
        </w:rPr>
        <w:t>具</w:t>
      </w:r>
      <w:r w:rsidR="00845E7E" w:rsidRPr="006719AF">
        <w:rPr>
          <w:rFonts w:hint="eastAsia"/>
          <w:bCs/>
          <w:sz w:val="24"/>
        </w:rPr>
        <w:t>体方式由会议召集人确定并在会议通知中列明，</w:t>
      </w:r>
      <w:r w:rsidRPr="006719AF">
        <w:rPr>
          <w:rFonts w:hint="eastAsia"/>
          <w:bCs/>
          <w:sz w:val="24"/>
        </w:rPr>
        <w:t>会议程序比照现场开会和通讯方式开会的程序进行。</w:t>
      </w:r>
    </w:p>
    <w:p w14:paraId="7BFC1533" w14:textId="77777777" w:rsidR="006E1DD9" w:rsidRPr="006719AF" w:rsidRDefault="004C7F8A" w:rsidP="006719AF">
      <w:pPr>
        <w:adjustRightInd w:val="0"/>
        <w:snapToGrid w:val="0"/>
        <w:spacing w:line="360" w:lineRule="auto"/>
        <w:ind w:firstLineChars="200" w:firstLine="480"/>
        <w:rPr>
          <w:bCs/>
          <w:sz w:val="24"/>
        </w:rPr>
      </w:pPr>
      <w:r w:rsidRPr="006719AF">
        <w:rPr>
          <w:bCs/>
          <w:sz w:val="24"/>
        </w:rPr>
        <w:t>5</w:t>
      </w:r>
      <w:r w:rsidR="00C92FC0" w:rsidRPr="006719AF">
        <w:rPr>
          <w:bCs/>
          <w:sz w:val="24"/>
        </w:rPr>
        <w:t>、议事内容与程序</w:t>
      </w:r>
    </w:p>
    <w:p w14:paraId="10C634CD"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）议事内容及提案权</w:t>
      </w:r>
    </w:p>
    <w:p w14:paraId="1EE445E9" w14:textId="0AD4A9E9" w:rsidR="00F636BF" w:rsidRPr="00AB6DA1" w:rsidRDefault="00F636BF" w:rsidP="008A40D2">
      <w:pPr>
        <w:adjustRightInd w:val="0"/>
        <w:snapToGrid w:val="0"/>
        <w:spacing w:line="360" w:lineRule="auto"/>
        <w:ind w:firstLineChars="200" w:firstLine="480"/>
        <w:rPr>
          <w:bCs/>
          <w:sz w:val="24"/>
        </w:rPr>
      </w:pPr>
      <w:r w:rsidRPr="00AB6DA1">
        <w:rPr>
          <w:bCs/>
          <w:sz w:val="24"/>
        </w:rPr>
        <w:t>议事内容为关系基金份额持有人利益的重大事项，如《基金合同》的重大修改、决定终止《基金合同》、更换基金管理人、更换基金托管人、与其他基金合并</w:t>
      </w:r>
      <w:r w:rsidRPr="00AB6DA1">
        <w:rPr>
          <w:rFonts w:hint="eastAsia"/>
          <w:bCs/>
          <w:sz w:val="24"/>
        </w:rPr>
        <w:t>（法律法规</w:t>
      </w:r>
      <w:r w:rsidR="00845E7E" w:rsidRPr="00AB6DA1">
        <w:rPr>
          <w:rFonts w:hint="eastAsia"/>
          <w:bCs/>
          <w:sz w:val="24"/>
        </w:rPr>
        <w:t>、基金合同</w:t>
      </w:r>
      <w:r w:rsidRPr="00AB6DA1">
        <w:rPr>
          <w:rFonts w:hint="eastAsia"/>
          <w:bCs/>
          <w:sz w:val="24"/>
        </w:rPr>
        <w:t>和中国证监会另有规定的除外）</w:t>
      </w:r>
      <w:r w:rsidRPr="00AB6DA1">
        <w:rPr>
          <w:bCs/>
          <w:sz w:val="24"/>
        </w:rPr>
        <w:t>、法律法规及《基金合同》规定的其他事项以及会议召集人认为需提交基金份额持有人大会讨论的其他事项。</w:t>
      </w:r>
    </w:p>
    <w:p w14:paraId="365AC048"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基金份额持有人大会的召集人发出召集会议的通知后，对原有提案的修改应当在基金份额持有人大会召开前及时公告。</w:t>
      </w:r>
    </w:p>
    <w:p w14:paraId="528F4C51" w14:textId="77777777" w:rsidR="00F636BF" w:rsidRPr="00AB6DA1" w:rsidRDefault="00F636BF" w:rsidP="0099333E">
      <w:pPr>
        <w:adjustRightInd w:val="0"/>
        <w:snapToGrid w:val="0"/>
        <w:spacing w:line="360" w:lineRule="auto"/>
        <w:ind w:firstLineChars="200" w:firstLine="480"/>
        <w:rPr>
          <w:bCs/>
          <w:sz w:val="24"/>
        </w:rPr>
      </w:pPr>
      <w:r w:rsidRPr="00AB6DA1">
        <w:rPr>
          <w:bCs/>
          <w:sz w:val="24"/>
        </w:rPr>
        <w:t>基金份额持有人大会不得对未事先公告的议事内容进行表决。</w:t>
      </w:r>
    </w:p>
    <w:p w14:paraId="5E6FA82D"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）议事程序</w:t>
      </w:r>
    </w:p>
    <w:p w14:paraId="7C939DA3"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1</w:t>
      </w:r>
      <w:r w:rsidRPr="00AB6DA1">
        <w:rPr>
          <w:bCs/>
          <w:sz w:val="24"/>
        </w:rPr>
        <w:t>）现场开会</w:t>
      </w:r>
    </w:p>
    <w:p w14:paraId="46136782" w14:textId="02EC392D" w:rsidR="00F636BF" w:rsidRPr="00AB6DA1" w:rsidRDefault="00F636BF" w:rsidP="008A40D2">
      <w:pPr>
        <w:adjustRightInd w:val="0"/>
        <w:snapToGrid w:val="0"/>
        <w:spacing w:line="360" w:lineRule="auto"/>
        <w:ind w:firstLineChars="200" w:firstLine="480"/>
        <w:rPr>
          <w:bCs/>
          <w:sz w:val="24"/>
        </w:rPr>
      </w:pPr>
      <w:r w:rsidRPr="00AB6DA1">
        <w:rPr>
          <w:bCs/>
          <w:sz w:val="24"/>
        </w:rPr>
        <w:t>在现场开会的方式下，首先由大会主持人按照下列</w:t>
      </w:r>
      <w:r w:rsidR="00652450" w:rsidRPr="00AB6DA1">
        <w:rPr>
          <w:bCs/>
          <w:sz w:val="24"/>
        </w:rPr>
        <w:t>第</w:t>
      </w:r>
      <w:r w:rsidR="00652450" w:rsidRPr="00AB6DA1">
        <w:rPr>
          <w:rFonts w:hint="eastAsia"/>
          <w:bCs/>
          <w:sz w:val="24"/>
        </w:rPr>
        <w:t>7</w:t>
      </w:r>
      <w:r w:rsidRPr="00AB6DA1">
        <w:rPr>
          <w:bCs/>
          <w:sz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sidR="000E09E4" w:rsidRPr="000E09E4">
        <w:rPr>
          <w:bCs/>
          <w:sz w:val="24"/>
        </w:rPr>
        <w:t>50%</w:t>
      </w:r>
      <w:r w:rsidRPr="00AB6DA1">
        <w:rPr>
          <w:bCs/>
          <w:sz w:val="24"/>
        </w:rPr>
        <w:t>以上（含</w:t>
      </w:r>
      <w:r w:rsidR="000E09E4">
        <w:rPr>
          <w:rFonts w:hint="eastAsia"/>
          <w:sz w:val="24"/>
        </w:rPr>
        <w:t>50%</w:t>
      </w:r>
      <w:r w:rsidRPr="00AB6DA1">
        <w:rPr>
          <w:bCs/>
          <w:sz w:val="24"/>
        </w:rPr>
        <w:t>）选举产生一名基金份额持有人</w:t>
      </w:r>
      <w:r w:rsidR="00FD3662" w:rsidRPr="00FD3662">
        <w:rPr>
          <w:rFonts w:hint="eastAsia"/>
          <w:bCs/>
          <w:sz w:val="24"/>
        </w:rPr>
        <w:t>或代理人</w:t>
      </w:r>
      <w:r w:rsidRPr="00AB6DA1">
        <w:rPr>
          <w:bCs/>
          <w:sz w:val="24"/>
        </w:rPr>
        <w:t>作为该次基金份额持有人大会的主持人。基金管理人和基金托管人拒不出席或主持基金份额持有人大会，不影响基金份额持有人大会</w:t>
      </w:r>
      <w:proofErr w:type="gramStart"/>
      <w:r w:rsidRPr="00AB6DA1">
        <w:rPr>
          <w:bCs/>
          <w:sz w:val="24"/>
        </w:rPr>
        <w:t>作出</w:t>
      </w:r>
      <w:proofErr w:type="gramEnd"/>
      <w:r w:rsidRPr="00AB6DA1">
        <w:rPr>
          <w:bCs/>
          <w:sz w:val="24"/>
        </w:rPr>
        <w:t>的决议的效力。</w:t>
      </w:r>
    </w:p>
    <w:p w14:paraId="7176B247" w14:textId="77777777" w:rsidR="00D3433D" w:rsidRPr="00AB6DA1" w:rsidRDefault="00F636BF" w:rsidP="0099333E">
      <w:pPr>
        <w:adjustRightInd w:val="0"/>
        <w:snapToGrid w:val="0"/>
        <w:spacing w:line="360" w:lineRule="auto"/>
        <w:ind w:firstLineChars="200" w:firstLine="480"/>
        <w:rPr>
          <w:bCs/>
          <w:sz w:val="24"/>
        </w:rPr>
      </w:pPr>
      <w:r w:rsidRPr="00AB6DA1">
        <w:rPr>
          <w:bCs/>
          <w:sz w:val="24"/>
        </w:rPr>
        <w:t>会议召集人应当制作出席会议人员的签名册。签名</w:t>
      </w:r>
      <w:proofErr w:type="gramStart"/>
      <w:r w:rsidRPr="00AB6DA1">
        <w:rPr>
          <w:bCs/>
          <w:sz w:val="24"/>
        </w:rPr>
        <w:t>册</w:t>
      </w:r>
      <w:proofErr w:type="gramEnd"/>
      <w:r w:rsidRPr="00AB6DA1">
        <w:rPr>
          <w:bCs/>
          <w:sz w:val="24"/>
        </w:rPr>
        <w:t>载明参加会议人员姓名（或单位名称）、身份证明文件号码、持有或代表有表决权的基金份额、委托人姓名（或单位名称）和联系方式等事项。</w:t>
      </w:r>
    </w:p>
    <w:p w14:paraId="71A235A4"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2</w:t>
      </w:r>
      <w:r w:rsidRPr="00AB6DA1">
        <w:rPr>
          <w:bCs/>
          <w:sz w:val="24"/>
        </w:rPr>
        <w:t>）通讯开会</w:t>
      </w:r>
    </w:p>
    <w:p w14:paraId="76F0CB7C" w14:textId="77777777" w:rsidR="00D3433D" w:rsidRPr="00AB6DA1" w:rsidRDefault="00F636BF" w:rsidP="006719AF">
      <w:pPr>
        <w:adjustRightInd w:val="0"/>
        <w:snapToGrid w:val="0"/>
        <w:spacing w:line="360" w:lineRule="auto"/>
        <w:ind w:firstLineChars="200" w:firstLine="480"/>
        <w:rPr>
          <w:bCs/>
          <w:sz w:val="24"/>
        </w:rPr>
      </w:pPr>
      <w:r w:rsidRPr="00AB6DA1">
        <w:rPr>
          <w:bCs/>
          <w:sz w:val="24"/>
        </w:rPr>
        <w:t>在通讯开会的情况下，首先由召集人提前</w:t>
      </w:r>
      <w:r w:rsidRPr="00AB6DA1">
        <w:rPr>
          <w:rFonts w:hint="eastAsia"/>
          <w:bCs/>
          <w:sz w:val="24"/>
        </w:rPr>
        <w:t>30</w:t>
      </w:r>
      <w:r w:rsidRPr="00AB6DA1">
        <w:rPr>
          <w:bCs/>
          <w:sz w:val="24"/>
        </w:rPr>
        <w:t>日公布提案，在所通知的表决截止日期后</w:t>
      </w:r>
      <w:r w:rsidRPr="00AB6DA1">
        <w:rPr>
          <w:rFonts w:hint="eastAsia"/>
          <w:bCs/>
          <w:sz w:val="24"/>
        </w:rPr>
        <w:t>2</w:t>
      </w:r>
      <w:r w:rsidRPr="00AB6DA1">
        <w:rPr>
          <w:bCs/>
          <w:sz w:val="24"/>
        </w:rPr>
        <w:t>个工作日内在公证机关监督下由召集人统计全部有效表决，在公证机关监</w:t>
      </w:r>
      <w:r w:rsidRPr="00AB6DA1">
        <w:rPr>
          <w:bCs/>
          <w:sz w:val="24"/>
        </w:rPr>
        <w:lastRenderedPageBreak/>
        <w:t>督下形成决议。</w:t>
      </w:r>
    </w:p>
    <w:p w14:paraId="0EBB5E71" w14:textId="77777777" w:rsidR="006E1DD9" w:rsidRPr="006719AF" w:rsidRDefault="004C7F8A" w:rsidP="006719AF">
      <w:pPr>
        <w:adjustRightInd w:val="0"/>
        <w:snapToGrid w:val="0"/>
        <w:spacing w:line="360" w:lineRule="auto"/>
        <w:ind w:firstLineChars="200" w:firstLine="480"/>
        <w:rPr>
          <w:bCs/>
          <w:sz w:val="24"/>
        </w:rPr>
      </w:pPr>
      <w:r w:rsidRPr="006719AF">
        <w:rPr>
          <w:bCs/>
          <w:sz w:val="24"/>
        </w:rPr>
        <w:t>6</w:t>
      </w:r>
      <w:r w:rsidR="00C92FC0" w:rsidRPr="006719AF">
        <w:rPr>
          <w:bCs/>
          <w:sz w:val="24"/>
        </w:rPr>
        <w:t>、</w:t>
      </w:r>
      <w:r w:rsidR="00C1263B" w:rsidRPr="006719AF">
        <w:rPr>
          <w:bCs/>
          <w:sz w:val="24"/>
        </w:rPr>
        <w:t>表决</w:t>
      </w:r>
    </w:p>
    <w:p w14:paraId="4522DB69"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基金份额持有人所持每份基金份额有一票表决权。</w:t>
      </w:r>
    </w:p>
    <w:p w14:paraId="6548141F"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基金份额持有人大会决议分为一般决议和特别决议：</w:t>
      </w:r>
    </w:p>
    <w:p w14:paraId="1938E652" w14:textId="77777777" w:rsidR="00D3433D" w:rsidRPr="00AB6DA1" w:rsidRDefault="00D3433D" w:rsidP="0099333E">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w:t>
      </w:r>
      <w:r w:rsidR="00F636BF" w:rsidRPr="00AB6DA1">
        <w:rPr>
          <w:bCs/>
          <w:sz w:val="24"/>
        </w:rPr>
        <w:t>一般决议，一般决议须经参加大会的基金份额持有人或其代理人所持表决权的</w:t>
      </w:r>
      <w:r w:rsidR="00F636BF" w:rsidRPr="00AB6DA1">
        <w:rPr>
          <w:rFonts w:hint="eastAsia"/>
          <w:bCs/>
          <w:sz w:val="24"/>
        </w:rPr>
        <w:t>二分之一</w:t>
      </w:r>
      <w:r w:rsidR="00F636BF" w:rsidRPr="00AB6DA1">
        <w:rPr>
          <w:bCs/>
          <w:sz w:val="24"/>
        </w:rPr>
        <w:t>以上（含</w:t>
      </w:r>
      <w:r w:rsidR="00F636BF" w:rsidRPr="00AB6DA1">
        <w:rPr>
          <w:rFonts w:hint="eastAsia"/>
          <w:bCs/>
          <w:sz w:val="24"/>
        </w:rPr>
        <w:t>二分之一</w:t>
      </w:r>
      <w:r w:rsidR="00F636BF" w:rsidRPr="00AB6DA1">
        <w:rPr>
          <w:bCs/>
          <w:sz w:val="24"/>
        </w:rPr>
        <w:t>）通过方为有效；除下列第</w:t>
      </w:r>
      <w:r w:rsidR="00652450" w:rsidRPr="00AB6DA1">
        <w:rPr>
          <w:rFonts w:hint="eastAsia"/>
          <w:bCs/>
          <w:sz w:val="24"/>
        </w:rPr>
        <w:t>（</w:t>
      </w:r>
      <w:r w:rsidR="00F636BF" w:rsidRPr="00AB6DA1">
        <w:rPr>
          <w:bCs/>
          <w:sz w:val="24"/>
        </w:rPr>
        <w:t>2</w:t>
      </w:r>
      <w:r w:rsidR="00652450" w:rsidRPr="00AB6DA1">
        <w:rPr>
          <w:rFonts w:hint="eastAsia"/>
          <w:bCs/>
          <w:sz w:val="24"/>
        </w:rPr>
        <w:t>）</w:t>
      </w:r>
      <w:r w:rsidR="00F636BF" w:rsidRPr="00AB6DA1">
        <w:rPr>
          <w:bCs/>
          <w:sz w:val="24"/>
        </w:rPr>
        <w:t>项所规定的须以特别决议通过事项以外的其他事项均以一般决议的方式通过。</w:t>
      </w:r>
    </w:p>
    <w:p w14:paraId="36E89156" w14:textId="554DB489" w:rsidR="00D3433D" w:rsidRPr="00AB6DA1" w:rsidRDefault="00D3433D" w:rsidP="000D037F">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w:t>
      </w:r>
      <w:r w:rsidR="00F636BF" w:rsidRPr="00AB6DA1">
        <w:rPr>
          <w:bCs/>
          <w:sz w:val="24"/>
        </w:rPr>
        <w:t>特别决议，特别决议应当经参加大会的基金份额持有人或其代理人所持表决权的</w:t>
      </w:r>
      <w:r w:rsidR="00F636BF" w:rsidRPr="00AB6DA1">
        <w:rPr>
          <w:rFonts w:hint="eastAsia"/>
          <w:bCs/>
          <w:sz w:val="24"/>
        </w:rPr>
        <w:t>三分之二</w:t>
      </w:r>
      <w:r w:rsidR="00F636BF" w:rsidRPr="00AB6DA1">
        <w:rPr>
          <w:bCs/>
          <w:sz w:val="24"/>
        </w:rPr>
        <w:t>以上（含</w:t>
      </w:r>
      <w:r w:rsidR="00F636BF" w:rsidRPr="00AB6DA1">
        <w:rPr>
          <w:rFonts w:hint="eastAsia"/>
          <w:bCs/>
          <w:sz w:val="24"/>
        </w:rPr>
        <w:t>三分之二</w:t>
      </w:r>
      <w:r w:rsidR="00F636BF" w:rsidRPr="00AB6DA1">
        <w:rPr>
          <w:bCs/>
          <w:sz w:val="24"/>
        </w:rPr>
        <w:t>）通过方可做出。转换基金运作方式、更换基金管理人或者基金托管人、终止《基金合同》</w:t>
      </w:r>
      <w:r w:rsidR="00F636BF" w:rsidRPr="00AB6DA1">
        <w:rPr>
          <w:rFonts w:hint="eastAsia"/>
          <w:bCs/>
          <w:sz w:val="24"/>
        </w:rPr>
        <w:t>、本基金与其他基金合并（法律法规</w:t>
      </w:r>
      <w:r w:rsidR="00845E7E" w:rsidRPr="00AB6DA1">
        <w:rPr>
          <w:rFonts w:hint="eastAsia"/>
          <w:bCs/>
          <w:sz w:val="24"/>
        </w:rPr>
        <w:t>、</w:t>
      </w:r>
      <w:r w:rsidR="00B260AC" w:rsidRPr="00B260AC">
        <w:rPr>
          <w:rFonts w:hint="eastAsia"/>
          <w:bCs/>
          <w:sz w:val="24"/>
        </w:rPr>
        <w:t>《</w:t>
      </w:r>
      <w:r w:rsidR="00845E7E" w:rsidRPr="00AB6DA1">
        <w:rPr>
          <w:rFonts w:hint="eastAsia"/>
          <w:bCs/>
          <w:sz w:val="24"/>
        </w:rPr>
        <w:t>基金合同</w:t>
      </w:r>
      <w:r w:rsidR="00B260AC" w:rsidRPr="00B260AC">
        <w:rPr>
          <w:rFonts w:hint="eastAsia"/>
          <w:bCs/>
          <w:sz w:val="24"/>
        </w:rPr>
        <w:t>》</w:t>
      </w:r>
      <w:r w:rsidR="00F636BF" w:rsidRPr="00AB6DA1">
        <w:rPr>
          <w:rFonts w:hint="eastAsia"/>
          <w:bCs/>
          <w:sz w:val="24"/>
        </w:rPr>
        <w:t>和中国证监会另有规定的除外）</w:t>
      </w:r>
      <w:r w:rsidR="00F636BF" w:rsidRPr="00AB6DA1">
        <w:rPr>
          <w:bCs/>
          <w:sz w:val="24"/>
        </w:rPr>
        <w:t>以特别决议通过方为有效。</w:t>
      </w:r>
    </w:p>
    <w:p w14:paraId="131C56E7"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基金份额持有人大会采取记名方式进行投票表决。</w:t>
      </w:r>
    </w:p>
    <w:p w14:paraId="413E9A69"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sidR="00845E7E" w:rsidRPr="00AB6DA1">
        <w:rPr>
          <w:rFonts w:hint="eastAsia"/>
          <w:bCs/>
          <w:sz w:val="24"/>
        </w:rPr>
        <w:t>表决</w:t>
      </w:r>
      <w:r w:rsidRPr="00AB6DA1">
        <w:rPr>
          <w:bCs/>
          <w:sz w:val="24"/>
        </w:rPr>
        <w:t>意见的基金份额持有人所代表的基金份额总数。</w:t>
      </w:r>
    </w:p>
    <w:p w14:paraId="19B6745B" w14:textId="77777777" w:rsidR="00D3433D" w:rsidRPr="00AB6DA1" w:rsidRDefault="00F636BF" w:rsidP="0099333E">
      <w:pPr>
        <w:adjustRightInd w:val="0"/>
        <w:snapToGrid w:val="0"/>
        <w:spacing w:line="360" w:lineRule="auto"/>
        <w:ind w:firstLineChars="200" w:firstLine="480"/>
        <w:rPr>
          <w:bCs/>
          <w:sz w:val="24"/>
        </w:rPr>
      </w:pPr>
      <w:r w:rsidRPr="00AB6DA1">
        <w:rPr>
          <w:bCs/>
          <w:sz w:val="24"/>
        </w:rPr>
        <w:t>基金份额持有人大会的各项提案或同一项提案内并列的各项议题应当分开审议、逐项表决。</w:t>
      </w:r>
    </w:p>
    <w:p w14:paraId="079A821B" w14:textId="77777777" w:rsidR="006E1DD9" w:rsidRPr="006719AF" w:rsidRDefault="00D53D55" w:rsidP="006719AF">
      <w:pPr>
        <w:adjustRightInd w:val="0"/>
        <w:snapToGrid w:val="0"/>
        <w:spacing w:line="360" w:lineRule="auto"/>
        <w:ind w:firstLineChars="200" w:firstLine="480"/>
        <w:rPr>
          <w:bCs/>
          <w:sz w:val="24"/>
        </w:rPr>
      </w:pPr>
      <w:r w:rsidRPr="006719AF">
        <w:rPr>
          <w:bCs/>
          <w:sz w:val="24"/>
        </w:rPr>
        <w:t>7</w:t>
      </w:r>
      <w:r w:rsidR="00C92FC0" w:rsidRPr="006719AF">
        <w:rPr>
          <w:bCs/>
          <w:sz w:val="24"/>
        </w:rPr>
        <w:t>、计票</w:t>
      </w:r>
    </w:p>
    <w:p w14:paraId="4D7DFE61"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w:t>
      </w:r>
      <w:r w:rsidRPr="00AB6DA1">
        <w:rPr>
          <w:bCs/>
          <w:sz w:val="24"/>
        </w:rPr>
        <w:t>1</w:t>
      </w:r>
      <w:r w:rsidRPr="00AB6DA1">
        <w:rPr>
          <w:bCs/>
          <w:sz w:val="24"/>
        </w:rPr>
        <w:t>）现场开会</w:t>
      </w:r>
    </w:p>
    <w:p w14:paraId="7594AE65"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1</w:t>
      </w:r>
      <w:r w:rsidRPr="00AB6DA1">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sidRPr="00AB6DA1">
        <w:rPr>
          <w:bCs/>
          <w:sz w:val="24"/>
        </w:rPr>
        <w:t>或大会</w:t>
      </w:r>
      <w:proofErr w:type="gramEnd"/>
      <w:r w:rsidRPr="00AB6DA1">
        <w:rPr>
          <w:bCs/>
          <w:sz w:val="24"/>
        </w:rPr>
        <w:t>虽然由基金管理人或基金托管人召集，但是基金管理人或基金托管人未出席大会的，基金份额持有人大会的主持人应当在会议开始后宣布在出席会议的基金份额持有人</w:t>
      </w:r>
      <w:r w:rsidRPr="00AB6DA1">
        <w:rPr>
          <w:rFonts w:hint="eastAsia"/>
          <w:bCs/>
          <w:sz w:val="24"/>
        </w:rPr>
        <w:t>和代理人</w:t>
      </w:r>
      <w:r w:rsidRPr="00AB6DA1">
        <w:rPr>
          <w:bCs/>
          <w:sz w:val="24"/>
        </w:rPr>
        <w:t>中选举三名基金份额持有人代表担任监票人。基金管理人或基金托管人不出席大会的，不影响计票的效力。</w:t>
      </w:r>
    </w:p>
    <w:p w14:paraId="63F34CC1"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2</w:t>
      </w:r>
      <w:r w:rsidRPr="00AB6DA1">
        <w:rPr>
          <w:bCs/>
          <w:sz w:val="24"/>
        </w:rPr>
        <w:t>）监票人应当在基金份额持有人表决后立即进行清点并由大会主持人当场公</w:t>
      </w:r>
      <w:r w:rsidRPr="00AB6DA1">
        <w:rPr>
          <w:bCs/>
          <w:sz w:val="24"/>
        </w:rPr>
        <w:lastRenderedPageBreak/>
        <w:t>布计票结果。</w:t>
      </w:r>
    </w:p>
    <w:p w14:paraId="07D46FE5" w14:textId="77777777" w:rsidR="00F636BF" w:rsidRPr="00AB6DA1" w:rsidRDefault="00F636BF" w:rsidP="008A40D2">
      <w:pPr>
        <w:adjustRightInd w:val="0"/>
        <w:snapToGrid w:val="0"/>
        <w:spacing w:line="360" w:lineRule="auto"/>
        <w:ind w:firstLineChars="200" w:firstLine="480"/>
        <w:rPr>
          <w:bCs/>
          <w:sz w:val="24"/>
        </w:rPr>
      </w:pPr>
      <w:r w:rsidRPr="00AB6DA1">
        <w:rPr>
          <w:bCs/>
          <w:sz w:val="24"/>
        </w:rPr>
        <w:t>3</w:t>
      </w:r>
      <w:r w:rsidRPr="00AB6DA1">
        <w:rPr>
          <w:bCs/>
          <w:sz w:val="24"/>
        </w:rPr>
        <w:t>）如果会议主持人或基金份额持有人或代理人对于提交的表决结果有怀疑，可以在宣布表决结果后立即对所投票</w:t>
      </w:r>
      <w:proofErr w:type="gramStart"/>
      <w:r w:rsidRPr="00AB6DA1">
        <w:rPr>
          <w:bCs/>
          <w:sz w:val="24"/>
        </w:rPr>
        <w:t>数要求</w:t>
      </w:r>
      <w:proofErr w:type="gramEnd"/>
      <w:r w:rsidRPr="00AB6DA1">
        <w:rPr>
          <w:bCs/>
          <w:sz w:val="24"/>
        </w:rPr>
        <w:t>进行重新清点。监票人应当进行重新清点，重新清点以一次为限。重新清点后，大会主持人应当当场公布重新清点结果。</w:t>
      </w:r>
    </w:p>
    <w:p w14:paraId="7BD54741" w14:textId="77777777" w:rsidR="00F636BF" w:rsidRPr="00AB6DA1" w:rsidRDefault="00F636BF" w:rsidP="0099333E">
      <w:pPr>
        <w:adjustRightInd w:val="0"/>
        <w:snapToGrid w:val="0"/>
        <w:spacing w:line="360" w:lineRule="auto"/>
        <w:ind w:firstLineChars="200" w:firstLine="480"/>
        <w:rPr>
          <w:bCs/>
          <w:sz w:val="24"/>
        </w:rPr>
      </w:pPr>
      <w:r w:rsidRPr="00AB6DA1">
        <w:rPr>
          <w:bCs/>
          <w:sz w:val="24"/>
        </w:rPr>
        <w:t>4</w:t>
      </w:r>
      <w:r w:rsidRPr="00AB6DA1">
        <w:rPr>
          <w:bCs/>
          <w:sz w:val="24"/>
        </w:rPr>
        <w:t>）计票过程应由公证机关予以公证</w:t>
      </w:r>
      <w:r w:rsidRPr="00AB6DA1">
        <w:rPr>
          <w:rFonts w:hint="eastAsia"/>
          <w:bCs/>
          <w:sz w:val="24"/>
        </w:rPr>
        <w:t>，</w:t>
      </w:r>
      <w:r w:rsidRPr="00AB6DA1">
        <w:rPr>
          <w:bCs/>
          <w:sz w:val="24"/>
        </w:rPr>
        <w:t>基金管理人或基金托管人拒不出席大会的，不影响计票的效力。</w:t>
      </w:r>
    </w:p>
    <w:p w14:paraId="401B891E" w14:textId="77777777" w:rsidR="00D3433D" w:rsidRPr="00AB6DA1" w:rsidRDefault="00D3433D" w:rsidP="000D037F">
      <w:pPr>
        <w:adjustRightInd w:val="0"/>
        <w:snapToGrid w:val="0"/>
        <w:spacing w:line="360" w:lineRule="auto"/>
        <w:ind w:firstLineChars="200" w:firstLine="480"/>
        <w:rPr>
          <w:bCs/>
          <w:sz w:val="24"/>
        </w:rPr>
      </w:pPr>
      <w:r w:rsidRPr="00AB6DA1">
        <w:rPr>
          <w:bCs/>
          <w:sz w:val="24"/>
        </w:rPr>
        <w:t>（</w:t>
      </w:r>
      <w:r w:rsidRPr="00AB6DA1">
        <w:rPr>
          <w:bCs/>
          <w:sz w:val="24"/>
        </w:rPr>
        <w:t>2</w:t>
      </w:r>
      <w:r w:rsidRPr="00AB6DA1">
        <w:rPr>
          <w:bCs/>
          <w:sz w:val="24"/>
        </w:rPr>
        <w:t>）通讯开会</w:t>
      </w:r>
    </w:p>
    <w:p w14:paraId="7B680B27" w14:textId="77777777" w:rsidR="00D3433D" w:rsidRPr="006719AF" w:rsidRDefault="00F636BF" w:rsidP="006719AF">
      <w:pPr>
        <w:adjustRightInd w:val="0"/>
        <w:snapToGrid w:val="0"/>
        <w:spacing w:line="360" w:lineRule="auto"/>
        <w:ind w:firstLineChars="200" w:firstLine="480"/>
        <w:rPr>
          <w:bCs/>
          <w:sz w:val="24"/>
        </w:rPr>
      </w:pPr>
      <w:r w:rsidRPr="00AB6DA1">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w:t>
      </w:r>
      <w:proofErr w:type="gramStart"/>
      <w:r w:rsidRPr="00AB6DA1">
        <w:rPr>
          <w:bCs/>
          <w:sz w:val="24"/>
        </w:rPr>
        <w:t>人拒派</w:t>
      </w:r>
      <w:proofErr w:type="gramEnd"/>
      <w:r w:rsidRPr="00AB6DA1">
        <w:rPr>
          <w:bCs/>
          <w:sz w:val="24"/>
        </w:rPr>
        <w:t>代表对表决意见的计票进行监督的，不影响计票和表决结果。</w:t>
      </w:r>
    </w:p>
    <w:p w14:paraId="6180CD67" w14:textId="77777777" w:rsidR="00D3433D" w:rsidRPr="006719AF" w:rsidRDefault="00D3433D" w:rsidP="006719AF">
      <w:pPr>
        <w:adjustRightInd w:val="0"/>
        <w:snapToGrid w:val="0"/>
        <w:spacing w:line="360" w:lineRule="auto"/>
        <w:ind w:firstLineChars="200" w:firstLine="480"/>
        <w:rPr>
          <w:bCs/>
          <w:sz w:val="24"/>
        </w:rPr>
      </w:pPr>
      <w:r w:rsidRPr="006719AF">
        <w:rPr>
          <w:bCs/>
          <w:sz w:val="24"/>
        </w:rPr>
        <w:t>8</w:t>
      </w:r>
      <w:r w:rsidRPr="006719AF">
        <w:rPr>
          <w:bCs/>
          <w:sz w:val="24"/>
        </w:rPr>
        <w:t>、</w:t>
      </w:r>
      <w:r w:rsidRPr="00AB6DA1">
        <w:rPr>
          <w:bCs/>
          <w:sz w:val="24"/>
        </w:rPr>
        <w:t>生效与公告</w:t>
      </w:r>
    </w:p>
    <w:p w14:paraId="426F1216" w14:textId="77777777" w:rsidR="00835C6C" w:rsidRDefault="00835C6C" w:rsidP="008A40D2">
      <w:pPr>
        <w:adjustRightInd w:val="0"/>
        <w:snapToGrid w:val="0"/>
        <w:spacing w:line="360" w:lineRule="auto"/>
        <w:ind w:firstLineChars="200" w:firstLine="480"/>
        <w:rPr>
          <w:bCs/>
          <w:sz w:val="24"/>
        </w:rPr>
      </w:pPr>
      <w:r w:rsidRPr="00835C6C">
        <w:rPr>
          <w:rFonts w:hint="eastAsia"/>
          <w:bCs/>
          <w:sz w:val="24"/>
        </w:rPr>
        <w:t>基金份额持有人大会的决议，召集人应当自通过之日起</w:t>
      </w:r>
      <w:r w:rsidRPr="00835C6C">
        <w:rPr>
          <w:rFonts w:hint="eastAsia"/>
          <w:bCs/>
          <w:sz w:val="24"/>
        </w:rPr>
        <w:t>5</w:t>
      </w:r>
      <w:r w:rsidRPr="00835C6C">
        <w:rPr>
          <w:rFonts w:hint="eastAsia"/>
          <w:bCs/>
          <w:sz w:val="24"/>
        </w:rPr>
        <w:t>日内报中国证监会备案。基金份额持有人大会的决议自表决通过之日起生效。法律法规另有规定的，从其规定。</w:t>
      </w:r>
    </w:p>
    <w:p w14:paraId="435085BF" w14:textId="0C4E214E" w:rsidR="00F636BF" w:rsidRPr="00AB6DA1" w:rsidRDefault="00F636BF" w:rsidP="008A40D2">
      <w:pPr>
        <w:adjustRightInd w:val="0"/>
        <w:snapToGrid w:val="0"/>
        <w:spacing w:line="360" w:lineRule="auto"/>
        <w:ind w:firstLineChars="200" w:firstLine="480"/>
        <w:rPr>
          <w:bCs/>
          <w:sz w:val="24"/>
        </w:rPr>
      </w:pPr>
      <w:r w:rsidRPr="00AB6DA1">
        <w:rPr>
          <w:bCs/>
          <w:sz w:val="24"/>
        </w:rPr>
        <w:t>基金份额持有人大会决议自生效之日起</w:t>
      </w:r>
      <w:r w:rsidR="000E09E4" w:rsidRPr="000E09E4">
        <w:rPr>
          <w:rFonts w:hint="eastAsia"/>
          <w:bCs/>
          <w:sz w:val="24"/>
        </w:rPr>
        <w:t>依照《信息披露办法》的规定</w:t>
      </w:r>
      <w:r w:rsidRPr="00AB6DA1">
        <w:rPr>
          <w:bCs/>
          <w:sz w:val="24"/>
        </w:rPr>
        <w:t>在</w:t>
      </w:r>
      <w:r w:rsidRPr="00AB6DA1">
        <w:rPr>
          <w:rFonts w:hint="eastAsia"/>
          <w:bCs/>
          <w:sz w:val="24"/>
        </w:rPr>
        <w:t>指定</w:t>
      </w:r>
      <w:r w:rsidR="00FC268E" w:rsidRPr="00AB6DA1">
        <w:rPr>
          <w:rFonts w:hint="eastAsia"/>
          <w:bCs/>
          <w:sz w:val="24"/>
        </w:rPr>
        <w:t>媒介</w:t>
      </w:r>
      <w:r w:rsidRPr="00AB6DA1">
        <w:rPr>
          <w:bCs/>
          <w:sz w:val="24"/>
        </w:rPr>
        <w:t>上公告。</w:t>
      </w:r>
      <w:bookmarkStart w:id="119" w:name="_Hlt88820702"/>
      <w:bookmarkEnd w:id="119"/>
      <w:r w:rsidRPr="00AB6DA1">
        <w:rPr>
          <w:bCs/>
          <w:sz w:val="24"/>
        </w:rPr>
        <w:t>如果采用通讯方式进行表决，在公告基金份额持有人大会决议时，必须将公证书全文、公证机构、公证员姓名等一同公告。</w:t>
      </w:r>
    </w:p>
    <w:p w14:paraId="0327D146" w14:textId="77777777" w:rsidR="00D3433D" w:rsidRPr="00AB6DA1" w:rsidRDefault="00F636BF" w:rsidP="008A40D2">
      <w:pPr>
        <w:adjustRightInd w:val="0"/>
        <w:snapToGrid w:val="0"/>
        <w:spacing w:line="360" w:lineRule="auto"/>
        <w:ind w:firstLineChars="200" w:firstLine="480"/>
        <w:rPr>
          <w:bCs/>
          <w:sz w:val="24"/>
        </w:rPr>
      </w:pPr>
      <w:r w:rsidRPr="00AB6DA1">
        <w:rPr>
          <w:bCs/>
          <w:sz w:val="24"/>
        </w:rPr>
        <w:t>基金管理人、基金托管人和基金份额持有人应当执行生效的基金份额持有人大会的决议。生效的基金份额持有人大会决议对全体基金份额持有人、基金管理人、基金托管人均有约束力。</w:t>
      </w:r>
    </w:p>
    <w:p w14:paraId="29941896" w14:textId="7E6F522B" w:rsidR="00D3433D" w:rsidRPr="00AB6DA1" w:rsidRDefault="00D3433D" w:rsidP="006719AF">
      <w:pPr>
        <w:adjustRightInd w:val="0"/>
        <w:snapToGrid w:val="0"/>
        <w:spacing w:line="360" w:lineRule="auto"/>
        <w:ind w:firstLineChars="200" w:firstLine="480"/>
        <w:rPr>
          <w:bCs/>
          <w:sz w:val="24"/>
        </w:rPr>
      </w:pPr>
      <w:r w:rsidRPr="00AB6DA1">
        <w:rPr>
          <w:bCs/>
          <w:sz w:val="24"/>
        </w:rPr>
        <w:t>9</w:t>
      </w:r>
      <w:r w:rsidRPr="00AB6DA1">
        <w:rPr>
          <w:bCs/>
          <w:sz w:val="24"/>
        </w:rPr>
        <w:t>、</w:t>
      </w:r>
      <w:proofErr w:type="gramStart"/>
      <w:r w:rsidR="00F636BF" w:rsidRPr="00AB6DA1">
        <w:rPr>
          <w:rFonts w:hint="eastAsia"/>
          <w:bCs/>
          <w:sz w:val="24"/>
        </w:rPr>
        <w:t>本部分对基金</w:t>
      </w:r>
      <w:proofErr w:type="gramEnd"/>
      <w:r w:rsidR="00F636BF" w:rsidRPr="00AB6DA1">
        <w:rPr>
          <w:rFonts w:hint="eastAsia"/>
          <w:bCs/>
          <w:sz w:val="24"/>
        </w:rPr>
        <w:t>份额持有人大会召开事由、召开条件、议事程序、表决条件等规定，凡是直接引用法律法规的部分，如将来法律法规修改导致相关内容被取消或变更的，基金管理人</w:t>
      </w:r>
      <w:r w:rsidR="00FD3662" w:rsidRPr="00FD3662">
        <w:rPr>
          <w:rFonts w:hint="eastAsia"/>
          <w:bCs/>
          <w:sz w:val="24"/>
        </w:rPr>
        <w:t>经与基金托管人协商一致并</w:t>
      </w:r>
      <w:r w:rsidR="00F636BF" w:rsidRPr="00AB6DA1">
        <w:rPr>
          <w:rFonts w:hint="eastAsia"/>
          <w:bCs/>
          <w:sz w:val="24"/>
        </w:rPr>
        <w:t>提前公告后，可直接对本部分内容进行修改和调整，无需召开基金份额持有人大会审议。</w:t>
      </w:r>
    </w:p>
    <w:p w14:paraId="31800824" w14:textId="77777777" w:rsidR="006E1DD9" w:rsidRPr="00AB6DA1" w:rsidRDefault="00C92FC0" w:rsidP="000D037F">
      <w:pPr>
        <w:widowControl/>
        <w:adjustRightInd w:val="0"/>
        <w:snapToGrid w:val="0"/>
        <w:spacing w:line="360" w:lineRule="auto"/>
        <w:ind w:firstLineChars="200" w:firstLine="482"/>
        <w:outlineLvl w:val="1"/>
        <w:rPr>
          <w:b/>
          <w:kern w:val="0"/>
          <w:sz w:val="24"/>
        </w:rPr>
      </w:pPr>
      <w:r w:rsidRPr="00AB6DA1">
        <w:rPr>
          <w:b/>
          <w:kern w:val="0"/>
          <w:sz w:val="24"/>
        </w:rPr>
        <w:t>（三）基金合同</w:t>
      </w:r>
      <w:r w:rsidR="00034FF5" w:rsidRPr="00AB6DA1">
        <w:rPr>
          <w:rFonts w:hint="eastAsia"/>
          <w:b/>
          <w:kern w:val="0"/>
          <w:sz w:val="24"/>
        </w:rPr>
        <w:t>解除和</w:t>
      </w:r>
      <w:r w:rsidRPr="00AB6DA1">
        <w:rPr>
          <w:b/>
          <w:kern w:val="0"/>
          <w:sz w:val="24"/>
        </w:rPr>
        <w:t>终止</w:t>
      </w:r>
      <w:r w:rsidR="00034FF5" w:rsidRPr="00AB6DA1">
        <w:rPr>
          <w:rFonts w:hint="eastAsia"/>
          <w:b/>
          <w:kern w:val="0"/>
          <w:sz w:val="24"/>
        </w:rPr>
        <w:t>的事由、程序</w:t>
      </w:r>
    </w:p>
    <w:p w14:paraId="17C508CC" w14:textId="77777777" w:rsidR="006E1DD9" w:rsidRPr="00AB6DA1" w:rsidRDefault="00C92FC0" w:rsidP="006719AF">
      <w:pPr>
        <w:adjustRightInd w:val="0"/>
        <w:snapToGrid w:val="0"/>
        <w:spacing w:line="360" w:lineRule="auto"/>
        <w:ind w:firstLineChars="200" w:firstLine="480"/>
        <w:rPr>
          <w:bCs/>
          <w:sz w:val="24"/>
        </w:rPr>
      </w:pPr>
      <w:r w:rsidRPr="00AB6DA1">
        <w:rPr>
          <w:bCs/>
          <w:sz w:val="24"/>
        </w:rPr>
        <w:t>1</w:t>
      </w:r>
      <w:r w:rsidRPr="00AB6DA1">
        <w:rPr>
          <w:bCs/>
          <w:sz w:val="24"/>
        </w:rPr>
        <w:t>、</w:t>
      </w:r>
      <w:r w:rsidR="003575F1" w:rsidRPr="00AB6DA1">
        <w:rPr>
          <w:bCs/>
          <w:sz w:val="24"/>
        </w:rPr>
        <w:t>《基金合同》</w:t>
      </w:r>
      <w:r w:rsidRPr="00AB6DA1">
        <w:rPr>
          <w:bCs/>
          <w:sz w:val="24"/>
        </w:rPr>
        <w:t>的变更</w:t>
      </w:r>
    </w:p>
    <w:p w14:paraId="7CEF4B07" w14:textId="7F3543BB" w:rsidR="00D3433D" w:rsidRPr="00AB6DA1" w:rsidRDefault="003575F1" w:rsidP="006719AF">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1</w:t>
      </w:r>
      <w:r w:rsidRPr="00AB6DA1">
        <w:rPr>
          <w:rFonts w:hint="eastAsia"/>
          <w:bCs/>
          <w:sz w:val="24"/>
        </w:rPr>
        <w:t>）</w:t>
      </w:r>
      <w:r w:rsidR="00F0377F" w:rsidRPr="00AB6DA1">
        <w:rPr>
          <w:bCs/>
          <w:sz w:val="24"/>
        </w:rPr>
        <w:t>变更基金合同</w:t>
      </w:r>
      <w:r w:rsidR="00F0377F" w:rsidRPr="00AB6DA1">
        <w:rPr>
          <w:rFonts w:hint="eastAsia"/>
          <w:bCs/>
          <w:sz w:val="24"/>
        </w:rPr>
        <w:t>涉及</w:t>
      </w:r>
      <w:r w:rsidR="00F0377F" w:rsidRPr="00AB6DA1">
        <w:rPr>
          <w:bCs/>
          <w:sz w:val="24"/>
        </w:rPr>
        <w:t>法律法规规定或本</w:t>
      </w:r>
      <w:r w:rsidR="00F0377F" w:rsidRPr="00AB6DA1">
        <w:rPr>
          <w:rFonts w:hint="eastAsia"/>
          <w:bCs/>
          <w:sz w:val="24"/>
        </w:rPr>
        <w:t>基金</w:t>
      </w:r>
      <w:r w:rsidR="00F0377F" w:rsidRPr="00AB6DA1">
        <w:rPr>
          <w:bCs/>
          <w:sz w:val="24"/>
        </w:rPr>
        <w:t>合同约定应经基金份额持有人</w:t>
      </w:r>
      <w:r w:rsidR="00F0377F" w:rsidRPr="00AB6DA1">
        <w:rPr>
          <w:bCs/>
          <w:sz w:val="24"/>
        </w:rPr>
        <w:lastRenderedPageBreak/>
        <w:t>大会决议通过的事项的，应召</w:t>
      </w:r>
      <w:proofErr w:type="gramStart"/>
      <w:r w:rsidR="00F0377F" w:rsidRPr="00AB6DA1">
        <w:rPr>
          <w:bCs/>
          <w:sz w:val="24"/>
        </w:rPr>
        <w:t>开基金</w:t>
      </w:r>
      <w:proofErr w:type="gramEnd"/>
      <w:r w:rsidR="00F0377F" w:rsidRPr="00AB6DA1">
        <w:rPr>
          <w:bCs/>
          <w:sz w:val="24"/>
        </w:rPr>
        <w:t>份额持有人大会决议通过。对于</w:t>
      </w:r>
      <w:r w:rsidR="007C4BA4" w:rsidRPr="007C4BA4">
        <w:rPr>
          <w:rFonts w:hint="eastAsia"/>
          <w:bCs/>
          <w:sz w:val="24"/>
        </w:rPr>
        <w:t>法律法规规定和基金合同约定</w:t>
      </w:r>
      <w:r w:rsidR="00F0377F" w:rsidRPr="00AB6DA1">
        <w:rPr>
          <w:bCs/>
          <w:sz w:val="24"/>
        </w:rPr>
        <w:t>可不经基金份额持有人大会决议通过的事项，由基金管理人和基金托管人同意后变更并公告，并报中国证监会备案。</w:t>
      </w:r>
    </w:p>
    <w:p w14:paraId="031E5258" w14:textId="08C5195C" w:rsidR="003575F1" w:rsidRPr="00AB6DA1" w:rsidRDefault="003575F1" w:rsidP="006719AF">
      <w:pPr>
        <w:adjustRightInd w:val="0"/>
        <w:snapToGrid w:val="0"/>
        <w:spacing w:line="360" w:lineRule="auto"/>
        <w:ind w:firstLineChars="200" w:firstLine="480"/>
        <w:rPr>
          <w:bCs/>
          <w:sz w:val="24"/>
        </w:rPr>
      </w:pPr>
      <w:r w:rsidRPr="00AB6DA1">
        <w:rPr>
          <w:rFonts w:hint="eastAsia"/>
          <w:bCs/>
          <w:sz w:val="24"/>
        </w:rPr>
        <w:t>（</w:t>
      </w:r>
      <w:r w:rsidRPr="00AB6DA1">
        <w:rPr>
          <w:bCs/>
          <w:sz w:val="24"/>
        </w:rPr>
        <w:t>2</w:t>
      </w:r>
      <w:r w:rsidRPr="00AB6DA1">
        <w:rPr>
          <w:rFonts w:hint="eastAsia"/>
          <w:bCs/>
          <w:sz w:val="24"/>
        </w:rPr>
        <w:t>）</w:t>
      </w:r>
      <w:r w:rsidR="00F0377F" w:rsidRPr="00AB6DA1">
        <w:rPr>
          <w:bCs/>
          <w:sz w:val="24"/>
        </w:rPr>
        <w:t>关于《基金合同》变更的基金份额持有人大会决议</w:t>
      </w:r>
      <w:r w:rsidR="00FD3662" w:rsidRPr="00FD3662">
        <w:rPr>
          <w:rFonts w:hint="eastAsia"/>
          <w:bCs/>
          <w:sz w:val="24"/>
        </w:rPr>
        <w:t>自</w:t>
      </w:r>
      <w:r w:rsidR="00F0377F" w:rsidRPr="00AB6DA1">
        <w:rPr>
          <w:rFonts w:hint="eastAsia"/>
          <w:bCs/>
          <w:sz w:val="24"/>
        </w:rPr>
        <w:t>生效</w:t>
      </w:r>
      <w:r w:rsidR="00F0377F" w:rsidRPr="00AB6DA1">
        <w:rPr>
          <w:bCs/>
          <w:sz w:val="24"/>
        </w:rPr>
        <w:t>后方可执行，</w:t>
      </w:r>
      <w:r w:rsidR="00F0377F" w:rsidRPr="00AB6DA1">
        <w:rPr>
          <w:rFonts w:hint="eastAsia"/>
          <w:bCs/>
          <w:sz w:val="24"/>
        </w:rPr>
        <w:t>并</w:t>
      </w:r>
      <w:proofErr w:type="gramStart"/>
      <w:r w:rsidR="00F0377F" w:rsidRPr="00AB6DA1">
        <w:rPr>
          <w:bCs/>
          <w:sz w:val="24"/>
        </w:rPr>
        <w:t>自决议</w:t>
      </w:r>
      <w:proofErr w:type="gramEnd"/>
      <w:r w:rsidR="00F0377F" w:rsidRPr="00AB6DA1">
        <w:rPr>
          <w:bCs/>
          <w:sz w:val="24"/>
        </w:rPr>
        <w:t>生效后</w:t>
      </w:r>
      <w:r w:rsidR="00F0377F" w:rsidRPr="00AB6DA1">
        <w:rPr>
          <w:rFonts w:hint="eastAsia"/>
          <w:bCs/>
          <w:sz w:val="24"/>
        </w:rPr>
        <w:t>依照《信息披露办法》的规定</w:t>
      </w:r>
      <w:r w:rsidR="00F0377F" w:rsidRPr="00AB6DA1">
        <w:rPr>
          <w:bCs/>
          <w:sz w:val="24"/>
        </w:rPr>
        <w:t>在指定</w:t>
      </w:r>
      <w:r w:rsidR="00FC268E" w:rsidRPr="00AB6DA1">
        <w:rPr>
          <w:rFonts w:hint="eastAsia"/>
          <w:bCs/>
          <w:sz w:val="24"/>
        </w:rPr>
        <w:t>媒介</w:t>
      </w:r>
      <w:r w:rsidR="00F0377F" w:rsidRPr="00AB6DA1">
        <w:rPr>
          <w:bCs/>
          <w:sz w:val="24"/>
        </w:rPr>
        <w:t>公告。</w:t>
      </w:r>
    </w:p>
    <w:p w14:paraId="3D49A4C1" w14:textId="77777777" w:rsidR="006E1DD9" w:rsidRPr="00AB6DA1" w:rsidRDefault="005550E5" w:rsidP="000D037F">
      <w:pPr>
        <w:adjustRightInd w:val="0"/>
        <w:snapToGrid w:val="0"/>
        <w:spacing w:line="360" w:lineRule="auto"/>
        <w:ind w:firstLineChars="200" w:firstLine="480"/>
        <w:rPr>
          <w:bCs/>
          <w:sz w:val="24"/>
        </w:rPr>
      </w:pPr>
      <w:r w:rsidRPr="006719AF">
        <w:rPr>
          <w:bCs/>
          <w:sz w:val="24"/>
        </w:rPr>
        <w:t>2</w:t>
      </w:r>
      <w:r w:rsidRPr="006719AF">
        <w:rPr>
          <w:bCs/>
          <w:sz w:val="24"/>
        </w:rPr>
        <w:t>、</w:t>
      </w:r>
      <w:r w:rsidR="003575F1" w:rsidRPr="00AB6DA1">
        <w:rPr>
          <w:bCs/>
          <w:sz w:val="24"/>
        </w:rPr>
        <w:t>《基金合同》</w:t>
      </w:r>
      <w:r w:rsidRPr="00AB6DA1">
        <w:rPr>
          <w:bCs/>
          <w:sz w:val="24"/>
        </w:rPr>
        <w:t>的终止事由</w:t>
      </w:r>
    </w:p>
    <w:p w14:paraId="4D424F17" w14:textId="6CCC69A6" w:rsidR="00D3433D" w:rsidRPr="00AB6DA1" w:rsidRDefault="00D3433D" w:rsidP="006719AF">
      <w:pPr>
        <w:adjustRightInd w:val="0"/>
        <w:snapToGrid w:val="0"/>
        <w:spacing w:line="360" w:lineRule="auto"/>
        <w:ind w:firstLineChars="200" w:firstLine="480"/>
        <w:rPr>
          <w:bCs/>
          <w:sz w:val="24"/>
        </w:rPr>
      </w:pPr>
      <w:r w:rsidRPr="00AB6DA1">
        <w:rPr>
          <w:bCs/>
          <w:sz w:val="24"/>
        </w:rPr>
        <w:t>有下列情形之一的，</w:t>
      </w:r>
      <w:r w:rsidR="007C4BA4" w:rsidRPr="007C4BA4">
        <w:rPr>
          <w:rFonts w:hint="eastAsia"/>
          <w:bCs/>
          <w:sz w:val="24"/>
        </w:rPr>
        <w:t>经履行相关程序后，</w:t>
      </w:r>
      <w:r w:rsidR="00AE57B4" w:rsidRPr="00AB6DA1">
        <w:rPr>
          <w:rFonts w:hint="eastAsia"/>
          <w:bCs/>
          <w:sz w:val="24"/>
        </w:rPr>
        <w:t>《</w:t>
      </w:r>
      <w:r w:rsidRPr="00AB6DA1">
        <w:rPr>
          <w:bCs/>
          <w:sz w:val="24"/>
        </w:rPr>
        <w:t>基金合同</w:t>
      </w:r>
      <w:r w:rsidR="00AE57B4" w:rsidRPr="00AB6DA1">
        <w:rPr>
          <w:rFonts w:hint="eastAsia"/>
          <w:bCs/>
          <w:sz w:val="24"/>
        </w:rPr>
        <w:t>》</w:t>
      </w:r>
      <w:r w:rsidRPr="00AB6DA1">
        <w:rPr>
          <w:bCs/>
          <w:sz w:val="24"/>
        </w:rPr>
        <w:t>应当终止：</w:t>
      </w:r>
    </w:p>
    <w:p w14:paraId="03E10112" w14:textId="77777777" w:rsidR="00F0377F" w:rsidRPr="00AB6DA1" w:rsidRDefault="00F0377F" w:rsidP="006719AF">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1</w:t>
      </w:r>
      <w:r w:rsidRPr="00AB6DA1">
        <w:rPr>
          <w:rFonts w:hint="eastAsia"/>
          <w:bCs/>
          <w:sz w:val="24"/>
        </w:rPr>
        <w:t>）</w:t>
      </w:r>
      <w:r w:rsidRPr="00AB6DA1">
        <w:rPr>
          <w:bCs/>
          <w:sz w:val="24"/>
        </w:rPr>
        <w:t>基金份额持有人大会决定终止的；</w:t>
      </w:r>
    </w:p>
    <w:p w14:paraId="69F2CF9A" w14:textId="77777777" w:rsidR="00F0377F" w:rsidRPr="00AB6DA1" w:rsidRDefault="00F0377F" w:rsidP="00A67DB3">
      <w:pPr>
        <w:adjustRightInd w:val="0"/>
        <w:snapToGrid w:val="0"/>
        <w:spacing w:line="360" w:lineRule="auto"/>
        <w:ind w:firstLineChars="200" w:firstLine="480"/>
        <w:rPr>
          <w:bCs/>
          <w:sz w:val="24"/>
        </w:rPr>
      </w:pPr>
      <w:r w:rsidRPr="00AB6DA1">
        <w:rPr>
          <w:rFonts w:hint="eastAsia"/>
          <w:bCs/>
          <w:sz w:val="24"/>
        </w:rPr>
        <w:t>（</w:t>
      </w:r>
      <w:r w:rsidRPr="00AB6DA1">
        <w:rPr>
          <w:rFonts w:hint="eastAsia"/>
          <w:bCs/>
          <w:sz w:val="24"/>
        </w:rPr>
        <w:t>2</w:t>
      </w:r>
      <w:r w:rsidRPr="00AB6DA1">
        <w:rPr>
          <w:rFonts w:hint="eastAsia"/>
          <w:bCs/>
          <w:sz w:val="24"/>
        </w:rPr>
        <w:t>）</w:t>
      </w:r>
      <w:r w:rsidRPr="00AB6DA1">
        <w:rPr>
          <w:bCs/>
          <w:sz w:val="24"/>
        </w:rPr>
        <w:t>基金管理人、基金托管人职责终止，在</w:t>
      </w:r>
      <w:r w:rsidRPr="00AB6DA1">
        <w:rPr>
          <w:bCs/>
          <w:sz w:val="24"/>
        </w:rPr>
        <w:t>6</w:t>
      </w:r>
      <w:r w:rsidRPr="00AB6DA1">
        <w:rPr>
          <w:bCs/>
          <w:sz w:val="24"/>
        </w:rPr>
        <w:t>个月内没有新基金管理人、新基金托管人承接的；</w:t>
      </w:r>
    </w:p>
    <w:p w14:paraId="319B1CA6" w14:textId="0C6A88E9" w:rsidR="001F3EE0" w:rsidRPr="00AB6DA1" w:rsidRDefault="00F0377F" w:rsidP="006719AF">
      <w:pPr>
        <w:adjustRightInd w:val="0"/>
        <w:snapToGrid w:val="0"/>
        <w:spacing w:line="360" w:lineRule="auto"/>
        <w:ind w:firstLineChars="200" w:firstLine="480"/>
        <w:rPr>
          <w:bCs/>
          <w:sz w:val="24"/>
        </w:rPr>
      </w:pPr>
      <w:r w:rsidRPr="00AB6DA1">
        <w:rPr>
          <w:rFonts w:hint="eastAsia"/>
          <w:bCs/>
          <w:sz w:val="24"/>
        </w:rPr>
        <w:t>（</w:t>
      </w:r>
      <w:r w:rsidR="00343C54" w:rsidRPr="00AB6DA1">
        <w:rPr>
          <w:rFonts w:hint="eastAsia"/>
          <w:bCs/>
          <w:sz w:val="24"/>
        </w:rPr>
        <w:t>3</w:t>
      </w:r>
      <w:r w:rsidRPr="00AB6DA1">
        <w:rPr>
          <w:rFonts w:hint="eastAsia"/>
          <w:bCs/>
          <w:sz w:val="24"/>
        </w:rPr>
        <w:t>）</w:t>
      </w:r>
      <w:r w:rsidR="001F3EE0" w:rsidRPr="00AB6DA1">
        <w:rPr>
          <w:rFonts w:hint="eastAsia"/>
          <w:bCs/>
          <w:sz w:val="24"/>
        </w:rPr>
        <w:t>连续</w:t>
      </w:r>
      <w:r w:rsidR="001F3EE0" w:rsidRPr="00AB6DA1">
        <w:rPr>
          <w:rFonts w:hint="eastAsia"/>
          <w:bCs/>
          <w:sz w:val="24"/>
        </w:rPr>
        <w:t>60</w:t>
      </w:r>
      <w:r w:rsidR="001F3EE0" w:rsidRPr="00AB6DA1">
        <w:rPr>
          <w:rFonts w:hint="eastAsia"/>
          <w:bCs/>
          <w:sz w:val="24"/>
        </w:rPr>
        <w:t>个</w:t>
      </w:r>
      <w:r w:rsidR="001F3EE0" w:rsidRPr="00AB6DA1">
        <w:rPr>
          <w:bCs/>
          <w:sz w:val="24"/>
        </w:rPr>
        <w:t>工作日出现基金份额持有人数量不满</w:t>
      </w:r>
      <w:r w:rsidR="001F3EE0" w:rsidRPr="00AB6DA1">
        <w:rPr>
          <w:rFonts w:hint="eastAsia"/>
          <w:bCs/>
          <w:sz w:val="24"/>
        </w:rPr>
        <w:t>200</w:t>
      </w:r>
      <w:r w:rsidR="001F3EE0" w:rsidRPr="00AB6DA1">
        <w:rPr>
          <w:rFonts w:hint="eastAsia"/>
          <w:bCs/>
          <w:sz w:val="24"/>
        </w:rPr>
        <w:t>人或者</w:t>
      </w:r>
      <w:r w:rsidR="001F3EE0" w:rsidRPr="00AB6DA1">
        <w:rPr>
          <w:bCs/>
          <w:sz w:val="24"/>
        </w:rPr>
        <w:t>基金资产净值</w:t>
      </w:r>
      <w:r w:rsidR="001F3EE0" w:rsidRPr="00AB6DA1">
        <w:rPr>
          <w:rFonts w:hint="eastAsia"/>
          <w:bCs/>
          <w:sz w:val="24"/>
        </w:rPr>
        <w:t>低于</w:t>
      </w:r>
      <w:r w:rsidR="001F3EE0" w:rsidRPr="00AB6DA1">
        <w:rPr>
          <w:rFonts w:hint="eastAsia"/>
          <w:bCs/>
          <w:sz w:val="24"/>
        </w:rPr>
        <w:t>5000</w:t>
      </w:r>
      <w:r w:rsidR="001F3EE0" w:rsidRPr="00AB6DA1">
        <w:rPr>
          <w:rFonts w:hint="eastAsia"/>
          <w:bCs/>
          <w:sz w:val="24"/>
        </w:rPr>
        <w:t>万</w:t>
      </w:r>
      <w:r w:rsidR="001F3EE0" w:rsidRPr="00AB6DA1">
        <w:rPr>
          <w:bCs/>
          <w:sz w:val="24"/>
        </w:rPr>
        <w:t>元情形的</w:t>
      </w:r>
      <w:r w:rsidR="001F3EE0" w:rsidRPr="00AB6DA1">
        <w:rPr>
          <w:rFonts w:hint="eastAsia"/>
          <w:bCs/>
          <w:sz w:val="24"/>
        </w:rPr>
        <w:t>，基金管理人提前终止基金合同，不需召开基金份额持有人大会</w:t>
      </w:r>
      <w:r w:rsidR="001F3EE0" w:rsidRPr="00AB6DA1">
        <w:rPr>
          <w:bCs/>
          <w:sz w:val="24"/>
        </w:rPr>
        <w:t>；</w:t>
      </w:r>
    </w:p>
    <w:p w14:paraId="26A6CCBF" w14:textId="16D348AA" w:rsidR="00F0377F" w:rsidRPr="00AB6DA1" w:rsidRDefault="001F3EE0" w:rsidP="006719AF">
      <w:pPr>
        <w:adjustRightInd w:val="0"/>
        <w:snapToGrid w:val="0"/>
        <w:spacing w:line="360" w:lineRule="auto"/>
        <w:ind w:firstLineChars="200" w:firstLine="480"/>
        <w:rPr>
          <w:bCs/>
          <w:sz w:val="24"/>
        </w:rPr>
      </w:pPr>
      <w:r w:rsidRPr="00AB6DA1">
        <w:rPr>
          <w:rFonts w:hint="eastAsia"/>
          <w:bCs/>
          <w:sz w:val="24"/>
        </w:rPr>
        <w:t>（</w:t>
      </w:r>
      <w:r w:rsidR="00FD3662">
        <w:rPr>
          <w:bCs/>
          <w:sz w:val="24"/>
        </w:rPr>
        <w:t>4</w:t>
      </w:r>
      <w:r w:rsidRPr="00AB6DA1">
        <w:rPr>
          <w:rFonts w:hint="eastAsia"/>
          <w:bCs/>
          <w:sz w:val="24"/>
        </w:rPr>
        <w:t>）</w:t>
      </w:r>
      <w:r w:rsidR="00F0377F" w:rsidRPr="00AB6DA1">
        <w:rPr>
          <w:bCs/>
          <w:sz w:val="24"/>
        </w:rPr>
        <w:t>《基金合同》约定的其他情形；</w:t>
      </w:r>
    </w:p>
    <w:p w14:paraId="680976F4" w14:textId="4297662B" w:rsidR="00F0377F" w:rsidRPr="00AB6DA1" w:rsidRDefault="00F0377F" w:rsidP="006719AF">
      <w:pPr>
        <w:adjustRightInd w:val="0"/>
        <w:snapToGrid w:val="0"/>
        <w:spacing w:line="360" w:lineRule="auto"/>
        <w:ind w:firstLineChars="200" w:firstLine="480"/>
        <w:rPr>
          <w:bCs/>
          <w:sz w:val="24"/>
        </w:rPr>
      </w:pPr>
      <w:r w:rsidRPr="00AB6DA1">
        <w:rPr>
          <w:rFonts w:hint="eastAsia"/>
          <w:bCs/>
          <w:sz w:val="24"/>
        </w:rPr>
        <w:t>（</w:t>
      </w:r>
      <w:r w:rsidR="00FD3662">
        <w:rPr>
          <w:bCs/>
          <w:sz w:val="24"/>
        </w:rPr>
        <w:t>5</w:t>
      </w:r>
      <w:r w:rsidRPr="00AB6DA1">
        <w:rPr>
          <w:rFonts w:hint="eastAsia"/>
          <w:bCs/>
          <w:sz w:val="24"/>
        </w:rPr>
        <w:t>）</w:t>
      </w:r>
      <w:r w:rsidRPr="00AB6DA1">
        <w:rPr>
          <w:bCs/>
          <w:sz w:val="24"/>
        </w:rPr>
        <w:t>相关法律法规和中国证监会规定的其他情况。</w:t>
      </w:r>
    </w:p>
    <w:p w14:paraId="4E2557FD" w14:textId="77777777" w:rsidR="001F3EE0" w:rsidRPr="00AB6DA1" w:rsidRDefault="001F3EE0" w:rsidP="006719AF">
      <w:pPr>
        <w:adjustRightInd w:val="0"/>
        <w:snapToGrid w:val="0"/>
        <w:spacing w:line="360" w:lineRule="auto"/>
        <w:ind w:firstLineChars="200" w:firstLine="480"/>
        <w:rPr>
          <w:bCs/>
          <w:sz w:val="24"/>
        </w:rPr>
      </w:pPr>
      <w:r w:rsidRPr="00AB6DA1">
        <w:rPr>
          <w:rFonts w:hint="eastAsia"/>
          <w:bCs/>
          <w:sz w:val="24"/>
        </w:rPr>
        <w:t>3</w:t>
      </w:r>
      <w:r w:rsidRPr="00AB6DA1">
        <w:rPr>
          <w:bCs/>
          <w:sz w:val="24"/>
        </w:rPr>
        <w:t>、基金财产的清算</w:t>
      </w:r>
    </w:p>
    <w:p w14:paraId="09AD6D97" w14:textId="77777777" w:rsidR="001F3EE0" w:rsidRPr="006719AF" w:rsidRDefault="001F3EE0" w:rsidP="006719AF">
      <w:pPr>
        <w:adjustRightInd w:val="0"/>
        <w:snapToGrid w:val="0"/>
        <w:spacing w:line="360" w:lineRule="auto"/>
        <w:ind w:firstLineChars="200" w:firstLine="480"/>
        <w:rPr>
          <w:bCs/>
          <w:sz w:val="24"/>
        </w:rPr>
      </w:pPr>
      <w:r w:rsidRPr="006719AF">
        <w:rPr>
          <w:rFonts w:hint="eastAsia"/>
          <w:bCs/>
          <w:sz w:val="24"/>
        </w:rPr>
        <w:t>（</w:t>
      </w:r>
      <w:r w:rsidRPr="006719AF">
        <w:rPr>
          <w:bCs/>
          <w:sz w:val="24"/>
        </w:rPr>
        <w:t>1</w:t>
      </w:r>
      <w:r w:rsidRPr="006719AF">
        <w:rPr>
          <w:rFonts w:hint="eastAsia"/>
          <w:bCs/>
          <w:sz w:val="24"/>
        </w:rPr>
        <w:t>）</w:t>
      </w:r>
      <w:r w:rsidRPr="006719AF">
        <w:rPr>
          <w:bCs/>
          <w:sz w:val="24"/>
        </w:rPr>
        <w:t>基金财产清算小组：自出现《基金合同》终止事由之日起</w:t>
      </w:r>
      <w:r w:rsidRPr="006719AF">
        <w:rPr>
          <w:bCs/>
          <w:sz w:val="24"/>
        </w:rPr>
        <w:t>30</w:t>
      </w:r>
      <w:r w:rsidRPr="006719AF">
        <w:rPr>
          <w:bCs/>
          <w:sz w:val="24"/>
        </w:rPr>
        <w:t>个工作日内成立清算小组，基金管理人组织基金财产清算小组并在中国证监会的监督下进行基金清算。</w:t>
      </w:r>
    </w:p>
    <w:p w14:paraId="5D51E3D0" w14:textId="77777777" w:rsidR="001F3EE0" w:rsidRPr="006719AF" w:rsidRDefault="001F3EE0" w:rsidP="006719AF">
      <w:pPr>
        <w:adjustRightInd w:val="0"/>
        <w:snapToGrid w:val="0"/>
        <w:spacing w:line="360" w:lineRule="auto"/>
        <w:ind w:firstLineChars="200" w:firstLine="480"/>
        <w:rPr>
          <w:bCs/>
          <w:sz w:val="24"/>
        </w:rPr>
      </w:pPr>
      <w:r w:rsidRPr="006719AF">
        <w:rPr>
          <w:rFonts w:hint="eastAsia"/>
          <w:bCs/>
          <w:sz w:val="24"/>
        </w:rPr>
        <w:t>（</w:t>
      </w:r>
      <w:r w:rsidRPr="006719AF">
        <w:rPr>
          <w:bCs/>
          <w:sz w:val="24"/>
        </w:rPr>
        <w:t>2</w:t>
      </w:r>
      <w:r w:rsidRPr="006719AF">
        <w:rPr>
          <w:rFonts w:hint="eastAsia"/>
          <w:bCs/>
          <w:sz w:val="24"/>
        </w:rPr>
        <w:t>）</w:t>
      </w:r>
      <w:r w:rsidRPr="006719AF">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299D97FA" w14:textId="77777777" w:rsidR="001F3EE0" w:rsidRPr="006719AF" w:rsidRDefault="001F3EE0" w:rsidP="006719AF">
      <w:pPr>
        <w:adjustRightInd w:val="0"/>
        <w:snapToGrid w:val="0"/>
        <w:spacing w:line="360" w:lineRule="auto"/>
        <w:ind w:firstLineChars="200" w:firstLine="480"/>
        <w:rPr>
          <w:bCs/>
          <w:sz w:val="24"/>
        </w:rPr>
      </w:pPr>
      <w:r w:rsidRPr="006719AF">
        <w:rPr>
          <w:rFonts w:hint="eastAsia"/>
          <w:bCs/>
          <w:sz w:val="24"/>
        </w:rPr>
        <w:t>（</w:t>
      </w:r>
      <w:r w:rsidRPr="006719AF">
        <w:rPr>
          <w:bCs/>
          <w:sz w:val="24"/>
        </w:rPr>
        <w:t>3</w:t>
      </w:r>
      <w:r w:rsidRPr="006719AF">
        <w:rPr>
          <w:rFonts w:hint="eastAsia"/>
          <w:bCs/>
          <w:sz w:val="24"/>
        </w:rPr>
        <w:t>）</w:t>
      </w:r>
      <w:r w:rsidRPr="006719AF">
        <w:rPr>
          <w:bCs/>
          <w:sz w:val="24"/>
        </w:rPr>
        <w:t>基金财产清算小组职责：基金财产清算小组负责基金财产的保管、清理、估价、变现和分配。基金财产清算小组可以依法进行必要的民事活动。</w:t>
      </w:r>
    </w:p>
    <w:p w14:paraId="1DDC1D80" w14:textId="77777777" w:rsidR="001F3EE0" w:rsidRPr="00AB6DA1" w:rsidRDefault="001F3EE0" w:rsidP="006719AF">
      <w:pPr>
        <w:adjustRightInd w:val="0"/>
        <w:snapToGrid w:val="0"/>
        <w:spacing w:line="360" w:lineRule="auto"/>
        <w:ind w:firstLineChars="200" w:firstLine="480"/>
        <w:rPr>
          <w:bCs/>
          <w:sz w:val="24"/>
        </w:rPr>
      </w:pPr>
      <w:r w:rsidRPr="00AB6DA1">
        <w:rPr>
          <w:rFonts w:hint="eastAsia"/>
          <w:bCs/>
          <w:sz w:val="24"/>
        </w:rPr>
        <w:t>（</w:t>
      </w:r>
      <w:r w:rsidRPr="00AB6DA1">
        <w:rPr>
          <w:bCs/>
          <w:sz w:val="24"/>
        </w:rPr>
        <w:t>4</w:t>
      </w:r>
      <w:r w:rsidRPr="00AB6DA1">
        <w:rPr>
          <w:rFonts w:hint="eastAsia"/>
          <w:bCs/>
          <w:sz w:val="24"/>
        </w:rPr>
        <w:t>）</w:t>
      </w:r>
      <w:r w:rsidRPr="00AB6DA1">
        <w:rPr>
          <w:bCs/>
          <w:sz w:val="24"/>
        </w:rPr>
        <w:t>基金财产清算程序：</w:t>
      </w:r>
    </w:p>
    <w:p w14:paraId="20647C83" w14:textId="6E1305BE" w:rsidR="001F3EE0" w:rsidRPr="006719AF" w:rsidRDefault="001F3EE0" w:rsidP="006719AF">
      <w:pPr>
        <w:adjustRightInd w:val="0"/>
        <w:snapToGrid w:val="0"/>
        <w:spacing w:line="360" w:lineRule="auto"/>
        <w:ind w:firstLineChars="200" w:firstLine="480"/>
        <w:rPr>
          <w:bCs/>
          <w:sz w:val="24"/>
        </w:rPr>
      </w:pPr>
      <w:r w:rsidRPr="006719AF">
        <w:rPr>
          <w:bCs/>
          <w:sz w:val="24"/>
        </w:rPr>
        <w:t>1</w:t>
      </w:r>
      <w:r w:rsidRPr="006719AF">
        <w:rPr>
          <w:bCs/>
          <w:sz w:val="24"/>
        </w:rPr>
        <w:t>）《基金合同》终止情形出现时，由基金财产清算小组统一接管基金；</w:t>
      </w:r>
    </w:p>
    <w:p w14:paraId="4A096C3B"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2</w:t>
      </w:r>
      <w:r w:rsidRPr="006719AF">
        <w:rPr>
          <w:bCs/>
          <w:sz w:val="24"/>
        </w:rPr>
        <w:t>）对基金财产和债权债务进行清理和确认；</w:t>
      </w:r>
    </w:p>
    <w:p w14:paraId="6689E793"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3</w:t>
      </w:r>
      <w:r w:rsidRPr="006719AF">
        <w:rPr>
          <w:bCs/>
          <w:sz w:val="24"/>
        </w:rPr>
        <w:t>）对基金财产进行估值和变现；</w:t>
      </w:r>
    </w:p>
    <w:p w14:paraId="5385F1EE"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lastRenderedPageBreak/>
        <w:t>4</w:t>
      </w:r>
      <w:r w:rsidRPr="006719AF">
        <w:rPr>
          <w:bCs/>
          <w:sz w:val="24"/>
        </w:rPr>
        <w:t>）制作清算报告；</w:t>
      </w:r>
    </w:p>
    <w:p w14:paraId="549F1725"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5</w:t>
      </w:r>
      <w:r w:rsidRPr="006719AF">
        <w:rPr>
          <w:bCs/>
          <w:sz w:val="24"/>
        </w:rPr>
        <w:t>）聘请会计师事务所对清算报告进行外部审计，聘请律师事务所对清算报告出具法律意见书；</w:t>
      </w:r>
    </w:p>
    <w:p w14:paraId="7647BE8E"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6</w:t>
      </w:r>
      <w:r w:rsidRPr="006719AF">
        <w:rPr>
          <w:bCs/>
          <w:sz w:val="24"/>
        </w:rPr>
        <w:t>）将清算报告报中国证监会备案并公告</w:t>
      </w:r>
      <w:r w:rsidRPr="006719AF">
        <w:rPr>
          <w:rFonts w:hint="eastAsia"/>
          <w:bCs/>
          <w:sz w:val="24"/>
        </w:rPr>
        <w:t>；</w:t>
      </w:r>
    </w:p>
    <w:p w14:paraId="39663ECE"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7</w:t>
      </w:r>
      <w:r w:rsidRPr="006719AF">
        <w:rPr>
          <w:bCs/>
          <w:sz w:val="24"/>
        </w:rPr>
        <w:t>）对基金</w:t>
      </w:r>
      <w:r w:rsidRPr="006719AF">
        <w:rPr>
          <w:rFonts w:hint="eastAsia"/>
          <w:bCs/>
          <w:sz w:val="24"/>
        </w:rPr>
        <w:t>剩余</w:t>
      </w:r>
      <w:r w:rsidRPr="006719AF">
        <w:rPr>
          <w:bCs/>
          <w:sz w:val="24"/>
        </w:rPr>
        <w:t>财产进行分配</w:t>
      </w:r>
      <w:r w:rsidRPr="006719AF">
        <w:rPr>
          <w:rFonts w:hint="eastAsia"/>
          <w:bCs/>
          <w:sz w:val="24"/>
        </w:rPr>
        <w:t>。</w:t>
      </w:r>
    </w:p>
    <w:p w14:paraId="228429FF" w14:textId="6AD04594" w:rsidR="00F031A1" w:rsidRPr="006719AF" w:rsidRDefault="001F3EE0" w:rsidP="006719AF">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5</w:t>
      </w:r>
      <w:r w:rsidRPr="006719AF">
        <w:rPr>
          <w:rFonts w:hint="eastAsia"/>
          <w:bCs/>
          <w:sz w:val="24"/>
        </w:rPr>
        <w:t>）</w:t>
      </w:r>
      <w:r w:rsidRPr="00AB6DA1">
        <w:rPr>
          <w:bCs/>
          <w:sz w:val="24"/>
        </w:rPr>
        <w:t>基金财产清算的期限为</w:t>
      </w:r>
      <w:r w:rsidRPr="00AB6DA1">
        <w:rPr>
          <w:rFonts w:hint="eastAsia"/>
          <w:bCs/>
          <w:sz w:val="24"/>
        </w:rPr>
        <w:t>6</w:t>
      </w:r>
      <w:r w:rsidRPr="00AB6DA1">
        <w:rPr>
          <w:bCs/>
          <w:sz w:val="24"/>
        </w:rPr>
        <w:t>个月</w:t>
      </w:r>
      <w:r w:rsidRPr="00AB6DA1">
        <w:rPr>
          <w:rFonts w:hint="eastAsia"/>
          <w:bCs/>
          <w:sz w:val="24"/>
        </w:rPr>
        <w:t>，</w:t>
      </w:r>
      <w:r w:rsidR="007C4BA4" w:rsidRPr="007C4BA4">
        <w:rPr>
          <w:rFonts w:hint="eastAsia"/>
          <w:bCs/>
          <w:sz w:val="24"/>
        </w:rPr>
        <w:t>但因本基金所持证券的流动性受到限制而不能及时变现的，清算期限相应顺延</w:t>
      </w:r>
      <w:r w:rsidRPr="00AB6DA1">
        <w:rPr>
          <w:rFonts w:hint="eastAsia"/>
          <w:bCs/>
          <w:sz w:val="24"/>
        </w:rPr>
        <w:t>。</w:t>
      </w:r>
    </w:p>
    <w:p w14:paraId="434BE837" w14:textId="77777777" w:rsidR="001F3EE0" w:rsidRPr="00AB6DA1" w:rsidRDefault="001F3EE0" w:rsidP="006719AF">
      <w:pPr>
        <w:adjustRightInd w:val="0"/>
        <w:snapToGrid w:val="0"/>
        <w:spacing w:line="360" w:lineRule="auto"/>
        <w:ind w:firstLineChars="200" w:firstLine="480"/>
        <w:rPr>
          <w:bCs/>
          <w:sz w:val="24"/>
        </w:rPr>
      </w:pPr>
      <w:r w:rsidRPr="00AB6DA1">
        <w:rPr>
          <w:rFonts w:hint="eastAsia"/>
          <w:bCs/>
          <w:sz w:val="24"/>
        </w:rPr>
        <w:t>4</w:t>
      </w:r>
      <w:r w:rsidRPr="00AB6DA1">
        <w:rPr>
          <w:bCs/>
          <w:sz w:val="24"/>
        </w:rPr>
        <w:t>、清算费用</w:t>
      </w:r>
    </w:p>
    <w:p w14:paraId="521851E2"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清算费用是指基金财产清算小组在进行基金清算过程中发生的所有合理费用，清算费用由基金财产清算小组优先从基金财产中支付。</w:t>
      </w:r>
    </w:p>
    <w:p w14:paraId="0A0A2505" w14:textId="77777777" w:rsidR="001F3EE0" w:rsidRPr="006719AF" w:rsidRDefault="001F3EE0" w:rsidP="006719AF">
      <w:pPr>
        <w:adjustRightInd w:val="0"/>
        <w:snapToGrid w:val="0"/>
        <w:spacing w:line="360" w:lineRule="auto"/>
        <w:ind w:firstLineChars="200" w:firstLine="480"/>
        <w:rPr>
          <w:bCs/>
          <w:sz w:val="24"/>
        </w:rPr>
      </w:pPr>
      <w:r w:rsidRPr="006719AF">
        <w:rPr>
          <w:rFonts w:hint="eastAsia"/>
          <w:bCs/>
          <w:sz w:val="24"/>
        </w:rPr>
        <w:t>5</w:t>
      </w:r>
      <w:r w:rsidRPr="006719AF">
        <w:rPr>
          <w:bCs/>
          <w:sz w:val="24"/>
        </w:rPr>
        <w:t>、基金财产清算剩余资产的分配</w:t>
      </w:r>
    </w:p>
    <w:p w14:paraId="423AE318"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依据基金财产清算的分配方案，将基金财产清算后的全部剩余资产扣除基金财产清算费用、交纳所欠税款并清偿基金债务后，按基金份额持有人持有的基金份额比例进行分配。</w:t>
      </w:r>
    </w:p>
    <w:p w14:paraId="6826E4FC" w14:textId="77777777" w:rsidR="001F3EE0" w:rsidRPr="00AB6DA1" w:rsidRDefault="001F3EE0" w:rsidP="006719AF">
      <w:pPr>
        <w:adjustRightInd w:val="0"/>
        <w:snapToGrid w:val="0"/>
        <w:spacing w:line="360" w:lineRule="auto"/>
        <w:ind w:firstLineChars="200" w:firstLine="480"/>
        <w:rPr>
          <w:bCs/>
          <w:sz w:val="24"/>
        </w:rPr>
      </w:pPr>
      <w:r w:rsidRPr="00AB6DA1">
        <w:rPr>
          <w:rFonts w:hint="eastAsia"/>
          <w:bCs/>
          <w:sz w:val="24"/>
        </w:rPr>
        <w:t>6</w:t>
      </w:r>
      <w:r w:rsidRPr="00AB6DA1">
        <w:rPr>
          <w:bCs/>
          <w:sz w:val="24"/>
        </w:rPr>
        <w:t>、基金财产清算的公告</w:t>
      </w:r>
    </w:p>
    <w:p w14:paraId="372B8C83" w14:textId="77777777" w:rsidR="001F3EE0" w:rsidRPr="006719AF" w:rsidRDefault="001F3EE0" w:rsidP="006719AF">
      <w:pPr>
        <w:adjustRightInd w:val="0"/>
        <w:snapToGrid w:val="0"/>
        <w:spacing w:line="360" w:lineRule="auto"/>
        <w:ind w:firstLineChars="200" w:firstLine="480"/>
        <w:rPr>
          <w:bCs/>
          <w:sz w:val="24"/>
        </w:rPr>
      </w:pPr>
      <w:r w:rsidRPr="006719AF">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sidRPr="006719AF">
        <w:rPr>
          <w:rFonts w:hint="eastAsia"/>
          <w:bCs/>
          <w:sz w:val="24"/>
        </w:rPr>
        <w:t>5</w:t>
      </w:r>
      <w:r w:rsidRPr="006719AF">
        <w:rPr>
          <w:bCs/>
          <w:sz w:val="24"/>
        </w:rPr>
        <w:t>个工作日内由基金财产清算小组进行公告。</w:t>
      </w:r>
    </w:p>
    <w:p w14:paraId="1CBA45D3" w14:textId="77777777" w:rsidR="001F3EE0" w:rsidRPr="00AB6DA1" w:rsidRDefault="001F3EE0" w:rsidP="006719AF">
      <w:pPr>
        <w:adjustRightInd w:val="0"/>
        <w:snapToGrid w:val="0"/>
        <w:spacing w:line="360" w:lineRule="auto"/>
        <w:ind w:firstLineChars="200" w:firstLine="480"/>
        <w:rPr>
          <w:bCs/>
          <w:sz w:val="24"/>
        </w:rPr>
      </w:pPr>
      <w:r w:rsidRPr="00AB6DA1">
        <w:rPr>
          <w:rFonts w:hint="eastAsia"/>
          <w:bCs/>
          <w:sz w:val="24"/>
        </w:rPr>
        <w:t>7</w:t>
      </w:r>
      <w:r w:rsidRPr="00AB6DA1">
        <w:rPr>
          <w:bCs/>
          <w:sz w:val="24"/>
        </w:rPr>
        <w:t>、基金财产清算账册及文件的保存</w:t>
      </w:r>
    </w:p>
    <w:p w14:paraId="31156707" w14:textId="77777777" w:rsidR="00F031A1" w:rsidRPr="006719AF" w:rsidRDefault="001F3EE0" w:rsidP="006719AF">
      <w:pPr>
        <w:adjustRightInd w:val="0"/>
        <w:snapToGrid w:val="0"/>
        <w:spacing w:line="360" w:lineRule="auto"/>
        <w:ind w:firstLineChars="200" w:firstLine="480"/>
        <w:rPr>
          <w:bCs/>
          <w:sz w:val="24"/>
        </w:rPr>
      </w:pPr>
      <w:r w:rsidRPr="00AB6DA1">
        <w:rPr>
          <w:bCs/>
          <w:sz w:val="24"/>
        </w:rPr>
        <w:t>基金财产清算账册及有关文件由基金托管人保存</w:t>
      </w:r>
      <w:r w:rsidRPr="00AB6DA1">
        <w:rPr>
          <w:rFonts w:hint="eastAsia"/>
          <w:bCs/>
          <w:sz w:val="24"/>
        </w:rPr>
        <w:t>15</w:t>
      </w:r>
      <w:r w:rsidRPr="00AB6DA1">
        <w:rPr>
          <w:bCs/>
          <w:sz w:val="24"/>
        </w:rPr>
        <w:t>年以上。</w:t>
      </w:r>
    </w:p>
    <w:p w14:paraId="1D1E33F0" w14:textId="77777777" w:rsidR="006E1DD9" w:rsidRPr="00AB6DA1" w:rsidRDefault="00C92FC0" w:rsidP="0099333E">
      <w:pPr>
        <w:widowControl/>
        <w:adjustRightInd w:val="0"/>
        <w:snapToGrid w:val="0"/>
        <w:spacing w:line="360" w:lineRule="auto"/>
        <w:ind w:firstLineChars="200" w:firstLine="482"/>
        <w:outlineLvl w:val="1"/>
        <w:rPr>
          <w:b/>
          <w:kern w:val="0"/>
          <w:sz w:val="24"/>
        </w:rPr>
      </w:pPr>
      <w:r w:rsidRPr="00AB6DA1">
        <w:rPr>
          <w:b/>
          <w:kern w:val="0"/>
          <w:sz w:val="24"/>
        </w:rPr>
        <w:t>（四）争议</w:t>
      </w:r>
      <w:r w:rsidR="00034FF5" w:rsidRPr="00AB6DA1">
        <w:rPr>
          <w:rFonts w:hint="eastAsia"/>
          <w:b/>
          <w:kern w:val="0"/>
          <w:sz w:val="24"/>
        </w:rPr>
        <w:t>解决方式</w:t>
      </w:r>
    </w:p>
    <w:p w14:paraId="48F7223B" w14:textId="77777777" w:rsidR="00B260AC" w:rsidRDefault="00F0377F" w:rsidP="008A40D2">
      <w:pPr>
        <w:adjustRightInd w:val="0"/>
        <w:snapToGrid w:val="0"/>
        <w:spacing w:line="360" w:lineRule="auto"/>
        <w:ind w:firstLineChars="200" w:firstLine="480"/>
        <w:rPr>
          <w:bCs/>
          <w:sz w:val="24"/>
        </w:rPr>
      </w:pPr>
      <w:bookmarkStart w:id="120" w:name="_Toc523711688"/>
      <w:r w:rsidRPr="00AB6DA1">
        <w:rPr>
          <w:bCs/>
          <w:sz w:val="24"/>
        </w:rPr>
        <w:t>各方当事人同意，因《基金合同》而产生的或与《基金合同》有关的一切争议，如经友好协商未能解决的，</w:t>
      </w:r>
      <w:r w:rsidR="00164B64" w:rsidRPr="006719AF">
        <w:rPr>
          <w:rFonts w:hint="eastAsia"/>
          <w:bCs/>
          <w:sz w:val="24"/>
        </w:rPr>
        <w:t>任何一方均有权将争议提交</w:t>
      </w:r>
      <w:r w:rsidR="007C4BA4">
        <w:rPr>
          <w:rFonts w:hint="eastAsia"/>
          <w:bCs/>
          <w:sz w:val="24"/>
        </w:rPr>
        <w:t>深圳国际仲裁院</w:t>
      </w:r>
      <w:r w:rsidR="00164B64" w:rsidRPr="006719AF">
        <w:rPr>
          <w:rFonts w:hint="eastAsia"/>
          <w:bCs/>
          <w:sz w:val="24"/>
        </w:rPr>
        <w:t>，按照</w:t>
      </w:r>
      <w:r w:rsidR="007C4BA4">
        <w:rPr>
          <w:rFonts w:hint="eastAsia"/>
          <w:bCs/>
          <w:sz w:val="24"/>
        </w:rPr>
        <w:t>深圳国际仲裁院</w:t>
      </w:r>
      <w:r w:rsidR="00164B64" w:rsidRPr="006719AF">
        <w:rPr>
          <w:rFonts w:hint="eastAsia"/>
          <w:bCs/>
          <w:sz w:val="24"/>
        </w:rPr>
        <w:t>届时有效的仲裁规则进行仲裁。仲裁地点为深圳市。</w:t>
      </w:r>
      <w:r w:rsidRPr="006719AF">
        <w:rPr>
          <w:rFonts w:hint="eastAsia"/>
          <w:bCs/>
          <w:sz w:val="24"/>
        </w:rPr>
        <w:t>仲裁裁决是终局的，对各方当事人均有约束力，</w:t>
      </w:r>
      <w:r w:rsidR="00782EE2" w:rsidRPr="006719AF">
        <w:rPr>
          <w:rFonts w:hint="eastAsia"/>
          <w:bCs/>
          <w:sz w:val="24"/>
        </w:rPr>
        <w:t>除非仲裁裁决另有规定，</w:t>
      </w:r>
      <w:r w:rsidRPr="006719AF">
        <w:rPr>
          <w:rFonts w:hint="eastAsia"/>
          <w:bCs/>
          <w:sz w:val="24"/>
        </w:rPr>
        <w:t>仲裁费由败诉方承担。</w:t>
      </w:r>
    </w:p>
    <w:p w14:paraId="36B9C0D7" w14:textId="4BE91A08" w:rsidR="00B57B16" w:rsidRPr="006719AF" w:rsidRDefault="00091563" w:rsidP="008A40D2">
      <w:pPr>
        <w:adjustRightInd w:val="0"/>
        <w:snapToGrid w:val="0"/>
        <w:spacing w:line="360" w:lineRule="auto"/>
        <w:ind w:firstLineChars="200" w:firstLine="480"/>
        <w:rPr>
          <w:bCs/>
          <w:sz w:val="24"/>
        </w:rPr>
      </w:pPr>
      <w:r w:rsidRPr="006719AF">
        <w:rPr>
          <w:rFonts w:hint="eastAsia"/>
          <w:bCs/>
          <w:sz w:val="24"/>
        </w:rPr>
        <w:t>争议处理期间，基金合同当事人应恪守各自的职责，继续忠实、勤勉、尽责地履行基金合同规定的义务，维护基金份额持有人的合法权益。</w:t>
      </w:r>
    </w:p>
    <w:p w14:paraId="6CBD3DC9" w14:textId="489894A0" w:rsidR="00D511E0" w:rsidRPr="00C86027" w:rsidRDefault="00F0377F" w:rsidP="006719AF">
      <w:pPr>
        <w:adjustRightInd w:val="0"/>
        <w:snapToGrid w:val="0"/>
        <w:spacing w:line="360" w:lineRule="auto"/>
        <w:ind w:firstLineChars="200" w:firstLine="480"/>
        <w:rPr>
          <w:bCs/>
          <w:sz w:val="24"/>
        </w:rPr>
      </w:pPr>
      <w:r w:rsidRPr="00AB6DA1">
        <w:rPr>
          <w:bCs/>
          <w:sz w:val="24"/>
        </w:rPr>
        <w:lastRenderedPageBreak/>
        <w:t>《基金合同》受中国法律</w:t>
      </w:r>
      <w:r w:rsidR="00091563" w:rsidRPr="00AB6DA1">
        <w:rPr>
          <w:rFonts w:hint="eastAsia"/>
          <w:bCs/>
          <w:sz w:val="24"/>
        </w:rPr>
        <w:t>（不含港澳台</w:t>
      </w:r>
      <w:r w:rsidR="00B260AC">
        <w:rPr>
          <w:rFonts w:hint="eastAsia"/>
          <w:bCs/>
          <w:sz w:val="24"/>
        </w:rPr>
        <w:t>地区</w:t>
      </w:r>
      <w:r w:rsidR="007C4BA4">
        <w:rPr>
          <w:rFonts w:hint="eastAsia"/>
          <w:bCs/>
          <w:sz w:val="24"/>
        </w:rPr>
        <w:t>立法</w:t>
      </w:r>
      <w:r w:rsidR="00091563" w:rsidRPr="00AB6DA1">
        <w:rPr>
          <w:rFonts w:hint="eastAsia"/>
          <w:bCs/>
          <w:sz w:val="24"/>
        </w:rPr>
        <w:t>）</w:t>
      </w:r>
      <w:r w:rsidRPr="00AB6DA1">
        <w:rPr>
          <w:bCs/>
          <w:sz w:val="24"/>
        </w:rPr>
        <w:t>管辖。</w:t>
      </w:r>
    </w:p>
    <w:p w14:paraId="32F842D4" w14:textId="77777777" w:rsidR="006E1DD9" w:rsidRPr="00AB6DA1" w:rsidRDefault="00C92FC0" w:rsidP="0099333E">
      <w:pPr>
        <w:widowControl/>
        <w:adjustRightInd w:val="0"/>
        <w:snapToGrid w:val="0"/>
        <w:spacing w:line="360" w:lineRule="auto"/>
        <w:ind w:firstLineChars="200" w:firstLine="482"/>
        <w:outlineLvl w:val="1"/>
        <w:rPr>
          <w:b/>
          <w:kern w:val="0"/>
          <w:sz w:val="24"/>
        </w:rPr>
      </w:pPr>
      <w:r w:rsidRPr="00AB6DA1">
        <w:rPr>
          <w:b/>
          <w:kern w:val="0"/>
          <w:sz w:val="24"/>
        </w:rPr>
        <w:t>（五）</w:t>
      </w:r>
      <w:r w:rsidR="00DD2240" w:rsidRPr="00AB6DA1">
        <w:rPr>
          <w:b/>
          <w:kern w:val="0"/>
          <w:sz w:val="24"/>
        </w:rPr>
        <w:t>基金合同存放</w:t>
      </w:r>
      <w:r w:rsidR="001F3EE0" w:rsidRPr="00AB6DA1">
        <w:rPr>
          <w:rFonts w:hint="eastAsia"/>
          <w:b/>
          <w:kern w:val="0"/>
          <w:sz w:val="24"/>
        </w:rPr>
        <w:t>及</w:t>
      </w:r>
      <w:r w:rsidR="00DD2240" w:rsidRPr="00AB6DA1">
        <w:rPr>
          <w:b/>
          <w:kern w:val="0"/>
          <w:sz w:val="24"/>
        </w:rPr>
        <w:t>投资者取得基金合同的方式</w:t>
      </w:r>
    </w:p>
    <w:bookmarkEnd w:id="120"/>
    <w:p w14:paraId="79288DC3" w14:textId="6A3A7E16" w:rsidR="001F3EE0" w:rsidRPr="00AB6DA1" w:rsidRDefault="001F3EE0" w:rsidP="006719AF">
      <w:pPr>
        <w:adjustRightInd w:val="0"/>
        <w:snapToGrid w:val="0"/>
        <w:spacing w:line="360" w:lineRule="auto"/>
        <w:ind w:firstLineChars="200" w:firstLine="480"/>
        <w:rPr>
          <w:bCs/>
          <w:sz w:val="24"/>
        </w:rPr>
      </w:pPr>
      <w:r w:rsidRPr="00AB6DA1">
        <w:rPr>
          <w:bCs/>
          <w:sz w:val="24"/>
        </w:rPr>
        <w:t>《基金合同》正本</w:t>
      </w:r>
      <w:r w:rsidR="00B42B72" w:rsidRPr="00AB6DA1">
        <w:rPr>
          <w:bCs/>
          <w:sz w:val="24"/>
        </w:rPr>
        <w:t>一式</w:t>
      </w:r>
      <w:r w:rsidR="00B42B72" w:rsidRPr="00AB6DA1">
        <w:rPr>
          <w:rFonts w:hint="eastAsia"/>
          <w:bCs/>
          <w:sz w:val="24"/>
        </w:rPr>
        <w:t>三</w:t>
      </w:r>
      <w:r w:rsidR="00B42B72" w:rsidRPr="00AB6DA1">
        <w:rPr>
          <w:bCs/>
          <w:sz w:val="24"/>
        </w:rPr>
        <w:t>份</w:t>
      </w:r>
      <w:r w:rsidRPr="00AB6DA1">
        <w:rPr>
          <w:bCs/>
          <w:sz w:val="24"/>
        </w:rPr>
        <w:t>，除上报有关监管机构</w:t>
      </w:r>
      <w:r w:rsidR="00B260AC" w:rsidRPr="00B260AC">
        <w:rPr>
          <w:rFonts w:hint="eastAsia"/>
          <w:bCs/>
          <w:sz w:val="24"/>
        </w:rPr>
        <w:t>一式</w:t>
      </w:r>
      <w:r w:rsidRPr="00AB6DA1">
        <w:rPr>
          <w:bCs/>
          <w:sz w:val="24"/>
        </w:rPr>
        <w:t>一份外，基金管理人、基金托管人各持有</w:t>
      </w:r>
      <w:r w:rsidR="00B42B72" w:rsidRPr="00AB6DA1">
        <w:rPr>
          <w:rFonts w:hint="eastAsia"/>
          <w:bCs/>
          <w:sz w:val="24"/>
        </w:rPr>
        <w:t>一</w:t>
      </w:r>
      <w:r w:rsidRPr="00AB6DA1">
        <w:rPr>
          <w:bCs/>
          <w:sz w:val="24"/>
        </w:rPr>
        <w:t>份，每份具有同等的法律效力。</w:t>
      </w:r>
    </w:p>
    <w:p w14:paraId="013E0829" w14:textId="1E9BF89C" w:rsidR="00714B34" w:rsidRDefault="0050228E" w:rsidP="00FF6B52">
      <w:pPr>
        <w:adjustRightInd w:val="0"/>
        <w:snapToGrid w:val="0"/>
        <w:spacing w:line="360" w:lineRule="auto"/>
        <w:ind w:firstLineChars="200" w:firstLine="480"/>
        <w:rPr>
          <w:rFonts w:ascii="宋体" w:hAnsi="宋体"/>
          <w:b/>
          <w:kern w:val="0"/>
          <w:sz w:val="30"/>
        </w:rPr>
      </w:pPr>
      <w:r w:rsidRPr="00AB6DA1">
        <w:rPr>
          <w:bCs/>
          <w:sz w:val="24"/>
        </w:rPr>
        <w:t>《基金合同》可印制成册，供投资者在基金管理人、基金托管人、销售机构的办公场所和营业场所查阅。</w:t>
      </w:r>
      <w:bookmarkStart w:id="121" w:name="_Toc367103312"/>
      <w:r w:rsidR="00714B34">
        <w:rPr>
          <w:rFonts w:ascii="宋体" w:hAnsi="宋体"/>
          <w:b/>
          <w:kern w:val="0"/>
          <w:sz w:val="30"/>
        </w:rPr>
        <w:br w:type="page"/>
      </w:r>
    </w:p>
    <w:p w14:paraId="43CBB19C" w14:textId="1B86F3FD" w:rsidR="00653E02" w:rsidRPr="00AB6DA1" w:rsidRDefault="00826C89" w:rsidP="00F3556B">
      <w:pPr>
        <w:widowControl/>
        <w:adjustRightInd w:val="0"/>
        <w:snapToGrid w:val="0"/>
        <w:spacing w:beforeLines="50" w:before="143" w:afterLines="50" w:after="143" w:line="360" w:lineRule="auto"/>
        <w:jc w:val="center"/>
        <w:outlineLvl w:val="0"/>
        <w:rPr>
          <w:rFonts w:ascii="宋体" w:hAnsi="宋体"/>
          <w:b/>
          <w:i/>
          <w:kern w:val="0"/>
          <w:sz w:val="30"/>
          <w:u w:val="single"/>
        </w:rPr>
      </w:pPr>
      <w:bookmarkStart w:id="122" w:name="_Toc43473306"/>
      <w:bookmarkStart w:id="123" w:name="_Hlk489012988"/>
      <w:bookmarkEnd w:id="107"/>
      <w:r>
        <w:rPr>
          <w:rFonts w:ascii="宋体" w:hAnsi="宋体" w:hint="eastAsia"/>
          <w:b/>
          <w:kern w:val="0"/>
          <w:sz w:val="30"/>
        </w:rPr>
        <w:lastRenderedPageBreak/>
        <w:t>二十</w:t>
      </w:r>
      <w:r w:rsidR="00206F43" w:rsidRPr="00AB6DA1">
        <w:rPr>
          <w:rFonts w:ascii="宋体" w:hAnsi="宋体" w:hint="eastAsia"/>
          <w:b/>
          <w:kern w:val="0"/>
          <w:sz w:val="30"/>
        </w:rPr>
        <w:t>、托管协议的内容摘要</w:t>
      </w:r>
      <w:bookmarkEnd w:id="121"/>
      <w:bookmarkEnd w:id="122"/>
    </w:p>
    <w:p w14:paraId="786987A9" w14:textId="77777777" w:rsidR="006E1DD9" w:rsidRPr="00AB6DA1" w:rsidRDefault="00C92FC0" w:rsidP="0099333E">
      <w:pPr>
        <w:widowControl/>
        <w:adjustRightInd w:val="0"/>
        <w:snapToGrid w:val="0"/>
        <w:spacing w:line="360" w:lineRule="auto"/>
        <w:ind w:firstLineChars="200" w:firstLine="482"/>
        <w:outlineLvl w:val="1"/>
        <w:rPr>
          <w:rFonts w:ascii="宋体" w:hAnsi="宋体"/>
          <w:b/>
          <w:kern w:val="0"/>
          <w:sz w:val="24"/>
        </w:rPr>
      </w:pPr>
      <w:r w:rsidRPr="00AB6DA1">
        <w:rPr>
          <w:rFonts w:ascii="宋体" w:hAnsi="宋体" w:hint="eastAsia"/>
          <w:b/>
          <w:kern w:val="0"/>
          <w:sz w:val="24"/>
        </w:rPr>
        <w:t>（</w:t>
      </w:r>
      <w:r w:rsidRPr="00AB6DA1">
        <w:rPr>
          <w:rFonts w:ascii="宋体" w:hAnsi="宋体"/>
          <w:b/>
          <w:kern w:val="0"/>
          <w:sz w:val="24"/>
        </w:rPr>
        <w:t>一</w:t>
      </w:r>
      <w:r w:rsidRPr="00AB6DA1">
        <w:rPr>
          <w:rFonts w:ascii="宋体" w:hAnsi="宋体" w:hint="eastAsia"/>
          <w:b/>
          <w:kern w:val="0"/>
          <w:sz w:val="24"/>
        </w:rPr>
        <w:t>）</w:t>
      </w:r>
      <w:r w:rsidRPr="00AB6DA1">
        <w:rPr>
          <w:rFonts w:ascii="宋体" w:hAnsi="宋体"/>
          <w:b/>
          <w:kern w:val="0"/>
          <w:sz w:val="24"/>
        </w:rPr>
        <w:t xml:space="preserve">托管协议当事人 </w:t>
      </w:r>
    </w:p>
    <w:p w14:paraId="03864979" w14:textId="77777777" w:rsidR="006E1DD9" w:rsidRPr="006719AF" w:rsidRDefault="00C92FC0" w:rsidP="006719AF">
      <w:pPr>
        <w:adjustRightInd w:val="0"/>
        <w:snapToGrid w:val="0"/>
        <w:spacing w:line="360" w:lineRule="auto"/>
        <w:ind w:firstLineChars="200" w:firstLine="480"/>
        <w:rPr>
          <w:bCs/>
          <w:sz w:val="24"/>
        </w:rPr>
      </w:pPr>
      <w:r w:rsidRPr="006719AF">
        <w:rPr>
          <w:bCs/>
          <w:sz w:val="24"/>
        </w:rPr>
        <w:t>1</w:t>
      </w:r>
      <w:r w:rsidRPr="006719AF">
        <w:rPr>
          <w:bCs/>
          <w:sz w:val="24"/>
        </w:rPr>
        <w:t>、基金管理人</w:t>
      </w:r>
    </w:p>
    <w:p w14:paraId="51BD49CC"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名称：交银施罗德基金管理有限公司</w:t>
      </w:r>
    </w:p>
    <w:p w14:paraId="65C502B4" w14:textId="234AE80F"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住所：</w:t>
      </w:r>
      <w:r w:rsidR="000D793C" w:rsidRPr="000D793C">
        <w:rPr>
          <w:rFonts w:hint="eastAsia"/>
          <w:bCs/>
          <w:sz w:val="24"/>
        </w:rPr>
        <w:t>中国（上海）自由贸易试验区</w:t>
      </w:r>
      <w:r w:rsidRPr="006719AF">
        <w:rPr>
          <w:rFonts w:hint="eastAsia"/>
          <w:bCs/>
          <w:sz w:val="24"/>
        </w:rPr>
        <w:t>银城中路</w:t>
      </w:r>
      <w:r w:rsidRPr="006719AF">
        <w:rPr>
          <w:bCs/>
          <w:sz w:val="24"/>
        </w:rPr>
        <w:t>188</w:t>
      </w:r>
      <w:r w:rsidRPr="006719AF">
        <w:rPr>
          <w:rFonts w:hint="eastAsia"/>
          <w:bCs/>
          <w:sz w:val="24"/>
        </w:rPr>
        <w:t>号交通银行大楼二层（裙）</w:t>
      </w:r>
    </w:p>
    <w:p w14:paraId="5205AD4C" w14:textId="6E4B243D" w:rsidR="00FD2531" w:rsidRPr="00AB6DA1" w:rsidRDefault="00FD2531" w:rsidP="006719AF">
      <w:pPr>
        <w:adjustRightInd w:val="0"/>
        <w:snapToGrid w:val="0"/>
        <w:spacing w:line="360" w:lineRule="auto"/>
        <w:ind w:firstLineChars="200" w:firstLine="480"/>
        <w:rPr>
          <w:bCs/>
          <w:sz w:val="24"/>
        </w:rPr>
      </w:pPr>
      <w:r w:rsidRPr="00AB6DA1">
        <w:rPr>
          <w:rFonts w:hint="eastAsia"/>
          <w:bCs/>
          <w:sz w:val="24"/>
        </w:rPr>
        <w:t>办公地址：上海</w:t>
      </w:r>
      <w:r w:rsidR="0023295F">
        <w:rPr>
          <w:rFonts w:hint="eastAsia"/>
          <w:bCs/>
          <w:sz w:val="24"/>
        </w:rPr>
        <w:t>市</w:t>
      </w:r>
      <w:r w:rsidRPr="00AB6DA1">
        <w:rPr>
          <w:rFonts w:hint="eastAsia"/>
          <w:bCs/>
          <w:sz w:val="24"/>
        </w:rPr>
        <w:t>浦东</w:t>
      </w:r>
      <w:proofErr w:type="gramStart"/>
      <w:r w:rsidRPr="00AB6DA1">
        <w:rPr>
          <w:rFonts w:hint="eastAsia"/>
          <w:bCs/>
          <w:sz w:val="24"/>
        </w:rPr>
        <w:t>新区世纪</w:t>
      </w:r>
      <w:proofErr w:type="gramEnd"/>
      <w:r w:rsidRPr="00AB6DA1">
        <w:rPr>
          <w:rFonts w:hint="eastAsia"/>
          <w:bCs/>
          <w:sz w:val="24"/>
        </w:rPr>
        <w:t>大道</w:t>
      </w:r>
      <w:r w:rsidRPr="00AB6DA1">
        <w:rPr>
          <w:bCs/>
          <w:sz w:val="24"/>
        </w:rPr>
        <w:t>8</w:t>
      </w:r>
      <w:r w:rsidRPr="00AB6DA1">
        <w:rPr>
          <w:rFonts w:hint="eastAsia"/>
          <w:bCs/>
          <w:sz w:val="24"/>
        </w:rPr>
        <w:t>号国</w:t>
      </w:r>
      <w:proofErr w:type="gramStart"/>
      <w:r w:rsidRPr="00AB6DA1">
        <w:rPr>
          <w:rFonts w:hint="eastAsia"/>
          <w:bCs/>
          <w:sz w:val="24"/>
        </w:rPr>
        <w:t>金中心</w:t>
      </w:r>
      <w:proofErr w:type="gramEnd"/>
      <w:r w:rsidRPr="00AB6DA1">
        <w:rPr>
          <w:rFonts w:hint="eastAsia"/>
          <w:bCs/>
          <w:sz w:val="24"/>
        </w:rPr>
        <w:t>二期</w:t>
      </w:r>
      <w:r w:rsidRPr="00AB6DA1">
        <w:rPr>
          <w:bCs/>
          <w:sz w:val="24"/>
        </w:rPr>
        <w:t>21-22</w:t>
      </w:r>
      <w:r w:rsidRPr="00AB6DA1">
        <w:rPr>
          <w:rFonts w:hint="eastAsia"/>
          <w:bCs/>
          <w:sz w:val="24"/>
        </w:rPr>
        <w:t>楼</w:t>
      </w:r>
    </w:p>
    <w:p w14:paraId="3ED62AC1" w14:textId="77777777" w:rsidR="00FD2531" w:rsidRPr="00AB6DA1" w:rsidRDefault="00FD2531" w:rsidP="006719AF">
      <w:pPr>
        <w:adjustRightInd w:val="0"/>
        <w:snapToGrid w:val="0"/>
        <w:spacing w:line="360" w:lineRule="auto"/>
        <w:ind w:firstLineChars="200" w:firstLine="480"/>
        <w:rPr>
          <w:bCs/>
          <w:sz w:val="24"/>
        </w:rPr>
      </w:pPr>
      <w:r w:rsidRPr="00AB6DA1">
        <w:rPr>
          <w:rFonts w:hint="eastAsia"/>
          <w:bCs/>
          <w:sz w:val="24"/>
        </w:rPr>
        <w:t>邮政编码：</w:t>
      </w:r>
      <w:r w:rsidRPr="00AB6DA1">
        <w:rPr>
          <w:bCs/>
          <w:sz w:val="24"/>
        </w:rPr>
        <w:t>200120</w:t>
      </w:r>
    </w:p>
    <w:p w14:paraId="39330867" w14:textId="4390C53A"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法定代表人</w:t>
      </w:r>
      <w:r w:rsidR="00FD2531" w:rsidRPr="00AB6DA1">
        <w:rPr>
          <w:rFonts w:hint="eastAsia"/>
          <w:bCs/>
          <w:sz w:val="24"/>
        </w:rPr>
        <w:t>：</w:t>
      </w:r>
      <w:r w:rsidR="00AB163B">
        <w:rPr>
          <w:rFonts w:hint="eastAsia"/>
          <w:bCs/>
          <w:sz w:val="24"/>
        </w:rPr>
        <w:t>阮红</w:t>
      </w:r>
    </w:p>
    <w:p w14:paraId="75D62C89"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成立时间：</w:t>
      </w:r>
      <w:r w:rsidR="00FD2531" w:rsidRPr="00AB6DA1">
        <w:rPr>
          <w:rFonts w:hint="eastAsia"/>
          <w:bCs/>
          <w:sz w:val="24"/>
        </w:rPr>
        <w:t xml:space="preserve"> </w:t>
      </w:r>
      <w:smartTag w:uri="urn:schemas-microsoft-com:office:smarttags" w:element="chsdate">
        <w:smartTagPr>
          <w:attr w:name="Year" w:val="2005"/>
          <w:attr w:name="Month" w:val="8"/>
          <w:attr w:name="Day" w:val="4"/>
          <w:attr w:name="IsLunarDate" w:val="False"/>
          <w:attr w:name="IsROCDate" w:val="False"/>
        </w:smartTagPr>
        <w:r w:rsidRPr="006719AF">
          <w:rPr>
            <w:bCs/>
            <w:sz w:val="24"/>
          </w:rPr>
          <w:t>2005</w:t>
        </w:r>
        <w:r w:rsidRPr="006719AF">
          <w:rPr>
            <w:bCs/>
            <w:sz w:val="24"/>
          </w:rPr>
          <w:t>年</w:t>
        </w:r>
        <w:r w:rsidRPr="006719AF">
          <w:rPr>
            <w:bCs/>
            <w:sz w:val="24"/>
          </w:rPr>
          <w:t>8</w:t>
        </w:r>
        <w:r w:rsidRPr="006719AF">
          <w:rPr>
            <w:bCs/>
            <w:sz w:val="24"/>
          </w:rPr>
          <w:t>月</w:t>
        </w:r>
        <w:r w:rsidRPr="006719AF">
          <w:rPr>
            <w:bCs/>
            <w:sz w:val="24"/>
          </w:rPr>
          <w:t>4</w:t>
        </w:r>
        <w:r w:rsidRPr="006719AF">
          <w:rPr>
            <w:bCs/>
            <w:sz w:val="24"/>
          </w:rPr>
          <w:t>日</w:t>
        </w:r>
      </w:smartTag>
    </w:p>
    <w:p w14:paraId="34776ACC"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批准设立机关：中国</w:t>
      </w:r>
      <w:r w:rsidR="00FD2531" w:rsidRPr="00AB6DA1">
        <w:rPr>
          <w:rFonts w:hint="eastAsia"/>
          <w:bCs/>
          <w:sz w:val="24"/>
        </w:rPr>
        <w:t>证券监督管理委员会</w:t>
      </w:r>
    </w:p>
    <w:p w14:paraId="6448E4A8"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批准设立文号：</w:t>
      </w:r>
      <w:r w:rsidR="00FD2531" w:rsidRPr="00AB6DA1">
        <w:rPr>
          <w:rFonts w:hint="eastAsia"/>
          <w:bCs/>
          <w:sz w:val="24"/>
        </w:rPr>
        <w:t>中国证监会</w:t>
      </w:r>
      <w:r w:rsidRPr="006719AF">
        <w:rPr>
          <w:rFonts w:hint="eastAsia"/>
          <w:bCs/>
          <w:sz w:val="24"/>
        </w:rPr>
        <w:t>证</w:t>
      </w:r>
      <w:proofErr w:type="gramStart"/>
      <w:r w:rsidRPr="006719AF">
        <w:rPr>
          <w:rFonts w:hint="eastAsia"/>
          <w:bCs/>
          <w:sz w:val="24"/>
        </w:rPr>
        <w:t>监基金字</w:t>
      </w:r>
      <w:proofErr w:type="gramEnd"/>
      <w:r w:rsidRPr="006719AF">
        <w:rPr>
          <w:bCs/>
          <w:sz w:val="24"/>
        </w:rPr>
        <w:t>[2005]128</w:t>
      </w:r>
      <w:r w:rsidRPr="006719AF">
        <w:rPr>
          <w:rFonts w:hint="eastAsia"/>
          <w:bCs/>
          <w:sz w:val="24"/>
        </w:rPr>
        <w:t>号</w:t>
      </w:r>
    </w:p>
    <w:p w14:paraId="5B78E4FC"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组织形式：有限责任公司</w:t>
      </w:r>
    </w:p>
    <w:p w14:paraId="47F57D39" w14:textId="77777777" w:rsidR="00AE4A41" w:rsidRPr="006719AF" w:rsidRDefault="00AE4A41" w:rsidP="006719AF">
      <w:pPr>
        <w:adjustRightInd w:val="0"/>
        <w:snapToGrid w:val="0"/>
        <w:spacing w:line="360" w:lineRule="auto"/>
        <w:ind w:firstLineChars="200" w:firstLine="480"/>
        <w:rPr>
          <w:bCs/>
          <w:sz w:val="24"/>
        </w:rPr>
      </w:pPr>
      <w:r w:rsidRPr="006719AF">
        <w:rPr>
          <w:rFonts w:hint="eastAsia"/>
          <w:bCs/>
          <w:sz w:val="24"/>
        </w:rPr>
        <w:t>注册资本：</w:t>
      </w:r>
      <w:r w:rsidR="00FD2531" w:rsidRPr="00AB6DA1">
        <w:rPr>
          <w:rFonts w:hint="eastAsia"/>
          <w:bCs/>
          <w:sz w:val="24"/>
        </w:rPr>
        <w:t xml:space="preserve"> </w:t>
      </w:r>
      <w:r w:rsidRPr="006719AF">
        <w:rPr>
          <w:bCs/>
          <w:sz w:val="24"/>
        </w:rPr>
        <w:t>2</w:t>
      </w:r>
      <w:r w:rsidRPr="006719AF">
        <w:rPr>
          <w:rFonts w:hint="eastAsia"/>
          <w:bCs/>
          <w:sz w:val="24"/>
        </w:rPr>
        <w:t>亿元人民币</w:t>
      </w:r>
    </w:p>
    <w:p w14:paraId="2FD1E034" w14:textId="77777777" w:rsidR="00C86027" w:rsidRPr="006719AF" w:rsidRDefault="00C86027" w:rsidP="006719AF">
      <w:pPr>
        <w:adjustRightInd w:val="0"/>
        <w:snapToGrid w:val="0"/>
        <w:spacing w:line="360" w:lineRule="auto"/>
        <w:ind w:firstLineChars="200" w:firstLine="480"/>
        <w:rPr>
          <w:bCs/>
          <w:sz w:val="24"/>
        </w:rPr>
      </w:pPr>
      <w:r w:rsidRPr="006719AF">
        <w:rPr>
          <w:rFonts w:hint="eastAsia"/>
          <w:bCs/>
          <w:sz w:val="24"/>
        </w:rPr>
        <w:t>存续期间：持续经营</w:t>
      </w:r>
    </w:p>
    <w:p w14:paraId="21930555" w14:textId="77777777" w:rsidR="00FD2531" w:rsidRPr="00AB6DA1" w:rsidRDefault="00AE4A41" w:rsidP="006719AF">
      <w:pPr>
        <w:adjustRightInd w:val="0"/>
        <w:snapToGrid w:val="0"/>
        <w:spacing w:line="360" w:lineRule="auto"/>
        <w:ind w:firstLineChars="200" w:firstLine="480"/>
        <w:rPr>
          <w:bCs/>
          <w:sz w:val="24"/>
        </w:rPr>
      </w:pPr>
      <w:r w:rsidRPr="006719AF">
        <w:rPr>
          <w:rFonts w:hint="eastAsia"/>
          <w:bCs/>
          <w:sz w:val="24"/>
        </w:rPr>
        <w:t>经营范围：</w:t>
      </w:r>
      <w:r w:rsidR="00FD2531" w:rsidRPr="00AB6DA1">
        <w:rPr>
          <w:rFonts w:hint="eastAsia"/>
          <w:bCs/>
          <w:sz w:val="24"/>
        </w:rPr>
        <w:t>基金募集、基金销售、资产管理和中国证监会许可的其他业务</w:t>
      </w:r>
      <w:r w:rsidRPr="006719AF">
        <w:rPr>
          <w:rFonts w:hint="eastAsia"/>
          <w:bCs/>
          <w:sz w:val="24"/>
        </w:rPr>
        <w:t>。</w:t>
      </w:r>
    </w:p>
    <w:p w14:paraId="20404A93" w14:textId="77777777" w:rsidR="006E1DD9" w:rsidRPr="006719AF" w:rsidRDefault="00C92FC0" w:rsidP="006719AF">
      <w:pPr>
        <w:adjustRightInd w:val="0"/>
        <w:snapToGrid w:val="0"/>
        <w:spacing w:line="360" w:lineRule="auto"/>
        <w:ind w:firstLineChars="200" w:firstLine="480"/>
        <w:rPr>
          <w:bCs/>
          <w:sz w:val="24"/>
        </w:rPr>
      </w:pPr>
      <w:bookmarkStart w:id="124" w:name="_Toc348082031"/>
      <w:bookmarkStart w:id="125" w:name="_Toc384992693"/>
      <w:r w:rsidRPr="006719AF">
        <w:rPr>
          <w:bCs/>
          <w:sz w:val="24"/>
        </w:rPr>
        <w:t>2</w:t>
      </w:r>
      <w:r w:rsidRPr="006719AF">
        <w:rPr>
          <w:bCs/>
          <w:sz w:val="24"/>
        </w:rPr>
        <w:t>、基金托管人</w:t>
      </w:r>
    </w:p>
    <w:p w14:paraId="5D79A1D2"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名称：招商银行股份有限公司</w:t>
      </w:r>
      <w:r w:rsidRPr="00AB6DA1">
        <w:rPr>
          <w:rFonts w:hint="eastAsia"/>
          <w:bCs/>
          <w:sz w:val="24"/>
        </w:rPr>
        <w:t>(</w:t>
      </w:r>
      <w:r w:rsidRPr="00AB6DA1">
        <w:rPr>
          <w:rFonts w:hint="eastAsia"/>
          <w:bCs/>
          <w:sz w:val="24"/>
        </w:rPr>
        <w:t>简称：招商银行</w:t>
      </w:r>
      <w:r w:rsidRPr="00AB6DA1">
        <w:rPr>
          <w:rFonts w:hint="eastAsia"/>
          <w:bCs/>
          <w:sz w:val="24"/>
        </w:rPr>
        <w:t>)</w:t>
      </w:r>
    </w:p>
    <w:p w14:paraId="1E41ECE1"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住所：深圳市深南大道</w:t>
      </w:r>
      <w:r w:rsidRPr="00AB6DA1">
        <w:rPr>
          <w:rFonts w:hint="eastAsia"/>
          <w:bCs/>
          <w:sz w:val="24"/>
        </w:rPr>
        <w:t>7088</w:t>
      </w:r>
      <w:r w:rsidRPr="00AB6DA1">
        <w:rPr>
          <w:rFonts w:hint="eastAsia"/>
          <w:bCs/>
          <w:sz w:val="24"/>
        </w:rPr>
        <w:t>号招商银行大厦</w:t>
      </w:r>
    </w:p>
    <w:p w14:paraId="62292351"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办公地址：深圳市深南大道</w:t>
      </w:r>
      <w:r w:rsidRPr="00AB6DA1">
        <w:rPr>
          <w:rFonts w:hint="eastAsia"/>
          <w:bCs/>
          <w:sz w:val="24"/>
        </w:rPr>
        <w:t>7088</w:t>
      </w:r>
      <w:r w:rsidRPr="00AB6DA1">
        <w:rPr>
          <w:rFonts w:hint="eastAsia"/>
          <w:bCs/>
          <w:sz w:val="24"/>
        </w:rPr>
        <w:t>号招商银行大厦</w:t>
      </w:r>
    </w:p>
    <w:p w14:paraId="5F3CC160"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邮政编码：</w:t>
      </w:r>
      <w:r w:rsidRPr="00AB6DA1">
        <w:rPr>
          <w:rFonts w:hint="eastAsia"/>
          <w:bCs/>
          <w:sz w:val="24"/>
        </w:rPr>
        <w:t>518040</w:t>
      </w:r>
    </w:p>
    <w:p w14:paraId="38D36FBE"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法定代表人：李建红</w:t>
      </w:r>
    </w:p>
    <w:p w14:paraId="2272AD22"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成立时间：</w:t>
      </w:r>
      <w:r w:rsidRPr="00AB6DA1">
        <w:rPr>
          <w:rFonts w:hint="eastAsia"/>
          <w:bCs/>
          <w:sz w:val="24"/>
        </w:rPr>
        <w:t>1987</w:t>
      </w:r>
      <w:r w:rsidRPr="00AB6DA1">
        <w:rPr>
          <w:rFonts w:hint="eastAsia"/>
          <w:bCs/>
          <w:sz w:val="24"/>
        </w:rPr>
        <w:t>年</w:t>
      </w:r>
      <w:r w:rsidRPr="00AB6DA1">
        <w:rPr>
          <w:rFonts w:hint="eastAsia"/>
          <w:bCs/>
          <w:sz w:val="24"/>
        </w:rPr>
        <w:t>4</w:t>
      </w:r>
      <w:r w:rsidRPr="00AB6DA1">
        <w:rPr>
          <w:rFonts w:hint="eastAsia"/>
          <w:bCs/>
          <w:sz w:val="24"/>
        </w:rPr>
        <w:t>月</w:t>
      </w:r>
      <w:r w:rsidRPr="00AB6DA1">
        <w:rPr>
          <w:rFonts w:hint="eastAsia"/>
          <w:bCs/>
          <w:sz w:val="24"/>
        </w:rPr>
        <w:t>8</w:t>
      </w:r>
      <w:r w:rsidRPr="00AB6DA1">
        <w:rPr>
          <w:rFonts w:hint="eastAsia"/>
          <w:bCs/>
          <w:sz w:val="24"/>
        </w:rPr>
        <w:t>日</w:t>
      </w:r>
    </w:p>
    <w:p w14:paraId="2468B46A"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基金托管业务批准文号：证</w:t>
      </w:r>
      <w:proofErr w:type="gramStart"/>
      <w:r w:rsidRPr="00AB6DA1">
        <w:rPr>
          <w:rFonts w:hint="eastAsia"/>
          <w:bCs/>
          <w:sz w:val="24"/>
        </w:rPr>
        <w:t>监基金字</w:t>
      </w:r>
      <w:proofErr w:type="gramEnd"/>
      <w:r w:rsidRPr="00AB6DA1">
        <w:rPr>
          <w:rFonts w:hint="eastAsia"/>
          <w:bCs/>
          <w:sz w:val="24"/>
        </w:rPr>
        <w:t>[2002]83</w:t>
      </w:r>
      <w:r w:rsidRPr="00AB6DA1">
        <w:rPr>
          <w:rFonts w:hint="eastAsia"/>
          <w:bCs/>
          <w:sz w:val="24"/>
        </w:rPr>
        <w:t>号</w:t>
      </w:r>
    </w:p>
    <w:p w14:paraId="5FDE0FC9" w14:textId="77777777" w:rsidR="0042693E" w:rsidRPr="00AB6DA1" w:rsidRDefault="0042693E" w:rsidP="006719AF">
      <w:pPr>
        <w:adjustRightInd w:val="0"/>
        <w:snapToGrid w:val="0"/>
        <w:spacing w:line="360" w:lineRule="auto"/>
        <w:ind w:firstLineChars="200" w:firstLine="480"/>
        <w:rPr>
          <w:bCs/>
          <w:sz w:val="24"/>
        </w:rPr>
      </w:pPr>
      <w:r w:rsidRPr="00AB6DA1">
        <w:rPr>
          <w:rFonts w:hint="eastAsia"/>
          <w:bCs/>
          <w:sz w:val="24"/>
        </w:rPr>
        <w:t>组织形式：股份有限公司</w:t>
      </w:r>
    </w:p>
    <w:p w14:paraId="65108495" w14:textId="77777777" w:rsidR="005759F8" w:rsidRPr="00AB6DA1" w:rsidRDefault="0042693E">
      <w:pPr>
        <w:adjustRightInd w:val="0"/>
        <w:snapToGrid w:val="0"/>
        <w:spacing w:line="360" w:lineRule="auto"/>
        <w:ind w:firstLineChars="200" w:firstLine="480"/>
        <w:rPr>
          <w:bCs/>
          <w:sz w:val="24"/>
        </w:rPr>
      </w:pPr>
      <w:r w:rsidRPr="00AB6DA1">
        <w:rPr>
          <w:rFonts w:hint="eastAsia"/>
          <w:bCs/>
          <w:sz w:val="24"/>
        </w:rPr>
        <w:t>注册资本：人民币</w:t>
      </w:r>
      <w:r w:rsidRPr="00AB6DA1">
        <w:rPr>
          <w:rFonts w:hint="eastAsia"/>
          <w:bCs/>
          <w:sz w:val="24"/>
        </w:rPr>
        <w:t>252.20</w:t>
      </w:r>
      <w:r w:rsidRPr="00AB6DA1">
        <w:rPr>
          <w:rFonts w:hint="eastAsia"/>
          <w:bCs/>
          <w:sz w:val="24"/>
        </w:rPr>
        <w:t>亿元</w:t>
      </w:r>
    </w:p>
    <w:p w14:paraId="45BB3DEB" w14:textId="77777777" w:rsidR="00AE4A41" w:rsidRPr="008377CF" w:rsidRDefault="00AE4A41" w:rsidP="008377CF">
      <w:pPr>
        <w:adjustRightInd w:val="0"/>
        <w:snapToGrid w:val="0"/>
        <w:spacing w:line="360" w:lineRule="auto"/>
        <w:ind w:firstLineChars="200" w:firstLine="480"/>
        <w:rPr>
          <w:bCs/>
          <w:sz w:val="24"/>
        </w:rPr>
      </w:pPr>
      <w:r w:rsidRPr="00AB6DA1">
        <w:rPr>
          <w:rFonts w:hint="eastAsia"/>
          <w:bCs/>
          <w:sz w:val="24"/>
        </w:rPr>
        <w:t>存续期间：持续经营</w:t>
      </w:r>
    </w:p>
    <w:p w14:paraId="3B432887" w14:textId="77777777" w:rsidR="00AE4A41" w:rsidRPr="00AB6DA1" w:rsidRDefault="00AE4A41" w:rsidP="006719AF">
      <w:pPr>
        <w:widowControl/>
        <w:adjustRightInd w:val="0"/>
        <w:snapToGrid w:val="0"/>
        <w:spacing w:line="360" w:lineRule="auto"/>
        <w:ind w:firstLineChars="200" w:firstLine="482"/>
        <w:outlineLvl w:val="1"/>
        <w:rPr>
          <w:rFonts w:ascii="宋体" w:hAnsi="宋体"/>
          <w:b/>
          <w:kern w:val="0"/>
          <w:sz w:val="24"/>
        </w:rPr>
      </w:pPr>
      <w:r w:rsidRPr="00AB6DA1">
        <w:rPr>
          <w:rFonts w:ascii="宋体" w:hAnsi="宋体" w:hint="eastAsia"/>
          <w:b/>
          <w:kern w:val="0"/>
          <w:sz w:val="24"/>
        </w:rPr>
        <w:t>（二）基金托管人对基金管理人的业务监督和核查</w:t>
      </w:r>
      <w:bookmarkEnd w:id="124"/>
      <w:bookmarkEnd w:id="125"/>
    </w:p>
    <w:p w14:paraId="1A7699D0" w14:textId="77777777" w:rsidR="0029608D" w:rsidRPr="006719AF" w:rsidRDefault="0029608D" w:rsidP="0029608D">
      <w:pPr>
        <w:adjustRightInd w:val="0"/>
        <w:snapToGrid w:val="0"/>
        <w:spacing w:line="360" w:lineRule="auto"/>
        <w:ind w:firstLineChars="200" w:firstLine="480"/>
        <w:rPr>
          <w:bCs/>
          <w:sz w:val="24"/>
        </w:rPr>
      </w:pPr>
      <w:r w:rsidRPr="006719AF">
        <w:rPr>
          <w:bCs/>
          <w:sz w:val="24"/>
        </w:rPr>
        <w:lastRenderedPageBreak/>
        <w:t>1</w:t>
      </w:r>
      <w:r w:rsidRPr="006719AF">
        <w:rPr>
          <w:bCs/>
          <w:sz w:val="24"/>
        </w:rPr>
        <w:t>、</w:t>
      </w:r>
      <w:r w:rsidRPr="006719AF">
        <w:rPr>
          <w:rFonts w:hint="eastAsia"/>
          <w:bCs/>
          <w:sz w:val="24"/>
        </w:rPr>
        <w:t>基金托管人根据有关法律法规的规定以及《基金合同》的约定，对基金投资范围、投资比例、投资限制、关联方交易等进行监督。《基金合同》明确约定基金投资证券选择标准的，基金管理人应</w:t>
      </w:r>
      <w:proofErr w:type="gramStart"/>
      <w:r w:rsidRPr="006719AF">
        <w:rPr>
          <w:rFonts w:hint="eastAsia"/>
          <w:bCs/>
          <w:sz w:val="24"/>
        </w:rPr>
        <w:t>事先或</w:t>
      </w:r>
      <w:proofErr w:type="gramEnd"/>
      <w:r w:rsidRPr="006719AF">
        <w:rPr>
          <w:rFonts w:hint="eastAsia"/>
          <w:bCs/>
          <w:sz w:val="24"/>
        </w:rPr>
        <w:t>定期向基金托管人提供投资品种池，以便基金托管人对基金实际投资是否符合基金合同关于证券选择标准的约定进行监督。</w:t>
      </w:r>
    </w:p>
    <w:p w14:paraId="52F78113"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1</w:t>
      </w:r>
      <w:r w:rsidRPr="006719AF">
        <w:rPr>
          <w:rFonts w:hint="eastAsia"/>
          <w:bCs/>
          <w:sz w:val="24"/>
        </w:rPr>
        <w:t>）本基金的投资范围为：</w:t>
      </w:r>
    </w:p>
    <w:p w14:paraId="7C1F9ECC" w14:textId="46D35DDC" w:rsidR="0029608D" w:rsidRPr="006719AF" w:rsidRDefault="001136F4" w:rsidP="0029608D">
      <w:pPr>
        <w:adjustRightInd w:val="0"/>
        <w:snapToGrid w:val="0"/>
        <w:spacing w:line="360" w:lineRule="auto"/>
        <w:ind w:firstLineChars="200" w:firstLine="480"/>
        <w:rPr>
          <w:bCs/>
          <w:sz w:val="24"/>
        </w:rPr>
      </w:pPr>
      <w:r w:rsidRPr="001136F4">
        <w:rPr>
          <w:rFonts w:hint="eastAsia"/>
          <w:bCs/>
          <w:sz w:val="24"/>
        </w:rPr>
        <w:t>本基金的投资范围为具有良好流动性的金融工具，包括</w:t>
      </w:r>
      <w:r w:rsidR="000D793C" w:rsidRPr="000D793C">
        <w:rPr>
          <w:rFonts w:hint="eastAsia"/>
          <w:bCs/>
          <w:sz w:val="24"/>
        </w:rPr>
        <w:t>国内依法发行上市的</w:t>
      </w:r>
      <w:r w:rsidRPr="001136F4">
        <w:rPr>
          <w:rFonts w:hint="eastAsia"/>
          <w:bCs/>
          <w:sz w:val="24"/>
        </w:rPr>
        <w:t>股票（含中小板、创业板及其他经中国证监会核准上市的股票）</w:t>
      </w:r>
      <w:r w:rsidR="000D793C" w:rsidRPr="000D793C">
        <w:rPr>
          <w:rFonts w:hint="eastAsia"/>
          <w:bCs/>
          <w:sz w:val="24"/>
        </w:rPr>
        <w:t>、港股通标的股票</w:t>
      </w:r>
      <w:r w:rsidRPr="001136F4">
        <w:rPr>
          <w:rFonts w:hint="eastAsia"/>
          <w:bCs/>
          <w:sz w:val="24"/>
        </w:rPr>
        <w:t>、债券（含国债、央行票据、金融债券、政府支持债券、政府支持机构债券、地方政府债券、企业债券、公司债券、可转换债券（</w:t>
      </w:r>
      <w:proofErr w:type="gramStart"/>
      <w:r w:rsidRPr="001136F4">
        <w:rPr>
          <w:rFonts w:hint="eastAsia"/>
          <w:bCs/>
          <w:sz w:val="24"/>
        </w:rPr>
        <w:t>含可分离</w:t>
      </w:r>
      <w:proofErr w:type="gramEnd"/>
      <w:r w:rsidRPr="001136F4">
        <w:rPr>
          <w:rFonts w:hint="eastAsia"/>
          <w:bCs/>
          <w:sz w:val="24"/>
        </w:rPr>
        <w:t>交易可转换债券</w:t>
      </w:r>
      <w:proofErr w:type="gramStart"/>
      <w:r w:rsidRPr="001136F4">
        <w:rPr>
          <w:rFonts w:hint="eastAsia"/>
          <w:bCs/>
          <w:sz w:val="24"/>
        </w:rPr>
        <w:t>的纯债部分</w:t>
      </w:r>
      <w:proofErr w:type="gramEnd"/>
      <w:r w:rsidRPr="001136F4">
        <w:rPr>
          <w:rFonts w:hint="eastAsia"/>
          <w:bCs/>
          <w:sz w:val="24"/>
        </w:rPr>
        <w:t>）、可交换公司债券、公开发行的次级债券、中期票据、短期融资</w:t>
      </w:r>
      <w:proofErr w:type="gramStart"/>
      <w:r w:rsidRPr="001136F4">
        <w:rPr>
          <w:rFonts w:hint="eastAsia"/>
          <w:bCs/>
          <w:sz w:val="24"/>
        </w:rPr>
        <w:t>券</w:t>
      </w:r>
      <w:proofErr w:type="gramEnd"/>
      <w:r w:rsidRPr="001136F4">
        <w:rPr>
          <w:rFonts w:hint="eastAsia"/>
          <w:bCs/>
          <w:sz w:val="24"/>
        </w:rPr>
        <w:t>、超短期融资</w:t>
      </w:r>
      <w:proofErr w:type="gramStart"/>
      <w:r w:rsidRPr="001136F4">
        <w:rPr>
          <w:rFonts w:hint="eastAsia"/>
          <w:bCs/>
          <w:sz w:val="24"/>
        </w:rPr>
        <w:t>券</w:t>
      </w:r>
      <w:proofErr w:type="gramEnd"/>
      <w:r w:rsidRPr="001136F4">
        <w:rPr>
          <w:rFonts w:hint="eastAsia"/>
          <w:bCs/>
          <w:sz w:val="24"/>
        </w:rPr>
        <w:t>等）、资产支持证券、货币市场工具、债券回购、同业存单、银行存款（</w:t>
      </w:r>
      <w:proofErr w:type="gramStart"/>
      <w:r w:rsidRPr="001136F4">
        <w:rPr>
          <w:rFonts w:hint="eastAsia"/>
          <w:bCs/>
          <w:sz w:val="24"/>
        </w:rPr>
        <w:t>含协议</w:t>
      </w:r>
      <w:proofErr w:type="gramEnd"/>
      <w:r w:rsidRPr="001136F4">
        <w:rPr>
          <w:rFonts w:hint="eastAsia"/>
          <w:bCs/>
          <w:sz w:val="24"/>
        </w:rPr>
        <w:t>存款、定期存款及其他银行存款）、股指期货以及法律法规或中国证监会允许基金投资的其他金融工具</w:t>
      </w:r>
      <w:r w:rsidR="0029608D" w:rsidRPr="006719AF">
        <w:rPr>
          <w:rFonts w:hint="eastAsia"/>
          <w:bCs/>
          <w:sz w:val="24"/>
        </w:rPr>
        <w:t>。</w:t>
      </w:r>
    </w:p>
    <w:p w14:paraId="641C03B3" w14:textId="77777777" w:rsidR="00714B34" w:rsidRPr="006719AF" w:rsidRDefault="00714B34" w:rsidP="00714B34">
      <w:pPr>
        <w:adjustRightInd w:val="0"/>
        <w:snapToGrid w:val="0"/>
        <w:spacing w:line="360" w:lineRule="auto"/>
        <w:ind w:firstLineChars="200" w:firstLine="480"/>
        <w:rPr>
          <w:bCs/>
          <w:sz w:val="24"/>
        </w:rPr>
      </w:pPr>
      <w:r w:rsidRPr="006719AF">
        <w:rPr>
          <w:rFonts w:hint="eastAsia"/>
          <w:bCs/>
          <w:sz w:val="24"/>
        </w:rPr>
        <w:t>如法律法规或监管机构以后允许基金投资其他品种，基金管理人在履行适当程序后，可以将其纳入投资范围。</w:t>
      </w:r>
    </w:p>
    <w:p w14:paraId="21C6D327" w14:textId="77777777" w:rsidR="00714B34" w:rsidRPr="006719AF" w:rsidRDefault="00714B34" w:rsidP="00714B34">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2</w:t>
      </w:r>
      <w:r w:rsidRPr="006719AF">
        <w:rPr>
          <w:rFonts w:hint="eastAsia"/>
          <w:bCs/>
          <w:sz w:val="24"/>
        </w:rPr>
        <w:t>）本基金各类品种的投资比例、投资限制为：</w:t>
      </w:r>
    </w:p>
    <w:p w14:paraId="2FCBF495" w14:textId="35C49465" w:rsidR="000D793C" w:rsidRPr="000D793C" w:rsidRDefault="001136F4" w:rsidP="000D793C">
      <w:pPr>
        <w:adjustRightInd w:val="0"/>
        <w:snapToGrid w:val="0"/>
        <w:spacing w:line="360" w:lineRule="auto"/>
        <w:ind w:firstLineChars="200" w:firstLine="480"/>
        <w:rPr>
          <w:bCs/>
          <w:sz w:val="24"/>
        </w:rPr>
      </w:pPr>
      <w:r w:rsidRPr="001136F4">
        <w:rPr>
          <w:rFonts w:hint="eastAsia"/>
          <w:bCs/>
          <w:sz w:val="24"/>
        </w:rPr>
        <w:t>基金的投资组合比例为：本基金</w:t>
      </w:r>
      <w:r w:rsidR="000D793C" w:rsidRPr="000D793C">
        <w:rPr>
          <w:rFonts w:hint="eastAsia"/>
          <w:bCs/>
          <w:sz w:val="24"/>
        </w:rPr>
        <w:t>转为上市开放式基金（</w:t>
      </w:r>
      <w:r w:rsidR="000D793C" w:rsidRPr="000D793C">
        <w:rPr>
          <w:rFonts w:hint="eastAsia"/>
          <w:bCs/>
          <w:sz w:val="24"/>
        </w:rPr>
        <w:t>LOF</w:t>
      </w:r>
      <w:r w:rsidR="000D793C" w:rsidRPr="000D793C">
        <w:rPr>
          <w:rFonts w:hint="eastAsia"/>
          <w:bCs/>
          <w:sz w:val="24"/>
        </w:rPr>
        <w:t>）后，股票投资占基金资产的比例为</w:t>
      </w:r>
      <w:r w:rsidR="000D793C" w:rsidRPr="000D793C">
        <w:rPr>
          <w:rFonts w:hint="eastAsia"/>
          <w:bCs/>
          <w:sz w:val="24"/>
        </w:rPr>
        <w:t>50%-95%</w:t>
      </w:r>
      <w:r w:rsidR="000D793C" w:rsidRPr="000D793C">
        <w:rPr>
          <w:rFonts w:hint="eastAsia"/>
          <w:bCs/>
          <w:sz w:val="24"/>
        </w:rPr>
        <w:t>（其中投资于港股通标的股票的比例占股票资产的</w:t>
      </w:r>
      <w:r w:rsidR="000D793C" w:rsidRPr="000D793C">
        <w:rPr>
          <w:rFonts w:hint="eastAsia"/>
          <w:bCs/>
          <w:sz w:val="24"/>
        </w:rPr>
        <w:t>0%-50%</w:t>
      </w:r>
      <w:r w:rsidR="000D793C" w:rsidRPr="000D793C">
        <w:rPr>
          <w:rFonts w:hint="eastAsia"/>
          <w:bCs/>
          <w:sz w:val="24"/>
        </w:rPr>
        <w:t>）；封闭期内，股票投资占基金资产的比例为</w:t>
      </w:r>
      <w:r w:rsidR="000D793C" w:rsidRPr="000D793C">
        <w:rPr>
          <w:rFonts w:hint="eastAsia"/>
          <w:bCs/>
          <w:sz w:val="24"/>
        </w:rPr>
        <w:t>50%-100%</w:t>
      </w:r>
      <w:r w:rsidR="000D793C" w:rsidRPr="000D793C">
        <w:rPr>
          <w:rFonts w:hint="eastAsia"/>
          <w:bCs/>
          <w:sz w:val="24"/>
        </w:rPr>
        <w:t>（其中投资于港股通标的股票的比例占股票资产的</w:t>
      </w:r>
      <w:r w:rsidR="000D793C" w:rsidRPr="000D793C">
        <w:rPr>
          <w:rFonts w:hint="eastAsia"/>
          <w:bCs/>
          <w:sz w:val="24"/>
        </w:rPr>
        <w:t>0%-50%</w:t>
      </w:r>
      <w:r w:rsidR="000D793C" w:rsidRPr="000D793C">
        <w:rPr>
          <w:rFonts w:hint="eastAsia"/>
          <w:bCs/>
          <w:sz w:val="24"/>
        </w:rPr>
        <w:t>）；但本基金转为上市开放式基金（</w:t>
      </w:r>
      <w:r w:rsidR="000D793C" w:rsidRPr="000D793C">
        <w:rPr>
          <w:rFonts w:hint="eastAsia"/>
          <w:bCs/>
          <w:sz w:val="24"/>
        </w:rPr>
        <w:t>LOF</w:t>
      </w:r>
      <w:r w:rsidR="000D793C" w:rsidRPr="000D793C">
        <w:rPr>
          <w:rFonts w:hint="eastAsia"/>
          <w:bCs/>
          <w:sz w:val="24"/>
        </w:rPr>
        <w:t>）的前后各</w:t>
      </w:r>
      <w:r w:rsidR="003806FD">
        <w:rPr>
          <w:rFonts w:hint="eastAsia"/>
          <w:bCs/>
          <w:sz w:val="24"/>
        </w:rPr>
        <w:t>三</w:t>
      </w:r>
      <w:r w:rsidR="003806FD" w:rsidRPr="000D793C">
        <w:rPr>
          <w:rFonts w:hint="eastAsia"/>
          <w:bCs/>
          <w:sz w:val="24"/>
        </w:rPr>
        <w:t>个月内</w:t>
      </w:r>
      <w:r w:rsidR="000D793C" w:rsidRPr="000D793C">
        <w:rPr>
          <w:rFonts w:hint="eastAsia"/>
          <w:bCs/>
          <w:sz w:val="24"/>
        </w:rPr>
        <w:t>，基金投资不受前述下限比例限制。</w:t>
      </w:r>
    </w:p>
    <w:p w14:paraId="0EA5B925" w14:textId="7F39CF34" w:rsidR="001136F4" w:rsidRPr="001136F4" w:rsidRDefault="000D793C" w:rsidP="000D793C">
      <w:pPr>
        <w:adjustRightInd w:val="0"/>
        <w:snapToGrid w:val="0"/>
        <w:spacing w:line="360" w:lineRule="auto"/>
        <w:ind w:firstLineChars="200" w:firstLine="480"/>
        <w:rPr>
          <w:bCs/>
          <w:sz w:val="24"/>
        </w:rPr>
      </w:pPr>
      <w:r w:rsidRPr="000D793C">
        <w:rPr>
          <w:rFonts w:hint="eastAsia"/>
          <w:bCs/>
          <w:sz w:val="24"/>
        </w:rPr>
        <w:t>本基金转为上市开放式基金（</w:t>
      </w:r>
      <w:r w:rsidRPr="000D793C">
        <w:rPr>
          <w:rFonts w:hint="eastAsia"/>
          <w:bCs/>
          <w:sz w:val="24"/>
        </w:rPr>
        <w:t>LOF</w:t>
      </w:r>
      <w:r w:rsidRPr="000D793C">
        <w:rPr>
          <w:rFonts w:hint="eastAsia"/>
          <w:bCs/>
          <w:sz w:val="24"/>
        </w:rPr>
        <w:t>）后，每个交易日日终，</w:t>
      </w:r>
      <w:r w:rsidR="001136F4" w:rsidRPr="001136F4">
        <w:rPr>
          <w:rFonts w:hint="eastAsia"/>
          <w:bCs/>
          <w:sz w:val="24"/>
        </w:rPr>
        <w:t>在扣除股指期货合约需缴纳的交易保证金后，本基金保留的现金或者投资于到期日在一年以内的政府债券的比例合计不低于基金资产净值的</w:t>
      </w:r>
      <w:r w:rsidR="001136F4" w:rsidRPr="001136F4">
        <w:rPr>
          <w:rFonts w:hint="eastAsia"/>
          <w:bCs/>
          <w:sz w:val="24"/>
        </w:rPr>
        <w:t>5%</w:t>
      </w:r>
      <w:r w:rsidRPr="000D793C">
        <w:rPr>
          <w:rFonts w:hint="eastAsia"/>
          <w:bCs/>
          <w:sz w:val="24"/>
        </w:rPr>
        <w:t>；在封闭期内，本基金不受前述</w:t>
      </w:r>
      <w:r w:rsidRPr="000D793C">
        <w:rPr>
          <w:rFonts w:hint="eastAsia"/>
          <w:bCs/>
          <w:sz w:val="24"/>
        </w:rPr>
        <w:t>5%</w:t>
      </w:r>
      <w:r w:rsidRPr="000D793C">
        <w:rPr>
          <w:rFonts w:hint="eastAsia"/>
          <w:bCs/>
          <w:sz w:val="24"/>
        </w:rPr>
        <w:t>的限制，但每个交易日日终在扣除股指期货合约需缴纳的交易保证金后，应当保持不低于交易保证金一倍的现金；</w:t>
      </w:r>
      <w:r w:rsidR="001136F4" w:rsidRPr="001136F4">
        <w:rPr>
          <w:rFonts w:hint="eastAsia"/>
          <w:bCs/>
          <w:sz w:val="24"/>
        </w:rPr>
        <w:t>其中现金不包括结算备付金、存出保证金、应收申购款等。</w:t>
      </w:r>
    </w:p>
    <w:p w14:paraId="06BC666F"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如果法律法规或中国证监会变更投资品种的投资比例限制，基金管理人在履行</w:t>
      </w:r>
      <w:r w:rsidRPr="001136F4">
        <w:rPr>
          <w:rFonts w:hint="eastAsia"/>
          <w:bCs/>
          <w:sz w:val="24"/>
        </w:rPr>
        <w:lastRenderedPageBreak/>
        <w:t>适当程序后，可以调整上述投资品种的投资比例。</w:t>
      </w:r>
    </w:p>
    <w:p w14:paraId="04B26753"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基金的投资组合应遵循以下限制：</w:t>
      </w:r>
    </w:p>
    <w:p w14:paraId="76FCA968" w14:textId="517DA781" w:rsidR="000D793C" w:rsidRPr="000D793C" w:rsidRDefault="000D793C" w:rsidP="000D793C">
      <w:pPr>
        <w:adjustRightInd w:val="0"/>
        <w:snapToGrid w:val="0"/>
        <w:spacing w:line="360" w:lineRule="auto"/>
        <w:ind w:firstLineChars="200" w:firstLine="480"/>
        <w:rPr>
          <w:bCs/>
          <w:sz w:val="24"/>
        </w:rPr>
      </w:pPr>
      <w:r w:rsidRPr="000D793C">
        <w:rPr>
          <w:rFonts w:hint="eastAsia"/>
          <w:bCs/>
          <w:sz w:val="24"/>
        </w:rPr>
        <w:t>（</w:t>
      </w:r>
      <w:r w:rsidRPr="000D793C">
        <w:rPr>
          <w:rFonts w:hint="eastAsia"/>
          <w:bCs/>
          <w:sz w:val="24"/>
        </w:rPr>
        <w:t>1</w:t>
      </w:r>
      <w:r w:rsidRPr="000D793C">
        <w:rPr>
          <w:rFonts w:hint="eastAsia"/>
          <w:bCs/>
          <w:sz w:val="24"/>
        </w:rPr>
        <w:t>）本基金转为上市开放式基金（</w:t>
      </w:r>
      <w:r w:rsidRPr="000D793C">
        <w:rPr>
          <w:rFonts w:hint="eastAsia"/>
          <w:bCs/>
          <w:sz w:val="24"/>
        </w:rPr>
        <w:t>LOF</w:t>
      </w:r>
      <w:r w:rsidRPr="000D793C">
        <w:rPr>
          <w:rFonts w:hint="eastAsia"/>
          <w:bCs/>
          <w:sz w:val="24"/>
        </w:rPr>
        <w:t>）后，股票投资占基金资产的比例为</w:t>
      </w:r>
      <w:r w:rsidRPr="000D793C">
        <w:rPr>
          <w:rFonts w:hint="eastAsia"/>
          <w:bCs/>
          <w:sz w:val="24"/>
        </w:rPr>
        <w:t>50%-95%</w:t>
      </w:r>
      <w:r w:rsidRPr="000D793C">
        <w:rPr>
          <w:rFonts w:hint="eastAsia"/>
          <w:bCs/>
          <w:sz w:val="24"/>
        </w:rPr>
        <w:t>（其中投资于港股通标的股票的比例占股票资产的</w:t>
      </w:r>
      <w:r w:rsidRPr="000D793C">
        <w:rPr>
          <w:rFonts w:hint="eastAsia"/>
          <w:bCs/>
          <w:sz w:val="24"/>
        </w:rPr>
        <w:t>0%-50%</w:t>
      </w:r>
      <w:r w:rsidRPr="000D793C">
        <w:rPr>
          <w:rFonts w:hint="eastAsia"/>
          <w:bCs/>
          <w:sz w:val="24"/>
        </w:rPr>
        <w:t>）；封闭期内，股票投资占基金资产的比例为</w:t>
      </w:r>
      <w:r w:rsidRPr="000D793C">
        <w:rPr>
          <w:rFonts w:hint="eastAsia"/>
          <w:bCs/>
          <w:sz w:val="24"/>
        </w:rPr>
        <w:t>50%-100%</w:t>
      </w:r>
      <w:r w:rsidRPr="000D793C">
        <w:rPr>
          <w:rFonts w:hint="eastAsia"/>
          <w:bCs/>
          <w:sz w:val="24"/>
        </w:rPr>
        <w:t>（其中投资于港股通标的股票的比例占股票资产的</w:t>
      </w:r>
      <w:r w:rsidRPr="000D793C">
        <w:rPr>
          <w:rFonts w:hint="eastAsia"/>
          <w:bCs/>
          <w:sz w:val="24"/>
        </w:rPr>
        <w:t>0%-50%</w:t>
      </w:r>
      <w:r w:rsidRPr="000D793C">
        <w:rPr>
          <w:rFonts w:hint="eastAsia"/>
          <w:bCs/>
          <w:sz w:val="24"/>
        </w:rPr>
        <w:t>）；但本基金转为上市开放式基金（</w:t>
      </w:r>
      <w:r w:rsidRPr="000D793C">
        <w:rPr>
          <w:rFonts w:hint="eastAsia"/>
          <w:bCs/>
          <w:sz w:val="24"/>
        </w:rPr>
        <w:t>LOF</w:t>
      </w:r>
      <w:r w:rsidRPr="000D793C">
        <w:rPr>
          <w:rFonts w:hint="eastAsia"/>
          <w:bCs/>
          <w:sz w:val="24"/>
        </w:rPr>
        <w:t>）的前后各</w:t>
      </w:r>
      <w:r w:rsidR="003806FD">
        <w:rPr>
          <w:rFonts w:hint="eastAsia"/>
          <w:bCs/>
          <w:sz w:val="24"/>
        </w:rPr>
        <w:t>三</w:t>
      </w:r>
      <w:r w:rsidR="003806FD" w:rsidRPr="000D793C">
        <w:rPr>
          <w:rFonts w:hint="eastAsia"/>
          <w:bCs/>
          <w:sz w:val="24"/>
        </w:rPr>
        <w:t>个月内</w:t>
      </w:r>
      <w:r w:rsidRPr="000D793C">
        <w:rPr>
          <w:rFonts w:hint="eastAsia"/>
          <w:bCs/>
          <w:sz w:val="24"/>
        </w:rPr>
        <w:t>，基金投资不受前述下限比例限制；</w:t>
      </w:r>
    </w:p>
    <w:p w14:paraId="6F73B2B1" w14:textId="06AD0317" w:rsidR="001136F4" w:rsidRPr="001136F4" w:rsidRDefault="000D793C" w:rsidP="001136F4">
      <w:pPr>
        <w:adjustRightInd w:val="0"/>
        <w:snapToGrid w:val="0"/>
        <w:spacing w:line="360" w:lineRule="auto"/>
        <w:ind w:firstLineChars="200" w:firstLine="480"/>
        <w:rPr>
          <w:bCs/>
          <w:sz w:val="24"/>
        </w:rPr>
      </w:pPr>
      <w:r w:rsidRPr="000D793C">
        <w:rPr>
          <w:rFonts w:hint="eastAsia"/>
          <w:bCs/>
          <w:sz w:val="24"/>
        </w:rPr>
        <w:t>（</w:t>
      </w:r>
      <w:r w:rsidRPr="000D793C">
        <w:rPr>
          <w:rFonts w:hint="eastAsia"/>
          <w:bCs/>
          <w:sz w:val="24"/>
        </w:rPr>
        <w:t>2</w:t>
      </w:r>
      <w:r w:rsidRPr="000D793C">
        <w:rPr>
          <w:rFonts w:hint="eastAsia"/>
          <w:bCs/>
          <w:sz w:val="24"/>
        </w:rPr>
        <w:t>）本基金转为上市开放式基金（</w:t>
      </w:r>
      <w:r w:rsidRPr="000D793C">
        <w:rPr>
          <w:rFonts w:hint="eastAsia"/>
          <w:bCs/>
          <w:sz w:val="24"/>
        </w:rPr>
        <w:t>LOF</w:t>
      </w:r>
      <w:r w:rsidRPr="000D793C">
        <w:rPr>
          <w:rFonts w:hint="eastAsia"/>
          <w:bCs/>
          <w:sz w:val="24"/>
        </w:rPr>
        <w:t>）后，</w:t>
      </w:r>
      <w:r w:rsidR="001136F4" w:rsidRPr="001136F4">
        <w:rPr>
          <w:rFonts w:hint="eastAsia"/>
          <w:bCs/>
          <w:sz w:val="24"/>
        </w:rPr>
        <w:t>每个交易日日终</w:t>
      </w:r>
      <w:r w:rsidRPr="000D793C">
        <w:rPr>
          <w:rFonts w:hint="eastAsia"/>
          <w:bCs/>
          <w:sz w:val="24"/>
        </w:rPr>
        <w:t>，</w:t>
      </w:r>
      <w:r w:rsidR="001136F4" w:rsidRPr="001136F4">
        <w:rPr>
          <w:rFonts w:hint="eastAsia"/>
          <w:bCs/>
          <w:sz w:val="24"/>
        </w:rPr>
        <w:t>在扣除股指期货合约需缴纳的交易保证金后，</w:t>
      </w:r>
      <w:r w:rsidRPr="000D793C">
        <w:rPr>
          <w:rFonts w:hint="eastAsia"/>
          <w:bCs/>
          <w:sz w:val="24"/>
        </w:rPr>
        <w:t>本基金持有的现金或到期日在一年以内的政府债券不低于基金资产净值的</w:t>
      </w:r>
      <w:r w:rsidRPr="000D793C">
        <w:rPr>
          <w:rFonts w:hint="eastAsia"/>
          <w:bCs/>
          <w:sz w:val="24"/>
        </w:rPr>
        <w:t>5%</w:t>
      </w:r>
      <w:r w:rsidRPr="000D793C">
        <w:rPr>
          <w:rFonts w:hint="eastAsia"/>
          <w:bCs/>
          <w:sz w:val="24"/>
        </w:rPr>
        <w:t>；在封闭期内，本基金不受前述</w:t>
      </w:r>
      <w:r w:rsidRPr="000D793C">
        <w:rPr>
          <w:rFonts w:hint="eastAsia"/>
          <w:bCs/>
          <w:sz w:val="24"/>
        </w:rPr>
        <w:t>5%</w:t>
      </w:r>
      <w:r w:rsidRPr="000D793C">
        <w:rPr>
          <w:rFonts w:hint="eastAsia"/>
          <w:bCs/>
          <w:sz w:val="24"/>
        </w:rPr>
        <w:t>的限制，但每个交易日日终在扣除股指期货合约需缴纳的交易保证金后，应当保持不低于交易保证金一倍的现金；其中现金不包括结算备付金、存出保证金、应收申购款等；</w:t>
      </w:r>
    </w:p>
    <w:p w14:paraId="4446F9B1" w14:textId="469A4483" w:rsidR="000D793C" w:rsidRPr="000D793C" w:rsidRDefault="000D793C" w:rsidP="000D793C">
      <w:pPr>
        <w:adjustRightInd w:val="0"/>
        <w:snapToGrid w:val="0"/>
        <w:spacing w:line="360" w:lineRule="auto"/>
        <w:ind w:firstLineChars="200" w:firstLine="480"/>
        <w:rPr>
          <w:bCs/>
          <w:sz w:val="24"/>
        </w:rPr>
      </w:pPr>
      <w:r>
        <w:rPr>
          <w:rFonts w:hint="eastAsia"/>
          <w:bCs/>
          <w:sz w:val="24"/>
        </w:rPr>
        <w:t>（</w:t>
      </w:r>
      <w:r>
        <w:rPr>
          <w:rFonts w:hint="eastAsia"/>
          <w:bCs/>
          <w:sz w:val="24"/>
        </w:rPr>
        <w:t>3</w:t>
      </w:r>
      <w:r>
        <w:rPr>
          <w:rFonts w:hint="eastAsia"/>
          <w:bCs/>
          <w:sz w:val="24"/>
        </w:rPr>
        <w:t>）</w:t>
      </w:r>
      <w:r w:rsidRPr="000D793C">
        <w:rPr>
          <w:rFonts w:hint="eastAsia"/>
          <w:bCs/>
          <w:sz w:val="24"/>
        </w:rPr>
        <w:t>本基金持有一家公司发行的证券（同一家公司在内地和香港同时上市的</w:t>
      </w:r>
      <w:r w:rsidRPr="000D793C">
        <w:rPr>
          <w:rFonts w:hint="eastAsia"/>
          <w:bCs/>
          <w:sz w:val="24"/>
        </w:rPr>
        <w:t xml:space="preserve">A+H </w:t>
      </w:r>
      <w:r w:rsidRPr="000D793C">
        <w:rPr>
          <w:rFonts w:hint="eastAsia"/>
          <w:bCs/>
          <w:sz w:val="24"/>
        </w:rPr>
        <w:t>股合计计算），其市值不超过基金资产净值的</w:t>
      </w:r>
      <w:r w:rsidRPr="000D793C">
        <w:rPr>
          <w:rFonts w:hint="eastAsia"/>
          <w:bCs/>
          <w:sz w:val="24"/>
        </w:rPr>
        <w:t>10%</w:t>
      </w:r>
      <w:r w:rsidRPr="000D793C">
        <w:rPr>
          <w:rFonts w:hint="eastAsia"/>
          <w:bCs/>
          <w:sz w:val="24"/>
        </w:rPr>
        <w:t>；</w:t>
      </w:r>
    </w:p>
    <w:p w14:paraId="71E5D85C" w14:textId="77777777" w:rsidR="000D793C" w:rsidRPr="000D793C" w:rsidRDefault="000D793C" w:rsidP="000D793C">
      <w:pPr>
        <w:adjustRightInd w:val="0"/>
        <w:snapToGrid w:val="0"/>
        <w:spacing w:line="360" w:lineRule="auto"/>
        <w:ind w:firstLineChars="200" w:firstLine="480"/>
        <w:rPr>
          <w:bCs/>
          <w:sz w:val="24"/>
        </w:rPr>
      </w:pPr>
      <w:r w:rsidRPr="000D793C">
        <w:rPr>
          <w:rFonts w:hint="eastAsia"/>
          <w:bCs/>
          <w:sz w:val="24"/>
        </w:rPr>
        <w:t>（</w:t>
      </w:r>
      <w:r w:rsidRPr="000D793C">
        <w:rPr>
          <w:rFonts w:hint="eastAsia"/>
          <w:bCs/>
          <w:sz w:val="24"/>
        </w:rPr>
        <w:t>4</w:t>
      </w:r>
      <w:r w:rsidRPr="000D793C">
        <w:rPr>
          <w:rFonts w:hint="eastAsia"/>
          <w:bCs/>
          <w:sz w:val="24"/>
        </w:rPr>
        <w:t>）本基金管理人管理的全部基金持有一家公司发行的证券（同一家公司在内地和香港同时上市的</w:t>
      </w:r>
      <w:r w:rsidRPr="000D793C">
        <w:rPr>
          <w:rFonts w:hint="eastAsia"/>
          <w:bCs/>
          <w:sz w:val="24"/>
        </w:rPr>
        <w:t xml:space="preserve">A+H </w:t>
      </w:r>
      <w:r w:rsidRPr="000D793C">
        <w:rPr>
          <w:rFonts w:hint="eastAsia"/>
          <w:bCs/>
          <w:sz w:val="24"/>
        </w:rPr>
        <w:t>股合计计算），不超过该证券的</w:t>
      </w:r>
      <w:r w:rsidRPr="000D793C">
        <w:rPr>
          <w:rFonts w:hint="eastAsia"/>
          <w:bCs/>
          <w:sz w:val="24"/>
        </w:rPr>
        <w:t>10%</w:t>
      </w:r>
      <w:r w:rsidRPr="000D793C">
        <w:rPr>
          <w:rFonts w:hint="eastAsia"/>
          <w:bCs/>
          <w:sz w:val="24"/>
        </w:rPr>
        <w:t>，完全按照有关指数的构成比例进行证券投资的基金品种可以不受此条款规定的比例限制；</w:t>
      </w:r>
    </w:p>
    <w:p w14:paraId="4EEC086A" w14:textId="6A990240" w:rsidR="001136F4" w:rsidRPr="001136F4" w:rsidRDefault="000D793C" w:rsidP="003806FD">
      <w:pPr>
        <w:adjustRightInd w:val="0"/>
        <w:snapToGrid w:val="0"/>
        <w:spacing w:line="360" w:lineRule="auto"/>
        <w:ind w:firstLineChars="200" w:firstLine="480"/>
        <w:rPr>
          <w:bCs/>
          <w:sz w:val="24"/>
        </w:rPr>
      </w:pPr>
      <w:r w:rsidRPr="000D793C">
        <w:rPr>
          <w:rFonts w:hint="eastAsia"/>
          <w:bCs/>
          <w:sz w:val="24"/>
        </w:rPr>
        <w:t>（</w:t>
      </w:r>
      <w:r w:rsidRPr="000D793C">
        <w:rPr>
          <w:rFonts w:hint="eastAsia"/>
          <w:bCs/>
          <w:sz w:val="24"/>
        </w:rPr>
        <w:t>5</w:t>
      </w:r>
      <w:r w:rsidRPr="000D793C">
        <w:rPr>
          <w:rFonts w:hint="eastAsia"/>
          <w:bCs/>
          <w:sz w:val="24"/>
        </w:rPr>
        <w:t>）</w:t>
      </w:r>
      <w:r w:rsidR="001136F4" w:rsidRPr="001136F4">
        <w:rPr>
          <w:rFonts w:hint="eastAsia"/>
          <w:bCs/>
          <w:sz w:val="24"/>
        </w:rPr>
        <w:t>本基金投资于同一原始权益人的各类资产支持证券的比例，不得超过基金资产净值的</w:t>
      </w:r>
      <w:r w:rsidR="001136F4" w:rsidRPr="001136F4">
        <w:rPr>
          <w:rFonts w:hint="eastAsia"/>
          <w:bCs/>
          <w:sz w:val="24"/>
        </w:rPr>
        <w:t>10</w:t>
      </w:r>
      <w:r w:rsidR="001136F4" w:rsidRPr="001136F4">
        <w:rPr>
          <w:rFonts w:hint="eastAsia"/>
          <w:bCs/>
          <w:sz w:val="24"/>
        </w:rPr>
        <w:t>％；</w:t>
      </w:r>
    </w:p>
    <w:p w14:paraId="500BAFCF" w14:textId="0AF83B80"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6</w:t>
      </w:r>
      <w:r w:rsidRPr="001136F4">
        <w:rPr>
          <w:rFonts w:hint="eastAsia"/>
          <w:bCs/>
          <w:sz w:val="24"/>
        </w:rPr>
        <w:t>）本基金持有的全部资产支持证券，其市值不得超过基金资产净值的</w:t>
      </w:r>
      <w:r w:rsidRPr="001136F4">
        <w:rPr>
          <w:rFonts w:hint="eastAsia"/>
          <w:bCs/>
          <w:sz w:val="24"/>
        </w:rPr>
        <w:t>20</w:t>
      </w:r>
      <w:r w:rsidRPr="001136F4">
        <w:rPr>
          <w:rFonts w:hint="eastAsia"/>
          <w:bCs/>
          <w:sz w:val="24"/>
        </w:rPr>
        <w:t>％；</w:t>
      </w:r>
    </w:p>
    <w:p w14:paraId="6B648837" w14:textId="700F66B4"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7</w:t>
      </w:r>
      <w:r w:rsidRPr="001136F4">
        <w:rPr>
          <w:rFonts w:hint="eastAsia"/>
          <w:bCs/>
          <w:sz w:val="24"/>
        </w:rPr>
        <w:t>）本基金持有的同一（指同一信用级别）资产支持证券的比例，不得超过该资产支持证券规模的</w:t>
      </w:r>
      <w:r w:rsidRPr="001136F4">
        <w:rPr>
          <w:rFonts w:hint="eastAsia"/>
          <w:bCs/>
          <w:sz w:val="24"/>
        </w:rPr>
        <w:t>10</w:t>
      </w:r>
      <w:r w:rsidRPr="001136F4">
        <w:rPr>
          <w:rFonts w:hint="eastAsia"/>
          <w:bCs/>
          <w:sz w:val="24"/>
        </w:rPr>
        <w:t>％；</w:t>
      </w:r>
    </w:p>
    <w:p w14:paraId="0ACA9507" w14:textId="19E3F2FE"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8</w:t>
      </w:r>
      <w:r w:rsidRPr="001136F4">
        <w:rPr>
          <w:rFonts w:hint="eastAsia"/>
          <w:bCs/>
          <w:sz w:val="24"/>
        </w:rPr>
        <w:t>）本基金管理人管理的全部基金投资于同一原始权益人的各类资产支持证券，不得超过其各类资产支持证券合计规模的</w:t>
      </w:r>
      <w:r w:rsidRPr="001136F4">
        <w:rPr>
          <w:rFonts w:hint="eastAsia"/>
          <w:bCs/>
          <w:sz w:val="24"/>
        </w:rPr>
        <w:t>10</w:t>
      </w:r>
      <w:r w:rsidRPr="001136F4">
        <w:rPr>
          <w:rFonts w:hint="eastAsia"/>
          <w:bCs/>
          <w:sz w:val="24"/>
        </w:rPr>
        <w:t>％；</w:t>
      </w:r>
    </w:p>
    <w:p w14:paraId="18C3E884" w14:textId="303DFB49"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9</w:t>
      </w:r>
      <w:r w:rsidRPr="001136F4">
        <w:rPr>
          <w:rFonts w:hint="eastAsia"/>
          <w:bCs/>
          <w:sz w:val="24"/>
        </w:rPr>
        <w:t>）本基金应投资于信用级别评级为</w:t>
      </w:r>
      <w:r w:rsidRPr="001136F4">
        <w:rPr>
          <w:rFonts w:hint="eastAsia"/>
          <w:bCs/>
          <w:sz w:val="24"/>
        </w:rPr>
        <w:t>BBB</w:t>
      </w:r>
      <w:r w:rsidRPr="001136F4">
        <w:rPr>
          <w:rFonts w:hint="eastAsia"/>
          <w:bCs/>
          <w:sz w:val="24"/>
        </w:rPr>
        <w:t>以上（含</w:t>
      </w:r>
      <w:r w:rsidRPr="001136F4">
        <w:rPr>
          <w:rFonts w:hint="eastAsia"/>
          <w:bCs/>
          <w:sz w:val="24"/>
        </w:rPr>
        <w:t>BBB</w:t>
      </w:r>
      <w:r w:rsidRPr="001136F4">
        <w:rPr>
          <w:rFonts w:hint="eastAsia"/>
          <w:bCs/>
          <w:sz w:val="24"/>
        </w:rPr>
        <w:t>）的资产支持证券。基金持有资产支持证券期间，如果其信用等级下降、不再符合投资标准，应在评级报告发布之日起</w:t>
      </w:r>
      <w:r w:rsidRPr="001136F4">
        <w:rPr>
          <w:rFonts w:hint="eastAsia"/>
          <w:bCs/>
          <w:sz w:val="24"/>
        </w:rPr>
        <w:t>3</w:t>
      </w:r>
      <w:r w:rsidRPr="001136F4">
        <w:rPr>
          <w:rFonts w:hint="eastAsia"/>
          <w:bCs/>
          <w:sz w:val="24"/>
        </w:rPr>
        <w:t>个月内予以全部卖出；</w:t>
      </w:r>
    </w:p>
    <w:p w14:paraId="2EBBC18F" w14:textId="62C54F51"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10</w:t>
      </w:r>
      <w:r w:rsidRPr="001136F4">
        <w:rPr>
          <w:rFonts w:hint="eastAsia"/>
          <w:bCs/>
          <w:sz w:val="24"/>
        </w:rPr>
        <w:t>）基金财产参与股票发行申购，本基金所申报的金额不超过本基金的总资</w:t>
      </w:r>
      <w:r w:rsidRPr="001136F4">
        <w:rPr>
          <w:rFonts w:hint="eastAsia"/>
          <w:bCs/>
          <w:sz w:val="24"/>
        </w:rPr>
        <w:lastRenderedPageBreak/>
        <w:t>产，本基金所申报的股票数量不超过拟发行股票公司本次发行股票的总量；</w:t>
      </w:r>
    </w:p>
    <w:p w14:paraId="73FD47DD" w14:textId="53F0DB9D"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11</w:t>
      </w:r>
      <w:r w:rsidRPr="001136F4">
        <w:rPr>
          <w:rFonts w:hint="eastAsia"/>
          <w:bCs/>
          <w:sz w:val="24"/>
        </w:rPr>
        <w:t>）本基金进入全国银行间同业市场进行债券回购的资金余额不得超过基金资产净值的</w:t>
      </w:r>
      <w:r w:rsidRPr="001136F4">
        <w:rPr>
          <w:rFonts w:hint="eastAsia"/>
          <w:bCs/>
          <w:sz w:val="24"/>
        </w:rPr>
        <w:t>40%</w:t>
      </w:r>
      <w:r w:rsidRPr="001136F4">
        <w:rPr>
          <w:rFonts w:hint="eastAsia"/>
          <w:bCs/>
          <w:sz w:val="24"/>
        </w:rPr>
        <w:t>，进入全国银行间同业市场进行债券回购的最长期限为</w:t>
      </w:r>
      <w:r w:rsidRPr="001136F4">
        <w:rPr>
          <w:rFonts w:hint="eastAsia"/>
          <w:bCs/>
          <w:sz w:val="24"/>
        </w:rPr>
        <w:t>1</w:t>
      </w:r>
      <w:r w:rsidRPr="001136F4">
        <w:rPr>
          <w:rFonts w:hint="eastAsia"/>
          <w:bCs/>
          <w:sz w:val="24"/>
        </w:rPr>
        <w:t>年，债券回购到期后不得展期；</w:t>
      </w:r>
    </w:p>
    <w:p w14:paraId="51536082" w14:textId="5A25F305" w:rsidR="00AB018B" w:rsidRPr="00AB018B" w:rsidRDefault="00AB018B" w:rsidP="00AB018B">
      <w:pPr>
        <w:adjustRightInd w:val="0"/>
        <w:snapToGrid w:val="0"/>
        <w:spacing w:line="360" w:lineRule="auto"/>
        <w:ind w:firstLineChars="200" w:firstLine="480"/>
        <w:rPr>
          <w:bCs/>
          <w:sz w:val="24"/>
        </w:rPr>
      </w:pPr>
      <w:r w:rsidRPr="00AB018B">
        <w:rPr>
          <w:rFonts w:hint="eastAsia"/>
          <w:bCs/>
          <w:sz w:val="24"/>
        </w:rPr>
        <w:t>（</w:t>
      </w:r>
      <w:r w:rsidR="003806FD">
        <w:rPr>
          <w:bCs/>
          <w:sz w:val="24"/>
        </w:rPr>
        <w:t>12</w:t>
      </w:r>
      <w:r w:rsidRPr="00AB018B">
        <w:rPr>
          <w:rFonts w:hint="eastAsia"/>
          <w:bCs/>
          <w:sz w:val="24"/>
        </w:rPr>
        <w:t>）本基金管理人管理的全部开放式基金（包括开放式基金以及处于开放期的定期开放基金）持有一家上市公司发行的可流通股票，不得超过该上市公司可流通股票的</w:t>
      </w:r>
      <w:r w:rsidRPr="00AB018B">
        <w:rPr>
          <w:rFonts w:hint="eastAsia"/>
          <w:bCs/>
          <w:sz w:val="24"/>
        </w:rPr>
        <w:t>15%</w:t>
      </w:r>
      <w:r w:rsidRPr="00AB018B">
        <w:rPr>
          <w:rFonts w:hint="eastAsia"/>
          <w:bCs/>
          <w:sz w:val="24"/>
        </w:rPr>
        <w:t>；本基金管理人管理的全部投资组合持有一家上市公司发行的可流通股票，不得超过该上市公司可流通股票的</w:t>
      </w:r>
      <w:r w:rsidRPr="00AB018B">
        <w:rPr>
          <w:rFonts w:hint="eastAsia"/>
          <w:bCs/>
          <w:sz w:val="24"/>
        </w:rPr>
        <w:t>30%</w:t>
      </w:r>
      <w:r w:rsidRPr="00AB018B">
        <w:rPr>
          <w:rFonts w:hint="eastAsia"/>
          <w:bCs/>
          <w:sz w:val="24"/>
        </w:rPr>
        <w:t>；完全按照有关指数的构成比例进行证券投资的开放式基金以及中国证监会认定的特殊投资组合可不受前述比例限制；</w:t>
      </w:r>
    </w:p>
    <w:p w14:paraId="56BADCF9" w14:textId="7CE8F09D" w:rsidR="001136F4" w:rsidRPr="001136F4" w:rsidRDefault="00AB018B" w:rsidP="00AB018B">
      <w:pPr>
        <w:adjustRightInd w:val="0"/>
        <w:snapToGrid w:val="0"/>
        <w:spacing w:line="360" w:lineRule="auto"/>
        <w:ind w:firstLineChars="200" w:firstLine="480"/>
        <w:rPr>
          <w:bCs/>
          <w:sz w:val="24"/>
        </w:rPr>
      </w:pPr>
      <w:r w:rsidRPr="00AB018B">
        <w:rPr>
          <w:rFonts w:hint="eastAsia"/>
          <w:bCs/>
          <w:sz w:val="24"/>
        </w:rPr>
        <w:t>（</w:t>
      </w:r>
      <w:r w:rsidR="003806FD">
        <w:rPr>
          <w:bCs/>
          <w:sz w:val="24"/>
        </w:rPr>
        <w:t>13</w:t>
      </w:r>
      <w:r w:rsidRPr="00AB018B">
        <w:rPr>
          <w:rFonts w:hint="eastAsia"/>
          <w:bCs/>
          <w:sz w:val="24"/>
        </w:rPr>
        <w:t>）本基金转为上市开放式基金（</w:t>
      </w:r>
      <w:r w:rsidRPr="00AB018B">
        <w:rPr>
          <w:rFonts w:hint="eastAsia"/>
          <w:bCs/>
          <w:sz w:val="24"/>
        </w:rPr>
        <w:t>LOF</w:t>
      </w:r>
      <w:r w:rsidRPr="00AB018B">
        <w:rPr>
          <w:rFonts w:hint="eastAsia"/>
          <w:bCs/>
          <w:sz w:val="24"/>
        </w:rPr>
        <w:t>）后，</w:t>
      </w:r>
      <w:r w:rsidR="001136F4" w:rsidRPr="001136F4">
        <w:rPr>
          <w:rFonts w:hint="eastAsia"/>
          <w:bCs/>
          <w:sz w:val="24"/>
        </w:rPr>
        <w:t>本基金主动投资于流动性受限资产的市值合计不得超过该基金资产净值的</w:t>
      </w:r>
      <w:r w:rsidR="001136F4" w:rsidRPr="001136F4">
        <w:rPr>
          <w:rFonts w:hint="eastAsia"/>
          <w:bCs/>
          <w:sz w:val="24"/>
        </w:rPr>
        <w:t>15%</w:t>
      </w:r>
      <w:r w:rsidR="001136F4" w:rsidRPr="001136F4">
        <w:rPr>
          <w:rFonts w:hint="eastAsia"/>
          <w:bCs/>
          <w:sz w:val="24"/>
        </w:rPr>
        <w:t>；因证券市场波动、上市公司股票停牌、基金规模变动等基金管理人之外的因素致使基金不符合该比例限制的，基金管理人不得主动新增流动性受限资产的投资；</w:t>
      </w:r>
    </w:p>
    <w:p w14:paraId="59BC27AE" w14:textId="7C771390"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14</w:t>
      </w:r>
      <w:r w:rsidRPr="001136F4">
        <w:rPr>
          <w:rFonts w:hint="eastAsia"/>
          <w:bCs/>
          <w:sz w:val="24"/>
        </w:rPr>
        <w:t>）本基金与私募类</w:t>
      </w:r>
      <w:proofErr w:type="gramStart"/>
      <w:r w:rsidRPr="001136F4">
        <w:rPr>
          <w:rFonts w:hint="eastAsia"/>
          <w:bCs/>
          <w:sz w:val="24"/>
        </w:rPr>
        <w:t>证券资管产品</w:t>
      </w:r>
      <w:proofErr w:type="gramEnd"/>
      <w:r w:rsidRPr="001136F4">
        <w:rPr>
          <w:rFonts w:hint="eastAsia"/>
          <w:bCs/>
          <w:sz w:val="24"/>
        </w:rPr>
        <w:t>及中国证监会认定的其他主体为交易对手开展逆回购交易的，可接受质押品的资质要求应当与基金合同约定的投资范围保持一致；</w:t>
      </w:r>
    </w:p>
    <w:p w14:paraId="224B1548" w14:textId="67F0EB7D"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15</w:t>
      </w:r>
      <w:r w:rsidR="00AB018B" w:rsidRPr="00AB018B">
        <w:rPr>
          <w:rFonts w:hint="eastAsia"/>
          <w:bCs/>
          <w:sz w:val="24"/>
        </w:rPr>
        <w:t>）在封闭期内，本基金的基金资产总值不得超过基金资产净值的</w:t>
      </w:r>
      <w:r w:rsidR="00AB018B" w:rsidRPr="00AB018B">
        <w:rPr>
          <w:rFonts w:hint="eastAsia"/>
          <w:bCs/>
          <w:sz w:val="24"/>
        </w:rPr>
        <w:t>200%</w:t>
      </w:r>
      <w:r w:rsidR="00AB018B" w:rsidRPr="00AB018B">
        <w:rPr>
          <w:rFonts w:hint="eastAsia"/>
          <w:bCs/>
          <w:sz w:val="24"/>
        </w:rPr>
        <w:t>；在转为上市开放式基金（</w:t>
      </w:r>
      <w:r w:rsidR="00AB018B" w:rsidRPr="00AB018B">
        <w:rPr>
          <w:rFonts w:hint="eastAsia"/>
          <w:bCs/>
          <w:sz w:val="24"/>
        </w:rPr>
        <w:t>LOF</w:t>
      </w:r>
      <w:r w:rsidR="00AB018B" w:rsidRPr="00AB018B">
        <w:rPr>
          <w:rFonts w:hint="eastAsia"/>
          <w:bCs/>
          <w:sz w:val="24"/>
        </w:rPr>
        <w:t>）后，本基金的基金资产总值不得超过基金资产净值的</w:t>
      </w:r>
      <w:r w:rsidR="00AB018B" w:rsidRPr="00AB018B">
        <w:rPr>
          <w:rFonts w:hint="eastAsia"/>
          <w:bCs/>
          <w:sz w:val="24"/>
        </w:rPr>
        <w:t>140%</w:t>
      </w:r>
      <w:r w:rsidR="00AB018B" w:rsidRPr="00AB018B">
        <w:rPr>
          <w:rFonts w:hint="eastAsia"/>
          <w:bCs/>
          <w:sz w:val="24"/>
        </w:rPr>
        <w:t>；</w:t>
      </w:r>
    </w:p>
    <w:p w14:paraId="7611BA20" w14:textId="694B62E3"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w:t>
      </w:r>
      <w:r w:rsidR="003806FD">
        <w:rPr>
          <w:bCs/>
          <w:sz w:val="24"/>
        </w:rPr>
        <w:t>16</w:t>
      </w:r>
      <w:r w:rsidRPr="001136F4">
        <w:rPr>
          <w:rFonts w:hint="eastAsia"/>
          <w:bCs/>
          <w:sz w:val="24"/>
        </w:rPr>
        <w:t>）本基金参与股指期货交易，则：</w:t>
      </w:r>
    </w:p>
    <w:p w14:paraId="211E445B"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1</w:t>
      </w:r>
      <w:r w:rsidRPr="001136F4">
        <w:rPr>
          <w:rFonts w:hint="eastAsia"/>
          <w:bCs/>
          <w:sz w:val="24"/>
        </w:rPr>
        <w:t>）本基金在任何交易日日终，持有的买入股指期货合约价值，不得超过基金资产净值的</w:t>
      </w:r>
      <w:r w:rsidRPr="001136F4">
        <w:rPr>
          <w:rFonts w:hint="eastAsia"/>
          <w:bCs/>
          <w:sz w:val="24"/>
        </w:rPr>
        <w:t>10%</w:t>
      </w:r>
      <w:r w:rsidRPr="001136F4">
        <w:rPr>
          <w:rFonts w:hint="eastAsia"/>
          <w:bCs/>
          <w:sz w:val="24"/>
        </w:rPr>
        <w:t>；</w:t>
      </w:r>
    </w:p>
    <w:p w14:paraId="21310BBC" w14:textId="0C1D8E09"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2</w:t>
      </w:r>
      <w:r w:rsidRPr="001136F4">
        <w:rPr>
          <w:rFonts w:hint="eastAsia"/>
          <w:bCs/>
          <w:sz w:val="24"/>
        </w:rPr>
        <w:t>）本基金在</w:t>
      </w:r>
      <w:r w:rsidR="00AB018B" w:rsidRPr="00AB018B">
        <w:rPr>
          <w:rFonts w:hint="eastAsia"/>
          <w:bCs/>
          <w:sz w:val="24"/>
        </w:rPr>
        <w:t>封闭期内的</w:t>
      </w:r>
      <w:r w:rsidRPr="001136F4">
        <w:rPr>
          <w:rFonts w:hint="eastAsia"/>
          <w:bCs/>
          <w:sz w:val="24"/>
        </w:rPr>
        <w:t>任何交易日日终，持有的买入股指期货合约价值与有价证券市值之和，不得超过基金资产净值的</w:t>
      </w:r>
      <w:r w:rsidRPr="001136F4">
        <w:rPr>
          <w:rFonts w:hint="eastAsia"/>
          <w:bCs/>
          <w:sz w:val="24"/>
        </w:rPr>
        <w:t>100%</w:t>
      </w:r>
      <w:r w:rsidR="00AB018B" w:rsidRPr="00AB018B">
        <w:rPr>
          <w:rFonts w:hint="eastAsia"/>
          <w:bCs/>
          <w:sz w:val="24"/>
        </w:rPr>
        <w:t>；本基金转为上市开放式基金（</w:t>
      </w:r>
      <w:r w:rsidR="00AB018B" w:rsidRPr="00AB018B">
        <w:rPr>
          <w:rFonts w:hint="eastAsia"/>
          <w:bCs/>
          <w:sz w:val="24"/>
        </w:rPr>
        <w:t>LOF</w:t>
      </w:r>
      <w:r w:rsidR="00AB018B" w:rsidRPr="00AB018B">
        <w:rPr>
          <w:rFonts w:hint="eastAsia"/>
          <w:bCs/>
          <w:sz w:val="24"/>
        </w:rPr>
        <w:t>）后，任何交易日日终，持有的买入股指期货合约价值与有价证券市值之和，不得超过基金资产净值的</w:t>
      </w:r>
      <w:r w:rsidR="00AB018B" w:rsidRPr="00AB018B">
        <w:rPr>
          <w:rFonts w:hint="eastAsia"/>
          <w:bCs/>
          <w:sz w:val="24"/>
        </w:rPr>
        <w:t>95%</w:t>
      </w:r>
      <w:r w:rsidRPr="001136F4">
        <w:rPr>
          <w:rFonts w:hint="eastAsia"/>
          <w:bCs/>
          <w:sz w:val="24"/>
        </w:rPr>
        <w:t>。其中，有价证券指股票、债券（不含到期日在一年以内的政府债券）、资产支持证券、买入返售金融资产（不含质押式回购）等；</w:t>
      </w:r>
    </w:p>
    <w:p w14:paraId="719BF95F"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3</w:t>
      </w:r>
      <w:r w:rsidRPr="001136F4">
        <w:rPr>
          <w:rFonts w:hint="eastAsia"/>
          <w:bCs/>
          <w:sz w:val="24"/>
        </w:rPr>
        <w:t>）本基金在任何交易日日终，持有的卖出股指期货合约价值不得超过基金持有</w:t>
      </w:r>
      <w:r w:rsidRPr="001136F4">
        <w:rPr>
          <w:rFonts w:hint="eastAsia"/>
          <w:bCs/>
          <w:sz w:val="24"/>
        </w:rPr>
        <w:lastRenderedPageBreak/>
        <w:t>的股票总市值的</w:t>
      </w:r>
      <w:r w:rsidRPr="001136F4">
        <w:rPr>
          <w:rFonts w:hint="eastAsia"/>
          <w:bCs/>
          <w:sz w:val="24"/>
        </w:rPr>
        <w:t>20%</w:t>
      </w:r>
      <w:r w:rsidRPr="001136F4">
        <w:rPr>
          <w:rFonts w:hint="eastAsia"/>
          <w:bCs/>
          <w:sz w:val="24"/>
        </w:rPr>
        <w:t>；</w:t>
      </w:r>
    </w:p>
    <w:p w14:paraId="07BA95B2"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4</w:t>
      </w:r>
      <w:r w:rsidRPr="001136F4">
        <w:rPr>
          <w:rFonts w:hint="eastAsia"/>
          <w:bCs/>
          <w:sz w:val="24"/>
        </w:rPr>
        <w:t>）本基金所持有的股票市值和买入、卖出股指期货合约价值，合计（轧差计算）应当符合基金合同关于股票投资比例的有关约定；</w:t>
      </w:r>
    </w:p>
    <w:p w14:paraId="1C0D7B99" w14:textId="77777777" w:rsidR="001136F4" w:rsidRPr="001136F4" w:rsidRDefault="001136F4" w:rsidP="001136F4">
      <w:pPr>
        <w:adjustRightInd w:val="0"/>
        <w:snapToGrid w:val="0"/>
        <w:spacing w:line="360" w:lineRule="auto"/>
        <w:ind w:firstLineChars="200" w:firstLine="480"/>
        <w:rPr>
          <w:bCs/>
          <w:sz w:val="24"/>
        </w:rPr>
      </w:pPr>
      <w:r w:rsidRPr="001136F4">
        <w:rPr>
          <w:rFonts w:hint="eastAsia"/>
          <w:bCs/>
          <w:sz w:val="24"/>
        </w:rPr>
        <w:t>5</w:t>
      </w:r>
      <w:r w:rsidRPr="001136F4">
        <w:rPr>
          <w:rFonts w:hint="eastAsia"/>
          <w:bCs/>
          <w:sz w:val="24"/>
        </w:rPr>
        <w:t>）本基金在任何交易日内交易（不包括平仓）的股指期货合约的成交金额不得超过上一交易日基金资产净值的</w:t>
      </w:r>
      <w:r w:rsidRPr="001136F4">
        <w:rPr>
          <w:rFonts w:hint="eastAsia"/>
          <w:bCs/>
          <w:sz w:val="24"/>
        </w:rPr>
        <w:t>20%</w:t>
      </w:r>
      <w:r w:rsidRPr="001136F4">
        <w:rPr>
          <w:rFonts w:hint="eastAsia"/>
          <w:bCs/>
          <w:sz w:val="24"/>
        </w:rPr>
        <w:t>；</w:t>
      </w:r>
    </w:p>
    <w:p w14:paraId="0F3A713A" w14:textId="64DEB480" w:rsidR="00790AFF" w:rsidRDefault="001136F4" w:rsidP="000D1510">
      <w:pPr>
        <w:adjustRightInd w:val="0"/>
        <w:snapToGrid w:val="0"/>
        <w:spacing w:line="360" w:lineRule="auto"/>
        <w:ind w:firstLineChars="200" w:firstLine="480"/>
        <w:rPr>
          <w:bCs/>
          <w:sz w:val="24"/>
        </w:rPr>
      </w:pPr>
      <w:r w:rsidRPr="001136F4">
        <w:rPr>
          <w:rFonts w:hint="eastAsia"/>
          <w:bCs/>
          <w:sz w:val="24"/>
        </w:rPr>
        <w:t>（</w:t>
      </w:r>
      <w:r w:rsidR="003806FD">
        <w:rPr>
          <w:bCs/>
          <w:sz w:val="24"/>
        </w:rPr>
        <w:t>17</w:t>
      </w:r>
      <w:r>
        <w:rPr>
          <w:rFonts w:hint="eastAsia"/>
          <w:bCs/>
          <w:sz w:val="24"/>
        </w:rPr>
        <w:t>）法律法规及中国证监会规定的和《基金合同》约定的其他投资限制</w:t>
      </w:r>
      <w:r w:rsidR="00790AFF" w:rsidRPr="00790AFF">
        <w:rPr>
          <w:rFonts w:hint="eastAsia"/>
          <w:bCs/>
          <w:sz w:val="24"/>
        </w:rPr>
        <w:t>。</w:t>
      </w:r>
    </w:p>
    <w:p w14:paraId="2277784F" w14:textId="77777777" w:rsidR="00AB018B" w:rsidRDefault="00714B34" w:rsidP="000D1510">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3</w:t>
      </w:r>
      <w:r w:rsidR="00790AFF">
        <w:rPr>
          <w:rFonts w:hint="eastAsia"/>
          <w:bCs/>
          <w:sz w:val="24"/>
        </w:rPr>
        <w:t>）</w:t>
      </w:r>
      <w:r w:rsidRPr="006719AF">
        <w:rPr>
          <w:rFonts w:hint="eastAsia"/>
          <w:bCs/>
          <w:sz w:val="24"/>
        </w:rPr>
        <w:t>本基金财产不得用于以下投资或者活动：</w:t>
      </w:r>
    </w:p>
    <w:p w14:paraId="5ACC480F" w14:textId="5C4F2206" w:rsidR="000D1510" w:rsidRPr="006719AF" w:rsidRDefault="00AE4A41" w:rsidP="000D1510">
      <w:pPr>
        <w:adjustRightInd w:val="0"/>
        <w:snapToGrid w:val="0"/>
        <w:spacing w:line="360" w:lineRule="auto"/>
        <w:ind w:firstLineChars="200" w:firstLine="480"/>
        <w:rPr>
          <w:bCs/>
          <w:sz w:val="24"/>
        </w:rPr>
      </w:pPr>
      <w:r w:rsidRPr="006719AF">
        <w:rPr>
          <w:bCs/>
          <w:sz w:val="24"/>
        </w:rPr>
        <w:t>1</w:t>
      </w:r>
      <w:r w:rsidRPr="006719AF">
        <w:rPr>
          <w:rFonts w:hint="eastAsia"/>
          <w:bCs/>
          <w:sz w:val="24"/>
        </w:rPr>
        <w:t>）承销证券；</w:t>
      </w:r>
    </w:p>
    <w:p w14:paraId="69F54508"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2</w:t>
      </w:r>
      <w:r w:rsidRPr="006719AF">
        <w:rPr>
          <w:rFonts w:hint="eastAsia"/>
          <w:bCs/>
          <w:sz w:val="24"/>
        </w:rPr>
        <w:t>）违反规定向他人贷款</w:t>
      </w:r>
      <w:r w:rsidR="000D1510" w:rsidRPr="006719AF">
        <w:rPr>
          <w:rFonts w:hint="eastAsia"/>
          <w:bCs/>
          <w:sz w:val="24"/>
        </w:rPr>
        <w:t>或者</w:t>
      </w:r>
      <w:r w:rsidRPr="006719AF">
        <w:rPr>
          <w:rFonts w:hint="eastAsia"/>
          <w:bCs/>
          <w:sz w:val="24"/>
        </w:rPr>
        <w:t>提供担保；</w:t>
      </w:r>
    </w:p>
    <w:p w14:paraId="01663F18"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3</w:t>
      </w:r>
      <w:r w:rsidRPr="006719AF">
        <w:rPr>
          <w:rFonts w:hint="eastAsia"/>
          <w:bCs/>
          <w:sz w:val="24"/>
        </w:rPr>
        <w:t>）从事承担无限责任的投资；</w:t>
      </w:r>
    </w:p>
    <w:p w14:paraId="4A8F2082"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4</w:t>
      </w:r>
      <w:r w:rsidRPr="006719AF">
        <w:rPr>
          <w:rFonts w:hint="eastAsia"/>
          <w:bCs/>
          <w:sz w:val="24"/>
        </w:rPr>
        <w:t>）买卖其他基金份额，但是中国证监会另有规定的除外；</w:t>
      </w:r>
    </w:p>
    <w:p w14:paraId="6FDEFC2F"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5</w:t>
      </w:r>
      <w:r w:rsidRPr="006719AF">
        <w:rPr>
          <w:rFonts w:hint="eastAsia"/>
          <w:bCs/>
          <w:sz w:val="24"/>
        </w:rPr>
        <w:t>）向其基金管理人、基金托管人出资；</w:t>
      </w:r>
    </w:p>
    <w:p w14:paraId="587D7E06"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6</w:t>
      </w:r>
      <w:r w:rsidRPr="006719AF">
        <w:rPr>
          <w:rFonts w:hint="eastAsia"/>
          <w:bCs/>
          <w:sz w:val="24"/>
        </w:rPr>
        <w:t>）从事内幕交易、操纵证券</w:t>
      </w:r>
      <w:r w:rsidR="000D1510" w:rsidRPr="006719AF">
        <w:rPr>
          <w:rFonts w:hint="eastAsia"/>
          <w:bCs/>
          <w:sz w:val="24"/>
        </w:rPr>
        <w:t>交易</w:t>
      </w:r>
      <w:r w:rsidRPr="006719AF">
        <w:rPr>
          <w:rFonts w:hint="eastAsia"/>
          <w:bCs/>
          <w:sz w:val="24"/>
        </w:rPr>
        <w:t>价格及其他不正当的证券交易活动；</w:t>
      </w:r>
    </w:p>
    <w:p w14:paraId="61589C32" w14:textId="77777777" w:rsidR="000D1510" w:rsidRPr="006719AF" w:rsidRDefault="00AE4A41" w:rsidP="000D1510">
      <w:pPr>
        <w:adjustRightInd w:val="0"/>
        <w:snapToGrid w:val="0"/>
        <w:spacing w:line="360" w:lineRule="auto"/>
        <w:ind w:firstLineChars="200" w:firstLine="480"/>
        <w:rPr>
          <w:bCs/>
          <w:sz w:val="24"/>
        </w:rPr>
      </w:pPr>
      <w:r w:rsidRPr="006719AF">
        <w:rPr>
          <w:bCs/>
          <w:sz w:val="24"/>
        </w:rPr>
        <w:t>7</w:t>
      </w:r>
      <w:r w:rsidRPr="006719AF">
        <w:rPr>
          <w:rFonts w:hint="eastAsia"/>
          <w:bCs/>
          <w:sz w:val="24"/>
        </w:rPr>
        <w:t>）法律、行政法规和中国证监会规定禁止的其他活动。</w:t>
      </w:r>
    </w:p>
    <w:p w14:paraId="376CE770" w14:textId="677DB675" w:rsidR="0029608D" w:rsidRDefault="0029608D" w:rsidP="0029608D">
      <w:pPr>
        <w:adjustRightInd w:val="0"/>
        <w:snapToGrid w:val="0"/>
        <w:spacing w:line="360" w:lineRule="auto"/>
        <w:ind w:firstLineChars="200" w:firstLine="480"/>
        <w:rPr>
          <w:bCs/>
          <w:sz w:val="24"/>
        </w:rPr>
      </w:pPr>
      <w:r w:rsidRPr="006719AF">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w:t>
      </w:r>
      <w:r w:rsidR="000D12EB" w:rsidRPr="006719AF">
        <w:rPr>
          <w:rFonts w:hint="eastAsia"/>
          <w:bCs/>
          <w:sz w:val="24"/>
        </w:rPr>
        <w:t>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EA8FD2A" w14:textId="466F5A6F" w:rsidR="001136F4" w:rsidRPr="006719AF" w:rsidRDefault="001136F4" w:rsidP="0029608D">
      <w:pPr>
        <w:adjustRightInd w:val="0"/>
        <w:snapToGrid w:val="0"/>
        <w:spacing w:line="360" w:lineRule="auto"/>
        <w:ind w:firstLineChars="200" w:firstLine="480"/>
        <w:rPr>
          <w:bCs/>
          <w:sz w:val="24"/>
        </w:rPr>
      </w:pPr>
      <w:r w:rsidRPr="007560F2">
        <w:rPr>
          <w:rFonts w:hint="eastAsia"/>
          <w:bCs/>
          <w:sz w:val="24"/>
        </w:rPr>
        <w:t>如法律、行政法规或监管部门取消上述规定，如适用于本基金，基金管理人在履行适当程序后，本基金可不受上述规定的限制。</w:t>
      </w:r>
    </w:p>
    <w:p w14:paraId="1CEED7E4" w14:textId="5CCD8762" w:rsidR="00790AFF" w:rsidRPr="00790AFF" w:rsidRDefault="00790AFF">
      <w:pPr>
        <w:adjustRightInd w:val="0"/>
        <w:snapToGrid w:val="0"/>
        <w:spacing w:line="360" w:lineRule="auto"/>
        <w:ind w:firstLineChars="200" w:firstLine="480"/>
        <w:rPr>
          <w:bCs/>
          <w:sz w:val="24"/>
        </w:rPr>
      </w:pPr>
      <w:r>
        <w:rPr>
          <w:rFonts w:hint="eastAsia"/>
          <w:bCs/>
          <w:sz w:val="24"/>
        </w:rPr>
        <w:t>（</w:t>
      </w:r>
      <w:r w:rsidR="002638C0">
        <w:rPr>
          <w:bCs/>
          <w:sz w:val="24"/>
        </w:rPr>
        <w:t>4</w:t>
      </w:r>
      <w:r>
        <w:rPr>
          <w:rFonts w:hint="eastAsia"/>
          <w:bCs/>
          <w:sz w:val="24"/>
        </w:rPr>
        <w:t>）</w:t>
      </w:r>
      <w:r w:rsidRPr="00790AFF">
        <w:rPr>
          <w:rFonts w:hint="eastAsia"/>
          <w:bCs/>
          <w:sz w:val="24"/>
        </w:rPr>
        <w:t>基金管理人应当自基金合同生效日起</w:t>
      </w:r>
      <w:r w:rsidRPr="00790AFF">
        <w:rPr>
          <w:rFonts w:hint="eastAsia"/>
          <w:bCs/>
          <w:sz w:val="24"/>
        </w:rPr>
        <w:t>6</w:t>
      </w:r>
      <w:r w:rsidRPr="00790AFF">
        <w:rPr>
          <w:rFonts w:hint="eastAsia"/>
          <w:bCs/>
          <w:sz w:val="24"/>
        </w:rPr>
        <w:t>个月内使基金的投资组合比例符合基金合同的有关约定。在上述期间内，本基金的投资范围、投资策略应当符合基金合同的约定。</w:t>
      </w:r>
      <w:r w:rsidR="001136F4" w:rsidRPr="001136F4">
        <w:rPr>
          <w:rFonts w:hint="eastAsia"/>
          <w:bCs/>
          <w:sz w:val="24"/>
        </w:rPr>
        <w:t>基金托</w:t>
      </w:r>
      <w:r w:rsidR="001136F4">
        <w:rPr>
          <w:rFonts w:hint="eastAsia"/>
          <w:bCs/>
          <w:sz w:val="24"/>
        </w:rPr>
        <w:t>管人对基金的投资的监督与检查自基金合同生效之日起开始。除上述</w:t>
      </w:r>
      <w:r w:rsidR="003806FD">
        <w:rPr>
          <w:rFonts w:hint="eastAsia"/>
          <w:bCs/>
          <w:sz w:val="24"/>
        </w:rPr>
        <w:t>（</w:t>
      </w:r>
      <w:r w:rsidR="001136F4" w:rsidRPr="001136F4">
        <w:rPr>
          <w:rFonts w:hint="eastAsia"/>
          <w:bCs/>
          <w:sz w:val="24"/>
        </w:rPr>
        <w:t>2</w:t>
      </w:r>
      <w:r w:rsidR="001136F4">
        <w:rPr>
          <w:rFonts w:hint="eastAsia"/>
          <w:bCs/>
          <w:sz w:val="24"/>
        </w:rPr>
        <w:t>）、</w:t>
      </w:r>
      <w:r w:rsidR="003806FD">
        <w:rPr>
          <w:rFonts w:hint="eastAsia"/>
          <w:bCs/>
          <w:sz w:val="24"/>
        </w:rPr>
        <w:t>（</w:t>
      </w:r>
      <w:r w:rsidR="003806FD">
        <w:rPr>
          <w:bCs/>
          <w:sz w:val="24"/>
        </w:rPr>
        <w:t>9</w:t>
      </w:r>
      <w:r w:rsidR="001136F4">
        <w:rPr>
          <w:rFonts w:hint="eastAsia"/>
          <w:bCs/>
          <w:sz w:val="24"/>
        </w:rPr>
        <w:t>）、</w:t>
      </w:r>
      <w:r w:rsidR="003806FD">
        <w:rPr>
          <w:rFonts w:hint="eastAsia"/>
          <w:bCs/>
          <w:sz w:val="24"/>
        </w:rPr>
        <w:t>（</w:t>
      </w:r>
      <w:r w:rsidR="003806FD">
        <w:rPr>
          <w:bCs/>
          <w:sz w:val="24"/>
        </w:rPr>
        <w:t>13</w:t>
      </w:r>
      <w:r w:rsidR="001136F4">
        <w:rPr>
          <w:rFonts w:hint="eastAsia"/>
          <w:bCs/>
          <w:sz w:val="24"/>
        </w:rPr>
        <w:t>）、</w:t>
      </w:r>
      <w:r w:rsidR="003806FD">
        <w:rPr>
          <w:rFonts w:hint="eastAsia"/>
          <w:bCs/>
          <w:sz w:val="24"/>
        </w:rPr>
        <w:t>（</w:t>
      </w:r>
      <w:r w:rsidR="003806FD">
        <w:rPr>
          <w:bCs/>
          <w:sz w:val="24"/>
        </w:rPr>
        <w:t>14</w:t>
      </w:r>
      <w:r w:rsidR="001136F4" w:rsidRPr="001136F4">
        <w:rPr>
          <w:rFonts w:hint="eastAsia"/>
          <w:bCs/>
          <w:sz w:val="24"/>
        </w:rPr>
        <w:t>）情形之外，因证券、期货市场波动、证券发行人合并</w:t>
      </w:r>
      <w:r w:rsidR="00AB018B">
        <w:rPr>
          <w:rFonts w:hint="eastAsia"/>
          <w:bCs/>
          <w:sz w:val="24"/>
        </w:rPr>
        <w:t>、</w:t>
      </w:r>
      <w:r w:rsidR="001136F4" w:rsidRPr="001136F4">
        <w:rPr>
          <w:rFonts w:hint="eastAsia"/>
          <w:bCs/>
          <w:sz w:val="24"/>
        </w:rPr>
        <w:t>基金规模变动等基金管理人之外的原因导致投资比例不符合上述规定的，基金</w:t>
      </w:r>
      <w:r w:rsidR="001136F4" w:rsidRPr="001136F4">
        <w:rPr>
          <w:rFonts w:hint="eastAsia"/>
          <w:bCs/>
          <w:sz w:val="24"/>
        </w:rPr>
        <w:lastRenderedPageBreak/>
        <w:t>管理人应在</w:t>
      </w:r>
      <w:r w:rsidR="001136F4" w:rsidRPr="001136F4">
        <w:rPr>
          <w:rFonts w:hint="eastAsia"/>
          <w:bCs/>
          <w:sz w:val="24"/>
        </w:rPr>
        <w:t>10</w:t>
      </w:r>
      <w:r w:rsidR="001136F4" w:rsidRPr="001136F4">
        <w:rPr>
          <w:rFonts w:hint="eastAsia"/>
          <w:bCs/>
          <w:sz w:val="24"/>
        </w:rPr>
        <w:t>个交易日内进行调整，但中国证监会规定的特殊情形除外。法律法规另有规定的，从其规定</w:t>
      </w:r>
      <w:r w:rsidRPr="00790AFF">
        <w:rPr>
          <w:rFonts w:hint="eastAsia"/>
          <w:bCs/>
          <w:sz w:val="24"/>
        </w:rPr>
        <w:t>。</w:t>
      </w:r>
    </w:p>
    <w:p w14:paraId="115F0FF1" w14:textId="53CFB57C" w:rsidR="0029608D" w:rsidRPr="006719AF" w:rsidRDefault="00790AFF" w:rsidP="0029608D">
      <w:pPr>
        <w:adjustRightInd w:val="0"/>
        <w:snapToGrid w:val="0"/>
        <w:spacing w:line="360" w:lineRule="auto"/>
        <w:ind w:firstLineChars="200" w:firstLine="480"/>
        <w:rPr>
          <w:bCs/>
          <w:sz w:val="24"/>
        </w:rPr>
      </w:pPr>
      <w:r>
        <w:rPr>
          <w:rFonts w:hint="eastAsia"/>
          <w:bCs/>
          <w:sz w:val="24"/>
        </w:rPr>
        <w:t>（</w:t>
      </w:r>
      <w:r w:rsidR="002638C0">
        <w:rPr>
          <w:bCs/>
          <w:sz w:val="24"/>
        </w:rPr>
        <w:t>5</w:t>
      </w:r>
      <w:r>
        <w:rPr>
          <w:rFonts w:hint="eastAsia"/>
          <w:bCs/>
          <w:sz w:val="24"/>
        </w:rPr>
        <w:t>）</w:t>
      </w:r>
      <w:r w:rsidRPr="00790AFF">
        <w:rPr>
          <w:rFonts w:hint="eastAsia"/>
          <w:bCs/>
          <w:sz w:val="24"/>
        </w:rPr>
        <w:t>如果法律法规及监管政策等对基金合同约定的投资禁止行为和投资组合比例限制进行变更的，本基金可相应调整禁止行为和投资比例限制规定。《基金法》及其他有关法律法规或监管部门取消上述限制的，履行适当程序后，基金不受上述限制。</w:t>
      </w:r>
    </w:p>
    <w:p w14:paraId="06F35C75"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2</w:t>
      </w:r>
      <w:r w:rsidRPr="006719AF">
        <w:rPr>
          <w:rFonts w:hint="eastAsia"/>
          <w:bCs/>
          <w:sz w:val="24"/>
        </w:rPr>
        <w:t>、基金托管人根据有关法律法规的规定及</w:t>
      </w:r>
      <w:r w:rsidR="000D1510" w:rsidRPr="006719AF">
        <w:rPr>
          <w:rFonts w:hint="eastAsia"/>
          <w:bCs/>
          <w:sz w:val="24"/>
        </w:rPr>
        <w:t>《基金合同》</w:t>
      </w:r>
      <w:r w:rsidR="00AE4A41" w:rsidRPr="006719AF">
        <w:rPr>
          <w:rFonts w:hint="eastAsia"/>
          <w:bCs/>
          <w:sz w:val="24"/>
        </w:rPr>
        <w:t>的约定，对基金管理人选择存款银行进行监督。</w:t>
      </w:r>
      <w:r w:rsidRPr="006719AF">
        <w:rPr>
          <w:rFonts w:hint="eastAsia"/>
          <w:bCs/>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412EA80E"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本基金投资银行存款应符合如下规定：</w:t>
      </w:r>
    </w:p>
    <w:p w14:paraId="35F1F9BA" w14:textId="78F48A18" w:rsidR="00B12847" w:rsidRPr="006719AF" w:rsidRDefault="00C549B0">
      <w:pPr>
        <w:adjustRightInd w:val="0"/>
        <w:snapToGrid w:val="0"/>
        <w:spacing w:line="360" w:lineRule="auto"/>
        <w:ind w:firstLineChars="200" w:firstLine="480"/>
        <w:rPr>
          <w:bCs/>
          <w:sz w:val="24"/>
        </w:rPr>
      </w:pPr>
      <w:r w:rsidRPr="006719AF">
        <w:rPr>
          <w:rFonts w:hint="eastAsia"/>
          <w:bCs/>
          <w:sz w:val="24"/>
        </w:rPr>
        <w:t>（</w:t>
      </w:r>
      <w:r w:rsidRPr="006719AF">
        <w:rPr>
          <w:bCs/>
          <w:sz w:val="24"/>
        </w:rPr>
        <w:t>1</w:t>
      </w:r>
      <w:r w:rsidRPr="006719AF">
        <w:rPr>
          <w:bCs/>
          <w:sz w:val="24"/>
        </w:rPr>
        <w:t>）本基金投资于有固定期限银行存款的比例，不得超过基金资产净值的</w:t>
      </w:r>
      <w:r w:rsidRPr="006719AF">
        <w:rPr>
          <w:bCs/>
          <w:sz w:val="24"/>
        </w:rPr>
        <w:t>30%</w:t>
      </w:r>
      <w:r w:rsidRPr="006719AF">
        <w:rPr>
          <w:bCs/>
          <w:sz w:val="24"/>
        </w:rPr>
        <w:t>，但投资于有存款期限，根据协议可提前支取的银行存款不受上述比例限制；</w:t>
      </w:r>
      <w:r w:rsidR="00790AFF">
        <w:rPr>
          <w:rFonts w:hint="eastAsia"/>
          <w:bCs/>
          <w:sz w:val="24"/>
        </w:rPr>
        <w:t>本基金</w:t>
      </w:r>
      <w:r w:rsidRPr="006719AF">
        <w:rPr>
          <w:bCs/>
          <w:sz w:val="24"/>
        </w:rPr>
        <w:t>投资于具有基金托管人资格的同一商业银行的银行存款、同业存单占基金资产净值的比例合计不得超过</w:t>
      </w:r>
      <w:r w:rsidRPr="006719AF">
        <w:rPr>
          <w:bCs/>
          <w:sz w:val="24"/>
        </w:rPr>
        <w:t>20%</w:t>
      </w:r>
      <w:r w:rsidRPr="006719AF">
        <w:rPr>
          <w:bCs/>
          <w:sz w:val="24"/>
        </w:rPr>
        <w:t>，投资于不具有基金托管人资格的同一商业银行的银行存款、同业存单占基金资产净值的比例合计不得超过</w:t>
      </w:r>
      <w:r w:rsidRPr="006719AF">
        <w:rPr>
          <w:bCs/>
          <w:sz w:val="24"/>
        </w:rPr>
        <w:t>5%</w:t>
      </w:r>
      <w:r w:rsidRPr="006719AF">
        <w:rPr>
          <w:bCs/>
          <w:sz w:val="24"/>
        </w:rPr>
        <w:t>。</w:t>
      </w:r>
    </w:p>
    <w:p w14:paraId="1F0629D7"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有关法律法规或监管部门制定或修改新的定期存款投资政策，基金管理人履行适当程序后，可相应调整投资组合限制的规定。</w:t>
      </w:r>
    </w:p>
    <w:p w14:paraId="4A7FEBB4"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bCs/>
          <w:sz w:val="24"/>
        </w:rPr>
        <w:t>2</w:t>
      </w:r>
      <w:r w:rsidRPr="006719AF">
        <w:rPr>
          <w:rFonts w:hint="eastAsia"/>
          <w:bCs/>
          <w:sz w:val="24"/>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288246FD" w14:textId="77777777" w:rsidR="0029608D" w:rsidRPr="006719AF" w:rsidRDefault="0029608D" w:rsidP="0029608D">
      <w:pPr>
        <w:adjustRightInd w:val="0"/>
        <w:snapToGrid w:val="0"/>
        <w:spacing w:line="360" w:lineRule="auto"/>
        <w:ind w:firstLineChars="200" w:firstLine="480"/>
        <w:rPr>
          <w:bCs/>
          <w:sz w:val="24"/>
        </w:rPr>
      </w:pPr>
      <w:r w:rsidRPr="006719AF">
        <w:rPr>
          <w:bCs/>
          <w:sz w:val="24"/>
        </w:rPr>
        <w:t>1</w:t>
      </w:r>
      <w:r w:rsidRPr="006719AF">
        <w:rPr>
          <w:rFonts w:hint="eastAsia"/>
          <w:bCs/>
          <w:sz w:val="24"/>
        </w:rPr>
        <w:t>）基金管理人负责控制信用风险。信用风险主要包括存款银行的信用等级、存款银行的支付能力等涉及到存款银行选择方面的风险。</w:t>
      </w:r>
      <w:r w:rsidR="00C549B0" w:rsidRPr="006719AF">
        <w:rPr>
          <w:rFonts w:hint="eastAsia"/>
          <w:bCs/>
          <w:sz w:val="24"/>
        </w:rPr>
        <w:t>因选择存款银行不当造成基金财产损失的，由基金管理人承担责任。</w:t>
      </w:r>
    </w:p>
    <w:p w14:paraId="28EA0F49" w14:textId="77777777" w:rsidR="0029608D" w:rsidRPr="006719AF" w:rsidRDefault="0029608D" w:rsidP="0029608D">
      <w:pPr>
        <w:adjustRightInd w:val="0"/>
        <w:snapToGrid w:val="0"/>
        <w:spacing w:line="360" w:lineRule="auto"/>
        <w:ind w:firstLineChars="200" w:firstLine="480"/>
        <w:rPr>
          <w:bCs/>
          <w:sz w:val="24"/>
        </w:rPr>
      </w:pPr>
      <w:r w:rsidRPr="006719AF">
        <w:rPr>
          <w:bCs/>
          <w:sz w:val="24"/>
        </w:rPr>
        <w:t>2</w:t>
      </w:r>
      <w:r w:rsidRPr="006719AF">
        <w:rPr>
          <w:rFonts w:hint="eastAsia"/>
          <w:bCs/>
          <w:sz w:val="24"/>
        </w:rPr>
        <w:t>）基金管理人负责控制流动性风险，并承担因控制不力而造成的损失。流动性</w:t>
      </w:r>
      <w:r w:rsidRPr="006719AF">
        <w:rPr>
          <w:rFonts w:hint="eastAsia"/>
          <w:bCs/>
          <w:sz w:val="24"/>
        </w:rPr>
        <w:lastRenderedPageBreak/>
        <w:t>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36591FEA" w14:textId="77777777" w:rsidR="0029608D" w:rsidRPr="006719AF" w:rsidRDefault="0029608D" w:rsidP="0029608D">
      <w:pPr>
        <w:adjustRightInd w:val="0"/>
        <w:snapToGrid w:val="0"/>
        <w:spacing w:line="360" w:lineRule="auto"/>
        <w:ind w:firstLineChars="200" w:firstLine="480"/>
        <w:rPr>
          <w:bCs/>
          <w:sz w:val="24"/>
        </w:rPr>
      </w:pPr>
      <w:r w:rsidRPr="006719AF">
        <w:rPr>
          <w:bCs/>
          <w:sz w:val="24"/>
        </w:rPr>
        <w:t>3</w:t>
      </w:r>
      <w:r w:rsidRPr="006719AF">
        <w:rPr>
          <w:rFonts w:hint="eastAsia"/>
          <w:bCs/>
          <w:sz w:val="24"/>
        </w:rPr>
        <w:t>）基金管理人须加强内部风险控制制度的建设。如因基金管理人</w:t>
      </w:r>
      <w:r w:rsidR="00950AB3" w:rsidRPr="006719AF">
        <w:rPr>
          <w:rFonts w:hint="eastAsia"/>
          <w:bCs/>
          <w:sz w:val="24"/>
        </w:rPr>
        <w:t>员工职务行为</w:t>
      </w:r>
      <w:r w:rsidRPr="006719AF">
        <w:rPr>
          <w:rFonts w:hint="eastAsia"/>
          <w:bCs/>
          <w:sz w:val="24"/>
        </w:rPr>
        <w:t>导致基金财产受到损失的，需由基金管理人承担由此造成的损失。</w:t>
      </w:r>
    </w:p>
    <w:p w14:paraId="142A16EC"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4</w:t>
      </w:r>
      <w:r w:rsidRPr="006719AF">
        <w:rPr>
          <w:rFonts w:hint="eastAsia"/>
          <w:bCs/>
          <w:sz w:val="24"/>
        </w:rPr>
        <w:t>）基金管理人与基金托管人在开展基金存款业务时，应严格遵守《基金法》、《运作办法》等有关法律法规，以及国家有关账户管理、利率管理、支付结算等的各项规定。</w:t>
      </w:r>
    </w:p>
    <w:p w14:paraId="2DBE1714"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3</w:t>
      </w:r>
      <w:r w:rsidRPr="006719AF">
        <w:rPr>
          <w:rFonts w:hint="eastAsia"/>
          <w:bCs/>
          <w:sz w:val="24"/>
        </w:rPr>
        <w:t>、基金投资银行存款协议的签订、账户开设与管理、投资指令与资金划付、账目核对、到期兑付、提前支取</w:t>
      </w:r>
    </w:p>
    <w:p w14:paraId="70882EB5"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1</w:t>
      </w:r>
      <w:r w:rsidRPr="006719AF">
        <w:rPr>
          <w:rFonts w:hint="eastAsia"/>
          <w:bCs/>
          <w:sz w:val="24"/>
        </w:rPr>
        <w:t>）基金投资银行存款协议的签订</w:t>
      </w:r>
    </w:p>
    <w:p w14:paraId="3374CACB" w14:textId="29701366"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1</w:t>
      </w:r>
      <w:r w:rsidRPr="006719AF">
        <w:rPr>
          <w:rFonts w:hint="eastAsia"/>
          <w:bCs/>
          <w:sz w:val="24"/>
        </w:rPr>
        <w:t>）</w:t>
      </w:r>
      <w:r w:rsidR="00950AB3" w:rsidRPr="006719AF">
        <w:rPr>
          <w:bCs/>
          <w:sz w:val="24"/>
        </w:rPr>
        <w:t>基金管理人应与</w:t>
      </w:r>
      <w:r w:rsidR="00950AB3" w:rsidRPr="006719AF">
        <w:rPr>
          <w:rFonts w:hint="eastAsia"/>
          <w:bCs/>
          <w:sz w:val="24"/>
        </w:rPr>
        <w:t>符合资格的存款银行总行或其授权分行签订《基金存款业务总体合作协议》（以下简称《总体合作协议》</w:t>
      </w:r>
      <w:r w:rsidR="008020A4" w:rsidRPr="006719AF">
        <w:rPr>
          <w:rFonts w:hint="eastAsia"/>
          <w:bCs/>
          <w:sz w:val="24"/>
        </w:rPr>
        <w:t>）</w:t>
      </w:r>
      <w:r w:rsidR="00950AB3" w:rsidRPr="006719AF">
        <w:rPr>
          <w:rFonts w:hint="eastAsia"/>
          <w:bCs/>
          <w:sz w:val="24"/>
        </w:rPr>
        <w:t>，确定《存款协议书》的格式范本。《总体合作协议》和《存款协议书》的格式范本由基金托管人与基金管理人共同商定</w:t>
      </w:r>
      <w:r w:rsidRPr="006719AF">
        <w:rPr>
          <w:rFonts w:hint="eastAsia"/>
          <w:bCs/>
          <w:sz w:val="24"/>
        </w:rPr>
        <w:t>。</w:t>
      </w:r>
    </w:p>
    <w:p w14:paraId="22949D19"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2</w:t>
      </w:r>
      <w:r w:rsidRPr="006719AF">
        <w:rPr>
          <w:rFonts w:hint="eastAsia"/>
          <w:bCs/>
          <w:sz w:val="24"/>
        </w:rPr>
        <w:t>）基金托管人依据相关法规对</w:t>
      </w:r>
      <w:r w:rsidR="00950AB3" w:rsidRPr="006719AF">
        <w:rPr>
          <w:rFonts w:hint="eastAsia"/>
          <w:bCs/>
          <w:sz w:val="24"/>
        </w:rPr>
        <w:t>《总体合作协议》和</w:t>
      </w:r>
      <w:r w:rsidRPr="006719AF">
        <w:rPr>
          <w:rFonts w:hint="eastAsia"/>
          <w:bCs/>
          <w:sz w:val="24"/>
        </w:rPr>
        <w:t>《存款协议书》的内容进行复核，审查存款银行资格等。</w:t>
      </w:r>
    </w:p>
    <w:p w14:paraId="3A5B8945"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3</w:t>
      </w:r>
      <w:r w:rsidRPr="006719AF">
        <w:rPr>
          <w:rFonts w:hint="eastAsia"/>
          <w:bCs/>
          <w:sz w:val="24"/>
        </w:rPr>
        <w:t>）基金管理人应在《存款协议书》中明确存款证实书或其他有效存款凭证的办理方式、邮寄地址、联系人和联系电话，以及存款证实书或其他有效凭证在邮寄过程中遗失后，存款余额的确认及兑付办法等。</w:t>
      </w:r>
    </w:p>
    <w:p w14:paraId="64ADF6F4"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4</w:t>
      </w:r>
      <w:r w:rsidRPr="006719AF">
        <w:rPr>
          <w:rFonts w:hint="eastAsia"/>
          <w:bCs/>
          <w:sz w:val="24"/>
        </w:rPr>
        <w:t>）由存款银行指定的存放存款的分支机构（以下简称“存款分支机构</w:t>
      </w:r>
      <w:r w:rsidRPr="006719AF">
        <w:rPr>
          <w:bCs/>
          <w:sz w:val="24"/>
        </w:rPr>
        <w:t>”</w:t>
      </w:r>
      <w:r w:rsidRPr="006719AF">
        <w:rPr>
          <w:rFonts w:hint="eastAsia"/>
          <w:bCs/>
          <w:sz w:val="24"/>
        </w:rPr>
        <w:t>）寄送、上门交付或</w:t>
      </w:r>
      <w:r w:rsidRPr="006719AF">
        <w:rPr>
          <w:bCs/>
          <w:sz w:val="24"/>
        </w:rPr>
        <w:t>双方约定方式</w:t>
      </w:r>
      <w:r w:rsidRPr="006719AF">
        <w:rPr>
          <w:rFonts w:hint="eastAsia"/>
          <w:bCs/>
          <w:sz w:val="24"/>
        </w:rPr>
        <w:t>送达存款证实书或其他有效存款凭证的，基金托管人可向存款分支机构的上级行发出存款余额</w:t>
      </w:r>
      <w:proofErr w:type="gramStart"/>
      <w:r w:rsidRPr="006719AF">
        <w:rPr>
          <w:rFonts w:hint="eastAsia"/>
          <w:bCs/>
          <w:sz w:val="24"/>
        </w:rPr>
        <w:t>询</w:t>
      </w:r>
      <w:proofErr w:type="gramEnd"/>
      <w:r w:rsidRPr="006719AF">
        <w:rPr>
          <w:rFonts w:hint="eastAsia"/>
          <w:bCs/>
          <w:sz w:val="24"/>
        </w:rPr>
        <w:t>证函，存款分支机构及其上级行应予配合。</w:t>
      </w:r>
    </w:p>
    <w:p w14:paraId="00E7D526"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5</w:t>
      </w:r>
      <w:r w:rsidRPr="006719AF">
        <w:rPr>
          <w:rFonts w:hint="eastAsia"/>
          <w:bCs/>
          <w:sz w:val="24"/>
        </w:rPr>
        <w:t>）基金管理人应在《存款协议书》中规定，基金存放到期或提前兑付的资金应全部划转到指定的基金托管账户，并在《存款协议书》写明账户名称和账号，未划入指定账户的，由存款银行承担一切责任。</w:t>
      </w:r>
    </w:p>
    <w:p w14:paraId="58E8B280"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6</w:t>
      </w:r>
      <w:r w:rsidRPr="006719AF">
        <w:rPr>
          <w:rFonts w:hint="eastAsia"/>
          <w:bCs/>
          <w:sz w:val="24"/>
        </w:rPr>
        <w:t>）基金管理人应在《存款协议书》中规定，在存期内，如本基金银行账户、预留印鉴发生变更，管理人应及时书面通知存款行，书面通知应加盖基金托管人预留</w:t>
      </w:r>
      <w:r w:rsidRPr="006719AF">
        <w:rPr>
          <w:rFonts w:hint="eastAsia"/>
          <w:bCs/>
          <w:sz w:val="24"/>
        </w:rPr>
        <w:lastRenderedPageBreak/>
        <w:t>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7214ABF8"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7</w:t>
      </w:r>
      <w:r w:rsidRPr="006719AF">
        <w:rPr>
          <w:rFonts w:hint="eastAsia"/>
          <w:bCs/>
          <w:sz w:val="24"/>
        </w:rPr>
        <w:t>）基金管理人应在《存款协议书》中规定，因定期存款产生的存单不得被质押或以任何方式被抵押，不得用于转让和背书。</w:t>
      </w:r>
    </w:p>
    <w:p w14:paraId="1E163BBD"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2</w:t>
      </w:r>
      <w:r w:rsidRPr="006719AF">
        <w:rPr>
          <w:rFonts w:hint="eastAsia"/>
          <w:bCs/>
          <w:sz w:val="24"/>
        </w:rPr>
        <w:t>）基金投资银行存款时的账户开设与管理</w:t>
      </w:r>
    </w:p>
    <w:p w14:paraId="55FE71D7"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1</w:t>
      </w:r>
      <w:r w:rsidRPr="006719AF">
        <w:rPr>
          <w:rFonts w:hint="eastAsia"/>
          <w:bCs/>
          <w:sz w:val="24"/>
        </w:rPr>
        <w:t>）基金投资于银行存款时，基金管理人应当依据基金管理人与存款银行签订的</w:t>
      </w:r>
      <w:r w:rsidR="00950AB3" w:rsidRPr="006719AF">
        <w:rPr>
          <w:rFonts w:hint="eastAsia"/>
          <w:bCs/>
          <w:sz w:val="24"/>
        </w:rPr>
        <w:t>《总体合作协议》、</w:t>
      </w:r>
      <w:r w:rsidRPr="006719AF">
        <w:rPr>
          <w:rFonts w:hint="eastAsia"/>
          <w:bCs/>
          <w:sz w:val="24"/>
        </w:rPr>
        <w:t>《存款协议书》等，以基金的名义在存款银行</w:t>
      </w:r>
      <w:r w:rsidR="00C86027" w:rsidRPr="006719AF">
        <w:rPr>
          <w:rFonts w:hint="eastAsia"/>
          <w:bCs/>
          <w:sz w:val="24"/>
        </w:rPr>
        <w:t>总行或授权分行</w:t>
      </w:r>
      <w:r w:rsidRPr="006719AF">
        <w:rPr>
          <w:rFonts w:hint="eastAsia"/>
          <w:bCs/>
          <w:sz w:val="24"/>
        </w:rPr>
        <w:t>指定的分支机构开立银行账户。</w:t>
      </w:r>
    </w:p>
    <w:p w14:paraId="1D621714"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2</w:t>
      </w:r>
      <w:r w:rsidRPr="006719AF">
        <w:rPr>
          <w:rFonts w:hint="eastAsia"/>
          <w:bCs/>
          <w:sz w:val="24"/>
        </w:rPr>
        <w:t>）基金投资于银行存款时的预留印鉴由基金托管人保管和使用。</w:t>
      </w:r>
    </w:p>
    <w:p w14:paraId="571C292A"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3</w:t>
      </w:r>
      <w:r w:rsidRPr="006719AF">
        <w:rPr>
          <w:rFonts w:hint="eastAsia"/>
          <w:bCs/>
          <w:sz w:val="24"/>
        </w:rPr>
        <w:t>）存款凭证传递、账目核对及到期兑付</w:t>
      </w:r>
    </w:p>
    <w:p w14:paraId="6E64145C"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1</w:t>
      </w:r>
      <w:r w:rsidRPr="006719AF">
        <w:rPr>
          <w:rFonts w:hint="eastAsia"/>
          <w:bCs/>
          <w:sz w:val="24"/>
        </w:rPr>
        <w:t>）存款证实书等存款凭证传递</w:t>
      </w:r>
    </w:p>
    <w:p w14:paraId="106E010A"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存款资金只能存放于存款银行</w:t>
      </w:r>
      <w:r w:rsidR="00950AB3" w:rsidRPr="006719AF">
        <w:rPr>
          <w:rFonts w:hint="eastAsia"/>
          <w:bCs/>
          <w:sz w:val="24"/>
        </w:rPr>
        <w:t>总行或授权分行</w:t>
      </w:r>
      <w:r w:rsidRPr="006719AF">
        <w:rPr>
          <w:rFonts w:hint="eastAsia"/>
          <w:bCs/>
          <w:sz w:val="24"/>
        </w:rPr>
        <w:t>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672A9A99"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2</w:t>
      </w:r>
      <w:r w:rsidRPr="006719AF">
        <w:rPr>
          <w:rFonts w:hint="eastAsia"/>
          <w:bCs/>
          <w:sz w:val="24"/>
        </w:rPr>
        <w:t>）存款凭证的遗失补办</w:t>
      </w:r>
    </w:p>
    <w:p w14:paraId="6879C1BC" w14:textId="64B250F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存款凭证在邮寄过程中遗失的，由基金管理人向存款银行提出补办申请，基金管理人应督促存款银行尽快补办存款凭证，并按以上</w:t>
      </w:r>
      <w:r w:rsidRPr="006719AF">
        <w:rPr>
          <w:rFonts w:hint="eastAsia"/>
          <w:bCs/>
          <w:sz w:val="24"/>
        </w:rPr>
        <w:t>1</w:t>
      </w:r>
      <w:r w:rsidRPr="006719AF">
        <w:rPr>
          <w:rFonts w:hint="eastAsia"/>
          <w:bCs/>
          <w:sz w:val="24"/>
        </w:rPr>
        <w:t>）的方式快递或上门</w:t>
      </w:r>
      <w:r w:rsidR="00063A36">
        <w:rPr>
          <w:rFonts w:hint="eastAsia"/>
          <w:bCs/>
          <w:sz w:val="24"/>
        </w:rPr>
        <w:t>交付</w:t>
      </w:r>
      <w:r w:rsidRPr="006719AF">
        <w:rPr>
          <w:rFonts w:hint="eastAsia"/>
          <w:bCs/>
          <w:sz w:val="24"/>
        </w:rPr>
        <w:t>至托管人，原存款凭证自动作废。</w:t>
      </w:r>
    </w:p>
    <w:p w14:paraId="220A478E"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3</w:t>
      </w:r>
      <w:r w:rsidRPr="006719AF">
        <w:rPr>
          <w:rFonts w:hint="eastAsia"/>
          <w:bCs/>
          <w:sz w:val="24"/>
        </w:rPr>
        <w:t>）账目核对</w:t>
      </w:r>
    </w:p>
    <w:p w14:paraId="7F67C888"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每个工作日，基金管理人应与基金托管人核对各项银行存款投资余额及应计利息。基金管理人应在《存款协议书》中规定，对于存期超过</w:t>
      </w:r>
      <w:r w:rsidRPr="006719AF">
        <w:rPr>
          <w:rFonts w:hint="eastAsia"/>
          <w:bCs/>
          <w:sz w:val="24"/>
        </w:rPr>
        <w:t>3</w:t>
      </w:r>
      <w:r w:rsidRPr="006719AF">
        <w:rPr>
          <w:rFonts w:hint="eastAsia"/>
          <w:bCs/>
          <w:sz w:val="24"/>
        </w:rPr>
        <w:t>个月的定期存款，存款银行应于每季末后</w:t>
      </w:r>
      <w:r w:rsidRPr="006719AF">
        <w:rPr>
          <w:rFonts w:hint="eastAsia"/>
          <w:bCs/>
          <w:sz w:val="24"/>
        </w:rPr>
        <w:t>5</w:t>
      </w:r>
      <w:r w:rsidRPr="006719AF">
        <w:rPr>
          <w:rFonts w:hint="eastAsia"/>
          <w:bCs/>
          <w:sz w:val="24"/>
        </w:rPr>
        <w:t>个工作日内向基金托管人指定人员寄送对账单。因存款银行</w:t>
      </w:r>
      <w:r w:rsidRPr="006719AF">
        <w:rPr>
          <w:rFonts w:hint="eastAsia"/>
          <w:bCs/>
          <w:sz w:val="24"/>
        </w:rPr>
        <w:lastRenderedPageBreak/>
        <w:t>未寄送对账单造成的资金被挪用、盗取的责任由存款银行承担。</w:t>
      </w:r>
    </w:p>
    <w:p w14:paraId="4B850137"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存款银行应配合基金托管人对存款凭证的</w:t>
      </w:r>
      <w:proofErr w:type="gramStart"/>
      <w:r w:rsidRPr="006719AF">
        <w:rPr>
          <w:rFonts w:hint="eastAsia"/>
          <w:bCs/>
          <w:sz w:val="24"/>
        </w:rPr>
        <w:t>询</w:t>
      </w:r>
      <w:proofErr w:type="gramEnd"/>
      <w:r w:rsidRPr="006719AF">
        <w:rPr>
          <w:rFonts w:hint="eastAsia"/>
          <w:bCs/>
          <w:sz w:val="24"/>
        </w:rPr>
        <w:t>证，并在</w:t>
      </w:r>
      <w:proofErr w:type="gramStart"/>
      <w:r w:rsidRPr="006719AF">
        <w:rPr>
          <w:rFonts w:hint="eastAsia"/>
          <w:bCs/>
          <w:sz w:val="24"/>
        </w:rPr>
        <w:t>询</w:t>
      </w:r>
      <w:proofErr w:type="gramEnd"/>
      <w:r w:rsidRPr="006719AF">
        <w:rPr>
          <w:rFonts w:hint="eastAsia"/>
          <w:bCs/>
          <w:sz w:val="24"/>
        </w:rPr>
        <w:t>证函上加盖存款银行公章寄送至基金托管人指定联系人。</w:t>
      </w:r>
    </w:p>
    <w:p w14:paraId="488C85E7"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4</w:t>
      </w:r>
      <w:r w:rsidRPr="006719AF">
        <w:rPr>
          <w:rFonts w:hint="eastAsia"/>
          <w:bCs/>
          <w:sz w:val="24"/>
        </w:rPr>
        <w:t>）到期兑付</w:t>
      </w:r>
    </w:p>
    <w:p w14:paraId="51F9D079" w14:textId="27D90EFD"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基金管理人提前通知基金托管人通过快递或</w:t>
      </w:r>
      <w:r w:rsidRPr="006719AF">
        <w:rPr>
          <w:bCs/>
          <w:sz w:val="24"/>
        </w:rPr>
        <w:t>双方约定方式</w:t>
      </w:r>
      <w:r w:rsidRPr="006719AF">
        <w:rPr>
          <w:rFonts w:hint="eastAsia"/>
          <w:bCs/>
          <w:sz w:val="24"/>
        </w:rPr>
        <w:t>将存款凭证原件寄给存款银行分支机构指定的会计主管。存款银行未收到存款凭证原件的，应</w:t>
      </w:r>
      <w:r w:rsidR="00063A36">
        <w:rPr>
          <w:rFonts w:hint="eastAsia"/>
          <w:bCs/>
          <w:sz w:val="24"/>
        </w:rPr>
        <w:t>向</w:t>
      </w:r>
      <w:r w:rsidRPr="006719AF">
        <w:rPr>
          <w:rFonts w:hint="eastAsia"/>
          <w:bCs/>
          <w:sz w:val="24"/>
        </w:rPr>
        <w:t>基金托管人电话询问。存款到期</w:t>
      </w:r>
      <w:proofErr w:type="gramStart"/>
      <w:r w:rsidRPr="006719AF">
        <w:rPr>
          <w:rFonts w:hint="eastAsia"/>
          <w:bCs/>
          <w:sz w:val="24"/>
        </w:rPr>
        <w:t>前基金</w:t>
      </w:r>
      <w:proofErr w:type="gramEnd"/>
      <w:r w:rsidRPr="006719AF">
        <w:rPr>
          <w:rFonts w:hint="eastAsia"/>
          <w:bCs/>
          <w:sz w:val="24"/>
        </w:rPr>
        <w:t>管理人与存款银行确认存款凭证收到并于到期日兑付存款本息事宜。</w:t>
      </w:r>
    </w:p>
    <w:p w14:paraId="77BF9ED3"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0D3D01F0"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14:paraId="787FFC45"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如果存款到期日为法定节假日，存款银行顺延至到期后第一个工作日支付，存款银行需按原协议约定利率和实际延期天数支付延期利息。</w:t>
      </w:r>
    </w:p>
    <w:p w14:paraId="60FDEA16"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4</w:t>
      </w:r>
      <w:r w:rsidRPr="006719AF">
        <w:rPr>
          <w:rFonts w:hint="eastAsia"/>
          <w:bCs/>
          <w:sz w:val="24"/>
        </w:rPr>
        <w:t>）提前支取</w:t>
      </w:r>
    </w:p>
    <w:p w14:paraId="080A3420"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如果在存款期限内，由于基金规模发生缩减的原因或者出于流动性管理的需要等原因，基金管理人可以提前支取全部或部分资金。</w:t>
      </w:r>
    </w:p>
    <w:p w14:paraId="0A7E52D8"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提前支取的具体事项按照基金管理人与存款银行签订的《存款协议书》执行。</w:t>
      </w:r>
    </w:p>
    <w:p w14:paraId="2B3CEA2F"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w:t>
      </w:r>
      <w:r w:rsidRPr="006719AF">
        <w:rPr>
          <w:rFonts w:hint="eastAsia"/>
          <w:bCs/>
          <w:sz w:val="24"/>
        </w:rPr>
        <w:t>5</w:t>
      </w:r>
      <w:r w:rsidRPr="006719AF">
        <w:rPr>
          <w:rFonts w:hint="eastAsia"/>
          <w:bCs/>
          <w:sz w:val="24"/>
        </w:rPr>
        <w:t>）基金投资银行存款的监督</w:t>
      </w:r>
    </w:p>
    <w:p w14:paraId="5AF0CC03"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基金托管人发现基金管理人在进行存款投资时有违反有关法律法规的规定及《基金合同》的约定的行为，应及时以书面形式通知基金管理人在</w:t>
      </w:r>
      <w:r w:rsidRPr="006719AF">
        <w:rPr>
          <w:bCs/>
          <w:sz w:val="24"/>
        </w:rPr>
        <w:t xml:space="preserve">10 </w:t>
      </w:r>
      <w:proofErr w:type="gramStart"/>
      <w:r w:rsidRPr="006719AF">
        <w:rPr>
          <w:rFonts w:hint="eastAsia"/>
          <w:bCs/>
          <w:sz w:val="24"/>
        </w:rPr>
        <w:t>个</w:t>
      </w:r>
      <w:proofErr w:type="gramEnd"/>
      <w:r w:rsidRPr="006719AF">
        <w:rPr>
          <w:rFonts w:hint="eastAsia"/>
          <w:bCs/>
          <w:sz w:val="24"/>
        </w:rPr>
        <w:t>工作日内纠正。基金管理人对基金托管人通知的违规事项未能在</w:t>
      </w:r>
      <w:r w:rsidRPr="006719AF">
        <w:rPr>
          <w:bCs/>
          <w:sz w:val="24"/>
        </w:rPr>
        <w:t xml:space="preserve">10 </w:t>
      </w:r>
      <w:proofErr w:type="gramStart"/>
      <w:r w:rsidRPr="006719AF">
        <w:rPr>
          <w:rFonts w:hint="eastAsia"/>
          <w:bCs/>
          <w:sz w:val="24"/>
        </w:rPr>
        <w:t>个</w:t>
      </w:r>
      <w:proofErr w:type="gramEnd"/>
      <w:r w:rsidRPr="006719AF">
        <w:rPr>
          <w:rFonts w:hint="eastAsia"/>
          <w:bCs/>
          <w:sz w:val="24"/>
        </w:rPr>
        <w:t>工作日内纠正的，基金托管人应报告中国证监会。基金托管人发现基金管理人有重大违规行为，应立即报告中国证监会，同时通知基金管理人在</w:t>
      </w:r>
      <w:r w:rsidRPr="006719AF">
        <w:rPr>
          <w:bCs/>
          <w:sz w:val="24"/>
        </w:rPr>
        <w:t xml:space="preserve">10 </w:t>
      </w:r>
      <w:proofErr w:type="gramStart"/>
      <w:r w:rsidRPr="006719AF">
        <w:rPr>
          <w:rFonts w:hint="eastAsia"/>
          <w:bCs/>
          <w:sz w:val="24"/>
        </w:rPr>
        <w:t>个</w:t>
      </w:r>
      <w:proofErr w:type="gramEnd"/>
      <w:r w:rsidRPr="006719AF">
        <w:rPr>
          <w:rFonts w:hint="eastAsia"/>
          <w:bCs/>
          <w:sz w:val="24"/>
        </w:rPr>
        <w:t>工作日内纠正或拒绝结算，若因基金管理人拒不执行造成基金财产损失的，相关损失由基金管理人承担，基金托管人</w:t>
      </w:r>
      <w:r w:rsidRPr="006719AF">
        <w:rPr>
          <w:rFonts w:hint="eastAsia"/>
          <w:bCs/>
          <w:sz w:val="24"/>
        </w:rPr>
        <w:lastRenderedPageBreak/>
        <w:t>不承担任何责任。</w:t>
      </w:r>
    </w:p>
    <w:p w14:paraId="62CF7F1B"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4</w:t>
      </w:r>
      <w:r w:rsidRPr="006719AF">
        <w:rPr>
          <w:rFonts w:hint="eastAsia"/>
          <w:bCs/>
          <w:sz w:val="24"/>
        </w:rPr>
        <w:t>、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w:t>
      </w:r>
      <w:r w:rsidRPr="006719AF">
        <w:rPr>
          <w:bCs/>
          <w:sz w:val="24"/>
        </w:rPr>
        <w:t>3</w:t>
      </w:r>
      <w:r w:rsidRPr="006719AF">
        <w:rPr>
          <w:bCs/>
          <w:sz w:val="24"/>
        </w:rPr>
        <w:t>个交易</w:t>
      </w:r>
      <w:proofErr w:type="gramStart"/>
      <w:r w:rsidRPr="006719AF">
        <w:rPr>
          <w:bCs/>
          <w:sz w:val="24"/>
        </w:rPr>
        <w:t>日内与</w:t>
      </w:r>
      <w:proofErr w:type="gramEnd"/>
      <w:r w:rsidRPr="006719AF">
        <w:rPr>
          <w:bCs/>
          <w:sz w:val="24"/>
        </w:rPr>
        <w:t>基金托管人协商解决。</w:t>
      </w:r>
    </w:p>
    <w:p w14:paraId="4D4C1DDA" w14:textId="4977C937" w:rsidR="000D12EB" w:rsidRDefault="0029608D" w:rsidP="0029608D">
      <w:pPr>
        <w:adjustRightInd w:val="0"/>
        <w:snapToGrid w:val="0"/>
        <w:spacing w:line="360" w:lineRule="auto"/>
        <w:ind w:firstLineChars="200" w:firstLine="480"/>
        <w:rPr>
          <w:bCs/>
          <w:sz w:val="24"/>
        </w:rPr>
      </w:pPr>
      <w:r w:rsidRPr="006719AF">
        <w:rPr>
          <w:rFonts w:hint="eastAsia"/>
          <w:bCs/>
          <w:sz w:val="24"/>
        </w:rPr>
        <w:t>基金管理人负责对交易对手的资信</w:t>
      </w:r>
      <w:r w:rsidR="0083012D" w:rsidRPr="006719AF">
        <w:rPr>
          <w:rFonts w:hint="eastAsia"/>
          <w:bCs/>
          <w:sz w:val="24"/>
        </w:rPr>
        <w:t>风险防范</w:t>
      </w:r>
      <w:r w:rsidRPr="006719AF">
        <w:rPr>
          <w:rFonts w:hint="eastAsia"/>
          <w:bCs/>
          <w:sz w:val="24"/>
        </w:rPr>
        <w:t>，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w:t>
      </w:r>
      <w:r w:rsidR="000D12EB" w:rsidRPr="006719AF">
        <w:rPr>
          <w:rFonts w:hint="eastAsia"/>
          <w:bCs/>
          <w:sz w:val="24"/>
        </w:rPr>
        <w:t>如基金托管人事后发现基金管理人没有按照事先约定的交易对手进行交易时，基金托管人应及时提醒基金管理人，基金托管人不承担由此造成的任何损失和责任。</w:t>
      </w:r>
    </w:p>
    <w:p w14:paraId="13B48646" w14:textId="54BBE3C9" w:rsidR="00063A36" w:rsidRPr="00063A36" w:rsidRDefault="00063A36" w:rsidP="00063A36">
      <w:pPr>
        <w:adjustRightInd w:val="0"/>
        <w:snapToGrid w:val="0"/>
        <w:spacing w:line="360" w:lineRule="auto"/>
        <w:ind w:firstLineChars="200" w:firstLine="480"/>
        <w:rPr>
          <w:bCs/>
          <w:sz w:val="24"/>
        </w:rPr>
      </w:pPr>
      <w:r>
        <w:rPr>
          <w:rFonts w:hint="eastAsia"/>
          <w:bCs/>
          <w:sz w:val="24"/>
        </w:rPr>
        <w:t>5</w:t>
      </w:r>
      <w:r>
        <w:rPr>
          <w:rFonts w:hint="eastAsia"/>
          <w:bCs/>
          <w:sz w:val="24"/>
        </w:rPr>
        <w:t>、</w:t>
      </w:r>
      <w:r w:rsidRPr="00063A36">
        <w:rPr>
          <w:rFonts w:hint="eastAsia"/>
          <w:bCs/>
          <w:sz w:val="24"/>
        </w:rPr>
        <w:t>本基金投资流通受限证券，应遵守《关于基金投资非公开发行股票等流通受限证券有关问题的通知》等有关监管规定。</w:t>
      </w:r>
    </w:p>
    <w:p w14:paraId="0F8FF038" w14:textId="5D29F749" w:rsidR="00063A36" w:rsidRPr="00063A36" w:rsidRDefault="00063A36" w:rsidP="00063A36">
      <w:pPr>
        <w:adjustRightInd w:val="0"/>
        <w:snapToGrid w:val="0"/>
        <w:spacing w:line="360" w:lineRule="auto"/>
        <w:ind w:firstLineChars="200" w:firstLine="480"/>
        <w:rPr>
          <w:bCs/>
          <w:sz w:val="24"/>
        </w:rPr>
      </w:pPr>
      <w:r>
        <w:rPr>
          <w:rFonts w:hint="eastAsia"/>
          <w:bCs/>
          <w:sz w:val="24"/>
        </w:rPr>
        <w:t>（</w:t>
      </w:r>
      <w:r w:rsidRPr="00063A36">
        <w:rPr>
          <w:rFonts w:hint="eastAsia"/>
          <w:bCs/>
          <w:sz w:val="24"/>
        </w:rPr>
        <w:t>1</w:t>
      </w:r>
      <w:r>
        <w:rPr>
          <w:rFonts w:hint="eastAsia"/>
          <w:bCs/>
          <w:sz w:val="24"/>
        </w:rPr>
        <w:t>）</w:t>
      </w:r>
      <w:r w:rsidRPr="00063A36">
        <w:rPr>
          <w:rFonts w:hint="eastAsia"/>
          <w:bCs/>
          <w:sz w:val="24"/>
        </w:rPr>
        <w:t>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w:t>
      </w:r>
      <w:proofErr w:type="gramStart"/>
      <w:r w:rsidRPr="00063A36">
        <w:rPr>
          <w:rFonts w:hint="eastAsia"/>
          <w:bCs/>
          <w:sz w:val="24"/>
        </w:rPr>
        <w:t>券</w:t>
      </w:r>
      <w:proofErr w:type="gramEnd"/>
      <w:r w:rsidRPr="00063A36">
        <w:rPr>
          <w:rFonts w:hint="eastAsia"/>
          <w:bCs/>
          <w:sz w:val="24"/>
        </w:rPr>
        <w:t>等流通受限证券。</w:t>
      </w:r>
    </w:p>
    <w:p w14:paraId="1FFF3E15"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本基金可以投资经中国证监会批准的非公开发行证券，且限于由中国证券登记结算有限责任公司、中央国债登记结算有限责任公司或银行间市场清算所股份有限</w:t>
      </w:r>
      <w:r w:rsidRPr="00063A36">
        <w:rPr>
          <w:rFonts w:hint="eastAsia"/>
          <w:bCs/>
          <w:sz w:val="24"/>
        </w:rPr>
        <w:lastRenderedPageBreak/>
        <w:t>公司负责登记和存管的，并可在证券交易所或全国银行间债券市场交易的证券。</w:t>
      </w:r>
    </w:p>
    <w:p w14:paraId="1DFD65C7"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本基金不得投资未经中国证监会批准的非公开发行证券。</w:t>
      </w:r>
    </w:p>
    <w:p w14:paraId="1D3634F9"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本基金不得投资有</w:t>
      </w:r>
      <w:proofErr w:type="gramStart"/>
      <w:r w:rsidRPr="00063A36">
        <w:rPr>
          <w:rFonts w:hint="eastAsia"/>
          <w:bCs/>
          <w:sz w:val="24"/>
        </w:rPr>
        <w:t>锁定期但锁定</w:t>
      </w:r>
      <w:proofErr w:type="gramEnd"/>
      <w:r w:rsidRPr="00063A36">
        <w:rPr>
          <w:rFonts w:hint="eastAsia"/>
          <w:bCs/>
          <w:sz w:val="24"/>
        </w:rPr>
        <w:t>期不明确的证券。</w:t>
      </w:r>
    </w:p>
    <w:p w14:paraId="439AF858" w14:textId="244B3D27" w:rsidR="00063A36" w:rsidRPr="00063A36" w:rsidRDefault="00063A36" w:rsidP="00063A36">
      <w:pPr>
        <w:adjustRightInd w:val="0"/>
        <w:snapToGrid w:val="0"/>
        <w:spacing w:line="360" w:lineRule="auto"/>
        <w:ind w:firstLineChars="200" w:firstLine="480"/>
        <w:rPr>
          <w:bCs/>
          <w:sz w:val="24"/>
        </w:rPr>
      </w:pPr>
      <w:r>
        <w:rPr>
          <w:rFonts w:hint="eastAsia"/>
          <w:bCs/>
          <w:sz w:val="24"/>
        </w:rPr>
        <w:t>（</w:t>
      </w:r>
      <w:r>
        <w:rPr>
          <w:rFonts w:hint="eastAsia"/>
          <w:bCs/>
          <w:sz w:val="24"/>
        </w:rPr>
        <w:t>2</w:t>
      </w:r>
      <w:r>
        <w:rPr>
          <w:rFonts w:hint="eastAsia"/>
          <w:bCs/>
          <w:sz w:val="24"/>
        </w:rPr>
        <w:t>）</w:t>
      </w:r>
      <w:r w:rsidRPr="00063A36">
        <w:rPr>
          <w:rFonts w:hint="eastAsia"/>
          <w:bCs/>
          <w:sz w:val="24"/>
        </w:rPr>
        <w:t>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2B36112D"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基金管理人应至少</w:t>
      </w:r>
      <w:proofErr w:type="gramStart"/>
      <w:r w:rsidRPr="00063A36">
        <w:rPr>
          <w:rFonts w:hint="eastAsia"/>
          <w:bCs/>
          <w:sz w:val="24"/>
        </w:rPr>
        <w:t>于首次</w:t>
      </w:r>
      <w:proofErr w:type="gramEnd"/>
      <w:r w:rsidRPr="00063A36">
        <w:rPr>
          <w:rFonts w:hint="eastAsia"/>
          <w:bCs/>
          <w:sz w:val="24"/>
        </w:rPr>
        <w:t>执行投资指令之前两个工作日将上述资料书面发至基金托管人，保证基金托管人有足够的时间进行审核。基金托管人应在收到上述资料后两个工作日内，以书面或其他双方认可的方式确认收到上述资料。</w:t>
      </w:r>
    </w:p>
    <w:p w14:paraId="543DB095"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14:paraId="5DAC17AC" w14:textId="66CD885C" w:rsidR="00063A36" w:rsidRPr="00063A36" w:rsidRDefault="00063A36" w:rsidP="00063A36">
      <w:pPr>
        <w:adjustRightInd w:val="0"/>
        <w:snapToGrid w:val="0"/>
        <w:spacing w:line="360" w:lineRule="auto"/>
        <w:ind w:firstLineChars="200" w:firstLine="480"/>
        <w:rPr>
          <w:bCs/>
          <w:sz w:val="24"/>
        </w:rPr>
      </w:pPr>
      <w:r>
        <w:rPr>
          <w:rFonts w:hint="eastAsia"/>
          <w:bCs/>
          <w:sz w:val="24"/>
        </w:rPr>
        <w:t>（</w:t>
      </w:r>
      <w:r>
        <w:rPr>
          <w:rFonts w:hint="eastAsia"/>
          <w:bCs/>
          <w:sz w:val="24"/>
        </w:rPr>
        <w:t>3</w:t>
      </w:r>
      <w:r>
        <w:rPr>
          <w:rFonts w:hint="eastAsia"/>
          <w:bCs/>
          <w:sz w:val="24"/>
        </w:rPr>
        <w:t>）</w:t>
      </w:r>
      <w:r w:rsidRPr="00063A36">
        <w:rPr>
          <w:rFonts w:hint="eastAsia"/>
          <w:bCs/>
          <w:sz w:val="24"/>
        </w:rPr>
        <w:t>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w:t>
      </w:r>
      <w:proofErr w:type="gramStart"/>
      <w:r w:rsidRPr="00063A36">
        <w:rPr>
          <w:rFonts w:hint="eastAsia"/>
          <w:bCs/>
          <w:sz w:val="24"/>
        </w:rPr>
        <w:t>于拟执行</w:t>
      </w:r>
      <w:proofErr w:type="gramEnd"/>
      <w:r w:rsidRPr="00063A36">
        <w:rPr>
          <w:rFonts w:hint="eastAsia"/>
          <w:bCs/>
          <w:sz w:val="24"/>
        </w:rPr>
        <w:t>投资指令前两个工作日将上述信息书面发至基金托管人，保证基金托管人有足够的时间进行审核。</w:t>
      </w:r>
    </w:p>
    <w:p w14:paraId="2E150FA1" w14:textId="77777777" w:rsidR="00063A36" w:rsidRPr="00063A36" w:rsidRDefault="00063A36" w:rsidP="00063A36">
      <w:pPr>
        <w:adjustRightInd w:val="0"/>
        <w:snapToGrid w:val="0"/>
        <w:spacing w:line="360" w:lineRule="auto"/>
        <w:ind w:firstLineChars="200" w:firstLine="480"/>
        <w:rPr>
          <w:bCs/>
          <w:sz w:val="24"/>
        </w:rPr>
      </w:pPr>
      <w:r w:rsidRPr="00063A36">
        <w:rPr>
          <w:rFonts w:hint="eastAsia"/>
          <w:bCs/>
          <w:sz w:val="24"/>
        </w:rPr>
        <w:t>由于基金管理人未及时提供有关证券的具体的必要的信息，致使托管人无法审核认购指令而影响认购款项划拨的，基金托管人免于承担责任。</w:t>
      </w:r>
    </w:p>
    <w:p w14:paraId="79056DC6" w14:textId="5A3466C7" w:rsidR="00063A36" w:rsidRPr="00063A36" w:rsidRDefault="00063A36" w:rsidP="00063A36">
      <w:pPr>
        <w:adjustRightInd w:val="0"/>
        <w:snapToGrid w:val="0"/>
        <w:spacing w:line="360" w:lineRule="auto"/>
        <w:ind w:firstLineChars="200" w:firstLine="480"/>
        <w:rPr>
          <w:bCs/>
          <w:sz w:val="24"/>
        </w:rPr>
      </w:pPr>
      <w:r>
        <w:rPr>
          <w:rFonts w:hint="eastAsia"/>
          <w:bCs/>
          <w:sz w:val="24"/>
        </w:rPr>
        <w:t>（</w:t>
      </w:r>
      <w:r>
        <w:rPr>
          <w:rFonts w:hint="eastAsia"/>
          <w:bCs/>
          <w:sz w:val="24"/>
        </w:rPr>
        <w:t>4</w:t>
      </w:r>
      <w:r>
        <w:rPr>
          <w:rFonts w:hint="eastAsia"/>
          <w:bCs/>
          <w:sz w:val="24"/>
        </w:rPr>
        <w:t>）</w:t>
      </w:r>
      <w:r w:rsidRPr="00063A36">
        <w:rPr>
          <w:rFonts w:hint="eastAsia"/>
          <w:bCs/>
          <w:sz w:val="24"/>
        </w:rPr>
        <w:t>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w:t>
      </w:r>
      <w:r w:rsidRPr="00063A36">
        <w:rPr>
          <w:rFonts w:hint="eastAsia"/>
          <w:bCs/>
          <w:sz w:val="24"/>
        </w:rPr>
        <w:lastRenderedPageBreak/>
        <w:t>以及违反《基金合同》、《托管协议》的投资指令不予执行，并立即通知基金管理人纠正，基金管理人不予纠正或已代表基金签署合同不得不执行时，基金托管人应向中国证监会报告。</w:t>
      </w:r>
    </w:p>
    <w:p w14:paraId="136F128F" w14:textId="5BE68EDA" w:rsidR="00063A36" w:rsidRPr="006719AF" w:rsidRDefault="00063A36" w:rsidP="00063A36">
      <w:pPr>
        <w:adjustRightInd w:val="0"/>
        <w:snapToGrid w:val="0"/>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sidRPr="00063A36">
        <w:rPr>
          <w:rFonts w:hint="eastAsia"/>
          <w:bCs/>
          <w:sz w:val="24"/>
        </w:rPr>
        <w:t xml:space="preserve"> </w:t>
      </w:r>
      <w:r w:rsidRPr="00063A36">
        <w:rPr>
          <w:rFonts w:hint="eastAsia"/>
          <w:bCs/>
          <w:sz w:val="24"/>
        </w:rPr>
        <w:t>基金管理人应在基金投资非公开发行股票后两个交易日内</w:t>
      </w:r>
      <w:r w:rsidRPr="00063A36">
        <w:rPr>
          <w:rFonts w:hint="eastAsia"/>
          <w:bCs/>
          <w:sz w:val="24"/>
        </w:rPr>
        <w:t>,</w:t>
      </w:r>
      <w:r w:rsidRPr="00063A36">
        <w:rPr>
          <w:rFonts w:hint="eastAsia"/>
          <w:bCs/>
          <w:sz w:val="24"/>
        </w:rPr>
        <w:t>在中国证监会指定媒介披露所投资非公开发行股票的名称、数量、总成本、账面价值</w:t>
      </w:r>
      <w:r w:rsidRPr="00063A36">
        <w:rPr>
          <w:rFonts w:hint="eastAsia"/>
          <w:bCs/>
          <w:sz w:val="24"/>
        </w:rPr>
        <w:t>,</w:t>
      </w:r>
      <w:r w:rsidRPr="00063A36">
        <w:rPr>
          <w:rFonts w:hint="eastAsia"/>
          <w:bCs/>
          <w:sz w:val="24"/>
        </w:rPr>
        <w:t>以及总成本和账面价值占基金资产净值的比例、锁定期等信息。</w:t>
      </w:r>
    </w:p>
    <w:p w14:paraId="7C221560" w14:textId="4D20D208" w:rsidR="0029608D" w:rsidRPr="006719AF" w:rsidRDefault="00063A36" w:rsidP="0029608D">
      <w:pPr>
        <w:adjustRightInd w:val="0"/>
        <w:snapToGrid w:val="0"/>
        <w:spacing w:line="360" w:lineRule="auto"/>
        <w:ind w:firstLineChars="200" w:firstLine="480"/>
        <w:rPr>
          <w:bCs/>
          <w:sz w:val="24"/>
        </w:rPr>
      </w:pPr>
      <w:r>
        <w:rPr>
          <w:bCs/>
          <w:sz w:val="24"/>
        </w:rPr>
        <w:t>6</w:t>
      </w:r>
      <w:r w:rsidR="0029608D" w:rsidRPr="006719AF">
        <w:rPr>
          <w:rFonts w:hint="eastAsia"/>
          <w:bCs/>
          <w:sz w:val="24"/>
        </w:rPr>
        <w:t>、基金管理人应当对投资中期票据业务进行研究，认真评估中期票据投资业务的风险，本着审慎、勤勉尽责的原则进行中期票据的投资业务，并应符合法律法规及监管机构的相关规定。</w:t>
      </w:r>
    </w:p>
    <w:p w14:paraId="429AF445" w14:textId="5D5C193E" w:rsidR="0029608D" w:rsidRPr="006719AF" w:rsidRDefault="00063A36" w:rsidP="0029608D">
      <w:pPr>
        <w:adjustRightInd w:val="0"/>
        <w:snapToGrid w:val="0"/>
        <w:spacing w:line="360" w:lineRule="auto"/>
        <w:ind w:firstLineChars="200" w:firstLine="480"/>
        <w:rPr>
          <w:bCs/>
          <w:sz w:val="24"/>
        </w:rPr>
      </w:pPr>
      <w:r>
        <w:rPr>
          <w:bCs/>
          <w:sz w:val="24"/>
        </w:rPr>
        <w:t>7</w:t>
      </w:r>
      <w:r w:rsidR="0029608D" w:rsidRPr="006719AF">
        <w:rPr>
          <w:rFonts w:hint="eastAsia"/>
          <w:bCs/>
          <w:sz w:val="24"/>
        </w:rPr>
        <w:t>、基金托管人根据有关法律法规的规定及《基金合同》的约定，</w:t>
      </w:r>
      <w:r w:rsidR="00950AB3" w:rsidRPr="006719AF">
        <w:rPr>
          <w:rFonts w:hint="eastAsia"/>
          <w:bCs/>
          <w:sz w:val="24"/>
        </w:rPr>
        <w:t>对基金资产净值计算及基金份额净值计算</w:t>
      </w:r>
      <w:r w:rsidR="0029608D" w:rsidRPr="006719AF">
        <w:rPr>
          <w:rFonts w:hint="eastAsia"/>
          <w:bCs/>
          <w:sz w:val="24"/>
        </w:rPr>
        <w:t>、基金费用开支及收入确定、基金收益分配、相关信息披露、基金宣传推介材料中登载基金业绩表现数据等进行监督和核查。</w:t>
      </w:r>
    </w:p>
    <w:p w14:paraId="4D99C03A" w14:textId="31413C83" w:rsidR="0029608D" w:rsidRPr="006719AF" w:rsidRDefault="00063A36" w:rsidP="0029608D">
      <w:pPr>
        <w:adjustRightInd w:val="0"/>
        <w:snapToGrid w:val="0"/>
        <w:spacing w:line="360" w:lineRule="auto"/>
        <w:ind w:firstLineChars="200" w:firstLine="480"/>
        <w:rPr>
          <w:bCs/>
          <w:sz w:val="24"/>
        </w:rPr>
      </w:pPr>
      <w:r>
        <w:rPr>
          <w:bCs/>
          <w:sz w:val="24"/>
        </w:rPr>
        <w:t>8</w:t>
      </w:r>
      <w:r w:rsidR="0029608D" w:rsidRPr="006719AF">
        <w:rPr>
          <w:rFonts w:hint="eastAsia"/>
          <w:bCs/>
          <w:sz w:val="24"/>
        </w:rPr>
        <w:t>、基金托管人发现基金管理人的上述事项及投资指令或实际投资运作违反法律法规、《基金合同》和本托管协议的规定，应及时以电话</w:t>
      </w:r>
      <w:r w:rsidR="0083012D" w:rsidRPr="006719AF">
        <w:rPr>
          <w:rFonts w:hint="eastAsia"/>
          <w:bCs/>
          <w:sz w:val="24"/>
        </w:rPr>
        <w:t>、邮件</w:t>
      </w:r>
      <w:r w:rsidR="0029608D" w:rsidRPr="006719AF">
        <w:rPr>
          <w:rFonts w:hint="eastAsia"/>
          <w:bCs/>
          <w:sz w:val="24"/>
        </w:rPr>
        <w:t>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1E703DA6" w14:textId="277B379E" w:rsidR="0029608D" w:rsidRPr="006719AF" w:rsidRDefault="00063A36" w:rsidP="0029608D">
      <w:pPr>
        <w:adjustRightInd w:val="0"/>
        <w:snapToGrid w:val="0"/>
        <w:spacing w:line="360" w:lineRule="auto"/>
        <w:ind w:firstLineChars="200" w:firstLine="480"/>
        <w:rPr>
          <w:bCs/>
          <w:sz w:val="24"/>
        </w:rPr>
      </w:pPr>
      <w:r>
        <w:rPr>
          <w:bCs/>
          <w:sz w:val="24"/>
        </w:rPr>
        <w:t>9</w:t>
      </w:r>
      <w:r w:rsidR="0029608D" w:rsidRPr="006719AF">
        <w:rPr>
          <w:rFonts w:hint="eastAsia"/>
          <w:bCs/>
          <w:sz w:val="24"/>
        </w:rPr>
        <w:t>、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52F9D535" w14:textId="3D116D42" w:rsidR="0029608D" w:rsidRPr="006719AF" w:rsidRDefault="00063A36" w:rsidP="0029608D">
      <w:pPr>
        <w:adjustRightInd w:val="0"/>
        <w:snapToGrid w:val="0"/>
        <w:spacing w:line="360" w:lineRule="auto"/>
        <w:ind w:firstLineChars="200" w:firstLine="480"/>
        <w:rPr>
          <w:bCs/>
          <w:sz w:val="24"/>
        </w:rPr>
      </w:pPr>
      <w:r>
        <w:rPr>
          <w:bCs/>
          <w:sz w:val="24"/>
        </w:rPr>
        <w:t>10</w:t>
      </w:r>
      <w:r w:rsidR="0029608D" w:rsidRPr="006719AF">
        <w:rPr>
          <w:rFonts w:hint="eastAsia"/>
          <w:bCs/>
          <w:sz w:val="24"/>
        </w:rPr>
        <w:t>、</w:t>
      </w:r>
      <w:proofErr w:type="gramStart"/>
      <w:r w:rsidR="0029608D" w:rsidRPr="006719AF">
        <w:rPr>
          <w:rFonts w:hint="eastAsia"/>
          <w:bCs/>
          <w:sz w:val="24"/>
        </w:rPr>
        <w:t>若基金</w:t>
      </w:r>
      <w:proofErr w:type="gramEnd"/>
      <w:r w:rsidR="0029608D" w:rsidRPr="006719AF">
        <w:rPr>
          <w:rFonts w:hint="eastAsia"/>
          <w:bCs/>
          <w:sz w:val="24"/>
        </w:rPr>
        <w:t>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14:paraId="55752C2B" w14:textId="753A0661" w:rsidR="0029608D" w:rsidRPr="006719AF" w:rsidRDefault="00063A36" w:rsidP="0029608D">
      <w:pPr>
        <w:adjustRightInd w:val="0"/>
        <w:snapToGrid w:val="0"/>
        <w:spacing w:line="360" w:lineRule="auto"/>
        <w:ind w:firstLineChars="200" w:firstLine="480"/>
        <w:rPr>
          <w:bCs/>
          <w:sz w:val="24"/>
        </w:rPr>
      </w:pPr>
      <w:r w:rsidRPr="006719AF">
        <w:rPr>
          <w:rFonts w:hint="eastAsia"/>
          <w:bCs/>
          <w:sz w:val="24"/>
        </w:rPr>
        <w:lastRenderedPageBreak/>
        <w:t>1</w:t>
      </w:r>
      <w:r>
        <w:rPr>
          <w:bCs/>
          <w:sz w:val="24"/>
        </w:rPr>
        <w:t>1</w:t>
      </w:r>
      <w:r w:rsidR="0029608D" w:rsidRPr="006719AF">
        <w:rPr>
          <w:rFonts w:hint="eastAsia"/>
          <w:bCs/>
          <w:sz w:val="24"/>
        </w:rPr>
        <w:t>、基金托管人发现基金管理人有重大违规行为，应及时报告中国证监会，同时通知基金管理人限期纠正。</w:t>
      </w:r>
    </w:p>
    <w:p w14:paraId="0B2C4644" w14:textId="77777777" w:rsidR="00AE4A41" w:rsidRPr="006719AF" w:rsidRDefault="0029608D" w:rsidP="006719AF">
      <w:pPr>
        <w:widowControl/>
        <w:adjustRightInd w:val="0"/>
        <w:snapToGrid w:val="0"/>
        <w:spacing w:line="360" w:lineRule="auto"/>
        <w:ind w:firstLineChars="200" w:firstLine="482"/>
        <w:outlineLvl w:val="1"/>
        <w:rPr>
          <w:rFonts w:ascii="宋体" w:hAnsi="宋体"/>
          <w:b/>
          <w:kern w:val="0"/>
          <w:sz w:val="24"/>
        </w:rPr>
      </w:pPr>
      <w:bookmarkStart w:id="126" w:name="_Toc348082032"/>
      <w:bookmarkStart w:id="127" w:name="_Toc384992694"/>
      <w:r w:rsidRPr="006719AF">
        <w:rPr>
          <w:rFonts w:ascii="宋体" w:hAnsi="宋体" w:hint="eastAsia"/>
          <w:b/>
          <w:kern w:val="0"/>
          <w:sz w:val="24"/>
        </w:rPr>
        <w:t>（</w:t>
      </w:r>
      <w:r w:rsidR="00AE4A41" w:rsidRPr="006719AF">
        <w:rPr>
          <w:rFonts w:ascii="宋体" w:hAnsi="宋体" w:hint="eastAsia"/>
          <w:b/>
          <w:kern w:val="0"/>
          <w:sz w:val="24"/>
        </w:rPr>
        <w:t>三）基金管理人对基金托管人的业务核查</w:t>
      </w:r>
      <w:bookmarkEnd w:id="126"/>
      <w:bookmarkEnd w:id="127"/>
    </w:p>
    <w:p w14:paraId="3C904D9C" w14:textId="2EBB3107" w:rsidR="000D1510" w:rsidRPr="006719AF" w:rsidRDefault="00FD2531" w:rsidP="000D1510">
      <w:pPr>
        <w:adjustRightInd w:val="0"/>
        <w:snapToGrid w:val="0"/>
        <w:spacing w:line="360" w:lineRule="auto"/>
        <w:ind w:firstLineChars="200" w:firstLine="480"/>
        <w:rPr>
          <w:bCs/>
          <w:sz w:val="24"/>
        </w:rPr>
      </w:pPr>
      <w:r w:rsidRPr="006719AF">
        <w:rPr>
          <w:rFonts w:hint="eastAsia"/>
          <w:bCs/>
          <w:sz w:val="24"/>
        </w:rPr>
        <w:t>1</w:t>
      </w:r>
      <w:r w:rsidRPr="006719AF">
        <w:rPr>
          <w:rFonts w:hint="eastAsia"/>
          <w:bCs/>
          <w:sz w:val="24"/>
        </w:rPr>
        <w:t>、</w:t>
      </w:r>
      <w:r w:rsidR="000D1510" w:rsidRPr="006719AF">
        <w:rPr>
          <w:rFonts w:hint="eastAsia"/>
          <w:bCs/>
          <w:sz w:val="24"/>
        </w:rPr>
        <w:t>基金管理人对基金托管人履行托管职责情况进行核查，核查事项包括基金托管人安全保管基金财产、开设基金财产的资金账户、证券账户</w:t>
      </w:r>
      <w:r w:rsidR="000435E6" w:rsidRPr="000435E6">
        <w:rPr>
          <w:rFonts w:hint="eastAsia"/>
          <w:bCs/>
          <w:sz w:val="24"/>
        </w:rPr>
        <w:t>、期货结算账户</w:t>
      </w:r>
      <w:r w:rsidR="000D1510" w:rsidRPr="006719AF">
        <w:rPr>
          <w:rFonts w:hint="eastAsia"/>
          <w:bCs/>
          <w:sz w:val="24"/>
        </w:rPr>
        <w:t>等投资所需账户、</w:t>
      </w:r>
      <w:r w:rsidR="0014547D" w:rsidRPr="006719AF">
        <w:rPr>
          <w:rFonts w:hint="eastAsia"/>
          <w:bCs/>
          <w:sz w:val="24"/>
        </w:rPr>
        <w:t>复核基金管理人计算的</w:t>
      </w:r>
      <w:r w:rsidR="000D1510" w:rsidRPr="006719AF">
        <w:rPr>
          <w:rFonts w:hint="eastAsia"/>
          <w:bCs/>
          <w:sz w:val="24"/>
        </w:rPr>
        <w:t>基金资产净值和基金份额净值、根据基金管理人指令办理清算交收、相关信息披露和监督基金投资运作等行为。</w:t>
      </w:r>
    </w:p>
    <w:p w14:paraId="06FE2847"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2</w:t>
      </w:r>
      <w:r w:rsidRPr="006719AF">
        <w:rPr>
          <w:rFonts w:hint="eastAsia"/>
          <w:bCs/>
          <w:sz w:val="24"/>
        </w:rPr>
        <w:t>、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5F5BCDA9"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3</w:t>
      </w:r>
      <w:r w:rsidRPr="006719AF">
        <w:rPr>
          <w:rFonts w:hint="eastAsia"/>
          <w:bCs/>
          <w:sz w:val="24"/>
        </w:rPr>
        <w:t>、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w:t>
      </w:r>
      <w:proofErr w:type="gramStart"/>
      <w:r w:rsidRPr="006719AF">
        <w:rPr>
          <w:rFonts w:hint="eastAsia"/>
          <w:bCs/>
          <w:sz w:val="24"/>
        </w:rPr>
        <w:t>供基金</w:t>
      </w:r>
      <w:proofErr w:type="gramEnd"/>
      <w:r w:rsidRPr="006719AF">
        <w:rPr>
          <w:rFonts w:hint="eastAsia"/>
          <w:bCs/>
          <w:sz w:val="24"/>
        </w:rPr>
        <w:t>管理人核查托管财产的完整性和真实性。</w:t>
      </w:r>
    </w:p>
    <w:p w14:paraId="5FEDAA21" w14:textId="77777777" w:rsidR="0029608D" w:rsidRPr="006719AF" w:rsidRDefault="0029608D" w:rsidP="0029608D">
      <w:pPr>
        <w:adjustRightInd w:val="0"/>
        <w:snapToGrid w:val="0"/>
        <w:spacing w:line="360" w:lineRule="auto"/>
        <w:ind w:firstLineChars="200" w:firstLine="480"/>
        <w:rPr>
          <w:bCs/>
          <w:sz w:val="24"/>
        </w:rPr>
      </w:pPr>
      <w:r w:rsidRPr="006719AF">
        <w:rPr>
          <w:rFonts w:hint="eastAsia"/>
          <w:bCs/>
          <w:sz w:val="24"/>
        </w:rPr>
        <w:t>4</w:t>
      </w:r>
      <w:r w:rsidRPr="006719AF">
        <w:rPr>
          <w:rFonts w:hint="eastAsia"/>
          <w:bCs/>
          <w:sz w:val="24"/>
        </w:rPr>
        <w:t>、基金管理人发现基金托管人有重大违规行为，应及时报告中国证监会，同时通知基金托管人限期纠正，并将纠正结果报告中国证监会。</w:t>
      </w:r>
    </w:p>
    <w:p w14:paraId="3BA496BF" w14:textId="6FBAE524" w:rsidR="006E1DD9" w:rsidRPr="00AB6DA1" w:rsidRDefault="00C92FC0" w:rsidP="006719AF">
      <w:pPr>
        <w:widowControl/>
        <w:adjustRightInd w:val="0"/>
        <w:snapToGrid w:val="0"/>
        <w:spacing w:line="360" w:lineRule="auto"/>
        <w:ind w:firstLineChars="200" w:firstLine="482"/>
        <w:outlineLvl w:val="1"/>
        <w:rPr>
          <w:rFonts w:ascii="宋体" w:hAnsi="宋体"/>
          <w:b/>
          <w:kern w:val="0"/>
          <w:sz w:val="24"/>
          <w:szCs w:val="24"/>
        </w:rPr>
      </w:pPr>
      <w:r w:rsidRPr="006719AF">
        <w:rPr>
          <w:rFonts w:ascii="宋体" w:hAnsi="宋体"/>
          <w:b/>
          <w:kern w:val="0"/>
          <w:sz w:val="24"/>
        </w:rPr>
        <w:t>（四）基金财产</w:t>
      </w:r>
      <w:r w:rsidR="007E7B5B">
        <w:rPr>
          <w:rFonts w:ascii="宋体" w:hAnsi="宋体" w:hint="eastAsia"/>
          <w:b/>
          <w:kern w:val="0"/>
          <w:sz w:val="24"/>
        </w:rPr>
        <w:t>的</w:t>
      </w:r>
      <w:r w:rsidRPr="006719AF">
        <w:rPr>
          <w:rFonts w:ascii="宋体" w:hAnsi="宋体"/>
          <w:b/>
          <w:kern w:val="0"/>
          <w:sz w:val="24"/>
        </w:rPr>
        <w:t>保管</w:t>
      </w:r>
      <w:r w:rsidRPr="00AB6DA1">
        <w:rPr>
          <w:rFonts w:ascii="宋体" w:hAnsi="宋体"/>
          <w:b/>
          <w:kern w:val="0"/>
          <w:sz w:val="24"/>
          <w:szCs w:val="24"/>
        </w:rPr>
        <w:t xml:space="preserve"> </w:t>
      </w:r>
    </w:p>
    <w:p w14:paraId="3437E04C" w14:textId="77777777" w:rsidR="000D1510" w:rsidRPr="00AB6DA1" w:rsidRDefault="00AE4A41" w:rsidP="000D1510">
      <w:pPr>
        <w:adjustRightInd w:val="0"/>
        <w:snapToGrid w:val="0"/>
        <w:spacing w:line="360" w:lineRule="auto"/>
        <w:ind w:firstLineChars="200" w:firstLine="480"/>
        <w:rPr>
          <w:rFonts w:ascii="宋体" w:hAnsi="宋体"/>
          <w:sz w:val="24"/>
          <w:szCs w:val="24"/>
        </w:rPr>
      </w:pPr>
      <w:r w:rsidRPr="00AB6DA1">
        <w:rPr>
          <w:rFonts w:ascii="宋体" w:hAnsi="宋体"/>
          <w:sz w:val="24"/>
        </w:rPr>
        <w:t>1</w:t>
      </w:r>
      <w:r w:rsidR="0078155A" w:rsidRPr="00AB6DA1">
        <w:rPr>
          <w:rFonts w:ascii="宋体" w:hAnsi="宋体" w:hint="eastAsia"/>
          <w:sz w:val="24"/>
          <w:szCs w:val="24"/>
        </w:rPr>
        <w:t>、</w:t>
      </w:r>
      <w:r w:rsidR="000D1510" w:rsidRPr="00AB6DA1">
        <w:rPr>
          <w:rFonts w:ascii="宋体" w:hAnsi="宋体" w:hint="eastAsia"/>
          <w:sz w:val="24"/>
          <w:szCs w:val="24"/>
        </w:rPr>
        <w:t>基金财产保管的原则</w:t>
      </w:r>
    </w:p>
    <w:p w14:paraId="5EA4A550"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szCs w:val="24"/>
        </w:rPr>
        <w:t>（</w:t>
      </w:r>
      <w:r w:rsidRPr="00AB6DA1">
        <w:rPr>
          <w:rFonts w:ascii="宋体" w:hAnsi="宋体"/>
          <w:sz w:val="24"/>
        </w:rPr>
        <w:t>1</w:t>
      </w:r>
      <w:r w:rsidRPr="00AB6DA1">
        <w:rPr>
          <w:rFonts w:ascii="宋体" w:hAnsi="宋体" w:hint="eastAsia"/>
          <w:sz w:val="24"/>
        </w:rPr>
        <w:t>）基金财产应独立于基金管理人、基金托管人的固有财产。</w:t>
      </w:r>
    </w:p>
    <w:p w14:paraId="6D66E8DE"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szCs w:val="24"/>
        </w:rPr>
        <w:t>（</w:t>
      </w:r>
      <w:r w:rsidRPr="00AB6DA1">
        <w:rPr>
          <w:rFonts w:ascii="宋体" w:hAnsi="宋体"/>
          <w:sz w:val="24"/>
        </w:rPr>
        <w:t>2</w:t>
      </w:r>
      <w:r w:rsidRPr="00AB6DA1">
        <w:rPr>
          <w:rFonts w:ascii="宋体" w:hAnsi="宋体" w:hint="eastAsia"/>
          <w:sz w:val="24"/>
        </w:rPr>
        <w:t>）基金托管人应安全保管基金财产。</w:t>
      </w:r>
    </w:p>
    <w:p w14:paraId="200081B0" w14:textId="4E13B604"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szCs w:val="24"/>
        </w:rPr>
        <w:t>（</w:t>
      </w:r>
      <w:r w:rsidRPr="00AB6DA1">
        <w:rPr>
          <w:rFonts w:ascii="宋体" w:hAnsi="宋体"/>
          <w:sz w:val="24"/>
        </w:rPr>
        <w:t>3</w:t>
      </w:r>
      <w:r w:rsidRPr="00AB6DA1">
        <w:rPr>
          <w:rFonts w:ascii="宋体" w:hAnsi="宋体" w:hint="eastAsia"/>
          <w:sz w:val="24"/>
        </w:rPr>
        <w:t>）基金托管人按照规定开设基金财产的</w:t>
      </w:r>
      <w:r w:rsidRPr="00AB6DA1">
        <w:rPr>
          <w:rFonts w:ascii="宋体" w:hAnsi="宋体"/>
          <w:sz w:val="24"/>
        </w:rPr>
        <w:t>资金账户</w:t>
      </w:r>
      <w:r w:rsidR="00754137">
        <w:rPr>
          <w:rFonts w:ascii="宋体" w:hAnsi="宋体" w:hint="eastAsia"/>
          <w:sz w:val="24"/>
        </w:rPr>
        <w:t>、</w:t>
      </w:r>
      <w:r w:rsidRPr="00AB6DA1">
        <w:rPr>
          <w:rFonts w:ascii="宋体" w:hAnsi="宋体"/>
          <w:sz w:val="24"/>
        </w:rPr>
        <w:t>证券账户</w:t>
      </w:r>
      <w:r w:rsidR="00754137" w:rsidRPr="00754137">
        <w:rPr>
          <w:rFonts w:ascii="宋体" w:hAnsi="宋体" w:hint="eastAsia"/>
          <w:sz w:val="24"/>
        </w:rPr>
        <w:t>和期货结算账户</w:t>
      </w:r>
      <w:r w:rsidRPr="00AB6DA1">
        <w:rPr>
          <w:rFonts w:ascii="宋体" w:hAnsi="宋体" w:hint="eastAsia"/>
          <w:sz w:val="24"/>
          <w:szCs w:val="24"/>
        </w:rPr>
        <w:t>等投资所需的相关账户</w:t>
      </w:r>
      <w:r w:rsidRPr="00AB6DA1">
        <w:rPr>
          <w:rFonts w:ascii="宋体" w:hAnsi="宋体" w:hint="eastAsia"/>
          <w:sz w:val="24"/>
        </w:rPr>
        <w:t>。</w:t>
      </w:r>
    </w:p>
    <w:p w14:paraId="4E7C0C49"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szCs w:val="24"/>
        </w:rPr>
        <w:t>（</w:t>
      </w:r>
      <w:r w:rsidRPr="00AB6DA1">
        <w:rPr>
          <w:rFonts w:ascii="宋体" w:hAnsi="宋体"/>
          <w:sz w:val="24"/>
        </w:rPr>
        <w:t>4</w:t>
      </w:r>
      <w:r w:rsidRPr="00AB6DA1">
        <w:rPr>
          <w:rFonts w:ascii="宋体" w:hAnsi="宋体" w:hint="eastAsia"/>
          <w:sz w:val="24"/>
        </w:rPr>
        <w:t>）基金托管人对所托管的不同基金财产分别设置账户，确保基金财产的完整与独立。</w:t>
      </w:r>
    </w:p>
    <w:p w14:paraId="07F03413"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szCs w:val="24"/>
        </w:rPr>
        <w:t>（</w:t>
      </w:r>
      <w:r w:rsidRPr="00AB6DA1">
        <w:rPr>
          <w:rFonts w:ascii="宋体" w:hAnsi="宋体"/>
          <w:sz w:val="24"/>
        </w:rPr>
        <w:t>5</w:t>
      </w:r>
      <w:r w:rsidRPr="00AB6DA1">
        <w:rPr>
          <w:rFonts w:ascii="宋体" w:hAnsi="宋体" w:hint="eastAsia"/>
          <w:sz w:val="24"/>
        </w:rPr>
        <w:t>）基金托管人根据基金管理人的指令，按照基金合同和本协议的约定保管基</w:t>
      </w:r>
      <w:r w:rsidRPr="00AB6DA1">
        <w:rPr>
          <w:rFonts w:ascii="宋体" w:hAnsi="宋体" w:hint="eastAsia"/>
          <w:sz w:val="24"/>
        </w:rPr>
        <w:lastRenderedPageBreak/>
        <w:t>金财产</w:t>
      </w:r>
      <w:r w:rsidRPr="00AB6DA1">
        <w:rPr>
          <w:rFonts w:ascii="宋体" w:hAnsi="宋体" w:hint="eastAsia"/>
          <w:sz w:val="24"/>
          <w:szCs w:val="24"/>
        </w:rPr>
        <w:t>。未经基金管理人的正当指令，不得自行运用、处分、分配基金的任何资产。不属于基金托管人实际有效控制下的资产及实物证券等在基金托管人保管期间的损坏、灭失，基金托管人不承担由此产生的责任</w:t>
      </w:r>
      <w:r w:rsidRPr="00AB6DA1">
        <w:rPr>
          <w:rFonts w:ascii="宋体" w:hAnsi="宋体" w:hint="eastAsia"/>
          <w:sz w:val="24"/>
        </w:rPr>
        <w:t>。</w:t>
      </w:r>
    </w:p>
    <w:p w14:paraId="250A716E"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14:paraId="1CAE491A" w14:textId="3B22BE26"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14:paraId="65373080"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（8</w:t>
      </w:r>
      <w:r w:rsidRPr="00AB6DA1">
        <w:rPr>
          <w:rFonts w:ascii="宋体" w:hAnsi="宋体" w:hint="eastAsia"/>
          <w:sz w:val="24"/>
        </w:rPr>
        <w:t>）除依据法律法规和基金合同的规定外，基金托管人不得委托第三人托管基金</w:t>
      </w:r>
      <w:r w:rsidRPr="00AB6DA1">
        <w:rPr>
          <w:rFonts w:ascii="宋体" w:hAnsi="宋体" w:hint="eastAsia"/>
          <w:sz w:val="24"/>
          <w:szCs w:val="24"/>
        </w:rPr>
        <w:t>财产</w:t>
      </w:r>
      <w:r w:rsidRPr="00AB6DA1">
        <w:rPr>
          <w:rFonts w:ascii="宋体" w:hAnsi="宋体" w:hint="eastAsia"/>
          <w:sz w:val="24"/>
        </w:rPr>
        <w:t>。</w:t>
      </w:r>
    </w:p>
    <w:p w14:paraId="114C9856" w14:textId="77777777" w:rsidR="000D1510" w:rsidRPr="00AB6DA1" w:rsidRDefault="00AE4A41" w:rsidP="000D1510">
      <w:pPr>
        <w:adjustRightInd w:val="0"/>
        <w:snapToGrid w:val="0"/>
        <w:spacing w:line="360" w:lineRule="auto"/>
        <w:ind w:firstLineChars="200" w:firstLine="480"/>
        <w:rPr>
          <w:rFonts w:ascii="宋体" w:hAnsi="宋体"/>
          <w:sz w:val="24"/>
          <w:szCs w:val="24"/>
        </w:rPr>
      </w:pPr>
      <w:r w:rsidRPr="00AB6DA1">
        <w:rPr>
          <w:rFonts w:ascii="宋体" w:hAnsi="宋体"/>
          <w:sz w:val="24"/>
        </w:rPr>
        <w:t>2</w:t>
      </w:r>
      <w:r w:rsidR="0078155A" w:rsidRPr="00AB6DA1">
        <w:rPr>
          <w:rFonts w:ascii="宋体" w:hAnsi="宋体" w:hint="eastAsia"/>
          <w:sz w:val="24"/>
          <w:szCs w:val="24"/>
        </w:rPr>
        <w:t>、</w:t>
      </w:r>
      <w:r w:rsidR="000D1510" w:rsidRPr="00AB6DA1">
        <w:rPr>
          <w:rFonts w:ascii="宋体" w:hAnsi="宋体" w:hint="eastAsia"/>
          <w:sz w:val="24"/>
          <w:szCs w:val="24"/>
        </w:rPr>
        <w:t>基金募集期间及募集资金的验资</w:t>
      </w:r>
    </w:p>
    <w:p w14:paraId="427CDC0E" w14:textId="77777777" w:rsidR="000D1510" w:rsidRPr="00AB6DA1" w:rsidRDefault="00AE4A41" w:rsidP="000D1510">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1</w:t>
      </w:r>
      <w:r w:rsidRPr="00AB6DA1">
        <w:rPr>
          <w:rFonts w:ascii="宋体" w:hAnsi="宋体" w:hint="eastAsia"/>
          <w:sz w:val="24"/>
        </w:rPr>
        <w:t>）基金募集期间募集</w:t>
      </w:r>
      <w:r w:rsidRPr="00AB6DA1">
        <w:rPr>
          <w:rFonts w:ascii="宋体" w:hAnsi="宋体"/>
          <w:sz w:val="24"/>
        </w:rPr>
        <w:t>认购款项</w:t>
      </w:r>
      <w:r w:rsidR="0014547D" w:rsidRPr="00AB6DA1">
        <w:rPr>
          <w:rFonts w:ascii="宋体" w:hAnsi="宋体"/>
          <w:sz w:val="24"/>
        </w:rPr>
        <w:t>应</w:t>
      </w:r>
      <w:r w:rsidR="0014547D" w:rsidRPr="00AB6DA1">
        <w:rPr>
          <w:rFonts w:ascii="宋体" w:hAnsi="宋体" w:cs="Arial" w:hint="eastAsia"/>
          <w:sz w:val="24"/>
        </w:rPr>
        <w:t>开立“基金募集专户”</w:t>
      </w:r>
      <w:r w:rsidR="000D1510" w:rsidRPr="00AB6DA1">
        <w:rPr>
          <w:rFonts w:ascii="宋体" w:hAnsi="宋体"/>
          <w:sz w:val="24"/>
          <w:szCs w:val="24"/>
        </w:rPr>
        <w:t>。</w:t>
      </w:r>
      <w:r w:rsidRPr="00AB6DA1">
        <w:rPr>
          <w:rFonts w:ascii="宋体" w:hAnsi="宋体"/>
          <w:sz w:val="24"/>
        </w:rPr>
        <w:t>该账户由基金管理人或基金管理人委托的登记机构开立并管理。</w:t>
      </w:r>
    </w:p>
    <w:p w14:paraId="4B12E37F"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2</w:t>
      </w:r>
      <w:r w:rsidRPr="00AB6DA1">
        <w:rPr>
          <w:rFonts w:ascii="宋体" w:hAnsi="宋体" w:hint="eastAsia"/>
          <w:sz w:val="24"/>
        </w:rPr>
        <w:t>）基金募集期满或基金</w:t>
      </w:r>
      <w:r w:rsidRPr="00AB6DA1">
        <w:rPr>
          <w:rFonts w:ascii="宋体" w:hAnsi="宋体" w:hint="eastAsia"/>
          <w:sz w:val="24"/>
          <w:szCs w:val="24"/>
        </w:rPr>
        <w:t>停止</w:t>
      </w:r>
      <w:r w:rsidRPr="00AB6DA1">
        <w:rPr>
          <w:rFonts w:ascii="宋体" w:hAnsi="宋体" w:hint="eastAsia"/>
          <w:sz w:val="24"/>
        </w:rPr>
        <w:t>募集时，募集的基金份额总额、基金募集金额、基金份额持有人人数符合《基金法》、《运作办法》等有关规定后，基金管理人应将属于基金财产的全部资金划入基金托管人为基金开立的基金资金</w:t>
      </w:r>
      <w:r w:rsidRPr="00AB6DA1">
        <w:rPr>
          <w:rFonts w:ascii="宋体" w:hAnsi="宋体" w:hint="eastAsia"/>
          <w:sz w:val="24"/>
          <w:szCs w:val="24"/>
        </w:rPr>
        <w:t>账户，</w:t>
      </w:r>
      <w:r w:rsidRPr="00AB6DA1">
        <w:rPr>
          <w:rFonts w:ascii="宋体" w:hAnsi="宋体" w:hint="eastAsia"/>
          <w:sz w:val="24"/>
        </w:rPr>
        <w:t>同时</w:t>
      </w:r>
      <w:r w:rsidRPr="00AB6DA1">
        <w:rPr>
          <w:rFonts w:ascii="宋体" w:hAnsi="宋体" w:hint="eastAsia"/>
          <w:sz w:val="24"/>
          <w:szCs w:val="24"/>
        </w:rPr>
        <w:t>在规定时间内</w:t>
      </w:r>
      <w:r w:rsidRPr="00AB6DA1">
        <w:rPr>
          <w:rFonts w:ascii="宋体" w:hAnsi="宋体" w:hint="eastAsia"/>
          <w:sz w:val="24"/>
        </w:rPr>
        <w:t>，基金管理人应聘请具有从事证券</w:t>
      </w:r>
      <w:r w:rsidRPr="00AB6DA1">
        <w:rPr>
          <w:rFonts w:ascii="宋体" w:hAnsi="宋体" w:hint="eastAsia"/>
          <w:sz w:val="24"/>
          <w:szCs w:val="24"/>
        </w:rPr>
        <w:t>相关</w:t>
      </w:r>
      <w:r w:rsidRPr="00AB6DA1">
        <w:rPr>
          <w:rFonts w:ascii="宋体" w:hAnsi="宋体" w:hint="eastAsia"/>
          <w:sz w:val="24"/>
        </w:rPr>
        <w:t>业务资格的会计师事务所进行验资，出具验资报告</w:t>
      </w:r>
      <w:r w:rsidRPr="00AB6DA1">
        <w:rPr>
          <w:rFonts w:ascii="宋体" w:hAnsi="宋体" w:hint="eastAsia"/>
          <w:sz w:val="24"/>
          <w:szCs w:val="24"/>
        </w:rPr>
        <w:t>。</w:t>
      </w:r>
      <w:r w:rsidRPr="00AB6DA1">
        <w:rPr>
          <w:rFonts w:ascii="宋体" w:hAnsi="宋体" w:hint="eastAsia"/>
          <w:sz w:val="24"/>
        </w:rPr>
        <w:t>出具的验资报告由参加验资的</w:t>
      </w:r>
      <w:r w:rsidRPr="00AB6DA1">
        <w:rPr>
          <w:rFonts w:ascii="宋体" w:hAnsi="宋体"/>
          <w:sz w:val="24"/>
        </w:rPr>
        <w:t>2名</w:t>
      </w:r>
      <w:r w:rsidRPr="00AB6DA1">
        <w:rPr>
          <w:rFonts w:ascii="宋体" w:hAnsi="宋体" w:hint="eastAsia"/>
          <w:sz w:val="24"/>
          <w:szCs w:val="24"/>
        </w:rPr>
        <w:t>或2名</w:t>
      </w:r>
      <w:r w:rsidRPr="00AB6DA1">
        <w:rPr>
          <w:rFonts w:ascii="宋体" w:hAnsi="宋体" w:hint="eastAsia"/>
          <w:sz w:val="24"/>
        </w:rPr>
        <w:t>以上中国注册会计师签字</w:t>
      </w:r>
      <w:r w:rsidRPr="00AB6DA1">
        <w:rPr>
          <w:rFonts w:ascii="宋体" w:hAnsi="宋体" w:hint="eastAsia"/>
          <w:sz w:val="24"/>
          <w:szCs w:val="24"/>
        </w:rPr>
        <w:t>方为</w:t>
      </w:r>
      <w:r w:rsidRPr="00AB6DA1">
        <w:rPr>
          <w:rFonts w:ascii="宋体" w:hAnsi="宋体" w:hint="eastAsia"/>
          <w:sz w:val="24"/>
        </w:rPr>
        <w:t>有效。</w:t>
      </w:r>
    </w:p>
    <w:p w14:paraId="2EAE53E2"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rPr>
        <w:t>（</w:t>
      </w:r>
      <w:r w:rsidRPr="00AB6DA1">
        <w:rPr>
          <w:rFonts w:ascii="宋体" w:hAnsi="宋体"/>
          <w:sz w:val="24"/>
        </w:rPr>
        <w:t>3</w:t>
      </w:r>
      <w:r w:rsidRPr="00AB6DA1">
        <w:rPr>
          <w:rFonts w:ascii="宋体" w:hAnsi="宋体" w:hint="eastAsia"/>
          <w:sz w:val="24"/>
        </w:rPr>
        <w:t>）</w:t>
      </w:r>
      <w:proofErr w:type="gramStart"/>
      <w:r w:rsidRPr="00AB6DA1">
        <w:rPr>
          <w:rFonts w:ascii="宋体" w:hAnsi="宋体" w:hint="eastAsia"/>
          <w:sz w:val="24"/>
        </w:rPr>
        <w:t>若基金</w:t>
      </w:r>
      <w:proofErr w:type="gramEnd"/>
      <w:r w:rsidRPr="00AB6DA1">
        <w:rPr>
          <w:rFonts w:ascii="宋体" w:hAnsi="宋体" w:hint="eastAsia"/>
          <w:sz w:val="24"/>
        </w:rPr>
        <w:t>募集期限届满，未能达到基金</w:t>
      </w:r>
      <w:r w:rsidRPr="00AB6DA1">
        <w:rPr>
          <w:rFonts w:ascii="宋体" w:hAnsi="宋体" w:hint="eastAsia"/>
          <w:sz w:val="24"/>
          <w:szCs w:val="24"/>
        </w:rPr>
        <w:t>合同生效的</w:t>
      </w:r>
      <w:r w:rsidRPr="00AB6DA1">
        <w:rPr>
          <w:rFonts w:ascii="宋体" w:hAnsi="宋体" w:hint="eastAsia"/>
          <w:sz w:val="24"/>
        </w:rPr>
        <w:t>条件，由基金管理人按规定办理退款</w:t>
      </w:r>
      <w:r w:rsidRPr="00AB6DA1">
        <w:rPr>
          <w:rFonts w:ascii="宋体" w:hAnsi="宋体" w:hint="eastAsia"/>
          <w:sz w:val="24"/>
          <w:szCs w:val="24"/>
        </w:rPr>
        <w:t>等</w:t>
      </w:r>
      <w:r w:rsidRPr="00AB6DA1">
        <w:rPr>
          <w:rFonts w:ascii="宋体" w:hAnsi="宋体" w:hint="eastAsia"/>
          <w:sz w:val="24"/>
        </w:rPr>
        <w:t>事宜。</w:t>
      </w:r>
    </w:p>
    <w:p w14:paraId="70D4C949"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sz w:val="24"/>
        </w:rPr>
        <w:t>3</w:t>
      </w:r>
      <w:r w:rsidRPr="00AB6DA1">
        <w:rPr>
          <w:rFonts w:ascii="宋体" w:hAnsi="宋体" w:hint="eastAsia"/>
          <w:sz w:val="24"/>
          <w:szCs w:val="24"/>
        </w:rPr>
        <w:t>、基金资金账户的开立和管理</w:t>
      </w:r>
    </w:p>
    <w:p w14:paraId="2E3ADA99" w14:textId="57565DB2"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1</w:t>
      </w:r>
      <w:r w:rsidRPr="00AB6DA1">
        <w:rPr>
          <w:rFonts w:ascii="宋体" w:hAnsi="宋体" w:hint="eastAsia"/>
          <w:sz w:val="24"/>
        </w:rPr>
        <w:t>）基金托管人以本基金的名义在其营业机构开立基金的</w:t>
      </w:r>
      <w:r w:rsidRPr="00AB6DA1">
        <w:rPr>
          <w:rFonts w:ascii="宋体" w:hAnsi="宋体" w:hint="eastAsia"/>
          <w:sz w:val="24"/>
          <w:szCs w:val="24"/>
        </w:rPr>
        <w:t>资金账户（也可称为“托管账户”），保管基金的</w:t>
      </w:r>
      <w:r w:rsidRPr="00AB6DA1">
        <w:rPr>
          <w:rFonts w:ascii="宋体" w:hAnsi="宋体" w:hint="eastAsia"/>
          <w:sz w:val="24"/>
        </w:rPr>
        <w:t>银行</w:t>
      </w:r>
      <w:r w:rsidRPr="00AB6DA1">
        <w:rPr>
          <w:rFonts w:ascii="宋体" w:hAnsi="宋体" w:hint="eastAsia"/>
          <w:sz w:val="24"/>
          <w:szCs w:val="24"/>
        </w:rPr>
        <w:t>存款</w:t>
      </w:r>
      <w:r w:rsidRPr="00AB6DA1">
        <w:rPr>
          <w:rFonts w:ascii="宋体" w:hAnsi="宋体" w:hint="eastAsia"/>
          <w:sz w:val="24"/>
        </w:rPr>
        <w:t>，并根据基金管理人的指令办理资金收付。</w:t>
      </w:r>
      <w:r w:rsidRPr="00AB6DA1">
        <w:rPr>
          <w:rFonts w:ascii="宋体" w:hAnsi="宋体" w:hint="eastAsia"/>
          <w:sz w:val="24"/>
          <w:szCs w:val="24"/>
        </w:rPr>
        <w:t>托管账户名称应为“</w:t>
      </w:r>
      <w:r w:rsidR="009F027F">
        <w:rPr>
          <w:rFonts w:ascii="宋体" w:hAnsi="宋体" w:hint="eastAsia"/>
          <w:bCs/>
          <w:sz w:val="24"/>
          <w:szCs w:val="24"/>
        </w:rPr>
        <w:t>交银施罗德瑞丰三年封闭运作混合型证券投资基金</w:t>
      </w:r>
      <w:r w:rsidRPr="00AB6DA1">
        <w:rPr>
          <w:rFonts w:ascii="宋体" w:hAnsi="宋体" w:hint="eastAsia"/>
          <w:sz w:val="24"/>
          <w:szCs w:val="24"/>
        </w:rPr>
        <w:t>”，</w:t>
      </w:r>
      <w:r w:rsidRPr="00AB6DA1">
        <w:rPr>
          <w:rFonts w:ascii="宋体" w:hAnsi="宋体" w:hint="eastAsia"/>
          <w:sz w:val="24"/>
        </w:rPr>
        <w:t>预留印鉴</w:t>
      </w:r>
      <w:r w:rsidRPr="00AB6DA1">
        <w:rPr>
          <w:rFonts w:ascii="宋体" w:hAnsi="宋体" w:hint="eastAsia"/>
          <w:sz w:val="24"/>
          <w:szCs w:val="24"/>
        </w:rPr>
        <w:t>为</w:t>
      </w:r>
      <w:r w:rsidRPr="00AB6DA1">
        <w:rPr>
          <w:rFonts w:ascii="宋体" w:hAnsi="宋体" w:hint="eastAsia"/>
          <w:sz w:val="24"/>
        </w:rPr>
        <w:lastRenderedPageBreak/>
        <w:t>基金托管人</w:t>
      </w:r>
      <w:r w:rsidRPr="00AB6DA1">
        <w:rPr>
          <w:rFonts w:ascii="宋体" w:hAnsi="宋体" w:hint="eastAsia"/>
          <w:sz w:val="24"/>
          <w:szCs w:val="24"/>
        </w:rPr>
        <w:t>印章</w:t>
      </w:r>
      <w:r w:rsidRPr="00AB6DA1">
        <w:rPr>
          <w:rFonts w:ascii="宋体" w:hAnsi="宋体" w:hint="eastAsia"/>
          <w:sz w:val="24"/>
        </w:rPr>
        <w:t>。</w:t>
      </w:r>
    </w:p>
    <w:p w14:paraId="22E0FAC6"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2</w:t>
      </w:r>
      <w:r w:rsidRPr="00AB6DA1">
        <w:rPr>
          <w:rFonts w:ascii="宋体" w:hAnsi="宋体" w:hint="eastAsia"/>
          <w:sz w:val="24"/>
        </w:rPr>
        <w:t>）基金</w:t>
      </w:r>
      <w:r w:rsidRPr="00AB6DA1">
        <w:rPr>
          <w:rFonts w:ascii="宋体" w:hAnsi="宋体" w:hint="eastAsia"/>
          <w:sz w:val="24"/>
          <w:szCs w:val="24"/>
        </w:rPr>
        <w:t>资金</w:t>
      </w:r>
      <w:r w:rsidRPr="00AB6DA1">
        <w:rPr>
          <w:rFonts w:ascii="宋体" w:hAnsi="宋体" w:hint="eastAsia"/>
          <w:sz w:val="24"/>
        </w:rPr>
        <w:t>账户的开立和使用，限于满足开展本基金业务的需要。基金托管人和基金管理人不得假借本基金的名义开立任何其他银行账户；亦不得使用基金的任何账户进行本基金业务以外的活动。</w:t>
      </w:r>
    </w:p>
    <w:p w14:paraId="2C013394"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rPr>
        <w:t>（</w:t>
      </w:r>
      <w:r w:rsidRPr="00AB6DA1">
        <w:rPr>
          <w:rFonts w:ascii="宋体" w:hAnsi="宋体"/>
          <w:sz w:val="24"/>
        </w:rPr>
        <w:t>3</w:t>
      </w:r>
      <w:r w:rsidRPr="00AB6DA1">
        <w:rPr>
          <w:rFonts w:ascii="宋体" w:hAnsi="宋体" w:hint="eastAsia"/>
          <w:sz w:val="24"/>
        </w:rPr>
        <w:t>）基金</w:t>
      </w:r>
      <w:r w:rsidRPr="00AB6DA1">
        <w:rPr>
          <w:rFonts w:ascii="宋体" w:hAnsi="宋体" w:hint="eastAsia"/>
          <w:sz w:val="24"/>
          <w:szCs w:val="24"/>
        </w:rPr>
        <w:t>资金</w:t>
      </w:r>
      <w:r w:rsidRPr="00AB6DA1">
        <w:rPr>
          <w:rFonts w:ascii="宋体" w:hAnsi="宋体" w:hint="eastAsia"/>
          <w:sz w:val="24"/>
        </w:rPr>
        <w:t>账户的开立和管理应符合法律法规</w:t>
      </w:r>
      <w:r w:rsidRPr="00AB6DA1">
        <w:rPr>
          <w:rFonts w:ascii="宋体" w:hAnsi="宋体" w:hint="eastAsia"/>
          <w:sz w:val="24"/>
          <w:szCs w:val="24"/>
        </w:rPr>
        <w:t>及</w:t>
      </w:r>
      <w:r w:rsidRPr="00AB6DA1">
        <w:rPr>
          <w:rFonts w:ascii="宋体" w:hAnsi="宋体" w:hint="eastAsia"/>
          <w:sz w:val="24"/>
        </w:rPr>
        <w:t>银行业监督管理机构的有关规定。</w:t>
      </w:r>
    </w:p>
    <w:p w14:paraId="452490B4"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sz w:val="24"/>
        </w:rPr>
        <w:t>4</w:t>
      </w:r>
      <w:r w:rsidRPr="00AB6DA1">
        <w:rPr>
          <w:rFonts w:ascii="宋体" w:hAnsi="宋体" w:hint="eastAsia"/>
          <w:sz w:val="24"/>
          <w:szCs w:val="24"/>
        </w:rPr>
        <w:t>、基金证券账户和结算备付金账户的开立和管理</w:t>
      </w:r>
    </w:p>
    <w:p w14:paraId="26D01E5C"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1</w:t>
      </w:r>
      <w:r w:rsidRPr="00AB6DA1">
        <w:rPr>
          <w:rFonts w:ascii="宋体" w:hAnsi="宋体" w:hint="eastAsia"/>
          <w:sz w:val="24"/>
        </w:rPr>
        <w:t>）基金托管人在中国证券登记结算有限责任公司上海分公司</w:t>
      </w:r>
      <w:r w:rsidRPr="00AB6DA1">
        <w:rPr>
          <w:rFonts w:ascii="宋体" w:hAnsi="宋体" w:hint="eastAsia"/>
          <w:sz w:val="24"/>
          <w:szCs w:val="24"/>
        </w:rPr>
        <w:t>、</w:t>
      </w:r>
      <w:r w:rsidRPr="00AB6DA1">
        <w:rPr>
          <w:rFonts w:ascii="宋体" w:hAnsi="宋体" w:hint="eastAsia"/>
          <w:sz w:val="24"/>
        </w:rPr>
        <w:t>深圳分公司</w:t>
      </w:r>
      <w:r w:rsidRPr="00AB6DA1">
        <w:rPr>
          <w:rFonts w:ascii="宋体" w:hAnsi="宋体" w:hint="eastAsia"/>
          <w:sz w:val="24"/>
          <w:szCs w:val="24"/>
        </w:rPr>
        <w:t>为基金开立基金托管人与基金联名的</w:t>
      </w:r>
      <w:r w:rsidRPr="00AB6DA1">
        <w:rPr>
          <w:rFonts w:ascii="宋体" w:hAnsi="宋体" w:hint="eastAsia"/>
          <w:sz w:val="24"/>
        </w:rPr>
        <w:t>证券账户。</w:t>
      </w:r>
    </w:p>
    <w:p w14:paraId="19298884"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rPr>
        <w:t>（</w:t>
      </w:r>
      <w:r w:rsidRPr="00AB6DA1">
        <w:rPr>
          <w:rFonts w:ascii="宋体" w:hAnsi="宋体"/>
          <w:sz w:val="24"/>
        </w:rPr>
        <w:t>2</w:t>
      </w:r>
      <w:r w:rsidRPr="00AB6DA1">
        <w:rPr>
          <w:rFonts w:ascii="宋体" w:hAnsi="宋体" w:hint="eastAsia"/>
          <w:sz w:val="24"/>
        </w:rPr>
        <w:t>）基金证券账户的开立和使用，</w:t>
      </w:r>
      <w:r w:rsidRPr="00AB6DA1">
        <w:rPr>
          <w:rFonts w:ascii="宋体" w:hAnsi="宋体" w:hint="eastAsia"/>
          <w:sz w:val="24"/>
          <w:szCs w:val="24"/>
        </w:rPr>
        <w:t>仅</w:t>
      </w:r>
      <w:r w:rsidRPr="00AB6DA1">
        <w:rPr>
          <w:rFonts w:ascii="宋体" w:hAnsi="宋体" w:hint="eastAsia"/>
          <w:sz w:val="24"/>
        </w:rPr>
        <w:t>限于满足开展本基金业务的需要。基金托管人和基金管理人不得出借</w:t>
      </w:r>
      <w:r w:rsidRPr="00AB6DA1">
        <w:rPr>
          <w:rFonts w:ascii="宋体" w:hAnsi="宋体" w:hint="eastAsia"/>
          <w:sz w:val="24"/>
          <w:szCs w:val="24"/>
        </w:rPr>
        <w:t>或</w:t>
      </w:r>
      <w:r w:rsidRPr="00AB6DA1">
        <w:rPr>
          <w:rFonts w:ascii="宋体" w:hAnsi="宋体" w:hint="eastAsia"/>
          <w:sz w:val="24"/>
        </w:rPr>
        <w:t>未经对方同意擅自转让基金的任何证券账户</w:t>
      </w:r>
      <w:r w:rsidRPr="00AB6DA1">
        <w:rPr>
          <w:rFonts w:ascii="宋体" w:hAnsi="宋体" w:hint="eastAsia"/>
          <w:sz w:val="24"/>
          <w:szCs w:val="24"/>
        </w:rPr>
        <w:t>，</w:t>
      </w:r>
      <w:r w:rsidRPr="00AB6DA1">
        <w:rPr>
          <w:rFonts w:ascii="宋体" w:hAnsi="宋体" w:hint="eastAsia"/>
          <w:sz w:val="24"/>
        </w:rPr>
        <w:t>亦不得使用基金的任何账户进行本基金业务以外的活动。</w:t>
      </w:r>
    </w:p>
    <w:p w14:paraId="6966E24E"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（3）基金证券账户的开立和证券账户卡的保管由基金托管人负责，账户资产的管理和运用由基金管理人负责。</w:t>
      </w:r>
    </w:p>
    <w:p w14:paraId="2B04A693"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（4）基金托管人以基金托管人的名义在中国证券登记结算有限责任公司开立结算备付金账户，并代表所托管的基金完成与中国证券登记结算有限责任公司的一级法人清算工作，基金管理人应予以积极协助。</w:t>
      </w:r>
      <w:r w:rsidR="0014547D" w:rsidRPr="00AB6DA1">
        <w:rPr>
          <w:rFonts w:ascii="宋体" w:hAnsi="宋体"/>
          <w:sz w:val="24"/>
        </w:rPr>
        <w:t>结算备付金、</w:t>
      </w:r>
      <w:r w:rsidR="0014547D" w:rsidRPr="00AB6DA1">
        <w:rPr>
          <w:rFonts w:ascii="宋体" w:hAnsi="宋体" w:hint="eastAsia"/>
          <w:sz w:val="24"/>
        </w:rPr>
        <w:t>结算保证金等的</w:t>
      </w:r>
      <w:r w:rsidRPr="00AB6DA1">
        <w:rPr>
          <w:rFonts w:ascii="宋体" w:hAnsi="宋体" w:hint="eastAsia"/>
          <w:sz w:val="24"/>
          <w:szCs w:val="24"/>
        </w:rPr>
        <w:t>收取按照中国证券登记结算有限责任公司的规定执行。</w:t>
      </w:r>
    </w:p>
    <w:p w14:paraId="6C771FE1"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（5）若中国证监会或其他监管机构在本托管协议订立日之后允许基金从事其他投资品种的投资业务，涉及相关账户的开立、使用的，按有关规定开立、使用并管理；若无相关规定，</w:t>
      </w:r>
      <w:proofErr w:type="gramStart"/>
      <w:r w:rsidRPr="00AB6DA1">
        <w:rPr>
          <w:rFonts w:ascii="宋体" w:hAnsi="宋体" w:hint="eastAsia"/>
          <w:sz w:val="24"/>
          <w:szCs w:val="24"/>
        </w:rPr>
        <w:t>则基金</w:t>
      </w:r>
      <w:proofErr w:type="gramEnd"/>
      <w:r w:rsidRPr="00AB6DA1">
        <w:rPr>
          <w:rFonts w:ascii="宋体" w:hAnsi="宋体" w:hint="eastAsia"/>
          <w:sz w:val="24"/>
          <w:szCs w:val="24"/>
        </w:rPr>
        <w:t>托管人比照上述关于账户开立、使用的规定执行。</w:t>
      </w:r>
    </w:p>
    <w:p w14:paraId="310EE9B5" w14:textId="208ACD66"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5、债券托管</w:t>
      </w:r>
      <w:r w:rsidR="00754137">
        <w:rPr>
          <w:rFonts w:ascii="宋体" w:hAnsi="宋体" w:hint="eastAsia"/>
          <w:sz w:val="24"/>
          <w:szCs w:val="24"/>
        </w:rPr>
        <w:t>账户</w:t>
      </w:r>
      <w:r w:rsidRPr="00AB6DA1">
        <w:rPr>
          <w:rFonts w:ascii="宋体" w:hAnsi="宋体" w:hint="eastAsia"/>
          <w:sz w:val="24"/>
          <w:szCs w:val="24"/>
        </w:rPr>
        <w:t>的开设和管理</w:t>
      </w:r>
    </w:p>
    <w:p w14:paraId="24289F0B"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基金</w:t>
      </w:r>
      <w:r w:rsidRPr="00AB6DA1">
        <w:rPr>
          <w:rFonts w:ascii="宋体" w:hAnsi="宋体" w:hint="eastAsia"/>
          <w:sz w:val="24"/>
        </w:rPr>
        <w:t>合同生效后，基金</w:t>
      </w:r>
      <w:r w:rsidRPr="00AB6DA1">
        <w:rPr>
          <w:rFonts w:ascii="宋体" w:hAnsi="宋体" w:hint="eastAsia"/>
          <w:sz w:val="24"/>
          <w:szCs w:val="24"/>
        </w:rPr>
        <w:t>托管人根据中国人民银行、中央国债登记结算有限责任公司和</w:t>
      </w:r>
      <w:r w:rsidRPr="00AB6DA1">
        <w:rPr>
          <w:rFonts w:ascii="宋体" w:hAnsi="宋体" w:hint="eastAsia"/>
          <w:sz w:val="24"/>
        </w:rPr>
        <w:t>银行间市场</w:t>
      </w:r>
      <w:r w:rsidRPr="00AB6DA1">
        <w:rPr>
          <w:rFonts w:ascii="宋体" w:hAnsi="宋体" w:hint="eastAsia"/>
          <w:sz w:val="24"/>
          <w:szCs w:val="24"/>
        </w:rPr>
        <w:t>清算所股份有限公司的有关规定，</w:t>
      </w:r>
      <w:r w:rsidR="0014547D" w:rsidRPr="00AB6DA1">
        <w:rPr>
          <w:rFonts w:ascii="宋体" w:hAnsi="宋体" w:hint="eastAsia"/>
          <w:sz w:val="24"/>
        </w:rPr>
        <w:t>以基金的名义在银行间市场登记结算机构</w:t>
      </w:r>
      <w:r w:rsidRPr="00AB6DA1">
        <w:rPr>
          <w:rFonts w:ascii="宋体" w:hAnsi="宋体" w:hint="eastAsia"/>
          <w:sz w:val="24"/>
          <w:szCs w:val="24"/>
        </w:rPr>
        <w:t>开立</w:t>
      </w:r>
      <w:r w:rsidRPr="00AB6DA1">
        <w:rPr>
          <w:rFonts w:ascii="宋体" w:hAnsi="宋体" w:hint="eastAsia"/>
          <w:sz w:val="24"/>
        </w:rPr>
        <w:t>债券托管账户，并</w:t>
      </w:r>
      <w:r w:rsidRPr="00AB6DA1">
        <w:rPr>
          <w:rFonts w:ascii="宋体" w:hAnsi="宋体" w:hint="eastAsia"/>
          <w:sz w:val="24"/>
          <w:szCs w:val="24"/>
        </w:rPr>
        <w:t>代表基金进行银行间市场债券的结算。</w:t>
      </w:r>
    </w:p>
    <w:p w14:paraId="456A3E1D" w14:textId="23088677" w:rsidR="0029608D"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6、其他账户的开立和管理</w:t>
      </w:r>
    </w:p>
    <w:p w14:paraId="5F3D6504" w14:textId="04528C53" w:rsidR="00754137" w:rsidRPr="00754137" w:rsidRDefault="00754137" w:rsidP="00754137">
      <w:pPr>
        <w:adjustRightInd w:val="0"/>
        <w:snapToGrid w:val="0"/>
        <w:spacing w:line="360" w:lineRule="auto"/>
        <w:ind w:firstLineChars="200" w:firstLine="480"/>
        <w:rPr>
          <w:rFonts w:ascii="宋体" w:hAnsi="宋体"/>
          <w:sz w:val="24"/>
          <w:szCs w:val="24"/>
        </w:rPr>
      </w:pPr>
      <w:r>
        <w:rPr>
          <w:rFonts w:ascii="宋体" w:hAnsi="宋体" w:hint="eastAsia"/>
          <w:sz w:val="24"/>
          <w:szCs w:val="24"/>
        </w:rPr>
        <w:t>（1）</w:t>
      </w:r>
      <w:r w:rsidRPr="00754137">
        <w:rPr>
          <w:rFonts w:ascii="宋体" w:hAnsi="宋体" w:hint="eastAsia"/>
          <w:sz w:val="24"/>
          <w:szCs w:val="24"/>
        </w:rPr>
        <w:t>基金管理人根据投资需要按照规定开立期货保证金账户及期货交易编码等，基金托管人按照规定开立期货结算账户等投资所需账户。完成上述账户开立后，</w:t>
      </w:r>
      <w:r w:rsidRPr="00754137">
        <w:rPr>
          <w:rFonts w:ascii="宋体" w:hAnsi="宋体" w:hint="eastAsia"/>
          <w:sz w:val="24"/>
          <w:szCs w:val="24"/>
        </w:rPr>
        <w:lastRenderedPageBreak/>
        <w:t>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14:paraId="191B3C67" w14:textId="51593EF7" w:rsidR="00754137" w:rsidRPr="00AB6DA1" w:rsidRDefault="00754137" w:rsidP="00754137">
      <w:pPr>
        <w:adjustRightInd w:val="0"/>
        <w:snapToGrid w:val="0"/>
        <w:spacing w:line="360" w:lineRule="auto"/>
        <w:ind w:firstLineChars="200" w:firstLine="480"/>
        <w:rPr>
          <w:rFonts w:ascii="宋体" w:hAnsi="宋体"/>
          <w:sz w:val="24"/>
          <w:szCs w:val="24"/>
        </w:rPr>
      </w:pPr>
      <w:r w:rsidRPr="00754137">
        <w:rPr>
          <w:rFonts w:ascii="宋体" w:hAnsi="宋体" w:hint="eastAsia"/>
          <w:sz w:val="24"/>
          <w:szCs w:val="24"/>
        </w:rPr>
        <w:t>基金托管人和基金管理人应当在开户过程中相互配合，并提供所需资料。基金管理人保证所提供的账户开户材料的真实性和有效性，且在相关资料变更后及时将变更的资料提供给基金托管人。</w:t>
      </w:r>
    </w:p>
    <w:p w14:paraId="0411FD02" w14:textId="07F67F5A" w:rsidR="0029608D" w:rsidRPr="00AB6DA1" w:rsidRDefault="0029608D" w:rsidP="0083012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w:t>
      </w:r>
      <w:r w:rsidR="00754137">
        <w:rPr>
          <w:rFonts w:ascii="宋体" w:hAnsi="宋体"/>
          <w:sz w:val="24"/>
          <w:szCs w:val="24"/>
        </w:rPr>
        <w:t>2</w:t>
      </w:r>
      <w:r w:rsidRPr="00AB6DA1">
        <w:rPr>
          <w:rFonts w:ascii="宋体" w:hAnsi="宋体" w:hint="eastAsia"/>
          <w:sz w:val="24"/>
          <w:szCs w:val="24"/>
        </w:rPr>
        <w:t>）因业务发展需要而开立的其他账户，可以根据</w:t>
      </w:r>
      <w:r w:rsidRPr="00AB6DA1">
        <w:rPr>
          <w:rFonts w:ascii="宋体" w:hAnsi="宋体" w:hint="eastAsia"/>
          <w:sz w:val="24"/>
        </w:rPr>
        <w:t>法律法规和基金合同的</w:t>
      </w:r>
      <w:r w:rsidRPr="00AB6DA1">
        <w:rPr>
          <w:rFonts w:ascii="宋体" w:hAnsi="宋体" w:hint="eastAsia"/>
          <w:sz w:val="24"/>
          <w:szCs w:val="24"/>
        </w:rPr>
        <w:t>规定</w:t>
      </w:r>
      <w:r w:rsidRPr="00AB6DA1">
        <w:rPr>
          <w:rFonts w:ascii="宋体" w:hAnsi="宋体" w:hint="eastAsia"/>
          <w:sz w:val="24"/>
        </w:rPr>
        <w:t>，由基金管理人协助基金托管人</w:t>
      </w:r>
      <w:r w:rsidRPr="00AB6DA1">
        <w:rPr>
          <w:rFonts w:ascii="宋体" w:hAnsi="宋体" w:hint="eastAsia"/>
          <w:sz w:val="24"/>
          <w:szCs w:val="24"/>
        </w:rPr>
        <w:t>按照</w:t>
      </w:r>
      <w:r w:rsidRPr="00AB6DA1">
        <w:rPr>
          <w:rFonts w:ascii="宋体" w:hAnsi="宋体" w:hint="eastAsia"/>
          <w:sz w:val="24"/>
        </w:rPr>
        <w:t>有关法律法规和</w:t>
      </w:r>
      <w:r w:rsidRPr="00AB6DA1">
        <w:rPr>
          <w:rFonts w:ascii="宋体" w:hAnsi="宋体" w:hint="eastAsia"/>
          <w:sz w:val="24"/>
          <w:szCs w:val="24"/>
        </w:rPr>
        <w:t>本协议</w:t>
      </w:r>
      <w:r w:rsidRPr="00AB6DA1">
        <w:rPr>
          <w:rFonts w:ascii="宋体" w:hAnsi="宋体" w:hint="eastAsia"/>
          <w:sz w:val="24"/>
        </w:rPr>
        <w:t>的约定</w:t>
      </w:r>
      <w:r w:rsidRPr="00AB6DA1">
        <w:rPr>
          <w:rFonts w:ascii="宋体" w:hAnsi="宋体" w:hint="eastAsia"/>
          <w:sz w:val="24"/>
          <w:szCs w:val="24"/>
        </w:rPr>
        <w:t>协商后</w:t>
      </w:r>
      <w:r w:rsidRPr="00AB6DA1">
        <w:rPr>
          <w:rFonts w:ascii="宋体" w:hAnsi="宋体" w:hint="eastAsia"/>
          <w:sz w:val="24"/>
        </w:rPr>
        <w:t>开立</w:t>
      </w:r>
      <w:r w:rsidRPr="00AB6DA1">
        <w:rPr>
          <w:rFonts w:ascii="宋体" w:hAnsi="宋体" w:hint="eastAsia"/>
          <w:sz w:val="24"/>
          <w:szCs w:val="24"/>
        </w:rPr>
        <w:t>。新</w:t>
      </w:r>
      <w:r w:rsidRPr="00AB6DA1">
        <w:rPr>
          <w:rFonts w:ascii="宋体" w:hAnsi="宋体" w:hint="eastAsia"/>
          <w:sz w:val="24"/>
        </w:rPr>
        <w:t>账户按有关</w:t>
      </w:r>
      <w:r w:rsidRPr="00AB6DA1">
        <w:rPr>
          <w:rFonts w:ascii="宋体" w:hAnsi="宋体" w:hint="eastAsia"/>
          <w:sz w:val="24"/>
          <w:szCs w:val="24"/>
        </w:rPr>
        <w:t>规定</w:t>
      </w:r>
      <w:r w:rsidRPr="00AB6DA1">
        <w:rPr>
          <w:rFonts w:ascii="宋体" w:hAnsi="宋体" w:hint="eastAsia"/>
          <w:sz w:val="24"/>
        </w:rPr>
        <w:t>使用并管理</w:t>
      </w:r>
      <w:r w:rsidRPr="00AB6DA1">
        <w:rPr>
          <w:rFonts w:ascii="宋体" w:hAnsi="宋体" w:hint="eastAsia"/>
          <w:sz w:val="24"/>
          <w:szCs w:val="24"/>
        </w:rPr>
        <w:t>。</w:t>
      </w:r>
    </w:p>
    <w:p w14:paraId="4123F92A" w14:textId="16804324"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w:t>
      </w:r>
      <w:r w:rsidR="00754137">
        <w:rPr>
          <w:rFonts w:ascii="宋体" w:hAnsi="宋体"/>
          <w:sz w:val="24"/>
          <w:szCs w:val="24"/>
        </w:rPr>
        <w:t>3</w:t>
      </w:r>
      <w:r w:rsidRPr="00AB6DA1">
        <w:rPr>
          <w:rFonts w:ascii="宋体" w:hAnsi="宋体" w:hint="eastAsia"/>
          <w:sz w:val="24"/>
          <w:szCs w:val="24"/>
        </w:rPr>
        <w:t>）法律法规等有关规定对相关账户的开立和管理另有规定的，从其规定办理</w:t>
      </w:r>
      <w:r w:rsidRPr="00AB6DA1">
        <w:rPr>
          <w:rFonts w:ascii="宋体" w:hAnsi="宋体" w:hint="eastAsia"/>
          <w:sz w:val="24"/>
        </w:rPr>
        <w:t>。</w:t>
      </w:r>
    </w:p>
    <w:p w14:paraId="1C1A8605"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sz w:val="24"/>
        </w:rPr>
        <w:t>7</w:t>
      </w:r>
      <w:r w:rsidRPr="00AB6DA1">
        <w:rPr>
          <w:rFonts w:ascii="宋体" w:hAnsi="宋体" w:hint="eastAsia"/>
          <w:sz w:val="24"/>
          <w:szCs w:val="24"/>
        </w:rPr>
        <w:t>、基金财产投资的有关有价凭证等的保管</w:t>
      </w:r>
    </w:p>
    <w:p w14:paraId="4094256A" w14:textId="35F25014"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rPr>
        <w:t>基金财产投资的有关实物证券</w:t>
      </w:r>
      <w:r w:rsidRPr="00AB6DA1">
        <w:rPr>
          <w:rFonts w:ascii="宋体" w:hAnsi="宋体" w:hint="eastAsia"/>
          <w:sz w:val="24"/>
          <w:szCs w:val="24"/>
        </w:rPr>
        <w:t>等有价凭证按约定</w:t>
      </w:r>
      <w:r w:rsidRPr="00AB6DA1">
        <w:rPr>
          <w:rFonts w:ascii="宋体" w:hAnsi="宋体" w:hint="eastAsia"/>
          <w:sz w:val="24"/>
        </w:rPr>
        <w:t>由基金托管人存放于基金托管人的保管库</w:t>
      </w:r>
      <w:r w:rsidRPr="00AB6DA1">
        <w:rPr>
          <w:rFonts w:ascii="宋体" w:hAnsi="宋体" w:hint="eastAsia"/>
          <w:sz w:val="24"/>
          <w:szCs w:val="24"/>
        </w:rPr>
        <w:t>，或</w:t>
      </w:r>
      <w:r w:rsidRPr="00AB6DA1">
        <w:rPr>
          <w:rFonts w:ascii="宋体" w:hAnsi="宋体" w:hint="eastAsia"/>
          <w:sz w:val="24"/>
        </w:rPr>
        <w:t>存入中央国债登记结算有限责任公司、银行间市场清算所股份有限公司</w:t>
      </w:r>
      <w:r w:rsidRPr="00AB6DA1">
        <w:rPr>
          <w:rFonts w:ascii="宋体" w:hAnsi="宋体" w:hint="eastAsia"/>
          <w:sz w:val="24"/>
          <w:szCs w:val="24"/>
        </w:rPr>
        <w:t>、</w:t>
      </w:r>
      <w:r w:rsidRPr="00AB6DA1">
        <w:rPr>
          <w:rFonts w:ascii="宋体" w:hAnsi="宋体" w:hint="eastAsia"/>
          <w:sz w:val="24"/>
        </w:rPr>
        <w:t>中国证券登记结算有限责任公司或票据营业中心的代保管库</w:t>
      </w:r>
      <w:r w:rsidRPr="00AB6DA1">
        <w:rPr>
          <w:rFonts w:ascii="宋体" w:hAnsi="宋体" w:hint="eastAsia"/>
          <w:sz w:val="24"/>
          <w:szCs w:val="24"/>
        </w:rPr>
        <w:t>，实物保管凭证由基金托管人持有</w:t>
      </w:r>
      <w:r w:rsidRPr="00AB6DA1">
        <w:rPr>
          <w:rFonts w:ascii="宋体" w:hAnsi="宋体" w:hint="eastAsia"/>
          <w:sz w:val="24"/>
        </w:rPr>
        <w:t>。实物证券</w:t>
      </w:r>
      <w:r w:rsidRPr="00AB6DA1">
        <w:rPr>
          <w:rFonts w:ascii="宋体" w:hAnsi="宋体" w:hint="eastAsia"/>
          <w:sz w:val="24"/>
          <w:szCs w:val="24"/>
        </w:rPr>
        <w:t>等有价凭证</w:t>
      </w:r>
      <w:r w:rsidRPr="00AB6DA1">
        <w:rPr>
          <w:rFonts w:ascii="宋体" w:hAnsi="宋体" w:hint="eastAsia"/>
          <w:sz w:val="24"/>
        </w:rPr>
        <w:t>的购买和转让，由基金托管人根据基金管理人的指令办理。基金托管人对</w:t>
      </w:r>
      <w:r w:rsidRPr="00AB6DA1">
        <w:rPr>
          <w:rFonts w:ascii="宋体" w:hAnsi="宋体" w:hint="eastAsia"/>
          <w:sz w:val="24"/>
          <w:szCs w:val="24"/>
        </w:rPr>
        <w:t>由上述存放机构及</w:t>
      </w:r>
      <w:r w:rsidRPr="00AB6DA1">
        <w:rPr>
          <w:rFonts w:ascii="宋体" w:hAnsi="宋体" w:hint="eastAsia"/>
          <w:sz w:val="24"/>
        </w:rPr>
        <w:t>基金托管人以外机构实际有效控制的</w:t>
      </w:r>
      <w:r w:rsidRPr="00AB6DA1">
        <w:rPr>
          <w:rFonts w:ascii="宋体" w:hAnsi="宋体" w:hint="eastAsia"/>
          <w:sz w:val="24"/>
          <w:szCs w:val="24"/>
        </w:rPr>
        <w:t>有价凭证</w:t>
      </w:r>
      <w:r w:rsidRPr="00AB6DA1">
        <w:rPr>
          <w:rFonts w:ascii="宋体" w:hAnsi="宋体" w:hint="eastAsia"/>
          <w:sz w:val="24"/>
        </w:rPr>
        <w:t>不承担保管责任。</w:t>
      </w:r>
    </w:p>
    <w:p w14:paraId="0E6C24CF"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sz w:val="24"/>
        </w:rPr>
        <w:t>8</w:t>
      </w:r>
      <w:r w:rsidRPr="00AB6DA1">
        <w:rPr>
          <w:rFonts w:ascii="宋体" w:hAnsi="宋体" w:hint="eastAsia"/>
          <w:sz w:val="24"/>
          <w:szCs w:val="24"/>
        </w:rPr>
        <w:t>、与基金财产有关的重大合同的保管</w:t>
      </w:r>
    </w:p>
    <w:p w14:paraId="65CCCFBF"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szCs w:val="24"/>
        </w:rPr>
        <w:t>由基金管理人代表基金签署的、</w:t>
      </w:r>
      <w:r w:rsidRPr="00AB6DA1">
        <w:rPr>
          <w:rFonts w:ascii="宋体" w:hAnsi="宋体" w:hint="eastAsia"/>
          <w:sz w:val="24"/>
        </w:rPr>
        <w:t>与基金财产有关的重大合同的</w:t>
      </w:r>
      <w:r w:rsidRPr="00AB6DA1">
        <w:rPr>
          <w:rFonts w:ascii="宋体" w:hAnsi="宋体" w:hint="eastAsia"/>
          <w:sz w:val="24"/>
          <w:szCs w:val="24"/>
        </w:rPr>
        <w:t>原件分别</w:t>
      </w:r>
      <w:r w:rsidRPr="00AB6DA1">
        <w:rPr>
          <w:rFonts w:ascii="宋体" w:hAnsi="宋体" w:hint="eastAsia"/>
          <w:sz w:val="24"/>
        </w:rPr>
        <w:t>由基金管理人</w:t>
      </w:r>
      <w:r w:rsidRPr="00AB6DA1">
        <w:rPr>
          <w:rFonts w:ascii="宋体" w:hAnsi="宋体" w:hint="eastAsia"/>
          <w:sz w:val="24"/>
          <w:szCs w:val="24"/>
        </w:rPr>
        <w:t>、基金托管人保管。除本协议另有规定外，</w:t>
      </w:r>
      <w:r w:rsidRPr="00AB6DA1">
        <w:rPr>
          <w:rFonts w:ascii="宋体" w:hAnsi="宋体" w:hint="eastAsia"/>
          <w:sz w:val="24"/>
        </w:rPr>
        <w:t>基金管理人代表基金签署的与基金</w:t>
      </w:r>
      <w:r w:rsidRPr="00AB6DA1">
        <w:rPr>
          <w:rFonts w:ascii="宋体" w:hAnsi="宋体" w:hint="eastAsia"/>
          <w:sz w:val="24"/>
          <w:szCs w:val="24"/>
        </w:rPr>
        <w:t>财产</w:t>
      </w:r>
      <w:r w:rsidRPr="00AB6DA1">
        <w:rPr>
          <w:rFonts w:ascii="宋体" w:hAnsi="宋体" w:hint="eastAsia"/>
          <w:sz w:val="24"/>
        </w:rPr>
        <w:t>有关的重大合同应</w:t>
      </w:r>
      <w:r w:rsidRPr="00AB6DA1">
        <w:rPr>
          <w:rFonts w:ascii="宋体" w:hAnsi="宋体" w:hint="eastAsia"/>
          <w:sz w:val="24"/>
          <w:szCs w:val="24"/>
        </w:rPr>
        <w:t>保证基金</w:t>
      </w:r>
      <w:r w:rsidRPr="00AB6DA1">
        <w:rPr>
          <w:rFonts w:ascii="宋体" w:hAnsi="宋体" w:hint="eastAsia"/>
          <w:sz w:val="24"/>
        </w:rPr>
        <w:t>管理人和基金托管人至少各持有一份正本的原件。基金管理人</w:t>
      </w:r>
      <w:r w:rsidRPr="00AB6DA1">
        <w:rPr>
          <w:rFonts w:ascii="宋体" w:hAnsi="宋体" w:hint="eastAsia"/>
          <w:sz w:val="24"/>
          <w:szCs w:val="24"/>
        </w:rPr>
        <w:t>应在重大</w:t>
      </w:r>
      <w:r w:rsidRPr="00AB6DA1">
        <w:rPr>
          <w:rFonts w:ascii="宋体" w:hAnsi="宋体" w:hint="eastAsia"/>
          <w:sz w:val="24"/>
        </w:rPr>
        <w:t>合同签署后</w:t>
      </w:r>
      <w:r w:rsidRPr="00AB6DA1">
        <w:rPr>
          <w:rFonts w:ascii="宋体" w:hAnsi="宋体" w:hint="eastAsia"/>
          <w:sz w:val="24"/>
          <w:szCs w:val="24"/>
        </w:rPr>
        <w:t>及时将重大合同传真给基金托管人，并在三十</w:t>
      </w:r>
      <w:r w:rsidRPr="00AB6DA1">
        <w:rPr>
          <w:rFonts w:ascii="宋体" w:hAnsi="宋体" w:hint="eastAsia"/>
          <w:sz w:val="24"/>
        </w:rPr>
        <w:t>个工作日内</w:t>
      </w:r>
      <w:r w:rsidRPr="00AB6DA1">
        <w:rPr>
          <w:rFonts w:ascii="宋体" w:hAnsi="宋体" w:hint="eastAsia"/>
          <w:sz w:val="24"/>
          <w:szCs w:val="24"/>
        </w:rPr>
        <w:t>将正本</w:t>
      </w:r>
      <w:r w:rsidRPr="00AB6DA1">
        <w:rPr>
          <w:rFonts w:ascii="宋体" w:hAnsi="宋体" w:hint="eastAsia"/>
          <w:sz w:val="24"/>
        </w:rPr>
        <w:t>送达基金托管人处。</w:t>
      </w:r>
      <w:r w:rsidRPr="00AB6DA1">
        <w:rPr>
          <w:rFonts w:ascii="宋体" w:hAnsi="宋体" w:hint="eastAsia"/>
          <w:sz w:val="24"/>
          <w:szCs w:val="24"/>
        </w:rPr>
        <w:t>因基金管理人发送的合同传真件与事后送达的</w:t>
      </w:r>
      <w:r w:rsidRPr="00AB6DA1">
        <w:rPr>
          <w:rFonts w:ascii="宋体" w:hAnsi="宋体" w:hint="eastAsia"/>
          <w:sz w:val="24"/>
        </w:rPr>
        <w:t>合同</w:t>
      </w:r>
      <w:r w:rsidRPr="00AB6DA1">
        <w:rPr>
          <w:rFonts w:ascii="宋体" w:hAnsi="宋体" w:hint="eastAsia"/>
          <w:sz w:val="24"/>
          <w:szCs w:val="24"/>
        </w:rPr>
        <w:t>原件不一致所造成的后果，由</w:t>
      </w:r>
      <w:r w:rsidRPr="00AB6DA1">
        <w:rPr>
          <w:rFonts w:ascii="宋体" w:hAnsi="宋体" w:hint="eastAsia"/>
          <w:sz w:val="24"/>
        </w:rPr>
        <w:t>基金管理人</w:t>
      </w:r>
      <w:r w:rsidRPr="00AB6DA1">
        <w:rPr>
          <w:rFonts w:ascii="宋体" w:hAnsi="宋体" w:hint="eastAsia"/>
          <w:sz w:val="24"/>
          <w:szCs w:val="24"/>
        </w:rPr>
        <w:t>负责。重大合同的</w:t>
      </w:r>
      <w:r w:rsidRPr="00AB6DA1">
        <w:rPr>
          <w:rFonts w:ascii="宋体" w:hAnsi="宋体" w:hint="eastAsia"/>
          <w:sz w:val="24"/>
        </w:rPr>
        <w:t>保管</w:t>
      </w:r>
      <w:r w:rsidRPr="00AB6DA1">
        <w:rPr>
          <w:rFonts w:ascii="宋体" w:hAnsi="宋体" w:hint="eastAsia"/>
          <w:sz w:val="24"/>
          <w:szCs w:val="24"/>
        </w:rPr>
        <w:t>期限为基金合同终止后不少于</w:t>
      </w:r>
      <w:r w:rsidRPr="00AB6DA1">
        <w:rPr>
          <w:rFonts w:ascii="宋体" w:hAnsi="宋体"/>
          <w:sz w:val="24"/>
        </w:rPr>
        <w:t>15年</w:t>
      </w:r>
      <w:r w:rsidRPr="00AB6DA1">
        <w:rPr>
          <w:rFonts w:ascii="宋体" w:hAnsi="宋体" w:hint="eastAsia"/>
          <w:sz w:val="24"/>
          <w:szCs w:val="24"/>
        </w:rPr>
        <w:t>。</w:t>
      </w:r>
    </w:p>
    <w:p w14:paraId="7D4AB537" w14:textId="77777777" w:rsidR="0029608D" w:rsidRPr="00AB6DA1" w:rsidRDefault="0029608D" w:rsidP="0029608D">
      <w:pPr>
        <w:adjustRightInd w:val="0"/>
        <w:snapToGrid w:val="0"/>
        <w:spacing w:line="360" w:lineRule="auto"/>
        <w:ind w:firstLineChars="200" w:firstLine="480"/>
        <w:rPr>
          <w:rFonts w:ascii="宋体" w:hAnsi="宋体"/>
          <w:sz w:val="24"/>
          <w:szCs w:val="24"/>
        </w:rPr>
      </w:pPr>
      <w:r w:rsidRPr="00AB6DA1">
        <w:rPr>
          <w:rFonts w:ascii="宋体" w:hAnsi="宋体" w:hint="eastAsia"/>
          <w:sz w:val="24"/>
        </w:rPr>
        <w:t>对于无法取得二份以上的正本的，基金管理人应向基金托管人提供加盖</w:t>
      </w:r>
      <w:r w:rsidRPr="00AB6DA1">
        <w:rPr>
          <w:rFonts w:ascii="宋体" w:hAnsi="宋体" w:hint="eastAsia"/>
          <w:sz w:val="24"/>
          <w:szCs w:val="24"/>
        </w:rPr>
        <w:t>公章</w:t>
      </w:r>
      <w:r w:rsidRPr="00AB6DA1">
        <w:rPr>
          <w:rFonts w:ascii="宋体" w:hAnsi="宋体" w:hint="eastAsia"/>
          <w:sz w:val="24"/>
        </w:rPr>
        <w:t>的合同传真件，未经双方协商</w:t>
      </w:r>
      <w:r w:rsidRPr="00AB6DA1">
        <w:rPr>
          <w:rFonts w:ascii="宋体" w:hAnsi="宋体" w:hint="eastAsia"/>
          <w:sz w:val="24"/>
          <w:szCs w:val="24"/>
        </w:rPr>
        <w:t>一致</w:t>
      </w:r>
      <w:r w:rsidRPr="00AB6DA1">
        <w:rPr>
          <w:rFonts w:ascii="宋体" w:hAnsi="宋体" w:hint="eastAsia"/>
          <w:sz w:val="24"/>
        </w:rPr>
        <w:t>，合同原件不得转移</w:t>
      </w:r>
      <w:r w:rsidRPr="00AB6DA1">
        <w:rPr>
          <w:rFonts w:ascii="宋体" w:hAnsi="宋体" w:hint="eastAsia"/>
          <w:sz w:val="24"/>
          <w:szCs w:val="24"/>
        </w:rPr>
        <w:t>。基金管理人向基金托管人提供的合同传真件与基金管理人留存原件不一致的，以传真件为准</w:t>
      </w:r>
      <w:r w:rsidRPr="00AB6DA1">
        <w:rPr>
          <w:rFonts w:ascii="宋体" w:hAnsi="宋体" w:hint="eastAsia"/>
          <w:sz w:val="24"/>
        </w:rPr>
        <w:t>。</w:t>
      </w:r>
    </w:p>
    <w:p w14:paraId="3616EF39" w14:textId="77777777" w:rsidR="006E1DD9" w:rsidRPr="00C86027" w:rsidRDefault="00C92FC0" w:rsidP="000D037F">
      <w:pPr>
        <w:widowControl/>
        <w:adjustRightInd w:val="0"/>
        <w:snapToGrid w:val="0"/>
        <w:spacing w:line="360" w:lineRule="auto"/>
        <w:ind w:firstLineChars="200" w:firstLine="482"/>
        <w:outlineLvl w:val="1"/>
        <w:rPr>
          <w:rFonts w:ascii="宋体" w:hAnsi="宋体"/>
          <w:b/>
          <w:kern w:val="0"/>
          <w:sz w:val="24"/>
        </w:rPr>
      </w:pPr>
      <w:r w:rsidRPr="00C86027">
        <w:rPr>
          <w:rFonts w:ascii="宋体" w:hAnsi="宋体"/>
          <w:b/>
          <w:kern w:val="0"/>
          <w:sz w:val="24"/>
        </w:rPr>
        <w:lastRenderedPageBreak/>
        <w:t>（五）基金资产净值</w:t>
      </w:r>
      <w:r w:rsidR="00AE4A41" w:rsidRPr="00C86027">
        <w:rPr>
          <w:rFonts w:ascii="宋体" w:hAnsi="宋体" w:hint="eastAsia"/>
          <w:b/>
          <w:sz w:val="24"/>
        </w:rPr>
        <w:t>计算</w:t>
      </w:r>
      <w:r w:rsidR="007A5910" w:rsidRPr="00C86027">
        <w:rPr>
          <w:rFonts w:ascii="宋体" w:hAnsi="宋体" w:hint="eastAsia"/>
          <w:b/>
          <w:sz w:val="24"/>
          <w:szCs w:val="24"/>
        </w:rPr>
        <w:t>、估值和会计核算</w:t>
      </w:r>
    </w:p>
    <w:p w14:paraId="28E43B72"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1、基金资产净值的计算、复核</w:t>
      </w:r>
      <w:r w:rsidRPr="00AB6DA1">
        <w:rPr>
          <w:rFonts w:ascii="宋体" w:hAnsi="宋体" w:cs="Arial" w:hint="eastAsia"/>
          <w:sz w:val="24"/>
        </w:rPr>
        <w:t>与完成</w:t>
      </w:r>
      <w:r w:rsidRPr="00AB6DA1">
        <w:rPr>
          <w:rFonts w:ascii="宋体" w:hAnsi="宋体" w:hint="eastAsia"/>
          <w:sz w:val="24"/>
        </w:rPr>
        <w:t>的时间</w:t>
      </w:r>
      <w:r w:rsidRPr="00AB6DA1">
        <w:rPr>
          <w:rFonts w:ascii="宋体" w:hAnsi="宋体" w:cs="Arial" w:hint="eastAsia"/>
          <w:sz w:val="24"/>
        </w:rPr>
        <w:t>及</w:t>
      </w:r>
      <w:r w:rsidRPr="00AB6DA1">
        <w:rPr>
          <w:rFonts w:ascii="宋体" w:hAnsi="宋体" w:hint="eastAsia"/>
          <w:sz w:val="24"/>
        </w:rPr>
        <w:t>程序</w:t>
      </w:r>
    </w:p>
    <w:p w14:paraId="56C940CE"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hint="eastAsia"/>
          <w:sz w:val="24"/>
        </w:rPr>
        <w:t>（1）基金资产净值</w:t>
      </w:r>
    </w:p>
    <w:p w14:paraId="01C8081D"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基金资产净值</w:t>
      </w:r>
      <w:r w:rsidRPr="00AB6DA1">
        <w:rPr>
          <w:rFonts w:ascii="宋体" w:hAnsi="宋体" w:hint="eastAsia"/>
          <w:sz w:val="24"/>
        </w:rPr>
        <w:t>是指基金资产总值减去</w:t>
      </w:r>
      <w:r w:rsidRPr="00AB6DA1">
        <w:rPr>
          <w:rFonts w:ascii="宋体" w:hAnsi="宋体" w:cs="Arial" w:hint="eastAsia"/>
          <w:sz w:val="24"/>
        </w:rPr>
        <w:t>基金</w:t>
      </w:r>
      <w:r w:rsidRPr="00AB6DA1">
        <w:rPr>
          <w:rFonts w:ascii="宋体" w:hAnsi="宋体" w:hint="eastAsia"/>
          <w:sz w:val="24"/>
        </w:rPr>
        <w:t>负债后的价值。</w:t>
      </w:r>
    </w:p>
    <w:p w14:paraId="71EBFBE0" w14:textId="4525634F" w:rsidR="0014547D" w:rsidRPr="00AB6DA1" w:rsidRDefault="0014547D" w:rsidP="0014547D">
      <w:pPr>
        <w:adjustRightInd w:val="0"/>
        <w:snapToGrid w:val="0"/>
        <w:spacing w:line="360" w:lineRule="auto"/>
        <w:ind w:firstLineChars="200" w:firstLine="480"/>
        <w:rPr>
          <w:rFonts w:ascii="宋体" w:hAnsi="宋体"/>
          <w:sz w:val="24"/>
        </w:rPr>
      </w:pPr>
      <w:r w:rsidRPr="00AB6DA1">
        <w:rPr>
          <w:rFonts w:ascii="宋体" w:hAnsi="宋体" w:hint="eastAsia"/>
          <w:sz w:val="24"/>
        </w:rPr>
        <w:t>基金份额净值是指估值日基金资产净值除以估值日基金份额</w:t>
      </w:r>
      <w:r w:rsidR="00AB018B" w:rsidRPr="00AB018B">
        <w:rPr>
          <w:rFonts w:ascii="宋体" w:hAnsi="宋体" w:hint="eastAsia"/>
          <w:sz w:val="24"/>
        </w:rPr>
        <w:t>的余额数量</w:t>
      </w:r>
      <w:r w:rsidRPr="00AB6DA1">
        <w:rPr>
          <w:rFonts w:ascii="宋体" w:hAnsi="宋体" w:hint="eastAsia"/>
          <w:sz w:val="24"/>
        </w:rPr>
        <w:t>，基金份额净值的计算，精确到</w:t>
      </w:r>
      <w:r w:rsidRPr="00AB6DA1">
        <w:rPr>
          <w:rFonts w:ascii="宋体" w:hAnsi="宋体"/>
          <w:sz w:val="24"/>
        </w:rPr>
        <w:t>0.00</w:t>
      </w:r>
      <w:r w:rsidR="0029522B">
        <w:rPr>
          <w:rFonts w:ascii="宋体" w:hAnsi="宋体"/>
          <w:sz w:val="24"/>
        </w:rPr>
        <w:t>0</w:t>
      </w:r>
      <w:r w:rsidRPr="00AB6DA1">
        <w:rPr>
          <w:rFonts w:ascii="宋体" w:hAnsi="宋体"/>
          <w:sz w:val="24"/>
        </w:rPr>
        <w:t>1元，小数点后</w:t>
      </w:r>
      <w:r w:rsidR="0029522B" w:rsidRPr="00AB6DA1">
        <w:rPr>
          <w:rFonts w:ascii="宋体" w:hAnsi="宋体"/>
          <w:sz w:val="24"/>
        </w:rPr>
        <w:t>第</w:t>
      </w:r>
      <w:r w:rsidR="0029522B">
        <w:rPr>
          <w:rFonts w:ascii="宋体" w:hAnsi="宋体" w:hint="eastAsia"/>
          <w:sz w:val="24"/>
        </w:rPr>
        <w:t>五</w:t>
      </w:r>
      <w:r w:rsidRPr="00AB6DA1">
        <w:rPr>
          <w:rFonts w:ascii="宋体" w:hAnsi="宋体" w:hint="eastAsia"/>
          <w:sz w:val="24"/>
        </w:rPr>
        <w:t>位四舍五入</w:t>
      </w:r>
      <w:r w:rsidR="00754137" w:rsidRPr="00754137">
        <w:rPr>
          <w:rFonts w:ascii="宋体" w:hAnsi="宋体" w:hint="eastAsia"/>
          <w:sz w:val="24"/>
        </w:rPr>
        <w:t>。基金管理人可以设立大额赎回情形下的净值精度应急调整机制，具体可参见相关公告。</w:t>
      </w:r>
      <w:r w:rsidRPr="00AB6DA1">
        <w:rPr>
          <w:rFonts w:ascii="宋体" w:hAnsi="宋体" w:hint="eastAsia"/>
          <w:sz w:val="24"/>
        </w:rPr>
        <w:t>国家另有规定的，从其规定。</w:t>
      </w:r>
    </w:p>
    <w:p w14:paraId="052ABB30" w14:textId="465FAB49" w:rsidR="0014547D" w:rsidRPr="00AB6DA1" w:rsidRDefault="0014547D" w:rsidP="0014547D">
      <w:pPr>
        <w:adjustRightInd w:val="0"/>
        <w:snapToGrid w:val="0"/>
        <w:spacing w:line="360" w:lineRule="auto"/>
        <w:ind w:firstLineChars="200" w:firstLine="480"/>
        <w:rPr>
          <w:rFonts w:ascii="宋体" w:hAnsi="宋体"/>
          <w:sz w:val="24"/>
        </w:rPr>
      </w:pPr>
      <w:r w:rsidRPr="00AB6DA1">
        <w:rPr>
          <w:rFonts w:ascii="宋体" w:hAnsi="宋体" w:hint="eastAsia"/>
          <w:sz w:val="24"/>
        </w:rPr>
        <w:t>基金管理人</w:t>
      </w:r>
      <w:r w:rsidR="00AB018B">
        <w:rPr>
          <w:rFonts w:ascii="宋体" w:hAnsi="宋体" w:hint="eastAsia"/>
          <w:sz w:val="24"/>
        </w:rPr>
        <w:t>于</w:t>
      </w:r>
      <w:r w:rsidRPr="00AB6DA1">
        <w:rPr>
          <w:rFonts w:ascii="宋体" w:hAnsi="宋体" w:hint="eastAsia"/>
          <w:sz w:val="24"/>
        </w:rPr>
        <w:t>每个工作日计算基金资产净值、基金份额净值</w:t>
      </w:r>
      <w:r w:rsidRPr="00AB6DA1">
        <w:rPr>
          <w:rFonts w:ascii="宋体" w:hAnsi="宋体" w:cs="Arial" w:hint="eastAsia"/>
          <w:sz w:val="24"/>
        </w:rPr>
        <w:t>，</w:t>
      </w:r>
      <w:r w:rsidRPr="00AB6DA1">
        <w:rPr>
          <w:rFonts w:ascii="宋体" w:hAnsi="宋体" w:hint="eastAsia"/>
          <w:sz w:val="24"/>
        </w:rPr>
        <w:t>经基金托管人复核，按规定公告</w:t>
      </w:r>
      <w:r w:rsidR="00FD3662">
        <w:rPr>
          <w:rFonts w:ascii="宋体" w:hAnsi="宋体" w:cs="Arial" w:hint="eastAsia"/>
          <w:sz w:val="24"/>
        </w:rPr>
        <w:t>，</w:t>
      </w:r>
      <w:r w:rsidRPr="00AB6DA1">
        <w:rPr>
          <w:rFonts w:ascii="宋体" w:hAnsi="宋体" w:cs="Arial"/>
          <w:sz w:val="24"/>
        </w:rPr>
        <w:t>但基金管理人根据法律法规或基金合同的规定暂停估值时除外</w:t>
      </w:r>
      <w:r w:rsidRPr="00AB6DA1">
        <w:rPr>
          <w:rFonts w:ascii="宋体" w:hAnsi="宋体"/>
          <w:sz w:val="24"/>
        </w:rPr>
        <w:t>。</w:t>
      </w:r>
    </w:p>
    <w:p w14:paraId="535BDFC0"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（2）</w:t>
      </w:r>
      <w:r w:rsidRPr="00AB6DA1">
        <w:rPr>
          <w:rFonts w:ascii="宋体" w:hAnsi="宋体" w:hint="eastAsia"/>
          <w:sz w:val="24"/>
        </w:rPr>
        <w:t>复核</w:t>
      </w:r>
      <w:r w:rsidRPr="00AB6DA1">
        <w:rPr>
          <w:rFonts w:ascii="宋体" w:hAnsi="宋体" w:cs="Arial" w:hint="eastAsia"/>
          <w:sz w:val="24"/>
        </w:rPr>
        <w:t>程序</w:t>
      </w:r>
    </w:p>
    <w:p w14:paraId="06A3B540" w14:textId="5F3AE456" w:rsidR="0014547D" w:rsidRPr="00AB6DA1" w:rsidRDefault="0014547D" w:rsidP="0014547D">
      <w:pPr>
        <w:adjustRightInd w:val="0"/>
        <w:snapToGrid w:val="0"/>
        <w:spacing w:line="360" w:lineRule="auto"/>
        <w:ind w:firstLineChars="200" w:firstLine="480"/>
        <w:rPr>
          <w:rFonts w:ascii="宋体" w:hAnsi="宋体"/>
          <w:sz w:val="24"/>
        </w:rPr>
      </w:pPr>
      <w:r w:rsidRPr="00AB6DA1">
        <w:rPr>
          <w:rFonts w:ascii="宋体" w:hAnsi="宋体" w:hint="eastAsia"/>
          <w:sz w:val="24"/>
        </w:rPr>
        <w:t>基金管理人每</w:t>
      </w:r>
      <w:r w:rsidR="00495F61">
        <w:rPr>
          <w:rFonts w:ascii="宋体" w:hAnsi="宋体" w:hint="eastAsia"/>
          <w:sz w:val="24"/>
        </w:rPr>
        <w:t>个</w:t>
      </w:r>
      <w:r w:rsidRPr="00AB6DA1">
        <w:rPr>
          <w:rFonts w:ascii="宋体" w:hAnsi="宋体" w:hint="eastAsia"/>
          <w:sz w:val="24"/>
        </w:rPr>
        <w:t>工作日对基金资产进行估值后，将基金资产净值、基金份额净值发送基金托管人，经基金托管人复核无误后，由基金管理人</w:t>
      </w:r>
      <w:r w:rsidR="00AB018B" w:rsidRPr="00AB018B">
        <w:rPr>
          <w:rFonts w:ascii="宋体" w:hAnsi="宋体" w:hint="eastAsia"/>
          <w:sz w:val="24"/>
        </w:rPr>
        <w:t>依据基金合同和相关法律法规的规定</w:t>
      </w:r>
      <w:r w:rsidRPr="00AB6DA1">
        <w:rPr>
          <w:rFonts w:ascii="宋体" w:hAnsi="宋体" w:hint="eastAsia"/>
          <w:sz w:val="24"/>
        </w:rPr>
        <w:t>对外公布。</w:t>
      </w:r>
    </w:p>
    <w:p w14:paraId="516D0C53"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t>（</w:t>
      </w:r>
      <w:r w:rsidRPr="00AB6DA1">
        <w:rPr>
          <w:rFonts w:ascii="宋体" w:hAnsi="宋体" w:hint="eastAsia"/>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5F7EAF35"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2、基金资产的</w:t>
      </w:r>
      <w:r w:rsidRPr="00AB6DA1">
        <w:rPr>
          <w:rFonts w:ascii="宋体" w:hAnsi="宋体" w:hint="eastAsia"/>
          <w:sz w:val="24"/>
        </w:rPr>
        <w:t>估值</w:t>
      </w:r>
    </w:p>
    <w:p w14:paraId="1A14630A" w14:textId="77777777" w:rsidR="0029608D" w:rsidRPr="00AB6DA1" w:rsidRDefault="0029608D" w:rsidP="0029608D">
      <w:pPr>
        <w:adjustRightInd w:val="0"/>
        <w:snapToGrid w:val="0"/>
        <w:spacing w:line="360" w:lineRule="auto"/>
        <w:ind w:firstLineChars="200" w:firstLine="480"/>
        <w:rPr>
          <w:rStyle w:val="read"/>
          <w:rFonts w:ascii="宋体" w:hAnsi="宋体"/>
          <w:sz w:val="24"/>
        </w:rPr>
      </w:pPr>
      <w:r w:rsidRPr="00AB6DA1">
        <w:rPr>
          <w:rFonts w:hint="eastAsia"/>
          <w:sz w:val="24"/>
        </w:rPr>
        <w:t>基金管理人及基金托管人应当按照《基金合同》的约定进行估值。</w:t>
      </w:r>
    </w:p>
    <w:p w14:paraId="1B2847DC"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t>3、基金份额净值</w:t>
      </w:r>
      <w:r w:rsidRPr="00AB6DA1">
        <w:rPr>
          <w:rFonts w:ascii="宋体" w:hAnsi="宋体" w:hint="eastAsia"/>
          <w:sz w:val="24"/>
        </w:rPr>
        <w:t>错误</w:t>
      </w:r>
      <w:r w:rsidRPr="00AB6DA1">
        <w:rPr>
          <w:rFonts w:ascii="宋体" w:hAnsi="宋体" w:cs="Arial" w:hint="eastAsia"/>
          <w:sz w:val="24"/>
        </w:rPr>
        <w:t>的</w:t>
      </w:r>
      <w:r w:rsidRPr="00AB6DA1">
        <w:rPr>
          <w:rFonts w:ascii="宋体" w:hAnsi="宋体" w:hint="eastAsia"/>
          <w:sz w:val="24"/>
        </w:rPr>
        <w:t>处理</w:t>
      </w:r>
      <w:r w:rsidRPr="00AB6DA1">
        <w:rPr>
          <w:rFonts w:ascii="宋体" w:hAnsi="宋体" w:cs="Arial" w:hint="eastAsia"/>
          <w:sz w:val="24"/>
        </w:rPr>
        <w:t>方式</w:t>
      </w:r>
    </w:p>
    <w:p w14:paraId="73597280"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hint="eastAsia"/>
          <w:sz w:val="24"/>
        </w:rPr>
        <w:t>基金管理人及基金托管人应当按照《基金合同》的约定处理份额净值错误。</w:t>
      </w:r>
    </w:p>
    <w:p w14:paraId="498A7F74"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4、基金会计制度</w:t>
      </w:r>
    </w:p>
    <w:p w14:paraId="61484ECB"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按国家有关部门规定的会计制度执行。</w:t>
      </w:r>
    </w:p>
    <w:p w14:paraId="2E03B0CB"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t>5</w:t>
      </w:r>
      <w:r w:rsidRPr="00AB6DA1">
        <w:rPr>
          <w:rFonts w:ascii="宋体" w:hAnsi="宋体" w:hint="eastAsia"/>
          <w:sz w:val="24"/>
        </w:rPr>
        <w:t>、基金账册的建立</w:t>
      </w:r>
    </w:p>
    <w:p w14:paraId="5EA21690"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hint="eastAsia"/>
          <w:sz w:val="24"/>
        </w:rPr>
        <w:t>基金管理人和基金托管人在基金合同生效后，应按照</w:t>
      </w:r>
      <w:r w:rsidRPr="00AB6DA1">
        <w:rPr>
          <w:rFonts w:ascii="宋体" w:hAnsi="宋体" w:cs="Arial" w:hint="eastAsia"/>
          <w:sz w:val="24"/>
        </w:rPr>
        <w:t>双方</w:t>
      </w:r>
      <w:r w:rsidRPr="00AB6DA1">
        <w:rPr>
          <w:rFonts w:ascii="宋体" w:hAnsi="宋体" w:hint="eastAsia"/>
          <w:sz w:val="24"/>
        </w:rPr>
        <w:t>约定的同一记账方法和会计处理原则，分别独立地设置、</w:t>
      </w:r>
      <w:r w:rsidRPr="00AB6DA1">
        <w:rPr>
          <w:rFonts w:ascii="宋体" w:hAnsi="宋体" w:cs="Arial" w:hint="eastAsia"/>
          <w:sz w:val="24"/>
        </w:rPr>
        <w:t>记录</w:t>
      </w:r>
      <w:r w:rsidRPr="00AB6DA1">
        <w:rPr>
          <w:rFonts w:ascii="宋体" w:hAnsi="宋体" w:hint="eastAsia"/>
          <w:sz w:val="24"/>
        </w:rPr>
        <w:t>和保管本基金的全套账册，对相关各方各自的账册定期进行核对，互相监督，以保证基金资产的安全。</w:t>
      </w:r>
    </w:p>
    <w:p w14:paraId="0B4882B5"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lastRenderedPageBreak/>
        <w:t>6、基金财务报表与</w:t>
      </w:r>
      <w:r w:rsidRPr="00AB6DA1">
        <w:rPr>
          <w:rFonts w:ascii="宋体" w:hAnsi="宋体" w:hint="eastAsia"/>
          <w:sz w:val="24"/>
        </w:rPr>
        <w:t>报告的编制和复核</w:t>
      </w:r>
    </w:p>
    <w:p w14:paraId="77CB1EE9"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hint="eastAsia"/>
          <w:sz w:val="24"/>
        </w:rPr>
        <w:t>（1）</w:t>
      </w:r>
      <w:r w:rsidRPr="00AB6DA1">
        <w:rPr>
          <w:rFonts w:ascii="宋体" w:hAnsi="宋体" w:cs="Arial" w:hint="eastAsia"/>
          <w:sz w:val="24"/>
        </w:rPr>
        <w:t>财务报表的编制</w:t>
      </w:r>
    </w:p>
    <w:p w14:paraId="466DC396"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hint="eastAsia"/>
          <w:sz w:val="24"/>
        </w:rPr>
        <w:t>基金财务报表由基金管理</w:t>
      </w:r>
      <w:r w:rsidRPr="00AB6DA1">
        <w:rPr>
          <w:rFonts w:ascii="宋体" w:hAnsi="宋体" w:cs="Arial" w:hint="eastAsia"/>
          <w:sz w:val="24"/>
        </w:rPr>
        <w:t>人编制，基金托管人复核。</w:t>
      </w:r>
    </w:p>
    <w:p w14:paraId="7BF51D8B"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（2）报表复核</w:t>
      </w:r>
    </w:p>
    <w:p w14:paraId="057B455A"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hint="eastAsia"/>
          <w:sz w:val="24"/>
        </w:rPr>
        <w:t>基金托管人</w:t>
      </w:r>
      <w:r w:rsidRPr="00AB6DA1">
        <w:rPr>
          <w:rFonts w:ascii="宋体" w:hAnsi="宋体" w:cs="Arial" w:hint="eastAsia"/>
          <w:sz w:val="24"/>
        </w:rPr>
        <w:t>在收到基金管理人编制的基金财务报表后，进行独立的复核。核对不符时，应及时通知基金管理人共同查出原因，进行调整，直至双方数据完全一致。</w:t>
      </w:r>
    </w:p>
    <w:p w14:paraId="652037E1" w14:textId="77777777" w:rsidR="0029608D" w:rsidRPr="00AB6DA1" w:rsidRDefault="0029608D" w:rsidP="0029608D">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（3）财务报表的编制与复核时间安排</w:t>
      </w:r>
    </w:p>
    <w:p w14:paraId="200C96B2" w14:textId="59751A00"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t>基金管理人、基金托管人应当在</w:t>
      </w:r>
      <w:r w:rsidRPr="00AB6DA1">
        <w:rPr>
          <w:rFonts w:ascii="宋体" w:hAnsi="宋体" w:hint="eastAsia"/>
          <w:sz w:val="24"/>
        </w:rPr>
        <w:t>每月</w:t>
      </w:r>
      <w:r w:rsidRPr="00AB6DA1">
        <w:rPr>
          <w:rFonts w:ascii="宋体" w:hAnsi="宋体" w:cs="Arial" w:hint="eastAsia"/>
          <w:sz w:val="24"/>
        </w:rPr>
        <w:t>结束</w:t>
      </w:r>
      <w:r w:rsidRPr="00AB6DA1">
        <w:rPr>
          <w:rFonts w:ascii="宋体" w:hAnsi="宋体" w:hint="eastAsia"/>
          <w:sz w:val="24"/>
        </w:rPr>
        <w:t>后5个工作日内完成</w:t>
      </w:r>
      <w:r w:rsidRPr="00AB6DA1">
        <w:rPr>
          <w:rFonts w:ascii="宋体" w:hAnsi="宋体" w:cs="Arial" w:hint="eastAsia"/>
          <w:sz w:val="24"/>
        </w:rPr>
        <w:t>月度报表的编制及复核；在</w:t>
      </w:r>
      <w:r w:rsidRPr="00AB6DA1">
        <w:rPr>
          <w:rFonts w:ascii="宋体" w:hAnsi="宋体" w:hint="eastAsia"/>
          <w:sz w:val="24"/>
        </w:rPr>
        <w:t>每个季度结束之日起15个工作日内完成</w:t>
      </w:r>
      <w:r w:rsidRPr="00AB6DA1">
        <w:rPr>
          <w:rFonts w:ascii="宋体" w:hAnsi="宋体" w:cs="Arial" w:hint="eastAsia"/>
          <w:sz w:val="24"/>
        </w:rPr>
        <w:t>基金</w:t>
      </w:r>
      <w:r w:rsidRPr="00AB6DA1">
        <w:rPr>
          <w:rFonts w:ascii="宋体" w:hAnsi="宋体" w:hint="eastAsia"/>
          <w:sz w:val="24"/>
        </w:rPr>
        <w:t>季度报告</w:t>
      </w:r>
      <w:r w:rsidRPr="00AB6DA1">
        <w:rPr>
          <w:rFonts w:ascii="宋体" w:hAnsi="宋体" w:cs="Arial" w:hint="eastAsia"/>
          <w:sz w:val="24"/>
        </w:rPr>
        <w:t>的</w:t>
      </w:r>
      <w:r w:rsidRPr="00AB6DA1">
        <w:rPr>
          <w:rFonts w:ascii="宋体" w:hAnsi="宋体" w:hint="eastAsia"/>
          <w:sz w:val="24"/>
        </w:rPr>
        <w:t>编制</w:t>
      </w:r>
      <w:r w:rsidRPr="00AB6DA1">
        <w:rPr>
          <w:rFonts w:ascii="宋体" w:hAnsi="宋体" w:cs="Arial" w:hint="eastAsia"/>
          <w:sz w:val="24"/>
        </w:rPr>
        <w:t>及复核</w:t>
      </w:r>
      <w:r w:rsidRPr="00AB6DA1">
        <w:rPr>
          <w:rFonts w:ascii="宋体" w:hAnsi="宋体" w:hint="eastAsia"/>
          <w:sz w:val="24"/>
        </w:rPr>
        <w:t>；在</w:t>
      </w:r>
      <w:r w:rsidRPr="00AB6DA1">
        <w:rPr>
          <w:rFonts w:ascii="宋体" w:hAnsi="宋体" w:cs="Arial" w:hint="eastAsia"/>
          <w:sz w:val="24"/>
        </w:rPr>
        <w:t>上半年结束之日起</w:t>
      </w:r>
      <w:r w:rsidRPr="00AB6DA1">
        <w:rPr>
          <w:rFonts w:ascii="宋体" w:hAnsi="宋体" w:hint="eastAsia"/>
          <w:sz w:val="24"/>
        </w:rPr>
        <w:t>60日内完成</w:t>
      </w:r>
      <w:r w:rsidRPr="00AB6DA1">
        <w:rPr>
          <w:rFonts w:ascii="宋体" w:hAnsi="宋体" w:cs="Arial" w:hint="eastAsia"/>
          <w:sz w:val="24"/>
        </w:rPr>
        <w:t>基金</w:t>
      </w:r>
      <w:r w:rsidRPr="00AB6DA1">
        <w:rPr>
          <w:rFonts w:ascii="宋体" w:hAnsi="宋体" w:hint="eastAsia"/>
          <w:sz w:val="24"/>
        </w:rPr>
        <w:t>半</w:t>
      </w:r>
      <w:r w:rsidRPr="00AB6DA1">
        <w:rPr>
          <w:rFonts w:ascii="宋体" w:hAnsi="宋体" w:cs="Arial" w:hint="eastAsia"/>
          <w:sz w:val="24"/>
        </w:rPr>
        <w:t>年度</w:t>
      </w:r>
      <w:r w:rsidRPr="00AB6DA1">
        <w:rPr>
          <w:rFonts w:ascii="宋体" w:hAnsi="宋体" w:hint="eastAsia"/>
          <w:sz w:val="24"/>
        </w:rPr>
        <w:t>报告</w:t>
      </w:r>
      <w:r w:rsidRPr="00AB6DA1">
        <w:rPr>
          <w:rFonts w:ascii="宋体" w:hAnsi="宋体" w:cs="Arial" w:hint="eastAsia"/>
          <w:sz w:val="24"/>
        </w:rPr>
        <w:t>的</w:t>
      </w:r>
      <w:r w:rsidRPr="00AB6DA1">
        <w:rPr>
          <w:rFonts w:ascii="宋体" w:hAnsi="宋体" w:hint="eastAsia"/>
          <w:sz w:val="24"/>
        </w:rPr>
        <w:t>编制</w:t>
      </w:r>
      <w:r w:rsidRPr="00AB6DA1">
        <w:rPr>
          <w:rFonts w:ascii="宋体" w:hAnsi="宋体" w:cs="Arial" w:hint="eastAsia"/>
          <w:sz w:val="24"/>
        </w:rPr>
        <w:t>及复核</w:t>
      </w:r>
      <w:r w:rsidRPr="00AB6DA1">
        <w:rPr>
          <w:rFonts w:ascii="宋体" w:hAnsi="宋体" w:hint="eastAsia"/>
          <w:sz w:val="24"/>
        </w:rPr>
        <w:t>；在</w:t>
      </w:r>
      <w:r w:rsidRPr="00AB6DA1">
        <w:rPr>
          <w:rFonts w:ascii="宋体" w:hAnsi="宋体" w:cs="Arial" w:hint="eastAsia"/>
          <w:sz w:val="24"/>
        </w:rPr>
        <w:t>每年</w:t>
      </w:r>
      <w:r w:rsidRPr="00AB6DA1">
        <w:rPr>
          <w:rFonts w:ascii="宋体" w:hAnsi="宋体" w:hint="eastAsia"/>
          <w:sz w:val="24"/>
        </w:rPr>
        <w:t>结束</w:t>
      </w:r>
      <w:r w:rsidRPr="00AB6DA1">
        <w:rPr>
          <w:rFonts w:ascii="宋体" w:hAnsi="宋体" w:cs="Arial" w:hint="eastAsia"/>
          <w:sz w:val="24"/>
        </w:rPr>
        <w:t>之日起</w:t>
      </w:r>
      <w:r w:rsidRPr="00AB6DA1">
        <w:rPr>
          <w:rFonts w:ascii="宋体" w:hAnsi="宋体" w:hint="eastAsia"/>
          <w:sz w:val="24"/>
        </w:rPr>
        <w:t>90日内完成基金年度报告的</w:t>
      </w:r>
      <w:r w:rsidRPr="00AB6DA1">
        <w:rPr>
          <w:rFonts w:ascii="宋体" w:hAnsi="宋体" w:cs="Arial" w:hint="eastAsia"/>
          <w:sz w:val="24"/>
        </w:rPr>
        <w:t>编制及</w:t>
      </w:r>
      <w:r w:rsidRPr="00AB6DA1">
        <w:rPr>
          <w:rFonts w:ascii="宋体" w:hAnsi="宋体" w:hint="eastAsia"/>
          <w:sz w:val="24"/>
        </w:rPr>
        <w:t>复核。基金托管人在复核过程中，发现双方的报表存在不符时，基金管理人和基金托管人应共同查明原因，进行调整，调整以国家有关规定为准。</w:t>
      </w:r>
      <w:r w:rsidRPr="00AB6DA1">
        <w:rPr>
          <w:rFonts w:ascii="宋体" w:hAnsi="宋体" w:cs="Arial" w:hint="eastAsia"/>
          <w:sz w:val="24"/>
        </w:rPr>
        <w:t>基金年度报告的财务会计报告应当经过审计。基金合同生效不足两个月的，基金管理人可以不编制当期季度报告、半年度报告或者年度报告。</w:t>
      </w:r>
    </w:p>
    <w:p w14:paraId="1DFDE9FB" w14:textId="77777777" w:rsidR="0029608D" w:rsidRPr="00AB6DA1" w:rsidRDefault="0029608D" w:rsidP="0029608D">
      <w:pPr>
        <w:adjustRightInd w:val="0"/>
        <w:snapToGrid w:val="0"/>
        <w:spacing w:line="360" w:lineRule="auto"/>
        <w:ind w:firstLineChars="200" w:firstLine="480"/>
        <w:rPr>
          <w:rFonts w:ascii="宋体" w:hAnsi="宋体"/>
          <w:sz w:val="24"/>
        </w:rPr>
      </w:pPr>
      <w:r w:rsidRPr="00AB6DA1">
        <w:rPr>
          <w:rFonts w:ascii="宋体" w:hAnsi="宋体" w:cs="Arial" w:hint="eastAsia"/>
          <w:sz w:val="24"/>
        </w:rPr>
        <w:t>7、在有需要时</w:t>
      </w:r>
      <w:r w:rsidRPr="00AB6DA1">
        <w:rPr>
          <w:rFonts w:ascii="宋体" w:hAnsi="宋体" w:hint="eastAsia"/>
          <w:sz w:val="24"/>
        </w:rPr>
        <w:t>，基金</w:t>
      </w:r>
      <w:r w:rsidRPr="00AB6DA1">
        <w:rPr>
          <w:rFonts w:ascii="宋体" w:hAnsi="宋体" w:cs="Arial" w:hint="eastAsia"/>
          <w:sz w:val="24"/>
        </w:rPr>
        <w:t>管理人应每季度向基金</w:t>
      </w:r>
      <w:r w:rsidRPr="00AB6DA1">
        <w:rPr>
          <w:rFonts w:ascii="宋体" w:hAnsi="宋体" w:hint="eastAsia"/>
          <w:sz w:val="24"/>
        </w:rPr>
        <w:t>托管人提供基金</w:t>
      </w:r>
      <w:r w:rsidRPr="00AB6DA1">
        <w:rPr>
          <w:rFonts w:ascii="宋体" w:hAnsi="宋体" w:cs="Arial" w:hint="eastAsia"/>
          <w:sz w:val="24"/>
        </w:rPr>
        <w:t>业绩比较基准的基础数据</w:t>
      </w:r>
      <w:r w:rsidRPr="00AB6DA1">
        <w:rPr>
          <w:rFonts w:ascii="宋体" w:hAnsi="宋体" w:hint="eastAsia"/>
          <w:sz w:val="24"/>
        </w:rPr>
        <w:t>和</w:t>
      </w:r>
      <w:r w:rsidRPr="00AB6DA1">
        <w:rPr>
          <w:rFonts w:ascii="宋体" w:hAnsi="宋体" w:cs="Arial" w:hint="eastAsia"/>
          <w:sz w:val="24"/>
        </w:rPr>
        <w:t>编制结果</w:t>
      </w:r>
      <w:r w:rsidRPr="00AB6DA1">
        <w:rPr>
          <w:rFonts w:ascii="宋体" w:hAnsi="宋体" w:hint="eastAsia"/>
          <w:sz w:val="24"/>
        </w:rPr>
        <w:t>。</w:t>
      </w:r>
    </w:p>
    <w:p w14:paraId="31060851" w14:textId="77777777" w:rsidR="006E1DD9" w:rsidRPr="00AB6DA1" w:rsidRDefault="00C92FC0" w:rsidP="000D037F">
      <w:pPr>
        <w:widowControl/>
        <w:adjustRightInd w:val="0"/>
        <w:snapToGrid w:val="0"/>
        <w:spacing w:line="360" w:lineRule="auto"/>
        <w:ind w:firstLineChars="200" w:firstLine="482"/>
        <w:outlineLvl w:val="1"/>
        <w:rPr>
          <w:rFonts w:ascii="宋体" w:hAnsi="宋体"/>
          <w:b/>
          <w:kern w:val="0"/>
          <w:sz w:val="24"/>
          <w:szCs w:val="24"/>
        </w:rPr>
      </w:pPr>
      <w:r w:rsidRPr="00AB6DA1">
        <w:rPr>
          <w:rFonts w:ascii="宋体" w:hAnsi="宋体"/>
          <w:b/>
          <w:kern w:val="0"/>
          <w:sz w:val="24"/>
          <w:szCs w:val="24"/>
        </w:rPr>
        <w:t xml:space="preserve">（六）基金份额持有人名册的保管 </w:t>
      </w:r>
    </w:p>
    <w:p w14:paraId="4F79E5DD" w14:textId="77777777" w:rsidR="0029608D" w:rsidRPr="00AB6DA1" w:rsidRDefault="0029608D" w:rsidP="0029608D">
      <w:pPr>
        <w:adjustRightInd w:val="0"/>
        <w:snapToGrid w:val="0"/>
        <w:spacing w:line="360" w:lineRule="auto"/>
        <w:ind w:firstLineChars="200" w:firstLine="480"/>
        <w:rPr>
          <w:rFonts w:ascii="宋体" w:hAnsi="宋体"/>
          <w:kern w:val="0"/>
          <w:sz w:val="24"/>
          <w:szCs w:val="24"/>
        </w:rPr>
      </w:pPr>
      <w:r w:rsidRPr="00AB6DA1">
        <w:rPr>
          <w:rFonts w:ascii="宋体" w:hAnsi="宋体" w:hint="eastAsia"/>
          <w:kern w:val="0"/>
          <w:sz w:val="24"/>
        </w:rPr>
        <w:t>基金份额持有人名册</w:t>
      </w:r>
      <w:r w:rsidRPr="00AB6DA1">
        <w:rPr>
          <w:rFonts w:ascii="宋体" w:hAnsi="宋体" w:hint="eastAsia"/>
          <w:kern w:val="0"/>
          <w:sz w:val="24"/>
          <w:szCs w:val="24"/>
        </w:rPr>
        <w:t>至少应</w:t>
      </w:r>
      <w:r w:rsidRPr="00AB6DA1">
        <w:rPr>
          <w:rFonts w:ascii="宋体" w:hAnsi="宋体" w:hint="eastAsia"/>
          <w:kern w:val="0"/>
          <w:sz w:val="24"/>
        </w:rPr>
        <w:t>包括基金份额持有人的名称</w:t>
      </w:r>
      <w:r w:rsidRPr="00AB6DA1">
        <w:rPr>
          <w:rFonts w:ascii="宋体" w:hAnsi="宋体" w:hint="eastAsia"/>
          <w:kern w:val="0"/>
          <w:sz w:val="24"/>
          <w:szCs w:val="24"/>
        </w:rPr>
        <w:t>、证件号码</w:t>
      </w:r>
      <w:r w:rsidRPr="00AB6DA1">
        <w:rPr>
          <w:rFonts w:ascii="宋体" w:hAnsi="宋体" w:hint="eastAsia"/>
          <w:kern w:val="0"/>
          <w:sz w:val="24"/>
        </w:rPr>
        <w:t>和持有的基金份额。基金份额持有人名册由基金登记机构根据基金管理人的指令编制和保管，基金管理人和基金托管人应</w:t>
      </w:r>
      <w:r w:rsidRPr="00AB6DA1">
        <w:rPr>
          <w:rFonts w:ascii="宋体" w:hAnsi="宋体" w:hint="eastAsia"/>
          <w:kern w:val="0"/>
          <w:sz w:val="24"/>
          <w:szCs w:val="24"/>
        </w:rPr>
        <w:t>分别保管基金份额持有人名册，保存期不少于15年。如不能妥善保管，则按</w:t>
      </w:r>
      <w:r w:rsidRPr="00AB6DA1">
        <w:rPr>
          <w:rFonts w:ascii="宋体" w:hAnsi="宋体" w:hint="eastAsia"/>
          <w:kern w:val="0"/>
          <w:sz w:val="24"/>
        </w:rPr>
        <w:t>相关</w:t>
      </w:r>
      <w:r w:rsidRPr="00AB6DA1">
        <w:rPr>
          <w:rFonts w:ascii="宋体" w:hAnsi="宋体" w:hint="eastAsia"/>
          <w:kern w:val="0"/>
          <w:sz w:val="24"/>
          <w:szCs w:val="24"/>
        </w:rPr>
        <w:t>法律法规承担责任。</w:t>
      </w:r>
    </w:p>
    <w:p w14:paraId="12743258" w14:textId="322DA551" w:rsidR="0029608D" w:rsidRPr="00AB6DA1" w:rsidRDefault="0029608D" w:rsidP="0029608D">
      <w:pPr>
        <w:adjustRightInd w:val="0"/>
        <w:snapToGrid w:val="0"/>
        <w:spacing w:line="360" w:lineRule="auto"/>
        <w:ind w:firstLineChars="200" w:firstLine="480"/>
        <w:rPr>
          <w:rFonts w:ascii="宋体" w:hAnsi="宋体"/>
          <w:strike/>
          <w:kern w:val="0"/>
          <w:sz w:val="24"/>
        </w:rPr>
      </w:pPr>
      <w:r w:rsidRPr="00AB6DA1">
        <w:rPr>
          <w:rFonts w:ascii="宋体" w:hAnsi="宋体" w:hint="eastAsia"/>
          <w:kern w:val="0"/>
          <w:sz w:val="24"/>
          <w:szCs w:val="24"/>
        </w:rPr>
        <w:t>在基金托管人要求</w:t>
      </w:r>
      <w:r w:rsidRPr="00AB6DA1">
        <w:rPr>
          <w:rFonts w:ascii="宋体" w:hAnsi="宋体" w:hint="eastAsia"/>
          <w:kern w:val="0"/>
          <w:sz w:val="24"/>
        </w:rPr>
        <w:t>或</w:t>
      </w:r>
      <w:r w:rsidRPr="00AB6DA1">
        <w:rPr>
          <w:rFonts w:ascii="宋体" w:hAnsi="宋体" w:hint="eastAsia"/>
          <w:kern w:val="0"/>
          <w:sz w:val="24"/>
          <w:szCs w:val="24"/>
        </w:rPr>
        <w:t>编制半年报和年报前，</w:t>
      </w:r>
      <w:r w:rsidRPr="00AB6DA1">
        <w:rPr>
          <w:rFonts w:ascii="宋体" w:hAnsi="宋体" w:hint="eastAsia"/>
          <w:kern w:val="0"/>
          <w:sz w:val="24"/>
        </w:rPr>
        <w:t>基金管理人</w:t>
      </w:r>
      <w:r w:rsidRPr="00AB6DA1">
        <w:rPr>
          <w:rFonts w:ascii="宋体" w:hAnsi="宋体" w:hint="eastAsia"/>
          <w:kern w:val="0"/>
          <w:sz w:val="24"/>
          <w:szCs w:val="24"/>
        </w:rPr>
        <w:t>应将有关资料送交</w:t>
      </w:r>
      <w:r w:rsidRPr="00AB6DA1">
        <w:rPr>
          <w:rFonts w:ascii="宋体" w:hAnsi="宋体" w:hint="eastAsia"/>
          <w:kern w:val="0"/>
          <w:sz w:val="24"/>
        </w:rPr>
        <w:t>基金托管人</w:t>
      </w:r>
      <w:r w:rsidRPr="00AB6DA1">
        <w:rPr>
          <w:rFonts w:ascii="宋体" w:hAnsi="宋体" w:hint="eastAsia"/>
          <w:kern w:val="0"/>
          <w:sz w:val="24"/>
          <w:szCs w:val="24"/>
        </w:rPr>
        <w:t>，不得无故拒绝</w:t>
      </w:r>
      <w:r w:rsidRPr="00AB6DA1">
        <w:rPr>
          <w:rFonts w:ascii="宋体" w:hAnsi="宋体" w:hint="eastAsia"/>
          <w:kern w:val="0"/>
          <w:sz w:val="24"/>
        </w:rPr>
        <w:t>或</w:t>
      </w:r>
      <w:r w:rsidRPr="00AB6DA1">
        <w:rPr>
          <w:rFonts w:ascii="宋体" w:hAnsi="宋体" w:hint="eastAsia"/>
          <w:kern w:val="0"/>
          <w:sz w:val="24"/>
          <w:szCs w:val="24"/>
        </w:rPr>
        <w:t>延误提供，并保证其真实性、准确性和完整性。基金管理人和</w:t>
      </w:r>
      <w:r w:rsidRPr="00AB6DA1">
        <w:rPr>
          <w:rFonts w:ascii="宋体" w:hAnsi="宋体" w:hint="eastAsia"/>
          <w:kern w:val="0"/>
          <w:sz w:val="24"/>
        </w:rPr>
        <w:t>托管人不得将所保管的基金份额持有人名册用于基金托管业务以外的其他用途，并应遵守保密义务。</w:t>
      </w:r>
    </w:p>
    <w:p w14:paraId="0EBC1265" w14:textId="77777777" w:rsidR="006E1DD9" w:rsidRPr="00AB6DA1" w:rsidRDefault="00C92FC0" w:rsidP="00680C8A">
      <w:pPr>
        <w:widowControl/>
        <w:adjustRightInd w:val="0"/>
        <w:snapToGrid w:val="0"/>
        <w:spacing w:line="360" w:lineRule="auto"/>
        <w:ind w:firstLineChars="200" w:firstLine="482"/>
        <w:outlineLvl w:val="1"/>
        <w:rPr>
          <w:rFonts w:ascii="宋体" w:hAnsi="宋体"/>
          <w:b/>
          <w:kern w:val="0"/>
          <w:sz w:val="24"/>
          <w:szCs w:val="24"/>
        </w:rPr>
      </w:pPr>
      <w:r w:rsidRPr="00AB6DA1">
        <w:rPr>
          <w:rFonts w:ascii="宋体" w:hAnsi="宋体"/>
          <w:b/>
          <w:kern w:val="0"/>
          <w:sz w:val="24"/>
          <w:szCs w:val="24"/>
        </w:rPr>
        <w:t>（七）争议解决方式</w:t>
      </w:r>
    </w:p>
    <w:p w14:paraId="601A578C" w14:textId="1DAF1681" w:rsidR="003131EB" w:rsidRPr="00AB6DA1" w:rsidRDefault="00495F61" w:rsidP="003131EB">
      <w:pPr>
        <w:adjustRightInd w:val="0"/>
        <w:snapToGrid w:val="0"/>
        <w:spacing w:line="360" w:lineRule="auto"/>
        <w:ind w:firstLineChars="200" w:firstLine="480"/>
        <w:rPr>
          <w:rFonts w:ascii="宋体" w:hAnsi="宋体"/>
          <w:color w:val="0D0D0D"/>
          <w:sz w:val="24"/>
          <w:szCs w:val="24"/>
        </w:rPr>
      </w:pPr>
      <w:r>
        <w:rPr>
          <w:rFonts w:ascii="宋体" w:hAnsi="宋体" w:hint="eastAsia"/>
          <w:color w:val="0D0D0D"/>
          <w:sz w:val="24"/>
          <w:szCs w:val="24"/>
        </w:rPr>
        <w:t>双方</w:t>
      </w:r>
      <w:r w:rsidR="006E100D" w:rsidRPr="00AB6DA1">
        <w:rPr>
          <w:rFonts w:ascii="宋体" w:hAnsi="宋体" w:hint="eastAsia"/>
          <w:color w:val="0D0D0D"/>
          <w:sz w:val="24"/>
          <w:szCs w:val="24"/>
        </w:rPr>
        <w:t>当事人同意，因本协议而产生的或与本协议有关的一切争议，</w:t>
      </w:r>
      <w:r w:rsidR="006D764F" w:rsidRPr="00AB6DA1">
        <w:rPr>
          <w:rFonts w:ascii="宋体" w:hAnsi="宋体" w:hint="eastAsia"/>
          <w:color w:val="0D0D0D"/>
          <w:sz w:val="24"/>
          <w:szCs w:val="24"/>
        </w:rPr>
        <w:t>如</w:t>
      </w:r>
      <w:r w:rsidR="006E100D" w:rsidRPr="00AB6DA1">
        <w:rPr>
          <w:rFonts w:ascii="宋体" w:hAnsi="宋体" w:hint="eastAsia"/>
          <w:color w:val="0D0D0D"/>
          <w:sz w:val="24"/>
          <w:szCs w:val="24"/>
        </w:rPr>
        <w:t>经友好协商</w:t>
      </w:r>
      <w:r w:rsidR="006D764F" w:rsidRPr="00AB6DA1">
        <w:rPr>
          <w:rFonts w:ascii="宋体" w:hAnsi="宋体" w:hint="eastAsia"/>
          <w:color w:val="0D0D0D"/>
          <w:sz w:val="24"/>
          <w:szCs w:val="24"/>
        </w:rPr>
        <w:t>未能</w:t>
      </w:r>
      <w:r w:rsidR="006E100D" w:rsidRPr="00AB6DA1">
        <w:rPr>
          <w:rFonts w:ascii="宋体" w:hAnsi="宋体" w:hint="eastAsia"/>
          <w:color w:val="0D0D0D"/>
          <w:sz w:val="24"/>
          <w:szCs w:val="24"/>
        </w:rPr>
        <w:t>解决的，</w:t>
      </w:r>
      <w:r w:rsidR="0014547D" w:rsidRPr="00AB6DA1">
        <w:rPr>
          <w:rFonts w:ascii="宋体" w:hAnsi="宋体" w:hint="eastAsia"/>
          <w:sz w:val="24"/>
        </w:rPr>
        <w:t>任何一方均有权将争议提交</w:t>
      </w:r>
      <w:r w:rsidR="00754137">
        <w:rPr>
          <w:rFonts w:hint="eastAsia"/>
          <w:bCs/>
          <w:sz w:val="24"/>
        </w:rPr>
        <w:t>深圳国际仲裁院</w:t>
      </w:r>
      <w:r w:rsidR="0014547D" w:rsidRPr="00AB6DA1">
        <w:rPr>
          <w:rFonts w:ascii="宋体" w:hAnsi="宋体" w:hint="eastAsia"/>
          <w:sz w:val="24"/>
        </w:rPr>
        <w:t>，按照</w:t>
      </w:r>
      <w:r w:rsidR="00754137">
        <w:rPr>
          <w:rFonts w:hint="eastAsia"/>
          <w:bCs/>
          <w:sz w:val="24"/>
        </w:rPr>
        <w:t>深圳国际仲裁院</w:t>
      </w:r>
      <w:r w:rsidR="0014547D" w:rsidRPr="00AB6DA1">
        <w:rPr>
          <w:rFonts w:ascii="宋体" w:hAnsi="宋体" w:hint="eastAsia"/>
          <w:sz w:val="24"/>
        </w:rPr>
        <w:lastRenderedPageBreak/>
        <w:t>届时有效的仲裁规则进行仲裁。仲裁地点为</w:t>
      </w:r>
      <w:r w:rsidR="0014547D" w:rsidRPr="00AB6DA1">
        <w:rPr>
          <w:rFonts w:ascii="宋体" w:hAnsi="宋体" w:cs="Arial" w:hint="eastAsia"/>
          <w:sz w:val="24"/>
        </w:rPr>
        <w:t>深圳市</w:t>
      </w:r>
      <w:r w:rsidR="0014547D" w:rsidRPr="00AB6DA1">
        <w:rPr>
          <w:rFonts w:ascii="宋体" w:hAnsi="宋体" w:hint="eastAsia"/>
          <w:sz w:val="24"/>
        </w:rPr>
        <w:t>。</w:t>
      </w:r>
      <w:r w:rsidR="006E100D" w:rsidRPr="00AB6DA1">
        <w:rPr>
          <w:rFonts w:ascii="宋体" w:hAnsi="宋体" w:hint="eastAsia"/>
          <w:color w:val="0D0D0D"/>
          <w:sz w:val="24"/>
          <w:szCs w:val="24"/>
        </w:rPr>
        <w:t>仲裁裁决是终局的</w:t>
      </w:r>
      <w:r w:rsidR="006D764F" w:rsidRPr="00AB6DA1">
        <w:rPr>
          <w:rFonts w:ascii="宋体" w:hAnsi="宋体" w:hint="eastAsia"/>
          <w:color w:val="0D0D0D"/>
          <w:sz w:val="24"/>
          <w:szCs w:val="24"/>
        </w:rPr>
        <w:t>，</w:t>
      </w:r>
      <w:r w:rsidR="006E100D" w:rsidRPr="00AB6DA1">
        <w:rPr>
          <w:rFonts w:ascii="宋体" w:hAnsi="宋体" w:hint="eastAsia"/>
          <w:color w:val="0D0D0D"/>
          <w:sz w:val="24"/>
          <w:szCs w:val="24"/>
        </w:rPr>
        <w:t>对</w:t>
      </w:r>
      <w:r>
        <w:rPr>
          <w:rFonts w:ascii="宋体" w:hAnsi="宋体" w:hint="eastAsia"/>
          <w:color w:val="0D0D0D"/>
          <w:sz w:val="24"/>
          <w:szCs w:val="24"/>
        </w:rPr>
        <w:t>双方</w:t>
      </w:r>
      <w:r w:rsidR="006D764F" w:rsidRPr="00AB6DA1">
        <w:rPr>
          <w:rFonts w:ascii="宋体" w:hAnsi="宋体" w:hint="eastAsia"/>
          <w:color w:val="0D0D0D"/>
          <w:sz w:val="24"/>
          <w:szCs w:val="24"/>
        </w:rPr>
        <w:t>当事人</w:t>
      </w:r>
      <w:r w:rsidR="006E100D" w:rsidRPr="00AB6DA1">
        <w:rPr>
          <w:rFonts w:ascii="宋体" w:hAnsi="宋体" w:hint="eastAsia"/>
          <w:color w:val="0D0D0D"/>
          <w:sz w:val="24"/>
          <w:szCs w:val="24"/>
        </w:rPr>
        <w:t>均有约束力，</w:t>
      </w:r>
      <w:r w:rsidR="006D764F" w:rsidRPr="00AB6DA1">
        <w:rPr>
          <w:rFonts w:hAnsi="宋体" w:hint="eastAsia"/>
          <w:kern w:val="0"/>
          <w:sz w:val="24"/>
        </w:rPr>
        <w:t>除非仲裁裁决另有规定，</w:t>
      </w:r>
      <w:r w:rsidR="006E100D" w:rsidRPr="00AB6DA1">
        <w:rPr>
          <w:rFonts w:ascii="宋体" w:hAnsi="宋体" w:hint="eastAsia"/>
          <w:color w:val="0D0D0D"/>
          <w:sz w:val="24"/>
          <w:szCs w:val="24"/>
        </w:rPr>
        <w:t>仲裁费用由败诉方承担。</w:t>
      </w:r>
    </w:p>
    <w:p w14:paraId="6D9D922A" w14:textId="77777777" w:rsidR="006E100D" w:rsidRPr="00AB6DA1" w:rsidRDefault="003131EB" w:rsidP="003131EB">
      <w:pPr>
        <w:adjustRightInd w:val="0"/>
        <w:snapToGrid w:val="0"/>
        <w:spacing w:line="360" w:lineRule="auto"/>
        <w:ind w:firstLineChars="200" w:firstLine="480"/>
        <w:rPr>
          <w:rFonts w:ascii="宋体" w:hAnsi="宋体"/>
          <w:color w:val="0D0D0D"/>
          <w:sz w:val="24"/>
          <w:szCs w:val="24"/>
        </w:rPr>
      </w:pPr>
      <w:r w:rsidRPr="00AB6DA1">
        <w:rPr>
          <w:rFonts w:ascii="宋体" w:hAnsi="宋体" w:hint="eastAsia"/>
          <w:color w:val="0D0D0D"/>
          <w:sz w:val="24"/>
          <w:szCs w:val="24"/>
        </w:rPr>
        <w:t>争议处理期间，双方当事人应恪守基金管理人和基金托管人职责，各自继续忠实、勤勉、尽责地履行基金合同和本托管协议规定的义务，维护基金份额持有人的合法权益。</w:t>
      </w:r>
    </w:p>
    <w:p w14:paraId="50FD3C35" w14:textId="223898D9" w:rsidR="00D3150F" w:rsidRPr="00AB6DA1" w:rsidRDefault="006E100D" w:rsidP="002C7A11">
      <w:pPr>
        <w:adjustRightInd w:val="0"/>
        <w:snapToGrid w:val="0"/>
        <w:spacing w:line="360" w:lineRule="auto"/>
        <w:ind w:firstLineChars="200" w:firstLine="480"/>
        <w:rPr>
          <w:rFonts w:ascii="宋体" w:hAnsi="宋体"/>
          <w:kern w:val="0"/>
          <w:sz w:val="24"/>
          <w:szCs w:val="24"/>
        </w:rPr>
      </w:pPr>
      <w:r w:rsidRPr="00AB6DA1">
        <w:rPr>
          <w:rFonts w:ascii="宋体" w:hAnsi="宋体" w:hint="eastAsia"/>
          <w:color w:val="0D0D0D"/>
          <w:sz w:val="24"/>
          <w:szCs w:val="24"/>
        </w:rPr>
        <w:t>本协议受</w:t>
      </w:r>
      <w:r w:rsidR="00FD2531" w:rsidRPr="00AB6DA1">
        <w:rPr>
          <w:rFonts w:ascii="宋体" w:hAnsi="宋体" w:cs="Arial" w:hint="eastAsia"/>
          <w:sz w:val="24"/>
        </w:rPr>
        <w:t>中华人民共和国</w:t>
      </w:r>
      <w:r w:rsidRPr="00AB6DA1">
        <w:rPr>
          <w:rFonts w:ascii="宋体" w:hAnsi="宋体" w:hint="eastAsia"/>
          <w:color w:val="0D0D0D"/>
          <w:sz w:val="24"/>
          <w:szCs w:val="24"/>
        </w:rPr>
        <w:t>法律</w:t>
      </w:r>
      <w:r w:rsidR="00FD2531" w:rsidRPr="00AB6DA1">
        <w:rPr>
          <w:rFonts w:ascii="宋体" w:hAnsi="宋体" w:cs="Arial" w:hint="eastAsia"/>
          <w:sz w:val="24"/>
        </w:rPr>
        <w:t>（不含港澳台</w:t>
      </w:r>
      <w:r w:rsidR="00AB018B" w:rsidRPr="00AB018B">
        <w:rPr>
          <w:rFonts w:ascii="宋体" w:hAnsi="宋体" w:cs="Arial" w:hint="eastAsia"/>
          <w:sz w:val="24"/>
        </w:rPr>
        <w:t>地区</w:t>
      </w:r>
      <w:r w:rsidR="00FD2531" w:rsidRPr="00AB6DA1">
        <w:rPr>
          <w:rFonts w:ascii="宋体" w:hAnsi="宋体" w:cs="Arial" w:hint="eastAsia"/>
          <w:sz w:val="24"/>
        </w:rPr>
        <w:t>立法）</w:t>
      </w:r>
      <w:r w:rsidRPr="00AB6DA1">
        <w:rPr>
          <w:rFonts w:ascii="宋体" w:hAnsi="宋体" w:hint="eastAsia"/>
          <w:color w:val="0D0D0D"/>
          <w:sz w:val="24"/>
          <w:szCs w:val="24"/>
        </w:rPr>
        <w:t>管辖。</w:t>
      </w:r>
    </w:p>
    <w:p w14:paraId="1DFBAD46" w14:textId="77777777" w:rsidR="00AE4A41" w:rsidRPr="00AB6DA1" w:rsidRDefault="00C92FC0" w:rsidP="00AE4A41">
      <w:pPr>
        <w:adjustRightInd w:val="0"/>
        <w:snapToGrid w:val="0"/>
        <w:spacing w:line="360" w:lineRule="auto"/>
        <w:ind w:firstLineChars="200" w:firstLine="482"/>
        <w:rPr>
          <w:rFonts w:ascii="宋体" w:hAnsi="宋体"/>
          <w:b/>
          <w:kern w:val="0"/>
          <w:sz w:val="24"/>
          <w:szCs w:val="24"/>
        </w:rPr>
      </w:pPr>
      <w:r w:rsidRPr="00AB6DA1">
        <w:rPr>
          <w:rFonts w:ascii="宋体" w:hAnsi="宋体"/>
          <w:b/>
          <w:kern w:val="0"/>
          <w:sz w:val="24"/>
          <w:szCs w:val="24"/>
        </w:rPr>
        <w:t>（八）托管协议</w:t>
      </w:r>
      <w:r w:rsidR="00F925FF" w:rsidRPr="00AB6DA1">
        <w:rPr>
          <w:rFonts w:ascii="宋体" w:hAnsi="宋体" w:hint="eastAsia"/>
          <w:b/>
          <w:kern w:val="0"/>
          <w:sz w:val="24"/>
          <w:szCs w:val="24"/>
        </w:rPr>
        <w:t>的变更、终止与基金财产的清算</w:t>
      </w:r>
    </w:p>
    <w:p w14:paraId="5B331F1C" w14:textId="77777777" w:rsidR="006E100D" w:rsidRPr="00AB6DA1" w:rsidRDefault="00CF013E" w:rsidP="00680C8A">
      <w:pPr>
        <w:adjustRightInd w:val="0"/>
        <w:snapToGrid w:val="0"/>
        <w:spacing w:line="360" w:lineRule="auto"/>
        <w:ind w:firstLineChars="200" w:firstLine="480"/>
        <w:rPr>
          <w:rFonts w:ascii="宋体" w:hAnsi="宋体"/>
          <w:color w:val="0D0D0D"/>
          <w:sz w:val="24"/>
          <w:szCs w:val="24"/>
        </w:rPr>
      </w:pPr>
      <w:r w:rsidRPr="00AB6DA1">
        <w:rPr>
          <w:rFonts w:hint="eastAsia"/>
          <w:color w:val="0D0D0D"/>
          <w:sz w:val="24"/>
          <w:szCs w:val="24"/>
        </w:rPr>
        <w:t>1</w:t>
      </w:r>
      <w:r w:rsidRPr="00AB6DA1">
        <w:rPr>
          <w:rFonts w:hint="eastAsia"/>
          <w:color w:val="0D0D0D"/>
          <w:sz w:val="24"/>
          <w:szCs w:val="24"/>
        </w:rPr>
        <w:t>、</w:t>
      </w:r>
      <w:r w:rsidR="006E100D" w:rsidRPr="00AB6DA1">
        <w:rPr>
          <w:rFonts w:ascii="宋体" w:hAnsi="宋体" w:hint="eastAsia"/>
          <w:color w:val="0D0D0D"/>
          <w:sz w:val="24"/>
          <w:szCs w:val="24"/>
        </w:rPr>
        <w:t>托管协议的变更程序</w:t>
      </w:r>
    </w:p>
    <w:p w14:paraId="533D565A" w14:textId="77777777" w:rsidR="00385993" w:rsidRPr="00AB6DA1" w:rsidRDefault="00385993" w:rsidP="00385993">
      <w:pPr>
        <w:adjustRightInd w:val="0"/>
        <w:snapToGrid w:val="0"/>
        <w:spacing w:line="360" w:lineRule="auto"/>
        <w:ind w:firstLineChars="200" w:firstLine="480"/>
        <w:rPr>
          <w:rFonts w:ascii="宋体" w:hAnsi="宋体"/>
          <w:sz w:val="24"/>
        </w:rPr>
      </w:pPr>
      <w:r w:rsidRPr="00AB6DA1">
        <w:rPr>
          <w:rFonts w:ascii="宋体" w:hAnsi="宋体" w:hint="eastAsia"/>
          <w:sz w:val="24"/>
        </w:rPr>
        <w:t>本协议双方当事人经协商一致，可以对协议进行</w:t>
      </w:r>
      <w:r w:rsidRPr="00AB6DA1">
        <w:rPr>
          <w:rFonts w:ascii="宋体" w:hAnsi="宋体" w:cs="Arial" w:hint="eastAsia"/>
          <w:sz w:val="24"/>
        </w:rPr>
        <w:t>修改。修改</w:t>
      </w:r>
      <w:r w:rsidRPr="00AB6DA1">
        <w:rPr>
          <w:rFonts w:ascii="宋体" w:hAnsi="宋体" w:hint="eastAsia"/>
          <w:sz w:val="24"/>
        </w:rPr>
        <w:t>后的</w:t>
      </w:r>
      <w:r w:rsidRPr="00AB6DA1">
        <w:rPr>
          <w:rFonts w:ascii="宋体" w:hAnsi="宋体" w:cs="Arial" w:hint="eastAsia"/>
          <w:sz w:val="24"/>
        </w:rPr>
        <w:t>新</w:t>
      </w:r>
      <w:r w:rsidRPr="00AB6DA1">
        <w:rPr>
          <w:rFonts w:ascii="宋体" w:hAnsi="宋体" w:hint="eastAsia"/>
          <w:sz w:val="24"/>
        </w:rPr>
        <w:t>协议，其内容不得与基金合同的规定有任何冲突。</w:t>
      </w:r>
      <w:r w:rsidRPr="00AB6DA1">
        <w:rPr>
          <w:rFonts w:ascii="宋体" w:hAnsi="宋体" w:cs="Arial" w:hint="eastAsia"/>
          <w:sz w:val="24"/>
        </w:rPr>
        <w:t>基金</w:t>
      </w:r>
      <w:r w:rsidRPr="00AB6DA1">
        <w:rPr>
          <w:rFonts w:ascii="宋体" w:hAnsi="宋体" w:hint="eastAsia"/>
          <w:sz w:val="24"/>
        </w:rPr>
        <w:t>托管协议的变更</w:t>
      </w:r>
      <w:r w:rsidRPr="00AB6DA1">
        <w:rPr>
          <w:rFonts w:ascii="宋体" w:hAnsi="宋体" w:cs="Arial" w:hint="eastAsia"/>
          <w:sz w:val="24"/>
        </w:rPr>
        <w:t>应</w:t>
      </w:r>
      <w:r w:rsidRPr="00AB6DA1">
        <w:rPr>
          <w:rFonts w:ascii="宋体" w:hAnsi="宋体" w:hint="eastAsia"/>
          <w:sz w:val="24"/>
        </w:rPr>
        <w:t>报中国证监会备案。</w:t>
      </w:r>
    </w:p>
    <w:p w14:paraId="7326AB16" w14:textId="77777777" w:rsidR="00385993" w:rsidRPr="00AB6DA1" w:rsidRDefault="00385993" w:rsidP="00385993">
      <w:pPr>
        <w:adjustRightInd w:val="0"/>
        <w:snapToGrid w:val="0"/>
        <w:spacing w:line="360" w:lineRule="auto"/>
        <w:ind w:firstLineChars="200" w:firstLine="480"/>
        <w:rPr>
          <w:rFonts w:ascii="宋体" w:hAnsi="宋体"/>
          <w:color w:val="0D0D0D"/>
          <w:sz w:val="24"/>
          <w:szCs w:val="24"/>
        </w:rPr>
      </w:pPr>
      <w:r w:rsidRPr="00AB6DA1">
        <w:rPr>
          <w:rFonts w:hint="eastAsia"/>
          <w:color w:val="000000"/>
          <w:kern w:val="0"/>
          <w:sz w:val="24"/>
        </w:rPr>
        <w:t>2</w:t>
      </w:r>
      <w:r w:rsidRPr="00AB6DA1">
        <w:rPr>
          <w:rFonts w:hint="eastAsia"/>
          <w:color w:val="000000"/>
          <w:kern w:val="0"/>
          <w:sz w:val="24"/>
        </w:rPr>
        <w:t>、</w:t>
      </w:r>
      <w:r w:rsidRPr="00AB6DA1">
        <w:rPr>
          <w:rFonts w:ascii="宋体" w:hAnsi="宋体" w:hint="eastAsia"/>
          <w:color w:val="0D0D0D"/>
          <w:sz w:val="24"/>
          <w:szCs w:val="24"/>
        </w:rPr>
        <w:t>基金托管协议终止的情形</w:t>
      </w:r>
    </w:p>
    <w:p w14:paraId="2D7E5684" w14:textId="77777777" w:rsidR="00385993" w:rsidRPr="00AB6DA1" w:rsidRDefault="00385993" w:rsidP="00385993">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1）</w:t>
      </w:r>
      <w:r w:rsidRPr="00AB6DA1">
        <w:rPr>
          <w:rFonts w:ascii="宋体" w:hAnsi="宋体" w:cs="Arial" w:hint="eastAsia"/>
          <w:sz w:val="24"/>
        </w:rPr>
        <w:t>《基金合同》</w:t>
      </w:r>
      <w:r w:rsidRPr="00AB6DA1">
        <w:rPr>
          <w:rFonts w:ascii="宋体" w:hAnsi="宋体" w:hint="eastAsia"/>
          <w:sz w:val="24"/>
        </w:rPr>
        <w:t>终止；</w:t>
      </w:r>
    </w:p>
    <w:p w14:paraId="62C9D29A" w14:textId="77777777" w:rsidR="00385993" w:rsidRPr="00AB6DA1" w:rsidRDefault="00385993" w:rsidP="00385993">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2）基金托管人</w:t>
      </w:r>
      <w:r w:rsidRPr="00AB6DA1">
        <w:rPr>
          <w:rFonts w:ascii="宋体" w:hAnsi="宋体" w:cs="Arial" w:hint="eastAsia"/>
          <w:sz w:val="24"/>
        </w:rPr>
        <w:t>因</w:t>
      </w:r>
      <w:r w:rsidRPr="00AB6DA1">
        <w:rPr>
          <w:rFonts w:ascii="宋体" w:hAnsi="宋体" w:hint="eastAsia"/>
          <w:sz w:val="24"/>
        </w:rPr>
        <w:t>解散、</w:t>
      </w:r>
      <w:r w:rsidRPr="00AB6DA1">
        <w:rPr>
          <w:rFonts w:ascii="宋体" w:hAnsi="宋体" w:cs="Arial" w:hint="eastAsia"/>
          <w:sz w:val="24"/>
        </w:rPr>
        <w:t>破产、</w:t>
      </w:r>
      <w:r w:rsidRPr="00AB6DA1">
        <w:rPr>
          <w:rFonts w:ascii="宋体" w:hAnsi="宋体" w:hint="eastAsia"/>
          <w:sz w:val="24"/>
        </w:rPr>
        <w:t>撤销</w:t>
      </w:r>
      <w:r w:rsidRPr="00AB6DA1">
        <w:rPr>
          <w:rFonts w:ascii="宋体" w:hAnsi="宋体" w:cs="Arial" w:hint="eastAsia"/>
          <w:sz w:val="24"/>
        </w:rPr>
        <w:t>等事由，不能继续担任</w:t>
      </w:r>
      <w:r w:rsidRPr="00AB6DA1">
        <w:rPr>
          <w:rFonts w:ascii="宋体" w:hAnsi="宋体" w:hint="eastAsia"/>
          <w:sz w:val="24"/>
        </w:rPr>
        <w:t>基金托管人</w:t>
      </w:r>
      <w:r w:rsidRPr="00AB6DA1">
        <w:rPr>
          <w:rFonts w:ascii="宋体" w:hAnsi="宋体" w:cs="Arial" w:hint="eastAsia"/>
          <w:sz w:val="24"/>
        </w:rPr>
        <w:t>的职务，而在6个月内无其他适当的托管机构承接其原有权利义务</w:t>
      </w:r>
      <w:r w:rsidRPr="00AB6DA1">
        <w:rPr>
          <w:rFonts w:ascii="宋体" w:hAnsi="宋体" w:hint="eastAsia"/>
          <w:sz w:val="24"/>
        </w:rPr>
        <w:t>；</w:t>
      </w:r>
    </w:p>
    <w:p w14:paraId="73A1572D" w14:textId="60FF1A45" w:rsidR="00385993" w:rsidRPr="00AB6DA1" w:rsidRDefault="00385993" w:rsidP="00385993">
      <w:pPr>
        <w:adjustRightInd w:val="0"/>
        <w:snapToGrid w:val="0"/>
        <w:spacing w:line="360" w:lineRule="auto"/>
        <w:ind w:firstLineChars="200" w:firstLine="480"/>
        <w:rPr>
          <w:rFonts w:ascii="宋体" w:hAnsi="宋体"/>
          <w:sz w:val="24"/>
        </w:rPr>
      </w:pPr>
      <w:r w:rsidRPr="00AB6DA1">
        <w:rPr>
          <w:rFonts w:ascii="宋体" w:hAnsi="宋体" w:hint="eastAsia"/>
          <w:sz w:val="24"/>
        </w:rPr>
        <w:t>（</w:t>
      </w:r>
      <w:r w:rsidRPr="00AB6DA1">
        <w:rPr>
          <w:rFonts w:ascii="宋体" w:hAnsi="宋体"/>
          <w:sz w:val="24"/>
        </w:rPr>
        <w:t>3）基金管理人</w:t>
      </w:r>
      <w:r w:rsidRPr="00AB6DA1">
        <w:rPr>
          <w:rFonts w:ascii="宋体" w:hAnsi="宋体" w:cs="Arial" w:hint="eastAsia"/>
          <w:sz w:val="24"/>
        </w:rPr>
        <w:t>因</w:t>
      </w:r>
      <w:r w:rsidRPr="00AB6DA1">
        <w:rPr>
          <w:rFonts w:ascii="宋体" w:hAnsi="宋体" w:hint="eastAsia"/>
          <w:sz w:val="24"/>
        </w:rPr>
        <w:t>解散、</w:t>
      </w:r>
      <w:r w:rsidRPr="00AB6DA1">
        <w:rPr>
          <w:rFonts w:ascii="宋体" w:hAnsi="宋体" w:cs="Arial" w:hint="eastAsia"/>
          <w:sz w:val="24"/>
        </w:rPr>
        <w:t>破产、</w:t>
      </w:r>
      <w:r w:rsidRPr="00AB6DA1">
        <w:rPr>
          <w:rFonts w:ascii="宋体" w:hAnsi="宋体" w:hint="eastAsia"/>
          <w:sz w:val="24"/>
        </w:rPr>
        <w:t>撤销</w:t>
      </w:r>
      <w:r w:rsidRPr="00AB6DA1">
        <w:rPr>
          <w:rFonts w:ascii="宋体" w:hAnsi="宋体" w:cs="Arial" w:hint="eastAsia"/>
          <w:sz w:val="24"/>
        </w:rPr>
        <w:t>等事由，不能继续担任基金管理人的职务，而在6个月内无</w:t>
      </w:r>
      <w:r w:rsidRPr="00AB6DA1">
        <w:rPr>
          <w:rFonts w:ascii="宋体" w:hAnsi="宋体" w:hint="eastAsia"/>
          <w:sz w:val="24"/>
        </w:rPr>
        <w:t>其他</w:t>
      </w:r>
      <w:r w:rsidRPr="00AB6DA1">
        <w:rPr>
          <w:rFonts w:ascii="宋体" w:hAnsi="宋体" w:cs="Arial" w:hint="eastAsia"/>
          <w:sz w:val="24"/>
        </w:rPr>
        <w:t>适当的</w:t>
      </w:r>
      <w:r w:rsidRPr="00AB6DA1">
        <w:rPr>
          <w:rFonts w:ascii="宋体" w:hAnsi="宋体" w:hint="eastAsia"/>
          <w:sz w:val="24"/>
        </w:rPr>
        <w:t>基金管理</w:t>
      </w:r>
      <w:r w:rsidR="00754137">
        <w:rPr>
          <w:rFonts w:ascii="宋体" w:hAnsi="宋体" w:cs="Arial" w:hint="eastAsia"/>
          <w:sz w:val="24"/>
        </w:rPr>
        <w:t>机构</w:t>
      </w:r>
      <w:r w:rsidRPr="00AB6DA1">
        <w:rPr>
          <w:rFonts w:ascii="宋体" w:hAnsi="宋体" w:cs="Arial" w:hint="eastAsia"/>
          <w:sz w:val="24"/>
        </w:rPr>
        <w:t>承接其原有权利义务</w:t>
      </w:r>
      <w:r w:rsidRPr="00AB6DA1">
        <w:rPr>
          <w:rFonts w:ascii="宋体" w:hAnsi="宋体" w:hint="eastAsia"/>
          <w:sz w:val="24"/>
        </w:rPr>
        <w:t>；</w:t>
      </w:r>
    </w:p>
    <w:p w14:paraId="0F9A5582" w14:textId="77777777" w:rsidR="00385993" w:rsidRPr="00AB6DA1" w:rsidRDefault="00385993" w:rsidP="00385993">
      <w:pPr>
        <w:adjustRightInd w:val="0"/>
        <w:snapToGrid w:val="0"/>
        <w:spacing w:line="360" w:lineRule="auto"/>
        <w:ind w:firstLineChars="200" w:firstLine="480"/>
        <w:rPr>
          <w:rFonts w:ascii="宋体" w:hAnsi="宋体"/>
          <w:color w:val="0D0D0D"/>
          <w:sz w:val="24"/>
          <w:szCs w:val="24"/>
        </w:rPr>
      </w:pPr>
      <w:r w:rsidRPr="00AB6DA1">
        <w:rPr>
          <w:rFonts w:ascii="宋体" w:hAnsi="宋体" w:hint="eastAsia"/>
          <w:sz w:val="24"/>
        </w:rPr>
        <w:t>（</w:t>
      </w:r>
      <w:r w:rsidRPr="00AB6DA1">
        <w:rPr>
          <w:rFonts w:ascii="宋体" w:hAnsi="宋体"/>
          <w:sz w:val="24"/>
        </w:rPr>
        <w:t>4）发生法律法规或</w:t>
      </w:r>
      <w:r w:rsidRPr="00AB6DA1">
        <w:rPr>
          <w:rFonts w:ascii="宋体" w:hAnsi="宋体" w:cs="Arial" w:hint="eastAsia"/>
          <w:sz w:val="24"/>
        </w:rPr>
        <w:t>《基金合同》</w:t>
      </w:r>
      <w:r w:rsidRPr="00AB6DA1">
        <w:rPr>
          <w:rFonts w:ascii="宋体" w:hAnsi="宋体" w:hint="eastAsia"/>
          <w:sz w:val="24"/>
        </w:rPr>
        <w:t>规定的</w:t>
      </w:r>
      <w:r w:rsidRPr="00AB6DA1">
        <w:rPr>
          <w:rFonts w:ascii="宋体" w:hAnsi="宋体" w:cs="Arial" w:hint="eastAsia"/>
          <w:sz w:val="24"/>
        </w:rPr>
        <w:t>其他</w:t>
      </w:r>
      <w:r w:rsidRPr="00AB6DA1">
        <w:rPr>
          <w:rFonts w:ascii="宋体" w:hAnsi="宋体" w:hint="eastAsia"/>
          <w:sz w:val="24"/>
        </w:rPr>
        <w:t>终止事项。</w:t>
      </w:r>
    </w:p>
    <w:p w14:paraId="2ECF0EF4" w14:textId="77777777" w:rsidR="00385993" w:rsidRPr="00AB6DA1" w:rsidRDefault="00385993" w:rsidP="00385993">
      <w:pPr>
        <w:adjustRightInd w:val="0"/>
        <w:snapToGrid w:val="0"/>
        <w:spacing w:line="360" w:lineRule="auto"/>
        <w:ind w:firstLineChars="200" w:firstLine="480"/>
        <w:rPr>
          <w:rFonts w:ascii="宋体" w:hAnsi="宋体" w:cs="Arial"/>
          <w:sz w:val="24"/>
        </w:rPr>
      </w:pPr>
      <w:r w:rsidRPr="00AB6DA1">
        <w:rPr>
          <w:rFonts w:ascii="宋体" w:hAnsi="宋体" w:cs="Arial" w:hint="eastAsia"/>
          <w:sz w:val="24"/>
        </w:rPr>
        <w:t>3、基金财产的清算</w:t>
      </w:r>
    </w:p>
    <w:p w14:paraId="587D7F5B" w14:textId="77777777" w:rsidR="00385993" w:rsidRPr="00AB6DA1" w:rsidRDefault="00385993" w:rsidP="00385993">
      <w:pPr>
        <w:adjustRightInd w:val="0"/>
        <w:snapToGrid w:val="0"/>
        <w:spacing w:line="360" w:lineRule="auto"/>
        <w:ind w:firstLineChars="200" w:firstLine="480"/>
        <w:rPr>
          <w:rFonts w:ascii="宋体" w:hAnsi="宋体"/>
          <w:color w:val="0D0D0D"/>
          <w:sz w:val="24"/>
          <w:szCs w:val="24"/>
        </w:rPr>
      </w:pPr>
      <w:r w:rsidRPr="00AB6DA1">
        <w:rPr>
          <w:rFonts w:hint="eastAsia"/>
          <w:sz w:val="24"/>
        </w:rPr>
        <w:t>基金管理人与基金托管人按照《基金合同》的约定处理基金财产的清算。</w:t>
      </w:r>
    </w:p>
    <w:p w14:paraId="618BA24B" w14:textId="060EAEE3" w:rsidR="00BE7C2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128" w:name="_Toc367103313"/>
      <w:r w:rsidRPr="00AB6DA1">
        <w:rPr>
          <w:rFonts w:ascii="宋体" w:hAnsi="宋体"/>
          <w:b/>
          <w:kern w:val="0"/>
          <w:sz w:val="24"/>
          <w:szCs w:val="24"/>
        </w:rPr>
        <w:br w:type="page"/>
      </w:r>
      <w:bookmarkStart w:id="129" w:name="_Toc43473307"/>
      <w:bookmarkEnd w:id="123"/>
      <w:r w:rsidR="00C92FC0" w:rsidRPr="00AB6DA1">
        <w:rPr>
          <w:rFonts w:ascii="宋体" w:hAnsi="宋体" w:hint="eastAsia"/>
          <w:b/>
          <w:kern w:val="0"/>
          <w:sz w:val="30"/>
        </w:rPr>
        <w:lastRenderedPageBreak/>
        <w:t>二十</w:t>
      </w:r>
      <w:r w:rsidR="00826C89">
        <w:rPr>
          <w:rFonts w:ascii="宋体" w:hAnsi="宋体" w:hint="eastAsia"/>
          <w:b/>
          <w:kern w:val="0"/>
          <w:sz w:val="30"/>
        </w:rPr>
        <w:t>一</w:t>
      </w:r>
      <w:r w:rsidR="00C92FC0" w:rsidRPr="00AB6DA1">
        <w:rPr>
          <w:rFonts w:ascii="宋体" w:hAnsi="宋体" w:hint="eastAsia"/>
          <w:b/>
          <w:kern w:val="0"/>
          <w:sz w:val="30"/>
        </w:rPr>
        <w:t>、对基金份额持有人的服务</w:t>
      </w:r>
      <w:bookmarkEnd w:id="128"/>
      <w:bookmarkEnd w:id="129"/>
    </w:p>
    <w:p w14:paraId="44DE0817" w14:textId="77777777" w:rsidR="00C92FC0" w:rsidRPr="00AB6DA1" w:rsidRDefault="00C92FC0" w:rsidP="00377D28">
      <w:pPr>
        <w:widowControl/>
        <w:adjustRightInd w:val="0"/>
        <w:snapToGrid w:val="0"/>
        <w:spacing w:line="360" w:lineRule="auto"/>
        <w:ind w:firstLineChars="200" w:firstLine="480"/>
        <w:rPr>
          <w:rFonts w:hAnsi="宋体"/>
          <w:kern w:val="0"/>
          <w:sz w:val="24"/>
        </w:rPr>
      </w:pPr>
      <w:r w:rsidRPr="00AB6DA1">
        <w:rPr>
          <w:rFonts w:hAnsi="宋体"/>
          <w:kern w:val="0"/>
          <w:sz w:val="24"/>
          <w:szCs w:val="24"/>
        </w:rPr>
        <w:t>基金管理人承诺为基金份额持有人提供一系列的服务。基金管理人根据基金份额持有人的需要和市场的变化，有权增加或变更服务项目。主要服务内容如下：</w:t>
      </w:r>
      <w:r w:rsidRPr="00AB6DA1">
        <w:rPr>
          <w:kern w:val="0"/>
          <w:sz w:val="24"/>
          <w:szCs w:val="24"/>
        </w:rPr>
        <w:t xml:space="preserve"> </w:t>
      </w:r>
    </w:p>
    <w:p w14:paraId="14E922F7" w14:textId="77777777" w:rsidR="003708F3" w:rsidRPr="00AB6DA1" w:rsidRDefault="003708F3" w:rsidP="00680C8A">
      <w:pPr>
        <w:widowControl/>
        <w:adjustRightInd w:val="0"/>
        <w:snapToGrid w:val="0"/>
        <w:spacing w:line="360" w:lineRule="auto"/>
        <w:ind w:firstLineChars="200" w:firstLine="482"/>
        <w:outlineLvl w:val="1"/>
        <w:rPr>
          <w:b/>
          <w:kern w:val="0"/>
          <w:sz w:val="24"/>
        </w:rPr>
      </w:pPr>
      <w:r w:rsidRPr="00AB6DA1">
        <w:rPr>
          <w:b/>
          <w:kern w:val="0"/>
          <w:sz w:val="24"/>
        </w:rPr>
        <w:t>（一）</w:t>
      </w:r>
      <w:r w:rsidRPr="00AB6DA1">
        <w:rPr>
          <w:rFonts w:hint="eastAsia"/>
          <w:b/>
          <w:kern w:val="0"/>
          <w:sz w:val="24"/>
        </w:rPr>
        <w:t>基金募集客户服务相关准备工作</w:t>
      </w:r>
    </w:p>
    <w:p w14:paraId="4EEF1195" w14:textId="77777777" w:rsidR="003708F3" w:rsidRPr="00AB6DA1" w:rsidRDefault="003708F3" w:rsidP="008C404E">
      <w:pPr>
        <w:widowControl/>
        <w:adjustRightInd w:val="0"/>
        <w:snapToGrid w:val="0"/>
        <w:spacing w:line="360" w:lineRule="auto"/>
        <w:ind w:firstLineChars="200" w:firstLine="480"/>
        <w:rPr>
          <w:rFonts w:hAnsi="宋体"/>
          <w:kern w:val="0"/>
          <w:sz w:val="24"/>
        </w:rPr>
      </w:pPr>
      <w:r w:rsidRPr="00AB6DA1">
        <w:rPr>
          <w:rFonts w:hAnsi="宋体" w:hint="eastAsia"/>
          <w:kern w:val="0"/>
          <w:sz w:val="24"/>
        </w:rPr>
        <w:t>基金管理人将通过客户服务电话、公司网站、手机短信及其他服务形式，向投资者提供关于基金募集的信息咨询服务，并为投资者办理基金募集相关业务提供协助。</w:t>
      </w:r>
    </w:p>
    <w:p w14:paraId="44824F47" w14:textId="77777777" w:rsidR="00C92FC0" w:rsidRPr="00AB6DA1" w:rsidRDefault="00C92FC0" w:rsidP="00680C8A">
      <w:pPr>
        <w:widowControl/>
        <w:adjustRightInd w:val="0"/>
        <w:snapToGrid w:val="0"/>
        <w:spacing w:line="360" w:lineRule="auto"/>
        <w:ind w:firstLineChars="200" w:firstLine="482"/>
        <w:outlineLvl w:val="1"/>
        <w:rPr>
          <w:b/>
          <w:kern w:val="0"/>
          <w:sz w:val="24"/>
        </w:rPr>
      </w:pPr>
      <w:r w:rsidRPr="00AB6DA1">
        <w:rPr>
          <w:rFonts w:hAnsi="宋体"/>
          <w:b/>
          <w:kern w:val="0"/>
          <w:sz w:val="24"/>
        </w:rPr>
        <w:t>（二）网上</w:t>
      </w:r>
      <w:r w:rsidR="00A109AD" w:rsidRPr="00AB6DA1">
        <w:rPr>
          <w:rFonts w:hAnsi="宋体" w:hint="eastAsia"/>
          <w:b/>
          <w:kern w:val="0"/>
          <w:sz w:val="24"/>
        </w:rPr>
        <w:t>直销</w:t>
      </w:r>
      <w:r w:rsidRPr="00AB6DA1">
        <w:rPr>
          <w:rFonts w:hAnsi="宋体"/>
          <w:b/>
          <w:kern w:val="0"/>
          <w:sz w:val="24"/>
        </w:rPr>
        <w:t>服务</w:t>
      </w:r>
      <w:r w:rsidRPr="00AB6DA1">
        <w:rPr>
          <w:b/>
          <w:kern w:val="0"/>
          <w:sz w:val="24"/>
        </w:rPr>
        <w:t xml:space="preserve"> </w:t>
      </w:r>
    </w:p>
    <w:p w14:paraId="562841F0" w14:textId="78F27BF8" w:rsidR="003708F3" w:rsidRPr="00AB6DA1" w:rsidRDefault="00634EBC" w:rsidP="00485333">
      <w:pPr>
        <w:widowControl/>
        <w:adjustRightInd w:val="0"/>
        <w:snapToGrid w:val="0"/>
        <w:spacing w:line="360" w:lineRule="auto"/>
        <w:ind w:firstLineChars="200" w:firstLine="480"/>
        <w:rPr>
          <w:rFonts w:hAnsi="宋体"/>
          <w:kern w:val="0"/>
          <w:sz w:val="24"/>
        </w:rPr>
      </w:pPr>
      <w:r w:rsidRPr="0058315C">
        <w:rPr>
          <w:rFonts w:hAnsi="宋体"/>
          <w:kern w:val="0"/>
          <w:sz w:val="24"/>
        </w:rPr>
        <w:t>本基金管理人已开通基金网上直销</w:t>
      </w:r>
      <w:r w:rsidRPr="0058315C">
        <w:rPr>
          <w:rFonts w:hAnsi="宋体" w:hint="eastAsia"/>
          <w:kern w:val="0"/>
          <w:sz w:val="24"/>
        </w:rPr>
        <w:t>服务</w:t>
      </w:r>
      <w:r w:rsidRPr="0058315C">
        <w:rPr>
          <w:rFonts w:hAnsi="宋体"/>
          <w:kern w:val="0"/>
          <w:sz w:val="24"/>
        </w:rPr>
        <w:t>，个人投资者可以直接通过本基金管理人的</w:t>
      </w:r>
      <w:r w:rsidRPr="0058315C">
        <w:rPr>
          <w:rFonts w:hAnsi="宋体" w:hint="eastAsia"/>
          <w:kern w:val="0"/>
          <w:sz w:val="24"/>
        </w:rPr>
        <w:t>网上直销交易平台</w:t>
      </w:r>
      <w:r w:rsidRPr="0058315C">
        <w:rPr>
          <w:rFonts w:hAnsi="宋体"/>
          <w:kern w:val="0"/>
          <w:sz w:val="24"/>
        </w:rPr>
        <w:t>办理开户手续，并在本基金募集期间</w:t>
      </w:r>
      <w:r w:rsidRPr="0058315C">
        <w:rPr>
          <w:rFonts w:hAnsi="宋体" w:hint="eastAsia"/>
          <w:kern w:val="0"/>
          <w:sz w:val="24"/>
        </w:rPr>
        <w:t>通过网上直销交易平台</w:t>
      </w:r>
      <w:r w:rsidRPr="0058315C">
        <w:rPr>
          <w:rFonts w:hAnsi="宋体"/>
          <w:kern w:val="0"/>
          <w:sz w:val="24"/>
        </w:rPr>
        <w:t>办理</w:t>
      </w:r>
      <w:r w:rsidRPr="0058315C">
        <w:rPr>
          <w:rFonts w:hAnsi="宋体" w:hint="eastAsia"/>
          <w:kern w:val="0"/>
          <w:sz w:val="24"/>
        </w:rPr>
        <w:t>本基金的认购业务，在本基金</w:t>
      </w:r>
      <w:r w:rsidRPr="0058315C">
        <w:rPr>
          <w:rFonts w:hAnsi="宋体"/>
          <w:kern w:val="0"/>
          <w:sz w:val="24"/>
        </w:rPr>
        <w:t>开放日常申购和赎回等业务后</w:t>
      </w:r>
      <w:r w:rsidRPr="0058315C">
        <w:rPr>
          <w:rFonts w:hAnsi="宋体" w:hint="eastAsia"/>
          <w:kern w:val="0"/>
          <w:sz w:val="24"/>
        </w:rPr>
        <w:t>通过网上直销交易平台</w:t>
      </w:r>
      <w:r w:rsidRPr="0058315C">
        <w:rPr>
          <w:rFonts w:hAnsi="宋体"/>
          <w:kern w:val="0"/>
          <w:sz w:val="24"/>
        </w:rPr>
        <w:t>办理</w:t>
      </w:r>
      <w:r w:rsidRPr="0058315C">
        <w:rPr>
          <w:rFonts w:hAnsi="宋体" w:hint="eastAsia"/>
          <w:kern w:val="0"/>
          <w:sz w:val="24"/>
        </w:rPr>
        <w:t>本基金的申购和赎回等业务</w:t>
      </w:r>
      <w:r w:rsidRPr="0058315C">
        <w:rPr>
          <w:rFonts w:hAnsi="宋体"/>
          <w:kern w:val="0"/>
          <w:sz w:val="24"/>
        </w:rPr>
        <w:t>，有关详情可参见相关公告</w:t>
      </w:r>
      <w:r w:rsidR="003708F3" w:rsidRPr="00AB6DA1">
        <w:rPr>
          <w:rFonts w:hAnsi="宋体"/>
          <w:kern w:val="0"/>
          <w:sz w:val="24"/>
        </w:rPr>
        <w:t>。</w:t>
      </w:r>
    </w:p>
    <w:p w14:paraId="61768AA6" w14:textId="77777777" w:rsidR="003708F3" w:rsidRPr="00AB6DA1" w:rsidRDefault="003708F3" w:rsidP="00485333">
      <w:pPr>
        <w:widowControl/>
        <w:adjustRightInd w:val="0"/>
        <w:snapToGrid w:val="0"/>
        <w:spacing w:line="360" w:lineRule="auto"/>
        <w:ind w:firstLineChars="200" w:firstLine="480"/>
        <w:rPr>
          <w:rFonts w:hAnsi="宋体"/>
          <w:kern w:val="0"/>
          <w:sz w:val="24"/>
        </w:rPr>
      </w:pPr>
      <w:r w:rsidRPr="00AB6DA1">
        <w:rPr>
          <w:rFonts w:hAnsi="宋体"/>
          <w:kern w:val="0"/>
          <w:sz w:val="24"/>
        </w:rPr>
        <w:t>基金网上直销</w:t>
      </w:r>
      <w:r w:rsidRPr="00AB6DA1">
        <w:rPr>
          <w:rFonts w:hAnsi="宋体" w:hint="eastAsia"/>
          <w:kern w:val="0"/>
          <w:sz w:val="24"/>
        </w:rPr>
        <w:t>交易平台</w:t>
      </w:r>
      <w:r w:rsidRPr="00AB6DA1">
        <w:rPr>
          <w:rFonts w:hAnsi="宋体"/>
          <w:kern w:val="0"/>
          <w:sz w:val="24"/>
        </w:rPr>
        <w:t>已开通的银行卡及各银行卡交易金额限额请参阅本</w:t>
      </w:r>
      <w:r w:rsidRPr="00AB6DA1">
        <w:rPr>
          <w:rFonts w:hAnsi="宋体" w:hint="eastAsia"/>
          <w:kern w:val="0"/>
          <w:sz w:val="24"/>
        </w:rPr>
        <w:t>基金管理人</w:t>
      </w:r>
      <w:r w:rsidRPr="00AB6DA1">
        <w:rPr>
          <w:rFonts w:hAnsi="宋体"/>
          <w:kern w:val="0"/>
          <w:sz w:val="24"/>
        </w:rPr>
        <w:t>网站。</w:t>
      </w:r>
    </w:p>
    <w:p w14:paraId="1BB1E2D1" w14:textId="77777777" w:rsidR="003708F3" w:rsidRPr="00AB6DA1" w:rsidRDefault="003708F3" w:rsidP="00485333">
      <w:pPr>
        <w:widowControl/>
        <w:adjustRightInd w:val="0"/>
        <w:snapToGrid w:val="0"/>
        <w:spacing w:line="360" w:lineRule="auto"/>
        <w:ind w:firstLineChars="200" w:firstLine="480"/>
        <w:rPr>
          <w:rFonts w:hAnsi="宋体"/>
          <w:kern w:val="0"/>
          <w:sz w:val="24"/>
        </w:rPr>
      </w:pPr>
      <w:r w:rsidRPr="00AB6DA1">
        <w:rPr>
          <w:rFonts w:hAnsi="宋体"/>
          <w:kern w:val="0"/>
          <w:sz w:val="24"/>
        </w:rPr>
        <w:t>在条件成熟的时候，本基金管理人将根据基金网上</w:t>
      </w:r>
      <w:r w:rsidRPr="00AB6DA1">
        <w:rPr>
          <w:rFonts w:hAnsi="宋体" w:hint="eastAsia"/>
          <w:kern w:val="0"/>
          <w:sz w:val="24"/>
        </w:rPr>
        <w:t>直销</w:t>
      </w:r>
      <w:r w:rsidRPr="00AB6DA1">
        <w:rPr>
          <w:rFonts w:hAnsi="宋体"/>
          <w:kern w:val="0"/>
          <w:sz w:val="24"/>
        </w:rPr>
        <w:t>业务的发展状况，适时</w:t>
      </w:r>
      <w:r w:rsidRPr="00AB6DA1">
        <w:rPr>
          <w:rFonts w:hAnsi="宋体" w:hint="eastAsia"/>
          <w:kern w:val="0"/>
          <w:sz w:val="24"/>
        </w:rPr>
        <w:t>调整</w:t>
      </w:r>
      <w:r w:rsidRPr="00AB6DA1">
        <w:rPr>
          <w:rFonts w:hAnsi="宋体"/>
          <w:kern w:val="0"/>
          <w:sz w:val="24"/>
        </w:rPr>
        <w:t>可用于</w:t>
      </w:r>
      <w:r w:rsidRPr="00AB6DA1">
        <w:rPr>
          <w:rFonts w:hAnsi="宋体" w:hint="eastAsia"/>
          <w:kern w:val="0"/>
          <w:sz w:val="24"/>
        </w:rPr>
        <w:t>网上直销交易平台</w:t>
      </w:r>
      <w:r w:rsidRPr="00AB6DA1">
        <w:rPr>
          <w:rFonts w:hAnsi="宋体"/>
          <w:kern w:val="0"/>
          <w:sz w:val="24"/>
        </w:rPr>
        <w:t>的银行卡种类，敬请投资人留意相关公告。</w:t>
      </w:r>
    </w:p>
    <w:p w14:paraId="12571D9B" w14:textId="77777777" w:rsidR="00C92FC0" w:rsidRPr="00AB6DA1" w:rsidRDefault="00C92FC0" w:rsidP="00680C8A">
      <w:pPr>
        <w:widowControl/>
        <w:adjustRightInd w:val="0"/>
        <w:snapToGrid w:val="0"/>
        <w:spacing w:line="360" w:lineRule="auto"/>
        <w:ind w:firstLineChars="200" w:firstLine="482"/>
        <w:outlineLvl w:val="1"/>
        <w:rPr>
          <w:b/>
          <w:kern w:val="0"/>
          <w:sz w:val="24"/>
        </w:rPr>
      </w:pPr>
      <w:r w:rsidRPr="00AB6DA1">
        <w:rPr>
          <w:rFonts w:hAnsi="宋体"/>
          <w:b/>
          <w:kern w:val="0"/>
          <w:sz w:val="24"/>
        </w:rPr>
        <w:t>（三）信息咨询、查询服务</w:t>
      </w:r>
      <w:r w:rsidRPr="00AB6DA1">
        <w:rPr>
          <w:b/>
          <w:kern w:val="0"/>
          <w:sz w:val="24"/>
        </w:rPr>
        <w:t xml:space="preserve"> </w:t>
      </w:r>
    </w:p>
    <w:p w14:paraId="33178732" w14:textId="2CE1DFD3" w:rsidR="00C92FC0" w:rsidRPr="00AB6DA1" w:rsidRDefault="00C92FC0" w:rsidP="00680C8A">
      <w:pPr>
        <w:widowControl/>
        <w:adjustRightInd w:val="0"/>
        <w:snapToGrid w:val="0"/>
        <w:spacing w:line="360" w:lineRule="auto"/>
        <w:ind w:firstLineChars="200" w:firstLine="480"/>
        <w:rPr>
          <w:kern w:val="0"/>
          <w:sz w:val="24"/>
        </w:rPr>
      </w:pPr>
      <w:r w:rsidRPr="00AB6DA1">
        <w:rPr>
          <w:rFonts w:hAnsi="宋体"/>
          <w:kern w:val="0"/>
          <w:sz w:val="24"/>
        </w:rPr>
        <w:t>投资人如果想查询基金账户余额、基金产品与服务等信息，请拨打本基金管理</w:t>
      </w:r>
      <w:proofErr w:type="gramStart"/>
      <w:r w:rsidRPr="00AB6DA1">
        <w:rPr>
          <w:rFonts w:hAnsi="宋体"/>
          <w:kern w:val="0"/>
          <w:sz w:val="24"/>
        </w:rPr>
        <w:t>人客户</w:t>
      </w:r>
      <w:proofErr w:type="gramEnd"/>
      <w:r w:rsidRPr="00AB6DA1">
        <w:rPr>
          <w:rFonts w:hAnsi="宋体"/>
          <w:kern w:val="0"/>
          <w:sz w:val="24"/>
        </w:rPr>
        <w:t>服务电话（</w:t>
      </w:r>
      <w:r w:rsidRPr="00AB6DA1">
        <w:rPr>
          <w:kern w:val="0"/>
          <w:sz w:val="24"/>
        </w:rPr>
        <w:t>400-700-5000</w:t>
      </w:r>
      <w:r w:rsidRPr="00AB6DA1">
        <w:rPr>
          <w:rFonts w:hAnsi="宋体"/>
          <w:kern w:val="0"/>
          <w:sz w:val="24"/>
        </w:rPr>
        <w:t>，</w:t>
      </w:r>
      <w:r w:rsidRPr="00AB6DA1">
        <w:rPr>
          <w:kern w:val="0"/>
          <w:sz w:val="24"/>
        </w:rPr>
        <w:t>021-61055000</w:t>
      </w:r>
      <w:r w:rsidRPr="00AB6DA1">
        <w:rPr>
          <w:rFonts w:hAnsi="宋体"/>
          <w:kern w:val="0"/>
          <w:sz w:val="24"/>
        </w:rPr>
        <w:t>）或登录本基金管理人网站</w:t>
      </w:r>
      <w:r w:rsidRPr="00AB6DA1">
        <w:rPr>
          <w:kern w:val="0"/>
          <w:sz w:val="24"/>
        </w:rPr>
        <w:t>（</w:t>
      </w:r>
      <w:r w:rsidR="008D26A4" w:rsidRPr="00AB6DA1">
        <w:rPr>
          <w:rFonts w:hint="eastAsia"/>
          <w:kern w:val="0"/>
          <w:sz w:val="24"/>
        </w:rPr>
        <w:t>www.fund001.com</w:t>
      </w:r>
      <w:r w:rsidRPr="00AB6DA1">
        <w:rPr>
          <w:kern w:val="0"/>
          <w:sz w:val="24"/>
        </w:rPr>
        <w:t>）进</w:t>
      </w:r>
      <w:r w:rsidRPr="00AB6DA1">
        <w:rPr>
          <w:rFonts w:hAnsi="宋体"/>
          <w:kern w:val="0"/>
          <w:sz w:val="24"/>
        </w:rPr>
        <w:t>行咨询、查询。</w:t>
      </w:r>
      <w:r w:rsidRPr="00AB6DA1">
        <w:rPr>
          <w:kern w:val="0"/>
          <w:sz w:val="24"/>
        </w:rPr>
        <w:t xml:space="preserve"> </w:t>
      </w:r>
    </w:p>
    <w:p w14:paraId="28AA525F" w14:textId="77777777" w:rsidR="00C92FC0" w:rsidRPr="00AB6DA1" w:rsidRDefault="00C92FC0" w:rsidP="00680C8A">
      <w:pPr>
        <w:widowControl/>
        <w:adjustRightInd w:val="0"/>
        <w:snapToGrid w:val="0"/>
        <w:spacing w:line="360" w:lineRule="auto"/>
        <w:ind w:firstLineChars="200" w:firstLine="480"/>
        <w:rPr>
          <w:kern w:val="0"/>
          <w:sz w:val="24"/>
        </w:rPr>
      </w:pPr>
      <w:r w:rsidRPr="00AB6DA1">
        <w:rPr>
          <w:rFonts w:hAnsi="宋体"/>
          <w:kern w:val="0"/>
          <w:sz w:val="24"/>
        </w:rPr>
        <w:t>本基金管理人为投资人预设基金查询密码，预设的基金查询密码为投资人开户证件号码的后</w:t>
      </w:r>
      <w:r w:rsidRPr="00AB6DA1">
        <w:rPr>
          <w:kern w:val="0"/>
          <w:sz w:val="24"/>
        </w:rPr>
        <w:t>6</w:t>
      </w:r>
      <w:r w:rsidRPr="00AB6DA1">
        <w:rPr>
          <w:rFonts w:hAnsi="宋体"/>
          <w:kern w:val="0"/>
          <w:sz w:val="24"/>
        </w:rPr>
        <w:t>位数字，不足</w:t>
      </w:r>
      <w:r w:rsidRPr="00AB6DA1">
        <w:rPr>
          <w:kern w:val="0"/>
          <w:sz w:val="24"/>
        </w:rPr>
        <w:t>6</w:t>
      </w:r>
      <w:r w:rsidRPr="00AB6DA1">
        <w:rPr>
          <w:rFonts w:hAnsi="宋体"/>
          <w:kern w:val="0"/>
          <w:sz w:val="24"/>
        </w:rPr>
        <w:t>位数字的，前面</w:t>
      </w:r>
      <w:r w:rsidRPr="00AB6DA1">
        <w:rPr>
          <w:rFonts w:ascii="宋体" w:hAnsi="宋体"/>
          <w:kern w:val="0"/>
          <w:sz w:val="24"/>
        </w:rPr>
        <w:t>加“0”补足。</w:t>
      </w:r>
      <w:r w:rsidRPr="00AB6DA1">
        <w:rPr>
          <w:rFonts w:hAnsi="宋体"/>
          <w:kern w:val="0"/>
          <w:sz w:val="24"/>
        </w:rPr>
        <w:t>基金查询密码用于投资人通过客户服务电话查询基金账户下的账户和交易信息。投资人请在其知晓基金账号后，及时拨打本基金管理</w:t>
      </w:r>
      <w:proofErr w:type="gramStart"/>
      <w:r w:rsidRPr="00AB6DA1">
        <w:rPr>
          <w:rFonts w:hAnsi="宋体"/>
          <w:kern w:val="0"/>
          <w:sz w:val="24"/>
        </w:rPr>
        <w:t>人客户</w:t>
      </w:r>
      <w:proofErr w:type="gramEnd"/>
      <w:r w:rsidRPr="00AB6DA1">
        <w:rPr>
          <w:rFonts w:hAnsi="宋体"/>
          <w:kern w:val="0"/>
          <w:sz w:val="24"/>
        </w:rPr>
        <w:t>服务电话修改基金查询密码。</w:t>
      </w:r>
      <w:r w:rsidRPr="00AB6DA1">
        <w:rPr>
          <w:kern w:val="0"/>
          <w:sz w:val="24"/>
        </w:rPr>
        <w:t xml:space="preserve"> </w:t>
      </w:r>
    </w:p>
    <w:p w14:paraId="2926CBBF" w14:textId="77777777" w:rsidR="00C92FC0" w:rsidRPr="00AB6DA1" w:rsidRDefault="00C92FC0" w:rsidP="00680C8A">
      <w:pPr>
        <w:widowControl/>
        <w:adjustRightInd w:val="0"/>
        <w:snapToGrid w:val="0"/>
        <w:spacing w:line="360" w:lineRule="auto"/>
        <w:ind w:firstLineChars="200" w:firstLine="480"/>
        <w:rPr>
          <w:kern w:val="0"/>
          <w:sz w:val="24"/>
        </w:rPr>
      </w:pPr>
      <w:r w:rsidRPr="00AB6DA1">
        <w:rPr>
          <w:kern w:val="0"/>
          <w:sz w:val="24"/>
        </w:rPr>
        <w:t>投资人可以拨打本基金管理</w:t>
      </w:r>
      <w:proofErr w:type="gramStart"/>
      <w:r w:rsidRPr="00AB6DA1">
        <w:rPr>
          <w:kern w:val="0"/>
          <w:sz w:val="24"/>
        </w:rPr>
        <w:t>人客户</w:t>
      </w:r>
      <w:proofErr w:type="gramEnd"/>
      <w:r w:rsidRPr="00AB6DA1">
        <w:rPr>
          <w:kern w:val="0"/>
          <w:sz w:val="24"/>
        </w:rPr>
        <w:t>服务电话投诉直销机构的人员和服务。</w:t>
      </w:r>
      <w:r w:rsidRPr="00AB6DA1">
        <w:rPr>
          <w:kern w:val="0"/>
          <w:sz w:val="24"/>
        </w:rPr>
        <w:t xml:space="preserve"> </w:t>
      </w:r>
    </w:p>
    <w:p w14:paraId="506331EE" w14:textId="77777777" w:rsidR="003708F3" w:rsidRPr="00AB6DA1" w:rsidRDefault="003708F3" w:rsidP="00680C8A">
      <w:pPr>
        <w:widowControl/>
        <w:adjustRightInd w:val="0"/>
        <w:snapToGrid w:val="0"/>
        <w:spacing w:line="360" w:lineRule="auto"/>
        <w:ind w:firstLineChars="200" w:firstLine="482"/>
        <w:outlineLvl w:val="1"/>
        <w:rPr>
          <w:b/>
          <w:kern w:val="0"/>
          <w:sz w:val="24"/>
        </w:rPr>
      </w:pPr>
      <w:r w:rsidRPr="00AB6DA1">
        <w:rPr>
          <w:b/>
          <w:kern w:val="0"/>
          <w:sz w:val="24"/>
        </w:rPr>
        <w:t>（四）基金红利再投资</w:t>
      </w:r>
      <w:r w:rsidRPr="00AB6DA1">
        <w:rPr>
          <w:b/>
          <w:kern w:val="0"/>
          <w:sz w:val="24"/>
        </w:rPr>
        <w:t xml:space="preserve"> </w:t>
      </w:r>
    </w:p>
    <w:p w14:paraId="1A69C59A" w14:textId="76A2D457" w:rsidR="006D764F" w:rsidRPr="00AB6DA1" w:rsidRDefault="00634EBC" w:rsidP="006D764F">
      <w:pPr>
        <w:widowControl/>
        <w:adjustRightInd w:val="0"/>
        <w:snapToGrid w:val="0"/>
        <w:spacing w:line="360" w:lineRule="auto"/>
        <w:ind w:firstLineChars="200" w:firstLine="480"/>
        <w:rPr>
          <w:kern w:val="0"/>
          <w:sz w:val="24"/>
        </w:rPr>
      </w:pPr>
      <w:r w:rsidRPr="0058315C">
        <w:rPr>
          <w:kern w:val="0"/>
          <w:sz w:val="24"/>
        </w:rPr>
        <w:lastRenderedPageBreak/>
        <w:t>本基金收益分配时，</w:t>
      </w:r>
      <w:r w:rsidRPr="0058315C">
        <w:rPr>
          <w:rFonts w:hint="eastAsia"/>
          <w:kern w:val="0"/>
          <w:sz w:val="24"/>
        </w:rPr>
        <w:t>基金份额持有人持有的基金份额可选择现金红利或选择红利再投将现金红利自动转为基金份额进行再投资，若投资人不选择，本基金默认的收益分配方式是现金分红；</w:t>
      </w:r>
      <w:r w:rsidR="00AB018B" w:rsidRPr="00AB018B">
        <w:rPr>
          <w:rFonts w:hint="eastAsia"/>
          <w:kern w:val="0"/>
          <w:sz w:val="24"/>
        </w:rPr>
        <w:t>登记在基金份额持有人上海证券账户下的基金份额，只能选择现金分红的方式，具体权益分配程序等有关事项遵循上海证券交易所及中国证券登记结算有限责任公司的相关规定</w:t>
      </w:r>
      <w:r w:rsidR="003708F3" w:rsidRPr="00AB6DA1">
        <w:rPr>
          <w:rFonts w:hint="eastAsia"/>
          <w:kern w:val="0"/>
          <w:sz w:val="24"/>
        </w:rPr>
        <w:t>。</w:t>
      </w:r>
    </w:p>
    <w:p w14:paraId="66CE53B3" w14:textId="77777777" w:rsidR="00F127FB" w:rsidRPr="00AB6DA1" w:rsidRDefault="00F127FB" w:rsidP="00680C8A">
      <w:pPr>
        <w:widowControl/>
        <w:adjustRightInd w:val="0"/>
        <w:snapToGrid w:val="0"/>
        <w:spacing w:line="360" w:lineRule="auto"/>
        <w:ind w:firstLineChars="200" w:firstLine="482"/>
        <w:outlineLvl w:val="1"/>
        <w:rPr>
          <w:b/>
          <w:kern w:val="0"/>
          <w:sz w:val="24"/>
        </w:rPr>
      </w:pPr>
      <w:r w:rsidRPr="00AB6DA1">
        <w:rPr>
          <w:rFonts w:hAnsi="宋体"/>
          <w:b/>
          <w:kern w:val="0"/>
          <w:sz w:val="24"/>
        </w:rPr>
        <w:t>（</w:t>
      </w:r>
      <w:r w:rsidR="00706531" w:rsidRPr="00AB6DA1">
        <w:rPr>
          <w:rFonts w:hAnsi="宋体"/>
          <w:b/>
          <w:kern w:val="0"/>
          <w:sz w:val="24"/>
        </w:rPr>
        <w:t>五</w:t>
      </w:r>
      <w:r w:rsidRPr="00AB6DA1">
        <w:rPr>
          <w:rFonts w:hAnsi="宋体"/>
          <w:b/>
          <w:kern w:val="0"/>
          <w:sz w:val="24"/>
        </w:rPr>
        <w:t>）定期定额投资计划</w:t>
      </w:r>
    </w:p>
    <w:p w14:paraId="146DE10F" w14:textId="77777777" w:rsidR="006E1DD9" w:rsidRPr="00AB6DA1" w:rsidRDefault="00F127FB" w:rsidP="00680C8A">
      <w:pPr>
        <w:widowControl/>
        <w:adjustRightInd w:val="0"/>
        <w:snapToGrid w:val="0"/>
        <w:spacing w:line="360" w:lineRule="auto"/>
        <w:ind w:firstLineChars="200" w:firstLine="480"/>
        <w:rPr>
          <w:kern w:val="0"/>
          <w:sz w:val="24"/>
        </w:rPr>
      </w:pPr>
      <w:r w:rsidRPr="00AB6DA1">
        <w:rPr>
          <w:kern w:val="0"/>
          <w:sz w:val="24"/>
        </w:rPr>
        <w:t>待技术条件成熟时，基金</w:t>
      </w:r>
      <w:bookmarkStart w:id="130" w:name="OLE_LINK11"/>
      <w:r w:rsidRPr="00AB6DA1">
        <w:rPr>
          <w:kern w:val="0"/>
          <w:sz w:val="24"/>
        </w:rPr>
        <w:t>管理人可通过销售机构为投资人提供定期定额投资的服务。通过定期</w:t>
      </w:r>
      <w:r w:rsidR="00540141" w:rsidRPr="00AB6DA1">
        <w:rPr>
          <w:kern w:val="0"/>
          <w:sz w:val="24"/>
        </w:rPr>
        <w:t>定额</w:t>
      </w:r>
      <w:bookmarkEnd w:id="130"/>
      <w:r w:rsidRPr="00AB6DA1">
        <w:rPr>
          <w:kern w:val="0"/>
          <w:sz w:val="24"/>
        </w:rPr>
        <w:t>投资计划，投资人可以定期定额申购基金份额，具体实施方法另行公告。</w:t>
      </w:r>
    </w:p>
    <w:p w14:paraId="565FA68F" w14:textId="77777777" w:rsidR="00C92FC0" w:rsidRPr="00AB6DA1" w:rsidRDefault="00C92FC0" w:rsidP="00D91FE7">
      <w:pPr>
        <w:widowControl/>
        <w:adjustRightInd w:val="0"/>
        <w:snapToGrid w:val="0"/>
        <w:spacing w:line="360" w:lineRule="auto"/>
        <w:ind w:firstLineChars="200" w:firstLine="480"/>
        <w:rPr>
          <w:kern w:val="0"/>
          <w:sz w:val="24"/>
        </w:rPr>
      </w:pPr>
      <w:r w:rsidRPr="00AB6DA1">
        <w:rPr>
          <w:rFonts w:hAnsi="宋体"/>
          <w:kern w:val="0"/>
          <w:sz w:val="24"/>
        </w:rPr>
        <w:t>服务联系方式：</w:t>
      </w:r>
      <w:r w:rsidRPr="00AB6DA1">
        <w:rPr>
          <w:kern w:val="0"/>
          <w:sz w:val="24"/>
        </w:rPr>
        <w:t xml:space="preserve"> </w:t>
      </w:r>
    </w:p>
    <w:p w14:paraId="2E8598F0" w14:textId="77777777" w:rsidR="00C92FC0" w:rsidRPr="00AB6DA1" w:rsidRDefault="00C92FC0" w:rsidP="006E5D07">
      <w:pPr>
        <w:widowControl/>
        <w:adjustRightInd w:val="0"/>
        <w:snapToGrid w:val="0"/>
        <w:spacing w:line="360" w:lineRule="auto"/>
        <w:ind w:firstLineChars="200" w:firstLine="480"/>
        <w:rPr>
          <w:kern w:val="0"/>
          <w:sz w:val="24"/>
        </w:rPr>
      </w:pPr>
      <w:r w:rsidRPr="00AB6DA1">
        <w:rPr>
          <w:rFonts w:hAnsi="宋体"/>
          <w:kern w:val="0"/>
          <w:sz w:val="24"/>
        </w:rPr>
        <w:t>本基金管理人的互联网地址及电子信箱</w:t>
      </w:r>
      <w:r w:rsidRPr="00AB6DA1">
        <w:rPr>
          <w:kern w:val="0"/>
          <w:sz w:val="24"/>
        </w:rPr>
        <w:t xml:space="preserve"> </w:t>
      </w:r>
    </w:p>
    <w:p w14:paraId="5648F29F" w14:textId="7528E7E4" w:rsidR="00C92FC0" w:rsidRPr="00AB6DA1" w:rsidRDefault="00C92FC0" w:rsidP="006E5D07">
      <w:pPr>
        <w:widowControl/>
        <w:adjustRightInd w:val="0"/>
        <w:snapToGrid w:val="0"/>
        <w:spacing w:line="360" w:lineRule="auto"/>
        <w:ind w:firstLineChars="200" w:firstLine="480"/>
        <w:rPr>
          <w:kern w:val="0"/>
          <w:sz w:val="24"/>
        </w:rPr>
      </w:pPr>
      <w:r w:rsidRPr="00AB6DA1">
        <w:rPr>
          <w:rFonts w:hAnsi="宋体"/>
          <w:kern w:val="0"/>
          <w:sz w:val="24"/>
        </w:rPr>
        <w:t>网址：</w:t>
      </w:r>
      <w:hyperlink r:id="rId14" w:history="1">
        <w:r w:rsidR="00671E61" w:rsidRPr="00AB6DA1">
          <w:rPr>
            <w:sz w:val="24"/>
          </w:rPr>
          <w:t>www.fund001.com</w:t>
        </w:r>
      </w:hyperlink>
    </w:p>
    <w:p w14:paraId="4790A9E2" w14:textId="77777777" w:rsidR="00C92FC0" w:rsidRPr="00AB6DA1" w:rsidRDefault="00C92FC0" w:rsidP="006E5D07">
      <w:pPr>
        <w:widowControl/>
        <w:adjustRightInd w:val="0"/>
        <w:snapToGrid w:val="0"/>
        <w:spacing w:line="360" w:lineRule="auto"/>
        <w:ind w:firstLineChars="200" w:firstLine="480"/>
        <w:rPr>
          <w:rFonts w:ascii="宋体" w:hAnsi="宋体"/>
          <w:kern w:val="0"/>
          <w:sz w:val="24"/>
        </w:rPr>
      </w:pPr>
      <w:r w:rsidRPr="00AB6DA1">
        <w:rPr>
          <w:rFonts w:ascii="宋体" w:hAnsi="宋体"/>
          <w:kern w:val="0"/>
          <w:sz w:val="24"/>
        </w:rPr>
        <w:t>电子信箱：</w:t>
      </w:r>
      <w:r w:rsidRPr="00AB6DA1">
        <w:rPr>
          <w:sz w:val="24"/>
        </w:rPr>
        <w:t>services@jysld.com</w:t>
      </w:r>
    </w:p>
    <w:p w14:paraId="13D22111" w14:textId="77777777" w:rsidR="00CA4C6F" w:rsidRPr="00AB6DA1" w:rsidRDefault="005B65AC" w:rsidP="00680C8A">
      <w:pPr>
        <w:widowControl/>
        <w:adjustRightInd w:val="0"/>
        <w:snapToGrid w:val="0"/>
        <w:spacing w:line="360" w:lineRule="auto"/>
        <w:ind w:firstLineChars="200" w:firstLine="480"/>
        <w:rPr>
          <w:rFonts w:ascii="宋体" w:hAnsi="宋体"/>
          <w:kern w:val="0"/>
          <w:sz w:val="24"/>
        </w:rPr>
      </w:pPr>
      <w:r w:rsidRPr="00AB6DA1">
        <w:rPr>
          <w:rFonts w:ascii="宋体" w:hAnsi="宋体"/>
          <w:kern w:val="0"/>
          <w:sz w:val="24"/>
        </w:rPr>
        <w:t xml:space="preserve">投资者也可登录本基金管理人网站，直接提出有关本基金的问题和建议。 </w:t>
      </w:r>
    </w:p>
    <w:p w14:paraId="7F4B341B" w14:textId="77777777" w:rsidR="0057328E" w:rsidRPr="0001316B" w:rsidRDefault="0057328E" w:rsidP="0001316B">
      <w:pPr>
        <w:widowControl/>
        <w:adjustRightInd w:val="0"/>
        <w:snapToGrid w:val="0"/>
        <w:spacing w:line="360" w:lineRule="auto"/>
        <w:ind w:firstLineChars="200" w:firstLine="482"/>
        <w:outlineLvl w:val="1"/>
        <w:rPr>
          <w:rFonts w:hAnsi="宋体"/>
          <w:b/>
          <w:kern w:val="0"/>
          <w:sz w:val="24"/>
        </w:rPr>
      </w:pPr>
      <w:r w:rsidRPr="0001316B">
        <w:rPr>
          <w:rFonts w:hAnsi="宋体" w:hint="eastAsia"/>
          <w:b/>
          <w:kern w:val="0"/>
          <w:sz w:val="24"/>
        </w:rPr>
        <w:t>（六）如本招募说明书存在任何您</w:t>
      </w:r>
      <w:r w:rsidRPr="0001316B">
        <w:rPr>
          <w:rFonts w:hAnsi="宋体"/>
          <w:b/>
          <w:kern w:val="0"/>
          <w:sz w:val="24"/>
        </w:rPr>
        <w:t>/</w:t>
      </w:r>
      <w:proofErr w:type="gramStart"/>
      <w:r w:rsidRPr="0001316B">
        <w:rPr>
          <w:rFonts w:hAnsi="宋体" w:hint="eastAsia"/>
          <w:b/>
          <w:kern w:val="0"/>
          <w:sz w:val="24"/>
        </w:rPr>
        <w:t>贵机构</w:t>
      </w:r>
      <w:proofErr w:type="gramEnd"/>
      <w:r w:rsidRPr="0001316B">
        <w:rPr>
          <w:rFonts w:hAnsi="宋体" w:hint="eastAsia"/>
          <w:b/>
          <w:kern w:val="0"/>
          <w:sz w:val="24"/>
        </w:rPr>
        <w:t>无法理解的内容，请通过上述方式联系基金管理人。</w:t>
      </w:r>
      <w:proofErr w:type="gramStart"/>
      <w:r w:rsidRPr="0001316B">
        <w:rPr>
          <w:rFonts w:hAnsi="宋体" w:hint="eastAsia"/>
          <w:b/>
          <w:kern w:val="0"/>
          <w:sz w:val="24"/>
        </w:rPr>
        <w:t>请确保</w:t>
      </w:r>
      <w:proofErr w:type="gramEnd"/>
      <w:r w:rsidRPr="0001316B">
        <w:rPr>
          <w:rFonts w:hAnsi="宋体" w:hint="eastAsia"/>
          <w:b/>
          <w:kern w:val="0"/>
          <w:sz w:val="24"/>
        </w:rPr>
        <w:t>投资前，您</w:t>
      </w:r>
      <w:r w:rsidRPr="0001316B">
        <w:rPr>
          <w:rFonts w:hAnsi="宋体"/>
          <w:b/>
          <w:kern w:val="0"/>
          <w:sz w:val="24"/>
        </w:rPr>
        <w:t>/</w:t>
      </w:r>
      <w:proofErr w:type="gramStart"/>
      <w:r w:rsidRPr="0001316B">
        <w:rPr>
          <w:rFonts w:hAnsi="宋体" w:hint="eastAsia"/>
          <w:b/>
          <w:kern w:val="0"/>
          <w:sz w:val="24"/>
        </w:rPr>
        <w:t>贵机构</w:t>
      </w:r>
      <w:proofErr w:type="gramEnd"/>
      <w:r w:rsidRPr="0001316B">
        <w:rPr>
          <w:rFonts w:hAnsi="宋体" w:hint="eastAsia"/>
          <w:b/>
          <w:kern w:val="0"/>
          <w:sz w:val="24"/>
        </w:rPr>
        <w:t>已经全面理解了本招募说明书。</w:t>
      </w:r>
    </w:p>
    <w:p w14:paraId="031AF316" w14:textId="77777777" w:rsidR="006E1DD9" w:rsidRPr="00AB6DA1" w:rsidRDefault="006E1DD9" w:rsidP="00680C8A">
      <w:pPr>
        <w:widowControl/>
        <w:adjustRightInd w:val="0"/>
        <w:snapToGrid w:val="0"/>
        <w:spacing w:line="360" w:lineRule="auto"/>
        <w:ind w:firstLineChars="200" w:firstLine="480"/>
        <w:rPr>
          <w:rFonts w:ascii="宋体" w:hAnsi="宋体"/>
          <w:kern w:val="0"/>
          <w:sz w:val="24"/>
        </w:rPr>
      </w:pPr>
    </w:p>
    <w:p w14:paraId="3BEC4F76" w14:textId="5FB915C0" w:rsidR="00BE7C2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131" w:name="_Toc367103314"/>
      <w:r w:rsidRPr="00AB6DA1">
        <w:rPr>
          <w:rFonts w:ascii="宋体" w:hAnsi="宋体"/>
          <w:b/>
          <w:kern w:val="0"/>
          <w:sz w:val="30"/>
        </w:rPr>
        <w:br w:type="page"/>
      </w:r>
      <w:bookmarkStart w:id="132" w:name="_Toc43473308"/>
      <w:r w:rsidR="00C92FC0" w:rsidRPr="00AB6DA1">
        <w:rPr>
          <w:rFonts w:ascii="宋体" w:hAnsi="宋体" w:hint="eastAsia"/>
          <w:b/>
          <w:kern w:val="0"/>
          <w:sz w:val="30"/>
        </w:rPr>
        <w:lastRenderedPageBreak/>
        <w:t>二十</w:t>
      </w:r>
      <w:r w:rsidR="00826C89">
        <w:rPr>
          <w:rFonts w:ascii="宋体" w:hAnsi="宋体" w:hint="eastAsia"/>
          <w:b/>
          <w:kern w:val="0"/>
          <w:sz w:val="30"/>
        </w:rPr>
        <w:t>二</w:t>
      </w:r>
      <w:r w:rsidR="00C92FC0" w:rsidRPr="00AB6DA1">
        <w:rPr>
          <w:rFonts w:ascii="宋体" w:hAnsi="宋体" w:hint="eastAsia"/>
          <w:b/>
          <w:kern w:val="0"/>
          <w:sz w:val="30"/>
        </w:rPr>
        <w:t>、其他应披露事项</w:t>
      </w:r>
      <w:bookmarkEnd w:id="131"/>
      <w:bookmarkEnd w:id="132"/>
    </w:p>
    <w:p w14:paraId="73B12BBF" w14:textId="77777777" w:rsidR="00552FC3" w:rsidRPr="00AB6DA1" w:rsidRDefault="00C92FC0" w:rsidP="00680C8A">
      <w:pPr>
        <w:widowControl/>
        <w:adjustRightInd w:val="0"/>
        <w:snapToGrid w:val="0"/>
        <w:spacing w:line="360" w:lineRule="auto"/>
        <w:ind w:firstLineChars="200" w:firstLine="480"/>
        <w:rPr>
          <w:rFonts w:ascii="宋体" w:hAnsi="宋体"/>
          <w:kern w:val="0"/>
          <w:sz w:val="24"/>
        </w:rPr>
      </w:pPr>
      <w:r w:rsidRPr="00AB6DA1">
        <w:rPr>
          <w:rFonts w:ascii="宋体" w:hAnsi="宋体"/>
          <w:kern w:val="0"/>
          <w:sz w:val="24"/>
        </w:rPr>
        <w:t>基金合同如有未尽事宜，由基金合同当事人各方按有关法律法规协商解决。</w:t>
      </w:r>
    </w:p>
    <w:p w14:paraId="228B8B9E" w14:textId="77777777" w:rsidR="008361BA" w:rsidRDefault="008361BA" w:rsidP="008361BA">
      <w:pPr>
        <w:widowControl/>
        <w:adjustRightInd w:val="0"/>
        <w:snapToGrid w:val="0"/>
        <w:spacing w:line="360" w:lineRule="auto"/>
        <w:ind w:firstLineChars="200" w:firstLine="480"/>
        <w:rPr>
          <w:rFonts w:ascii="宋体" w:hAnsi="宋体"/>
          <w:kern w:val="0"/>
          <w:sz w:val="24"/>
        </w:rPr>
      </w:pPr>
      <w:r w:rsidRPr="003C0A65">
        <w:rPr>
          <w:rFonts w:ascii="宋体" w:hAnsi="宋体" w:hint="eastAsia"/>
          <w:kern w:val="0"/>
          <w:sz w:val="24"/>
        </w:rPr>
        <w:t>本招募说明书更新期间基金披露的其他重要事项</w:t>
      </w:r>
    </w:p>
    <w:tbl>
      <w:tblPr>
        <w:tblW w:w="90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4320"/>
        <w:gridCol w:w="2331"/>
        <w:gridCol w:w="1629"/>
      </w:tblGrid>
      <w:tr w:rsidR="008361BA" w:rsidRPr="0091212A" w14:paraId="49A60936" w14:textId="77777777" w:rsidTr="008F737E">
        <w:tc>
          <w:tcPr>
            <w:tcW w:w="720" w:type="dxa"/>
            <w:vAlign w:val="center"/>
          </w:tcPr>
          <w:p w14:paraId="700327DE" w14:textId="77777777" w:rsidR="008361BA" w:rsidRPr="00AF2491" w:rsidRDefault="008361BA" w:rsidP="00DB3D87">
            <w:pPr>
              <w:spacing w:before="29" w:line="288" w:lineRule="auto"/>
              <w:jc w:val="center"/>
              <w:rPr>
                <w:color w:val="000000"/>
                <w:sz w:val="24"/>
              </w:rPr>
            </w:pPr>
            <w:r w:rsidRPr="00AF2491">
              <w:rPr>
                <w:rFonts w:hint="eastAsia"/>
                <w:color w:val="000000"/>
                <w:sz w:val="24"/>
              </w:rPr>
              <w:t>序号</w:t>
            </w:r>
          </w:p>
        </w:tc>
        <w:tc>
          <w:tcPr>
            <w:tcW w:w="4320" w:type="dxa"/>
            <w:vAlign w:val="center"/>
          </w:tcPr>
          <w:p w14:paraId="441D7180" w14:textId="77777777" w:rsidR="008361BA" w:rsidRPr="00AF2491" w:rsidRDefault="008361BA" w:rsidP="00DB3D87">
            <w:pPr>
              <w:spacing w:before="29" w:line="288" w:lineRule="auto"/>
              <w:jc w:val="center"/>
              <w:rPr>
                <w:color w:val="000000"/>
                <w:sz w:val="24"/>
              </w:rPr>
            </w:pPr>
            <w:r w:rsidRPr="00AF2491">
              <w:rPr>
                <w:rFonts w:hint="eastAsia"/>
                <w:color w:val="000000"/>
                <w:sz w:val="24"/>
              </w:rPr>
              <w:t>公告事项</w:t>
            </w:r>
          </w:p>
        </w:tc>
        <w:tc>
          <w:tcPr>
            <w:tcW w:w="2331" w:type="dxa"/>
            <w:vAlign w:val="center"/>
          </w:tcPr>
          <w:p w14:paraId="38980D19" w14:textId="77777777" w:rsidR="008361BA" w:rsidRPr="00AF2491" w:rsidRDefault="008361BA" w:rsidP="00DB3D87">
            <w:pPr>
              <w:spacing w:before="29" w:line="288" w:lineRule="auto"/>
              <w:jc w:val="center"/>
              <w:rPr>
                <w:color w:val="000000"/>
                <w:sz w:val="24"/>
              </w:rPr>
            </w:pPr>
            <w:r w:rsidRPr="00AF2491">
              <w:rPr>
                <w:rFonts w:hint="eastAsia"/>
                <w:color w:val="000000"/>
                <w:sz w:val="24"/>
              </w:rPr>
              <w:t>法定披露方式</w:t>
            </w:r>
          </w:p>
        </w:tc>
        <w:tc>
          <w:tcPr>
            <w:tcW w:w="1629" w:type="dxa"/>
            <w:vAlign w:val="center"/>
          </w:tcPr>
          <w:p w14:paraId="3C3B4A81" w14:textId="77777777" w:rsidR="008361BA" w:rsidRPr="00AF2491" w:rsidRDefault="008361BA" w:rsidP="00DB3D87">
            <w:pPr>
              <w:spacing w:before="29" w:line="288" w:lineRule="auto"/>
              <w:jc w:val="center"/>
              <w:rPr>
                <w:color w:val="000000"/>
                <w:sz w:val="24"/>
              </w:rPr>
            </w:pPr>
            <w:r w:rsidRPr="00AF2491">
              <w:rPr>
                <w:rFonts w:hint="eastAsia"/>
                <w:color w:val="000000"/>
                <w:sz w:val="24"/>
              </w:rPr>
              <w:t>法定披露日期</w:t>
            </w:r>
          </w:p>
        </w:tc>
      </w:tr>
      <w:tr w:rsidR="008361BA" w14:paraId="4A35F173" w14:textId="77777777" w:rsidTr="008F737E">
        <w:tc>
          <w:tcPr>
            <w:tcW w:w="720" w:type="dxa"/>
            <w:vAlign w:val="center"/>
          </w:tcPr>
          <w:p w14:paraId="01BC2800" w14:textId="77777777" w:rsidR="008361BA" w:rsidRDefault="008361BA" w:rsidP="00DB3D87">
            <w:pPr>
              <w:jc w:val="center"/>
            </w:pPr>
            <w:r>
              <w:rPr>
                <w:color w:val="000000"/>
                <w:sz w:val="24"/>
              </w:rPr>
              <w:t>1</w:t>
            </w:r>
          </w:p>
        </w:tc>
        <w:tc>
          <w:tcPr>
            <w:tcW w:w="4320" w:type="dxa"/>
            <w:vAlign w:val="center"/>
          </w:tcPr>
          <w:p w14:paraId="2A573123" w14:textId="77777777" w:rsidR="008361BA" w:rsidRDefault="008361BA" w:rsidP="00DB3D87">
            <w:pPr>
              <w:jc w:val="left"/>
            </w:pPr>
            <w:r>
              <w:rPr>
                <w:color w:val="000000"/>
                <w:sz w:val="24"/>
              </w:rPr>
              <w:t>交银施罗德瑞丰三年封闭运作混合型证券投资</w:t>
            </w:r>
            <w:proofErr w:type="gramStart"/>
            <w:r>
              <w:rPr>
                <w:color w:val="000000"/>
                <w:sz w:val="24"/>
              </w:rPr>
              <w:t>基金基金</w:t>
            </w:r>
            <w:proofErr w:type="gramEnd"/>
            <w:r>
              <w:rPr>
                <w:color w:val="000000"/>
                <w:sz w:val="24"/>
              </w:rPr>
              <w:t>份额发售公告</w:t>
            </w:r>
          </w:p>
        </w:tc>
        <w:tc>
          <w:tcPr>
            <w:tcW w:w="2331" w:type="dxa"/>
            <w:vAlign w:val="center"/>
          </w:tcPr>
          <w:p w14:paraId="6E04DAD7" w14:textId="77777777" w:rsidR="008361BA" w:rsidRDefault="008361BA" w:rsidP="00DB3D87">
            <w:pPr>
              <w:jc w:val="center"/>
            </w:pPr>
            <w:r>
              <w:rPr>
                <w:color w:val="000000"/>
                <w:sz w:val="24"/>
              </w:rPr>
              <w:t>上海证券报</w:t>
            </w:r>
          </w:p>
        </w:tc>
        <w:tc>
          <w:tcPr>
            <w:tcW w:w="1629" w:type="dxa"/>
            <w:vAlign w:val="center"/>
          </w:tcPr>
          <w:p w14:paraId="4B4C53C1" w14:textId="77777777" w:rsidR="008361BA" w:rsidRDefault="008361BA" w:rsidP="00DB3D87">
            <w:pPr>
              <w:jc w:val="center"/>
            </w:pPr>
            <w:r>
              <w:rPr>
                <w:color w:val="000000"/>
                <w:sz w:val="24"/>
              </w:rPr>
              <w:t>2019-08-17</w:t>
            </w:r>
          </w:p>
        </w:tc>
      </w:tr>
      <w:tr w:rsidR="008361BA" w14:paraId="251B315C" w14:textId="77777777" w:rsidTr="008F737E">
        <w:tc>
          <w:tcPr>
            <w:tcW w:w="720" w:type="dxa"/>
            <w:vAlign w:val="center"/>
          </w:tcPr>
          <w:p w14:paraId="127C968E" w14:textId="77777777" w:rsidR="008361BA" w:rsidRDefault="008361BA" w:rsidP="00DB3D87">
            <w:pPr>
              <w:jc w:val="center"/>
            </w:pPr>
            <w:r>
              <w:rPr>
                <w:color w:val="000000"/>
                <w:sz w:val="24"/>
              </w:rPr>
              <w:t>2</w:t>
            </w:r>
          </w:p>
        </w:tc>
        <w:tc>
          <w:tcPr>
            <w:tcW w:w="4320" w:type="dxa"/>
            <w:vAlign w:val="center"/>
          </w:tcPr>
          <w:p w14:paraId="50A88DE4" w14:textId="77777777" w:rsidR="008361BA" w:rsidRDefault="008361BA" w:rsidP="00DB3D87">
            <w:pPr>
              <w:jc w:val="left"/>
            </w:pPr>
            <w:r>
              <w:rPr>
                <w:color w:val="000000"/>
                <w:sz w:val="24"/>
              </w:rPr>
              <w:t>交银施罗德瑞丰三年封闭运作混合型证券投资</w:t>
            </w:r>
            <w:proofErr w:type="gramStart"/>
            <w:r>
              <w:rPr>
                <w:color w:val="000000"/>
                <w:sz w:val="24"/>
              </w:rPr>
              <w:t>基金基金</w:t>
            </w:r>
            <w:proofErr w:type="gramEnd"/>
            <w:r>
              <w:rPr>
                <w:color w:val="000000"/>
                <w:sz w:val="24"/>
              </w:rPr>
              <w:t>合同摘要</w:t>
            </w:r>
          </w:p>
        </w:tc>
        <w:tc>
          <w:tcPr>
            <w:tcW w:w="2331" w:type="dxa"/>
            <w:vAlign w:val="center"/>
          </w:tcPr>
          <w:p w14:paraId="6D584888" w14:textId="77777777" w:rsidR="008361BA" w:rsidRDefault="008361BA" w:rsidP="00DB3D87">
            <w:pPr>
              <w:jc w:val="center"/>
            </w:pPr>
            <w:r>
              <w:rPr>
                <w:color w:val="000000"/>
                <w:sz w:val="24"/>
              </w:rPr>
              <w:t>上海证券报</w:t>
            </w:r>
          </w:p>
        </w:tc>
        <w:tc>
          <w:tcPr>
            <w:tcW w:w="1629" w:type="dxa"/>
            <w:vAlign w:val="center"/>
          </w:tcPr>
          <w:p w14:paraId="6EE3680A" w14:textId="77777777" w:rsidR="008361BA" w:rsidRDefault="008361BA" w:rsidP="00DB3D87">
            <w:pPr>
              <w:jc w:val="center"/>
            </w:pPr>
            <w:r>
              <w:rPr>
                <w:color w:val="000000"/>
                <w:sz w:val="24"/>
              </w:rPr>
              <w:t>2019-08-17</w:t>
            </w:r>
          </w:p>
        </w:tc>
      </w:tr>
      <w:tr w:rsidR="008361BA" w14:paraId="189D0D90" w14:textId="77777777" w:rsidTr="008F737E">
        <w:tc>
          <w:tcPr>
            <w:tcW w:w="720" w:type="dxa"/>
            <w:vAlign w:val="center"/>
          </w:tcPr>
          <w:p w14:paraId="1F41554A" w14:textId="77777777" w:rsidR="008361BA" w:rsidRDefault="008361BA" w:rsidP="00DB3D87">
            <w:pPr>
              <w:jc w:val="center"/>
            </w:pPr>
            <w:r>
              <w:rPr>
                <w:color w:val="000000"/>
                <w:sz w:val="24"/>
              </w:rPr>
              <w:t>3</w:t>
            </w:r>
          </w:p>
        </w:tc>
        <w:tc>
          <w:tcPr>
            <w:tcW w:w="4320" w:type="dxa"/>
            <w:vAlign w:val="center"/>
          </w:tcPr>
          <w:p w14:paraId="2871BA92" w14:textId="77777777" w:rsidR="008361BA" w:rsidRDefault="008361BA" w:rsidP="00DB3D87">
            <w:pPr>
              <w:jc w:val="left"/>
            </w:pPr>
            <w:r>
              <w:rPr>
                <w:color w:val="000000"/>
                <w:sz w:val="24"/>
              </w:rPr>
              <w:t>交银施罗德瑞丰三年封闭运作混合型证券投资基金招募说明书</w:t>
            </w:r>
          </w:p>
        </w:tc>
        <w:tc>
          <w:tcPr>
            <w:tcW w:w="2331" w:type="dxa"/>
            <w:vAlign w:val="center"/>
          </w:tcPr>
          <w:p w14:paraId="2E0F3FD8" w14:textId="77777777" w:rsidR="008361BA" w:rsidRDefault="008361BA" w:rsidP="00DB3D87">
            <w:pPr>
              <w:jc w:val="center"/>
            </w:pPr>
            <w:r>
              <w:rPr>
                <w:color w:val="000000"/>
                <w:sz w:val="24"/>
              </w:rPr>
              <w:t>上海证券报</w:t>
            </w:r>
          </w:p>
        </w:tc>
        <w:tc>
          <w:tcPr>
            <w:tcW w:w="1629" w:type="dxa"/>
            <w:vAlign w:val="center"/>
          </w:tcPr>
          <w:p w14:paraId="1A10FBEA" w14:textId="77777777" w:rsidR="008361BA" w:rsidRDefault="008361BA" w:rsidP="00DB3D87">
            <w:pPr>
              <w:jc w:val="center"/>
            </w:pPr>
            <w:r>
              <w:rPr>
                <w:color w:val="000000"/>
                <w:sz w:val="24"/>
              </w:rPr>
              <w:t>2019-08-17</w:t>
            </w:r>
          </w:p>
        </w:tc>
      </w:tr>
      <w:tr w:rsidR="008361BA" w14:paraId="4EC3623E" w14:textId="77777777" w:rsidTr="008F737E">
        <w:tc>
          <w:tcPr>
            <w:tcW w:w="720" w:type="dxa"/>
            <w:vAlign w:val="center"/>
          </w:tcPr>
          <w:p w14:paraId="5C1E00B6" w14:textId="77777777" w:rsidR="008361BA" w:rsidRDefault="008361BA" w:rsidP="00DB3D87">
            <w:pPr>
              <w:jc w:val="center"/>
            </w:pPr>
            <w:r>
              <w:rPr>
                <w:color w:val="000000"/>
                <w:sz w:val="24"/>
              </w:rPr>
              <w:t>4</w:t>
            </w:r>
          </w:p>
        </w:tc>
        <w:tc>
          <w:tcPr>
            <w:tcW w:w="4320" w:type="dxa"/>
            <w:vAlign w:val="center"/>
          </w:tcPr>
          <w:p w14:paraId="060E3730" w14:textId="77777777" w:rsidR="008361BA" w:rsidRDefault="008361BA" w:rsidP="00DB3D87">
            <w:pPr>
              <w:jc w:val="left"/>
            </w:pPr>
            <w:r>
              <w:rPr>
                <w:color w:val="000000"/>
                <w:sz w:val="24"/>
              </w:rPr>
              <w:t>交银施罗德基金管理有限公司关于调整交银施罗德瑞丰三年封闭运作混合型证券投资基金通过招商银行股份有限公司公开发售时间的公告</w:t>
            </w:r>
          </w:p>
        </w:tc>
        <w:tc>
          <w:tcPr>
            <w:tcW w:w="2331" w:type="dxa"/>
            <w:vAlign w:val="center"/>
          </w:tcPr>
          <w:p w14:paraId="6A67E395" w14:textId="77777777" w:rsidR="008361BA" w:rsidRDefault="008361BA" w:rsidP="00DB3D87">
            <w:pPr>
              <w:jc w:val="center"/>
            </w:pPr>
            <w:r>
              <w:rPr>
                <w:color w:val="000000"/>
                <w:sz w:val="24"/>
              </w:rPr>
              <w:t>上海证券报</w:t>
            </w:r>
          </w:p>
        </w:tc>
        <w:tc>
          <w:tcPr>
            <w:tcW w:w="1629" w:type="dxa"/>
            <w:vAlign w:val="center"/>
          </w:tcPr>
          <w:p w14:paraId="2E92BF58" w14:textId="77777777" w:rsidR="008361BA" w:rsidRDefault="008361BA" w:rsidP="00DB3D87">
            <w:pPr>
              <w:jc w:val="center"/>
            </w:pPr>
            <w:r>
              <w:rPr>
                <w:color w:val="000000"/>
                <w:sz w:val="24"/>
              </w:rPr>
              <w:t>2019-08-27</w:t>
            </w:r>
          </w:p>
        </w:tc>
      </w:tr>
      <w:tr w:rsidR="008361BA" w14:paraId="6F91BAB4" w14:textId="77777777" w:rsidTr="008F737E">
        <w:tc>
          <w:tcPr>
            <w:tcW w:w="720" w:type="dxa"/>
            <w:vAlign w:val="center"/>
          </w:tcPr>
          <w:p w14:paraId="389CC51B" w14:textId="77777777" w:rsidR="008361BA" w:rsidRDefault="008361BA" w:rsidP="00DB3D87">
            <w:pPr>
              <w:jc w:val="center"/>
            </w:pPr>
            <w:r>
              <w:rPr>
                <w:color w:val="000000"/>
                <w:sz w:val="24"/>
              </w:rPr>
              <w:t>5</w:t>
            </w:r>
          </w:p>
        </w:tc>
        <w:tc>
          <w:tcPr>
            <w:tcW w:w="4320" w:type="dxa"/>
            <w:vAlign w:val="center"/>
          </w:tcPr>
          <w:p w14:paraId="71427BD1" w14:textId="77777777" w:rsidR="008361BA" w:rsidRDefault="008361BA" w:rsidP="00DB3D87">
            <w:pPr>
              <w:jc w:val="left"/>
            </w:pPr>
            <w:r>
              <w:rPr>
                <w:color w:val="000000"/>
                <w:sz w:val="24"/>
              </w:rPr>
              <w:t>交银施罗德基金管理有限公司关于增加北京肯特瑞财富管理有限公司为交银施罗德瑞丰三年封闭运作混合型证券投资基金的场外销售机构的公告</w:t>
            </w:r>
          </w:p>
        </w:tc>
        <w:tc>
          <w:tcPr>
            <w:tcW w:w="2331" w:type="dxa"/>
            <w:vAlign w:val="center"/>
          </w:tcPr>
          <w:p w14:paraId="1E94E70E" w14:textId="77777777" w:rsidR="008361BA" w:rsidRDefault="008361BA" w:rsidP="00DB3D87">
            <w:pPr>
              <w:jc w:val="center"/>
            </w:pPr>
            <w:r>
              <w:rPr>
                <w:color w:val="000000"/>
                <w:sz w:val="24"/>
              </w:rPr>
              <w:t>上海证券报</w:t>
            </w:r>
          </w:p>
        </w:tc>
        <w:tc>
          <w:tcPr>
            <w:tcW w:w="1629" w:type="dxa"/>
            <w:vAlign w:val="center"/>
          </w:tcPr>
          <w:p w14:paraId="5170CDBD" w14:textId="77777777" w:rsidR="008361BA" w:rsidRDefault="008361BA" w:rsidP="00DB3D87">
            <w:pPr>
              <w:jc w:val="center"/>
            </w:pPr>
            <w:r>
              <w:rPr>
                <w:color w:val="000000"/>
                <w:sz w:val="24"/>
              </w:rPr>
              <w:t>2019-08-28</w:t>
            </w:r>
          </w:p>
        </w:tc>
      </w:tr>
      <w:tr w:rsidR="008361BA" w14:paraId="2614733B" w14:textId="77777777" w:rsidTr="008F737E">
        <w:tc>
          <w:tcPr>
            <w:tcW w:w="720" w:type="dxa"/>
            <w:vAlign w:val="center"/>
          </w:tcPr>
          <w:p w14:paraId="44B46C93" w14:textId="77777777" w:rsidR="008361BA" w:rsidRDefault="008361BA" w:rsidP="00DB3D87">
            <w:pPr>
              <w:jc w:val="center"/>
            </w:pPr>
            <w:r>
              <w:rPr>
                <w:color w:val="000000"/>
                <w:sz w:val="24"/>
              </w:rPr>
              <w:t>6</w:t>
            </w:r>
          </w:p>
        </w:tc>
        <w:tc>
          <w:tcPr>
            <w:tcW w:w="4320" w:type="dxa"/>
            <w:vAlign w:val="center"/>
          </w:tcPr>
          <w:p w14:paraId="58B60D81" w14:textId="77777777" w:rsidR="008361BA" w:rsidRDefault="008361BA" w:rsidP="00DB3D87">
            <w:pPr>
              <w:jc w:val="left"/>
            </w:pPr>
            <w:r>
              <w:rPr>
                <w:color w:val="000000"/>
                <w:sz w:val="24"/>
              </w:rPr>
              <w:t>交银施罗德基金管理有限公司关于增加山西证券股份有限公司为交银施罗德瑞丰三年封闭运作混合型证券投资基金的</w:t>
            </w:r>
            <w:r>
              <w:rPr>
                <w:color w:val="000000"/>
                <w:sz w:val="24"/>
              </w:rPr>
              <w:lastRenderedPageBreak/>
              <w:t>场外销售机构的公告</w:t>
            </w:r>
          </w:p>
        </w:tc>
        <w:tc>
          <w:tcPr>
            <w:tcW w:w="2331" w:type="dxa"/>
            <w:vAlign w:val="center"/>
          </w:tcPr>
          <w:p w14:paraId="5B31005A" w14:textId="77777777" w:rsidR="008361BA" w:rsidRDefault="008361BA" w:rsidP="00DB3D87">
            <w:pPr>
              <w:jc w:val="center"/>
            </w:pPr>
            <w:r>
              <w:rPr>
                <w:color w:val="000000"/>
                <w:sz w:val="24"/>
              </w:rPr>
              <w:lastRenderedPageBreak/>
              <w:t>上海证券报</w:t>
            </w:r>
          </w:p>
        </w:tc>
        <w:tc>
          <w:tcPr>
            <w:tcW w:w="1629" w:type="dxa"/>
            <w:vAlign w:val="center"/>
          </w:tcPr>
          <w:p w14:paraId="01E76B85" w14:textId="77777777" w:rsidR="008361BA" w:rsidRDefault="008361BA" w:rsidP="00DB3D87">
            <w:pPr>
              <w:jc w:val="center"/>
            </w:pPr>
            <w:r>
              <w:rPr>
                <w:color w:val="000000"/>
                <w:sz w:val="24"/>
              </w:rPr>
              <w:t>2019-08-29</w:t>
            </w:r>
          </w:p>
        </w:tc>
      </w:tr>
      <w:tr w:rsidR="008361BA" w14:paraId="74666EF5" w14:textId="77777777" w:rsidTr="008F737E">
        <w:tc>
          <w:tcPr>
            <w:tcW w:w="720" w:type="dxa"/>
            <w:vAlign w:val="center"/>
          </w:tcPr>
          <w:p w14:paraId="799574D3" w14:textId="77777777" w:rsidR="008361BA" w:rsidRDefault="008361BA" w:rsidP="00DB3D87">
            <w:pPr>
              <w:jc w:val="center"/>
            </w:pPr>
            <w:r>
              <w:rPr>
                <w:color w:val="000000"/>
                <w:sz w:val="24"/>
              </w:rPr>
              <w:t>7</w:t>
            </w:r>
          </w:p>
        </w:tc>
        <w:tc>
          <w:tcPr>
            <w:tcW w:w="4320" w:type="dxa"/>
            <w:vAlign w:val="center"/>
          </w:tcPr>
          <w:p w14:paraId="75AFC40D" w14:textId="77777777" w:rsidR="008361BA" w:rsidRDefault="008361BA" w:rsidP="00DB3D87">
            <w:pPr>
              <w:jc w:val="left"/>
            </w:pPr>
            <w:r>
              <w:rPr>
                <w:color w:val="000000"/>
                <w:sz w:val="24"/>
              </w:rPr>
              <w:t>交银施罗德基金管理有限公司关于交银施罗德瑞丰三年封闭运作混合型证券投资基金提前结束场内募集的公告</w:t>
            </w:r>
          </w:p>
        </w:tc>
        <w:tc>
          <w:tcPr>
            <w:tcW w:w="2331" w:type="dxa"/>
            <w:vAlign w:val="center"/>
          </w:tcPr>
          <w:p w14:paraId="73011B3C" w14:textId="77777777" w:rsidR="008361BA" w:rsidRDefault="008361BA" w:rsidP="00DB3D87">
            <w:pPr>
              <w:jc w:val="center"/>
            </w:pPr>
            <w:r>
              <w:rPr>
                <w:color w:val="000000"/>
                <w:sz w:val="24"/>
              </w:rPr>
              <w:t>上海证券报</w:t>
            </w:r>
          </w:p>
        </w:tc>
        <w:tc>
          <w:tcPr>
            <w:tcW w:w="1629" w:type="dxa"/>
            <w:vAlign w:val="center"/>
          </w:tcPr>
          <w:p w14:paraId="0C7EB806" w14:textId="77777777" w:rsidR="008361BA" w:rsidRDefault="008361BA" w:rsidP="00DB3D87">
            <w:pPr>
              <w:jc w:val="center"/>
            </w:pPr>
            <w:r>
              <w:rPr>
                <w:color w:val="000000"/>
                <w:sz w:val="24"/>
              </w:rPr>
              <w:t>2019-08-30</w:t>
            </w:r>
          </w:p>
        </w:tc>
      </w:tr>
      <w:tr w:rsidR="008361BA" w14:paraId="1C17850E" w14:textId="77777777" w:rsidTr="008F737E">
        <w:tc>
          <w:tcPr>
            <w:tcW w:w="720" w:type="dxa"/>
            <w:vAlign w:val="center"/>
          </w:tcPr>
          <w:p w14:paraId="18BB905D" w14:textId="77777777" w:rsidR="008361BA" w:rsidRDefault="008361BA" w:rsidP="00DB3D87">
            <w:pPr>
              <w:jc w:val="center"/>
            </w:pPr>
            <w:r>
              <w:rPr>
                <w:color w:val="000000"/>
                <w:sz w:val="24"/>
              </w:rPr>
              <w:t>8</w:t>
            </w:r>
          </w:p>
        </w:tc>
        <w:tc>
          <w:tcPr>
            <w:tcW w:w="4320" w:type="dxa"/>
            <w:vAlign w:val="center"/>
          </w:tcPr>
          <w:p w14:paraId="6E9DEDDD" w14:textId="77777777" w:rsidR="008361BA" w:rsidRDefault="008361BA" w:rsidP="00DB3D87">
            <w:pPr>
              <w:jc w:val="left"/>
            </w:pPr>
            <w:r>
              <w:rPr>
                <w:color w:val="000000"/>
                <w:sz w:val="24"/>
              </w:rPr>
              <w:t>交银施罗德基金管理有限公司关于交银施罗德瑞丰三年封闭运作混合型证券投资基金提前结束募集</w:t>
            </w:r>
            <w:proofErr w:type="gramStart"/>
            <w:r>
              <w:rPr>
                <w:color w:val="000000"/>
                <w:sz w:val="24"/>
              </w:rPr>
              <w:t>暨进行</w:t>
            </w:r>
            <w:proofErr w:type="gramEnd"/>
            <w:r>
              <w:rPr>
                <w:color w:val="000000"/>
                <w:sz w:val="24"/>
              </w:rPr>
              <w:t>比例配售的公告</w:t>
            </w:r>
          </w:p>
        </w:tc>
        <w:tc>
          <w:tcPr>
            <w:tcW w:w="2331" w:type="dxa"/>
            <w:vAlign w:val="center"/>
          </w:tcPr>
          <w:p w14:paraId="3BBB2C53" w14:textId="77777777" w:rsidR="008361BA" w:rsidRDefault="008361BA" w:rsidP="00DB3D87">
            <w:pPr>
              <w:jc w:val="center"/>
            </w:pPr>
            <w:r>
              <w:rPr>
                <w:color w:val="000000"/>
                <w:sz w:val="24"/>
              </w:rPr>
              <w:t>上海证券报</w:t>
            </w:r>
          </w:p>
        </w:tc>
        <w:tc>
          <w:tcPr>
            <w:tcW w:w="1629" w:type="dxa"/>
            <w:vAlign w:val="center"/>
          </w:tcPr>
          <w:p w14:paraId="16A03B81" w14:textId="77777777" w:rsidR="008361BA" w:rsidRDefault="008361BA" w:rsidP="00DB3D87">
            <w:pPr>
              <w:jc w:val="center"/>
            </w:pPr>
            <w:r>
              <w:rPr>
                <w:color w:val="000000"/>
                <w:sz w:val="24"/>
              </w:rPr>
              <w:t>2019-08-31</w:t>
            </w:r>
          </w:p>
        </w:tc>
      </w:tr>
      <w:tr w:rsidR="008361BA" w14:paraId="0FF5286E" w14:textId="77777777" w:rsidTr="008F737E">
        <w:tc>
          <w:tcPr>
            <w:tcW w:w="720" w:type="dxa"/>
            <w:vAlign w:val="center"/>
          </w:tcPr>
          <w:p w14:paraId="4D581E9C" w14:textId="77777777" w:rsidR="008361BA" w:rsidRDefault="008361BA" w:rsidP="00DB3D87">
            <w:pPr>
              <w:jc w:val="center"/>
            </w:pPr>
            <w:r>
              <w:rPr>
                <w:color w:val="000000"/>
                <w:sz w:val="24"/>
              </w:rPr>
              <w:t>9</w:t>
            </w:r>
          </w:p>
        </w:tc>
        <w:tc>
          <w:tcPr>
            <w:tcW w:w="4320" w:type="dxa"/>
            <w:vAlign w:val="center"/>
          </w:tcPr>
          <w:p w14:paraId="489B2D2C" w14:textId="77777777" w:rsidR="008361BA" w:rsidRDefault="008361BA" w:rsidP="00DB3D87">
            <w:pPr>
              <w:jc w:val="left"/>
            </w:pPr>
            <w:r>
              <w:rPr>
                <w:color w:val="000000"/>
                <w:sz w:val="24"/>
              </w:rPr>
              <w:t>交银施罗德基金管理有限公司关于交银施罗德瑞丰三年封闭运作混合型证券投资基金认购申请确认比例结果的公告</w:t>
            </w:r>
          </w:p>
        </w:tc>
        <w:tc>
          <w:tcPr>
            <w:tcW w:w="2331" w:type="dxa"/>
            <w:vAlign w:val="center"/>
          </w:tcPr>
          <w:p w14:paraId="0420DD69" w14:textId="77777777" w:rsidR="008361BA" w:rsidRDefault="008361BA" w:rsidP="00DB3D87">
            <w:pPr>
              <w:jc w:val="center"/>
            </w:pPr>
            <w:r>
              <w:rPr>
                <w:color w:val="000000"/>
                <w:sz w:val="24"/>
              </w:rPr>
              <w:t>上海证券报</w:t>
            </w:r>
          </w:p>
        </w:tc>
        <w:tc>
          <w:tcPr>
            <w:tcW w:w="1629" w:type="dxa"/>
            <w:vAlign w:val="center"/>
          </w:tcPr>
          <w:p w14:paraId="7BDAB23F" w14:textId="77777777" w:rsidR="008361BA" w:rsidRDefault="008361BA" w:rsidP="00DB3D87">
            <w:pPr>
              <w:jc w:val="center"/>
            </w:pPr>
            <w:r>
              <w:rPr>
                <w:color w:val="000000"/>
                <w:sz w:val="24"/>
              </w:rPr>
              <w:t>2019-09-02</w:t>
            </w:r>
          </w:p>
        </w:tc>
      </w:tr>
      <w:tr w:rsidR="008361BA" w14:paraId="41884A03" w14:textId="77777777" w:rsidTr="008F737E">
        <w:tc>
          <w:tcPr>
            <w:tcW w:w="720" w:type="dxa"/>
            <w:vAlign w:val="center"/>
          </w:tcPr>
          <w:p w14:paraId="4B1CBC15" w14:textId="77777777" w:rsidR="008361BA" w:rsidRDefault="008361BA" w:rsidP="00DB3D87">
            <w:pPr>
              <w:jc w:val="center"/>
            </w:pPr>
            <w:r>
              <w:rPr>
                <w:color w:val="000000"/>
                <w:sz w:val="24"/>
              </w:rPr>
              <w:t>10</w:t>
            </w:r>
          </w:p>
        </w:tc>
        <w:tc>
          <w:tcPr>
            <w:tcW w:w="4320" w:type="dxa"/>
            <w:vAlign w:val="center"/>
          </w:tcPr>
          <w:p w14:paraId="28684D58" w14:textId="77777777" w:rsidR="008361BA" w:rsidRDefault="008361BA" w:rsidP="00DB3D87">
            <w:pPr>
              <w:jc w:val="left"/>
            </w:pPr>
            <w:r>
              <w:rPr>
                <w:color w:val="000000"/>
                <w:sz w:val="24"/>
              </w:rPr>
              <w:t>交银施罗德基金管理有限公司关于交银施罗德瑞丰三年封闭运作混合型证券投资</w:t>
            </w:r>
            <w:proofErr w:type="gramStart"/>
            <w:r>
              <w:rPr>
                <w:color w:val="000000"/>
                <w:sz w:val="24"/>
              </w:rPr>
              <w:t>基金基金</w:t>
            </w:r>
            <w:proofErr w:type="gramEnd"/>
            <w:r>
              <w:rPr>
                <w:color w:val="000000"/>
                <w:sz w:val="24"/>
              </w:rPr>
              <w:t>合同生效公告</w:t>
            </w:r>
          </w:p>
        </w:tc>
        <w:tc>
          <w:tcPr>
            <w:tcW w:w="2331" w:type="dxa"/>
            <w:vAlign w:val="center"/>
          </w:tcPr>
          <w:p w14:paraId="446BE908" w14:textId="77777777" w:rsidR="008361BA" w:rsidRDefault="008361BA" w:rsidP="00DB3D87">
            <w:pPr>
              <w:jc w:val="center"/>
            </w:pPr>
            <w:r>
              <w:rPr>
                <w:color w:val="000000"/>
                <w:sz w:val="24"/>
              </w:rPr>
              <w:t>上海证券报</w:t>
            </w:r>
          </w:p>
        </w:tc>
        <w:tc>
          <w:tcPr>
            <w:tcW w:w="1629" w:type="dxa"/>
            <w:vAlign w:val="center"/>
          </w:tcPr>
          <w:p w14:paraId="7AD7BD5B" w14:textId="77777777" w:rsidR="008361BA" w:rsidRDefault="008361BA" w:rsidP="00DB3D87">
            <w:pPr>
              <w:jc w:val="center"/>
            </w:pPr>
            <w:r>
              <w:rPr>
                <w:color w:val="000000"/>
                <w:sz w:val="24"/>
              </w:rPr>
              <w:t>2019-09-05</w:t>
            </w:r>
          </w:p>
        </w:tc>
      </w:tr>
      <w:tr w:rsidR="008361BA" w14:paraId="03BAC336" w14:textId="77777777" w:rsidTr="008F737E">
        <w:tc>
          <w:tcPr>
            <w:tcW w:w="720" w:type="dxa"/>
            <w:vAlign w:val="center"/>
          </w:tcPr>
          <w:p w14:paraId="248C3BF8" w14:textId="77777777" w:rsidR="008361BA" w:rsidRDefault="008361BA" w:rsidP="00DB3D87">
            <w:pPr>
              <w:jc w:val="center"/>
            </w:pPr>
            <w:r>
              <w:rPr>
                <w:color w:val="000000"/>
                <w:sz w:val="24"/>
              </w:rPr>
              <w:t>11</w:t>
            </w:r>
          </w:p>
        </w:tc>
        <w:tc>
          <w:tcPr>
            <w:tcW w:w="4320" w:type="dxa"/>
            <w:vAlign w:val="center"/>
          </w:tcPr>
          <w:p w14:paraId="32E55BA2" w14:textId="77777777" w:rsidR="008361BA" w:rsidRDefault="008361BA" w:rsidP="00DB3D87">
            <w:pPr>
              <w:jc w:val="left"/>
            </w:pPr>
            <w:r>
              <w:rPr>
                <w:color w:val="000000"/>
                <w:sz w:val="24"/>
              </w:rPr>
              <w:t>交银施罗德基金管理有限公司关于交银施罗德瑞丰三年封闭运作混合型证券投资基金可投资</w:t>
            </w:r>
            <w:proofErr w:type="gramStart"/>
            <w:r>
              <w:rPr>
                <w:color w:val="000000"/>
                <w:sz w:val="24"/>
              </w:rPr>
              <w:t>科创板股票</w:t>
            </w:r>
            <w:proofErr w:type="gramEnd"/>
            <w:r>
              <w:rPr>
                <w:color w:val="000000"/>
                <w:sz w:val="24"/>
              </w:rPr>
              <w:t>的公告</w:t>
            </w:r>
          </w:p>
        </w:tc>
        <w:tc>
          <w:tcPr>
            <w:tcW w:w="2331" w:type="dxa"/>
            <w:vAlign w:val="center"/>
          </w:tcPr>
          <w:p w14:paraId="23F914B8" w14:textId="77777777" w:rsidR="008361BA" w:rsidRDefault="008361BA" w:rsidP="00DB3D87">
            <w:pPr>
              <w:jc w:val="center"/>
            </w:pPr>
            <w:r>
              <w:rPr>
                <w:color w:val="000000"/>
                <w:sz w:val="24"/>
              </w:rPr>
              <w:t>上海证券报</w:t>
            </w:r>
          </w:p>
        </w:tc>
        <w:tc>
          <w:tcPr>
            <w:tcW w:w="1629" w:type="dxa"/>
            <w:vAlign w:val="center"/>
          </w:tcPr>
          <w:p w14:paraId="259C9988" w14:textId="77777777" w:rsidR="008361BA" w:rsidRDefault="008361BA" w:rsidP="00DB3D87">
            <w:pPr>
              <w:jc w:val="center"/>
            </w:pPr>
            <w:r>
              <w:rPr>
                <w:color w:val="000000"/>
                <w:sz w:val="24"/>
              </w:rPr>
              <w:t>2019-09-12</w:t>
            </w:r>
          </w:p>
        </w:tc>
      </w:tr>
      <w:tr w:rsidR="008361BA" w14:paraId="568D899B" w14:textId="77777777" w:rsidTr="008F737E">
        <w:tc>
          <w:tcPr>
            <w:tcW w:w="720" w:type="dxa"/>
            <w:vAlign w:val="center"/>
          </w:tcPr>
          <w:p w14:paraId="2EDFA910" w14:textId="77777777" w:rsidR="008361BA" w:rsidRDefault="008361BA" w:rsidP="00DB3D87">
            <w:pPr>
              <w:jc w:val="center"/>
            </w:pPr>
            <w:r>
              <w:rPr>
                <w:color w:val="000000"/>
                <w:sz w:val="24"/>
              </w:rPr>
              <w:t>12</w:t>
            </w:r>
          </w:p>
        </w:tc>
        <w:tc>
          <w:tcPr>
            <w:tcW w:w="4320" w:type="dxa"/>
            <w:vAlign w:val="center"/>
          </w:tcPr>
          <w:p w14:paraId="5565985D" w14:textId="77777777" w:rsidR="008361BA" w:rsidRDefault="008361BA" w:rsidP="00DB3D87">
            <w:pPr>
              <w:jc w:val="left"/>
            </w:pPr>
            <w:r>
              <w:rPr>
                <w:color w:val="000000"/>
                <w:sz w:val="24"/>
              </w:rPr>
              <w:t>交银施罗德基金管理有限公司关于首席信息官任职的公告</w:t>
            </w:r>
          </w:p>
        </w:tc>
        <w:tc>
          <w:tcPr>
            <w:tcW w:w="2331" w:type="dxa"/>
            <w:vAlign w:val="center"/>
          </w:tcPr>
          <w:p w14:paraId="3593018D" w14:textId="77777777" w:rsidR="008361BA" w:rsidRDefault="008361BA" w:rsidP="00DB3D87">
            <w:pPr>
              <w:jc w:val="center"/>
            </w:pPr>
            <w:r>
              <w:rPr>
                <w:color w:val="000000"/>
                <w:sz w:val="24"/>
              </w:rPr>
              <w:t>中国证券报、上海证券报、证券时报</w:t>
            </w:r>
          </w:p>
        </w:tc>
        <w:tc>
          <w:tcPr>
            <w:tcW w:w="1629" w:type="dxa"/>
            <w:vAlign w:val="center"/>
          </w:tcPr>
          <w:p w14:paraId="63AF48ED" w14:textId="77777777" w:rsidR="008361BA" w:rsidRDefault="008361BA" w:rsidP="00DB3D87">
            <w:pPr>
              <w:jc w:val="center"/>
            </w:pPr>
            <w:r>
              <w:rPr>
                <w:color w:val="000000"/>
                <w:sz w:val="24"/>
              </w:rPr>
              <w:t>2019-09-21</w:t>
            </w:r>
          </w:p>
        </w:tc>
      </w:tr>
      <w:tr w:rsidR="008361BA" w14:paraId="417010FF" w14:textId="77777777" w:rsidTr="008F737E">
        <w:tc>
          <w:tcPr>
            <w:tcW w:w="720" w:type="dxa"/>
            <w:vAlign w:val="center"/>
          </w:tcPr>
          <w:p w14:paraId="0EE4F387" w14:textId="77777777" w:rsidR="008361BA" w:rsidRDefault="008361BA" w:rsidP="00DB3D87">
            <w:pPr>
              <w:jc w:val="center"/>
            </w:pPr>
            <w:r>
              <w:rPr>
                <w:color w:val="000000"/>
                <w:sz w:val="24"/>
              </w:rPr>
              <w:t>13</w:t>
            </w:r>
          </w:p>
        </w:tc>
        <w:tc>
          <w:tcPr>
            <w:tcW w:w="4320" w:type="dxa"/>
            <w:vAlign w:val="center"/>
          </w:tcPr>
          <w:p w14:paraId="005F2AF5" w14:textId="77777777" w:rsidR="008361BA" w:rsidRDefault="008361BA" w:rsidP="00DB3D87">
            <w:pPr>
              <w:jc w:val="left"/>
            </w:pPr>
            <w:r>
              <w:rPr>
                <w:color w:val="000000"/>
                <w:sz w:val="24"/>
              </w:rPr>
              <w:t>交银施罗德基金管理有限公司关于提醒投资者及时提供或更新身份信息资料的公告</w:t>
            </w:r>
          </w:p>
        </w:tc>
        <w:tc>
          <w:tcPr>
            <w:tcW w:w="2331" w:type="dxa"/>
            <w:vAlign w:val="center"/>
          </w:tcPr>
          <w:p w14:paraId="5DFFB339" w14:textId="77777777" w:rsidR="008361BA" w:rsidRDefault="008361BA" w:rsidP="00DB3D87">
            <w:pPr>
              <w:jc w:val="center"/>
            </w:pPr>
            <w:r>
              <w:rPr>
                <w:color w:val="000000"/>
                <w:sz w:val="24"/>
              </w:rPr>
              <w:t>中国证券报、上海证券报、证券时报</w:t>
            </w:r>
          </w:p>
        </w:tc>
        <w:tc>
          <w:tcPr>
            <w:tcW w:w="1629" w:type="dxa"/>
            <w:vAlign w:val="center"/>
          </w:tcPr>
          <w:p w14:paraId="358B70B8" w14:textId="77777777" w:rsidR="008361BA" w:rsidRDefault="008361BA" w:rsidP="00DB3D87">
            <w:pPr>
              <w:jc w:val="center"/>
            </w:pPr>
            <w:r>
              <w:rPr>
                <w:color w:val="000000"/>
                <w:sz w:val="24"/>
              </w:rPr>
              <w:t>2019-10-28</w:t>
            </w:r>
          </w:p>
        </w:tc>
      </w:tr>
      <w:tr w:rsidR="008361BA" w14:paraId="1A4AB9E9" w14:textId="77777777" w:rsidTr="008F737E">
        <w:tc>
          <w:tcPr>
            <w:tcW w:w="720" w:type="dxa"/>
            <w:vAlign w:val="center"/>
          </w:tcPr>
          <w:p w14:paraId="0348CB6D" w14:textId="77777777" w:rsidR="008361BA" w:rsidRDefault="008361BA" w:rsidP="00DB3D87">
            <w:pPr>
              <w:jc w:val="center"/>
            </w:pPr>
            <w:r>
              <w:rPr>
                <w:color w:val="000000"/>
                <w:sz w:val="24"/>
              </w:rPr>
              <w:lastRenderedPageBreak/>
              <w:t>14</w:t>
            </w:r>
          </w:p>
        </w:tc>
        <w:tc>
          <w:tcPr>
            <w:tcW w:w="4320" w:type="dxa"/>
            <w:vAlign w:val="center"/>
          </w:tcPr>
          <w:p w14:paraId="1AB0BE56" w14:textId="77777777" w:rsidR="008361BA" w:rsidRDefault="008361BA" w:rsidP="00DB3D87">
            <w:pPr>
              <w:jc w:val="left"/>
            </w:pPr>
            <w:r>
              <w:rPr>
                <w:color w:val="000000"/>
                <w:sz w:val="24"/>
              </w:rPr>
              <w:t>交银施罗德基金管理有限公司根据《公开募集证券投资基金信息披露管理办法》修改旗下</w:t>
            </w:r>
            <w:r>
              <w:rPr>
                <w:color w:val="000000"/>
                <w:sz w:val="24"/>
              </w:rPr>
              <w:t>31</w:t>
            </w:r>
            <w:r>
              <w:rPr>
                <w:color w:val="000000"/>
                <w:sz w:val="24"/>
              </w:rPr>
              <w:t>只公募</w:t>
            </w:r>
            <w:proofErr w:type="gramStart"/>
            <w:r>
              <w:rPr>
                <w:color w:val="000000"/>
                <w:sz w:val="24"/>
              </w:rPr>
              <w:t>基金基金</w:t>
            </w:r>
            <w:proofErr w:type="gramEnd"/>
            <w:r>
              <w:rPr>
                <w:color w:val="000000"/>
                <w:sz w:val="24"/>
              </w:rPr>
              <w:t>合同、托管协议及招募说明书的公告</w:t>
            </w:r>
          </w:p>
        </w:tc>
        <w:tc>
          <w:tcPr>
            <w:tcW w:w="2331" w:type="dxa"/>
            <w:vAlign w:val="center"/>
          </w:tcPr>
          <w:p w14:paraId="0982A364" w14:textId="77777777" w:rsidR="008361BA" w:rsidRDefault="008361BA" w:rsidP="00DB3D87">
            <w:pPr>
              <w:jc w:val="center"/>
            </w:pPr>
            <w:r>
              <w:rPr>
                <w:color w:val="000000"/>
                <w:sz w:val="24"/>
              </w:rPr>
              <w:t>中国证券报、上海证券报、证券时报</w:t>
            </w:r>
          </w:p>
        </w:tc>
        <w:tc>
          <w:tcPr>
            <w:tcW w:w="1629" w:type="dxa"/>
            <w:vAlign w:val="center"/>
          </w:tcPr>
          <w:p w14:paraId="73C2FC01" w14:textId="77777777" w:rsidR="008361BA" w:rsidRDefault="008361BA" w:rsidP="00DB3D87">
            <w:pPr>
              <w:jc w:val="center"/>
            </w:pPr>
            <w:r>
              <w:rPr>
                <w:color w:val="000000"/>
                <w:sz w:val="24"/>
              </w:rPr>
              <w:t>2019-11-06</w:t>
            </w:r>
          </w:p>
        </w:tc>
      </w:tr>
      <w:tr w:rsidR="008361BA" w14:paraId="7CFA3571" w14:textId="77777777" w:rsidTr="008F737E">
        <w:tc>
          <w:tcPr>
            <w:tcW w:w="720" w:type="dxa"/>
            <w:vAlign w:val="center"/>
          </w:tcPr>
          <w:p w14:paraId="3FCAE9C0" w14:textId="77777777" w:rsidR="008361BA" w:rsidRDefault="008361BA" w:rsidP="00DB3D87">
            <w:pPr>
              <w:jc w:val="center"/>
            </w:pPr>
            <w:r>
              <w:rPr>
                <w:color w:val="000000"/>
                <w:sz w:val="24"/>
              </w:rPr>
              <w:t>15</w:t>
            </w:r>
          </w:p>
        </w:tc>
        <w:tc>
          <w:tcPr>
            <w:tcW w:w="4320" w:type="dxa"/>
            <w:vAlign w:val="center"/>
          </w:tcPr>
          <w:p w14:paraId="667636E0" w14:textId="77777777" w:rsidR="008361BA" w:rsidRDefault="008361BA" w:rsidP="00DB3D87">
            <w:pPr>
              <w:jc w:val="left"/>
            </w:pPr>
            <w:r>
              <w:rPr>
                <w:color w:val="000000"/>
                <w:sz w:val="24"/>
              </w:rPr>
              <w:t>交银施罗德瑞丰三年封闭运作混合型证券投资</w:t>
            </w:r>
            <w:proofErr w:type="gramStart"/>
            <w:r>
              <w:rPr>
                <w:color w:val="000000"/>
                <w:sz w:val="24"/>
              </w:rPr>
              <w:t>基金基金</w:t>
            </w:r>
            <w:proofErr w:type="gramEnd"/>
            <w:r>
              <w:rPr>
                <w:color w:val="000000"/>
                <w:sz w:val="24"/>
              </w:rPr>
              <w:t>合同</w:t>
            </w:r>
          </w:p>
        </w:tc>
        <w:tc>
          <w:tcPr>
            <w:tcW w:w="2331" w:type="dxa"/>
            <w:vAlign w:val="center"/>
          </w:tcPr>
          <w:p w14:paraId="60241E31" w14:textId="77777777" w:rsidR="008361BA" w:rsidRDefault="008361BA" w:rsidP="00DB3D87">
            <w:pPr>
              <w:jc w:val="center"/>
            </w:pPr>
            <w:r>
              <w:rPr>
                <w:color w:val="000000"/>
                <w:sz w:val="24"/>
              </w:rPr>
              <w:t>公司网站</w:t>
            </w:r>
          </w:p>
        </w:tc>
        <w:tc>
          <w:tcPr>
            <w:tcW w:w="1629" w:type="dxa"/>
            <w:vAlign w:val="center"/>
          </w:tcPr>
          <w:p w14:paraId="64A73070" w14:textId="77777777" w:rsidR="008361BA" w:rsidRDefault="008361BA" w:rsidP="00DB3D87">
            <w:pPr>
              <w:jc w:val="center"/>
            </w:pPr>
            <w:r>
              <w:rPr>
                <w:color w:val="000000"/>
                <w:sz w:val="24"/>
              </w:rPr>
              <w:t>2019-11-06</w:t>
            </w:r>
          </w:p>
        </w:tc>
      </w:tr>
      <w:tr w:rsidR="008361BA" w14:paraId="5F620A63" w14:textId="77777777" w:rsidTr="008F737E">
        <w:tc>
          <w:tcPr>
            <w:tcW w:w="720" w:type="dxa"/>
            <w:vAlign w:val="center"/>
          </w:tcPr>
          <w:p w14:paraId="25E11A73" w14:textId="77777777" w:rsidR="008361BA" w:rsidRDefault="008361BA" w:rsidP="00DB3D87">
            <w:pPr>
              <w:jc w:val="center"/>
            </w:pPr>
            <w:r>
              <w:rPr>
                <w:color w:val="000000"/>
                <w:sz w:val="24"/>
              </w:rPr>
              <w:t>16</w:t>
            </w:r>
          </w:p>
        </w:tc>
        <w:tc>
          <w:tcPr>
            <w:tcW w:w="4320" w:type="dxa"/>
            <w:vAlign w:val="center"/>
          </w:tcPr>
          <w:p w14:paraId="47C084EB" w14:textId="77777777" w:rsidR="008361BA" w:rsidRDefault="008361BA" w:rsidP="00DB3D87">
            <w:pPr>
              <w:jc w:val="left"/>
            </w:pPr>
            <w:r>
              <w:rPr>
                <w:color w:val="000000"/>
                <w:sz w:val="24"/>
              </w:rPr>
              <w:t>交银施罗德瑞丰三年封闭运作混合型证券投资基金托管协议</w:t>
            </w:r>
          </w:p>
        </w:tc>
        <w:tc>
          <w:tcPr>
            <w:tcW w:w="2331" w:type="dxa"/>
            <w:vAlign w:val="center"/>
          </w:tcPr>
          <w:p w14:paraId="3FB80EBA" w14:textId="77777777" w:rsidR="008361BA" w:rsidRDefault="008361BA" w:rsidP="00DB3D87">
            <w:pPr>
              <w:jc w:val="center"/>
            </w:pPr>
            <w:r>
              <w:rPr>
                <w:color w:val="000000"/>
                <w:sz w:val="24"/>
              </w:rPr>
              <w:t>公司网站</w:t>
            </w:r>
          </w:p>
        </w:tc>
        <w:tc>
          <w:tcPr>
            <w:tcW w:w="1629" w:type="dxa"/>
            <w:vAlign w:val="center"/>
          </w:tcPr>
          <w:p w14:paraId="1319C9DE" w14:textId="77777777" w:rsidR="008361BA" w:rsidRDefault="008361BA" w:rsidP="00DB3D87">
            <w:pPr>
              <w:jc w:val="center"/>
            </w:pPr>
            <w:r>
              <w:rPr>
                <w:color w:val="000000"/>
                <w:sz w:val="24"/>
              </w:rPr>
              <w:t>2019-11-06</w:t>
            </w:r>
          </w:p>
        </w:tc>
      </w:tr>
      <w:tr w:rsidR="008361BA" w14:paraId="5B6B0E11" w14:textId="77777777" w:rsidTr="008F737E">
        <w:tc>
          <w:tcPr>
            <w:tcW w:w="720" w:type="dxa"/>
            <w:vAlign w:val="center"/>
          </w:tcPr>
          <w:p w14:paraId="4F354F68" w14:textId="77777777" w:rsidR="008361BA" w:rsidRDefault="008361BA" w:rsidP="00DB3D87">
            <w:pPr>
              <w:jc w:val="center"/>
            </w:pPr>
            <w:r>
              <w:rPr>
                <w:color w:val="000000"/>
                <w:sz w:val="24"/>
              </w:rPr>
              <w:t>17</w:t>
            </w:r>
          </w:p>
        </w:tc>
        <w:tc>
          <w:tcPr>
            <w:tcW w:w="4320" w:type="dxa"/>
            <w:vAlign w:val="center"/>
          </w:tcPr>
          <w:p w14:paraId="4B3421A5" w14:textId="77777777" w:rsidR="008361BA" w:rsidRDefault="008361BA" w:rsidP="00DB3D87">
            <w:pPr>
              <w:jc w:val="left"/>
            </w:pPr>
            <w:r>
              <w:rPr>
                <w:color w:val="000000"/>
                <w:sz w:val="24"/>
              </w:rPr>
              <w:t>交银施罗德瑞丰三年封闭运作混合型证券投资基金招募说明书</w:t>
            </w:r>
          </w:p>
        </w:tc>
        <w:tc>
          <w:tcPr>
            <w:tcW w:w="2331" w:type="dxa"/>
            <w:vAlign w:val="center"/>
          </w:tcPr>
          <w:p w14:paraId="29FBA11E" w14:textId="77777777" w:rsidR="008361BA" w:rsidRDefault="008361BA" w:rsidP="00DB3D87">
            <w:pPr>
              <w:jc w:val="center"/>
            </w:pPr>
            <w:r>
              <w:rPr>
                <w:color w:val="000000"/>
                <w:sz w:val="24"/>
              </w:rPr>
              <w:t>公司网站</w:t>
            </w:r>
          </w:p>
        </w:tc>
        <w:tc>
          <w:tcPr>
            <w:tcW w:w="1629" w:type="dxa"/>
            <w:vAlign w:val="center"/>
          </w:tcPr>
          <w:p w14:paraId="3560BE23" w14:textId="77777777" w:rsidR="008361BA" w:rsidRDefault="008361BA" w:rsidP="00DB3D87">
            <w:pPr>
              <w:jc w:val="center"/>
            </w:pPr>
            <w:r>
              <w:rPr>
                <w:color w:val="000000"/>
                <w:sz w:val="24"/>
              </w:rPr>
              <w:t>2019-11-06</w:t>
            </w:r>
          </w:p>
        </w:tc>
      </w:tr>
      <w:tr w:rsidR="008361BA" w14:paraId="449A070C" w14:textId="77777777" w:rsidTr="008F737E">
        <w:tc>
          <w:tcPr>
            <w:tcW w:w="720" w:type="dxa"/>
            <w:vAlign w:val="center"/>
          </w:tcPr>
          <w:p w14:paraId="35079BB6" w14:textId="77777777" w:rsidR="008361BA" w:rsidRDefault="008361BA" w:rsidP="00DB3D87">
            <w:pPr>
              <w:jc w:val="center"/>
            </w:pPr>
            <w:r>
              <w:rPr>
                <w:color w:val="000000"/>
                <w:sz w:val="24"/>
              </w:rPr>
              <w:t>18</w:t>
            </w:r>
          </w:p>
        </w:tc>
        <w:tc>
          <w:tcPr>
            <w:tcW w:w="4320" w:type="dxa"/>
            <w:vAlign w:val="center"/>
          </w:tcPr>
          <w:p w14:paraId="7FED606B" w14:textId="77777777" w:rsidR="008361BA" w:rsidRDefault="008361BA" w:rsidP="00DB3D87">
            <w:pPr>
              <w:jc w:val="left"/>
            </w:pPr>
            <w:r>
              <w:rPr>
                <w:color w:val="000000"/>
                <w:sz w:val="24"/>
              </w:rPr>
              <w:t>交银施罗德瑞丰三年封闭运作混合型证券投资基金招募说明书摘要</w:t>
            </w:r>
          </w:p>
        </w:tc>
        <w:tc>
          <w:tcPr>
            <w:tcW w:w="2331" w:type="dxa"/>
            <w:vAlign w:val="center"/>
          </w:tcPr>
          <w:p w14:paraId="5098D7C4" w14:textId="77777777" w:rsidR="008361BA" w:rsidRDefault="008361BA" w:rsidP="00DB3D87">
            <w:pPr>
              <w:jc w:val="center"/>
            </w:pPr>
            <w:r>
              <w:rPr>
                <w:color w:val="000000"/>
                <w:sz w:val="24"/>
              </w:rPr>
              <w:t>公司网站</w:t>
            </w:r>
          </w:p>
        </w:tc>
        <w:tc>
          <w:tcPr>
            <w:tcW w:w="1629" w:type="dxa"/>
            <w:vAlign w:val="center"/>
          </w:tcPr>
          <w:p w14:paraId="129A4D74" w14:textId="77777777" w:rsidR="008361BA" w:rsidRDefault="008361BA" w:rsidP="00DB3D87">
            <w:pPr>
              <w:jc w:val="center"/>
            </w:pPr>
            <w:r>
              <w:rPr>
                <w:color w:val="000000"/>
                <w:sz w:val="24"/>
              </w:rPr>
              <w:t>2019-11-06</w:t>
            </w:r>
          </w:p>
        </w:tc>
      </w:tr>
      <w:tr w:rsidR="008361BA" w14:paraId="7FC5FF98" w14:textId="77777777" w:rsidTr="008F737E">
        <w:tc>
          <w:tcPr>
            <w:tcW w:w="720" w:type="dxa"/>
            <w:vAlign w:val="center"/>
          </w:tcPr>
          <w:p w14:paraId="640D4221" w14:textId="77777777" w:rsidR="008361BA" w:rsidRDefault="008361BA" w:rsidP="00DB3D87">
            <w:pPr>
              <w:jc w:val="center"/>
            </w:pPr>
            <w:r>
              <w:rPr>
                <w:color w:val="000000"/>
                <w:sz w:val="24"/>
              </w:rPr>
              <w:t>19</w:t>
            </w:r>
          </w:p>
        </w:tc>
        <w:tc>
          <w:tcPr>
            <w:tcW w:w="4320" w:type="dxa"/>
            <w:vAlign w:val="center"/>
          </w:tcPr>
          <w:p w14:paraId="6BAEE5F8" w14:textId="77777777" w:rsidR="008361BA" w:rsidRDefault="008361BA" w:rsidP="00DB3D87">
            <w:pPr>
              <w:jc w:val="left"/>
            </w:pPr>
            <w:r>
              <w:rPr>
                <w:color w:val="000000"/>
                <w:sz w:val="24"/>
              </w:rPr>
              <w:t>交银施罗德基金管理有限公司关于暂停北京增财基金销售有限公司办理相关销售业务的公告</w:t>
            </w:r>
          </w:p>
        </w:tc>
        <w:tc>
          <w:tcPr>
            <w:tcW w:w="2331" w:type="dxa"/>
            <w:vAlign w:val="center"/>
          </w:tcPr>
          <w:p w14:paraId="2FB95035" w14:textId="77777777" w:rsidR="008361BA" w:rsidRDefault="008361BA" w:rsidP="00DB3D87">
            <w:pPr>
              <w:jc w:val="center"/>
            </w:pPr>
            <w:r>
              <w:rPr>
                <w:color w:val="000000"/>
                <w:sz w:val="24"/>
              </w:rPr>
              <w:t>中国证券报、上海证券报、证券时报</w:t>
            </w:r>
          </w:p>
        </w:tc>
        <w:tc>
          <w:tcPr>
            <w:tcW w:w="1629" w:type="dxa"/>
            <w:vAlign w:val="center"/>
          </w:tcPr>
          <w:p w14:paraId="7346D77E" w14:textId="77777777" w:rsidR="008361BA" w:rsidRDefault="008361BA" w:rsidP="00DB3D87">
            <w:pPr>
              <w:jc w:val="center"/>
            </w:pPr>
            <w:r>
              <w:rPr>
                <w:color w:val="000000"/>
                <w:sz w:val="24"/>
              </w:rPr>
              <w:t>2019-12-19</w:t>
            </w:r>
          </w:p>
        </w:tc>
      </w:tr>
      <w:tr w:rsidR="008F737E" w14:paraId="3F595614" w14:textId="77777777" w:rsidTr="008F737E">
        <w:tc>
          <w:tcPr>
            <w:tcW w:w="720" w:type="dxa"/>
            <w:vAlign w:val="center"/>
          </w:tcPr>
          <w:p w14:paraId="548D8847" w14:textId="5B2DCA7E" w:rsidR="008F737E" w:rsidRDefault="008F737E" w:rsidP="008F737E">
            <w:pPr>
              <w:jc w:val="center"/>
              <w:rPr>
                <w:color w:val="000000"/>
                <w:sz w:val="24"/>
              </w:rPr>
            </w:pPr>
            <w:r>
              <w:rPr>
                <w:rFonts w:hint="eastAsia"/>
                <w:color w:val="000000"/>
                <w:sz w:val="24"/>
              </w:rPr>
              <w:t>20</w:t>
            </w:r>
          </w:p>
        </w:tc>
        <w:tc>
          <w:tcPr>
            <w:tcW w:w="4320" w:type="dxa"/>
            <w:vAlign w:val="center"/>
          </w:tcPr>
          <w:p w14:paraId="54B1F811" w14:textId="642C2784" w:rsidR="008F737E" w:rsidRDefault="008F737E" w:rsidP="008F737E">
            <w:pPr>
              <w:jc w:val="left"/>
              <w:rPr>
                <w:color w:val="000000"/>
                <w:sz w:val="24"/>
              </w:rPr>
            </w:pPr>
            <w:r>
              <w:rPr>
                <w:color w:val="000000"/>
                <w:sz w:val="24"/>
              </w:rPr>
              <w:t>交银施罗德瑞丰三年封闭运作混合型证券投资基金</w:t>
            </w:r>
            <w:r w:rsidRPr="002411E9">
              <w:rPr>
                <w:rFonts w:hint="eastAsia"/>
                <w:color w:val="000000"/>
                <w:sz w:val="24"/>
                <w:szCs w:val="24"/>
              </w:rPr>
              <w:t>2019</w:t>
            </w:r>
            <w:r w:rsidRPr="002411E9">
              <w:rPr>
                <w:rFonts w:hint="eastAsia"/>
                <w:color w:val="000000"/>
                <w:sz w:val="24"/>
                <w:szCs w:val="24"/>
              </w:rPr>
              <w:t>年第</w:t>
            </w:r>
            <w:r w:rsidRPr="002411E9">
              <w:rPr>
                <w:rFonts w:hint="eastAsia"/>
                <w:color w:val="000000"/>
                <w:sz w:val="24"/>
                <w:szCs w:val="24"/>
              </w:rPr>
              <w:t>4</w:t>
            </w:r>
            <w:r w:rsidRPr="002411E9">
              <w:rPr>
                <w:rFonts w:hint="eastAsia"/>
                <w:color w:val="000000"/>
                <w:sz w:val="24"/>
                <w:szCs w:val="24"/>
              </w:rPr>
              <w:t>季度报告</w:t>
            </w:r>
          </w:p>
        </w:tc>
        <w:tc>
          <w:tcPr>
            <w:tcW w:w="2331" w:type="dxa"/>
            <w:vAlign w:val="center"/>
          </w:tcPr>
          <w:p w14:paraId="4A8680B6" w14:textId="3B7D1669" w:rsidR="008F737E" w:rsidRDefault="008F737E" w:rsidP="008F737E">
            <w:pPr>
              <w:jc w:val="center"/>
              <w:rPr>
                <w:color w:val="000000"/>
                <w:sz w:val="24"/>
              </w:rPr>
            </w:pPr>
            <w:r w:rsidRPr="002411E9">
              <w:rPr>
                <w:rFonts w:hint="eastAsia"/>
                <w:color w:val="000000"/>
                <w:sz w:val="24"/>
                <w:szCs w:val="24"/>
              </w:rPr>
              <w:t>公司网站</w:t>
            </w:r>
          </w:p>
        </w:tc>
        <w:tc>
          <w:tcPr>
            <w:tcW w:w="1629" w:type="dxa"/>
            <w:vAlign w:val="center"/>
          </w:tcPr>
          <w:p w14:paraId="2504AC79" w14:textId="48D19EC6" w:rsidR="008F737E" w:rsidRDefault="008F737E" w:rsidP="008F737E">
            <w:pPr>
              <w:jc w:val="center"/>
              <w:rPr>
                <w:color w:val="000000"/>
                <w:sz w:val="24"/>
              </w:rPr>
            </w:pPr>
            <w:r w:rsidRPr="002411E9">
              <w:rPr>
                <w:color w:val="000000"/>
                <w:sz w:val="24"/>
                <w:szCs w:val="24"/>
              </w:rPr>
              <w:t>2020-</w:t>
            </w:r>
            <w:r>
              <w:rPr>
                <w:color w:val="000000"/>
                <w:sz w:val="24"/>
                <w:szCs w:val="24"/>
              </w:rPr>
              <w:t>0</w:t>
            </w:r>
            <w:r w:rsidRPr="002411E9">
              <w:rPr>
                <w:color w:val="000000"/>
                <w:sz w:val="24"/>
                <w:szCs w:val="24"/>
              </w:rPr>
              <w:t>1-21</w:t>
            </w:r>
          </w:p>
        </w:tc>
      </w:tr>
      <w:tr w:rsidR="008F737E" w14:paraId="6C7608F2" w14:textId="77777777" w:rsidTr="008F737E">
        <w:tc>
          <w:tcPr>
            <w:tcW w:w="720" w:type="dxa"/>
            <w:vAlign w:val="center"/>
          </w:tcPr>
          <w:p w14:paraId="28CAE947" w14:textId="06BE214A" w:rsidR="008F737E" w:rsidRDefault="008F737E" w:rsidP="008F737E">
            <w:pPr>
              <w:jc w:val="center"/>
              <w:rPr>
                <w:color w:val="000000"/>
                <w:sz w:val="24"/>
              </w:rPr>
            </w:pPr>
            <w:r>
              <w:rPr>
                <w:rFonts w:hint="eastAsia"/>
                <w:color w:val="000000"/>
                <w:sz w:val="24"/>
              </w:rPr>
              <w:t>21</w:t>
            </w:r>
          </w:p>
        </w:tc>
        <w:tc>
          <w:tcPr>
            <w:tcW w:w="4320" w:type="dxa"/>
            <w:vAlign w:val="center"/>
          </w:tcPr>
          <w:p w14:paraId="0B641CCB" w14:textId="76C6DB9F" w:rsidR="008F737E" w:rsidRDefault="008F737E" w:rsidP="008F737E">
            <w:pPr>
              <w:jc w:val="left"/>
              <w:rPr>
                <w:color w:val="000000"/>
                <w:sz w:val="24"/>
              </w:rPr>
            </w:pPr>
            <w:r w:rsidRPr="008F737E">
              <w:rPr>
                <w:rFonts w:hint="eastAsia"/>
                <w:color w:val="000000"/>
                <w:sz w:val="24"/>
                <w:szCs w:val="24"/>
              </w:rPr>
              <w:t>交银施罗德瑞丰三年封闭运作混合型证券投资基金上市交易公告书提示性公告</w:t>
            </w:r>
          </w:p>
        </w:tc>
        <w:tc>
          <w:tcPr>
            <w:tcW w:w="2331" w:type="dxa"/>
            <w:vAlign w:val="center"/>
          </w:tcPr>
          <w:p w14:paraId="1AB13C9D" w14:textId="54C0033E" w:rsidR="008F737E" w:rsidRDefault="008F737E">
            <w:pPr>
              <w:jc w:val="center"/>
              <w:rPr>
                <w:color w:val="000000"/>
                <w:sz w:val="24"/>
              </w:rPr>
            </w:pPr>
            <w:r w:rsidRPr="002411E9">
              <w:rPr>
                <w:color w:val="000000"/>
                <w:sz w:val="24"/>
                <w:szCs w:val="24"/>
              </w:rPr>
              <w:t>上海证券报</w:t>
            </w:r>
          </w:p>
        </w:tc>
        <w:tc>
          <w:tcPr>
            <w:tcW w:w="1629" w:type="dxa"/>
            <w:vAlign w:val="center"/>
          </w:tcPr>
          <w:p w14:paraId="1C6F149A" w14:textId="61BB20F0" w:rsidR="008F737E" w:rsidRDefault="008F737E" w:rsidP="008F737E">
            <w:pPr>
              <w:jc w:val="center"/>
              <w:rPr>
                <w:color w:val="000000"/>
                <w:sz w:val="24"/>
              </w:rPr>
            </w:pPr>
            <w:r w:rsidRPr="002411E9">
              <w:rPr>
                <w:color w:val="000000"/>
                <w:sz w:val="24"/>
                <w:szCs w:val="24"/>
              </w:rPr>
              <w:t>2020-</w:t>
            </w:r>
            <w:r>
              <w:rPr>
                <w:color w:val="000000"/>
                <w:sz w:val="24"/>
                <w:szCs w:val="24"/>
              </w:rPr>
              <w:t>03-04</w:t>
            </w:r>
          </w:p>
        </w:tc>
      </w:tr>
      <w:tr w:rsidR="008F737E" w14:paraId="6D800361" w14:textId="77777777" w:rsidTr="008F737E">
        <w:tc>
          <w:tcPr>
            <w:tcW w:w="720" w:type="dxa"/>
            <w:vAlign w:val="center"/>
          </w:tcPr>
          <w:p w14:paraId="08544081" w14:textId="470FBB5F" w:rsidR="008F737E" w:rsidRDefault="008F737E" w:rsidP="008F737E">
            <w:pPr>
              <w:jc w:val="center"/>
              <w:rPr>
                <w:color w:val="000000"/>
                <w:sz w:val="24"/>
              </w:rPr>
            </w:pPr>
            <w:r>
              <w:rPr>
                <w:rFonts w:hint="eastAsia"/>
                <w:color w:val="000000"/>
                <w:sz w:val="24"/>
              </w:rPr>
              <w:t>22</w:t>
            </w:r>
          </w:p>
        </w:tc>
        <w:tc>
          <w:tcPr>
            <w:tcW w:w="4320" w:type="dxa"/>
            <w:vAlign w:val="center"/>
          </w:tcPr>
          <w:p w14:paraId="233B4A97" w14:textId="014AF8E4" w:rsidR="008F737E" w:rsidRDefault="008F737E" w:rsidP="008F737E">
            <w:pPr>
              <w:jc w:val="left"/>
              <w:rPr>
                <w:color w:val="000000"/>
                <w:sz w:val="24"/>
              </w:rPr>
            </w:pPr>
            <w:r w:rsidRPr="008F737E">
              <w:rPr>
                <w:rFonts w:hint="eastAsia"/>
                <w:color w:val="000000"/>
                <w:sz w:val="24"/>
                <w:szCs w:val="24"/>
              </w:rPr>
              <w:t>交银施罗德瑞丰三年封闭运作混合型证券投资基金上市交易公告书</w:t>
            </w:r>
          </w:p>
        </w:tc>
        <w:tc>
          <w:tcPr>
            <w:tcW w:w="2331" w:type="dxa"/>
            <w:vAlign w:val="center"/>
          </w:tcPr>
          <w:p w14:paraId="34A93F66" w14:textId="4550622A" w:rsidR="008F737E" w:rsidRDefault="008F737E" w:rsidP="008F737E">
            <w:pPr>
              <w:jc w:val="center"/>
              <w:rPr>
                <w:color w:val="000000"/>
                <w:sz w:val="24"/>
              </w:rPr>
            </w:pPr>
            <w:r>
              <w:rPr>
                <w:rFonts w:hint="eastAsia"/>
                <w:color w:val="000000"/>
                <w:sz w:val="24"/>
                <w:szCs w:val="24"/>
              </w:rPr>
              <w:t>公司网站</w:t>
            </w:r>
          </w:p>
        </w:tc>
        <w:tc>
          <w:tcPr>
            <w:tcW w:w="1629" w:type="dxa"/>
            <w:vAlign w:val="center"/>
          </w:tcPr>
          <w:p w14:paraId="5BF1FCE7" w14:textId="2AF02E52" w:rsidR="008F737E" w:rsidRDefault="008F737E" w:rsidP="008F737E">
            <w:pPr>
              <w:jc w:val="center"/>
              <w:rPr>
                <w:color w:val="000000"/>
                <w:sz w:val="24"/>
              </w:rPr>
            </w:pPr>
            <w:r w:rsidRPr="002411E9">
              <w:rPr>
                <w:color w:val="000000"/>
                <w:sz w:val="24"/>
                <w:szCs w:val="24"/>
              </w:rPr>
              <w:t>2020-</w:t>
            </w:r>
            <w:r>
              <w:rPr>
                <w:color w:val="000000"/>
                <w:sz w:val="24"/>
                <w:szCs w:val="24"/>
              </w:rPr>
              <w:t>03-04</w:t>
            </w:r>
          </w:p>
        </w:tc>
      </w:tr>
      <w:tr w:rsidR="008F737E" w14:paraId="4ABBE87E" w14:textId="77777777" w:rsidTr="008F737E">
        <w:tc>
          <w:tcPr>
            <w:tcW w:w="720" w:type="dxa"/>
            <w:vAlign w:val="center"/>
          </w:tcPr>
          <w:p w14:paraId="1466675B" w14:textId="4193FAC9" w:rsidR="008F737E" w:rsidRDefault="008F737E" w:rsidP="008F737E">
            <w:pPr>
              <w:jc w:val="center"/>
              <w:rPr>
                <w:color w:val="000000"/>
                <w:sz w:val="24"/>
              </w:rPr>
            </w:pPr>
            <w:r>
              <w:rPr>
                <w:rFonts w:hint="eastAsia"/>
                <w:color w:val="000000"/>
                <w:sz w:val="24"/>
              </w:rPr>
              <w:t>23</w:t>
            </w:r>
          </w:p>
        </w:tc>
        <w:tc>
          <w:tcPr>
            <w:tcW w:w="4320" w:type="dxa"/>
            <w:vAlign w:val="center"/>
          </w:tcPr>
          <w:p w14:paraId="3797D23F" w14:textId="281925A2" w:rsidR="008F737E" w:rsidRDefault="008F737E" w:rsidP="008F737E">
            <w:pPr>
              <w:jc w:val="left"/>
              <w:rPr>
                <w:color w:val="000000"/>
                <w:sz w:val="24"/>
              </w:rPr>
            </w:pPr>
            <w:r>
              <w:rPr>
                <w:color w:val="000000"/>
                <w:sz w:val="24"/>
              </w:rPr>
              <w:t>交银施罗德瑞丰三年封闭运作混合型证</w:t>
            </w:r>
            <w:r>
              <w:rPr>
                <w:color w:val="000000"/>
                <w:sz w:val="24"/>
              </w:rPr>
              <w:lastRenderedPageBreak/>
              <w:t>券投资基金</w:t>
            </w:r>
            <w:r w:rsidRPr="002411E9">
              <w:rPr>
                <w:rFonts w:hint="eastAsia"/>
                <w:color w:val="000000"/>
                <w:sz w:val="24"/>
                <w:szCs w:val="24"/>
              </w:rPr>
              <w:t>2019</w:t>
            </w:r>
            <w:r w:rsidRPr="002411E9">
              <w:rPr>
                <w:rFonts w:hint="eastAsia"/>
                <w:color w:val="000000"/>
                <w:sz w:val="24"/>
                <w:szCs w:val="24"/>
              </w:rPr>
              <w:t>年年度报告</w:t>
            </w:r>
          </w:p>
        </w:tc>
        <w:tc>
          <w:tcPr>
            <w:tcW w:w="2331" w:type="dxa"/>
            <w:vAlign w:val="center"/>
          </w:tcPr>
          <w:p w14:paraId="5669799A" w14:textId="399598BE" w:rsidR="008F737E" w:rsidRDefault="008F737E" w:rsidP="008F737E">
            <w:pPr>
              <w:jc w:val="center"/>
              <w:rPr>
                <w:color w:val="000000"/>
                <w:sz w:val="24"/>
              </w:rPr>
            </w:pPr>
            <w:r w:rsidRPr="002411E9">
              <w:rPr>
                <w:rFonts w:hint="eastAsia"/>
                <w:color w:val="000000"/>
                <w:sz w:val="24"/>
                <w:szCs w:val="24"/>
              </w:rPr>
              <w:lastRenderedPageBreak/>
              <w:t>公司网站</w:t>
            </w:r>
          </w:p>
        </w:tc>
        <w:tc>
          <w:tcPr>
            <w:tcW w:w="1629" w:type="dxa"/>
            <w:vAlign w:val="center"/>
          </w:tcPr>
          <w:p w14:paraId="276AE40F" w14:textId="3B1184F2" w:rsidR="008F737E" w:rsidRDefault="008F737E" w:rsidP="008F737E">
            <w:pPr>
              <w:jc w:val="center"/>
              <w:rPr>
                <w:color w:val="000000"/>
                <w:sz w:val="24"/>
              </w:rPr>
            </w:pPr>
            <w:r w:rsidRPr="002411E9">
              <w:rPr>
                <w:color w:val="000000"/>
                <w:sz w:val="24"/>
                <w:szCs w:val="24"/>
              </w:rPr>
              <w:t>2020-</w:t>
            </w:r>
            <w:r>
              <w:rPr>
                <w:color w:val="000000"/>
                <w:sz w:val="24"/>
                <w:szCs w:val="24"/>
              </w:rPr>
              <w:t>0</w:t>
            </w:r>
            <w:r w:rsidRPr="002411E9">
              <w:rPr>
                <w:color w:val="000000"/>
                <w:sz w:val="24"/>
                <w:szCs w:val="24"/>
              </w:rPr>
              <w:t>3-30</w:t>
            </w:r>
          </w:p>
        </w:tc>
      </w:tr>
      <w:tr w:rsidR="008F737E" w14:paraId="0584B457" w14:textId="77777777" w:rsidTr="008F737E">
        <w:tc>
          <w:tcPr>
            <w:tcW w:w="720" w:type="dxa"/>
            <w:vAlign w:val="center"/>
          </w:tcPr>
          <w:p w14:paraId="6FE3E51D" w14:textId="6508D19A" w:rsidR="008F737E" w:rsidRDefault="008F737E" w:rsidP="008F737E">
            <w:pPr>
              <w:jc w:val="center"/>
              <w:rPr>
                <w:color w:val="000000"/>
                <w:sz w:val="24"/>
              </w:rPr>
            </w:pPr>
            <w:r>
              <w:rPr>
                <w:rFonts w:hint="eastAsia"/>
                <w:color w:val="000000"/>
                <w:sz w:val="24"/>
              </w:rPr>
              <w:t>24</w:t>
            </w:r>
          </w:p>
        </w:tc>
        <w:tc>
          <w:tcPr>
            <w:tcW w:w="4320" w:type="dxa"/>
            <w:vAlign w:val="center"/>
          </w:tcPr>
          <w:p w14:paraId="14D97F41" w14:textId="1EE0C297" w:rsidR="008F737E" w:rsidRDefault="008F737E" w:rsidP="008F737E">
            <w:pPr>
              <w:jc w:val="left"/>
              <w:rPr>
                <w:color w:val="000000"/>
                <w:sz w:val="24"/>
              </w:rPr>
            </w:pPr>
            <w:r>
              <w:rPr>
                <w:color w:val="000000"/>
                <w:sz w:val="24"/>
              </w:rPr>
              <w:t>交银施罗德瑞丰三年封闭运作混合型证券投资基金</w:t>
            </w:r>
            <w:r w:rsidRPr="00211657">
              <w:rPr>
                <w:rFonts w:hint="eastAsia"/>
                <w:color w:val="000000"/>
                <w:sz w:val="24"/>
                <w:szCs w:val="24"/>
              </w:rPr>
              <w:t>2020</w:t>
            </w:r>
            <w:r w:rsidRPr="00211657">
              <w:rPr>
                <w:rFonts w:hint="eastAsia"/>
                <w:color w:val="000000"/>
                <w:sz w:val="24"/>
                <w:szCs w:val="24"/>
              </w:rPr>
              <w:t>年第</w:t>
            </w:r>
            <w:r w:rsidRPr="00211657">
              <w:rPr>
                <w:rFonts w:hint="eastAsia"/>
                <w:color w:val="000000"/>
                <w:sz w:val="24"/>
                <w:szCs w:val="24"/>
              </w:rPr>
              <w:t>1</w:t>
            </w:r>
            <w:r w:rsidRPr="00211657">
              <w:rPr>
                <w:rFonts w:hint="eastAsia"/>
                <w:color w:val="000000"/>
                <w:sz w:val="24"/>
                <w:szCs w:val="24"/>
              </w:rPr>
              <w:t>季度报告</w:t>
            </w:r>
          </w:p>
        </w:tc>
        <w:tc>
          <w:tcPr>
            <w:tcW w:w="2331" w:type="dxa"/>
            <w:vAlign w:val="center"/>
          </w:tcPr>
          <w:p w14:paraId="76F39270" w14:textId="0E481009" w:rsidR="008F737E" w:rsidRDefault="008F737E" w:rsidP="008F737E">
            <w:pPr>
              <w:jc w:val="center"/>
              <w:rPr>
                <w:color w:val="000000"/>
                <w:sz w:val="24"/>
              </w:rPr>
            </w:pPr>
            <w:r w:rsidRPr="002411E9">
              <w:rPr>
                <w:rFonts w:hint="eastAsia"/>
                <w:color w:val="000000"/>
                <w:sz w:val="24"/>
                <w:szCs w:val="24"/>
              </w:rPr>
              <w:t>公司网站</w:t>
            </w:r>
          </w:p>
        </w:tc>
        <w:tc>
          <w:tcPr>
            <w:tcW w:w="1629" w:type="dxa"/>
            <w:vAlign w:val="center"/>
          </w:tcPr>
          <w:p w14:paraId="7945CADF" w14:textId="7D9BD9E5" w:rsidR="008F737E" w:rsidRDefault="008F737E" w:rsidP="008F737E">
            <w:pPr>
              <w:jc w:val="center"/>
              <w:rPr>
                <w:color w:val="000000"/>
                <w:sz w:val="24"/>
              </w:rPr>
            </w:pPr>
            <w:r w:rsidRPr="002411E9">
              <w:rPr>
                <w:color w:val="000000"/>
                <w:sz w:val="24"/>
                <w:szCs w:val="24"/>
              </w:rPr>
              <w:t>2020-</w:t>
            </w:r>
            <w:r>
              <w:rPr>
                <w:color w:val="000000"/>
                <w:sz w:val="24"/>
                <w:szCs w:val="24"/>
              </w:rPr>
              <w:t>04</w:t>
            </w:r>
            <w:r w:rsidRPr="002411E9">
              <w:rPr>
                <w:color w:val="000000"/>
                <w:sz w:val="24"/>
                <w:szCs w:val="24"/>
              </w:rPr>
              <w:t>-</w:t>
            </w:r>
            <w:r>
              <w:rPr>
                <w:color w:val="000000"/>
                <w:sz w:val="24"/>
                <w:szCs w:val="24"/>
              </w:rPr>
              <w:t>22</w:t>
            </w:r>
          </w:p>
        </w:tc>
      </w:tr>
    </w:tbl>
    <w:p w14:paraId="6EE832F9" w14:textId="4BE6301E" w:rsidR="00C92FC0" w:rsidRPr="00AB6DA1" w:rsidRDefault="00C92FC0" w:rsidP="00680C8A">
      <w:pPr>
        <w:widowControl/>
        <w:adjustRightInd w:val="0"/>
        <w:snapToGrid w:val="0"/>
        <w:spacing w:line="360" w:lineRule="auto"/>
        <w:ind w:firstLineChars="200" w:firstLine="480"/>
        <w:rPr>
          <w:rFonts w:ascii="宋体" w:hAnsi="宋体"/>
          <w:kern w:val="0"/>
          <w:sz w:val="24"/>
        </w:rPr>
      </w:pPr>
    </w:p>
    <w:p w14:paraId="5CF86C92" w14:textId="3FA664BD" w:rsidR="00BE7C2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133" w:name="_Toc367103315"/>
      <w:r w:rsidRPr="00AB6DA1">
        <w:rPr>
          <w:rFonts w:ascii="宋体" w:hAnsi="宋体"/>
          <w:b/>
          <w:kern w:val="0"/>
          <w:sz w:val="30"/>
        </w:rPr>
        <w:br w:type="page"/>
      </w:r>
      <w:bookmarkStart w:id="134" w:name="_Toc43473309"/>
      <w:r w:rsidR="00C92FC0" w:rsidRPr="00AB6DA1">
        <w:rPr>
          <w:rFonts w:ascii="宋体" w:hAnsi="宋体" w:hint="eastAsia"/>
          <w:b/>
          <w:kern w:val="0"/>
          <w:sz w:val="30"/>
        </w:rPr>
        <w:lastRenderedPageBreak/>
        <w:t>二十</w:t>
      </w:r>
      <w:r w:rsidR="00826C89">
        <w:rPr>
          <w:rFonts w:ascii="宋体" w:hAnsi="宋体" w:hint="eastAsia"/>
          <w:b/>
          <w:kern w:val="0"/>
          <w:sz w:val="30"/>
        </w:rPr>
        <w:t>三</w:t>
      </w:r>
      <w:r w:rsidR="00C92FC0" w:rsidRPr="00AB6DA1">
        <w:rPr>
          <w:rFonts w:ascii="宋体" w:hAnsi="宋体" w:hint="eastAsia"/>
          <w:b/>
          <w:kern w:val="0"/>
          <w:sz w:val="30"/>
        </w:rPr>
        <w:t>、招募说明书的存放及查阅方式</w:t>
      </w:r>
      <w:bookmarkEnd w:id="133"/>
      <w:bookmarkEnd w:id="134"/>
    </w:p>
    <w:p w14:paraId="416A0F74" w14:textId="77777777" w:rsidR="00C92FC0" w:rsidRPr="00AB6DA1" w:rsidRDefault="00C92FC0" w:rsidP="00680C8A">
      <w:pPr>
        <w:widowControl/>
        <w:adjustRightInd w:val="0"/>
        <w:snapToGrid w:val="0"/>
        <w:spacing w:line="360" w:lineRule="auto"/>
        <w:ind w:firstLineChars="200" w:firstLine="480"/>
        <w:rPr>
          <w:rFonts w:ascii="宋体" w:hAnsi="宋体"/>
          <w:kern w:val="0"/>
          <w:sz w:val="24"/>
        </w:rPr>
      </w:pPr>
      <w:r w:rsidRPr="00AB6DA1">
        <w:rPr>
          <w:rFonts w:ascii="宋体" w:hAnsi="宋体"/>
          <w:kern w:val="0"/>
          <w:sz w:val="24"/>
        </w:rPr>
        <w:t>招募说明书存放在基金管理人、基金托管人</w:t>
      </w:r>
      <w:r w:rsidR="0066080D" w:rsidRPr="00AB6DA1">
        <w:rPr>
          <w:rFonts w:ascii="宋体" w:hAnsi="宋体"/>
          <w:bCs/>
          <w:kern w:val="0"/>
          <w:sz w:val="24"/>
        </w:rPr>
        <w:t>和基金销售机构</w:t>
      </w:r>
      <w:r w:rsidRPr="00AB6DA1">
        <w:rPr>
          <w:rFonts w:ascii="宋体" w:hAnsi="宋体"/>
          <w:kern w:val="0"/>
          <w:sz w:val="24"/>
        </w:rPr>
        <w:t>的</w:t>
      </w:r>
      <w:r w:rsidR="00350589" w:rsidRPr="00AB6DA1">
        <w:rPr>
          <w:rFonts w:ascii="宋体" w:hAnsi="宋体" w:hint="eastAsia"/>
          <w:kern w:val="0"/>
          <w:sz w:val="24"/>
        </w:rPr>
        <w:t>办公场所</w:t>
      </w:r>
      <w:r w:rsidR="0057328E" w:rsidRPr="00AB6DA1">
        <w:rPr>
          <w:rFonts w:ascii="宋体" w:hAnsi="宋体" w:hint="eastAsia"/>
          <w:kern w:val="0"/>
          <w:sz w:val="24"/>
        </w:rPr>
        <w:t>和营业场所</w:t>
      </w:r>
      <w:r w:rsidRPr="00AB6DA1">
        <w:rPr>
          <w:rFonts w:ascii="宋体" w:hAnsi="宋体"/>
          <w:kern w:val="0"/>
          <w:sz w:val="24"/>
        </w:rPr>
        <w:t>，投资人可在办公时间查阅；投资人在支付工本费后，可在合理时</w:t>
      </w:r>
      <w:bookmarkStart w:id="135" w:name="_Toc109537401"/>
      <w:r w:rsidRPr="00AB6DA1">
        <w:rPr>
          <w:rFonts w:ascii="宋体" w:hAnsi="宋体"/>
          <w:kern w:val="0"/>
          <w:sz w:val="24"/>
        </w:rPr>
        <w:t>间内取得上述文件复制件</w:t>
      </w:r>
      <w:bookmarkEnd w:id="135"/>
      <w:r w:rsidRPr="00AB6DA1">
        <w:rPr>
          <w:rFonts w:ascii="宋体" w:hAnsi="宋体"/>
          <w:kern w:val="0"/>
          <w:sz w:val="24"/>
        </w:rPr>
        <w:t>或复印件。对投资人按此种方式所获得的文件及其复印件，基金管理人和基金托管人</w:t>
      </w:r>
      <w:bookmarkStart w:id="136" w:name="_Toc109537402"/>
      <w:r w:rsidRPr="00AB6DA1">
        <w:rPr>
          <w:rFonts w:ascii="宋体" w:hAnsi="宋体"/>
          <w:kern w:val="0"/>
          <w:sz w:val="24"/>
        </w:rPr>
        <w:t>保证文本的内容与所公告的内容完全一</w:t>
      </w:r>
      <w:bookmarkEnd w:id="136"/>
      <w:r w:rsidRPr="00AB6DA1">
        <w:rPr>
          <w:rFonts w:ascii="宋体" w:hAnsi="宋体"/>
          <w:kern w:val="0"/>
          <w:sz w:val="24"/>
        </w:rPr>
        <w:t xml:space="preserve">致。 </w:t>
      </w:r>
    </w:p>
    <w:p w14:paraId="1CDFBCFE" w14:textId="00A61760" w:rsidR="00C92FC0" w:rsidRPr="00AB6DA1" w:rsidRDefault="00C92FC0" w:rsidP="00680C8A">
      <w:pPr>
        <w:widowControl/>
        <w:adjustRightInd w:val="0"/>
        <w:snapToGrid w:val="0"/>
        <w:spacing w:line="360" w:lineRule="auto"/>
        <w:ind w:firstLineChars="200" w:firstLine="480"/>
        <w:rPr>
          <w:rFonts w:ascii="宋体" w:hAnsi="宋体"/>
          <w:kern w:val="0"/>
          <w:sz w:val="24"/>
        </w:rPr>
      </w:pPr>
      <w:r w:rsidRPr="00AB6DA1">
        <w:rPr>
          <w:rFonts w:ascii="宋体" w:hAnsi="宋体"/>
          <w:kern w:val="0"/>
          <w:sz w:val="24"/>
        </w:rPr>
        <w:t>投资人还可以直接登录基金管理人的网站(</w:t>
      </w:r>
      <w:r w:rsidR="008D26A4" w:rsidRPr="00AB6DA1">
        <w:rPr>
          <w:sz w:val="24"/>
          <w:szCs w:val="24"/>
        </w:rPr>
        <w:t>www.fund001.com</w:t>
      </w:r>
      <w:r w:rsidRPr="00AB6DA1">
        <w:rPr>
          <w:rFonts w:ascii="宋体" w:hAnsi="宋体"/>
          <w:kern w:val="0"/>
          <w:sz w:val="24"/>
        </w:rPr>
        <w:t xml:space="preserve">)查阅和下载招募说明书。 </w:t>
      </w:r>
    </w:p>
    <w:p w14:paraId="4E622CAC" w14:textId="77777777" w:rsidR="00C92FC0" w:rsidRPr="00AB6DA1" w:rsidRDefault="00C92FC0" w:rsidP="00680C8A">
      <w:pPr>
        <w:widowControl/>
        <w:adjustRightInd w:val="0"/>
        <w:snapToGrid w:val="0"/>
        <w:spacing w:line="360" w:lineRule="auto"/>
        <w:ind w:firstLineChars="200" w:firstLine="480"/>
        <w:rPr>
          <w:rFonts w:ascii="宋体" w:hAnsi="宋体"/>
          <w:kern w:val="0"/>
          <w:sz w:val="24"/>
        </w:rPr>
      </w:pPr>
    </w:p>
    <w:p w14:paraId="27589881" w14:textId="35FB0B90" w:rsidR="00BE7C20" w:rsidRPr="00AB6DA1" w:rsidRDefault="00DE43AA" w:rsidP="00F3556B">
      <w:pPr>
        <w:widowControl/>
        <w:adjustRightInd w:val="0"/>
        <w:snapToGrid w:val="0"/>
        <w:spacing w:beforeLines="50" w:before="143" w:afterLines="50" w:after="143" w:line="360" w:lineRule="auto"/>
        <w:jc w:val="center"/>
        <w:outlineLvl w:val="0"/>
        <w:rPr>
          <w:rFonts w:ascii="宋体" w:hAnsi="宋体"/>
          <w:b/>
          <w:kern w:val="0"/>
          <w:sz w:val="30"/>
        </w:rPr>
      </w:pPr>
      <w:bookmarkStart w:id="137" w:name="_Toc367103316"/>
      <w:r w:rsidRPr="00AB6DA1">
        <w:rPr>
          <w:rFonts w:ascii="宋体" w:hAnsi="宋体"/>
          <w:b/>
          <w:kern w:val="0"/>
          <w:sz w:val="30"/>
        </w:rPr>
        <w:br w:type="page"/>
      </w:r>
      <w:bookmarkStart w:id="138" w:name="_Toc43473310"/>
      <w:r w:rsidR="00C92FC0" w:rsidRPr="00AB6DA1">
        <w:rPr>
          <w:rFonts w:ascii="宋体" w:hAnsi="宋体" w:hint="eastAsia"/>
          <w:b/>
          <w:kern w:val="0"/>
          <w:sz w:val="30"/>
        </w:rPr>
        <w:lastRenderedPageBreak/>
        <w:t>二十</w:t>
      </w:r>
      <w:r w:rsidR="00826C89">
        <w:rPr>
          <w:rFonts w:ascii="宋体" w:hAnsi="宋体" w:hint="eastAsia"/>
          <w:b/>
          <w:kern w:val="0"/>
          <w:sz w:val="30"/>
        </w:rPr>
        <w:t>四</w:t>
      </w:r>
      <w:r w:rsidR="00C92FC0" w:rsidRPr="00AB6DA1">
        <w:rPr>
          <w:rFonts w:ascii="宋体" w:hAnsi="宋体" w:hint="eastAsia"/>
          <w:b/>
          <w:kern w:val="0"/>
          <w:sz w:val="30"/>
        </w:rPr>
        <w:t>、备查文件</w:t>
      </w:r>
      <w:bookmarkEnd w:id="137"/>
      <w:bookmarkEnd w:id="138"/>
    </w:p>
    <w:p w14:paraId="0CDF546C" w14:textId="77777777" w:rsidR="00C92FC0" w:rsidRPr="00AB6DA1" w:rsidRDefault="00C92FC0" w:rsidP="00680C8A">
      <w:pPr>
        <w:widowControl/>
        <w:adjustRightInd w:val="0"/>
        <w:snapToGrid w:val="0"/>
        <w:spacing w:line="360" w:lineRule="auto"/>
        <w:ind w:firstLineChars="200" w:firstLine="480"/>
        <w:rPr>
          <w:rFonts w:ascii="宋体" w:hAnsi="宋体"/>
          <w:kern w:val="0"/>
          <w:sz w:val="24"/>
        </w:rPr>
      </w:pPr>
      <w:r w:rsidRPr="00AB6DA1">
        <w:rPr>
          <w:rFonts w:ascii="宋体" w:hAnsi="宋体" w:hint="eastAsia"/>
          <w:kern w:val="0"/>
          <w:sz w:val="24"/>
        </w:rPr>
        <w:t>以下备查文件存放在基金管理人的办公场所，在办公时间可供免费查阅。</w:t>
      </w:r>
    </w:p>
    <w:p w14:paraId="6EB6789E" w14:textId="5E5986D8" w:rsidR="00C92FC0" w:rsidRPr="00AB6DA1" w:rsidRDefault="00C92FC0" w:rsidP="00680C8A">
      <w:pPr>
        <w:widowControl/>
        <w:adjustRightInd w:val="0"/>
        <w:snapToGrid w:val="0"/>
        <w:spacing w:line="360" w:lineRule="auto"/>
        <w:ind w:firstLineChars="200" w:firstLine="480"/>
        <w:rPr>
          <w:rFonts w:ascii="宋体" w:hAnsi="宋体"/>
          <w:kern w:val="0"/>
          <w:sz w:val="24"/>
          <w:szCs w:val="24"/>
        </w:rPr>
      </w:pPr>
      <w:r w:rsidRPr="00AB6DA1">
        <w:rPr>
          <w:rFonts w:ascii="宋体" w:hAnsi="宋体"/>
          <w:kern w:val="0"/>
          <w:sz w:val="24"/>
          <w:szCs w:val="24"/>
        </w:rPr>
        <w:t>（一）中国证监会</w:t>
      </w:r>
      <w:r w:rsidR="00FE34DA" w:rsidRPr="00AB6DA1">
        <w:rPr>
          <w:rFonts w:ascii="宋体" w:hAnsi="宋体" w:hint="eastAsia"/>
          <w:kern w:val="0"/>
          <w:sz w:val="24"/>
          <w:szCs w:val="24"/>
        </w:rPr>
        <w:t>准予</w:t>
      </w:r>
      <w:r w:rsidR="009F027F">
        <w:rPr>
          <w:rFonts w:ascii="宋体" w:hAnsi="宋体"/>
          <w:kern w:val="0"/>
          <w:sz w:val="24"/>
          <w:szCs w:val="24"/>
        </w:rPr>
        <w:t>交银施罗德瑞丰三年封闭运作混合型证券投资基金</w:t>
      </w:r>
      <w:r w:rsidRPr="00AB6DA1">
        <w:rPr>
          <w:rFonts w:ascii="宋体" w:hAnsi="宋体"/>
          <w:kern w:val="0"/>
          <w:sz w:val="24"/>
          <w:szCs w:val="24"/>
        </w:rPr>
        <w:t>募集</w:t>
      </w:r>
      <w:r w:rsidR="00FE34DA" w:rsidRPr="00AB6DA1">
        <w:rPr>
          <w:rFonts w:ascii="宋体" w:hAnsi="宋体" w:hint="eastAsia"/>
          <w:kern w:val="0"/>
          <w:sz w:val="24"/>
          <w:szCs w:val="24"/>
        </w:rPr>
        <w:t>注册</w:t>
      </w:r>
      <w:r w:rsidRPr="00AB6DA1">
        <w:rPr>
          <w:rFonts w:ascii="宋体" w:hAnsi="宋体"/>
          <w:kern w:val="0"/>
          <w:sz w:val="24"/>
          <w:szCs w:val="24"/>
        </w:rPr>
        <w:t xml:space="preserve">的文件 </w:t>
      </w:r>
    </w:p>
    <w:p w14:paraId="693E26E1" w14:textId="52785788" w:rsidR="00C92FC0" w:rsidRPr="00AB6DA1" w:rsidRDefault="00C92FC0" w:rsidP="00680C8A">
      <w:pPr>
        <w:widowControl/>
        <w:adjustRightInd w:val="0"/>
        <w:snapToGrid w:val="0"/>
        <w:spacing w:line="360" w:lineRule="auto"/>
        <w:ind w:firstLineChars="200" w:firstLine="480"/>
        <w:rPr>
          <w:rFonts w:ascii="宋体" w:hAnsi="宋体"/>
          <w:kern w:val="0"/>
          <w:sz w:val="24"/>
          <w:szCs w:val="24"/>
        </w:rPr>
      </w:pPr>
      <w:r w:rsidRPr="00AB6DA1">
        <w:rPr>
          <w:rFonts w:ascii="宋体" w:hAnsi="宋体"/>
          <w:kern w:val="0"/>
          <w:sz w:val="24"/>
          <w:szCs w:val="24"/>
        </w:rPr>
        <w:t>（二）</w:t>
      </w:r>
      <w:r w:rsidR="000F0DAD" w:rsidRPr="00AB6DA1">
        <w:rPr>
          <w:rFonts w:ascii="宋体" w:hAnsi="宋体"/>
          <w:kern w:val="0"/>
          <w:sz w:val="24"/>
          <w:szCs w:val="24"/>
        </w:rPr>
        <w:t>《</w:t>
      </w:r>
      <w:r w:rsidR="009F027F">
        <w:rPr>
          <w:rFonts w:ascii="宋体" w:hAnsi="宋体"/>
          <w:kern w:val="0"/>
          <w:sz w:val="24"/>
          <w:szCs w:val="24"/>
        </w:rPr>
        <w:t>交银施罗德瑞丰三年封闭运作混合型证券投资基金</w:t>
      </w:r>
      <w:r w:rsidR="000F0DAD" w:rsidRPr="00AB6DA1">
        <w:rPr>
          <w:rFonts w:ascii="宋体" w:hAnsi="宋体"/>
          <w:kern w:val="0"/>
          <w:sz w:val="24"/>
          <w:szCs w:val="24"/>
        </w:rPr>
        <w:t>基金合同》</w:t>
      </w:r>
      <w:r w:rsidRPr="00AB6DA1">
        <w:rPr>
          <w:rFonts w:ascii="宋体" w:hAnsi="宋体"/>
          <w:kern w:val="0"/>
          <w:sz w:val="24"/>
          <w:szCs w:val="24"/>
        </w:rPr>
        <w:t xml:space="preserve"> </w:t>
      </w:r>
    </w:p>
    <w:p w14:paraId="10666BB8" w14:textId="1F0811ED" w:rsidR="00C92FC0" w:rsidRPr="00AB6DA1" w:rsidRDefault="00C92FC0" w:rsidP="00680C8A">
      <w:pPr>
        <w:widowControl/>
        <w:adjustRightInd w:val="0"/>
        <w:snapToGrid w:val="0"/>
        <w:spacing w:line="360" w:lineRule="auto"/>
        <w:ind w:firstLineChars="200" w:firstLine="480"/>
        <w:rPr>
          <w:rFonts w:ascii="宋体" w:hAnsi="宋体"/>
          <w:kern w:val="0"/>
          <w:sz w:val="24"/>
          <w:szCs w:val="24"/>
        </w:rPr>
      </w:pPr>
      <w:r w:rsidRPr="00AB6DA1">
        <w:rPr>
          <w:rFonts w:ascii="宋体" w:hAnsi="宋体" w:hint="eastAsia"/>
          <w:kern w:val="0"/>
          <w:sz w:val="24"/>
          <w:szCs w:val="24"/>
        </w:rPr>
        <w:t>（</w:t>
      </w:r>
      <w:r w:rsidRPr="00AB6DA1">
        <w:rPr>
          <w:rFonts w:ascii="宋体" w:hAnsi="宋体"/>
          <w:kern w:val="0"/>
          <w:sz w:val="24"/>
          <w:szCs w:val="24"/>
        </w:rPr>
        <w:t>三</w:t>
      </w:r>
      <w:r w:rsidRPr="00AB6DA1">
        <w:rPr>
          <w:rFonts w:ascii="宋体" w:hAnsi="宋体" w:hint="eastAsia"/>
          <w:kern w:val="0"/>
          <w:sz w:val="24"/>
          <w:szCs w:val="24"/>
        </w:rPr>
        <w:t>）</w:t>
      </w:r>
      <w:r w:rsidR="000F0DAD" w:rsidRPr="00AB6DA1">
        <w:rPr>
          <w:rFonts w:ascii="宋体" w:hAnsi="宋体"/>
          <w:kern w:val="0"/>
          <w:sz w:val="24"/>
          <w:szCs w:val="24"/>
        </w:rPr>
        <w:t>《</w:t>
      </w:r>
      <w:r w:rsidR="009F027F">
        <w:rPr>
          <w:rFonts w:ascii="宋体" w:hAnsi="宋体"/>
          <w:kern w:val="0"/>
          <w:sz w:val="24"/>
          <w:szCs w:val="24"/>
        </w:rPr>
        <w:t>交银施罗德瑞丰三年封闭运作混合型证券投资基金</w:t>
      </w:r>
      <w:r w:rsidR="000F0DAD" w:rsidRPr="00AB6DA1">
        <w:rPr>
          <w:rFonts w:ascii="宋体" w:hAnsi="宋体"/>
          <w:kern w:val="0"/>
          <w:sz w:val="24"/>
          <w:szCs w:val="24"/>
        </w:rPr>
        <w:t>托管协议》</w:t>
      </w:r>
      <w:r w:rsidRPr="00AB6DA1">
        <w:rPr>
          <w:rFonts w:ascii="宋体" w:hAnsi="宋体"/>
          <w:kern w:val="0"/>
          <w:sz w:val="24"/>
          <w:szCs w:val="24"/>
        </w:rPr>
        <w:t xml:space="preserve"> </w:t>
      </w:r>
    </w:p>
    <w:p w14:paraId="443F2D7D" w14:textId="77777777" w:rsidR="00C92FC0" w:rsidRPr="00AB6DA1" w:rsidRDefault="00C92FC0" w:rsidP="00680C8A">
      <w:pPr>
        <w:widowControl/>
        <w:adjustRightInd w:val="0"/>
        <w:snapToGrid w:val="0"/>
        <w:spacing w:line="360" w:lineRule="auto"/>
        <w:ind w:firstLineChars="200" w:firstLine="480"/>
        <w:rPr>
          <w:rFonts w:ascii="宋体" w:hAnsi="宋体"/>
          <w:kern w:val="0"/>
          <w:sz w:val="24"/>
          <w:szCs w:val="24"/>
        </w:rPr>
      </w:pPr>
      <w:r w:rsidRPr="00AB6DA1">
        <w:rPr>
          <w:rFonts w:ascii="宋体" w:hAnsi="宋体" w:hint="eastAsia"/>
          <w:kern w:val="0"/>
          <w:sz w:val="24"/>
          <w:szCs w:val="24"/>
        </w:rPr>
        <w:t>（四）</w:t>
      </w:r>
      <w:r w:rsidRPr="00AB6DA1">
        <w:rPr>
          <w:rFonts w:ascii="宋体" w:hAnsi="宋体"/>
          <w:kern w:val="0"/>
          <w:sz w:val="24"/>
          <w:szCs w:val="24"/>
        </w:rPr>
        <w:t>基金管理人业务资格批件、营业执照</w:t>
      </w:r>
    </w:p>
    <w:p w14:paraId="46C0DE5D" w14:textId="77777777" w:rsidR="00C92FC0" w:rsidRPr="00AB6DA1" w:rsidRDefault="00C92FC0" w:rsidP="00D91FE7">
      <w:pPr>
        <w:widowControl/>
        <w:adjustRightInd w:val="0"/>
        <w:snapToGrid w:val="0"/>
        <w:spacing w:line="360" w:lineRule="auto"/>
        <w:ind w:firstLineChars="200" w:firstLine="480"/>
        <w:rPr>
          <w:rFonts w:ascii="宋体" w:hAnsi="宋体"/>
          <w:kern w:val="0"/>
          <w:sz w:val="24"/>
          <w:szCs w:val="24"/>
        </w:rPr>
      </w:pPr>
      <w:r w:rsidRPr="00AB6DA1">
        <w:rPr>
          <w:rFonts w:ascii="宋体" w:hAnsi="宋体"/>
          <w:kern w:val="0"/>
          <w:sz w:val="24"/>
          <w:szCs w:val="24"/>
        </w:rPr>
        <w:t>（</w:t>
      </w:r>
      <w:r w:rsidRPr="00AB6DA1">
        <w:rPr>
          <w:rFonts w:ascii="宋体" w:hAnsi="宋体" w:hint="eastAsia"/>
          <w:kern w:val="0"/>
          <w:sz w:val="24"/>
          <w:szCs w:val="24"/>
        </w:rPr>
        <w:t>五</w:t>
      </w:r>
      <w:r w:rsidRPr="00AB6DA1">
        <w:rPr>
          <w:rFonts w:ascii="宋体" w:hAnsi="宋体"/>
          <w:kern w:val="0"/>
          <w:sz w:val="24"/>
          <w:szCs w:val="24"/>
        </w:rPr>
        <w:t>）基金托管人业务资格批件、营业执照</w:t>
      </w:r>
    </w:p>
    <w:p w14:paraId="701F7A56" w14:textId="02E7DE07" w:rsidR="00C92FC0" w:rsidRPr="008F6E28" w:rsidRDefault="00C92FC0" w:rsidP="006E5D07">
      <w:pPr>
        <w:widowControl/>
        <w:adjustRightInd w:val="0"/>
        <w:snapToGrid w:val="0"/>
        <w:spacing w:line="360" w:lineRule="auto"/>
        <w:ind w:firstLineChars="200" w:firstLine="480"/>
        <w:rPr>
          <w:rFonts w:ascii="宋体" w:hAnsi="宋体"/>
          <w:kern w:val="0"/>
          <w:sz w:val="24"/>
          <w:szCs w:val="24"/>
        </w:rPr>
      </w:pPr>
      <w:r w:rsidRPr="00AB6DA1">
        <w:rPr>
          <w:rFonts w:ascii="宋体" w:hAnsi="宋体"/>
          <w:kern w:val="0"/>
          <w:sz w:val="24"/>
          <w:szCs w:val="24"/>
        </w:rPr>
        <w:t>（</w:t>
      </w:r>
      <w:r w:rsidRPr="00AB6DA1">
        <w:rPr>
          <w:rFonts w:ascii="宋体" w:hAnsi="宋体" w:hint="eastAsia"/>
          <w:kern w:val="0"/>
          <w:sz w:val="24"/>
          <w:szCs w:val="24"/>
        </w:rPr>
        <w:t>六</w:t>
      </w:r>
      <w:r w:rsidRPr="00AB6DA1">
        <w:rPr>
          <w:rFonts w:ascii="宋体" w:hAnsi="宋体"/>
          <w:kern w:val="0"/>
          <w:sz w:val="24"/>
          <w:szCs w:val="24"/>
        </w:rPr>
        <w:t>）关于</w:t>
      </w:r>
      <w:r w:rsidRPr="00AB6DA1">
        <w:rPr>
          <w:rFonts w:ascii="宋体" w:hAnsi="宋体" w:hint="eastAsia"/>
          <w:kern w:val="0"/>
          <w:sz w:val="24"/>
          <w:szCs w:val="24"/>
        </w:rPr>
        <w:t>申请</w:t>
      </w:r>
      <w:r w:rsidRPr="00AB6DA1">
        <w:rPr>
          <w:rFonts w:ascii="宋体" w:hAnsi="宋体"/>
          <w:kern w:val="0"/>
          <w:sz w:val="24"/>
          <w:szCs w:val="24"/>
        </w:rPr>
        <w:t>募集</w:t>
      </w:r>
      <w:r w:rsidR="00FE34DA" w:rsidRPr="00AB6DA1">
        <w:rPr>
          <w:rFonts w:ascii="宋体" w:hAnsi="宋体" w:hint="eastAsia"/>
          <w:kern w:val="0"/>
          <w:sz w:val="24"/>
          <w:szCs w:val="24"/>
        </w:rPr>
        <w:t>注册</w:t>
      </w:r>
      <w:r w:rsidR="009F027F">
        <w:rPr>
          <w:rFonts w:ascii="宋体" w:hAnsi="宋体"/>
          <w:kern w:val="0"/>
          <w:sz w:val="24"/>
          <w:szCs w:val="24"/>
        </w:rPr>
        <w:t>交银施罗德瑞丰三年封闭运作混合型证券投资基金</w:t>
      </w:r>
      <w:r w:rsidR="0066080D" w:rsidRPr="00AB6DA1">
        <w:rPr>
          <w:rFonts w:ascii="宋体" w:hAnsi="宋体" w:hint="eastAsia"/>
          <w:kern w:val="0"/>
          <w:sz w:val="24"/>
          <w:szCs w:val="24"/>
        </w:rPr>
        <w:t>的</w:t>
      </w:r>
      <w:r w:rsidRPr="00AB6DA1">
        <w:rPr>
          <w:rFonts w:ascii="宋体" w:hAnsi="宋体"/>
          <w:kern w:val="0"/>
          <w:sz w:val="24"/>
          <w:szCs w:val="24"/>
        </w:rPr>
        <w:t>法律意见书</w:t>
      </w:r>
    </w:p>
    <w:p w14:paraId="02A52C4F" w14:textId="77777777" w:rsidR="00FF1437" w:rsidRPr="00637280" w:rsidRDefault="00FF1437" w:rsidP="00D042D6">
      <w:pPr>
        <w:widowControl/>
        <w:adjustRightInd w:val="0"/>
        <w:snapToGrid w:val="0"/>
        <w:spacing w:line="360" w:lineRule="auto"/>
        <w:ind w:firstLineChars="200" w:firstLine="480"/>
        <w:rPr>
          <w:rFonts w:ascii="宋体" w:hAnsi="宋体"/>
          <w:kern w:val="0"/>
          <w:sz w:val="24"/>
          <w:szCs w:val="24"/>
        </w:rPr>
      </w:pPr>
    </w:p>
    <w:sectPr w:rsidR="00FF1437" w:rsidRPr="00637280" w:rsidSect="00FF1437">
      <w:headerReference w:type="default" r:id="rId15"/>
      <w:footerReference w:type="default" r:id="rId16"/>
      <w:footerReference w:type="first" r:id="rId17"/>
      <w:pgSz w:w="12240" w:h="15840"/>
      <w:pgMar w:top="1440" w:right="1800" w:bottom="1440" w:left="1800" w:header="720" w:footer="720" w:gutter="0"/>
      <w:cols w:space="720"/>
      <w:titlePg/>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A4EF7" w14:textId="77777777" w:rsidR="003D7142" w:rsidRDefault="003D7142" w:rsidP="00081717">
      <w:r>
        <w:separator/>
      </w:r>
    </w:p>
  </w:endnote>
  <w:endnote w:type="continuationSeparator" w:id="0">
    <w:p w14:paraId="2F42BF9C" w14:textId="77777777" w:rsidR="003D7142" w:rsidRDefault="003D7142" w:rsidP="00081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楷体_GB2312">
    <w:altName w:val="楷体"/>
    <w:charset w:val="86"/>
    <w:family w:val="modern"/>
    <w:pitch w:val="fixed"/>
    <w:sig w:usb0="00000001" w:usb1="080E0000" w:usb2="00000010" w:usb3="00000000" w:csb0="00040000" w:csb1="00000000"/>
  </w:font>
  <w:font w:name="@楷体_GB2312">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五">
    <w:altName w:val="黑体"/>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219DA" w14:textId="6C708FED" w:rsidR="00ED2AF0" w:rsidRDefault="00ED2AF0">
    <w:pPr>
      <w:pStyle w:val="af0"/>
      <w:jc w:val="center"/>
    </w:pPr>
    <w:r>
      <w:fldChar w:fldCharType="begin"/>
    </w:r>
    <w:r>
      <w:instrText xml:space="preserve"> PAGE   \* MERGEFORMAT </w:instrText>
    </w:r>
    <w:r>
      <w:fldChar w:fldCharType="separate"/>
    </w:r>
    <w:r w:rsidR="00BD6639" w:rsidRPr="00BD6639">
      <w:rPr>
        <w:noProof/>
        <w:lang w:val="zh-CN"/>
      </w:rPr>
      <w:t>78</w:t>
    </w:r>
    <w:r>
      <w:rPr>
        <w:noProof/>
        <w:lang w:val="zh-CN"/>
      </w:rPr>
      <w:fldChar w:fldCharType="end"/>
    </w:r>
  </w:p>
  <w:p w14:paraId="7D76783D" w14:textId="77777777" w:rsidR="00ED2AF0" w:rsidRDefault="00ED2AF0">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69654" w14:textId="77777777" w:rsidR="00ED2AF0" w:rsidRDefault="00ED2AF0" w:rsidP="00034A2C">
    <w:pPr>
      <w:pStyle w:val="af0"/>
      <w:jc w:val="center"/>
    </w:pPr>
    <w:r>
      <w:rPr>
        <w:rFonts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07381" w14:textId="77777777" w:rsidR="003D7142" w:rsidRDefault="003D7142"/>
    <w:p w14:paraId="7B8BF0E7" w14:textId="77777777" w:rsidR="003D7142" w:rsidRDefault="003D7142"/>
  </w:footnote>
  <w:footnote w:type="continuationSeparator" w:id="0">
    <w:p w14:paraId="6ECFE259" w14:textId="77777777" w:rsidR="003D7142" w:rsidRDefault="003D7142" w:rsidP="00081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56AF7" w14:textId="77777777" w:rsidR="00ED2AF0" w:rsidRDefault="00ED2AF0">
    <w:pPr>
      <w:pStyle w:val="af5"/>
      <w:jc w:val="right"/>
      <w:rPr>
        <w:noProof/>
      </w:rPr>
    </w:pPr>
    <w:r>
      <w:rPr>
        <w:noProof/>
      </w:rPr>
      <w:drawing>
        <wp:anchor distT="0" distB="0" distL="114300" distR="114300" simplePos="0" relativeHeight="251660288" behindDoc="0" locked="0" layoutInCell="1" allowOverlap="1" wp14:anchorId="0F899CBD" wp14:editId="29B34422">
          <wp:simplePos x="0" y="0"/>
          <wp:positionH relativeFrom="column">
            <wp:posOffset>-219075</wp:posOffset>
          </wp:positionH>
          <wp:positionV relativeFrom="paragraph">
            <wp:posOffset>-85725</wp:posOffset>
          </wp:positionV>
          <wp:extent cx="1714500" cy="238125"/>
          <wp:effectExtent l="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238125"/>
                  </a:xfrm>
                  <a:prstGeom prst="rect">
                    <a:avLst/>
                  </a:prstGeom>
                  <a:noFill/>
                </pic:spPr>
              </pic:pic>
            </a:graphicData>
          </a:graphic>
        </wp:anchor>
      </w:drawing>
    </w:r>
    <w:r w:rsidRPr="009F027F">
      <w:rPr>
        <w:rFonts w:hint="eastAsia"/>
        <w:noProof/>
      </w:rPr>
      <w:t>交银施罗德瑞丰三年封闭运作混合型证券投资基金</w:t>
    </w:r>
  </w:p>
  <w:p w14:paraId="65568973" w14:textId="58D0CA03" w:rsidR="00ED2AF0" w:rsidRDefault="00ED2AF0">
    <w:pPr>
      <w:pStyle w:val="af5"/>
      <w:jc w:val="right"/>
    </w:pPr>
    <w:r>
      <w:rPr>
        <w:rFonts w:hint="eastAsia"/>
        <w:noProof/>
      </w:rPr>
      <w:t>（更新）</w:t>
    </w:r>
    <w:r>
      <w:rPr>
        <w:rFonts w:hint="eastAsia"/>
      </w:rPr>
      <w:t>招募说明书</w:t>
    </w:r>
    <w:r w:rsidRPr="000A0FD1">
      <w:rPr>
        <w:rFonts w:hint="eastAsia"/>
      </w:rPr>
      <w:t>（</w:t>
    </w:r>
    <w:r w:rsidRPr="000A0FD1">
      <w:rPr>
        <w:rFonts w:hint="eastAsia"/>
      </w:rPr>
      <w:t>20</w:t>
    </w:r>
    <w:r>
      <w:rPr>
        <w:rFonts w:hint="eastAsia"/>
      </w:rPr>
      <w:t>20</w:t>
    </w:r>
    <w:r w:rsidRPr="000A0FD1">
      <w:rPr>
        <w:rFonts w:hint="eastAsia"/>
      </w:rPr>
      <w:t>年第</w:t>
    </w:r>
    <w:r>
      <w:t>1</w:t>
    </w:r>
    <w:r w:rsidRPr="000A0FD1">
      <w:rPr>
        <w:rFonts w:hint="eastAsia"/>
      </w:rPr>
      <w:t>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ind w:left="0" w:firstLine="0"/>
      </w:pPr>
      <w:rPr>
        <w:rFonts w:ascii="楷体_GB2312" w:eastAsia="@楷体_GB2312" w:hint="eastAsia"/>
        <w:b/>
        <w:i w:val="0"/>
        <w:sz w:val="30"/>
      </w:rPr>
    </w:lvl>
    <w:lvl w:ilvl="1">
      <w:start w:val="1"/>
      <w:numFmt w:val="chineseCountingThousand"/>
      <w:suff w:val="nothing"/>
      <w:lvlText w:val="第%2章"/>
      <w:lvlJc w:val="left"/>
      <w:pPr>
        <w:ind w:left="0" w:firstLine="0"/>
      </w:pPr>
      <w:rPr>
        <w:rFonts w:ascii="楷体_GB2312" w:eastAsia="@楷体_GB2312" w:hint="eastAsia"/>
        <w:b/>
        <w:i w:val="0"/>
        <w:sz w:val="30"/>
      </w:rPr>
    </w:lvl>
    <w:lvl w:ilvl="2">
      <w:start w:val="1"/>
      <w:numFmt w:val="chineseCountingThousand"/>
      <w:suff w:val="nothing"/>
      <w:lvlText w:val="%3、"/>
      <w:lvlJc w:val="left"/>
      <w:pPr>
        <w:ind w:left="0" w:firstLine="0"/>
      </w:pPr>
      <w:rPr>
        <w:rFonts w:ascii="楷体_GB2312" w:eastAsia="@楷体_GB2312" w:hint="eastAsia"/>
        <w:b w:val="0"/>
        <w:i w:val="0"/>
        <w:sz w:val="28"/>
      </w:rPr>
    </w:lvl>
    <w:lvl w:ilvl="3">
      <w:start w:val="1"/>
      <w:numFmt w:val="chineseCountingThousand"/>
      <w:suff w:val="nothing"/>
      <w:lvlText w:val="（%4）"/>
      <w:lvlJc w:val="left"/>
      <w:pPr>
        <w:ind w:left="0" w:firstLine="0"/>
      </w:pPr>
      <w:rPr>
        <w:rFonts w:ascii="楷体_GB2312" w:eastAsia="@楷体_GB2312" w:hint="eastAsia"/>
        <w:b w:val="0"/>
        <w:i w:val="0"/>
        <w:sz w:val="24"/>
      </w:rPr>
    </w:lvl>
    <w:lvl w:ilvl="4">
      <w:start w:val="1"/>
      <w:numFmt w:val="decimal"/>
      <w:suff w:val="nothing"/>
      <w:lvlText w:val="%5、"/>
      <w:lvlJc w:val="left"/>
      <w:pPr>
        <w:ind w:left="0" w:firstLine="0"/>
      </w:pPr>
      <w:rPr>
        <w:rFonts w:ascii="Times New Roman" w:hAnsi="Times New Roman" w:hint="default"/>
        <w:b w:val="0"/>
        <w:i w:val="0"/>
        <w:sz w:val="24"/>
      </w:rPr>
    </w:lvl>
    <w:lvl w:ilvl="5">
      <w:start w:val="1"/>
      <w:numFmt w:val="decimal"/>
      <w:suff w:val="nothing"/>
      <w:lvlText w:val="（%6）"/>
      <w:lvlJc w:val="left"/>
      <w:pPr>
        <w:ind w:left="0" w:firstLine="0"/>
      </w:pPr>
      <w:rPr>
        <w:rFonts w:ascii="Times New Roman" w:hAnsi="Times New Roman" w:hint="default"/>
        <w:b w:val="0"/>
        <w:i w:val="0"/>
        <w:sz w:val="24"/>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15:restartNumberingAfterBreak="0">
    <w:nsid w:val="00000002"/>
    <w:multiLevelType w:val="multilevel"/>
    <w:tmpl w:val="00000002"/>
    <w:lvl w:ilvl="0">
      <w:start w:val="1"/>
      <w:numFmt w:val="chineseCountingThousand"/>
      <w:lvlText w:val="第%1章"/>
      <w:lvlJc w:val="left"/>
      <w:pPr>
        <w:tabs>
          <w:tab w:val="num" w:pos="1182"/>
        </w:tabs>
        <w:ind w:left="527" w:hanging="425"/>
      </w:pPr>
      <w:rPr>
        <w:rFonts w:hint="eastAsia"/>
        <w:b/>
        <w:i w:val="0"/>
        <w:sz w:val="30"/>
      </w:rPr>
    </w:lvl>
    <w:lvl w:ilvl="1">
      <w:start w:val="1"/>
      <w:numFmt w:val="chineseCountingThousand"/>
      <w:lvlText w:val="%2、"/>
      <w:lvlJc w:val="left"/>
      <w:pPr>
        <w:tabs>
          <w:tab w:val="num" w:pos="2434"/>
        </w:tabs>
        <w:ind w:left="2434" w:hanging="454"/>
      </w:pPr>
      <w:rPr>
        <w:rFonts w:hint="eastAsia"/>
        <w:b/>
        <w:i w:val="0"/>
        <w:sz w:val="24"/>
      </w:rPr>
    </w:lvl>
    <w:lvl w:ilvl="2">
      <w:start w:val="1"/>
      <w:numFmt w:val="decimal"/>
      <w:lvlText w:val="%3. "/>
      <w:lvlJc w:val="left"/>
      <w:pPr>
        <w:tabs>
          <w:tab w:val="num" w:pos="475"/>
        </w:tabs>
        <w:ind w:left="102" w:firstLine="13"/>
      </w:pPr>
      <w:rPr>
        <w:rFonts w:hint="eastAsia"/>
        <w:sz w:val="24"/>
      </w:rPr>
    </w:lvl>
    <w:lvl w:ilvl="3">
      <w:start w:val="1"/>
      <w:numFmt w:val="decimal"/>
      <w:lvlText w:val="（%4）"/>
      <w:lvlJc w:val="left"/>
      <w:pPr>
        <w:tabs>
          <w:tab w:val="num" w:pos="720"/>
        </w:tabs>
        <w:ind w:left="57" w:hanging="57"/>
      </w:pPr>
      <w:rPr>
        <w:rFonts w:hint="eastAsia"/>
        <w:sz w:val="24"/>
      </w:rPr>
    </w:lvl>
    <w:lvl w:ilvl="4">
      <w:start w:val="1"/>
      <w:numFmt w:val="upperLetter"/>
      <w:lvlText w:val="%5."/>
      <w:lvlJc w:val="left"/>
      <w:pPr>
        <w:tabs>
          <w:tab w:val="num" w:pos="462"/>
        </w:tabs>
        <w:ind w:left="102" w:firstLine="0"/>
      </w:pPr>
      <w:rPr>
        <w:rFonts w:hint="eastAsia"/>
        <w:sz w:val="24"/>
      </w:rPr>
    </w:lvl>
    <w:lvl w:ilvl="5">
      <w:start w:val="1"/>
      <w:numFmt w:val="lowerLetter"/>
      <w:lvlText w:val="%6."/>
      <w:lvlJc w:val="left"/>
      <w:pPr>
        <w:tabs>
          <w:tab w:val="num" w:pos="462"/>
        </w:tabs>
        <w:ind w:left="102" w:firstLine="0"/>
      </w:pPr>
      <w:rPr>
        <w:rFonts w:hint="eastAsia"/>
        <w:sz w:val="24"/>
      </w:rPr>
    </w:lvl>
    <w:lvl w:ilvl="6">
      <w:start w:val="1"/>
      <w:numFmt w:val="none"/>
      <w:lvlText w:val=""/>
      <w:lvlJc w:val="left"/>
      <w:pPr>
        <w:tabs>
          <w:tab w:val="num" w:pos="3929"/>
        </w:tabs>
        <w:ind w:left="3929" w:hanging="1276"/>
      </w:pPr>
      <w:rPr>
        <w:rFonts w:hint="eastAsia"/>
      </w:rPr>
    </w:lvl>
    <w:lvl w:ilvl="7">
      <w:start w:val="1"/>
      <w:numFmt w:val="none"/>
      <w:lvlText w:val=""/>
      <w:lvlJc w:val="left"/>
      <w:pPr>
        <w:tabs>
          <w:tab w:val="num" w:pos="4496"/>
        </w:tabs>
        <w:ind w:left="4496" w:hanging="1418"/>
      </w:pPr>
      <w:rPr>
        <w:rFonts w:hint="eastAsia"/>
      </w:rPr>
    </w:lvl>
    <w:lvl w:ilvl="8">
      <w:start w:val="1"/>
      <w:numFmt w:val="none"/>
      <w:lvlText w:val=""/>
      <w:lvlJc w:val="left"/>
      <w:pPr>
        <w:tabs>
          <w:tab w:val="num" w:pos="5204"/>
        </w:tabs>
        <w:ind w:left="5204" w:hanging="1700"/>
      </w:pPr>
      <w:rPr>
        <w:rFonts w:hint="eastAsia"/>
      </w:rPr>
    </w:lvl>
  </w:abstractNum>
  <w:abstractNum w:abstractNumId="2" w15:restartNumberingAfterBreak="0">
    <w:nsid w:val="00000003"/>
    <w:multiLevelType w:val="multilevel"/>
    <w:tmpl w:val="00000003"/>
    <w:lvl w:ilvl="0">
      <w:start w:val="1"/>
      <w:numFmt w:val="decimal"/>
      <w:lvlText w:val="（%1）"/>
      <w:lvlJc w:val="center"/>
      <w:pPr>
        <w:tabs>
          <w:tab w:val="num" w:pos="648"/>
        </w:tabs>
        <w:ind w:left="0" w:firstLine="288"/>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00000004"/>
    <w:multiLevelType w:val="multilevel"/>
    <w:tmpl w:val="F2C403FA"/>
    <w:lvl w:ilvl="0">
      <w:start w:val="1"/>
      <w:numFmt w:val="decimal"/>
      <w:lvlText w:val="（%1）"/>
      <w:lvlJc w:val="left"/>
      <w:pPr>
        <w:tabs>
          <w:tab w:val="num" w:pos="780"/>
        </w:tabs>
        <w:ind w:left="780" w:hanging="420"/>
      </w:pPr>
      <w:rPr>
        <w:rFonts w:ascii="宋体" w:eastAsia="宋体" w:hAnsi="宋体" w:hint="eastAsia"/>
        <w:sz w:val="24"/>
        <w:lang w:val="en-US"/>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05"/>
    <w:multiLevelType w:val="multilevel"/>
    <w:tmpl w:val="00000005"/>
    <w:lvl w:ilvl="0">
      <w:start w:val="1"/>
      <w:numFmt w:val="decimal"/>
      <w:lvlText w:val="%1)"/>
      <w:lvlJc w:val="left"/>
      <w:pPr>
        <w:tabs>
          <w:tab w:val="num" w:pos="900"/>
        </w:tabs>
        <w:ind w:left="90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06"/>
    <w:multiLevelType w:val="singleLevel"/>
    <w:tmpl w:val="00000006"/>
    <w:lvl w:ilvl="0">
      <w:start w:val="1"/>
      <w:numFmt w:val="decimal"/>
      <w:lvlText w:val="(%1)"/>
      <w:lvlJc w:val="left"/>
      <w:pPr>
        <w:tabs>
          <w:tab w:val="num" w:pos="360"/>
        </w:tabs>
        <w:ind w:left="0" w:firstLine="0"/>
      </w:pPr>
      <w:rPr>
        <w:rFonts w:hint="eastAsia"/>
      </w:rPr>
    </w:lvl>
  </w:abstractNum>
  <w:abstractNum w:abstractNumId="6" w15:restartNumberingAfterBreak="0">
    <w:nsid w:val="03E762E0"/>
    <w:multiLevelType w:val="hybridMultilevel"/>
    <w:tmpl w:val="66AEAE30"/>
    <w:lvl w:ilvl="0" w:tplc="76483C0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0604775C"/>
    <w:multiLevelType w:val="hybridMultilevel"/>
    <w:tmpl w:val="B6B82876"/>
    <w:lvl w:ilvl="0" w:tplc="3EAA6CF0">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0AF81044"/>
    <w:multiLevelType w:val="hybridMultilevel"/>
    <w:tmpl w:val="EF1C9E9C"/>
    <w:lvl w:ilvl="0" w:tplc="FD4C05C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16074D50"/>
    <w:multiLevelType w:val="hybridMultilevel"/>
    <w:tmpl w:val="C3EE3888"/>
    <w:lvl w:ilvl="0" w:tplc="125CB768">
      <w:start w:val="1"/>
      <w:numFmt w:val="decimal"/>
      <w:lvlText w:val="（%1）"/>
      <w:lvlJc w:val="left"/>
      <w:pPr>
        <w:tabs>
          <w:tab w:val="num" w:pos="420"/>
        </w:tabs>
        <w:ind w:left="420" w:hanging="420"/>
      </w:pPr>
      <w:rPr>
        <w:rFonts w:ascii="Times New Roman" w:eastAsia="宋体" w:hAnsi="Times New Roman" w:hint="eastAsia"/>
      </w:rPr>
    </w:lvl>
    <w:lvl w:ilvl="1" w:tplc="7FFEC5D4">
      <w:start w:val="1"/>
      <w:numFmt w:val="decimal"/>
      <w:lvlText w:val="（%2）"/>
      <w:lvlJc w:val="left"/>
      <w:pPr>
        <w:tabs>
          <w:tab w:val="num" w:pos="-26"/>
        </w:tabs>
        <w:ind w:left="-26" w:hanging="454"/>
      </w:pPr>
      <w:rPr>
        <w:rFonts w:hint="eastAsia"/>
      </w:rPr>
    </w:lvl>
    <w:lvl w:ilvl="2" w:tplc="0409001B" w:tentative="1">
      <w:start w:val="1"/>
      <w:numFmt w:val="lowerRoman"/>
      <w:lvlText w:val="%3."/>
      <w:lvlJc w:val="right"/>
      <w:pPr>
        <w:tabs>
          <w:tab w:val="num" w:pos="360"/>
        </w:tabs>
        <w:ind w:left="360" w:hanging="420"/>
      </w:pPr>
    </w:lvl>
    <w:lvl w:ilvl="3" w:tplc="0409000F">
      <w:start w:val="1"/>
      <w:numFmt w:val="decimal"/>
      <w:lvlText w:val="%4."/>
      <w:lvlJc w:val="left"/>
      <w:pPr>
        <w:tabs>
          <w:tab w:val="num" w:pos="780"/>
        </w:tabs>
        <w:ind w:left="780" w:hanging="420"/>
      </w:pPr>
      <w:rPr>
        <w:rFonts w:hint="eastAsia"/>
      </w:rPr>
    </w:lvl>
    <w:lvl w:ilvl="4" w:tplc="04090019" w:tentative="1">
      <w:start w:val="1"/>
      <w:numFmt w:val="lowerLetter"/>
      <w:lvlText w:val="%5)"/>
      <w:lvlJc w:val="left"/>
      <w:pPr>
        <w:tabs>
          <w:tab w:val="num" w:pos="1200"/>
        </w:tabs>
        <w:ind w:left="1200" w:hanging="420"/>
      </w:pPr>
    </w:lvl>
    <w:lvl w:ilvl="5" w:tplc="0409001B" w:tentative="1">
      <w:start w:val="1"/>
      <w:numFmt w:val="lowerRoman"/>
      <w:lvlText w:val="%6."/>
      <w:lvlJc w:val="right"/>
      <w:pPr>
        <w:tabs>
          <w:tab w:val="num" w:pos="1620"/>
        </w:tabs>
        <w:ind w:left="1620" w:hanging="420"/>
      </w:pPr>
    </w:lvl>
    <w:lvl w:ilvl="6" w:tplc="0409000F" w:tentative="1">
      <w:start w:val="1"/>
      <w:numFmt w:val="decimal"/>
      <w:lvlText w:val="%7."/>
      <w:lvlJc w:val="left"/>
      <w:pPr>
        <w:tabs>
          <w:tab w:val="num" w:pos="2040"/>
        </w:tabs>
        <w:ind w:left="2040" w:hanging="420"/>
      </w:pPr>
    </w:lvl>
    <w:lvl w:ilvl="7" w:tplc="04090019" w:tentative="1">
      <w:start w:val="1"/>
      <w:numFmt w:val="lowerLetter"/>
      <w:lvlText w:val="%8)"/>
      <w:lvlJc w:val="left"/>
      <w:pPr>
        <w:tabs>
          <w:tab w:val="num" w:pos="2460"/>
        </w:tabs>
        <w:ind w:left="2460" w:hanging="420"/>
      </w:pPr>
    </w:lvl>
    <w:lvl w:ilvl="8" w:tplc="0409001B" w:tentative="1">
      <w:start w:val="1"/>
      <w:numFmt w:val="lowerRoman"/>
      <w:lvlText w:val="%9."/>
      <w:lvlJc w:val="right"/>
      <w:pPr>
        <w:tabs>
          <w:tab w:val="num" w:pos="2880"/>
        </w:tabs>
        <w:ind w:left="2880" w:hanging="420"/>
      </w:pPr>
    </w:lvl>
  </w:abstractNum>
  <w:abstractNum w:abstractNumId="10" w15:restartNumberingAfterBreak="0">
    <w:nsid w:val="1C785E53"/>
    <w:multiLevelType w:val="multilevel"/>
    <w:tmpl w:val="00000004"/>
    <w:lvl w:ilvl="0">
      <w:start w:val="1"/>
      <w:numFmt w:val="decimal"/>
      <w:lvlText w:val="（%1）"/>
      <w:lvlJc w:val="left"/>
      <w:pPr>
        <w:tabs>
          <w:tab w:val="num" w:pos="780"/>
        </w:tabs>
        <w:ind w:left="780" w:hanging="420"/>
      </w:pPr>
      <w:rPr>
        <w:rFonts w:ascii="宋体" w:eastAsia="宋体" w:hAnsi="宋体"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40CB7B7D"/>
    <w:multiLevelType w:val="hybridMultilevel"/>
    <w:tmpl w:val="DDE64D3C"/>
    <w:lvl w:ilvl="0" w:tplc="5D306E3E">
      <w:start w:val="1"/>
      <w:numFmt w:val="japaneseCounting"/>
      <w:lvlText w:val="（%1）"/>
      <w:lvlJc w:val="left"/>
      <w:pPr>
        <w:ind w:left="1247" w:hanging="765"/>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15:restartNumberingAfterBreak="0">
    <w:nsid w:val="471240EF"/>
    <w:multiLevelType w:val="hybridMultilevel"/>
    <w:tmpl w:val="4B8A57F8"/>
    <w:lvl w:ilvl="0" w:tplc="C122B7F8">
      <w:start w:val="2"/>
      <w:numFmt w:val="bullet"/>
      <w:lvlText w:val="-"/>
      <w:lvlJc w:val="left"/>
      <w:pPr>
        <w:ind w:left="360" w:hanging="360"/>
      </w:pPr>
      <w:rPr>
        <w:rFonts w:ascii="Times New Roman" w:eastAsia="宋体" w:hAnsi="Times New Roman" w:cs="Times New Roman" w:hint="default"/>
        <w:sz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99D212E"/>
    <w:multiLevelType w:val="hybridMultilevel"/>
    <w:tmpl w:val="28A82670"/>
    <w:lvl w:ilvl="0" w:tplc="C3B6B57E">
      <w:start w:val="1"/>
      <w:numFmt w:val="decimal"/>
      <w:lvlText w:val="（%1）"/>
      <w:lvlJc w:val="left"/>
      <w:pPr>
        <w:ind w:left="1065" w:hanging="720"/>
      </w:pPr>
      <w:rPr>
        <w:rFonts w:hint="default"/>
      </w:rPr>
    </w:lvl>
    <w:lvl w:ilvl="1" w:tplc="04090019" w:tentative="1">
      <w:start w:val="1"/>
      <w:numFmt w:val="lowerLetter"/>
      <w:lvlText w:val="%2)"/>
      <w:lvlJc w:val="left"/>
      <w:pPr>
        <w:ind w:left="1185" w:hanging="420"/>
      </w:pPr>
    </w:lvl>
    <w:lvl w:ilvl="2" w:tplc="0409001B" w:tentative="1">
      <w:start w:val="1"/>
      <w:numFmt w:val="lowerRoman"/>
      <w:lvlText w:val="%3."/>
      <w:lvlJc w:val="right"/>
      <w:pPr>
        <w:ind w:left="1605" w:hanging="420"/>
      </w:pPr>
    </w:lvl>
    <w:lvl w:ilvl="3" w:tplc="0409000F" w:tentative="1">
      <w:start w:val="1"/>
      <w:numFmt w:val="decimal"/>
      <w:lvlText w:val="%4."/>
      <w:lvlJc w:val="left"/>
      <w:pPr>
        <w:ind w:left="2025" w:hanging="420"/>
      </w:pPr>
    </w:lvl>
    <w:lvl w:ilvl="4" w:tplc="04090019" w:tentative="1">
      <w:start w:val="1"/>
      <w:numFmt w:val="lowerLetter"/>
      <w:lvlText w:val="%5)"/>
      <w:lvlJc w:val="left"/>
      <w:pPr>
        <w:ind w:left="2445" w:hanging="420"/>
      </w:pPr>
    </w:lvl>
    <w:lvl w:ilvl="5" w:tplc="0409001B" w:tentative="1">
      <w:start w:val="1"/>
      <w:numFmt w:val="lowerRoman"/>
      <w:lvlText w:val="%6."/>
      <w:lvlJc w:val="right"/>
      <w:pPr>
        <w:ind w:left="2865" w:hanging="420"/>
      </w:pPr>
    </w:lvl>
    <w:lvl w:ilvl="6" w:tplc="0409000F" w:tentative="1">
      <w:start w:val="1"/>
      <w:numFmt w:val="decimal"/>
      <w:lvlText w:val="%7."/>
      <w:lvlJc w:val="left"/>
      <w:pPr>
        <w:ind w:left="3285" w:hanging="420"/>
      </w:pPr>
    </w:lvl>
    <w:lvl w:ilvl="7" w:tplc="04090019" w:tentative="1">
      <w:start w:val="1"/>
      <w:numFmt w:val="lowerLetter"/>
      <w:lvlText w:val="%8)"/>
      <w:lvlJc w:val="left"/>
      <w:pPr>
        <w:ind w:left="3705" w:hanging="420"/>
      </w:pPr>
    </w:lvl>
    <w:lvl w:ilvl="8" w:tplc="0409001B" w:tentative="1">
      <w:start w:val="1"/>
      <w:numFmt w:val="lowerRoman"/>
      <w:lvlText w:val="%9."/>
      <w:lvlJc w:val="right"/>
      <w:pPr>
        <w:ind w:left="4125" w:hanging="420"/>
      </w:pPr>
    </w:lvl>
  </w:abstractNum>
  <w:abstractNum w:abstractNumId="14" w15:restartNumberingAfterBreak="0">
    <w:nsid w:val="5CF02996"/>
    <w:multiLevelType w:val="multilevel"/>
    <w:tmpl w:val="00000004"/>
    <w:lvl w:ilvl="0">
      <w:start w:val="1"/>
      <w:numFmt w:val="decimal"/>
      <w:lvlText w:val="（%1）"/>
      <w:lvlJc w:val="left"/>
      <w:pPr>
        <w:tabs>
          <w:tab w:val="num" w:pos="780"/>
        </w:tabs>
        <w:ind w:left="780" w:hanging="420"/>
      </w:pPr>
      <w:rPr>
        <w:rFonts w:ascii="宋体" w:eastAsia="宋体" w:hAnsi="宋体"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15:restartNumberingAfterBreak="0">
    <w:nsid w:val="651D5C61"/>
    <w:multiLevelType w:val="hybridMultilevel"/>
    <w:tmpl w:val="832228F0"/>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6" w15:restartNumberingAfterBreak="0">
    <w:nsid w:val="6E3770CA"/>
    <w:multiLevelType w:val="hybridMultilevel"/>
    <w:tmpl w:val="CFB85E44"/>
    <w:lvl w:ilvl="0" w:tplc="D2C6A8A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B4440B2"/>
    <w:multiLevelType w:val="multilevel"/>
    <w:tmpl w:val="00000000"/>
    <w:lvl w:ilvl="0">
      <w:start w:val="7"/>
      <w:numFmt w:val="decimal"/>
      <w:lvlText w:val="（%1）"/>
      <w:lvlJc w:val="left"/>
      <w:pPr>
        <w:tabs>
          <w:tab w:val="num" w:pos="1260"/>
        </w:tabs>
        <w:ind w:left="1260" w:hanging="78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8" w15:restartNumberingAfterBreak="0">
    <w:nsid w:val="7F24633C"/>
    <w:multiLevelType w:val="hybridMultilevel"/>
    <w:tmpl w:val="D3FE410A"/>
    <w:lvl w:ilvl="0" w:tplc="7E7A718E">
      <w:start w:val="1"/>
      <w:numFmt w:val="decimal"/>
      <w:lvlText w:val="（%1）"/>
      <w:lvlJc w:val="left"/>
      <w:pPr>
        <w:ind w:left="780" w:hanging="42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1"/>
  </w:num>
  <w:num w:numId="2">
    <w:abstractNumId w:val="2"/>
  </w:num>
  <w:num w:numId="3">
    <w:abstractNumId w:val="0"/>
  </w:num>
  <w:num w:numId="4">
    <w:abstractNumId w:val="5"/>
  </w:num>
  <w:num w:numId="5">
    <w:abstractNumId w:val="3"/>
  </w:num>
  <w:num w:numId="6">
    <w:abstractNumId w:val="4"/>
  </w:num>
  <w:num w:numId="7">
    <w:abstractNumId w:val="17"/>
  </w:num>
  <w:num w:numId="8">
    <w:abstractNumId w:val="7"/>
  </w:num>
  <w:num w:numId="9">
    <w:abstractNumId w:val="10"/>
  </w:num>
  <w:num w:numId="10">
    <w:abstractNumId w:val="14"/>
  </w:num>
  <w:num w:numId="11">
    <w:abstractNumId w:val="8"/>
  </w:num>
  <w:num w:numId="12">
    <w:abstractNumId w:val="9"/>
  </w:num>
  <w:num w:numId="13">
    <w:abstractNumId w:val="11"/>
  </w:num>
  <w:num w:numId="14">
    <w:abstractNumId w:val="6"/>
  </w:num>
  <w:num w:numId="15">
    <w:abstractNumId w:val="16"/>
  </w:num>
  <w:num w:numId="16">
    <w:abstractNumId w:val="13"/>
  </w:num>
  <w:num w:numId="17">
    <w:abstractNumId w:val="18"/>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NeedToUniquify" w:val="false"/>
    <w:docVar w:name="APWAFVersion" w:val="5.0"/>
  </w:docVars>
  <w:rsids>
    <w:rsidRoot w:val="00172A27"/>
    <w:rsid w:val="00000E8F"/>
    <w:rsid w:val="00000F69"/>
    <w:rsid w:val="00001320"/>
    <w:rsid w:val="000023B4"/>
    <w:rsid w:val="000023EE"/>
    <w:rsid w:val="00002783"/>
    <w:rsid w:val="000036ED"/>
    <w:rsid w:val="00004C23"/>
    <w:rsid w:val="00004F21"/>
    <w:rsid w:val="00005E1C"/>
    <w:rsid w:val="00007B19"/>
    <w:rsid w:val="000102D6"/>
    <w:rsid w:val="000112E6"/>
    <w:rsid w:val="00012036"/>
    <w:rsid w:val="00012E4D"/>
    <w:rsid w:val="0001316B"/>
    <w:rsid w:val="000141E9"/>
    <w:rsid w:val="000142FC"/>
    <w:rsid w:val="00014A8B"/>
    <w:rsid w:val="00015379"/>
    <w:rsid w:val="00015550"/>
    <w:rsid w:val="00015A5E"/>
    <w:rsid w:val="00016E62"/>
    <w:rsid w:val="00022957"/>
    <w:rsid w:val="00023480"/>
    <w:rsid w:val="00023DA6"/>
    <w:rsid w:val="00023E32"/>
    <w:rsid w:val="00023E75"/>
    <w:rsid w:val="000266DF"/>
    <w:rsid w:val="000300E5"/>
    <w:rsid w:val="00030C70"/>
    <w:rsid w:val="00030DBC"/>
    <w:rsid w:val="000319F5"/>
    <w:rsid w:val="00034A2C"/>
    <w:rsid w:val="00034FF5"/>
    <w:rsid w:val="00035278"/>
    <w:rsid w:val="0003639E"/>
    <w:rsid w:val="00036BCC"/>
    <w:rsid w:val="000376EB"/>
    <w:rsid w:val="00037BEB"/>
    <w:rsid w:val="00040F7A"/>
    <w:rsid w:val="00041D2B"/>
    <w:rsid w:val="000429ED"/>
    <w:rsid w:val="00043387"/>
    <w:rsid w:val="000435E6"/>
    <w:rsid w:val="00044CEB"/>
    <w:rsid w:val="000461B1"/>
    <w:rsid w:val="00046433"/>
    <w:rsid w:val="000467E8"/>
    <w:rsid w:val="00046B25"/>
    <w:rsid w:val="000470E5"/>
    <w:rsid w:val="0004726E"/>
    <w:rsid w:val="00047E47"/>
    <w:rsid w:val="00050316"/>
    <w:rsid w:val="00051320"/>
    <w:rsid w:val="00051A7C"/>
    <w:rsid w:val="00052D5D"/>
    <w:rsid w:val="00052E1C"/>
    <w:rsid w:val="00053490"/>
    <w:rsid w:val="00054043"/>
    <w:rsid w:val="00054BE7"/>
    <w:rsid w:val="00054C72"/>
    <w:rsid w:val="00055235"/>
    <w:rsid w:val="00055836"/>
    <w:rsid w:val="00055BAE"/>
    <w:rsid w:val="000563F7"/>
    <w:rsid w:val="00056533"/>
    <w:rsid w:val="00056EF9"/>
    <w:rsid w:val="00057796"/>
    <w:rsid w:val="00060923"/>
    <w:rsid w:val="00061317"/>
    <w:rsid w:val="000613DE"/>
    <w:rsid w:val="0006300B"/>
    <w:rsid w:val="00063A36"/>
    <w:rsid w:val="0006412C"/>
    <w:rsid w:val="0006464A"/>
    <w:rsid w:val="000651E4"/>
    <w:rsid w:val="00065250"/>
    <w:rsid w:val="00065B95"/>
    <w:rsid w:val="0006727E"/>
    <w:rsid w:val="000674FC"/>
    <w:rsid w:val="000676D2"/>
    <w:rsid w:val="00067B8F"/>
    <w:rsid w:val="00070C4C"/>
    <w:rsid w:val="00071F2F"/>
    <w:rsid w:val="00072162"/>
    <w:rsid w:val="0007227C"/>
    <w:rsid w:val="00072525"/>
    <w:rsid w:val="00073820"/>
    <w:rsid w:val="0007459F"/>
    <w:rsid w:val="000746DA"/>
    <w:rsid w:val="00074E2E"/>
    <w:rsid w:val="0007526F"/>
    <w:rsid w:val="00075325"/>
    <w:rsid w:val="000766E4"/>
    <w:rsid w:val="00076FEF"/>
    <w:rsid w:val="000772CD"/>
    <w:rsid w:val="00080148"/>
    <w:rsid w:val="0008018D"/>
    <w:rsid w:val="00081244"/>
    <w:rsid w:val="000816D0"/>
    <w:rsid w:val="00081717"/>
    <w:rsid w:val="000818A7"/>
    <w:rsid w:val="00082841"/>
    <w:rsid w:val="00082AB1"/>
    <w:rsid w:val="00083577"/>
    <w:rsid w:val="00084506"/>
    <w:rsid w:val="00084A4A"/>
    <w:rsid w:val="00084CED"/>
    <w:rsid w:val="000860FA"/>
    <w:rsid w:val="0008620B"/>
    <w:rsid w:val="000866EF"/>
    <w:rsid w:val="00086C95"/>
    <w:rsid w:val="0009001B"/>
    <w:rsid w:val="000901F6"/>
    <w:rsid w:val="0009045F"/>
    <w:rsid w:val="00090E14"/>
    <w:rsid w:val="0009138A"/>
    <w:rsid w:val="00091563"/>
    <w:rsid w:val="00091D59"/>
    <w:rsid w:val="000924EE"/>
    <w:rsid w:val="000925B0"/>
    <w:rsid w:val="00092E94"/>
    <w:rsid w:val="00092EBF"/>
    <w:rsid w:val="00093020"/>
    <w:rsid w:val="00093D37"/>
    <w:rsid w:val="0009405D"/>
    <w:rsid w:val="00094D28"/>
    <w:rsid w:val="00095A8B"/>
    <w:rsid w:val="00095E6C"/>
    <w:rsid w:val="00096172"/>
    <w:rsid w:val="000966AA"/>
    <w:rsid w:val="0009775F"/>
    <w:rsid w:val="00097984"/>
    <w:rsid w:val="00097FD2"/>
    <w:rsid w:val="000A0621"/>
    <w:rsid w:val="000A0DEA"/>
    <w:rsid w:val="000A0F43"/>
    <w:rsid w:val="000A0FD1"/>
    <w:rsid w:val="000A21D3"/>
    <w:rsid w:val="000A2FD3"/>
    <w:rsid w:val="000A3044"/>
    <w:rsid w:val="000A36E6"/>
    <w:rsid w:val="000A5178"/>
    <w:rsid w:val="000A775B"/>
    <w:rsid w:val="000B07CA"/>
    <w:rsid w:val="000B14F1"/>
    <w:rsid w:val="000B16D7"/>
    <w:rsid w:val="000B2096"/>
    <w:rsid w:val="000B22B2"/>
    <w:rsid w:val="000B24C9"/>
    <w:rsid w:val="000B26A8"/>
    <w:rsid w:val="000B2783"/>
    <w:rsid w:val="000B2841"/>
    <w:rsid w:val="000B4771"/>
    <w:rsid w:val="000B510B"/>
    <w:rsid w:val="000B5B45"/>
    <w:rsid w:val="000B5FFE"/>
    <w:rsid w:val="000B6967"/>
    <w:rsid w:val="000B747D"/>
    <w:rsid w:val="000B756C"/>
    <w:rsid w:val="000B78FB"/>
    <w:rsid w:val="000C0148"/>
    <w:rsid w:val="000C01CA"/>
    <w:rsid w:val="000C1A8D"/>
    <w:rsid w:val="000C1DC2"/>
    <w:rsid w:val="000C2295"/>
    <w:rsid w:val="000C2D20"/>
    <w:rsid w:val="000C3A9A"/>
    <w:rsid w:val="000C496F"/>
    <w:rsid w:val="000C4A36"/>
    <w:rsid w:val="000C4E01"/>
    <w:rsid w:val="000C66FA"/>
    <w:rsid w:val="000C6BA9"/>
    <w:rsid w:val="000C7711"/>
    <w:rsid w:val="000D037F"/>
    <w:rsid w:val="000D0D52"/>
    <w:rsid w:val="000D0ED3"/>
    <w:rsid w:val="000D12EB"/>
    <w:rsid w:val="000D1375"/>
    <w:rsid w:val="000D1510"/>
    <w:rsid w:val="000D3A89"/>
    <w:rsid w:val="000D4131"/>
    <w:rsid w:val="000D49D5"/>
    <w:rsid w:val="000D4E85"/>
    <w:rsid w:val="000D504B"/>
    <w:rsid w:val="000D52A6"/>
    <w:rsid w:val="000D5329"/>
    <w:rsid w:val="000D5E40"/>
    <w:rsid w:val="000D5EB3"/>
    <w:rsid w:val="000D6E1B"/>
    <w:rsid w:val="000D793C"/>
    <w:rsid w:val="000E09E4"/>
    <w:rsid w:val="000E0A23"/>
    <w:rsid w:val="000E0FF8"/>
    <w:rsid w:val="000E10DA"/>
    <w:rsid w:val="000E1910"/>
    <w:rsid w:val="000E2B8F"/>
    <w:rsid w:val="000E2D13"/>
    <w:rsid w:val="000E3794"/>
    <w:rsid w:val="000E3A6B"/>
    <w:rsid w:val="000E4073"/>
    <w:rsid w:val="000E456C"/>
    <w:rsid w:val="000E497E"/>
    <w:rsid w:val="000E7E34"/>
    <w:rsid w:val="000F0DAD"/>
    <w:rsid w:val="000F19D9"/>
    <w:rsid w:val="000F1B4D"/>
    <w:rsid w:val="000F247E"/>
    <w:rsid w:val="000F2B41"/>
    <w:rsid w:val="000F4FD5"/>
    <w:rsid w:val="000F5072"/>
    <w:rsid w:val="000F5782"/>
    <w:rsid w:val="00100052"/>
    <w:rsid w:val="0010062F"/>
    <w:rsid w:val="00100DB6"/>
    <w:rsid w:val="00100F9C"/>
    <w:rsid w:val="0010279C"/>
    <w:rsid w:val="00102A30"/>
    <w:rsid w:val="00102EAC"/>
    <w:rsid w:val="001032A4"/>
    <w:rsid w:val="0010389E"/>
    <w:rsid w:val="001062BD"/>
    <w:rsid w:val="00106660"/>
    <w:rsid w:val="001068D1"/>
    <w:rsid w:val="00106936"/>
    <w:rsid w:val="00106E70"/>
    <w:rsid w:val="001072D2"/>
    <w:rsid w:val="00107357"/>
    <w:rsid w:val="0010796A"/>
    <w:rsid w:val="00110294"/>
    <w:rsid w:val="00110F96"/>
    <w:rsid w:val="00112067"/>
    <w:rsid w:val="00112984"/>
    <w:rsid w:val="00112C7D"/>
    <w:rsid w:val="00112CC3"/>
    <w:rsid w:val="001136F4"/>
    <w:rsid w:val="00114B07"/>
    <w:rsid w:val="0011591F"/>
    <w:rsid w:val="0011593B"/>
    <w:rsid w:val="00115C4B"/>
    <w:rsid w:val="00115DD2"/>
    <w:rsid w:val="00115FAE"/>
    <w:rsid w:val="00116305"/>
    <w:rsid w:val="001166C2"/>
    <w:rsid w:val="00116B1B"/>
    <w:rsid w:val="00117A68"/>
    <w:rsid w:val="00117D50"/>
    <w:rsid w:val="00120A92"/>
    <w:rsid w:val="001211C6"/>
    <w:rsid w:val="0012186D"/>
    <w:rsid w:val="00121ACA"/>
    <w:rsid w:val="0012237C"/>
    <w:rsid w:val="00122CF1"/>
    <w:rsid w:val="00122E51"/>
    <w:rsid w:val="00122FD4"/>
    <w:rsid w:val="0012387D"/>
    <w:rsid w:val="0012435E"/>
    <w:rsid w:val="00124732"/>
    <w:rsid w:val="001254FA"/>
    <w:rsid w:val="0012615F"/>
    <w:rsid w:val="0012636A"/>
    <w:rsid w:val="001265E4"/>
    <w:rsid w:val="001266C3"/>
    <w:rsid w:val="00126BA9"/>
    <w:rsid w:val="00130517"/>
    <w:rsid w:val="001315B3"/>
    <w:rsid w:val="00131773"/>
    <w:rsid w:val="00132804"/>
    <w:rsid w:val="00132970"/>
    <w:rsid w:val="00132B50"/>
    <w:rsid w:val="001336A1"/>
    <w:rsid w:val="00133EA1"/>
    <w:rsid w:val="001340DC"/>
    <w:rsid w:val="00134304"/>
    <w:rsid w:val="001347F3"/>
    <w:rsid w:val="00136501"/>
    <w:rsid w:val="00136C37"/>
    <w:rsid w:val="00140C46"/>
    <w:rsid w:val="001411CF"/>
    <w:rsid w:val="001415B1"/>
    <w:rsid w:val="00141A31"/>
    <w:rsid w:val="00141A52"/>
    <w:rsid w:val="001424BA"/>
    <w:rsid w:val="00142AE5"/>
    <w:rsid w:val="0014317B"/>
    <w:rsid w:val="001444B1"/>
    <w:rsid w:val="00145024"/>
    <w:rsid w:val="001452E0"/>
    <w:rsid w:val="0014547D"/>
    <w:rsid w:val="001457DB"/>
    <w:rsid w:val="00146C8F"/>
    <w:rsid w:val="001471D1"/>
    <w:rsid w:val="001473F8"/>
    <w:rsid w:val="001479F5"/>
    <w:rsid w:val="00147A2E"/>
    <w:rsid w:val="00151500"/>
    <w:rsid w:val="001524A3"/>
    <w:rsid w:val="00153CA3"/>
    <w:rsid w:val="0015477B"/>
    <w:rsid w:val="001547E7"/>
    <w:rsid w:val="001551F2"/>
    <w:rsid w:val="00155489"/>
    <w:rsid w:val="0015580D"/>
    <w:rsid w:val="001559E4"/>
    <w:rsid w:val="00155FC2"/>
    <w:rsid w:val="0015601D"/>
    <w:rsid w:val="0015673D"/>
    <w:rsid w:val="00156CDE"/>
    <w:rsid w:val="001570DF"/>
    <w:rsid w:val="001576A3"/>
    <w:rsid w:val="00160DD2"/>
    <w:rsid w:val="001615C0"/>
    <w:rsid w:val="001629C9"/>
    <w:rsid w:val="001648AA"/>
    <w:rsid w:val="00164B64"/>
    <w:rsid w:val="001651A4"/>
    <w:rsid w:val="00165F32"/>
    <w:rsid w:val="00166E4B"/>
    <w:rsid w:val="0017112C"/>
    <w:rsid w:val="00171700"/>
    <w:rsid w:val="001723A3"/>
    <w:rsid w:val="00172632"/>
    <w:rsid w:val="00172A27"/>
    <w:rsid w:val="00172FA0"/>
    <w:rsid w:val="00173764"/>
    <w:rsid w:val="001739A0"/>
    <w:rsid w:val="00175E1A"/>
    <w:rsid w:val="00175F64"/>
    <w:rsid w:val="00175F6B"/>
    <w:rsid w:val="00176F5E"/>
    <w:rsid w:val="0017701F"/>
    <w:rsid w:val="00177C7F"/>
    <w:rsid w:val="0018056C"/>
    <w:rsid w:val="001809F8"/>
    <w:rsid w:val="00180C36"/>
    <w:rsid w:val="00180E31"/>
    <w:rsid w:val="00181528"/>
    <w:rsid w:val="00182019"/>
    <w:rsid w:val="0018278E"/>
    <w:rsid w:val="00183270"/>
    <w:rsid w:val="00183B7B"/>
    <w:rsid w:val="00184093"/>
    <w:rsid w:val="00184B24"/>
    <w:rsid w:val="00184DB7"/>
    <w:rsid w:val="00184F7B"/>
    <w:rsid w:val="001854DC"/>
    <w:rsid w:val="0018561E"/>
    <w:rsid w:val="00185FFD"/>
    <w:rsid w:val="00186BE5"/>
    <w:rsid w:val="00186FD4"/>
    <w:rsid w:val="001907EB"/>
    <w:rsid w:val="0019090C"/>
    <w:rsid w:val="00193939"/>
    <w:rsid w:val="001940CA"/>
    <w:rsid w:val="001947EE"/>
    <w:rsid w:val="00194F1F"/>
    <w:rsid w:val="0019541D"/>
    <w:rsid w:val="00195E66"/>
    <w:rsid w:val="0019719A"/>
    <w:rsid w:val="00197643"/>
    <w:rsid w:val="001A136E"/>
    <w:rsid w:val="001A1652"/>
    <w:rsid w:val="001A2408"/>
    <w:rsid w:val="001A2B02"/>
    <w:rsid w:val="001A3800"/>
    <w:rsid w:val="001A3878"/>
    <w:rsid w:val="001A388A"/>
    <w:rsid w:val="001A39CE"/>
    <w:rsid w:val="001A4F09"/>
    <w:rsid w:val="001A706F"/>
    <w:rsid w:val="001B1D1E"/>
    <w:rsid w:val="001B46A1"/>
    <w:rsid w:val="001B480D"/>
    <w:rsid w:val="001B4D08"/>
    <w:rsid w:val="001B65BB"/>
    <w:rsid w:val="001B68BA"/>
    <w:rsid w:val="001B6B59"/>
    <w:rsid w:val="001B7CB0"/>
    <w:rsid w:val="001C26A8"/>
    <w:rsid w:val="001C3484"/>
    <w:rsid w:val="001C36A9"/>
    <w:rsid w:val="001C3B88"/>
    <w:rsid w:val="001C3E65"/>
    <w:rsid w:val="001C69C0"/>
    <w:rsid w:val="001C6B6E"/>
    <w:rsid w:val="001D17F1"/>
    <w:rsid w:val="001D3529"/>
    <w:rsid w:val="001D360F"/>
    <w:rsid w:val="001D3757"/>
    <w:rsid w:val="001D39C0"/>
    <w:rsid w:val="001D3B6C"/>
    <w:rsid w:val="001D5F76"/>
    <w:rsid w:val="001D6242"/>
    <w:rsid w:val="001D64F0"/>
    <w:rsid w:val="001D6A52"/>
    <w:rsid w:val="001D7E20"/>
    <w:rsid w:val="001E3073"/>
    <w:rsid w:val="001E3D32"/>
    <w:rsid w:val="001E3FDB"/>
    <w:rsid w:val="001E42DC"/>
    <w:rsid w:val="001E43E1"/>
    <w:rsid w:val="001E4801"/>
    <w:rsid w:val="001E58DA"/>
    <w:rsid w:val="001E5F64"/>
    <w:rsid w:val="001E659D"/>
    <w:rsid w:val="001E7585"/>
    <w:rsid w:val="001F0358"/>
    <w:rsid w:val="001F05D2"/>
    <w:rsid w:val="001F0A2C"/>
    <w:rsid w:val="001F1BCF"/>
    <w:rsid w:val="001F1F3A"/>
    <w:rsid w:val="001F267C"/>
    <w:rsid w:val="001F2812"/>
    <w:rsid w:val="001F3A44"/>
    <w:rsid w:val="001F3EE0"/>
    <w:rsid w:val="001F4E3E"/>
    <w:rsid w:val="001F4E5B"/>
    <w:rsid w:val="001F4E5C"/>
    <w:rsid w:val="001F52BC"/>
    <w:rsid w:val="001F5839"/>
    <w:rsid w:val="0020102F"/>
    <w:rsid w:val="00201C16"/>
    <w:rsid w:val="00202574"/>
    <w:rsid w:val="00202A26"/>
    <w:rsid w:val="002034AF"/>
    <w:rsid w:val="002043C1"/>
    <w:rsid w:val="0020442C"/>
    <w:rsid w:val="00204D17"/>
    <w:rsid w:val="00205044"/>
    <w:rsid w:val="002053F4"/>
    <w:rsid w:val="00206887"/>
    <w:rsid w:val="00206F43"/>
    <w:rsid w:val="00207A15"/>
    <w:rsid w:val="002112D0"/>
    <w:rsid w:val="00211327"/>
    <w:rsid w:val="0021175A"/>
    <w:rsid w:val="00211EF3"/>
    <w:rsid w:val="00212B51"/>
    <w:rsid w:val="0021405E"/>
    <w:rsid w:val="0021440C"/>
    <w:rsid w:val="002148CD"/>
    <w:rsid w:val="002159EF"/>
    <w:rsid w:val="002164C6"/>
    <w:rsid w:val="002178BE"/>
    <w:rsid w:val="00217E1A"/>
    <w:rsid w:val="0022028D"/>
    <w:rsid w:val="002203C7"/>
    <w:rsid w:val="002213BF"/>
    <w:rsid w:val="0022219A"/>
    <w:rsid w:val="002221DA"/>
    <w:rsid w:val="002229B0"/>
    <w:rsid w:val="00223E35"/>
    <w:rsid w:val="0022586B"/>
    <w:rsid w:val="00227112"/>
    <w:rsid w:val="00227504"/>
    <w:rsid w:val="002276E2"/>
    <w:rsid w:val="002318D1"/>
    <w:rsid w:val="0023214E"/>
    <w:rsid w:val="0023295F"/>
    <w:rsid w:val="002344C9"/>
    <w:rsid w:val="00234677"/>
    <w:rsid w:val="0023502A"/>
    <w:rsid w:val="002368C2"/>
    <w:rsid w:val="0023706F"/>
    <w:rsid w:val="0023763D"/>
    <w:rsid w:val="00237DF6"/>
    <w:rsid w:val="002423FA"/>
    <w:rsid w:val="00242D7F"/>
    <w:rsid w:val="00243B43"/>
    <w:rsid w:val="002441F3"/>
    <w:rsid w:val="00246BFC"/>
    <w:rsid w:val="00246D33"/>
    <w:rsid w:val="00247983"/>
    <w:rsid w:val="00250E84"/>
    <w:rsid w:val="00251741"/>
    <w:rsid w:val="00251BEC"/>
    <w:rsid w:val="0025234F"/>
    <w:rsid w:val="00252F35"/>
    <w:rsid w:val="00253250"/>
    <w:rsid w:val="002533FE"/>
    <w:rsid w:val="00255C9E"/>
    <w:rsid w:val="00256021"/>
    <w:rsid w:val="002561CC"/>
    <w:rsid w:val="00256206"/>
    <w:rsid w:val="0025634D"/>
    <w:rsid w:val="002564B8"/>
    <w:rsid w:val="00256C0B"/>
    <w:rsid w:val="00256E12"/>
    <w:rsid w:val="00256E6E"/>
    <w:rsid w:val="00257215"/>
    <w:rsid w:val="00257945"/>
    <w:rsid w:val="002638C0"/>
    <w:rsid w:val="00264191"/>
    <w:rsid w:val="0026442E"/>
    <w:rsid w:val="00265FD2"/>
    <w:rsid w:val="00266349"/>
    <w:rsid w:val="00266F9C"/>
    <w:rsid w:val="002715B3"/>
    <w:rsid w:val="0027198A"/>
    <w:rsid w:val="00271A61"/>
    <w:rsid w:val="002724DA"/>
    <w:rsid w:val="00273181"/>
    <w:rsid w:val="002766B1"/>
    <w:rsid w:val="00276C10"/>
    <w:rsid w:val="002770CB"/>
    <w:rsid w:val="0027732C"/>
    <w:rsid w:val="0028166C"/>
    <w:rsid w:val="00281B18"/>
    <w:rsid w:val="00281F8E"/>
    <w:rsid w:val="00284901"/>
    <w:rsid w:val="00284EBC"/>
    <w:rsid w:val="00285239"/>
    <w:rsid w:val="00285C82"/>
    <w:rsid w:val="002860B5"/>
    <w:rsid w:val="002860E2"/>
    <w:rsid w:val="002869FF"/>
    <w:rsid w:val="00287E74"/>
    <w:rsid w:val="002911C0"/>
    <w:rsid w:val="00291AEE"/>
    <w:rsid w:val="00292156"/>
    <w:rsid w:val="002933C1"/>
    <w:rsid w:val="0029355B"/>
    <w:rsid w:val="0029371C"/>
    <w:rsid w:val="00293B29"/>
    <w:rsid w:val="00293BC8"/>
    <w:rsid w:val="00293EE7"/>
    <w:rsid w:val="002946B6"/>
    <w:rsid w:val="0029522B"/>
    <w:rsid w:val="00295BF8"/>
    <w:rsid w:val="0029608D"/>
    <w:rsid w:val="00296193"/>
    <w:rsid w:val="0029672D"/>
    <w:rsid w:val="0029691D"/>
    <w:rsid w:val="002979EB"/>
    <w:rsid w:val="002A06AE"/>
    <w:rsid w:val="002A0D14"/>
    <w:rsid w:val="002A0E25"/>
    <w:rsid w:val="002A17FA"/>
    <w:rsid w:val="002A1944"/>
    <w:rsid w:val="002A33C1"/>
    <w:rsid w:val="002A360E"/>
    <w:rsid w:val="002A3C0A"/>
    <w:rsid w:val="002A4104"/>
    <w:rsid w:val="002A5509"/>
    <w:rsid w:val="002A5FA8"/>
    <w:rsid w:val="002A67BB"/>
    <w:rsid w:val="002A7183"/>
    <w:rsid w:val="002B02A1"/>
    <w:rsid w:val="002B0625"/>
    <w:rsid w:val="002B0DD7"/>
    <w:rsid w:val="002B0F37"/>
    <w:rsid w:val="002B180D"/>
    <w:rsid w:val="002B19B5"/>
    <w:rsid w:val="002B236F"/>
    <w:rsid w:val="002B3202"/>
    <w:rsid w:val="002B4772"/>
    <w:rsid w:val="002B4C75"/>
    <w:rsid w:val="002B537B"/>
    <w:rsid w:val="002B5626"/>
    <w:rsid w:val="002B683E"/>
    <w:rsid w:val="002B7439"/>
    <w:rsid w:val="002B7573"/>
    <w:rsid w:val="002B75CB"/>
    <w:rsid w:val="002B7D52"/>
    <w:rsid w:val="002C08AA"/>
    <w:rsid w:val="002C0BB9"/>
    <w:rsid w:val="002C2BD0"/>
    <w:rsid w:val="002C3D26"/>
    <w:rsid w:val="002C4986"/>
    <w:rsid w:val="002C4C49"/>
    <w:rsid w:val="002C5262"/>
    <w:rsid w:val="002C6014"/>
    <w:rsid w:val="002C7A11"/>
    <w:rsid w:val="002C7A89"/>
    <w:rsid w:val="002D0DC7"/>
    <w:rsid w:val="002D17E5"/>
    <w:rsid w:val="002D1D28"/>
    <w:rsid w:val="002D2EE3"/>
    <w:rsid w:val="002D3237"/>
    <w:rsid w:val="002D3D4C"/>
    <w:rsid w:val="002D40F2"/>
    <w:rsid w:val="002D4A0F"/>
    <w:rsid w:val="002D4B8D"/>
    <w:rsid w:val="002D541C"/>
    <w:rsid w:val="002D56A5"/>
    <w:rsid w:val="002D739D"/>
    <w:rsid w:val="002E04EC"/>
    <w:rsid w:val="002E051D"/>
    <w:rsid w:val="002E0737"/>
    <w:rsid w:val="002E0AE6"/>
    <w:rsid w:val="002E1513"/>
    <w:rsid w:val="002E1585"/>
    <w:rsid w:val="002E15A9"/>
    <w:rsid w:val="002E1B5A"/>
    <w:rsid w:val="002E3C55"/>
    <w:rsid w:val="002E4942"/>
    <w:rsid w:val="002E50C1"/>
    <w:rsid w:val="002E609E"/>
    <w:rsid w:val="002E711D"/>
    <w:rsid w:val="002E7A50"/>
    <w:rsid w:val="002E7C33"/>
    <w:rsid w:val="002F036D"/>
    <w:rsid w:val="002F237D"/>
    <w:rsid w:val="002F2DCB"/>
    <w:rsid w:val="002F33F3"/>
    <w:rsid w:val="002F3CDD"/>
    <w:rsid w:val="002F3DC0"/>
    <w:rsid w:val="002F4D10"/>
    <w:rsid w:val="002F5CD3"/>
    <w:rsid w:val="002F60EF"/>
    <w:rsid w:val="002F7F1E"/>
    <w:rsid w:val="0030037A"/>
    <w:rsid w:val="00301328"/>
    <w:rsid w:val="003019C8"/>
    <w:rsid w:val="00302840"/>
    <w:rsid w:val="003031D8"/>
    <w:rsid w:val="00303593"/>
    <w:rsid w:val="003040BC"/>
    <w:rsid w:val="003045B3"/>
    <w:rsid w:val="00304661"/>
    <w:rsid w:val="00304802"/>
    <w:rsid w:val="0030622E"/>
    <w:rsid w:val="00306876"/>
    <w:rsid w:val="003072BA"/>
    <w:rsid w:val="00310851"/>
    <w:rsid w:val="00310863"/>
    <w:rsid w:val="00310C7F"/>
    <w:rsid w:val="00311220"/>
    <w:rsid w:val="003117F5"/>
    <w:rsid w:val="003122E8"/>
    <w:rsid w:val="003122FA"/>
    <w:rsid w:val="00312550"/>
    <w:rsid w:val="003131EB"/>
    <w:rsid w:val="00313F8E"/>
    <w:rsid w:val="003145D9"/>
    <w:rsid w:val="003147FF"/>
    <w:rsid w:val="0031542C"/>
    <w:rsid w:val="00315CE4"/>
    <w:rsid w:val="00316CCC"/>
    <w:rsid w:val="00316FC1"/>
    <w:rsid w:val="00322B67"/>
    <w:rsid w:val="00322CD1"/>
    <w:rsid w:val="00322DA4"/>
    <w:rsid w:val="00323779"/>
    <w:rsid w:val="0032600B"/>
    <w:rsid w:val="003272A0"/>
    <w:rsid w:val="00327520"/>
    <w:rsid w:val="00327E71"/>
    <w:rsid w:val="0033034A"/>
    <w:rsid w:val="00330E02"/>
    <w:rsid w:val="0033142F"/>
    <w:rsid w:val="00332FA9"/>
    <w:rsid w:val="00333470"/>
    <w:rsid w:val="00334DC0"/>
    <w:rsid w:val="00335497"/>
    <w:rsid w:val="003357EE"/>
    <w:rsid w:val="00335E2F"/>
    <w:rsid w:val="003403CE"/>
    <w:rsid w:val="00340B73"/>
    <w:rsid w:val="00340E51"/>
    <w:rsid w:val="00341F80"/>
    <w:rsid w:val="003421BE"/>
    <w:rsid w:val="00342C6C"/>
    <w:rsid w:val="00343C54"/>
    <w:rsid w:val="00344460"/>
    <w:rsid w:val="00344829"/>
    <w:rsid w:val="003455BB"/>
    <w:rsid w:val="0034572C"/>
    <w:rsid w:val="00345EBD"/>
    <w:rsid w:val="0034608A"/>
    <w:rsid w:val="00346611"/>
    <w:rsid w:val="00346712"/>
    <w:rsid w:val="00350589"/>
    <w:rsid w:val="00350857"/>
    <w:rsid w:val="00350AB3"/>
    <w:rsid w:val="00351145"/>
    <w:rsid w:val="00351DB5"/>
    <w:rsid w:val="00353AC8"/>
    <w:rsid w:val="00354040"/>
    <w:rsid w:val="00354142"/>
    <w:rsid w:val="0035456C"/>
    <w:rsid w:val="00354B5F"/>
    <w:rsid w:val="003550FC"/>
    <w:rsid w:val="0035527F"/>
    <w:rsid w:val="00355952"/>
    <w:rsid w:val="003569B6"/>
    <w:rsid w:val="003575F1"/>
    <w:rsid w:val="00357EBD"/>
    <w:rsid w:val="003604DE"/>
    <w:rsid w:val="00360E0C"/>
    <w:rsid w:val="003612F0"/>
    <w:rsid w:val="003613C0"/>
    <w:rsid w:val="00362F93"/>
    <w:rsid w:val="00363BA1"/>
    <w:rsid w:val="00364E1F"/>
    <w:rsid w:val="00365B7E"/>
    <w:rsid w:val="00366575"/>
    <w:rsid w:val="00370829"/>
    <w:rsid w:val="003708F3"/>
    <w:rsid w:val="003709B2"/>
    <w:rsid w:val="00370A9D"/>
    <w:rsid w:val="00371E2F"/>
    <w:rsid w:val="00372210"/>
    <w:rsid w:val="00372E5D"/>
    <w:rsid w:val="0037301C"/>
    <w:rsid w:val="00373638"/>
    <w:rsid w:val="003745A7"/>
    <w:rsid w:val="003745C6"/>
    <w:rsid w:val="003748F7"/>
    <w:rsid w:val="00374ABC"/>
    <w:rsid w:val="00375DCF"/>
    <w:rsid w:val="00376613"/>
    <w:rsid w:val="00377276"/>
    <w:rsid w:val="00377390"/>
    <w:rsid w:val="003775BF"/>
    <w:rsid w:val="00377B2E"/>
    <w:rsid w:val="00377D28"/>
    <w:rsid w:val="003806FD"/>
    <w:rsid w:val="00381452"/>
    <w:rsid w:val="00382ECF"/>
    <w:rsid w:val="00382F42"/>
    <w:rsid w:val="00383134"/>
    <w:rsid w:val="00384D22"/>
    <w:rsid w:val="00385993"/>
    <w:rsid w:val="00385CDC"/>
    <w:rsid w:val="00385DE1"/>
    <w:rsid w:val="0038606B"/>
    <w:rsid w:val="00386626"/>
    <w:rsid w:val="00387671"/>
    <w:rsid w:val="00387FA8"/>
    <w:rsid w:val="00390441"/>
    <w:rsid w:val="003905B1"/>
    <w:rsid w:val="003909E2"/>
    <w:rsid w:val="00391092"/>
    <w:rsid w:val="00391C6C"/>
    <w:rsid w:val="00391D76"/>
    <w:rsid w:val="00392C8E"/>
    <w:rsid w:val="00392E1C"/>
    <w:rsid w:val="00393344"/>
    <w:rsid w:val="003950D0"/>
    <w:rsid w:val="0039612E"/>
    <w:rsid w:val="00396296"/>
    <w:rsid w:val="00396CBA"/>
    <w:rsid w:val="00397050"/>
    <w:rsid w:val="003972CE"/>
    <w:rsid w:val="003A01F5"/>
    <w:rsid w:val="003A13EF"/>
    <w:rsid w:val="003A333A"/>
    <w:rsid w:val="003A4764"/>
    <w:rsid w:val="003A4D8A"/>
    <w:rsid w:val="003A5742"/>
    <w:rsid w:val="003A6BB9"/>
    <w:rsid w:val="003A72AE"/>
    <w:rsid w:val="003A773E"/>
    <w:rsid w:val="003B0B0C"/>
    <w:rsid w:val="003B0DC5"/>
    <w:rsid w:val="003B3D4C"/>
    <w:rsid w:val="003B47AB"/>
    <w:rsid w:val="003B57C5"/>
    <w:rsid w:val="003B66E3"/>
    <w:rsid w:val="003B6B86"/>
    <w:rsid w:val="003C01EF"/>
    <w:rsid w:val="003C05B8"/>
    <w:rsid w:val="003C0901"/>
    <w:rsid w:val="003C0ED9"/>
    <w:rsid w:val="003C0F87"/>
    <w:rsid w:val="003C11A5"/>
    <w:rsid w:val="003C2DAE"/>
    <w:rsid w:val="003C354F"/>
    <w:rsid w:val="003C44E4"/>
    <w:rsid w:val="003C5E2B"/>
    <w:rsid w:val="003C5FB8"/>
    <w:rsid w:val="003C6C18"/>
    <w:rsid w:val="003C71D7"/>
    <w:rsid w:val="003D0009"/>
    <w:rsid w:val="003D08F8"/>
    <w:rsid w:val="003D1D93"/>
    <w:rsid w:val="003D3003"/>
    <w:rsid w:val="003D3D55"/>
    <w:rsid w:val="003D48FF"/>
    <w:rsid w:val="003D5261"/>
    <w:rsid w:val="003D562E"/>
    <w:rsid w:val="003D5834"/>
    <w:rsid w:val="003D5A80"/>
    <w:rsid w:val="003D7142"/>
    <w:rsid w:val="003E1676"/>
    <w:rsid w:val="003E1CAC"/>
    <w:rsid w:val="003E26A8"/>
    <w:rsid w:val="003E2863"/>
    <w:rsid w:val="003E47F7"/>
    <w:rsid w:val="003E58BC"/>
    <w:rsid w:val="003E5FEA"/>
    <w:rsid w:val="003E63B2"/>
    <w:rsid w:val="003E6C43"/>
    <w:rsid w:val="003E6D62"/>
    <w:rsid w:val="003E721D"/>
    <w:rsid w:val="003E76B1"/>
    <w:rsid w:val="003E7A85"/>
    <w:rsid w:val="003F043A"/>
    <w:rsid w:val="003F0BB2"/>
    <w:rsid w:val="003F0BCA"/>
    <w:rsid w:val="003F111F"/>
    <w:rsid w:val="003F15A9"/>
    <w:rsid w:val="003F2686"/>
    <w:rsid w:val="003F3D84"/>
    <w:rsid w:val="003F4168"/>
    <w:rsid w:val="003F4D55"/>
    <w:rsid w:val="003F5225"/>
    <w:rsid w:val="003F65A9"/>
    <w:rsid w:val="003F6DDA"/>
    <w:rsid w:val="003F6DDC"/>
    <w:rsid w:val="003F6F8E"/>
    <w:rsid w:val="003F754D"/>
    <w:rsid w:val="003F7A50"/>
    <w:rsid w:val="003F7AAE"/>
    <w:rsid w:val="003F7D25"/>
    <w:rsid w:val="004009A6"/>
    <w:rsid w:val="00402590"/>
    <w:rsid w:val="0040380B"/>
    <w:rsid w:val="00403C64"/>
    <w:rsid w:val="0040419C"/>
    <w:rsid w:val="004054AD"/>
    <w:rsid w:val="004058F5"/>
    <w:rsid w:val="00406088"/>
    <w:rsid w:val="00406408"/>
    <w:rsid w:val="00406FB9"/>
    <w:rsid w:val="00407006"/>
    <w:rsid w:val="00407415"/>
    <w:rsid w:val="0041003E"/>
    <w:rsid w:val="004104FD"/>
    <w:rsid w:val="004106FE"/>
    <w:rsid w:val="00410FC3"/>
    <w:rsid w:val="004112B9"/>
    <w:rsid w:val="004112DB"/>
    <w:rsid w:val="00411A3A"/>
    <w:rsid w:val="00413F95"/>
    <w:rsid w:val="00415073"/>
    <w:rsid w:val="004150C4"/>
    <w:rsid w:val="004151D7"/>
    <w:rsid w:val="0041648D"/>
    <w:rsid w:val="00420B69"/>
    <w:rsid w:val="00420C4D"/>
    <w:rsid w:val="004218E7"/>
    <w:rsid w:val="00421EE6"/>
    <w:rsid w:val="004220A0"/>
    <w:rsid w:val="00423237"/>
    <w:rsid w:val="004250A5"/>
    <w:rsid w:val="0042524B"/>
    <w:rsid w:val="0042554B"/>
    <w:rsid w:val="00425EA8"/>
    <w:rsid w:val="00426092"/>
    <w:rsid w:val="00426254"/>
    <w:rsid w:val="0042693E"/>
    <w:rsid w:val="00426B05"/>
    <w:rsid w:val="004276D2"/>
    <w:rsid w:val="004276F1"/>
    <w:rsid w:val="00427939"/>
    <w:rsid w:val="00427C5D"/>
    <w:rsid w:val="00427CBF"/>
    <w:rsid w:val="004301FC"/>
    <w:rsid w:val="0043062F"/>
    <w:rsid w:val="00430D3A"/>
    <w:rsid w:val="00431A31"/>
    <w:rsid w:val="00431D0B"/>
    <w:rsid w:val="00431FE5"/>
    <w:rsid w:val="00432883"/>
    <w:rsid w:val="00432FC0"/>
    <w:rsid w:val="00433199"/>
    <w:rsid w:val="00433EDC"/>
    <w:rsid w:val="00434224"/>
    <w:rsid w:val="0043623E"/>
    <w:rsid w:val="004365BA"/>
    <w:rsid w:val="00436B9A"/>
    <w:rsid w:val="00437098"/>
    <w:rsid w:val="00437AD4"/>
    <w:rsid w:val="0044052F"/>
    <w:rsid w:val="00440BB2"/>
    <w:rsid w:val="00440F8C"/>
    <w:rsid w:val="004414C4"/>
    <w:rsid w:val="004418A4"/>
    <w:rsid w:val="004440C5"/>
    <w:rsid w:val="004444F8"/>
    <w:rsid w:val="004457B1"/>
    <w:rsid w:val="00445C04"/>
    <w:rsid w:val="004461DC"/>
    <w:rsid w:val="00446EB1"/>
    <w:rsid w:val="00447616"/>
    <w:rsid w:val="00447B3F"/>
    <w:rsid w:val="004509A7"/>
    <w:rsid w:val="00450BA3"/>
    <w:rsid w:val="00451922"/>
    <w:rsid w:val="0045195C"/>
    <w:rsid w:val="00451BCD"/>
    <w:rsid w:val="00451CF3"/>
    <w:rsid w:val="00451D38"/>
    <w:rsid w:val="00451F16"/>
    <w:rsid w:val="00451F2F"/>
    <w:rsid w:val="0045206B"/>
    <w:rsid w:val="0045254B"/>
    <w:rsid w:val="00454D7C"/>
    <w:rsid w:val="0045515C"/>
    <w:rsid w:val="00456FD9"/>
    <w:rsid w:val="004579F1"/>
    <w:rsid w:val="00457BC9"/>
    <w:rsid w:val="004612E0"/>
    <w:rsid w:val="00461527"/>
    <w:rsid w:val="00461BCF"/>
    <w:rsid w:val="00461EE2"/>
    <w:rsid w:val="00463083"/>
    <w:rsid w:val="00463671"/>
    <w:rsid w:val="00463C82"/>
    <w:rsid w:val="00464A24"/>
    <w:rsid w:val="00465C28"/>
    <w:rsid w:val="004669AD"/>
    <w:rsid w:val="00467BC3"/>
    <w:rsid w:val="00470D6C"/>
    <w:rsid w:val="0047104C"/>
    <w:rsid w:val="00472839"/>
    <w:rsid w:val="00473C4C"/>
    <w:rsid w:val="00473F40"/>
    <w:rsid w:val="004742B0"/>
    <w:rsid w:val="00475406"/>
    <w:rsid w:val="00476370"/>
    <w:rsid w:val="004769E8"/>
    <w:rsid w:val="004776CC"/>
    <w:rsid w:val="00480F35"/>
    <w:rsid w:val="004836F8"/>
    <w:rsid w:val="00485333"/>
    <w:rsid w:val="00485CB4"/>
    <w:rsid w:val="00486983"/>
    <w:rsid w:val="00486990"/>
    <w:rsid w:val="00486AEC"/>
    <w:rsid w:val="004877DF"/>
    <w:rsid w:val="00487A18"/>
    <w:rsid w:val="00487C69"/>
    <w:rsid w:val="00490857"/>
    <w:rsid w:val="00490A0E"/>
    <w:rsid w:val="004915F3"/>
    <w:rsid w:val="00491887"/>
    <w:rsid w:val="00491993"/>
    <w:rsid w:val="00492530"/>
    <w:rsid w:val="004934ED"/>
    <w:rsid w:val="00493FBE"/>
    <w:rsid w:val="00494DAE"/>
    <w:rsid w:val="00495A3C"/>
    <w:rsid w:val="00495DF8"/>
    <w:rsid w:val="00495EAB"/>
    <w:rsid w:val="00495F61"/>
    <w:rsid w:val="0049664E"/>
    <w:rsid w:val="00496667"/>
    <w:rsid w:val="00496815"/>
    <w:rsid w:val="00496E7A"/>
    <w:rsid w:val="00496FC2"/>
    <w:rsid w:val="004A0AFE"/>
    <w:rsid w:val="004A1022"/>
    <w:rsid w:val="004A14B2"/>
    <w:rsid w:val="004A1D8A"/>
    <w:rsid w:val="004A1DE3"/>
    <w:rsid w:val="004A1E0B"/>
    <w:rsid w:val="004A1F62"/>
    <w:rsid w:val="004A272A"/>
    <w:rsid w:val="004A39B8"/>
    <w:rsid w:val="004A42FE"/>
    <w:rsid w:val="004A498B"/>
    <w:rsid w:val="004A4FD3"/>
    <w:rsid w:val="004A5A4F"/>
    <w:rsid w:val="004A6F6A"/>
    <w:rsid w:val="004A7B7A"/>
    <w:rsid w:val="004B0A0B"/>
    <w:rsid w:val="004B0D5A"/>
    <w:rsid w:val="004B0D95"/>
    <w:rsid w:val="004B10BE"/>
    <w:rsid w:val="004B35FB"/>
    <w:rsid w:val="004B3A73"/>
    <w:rsid w:val="004B50B2"/>
    <w:rsid w:val="004B7D31"/>
    <w:rsid w:val="004B7DC4"/>
    <w:rsid w:val="004C07D9"/>
    <w:rsid w:val="004C0EBD"/>
    <w:rsid w:val="004C1ED9"/>
    <w:rsid w:val="004C2968"/>
    <w:rsid w:val="004C38DC"/>
    <w:rsid w:val="004C3D0A"/>
    <w:rsid w:val="004C5241"/>
    <w:rsid w:val="004C55B5"/>
    <w:rsid w:val="004C794C"/>
    <w:rsid w:val="004C7F2A"/>
    <w:rsid w:val="004C7F8A"/>
    <w:rsid w:val="004D0946"/>
    <w:rsid w:val="004D1697"/>
    <w:rsid w:val="004D21E1"/>
    <w:rsid w:val="004D273C"/>
    <w:rsid w:val="004D2C21"/>
    <w:rsid w:val="004D2E1A"/>
    <w:rsid w:val="004D340D"/>
    <w:rsid w:val="004D34F3"/>
    <w:rsid w:val="004D4510"/>
    <w:rsid w:val="004D4A42"/>
    <w:rsid w:val="004D5C36"/>
    <w:rsid w:val="004D5DFC"/>
    <w:rsid w:val="004D71BC"/>
    <w:rsid w:val="004E0E8B"/>
    <w:rsid w:val="004E15ED"/>
    <w:rsid w:val="004E2424"/>
    <w:rsid w:val="004E29FD"/>
    <w:rsid w:val="004E2BC3"/>
    <w:rsid w:val="004E35F4"/>
    <w:rsid w:val="004E404C"/>
    <w:rsid w:val="004E47B0"/>
    <w:rsid w:val="004E49F6"/>
    <w:rsid w:val="004E4D5C"/>
    <w:rsid w:val="004E5302"/>
    <w:rsid w:val="004E56CC"/>
    <w:rsid w:val="004E592A"/>
    <w:rsid w:val="004E5BB0"/>
    <w:rsid w:val="004E715B"/>
    <w:rsid w:val="004E7380"/>
    <w:rsid w:val="004E758C"/>
    <w:rsid w:val="004E7855"/>
    <w:rsid w:val="004E7FB4"/>
    <w:rsid w:val="004F0D4B"/>
    <w:rsid w:val="004F1A90"/>
    <w:rsid w:val="004F1B49"/>
    <w:rsid w:val="004F1FF3"/>
    <w:rsid w:val="004F29AB"/>
    <w:rsid w:val="004F3578"/>
    <w:rsid w:val="004F3814"/>
    <w:rsid w:val="004F3A86"/>
    <w:rsid w:val="004F4C95"/>
    <w:rsid w:val="004F5D44"/>
    <w:rsid w:val="004F642E"/>
    <w:rsid w:val="004F6B42"/>
    <w:rsid w:val="004F72EB"/>
    <w:rsid w:val="004F7BB8"/>
    <w:rsid w:val="004F7BFD"/>
    <w:rsid w:val="004F7C47"/>
    <w:rsid w:val="0050017F"/>
    <w:rsid w:val="0050020D"/>
    <w:rsid w:val="00501597"/>
    <w:rsid w:val="00501C88"/>
    <w:rsid w:val="00501DC4"/>
    <w:rsid w:val="0050228E"/>
    <w:rsid w:val="00502B26"/>
    <w:rsid w:val="00502BFA"/>
    <w:rsid w:val="005036C2"/>
    <w:rsid w:val="0050468E"/>
    <w:rsid w:val="00504737"/>
    <w:rsid w:val="00504BDF"/>
    <w:rsid w:val="00505A18"/>
    <w:rsid w:val="00506512"/>
    <w:rsid w:val="0050666F"/>
    <w:rsid w:val="00507CE2"/>
    <w:rsid w:val="00510B94"/>
    <w:rsid w:val="00511A03"/>
    <w:rsid w:val="00511D4D"/>
    <w:rsid w:val="005120D4"/>
    <w:rsid w:val="005135AA"/>
    <w:rsid w:val="00513FB3"/>
    <w:rsid w:val="0051593D"/>
    <w:rsid w:val="00515D02"/>
    <w:rsid w:val="005166C1"/>
    <w:rsid w:val="00517AF3"/>
    <w:rsid w:val="00522DD9"/>
    <w:rsid w:val="00524C29"/>
    <w:rsid w:val="005253F0"/>
    <w:rsid w:val="00527EA4"/>
    <w:rsid w:val="0053035C"/>
    <w:rsid w:val="005305A5"/>
    <w:rsid w:val="00530A28"/>
    <w:rsid w:val="00531CA1"/>
    <w:rsid w:val="005334D3"/>
    <w:rsid w:val="00533A67"/>
    <w:rsid w:val="00533B6B"/>
    <w:rsid w:val="00534271"/>
    <w:rsid w:val="005345D9"/>
    <w:rsid w:val="00534733"/>
    <w:rsid w:val="005357AD"/>
    <w:rsid w:val="005358B3"/>
    <w:rsid w:val="005368C2"/>
    <w:rsid w:val="00536F88"/>
    <w:rsid w:val="005372DF"/>
    <w:rsid w:val="00537C27"/>
    <w:rsid w:val="00540141"/>
    <w:rsid w:val="00540761"/>
    <w:rsid w:val="0054114E"/>
    <w:rsid w:val="0054149C"/>
    <w:rsid w:val="00541B25"/>
    <w:rsid w:val="00543CBF"/>
    <w:rsid w:val="00543EA9"/>
    <w:rsid w:val="00544A92"/>
    <w:rsid w:val="00544B5A"/>
    <w:rsid w:val="00544C1E"/>
    <w:rsid w:val="00544E5D"/>
    <w:rsid w:val="0054537D"/>
    <w:rsid w:val="005457D6"/>
    <w:rsid w:val="00547565"/>
    <w:rsid w:val="00547CBE"/>
    <w:rsid w:val="0055062D"/>
    <w:rsid w:val="00552A56"/>
    <w:rsid w:val="00552BE8"/>
    <w:rsid w:val="00552C75"/>
    <w:rsid w:val="00552FC3"/>
    <w:rsid w:val="005547B0"/>
    <w:rsid w:val="005550E5"/>
    <w:rsid w:val="00555425"/>
    <w:rsid w:val="005565C9"/>
    <w:rsid w:val="00556A03"/>
    <w:rsid w:val="00557E93"/>
    <w:rsid w:val="005621CB"/>
    <w:rsid w:val="005621FE"/>
    <w:rsid w:val="00562EA3"/>
    <w:rsid w:val="00563877"/>
    <w:rsid w:val="005643A7"/>
    <w:rsid w:val="00565375"/>
    <w:rsid w:val="00565F18"/>
    <w:rsid w:val="00566FCD"/>
    <w:rsid w:val="0056784C"/>
    <w:rsid w:val="00570450"/>
    <w:rsid w:val="00570788"/>
    <w:rsid w:val="00571009"/>
    <w:rsid w:val="00571338"/>
    <w:rsid w:val="00571556"/>
    <w:rsid w:val="00571B4E"/>
    <w:rsid w:val="00572BF8"/>
    <w:rsid w:val="0057328E"/>
    <w:rsid w:val="005738F7"/>
    <w:rsid w:val="00574190"/>
    <w:rsid w:val="005757EC"/>
    <w:rsid w:val="005759F8"/>
    <w:rsid w:val="00575F8D"/>
    <w:rsid w:val="005760C0"/>
    <w:rsid w:val="005765EF"/>
    <w:rsid w:val="0057731A"/>
    <w:rsid w:val="0057731C"/>
    <w:rsid w:val="005773F8"/>
    <w:rsid w:val="005778A7"/>
    <w:rsid w:val="005778E2"/>
    <w:rsid w:val="00580378"/>
    <w:rsid w:val="00580418"/>
    <w:rsid w:val="005823F7"/>
    <w:rsid w:val="00582518"/>
    <w:rsid w:val="005829DC"/>
    <w:rsid w:val="00583E22"/>
    <w:rsid w:val="00585772"/>
    <w:rsid w:val="005857B3"/>
    <w:rsid w:val="00585B2C"/>
    <w:rsid w:val="0058739C"/>
    <w:rsid w:val="00587516"/>
    <w:rsid w:val="0058765F"/>
    <w:rsid w:val="00590722"/>
    <w:rsid w:val="005907BE"/>
    <w:rsid w:val="0059094D"/>
    <w:rsid w:val="005910CF"/>
    <w:rsid w:val="00591978"/>
    <w:rsid w:val="00591E6F"/>
    <w:rsid w:val="0059265E"/>
    <w:rsid w:val="00592847"/>
    <w:rsid w:val="00592E5C"/>
    <w:rsid w:val="005936A2"/>
    <w:rsid w:val="005941CE"/>
    <w:rsid w:val="005942E8"/>
    <w:rsid w:val="0059496B"/>
    <w:rsid w:val="00594CF0"/>
    <w:rsid w:val="00595C1E"/>
    <w:rsid w:val="00597075"/>
    <w:rsid w:val="005975EB"/>
    <w:rsid w:val="0059795D"/>
    <w:rsid w:val="005A19FA"/>
    <w:rsid w:val="005A34CB"/>
    <w:rsid w:val="005A392B"/>
    <w:rsid w:val="005A3F7F"/>
    <w:rsid w:val="005A45D0"/>
    <w:rsid w:val="005A4641"/>
    <w:rsid w:val="005A6011"/>
    <w:rsid w:val="005A6B2C"/>
    <w:rsid w:val="005B045A"/>
    <w:rsid w:val="005B2045"/>
    <w:rsid w:val="005B35BB"/>
    <w:rsid w:val="005B59E4"/>
    <w:rsid w:val="005B5F2F"/>
    <w:rsid w:val="005B65AC"/>
    <w:rsid w:val="005B7342"/>
    <w:rsid w:val="005B7856"/>
    <w:rsid w:val="005B7B1C"/>
    <w:rsid w:val="005C03CC"/>
    <w:rsid w:val="005C04E8"/>
    <w:rsid w:val="005C0AAA"/>
    <w:rsid w:val="005C14F2"/>
    <w:rsid w:val="005C1FF8"/>
    <w:rsid w:val="005C2613"/>
    <w:rsid w:val="005C3188"/>
    <w:rsid w:val="005C53C6"/>
    <w:rsid w:val="005C552A"/>
    <w:rsid w:val="005C59EB"/>
    <w:rsid w:val="005C5CAF"/>
    <w:rsid w:val="005C6EB8"/>
    <w:rsid w:val="005C79D9"/>
    <w:rsid w:val="005D01A2"/>
    <w:rsid w:val="005D04CA"/>
    <w:rsid w:val="005D04D6"/>
    <w:rsid w:val="005D09DC"/>
    <w:rsid w:val="005D0A1C"/>
    <w:rsid w:val="005D1743"/>
    <w:rsid w:val="005D244A"/>
    <w:rsid w:val="005D25C9"/>
    <w:rsid w:val="005D2ADD"/>
    <w:rsid w:val="005D2DFF"/>
    <w:rsid w:val="005D3E58"/>
    <w:rsid w:val="005D50DE"/>
    <w:rsid w:val="005D5805"/>
    <w:rsid w:val="005D5D38"/>
    <w:rsid w:val="005D7862"/>
    <w:rsid w:val="005D7F7E"/>
    <w:rsid w:val="005E0C7A"/>
    <w:rsid w:val="005E114F"/>
    <w:rsid w:val="005E23C6"/>
    <w:rsid w:val="005E26D3"/>
    <w:rsid w:val="005E2BAD"/>
    <w:rsid w:val="005E4189"/>
    <w:rsid w:val="005E5BAA"/>
    <w:rsid w:val="005E7187"/>
    <w:rsid w:val="005F1979"/>
    <w:rsid w:val="005F1A0A"/>
    <w:rsid w:val="005F24BA"/>
    <w:rsid w:val="005F3A68"/>
    <w:rsid w:val="005F40DB"/>
    <w:rsid w:val="005F4197"/>
    <w:rsid w:val="005F505B"/>
    <w:rsid w:val="005F51A5"/>
    <w:rsid w:val="005F7E4C"/>
    <w:rsid w:val="00600294"/>
    <w:rsid w:val="006002C5"/>
    <w:rsid w:val="00600B85"/>
    <w:rsid w:val="0060144B"/>
    <w:rsid w:val="0060212D"/>
    <w:rsid w:val="006025DD"/>
    <w:rsid w:val="00602EFA"/>
    <w:rsid w:val="006041DE"/>
    <w:rsid w:val="0060465C"/>
    <w:rsid w:val="00605792"/>
    <w:rsid w:val="006059C9"/>
    <w:rsid w:val="006066D9"/>
    <w:rsid w:val="00607134"/>
    <w:rsid w:val="006072B1"/>
    <w:rsid w:val="00607BFE"/>
    <w:rsid w:val="0061036D"/>
    <w:rsid w:val="0061077A"/>
    <w:rsid w:val="00611F66"/>
    <w:rsid w:val="0061350C"/>
    <w:rsid w:val="00613876"/>
    <w:rsid w:val="00613898"/>
    <w:rsid w:val="00614EE4"/>
    <w:rsid w:val="00614FB2"/>
    <w:rsid w:val="006155B1"/>
    <w:rsid w:val="00615D74"/>
    <w:rsid w:val="00616FAC"/>
    <w:rsid w:val="00617DE4"/>
    <w:rsid w:val="00620826"/>
    <w:rsid w:val="00621381"/>
    <w:rsid w:val="00621551"/>
    <w:rsid w:val="00621D49"/>
    <w:rsid w:val="0062244C"/>
    <w:rsid w:val="0062277E"/>
    <w:rsid w:val="0062283B"/>
    <w:rsid w:val="00622925"/>
    <w:rsid w:val="00622C2C"/>
    <w:rsid w:val="00623B1D"/>
    <w:rsid w:val="00624645"/>
    <w:rsid w:val="00624A86"/>
    <w:rsid w:val="00625F97"/>
    <w:rsid w:val="00626415"/>
    <w:rsid w:val="0062648B"/>
    <w:rsid w:val="00626C74"/>
    <w:rsid w:val="00627606"/>
    <w:rsid w:val="006278F7"/>
    <w:rsid w:val="0063273B"/>
    <w:rsid w:val="00632C07"/>
    <w:rsid w:val="006336B5"/>
    <w:rsid w:val="0063466A"/>
    <w:rsid w:val="00634EBC"/>
    <w:rsid w:val="0063532E"/>
    <w:rsid w:val="00637280"/>
    <w:rsid w:val="00637B68"/>
    <w:rsid w:val="00637BDC"/>
    <w:rsid w:val="0064179F"/>
    <w:rsid w:val="006423D5"/>
    <w:rsid w:val="00642951"/>
    <w:rsid w:val="00642AC7"/>
    <w:rsid w:val="00643CC4"/>
    <w:rsid w:val="00644A70"/>
    <w:rsid w:val="00644B8D"/>
    <w:rsid w:val="00644FAE"/>
    <w:rsid w:val="00645085"/>
    <w:rsid w:val="00645542"/>
    <w:rsid w:val="00646AEE"/>
    <w:rsid w:val="00647039"/>
    <w:rsid w:val="0064738E"/>
    <w:rsid w:val="0065063C"/>
    <w:rsid w:val="006509F7"/>
    <w:rsid w:val="00650D60"/>
    <w:rsid w:val="00652450"/>
    <w:rsid w:val="006529B8"/>
    <w:rsid w:val="006534DB"/>
    <w:rsid w:val="00653E02"/>
    <w:rsid w:val="006541E7"/>
    <w:rsid w:val="00654646"/>
    <w:rsid w:val="00654F6A"/>
    <w:rsid w:val="00654FC7"/>
    <w:rsid w:val="00655278"/>
    <w:rsid w:val="0065539A"/>
    <w:rsid w:val="006554DD"/>
    <w:rsid w:val="00656ADD"/>
    <w:rsid w:val="0066080D"/>
    <w:rsid w:val="0066106E"/>
    <w:rsid w:val="006614D7"/>
    <w:rsid w:val="00662855"/>
    <w:rsid w:val="00663DDF"/>
    <w:rsid w:val="006641F0"/>
    <w:rsid w:val="0066474C"/>
    <w:rsid w:val="00666A5B"/>
    <w:rsid w:val="00666AB3"/>
    <w:rsid w:val="006674A2"/>
    <w:rsid w:val="006676DF"/>
    <w:rsid w:val="0066773F"/>
    <w:rsid w:val="00667F13"/>
    <w:rsid w:val="00667F27"/>
    <w:rsid w:val="006704EE"/>
    <w:rsid w:val="006711E0"/>
    <w:rsid w:val="006716D1"/>
    <w:rsid w:val="006718DB"/>
    <w:rsid w:val="006719AF"/>
    <w:rsid w:val="00671E61"/>
    <w:rsid w:val="00672AB8"/>
    <w:rsid w:val="0067415B"/>
    <w:rsid w:val="0067457B"/>
    <w:rsid w:val="00675285"/>
    <w:rsid w:val="00676C9E"/>
    <w:rsid w:val="006804C0"/>
    <w:rsid w:val="006808AC"/>
    <w:rsid w:val="00680C8A"/>
    <w:rsid w:val="006811F4"/>
    <w:rsid w:val="00681FB1"/>
    <w:rsid w:val="00684B1C"/>
    <w:rsid w:val="0068511A"/>
    <w:rsid w:val="006861DF"/>
    <w:rsid w:val="00687099"/>
    <w:rsid w:val="00687519"/>
    <w:rsid w:val="00690419"/>
    <w:rsid w:val="00690BA3"/>
    <w:rsid w:val="00690EB7"/>
    <w:rsid w:val="00690FCD"/>
    <w:rsid w:val="00691107"/>
    <w:rsid w:val="006912A9"/>
    <w:rsid w:val="00691A4B"/>
    <w:rsid w:val="00691D88"/>
    <w:rsid w:val="0069300F"/>
    <w:rsid w:val="00693C43"/>
    <w:rsid w:val="006956D6"/>
    <w:rsid w:val="00695B1F"/>
    <w:rsid w:val="00695B20"/>
    <w:rsid w:val="00696172"/>
    <w:rsid w:val="00697388"/>
    <w:rsid w:val="0069768D"/>
    <w:rsid w:val="00697E15"/>
    <w:rsid w:val="006A1309"/>
    <w:rsid w:val="006A162E"/>
    <w:rsid w:val="006A1859"/>
    <w:rsid w:val="006A236E"/>
    <w:rsid w:val="006A297A"/>
    <w:rsid w:val="006A2E39"/>
    <w:rsid w:val="006A3840"/>
    <w:rsid w:val="006A3CDB"/>
    <w:rsid w:val="006A59D2"/>
    <w:rsid w:val="006A5AC9"/>
    <w:rsid w:val="006A5B90"/>
    <w:rsid w:val="006A733C"/>
    <w:rsid w:val="006A7AD4"/>
    <w:rsid w:val="006B05ED"/>
    <w:rsid w:val="006B0CC8"/>
    <w:rsid w:val="006B11B3"/>
    <w:rsid w:val="006B1DF2"/>
    <w:rsid w:val="006B2B0C"/>
    <w:rsid w:val="006B4D32"/>
    <w:rsid w:val="006B4FA1"/>
    <w:rsid w:val="006B5339"/>
    <w:rsid w:val="006B54AF"/>
    <w:rsid w:val="006B6EC5"/>
    <w:rsid w:val="006C12BE"/>
    <w:rsid w:val="006C2BD7"/>
    <w:rsid w:val="006C2F6E"/>
    <w:rsid w:val="006C45F9"/>
    <w:rsid w:val="006C477D"/>
    <w:rsid w:val="006C5854"/>
    <w:rsid w:val="006C5D52"/>
    <w:rsid w:val="006C5FC7"/>
    <w:rsid w:val="006C6E41"/>
    <w:rsid w:val="006D0163"/>
    <w:rsid w:val="006D0A3D"/>
    <w:rsid w:val="006D0FC2"/>
    <w:rsid w:val="006D18E5"/>
    <w:rsid w:val="006D2436"/>
    <w:rsid w:val="006D266B"/>
    <w:rsid w:val="006D2D3E"/>
    <w:rsid w:val="006D30C2"/>
    <w:rsid w:val="006D32A5"/>
    <w:rsid w:val="006D3590"/>
    <w:rsid w:val="006D3C17"/>
    <w:rsid w:val="006D3FE2"/>
    <w:rsid w:val="006D5E6E"/>
    <w:rsid w:val="006D6E44"/>
    <w:rsid w:val="006D764F"/>
    <w:rsid w:val="006E018D"/>
    <w:rsid w:val="006E071B"/>
    <w:rsid w:val="006E100D"/>
    <w:rsid w:val="006E105E"/>
    <w:rsid w:val="006E196F"/>
    <w:rsid w:val="006E1DD9"/>
    <w:rsid w:val="006E1EBA"/>
    <w:rsid w:val="006E2159"/>
    <w:rsid w:val="006E39F8"/>
    <w:rsid w:val="006E4784"/>
    <w:rsid w:val="006E4796"/>
    <w:rsid w:val="006E4820"/>
    <w:rsid w:val="006E5D07"/>
    <w:rsid w:val="006E63FE"/>
    <w:rsid w:val="006E6AA3"/>
    <w:rsid w:val="006E6E62"/>
    <w:rsid w:val="006F1670"/>
    <w:rsid w:val="006F2D10"/>
    <w:rsid w:val="006F33E1"/>
    <w:rsid w:val="006F3F3A"/>
    <w:rsid w:val="006F4975"/>
    <w:rsid w:val="006F538A"/>
    <w:rsid w:val="007003C1"/>
    <w:rsid w:val="007012B3"/>
    <w:rsid w:val="007023A3"/>
    <w:rsid w:val="00702689"/>
    <w:rsid w:val="00702BB7"/>
    <w:rsid w:val="00702F0F"/>
    <w:rsid w:val="00703C5F"/>
    <w:rsid w:val="00704525"/>
    <w:rsid w:val="00704D9F"/>
    <w:rsid w:val="007063A1"/>
    <w:rsid w:val="00706531"/>
    <w:rsid w:val="0070663B"/>
    <w:rsid w:val="00707BDA"/>
    <w:rsid w:val="00711300"/>
    <w:rsid w:val="0071188A"/>
    <w:rsid w:val="00711F16"/>
    <w:rsid w:val="00714B34"/>
    <w:rsid w:val="007153D6"/>
    <w:rsid w:val="007179B3"/>
    <w:rsid w:val="00717AA3"/>
    <w:rsid w:val="007201DA"/>
    <w:rsid w:val="007216BB"/>
    <w:rsid w:val="007224C2"/>
    <w:rsid w:val="0072299B"/>
    <w:rsid w:val="0072353D"/>
    <w:rsid w:val="00723A1D"/>
    <w:rsid w:val="00723EA3"/>
    <w:rsid w:val="00724E1D"/>
    <w:rsid w:val="0072503B"/>
    <w:rsid w:val="00725DE0"/>
    <w:rsid w:val="007262EE"/>
    <w:rsid w:val="007267F4"/>
    <w:rsid w:val="00726CD6"/>
    <w:rsid w:val="0073014D"/>
    <w:rsid w:val="00730543"/>
    <w:rsid w:val="0073075F"/>
    <w:rsid w:val="00731BD2"/>
    <w:rsid w:val="0073336F"/>
    <w:rsid w:val="00733FC0"/>
    <w:rsid w:val="007347DE"/>
    <w:rsid w:val="007349CC"/>
    <w:rsid w:val="007350DC"/>
    <w:rsid w:val="00735B4B"/>
    <w:rsid w:val="00735B84"/>
    <w:rsid w:val="00735D1E"/>
    <w:rsid w:val="007376D6"/>
    <w:rsid w:val="007405DF"/>
    <w:rsid w:val="00740D7B"/>
    <w:rsid w:val="00741040"/>
    <w:rsid w:val="0074258C"/>
    <w:rsid w:val="00742658"/>
    <w:rsid w:val="0074281D"/>
    <w:rsid w:val="0074310F"/>
    <w:rsid w:val="00743B8C"/>
    <w:rsid w:val="00743BD3"/>
    <w:rsid w:val="007441F1"/>
    <w:rsid w:val="00744D72"/>
    <w:rsid w:val="00744F6E"/>
    <w:rsid w:val="00745035"/>
    <w:rsid w:val="00747151"/>
    <w:rsid w:val="007477E6"/>
    <w:rsid w:val="007478E7"/>
    <w:rsid w:val="00750653"/>
    <w:rsid w:val="0075164F"/>
    <w:rsid w:val="007519FD"/>
    <w:rsid w:val="00751A15"/>
    <w:rsid w:val="00752044"/>
    <w:rsid w:val="007527FC"/>
    <w:rsid w:val="0075362C"/>
    <w:rsid w:val="007538AE"/>
    <w:rsid w:val="00754137"/>
    <w:rsid w:val="00754872"/>
    <w:rsid w:val="0075555E"/>
    <w:rsid w:val="00755DB0"/>
    <w:rsid w:val="00755E83"/>
    <w:rsid w:val="0075776D"/>
    <w:rsid w:val="00757E1A"/>
    <w:rsid w:val="00760815"/>
    <w:rsid w:val="0076151B"/>
    <w:rsid w:val="00762386"/>
    <w:rsid w:val="00763B7C"/>
    <w:rsid w:val="00763D0F"/>
    <w:rsid w:val="00763E9F"/>
    <w:rsid w:val="0076403F"/>
    <w:rsid w:val="007643FD"/>
    <w:rsid w:val="00764CC6"/>
    <w:rsid w:val="00765309"/>
    <w:rsid w:val="007654C7"/>
    <w:rsid w:val="007655F5"/>
    <w:rsid w:val="0076584E"/>
    <w:rsid w:val="00765F7A"/>
    <w:rsid w:val="00766468"/>
    <w:rsid w:val="00766C31"/>
    <w:rsid w:val="00766CB9"/>
    <w:rsid w:val="007677D7"/>
    <w:rsid w:val="00771068"/>
    <w:rsid w:val="0077192E"/>
    <w:rsid w:val="00771B3A"/>
    <w:rsid w:val="00771D8C"/>
    <w:rsid w:val="00771E68"/>
    <w:rsid w:val="007727ED"/>
    <w:rsid w:val="00772D3A"/>
    <w:rsid w:val="00774361"/>
    <w:rsid w:val="007745F5"/>
    <w:rsid w:val="00775AC2"/>
    <w:rsid w:val="007766F4"/>
    <w:rsid w:val="00777A67"/>
    <w:rsid w:val="0078022D"/>
    <w:rsid w:val="0078032D"/>
    <w:rsid w:val="00780E89"/>
    <w:rsid w:val="0078155A"/>
    <w:rsid w:val="007819BE"/>
    <w:rsid w:val="00781DE9"/>
    <w:rsid w:val="007826AD"/>
    <w:rsid w:val="00782E2D"/>
    <w:rsid w:val="00782EE2"/>
    <w:rsid w:val="00783313"/>
    <w:rsid w:val="00783FF7"/>
    <w:rsid w:val="007843FF"/>
    <w:rsid w:val="00786BF5"/>
    <w:rsid w:val="007877C9"/>
    <w:rsid w:val="00787B5F"/>
    <w:rsid w:val="00790AFF"/>
    <w:rsid w:val="00790DE4"/>
    <w:rsid w:val="00790E3F"/>
    <w:rsid w:val="007916B8"/>
    <w:rsid w:val="00792185"/>
    <w:rsid w:val="00792BB8"/>
    <w:rsid w:val="00792D39"/>
    <w:rsid w:val="00793126"/>
    <w:rsid w:val="00793EB1"/>
    <w:rsid w:val="00793F2F"/>
    <w:rsid w:val="00795114"/>
    <w:rsid w:val="00795EB8"/>
    <w:rsid w:val="00796AD0"/>
    <w:rsid w:val="00796B61"/>
    <w:rsid w:val="007A16C8"/>
    <w:rsid w:val="007A3C84"/>
    <w:rsid w:val="007A3D6D"/>
    <w:rsid w:val="007A4519"/>
    <w:rsid w:val="007A56FE"/>
    <w:rsid w:val="007A583D"/>
    <w:rsid w:val="007A5910"/>
    <w:rsid w:val="007A5A86"/>
    <w:rsid w:val="007A6203"/>
    <w:rsid w:val="007A6585"/>
    <w:rsid w:val="007A6920"/>
    <w:rsid w:val="007A73AC"/>
    <w:rsid w:val="007A75A4"/>
    <w:rsid w:val="007A7819"/>
    <w:rsid w:val="007B02C1"/>
    <w:rsid w:val="007B0E13"/>
    <w:rsid w:val="007B1EB1"/>
    <w:rsid w:val="007B23B6"/>
    <w:rsid w:val="007B2608"/>
    <w:rsid w:val="007B3A0E"/>
    <w:rsid w:val="007B3D7F"/>
    <w:rsid w:val="007B4606"/>
    <w:rsid w:val="007B57F4"/>
    <w:rsid w:val="007B597B"/>
    <w:rsid w:val="007B60C1"/>
    <w:rsid w:val="007B68C6"/>
    <w:rsid w:val="007B709A"/>
    <w:rsid w:val="007C0479"/>
    <w:rsid w:val="007C0DFE"/>
    <w:rsid w:val="007C0E99"/>
    <w:rsid w:val="007C19C3"/>
    <w:rsid w:val="007C210E"/>
    <w:rsid w:val="007C2722"/>
    <w:rsid w:val="007C39DF"/>
    <w:rsid w:val="007C3D3A"/>
    <w:rsid w:val="007C3F2E"/>
    <w:rsid w:val="007C45EB"/>
    <w:rsid w:val="007C4BA4"/>
    <w:rsid w:val="007C5FB8"/>
    <w:rsid w:val="007C7618"/>
    <w:rsid w:val="007C7F40"/>
    <w:rsid w:val="007D26E3"/>
    <w:rsid w:val="007D34CA"/>
    <w:rsid w:val="007D39C3"/>
    <w:rsid w:val="007D44A5"/>
    <w:rsid w:val="007D4528"/>
    <w:rsid w:val="007D473C"/>
    <w:rsid w:val="007D4786"/>
    <w:rsid w:val="007D5372"/>
    <w:rsid w:val="007D5A53"/>
    <w:rsid w:val="007D679D"/>
    <w:rsid w:val="007D6863"/>
    <w:rsid w:val="007D78E3"/>
    <w:rsid w:val="007E0C0D"/>
    <w:rsid w:val="007E1866"/>
    <w:rsid w:val="007E20B7"/>
    <w:rsid w:val="007E28A0"/>
    <w:rsid w:val="007E4D4F"/>
    <w:rsid w:val="007E4D51"/>
    <w:rsid w:val="007E604D"/>
    <w:rsid w:val="007E7B5B"/>
    <w:rsid w:val="007F0E0E"/>
    <w:rsid w:val="007F1983"/>
    <w:rsid w:val="007F1F6B"/>
    <w:rsid w:val="007F2154"/>
    <w:rsid w:val="007F2A98"/>
    <w:rsid w:val="007F30AB"/>
    <w:rsid w:val="007F3EA8"/>
    <w:rsid w:val="007F4AC4"/>
    <w:rsid w:val="007F4E8E"/>
    <w:rsid w:val="007F6150"/>
    <w:rsid w:val="007F6178"/>
    <w:rsid w:val="007F6A95"/>
    <w:rsid w:val="007F756E"/>
    <w:rsid w:val="00800BCB"/>
    <w:rsid w:val="00801011"/>
    <w:rsid w:val="0080157E"/>
    <w:rsid w:val="00801748"/>
    <w:rsid w:val="00801AB9"/>
    <w:rsid w:val="00801AF1"/>
    <w:rsid w:val="00801C27"/>
    <w:rsid w:val="008020A4"/>
    <w:rsid w:val="00802335"/>
    <w:rsid w:val="008025D9"/>
    <w:rsid w:val="008027A0"/>
    <w:rsid w:val="00802901"/>
    <w:rsid w:val="00802BE3"/>
    <w:rsid w:val="00803815"/>
    <w:rsid w:val="00803B89"/>
    <w:rsid w:val="00803DF8"/>
    <w:rsid w:val="008045B9"/>
    <w:rsid w:val="00806FEF"/>
    <w:rsid w:val="00810770"/>
    <w:rsid w:val="00813829"/>
    <w:rsid w:val="00813E21"/>
    <w:rsid w:val="00814657"/>
    <w:rsid w:val="00815382"/>
    <w:rsid w:val="0082285D"/>
    <w:rsid w:val="00822B5D"/>
    <w:rsid w:val="0082331F"/>
    <w:rsid w:val="008238C6"/>
    <w:rsid w:val="00823DAC"/>
    <w:rsid w:val="00825915"/>
    <w:rsid w:val="00825EDC"/>
    <w:rsid w:val="00826C89"/>
    <w:rsid w:val="00826C9B"/>
    <w:rsid w:val="00827184"/>
    <w:rsid w:val="00827B78"/>
    <w:rsid w:val="0083012D"/>
    <w:rsid w:val="008302D0"/>
    <w:rsid w:val="00830E44"/>
    <w:rsid w:val="00831027"/>
    <w:rsid w:val="00832B49"/>
    <w:rsid w:val="008333AE"/>
    <w:rsid w:val="00833BFB"/>
    <w:rsid w:val="00833C67"/>
    <w:rsid w:val="00833DAB"/>
    <w:rsid w:val="00834720"/>
    <w:rsid w:val="00834F62"/>
    <w:rsid w:val="00835298"/>
    <w:rsid w:val="00835C6C"/>
    <w:rsid w:val="008361BA"/>
    <w:rsid w:val="00836205"/>
    <w:rsid w:val="00836272"/>
    <w:rsid w:val="008363F4"/>
    <w:rsid w:val="00836C67"/>
    <w:rsid w:val="008377CF"/>
    <w:rsid w:val="008401F7"/>
    <w:rsid w:val="00840CBE"/>
    <w:rsid w:val="00840E44"/>
    <w:rsid w:val="00840FFD"/>
    <w:rsid w:val="0084140C"/>
    <w:rsid w:val="008420CA"/>
    <w:rsid w:val="00842B99"/>
    <w:rsid w:val="00842CAD"/>
    <w:rsid w:val="00842E10"/>
    <w:rsid w:val="008439AC"/>
    <w:rsid w:val="00844263"/>
    <w:rsid w:val="008445DA"/>
    <w:rsid w:val="00844D0A"/>
    <w:rsid w:val="008454AC"/>
    <w:rsid w:val="00845E7E"/>
    <w:rsid w:val="00847B3F"/>
    <w:rsid w:val="00850B2A"/>
    <w:rsid w:val="00850D31"/>
    <w:rsid w:val="00851F67"/>
    <w:rsid w:val="00852FAF"/>
    <w:rsid w:val="00853097"/>
    <w:rsid w:val="008535AD"/>
    <w:rsid w:val="008537DB"/>
    <w:rsid w:val="00853D16"/>
    <w:rsid w:val="00854706"/>
    <w:rsid w:val="00854F1C"/>
    <w:rsid w:val="00856A63"/>
    <w:rsid w:val="00856D06"/>
    <w:rsid w:val="00856DCD"/>
    <w:rsid w:val="008604BA"/>
    <w:rsid w:val="0086069E"/>
    <w:rsid w:val="008613DB"/>
    <w:rsid w:val="00861580"/>
    <w:rsid w:val="008639CC"/>
    <w:rsid w:val="0086454A"/>
    <w:rsid w:val="008653A5"/>
    <w:rsid w:val="008655DE"/>
    <w:rsid w:val="00866B50"/>
    <w:rsid w:val="00866C70"/>
    <w:rsid w:val="008672F6"/>
    <w:rsid w:val="00870BF4"/>
    <w:rsid w:val="0087179F"/>
    <w:rsid w:val="00871D67"/>
    <w:rsid w:val="008720C3"/>
    <w:rsid w:val="00872620"/>
    <w:rsid w:val="0087276C"/>
    <w:rsid w:val="00872778"/>
    <w:rsid w:val="008728E2"/>
    <w:rsid w:val="00873BD7"/>
    <w:rsid w:val="00873D67"/>
    <w:rsid w:val="00876729"/>
    <w:rsid w:val="00880675"/>
    <w:rsid w:val="00880954"/>
    <w:rsid w:val="0088098C"/>
    <w:rsid w:val="00880B71"/>
    <w:rsid w:val="00880FAC"/>
    <w:rsid w:val="0088174A"/>
    <w:rsid w:val="00881894"/>
    <w:rsid w:val="00881EEB"/>
    <w:rsid w:val="008827EB"/>
    <w:rsid w:val="008837D8"/>
    <w:rsid w:val="00884821"/>
    <w:rsid w:val="008854F2"/>
    <w:rsid w:val="00885719"/>
    <w:rsid w:val="008864F9"/>
    <w:rsid w:val="008865D6"/>
    <w:rsid w:val="00887A34"/>
    <w:rsid w:val="00887A43"/>
    <w:rsid w:val="00890D94"/>
    <w:rsid w:val="00891763"/>
    <w:rsid w:val="008917A2"/>
    <w:rsid w:val="00892698"/>
    <w:rsid w:val="008929D8"/>
    <w:rsid w:val="00892ADA"/>
    <w:rsid w:val="00892E65"/>
    <w:rsid w:val="00893094"/>
    <w:rsid w:val="0089328D"/>
    <w:rsid w:val="0089389A"/>
    <w:rsid w:val="00893E85"/>
    <w:rsid w:val="00895608"/>
    <w:rsid w:val="008961ED"/>
    <w:rsid w:val="00896545"/>
    <w:rsid w:val="0089666C"/>
    <w:rsid w:val="00897661"/>
    <w:rsid w:val="008978A5"/>
    <w:rsid w:val="00897AF7"/>
    <w:rsid w:val="008A1E3A"/>
    <w:rsid w:val="008A3229"/>
    <w:rsid w:val="008A3984"/>
    <w:rsid w:val="008A3EDE"/>
    <w:rsid w:val="008A3FEF"/>
    <w:rsid w:val="008A40D2"/>
    <w:rsid w:val="008A585E"/>
    <w:rsid w:val="008A767E"/>
    <w:rsid w:val="008B283D"/>
    <w:rsid w:val="008B2AD6"/>
    <w:rsid w:val="008B381A"/>
    <w:rsid w:val="008B4016"/>
    <w:rsid w:val="008B451C"/>
    <w:rsid w:val="008B4678"/>
    <w:rsid w:val="008B48AB"/>
    <w:rsid w:val="008B4ADB"/>
    <w:rsid w:val="008B621B"/>
    <w:rsid w:val="008B6A77"/>
    <w:rsid w:val="008B73FC"/>
    <w:rsid w:val="008B7A5D"/>
    <w:rsid w:val="008C0316"/>
    <w:rsid w:val="008C0606"/>
    <w:rsid w:val="008C14F1"/>
    <w:rsid w:val="008C1F4B"/>
    <w:rsid w:val="008C3274"/>
    <w:rsid w:val="008C404E"/>
    <w:rsid w:val="008C41CA"/>
    <w:rsid w:val="008C44A1"/>
    <w:rsid w:val="008C4BE2"/>
    <w:rsid w:val="008C4DFF"/>
    <w:rsid w:val="008C4EC1"/>
    <w:rsid w:val="008C657B"/>
    <w:rsid w:val="008D0071"/>
    <w:rsid w:val="008D1BD8"/>
    <w:rsid w:val="008D26A4"/>
    <w:rsid w:val="008D3A2B"/>
    <w:rsid w:val="008D4260"/>
    <w:rsid w:val="008D4293"/>
    <w:rsid w:val="008D57C9"/>
    <w:rsid w:val="008D58EA"/>
    <w:rsid w:val="008D5FB4"/>
    <w:rsid w:val="008D7699"/>
    <w:rsid w:val="008E147C"/>
    <w:rsid w:val="008E2045"/>
    <w:rsid w:val="008E3098"/>
    <w:rsid w:val="008E4285"/>
    <w:rsid w:val="008E4838"/>
    <w:rsid w:val="008E568E"/>
    <w:rsid w:val="008E5973"/>
    <w:rsid w:val="008E652F"/>
    <w:rsid w:val="008E7649"/>
    <w:rsid w:val="008F216B"/>
    <w:rsid w:val="008F21AA"/>
    <w:rsid w:val="008F2CA9"/>
    <w:rsid w:val="008F3866"/>
    <w:rsid w:val="008F41B8"/>
    <w:rsid w:val="008F46E2"/>
    <w:rsid w:val="008F494C"/>
    <w:rsid w:val="008F4A32"/>
    <w:rsid w:val="008F4F7F"/>
    <w:rsid w:val="008F60EE"/>
    <w:rsid w:val="008F6D75"/>
    <w:rsid w:val="008F6E28"/>
    <w:rsid w:val="008F70A0"/>
    <w:rsid w:val="008F737E"/>
    <w:rsid w:val="008F74E3"/>
    <w:rsid w:val="008F766D"/>
    <w:rsid w:val="008F78B9"/>
    <w:rsid w:val="008F7CDF"/>
    <w:rsid w:val="00900E5D"/>
    <w:rsid w:val="00900F43"/>
    <w:rsid w:val="00902AA8"/>
    <w:rsid w:val="00903C42"/>
    <w:rsid w:val="00903E5C"/>
    <w:rsid w:val="00904E2F"/>
    <w:rsid w:val="00907107"/>
    <w:rsid w:val="00907360"/>
    <w:rsid w:val="00907BB7"/>
    <w:rsid w:val="00907F7D"/>
    <w:rsid w:val="00912550"/>
    <w:rsid w:val="00912EFD"/>
    <w:rsid w:val="00912F7B"/>
    <w:rsid w:val="00912F97"/>
    <w:rsid w:val="009138DE"/>
    <w:rsid w:val="009145E2"/>
    <w:rsid w:val="00914C5C"/>
    <w:rsid w:val="00914FFD"/>
    <w:rsid w:val="009166E5"/>
    <w:rsid w:val="0091690A"/>
    <w:rsid w:val="00916DE6"/>
    <w:rsid w:val="00920DB3"/>
    <w:rsid w:val="0092153C"/>
    <w:rsid w:val="00922324"/>
    <w:rsid w:val="00922567"/>
    <w:rsid w:val="00922D99"/>
    <w:rsid w:val="009230A2"/>
    <w:rsid w:val="00923748"/>
    <w:rsid w:val="00923AE5"/>
    <w:rsid w:val="00923B18"/>
    <w:rsid w:val="00923DD3"/>
    <w:rsid w:val="0092445A"/>
    <w:rsid w:val="00924697"/>
    <w:rsid w:val="009246F6"/>
    <w:rsid w:val="00924960"/>
    <w:rsid w:val="00924FDA"/>
    <w:rsid w:val="00925609"/>
    <w:rsid w:val="00926076"/>
    <w:rsid w:val="00927BE1"/>
    <w:rsid w:val="009300F7"/>
    <w:rsid w:val="009305D7"/>
    <w:rsid w:val="00930A07"/>
    <w:rsid w:val="00930AA5"/>
    <w:rsid w:val="009314E4"/>
    <w:rsid w:val="00931B0D"/>
    <w:rsid w:val="0093292A"/>
    <w:rsid w:val="00934191"/>
    <w:rsid w:val="009342C2"/>
    <w:rsid w:val="00934541"/>
    <w:rsid w:val="00934A7E"/>
    <w:rsid w:val="00934A9D"/>
    <w:rsid w:val="00935698"/>
    <w:rsid w:val="00935F23"/>
    <w:rsid w:val="0093634C"/>
    <w:rsid w:val="009368D2"/>
    <w:rsid w:val="00936D91"/>
    <w:rsid w:val="00937392"/>
    <w:rsid w:val="0093773C"/>
    <w:rsid w:val="00941251"/>
    <w:rsid w:val="0094265C"/>
    <w:rsid w:val="0094272E"/>
    <w:rsid w:val="00942D42"/>
    <w:rsid w:val="00943196"/>
    <w:rsid w:val="009431DB"/>
    <w:rsid w:val="00943895"/>
    <w:rsid w:val="00943B25"/>
    <w:rsid w:val="00944C73"/>
    <w:rsid w:val="00945811"/>
    <w:rsid w:val="00945DF7"/>
    <w:rsid w:val="00946148"/>
    <w:rsid w:val="00947216"/>
    <w:rsid w:val="00950AB3"/>
    <w:rsid w:val="00951235"/>
    <w:rsid w:val="00951F20"/>
    <w:rsid w:val="009523BB"/>
    <w:rsid w:val="00952623"/>
    <w:rsid w:val="00952EA5"/>
    <w:rsid w:val="009532B5"/>
    <w:rsid w:val="00954085"/>
    <w:rsid w:val="00955D02"/>
    <w:rsid w:val="00955D69"/>
    <w:rsid w:val="0095641B"/>
    <w:rsid w:val="009569FA"/>
    <w:rsid w:val="009606FC"/>
    <w:rsid w:val="009631DC"/>
    <w:rsid w:val="0096420F"/>
    <w:rsid w:val="009651BF"/>
    <w:rsid w:val="00965FEE"/>
    <w:rsid w:val="00967F05"/>
    <w:rsid w:val="00970694"/>
    <w:rsid w:val="00972371"/>
    <w:rsid w:val="0097251E"/>
    <w:rsid w:val="00972C56"/>
    <w:rsid w:val="00972C9A"/>
    <w:rsid w:val="009732D5"/>
    <w:rsid w:val="00973DE3"/>
    <w:rsid w:val="00974680"/>
    <w:rsid w:val="00975649"/>
    <w:rsid w:val="00975F26"/>
    <w:rsid w:val="009769B8"/>
    <w:rsid w:val="009770E0"/>
    <w:rsid w:val="00977365"/>
    <w:rsid w:val="009776AB"/>
    <w:rsid w:val="0097778C"/>
    <w:rsid w:val="00977CCB"/>
    <w:rsid w:val="009801D8"/>
    <w:rsid w:val="00981D91"/>
    <w:rsid w:val="0098299E"/>
    <w:rsid w:val="00982E68"/>
    <w:rsid w:val="00983575"/>
    <w:rsid w:val="00983E73"/>
    <w:rsid w:val="00984956"/>
    <w:rsid w:val="00984E69"/>
    <w:rsid w:val="00985ADA"/>
    <w:rsid w:val="00986074"/>
    <w:rsid w:val="00986557"/>
    <w:rsid w:val="009900BB"/>
    <w:rsid w:val="0099090C"/>
    <w:rsid w:val="00991367"/>
    <w:rsid w:val="0099171A"/>
    <w:rsid w:val="00992C7C"/>
    <w:rsid w:val="0099333E"/>
    <w:rsid w:val="009944C4"/>
    <w:rsid w:val="009956DB"/>
    <w:rsid w:val="009956EE"/>
    <w:rsid w:val="009A12DB"/>
    <w:rsid w:val="009A1741"/>
    <w:rsid w:val="009A286B"/>
    <w:rsid w:val="009A2AB7"/>
    <w:rsid w:val="009A365C"/>
    <w:rsid w:val="009A4343"/>
    <w:rsid w:val="009A4EA4"/>
    <w:rsid w:val="009A5240"/>
    <w:rsid w:val="009A5886"/>
    <w:rsid w:val="009A6DBB"/>
    <w:rsid w:val="009A6E55"/>
    <w:rsid w:val="009A6F2E"/>
    <w:rsid w:val="009A7D78"/>
    <w:rsid w:val="009A7F7D"/>
    <w:rsid w:val="009B013A"/>
    <w:rsid w:val="009B0279"/>
    <w:rsid w:val="009B14CE"/>
    <w:rsid w:val="009B256E"/>
    <w:rsid w:val="009B3DC8"/>
    <w:rsid w:val="009B532D"/>
    <w:rsid w:val="009B5743"/>
    <w:rsid w:val="009B6F69"/>
    <w:rsid w:val="009B7FCE"/>
    <w:rsid w:val="009C1C4F"/>
    <w:rsid w:val="009C1D6F"/>
    <w:rsid w:val="009C27C2"/>
    <w:rsid w:val="009C314B"/>
    <w:rsid w:val="009C3318"/>
    <w:rsid w:val="009C3468"/>
    <w:rsid w:val="009C3FD8"/>
    <w:rsid w:val="009C4010"/>
    <w:rsid w:val="009C43A7"/>
    <w:rsid w:val="009C4406"/>
    <w:rsid w:val="009C4532"/>
    <w:rsid w:val="009C4A09"/>
    <w:rsid w:val="009C505E"/>
    <w:rsid w:val="009C5587"/>
    <w:rsid w:val="009C5903"/>
    <w:rsid w:val="009C6719"/>
    <w:rsid w:val="009C6FE8"/>
    <w:rsid w:val="009C7F01"/>
    <w:rsid w:val="009D056C"/>
    <w:rsid w:val="009D171A"/>
    <w:rsid w:val="009D25A2"/>
    <w:rsid w:val="009D2C77"/>
    <w:rsid w:val="009D3728"/>
    <w:rsid w:val="009D489A"/>
    <w:rsid w:val="009D4988"/>
    <w:rsid w:val="009D4A93"/>
    <w:rsid w:val="009D5B81"/>
    <w:rsid w:val="009D6E31"/>
    <w:rsid w:val="009E01B6"/>
    <w:rsid w:val="009E05E3"/>
    <w:rsid w:val="009E0C8B"/>
    <w:rsid w:val="009E125C"/>
    <w:rsid w:val="009E1FD3"/>
    <w:rsid w:val="009E20F9"/>
    <w:rsid w:val="009E2955"/>
    <w:rsid w:val="009E34E9"/>
    <w:rsid w:val="009E3A70"/>
    <w:rsid w:val="009E53FC"/>
    <w:rsid w:val="009E6264"/>
    <w:rsid w:val="009E70E6"/>
    <w:rsid w:val="009E75AB"/>
    <w:rsid w:val="009E7A88"/>
    <w:rsid w:val="009F027F"/>
    <w:rsid w:val="009F057F"/>
    <w:rsid w:val="009F1A20"/>
    <w:rsid w:val="009F2F79"/>
    <w:rsid w:val="009F3094"/>
    <w:rsid w:val="009F40F3"/>
    <w:rsid w:val="009F494E"/>
    <w:rsid w:val="009F5ADA"/>
    <w:rsid w:val="009F5C45"/>
    <w:rsid w:val="009F6A09"/>
    <w:rsid w:val="009F6DF8"/>
    <w:rsid w:val="009F78AB"/>
    <w:rsid w:val="009F7A67"/>
    <w:rsid w:val="009F7B6F"/>
    <w:rsid w:val="009F7D40"/>
    <w:rsid w:val="00A01E7A"/>
    <w:rsid w:val="00A02BEC"/>
    <w:rsid w:val="00A03254"/>
    <w:rsid w:val="00A04687"/>
    <w:rsid w:val="00A04826"/>
    <w:rsid w:val="00A04962"/>
    <w:rsid w:val="00A06743"/>
    <w:rsid w:val="00A06FA7"/>
    <w:rsid w:val="00A07542"/>
    <w:rsid w:val="00A07A79"/>
    <w:rsid w:val="00A105E9"/>
    <w:rsid w:val="00A1097D"/>
    <w:rsid w:val="00A109AD"/>
    <w:rsid w:val="00A10A7A"/>
    <w:rsid w:val="00A11942"/>
    <w:rsid w:val="00A12146"/>
    <w:rsid w:val="00A13572"/>
    <w:rsid w:val="00A13C19"/>
    <w:rsid w:val="00A1557C"/>
    <w:rsid w:val="00A1573E"/>
    <w:rsid w:val="00A15C89"/>
    <w:rsid w:val="00A15C8B"/>
    <w:rsid w:val="00A16352"/>
    <w:rsid w:val="00A16649"/>
    <w:rsid w:val="00A16886"/>
    <w:rsid w:val="00A16C46"/>
    <w:rsid w:val="00A170DB"/>
    <w:rsid w:val="00A177B5"/>
    <w:rsid w:val="00A17907"/>
    <w:rsid w:val="00A17977"/>
    <w:rsid w:val="00A20831"/>
    <w:rsid w:val="00A20C01"/>
    <w:rsid w:val="00A2304C"/>
    <w:rsid w:val="00A23AA9"/>
    <w:rsid w:val="00A23E52"/>
    <w:rsid w:val="00A23F8D"/>
    <w:rsid w:val="00A251BA"/>
    <w:rsid w:val="00A25A37"/>
    <w:rsid w:val="00A25FE6"/>
    <w:rsid w:val="00A26486"/>
    <w:rsid w:val="00A266EA"/>
    <w:rsid w:val="00A26A41"/>
    <w:rsid w:val="00A26CD4"/>
    <w:rsid w:val="00A27360"/>
    <w:rsid w:val="00A2760C"/>
    <w:rsid w:val="00A30279"/>
    <w:rsid w:val="00A30CE1"/>
    <w:rsid w:val="00A31C70"/>
    <w:rsid w:val="00A31FEB"/>
    <w:rsid w:val="00A32067"/>
    <w:rsid w:val="00A32315"/>
    <w:rsid w:val="00A32D93"/>
    <w:rsid w:val="00A339B8"/>
    <w:rsid w:val="00A33FEC"/>
    <w:rsid w:val="00A35BC5"/>
    <w:rsid w:val="00A374DA"/>
    <w:rsid w:val="00A37555"/>
    <w:rsid w:val="00A379AC"/>
    <w:rsid w:val="00A40041"/>
    <w:rsid w:val="00A40665"/>
    <w:rsid w:val="00A41F7C"/>
    <w:rsid w:val="00A42514"/>
    <w:rsid w:val="00A43A16"/>
    <w:rsid w:val="00A43A4E"/>
    <w:rsid w:val="00A4424C"/>
    <w:rsid w:val="00A444BF"/>
    <w:rsid w:val="00A44696"/>
    <w:rsid w:val="00A44713"/>
    <w:rsid w:val="00A44A3C"/>
    <w:rsid w:val="00A44C0A"/>
    <w:rsid w:val="00A45A8D"/>
    <w:rsid w:val="00A45D3B"/>
    <w:rsid w:val="00A46695"/>
    <w:rsid w:val="00A50530"/>
    <w:rsid w:val="00A50871"/>
    <w:rsid w:val="00A508D6"/>
    <w:rsid w:val="00A50977"/>
    <w:rsid w:val="00A51B97"/>
    <w:rsid w:val="00A51D39"/>
    <w:rsid w:val="00A524DA"/>
    <w:rsid w:val="00A5299E"/>
    <w:rsid w:val="00A53987"/>
    <w:rsid w:val="00A54347"/>
    <w:rsid w:val="00A5447E"/>
    <w:rsid w:val="00A54CFE"/>
    <w:rsid w:val="00A54D30"/>
    <w:rsid w:val="00A55615"/>
    <w:rsid w:val="00A558C2"/>
    <w:rsid w:val="00A5611C"/>
    <w:rsid w:val="00A56411"/>
    <w:rsid w:val="00A568AB"/>
    <w:rsid w:val="00A57394"/>
    <w:rsid w:val="00A60AF2"/>
    <w:rsid w:val="00A60F46"/>
    <w:rsid w:val="00A61C57"/>
    <w:rsid w:val="00A62782"/>
    <w:rsid w:val="00A632CC"/>
    <w:rsid w:val="00A63A48"/>
    <w:rsid w:val="00A64A9A"/>
    <w:rsid w:val="00A65065"/>
    <w:rsid w:val="00A65B4F"/>
    <w:rsid w:val="00A65BD9"/>
    <w:rsid w:val="00A65D79"/>
    <w:rsid w:val="00A661D5"/>
    <w:rsid w:val="00A6697C"/>
    <w:rsid w:val="00A66D4F"/>
    <w:rsid w:val="00A67005"/>
    <w:rsid w:val="00A674F1"/>
    <w:rsid w:val="00A677E6"/>
    <w:rsid w:val="00A677F5"/>
    <w:rsid w:val="00A67DB3"/>
    <w:rsid w:val="00A708D4"/>
    <w:rsid w:val="00A71F5F"/>
    <w:rsid w:val="00A7200C"/>
    <w:rsid w:val="00A725EC"/>
    <w:rsid w:val="00A72B47"/>
    <w:rsid w:val="00A73102"/>
    <w:rsid w:val="00A73BDC"/>
    <w:rsid w:val="00A74055"/>
    <w:rsid w:val="00A7451C"/>
    <w:rsid w:val="00A74910"/>
    <w:rsid w:val="00A76197"/>
    <w:rsid w:val="00A76767"/>
    <w:rsid w:val="00A768E3"/>
    <w:rsid w:val="00A76CC4"/>
    <w:rsid w:val="00A80573"/>
    <w:rsid w:val="00A8080A"/>
    <w:rsid w:val="00A820C4"/>
    <w:rsid w:val="00A821D1"/>
    <w:rsid w:val="00A823E0"/>
    <w:rsid w:val="00A82AC4"/>
    <w:rsid w:val="00A832CE"/>
    <w:rsid w:val="00A8367D"/>
    <w:rsid w:val="00A842FD"/>
    <w:rsid w:val="00A84B6F"/>
    <w:rsid w:val="00A872BA"/>
    <w:rsid w:val="00A87CFB"/>
    <w:rsid w:val="00A87D92"/>
    <w:rsid w:val="00A87EB8"/>
    <w:rsid w:val="00A903A8"/>
    <w:rsid w:val="00A91306"/>
    <w:rsid w:val="00A9143A"/>
    <w:rsid w:val="00A927B4"/>
    <w:rsid w:val="00A92853"/>
    <w:rsid w:val="00A9311C"/>
    <w:rsid w:val="00A93B61"/>
    <w:rsid w:val="00A954D4"/>
    <w:rsid w:val="00A95A2D"/>
    <w:rsid w:val="00A961F1"/>
    <w:rsid w:val="00A968B3"/>
    <w:rsid w:val="00A9727D"/>
    <w:rsid w:val="00A97479"/>
    <w:rsid w:val="00AA0571"/>
    <w:rsid w:val="00AA077C"/>
    <w:rsid w:val="00AA08FD"/>
    <w:rsid w:val="00AA09E1"/>
    <w:rsid w:val="00AA0C8B"/>
    <w:rsid w:val="00AA0F51"/>
    <w:rsid w:val="00AA10D4"/>
    <w:rsid w:val="00AA1667"/>
    <w:rsid w:val="00AA1A04"/>
    <w:rsid w:val="00AA1C1F"/>
    <w:rsid w:val="00AA2105"/>
    <w:rsid w:val="00AA46D4"/>
    <w:rsid w:val="00AA5C29"/>
    <w:rsid w:val="00AA68F9"/>
    <w:rsid w:val="00AA7E20"/>
    <w:rsid w:val="00AA7F51"/>
    <w:rsid w:val="00AA7FA1"/>
    <w:rsid w:val="00AB018B"/>
    <w:rsid w:val="00AB0847"/>
    <w:rsid w:val="00AB163B"/>
    <w:rsid w:val="00AB1C08"/>
    <w:rsid w:val="00AB2C13"/>
    <w:rsid w:val="00AB5210"/>
    <w:rsid w:val="00AB5262"/>
    <w:rsid w:val="00AB5375"/>
    <w:rsid w:val="00AB6CF0"/>
    <w:rsid w:val="00AB6DA1"/>
    <w:rsid w:val="00AB6E43"/>
    <w:rsid w:val="00AB6E44"/>
    <w:rsid w:val="00AB7168"/>
    <w:rsid w:val="00AC01BC"/>
    <w:rsid w:val="00AC02FA"/>
    <w:rsid w:val="00AC0560"/>
    <w:rsid w:val="00AC0685"/>
    <w:rsid w:val="00AC1440"/>
    <w:rsid w:val="00AC2D76"/>
    <w:rsid w:val="00AC3B8E"/>
    <w:rsid w:val="00AC3E40"/>
    <w:rsid w:val="00AC4D64"/>
    <w:rsid w:val="00AC5000"/>
    <w:rsid w:val="00AC564A"/>
    <w:rsid w:val="00AC60DB"/>
    <w:rsid w:val="00AC661D"/>
    <w:rsid w:val="00AD00CA"/>
    <w:rsid w:val="00AD010C"/>
    <w:rsid w:val="00AD0A44"/>
    <w:rsid w:val="00AD105A"/>
    <w:rsid w:val="00AD2964"/>
    <w:rsid w:val="00AD2FC6"/>
    <w:rsid w:val="00AD3528"/>
    <w:rsid w:val="00AD4B75"/>
    <w:rsid w:val="00AD5597"/>
    <w:rsid w:val="00AD5C9E"/>
    <w:rsid w:val="00AD636C"/>
    <w:rsid w:val="00AD6475"/>
    <w:rsid w:val="00AD6BB1"/>
    <w:rsid w:val="00AD7FFC"/>
    <w:rsid w:val="00AE06AA"/>
    <w:rsid w:val="00AE0BAB"/>
    <w:rsid w:val="00AE0DA7"/>
    <w:rsid w:val="00AE16FA"/>
    <w:rsid w:val="00AE1BF9"/>
    <w:rsid w:val="00AE22B6"/>
    <w:rsid w:val="00AE3908"/>
    <w:rsid w:val="00AE3ABD"/>
    <w:rsid w:val="00AE4A41"/>
    <w:rsid w:val="00AE520A"/>
    <w:rsid w:val="00AE57B4"/>
    <w:rsid w:val="00AE59B3"/>
    <w:rsid w:val="00AE7B92"/>
    <w:rsid w:val="00AF053E"/>
    <w:rsid w:val="00AF1B7B"/>
    <w:rsid w:val="00AF242B"/>
    <w:rsid w:val="00AF25DD"/>
    <w:rsid w:val="00AF2795"/>
    <w:rsid w:val="00AF2853"/>
    <w:rsid w:val="00AF2C90"/>
    <w:rsid w:val="00AF30A5"/>
    <w:rsid w:val="00AF4B34"/>
    <w:rsid w:val="00AF6135"/>
    <w:rsid w:val="00AF6BAA"/>
    <w:rsid w:val="00B00B8D"/>
    <w:rsid w:val="00B011A8"/>
    <w:rsid w:val="00B01BC4"/>
    <w:rsid w:val="00B02908"/>
    <w:rsid w:val="00B02E19"/>
    <w:rsid w:val="00B0378A"/>
    <w:rsid w:val="00B03ED2"/>
    <w:rsid w:val="00B042E0"/>
    <w:rsid w:val="00B04772"/>
    <w:rsid w:val="00B0494F"/>
    <w:rsid w:val="00B04F5D"/>
    <w:rsid w:val="00B053EF"/>
    <w:rsid w:val="00B0551E"/>
    <w:rsid w:val="00B055FA"/>
    <w:rsid w:val="00B056D3"/>
    <w:rsid w:val="00B062A3"/>
    <w:rsid w:val="00B0669B"/>
    <w:rsid w:val="00B07069"/>
    <w:rsid w:val="00B07ECD"/>
    <w:rsid w:val="00B11ECA"/>
    <w:rsid w:val="00B12847"/>
    <w:rsid w:val="00B13EC9"/>
    <w:rsid w:val="00B14D91"/>
    <w:rsid w:val="00B15150"/>
    <w:rsid w:val="00B15C83"/>
    <w:rsid w:val="00B16C63"/>
    <w:rsid w:val="00B17579"/>
    <w:rsid w:val="00B17BBC"/>
    <w:rsid w:val="00B20E02"/>
    <w:rsid w:val="00B218C8"/>
    <w:rsid w:val="00B21A7B"/>
    <w:rsid w:val="00B22951"/>
    <w:rsid w:val="00B22A99"/>
    <w:rsid w:val="00B22E33"/>
    <w:rsid w:val="00B23CD4"/>
    <w:rsid w:val="00B24428"/>
    <w:rsid w:val="00B260AC"/>
    <w:rsid w:val="00B26495"/>
    <w:rsid w:val="00B26959"/>
    <w:rsid w:val="00B269B7"/>
    <w:rsid w:val="00B27A66"/>
    <w:rsid w:val="00B27F4A"/>
    <w:rsid w:val="00B30223"/>
    <w:rsid w:val="00B322DF"/>
    <w:rsid w:val="00B325D4"/>
    <w:rsid w:val="00B36727"/>
    <w:rsid w:val="00B3700E"/>
    <w:rsid w:val="00B37CDF"/>
    <w:rsid w:val="00B40841"/>
    <w:rsid w:val="00B4085C"/>
    <w:rsid w:val="00B4103B"/>
    <w:rsid w:val="00B411B3"/>
    <w:rsid w:val="00B42120"/>
    <w:rsid w:val="00B42B72"/>
    <w:rsid w:val="00B458B6"/>
    <w:rsid w:val="00B45981"/>
    <w:rsid w:val="00B465BD"/>
    <w:rsid w:val="00B468AA"/>
    <w:rsid w:val="00B4772F"/>
    <w:rsid w:val="00B47D85"/>
    <w:rsid w:val="00B47E0E"/>
    <w:rsid w:val="00B47E88"/>
    <w:rsid w:val="00B51E9F"/>
    <w:rsid w:val="00B52F38"/>
    <w:rsid w:val="00B534C4"/>
    <w:rsid w:val="00B54761"/>
    <w:rsid w:val="00B54DBF"/>
    <w:rsid w:val="00B55545"/>
    <w:rsid w:val="00B55824"/>
    <w:rsid w:val="00B55A68"/>
    <w:rsid w:val="00B56253"/>
    <w:rsid w:val="00B57B16"/>
    <w:rsid w:val="00B60651"/>
    <w:rsid w:val="00B6256D"/>
    <w:rsid w:val="00B631BE"/>
    <w:rsid w:val="00B63D1A"/>
    <w:rsid w:val="00B64865"/>
    <w:rsid w:val="00B65C83"/>
    <w:rsid w:val="00B66B0D"/>
    <w:rsid w:val="00B67875"/>
    <w:rsid w:val="00B67EFE"/>
    <w:rsid w:val="00B70FCC"/>
    <w:rsid w:val="00B72036"/>
    <w:rsid w:val="00B72537"/>
    <w:rsid w:val="00B72661"/>
    <w:rsid w:val="00B736A3"/>
    <w:rsid w:val="00B73E12"/>
    <w:rsid w:val="00B74914"/>
    <w:rsid w:val="00B74F98"/>
    <w:rsid w:val="00B75DBB"/>
    <w:rsid w:val="00B76899"/>
    <w:rsid w:val="00B76F56"/>
    <w:rsid w:val="00B77495"/>
    <w:rsid w:val="00B81433"/>
    <w:rsid w:val="00B8196F"/>
    <w:rsid w:val="00B81EAA"/>
    <w:rsid w:val="00B8225E"/>
    <w:rsid w:val="00B8269D"/>
    <w:rsid w:val="00B82710"/>
    <w:rsid w:val="00B82766"/>
    <w:rsid w:val="00B82D23"/>
    <w:rsid w:val="00B82FDE"/>
    <w:rsid w:val="00B839C5"/>
    <w:rsid w:val="00B85291"/>
    <w:rsid w:val="00B87008"/>
    <w:rsid w:val="00B877F7"/>
    <w:rsid w:val="00B90088"/>
    <w:rsid w:val="00B9038D"/>
    <w:rsid w:val="00B919E6"/>
    <w:rsid w:val="00B92088"/>
    <w:rsid w:val="00B92CDA"/>
    <w:rsid w:val="00B9309A"/>
    <w:rsid w:val="00B947F8"/>
    <w:rsid w:val="00B9550A"/>
    <w:rsid w:val="00B9566F"/>
    <w:rsid w:val="00B9577E"/>
    <w:rsid w:val="00B9578D"/>
    <w:rsid w:val="00BA0142"/>
    <w:rsid w:val="00BA1ABD"/>
    <w:rsid w:val="00BA1B67"/>
    <w:rsid w:val="00BA1FE8"/>
    <w:rsid w:val="00BA251D"/>
    <w:rsid w:val="00BA26B0"/>
    <w:rsid w:val="00BA2DC9"/>
    <w:rsid w:val="00BA2F9E"/>
    <w:rsid w:val="00BA4387"/>
    <w:rsid w:val="00BA4DAC"/>
    <w:rsid w:val="00BA4F16"/>
    <w:rsid w:val="00BA5EEA"/>
    <w:rsid w:val="00BA60EB"/>
    <w:rsid w:val="00BA67A5"/>
    <w:rsid w:val="00BA710B"/>
    <w:rsid w:val="00BA787E"/>
    <w:rsid w:val="00BA7E54"/>
    <w:rsid w:val="00BB0619"/>
    <w:rsid w:val="00BB09F8"/>
    <w:rsid w:val="00BB0CE6"/>
    <w:rsid w:val="00BB2D18"/>
    <w:rsid w:val="00BB438E"/>
    <w:rsid w:val="00BB4F39"/>
    <w:rsid w:val="00BB62D0"/>
    <w:rsid w:val="00BB6830"/>
    <w:rsid w:val="00BB71FF"/>
    <w:rsid w:val="00BB7433"/>
    <w:rsid w:val="00BB7440"/>
    <w:rsid w:val="00BB7A13"/>
    <w:rsid w:val="00BC10BF"/>
    <w:rsid w:val="00BC20AF"/>
    <w:rsid w:val="00BC21B5"/>
    <w:rsid w:val="00BC345D"/>
    <w:rsid w:val="00BC3AAD"/>
    <w:rsid w:val="00BC3F50"/>
    <w:rsid w:val="00BC46E4"/>
    <w:rsid w:val="00BC4DBC"/>
    <w:rsid w:val="00BC4E3F"/>
    <w:rsid w:val="00BC7181"/>
    <w:rsid w:val="00BD05EF"/>
    <w:rsid w:val="00BD07B0"/>
    <w:rsid w:val="00BD267A"/>
    <w:rsid w:val="00BD3356"/>
    <w:rsid w:val="00BD3B4F"/>
    <w:rsid w:val="00BD3F02"/>
    <w:rsid w:val="00BD4584"/>
    <w:rsid w:val="00BD4638"/>
    <w:rsid w:val="00BD495B"/>
    <w:rsid w:val="00BD4DE7"/>
    <w:rsid w:val="00BD5706"/>
    <w:rsid w:val="00BD57AE"/>
    <w:rsid w:val="00BD59C3"/>
    <w:rsid w:val="00BD6099"/>
    <w:rsid w:val="00BD6639"/>
    <w:rsid w:val="00BD7CFB"/>
    <w:rsid w:val="00BE0565"/>
    <w:rsid w:val="00BE0BB8"/>
    <w:rsid w:val="00BE14A0"/>
    <w:rsid w:val="00BE2601"/>
    <w:rsid w:val="00BE3C45"/>
    <w:rsid w:val="00BE41F4"/>
    <w:rsid w:val="00BE44A1"/>
    <w:rsid w:val="00BE522B"/>
    <w:rsid w:val="00BE583A"/>
    <w:rsid w:val="00BE7375"/>
    <w:rsid w:val="00BE7C20"/>
    <w:rsid w:val="00BE7FBE"/>
    <w:rsid w:val="00BF088A"/>
    <w:rsid w:val="00BF0F73"/>
    <w:rsid w:val="00BF14FB"/>
    <w:rsid w:val="00BF2356"/>
    <w:rsid w:val="00BF2618"/>
    <w:rsid w:val="00BF2DE0"/>
    <w:rsid w:val="00BF3F85"/>
    <w:rsid w:val="00BF49E1"/>
    <w:rsid w:val="00BF4B10"/>
    <w:rsid w:val="00BF5C04"/>
    <w:rsid w:val="00BF5FDB"/>
    <w:rsid w:val="00BF6383"/>
    <w:rsid w:val="00BF7176"/>
    <w:rsid w:val="00BF74E5"/>
    <w:rsid w:val="00BF751D"/>
    <w:rsid w:val="00BF7BF3"/>
    <w:rsid w:val="00BF7CBE"/>
    <w:rsid w:val="00C00141"/>
    <w:rsid w:val="00C00C23"/>
    <w:rsid w:val="00C015B9"/>
    <w:rsid w:val="00C02B7E"/>
    <w:rsid w:val="00C032E3"/>
    <w:rsid w:val="00C036ED"/>
    <w:rsid w:val="00C037BF"/>
    <w:rsid w:val="00C03F80"/>
    <w:rsid w:val="00C04C75"/>
    <w:rsid w:val="00C05522"/>
    <w:rsid w:val="00C058B4"/>
    <w:rsid w:val="00C06196"/>
    <w:rsid w:val="00C076ED"/>
    <w:rsid w:val="00C109B2"/>
    <w:rsid w:val="00C113C5"/>
    <w:rsid w:val="00C117EF"/>
    <w:rsid w:val="00C1263B"/>
    <w:rsid w:val="00C12E0E"/>
    <w:rsid w:val="00C13A88"/>
    <w:rsid w:val="00C13ABE"/>
    <w:rsid w:val="00C13C02"/>
    <w:rsid w:val="00C13EFF"/>
    <w:rsid w:val="00C14593"/>
    <w:rsid w:val="00C1553E"/>
    <w:rsid w:val="00C15AED"/>
    <w:rsid w:val="00C16260"/>
    <w:rsid w:val="00C16291"/>
    <w:rsid w:val="00C16627"/>
    <w:rsid w:val="00C17592"/>
    <w:rsid w:val="00C177F5"/>
    <w:rsid w:val="00C20625"/>
    <w:rsid w:val="00C20931"/>
    <w:rsid w:val="00C20E85"/>
    <w:rsid w:val="00C2194A"/>
    <w:rsid w:val="00C21A8A"/>
    <w:rsid w:val="00C21BAF"/>
    <w:rsid w:val="00C22289"/>
    <w:rsid w:val="00C22825"/>
    <w:rsid w:val="00C229A3"/>
    <w:rsid w:val="00C22DDF"/>
    <w:rsid w:val="00C23DEB"/>
    <w:rsid w:val="00C24137"/>
    <w:rsid w:val="00C24FBF"/>
    <w:rsid w:val="00C251DA"/>
    <w:rsid w:val="00C256FE"/>
    <w:rsid w:val="00C25CCC"/>
    <w:rsid w:val="00C260B4"/>
    <w:rsid w:val="00C27472"/>
    <w:rsid w:val="00C274D7"/>
    <w:rsid w:val="00C309F3"/>
    <w:rsid w:val="00C31A6B"/>
    <w:rsid w:val="00C3279D"/>
    <w:rsid w:val="00C3347F"/>
    <w:rsid w:val="00C33CC3"/>
    <w:rsid w:val="00C34219"/>
    <w:rsid w:val="00C3588D"/>
    <w:rsid w:val="00C36293"/>
    <w:rsid w:val="00C3670C"/>
    <w:rsid w:val="00C417AD"/>
    <w:rsid w:val="00C428AE"/>
    <w:rsid w:val="00C43102"/>
    <w:rsid w:val="00C43FD1"/>
    <w:rsid w:val="00C4417B"/>
    <w:rsid w:val="00C455EB"/>
    <w:rsid w:val="00C46D9E"/>
    <w:rsid w:val="00C50C84"/>
    <w:rsid w:val="00C51BC3"/>
    <w:rsid w:val="00C52BA4"/>
    <w:rsid w:val="00C53244"/>
    <w:rsid w:val="00C53A0A"/>
    <w:rsid w:val="00C5476B"/>
    <w:rsid w:val="00C54819"/>
    <w:rsid w:val="00C548E5"/>
    <w:rsid w:val="00C549B0"/>
    <w:rsid w:val="00C5516A"/>
    <w:rsid w:val="00C5590A"/>
    <w:rsid w:val="00C561D6"/>
    <w:rsid w:val="00C564BB"/>
    <w:rsid w:val="00C5766D"/>
    <w:rsid w:val="00C5796F"/>
    <w:rsid w:val="00C579A8"/>
    <w:rsid w:val="00C57E4F"/>
    <w:rsid w:val="00C602EE"/>
    <w:rsid w:val="00C614AA"/>
    <w:rsid w:val="00C61E34"/>
    <w:rsid w:val="00C621FA"/>
    <w:rsid w:val="00C6413A"/>
    <w:rsid w:val="00C643E7"/>
    <w:rsid w:val="00C64C16"/>
    <w:rsid w:val="00C65086"/>
    <w:rsid w:val="00C65558"/>
    <w:rsid w:val="00C678A4"/>
    <w:rsid w:val="00C70CBB"/>
    <w:rsid w:val="00C720F4"/>
    <w:rsid w:val="00C729E5"/>
    <w:rsid w:val="00C7335F"/>
    <w:rsid w:val="00C7451C"/>
    <w:rsid w:val="00C7515E"/>
    <w:rsid w:val="00C75371"/>
    <w:rsid w:val="00C75680"/>
    <w:rsid w:val="00C75752"/>
    <w:rsid w:val="00C765DA"/>
    <w:rsid w:val="00C776B3"/>
    <w:rsid w:val="00C8004A"/>
    <w:rsid w:val="00C80145"/>
    <w:rsid w:val="00C805CE"/>
    <w:rsid w:val="00C8105A"/>
    <w:rsid w:val="00C8189D"/>
    <w:rsid w:val="00C81A38"/>
    <w:rsid w:val="00C82581"/>
    <w:rsid w:val="00C82979"/>
    <w:rsid w:val="00C82DAF"/>
    <w:rsid w:val="00C8352A"/>
    <w:rsid w:val="00C83EB0"/>
    <w:rsid w:val="00C8431F"/>
    <w:rsid w:val="00C8570D"/>
    <w:rsid w:val="00C85AEC"/>
    <w:rsid w:val="00C85EED"/>
    <w:rsid w:val="00C86027"/>
    <w:rsid w:val="00C8614C"/>
    <w:rsid w:val="00C86F83"/>
    <w:rsid w:val="00C8718C"/>
    <w:rsid w:val="00C87604"/>
    <w:rsid w:val="00C90BEB"/>
    <w:rsid w:val="00C92197"/>
    <w:rsid w:val="00C92A46"/>
    <w:rsid w:val="00C92FC0"/>
    <w:rsid w:val="00C93E00"/>
    <w:rsid w:val="00C948E2"/>
    <w:rsid w:val="00C94C82"/>
    <w:rsid w:val="00C9609D"/>
    <w:rsid w:val="00C96533"/>
    <w:rsid w:val="00C96692"/>
    <w:rsid w:val="00C96CBC"/>
    <w:rsid w:val="00C97429"/>
    <w:rsid w:val="00CA0495"/>
    <w:rsid w:val="00CA1162"/>
    <w:rsid w:val="00CA2503"/>
    <w:rsid w:val="00CA3904"/>
    <w:rsid w:val="00CA4C6D"/>
    <w:rsid w:val="00CA4C6F"/>
    <w:rsid w:val="00CA5C15"/>
    <w:rsid w:val="00CA5C3F"/>
    <w:rsid w:val="00CA638A"/>
    <w:rsid w:val="00CA6660"/>
    <w:rsid w:val="00CA77CA"/>
    <w:rsid w:val="00CB17D9"/>
    <w:rsid w:val="00CB1DBD"/>
    <w:rsid w:val="00CB39F6"/>
    <w:rsid w:val="00CB3DB8"/>
    <w:rsid w:val="00CB4956"/>
    <w:rsid w:val="00CB61FE"/>
    <w:rsid w:val="00CB6411"/>
    <w:rsid w:val="00CB6E6A"/>
    <w:rsid w:val="00CB7A3D"/>
    <w:rsid w:val="00CC0913"/>
    <w:rsid w:val="00CC0A4D"/>
    <w:rsid w:val="00CC0F22"/>
    <w:rsid w:val="00CC26A9"/>
    <w:rsid w:val="00CC2C4E"/>
    <w:rsid w:val="00CC2C55"/>
    <w:rsid w:val="00CC4EF5"/>
    <w:rsid w:val="00CC514E"/>
    <w:rsid w:val="00CC5DA3"/>
    <w:rsid w:val="00CC6065"/>
    <w:rsid w:val="00CC6206"/>
    <w:rsid w:val="00CC6BE9"/>
    <w:rsid w:val="00CC7168"/>
    <w:rsid w:val="00CC74F6"/>
    <w:rsid w:val="00CD18E5"/>
    <w:rsid w:val="00CD19E2"/>
    <w:rsid w:val="00CD1E5A"/>
    <w:rsid w:val="00CD23CE"/>
    <w:rsid w:val="00CD3215"/>
    <w:rsid w:val="00CD3801"/>
    <w:rsid w:val="00CD3CD2"/>
    <w:rsid w:val="00CD3FF3"/>
    <w:rsid w:val="00CD4FE0"/>
    <w:rsid w:val="00CD5ACE"/>
    <w:rsid w:val="00CD5BF6"/>
    <w:rsid w:val="00CD6316"/>
    <w:rsid w:val="00CD7A32"/>
    <w:rsid w:val="00CD7B61"/>
    <w:rsid w:val="00CD7C92"/>
    <w:rsid w:val="00CE04FC"/>
    <w:rsid w:val="00CE0F2E"/>
    <w:rsid w:val="00CE2C57"/>
    <w:rsid w:val="00CE3484"/>
    <w:rsid w:val="00CE42D0"/>
    <w:rsid w:val="00CE6A0A"/>
    <w:rsid w:val="00CF013E"/>
    <w:rsid w:val="00CF0A52"/>
    <w:rsid w:val="00CF2032"/>
    <w:rsid w:val="00CF28B5"/>
    <w:rsid w:val="00CF2B90"/>
    <w:rsid w:val="00CF3116"/>
    <w:rsid w:val="00CF3121"/>
    <w:rsid w:val="00CF3309"/>
    <w:rsid w:val="00CF3FD3"/>
    <w:rsid w:val="00CF5041"/>
    <w:rsid w:val="00CF5743"/>
    <w:rsid w:val="00CF6EE1"/>
    <w:rsid w:val="00CF74A0"/>
    <w:rsid w:val="00D01726"/>
    <w:rsid w:val="00D01E21"/>
    <w:rsid w:val="00D02C8B"/>
    <w:rsid w:val="00D02E65"/>
    <w:rsid w:val="00D0355B"/>
    <w:rsid w:val="00D042D6"/>
    <w:rsid w:val="00D04B59"/>
    <w:rsid w:val="00D0515E"/>
    <w:rsid w:val="00D05419"/>
    <w:rsid w:val="00D057E2"/>
    <w:rsid w:val="00D05AF0"/>
    <w:rsid w:val="00D06407"/>
    <w:rsid w:val="00D0658D"/>
    <w:rsid w:val="00D06DD4"/>
    <w:rsid w:val="00D071AF"/>
    <w:rsid w:val="00D07377"/>
    <w:rsid w:val="00D073BE"/>
    <w:rsid w:val="00D07F30"/>
    <w:rsid w:val="00D10A3A"/>
    <w:rsid w:val="00D10B4E"/>
    <w:rsid w:val="00D10F9C"/>
    <w:rsid w:val="00D12935"/>
    <w:rsid w:val="00D137DD"/>
    <w:rsid w:val="00D13E09"/>
    <w:rsid w:val="00D14E23"/>
    <w:rsid w:val="00D15A96"/>
    <w:rsid w:val="00D16222"/>
    <w:rsid w:val="00D163EE"/>
    <w:rsid w:val="00D1749C"/>
    <w:rsid w:val="00D2155A"/>
    <w:rsid w:val="00D21995"/>
    <w:rsid w:val="00D22043"/>
    <w:rsid w:val="00D24A5E"/>
    <w:rsid w:val="00D26102"/>
    <w:rsid w:val="00D27021"/>
    <w:rsid w:val="00D273F2"/>
    <w:rsid w:val="00D30EFD"/>
    <w:rsid w:val="00D31412"/>
    <w:rsid w:val="00D31414"/>
    <w:rsid w:val="00D3150F"/>
    <w:rsid w:val="00D3199E"/>
    <w:rsid w:val="00D33858"/>
    <w:rsid w:val="00D33D6E"/>
    <w:rsid w:val="00D342AC"/>
    <w:rsid w:val="00D3433D"/>
    <w:rsid w:val="00D351F1"/>
    <w:rsid w:val="00D3601A"/>
    <w:rsid w:val="00D3771F"/>
    <w:rsid w:val="00D379EF"/>
    <w:rsid w:val="00D37FAB"/>
    <w:rsid w:val="00D41A7B"/>
    <w:rsid w:val="00D41BDE"/>
    <w:rsid w:val="00D422C4"/>
    <w:rsid w:val="00D42692"/>
    <w:rsid w:val="00D43E14"/>
    <w:rsid w:val="00D441CA"/>
    <w:rsid w:val="00D44B08"/>
    <w:rsid w:val="00D453EB"/>
    <w:rsid w:val="00D46C86"/>
    <w:rsid w:val="00D46FC3"/>
    <w:rsid w:val="00D4761B"/>
    <w:rsid w:val="00D47770"/>
    <w:rsid w:val="00D50824"/>
    <w:rsid w:val="00D511E0"/>
    <w:rsid w:val="00D51887"/>
    <w:rsid w:val="00D523B0"/>
    <w:rsid w:val="00D5262B"/>
    <w:rsid w:val="00D53368"/>
    <w:rsid w:val="00D53D0A"/>
    <w:rsid w:val="00D53D55"/>
    <w:rsid w:val="00D546FF"/>
    <w:rsid w:val="00D54AA4"/>
    <w:rsid w:val="00D551BB"/>
    <w:rsid w:val="00D5529F"/>
    <w:rsid w:val="00D55B36"/>
    <w:rsid w:val="00D55F4C"/>
    <w:rsid w:val="00D5641F"/>
    <w:rsid w:val="00D578F6"/>
    <w:rsid w:val="00D57B3E"/>
    <w:rsid w:val="00D603F4"/>
    <w:rsid w:val="00D60810"/>
    <w:rsid w:val="00D631DE"/>
    <w:rsid w:val="00D6385B"/>
    <w:rsid w:val="00D63879"/>
    <w:rsid w:val="00D6444A"/>
    <w:rsid w:val="00D6489B"/>
    <w:rsid w:val="00D658C0"/>
    <w:rsid w:val="00D66466"/>
    <w:rsid w:val="00D66512"/>
    <w:rsid w:val="00D71388"/>
    <w:rsid w:val="00D71D79"/>
    <w:rsid w:val="00D7291A"/>
    <w:rsid w:val="00D74B71"/>
    <w:rsid w:val="00D75786"/>
    <w:rsid w:val="00D76A68"/>
    <w:rsid w:val="00D76F31"/>
    <w:rsid w:val="00D7763A"/>
    <w:rsid w:val="00D777A2"/>
    <w:rsid w:val="00D77D05"/>
    <w:rsid w:val="00D80D2D"/>
    <w:rsid w:val="00D8151F"/>
    <w:rsid w:val="00D83546"/>
    <w:rsid w:val="00D83A4B"/>
    <w:rsid w:val="00D843A1"/>
    <w:rsid w:val="00D84459"/>
    <w:rsid w:val="00D847B6"/>
    <w:rsid w:val="00D84C0F"/>
    <w:rsid w:val="00D8603E"/>
    <w:rsid w:val="00D86320"/>
    <w:rsid w:val="00D87C6D"/>
    <w:rsid w:val="00D90F8C"/>
    <w:rsid w:val="00D91407"/>
    <w:rsid w:val="00D91E06"/>
    <w:rsid w:val="00D91FE7"/>
    <w:rsid w:val="00D94274"/>
    <w:rsid w:val="00D94289"/>
    <w:rsid w:val="00D963A1"/>
    <w:rsid w:val="00D968FC"/>
    <w:rsid w:val="00D96A35"/>
    <w:rsid w:val="00D96EB8"/>
    <w:rsid w:val="00D96F2C"/>
    <w:rsid w:val="00D97EF3"/>
    <w:rsid w:val="00DA01B3"/>
    <w:rsid w:val="00DA01DB"/>
    <w:rsid w:val="00DA1A32"/>
    <w:rsid w:val="00DA1E29"/>
    <w:rsid w:val="00DA2F32"/>
    <w:rsid w:val="00DA4195"/>
    <w:rsid w:val="00DA5208"/>
    <w:rsid w:val="00DA53C2"/>
    <w:rsid w:val="00DA57FC"/>
    <w:rsid w:val="00DA59CC"/>
    <w:rsid w:val="00DA5F54"/>
    <w:rsid w:val="00DA688D"/>
    <w:rsid w:val="00DB045D"/>
    <w:rsid w:val="00DB12FB"/>
    <w:rsid w:val="00DB16A3"/>
    <w:rsid w:val="00DB1DA4"/>
    <w:rsid w:val="00DB1F56"/>
    <w:rsid w:val="00DB2204"/>
    <w:rsid w:val="00DB22EE"/>
    <w:rsid w:val="00DB3D87"/>
    <w:rsid w:val="00DB3F2E"/>
    <w:rsid w:val="00DB429A"/>
    <w:rsid w:val="00DB4646"/>
    <w:rsid w:val="00DB4656"/>
    <w:rsid w:val="00DB51CF"/>
    <w:rsid w:val="00DB53A8"/>
    <w:rsid w:val="00DB5C83"/>
    <w:rsid w:val="00DB6AAF"/>
    <w:rsid w:val="00DC0C14"/>
    <w:rsid w:val="00DC0D5E"/>
    <w:rsid w:val="00DC0DDE"/>
    <w:rsid w:val="00DC21F5"/>
    <w:rsid w:val="00DC2BAE"/>
    <w:rsid w:val="00DC2D06"/>
    <w:rsid w:val="00DC2D31"/>
    <w:rsid w:val="00DC2E5F"/>
    <w:rsid w:val="00DC3323"/>
    <w:rsid w:val="00DC34F0"/>
    <w:rsid w:val="00DC5A19"/>
    <w:rsid w:val="00DC6902"/>
    <w:rsid w:val="00DC6A3C"/>
    <w:rsid w:val="00DC78DA"/>
    <w:rsid w:val="00DD0352"/>
    <w:rsid w:val="00DD04EC"/>
    <w:rsid w:val="00DD0508"/>
    <w:rsid w:val="00DD1444"/>
    <w:rsid w:val="00DD2240"/>
    <w:rsid w:val="00DD3D46"/>
    <w:rsid w:val="00DD4320"/>
    <w:rsid w:val="00DD446A"/>
    <w:rsid w:val="00DD45C1"/>
    <w:rsid w:val="00DD4776"/>
    <w:rsid w:val="00DD48A7"/>
    <w:rsid w:val="00DD49F2"/>
    <w:rsid w:val="00DD4C5F"/>
    <w:rsid w:val="00DD4D01"/>
    <w:rsid w:val="00DD610B"/>
    <w:rsid w:val="00DD65BB"/>
    <w:rsid w:val="00DE145D"/>
    <w:rsid w:val="00DE16F8"/>
    <w:rsid w:val="00DE2175"/>
    <w:rsid w:val="00DE22A1"/>
    <w:rsid w:val="00DE28EE"/>
    <w:rsid w:val="00DE43AA"/>
    <w:rsid w:val="00DE5A6D"/>
    <w:rsid w:val="00DE628B"/>
    <w:rsid w:val="00DE6322"/>
    <w:rsid w:val="00DE6382"/>
    <w:rsid w:val="00DE69FF"/>
    <w:rsid w:val="00DE7FBB"/>
    <w:rsid w:val="00DF013D"/>
    <w:rsid w:val="00DF1093"/>
    <w:rsid w:val="00DF17E4"/>
    <w:rsid w:val="00DF197D"/>
    <w:rsid w:val="00DF2C51"/>
    <w:rsid w:val="00DF2D6B"/>
    <w:rsid w:val="00DF2E68"/>
    <w:rsid w:val="00DF32B0"/>
    <w:rsid w:val="00DF3540"/>
    <w:rsid w:val="00DF4513"/>
    <w:rsid w:val="00DF580A"/>
    <w:rsid w:val="00DF5C6E"/>
    <w:rsid w:val="00DF5E16"/>
    <w:rsid w:val="00DF63B6"/>
    <w:rsid w:val="00DF6733"/>
    <w:rsid w:val="00DF6B1F"/>
    <w:rsid w:val="00DF785B"/>
    <w:rsid w:val="00E00546"/>
    <w:rsid w:val="00E00770"/>
    <w:rsid w:val="00E00DB6"/>
    <w:rsid w:val="00E01D25"/>
    <w:rsid w:val="00E02EBF"/>
    <w:rsid w:val="00E03A2F"/>
    <w:rsid w:val="00E03F2E"/>
    <w:rsid w:val="00E0470C"/>
    <w:rsid w:val="00E04C10"/>
    <w:rsid w:val="00E0621C"/>
    <w:rsid w:val="00E06E4D"/>
    <w:rsid w:val="00E10B82"/>
    <w:rsid w:val="00E11B56"/>
    <w:rsid w:val="00E11DB3"/>
    <w:rsid w:val="00E1273F"/>
    <w:rsid w:val="00E13FFF"/>
    <w:rsid w:val="00E16E15"/>
    <w:rsid w:val="00E170A8"/>
    <w:rsid w:val="00E17246"/>
    <w:rsid w:val="00E17858"/>
    <w:rsid w:val="00E17BC0"/>
    <w:rsid w:val="00E17C87"/>
    <w:rsid w:val="00E20112"/>
    <w:rsid w:val="00E2030D"/>
    <w:rsid w:val="00E2040F"/>
    <w:rsid w:val="00E20FEE"/>
    <w:rsid w:val="00E22450"/>
    <w:rsid w:val="00E224CE"/>
    <w:rsid w:val="00E23300"/>
    <w:rsid w:val="00E23493"/>
    <w:rsid w:val="00E234CD"/>
    <w:rsid w:val="00E2356B"/>
    <w:rsid w:val="00E239FF"/>
    <w:rsid w:val="00E23B82"/>
    <w:rsid w:val="00E243DC"/>
    <w:rsid w:val="00E245CB"/>
    <w:rsid w:val="00E24681"/>
    <w:rsid w:val="00E248C7"/>
    <w:rsid w:val="00E24945"/>
    <w:rsid w:val="00E24A36"/>
    <w:rsid w:val="00E24A75"/>
    <w:rsid w:val="00E2514A"/>
    <w:rsid w:val="00E256A8"/>
    <w:rsid w:val="00E25DE4"/>
    <w:rsid w:val="00E26194"/>
    <w:rsid w:val="00E26536"/>
    <w:rsid w:val="00E273EF"/>
    <w:rsid w:val="00E27ABC"/>
    <w:rsid w:val="00E30231"/>
    <w:rsid w:val="00E310F6"/>
    <w:rsid w:val="00E312C1"/>
    <w:rsid w:val="00E315B6"/>
    <w:rsid w:val="00E315D4"/>
    <w:rsid w:val="00E322C5"/>
    <w:rsid w:val="00E3331B"/>
    <w:rsid w:val="00E33381"/>
    <w:rsid w:val="00E33EBC"/>
    <w:rsid w:val="00E3435F"/>
    <w:rsid w:val="00E34B39"/>
    <w:rsid w:val="00E358E9"/>
    <w:rsid w:val="00E35D39"/>
    <w:rsid w:val="00E368FC"/>
    <w:rsid w:val="00E3727D"/>
    <w:rsid w:val="00E40213"/>
    <w:rsid w:val="00E4185B"/>
    <w:rsid w:val="00E418DB"/>
    <w:rsid w:val="00E41934"/>
    <w:rsid w:val="00E4247C"/>
    <w:rsid w:val="00E42755"/>
    <w:rsid w:val="00E42F5E"/>
    <w:rsid w:val="00E43261"/>
    <w:rsid w:val="00E46472"/>
    <w:rsid w:val="00E466A2"/>
    <w:rsid w:val="00E473AD"/>
    <w:rsid w:val="00E47EA0"/>
    <w:rsid w:val="00E50171"/>
    <w:rsid w:val="00E51C30"/>
    <w:rsid w:val="00E52C14"/>
    <w:rsid w:val="00E53724"/>
    <w:rsid w:val="00E53C8F"/>
    <w:rsid w:val="00E5438D"/>
    <w:rsid w:val="00E543AF"/>
    <w:rsid w:val="00E548DE"/>
    <w:rsid w:val="00E54A12"/>
    <w:rsid w:val="00E56110"/>
    <w:rsid w:val="00E5612B"/>
    <w:rsid w:val="00E56D1B"/>
    <w:rsid w:val="00E56E32"/>
    <w:rsid w:val="00E6055B"/>
    <w:rsid w:val="00E60A51"/>
    <w:rsid w:val="00E60BCA"/>
    <w:rsid w:val="00E621A3"/>
    <w:rsid w:val="00E6255B"/>
    <w:rsid w:val="00E625FF"/>
    <w:rsid w:val="00E63938"/>
    <w:rsid w:val="00E63D64"/>
    <w:rsid w:val="00E65154"/>
    <w:rsid w:val="00E65D15"/>
    <w:rsid w:val="00E669B1"/>
    <w:rsid w:val="00E67F75"/>
    <w:rsid w:val="00E70131"/>
    <w:rsid w:val="00E713A8"/>
    <w:rsid w:val="00E715EB"/>
    <w:rsid w:val="00E71615"/>
    <w:rsid w:val="00E71B70"/>
    <w:rsid w:val="00E71E06"/>
    <w:rsid w:val="00E724C9"/>
    <w:rsid w:val="00E72EF2"/>
    <w:rsid w:val="00E73DAF"/>
    <w:rsid w:val="00E74ACA"/>
    <w:rsid w:val="00E7602F"/>
    <w:rsid w:val="00E765D0"/>
    <w:rsid w:val="00E778D7"/>
    <w:rsid w:val="00E80427"/>
    <w:rsid w:val="00E8065F"/>
    <w:rsid w:val="00E82C2B"/>
    <w:rsid w:val="00E8302D"/>
    <w:rsid w:val="00E830EC"/>
    <w:rsid w:val="00E84ACE"/>
    <w:rsid w:val="00E85376"/>
    <w:rsid w:val="00E8691A"/>
    <w:rsid w:val="00E87D9E"/>
    <w:rsid w:val="00E901D5"/>
    <w:rsid w:val="00E905D4"/>
    <w:rsid w:val="00E9077F"/>
    <w:rsid w:val="00E9152C"/>
    <w:rsid w:val="00E918D1"/>
    <w:rsid w:val="00E921AB"/>
    <w:rsid w:val="00E92447"/>
    <w:rsid w:val="00E948C4"/>
    <w:rsid w:val="00E94E84"/>
    <w:rsid w:val="00E94F10"/>
    <w:rsid w:val="00E9502F"/>
    <w:rsid w:val="00E95439"/>
    <w:rsid w:val="00E95F58"/>
    <w:rsid w:val="00E96582"/>
    <w:rsid w:val="00E9690E"/>
    <w:rsid w:val="00E96A44"/>
    <w:rsid w:val="00E96D9D"/>
    <w:rsid w:val="00E97D79"/>
    <w:rsid w:val="00EA10E2"/>
    <w:rsid w:val="00EA393B"/>
    <w:rsid w:val="00EA3AF3"/>
    <w:rsid w:val="00EA3CE8"/>
    <w:rsid w:val="00EA3E2B"/>
    <w:rsid w:val="00EA4118"/>
    <w:rsid w:val="00EA6367"/>
    <w:rsid w:val="00EA67D5"/>
    <w:rsid w:val="00EB0491"/>
    <w:rsid w:val="00EB0BC8"/>
    <w:rsid w:val="00EB130D"/>
    <w:rsid w:val="00EB1FDF"/>
    <w:rsid w:val="00EB3047"/>
    <w:rsid w:val="00EB3900"/>
    <w:rsid w:val="00EB41F4"/>
    <w:rsid w:val="00EB4369"/>
    <w:rsid w:val="00EB45F5"/>
    <w:rsid w:val="00EB4A13"/>
    <w:rsid w:val="00EB4C37"/>
    <w:rsid w:val="00EB5C3A"/>
    <w:rsid w:val="00EB65FB"/>
    <w:rsid w:val="00EB744A"/>
    <w:rsid w:val="00EC023D"/>
    <w:rsid w:val="00EC06CB"/>
    <w:rsid w:val="00EC09D7"/>
    <w:rsid w:val="00EC2C42"/>
    <w:rsid w:val="00EC2F6D"/>
    <w:rsid w:val="00EC3E9D"/>
    <w:rsid w:val="00EC447E"/>
    <w:rsid w:val="00EC4C65"/>
    <w:rsid w:val="00EC52CA"/>
    <w:rsid w:val="00EC5B46"/>
    <w:rsid w:val="00EC5CDC"/>
    <w:rsid w:val="00EC6704"/>
    <w:rsid w:val="00EC6D2C"/>
    <w:rsid w:val="00EC7ACE"/>
    <w:rsid w:val="00ED0187"/>
    <w:rsid w:val="00ED066F"/>
    <w:rsid w:val="00ED099E"/>
    <w:rsid w:val="00ED0A7C"/>
    <w:rsid w:val="00ED2AF0"/>
    <w:rsid w:val="00ED2F51"/>
    <w:rsid w:val="00ED3825"/>
    <w:rsid w:val="00ED3B38"/>
    <w:rsid w:val="00ED4537"/>
    <w:rsid w:val="00ED5679"/>
    <w:rsid w:val="00ED5F98"/>
    <w:rsid w:val="00ED7C85"/>
    <w:rsid w:val="00EE0118"/>
    <w:rsid w:val="00EE01C0"/>
    <w:rsid w:val="00EE09C8"/>
    <w:rsid w:val="00EE1808"/>
    <w:rsid w:val="00EE2057"/>
    <w:rsid w:val="00EE40DF"/>
    <w:rsid w:val="00EE4676"/>
    <w:rsid w:val="00EE4724"/>
    <w:rsid w:val="00EE4DC5"/>
    <w:rsid w:val="00EE50D0"/>
    <w:rsid w:val="00EE51BC"/>
    <w:rsid w:val="00EE5751"/>
    <w:rsid w:val="00EE57FA"/>
    <w:rsid w:val="00EE6366"/>
    <w:rsid w:val="00EE6698"/>
    <w:rsid w:val="00EE6CA8"/>
    <w:rsid w:val="00EF1C60"/>
    <w:rsid w:val="00EF2BE9"/>
    <w:rsid w:val="00EF50AB"/>
    <w:rsid w:val="00EF552F"/>
    <w:rsid w:val="00EF5FD9"/>
    <w:rsid w:val="00F00549"/>
    <w:rsid w:val="00F013AE"/>
    <w:rsid w:val="00F03026"/>
    <w:rsid w:val="00F031A1"/>
    <w:rsid w:val="00F0377F"/>
    <w:rsid w:val="00F03A0E"/>
    <w:rsid w:val="00F03DD6"/>
    <w:rsid w:val="00F04182"/>
    <w:rsid w:val="00F04591"/>
    <w:rsid w:val="00F05DEA"/>
    <w:rsid w:val="00F067D7"/>
    <w:rsid w:val="00F0680F"/>
    <w:rsid w:val="00F06B37"/>
    <w:rsid w:val="00F075A2"/>
    <w:rsid w:val="00F10872"/>
    <w:rsid w:val="00F11244"/>
    <w:rsid w:val="00F114DB"/>
    <w:rsid w:val="00F1188D"/>
    <w:rsid w:val="00F120BB"/>
    <w:rsid w:val="00F12245"/>
    <w:rsid w:val="00F127FB"/>
    <w:rsid w:val="00F129D2"/>
    <w:rsid w:val="00F12A14"/>
    <w:rsid w:val="00F12A2F"/>
    <w:rsid w:val="00F12A42"/>
    <w:rsid w:val="00F12C35"/>
    <w:rsid w:val="00F12EF3"/>
    <w:rsid w:val="00F13B2B"/>
    <w:rsid w:val="00F14D81"/>
    <w:rsid w:val="00F1553D"/>
    <w:rsid w:val="00F1590C"/>
    <w:rsid w:val="00F15AEB"/>
    <w:rsid w:val="00F15D9B"/>
    <w:rsid w:val="00F167EB"/>
    <w:rsid w:val="00F16821"/>
    <w:rsid w:val="00F2010C"/>
    <w:rsid w:val="00F212AD"/>
    <w:rsid w:val="00F22BB5"/>
    <w:rsid w:val="00F23F5C"/>
    <w:rsid w:val="00F24C89"/>
    <w:rsid w:val="00F25035"/>
    <w:rsid w:val="00F2703F"/>
    <w:rsid w:val="00F27202"/>
    <w:rsid w:val="00F27337"/>
    <w:rsid w:val="00F277DE"/>
    <w:rsid w:val="00F30FE7"/>
    <w:rsid w:val="00F318CF"/>
    <w:rsid w:val="00F31D01"/>
    <w:rsid w:val="00F3259A"/>
    <w:rsid w:val="00F32C3F"/>
    <w:rsid w:val="00F32D89"/>
    <w:rsid w:val="00F32EE9"/>
    <w:rsid w:val="00F33DDC"/>
    <w:rsid w:val="00F33EAD"/>
    <w:rsid w:val="00F34E08"/>
    <w:rsid w:val="00F3556B"/>
    <w:rsid w:val="00F36D68"/>
    <w:rsid w:val="00F400C8"/>
    <w:rsid w:val="00F403F4"/>
    <w:rsid w:val="00F40981"/>
    <w:rsid w:val="00F4154F"/>
    <w:rsid w:val="00F41935"/>
    <w:rsid w:val="00F4214B"/>
    <w:rsid w:val="00F426D1"/>
    <w:rsid w:val="00F429C3"/>
    <w:rsid w:val="00F4315F"/>
    <w:rsid w:val="00F44196"/>
    <w:rsid w:val="00F45D43"/>
    <w:rsid w:val="00F46411"/>
    <w:rsid w:val="00F46D01"/>
    <w:rsid w:val="00F47311"/>
    <w:rsid w:val="00F4770C"/>
    <w:rsid w:val="00F50039"/>
    <w:rsid w:val="00F50235"/>
    <w:rsid w:val="00F5082F"/>
    <w:rsid w:val="00F50FA6"/>
    <w:rsid w:val="00F51D4A"/>
    <w:rsid w:val="00F51EBD"/>
    <w:rsid w:val="00F53B61"/>
    <w:rsid w:val="00F5429E"/>
    <w:rsid w:val="00F54548"/>
    <w:rsid w:val="00F5511D"/>
    <w:rsid w:val="00F56076"/>
    <w:rsid w:val="00F56454"/>
    <w:rsid w:val="00F56F2E"/>
    <w:rsid w:val="00F60867"/>
    <w:rsid w:val="00F6197D"/>
    <w:rsid w:val="00F61EAE"/>
    <w:rsid w:val="00F6318F"/>
    <w:rsid w:val="00F636BF"/>
    <w:rsid w:val="00F640AA"/>
    <w:rsid w:val="00F6517F"/>
    <w:rsid w:val="00F651C7"/>
    <w:rsid w:val="00F65362"/>
    <w:rsid w:val="00F6551E"/>
    <w:rsid w:val="00F6615B"/>
    <w:rsid w:val="00F67030"/>
    <w:rsid w:val="00F6708C"/>
    <w:rsid w:val="00F67509"/>
    <w:rsid w:val="00F67755"/>
    <w:rsid w:val="00F70BD6"/>
    <w:rsid w:val="00F70DAF"/>
    <w:rsid w:val="00F71409"/>
    <w:rsid w:val="00F71526"/>
    <w:rsid w:val="00F7382E"/>
    <w:rsid w:val="00F739AC"/>
    <w:rsid w:val="00F74FE8"/>
    <w:rsid w:val="00F75937"/>
    <w:rsid w:val="00F761E3"/>
    <w:rsid w:val="00F773B5"/>
    <w:rsid w:val="00F778F9"/>
    <w:rsid w:val="00F77B96"/>
    <w:rsid w:val="00F77E37"/>
    <w:rsid w:val="00F77E9D"/>
    <w:rsid w:val="00F80DEF"/>
    <w:rsid w:val="00F81B74"/>
    <w:rsid w:val="00F82238"/>
    <w:rsid w:val="00F8275E"/>
    <w:rsid w:val="00F82C2C"/>
    <w:rsid w:val="00F8449E"/>
    <w:rsid w:val="00F84B69"/>
    <w:rsid w:val="00F85186"/>
    <w:rsid w:val="00F85F98"/>
    <w:rsid w:val="00F86102"/>
    <w:rsid w:val="00F86646"/>
    <w:rsid w:val="00F87930"/>
    <w:rsid w:val="00F9008B"/>
    <w:rsid w:val="00F9038C"/>
    <w:rsid w:val="00F91184"/>
    <w:rsid w:val="00F916DB"/>
    <w:rsid w:val="00F92176"/>
    <w:rsid w:val="00F92455"/>
    <w:rsid w:val="00F925FF"/>
    <w:rsid w:val="00F92B5B"/>
    <w:rsid w:val="00F92F5B"/>
    <w:rsid w:val="00F935F5"/>
    <w:rsid w:val="00F9417B"/>
    <w:rsid w:val="00F9429B"/>
    <w:rsid w:val="00F942D1"/>
    <w:rsid w:val="00F9448A"/>
    <w:rsid w:val="00F94630"/>
    <w:rsid w:val="00F94A47"/>
    <w:rsid w:val="00F94D75"/>
    <w:rsid w:val="00F953C6"/>
    <w:rsid w:val="00F954A3"/>
    <w:rsid w:val="00F976F0"/>
    <w:rsid w:val="00F97B0C"/>
    <w:rsid w:val="00F97E0B"/>
    <w:rsid w:val="00FA0D13"/>
    <w:rsid w:val="00FA1253"/>
    <w:rsid w:val="00FA174A"/>
    <w:rsid w:val="00FA2513"/>
    <w:rsid w:val="00FA308F"/>
    <w:rsid w:val="00FA415D"/>
    <w:rsid w:val="00FA4AD5"/>
    <w:rsid w:val="00FA5B6C"/>
    <w:rsid w:val="00FA5D1B"/>
    <w:rsid w:val="00FA6A90"/>
    <w:rsid w:val="00FA73D1"/>
    <w:rsid w:val="00FA7C6E"/>
    <w:rsid w:val="00FB0A20"/>
    <w:rsid w:val="00FB144D"/>
    <w:rsid w:val="00FB179C"/>
    <w:rsid w:val="00FB1A23"/>
    <w:rsid w:val="00FB29AA"/>
    <w:rsid w:val="00FB3D8D"/>
    <w:rsid w:val="00FB3F9F"/>
    <w:rsid w:val="00FB4160"/>
    <w:rsid w:val="00FB579B"/>
    <w:rsid w:val="00FB5898"/>
    <w:rsid w:val="00FB5A2E"/>
    <w:rsid w:val="00FB5E1B"/>
    <w:rsid w:val="00FB5E60"/>
    <w:rsid w:val="00FB702A"/>
    <w:rsid w:val="00FB732E"/>
    <w:rsid w:val="00FB740C"/>
    <w:rsid w:val="00FB7412"/>
    <w:rsid w:val="00FB7875"/>
    <w:rsid w:val="00FC0874"/>
    <w:rsid w:val="00FC268E"/>
    <w:rsid w:val="00FC296E"/>
    <w:rsid w:val="00FC3966"/>
    <w:rsid w:val="00FC3A95"/>
    <w:rsid w:val="00FC49AB"/>
    <w:rsid w:val="00FC5212"/>
    <w:rsid w:val="00FC7025"/>
    <w:rsid w:val="00FC7B08"/>
    <w:rsid w:val="00FD16E4"/>
    <w:rsid w:val="00FD1A45"/>
    <w:rsid w:val="00FD22E0"/>
    <w:rsid w:val="00FD2531"/>
    <w:rsid w:val="00FD2777"/>
    <w:rsid w:val="00FD3662"/>
    <w:rsid w:val="00FD3D1F"/>
    <w:rsid w:val="00FD3D93"/>
    <w:rsid w:val="00FD4A7B"/>
    <w:rsid w:val="00FD5CEE"/>
    <w:rsid w:val="00FD62A1"/>
    <w:rsid w:val="00FD6B8F"/>
    <w:rsid w:val="00FD7AF9"/>
    <w:rsid w:val="00FE01F5"/>
    <w:rsid w:val="00FE051B"/>
    <w:rsid w:val="00FE0BC2"/>
    <w:rsid w:val="00FE0FCE"/>
    <w:rsid w:val="00FE2111"/>
    <w:rsid w:val="00FE2904"/>
    <w:rsid w:val="00FE2C11"/>
    <w:rsid w:val="00FE34DA"/>
    <w:rsid w:val="00FE3E3B"/>
    <w:rsid w:val="00FE426E"/>
    <w:rsid w:val="00FE4B01"/>
    <w:rsid w:val="00FE5605"/>
    <w:rsid w:val="00FE5B92"/>
    <w:rsid w:val="00FF13DE"/>
    <w:rsid w:val="00FF1437"/>
    <w:rsid w:val="00FF17A7"/>
    <w:rsid w:val="00FF4695"/>
    <w:rsid w:val="00FF48B5"/>
    <w:rsid w:val="00FF51A5"/>
    <w:rsid w:val="00FF5B47"/>
    <w:rsid w:val="00FF5EC7"/>
    <w:rsid w:val="00FF6475"/>
    <w:rsid w:val="00FF66C8"/>
    <w:rsid w:val="00FF6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4:docId w14:val="21765596"/>
  <w15:docId w15:val="{000B66F3-6B98-4AE3-A075-C6A5766F3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34677"/>
    <w:pPr>
      <w:widowControl w:val="0"/>
      <w:jc w:val="both"/>
    </w:pPr>
    <w:rPr>
      <w:kern w:val="2"/>
      <w:sz w:val="21"/>
    </w:rPr>
  </w:style>
  <w:style w:type="paragraph" w:styleId="1">
    <w:name w:val="heading 1"/>
    <w:basedOn w:val="a"/>
    <w:next w:val="a"/>
    <w:qFormat/>
    <w:rsid w:val="00234677"/>
    <w:pPr>
      <w:keepNext/>
      <w:keepLines/>
      <w:tabs>
        <w:tab w:val="left" w:pos="1182"/>
      </w:tabs>
      <w:spacing w:beforeLines="100" w:afterLines="100" w:line="360" w:lineRule="auto"/>
      <w:ind w:left="527" w:hanging="425"/>
      <w:jc w:val="center"/>
      <w:outlineLvl w:val="0"/>
    </w:pPr>
    <w:rPr>
      <w:rFonts w:eastAsia="楷体_GB2312"/>
      <w:b/>
      <w:kern w:val="44"/>
      <w:sz w:val="32"/>
    </w:rPr>
  </w:style>
  <w:style w:type="paragraph" w:styleId="2">
    <w:name w:val="heading 2"/>
    <w:basedOn w:val="a"/>
    <w:next w:val="a0"/>
    <w:qFormat/>
    <w:rsid w:val="00234677"/>
    <w:pPr>
      <w:keepNext/>
      <w:keepLines/>
      <w:tabs>
        <w:tab w:val="left" w:pos="456"/>
      </w:tabs>
      <w:spacing w:beforeLines="100" w:afterLines="100" w:line="360" w:lineRule="auto"/>
      <w:ind w:left="456" w:hanging="454"/>
      <w:outlineLvl w:val="1"/>
    </w:pPr>
    <w:rPr>
      <w:b/>
      <w:sz w:val="24"/>
    </w:rPr>
  </w:style>
  <w:style w:type="paragraph" w:styleId="3">
    <w:name w:val="heading 3"/>
    <w:basedOn w:val="a"/>
    <w:next w:val="a0"/>
    <w:qFormat/>
    <w:rsid w:val="00234677"/>
    <w:pPr>
      <w:keepNext/>
      <w:keepLines/>
      <w:tabs>
        <w:tab w:val="left" w:pos="475"/>
      </w:tabs>
      <w:spacing w:beforeLines="50" w:afterLines="50" w:line="360" w:lineRule="auto"/>
      <w:ind w:left="102" w:firstLine="13"/>
      <w:outlineLvl w:val="2"/>
    </w:pPr>
    <w:rPr>
      <w:b/>
      <w:sz w:val="24"/>
    </w:rPr>
  </w:style>
  <w:style w:type="paragraph" w:styleId="4">
    <w:name w:val="heading 4"/>
    <w:basedOn w:val="a"/>
    <w:next w:val="a"/>
    <w:qFormat/>
    <w:rsid w:val="00234677"/>
    <w:pPr>
      <w:keepNext/>
      <w:keepLines/>
      <w:spacing w:before="280" w:after="290" w:line="372" w:lineRule="auto"/>
      <w:outlineLvl w:val="3"/>
    </w:pPr>
    <w:rPr>
      <w:rFonts w:ascii="Arial" w:eastAsia="黑体" w:hAnsi="Arial"/>
      <w:b/>
      <w:sz w:val="28"/>
    </w:rPr>
  </w:style>
  <w:style w:type="paragraph" w:styleId="5">
    <w:name w:val="heading 5"/>
    <w:basedOn w:val="a"/>
    <w:next w:val="a0"/>
    <w:qFormat/>
    <w:rsid w:val="00234677"/>
    <w:pPr>
      <w:keepNext/>
      <w:keepLines/>
      <w:tabs>
        <w:tab w:val="left" w:pos="462"/>
      </w:tabs>
      <w:spacing w:before="100" w:beforeAutospacing="1" w:after="100" w:afterAutospacing="1" w:line="360" w:lineRule="auto"/>
      <w:ind w:left="102"/>
      <w:outlineLvl w:val="4"/>
    </w:pPr>
    <w:rPr>
      <w:b/>
      <w:sz w:val="24"/>
    </w:rPr>
  </w:style>
  <w:style w:type="paragraph" w:styleId="6">
    <w:name w:val="heading 6"/>
    <w:basedOn w:val="a"/>
    <w:next w:val="a0"/>
    <w:qFormat/>
    <w:rsid w:val="00234677"/>
    <w:pPr>
      <w:keepNext/>
      <w:keepLines/>
      <w:tabs>
        <w:tab w:val="left" w:pos="462"/>
      </w:tabs>
      <w:spacing w:before="100" w:beforeAutospacing="1" w:after="100" w:afterAutospacing="1" w:line="360" w:lineRule="auto"/>
      <w:ind w:left="102"/>
      <w:outlineLvl w:val="5"/>
    </w:pPr>
    <w:rPr>
      <w:b/>
    </w:rPr>
  </w:style>
  <w:style w:type="paragraph" w:styleId="7">
    <w:name w:val="heading 7"/>
    <w:basedOn w:val="a"/>
    <w:next w:val="a"/>
    <w:qFormat/>
    <w:rsid w:val="00234677"/>
    <w:pPr>
      <w:keepNext/>
      <w:keepLines/>
      <w:spacing w:before="240" w:after="64" w:line="317" w:lineRule="auto"/>
      <w:outlineLvl w:val="6"/>
    </w:pPr>
    <w:rPr>
      <w:b/>
      <w:sz w:val="24"/>
    </w:rPr>
  </w:style>
  <w:style w:type="paragraph" w:styleId="8">
    <w:name w:val="heading 8"/>
    <w:basedOn w:val="a"/>
    <w:next w:val="a"/>
    <w:qFormat/>
    <w:rsid w:val="00234677"/>
    <w:pPr>
      <w:keepNext/>
      <w:keepLines/>
      <w:spacing w:before="240" w:after="64" w:line="317" w:lineRule="auto"/>
      <w:outlineLvl w:val="7"/>
    </w:pPr>
    <w:rPr>
      <w:rFonts w:ascii="Arial" w:eastAsia="黑体" w:hAnsi="Arial"/>
      <w:sz w:val="24"/>
    </w:rPr>
  </w:style>
  <w:style w:type="paragraph" w:styleId="9">
    <w:name w:val="heading 9"/>
    <w:basedOn w:val="a"/>
    <w:next w:val="a"/>
    <w:qFormat/>
    <w:rsid w:val="00234677"/>
    <w:pPr>
      <w:keepNext/>
      <w:keepLines/>
      <w:spacing w:before="240" w:after="64" w:line="317"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read">
    <w:name w:val="read"/>
    <w:basedOn w:val="a1"/>
    <w:qFormat/>
    <w:rsid w:val="00234677"/>
  </w:style>
  <w:style w:type="character" w:styleId="a4">
    <w:name w:val="FollowedHyperlink"/>
    <w:rsid w:val="00234677"/>
    <w:rPr>
      <w:color w:val="800080"/>
      <w:u w:val="single"/>
    </w:rPr>
  </w:style>
  <w:style w:type="character" w:styleId="a5">
    <w:name w:val="page number"/>
    <w:basedOn w:val="a1"/>
    <w:rsid w:val="00234677"/>
  </w:style>
  <w:style w:type="character" w:customStyle="1" w:styleId="big1">
    <w:name w:val="big1"/>
    <w:rsid w:val="00234677"/>
    <w:rPr>
      <w:sz w:val="22"/>
    </w:rPr>
  </w:style>
  <w:style w:type="character" w:styleId="a6">
    <w:name w:val="Hyperlink"/>
    <w:uiPriority w:val="99"/>
    <w:rsid w:val="00234677"/>
    <w:rPr>
      <w:color w:val="0000FF"/>
      <w:u w:val="single"/>
    </w:rPr>
  </w:style>
  <w:style w:type="character" w:customStyle="1" w:styleId="a7">
    <w:name w:val="纯文本 字符"/>
    <w:link w:val="a8"/>
    <w:uiPriority w:val="99"/>
    <w:rsid w:val="00234677"/>
    <w:rPr>
      <w:rFonts w:ascii="Courier New" w:hAnsi="Courier New"/>
    </w:rPr>
  </w:style>
  <w:style w:type="character" w:styleId="a9">
    <w:name w:val="annotation reference"/>
    <w:qFormat/>
    <w:rsid w:val="00234677"/>
    <w:rPr>
      <w:sz w:val="21"/>
    </w:rPr>
  </w:style>
  <w:style w:type="character" w:customStyle="1" w:styleId="ten51">
    <w:name w:val="ten51"/>
    <w:rsid w:val="00234677"/>
    <w:rPr>
      <w:sz w:val="21"/>
    </w:rPr>
  </w:style>
  <w:style w:type="paragraph" w:customStyle="1" w:styleId="CharCharCharCharCharCharChar">
    <w:name w:val="Char Char Char Char Char Char Char"/>
    <w:basedOn w:val="a"/>
    <w:rsid w:val="00234677"/>
  </w:style>
  <w:style w:type="paragraph" w:customStyle="1" w:styleId="20">
    <w:name w:val="编号正文2"/>
    <w:basedOn w:val="a"/>
    <w:rsid w:val="00234677"/>
    <w:pPr>
      <w:tabs>
        <w:tab w:val="left" w:pos="648"/>
      </w:tabs>
      <w:autoSpaceDE w:val="0"/>
      <w:autoSpaceDN w:val="0"/>
      <w:adjustRightInd w:val="0"/>
      <w:spacing w:after="120" w:line="300" w:lineRule="auto"/>
      <w:ind w:firstLine="288"/>
      <w:textAlignment w:val="baseline"/>
    </w:pPr>
    <w:rPr>
      <w:rFonts w:ascii="宋体"/>
      <w:kern w:val="0"/>
    </w:rPr>
  </w:style>
  <w:style w:type="paragraph" w:customStyle="1" w:styleId="xl22">
    <w:name w:val="xl22"/>
    <w:basedOn w:val="a"/>
    <w:rsid w:val="00234677"/>
    <w:pPr>
      <w:widowControl/>
      <w:spacing w:before="100" w:beforeAutospacing="1" w:after="100" w:afterAutospacing="1"/>
      <w:textAlignment w:val="top"/>
    </w:pPr>
    <w:rPr>
      <w:rFonts w:ascii="宋体" w:hAnsi="宋体" w:hint="eastAsia"/>
      <w:kern w:val="0"/>
      <w:sz w:val="18"/>
    </w:rPr>
  </w:style>
  <w:style w:type="paragraph" w:styleId="aa">
    <w:name w:val="Body Text Indent"/>
    <w:basedOn w:val="a"/>
    <w:rsid w:val="00234677"/>
    <w:pPr>
      <w:widowControl/>
      <w:spacing w:line="360" w:lineRule="auto"/>
      <w:ind w:rightChars="-85" w:right="-85" w:firstLineChars="150" w:firstLine="360"/>
      <w:jc w:val="left"/>
    </w:pPr>
    <w:rPr>
      <w:rFonts w:ascii="宋体" w:hAnsi="宋体"/>
      <w:sz w:val="24"/>
    </w:rPr>
  </w:style>
  <w:style w:type="paragraph" w:customStyle="1" w:styleId="ab">
    <w:name w:val="项目"/>
    <w:basedOn w:val="4"/>
    <w:rsid w:val="00234677"/>
    <w:pPr>
      <w:snapToGrid w:val="0"/>
      <w:spacing w:before="120" w:after="120" w:line="360" w:lineRule="auto"/>
    </w:pPr>
    <w:rPr>
      <w:rFonts w:ascii="Times New Roman" w:eastAsia="楷体_GB2312" w:hAnsi="Times New Roman"/>
      <w:b w:val="0"/>
      <w:sz w:val="24"/>
    </w:rPr>
  </w:style>
  <w:style w:type="paragraph" w:customStyle="1" w:styleId="c">
    <w:name w:val="c_"/>
    <w:rsid w:val="00234677"/>
    <w:pPr>
      <w:widowControl w:val="0"/>
      <w:autoSpaceDE w:val="0"/>
      <w:autoSpaceDN w:val="0"/>
      <w:adjustRightInd w:val="0"/>
      <w:jc w:val="both"/>
    </w:pPr>
    <w:rPr>
      <w:rFonts w:ascii="五" w:eastAsia="五"/>
      <w:sz w:val="24"/>
    </w:rPr>
  </w:style>
  <w:style w:type="paragraph" w:styleId="ac">
    <w:name w:val="annotation text"/>
    <w:basedOn w:val="a"/>
    <w:link w:val="ad"/>
    <w:uiPriority w:val="99"/>
    <w:qFormat/>
    <w:rsid w:val="00234677"/>
    <w:pPr>
      <w:jc w:val="left"/>
    </w:pPr>
  </w:style>
  <w:style w:type="paragraph" w:styleId="TOC1">
    <w:name w:val="toc 1"/>
    <w:basedOn w:val="a"/>
    <w:next w:val="a"/>
    <w:uiPriority w:val="39"/>
    <w:rsid w:val="00234677"/>
    <w:pPr>
      <w:tabs>
        <w:tab w:val="right" w:leader="dot" w:pos="8450"/>
      </w:tabs>
      <w:spacing w:line="360" w:lineRule="auto"/>
    </w:pPr>
    <w:rPr>
      <w:rFonts w:ascii="黑体" w:eastAsia="黑体" w:hAnsi="宋体"/>
      <w:sz w:val="24"/>
    </w:rPr>
  </w:style>
  <w:style w:type="paragraph" w:styleId="ae">
    <w:name w:val="annotation subject"/>
    <w:basedOn w:val="ac"/>
    <w:next w:val="ac"/>
    <w:rsid w:val="00234677"/>
    <w:rPr>
      <w:b/>
    </w:rPr>
  </w:style>
  <w:style w:type="paragraph" w:styleId="af">
    <w:name w:val="Normal (Web)"/>
    <w:basedOn w:val="a"/>
    <w:rsid w:val="00234677"/>
    <w:pPr>
      <w:widowControl/>
      <w:tabs>
        <w:tab w:val="left" w:pos="360"/>
      </w:tabs>
      <w:spacing w:before="100" w:beforeAutospacing="1" w:after="100" w:afterAutospacing="1"/>
      <w:jc w:val="left"/>
    </w:pPr>
    <w:rPr>
      <w:rFonts w:ascii="Arial Unicode MS" w:eastAsia="Arial Unicode MS" w:hAnsi="Arial Unicode MS"/>
      <w:kern w:val="0"/>
      <w:sz w:val="24"/>
    </w:rPr>
  </w:style>
  <w:style w:type="paragraph" w:styleId="af0">
    <w:name w:val="footer"/>
    <w:basedOn w:val="a"/>
    <w:link w:val="af1"/>
    <w:uiPriority w:val="99"/>
    <w:rsid w:val="00234677"/>
    <w:pPr>
      <w:tabs>
        <w:tab w:val="center" w:pos="4153"/>
        <w:tab w:val="right" w:pos="8306"/>
      </w:tabs>
      <w:snapToGrid w:val="0"/>
      <w:jc w:val="left"/>
    </w:pPr>
    <w:rPr>
      <w:sz w:val="18"/>
    </w:rPr>
  </w:style>
  <w:style w:type="paragraph" w:customStyle="1" w:styleId="af2">
    <w:name w:val="表格正文"/>
    <w:basedOn w:val="a0"/>
    <w:rsid w:val="00234677"/>
    <w:pPr>
      <w:spacing w:beforeLines="50"/>
      <w:ind w:firstLineChars="0" w:firstLine="0"/>
      <w:jc w:val="center"/>
    </w:pPr>
    <w:rPr>
      <w:sz w:val="24"/>
    </w:rPr>
  </w:style>
  <w:style w:type="paragraph" w:styleId="af3">
    <w:name w:val="Title"/>
    <w:basedOn w:val="af4"/>
    <w:next w:val="af4"/>
    <w:qFormat/>
    <w:rsid w:val="00234677"/>
    <w:pPr>
      <w:tabs>
        <w:tab w:val="left" w:pos="-540"/>
        <w:tab w:val="left" w:pos="1182"/>
      </w:tabs>
      <w:snapToGrid w:val="0"/>
      <w:spacing w:before="240" w:after="60" w:line="360" w:lineRule="auto"/>
      <w:ind w:left="527" w:hanging="425"/>
      <w:jc w:val="center"/>
      <w:outlineLvl w:val="0"/>
    </w:pPr>
    <w:rPr>
      <w:b/>
      <w:sz w:val="36"/>
    </w:rPr>
  </w:style>
  <w:style w:type="paragraph" w:styleId="21">
    <w:name w:val="Body Text Indent 2"/>
    <w:basedOn w:val="a"/>
    <w:rsid w:val="00234677"/>
    <w:pPr>
      <w:widowControl/>
      <w:spacing w:before="100" w:beforeAutospacing="1" w:after="100" w:afterAutospacing="1"/>
      <w:ind w:rightChars="-85" w:right="-85" w:firstLine="480"/>
      <w:outlineLvl w:val="0"/>
    </w:pPr>
    <w:rPr>
      <w:rFonts w:ascii="宋体" w:hAnsi="宋体"/>
      <w:color w:val="000000"/>
      <w:sz w:val="24"/>
    </w:rPr>
  </w:style>
  <w:style w:type="paragraph" w:customStyle="1" w:styleId="Char">
    <w:name w:val="Char"/>
    <w:basedOn w:val="a"/>
    <w:rsid w:val="00234677"/>
  </w:style>
  <w:style w:type="paragraph" w:customStyle="1" w:styleId="CharCharCharChar1CharCharChar">
    <w:name w:val="Char Char Char Char1 Char Char Char"/>
    <w:basedOn w:val="a"/>
    <w:rsid w:val="00234677"/>
  </w:style>
  <w:style w:type="paragraph" w:styleId="af5">
    <w:name w:val="header"/>
    <w:basedOn w:val="a"/>
    <w:rsid w:val="00234677"/>
    <w:pPr>
      <w:pBdr>
        <w:bottom w:val="single" w:sz="6" w:space="1" w:color="auto"/>
      </w:pBdr>
      <w:tabs>
        <w:tab w:val="center" w:pos="4153"/>
        <w:tab w:val="right" w:pos="8306"/>
      </w:tabs>
      <w:snapToGrid w:val="0"/>
      <w:jc w:val="center"/>
    </w:pPr>
    <w:rPr>
      <w:sz w:val="18"/>
    </w:rPr>
  </w:style>
  <w:style w:type="paragraph" w:styleId="af6">
    <w:name w:val="Body Text First Indent"/>
    <w:basedOn w:val="af4"/>
    <w:rsid w:val="00234677"/>
    <w:pPr>
      <w:spacing w:line="300" w:lineRule="auto"/>
      <w:ind w:firstLine="425"/>
    </w:pPr>
  </w:style>
  <w:style w:type="paragraph" w:styleId="af7">
    <w:name w:val="Balloon Text"/>
    <w:basedOn w:val="a"/>
    <w:rsid w:val="00234677"/>
    <w:rPr>
      <w:sz w:val="18"/>
    </w:rPr>
  </w:style>
  <w:style w:type="paragraph" w:styleId="a0">
    <w:name w:val="Normal Indent"/>
    <w:aliases w:val="特点,表正文,正文非缩进,段1,正文缩进1,ALT+Z"/>
    <w:basedOn w:val="a"/>
    <w:rsid w:val="00234677"/>
    <w:pPr>
      <w:ind w:firstLineChars="200" w:firstLine="420"/>
    </w:pPr>
  </w:style>
  <w:style w:type="paragraph" w:styleId="af4">
    <w:name w:val="Body Text"/>
    <w:basedOn w:val="a"/>
    <w:rsid w:val="00234677"/>
    <w:pPr>
      <w:spacing w:after="120"/>
    </w:pPr>
  </w:style>
  <w:style w:type="paragraph" w:styleId="a8">
    <w:name w:val="Plain Text"/>
    <w:basedOn w:val="a"/>
    <w:link w:val="a7"/>
    <w:uiPriority w:val="99"/>
    <w:rsid w:val="00234677"/>
    <w:pPr>
      <w:widowControl/>
      <w:jc w:val="left"/>
    </w:pPr>
    <w:rPr>
      <w:rFonts w:ascii="Courier New" w:hAnsi="Courier New"/>
      <w:kern w:val="0"/>
      <w:sz w:val="20"/>
    </w:rPr>
  </w:style>
  <w:style w:type="paragraph" w:customStyle="1" w:styleId="ParaCharCharCharCharCharChar">
    <w:name w:val="默认段落字体 Para Char Char Char Char Char Char"/>
    <w:basedOn w:val="a"/>
    <w:rsid w:val="00234677"/>
    <w:pPr>
      <w:tabs>
        <w:tab w:val="left" w:pos="840"/>
      </w:tabs>
      <w:ind w:left="840" w:hanging="360"/>
    </w:pPr>
    <w:rPr>
      <w:sz w:val="24"/>
    </w:rPr>
  </w:style>
  <w:style w:type="paragraph" w:customStyle="1" w:styleId="af8">
    <w:name w:val="报告署名"/>
    <w:basedOn w:val="a"/>
    <w:next w:val="a"/>
    <w:rsid w:val="00234677"/>
    <w:pPr>
      <w:spacing w:line="360" w:lineRule="auto"/>
      <w:jc w:val="center"/>
    </w:pPr>
    <w:rPr>
      <w:rFonts w:ascii="宋体" w:hAnsi="宋体"/>
      <w:sz w:val="24"/>
    </w:rPr>
  </w:style>
  <w:style w:type="paragraph" w:customStyle="1" w:styleId="CharCharCharCharChar">
    <w:name w:val="Char Char Char Char Char"/>
    <w:basedOn w:val="a"/>
    <w:rsid w:val="00234677"/>
    <w:pPr>
      <w:tabs>
        <w:tab w:val="left" w:pos="840"/>
      </w:tabs>
      <w:ind w:left="840" w:hanging="360"/>
    </w:pPr>
    <w:rPr>
      <w:sz w:val="24"/>
    </w:rPr>
  </w:style>
  <w:style w:type="paragraph" w:customStyle="1" w:styleId="22">
    <w:name w:val="列表2"/>
    <w:basedOn w:val="a"/>
    <w:next w:val="af3"/>
    <w:rsid w:val="00234677"/>
    <w:pPr>
      <w:tabs>
        <w:tab w:val="left" w:pos="1125"/>
      </w:tabs>
      <w:spacing w:line="360" w:lineRule="auto"/>
      <w:ind w:left="1125" w:hanging="1125"/>
    </w:pPr>
    <w:rPr>
      <w:rFonts w:ascii="宋体"/>
    </w:rPr>
  </w:style>
  <w:style w:type="paragraph" w:styleId="af9">
    <w:name w:val="List Paragraph"/>
    <w:basedOn w:val="a"/>
    <w:uiPriority w:val="34"/>
    <w:qFormat/>
    <w:rsid w:val="00234677"/>
    <w:pPr>
      <w:ind w:firstLineChars="200" w:firstLine="420"/>
    </w:pPr>
  </w:style>
  <w:style w:type="paragraph" w:styleId="TOC2">
    <w:name w:val="toc 2"/>
    <w:basedOn w:val="a"/>
    <w:next w:val="a"/>
    <w:rsid w:val="00234677"/>
    <w:pPr>
      <w:ind w:leftChars="200" w:left="420"/>
    </w:pPr>
  </w:style>
  <w:style w:type="character" w:customStyle="1" w:styleId="ad">
    <w:name w:val="批注文字 字符"/>
    <w:link w:val="ac"/>
    <w:qFormat/>
    <w:rsid w:val="00C90BEB"/>
    <w:rPr>
      <w:kern w:val="2"/>
      <w:sz w:val="21"/>
    </w:rPr>
  </w:style>
  <w:style w:type="paragraph" w:customStyle="1" w:styleId="CharChar">
    <w:name w:val="Char Char"/>
    <w:basedOn w:val="a"/>
    <w:autoRedefine/>
    <w:rsid w:val="009B0279"/>
    <w:pPr>
      <w:tabs>
        <w:tab w:val="num" w:pos="840"/>
      </w:tabs>
      <w:ind w:left="840" w:hanging="360"/>
    </w:pPr>
    <w:rPr>
      <w:sz w:val="24"/>
      <w:szCs w:val="24"/>
    </w:rPr>
  </w:style>
  <w:style w:type="paragraph" w:customStyle="1" w:styleId="1Char">
    <w:name w:val="1 Char"/>
    <w:basedOn w:val="a"/>
    <w:autoRedefine/>
    <w:semiHidden/>
    <w:rsid w:val="00C5796F"/>
    <w:pPr>
      <w:tabs>
        <w:tab w:val="num" w:pos="360"/>
      </w:tabs>
    </w:pPr>
    <w:rPr>
      <w:sz w:val="24"/>
      <w:szCs w:val="24"/>
    </w:rPr>
  </w:style>
  <w:style w:type="paragraph" w:styleId="afa">
    <w:name w:val="Revision"/>
    <w:hidden/>
    <w:uiPriority w:val="99"/>
    <w:semiHidden/>
    <w:rsid w:val="00FF13DE"/>
    <w:rPr>
      <w:kern w:val="2"/>
      <w:sz w:val="21"/>
    </w:rPr>
  </w:style>
  <w:style w:type="character" w:customStyle="1" w:styleId="unnamed11">
    <w:name w:val="unnamed11"/>
    <w:rsid w:val="00BF14FB"/>
    <w:rPr>
      <w:rFonts w:ascii="宋体" w:eastAsia="宋体" w:hAnsi="宋体" w:hint="eastAsia"/>
      <w:sz w:val="18"/>
      <w:szCs w:val="18"/>
    </w:rPr>
  </w:style>
  <w:style w:type="paragraph" w:customStyle="1" w:styleId="Default">
    <w:name w:val="Default"/>
    <w:rsid w:val="004509A7"/>
    <w:pPr>
      <w:widowControl w:val="0"/>
      <w:autoSpaceDE w:val="0"/>
      <w:autoSpaceDN w:val="0"/>
      <w:adjustRightInd w:val="0"/>
    </w:pPr>
    <w:rPr>
      <w:rFonts w:ascii="宋体" w:hAnsi="宋体" w:cs="宋体"/>
      <w:color w:val="000000"/>
      <w:sz w:val="24"/>
      <w:szCs w:val="24"/>
    </w:rPr>
  </w:style>
  <w:style w:type="character" w:customStyle="1" w:styleId="af1">
    <w:name w:val="页脚 字符"/>
    <w:link w:val="af0"/>
    <w:uiPriority w:val="99"/>
    <w:rsid w:val="005565C9"/>
    <w:rPr>
      <w:kern w:val="2"/>
      <w:sz w:val="18"/>
    </w:rPr>
  </w:style>
  <w:style w:type="paragraph" w:customStyle="1" w:styleId="Char1">
    <w:name w:val="Char1"/>
    <w:basedOn w:val="a"/>
    <w:rsid w:val="002D17E5"/>
  </w:style>
  <w:style w:type="paragraph" w:styleId="afb">
    <w:name w:val="Document Map"/>
    <w:basedOn w:val="a"/>
    <w:link w:val="afc"/>
    <w:uiPriority w:val="99"/>
    <w:semiHidden/>
    <w:unhideWhenUsed/>
    <w:rsid w:val="00CD7C92"/>
    <w:rPr>
      <w:rFonts w:ascii="宋体"/>
      <w:sz w:val="18"/>
      <w:szCs w:val="18"/>
    </w:rPr>
  </w:style>
  <w:style w:type="character" w:customStyle="1" w:styleId="afc">
    <w:name w:val="文档结构图 字符"/>
    <w:link w:val="afb"/>
    <w:uiPriority w:val="99"/>
    <w:semiHidden/>
    <w:rsid w:val="00CD7C92"/>
    <w:rPr>
      <w:rFonts w:ascii="宋体"/>
      <w:kern w:val="2"/>
      <w:sz w:val="18"/>
      <w:szCs w:val="18"/>
    </w:rPr>
  </w:style>
  <w:style w:type="paragraph" w:styleId="afd">
    <w:name w:val="Date"/>
    <w:basedOn w:val="a"/>
    <w:next w:val="a"/>
    <w:link w:val="afe"/>
    <w:uiPriority w:val="99"/>
    <w:semiHidden/>
    <w:unhideWhenUsed/>
    <w:rsid w:val="00C13A88"/>
    <w:pPr>
      <w:ind w:leftChars="2500" w:left="100"/>
    </w:pPr>
  </w:style>
  <w:style w:type="character" w:customStyle="1" w:styleId="afe">
    <w:name w:val="日期 字符"/>
    <w:link w:val="afd"/>
    <w:uiPriority w:val="99"/>
    <w:semiHidden/>
    <w:rsid w:val="00C13A88"/>
    <w:rPr>
      <w:kern w:val="2"/>
      <w:sz w:val="21"/>
    </w:rPr>
  </w:style>
  <w:style w:type="table" w:styleId="aff">
    <w:name w:val="Table Grid"/>
    <w:basedOn w:val="a2"/>
    <w:qFormat/>
    <w:rsid w:val="00507CE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67171">
      <w:bodyDiv w:val="1"/>
      <w:marLeft w:val="0"/>
      <w:marRight w:val="0"/>
      <w:marTop w:val="0"/>
      <w:marBottom w:val="0"/>
      <w:divBdr>
        <w:top w:val="none" w:sz="0" w:space="0" w:color="auto"/>
        <w:left w:val="none" w:sz="0" w:space="0" w:color="auto"/>
        <w:bottom w:val="none" w:sz="0" w:space="0" w:color="auto"/>
        <w:right w:val="none" w:sz="0" w:space="0" w:color="auto"/>
      </w:divBdr>
    </w:div>
    <w:div w:id="127288525">
      <w:bodyDiv w:val="1"/>
      <w:marLeft w:val="0"/>
      <w:marRight w:val="0"/>
      <w:marTop w:val="0"/>
      <w:marBottom w:val="0"/>
      <w:divBdr>
        <w:top w:val="none" w:sz="0" w:space="0" w:color="auto"/>
        <w:left w:val="none" w:sz="0" w:space="0" w:color="auto"/>
        <w:bottom w:val="none" w:sz="0" w:space="0" w:color="auto"/>
        <w:right w:val="none" w:sz="0" w:space="0" w:color="auto"/>
      </w:divBdr>
    </w:div>
    <w:div w:id="145441345">
      <w:bodyDiv w:val="1"/>
      <w:marLeft w:val="0"/>
      <w:marRight w:val="0"/>
      <w:marTop w:val="0"/>
      <w:marBottom w:val="0"/>
      <w:divBdr>
        <w:top w:val="none" w:sz="0" w:space="0" w:color="auto"/>
        <w:left w:val="none" w:sz="0" w:space="0" w:color="auto"/>
        <w:bottom w:val="none" w:sz="0" w:space="0" w:color="auto"/>
        <w:right w:val="none" w:sz="0" w:space="0" w:color="auto"/>
      </w:divBdr>
    </w:div>
    <w:div w:id="252714645">
      <w:bodyDiv w:val="1"/>
      <w:marLeft w:val="0"/>
      <w:marRight w:val="0"/>
      <w:marTop w:val="0"/>
      <w:marBottom w:val="0"/>
      <w:divBdr>
        <w:top w:val="none" w:sz="0" w:space="0" w:color="auto"/>
        <w:left w:val="none" w:sz="0" w:space="0" w:color="auto"/>
        <w:bottom w:val="none" w:sz="0" w:space="0" w:color="auto"/>
        <w:right w:val="none" w:sz="0" w:space="0" w:color="auto"/>
      </w:divBdr>
    </w:div>
    <w:div w:id="302544751">
      <w:bodyDiv w:val="1"/>
      <w:marLeft w:val="0"/>
      <w:marRight w:val="0"/>
      <w:marTop w:val="0"/>
      <w:marBottom w:val="0"/>
      <w:divBdr>
        <w:top w:val="none" w:sz="0" w:space="0" w:color="auto"/>
        <w:left w:val="none" w:sz="0" w:space="0" w:color="auto"/>
        <w:bottom w:val="none" w:sz="0" w:space="0" w:color="auto"/>
        <w:right w:val="none" w:sz="0" w:space="0" w:color="auto"/>
      </w:divBdr>
    </w:div>
    <w:div w:id="448088248">
      <w:bodyDiv w:val="1"/>
      <w:marLeft w:val="0"/>
      <w:marRight w:val="0"/>
      <w:marTop w:val="0"/>
      <w:marBottom w:val="0"/>
      <w:divBdr>
        <w:top w:val="none" w:sz="0" w:space="0" w:color="auto"/>
        <w:left w:val="none" w:sz="0" w:space="0" w:color="auto"/>
        <w:bottom w:val="none" w:sz="0" w:space="0" w:color="auto"/>
        <w:right w:val="none" w:sz="0" w:space="0" w:color="auto"/>
      </w:divBdr>
    </w:div>
    <w:div w:id="455560133">
      <w:bodyDiv w:val="1"/>
      <w:marLeft w:val="0"/>
      <w:marRight w:val="0"/>
      <w:marTop w:val="0"/>
      <w:marBottom w:val="0"/>
      <w:divBdr>
        <w:top w:val="none" w:sz="0" w:space="0" w:color="auto"/>
        <w:left w:val="none" w:sz="0" w:space="0" w:color="auto"/>
        <w:bottom w:val="none" w:sz="0" w:space="0" w:color="auto"/>
        <w:right w:val="none" w:sz="0" w:space="0" w:color="auto"/>
      </w:divBdr>
    </w:div>
    <w:div w:id="516843914">
      <w:bodyDiv w:val="1"/>
      <w:marLeft w:val="0"/>
      <w:marRight w:val="0"/>
      <w:marTop w:val="0"/>
      <w:marBottom w:val="0"/>
      <w:divBdr>
        <w:top w:val="none" w:sz="0" w:space="0" w:color="auto"/>
        <w:left w:val="none" w:sz="0" w:space="0" w:color="auto"/>
        <w:bottom w:val="none" w:sz="0" w:space="0" w:color="auto"/>
        <w:right w:val="none" w:sz="0" w:space="0" w:color="auto"/>
      </w:divBdr>
    </w:div>
    <w:div w:id="791481334">
      <w:bodyDiv w:val="1"/>
      <w:marLeft w:val="0"/>
      <w:marRight w:val="0"/>
      <w:marTop w:val="0"/>
      <w:marBottom w:val="0"/>
      <w:divBdr>
        <w:top w:val="none" w:sz="0" w:space="0" w:color="auto"/>
        <w:left w:val="none" w:sz="0" w:space="0" w:color="auto"/>
        <w:bottom w:val="none" w:sz="0" w:space="0" w:color="auto"/>
        <w:right w:val="none" w:sz="0" w:space="0" w:color="auto"/>
      </w:divBdr>
    </w:div>
    <w:div w:id="884217515">
      <w:bodyDiv w:val="1"/>
      <w:marLeft w:val="0"/>
      <w:marRight w:val="0"/>
      <w:marTop w:val="0"/>
      <w:marBottom w:val="0"/>
      <w:divBdr>
        <w:top w:val="none" w:sz="0" w:space="0" w:color="auto"/>
        <w:left w:val="none" w:sz="0" w:space="0" w:color="auto"/>
        <w:bottom w:val="none" w:sz="0" w:space="0" w:color="auto"/>
        <w:right w:val="none" w:sz="0" w:space="0" w:color="auto"/>
      </w:divBdr>
      <w:divsChild>
        <w:div w:id="223419522">
          <w:marLeft w:val="0"/>
          <w:marRight w:val="0"/>
          <w:marTop w:val="0"/>
          <w:marBottom w:val="0"/>
          <w:divBdr>
            <w:top w:val="none" w:sz="0" w:space="0" w:color="auto"/>
            <w:left w:val="none" w:sz="0" w:space="0" w:color="auto"/>
            <w:bottom w:val="none" w:sz="0" w:space="0" w:color="auto"/>
            <w:right w:val="none" w:sz="0" w:space="0" w:color="auto"/>
          </w:divBdr>
          <w:divsChild>
            <w:div w:id="1140419418">
              <w:marLeft w:val="0"/>
              <w:marRight w:val="0"/>
              <w:marTop w:val="335"/>
              <w:marBottom w:val="0"/>
              <w:divBdr>
                <w:top w:val="none" w:sz="0" w:space="0" w:color="auto"/>
                <w:left w:val="none" w:sz="0" w:space="0" w:color="auto"/>
                <w:bottom w:val="none" w:sz="0" w:space="0" w:color="auto"/>
                <w:right w:val="none" w:sz="0" w:space="0" w:color="auto"/>
              </w:divBdr>
              <w:divsChild>
                <w:div w:id="478885940">
                  <w:marLeft w:val="0"/>
                  <w:marRight w:val="0"/>
                  <w:marTop w:val="0"/>
                  <w:marBottom w:val="0"/>
                  <w:divBdr>
                    <w:top w:val="single" w:sz="6" w:space="0" w:color="E5E5E5"/>
                    <w:left w:val="single" w:sz="6" w:space="0" w:color="E5E5E5"/>
                    <w:bottom w:val="single" w:sz="6" w:space="0" w:color="E5E5E5"/>
                    <w:right w:val="single" w:sz="6" w:space="0" w:color="E5E5E5"/>
                  </w:divBdr>
                  <w:divsChild>
                    <w:div w:id="15662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127490">
      <w:bodyDiv w:val="1"/>
      <w:marLeft w:val="0"/>
      <w:marRight w:val="0"/>
      <w:marTop w:val="0"/>
      <w:marBottom w:val="0"/>
      <w:divBdr>
        <w:top w:val="none" w:sz="0" w:space="0" w:color="auto"/>
        <w:left w:val="none" w:sz="0" w:space="0" w:color="auto"/>
        <w:bottom w:val="none" w:sz="0" w:space="0" w:color="auto"/>
        <w:right w:val="none" w:sz="0" w:space="0" w:color="auto"/>
      </w:divBdr>
    </w:div>
    <w:div w:id="1125350268">
      <w:bodyDiv w:val="1"/>
      <w:marLeft w:val="0"/>
      <w:marRight w:val="0"/>
      <w:marTop w:val="0"/>
      <w:marBottom w:val="0"/>
      <w:divBdr>
        <w:top w:val="none" w:sz="0" w:space="0" w:color="auto"/>
        <w:left w:val="none" w:sz="0" w:space="0" w:color="auto"/>
        <w:bottom w:val="none" w:sz="0" w:space="0" w:color="auto"/>
        <w:right w:val="none" w:sz="0" w:space="0" w:color="auto"/>
      </w:divBdr>
    </w:div>
    <w:div w:id="1193156084">
      <w:bodyDiv w:val="1"/>
      <w:marLeft w:val="0"/>
      <w:marRight w:val="0"/>
      <w:marTop w:val="0"/>
      <w:marBottom w:val="0"/>
      <w:divBdr>
        <w:top w:val="none" w:sz="0" w:space="0" w:color="auto"/>
        <w:left w:val="none" w:sz="0" w:space="0" w:color="auto"/>
        <w:bottom w:val="none" w:sz="0" w:space="0" w:color="auto"/>
        <w:right w:val="none" w:sz="0" w:space="0" w:color="auto"/>
      </w:divBdr>
    </w:div>
    <w:div w:id="1224214309">
      <w:bodyDiv w:val="1"/>
      <w:marLeft w:val="0"/>
      <w:marRight w:val="0"/>
      <w:marTop w:val="0"/>
      <w:marBottom w:val="0"/>
      <w:divBdr>
        <w:top w:val="none" w:sz="0" w:space="0" w:color="auto"/>
        <w:left w:val="none" w:sz="0" w:space="0" w:color="auto"/>
        <w:bottom w:val="none" w:sz="0" w:space="0" w:color="auto"/>
        <w:right w:val="none" w:sz="0" w:space="0" w:color="auto"/>
      </w:divBdr>
    </w:div>
    <w:div w:id="1281106757">
      <w:bodyDiv w:val="1"/>
      <w:marLeft w:val="0"/>
      <w:marRight w:val="0"/>
      <w:marTop w:val="0"/>
      <w:marBottom w:val="0"/>
      <w:divBdr>
        <w:top w:val="none" w:sz="0" w:space="0" w:color="auto"/>
        <w:left w:val="none" w:sz="0" w:space="0" w:color="auto"/>
        <w:bottom w:val="none" w:sz="0" w:space="0" w:color="auto"/>
        <w:right w:val="none" w:sz="0" w:space="0" w:color="auto"/>
      </w:divBdr>
    </w:div>
    <w:div w:id="1581677780">
      <w:bodyDiv w:val="1"/>
      <w:marLeft w:val="0"/>
      <w:marRight w:val="0"/>
      <w:marTop w:val="0"/>
      <w:marBottom w:val="0"/>
      <w:divBdr>
        <w:top w:val="none" w:sz="0" w:space="0" w:color="auto"/>
        <w:left w:val="none" w:sz="0" w:space="0" w:color="auto"/>
        <w:bottom w:val="none" w:sz="0" w:space="0" w:color="auto"/>
        <w:right w:val="none" w:sz="0" w:space="0" w:color="auto"/>
      </w:divBdr>
    </w:div>
    <w:div w:id="1769424605">
      <w:bodyDiv w:val="1"/>
      <w:marLeft w:val="0"/>
      <w:marRight w:val="0"/>
      <w:marTop w:val="0"/>
      <w:marBottom w:val="0"/>
      <w:divBdr>
        <w:top w:val="none" w:sz="0" w:space="0" w:color="auto"/>
        <w:left w:val="none" w:sz="0" w:space="0" w:color="auto"/>
        <w:bottom w:val="none" w:sz="0" w:space="0" w:color="auto"/>
        <w:right w:val="none" w:sz="0" w:space="0" w:color="auto"/>
      </w:divBdr>
    </w:div>
    <w:div w:id="1809277807">
      <w:bodyDiv w:val="1"/>
      <w:marLeft w:val="0"/>
      <w:marRight w:val="0"/>
      <w:marTop w:val="0"/>
      <w:marBottom w:val="0"/>
      <w:divBdr>
        <w:top w:val="none" w:sz="0" w:space="0" w:color="auto"/>
        <w:left w:val="none" w:sz="0" w:space="0" w:color="auto"/>
        <w:bottom w:val="none" w:sz="0" w:space="0" w:color="auto"/>
        <w:right w:val="none" w:sz="0" w:space="0" w:color="auto"/>
      </w:divBdr>
    </w:div>
    <w:div w:id="1809394890">
      <w:bodyDiv w:val="1"/>
      <w:marLeft w:val="0"/>
      <w:marRight w:val="0"/>
      <w:marTop w:val="0"/>
      <w:marBottom w:val="0"/>
      <w:divBdr>
        <w:top w:val="none" w:sz="0" w:space="0" w:color="auto"/>
        <w:left w:val="none" w:sz="0" w:space="0" w:color="auto"/>
        <w:bottom w:val="none" w:sz="0" w:space="0" w:color="auto"/>
        <w:right w:val="none" w:sz="0" w:space="0" w:color="auto"/>
      </w:divBdr>
    </w:div>
    <w:div w:id="1880968078">
      <w:bodyDiv w:val="1"/>
      <w:marLeft w:val="0"/>
      <w:marRight w:val="0"/>
      <w:marTop w:val="0"/>
      <w:marBottom w:val="0"/>
      <w:divBdr>
        <w:top w:val="none" w:sz="0" w:space="0" w:color="auto"/>
        <w:left w:val="none" w:sz="0" w:space="0" w:color="auto"/>
        <w:bottom w:val="none" w:sz="0" w:space="0" w:color="auto"/>
        <w:right w:val="none" w:sz="0" w:space="0" w:color="auto"/>
      </w:divBdr>
    </w:div>
    <w:div w:id="2017151073">
      <w:bodyDiv w:val="1"/>
      <w:marLeft w:val="0"/>
      <w:marRight w:val="0"/>
      <w:marTop w:val="0"/>
      <w:marBottom w:val="0"/>
      <w:divBdr>
        <w:top w:val="none" w:sz="0" w:space="0" w:color="auto"/>
        <w:left w:val="none" w:sz="0" w:space="0" w:color="auto"/>
        <w:bottom w:val="none" w:sz="0" w:space="0" w:color="auto"/>
        <w:right w:val="none" w:sz="0" w:space="0" w:color="auto"/>
      </w:divBdr>
      <w:divsChild>
        <w:div w:id="1350373584">
          <w:marLeft w:val="0"/>
          <w:marRight w:val="0"/>
          <w:marTop w:val="0"/>
          <w:marBottom w:val="0"/>
          <w:divBdr>
            <w:top w:val="none" w:sz="0" w:space="0" w:color="auto"/>
            <w:left w:val="none" w:sz="0" w:space="0" w:color="auto"/>
            <w:bottom w:val="none" w:sz="0" w:space="0" w:color="auto"/>
            <w:right w:val="none" w:sz="0" w:space="0" w:color="auto"/>
          </w:divBdr>
          <w:divsChild>
            <w:div w:id="58140069">
              <w:marLeft w:val="0"/>
              <w:marRight w:val="0"/>
              <w:marTop w:val="335"/>
              <w:marBottom w:val="0"/>
              <w:divBdr>
                <w:top w:val="none" w:sz="0" w:space="0" w:color="auto"/>
                <w:left w:val="none" w:sz="0" w:space="0" w:color="auto"/>
                <w:bottom w:val="none" w:sz="0" w:space="0" w:color="auto"/>
                <w:right w:val="none" w:sz="0" w:space="0" w:color="auto"/>
              </w:divBdr>
              <w:divsChild>
                <w:div w:id="1417022708">
                  <w:marLeft w:val="0"/>
                  <w:marRight w:val="0"/>
                  <w:marTop w:val="0"/>
                  <w:marBottom w:val="0"/>
                  <w:divBdr>
                    <w:top w:val="single" w:sz="6" w:space="0" w:color="E5E5E5"/>
                    <w:left w:val="single" w:sz="6" w:space="0" w:color="E5E5E5"/>
                    <w:bottom w:val="single" w:sz="6" w:space="0" w:color="E5E5E5"/>
                    <w:right w:val="single" w:sz="6" w:space="0" w:color="E5E5E5"/>
                  </w:divBdr>
                  <w:divsChild>
                    <w:div w:id="496111769">
                      <w:marLeft w:val="0"/>
                      <w:marRight w:val="0"/>
                      <w:marTop w:val="0"/>
                      <w:marBottom w:val="0"/>
                      <w:divBdr>
                        <w:top w:val="none" w:sz="0" w:space="0" w:color="auto"/>
                        <w:left w:val="none" w:sz="0" w:space="0" w:color="auto"/>
                        <w:bottom w:val="none" w:sz="0" w:space="0" w:color="auto"/>
                        <w:right w:val="none" w:sz="0" w:space="0" w:color="auto"/>
                      </w:divBdr>
                      <w:divsChild>
                        <w:div w:id="442305024">
                          <w:marLeft w:val="0"/>
                          <w:marRight w:val="0"/>
                          <w:marTop w:val="0"/>
                          <w:marBottom w:val="251"/>
                          <w:divBdr>
                            <w:top w:val="none" w:sz="0" w:space="0" w:color="auto"/>
                            <w:left w:val="none" w:sz="0" w:space="0" w:color="auto"/>
                            <w:bottom w:val="none" w:sz="0" w:space="0" w:color="auto"/>
                            <w:right w:val="none" w:sz="0" w:space="0" w:color="auto"/>
                          </w:divBdr>
                        </w:div>
                        <w:div w:id="1727609080">
                          <w:marLeft w:val="0"/>
                          <w:marRight w:val="0"/>
                          <w:marTop w:val="0"/>
                          <w:marBottom w:val="251"/>
                          <w:divBdr>
                            <w:top w:val="none" w:sz="0" w:space="0" w:color="auto"/>
                            <w:left w:val="none" w:sz="0" w:space="0" w:color="auto"/>
                            <w:bottom w:val="none" w:sz="0" w:space="0" w:color="auto"/>
                            <w:right w:val="none" w:sz="0" w:space="0" w:color="auto"/>
                          </w:divBdr>
                        </w:div>
                        <w:div w:id="1800412609">
                          <w:marLeft w:val="0"/>
                          <w:marRight w:val="0"/>
                          <w:marTop w:val="0"/>
                          <w:marBottom w:val="251"/>
                          <w:divBdr>
                            <w:top w:val="none" w:sz="0" w:space="0" w:color="auto"/>
                            <w:left w:val="none" w:sz="0" w:space="0" w:color="auto"/>
                            <w:bottom w:val="none" w:sz="0" w:space="0" w:color="auto"/>
                            <w:right w:val="none" w:sz="0" w:space="0" w:color="auto"/>
                          </w:divBdr>
                        </w:div>
                        <w:div w:id="2030909143">
                          <w:marLeft w:val="0"/>
                          <w:marRight w:val="0"/>
                          <w:marTop w:val="0"/>
                          <w:marBottom w:val="251"/>
                          <w:divBdr>
                            <w:top w:val="none" w:sz="0" w:space="0" w:color="auto"/>
                            <w:left w:val="none" w:sz="0" w:space="0" w:color="auto"/>
                            <w:bottom w:val="none" w:sz="0" w:space="0" w:color="auto"/>
                            <w:right w:val="none" w:sz="0" w:space="0" w:color="auto"/>
                          </w:divBdr>
                        </w:div>
                      </w:divsChild>
                    </w:div>
                  </w:divsChild>
                </w:div>
              </w:divsChild>
            </w:div>
          </w:divsChild>
        </w:div>
      </w:divsChild>
    </w:div>
    <w:div w:id="211308642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fund001.com&#65292;www.bocomschroder.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und001.com&#65292;www.bocomschroder.co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fund001.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jysld.com&#25110;www.bocomschrod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B7B25-D0AB-4446-BB88-5A4C83DAE636}">
  <ds:schemaRefs>
    <ds:schemaRef ds:uri="http://schemas.openxmlformats.org/officeDocument/2006/bibliography"/>
  </ds:schemaRefs>
</ds:datastoreItem>
</file>

<file path=customXml/itemProps2.xml><?xml version="1.0" encoding="utf-8"?>
<ds:datastoreItem xmlns:ds="http://schemas.openxmlformats.org/officeDocument/2006/customXml" ds:itemID="{51F6A713-90FF-4319-815D-3C479912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155</Pages>
  <Words>15439</Words>
  <Characters>88005</Characters>
  <Application>Microsoft Office Word</Application>
  <DocSecurity>0</DocSecurity>
  <Lines>733</Lines>
  <Paragraphs>206</Paragraphs>
  <ScaleCrop>false</ScaleCrop>
  <Company>Sky123.Org</Company>
  <LinksUpToDate>false</LinksUpToDate>
  <CharactersWithSpaces>103238</CharactersWithSpaces>
  <SharedDoc>false</SharedDoc>
  <HLinks>
    <vt:vector size="192" baseType="variant">
      <vt:variant>
        <vt:i4>4022811</vt:i4>
      </vt:variant>
      <vt:variant>
        <vt:i4>168</vt:i4>
      </vt:variant>
      <vt:variant>
        <vt:i4>0</vt:i4>
      </vt:variant>
      <vt:variant>
        <vt:i4>5</vt:i4>
      </vt:variant>
      <vt:variant>
        <vt:lpwstr>http://www.jysld.com或www.bocomschroder.com/</vt:lpwstr>
      </vt:variant>
      <vt:variant>
        <vt:lpwstr/>
      </vt:variant>
      <vt:variant>
        <vt:i4>4849461</vt:i4>
      </vt:variant>
      <vt:variant>
        <vt:i4>162</vt:i4>
      </vt:variant>
      <vt:variant>
        <vt:i4>0</vt:i4>
      </vt:variant>
      <vt:variant>
        <vt:i4>5</vt:i4>
      </vt:variant>
      <vt:variant>
        <vt:lpwstr>http://www.fund001.com，www.bocomschroder.com</vt:lpwstr>
      </vt:variant>
      <vt:variant>
        <vt:lpwstr/>
      </vt:variant>
      <vt:variant>
        <vt:i4>4849461</vt:i4>
      </vt:variant>
      <vt:variant>
        <vt:i4>159</vt:i4>
      </vt:variant>
      <vt:variant>
        <vt:i4>0</vt:i4>
      </vt:variant>
      <vt:variant>
        <vt:i4>5</vt:i4>
      </vt:variant>
      <vt:variant>
        <vt:lpwstr>http://www.fund001.com，www.bocomschroder.com</vt:lpwstr>
      </vt:variant>
      <vt:variant>
        <vt:lpwstr/>
      </vt:variant>
      <vt:variant>
        <vt:i4>2883420</vt:i4>
      </vt:variant>
      <vt:variant>
        <vt:i4>156</vt:i4>
      </vt:variant>
      <vt:variant>
        <vt:i4>0</vt:i4>
      </vt:variant>
      <vt:variant>
        <vt:i4>5</vt:i4>
      </vt:variant>
      <vt:variant>
        <vt:lpwstr>http://www.txsec.com，www.jjm.com.cn</vt:lpwstr>
      </vt:variant>
      <vt:variant>
        <vt:lpwstr/>
      </vt:variant>
      <vt:variant>
        <vt:i4>1048595</vt:i4>
      </vt:variant>
      <vt:variant>
        <vt:i4>153</vt:i4>
      </vt:variant>
      <vt:variant>
        <vt:i4>0</vt:i4>
      </vt:variant>
      <vt:variant>
        <vt:i4>5</vt:i4>
      </vt:variant>
      <vt:variant>
        <vt:lpwstr>http://www.95579.com/</vt:lpwstr>
      </vt:variant>
      <vt:variant>
        <vt:lpwstr/>
      </vt:variant>
      <vt:variant>
        <vt:i4>2555953</vt:i4>
      </vt:variant>
      <vt:variant>
        <vt:i4>150</vt:i4>
      </vt:variant>
      <vt:variant>
        <vt:i4>0</vt:i4>
      </vt:variant>
      <vt:variant>
        <vt:i4>5</vt:i4>
      </vt:variant>
      <vt:variant>
        <vt:lpwstr>http://www.zxwt.com.cn/</vt:lpwstr>
      </vt:variant>
      <vt:variant>
        <vt:lpwstr/>
      </vt:variant>
      <vt:variant>
        <vt:i4>1835015</vt:i4>
      </vt:variant>
      <vt:variant>
        <vt:i4>147</vt:i4>
      </vt:variant>
      <vt:variant>
        <vt:i4>0</vt:i4>
      </vt:variant>
      <vt:variant>
        <vt:i4>5</vt:i4>
      </vt:variant>
      <vt:variant>
        <vt:lpwstr>http://www.cs.ecitic.com/</vt:lpwstr>
      </vt:variant>
      <vt:variant>
        <vt:lpwstr/>
      </vt:variant>
      <vt:variant>
        <vt:i4>2621493</vt:i4>
      </vt:variant>
      <vt:variant>
        <vt:i4>144</vt:i4>
      </vt:variant>
      <vt:variant>
        <vt:i4>0</vt:i4>
      </vt:variant>
      <vt:variant>
        <vt:i4>5</vt:i4>
      </vt:variant>
      <vt:variant>
        <vt:lpwstr>http://www.xyzq.com.cn/</vt:lpwstr>
      </vt:variant>
      <vt:variant>
        <vt:lpwstr/>
      </vt:variant>
      <vt:variant>
        <vt:i4>4325464</vt:i4>
      </vt:variant>
      <vt:variant>
        <vt:i4>141</vt:i4>
      </vt:variant>
      <vt:variant>
        <vt:i4>0</vt:i4>
      </vt:variant>
      <vt:variant>
        <vt:i4>5</vt:i4>
      </vt:variant>
      <vt:variant>
        <vt:lpwstr>http://www.cmbchina.com/</vt:lpwstr>
      </vt:variant>
      <vt:variant>
        <vt:lpwstr/>
      </vt:variant>
      <vt:variant>
        <vt:i4>1507379</vt:i4>
      </vt:variant>
      <vt:variant>
        <vt:i4>134</vt:i4>
      </vt:variant>
      <vt:variant>
        <vt:i4>0</vt:i4>
      </vt:variant>
      <vt:variant>
        <vt:i4>5</vt:i4>
      </vt:variant>
      <vt:variant>
        <vt:lpwstr/>
      </vt:variant>
      <vt:variant>
        <vt:lpwstr>_Toc441766057</vt:lpwstr>
      </vt:variant>
      <vt:variant>
        <vt:i4>1507379</vt:i4>
      </vt:variant>
      <vt:variant>
        <vt:i4>128</vt:i4>
      </vt:variant>
      <vt:variant>
        <vt:i4>0</vt:i4>
      </vt:variant>
      <vt:variant>
        <vt:i4>5</vt:i4>
      </vt:variant>
      <vt:variant>
        <vt:lpwstr/>
      </vt:variant>
      <vt:variant>
        <vt:lpwstr>_Toc441766056</vt:lpwstr>
      </vt:variant>
      <vt:variant>
        <vt:i4>1507379</vt:i4>
      </vt:variant>
      <vt:variant>
        <vt:i4>122</vt:i4>
      </vt:variant>
      <vt:variant>
        <vt:i4>0</vt:i4>
      </vt:variant>
      <vt:variant>
        <vt:i4>5</vt:i4>
      </vt:variant>
      <vt:variant>
        <vt:lpwstr/>
      </vt:variant>
      <vt:variant>
        <vt:lpwstr>_Toc441766055</vt:lpwstr>
      </vt:variant>
      <vt:variant>
        <vt:i4>1507379</vt:i4>
      </vt:variant>
      <vt:variant>
        <vt:i4>116</vt:i4>
      </vt:variant>
      <vt:variant>
        <vt:i4>0</vt:i4>
      </vt:variant>
      <vt:variant>
        <vt:i4>5</vt:i4>
      </vt:variant>
      <vt:variant>
        <vt:lpwstr/>
      </vt:variant>
      <vt:variant>
        <vt:lpwstr>_Toc441766054</vt:lpwstr>
      </vt:variant>
      <vt:variant>
        <vt:i4>1507379</vt:i4>
      </vt:variant>
      <vt:variant>
        <vt:i4>110</vt:i4>
      </vt:variant>
      <vt:variant>
        <vt:i4>0</vt:i4>
      </vt:variant>
      <vt:variant>
        <vt:i4>5</vt:i4>
      </vt:variant>
      <vt:variant>
        <vt:lpwstr/>
      </vt:variant>
      <vt:variant>
        <vt:lpwstr>_Toc441766053</vt:lpwstr>
      </vt:variant>
      <vt:variant>
        <vt:i4>1507379</vt:i4>
      </vt:variant>
      <vt:variant>
        <vt:i4>104</vt:i4>
      </vt:variant>
      <vt:variant>
        <vt:i4>0</vt:i4>
      </vt:variant>
      <vt:variant>
        <vt:i4>5</vt:i4>
      </vt:variant>
      <vt:variant>
        <vt:lpwstr/>
      </vt:variant>
      <vt:variant>
        <vt:lpwstr>_Toc441766052</vt:lpwstr>
      </vt:variant>
      <vt:variant>
        <vt:i4>1507379</vt:i4>
      </vt:variant>
      <vt:variant>
        <vt:i4>98</vt:i4>
      </vt:variant>
      <vt:variant>
        <vt:i4>0</vt:i4>
      </vt:variant>
      <vt:variant>
        <vt:i4>5</vt:i4>
      </vt:variant>
      <vt:variant>
        <vt:lpwstr/>
      </vt:variant>
      <vt:variant>
        <vt:lpwstr>_Toc441766051</vt:lpwstr>
      </vt:variant>
      <vt:variant>
        <vt:i4>1507379</vt:i4>
      </vt:variant>
      <vt:variant>
        <vt:i4>92</vt:i4>
      </vt:variant>
      <vt:variant>
        <vt:i4>0</vt:i4>
      </vt:variant>
      <vt:variant>
        <vt:i4>5</vt:i4>
      </vt:variant>
      <vt:variant>
        <vt:lpwstr/>
      </vt:variant>
      <vt:variant>
        <vt:lpwstr>_Toc441766050</vt:lpwstr>
      </vt:variant>
      <vt:variant>
        <vt:i4>1441843</vt:i4>
      </vt:variant>
      <vt:variant>
        <vt:i4>86</vt:i4>
      </vt:variant>
      <vt:variant>
        <vt:i4>0</vt:i4>
      </vt:variant>
      <vt:variant>
        <vt:i4>5</vt:i4>
      </vt:variant>
      <vt:variant>
        <vt:lpwstr/>
      </vt:variant>
      <vt:variant>
        <vt:lpwstr>_Toc441766049</vt:lpwstr>
      </vt:variant>
      <vt:variant>
        <vt:i4>1441843</vt:i4>
      </vt:variant>
      <vt:variant>
        <vt:i4>80</vt:i4>
      </vt:variant>
      <vt:variant>
        <vt:i4>0</vt:i4>
      </vt:variant>
      <vt:variant>
        <vt:i4>5</vt:i4>
      </vt:variant>
      <vt:variant>
        <vt:lpwstr/>
      </vt:variant>
      <vt:variant>
        <vt:lpwstr>_Toc441766048</vt:lpwstr>
      </vt:variant>
      <vt:variant>
        <vt:i4>1441843</vt:i4>
      </vt:variant>
      <vt:variant>
        <vt:i4>74</vt:i4>
      </vt:variant>
      <vt:variant>
        <vt:i4>0</vt:i4>
      </vt:variant>
      <vt:variant>
        <vt:i4>5</vt:i4>
      </vt:variant>
      <vt:variant>
        <vt:lpwstr/>
      </vt:variant>
      <vt:variant>
        <vt:lpwstr>_Toc441766047</vt:lpwstr>
      </vt:variant>
      <vt:variant>
        <vt:i4>1441843</vt:i4>
      </vt:variant>
      <vt:variant>
        <vt:i4>68</vt:i4>
      </vt:variant>
      <vt:variant>
        <vt:i4>0</vt:i4>
      </vt:variant>
      <vt:variant>
        <vt:i4>5</vt:i4>
      </vt:variant>
      <vt:variant>
        <vt:lpwstr/>
      </vt:variant>
      <vt:variant>
        <vt:lpwstr>_Toc441766046</vt:lpwstr>
      </vt:variant>
      <vt:variant>
        <vt:i4>1441843</vt:i4>
      </vt:variant>
      <vt:variant>
        <vt:i4>62</vt:i4>
      </vt:variant>
      <vt:variant>
        <vt:i4>0</vt:i4>
      </vt:variant>
      <vt:variant>
        <vt:i4>5</vt:i4>
      </vt:variant>
      <vt:variant>
        <vt:lpwstr/>
      </vt:variant>
      <vt:variant>
        <vt:lpwstr>_Toc441766045</vt:lpwstr>
      </vt:variant>
      <vt:variant>
        <vt:i4>1441843</vt:i4>
      </vt:variant>
      <vt:variant>
        <vt:i4>56</vt:i4>
      </vt:variant>
      <vt:variant>
        <vt:i4>0</vt:i4>
      </vt:variant>
      <vt:variant>
        <vt:i4>5</vt:i4>
      </vt:variant>
      <vt:variant>
        <vt:lpwstr/>
      </vt:variant>
      <vt:variant>
        <vt:lpwstr>_Toc441766044</vt:lpwstr>
      </vt:variant>
      <vt:variant>
        <vt:i4>1441843</vt:i4>
      </vt:variant>
      <vt:variant>
        <vt:i4>50</vt:i4>
      </vt:variant>
      <vt:variant>
        <vt:i4>0</vt:i4>
      </vt:variant>
      <vt:variant>
        <vt:i4>5</vt:i4>
      </vt:variant>
      <vt:variant>
        <vt:lpwstr/>
      </vt:variant>
      <vt:variant>
        <vt:lpwstr>_Toc441766043</vt:lpwstr>
      </vt:variant>
      <vt:variant>
        <vt:i4>1441843</vt:i4>
      </vt:variant>
      <vt:variant>
        <vt:i4>44</vt:i4>
      </vt:variant>
      <vt:variant>
        <vt:i4>0</vt:i4>
      </vt:variant>
      <vt:variant>
        <vt:i4>5</vt:i4>
      </vt:variant>
      <vt:variant>
        <vt:lpwstr/>
      </vt:variant>
      <vt:variant>
        <vt:lpwstr>_Toc441766042</vt:lpwstr>
      </vt:variant>
      <vt:variant>
        <vt:i4>1441843</vt:i4>
      </vt:variant>
      <vt:variant>
        <vt:i4>38</vt:i4>
      </vt:variant>
      <vt:variant>
        <vt:i4>0</vt:i4>
      </vt:variant>
      <vt:variant>
        <vt:i4>5</vt:i4>
      </vt:variant>
      <vt:variant>
        <vt:lpwstr/>
      </vt:variant>
      <vt:variant>
        <vt:lpwstr>_Toc441766041</vt:lpwstr>
      </vt:variant>
      <vt:variant>
        <vt:i4>1441843</vt:i4>
      </vt:variant>
      <vt:variant>
        <vt:i4>32</vt:i4>
      </vt:variant>
      <vt:variant>
        <vt:i4>0</vt:i4>
      </vt:variant>
      <vt:variant>
        <vt:i4>5</vt:i4>
      </vt:variant>
      <vt:variant>
        <vt:lpwstr/>
      </vt:variant>
      <vt:variant>
        <vt:lpwstr>_Toc441766040</vt:lpwstr>
      </vt:variant>
      <vt:variant>
        <vt:i4>1114163</vt:i4>
      </vt:variant>
      <vt:variant>
        <vt:i4>26</vt:i4>
      </vt:variant>
      <vt:variant>
        <vt:i4>0</vt:i4>
      </vt:variant>
      <vt:variant>
        <vt:i4>5</vt:i4>
      </vt:variant>
      <vt:variant>
        <vt:lpwstr/>
      </vt:variant>
      <vt:variant>
        <vt:lpwstr>_Toc441766039</vt:lpwstr>
      </vt:variant>
      <vt:variant>
        <vt:i4>1114163</vt:i4>
      </vt:variant>
      <vt:variant>
        <vt:i4>20</vt:i4>
      </vt:variant>
      <vt:variant>
        <vt:i4>0</vt:i4>
      </vt:variant>
      <vt:variant>
        <vt:i4>5</vt:i4>
      </vt:variant>
      <vt:variant>
        <vt:lpwstr/>
      </vt:variant>
      <vt:variant>
        <vt:lpwstr>_Toc441766038</vt:lpwstr>
      </vt:variant>
      <vt:variant>
        <vt:i4>1114163</vt:i4>
      </vt:variant>
      <vt:variant>
        <vt:i4>14</vt:i4>
      </vt:variant>
      <vt:variant>
        <vt:i4>0</vt:i4>
      </vt:variant>
      <vt:variant>
        <vt:i4>5</vt:i4>
      </vt:variant>
      <vt:variant>
        <vt:lpwstr/>
      </vt:variant>
      <vt:variant>
        <vt:lpwstr>_Toc441766037</vt:lpwstr>
      </vt:variant>
      <vt:variant>
        <vt:i4>1114163</vt:i4>
      </vt:variant>
      <vt:variant>
        <vt:i4>8</vt:i4>
      </vt:variant>
      <vt:variant>
        <vt:i4>0</vt:i4>
      </vt:variant>
      <vt:variant>
        <vt:i4>5</vt:i4>
      </vt:variant>
      <vt:variant>
        <vt:lpwstr/>
      </vt:variant>
      <vt:variant>
        <vt:lpwstr>_Toc441766036</vt:lpwstr>
      </vt:variant>
      <vt:variant>
        <vt:i4>1114163</vt:i4>
      </vt:variant>
      <vt:variant>
        <vt:i4>2</vt:i4>
      </vt:variant>
      <vt:variant>
        <vt:i4>0</vt:i4>
      </vt:variant>
      <vt:variant>
        <vt:i4>5</vt:i4>
      </vt:variant>
      <vt:variant>
        <vt:lpwstr/>
      </vt:variant>
      <vt:variant>
        <vt:lpwstr>_Toc441766035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招募说明书</dc:title>
  <dc:subject/>
  <dc:creator>倪俊-2</dc:creator>
  <cp:keywords/>
  <dc:description/>
  <cp:lastModifiedBy>贾金勇</cp:lastModifiedBy>
  <cp:revision>47</cp:revision>
  <cp:lastPrinted>2019-06-12T02:23:00Z</cp:lastPrinted>
  <dcterms:created xsi:type="dcterms:W3CDTF">2019-10-22T01:54:00Z</dcterms:created>
  <dcterms:modified xsi:type="dcterms:W3CDTF">2020-07-13T01:39:00Z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2052-6.6.0.2601</vt:lpwstr>
  </property>
</Properties>
</file>