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交银施罗德基金管理有限公司关于增聘交银施罗德新回报灵活配置混合型证券投资基金基金经理的公告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2020年7月9日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交银施罗德新回报灵活配置混合型证券投资基金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交银新回报灵活配置混合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519752</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Merge w:val="restart"/>
            <w:vAlign w:val="center"/>
          </w:tcPr>
          <w:p>
            <w:pPr>
              <w:jc w:val="left"/>
            </w:pPr>
            <w:r>
              <w:rPr>
                <w:rFonts w:asciiTheme="minorEastAsia" w:eastAsiaTheme="minorEastAsia" w:hAnsiTheme="minorEastAsia"/>
                <w:sz w:val="24"/>
                <w:szCs w:val="24"/>
              </w:rPr>
              <w:t>新任基金经理姓名</w:t>
            </w:r>
          </w:p>
        </w:tc>
        <w:tc>
          <w:tcPr>
            <w:vMerge w:val="restart"/>
            <w:vAlign w:val="center"/>
          </w:tcPr>
          <w:p>
            <w:pPr>
              <w:jc w:val="left"/>
            </w:pPr>
            <w:r>
              <w:rPr>
                <w:rFonts w:asciiTheme="minorEastAsia" w:eastAsiaTheme="minorEastAsia" w:hAnsiTheme="minorEastAsia"/>
                <w:sz w:val="24"/>
                <w:szCs w:val="24"/>
              </w:rPr>
              <w:t>王艺伟</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李娜、凌超</w:t>
            </w:r>
          </w:p>
        </w:tc>
      </w:tr>
    </w:tbl>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王艺伟</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2020年7月9日</w:t>
            </w:r>
          </w:p>
        </w:tc>
      </w:tr>
      <w:tr w:rsidR="00070317" w:rsidRPr="0000418A" w:rsidTr="007179FB">
        <w:trPr>
          <w:jc w:val="center"/>
        </w:trPr>
        <w:tc>
          <w:tcPr>
            <w:tcW w:type="dxa" w:w="4357"/>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8</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8</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2012年至2014年任光大证券研究所宏观分析师。2014年加入交银施罗德基金管理有限公司，曾任研究员、研究部助理总经理，现任固定收益部基金经理。</w:t>
            </w:r>
          </w:p>
        </w:tc>
      </w:tr>
      <w:tr w:rsidR="00042A21" w:rsidRPr="0000418A" w:rsidTr="00EB10D5">
        <w:trPr>
          <w:jc w:val="center"/>
        </w:trPr>
        <w:tc>
          <w:tcPr>
            <w:tcW w:type="dxa" w:w="4357"/>
            <w:vMerge w:val="restart"/>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type="dxa" w:w="1559"/>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type="dxa" w:w="1212"/>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519766</w:t>
            </w:r>
          </w:p>
        </w:tc>
        <w:tc>
          <w:tcPr>
            <w:vAlign w:val="center"/>
          </w:tcPr>
          <w:p>
            <w:pPr>
              <w:jc w:val="center"/>
            </w:pPr>
            <w:r>
              <w:rPr>
                <w:rFonts w:asciiTheme="minorEastAsia" w:eastAsiaTheme="minorEastAsia" w:hAnsiTheme="minorEastAsia"/>
                <w:color w:val="000000"/>
                <w:sz w:val="24"/>
                <w:szCs w:val="24"/>
              </w:rPr>
              <w:t>交银施罗德荣鑫灵活配置混合型证券投资基金</w:t>
            </w:r>
          </w:p>
        </w:tc>
        <w:tc>
          <w:tcPr>
            <w:vAlign w:val="center"/>
          </w:tcPr>
          <w:p>
            <w:pPr>
              <w:jc w:val="center"/>
            </w:pPr>
            <w:r>
              <w:rPr>
                <w:rFonts w:asciiTheme="minorEastAsia" w:eastAsiaTheme="minorEastAsia" w:hAnsiTheme="minorEastAsia"/>
                <w:color w:val="000000"/>
                <w:sz w:val="24"/>
                <w:szCs w:val="24"/>
              </w:rPr>
              <w:t>2019-11-28</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519753</w:t>
            </w:r>
          </w:p>
        </w:tc>
        <w:tc>
          <w:tcPr>
            <w:vAlign w:val="center"/>
          </w:tcPr>
          <w:p>
            <w:pPr>
              <w:jc w:val="center"/>
            </w:pPr>
            <w:r>
              <w:rPr>
                <w:rFonts w:asciiTheme="minorEastAsia" w:eastAsiaTheme="minorEastAsia" w:hAnsiTheme="minorEastAsia"/>
                <w:color w:val="000000"/>
                <w:sz w:val="24"/>
                <w:szCs w:val="24"/>
              </w:rPr>
              <w:t>交银施罗德安心收益债券型证券投资基金</w:t>
            </w:r>
          </w:p>
        </w:tc>
        <w:tc>
          <w:tcPr>
            <w:vAlign w:val="center"/>
          </w:tcPr>
          <w:p>
            <w:pPr>
              <w:jc w:val="center"/>
            </w:pPr>
            <w:r>
              <w:rPr>
                <w:rFonts w:asciiTheme="minorEastAsia" w:eastAsiaTheme="minorEastAsia" w:hAnsiTheme="minorEastAsia"/>
                <w:color w:val="000000"/>
                <w:sz w:val="24"/>
                <w:szCs w:val="24"/>
              </w:rPr>
              <w:t>2019-11-28</w:t>
            </w:r>
          </w:p>
        </w:tc>
        <w:tc>
          <w:tcPr>
            <w:vAlign w:val="center"/>
          </w:tcPr>
          <w:p>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否</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中国</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研究生、硕士</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因工作需要，经交银施罗德基金管理有限公司领导办公会议审议通过，增聘王艺伟女士担任交银施罗德新回报灵活配置混合型证券投资基金基金经理。上述事项已在中国证券投资基金业协会完成变更登记手续。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