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B2E42" w14:textId="77777777" w:rsidR="00866BFB" w:rsidRDefault="00866BFB" w:rsidP="0027109F">
      <w:pPr>
        <w:spacing w:before="50" w:after="50" w:line="360" w:lineRule="auto"/>
        <w:jc w:val="center"/>
        <w:rPr>
          <w:rFonts w:ascii="宋体" w:hAnsi="宋体" w:cs="宋体"/>
          <w:b/>
          <w:bCs/>
          <w:sz w:val="28"/>
          <w:szCs w:val="28"/>
        </w:rPr>
      </w:pPr>
      <w:proofErr w:type="gramStart"/>
      <w:r w:rsidRPr="00866BFB">
        <w:rPr>
          <w:rFonts w:ascii="宋体" w:hAnsi="宋体" w:cs="宋体" w:hint="eastAsia"/>
          <w:b/>
          <w:bCs/>
          <w:sz w:val="28"/>
          <w:szCs w:val="28"/>
        </w:rPr>
        <w:t>交银施罗</w:t>
      </w:r>
      <w:proofErr w:type="gramEnd"/>
      <w:r w:rsidRPr="00866BFB">
        <w:rPr>
          <w:rFonts w:ascii="宋体" w:hAnsi="宋体" w:cs="宋体" w:hint="eastAsia"/>
          <w:b/>
          <w:bCs/>
          <w:sz w:val="28"/>
          <w:szCs w:val="28"/>
        </w:rPr>
        <w:t>德中债1-3年政策性金融</w:t>
      </w:r>
      <w:proofErr w:type="gramStart"/>
      <w:r w:rsidRPr="00866BFB">
        <w:rPr>
          <w:rFonts w:ascii="宋体" w:hAnsi="宋体" w:cs="宋体" w:hint="eastAsia"/>
          <w:b/>
          <w:bCs/>
          <w:sz w:val="28"/>
          <w:szCs w:val="28"/>
        </w:rPr>
        <w:t>债指数</w:t>
      </w:r>
      <w:proofErr w:type="gramEnd"/>
      <w:r w:rsidRPr="00866BFB">
        <w:rPr>
          <w:rFonts w:ascii="宋体" w:hAnsi="宋体" w:cs="宋体" w:hint="eastAsia"/>
          <w:b/>
          <w:bCs/>
          <w:sz w:val="28"/>
          <w:szCs w:val="28"/>
        </w:rPr>
        <w:t>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36CB73F0"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proofErr w:type="gramStart"/>
      <w:r w:rsidR="00866BFB" w:rsidRPr="00866BFB">
        <w:rPr>
          <w:rFonts w:hAnsi="宋体" w:hint="eastAsia"/>
          <w:sz w:val="24"/>
        </w:rPr>
        <w:t>交银施罗</w:t>
      </w:r>
      <w:proofErr w:type="gramEnd"/>
      <w:r w:rsidR="00866BFB" w:rsidRPr="00866BFB">
        <w:rPr>
          <w:rFonts w:hAnsi="宋体" w:hint="eastAsia"/>
          <w:sz w:val="24"/>
        </w:rPr>
        <w:t>德中债</w:t>
      </w:r>
      <w:r w:rsidR="00866BFB" w:rsidRPr="00866BFB">
        <w:rPr>
          <w:rFonts w:hAnsi="宋体" w:hint="eastAsia"/>
          <w:sz w:val="24"/>
        </w:rPr>
        <w:t>1-3</w:t>
      </w:r>
      <w:r w:rsidR="00866BFB" w:rsidRPr="00866BFB">
        <w:rPr>
          <w:rFonts w:hAnsi="宋体" w:hint="eastAsia"/>
          <w:sz w:val="24"/>
        </w:rPr>
        <w:t>年政策性金融</w:t>
      </w:r>
      <w:proofErr w:type="gramStart"/>
      <w:r w:rsidR="00866BFB" w:rsidRPr="00866BFB">
        <w:rPr>
          <w:rFonts w:hAnsi="宋体" w:hint="eastAsia"/>
          <w:sz w:val="24"/>
        </w:rPr>
        <w:t>债指数</w:t>
      </w:r>
      <w:proofErr w:type="gramEnd"/>
      <w:r w:rsidR="00866BFB" w:rsidRPr="00866BFB">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866BFB">
        <w:rPr>
          <w:rFonts w:hAnsi="宋体"/>
          <w:sz w:val="24"/>
        </w:rPr>
        <w:t>441</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18FD773D"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8C2856" w:rsidRPr="008C2856">
        <w:rPr>
          <w:rFonts w:ascii="宋体" w:hAnsi="宋体" w:hint="eastAsia"/>
          <w:sz w:val="24"/>
        </w:rPr>
        <w:t>中国农业银行股份有限公司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4BC3D744"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申购费用、赎回时收取赎回费用且不从本类别基金资产中计</w:t>
      </w:r>
      <w:proofErr w:type="gramStart"/>
      <w:r w:rsidRPr="00866BFB">
        <w:rPr>
          <w:rFonts w:hAnsi="宋体" w:hint="eastAsia"/>
          <w:sz w:val="24"/>
        </w:rPr>
        <w:t>提销售</w:t>
      </w:r>
      <w:proofErr w:type="gramEnd"/>
      <w:r w:rsidRPr="00866BFB">
        <w:rPr>
          <w:rFonts w:hAnsi="宋体" w:hint="eastAsia"/>
          <w:sz w:val="24"/>
        </w:rPr>
        <w:t>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申购费用、赎回时收取赎回费用，并从本类别基金资产中计</w:t>
      </w:r>
      <w:proofErr w:type="gramStart"/>
      <w:r w:rsidRPr="00866BFB">
        <w:rPr>
          <w:rFonts w:hAnsi="宋体" w:hint="eastAsia"/>
          <w:sz w:val="24"/>
        </w:rPr>
        <w:t>提销售</w:t>
      </w:r>
      <w:proofErr w:type="gramEnd"/>
      <w:r w:rsidRPr="00866BFB">
        <w:rPr>
          <w:rFonts w:hAnsi="宋体" w:hint="eastAsia"/>
          <w:sz w:val="24"/>
        </w:rPr>
        <w:t>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申购的基金份额类别。本基金不同基金份额类别之间不得互相转换。</w:t>
      </w:r>
    </w:p>
    <w:p w14:paraId="0D0DA406" w14:textId="3C2BC2BC" w:rsidR="00846D2F" w:rsidRDefault="00866BFB" w:rsidP="007F1857">
      <w:pPr>
        <w:adjustRightInd w:val="0"/>
        <w:snapToGrid w:val="0"/>
        <w:spacing w:line="360" w:lineRule="auto"/>
        <w:ind w:firstLineChars="200" w:firstLine="480"/>
        <w:rPr>
          <w:rFonts w:ascii="宋体" w:hAnsi="宋体"/>
          <w:sz w:val="24"/>
        </w:rPr>
      </w:pPr>
      <w:r>
        <w:rPr>
          <w:rFonts w:hAnsi="宋体"/>
          <w:sz w:val="24"/>
        </w:rPr>
        <w:t>5</w:t>
      </w:r>
      <w:r w:rsidR="00E02891" w:rsidRPr="00E02891">
        <w:rPr>
          <w:rFonts w:hAnsi="宋体" w:hint="eastAsia"/>
          <w:sz w:val="24"/>
        </w:rPr>
        <w:t>、</w:t>
      </w:r>
      <w:r w:rsidR="001D1C69" w:rsidRPr="00E07467">
        <w:rPr>
          <w:sz w:val="24"/>
        </w:rPr>
        <w:t>基金募集期内，</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认购本基金</w:t>
      </w:r>
      <w:r>
        <w:rPr>
          <w:rFonts w:ascii="宋体" w:hAnsi="宋体" w:hint="eastAsia"/>
          <w:sz w:val="24"/>
        </w:rPr>
        <w:t>A类</w:t>
      </w:r>
      <w:r>
        <w:rPr>
          <w:rFonts w:ascii="宋体" w:hAnsi="宋体"/>
          <w:sz w:val="24"/>
        </w:rPr>
        <w:t>基金份额</w:t>
      </w:r>
      <w:r w:rsidRPr="00781410">
        <w:rPr>
          <w:rFonts w:ascii="宋体" w:hAnsi="宋体" w:hint="eastAsia"/>
          <w:sz w:val="24"/>
        </w:rPr>
        <w:t>。</w:t>
      </w:r>
      <w:r w:rsidRPr="00E07467">
        <w:rPr>
          <w:rFonts w:hint="eastAsia"/>
          <w:sz w:val="24"/>
        </w:rPr>
        <w:t>本基金</w:t>
      </w:r>
      <w:r>
        <w:rPr>
          <w:rFonts w:hint="eastAsia"/>
          <w:sz w:val="24"/>
        </w:rPr>
        <w:t>C</w:t>
      </w:r>
      <w:r>
        <w:rPr>
          <w:sz w:val="24"/>
        </w:rPr>
        <w:t>类基金份额</w:t>
      </w:r>
      <w:r w:rsidRPr="00E07467">
        <w:rPr>
          <w:rFonts w:hint="eastAsia"/>
          <w:sz w:val="24"/>
        </w:rPr>
        <w:t>目前仅通过</w:t>
      </w:r>
      <w:r>
        <w:rPr>
          <w:rFonts w:hint="eastAsia"/>
          <w:sz w:val="24"/>
        </w:rPr>
        <w:t>基金</w:t>
      </w:r>
      <w:r>
        <w:rPr>
          <w:sz w:val="24"/>
        </w:rPr>
        <w:t>管理人直销柜台</w:t>
      </w:r>
      <w:r w:rsidRPr="00E07467">
        <w:rPr>
          <w:rFonts w:hint="eastAsia"/>
          <w:sz w:val="24"/>
        </w:rPr>
        <w:t>进行发售</w:t>
      </w:r>
      <w:r w:rsidR="00E96DFA" w:rsidRPr="00781410">
        <w:rPr>
          <w:rFonts w:ascii="宋体" w:hAnsi="宋体" w:hint="eastAsia"/>
          <w:sz w:val="24"/>
        </w:rPr>
        <w:t>。</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w:t>
      </w:r>
      <w:r w:rsidRPr="00781410">
        <w:rPr>
          <w:rFonts w:ascii="宋体" w:hAnsi="宋体" w:hint="eastAsia"/>
          <w:sz w:val="24"/>
        </w:rPr>
        <w:lastRenderedPageBreak/>
        <w:t>金份额。</w:t>
      </w:r>
    </w:p>
    <w:p w14:paraId="3F3E0A35" w14:textId="3C57F9A9" w:rsidR="0027109F" w:rsidRPr="00781410" w:rsidRDefault="00866BFB"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Pr>
          <w:sz w:val="24"/>
        </w:rPr>
        <w:t>2020</w:t>
      </w:r>
      <w:r>
        <w:rPr>
          <w:sz w:val="24"/>
        </w:rPr>
        <w:t>年</w:t>
      </w:r>
      <w:r>
        <w:rPr>
          <w:sz w:val="24"/>
        </w:rPr>
        <w:t>7</w:t>
      </w:r>
      <w:r w:rsidR="00681400">
        <w:rPr>
          <w:rFonts w:hint="eastAsia"/>
          <w:sz w:val="24"/>
        </w:rPr>
        <w:t>月</w:t>
      </w:r>
      <w:r w:rsidR="003308A4">
        <w:rPr>
          <w:sz w:val="24"/>
        </w:rPr>
        <w:t>6</w:t>
      </w:r>
      <w:r w:rsidR="00681400">
        <w:rPr>
          <w:sz w:val="24"/>
        </w:rPr>
        <w:t>日</w:t>
      </w:r>
      <w:r w:rsidR="00DA34CA" w:rsidRPr="00DA34CA">
        <w:rPr>
          <w:rFonts w:hint="eastAsia"/>
          <w:sz w:val="24"/>
        </w:rPr>
        <w:t>起至</w:t>
      </w:r>
      <w:r w:rsidRPr="0008248B">
        <w:rPr>
          <w:sz w:val="24"/>
        </w:rPr>
        <w:t>2020</w:t>
      </w:r>
      <w:r w:rsidRPr="0008248B">
        <w:rPr>
          <w:rFonts w:hint="eastAsia"/>
          <w:sz w:val="24"/>
        </w:rPr>
        <w:t>年</w:t>
      </w:r>
      <w:r>
        <w:rPr>
          <w:sz w:val="24"/>
        </w:rPr>
        <w:t>9</w:t>
      </w:r>
      <w:r w:rsidR="00681400">
        <w:rPr>
          <w:rFonts w:hint="eastAsia"/>
          <w:sz w:val="24"/>
        </w:rPr>
        <w:t>月</w:t>
      </w:r>
      <w:r w:rsidR="003308A4">
        <w:rPr>
          <w:sz w:val="24"/>
        </w:rPr>
        <w:t>30</w:t>
      </w:r>
      <w:r w:rsidR="00681400">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16118F6E" w:rsidR="0027109F" w:rsidRPr="00781410" w:rsidRDefault="00866BFB"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5D95158" w14:textId="42CCBC10" w:rsidR="00396550" w:rsidRPr="00396550" w:rsidRDefault="00866BFB" w:rsidP="00396550">
      <w:pPr>
        <w:adjustRightInd w:val="0"/>
        <w:snapToGrid w:val="0"/>
        <w:spacing w:line="360" w:lineRule="auto"/>
        <w:ind w:firstLineChars="200" w:firstLine="480"/>
        <w:rPr>
          <w:rFonts w:hAnsi="宋体"/>
          <w:kern w:val="0"/>
          <w:sz w:val="24"/>
        </w:rPr>
      </w:pPr>
      <w:r>
        <w:rPr>
          <w:sz w:val="24"/>
        </w:rPr>
        <w:t>8</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0D94F105" w:rsidR="0027109F" w:rsidRPr="00781410" w:rsidRDefault="00524B92" w:rsidP="00396550">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w:t>
      </w:r>
      <w:r w:rsidR="000448AD" w:rsidRPr="00781410">
        <w:rPr>
          <w:rFonts w:hAnsi="宋体" w:hint="eastAsia"/>
          <w:kern w:val="0"/>
          <w:sz w:val="24"/>
        </w:rPr>
        <w:lastRenderedPageBreak/>
        <w:t>记</w:t>
      </w:r>
      <w:r w:rsidR="0027109F" w:rsidRPr="00781410">
        <w:rPr>
          <w:rFonts w:hAnsi="宋体"/>
          <w:kern w:val="0"/>
          <w:sz w:val="24"/>
        </w:rPr>
        <w:t>机构受理不得撤销</w:t>
      </w:r>
      <w:r w:rsidR="0027109F" w:rsidRPr="00781410">
        <w:rPr>
          <w:rFonts w:hAnsi="宋体"/>
          <w:sz w:val="24"/>
        </w:rPr>
        <w:t>。</w:t>
      </w:r>
    </w:p>
    <w:p w14:paraId="0D24F5C5" w14:textId="25EF149A" w:rsidR="0027109F" w:rsidRPr="00781410" w:rsidRDefault="00524B9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349BD378" w:rsidR="0027109F" w:rsidRPr="00781410" w:rsidRDefault="00524B92" w:rsidP="0027109F">
      <w:pPr>
        <w:adjustRightInd w:val="0"/>
        <w:snapToGrid w:val="0"/>
        <w:spacing w:line="360" w:lineRule="auto"/>
        <w:ind w:firstLineChars="200" w:firstLine="480"/>
        <w:rPr>
          <w:sz w:val="24"/>
        </w:rPr>
      </w:pPr>
      <w:r>
        <w:rPr>
          <w:sz w:val="24"/>
        </w:rPr>
        <w:t>11</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375985">
        <w:rPr>
          <w:rFonts w:hAnsi="宋体"/>
          <w:sz w:val="24"/>
        </w:rPr>
        <w:t>7</w:t>
      </w:r>
      <w:r w:rsidR="00681400">
        <w:rPr>
          <w:rFonts w:hAnsi="宋体" w:hint="eastAsia"/>
          <w:sz w:val="24"/>
        </w:rPr>
        <w:t>月</w:t>
      </w:r>
      <w:r w:rsidR="00375985">
        <w:rPr>
          <w:rFonts w:hAnsi="宋体"/>
          <w:sz w:val="24"/>
        </w:rPr>
        <w:t>1</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Pr="00866BFB">
        <w:rPr>
          <w:rFonts w:hAnsi="宋体" w:hint="eastAsia"/>
          <w:sz w:val="24"/>
        </w:rPr>
        <w:t>交银施罗德中债</w:t>
      </w:r>
      <w:r w:rsidRPr="00866BFB">
        <w:rPr>
          <w:rFonts w:hAnsi="宋体" w:hint="eastAsia"/>
          <w:sz w:val="24"/>
        </w:rPr>
        <w:t>1-3</w:t>
      </w:r>
      <w:r w:rsidRPr="00866BFB">
        <w:rPr>
          <w:rFonts w:hAnsi="宋体" w:hint="eastAsia"/>
          <w:sz w:val="24"/>
        </w:rPr>
        <w:t>年政策性金融</w:t>
      </w:r>
      <w:proofErr w:type="gramStart"/>
      <w:r w:rsidRPr="00866BFB">
        <w:rPr>
          <w:rFonts w:hAnsi="宋体" w:hint="eastAsia"/>
          <w:sz w:val="24"/>
        </w:rPr>
        <w:t>债指数</w:t>
      </w:r>
      <w:proofErr w:type="gramEnd"/>
      <w:r w:rsidRPr="00866BFB">
        <w:rPr>
          <w:rFonts w:hAnsi="宋体" w:hint="eastAsia"/>
          <w:sz w:val="24"/>
        </w:rPr>
        <w:t>证券投资</w:t>
      </w:r>
      <w:proofErr w:type="gramStart"/>
      <w:r w:rsidRPr="00866BFB">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590C76A9" w:rsidR="0027109F" w:rsidRPr="00781410" w:rsidRDefault="00524B92" w:rsidP="0027109F">
      <w:pPr>
        <w:adjustRightInd w:val="0"/>
        <w:snapToGrid w:val="0"/>
        <w:spacing w:line="360" w:lineRule="auto"/>
        <w:ind w:firstLineChars="200" w:firstLine="480"/>
        <w:rPr>
          <w:sz w:val="24"/>
        </w:rPr>
      </w:pPr>
      <w:r>
        <w:rPr>
          <w:sz w:val="24"/>
        </w:rPr>
        <w:t>12</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4E3129F4" w:rsidR="0027109F" w:rsidRPr="00781410" w:rsidRDefault="00524B92" w:rsidP="0027109F">
      <w:pPr>
        <w:adjustRightInd w:val="0"/>
        <w:snapToGrid w:val="0"/>
        <w:spacing w:line="360" w:lineRule="auto"/>
        <w:ind w:firstLineChars="200" w:firstLine="480"/>
        <w:rPr>
          <w:sz w:val="24"/>
        </w:rPr>
      </w:pPr>
      <w:r>
        <w:rPr>
          <w:sz w:val="24"/>
        </w:rPr>
        <w:t>13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4F235972" w:rsidR="0027109F" w:rsidRPr="00781410" w:rsidRDefault="00524B92" w:rsidP="0027109F">
      <w:pPr>
        <w:adjustRightInd w:val="0"/>
        <w:snapToGrid w:val="0"/>
        <w:spacing w:line="360" w:lineRule="auto"/>
        <w:ind w:firstLineChars="200" w:firstLine="480"/>
        <w:rPr>
          <w:sz w:val="24"/>
        </w:rPr>
      </w:pPr>
      <w:r>
        <w:rPr>
          <w:sz w:val="24"/>
        </w:rPr>
        <w:t>14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A2B4228" w:rsidR="0027109F" w:rsidRPr="00781410" w:rsidRDefault="00524B92" w:rsidP="0027109F">
      <w:pPr>
        <w:widowControl/>
        <w:adjustRightInd w:val="0"/>
        <w:snapToGrid w:val="0"/>
        <w:spacing w:line="360" w:lineRule="auto"/>
        <w:ind w:firstLineChars="200" w:firstLine="480"/>
        <w:rPr>
          <w:kern w:val="0"/>
          <w:sz w:val="24"/>
        </w:rPr>
      </w:pPr>
      <w:r>
        <w:rPr>
          <w:sz w:val="24"/>
        </w:rPr>
        <w:t>15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0895C6E9" w:rsidR="0027109F" w:rsidRDefault="00524B92" w:rsidP="0027109F">
      <w:pPr>
        <w:adjustRightInd w:val="0"/>
        <w:snapToGrid w:val="0"/>
        <w:spacing w:line="360" w:lineRule="auto"/>
        <w:ind w:firstLineChars="200" w:firstLine="480"/>
        <w:rPr>
          <w:rFonts w:hAnsi="宋体"/>
          <w:sz w:val="24"/>
        </w:rPr>
      </w:pPr>
      <w:r>
        <w:rPr>
          <w:sz w:val="24"/>
        </w:rPr>
        <w:t>16</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74FC8BF8" w:rsidR="0027109F" w:rsidRPr="00781410" w:rsidRDefault="00524B92" w:rsidP="00527E36">
      <w:pPr>
        <w:adjustRightInd w:val="0"/>
        <w:snapToGrid w:val="0"/>
        <w:spacing w:line="360" w:lineRule="auto"/>
        <w:ind w:firstLineChars="200" w:firstLine="480"/>
        <w:rPr>
          <w:sz w:val="24"/>
        </w:rPr>
      </w:pPr>
      <w:r>
        <w:rPr>
          <w:sz w:val="24"/>
        </w:rPr>
        <w:t>17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lastRenderedPageBreak/>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7C10023B"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r w:rsidR="00A70CE9" w:rsidRPr="00A70CE9">
        <w:rPr>
          <w:rFonts w:hAnsi="宋体" w:hint="eastAsia"/>
          <w:kern w:val="0"/>
          <w:sz w:val="24"/>
        </w:rPr>
        <w:t>。</w:t>
      </w:r>
    </w:p>
    <w:p w14:paraId="77A3CDB6" w14:textId="77777777" w:rsidR="00524B92" w:rsidRDefault="00524B92" w:rsidP="00524B92">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本基金投资策略所特有的指数</w:t>
      </w:r>
      <w:proofErr w:type="gramStart"/>
      <w:r w:rsidRPr="00524B92">
        <w:rPr>
          <w:rFonts w:hAnsi="宋体" w:hint="eastAsia"/>
          <w:kern w:val="0"/>
          <w:sz w:val="24"/>
        </w:rPr>
        <w:t>化投资</w:t>
      </w:r>
      <w:proofErr w:type="gramEnd"/>
      <w:r w:rsidRPr="00524B92">
        <w:rPr>
          <w:rFonts w:hAnsi="宋体" w:hint="eastAsia"/>
          <w:kern w:val="0"/>
          <w:sz w:val="24"/>
        </w:rPr>
        <w:t>风险，主要包括：标的指数的风险、基金跟踪偏离风险、标的指数回报与债券市场平均回报偏离的风险等。</w:t>
      </w:r>
    </w:p>
    <w:p w14:paraId="5E128DBC" w14:textId="15E0D65B" w:rsidR="00815DAD" w:rsidRPr="00815DAD" w:rsidRDefault="00815DAD" w:rsidP="00524B92">
      <w:pPr>
        <w:widowControl/>
        <w:adjustRightInd w:val="0"/>
        <w:snapToGrid w:val="0"/>
        <w:spacing w:line="360" w:lineRule="auto"/>
        <w:ind w:firstLineChars="200" w:firstLine="480"/>
        <w:rPr>
          <w:rFonts w:hAnsi="宋体"/>
          <w:kern w:val="0"/>
          <w:sz w:val="24"/>
        </w:rPr>
      </w:pPr>
      <w:r w:rsidRPr="00815DAD">
        <w:rPr>
          <w:rFonts w:hAnsi="宋体" w:hint="eastAsia"/>
          <w:kern w:val="0"/>
          <w:sz w:val="24"/>
        </w:rPr>
        <w:t>本基金主要投资于政策性金融债，可能面临政策性银行改制后的信用风险、政策性金融债流动性风险、投资集中度风险等。</w:t>
      </w:r>
    </w:p>
    <w:p w14:paraId="526B3E30" w14:textId="6217ACBC" w:rsidR="00524B92" w:rsidRPr="004762AB" w:rsidRDefault="00524B92" w:rsidP="00524B92">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本基金为债券型基金，投资于债券资产的比例不低于基金资产的</w:t>
      </w:r>
      <w:r w:rsidRPr="00524B92">
        <w:rPr>
          <w:rFonts w:hAnsi="宋体" w:hint="eastAsia"/>
          <w:kern w:val="0"/>
          <w:sz w:val="24"/>
        </w:rPr>
        <w:t>80%</w:t>
      </w:r>
      <w:r w:rsidRPr="00524B92">
        <w:rPr>
          <w:rFonts w:hAnsi="宋体" w:hint="eastAsia"/>
          <w:kern w:val="0"/>
          <w:sz w:val="24"/>
        </w:rPr>
        <w:t>，因投资债券资产而面临债券资产市场的系统性风险和个</w:t>
      </w:r>
      <w:proofErr w:type="gramStart"/>
      <w:r w:rsidRPr="00524B92">
        <w:rPr>
          <w:rFonts w:hAnsi="宋体" w:hint="eastAsia"/>
          <w:kern w:val="0"/>
          <w:sz w:val="24"/>
        </w:rPr>
        <w:t>券</w:t>
      </w:r>
      <w:proofErr w:type="gramEnd"/>
      <w:r w:rsidRPr="00524B92">
        <w:rPr>
          <w:rFonts w:hAnsi="宋体" w:hint="eastAsia"/>
          <w:kern w:val="0"/>
          <w:sz w:val="24"/>
        </w:rPr>
        <w:t>风险。</w:t>
      </w:r>
    </w:p>
    <w:p w14:paraId="01687082" w14:textId="30CFCE97"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w:t>
      </w:r>
      <w:r w:rsidRPr="002A4586">
        <w:rPr>
          <w:rFonts w:hAnsi="宋体" w:hint="eastAsia"/>
          <w:kern w:val="0"/>
          <w:sz w:val="24"/>
        </w:rPr>
        <w:lastRenderedPageBreak/>
        <w:t>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5BA21A62" w:rsidR="0027109F" w:rsidRPr="00781410" w:rsidRDefault="000A1E6C" w:rsidP="0027109F">
      <w:pPr>
        <w:adjustRightInd w:val="0"/>
        <w:snapToGrid w:val="0"/>
        <w:spacing w:line="360" w:lineRule="auto"/>
        <w:ind w:firstLineChars="200" w:firstLine="480"/>
        <w:rPr>
          <w:sz w:val="24"/>
        </w:rPr>
      </w:pPr>
      <w:r w:rsidRPr="00866BFB">
        <w:rPr>
          <w:rFonts w:hAnsi="宋体" w:hint="eastAsia"/>
          <w:sz w:val="24"/>
        </w:rPr>
        <w:t>交银施罗德中债</w:t>
      </w:r>
      <w:r w:rsidRPr="00866BFB">
        <w:rPr>
          <w:rFonts w:hAnsi="宋体" w:hint="eastAsia"/>
          <w:sz w:val="24"/>
        </w:rPr>
        <w:t>1-3</w:t>
      </w:r>
      <w:r w:rsidRPr="00866BFB">
        <w:rPr>
          <w:rFonts w:hAnsi="宋体" w:hint="eastAsia"/>
          <w:sz w:val="24"/>
        </w:rPr>
        <w:t>年政策性金融</w:t>
      </w:r>
      <w:proofErr w:type="gramStart"/>
      <w:r w:rsidRPr="00866BFB">
        <w:rPr>
          <w:rFonts w:hAnsi="宋体" w:hint="eastAsia"/>
          <w:sz w:val="24"/>
        </w:rPr>
        <w:t>债指数</w:t>
      </w:r>
      <w:proofErr w:type="gramEnd"/>
      <w:r w:rsidRPr="00866BFB">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7C926C89"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申购费用、赎回时收取赎回费用且</w:t>
      </w:r>
      <w:r w:rsidRPr="000A1E6C">
        <w:rPr>
          <w:rFonts w:hint="eastAsia"/>
          <w:sz w:val="24"/>
        </w:rPr>
        <w:lastRenderedPageBreak/>
        <w:t>不从本类别基金资产中计</w:t>
      </w:r>
      <w:proofErr w:type="gramStart"/>
      <w:r w:rsidRPr="000A1E6C">
        <w:rPr>
          <w:rFonts w:hint="eastAsia"/>
          <w:sz w:val="24"/>
        </w:rPr>
        <w:t>提销售</w:t>
      </w:r>
      <w:proofErr w:type="gramEnd"/>
      <w:r w:rsidRPr="000A1E6C">
        <w:rPr>
          <w:rFonts w:hint="eastAsia"/>
          <w:sz w:val="24"/>
        </w:rPr>
        <w:t>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申购费用、赎回时收取赎回费用，并从本类别基金资产中计</w:t>
      </w:r>
      <w:proofErr w:type="gramStart"/>
      <w:r w:rsidRPr="000A1E6C">
        <w:rPr>
          <w:rFonts w:hint="eastAsia"/>
          <w:sz w:val="24"/>
        </w:rPr>
        <w:t>提销售</w:t>
      </w:r>
      <w:proofErr w:type="gramEnd"/>
      <w:r w:rsidRPr="000A1E6C">
        <w:rPr>
          <w:rFonts w:hint="eastAsia"/>
          <w:sz w:val="24"/>
        </w:rPr>
        <w:t>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申购的基金份额类别。本基金不同基金份额类别之间不得互相转换。</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2D99BDF9" w:rsidR="000A1E6C" w:rsidRPr="000A1E6C" w:rsidRDefault="000A1E6C" w:rsidP="000A1E6C">
      <w:pPr>
        <w:adjustRightInd w:val="0"/>
        <w:snapToGrid w:val="0"/>
        <w:spacing w:line="360" w:lineRule="auto"/>
        <w:ind w:firstLineChars="200" w:firstLine="480"/>
        <w:rPr>
          <w:sz w:val="24"/>
        </w:rPr>
      </w:pPr>
      <w:r w:rsidRPr="000A1E6C">
        <w:rPr>
          <w:rFonts w:hint="eastAsia"/>
          <w:sz w:val="24"/>
        </w:rPr>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Pr="000A1E6C">
        <w:rPr>
          <w:sz w:val="24"/>
        </w:rPr>
        <w:t>009315</w:t>
      </w:r>
      <w:r w:rsidRPr="000A1E6C">
        <w:rPr>
          <w:rFonts w:hint="eastAsia"/>
          <w:sz w:val="24"/>
        </w:rPr>
        <w:t>；基金简称：交银中债</w:t>
      </w:r>
      <w:r w:rsidRPr="000A1E6C">
        <w:rPr>
          <w:rFonts w:hint="eastAsia"/>
          <w:sz w:val="24"/>
        </w:rPr>
        <w:t>1-3</w:t>
      </w:r>
      <w:r w:rsidRPr="000A1E6C">
        <w:rPr>
          <w:rFonts w:hint="eastAsia"/>
          <w:sz w:val="24"/>
        </w:rPr>
        <w:t>年政</w:t>
      </w:r>
      <w:proofErr w:type="gramStart"/>
      <w:r w:rsidRPr="000A1E6C">
        <w:rPr>
          <w:rFonts w:hint="eastAsia"/>
          <w:sz w:val="24"/>
        </w:rPr>
        <w:t>金债指数</w:t>
      </w:r>
      <w:proofErr w:type="gramEnd"/>
      <w:r w:rsidRPr="000A1E6C">
        <w:rPr>
          <w:rFonts w:hint="eastAsia"/>
          <w:sz w:val="24"/>
        </w:rPr>
        <w:t>A</w:t>
      </w:r>
    </w:p>
    <w:p w14:paraId="1E723D27" w14:textId="1B9A8004" w:rsidR="007F1857" w:rsidRPr="00F419F0" w:rsidRDefault="000A1E6C" w:rsidP="00801BAC">
      <w:pPr>
        <w:adjustRightInd w:val="0"/>
        <w:snapToGrid w:val="0"/>
        <w:spacing w:line="360" w:lineRule="auto"/>
        <w:ind w:firstLineChars="200" w:firstLine="480"/>
        <w:rPr>
          <w:sz w:val="24"/>
        </w:rPr>
      </w:pPr>
      <w:r w:rsidRPr="000A1E6C">
        <w:rPr>
          <w:rFonts w:hint="eastAsia"/>
          <w:sz w:val="24"/>
        </w:rPr>
        <w:t>（</w:t>
      </w:r>
      <w:r w:rsidRPr="000A1E6C">
        <w:rPr>
          <w:rFonts w:hint="eastAsia"/>
          <w:sz w:val="24"/>
        </w:rPr>
        <w:t>2</w:t>
      </w:r>
      <w:r w:rsidRPr="000A1E6C">
        <w:rPr>
          <w:rFonts w:hint="eastAsia"/>
          <w:sz w:val="24"/>
        </w:rPr>
        <w:t>）</w:t>
      </w:r>
      <w:r w:rsidRPr="000A1E6C">
        <w:rPr>
          <w:rFonts w:hint="eastAsia"/>
          <w:sz w:val="24"/>
        </w:rPr>
        <w:t>C</w:t>
      </w:r>
      <w:r w:rsidRPr="000A1E6C">
        <w:rPr>
          <w:rFonts w:hint="eastAsia"/>
          <w:sz w:val="24"/>
        </w:rPr>
        <w:t>类基金份额基金代码：</w:t>
      </w:r>
      <w:r w:rsidRPr="000A1E6C">
        <w:rPr>
          <w:sz w:val="24"/>
        </w:rPr>
        <w:t>009316</w:t>
      </w:r>
      <w:r w:rsidRPr="000A1E6C">
        <w:rPr>
          <w:rFonts w:hint="eastAsia"/>
          <w:sz w:val="24"/>
        </w:rPr>
        <w:t>；基金简称：交银中债</w:t>
      </w:r>
      <w:r w:rsidRPr="000A1E6C">
        <w:rPr>
          <w:rFonts w:hint="eastAsia"/>
          <w:sz w:val="24"/>
        </w:rPr>
        <w:t>1-3</w:t>
      </w:r>
      <w:r w:rsidRPr="000A1E6C">
        <w:rPr>
          <w:rFonts w:hint="eastAsia"/>
          <w:sz w:val="24"/>
        </w:rPr>
        <w:t>年政</w:t>
      </w:r>
      <w:proofErr w:type="gramStart"/>
      <w:r w:rsidRPr="000A1E6C">
        <w:rPr>
          <w:rFonts w:hint="eastAsia"/>
          <w:sz w:val="24"/>
        </w:rPr>
        <w:t>金债指数</w:t>
      </w:r>
      <w:proofErr w:type="gramEnd"/>
      <w:r w:rsidRPr="000A1E6C">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5BE1215" w:rsidR="00F169C1" w:rsidRPr="00781410" w:rsidRDefault="00DF23E6" w:rsidP="00213257">
      <w:pPr>
        <w:adjustRightInd w:val="0"/>
        <w:snapToGrid w:val="0"/>
        <w:spacing w:line="360" w:lineRule="auto"/>
        <w:ind w:firstLineChars="200" w:firstLine="480"/>
        <w:rPr>
          <w:rFonts w:hAnsi="宋体"/>
          <w:sz w:val="24"/>
        </w:rPr>
      </w:pPr>
      <w:r>
        <w:rPr>
          <w:rFonts w:hAnsi="宋体" w:hint="eastAsia"/>
          <w:kern w:val="0"/>
          <w:sz w:val="24"/>
        </w:rPr>
        <w:t>本基金目前</w:t>
      </w:r>
      <w:r>
        <w:rPr>
          <w:rFonts w:hAnsi="宋体"/>
          <w:kern w:val="0"/>
          <w:sz w:val="24"/>
        </w:rPr>
        <w:t>仅通过直销</w:t>
      </w:r>
      <w:r w:rsidR="00587DCB">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6D84575F"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0A1E6C">
        <w:rPr>
          <w:rFonts w:hAnsi="宋体"/>
          <w:sz w:val="24"/>
        </w:rPr>
        <w:t>2020</w:t>
      </w:r>
      <w:r w:rsidR="000A1E6C">
        <w:rPr>
          <w:rFonts w:hAnsi="宋体"/>
          <w:sz w:val="24"/>
        </w:rPr>
        <w:t>年</w:t>
      </w:r>
      <w:r w:rsidR="000A1E6C">
        <w:rPr>
          <w:rFonts w:hAnsi="宋体"/>
          <w:sz w:val="24"/>
        </w:rPr>
        <w:t>7</w:t>
      </w:r>
      <w:r w:rsidR="00E90FB4">
        <w:rPr>
          <w:rFonts w:hAnsi="宋体" w:hint="eastAsia"/>
          <w:sz w:val="24"/>
        </w:rPr>
        <w:t>月</w:t>
      </w:r>
      <w:r w:rsidR="00C668F0">
        <w:rPr>
          <w:rFonts w:hAnsi="宋体"/>
          <w:sz w:val="24"/>
        </w:rPr>
        <w:t>6</w:t>
      </w:r>
      <w:r w:rsidR="00E90FB4">
        <w:rPr>
          <w:rFonts w:hAnsi="宋体"/>
          <w:sz w:val="24"/>
        </w:rPr>
        <w:t>日</w:t>
      </w:r>
      <w:r w:rsidR="00C15689" w:rsidRPr="00C15689">
        <w:rPr>
          <w:rFonts w:hAnsi="宋体" w:hint="eastAsia"/>
          <w:sz w:val="24"/>
        </w:rPr>
        <w:t>起至</w:t>
      </w:r>
      <w:r w:rsidR="000A1E6C" w:rsidRPr="0008248B">
        <w:rPr>
          <w:rFonts w:hAnsi="宋体"/>
          <w:sz w:val="24"/>
        </w:rPr>
        <w:t>2020</w:t>
      </w:r>
      <w:r w:rsidR="000A1E6C" w:rsidRPr="0008248B">
        <w:rPr>
          <w:rFonts w:hAnsi="宋体"/>
          <w:sz w:val="24"/>
        </w:rPr>
        <w:t>年</w:t>
      </w:r>
      <w:r w:rsidR="000A1E6C">
        <w:rPr>
          <w:rFonts w:hAnsi="宋体"/>
          <w:sz w:val="24"/>
        </w:rPr>
        <w:t>9</w:t>
      </w:r>
      <w:r w:rsidR="00E90FB4">
        <w:rPr>
          <w:rFonts w:hAnsi="宋体" w:hint="eastAsia"/>
          <w:sz w:val="24"/>
        </w:rPr>
        <w:t>月</w:t>
      </w:r>
      <w:r w:rsidR="00C668F0">
        <w:rPr>
          <w:rFonts w:hAnsi="宋体"/>
          <w:sz w:val="24"/>
        </w:rPr>
        <w:t>30</w:t>
      </w:r>
      <w:r w:rsidR="00E90FB4">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w:t>
      </w:r>
      <w:r w:rsidRPr="00781410">
        <w:rPr>
          <w:rFonts w:hAnsi="宋体"/>
          <w:sz w:val="24"/>
        </w:rPr>
        <w:lastRenderedPageBreak/>
        <w:t>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0271A338" w14:textId="356875F9" w:rsidR="000A1E6C" w:rsidRPr="00517563" w:rsidRDefault="00A64C4B" w:rsidP="000A1E6C">
      <w:pPr>
        <w:widowControl/>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0A1E6C">
        <w:rPr>
          <w:rFonts w:hint="eastAsia"/>
          <w:sz w:val="24"/>
        </w:rPr>
        <w:t>：</w:t>
      </w:r>
      <w:r w:rsidR="000A1E6C" w:rsidRPr="0058315C">
        <w:rPr>
          <w:kern w:val="0"/>
          <w:sz w:val="24"/>
        </w:rPr>
        <w:t>募集期投资人可以多次认购本基金，认购费</w:t>
      </w:r>
      <w:r w:rsidR="000A1E6C" w:rsidRPr="0058315C">
        <w:rPr>
          <w:rFonts w:hint="eastAsia"/>
          <w:kern w:val="0"/>
          <w:sz w:val="24"/>
        </w:rPr>
        <w:t>用</w:t>
      </w:r>
      <w:r w:rsidR="000A1E6C" w:rsidRPr="0058315C">
        <w:rPr>
          <w:kern w:val="0"/>
          <w:sz w:val="24"/>
        </w:rPr>
        <w:t>按每笔认购申请单独计算。</w:t>
      </w:r>
      <w:r w:rsidR="000A1E6C" w:rsidRPr="0058315C">
        <w:rPr>
          <w:rFonts w:hint="eastAsia"/>
          <w:kern w:val="0"/>
          <w:sz w:val="24"/>
        </w:rPr>
        <w:t>基金投资者认购</w:t>
      </w:r>
      <w:r w:rsidR="000A1E6C" w:rsidRPr="0058315C">
        <w:rPr>
          <w:rFonts w:hint="eastAsia"/>
          <w:kern w:val="0"/>
          <w:sz w:val="24"/>
        </w:rPr>
        <w:t>A</w:t>
      </w:r>
      <w:r w:rsidR="000A1E6C" w:rsidRPr="0058315C">
        <w:rPr>
          <w:rFonts w:hint="eastAsia"/>
          <w:kern w:val="0"/>
          <w:sz w:val="24"/>
        </w:rPr>
        <w:t>类基金份额收取认购费用，即在认购时支付认购费用。基金投资者认购</w:t>
      </w:r>
      <w:r w:rsidR="000A1E6C" w:rsidRPr="0058315C">
        <w:rPr>
          <w:rFonts w:hint="eastAsia"/>
          <w:kern w:val="0"/>
          <w:sz w:val="24"/>
        </w:rPr>
        <w:t>C</w:t>
      </w:r>
      <w:r w:rsidR="000A1E6C" w:rsidRPr="0058315C">
        <w:rPr>
          <w:rFonts w:hint="eastAsia"/>
          <w:kern w:val="0"/>
          <w:sz w:val="24"/>
        </w:rPr>
        <w:t>类基金份额不收取认购费用，而是从该类别基金资产中计</w:t>
      </w:r>
      <w:proofErr w:type="gramStart"/>
      <w:r w:rsidR="000A1E6C" w:rsidRPr="0058315C">
        <w:rPr>
          <w:rFonts w:hint="eastAsia"/>
          <w:kern w:val="0"/>
          <w:sz w:val="24"/>
        </w:rPr>
        <w:t>提销售</w:t>
      </w:r>
      <w:proofErr w:type="gramEnd"/>
      <w:r w:rsidR="000A1E6C" w:rsidRPr="0058315C">
        <w:rPr>
          <w:rFonts w:hint="eastAsia"/>
          <w:kern w:val="0"/>
          <w:sz w:val="24"/>
        </w:rPr>
        <w:t>服务费。</w:t>
      </w:r>
    </w:p>
    <w:p w14:paraId="5C8F4DC5" w14:textId="77777777" w:rsidR="000A1E6C" w:rsidRPr="0058315C" w:rsidRDefault="000A1E6C" w:rsidP="000A1E6C">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Pr="0058315C">
        <w:rPr>
          <w:kern w:val="0"/>
          <w:sz w:val="24"/>
        </w:rPr>
        <w:t>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8"/>
        <w:gridCol w:w="3188"/>
        <w:gridCol w:w="2654"/>
      </w:tblGrid>
      <w:tr w:rsidR="000A1E6C" w:rsidRPr="0058315C" w14:paraId="2EEF66EA" w14:textId="77777777" w:rsidTr="001D1C69">
        <w:trPr>
          <w:cantSplit/>
          <w:trHeight w:val="140"/>
        </w:trPr>
        <w:tc>
          <w:tcPr>
            <w:tcW w:w="1394" w:type="pct"/>
            <w:vMerge w:val="restart"/>
            <w:shd w:val="clear" w:color="auto" w:fill="FFFFFF"/>
            <w:vAlign w:val="center"/>
          </w:tcPr>
          <w:p w14:paraId="00A761C7" w14:textId="77777777" w:rsidR="000A1E6C" w:rsidRPr="0058315C" w:rsidRDefault="000A1E6C" w:rsidP="001D1C69">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305EC64B" w14:textId="77777777" w:rsidR="000A1E6C" w:rsidRPr="0058315C" w:rsidRDefault="000A1E6C" w:rsidP="001D1C69">
            <w:pPr>
              <w:adjustRightInd w:val="0"/>
              <w:snapToGrid w:val="0"/>
              <w:jc w:val="center"/>
              <w:rPr>
                <w:b/>
                <w:sz w:val="24"/>
              </w:rPr>
            </w:pPr>
            <w:r w:rsidRPr="0058315C">
              <w:rPr>
                <w:b/>
                <w:sz w:val="24"/>
              </w:rPr>
              <w:t>认购金额（含认购费）</w:t>
            </w:r>
          </w:p>
        </w:tc>
        <w:tc>
          <w:tcPr>
            <w:tcW w:w="1638" w:type="pct"/>
            <w:shd w:val="clear" w:color="auto" w:fill="FFFFFF"/>
            <w:vAlign w:val="center"/>
          </w:tcPr>
          <w:p w14:paraId="3EE9EB29" w14:textId="77777777" w:rsidR="000A1E6C" w:rsidRPr="0058315C" w:rsidRDefault="000A1E6C" w:rsidP="001D1C69">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0A1E6C" w:rsidRPr="0058315C" w14:paraId="60475FC8" w14:textId="77777777" w:rsidTr="001D1C69">
        <w:trPr>
          <w:cantSplit/>
          <w:trHeight w:val="139"/>
        </w:trPr>
        <w:tc>
          <w:tcPr>
            <w:tcW w:w="1394" w:type="pct"/>
            <w:vMerge/>
          </w:tcPr>
          <w:p w14:paraId="314BE717" w14:textId="77777777" w:rsidR="000A1E6C" w:rsidRPr="0058315C" w:rsidRDefault="000A1E6C" w:rsidP="001D1C69">
            <w:pPr>
              <w:adjustRightInd w:val="0"/>
              <w:snapToGrid w:val="0"/>
              <w:rPr>
                <w:sz w:val="24"/>
              </w:rPr>
            </w:pPr>
          </w:p>
        </w:tc>
        <w:tc>
          <w:tcPr>
            <w:tcW w:w="1968" w:type="pct"/>
          </w:tcPr>
          <w:p w14:paraId="47ED2D27" w14:textId="77777777" w:rsidR="000A1E6C" w:rsidRPr="0058315C" w:rsidRDefault="000A1E6C" w:rsidP="001D1C69">
            <w:pPr>
              <w:adjustRightInd w:val="0"/>
              <w:snapToGrid w:val="0"/>
              <w:rPr>
                <w:sz w:val="24"/>
              </w:rPr>
            </w:pPr>
            <w:r w:rsidRPr="0058315C">
              <w:rPr>
                <w:sz w:val="24"/>
              </w:rPr>
              <w:t>50</w:t>
            </w:r>
            <w:r w:rsidRPr="0058315C">
              <w:rPr>
                <w:sz w:val="24"/>
              </w:rPr>
              <w:t>万元以下</w:t>
            </w:r>
          </w:p>
        </w:tc>
        <w:tc>
          <w:tcPr>
            <w:tcW w:w="1638" w:type="pct"/>
          </w:tcPr>
          <w:p w14:paraId="70EA1C2A" w14:textId="77777777" w:rsidR="000A1E6C" w:rsidRPr="0058315C" w:rsidRDefault="000A1E6C" w:rsidP="001D1C69">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0A1E6C" w:rsidRPr="0058315C" w14:paraId="0A3FC7A3" w14:textId="77777777" w:rsidTr="001D1C69">
        <w:trPr>
          <w:cantSplit/>
          <w:trHeight w:val="139"/>
        </w:trPr>
        <w:tc>
          <w:tcPr>
            <w:tcW w:w="1394" w:type="pct"/>
            <w:vMerge/>
          </w:tcPr>
          <w:p w14:paraId="2D32647B" w14:textId="77777777" w:rsidR="000A1E6C" w:rsidRPr="0058315C" w:rsidRDefault="000A1E6C" w:rsidP="001D1C69">
            <w:pPr>
              <w:adjustRightInd w:val="0"/>
              <w:snapToGrid w:val="0"/>
              <w:rPr>
                <w:sz w:val="24"/>
              </w:rPr>
            </w:pPr>
          </w:p>
        </w:tc>
        <w:tc>
          <w:tcPr>
            <w:tcW w:w="1968" w:type="pct"/>
          </w:tcPr>
          <w:p w14:paraId="0145A0F3" w14:textId="77777777" w:rsidR="000A1E6C" w:rsidRPr="0058315C" w:rsidRDefault="000A1E6C" w:rsidP="001D1C69">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8" w:type="pct"/>
          </w:tcPr>
          <w:p w14:paraId="673C2AB8" w14:textId="77777777" w:rsidR="000A1E6C" w:rsidRPr="0058315C" w:rsidRDefault="000A1E6C" w:rsidP="001D1C69">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0A1E6C" w:rsidRPr="0058315C" w14:paraId="4ACE6978" w14:textId="77777777" w:rsidTr="001D1C69">
        <w:trPr>
          <w:cantSplit/>
          <w:trHeight w:val="139"/>
        </w:trPr>
        <w:tc>
          <w:tcPr>
            <w:tcW w:w="1394" w:type="pct"/>
            <w:vMerge/>
          </w:tcPr>
          <w:p w14:paraId="4BDA81A5" w14:textId="77777777" w:rsidR="000A1E6C" w:rsidRPr="0058315C" w:rsidRDefault="000A1E6C" w:rsidP="001D1C69">
            <w:pPr>
              <w:adjustRightInd w:val="0"/>
              <w:snapToGrid w:val="0"/>
              <w:rPr>
                <w:sz w:val="24"/>
              </w:rPr>
            </w:pPr>
          </w:p>
        </w:tc>
        <w:tc>
          <w:tcPr>
            <w:tcW w:w="1968" w:type="pct"/>
          </w:tcPr>
          <w:p w14:paraId="18AC7115" w14:textId="77777777" w:rsidR="000A1E6C" w:rsidRPr="0058315C" w:rsidRDefault="000A1E6C" w:rsidP="001D1C69">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8" w:type="pct"/>
          </w:tcPr>
          <w:p w14:paraId="2A7AF9D0" w14:textId="77777777" w:rsidR="000A1E6C" w:rsidRPr="0058315C" w:rsidRDefault="000A1E6C" w:rsidP="001D1C69">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0A1E6C" w:rsidRPr="0058315C" w14:paraId="148A6C58" w14:textId="77777777" w:rsidTr="001D1C69">
        <w:trPr>
          <w:cantSplit/>
          <w:trHeight w:val="139"/>
        </w:trPr>
        <w:tc>
          <w:tcPr>
            <w:tcW w:w="1394" w:type="pct"/>
            <w:vMerge/>
          </w:tcPr>
          <w:p w14:paraId="6BB0F051" w14:textId="77777777" w:rsidR="000A1E6C" w:rsidRPr="0058315C" w:rsidRDefault="000A1E6C" w:rsidP="001D1C69">
            <w:pPr>
              <w:adjustRightInd w:val="0"/>
              <w:snapToGrid w:val="0"/>
              <w:rPr>
                <w:sz w:val="24"/>
              </w:rPr>
            </w:pPr>
          </w:p>
        </w:tc>
        <w:tc>
          <w:tcPr>
            <w:tcW w:w="1968" w:type="pct"/>
          </w:tcPr>
          <w:p w14:paraId="7E003774" w14:textId="77777777" w:rsidR="000A1E6C" w:rsidRPr="0058315C" w:rsidRDefault="000A1E6C" w:rsidP="001D1C69">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8" w:type="pct"/>
          </w:tcPr>
          <w:p w14:paraId="695C49DC" w14:textId="77777777" w:rsidR="000A1E6C" w:rsidRPr="0058315C" w:rsidRDefault="000A1E6C" w:rsidP="001D1C69">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0A1E6C" w:rsidRPr="0058315C" w14:paraId="04FFE32C" w14:textId="77777777" w:rsidTr="001D1C69">
        <w:trPr>
          <w:cantSplit/>
          <w:trHeight w:val="139"/>
        </w:trPr>
        <w:tc>
          <w:tcPr>
            <w:tcW w:w="1394" w:type="pct"/>
            <w:vMerge/>
          </w:tcPr>
          <w:p w14:paraId="1D6B2345" w14:textId="77777777" w:rsidR="000A1E6C" w:rsidRPr="0058315C" w:rsidRDefault="000A1E6C" w:rsidP="001D1C69">
            <w:pPr>
              <w:adjustRightInd w:val="0"/>
              <w:snapToGrid w:val="0"/>
              <w:rPr>
                <w:sz w:val="24"/>
              </w:rPr>
            </w:pPr>
          </w:p>
        </w:tc>
        <w:tc>
          <w:tcPr>
            <w:tcW w:w="1968" w:type="pct"/>
          </w:tcPr>
          <w:p w14:paraId="3234C37E" w14:textId="77777777" w:rsidR="000A1E6C" w:rsidRPr="0058315C" w:rsidRDefault="000A1E6C" w:rsidP="001D1C69">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8" w:type="pct"/>
          </w:tcPr>
          <w:p w14:paraId="2D3C7FCF" w14:textId="77777777" w:rsidR="000A1E6C" w:rsidRPr="0058315C" w:rsidRDefault="000A1E6C" w:rsidP="001D1C69">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7F966161" w14:textId="21D46007" w:rsidR="00A64C4B" w:rsidRPr="00045328" w:rsidRDefault="000A1E6C" w:rsidP="00154F11">
      <w:pPr>
        <w:adjustRightInd w:val="0"/>
        <w:snapToGrid w:val="0"/>
        <w:spacing w:line="360" w:lineRule="auto"/>
        <w:rPr>
          <w:sz w:val="24"/>
        </w:rPr>
      </w:pPr>
      <w:r w:rsidRPr="0058315C">
        <w:rPr>
          <w:kern w:val="0"/>
          <w:sz w:val="24"/>
        </w:rPr>
        <w:lastRenderedPageBreak/>
        <w:t>本基金对通过基金管理人直销柜台</w:t>
      </w:r>
      <w:r w:rsidRPr="0058315C">
        <w:rPr>
          <w:rFonts w:hint="eastAsia"/>
          <w:kern w:val="0"/>
          <w:sz w:val="24"/>
        </w:rPr>
        <w:t>认</w:t>
      </w:r>
      <w:r w:rsidRPr="0058315C">
        <w:rPr>
          <w:kern w:val="0"/>
          <w:sz w:val="24"/>
        </w:rPr>
        <w:t>购</w:t>
      </w:r>
      <w:r w:rsidRPr="0058315C">
        <w:rPr>
          <w:rFonts w:hint="eastAsia"/>
          <w:kern w:val="0"/>
          <w:sz w:val="24"/>
        </w:rPr>
        <w:t>A</w:t>
      </w:r>
      <w:r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r>
        <w:rPr>
          <w:sz w:val="24"/>
        </w:rPr>
        <w:t xml:space="preserve">    </w:t>
      </w:r>
      <w:r w:rsidR="00A64C4B" w:rsidRPr="00045328">
        <w:rPr>
          <w:sz w:val="24"/>
        </w:rPr>
        <w:t>1</w:t>
      </w:r>
      <w:r w:rsidR="00A64C4B" w:rsidRPr="00045328">
        <w:rPr>
          <w:rFonts w:hint="eastAsia"/>
          <w:sz w:val="24"/>
        </w:rPr>
        <w:t>）</w:t>
      </w:r>
      <w:r w:rsidR="00A64C4B"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1105BCE7"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通过基金管理人直销柜台认购本基金</w:t>
      </w:r>
      <w:r w:rsidRPr="0058315C">
        <w:rPr>
          <w:rFonts w:hint="eastAsia"/>
          <w:kern w:val="0"/>
          <w:sz w:val="24"/>
        </w:rPr>
        <w:t>A</w:t>
      </w:r>
      <w:r w:rsidRPr="0058315C">
        <w:rPr>
          <w:rFonts w:hint="eastAsia"/>
          <w:kern w:val="0"/>
          <w:sz w:val="24"/>
        </w:rPr>
        <w:t>类基金份额的养老金客户特定认购费率如下：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61"/>
        <w:gridCol w:w="3051"/>
        <w:gridCol w:w="2921"/>
      </w:tblGrid>
      <w:tr w:rsidR="005E2029" w:rsidRPr="0058315C" w14:paraId="3B1BDBE2" w14:textId="77777777" w:rsidTr="001D1C69">
        <w:trPr>
          <w:cantSplit/>
          <w:trHeight w:val="140"/>
        </w:trPr>
        <w:tc>
          <w:tcPr>
            <w:tcW w:w="1373" w:type="pct"/>
            <w:vMerge w:val="restart"/>
            <w:shd w:val="clear" w:color="auto" w:fill="FFFFFF"/>
            <w:vAlign w:val="center"/>
          </w:tcPr>
          <w:p w14:paraId="242CAB2F" w14:textId="77777777" w:rsidR="005E2029" w:rsidRPr="0058315C" w:rsidRDefault="005E2029" w:rsidP="001D1C69">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60AFE591" w14:textId="77777777" w:rsidR="005E2029" w:rsidRPr="0058315C" w:rsidRDefault="005E2029" w:rsidP="001D1C69">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5706CE0E" w14:textId="77777777" w:rsidR="005E2029" w:rsidRPr="0058315C" w:rsidRDefault="005E2029" w:rsidP="001D1C69">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E2029" w:rsidRPr="0058315C" w14:paraId="68EF8B8A" w14:textId="77777777" w:rsidTr="001D1C69">
        <w:trPr>
          <w:cantSplit/>
          <w:trHeight w:val="139"/>
        </w:trPr>
        <w:tc>
          <w:tcPr>
            <w:tcW w:w="1373" w:type="pct"/>
            <w:vMerge/>
          </w:tcPr>
          <w:p w14:paraId="36CF3D0D" w14:textId="77777777" w:rsidR="005E2029" w:rsidRPr="0058315C" w:rsidRDefault="005E2029" w:rsidP="001D1C69">
            <w:pPr>
              <w:adjustRightInd w:val="0"/>
              <w:snapToGrid w:val="0"/>
              <w:rPr>
                <w:sz w:val="24"/>
              </w:rPr>
            </w:pPr>
          </w:p>
        </w:tc>
        <w:tc>
          <w:tcPr>
            <w:tcW w:w="1853" w:type="pct"/>
          </w:tcPr>
          <w:p w14:paraId="4765EE4B" w14:textId="77777777" w:rsidR="005E2029" w:rsidRPr="0058315C" w:rsidRDefault="005E2029" w:rsidP="001D1C69">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C739388" w14:textId="77777777" w:rsidR="005E2029" w:rsidRPr="0058315C" w:rsidRDefault="005E2029" w:rsidP="001D1C69">
            <w:pPr>
              <w:adjustRightInd w:val="0"/>
              <w:snapToGrid w:val="0"/>
              <w:jc w:val="center"/>
              <w:rPr>
                <w:sz w:val="24"/>
              </w:rPr>
            </w:pPr>
            <w:r w:rsidRPr="0058315C">
              <w:rPr>
                <w:rFonts w:hint="eastAsia"/>
                <w:sz w:val="24"/>
              </w:rPr>
              <w:t>0.24%</w:t>
            </w:r>
          </w:p>
        </w:tc>
      </w:tr>
      <w:tr w:rsidR="005E2029" w:rsidRPr="0058315C" w14:paraId="2D403454" w14:textId="77777777" w:rsidTr="001D1C69">
        <w:trPr>
          <w:cantSplit/>
          <w:trHeight w:val="139"/>
        </w:trPr>
        <w:tc>
          <w:tcPr>
            <w:tcW w:w="1373" w:type="pct"/>
            <w:vMerge/>
          </w:tcPr>
          <w:p w14:paraId="48C923BE" w14:textId="77777777" w:rsidR="005E2029" w:rsidRPr="0058315C" w:rsidRDefault="005E2029" w:rsidP="001D1C69">
            <w:pPr>
              <w:adjustRightInd w:val="0"/>
              <w:snapToGrid w:val="0"/>
              <w:rPr>
                <w:sz w:val="24"/>
              </w:rPr>
            </w:pPr>
          </w:p>
        </w:tc>
        <w:tc>
          <w:tcPr>
            <w:tcW w:w="1853" w:type="pct"/>
          </w:tcPr>
          <w:p w14:paraId="676D1E77" w14:textId="77777777" w:rsidR="005E2029" w:rsidRPr="0058315C" w:rsidRDefault="005E2029" w:rsidP="001D1C69">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6036B164" w14:textId="77777777" w:rsidR="005E2029" w:rsidRPr="0058315C" w:rsidRDefault="005E2029" w:rsidP="001D1C69">
            <w:pPr>
              <w:adjustRightInd w:val="0"/>
              <w:snapToGrid w:val="0"/>
              <w:jc w:val="center"/>
              <w:rPr>
                <w:sz w:val="24"/>
              </w:rPr>
            </w:pPr>
            <w:r w:rsidRPr="0058315C">
              <w:rPr>
                <w:rFonts w:hint="eastAsia"/>
                <w:sz w:val="24"/>
              </w:rPr>
              <w:t>0.15%</w:t>
            </w:r>
          </w:p>
        </w:tc>
      </w:tr>
      <w:tr w:rsidR="005E2029" w:rsidRPr="0058315C" w14:paraId="5097F961" w14:textId="77777777" w:rsidTr="001D1C69">
        <w:trPr>
          <w:cantSplit/>
          <w:trHeight w:val="139"/>
        </w:trPr>
        <w:tc>
          <w:tcPr>
            <w:tcW w:w="1373" w:type="pct"/>
            <w:vMerge/>
          </w:tcPr>
          <w:p w14:paraId="13243CAE" w14:textId="77777777" w:rsidR="005E2029" w:rsidRPr="0058315C" w:rsidRDefault="005E2029" w:rsidP="001D1C69">
            <w:pPr>
              <w:adjustRightInd w:val="0"/>
              <w:snapToGrid w:val="0"/>
              <w:rPr>
                <w:sz w:val="24"/>
              </w:rPr>
            </w:pPr>
          </w:p>
        </w:tc>
        <w:tc>
          <w:tcPr>
            <w:tcW w:w="1853" w:type="pct"/>
          </w:tcPr>
          <w:p w14:paraId="7038A198" w14:textId="77777777" w:rsidR="005E2029" w:rsidRPr="0058315C" w:rsidRDefault="005E2029" w:rsidP="001D1C69">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479C41E0" w14:textId="77777777" w:rsidR="005E2029" w:rsidRPr="0058315C" w:rsidRDefault="005E2029" w:rsidP="001D1C69">
            <w:pPr>
              <w:adjustRightInd w:val="0"/>
              <w:snapToGrid w:val="0"/>
              <w:jc w:val="center"/>
              <w:rPr>
                <w:sz w:val="24"/>
              </w:rPr>
            </w:pPr>
            <w:r w:rsidRPr="0058315C">
              <w:rPr>
                <w:rFonts w:hint="eastAsia"/>
                <w:sz w:val="24"/>
              </w:rPr>
              <w:t>0.08%</w:t>
            </w:r>
          </w:p>
        </w:tc>
      </w:tr>
      <w:tr w:rsidR="005E2029" w:rsidRPr="0058315C" w14:paraId="41BD7169" w14:textId="77777777" w:rsidTr="001D1C69">
        <w:trPr>
          <w:cantSplit/>
          <w:trHeight w:val="139"/>
        </w:trPr>
        <w:tc>
          <w:tcPr>
            <w:tcW w:w="1373" w:type="pct"/>
            <w:vMerge/>
          </w:tcPr>
          <w:p w14:paraId="7146D142" w14:textId="77777777" w:rsidR="005E2029" w:rsidRPr="0058315C" w:rsidRDefault="005E2029" w:rsidP="001D1C69">
            <w:pPr>
              <w:adjustRightInd w:val="0"/>
              <w:snapToGrid w:val="0"/>
              <w:rPr>
                <w:sz w:val="24"/>
              </w:rPr>
            </w:pPr>
          </w:p>
        </w:tc>
        <w:tc>
          <w:tcPr>
            <w:tcW w:w="1853" w:type="pct"/>
          </w:tcPr>
          <w:p w14:paraId="44D6B4B5" w14:textId="77777777" w:rsidR="005E2029" w:rsidRPr="0058315C" w:rsidRDefault="005E2029" w:rsidP="001D1C69">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BDF5499" w14:textId="77777777" w:rsidR="005E2029" w:rsidRPr="0058315C" w:rsidRDefault="005E2029" w:rsidP="001D1C69">
            <w:pPr>
              <w:adjustRightInd w:val="0"/>
              <w:snapToGrid w:val="0"/>
              <w:jc w:val="center"/>
              <w:rPr>
                <w:sz w:val="24"/>
              </w:rPr>
            </w:pPr>
            <w:r w:rsidRPr="0058315C">
              <w:rPr>
                <w:rFonts w:hint="eastAsia"/>
                <w:sz w:val="24"/>
              </w:rPr>
              <w:t>0.04%</w:t>
            </w:r>
          </w:p>
        </w:tc>
      </w:tr>
      <w:tr w:rsidR="005E2029" w:rsidRPr="0058315C" w14:paraId="5FDA7E6E" w14:textId="77777777" w:rsidTr="001D1C69">
        <w:trPr>
          <w:cantSplit/>
          <w:trHeight w:val="139"/>
        </w:trPr>
        <w:tc>
          <w:tcPr>
            <w:tcW w:w="1373" w:type="pct"/>
            <w:vMerge/>
          </w:tcPr>
          <w:p w14:paraId="1BB49E7E" w14:textId="77777777" w:rsidR="005E2029" w:rsidRPr="0058315C" w:rsidRDefault="005E2029" w:rsidP="001D1C69">
            <w:pPr>
              <w:adjustRightInd w:val="0"/>
              <w:snapToGrid w:val="0"/>
              <w:rPr>
                <w:sz w:val="24"/>
              </w:rPr>
            </w:pPr>
          </w:p>
        </w:tc>
        <w:tc>
          <w:tcPr>
            <w:tcW w:w="1853" w:type="pct"/>
          </w:tcPr>
          <w:p w14:paraId="7B30F6FA" w14:textId="77777777" w:rsidR="005E2029" w:rsidRPr="0058315C" w:rsidRDefault="005E2029" w:rsidP="001D1C69">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07FBF4C" w14:textId="77777777" w:rsidR="005E2029" w:rsidRPr="0058315C" w:rsidRDefault="005E2029" w:rsidP="001D1C69">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39CFF318" w14:textId="7B6E170D" w:rsidR="00A64C4B" w:rsidRPr="00045328" w:rsidRDefault="005E2029" w:rsidP="00A64C4B">
      <w:pPr>
        <w:adjustRightInd w:val="0"/>
        <w:snapToGrid w:val="0"/>
        <w:spacing w:line="360" w:lineRule="auto"/>
        <w:ind w:firstLineChars="200" w:firstLine="480"/>
        <w:rPr>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Pr="0058315C">
        <w:rPr>
          <w:kern w:val="0"/>
          <w:sz w:val="24"/>
        </w:rPr>
        <w:t>认购费用</w:t>
      </w:r>
      <w:r w:rsidRPr="0058315C">
        <w:rPr>
          <w:rFonts w:hint="eastAsia"/>
          <w:kern w:val="0"/>
          <w:sz w:val="24"/>
        </w:rPr>
        <w:t>由认购</w:t>
      </w:r>
      <w:r w:rsidRPr="0058315C">
        <w:rPr>
          <w:rFonts w:hint="eastAsia"/>
          <w:kern w:val="0"/>
          <w:sz w:val="24"/>
        </w:rPr>
        <w:t>A</w:t>
      </w:r>
      <w:r w:rsidRPr="0058315C">
        <w:rPr>
          <w:rFonts w:hint="eastAsia"/>
          <w:kern w:val="0"/>
          <w:sz w:val="24"/>
        </w:rPr>
        <w:t>类基金份额的投资人承担，</w:t>
      </w:r>
      <w:r w:rsidRPr="0058315C">
        <w:rPr>
          <w:kern w:val="0"/>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074975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53DDA61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79389105" w14:textId="77777777" w:rsidR="005E2029" w:rsidRPr="0058315C" w:rsidRDefault="005E2029" w:rsidP="005E2029">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 xml:space="preserve"> = </w:t>
      </w:r>
      <w:proofErr w:type="gramStart"/>
      <w:r w:rsidRPr="0058315C">
        <w:rPr>
          <w:rFonts w:hint="eastAsia"/>
          <w:kern w:val="0"/>
          <w:sz w:val="24"/>
        </w:rPr>
        <w:t>申请总</w:t>
      </w:r>
      <w:proofErr w:type="gramEnd"/>
      <w:r w:rsidRPr="0058315C">
        <w:rPr>
          <w:rFonts w:hint="eastAsia"/>
          <w:kern w:val="0"/>
          <w:sz w:val="24"/>
        </w:rPr>
        <w:t>金额；</w:t>
      </w:r>
    </w:p>
    <w:p w14:paraId="0A206B86"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8C9AD27"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w:t>
      </w:r>
      <w:proofErr w:type="gramStart"/>
      <w:r w:rsidRPr="0058315C">
        <w:rPr>
          <w:rFonts w:hint="eastAsia"/>
          <w:kern w:val="0"/>
          <w:sz w:val="24"/>
        </w:rPr>
        <w:t>认购总</w:t>
      </w:r>
      <w:proofErr w:type="gramEnd"/>
      <w:r w:rsidRPr="0058315C">
        <w:rPr>
          <w:rFonts w:hint="eastAsia"/>
          <w:kern w:val="0"/>
          <w:sz w:val="24"/>
        </w:rPr>
        <w:t>金额－固定认购费用金额）</w:t>
      </w:r>
    </w:p>
    <w:p w14:paraId="0C0470DC"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lastRenderedPageBreak/>
        <w:t>认购费用</w:t>
      </w:r>
      <w:r w:rsidRPr="0058315C">
        <w:rPr>
          <w:kern w:val="0"/>
          <w:sz w:val="24"/>
        </w:rPr>
        <w:t xml:space="preserve"> = </w:t>
      </w:r>
      <w:proofErr w:type="gramStart"/>
      <w:r w:rsidRPr="0058315C">
        <w:rPr>
          <w:rFonts w:hint="eastAsia"/>
          <w:kern w:val="0"/>
          <w:sz w:val="24"/>
        </w:rPr>
        <w:t>认购总</w:t>
      </w:r>
      <w:proofErr w:type="gramEnd"/>
      <w:r w:rsidRPr="0058315C">
        <w:rPr>
          <w:rFonts w:hint="eastAsia"/>
          <w:kern w:val="0"/>
          <w:sz w:val="24"/>
        </w:rPr>
        <w:t>金额</w:t>
      </w:r>
      <w:r w:rsidRPr="0058315C">
        <w:rPr>
          <w:kern w:val="0"/>
          <w:sz w:val="24"/>
        </w:rPr>
        <w:t>-</w:t>
      </w:r>
      <w:r w:rsidRPr="0058315C">
        <w:rPr>
          <w:rFonts w:hint="eastAsia"/>
          <w:kern w:val="0"/>
          <w:sz w:val="24"/>
        </w:rPr>
        <w:t>净认购金额；</w:t>
      </w:r>
    </w:p>
    <w:p w14:paraId="216A6A89"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0A85CF9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4A7A2BE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w:t>
      </w:r>
      <w:proofErr w:type="gramStart"/>
      <w:r w:rsidRPr="0058315C">
        <w:rPr>
          <w:rFonts w:hint="eastAsia"/>
          <w:kern w:val="0"/>
          <w:sz w:val="24"/>
        </w:rPr>
        <w:t>归基金</w:t>
      </w:r>
      <w:proofErr w:type="gramEnd"/>
      <w:r w:rsidRPr="0058315C">
        <w:rPr>
          <w:rFonts w:hint="eastAsia"/>
          <w:kern w:val="0"/>
          <w:sz w:val="24"/>
        </w:rPr>
        <w:t>财产所有。</w:t>
      </w:r>
    </w:p>
    <w:p w14:paraId="4BF1FD8D"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例</w:t>
      </w:r>
      <w:proofErr w:type="gramStart"/>
      <w:r w:rsidRPr="0058315C">
        <w:rPr>
          <w:rFonts w:hint="eastAsia"/>
          <w:kern w:val="0"/>
          <w:sz w:val="24"/>
        </w:rPr>
        <w:t>一</w:t>
      </w:r>
      <w:proofErr w:type="gramEnd"/>
      <w:r w:rsidRPr="0058315C">
        <w:rPr>
          <w:rFonts w:hint="eastAsia"/>
          <w:kern w:val="0"/>
          <w:sz w:val="24"/>
        </w:rPr>
        <w:t>：某投资者（非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1D98E783" w14:textId="77777777" w:rsidR="005E2029" w:rsidRPr="0058315C" w:rsidRDefault="005E2029" w:rsidP="005E2029">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r w:rsidRPr="0058315C">
        <w:rPr>
          <w:rFonts w:hint="eastAsia"/>
          <w:kern w:val="0"/>
          <w:sz w:val="24"/>
        </w:rPr>
        <w:t>100,000</w:t>
      </w:r>
      <w:r w:rsidRPr="0058315C">
        <w:rPr>
          <w:rFonts w:hint="eastAsia"/>
          <w:kern w:val="0"/>
          <w:sz w:val="24"/>
        </w:rPr>
        <w:t>元</w:t>
      </w:r>
    </w:p>
    <w:p w14:paraId="0DF6458A"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3BD67468"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2D3C993E"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08CFA2BD"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kern w:val="0"/>
          <w:sz w:val="24"/>
        </w:rPr>
        <w:t>若该投资者</w:t>
      </w:r>
      <w:r w:rsidRPr="0058315C">
        <w:rPr>
          <w:rFonts w:hint="eastAsia"/>
          <w:kern w:val="0"/>
          <w:sz w:val="24"/>
        </w:rPr>
        <w:t>（</w:t>
      </w:r>
      <w:r w:rsidRPr="0058315C">
        <w:rPr>
          <w:kern w:val="0"/>
          <w:sz w:val="24"/>
        </w:rPr>
        <w:t>非养老金客户）选择认购</w:t>
      </w:r>
      <w:r w:rsidRPr="0058315C">
        <w:rPr>
          <w:rFonts w:hint="eastAsia"/>
          <w:kern w:val="0"/>
          <w:sz w:val="24"/>
        </w:rPr>
        <w:t>A</w:t>
      </w:r>
      <w:r w:rsidRPr="0058315C">
        <w:rPr>
          <w:rFonts w:hint="eastAsia"/>
          <w:kern w:val="0"/>
          <w:sz w:val="24"/>
        </w:rPr>
        <w:t>类基金份额</w:t>
      </w:r>
      <w:r w:rsidRPr="0058315C">
        <w:rPr>
          <w:kern w:val="0"/>
          <w:sz w:val="24"/>
        </w:rPr>
        <w:t>，则投资</w:t>
      </w:r>
      <w:r w:rsidRPr="0058315C">
        <w:rPr>
          <w:kern w:val="0"/>
          <w:sz w:val="24"/>
        </w:rPr>
        <w:t>100,000</w:t>
      </w:r>
      <w:r w:rsidRPr="0058315C">
        <w:rPr>
          <w:kern w:val="0"/>
          <w:sz w:val="24"/>
        </w:rPr>
        <w:t>元本金</w:t>
      </w:r>
      <w:r w:rsidRPr="0058315C">
        <w:rPr>
          <w:rFonts w:hint="eastAsia"/>
          <w:kern w:val="0"/>
          <w:sz w:val="24"/>
        </w:rPr>
        <w:t>，</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w:t>
      </w:r>
      <w:r w:rsidRPr="0058315C">
        <w:rPr>
          <w:rFonts w:hint="eastAsia"/>
          <w:kern w:val="0"/>
          <w:sz w:val="24"/>
        </w:rPr>
        <w:t>A</w:t>
      </w:r>
      <w:r w:rsidRPr="0058315C">
        <w:rPr>
          <w:rFonts w:hint="eastAsia"/>
          <w:kern w:val="0"/>
          <w:sz w:val="24"/>
        </w:rPr>
        <w:t>类</w:t>
      </w:r>
      <w:r w:rsidRPr="0058315C">
        <w:rPr>
          <w:kern w:val="0"/>
          <w:sz w:val="24"/>
        </w:rPr>
        <w:t>基金份额。</w:t>
      </w:r>
    </w:p>
    <w:p w14:paraId="20A2DD84"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318D4EA" w14:textId="77777777" w:rsidR="005E2029" w:rsidRPr="0058315C" w:rsidRDefault="005E2029" w:rsidP="005E2029">
      <w:pPr>
        <w:widowControl/>
        <w:adjustRightInd w:val="0"/>
        <w:snapToGrid w:val="0"/>
        <w:spacing w:line="360" w:lineRule="auto"/>
        <w:ind w:firstLineChars="200" w:firstLine="480"/>
        <w:rPr>
          <w:sz w:val="24"/>
        </w:rPr>
      </w:pPr>
      <w:proofErr w:type="gramStart"/>
      <w:r w:rsidRPr="0058315C">
        <w:rPr>
          <w:rFonts w:hint="eastAsia"/>
          <w:sz w:val="24"/>
        </w:rPr>
        <w:t>认购总</w:t>
      </w:r>
      <w:proofErr w:type="gramEnd"/>
      <w:r w:rsidRPr="0058315C">
        <w:rPr>
          <w:rFonts w:hint="eastAsia"/>
          <w:sz w:val="24"/>
        </w:rPr>
        <w:t>金额＝</w:t>
      </w:r>
      <w:r w:rsidRPr="0058315C">
        <w:rPr>
          <w:rFonts w:hint="eastAsia"/>
          <w:sz w:val="24"/>
        </w:rPr>
        <w:t>100,000</w:t>
      </w:r>
      <w:r w:rsidRPr="0058315C">
        <w:rPr>
          <w:rFonts w:hint="eastAsia"/>
          <w:sz w:val="24"/>
        </w:rPr>
        <w:t>元</w:t>
      </w:r>
    </w:p>
    <w:p w14:paraId="0AACE52F"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25E0FD30"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435DEE5B"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058E03AF"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sidRPr="0058315C">
        <w:rPr>
          <w:rFonts w:hint="eastAsia"/>
          <w:sz w:val="24"/>
        </w:rPr>
        <w:t>A</w:t>
      </w:r>
      <w:r w:rsidRPr="0058315C">
        <w:rPr>
          <w:rFonts w:hint="eastAsia"/>
          <w:sz w:val="24"/>
        </w:rPr>
        <w:t>类基金份额，假定该笔认购金额产生利息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w:t>
      </w:r>
      <w:r w:rsidRPr="0058315C">
        <w:rPr>
          <w:rFonts w:hint="eastAsia"/>
          <w:kern w:val="0"/>
          <w:sz w:val="24"/>
        </w:rPr>
        <w:t>A</w:t>
      </w:r>
      <w:r w:rsidRPr="0058315C">
        <w:rPr>
          <w:rFonts w:hint="eastAsia"/>
          <w:kern w:val="0"/>
          <w:sz w:val="24"/>
        </w:rPr>
        <w:t>类</w:t>
      </w:r>
      <w:r w:rsidRPr="0058315C">
        <w:rPr>
          <w:rFonts w:hint="eastAsia"/>
          <w:sz w:val="24"/>
        </w:rPr>
        <w:t>基金份额。</w:t>
      </w:r>
    </w:p>
    <w:p w14:paraId="34301642"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C</w:t>
      </w:r>
      <w:r w:rsidRPr="0058315C">
        <w:rPr>
          <w:rFonts w:hint="eastAsia"/>
          <w:kern w:val="0"/>
          <w:sz w:val="24"/>
        </w:rPr>
        <w:t>类基金份额的认购</w:t>
      </w:r>
    </w:p>
    <w:p w14:paraId="33D2B8F8"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360ED783" w14:textId="77777777" w:rsidR="005E2029" w:rsidRPr="0058315C" w:rsidRDefault="005E2029" w:rsidP="005E2029">
      <w:pPr>
        <w:widowControl/>
        <w:adjustRightInd w:val="0"/>
        <w:snapToGrid w:val="0"/>
        <w:spacing w:line="360" w:lineRule="auto"/>
        <w:ind w:firstLineChars="200" w:firstLine="480"/>
        <w:rPr>
          <w:kern w:val="0"/>
          <w:sz w:val="24"/>
        </w:rPr>
      </w:pPr>
      <w:proofErr w:type="gramStart"/>
      <w:r w:rsidRPr="0058315C">
        <w:rPr>
          <w:rFonts w:hint="eastAsia"/>
          <w:kern w:val="0"/>
          <w:sz w:val="24"/>
        </w:rPr>
        <w:t>认购总</w:t>
      </w:r>
      <w:proofErr w:type="gramEnd"/>
      <w:r w:rsidRPr="0058315C">
        <w:rPr>
          <w:rFonts w:hint="eastAsia"/>
          <w:kern w:val="0"/>
          <w:sz w:val="24"/>
        </w:rPr>
        <w:t>金额＝</w:t>
      </w:r>
      <w:proofErr w:type="gramStart"/>
      <w:r w:rsidRPr="0058315C">
        <w:rPr>
          <w:rFonts w:hint="eastAsia"/>
          <w:kern w:val="0"/>
          <w:sz w:val="24"/>
        </w:rPr>
        <w:t>申请总</w:t>
      </w:r>
      <w:proofErr w:type="gramEnd"/>
      <w:r w:rsidRPr="0058315C">
        <w:rPr>
          <w:rFonts w:hint="eastAsia"/>
          <w:kern w:val="0"/>
          <w:sz w:val="24"/>
        </w:rPr>
        <w:t>金额</w:t>
      </w:r>
    </w:p>
    <w:p w14:paraId="726E992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lastRenderedPageBreak/>
        <w:t>认购份额＝（</w:t>
      </w:r>
      <w:proofErr w:type="gramStart"/>
      <w:r w:rsidRPr="0058315C">
        <w:rPr>
          <w:rFonts w:hint="eastAsia"/>
          <w:kern w:val="0"/>
          <w:sz w:val="24"/>
        </w:rPr>
        <w:t>认购总</w:t>
      </w:r>
      <w:proofErr w:type="gramEnd"/>
      <w:r w:rsidRPr="0058315C">
        <w:rPr>
          <w:rFonts w:hint="eastAsia"/>
          <w:kern w:val="0"/>
          <w:sz w:val="24"/>
        </w:rPr>
        <w:t>金额＋认购利息）</w:t>
      </w:r>
      <w:r w:rsidRPr="0058315C">
        <w:rPr>
          <w:rFonts w:hint="eastAsia"/>
          <w:kern w:val="0"/>
          <w:sz w:val="24"/>
        </w:rPr>
        <w:t>/</w:t>
      </w:r>
      <w:r w:rsidRPr="0058315C">
        <w:rPr>
          <w:rFonts w:hint="eastAsia"/>
          <w:kern w:val="0"/>
          <w:sz w:val="24"/>
        </w:rPr>
        <w:t>基金份额初始面值</w:t>
      </w:r>
    </w:p>
    <w:p w14:paraId="17F546F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w:t>
      </w:r>
      <w:proofErr w:type="gramStart"/>
      <w:r w:rsidRPr="0058315C">
        <w:rPr>
          <w:rFonts w:hint="eastAsia"/>
          <w:kern w:val="0"/>
          <w:sz w:val="24"/>
        </w:rPr>
        <w:t>归基金</w:t>
      </w:r>
      <w:proofErr w:type="gramEnd"/>
      <w:r w:rsidRPr="0058315C">
        <w:rPr>
          <w:rFonts w:hint="eastAsia"/>
          <w:kern w:val="0"/>
          <w:sz w:val="24"/>
        </w:rPr>
        <w:t>财产所有。</w:t>
      </w:r>
    </w:p>
    <w:p w14:paraId="37B0C375"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134722C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D34AD95" w14:textId="6F73462E" w:rsidR="00A64C4B" w:rsidRPr="005435A1" w:rsidRDefault="005E2029" w:rsidP="00A64C4B">
      <w:pPr>
        <w:adjustRightInd w:val="0"/>
        <w:snapToGrid w:val="0"/>
        <w:spacing w:line="360" w:lineRule="auto"/>
        <w:ind w:firstLineChars="200" w:firstLine="480"/>
        <w:rPr>
          <w:sz w:val="24"/>
        </w:rPr>
      </w:pPr>
      <w:r w:rsidRPr="0058315C">
        <w:rPr>
          <w:rFonts w:hint="eastAsia"/>
          <w:kern w:val="0"/>
          <w:sz w:val="24"/>
        </w:rPr>
        <w:t>即</w:t>
      </w:r>
      <w:r>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2387C94A"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w:t>
      </w:r>
    </w:p>
    <w:p w14:paraId="0CB5F0B3" w14:textId="21DE333B" w:rsidR="00D1636D" w:rsidRPr="00D1636D" w:rsidRDefault="00D1636D" w:rsidP="002448B3">
      <w:pPr>
        <w:adjustRightInd w:val="0"/>
        <w:snapToGrid w:val="0"/>
        <w:spacing w:line="360" w:lineRule="auto"/>
        <w:ind w:firstLineChars="200" w:firstLine="480"/>
        <w:rPr>
          <w:rFonts w:hAnsi="宋体"/>
          <w:kern w:val="0"/>
          <w:sz w:val="24"/>
        </w:rPr>
      </w:pPr>
      <w:r w:rsidRPr="00D1636D">
        <w:rPr>
          <w:rFonts w:hAnsi="宋体" w:hint="eastAsia"/>
          <w:kern w:val="0"/>
          <w:sz w:val="24"/>
        </w:rPr>
        <w:t>6</w:t>
      </w:r>
      <w:r w:rsidRPr="00D1636D">
        <w:rPr>
          <w:rFonts w:hAnsi="宋体" w:hint="eastAsia"/>
          <w:kern w:val="0"/>
          <w:sz w:val="24"/>
        </w:rPr>
        <w:t>、</w:t>
      </w:r>
      <w:r w:rsidR="001D1C69" w:rsidRPr="00D1636D">
        <w:rPr>
          <w:rFonts w:hAnsi="宋体" w:hint="eastAsia"/>
          <w:kern w:val="0"/>
          <w:sz w:val="24"/>
        </w:rPr>
        <w:t>基金募集期内，</w:t>
      </w:r>
      <w:r w:rsidR="00307959" w:rsidRPr="00781410">
        <w:rPr>
          <w:rFonts w:ascii="宋体" w:hAnsi="宋体" w:hint="eastAsia"/>
          <w:sz w:val="24"/>
        </w:rPr>
        <w:t>投资者可以通过基金管理人的直销机构</w:t>
      </w:r>
      <w:r w:rsidR="00307959" w:rsidRPr="007B7625">
        <w:rPr>
          <w:rFonts w:ascii="宋体" w:hAnsi="宋体" w:hint="eastAsia"/>
          <w:sz w:val="24"/>
        </w:rPr>
        <w:t>即基金管理人直销</w:t>
      </w:r>
      <w:r w:rsidR="00307959" w:rsidRPr="007B7625">
        <w:rPr>
          <w:rFonts w:ascii="宋体" w:hAnsi="宋体"/>
          <w:sz w:val="24"/>
        </w:rPr>
        <w:t>柜台以及</w:t>
      </w:r>
      <w:r w:rsidR="00307959" w:rsidRPr="007B7625">
        <w:rPr>
          <w:rFonts w:ascii="宋体" w:hAnsi="宋体" w:hint="eastAsia"/>
          <w:sz w:val="24"/>
        </w:rPr>
        <w:t>基金管理人</w:t>
      </w:r>
      <w:r w:rsidR="00307959" w:rsidRPr="007B7625">
        <w:rPr>
          <w:rFonts w:ascii="宋体" w:hAnsi="宋体"/>
          <w:sz w:val="24"/>
        </w:rPr>
        <w:t>的网上直销交易平台</w:t>
      </w:r>
      <w:r w:rsidR="00307959" w:rsidRPr="007B7625">
        <w:rPr>
          <w:rFonts w:ascii="宋体" w:hAnsi="宋体" w:hint="eastAsia"/>
          <w:sz w:val="24"/>
        </w:rPr>
        <w:t>（网站</w:t>
      </w:r>
      <w:r w:rsidR="00307959" w:rsidRPr="007B7625">
        <w:rPr>
          <w:rFonts w:ascii="宋体" w:hAnsi="宋体"/>
          <w:sz w:val="24"/>
        </w:rPr>
        <w:t>及手机APP</w:t>
      </w:r>
      <w:r w:rsidR="00307959" w:rsidRPr="007B7625">
        <w:rPr>
          <w:rFonts w:ascii="宋体" w:hAnsi="宋体" w:hint="eastAsia"/>
          <w:sz w:val="24"/>
        </w:rPr>
        <w:t>，</w:t>
      </w:r>
      <w:r w:rsidR="00307959" w:rsidRPr="007B7625">
        <w:rPr>
          <w:rFonts w:ascii="宋体" w:hAnsi="宋体"/>
          <w:sz w:val="24"/>
        </w:rPr>
        <w:t>下同）</w:t>
      </w:r>
      <w:r w:rsidR="00307959" w:rsidRPr="00781410">
        <w:rPr>
          <w:rFonts w:ascii="宋体" w:hAnsi="宋体" w:hint="eastAsia"/>
          <w:sz w:val="24"/>
        </w:rPr>
        <w:t>认购本基金</w:t>
      </w:r>
      <w:r w:rsidR="00307959">
        <w:rPr>
          <w:rFonts w:ascii="宋体" w:hAnsi="宋体" w:hint="eastAsia"/>
          <w:sz w:val="24"/>
        </w:rPr>
        <w:t>A类</w:t>
      </w:r>
      <w:r w:rsidR="00307959">
        <w:rPr>
          <w:rFonts w:ascii="宋体" w:hAnsi="宋体"/>
          <w:sz w:val="24"/>
        </w:rPr>
        <w:t>基金份额</w:t>
      </w:r>
      <w:r w:rsidR="00307959" w:rsidRPr="00781410">
        <w:rPr>
          <w:rFonts w:ascii="宋体" w:hAnsi="宋体" w:hint="eastAsia"/>
          <w:sz w:val="24"/>
        </w:rPr>
        <w:t>。</w:t>
      </w:r>
      <w:r w:rsidRPr="00D1636D">
        <w:rPr>
          <w:rFonts w:hAnsi="宋体" w:hint="eastAsia"/>
          <w:kern w:val="0"/>
          <w:sz w:val="24"/>
        </w:rPr>
        <w:t>本基金</w:t>
      </w:r>
      <w:r w:rsidRPr="00D1636D">
        <w:rPr>
          <w:rFonts w:hAnsi="宋体" w:hint="eastAsia"/>
          <w:kern w:val="0"/>
          <w:sz w:val="24"/>
        </w:rPr>
        <w:t>C</w:t>
      </w:r>
      <w:r w:rsidRPr="00D1636D">
        <w:rPr>
          <w:rFonts w:hAnsi="宋体" w:hint="eastAsia"/>
          <w:kern w:val="0"/>
          <w:sz w:val="24"/>
        </w:rPr>
        <w:t>类基金份额目前仅通过基金管理人直销柜台进行发售。</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327EF69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8300CE" w:rsidRPr="008300CE">
        <w:rPr>
          <w:rFonts w:hAnsi="宋体" w:hint="eastAsia"/>
          <w:sz w:val="24"/>
        </w:rPr>
        <w:t>交银中债</w:t>
      </w:r>
      <w:r w:rsidR="008300CE" w:rsidRPr="008300CE">
        <w:rPr>
          <w:rFonts w:hAnsi="宋体" w:hint="eastAsia"/>
          <w:sz w:val="24"/>
        </w:rPr>
        <w:t>1-3</w:t>
      </w:r>
      <w:r w:rsidR="008300CE" w:rsidRPr="008300CE">
        <w:rPr>
          <w:rFonts w:hAnsi="宋体" w:hint="eastAsia"/>
          <w:sz w:val="24"/>
        </w:rPr>
        <w:t>年政金债指数</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bookmarkStart w:id="5" w:name="_GoBack"/>
      <w:r w:rsidRPr="00781410">
        <w:rPr>
          <w:rFonts w:hint="eastAsia"/>
          <w:b/>
          <w:sz w:val="24"/>
        </w:rPr>
        <w:t>四、机构投资者的开户与认购程序</w:t>
      </w:r>
      <w:bookmarkEnd w:id="5"/>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w:t>
      </w:r>
      <w:r w:rsidRPr="001F6178">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65F30DEA"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300CE" w:rsidRPr="008300CE">
        <w:rPr>
          <w:rFonts w:hAnsi="宋体" w:hint="eastAsia"/>
          <w:sz w:val="24"/>
        </w:rPr>
        <w:t>交银中债</w:t>
      </w:r>
      <w:r w:rsidR="008300CE" w:rsidRPr="008300CE">
        <w:rPr>
          <w:rFonts w:hAnsi="宋体" w:hint="eastAsia"/>
          <w:sz w:val="24"/>
        </w:rPr>
        <w:t>1-3</w:t>
      </w:r>
      <w:r w:rsidR="008300CE" w:rsidRPr="008300CE">
        <w:rPr>
          <w:rFonts w:hAnsi="宋体" w:hint="eastAsia"/>
          <w:sz w:val="24"/>
        </w:rPr>
        <w:t>年政金债指数</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w:t>
      </w:r>
      <w:r w:rsidRPr="00781410">
        <w:rPr>
          <w:rFonts w:hint="eastAsia"/>
          <w:sz w:val="24"/>
        </w:rPr>
        <w:lastRenderedPageBreak/>
        <w:t>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358D2C4" w14:textId="3869B1EF"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名称：</w:t>
      </w:r>
      <w:r w:rsidR="00EF0B90" w:rsidRPr="00EF0B90">
        <w:rPr>
          <w:rFonts w:ascii="宋体" w:hAnsi="宋体" w:hint="eastAsia"/>
          <w:sz w:val="24"/>
        </w:rPr>
        <w:t>中国农业银行股份有限公司</w:t>
      </w:r>
    </w:p>
    <w:p w14:paraId="619A8D88" w14:textId="1C24DCF6" w:rsid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住所：</w:t>
      </w:r>
      <w:r w:rsidR="00EF0B90" w:rsidRPr="00EF0B90">
        <w:rPr>
          <w:rFonts w:ascii="宋体" w:hAnsi="宋体" w:hint="eastAsia"/>
          <w:sz w:val="24"/>
        </w:rPr>
        <w:t>北京市东城区建国门内大街69号</w:t>
      </w:r>
    </w:p>
    <w:p w14:paraId="7244FB32" w14:textId="0B229781" w:rsidR="00EF0B90" w:rsidRPr="00EF0B90" w:rsidRDefault="00EF0B90" w:rsidP="00002D8B">
      <w:pPr>
        <w:adjustRightInd w:val="0"/>
        <w:snapToGrid w:val="0"/>
        <w:spacing w:line="360" w:lineRule="auto"/>
        <w:ind w:firstLineChars="200" w:firstLine="480"/>
        <w:rPr>
          <w:rFonts w:ascii="宋体" w:hAnsi="宋体"/>
          <w:sz w:val="24"/>
        </w:rPr>
      </w:pPr>
      <w:r w:rsidRPr="00EF0B90">
        <w:rPr>
          <w:rFonts w:ascii="宋体" w:hAnsi="宋体" w:hint="eastAsia"/>
          <w:sz w:val="24"/>
        </w:rPr>
        <w:t>办公地址：北京市西城区复兴门内大街28号</w:t>
      </w:r>
      <w:proofErr w:type="gramStart"/>
      <w:r w:rsidRPr="00EF0B90">
        <w:rPr>
          <w:rFonts w:ascii="宋体" w:hAnsi="宋体" w:hint="eastAsia"/>
          <w:sz w:val="24"/>
        </w:rPr>
        <w:t>凯</w:t>
      </w:r>
      <w:proofErr w:type="gramEnd"/>
      <w:r w:rsidRPr="00EF0B90">
        <w:rPr>
          <w:rFonts w:ascii="宋体" w:hAnsi="宋体" w:hint="eastAsia"/>
          <w:sz w:val="24"/>
        </w:rPr>
        <w:t>晨世贸中心东座</w:t>
      </w:r>
    </w:p>
    <w:p w14:paraId="01347C91" w14:textId="4D3D8B3B"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法定代表人：</w:t>
      </w:r>
      <w:r w:rsidR="00EF0B90" w:rsidRPr="00EF0B90">
        <w:rPr>
          <w:rFonts w:hint="eastAsia"/>
          <w:kern w:val="0"/>
          <w:sz w:val="24"/>
          <w:szCs w:val="24"/>
        </w:rPr>
        <w:t>周慕冰</w:t>
      </w:r>
    </w:p>
    <w:p w14:paraId="559B7834" w14:textId="612D92C0"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成立时间：</w:t>
      </w:r>
      <w:r w:rsidR="00EF0B90" w:rsidRPr="001C3695">
        <w:rPr>
          <w:rFonts w:hint="eastAsia"/>
          <w:kern w:val="0"/>
          <w:sz w:val="24"/>
          <w:szCs w:val="24"/>
        </w:rPr>
        <w:t>200</w:t>
      </w:r>
      <w:r w:rsidR="00EF0B90">
        <w:rPr>
          <w:kern w:val="0"/>
          <w:sz w:val="24"/>
          <w:szCs w:val="24"/>
        </w:rPr>
        <w:t>9</w:t>
      </w:r>
      <w:r w:rsidR="002B2DFB" w:rsidRPr="001C3695">
        <w:rPr>
          <w:rFonts w:hint="eastAsia"/>
          <w:kern w:val="0"/>
          <w:sz w:val="24"/>
          <w:szCs w:val="24"/>
        </w:rPr>
        <w:t>年</w:t>
      </w:r>
      <w:r w:rsidR="00EF0B90">
        <w:rPr>
          <w:kern w:val="0"/>
          <w:sz w:val="24"/>
          <w:szCs w:val="24"/>
        </w:rPr>
        <w:t>1</w:t>
      </w:r>
      <w:r w:rsidR="002B2DFB" w:rsidRPr="001C3695">
        <w:rPr>
          <w:rFonts w:hint="eastAsia"/>
          <w:kern w:val="0"/>
          <w:sz w:val="24"/>
          <w:szCs w:val="24"/>
        </w:rPr>
        <w:t>月</w:t>
      </w:r>
      <w:r w:rsidR="00EF0B90">
        <w:rPr>
          <w:kern w:val="0"/>
          <w:sz w:val="24"/>
          <w:szCs w:val="24"/>
        </w:rPr>
        <w:t>15</w:t>
      </w:r>
      <w:r w:rsidR="002B2DFB" w:rsidRPr="001C3695">
        <w:rPr>
          <w:rFonts w:hint="eastAsia"/>
          <w:kern w:val="0"/>
          <w:sz w:val="24"/>
          <w:szCs w:val="24"/>
        </w:rPr>
        <w:t>日</w:t>
      </w:r>
    </w:p>
    <w:p w14:paraId="1016BC21" w14:textId="77777777" w:rsidR="00EF0B90" w:rsidRPr="00EF0B90" w:rsidRDefault="00EF0B90" w:rsidP="00EF0B90">
      <w:pPr>
        <w:adjustRightInd w:val="0"/>
        <w:snapToGrid w:val="0"/>
        <w:spacing w:line="360" w:lineRule="auto"/>
        <w:ind w:firstLineChars="200" w:firstLine="480"/>
        <w:rPr>
          <w:rFonts w:ascii="宋体" w:hAnsi="宋体"/>
          <w:sz w:val="24"/>
        </w:rPr>
      </w:pPr>
      <w:r w:rsidRPr="00EF0B90">
        <w:rPr>
          <w:rFonts w:ascii="宋体" w:hAnsi="宋体" w:hint="eastAsia"/>
          <w:sz w:val="24"/>
        </w:rPr>
        <w:t>批准设立机关和</w:t>
      </w:r>
      <w:proofErr w:type="gramStart"/>
      <w:r w:rsidRPr="00EF0B90">
        <w:rPr>
          <w:rFonts w:ascii="宋体" w:hAnsi="宋体" w:hint="eastAsia"/>
          <w:sz w:val="24"/>
        </w:rPr>
        <w:t>文号</w:t>
      </w:r>
      <w:proofErr w:type="gramEnd"/>
      <w:r w:rsidRPr="00EF0B90">
        <w:rPr>
          <w:rFonts w:ascii="宋体" w:hAnsi="宋体" w:hint="eastAsia"/>
          <w:sz w:val="24"/>
        </w:rPr>
        <w:t>：中国银监会复 [2009]13 号</w:t>
      </w:r>
    </w:p>
    <w:p w14:paraId="09088ACE" w14:textId="2C63A9E4" w:rsidR="00002D8B" w:rsidRPr="00002D8B" w:rsidRDefault="00EF0B90" w:rsidP="00EF0B90">
      <w:pPr>
        <w:adjustRightInd w:val="0"/>
        <w:snapToGrid w:val="0"/>
        <w:spacing w:line="360" w:lineRule="auto"/>
        <w:ind w:firstLineChars="200" w:firstLine="480"/>
        <w:rPr>
          <w:rFonts w:ascii="宋体" w:hAnsi="宋体"/>
          <w:sz w:val="24"/>
        </w:rPr>
      </w:pPr>
      <w:r w:rsidRPr="00EF0B90">
        <w:rPr>
          <w:rFonts w:ascii="宋体" w:hAnsi="宋体" w:hint="eastAsia"/>
          <w:sz w:val="24"/>
        </w:rPr>
        <w:t>基金托管资格批文及号 ：中国证监会基字 [1998]23 号</w:t>
      </w:r>
    </w:p>
    <w:p w14:paraId="27C1BD4E" w14:textId="06795704"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注册资本：</w:t>
      </w:r>
      <w:r w:rsidR="00EF0B90" w:rsidRPr="00EF0B90">
        <w:rPr>
          <w:rFonts w:ascii="宋体" w:hAnsi="宋体" w:hint="eastAsia"/>
          <w:sz w:val="24"/>
        </w:rPr>
        <w:t xml:space="preserve"> 34,998,303.4万</w:t>
      </w:r>
      <w:r w:rsidR="00EF0B90">
        <w:rPr>
          <w:rFonts w:ascii="宋体" w:hAnsi="宋体" w:hint="eastAsia"/>
          <w:sz w:val="24"/>
        </w:rPr>
        <w:t>元人民币</w:t>
      </w:r>
    </w:p>
    <w:p w14:paraId="4E882337" w14:textId="77777777" w:rsidR="00002D8B" w:rsidRPr="00002D8B" w:rsidRDefault="00002D8B" w:rsidP="00002D8B">
      <w:pPr>
        <w:adjustRightInd w:val="0"/>
        <w:snapToGrid w:val="0"/>
        <w:spacing w:line="360" w:lineRule="auto"/>
        <w:ind w:firstLineChars="200" w:firstLine="480"/>
        <w:rPr>
          <w:rFonts w:ascii="宋体" w:hAnsi="宋体"/>
          <w:sz w:val="24"/>
        </w:rPr>
      </w:pPr>
      <w:r w:rsidRPr="00002D8B">
        <w:rPr>
          <w:rFonts w:ascii="宋体" w:hAnsi="宋体" w:hint="eastAsia"/>
          <w:sz w:val="24"/>
        </w:rPr>
        <w:t>存续期间：持续经营</w:t>
      </w:r>
    </w:p>
    <w:p w14:paraId="3A7D92DD" w14:textId="246E8E3A" w:rsidR="00EF0B90" w:rsidRPr="00EF0B90" w:rsidRDefault="00364E65" w:rsidP="00EF0B90">
      <w:pPr>
        <w:adjustRightInd w:val="0"/>
        <w:snapToGrid w:val="0"/>
        <w:spacing w:line="360" w:lineRule="auto"/>
        <w:ind w:firstLineChars="200" w:firstLine="480"/>
        <w:rPr>
          <w:kern w:val="0"/>
          <w:sz w:val="24"/>
          <w:szCs w:val="24"/>
        </w:rPr>
      </w:pPr>
      <w:r w:rsidRPr="00364E65">
        <w:rPr>
          <w:rFonts w:ascii="宋体" w:hAnsi="宋体" w:hint="eastAsia"/>
          <w:sz w:val="24"/>
        </w:rPr>
        <w:t>电话：</w:t>
      </w:r>
      <w:r w:rsidR="00EF0B90" w:rsidRPr="00EF0B90">
        <w:rPr>
          <w:kern w:val="0"/>
          <w:sz w:val="24"/>
          <w:szCs w:val="24"/>
        </w:rPr>
        <w:t>010-66060069</w:t>
      </w:r>
    </w:p>
    <w:p w14:paraId="25BFA3C2" w14:textId="3359D5B4" w:rsidR="00364E65" w:rsidRPr="00364E65" w:rsidRDefault="00EF0B90" w:rsidP="00EF0B90">
      <w:pPr>
        <w:adjustRightInd w:val="0"/>
        <w:snapToGrid w:val="0"/>
        <w:spacing w:line="360" w:lineRule="auto"/>
        <w:ind w:firstLineChars="200" w:firstLine="480"/>
        <w:rPr>
          <w:rFonts w:ascii="宋体" w:hAnsi="宋体"/>
          <w:sz w:val="24"/>
        </w:rPr>
      </w:pPr>
      <w:r w:rsidRPr="00EF0B90">
        <w:rPr>
          <w:rFonts w:hint="eastAsia"/>
          <w:kern w:val="0"/>
          <w:sz w:val="24"/>
          <w:szCs w:val="24"/>
        </w:rPr>
        <w:t>传真：</w:t>
      </w:r>
      <w:r w:rsidRPr="00EF0B90">
        <w:rPr>
          <w:rFonts w:hint="eastAsia"/>
          <w:kern w:val="0"/>
          <w:sz w:val="24"/>
          <w:szCs w:val="24"/>
        </w:rPr>
        <w:t>010-68121816</w:t>
      </w:r>
    </w:p>
    <w:p w14:paraId="465801BE" w14:textId="1868209A" w:rsidR="00E925D1" w:rsidRDefault="00002D8B" w:rsidP="003744DA">
      <w:pPr>
        <w:widowControl/>
        <w:adjustRightInd w:val="0"/>
        <w:snapToGrid w:val="0"/>
        <w:spacing w:line="360" w:lineRule="auto"/>
        <w:ind w:firstLineChars="200" w:firstLine="480"/>
        <w:rPr>
          <w:rFonts w:ascii="宋体" w:hAnsi="宋体"/>
          <w:sz w:val="24"/>
        </w:rPr>
      </w:pPr>
      <w:r>
        <w:rPr>
          <w:rFonts w:ascii="宋体" w:hAnsi="宋体" w:hint="eastAsia"/>
          <w:sz w:val="24"/>
        </w:rPr>
        <w:t>联系人</w:t>
      </w:r>
      <w:r w:rsidR="00364E65" w:rsidRPr="00364E65">
        <w:rPr>
          <w:rFonts w:ascii="宋体" w:hAnsi="宋体" w:hint="eastAsia"/>
          <w:sz w:val="24"/>
        </w:rPr>
        <w:t>：</w:t>
      </w:r>
      <w:r w:rsidR="00EF0B90" w:rsidRPr="00EF0B90">
        <w:rPr>
          <w:rFonts w:hint="eastAsia"/>
          <w:kern w:val="0"/>
          <w:sz w:val="24"/>
          <w:szCs w:val="24"/>
        </w:rPr>
        <w:t>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lastRenderedPageBreak/>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00B3C2F" w14:textId="0583012C" w:rsidR="00B25B0B" w:rsidRDefault="00B25B0B" w:rsidP="00B25B0B">
      <w:pPr>
        <w:adjustRightInd w:val="0"/>
        <w:snapToGrid w:val="0"/>
        <w:spacing w:line="360" w:lineRule="auto"/>
        <w:ind w:firstLineChars="200" w:firstLine="480"/>
        <w:rPr>
          <w:rFonts w:hAnsi="宋体"/>
          <w:kern w:val="0"/>
          <w:sz w:val="24"/>
        </w:rPr>
      </w:pPr>
      <w:r>
        <w:rPr>
          <w:rFonts w:hAnsi="宋体" w:hint="eastAsia"/>
          <w:kern w:val="0"/>
          <w:sz w:val="24"/>
        </w:rPr>
        <w:t>本基金目前</w:t>
      </w:r>
      <w:r>
        <w:rPr>
          <w:rFonts w:hAnsi="宋体"/>
          <w:kern w:val="0"/>
          <w:sz w:val="24"/>
        </w:rPr>
        <w:t>仅通过直销</w:t>
      </w:r>
      <w:r w:rsidR="00423587">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1A1E8FE8" w14:textId="5D9870A3" w:rsidR="00AA27A8" w:rsidRPr="00E40BFD" w:rsidRDefault="009D2D36" w:rsidP="00AA27A8">
      <w:pPr>
        <w:adjustRightInd w:val="0"/>
        <w:snapToGrid w:val="0"/>
        <w:spacing w:line="360" w:lineRule="auto"/>
        <w:ind w:firstLineChars="200" w:firstLine="480"/>
        <w:rPr>
          <w:kern w:val="0"/>
          <w:sz w:val="24"/>
        </w:rPr>
      </w:pPr>
      <w:r w:rsidRPr="00E40BFD">
        <w:rPr>
          <w:rFonts w:hint="eastAsia"/>
          <w:kern w:val="0"/>
          <w:sz w:val="24"/>
        </w:rPr>
        <w:t>基金募集期内，</w:t>
      </w:r>
      <w:r w:rsidR="00594130" w:rsidRPr="00E40BFD">
        <w:rPr>
          <w:rFonts w:hint="eastAsia"/>
          <w:kern w:val="0"/>
          <w:sz w:val="24"/>
        </w:rPr>
        <w:t>投资者可以通过基金管理人的直销机构即基金管理人直销</w:t>
      </w:r>
      <w:r w:rsidR="00594130" w:rsidRPr="00E40BFD">
        <w:rPr>
          <w:kern w:val="0"/>
          <w:sz w:val="24"/>
        </w:rPr>
        <w:t>柜台以及</w:t>
      </w:r>
      <w:r w:rsidR="00594130" w:rsidRPr="00E40BFD">
        <w:rPr>
          <w:rFonts w:hint="eastAsia"/>
          <w:kern w:val="0"/>
          <w:sz w:val="24"/>
        </w:rPr>
        <w:t>基金管理人</w:t>
      </w:r>
      <w:r w:rsidR="00594130" w:rsidRPr="00E40BFD">
        <w:rPr>
          <w:kern w:val="0"/>
          <w:sz w:val="24"/>
        </w:rPr>
        <w:t>的网上直销交易平台</w:t>
      </w:r>
      <w:r w:rsidR="00594130" w:rsidRPr="00E40BFD">
        <w:rPr>
          <w:rFonts w:hint="eastAsia"/>
          <w:kern w:val="0"/>
          <w:sz w:val="24"/>
        </w:rPr>
        <w:t>（网站</w:t>
      </w:r>
      <w:r w:rsidR="00594130" w:rsidRPr="00E40BFD">
        <w:rPr>
          <w:kern w:val="0"/>
          <w:sz w:val="24"/>
        </w:rPr>
        <w:t>及手机</w:t>
      </w:r>
      <w:r w:rsidR="00594130" w:rsidRPr="00E40BFD">
        <w:rPr>
          <w:kern w:val="0"/>
          <w:sz w:val="24"/>
        </w:rPr>
        <w:t>APP</w:t>
      </w:r>
      <w:r w:rsidR="00594130" w:rsidRPr="00E40BFD">
        <w:rPr>
          <w:rFonts w:hint="eastAsia"/>
          <w:kern w:val="0"/>
          <w:sz w:val="24"/>
        </w:rPr>
        <w:t>，</w:t>
      </w:r>
      <w:r w:rsidR="00594130" w:rsidRPr="00E40BFD">
        <w:rPr>
          <w:kern w:val="0"/>
          <w:sz w:val="24"/>
        </w:rPr>
        <w:t>下同）</w:t>
      </w:r>
      <w:r w:rsidR="00594130" w:rsidRPr="00E40BFD">
        <w:rPr>
          <w:rFonts w:hint="eastAsia"/>
          <w:kern w:val="0"/>
          <w:sz w:val="24"/>
        </w:rPr>
        <w:t>认购本基金</w:t>
      </w:r>
      <w:r w:rsidR="00594130" w:rsidRPr="00E40BFD">
        <w:rPr>
          <w:rFonts w:hint="eastAsia"/>
          <w:kern w:val="0"/>
          <w:sz w:val="24"/>
        </w:rPr>
        <w:t>A</w:t>
      </w:r>
      <w:r w:rsidR="00594130" w:rsidRPr="00E40BFD">
        <w:rPr>
          <w:rFonts w:hint="eastAsia"/>
          <w:kern w:val="0"/>
          <w:sz w:val="24"/>
        </w:rPr>
        <w:t>类</w:t>
      </w:r>
      <w:r w:rsidR="00594130" w:rsidRPr="00E40BFD">
        <w:rPr>
          <w:kern w:val="0"/>
          <w:sz w:val="24"/>
        </w:rPr>
        <w:t>基金份额</w:t>
      </w:r>
      <w:r w:rsidR="00594130" w:rsidRPr="00E40BFD">
        <w:rPr>
          <w:rFonts w:hint="eastAsia"/>
          <w:kern w:val="0"/>
          <w:sz w:val="24"/>
        </w:rPr>
        <w:t>。本基金</w:t>
      </w:r>
      <w:r w:rsidR="00594130" w:rsidRPr="00E40BFD">
        <w:rPr>
          <w:rFonts w:hint="eastAsia"/>
          <w:kern w:val="0"/>
          <w:sz w:val="24"/>
        </w:rPr>
        <w:t>C</w:t>
      </w:r>
      <w:r w:rsidR="00594130" w:rsidRPr="00E40BFD">
        <w:rPr>
          <w:rFonts w:hint="eastAsia"/>
          <w:kern w:val="0"/>
          <w:sz w:val="24"/>
        </w:rPr>
        <w:t>类基金份额目前仅通过基金管理人直销柜台进行发售。</w:t>
      </w:r>
    </w:p>
    <w:p w14:paraId="1FA06563" w14:textId="77777777" w:rsidR="00AA27A8" w:rsidRDefault="00AA27A8" w:rsidP="0035012C">
      <w:pPr>
        <w:adjustRightInd w:val="0"/>
        <w:snapToGrid w:val="0"/>
        <w:spacing w:line="360" w:lineRule="auto"/>
        <w:ind w:firstLineChars="200" w:firstLine="480"/>
        <w:rPr>
          <w:rFonts w:asciiTheme="minorEastAsia" w:hAnsiTheme="minorEastAsia"/>
          <w:sz w:val="24"/>
          <w:szCs w:val="24"/>
        </w:rPr>
      </w:pPr>
      <w:r w:rsidRPr="00AA27A8">
        <w:rPr>
          <w:rFonts w:asciiTheme="minorEastAsia" w:hAnsiTheme="minorEastAsia" w:hint="eastAsia"/>
          <w:sz w:val="24"/>
          <w:szCs w:val="24"/>
        </w:rPr>
        <w:t>基金管理人可根据有关法律法规的要求，选择其它符合要求的机构销售本基金，并在管理人网站公示。</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0D0FA9E7"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二〇二〇年</w:t>
      </w:r>
      <w:r w:rsidR="00D06C4C">
        <w:rPr>
          <w:rFonts w:hint="eastAsia"/>
          <w:kern w:val="0"/>
          <w:sz w:val="24"/>
        </w:rPr>
        <w:t>七</w:t>
      </w:r>
      <w:r w:rsidRPr="007E2DBB">
        <w:rPr>
          <w:rFonts w:hint="eastAsia"/>
          <w:kern w:val="0"/>
          <w:sz w:val="24"/>
        </w:rPr>
        <w:t>月</w:t>
      </w:r>
      <w:r w:rsidR="00D06C4C">
        <w:rPr>
          <w:rFonts w:hint="eastAsia"/>
          <w:kern w:val="0"/>
          <w:sz w:val="24"/>
        </w:rPr>
        <w:t>一</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6B0CD" w14:textId="77777777" w:rsidR="00D13BFF" w:rsidRDefault="00D13BFF">
      <w:r>
        <w:separator/>
      </w:r>
    </w:p>
  </w:endnote>
  <w:endnote w:type="continuationSeparator" w:id="0">
    <w:p w14:paraId="36EE5866" w14:textId="77777777" w:rsidR="00D13BFF" w:rsidRDefault="00D1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10937" w14:textId="0EFB0A3D" w:rsidR="005C735E" w:rsidRDefault="005C735E">
    <w:pPr>
      <w:pStyle w:val="ab"/>
      <w:jc w:val="center"/>
    </w:pPr>
    <w:r>
      <w:fldChar w:fldCharType="begin"/>
    </w:r>
    <w:r>
      <w:instrText xml:space="preserve"> PAGE   \* MERGEFORMAT </w:instrText>
    </w:r>
    <w:r>
      <w:fldChar w:fldCharType="separate"/>
    </w:r>
    <w:r w:rsidR="009C0BAE" w:rsidRPr="009C0BAE">
      <w:rPr>
        <w:noProof/>
        <w:lang w:val="zh-CN"/>
      </w:rPr>
      <w:t>20</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1B2CF" w14:textId="77777777" w:rsidR="00D13BFF" w:rsidRDefault="00D13BFF">
      <w:r>
        <w:separator/>
      </w:r>
    </w:p>
  </w:footnote>
  <w:footnote w:type="continuationSeparator" w:id="0">
    <w:p w14:paraId="59E69E2D" w14:textId="77777777" w:rsidR="00D13BFF" w:rsidRDefault="00D1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45F82DED" w:rsidR="005C735E" w:rsidRDefault="005C735E">
    <w:pPr>
      <w:pStyle w:val="a8"/>
      <w:pBdr>
        <w:bottom w:val="none" w:sz="0" w:space="0" w:color="auto"/>
      </w:pBdr>
      <w:tabs>
        <w:tab w:val="right" w:pos="8280"/>
      </w:tabs>
      <w:jc w:val="right"/>
      <w:rPr>
        <w:rFonts w:ascii="宋体"/>
      </w:rPr>
    </w:pPr>
    <w:r w:rsidRPr="00866BFB">
      <w:rPr>
        <w:rFonts w:cs="宋体" w:hint="eastAsia"/>
      </w:rPr>
      <w:t>交银施罗德中债</w:t>
    </w:r>
    <w:r w:rsidRPr="00866BFB">
      <w:rPr>
        <w:rFonts w:cs="宋体" w:hint="eastAsia"/>
      </w:rPr>
      <w:t>1-3</w:t>
    </w:r>
    <w:r w:rsidRPr="00866BFB">
      <w:rPr>
        <w:rFonts w:cs="宋体" w:hint="eastAsia"/>
      </w:rPr>
      <w:t>年政策性金融</w:t>
    </w:r>
    <w:proofErr w:type="gramStart"/>
    <w:r w:rsidRPr="00866BFB">
      <w:rPr>
        <w:rFonts w:cs="宋体" w:hint="eastAsia"/>
      </w:rPr>
      <w:t>债指数</w:t>
    </w:r>
    <w:proofErr w:type="gramEnd"/>
    <w:r w:rsidRPr="00866BFB">
      <w:rPr>
        <w:rFonts w:cs="宋体" w:hint="eastAsia"/>
      </w:rPr>
      <w:t>证券投资</w:t>
    </w:r>
    <w:proofErr w:type="gramStart"/>
    <w:r w:rsidRPr="00866BFB">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2D8B"/>
    <w:rsid w:val="00004239"/>
    <w:rsid w:val="00006222"/>
    <w:rsid w:val="000062C8"/>
    <w:rsid w:val="00007337"/>
    <w:rsid w:val="00011AC2"/>
    <w:rsid w:val="000135DE"/>
    <w:rsid w:val="00013CC7"/>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B003C"/>
    <w:rsid w:val="000B140E"/>
    <w:rsid w:val="000B1756"/>
    <w:rsid w:val="000B1CA1"/>
    <w:rsid w:val="000B4419"/>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1C69"/>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38D4"/>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B7990"/>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4130"/>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3E5"/>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6BFB"/>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1B5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5B0B"/>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C75"/>
    <w:rsid w:val="00D15243"/>
    <w:rsid w:val="00D1636D"/>
    <w:rsid w:val="00D1656E"/>
    <w:rsid w:val="00D16C5F"/>
    <w:rsid w:val="00D173CA"/>
    <w:rsid w:val="00D17B0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BFD"/>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TOC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39"/>
    <w:rsid w:val="00710B19"/>
    <w:pPr>
      <w:ind w:left="210"/>
      <w:jc w:val="left"/>
    </w:pPr>
    <w:rPr>
      <w:smallCaps/>
    </w:rPr>
  </w:style>
  <w:style w:type="paragraph" w:styleId="TOC3">
    <w:name w:val="toc 3"/>
    <w:basedOn w:val="a"/>
    <w:next w:val="a"/>
    <w:autoRedefine/>
    <w:semiHidden/>
    <w:rsid w:val="00710B19"/>
    <w:pPr>
      <w:ind w:left="420"/>
      <w:jc w:val="left"/>
    </w:pPr>
    <w:rPr>
      <w:i/>
      <w:iCs/>
    </w:rPr>
  </w:style>
  <w:style w:type="paragraph" w:styleId="TOC4">
    <w:name w:val="toc 4"/>
    <w:basedOn w:val="a"/>
    <w:next w:val="a"/>
    <w:autoRedefine/>
    <w:semiHidden/>
    <w:rsid w:val="00710B19"/>
    <w:pPr>
      <w:ind w:left="630"/>
      <w:jc w:val="left"/>
    </w:pPr>
  </w:style>
  <w:style w:type="paragraph" w:styleId="TOC5">
    <w:name w:val="toc 5"/>
    <w:basedOn w:val="a"/>
    <w:next w:val="a"/>
    <w:autoRedefine/>
    <w:semiHidden/>
    <w:rsid w:val="00710B19"/>
    <w:pPr>
      <w:ind w:left="840"/>
      <w:jc w:val="left"/>
    </w:pPr>
  </w:style>
  <w:style w:type="paragraph" w:styleId="TOC6">
    <w:name w:val="toc 6"/>
    <w:basedOn w:val="a"/>
    <w:next w:val="a"/>
    <w:autoRedefine/>
    <w:semiHidden/>
    <w:rsid w:val="00710B19"/>
    <w:pPr>
      <w:ind w:left="1050"/>
      <w:jc w:val="left"/>
    </w:pPr>
  </w:style>
  <w:style w:type="paragraph" w:styleId="TOC7">
    <w:name w:val="toc 7"/>
    <w:basedOn w:val="a"/>
    <w:next w:val="a"/>
    <w:autoRedefine/>
    <w:semiHidden/>
    <w:rsid w:val="00710B19"/>
    <w:pPr>
      <w:ind w:left="1260"/>
      <w:jc w:val="left"/>
    </w:pPr>
  </w:style>
  <w:style w:type="paragraph" w:styleId="TOC8">
    <w:name w:val="toc 8"/>
    <w:basedOn w:val="a"/>
    <w:next w:val="a"/>
    <w:autoRedefine/>
    <w:semiHidden/>
    <w:rsid w:val="00710B19"/>
    <w:pPr>
      <w:ind w:left="1470"/>
      <w:jc w:val="left"/>
    </w:pPr>
  </w:style>
  <w:style w:type="paragraph" w:styleId="TOC9">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2"/>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文本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1">
    <w:name w:val="Body Text Indent 3"/>
    <w:basedOn w:val="a"/>
    <w:link w:val="32"/>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3">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4">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5">
    <w:name w:val="Body Text 2"/>
    <w:basedOn w:val="a"/>
    <w:link w:val="26"/>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6">
    <w:name w:val="正文文本 2 字符"/>
    <w:link w:val="25"/>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3">
    <w:name w:val="Body Text 3"/>
    <w:basedOn w:val="a"/>
    <w:link w:val="34"/>
    <w:rsid w:val="0027109F"/>
    <w:pPr>
      <w:spacing w:line="360" w:lineRule="auto"/>
    </w:pPr>
    <w:rPr>
      <w:rFonts w:ascii="仿宋_GB2312" w:eastAsia="仿宋_GB2312" w:hAnsi="Arial"/>
      <w:szCs w:val="24"/>
    </w:rPr>
  </w:style>
  <w:style w:type="character" w:customStyle="1" w:styleId="34">
    <w:name w:val="正文文本 3 字符"/>
    <w:link w:val="33"/>
    <w:rsid w:val="0027109F"/>
    <w:rPr>
      <w:rFonts w:ascii="仿宋_GB2312" w:eastAsia="仿宋_GB2312" w:hAnsi="Arial"/>
      <w:kern w:val="2"/>
      <w:sz w:val="21"/>
      <w:szCs w:val="24"/>
    </w:rPr>
  </w:style>
  <w:style w:type="paragraph" w:styleId="27">
    <w:name w:val="index 2"/>
    <w:basedOn w:val="a"/>
    <w:next w:val="a"/>
    <w:autoRedefine/>
    <w:semiHidden/>
    <w:rsid w:val="0027109F"/>
    <w:pPr>
      <w:ind w:leftChars="200" w:left="200"/>
    </w:pPr>
    <w:rPr>
      <w:rFonts w:ascii="Arial" w:hAnsi="Arial"/>
      <w:sz w:val="18"/>
      <w:szCs w:val="24"/>
    </w:rPr>
  </w:style>
  <w:style w:type="paragraph" w:styleId="35">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1"/>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A895C-9032-4433-89AB-0476DD25F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1920</Words>
  <Characters>10944</Characters>
  <Application>Microsoft Office Word</Application>
  <DocSecurity>0</DocSecurity>
  <Lines>91</Lines>
  <Paragraphs>25</Paragraphs>
  <ScaleCrop>false</ScaleCrop>
  <Company>Microsoft</Company>
  <LinksUpToDate>false</LinksUpToDate>
  <CharactersWithSpaces>12839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47</cp:revision>
  <cp:lastPrinted>2007-06-27T06:13:00Z</cp:lastPrinted>
  <dcterms:created xsi:type="dcterms:W3CDTF">2020-06-16T06:36:00Z</dcterms:created>
  <dcterms:modified xsi:type="dcterms:W3CDTF">2020-06-29T06:28:00Z</dcterms:modified>
</cp:coreProperties>
</file>