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58FB3" w14:textId="4B5A33FB" w:rsidR="00893436" w:rsidRPr="007F5D0A" w:rsidRDefault="00893436" w:rsidP="008804EE">
      <w:pPr>
        <w:widowControl/>
        <w:spacing w:line="360" w:lineRule="auto"/>
        <w:ind w:firstLine="420"/>
        <w:jc w:val="center"/>
        <w:rPr>
          <w:rFonts w:eastAsiaTheme="minorEastAsia" w:cs="宋体"/>
          <w:b/>
          <w:kern w:val="0"/>
          <w:sz w:val="30"/>
          <w:szCs w:val="30"/>
        </w:rPr>
      </w:pPr>
      <w:r w:rsidRPr="007F5D0A">
        <w:rPr>
          <w:rFonts w:eastAsiaTheme="minorEastAsia" w:cs="宋体" w:hint="eastAsia"/>
          <w:b/>
          <w:kern w:val="0"/>
          <w:sz w:val="30"/>
          <w:szCs w:val="30"/>
        </w:rPr>
        <w:t>交银施罗德基金管理有限公司关于交银施罗德</w:t>
      </w:r>
      <w:r w:rsidR="005771BF">
        <w:rPr>
          <w:rFonts w:eastAsiaTheme="minorEastAsia" w:cs="宋体" w:hint="eastAsia"/>
          <w:b/>
          <w:kern w:val="0"/>
          <w:sz w:val="30"/>
          <w:szCs w:val="30"/>
        </w:rPr>
        <w:t>裕</w:t>
      </w:r>
      <w:r w:rsidR="00970852">
        <w:rPr>
          <w:rFonts w:eastAsiaTheme="minorEastAsia" w:cs="宋体" w:hint="eastAsia"/>
          <w:b/>
          <w:kern w:val="0"/>
          <w:sz w:val="30"/>
          <w:szCs w:val="30"/>
        </w:rPr>
        <w:t>祥</w:t>
      </w:r>
      <w:r w:rsidRPr="007F5D0A">
        <w:rPr>
          <w:rFonts w:eastAsiaTheme="minorEastAsia" w:cs="宋体" w:hint="eastAsia"/>
          <w:b/>
          <w:kern w:val="0"/>
          <w:sz w:val="30"/>
          <w:szCs w:val="30"/>
        </w:rPr>
        <w:t>纯债债券型证券投资基金分红的公告</w:t>
      </w:r>
    </w:p>
    <w:p w14:paraId="391680B2" w14:textId="78C5A709" w:rsidR="00893436" w:rsidRPr="007F5D0A" w:rsidRDefault="00893436" w:rsidP="00B14D73">
      <w:pPr>
        <w:spacing w:line="360" w:lineRule="auto"/>
        <w:jc w:val="center"/>
        <w:rPr>
          <w:rFonts w:eastAsiaTheme="minorEastAsia"/>
          <w:color w:val="000000"/>
          <w:sz w:val="24"/>
          <w:szCs w:val="24"/>
        </w:rPr>
      </w:pPr>
      <w:r w:rsidRPr="007F5D0A">
        <w:rPr>
          <w:rFonts w:eastAsiaTheme="minorEastAsia"/>
          <w:color w:val="000000"/>
          <w:sz w:val="24"/>
          <w:szCs w:val="24"/>
        </w:rPr>
        <w:t>公告送出日期：</w:t>
      </w:r>
      <w:r w:rsidR="00970852" w:rsidRPr="007F5D0A">
        <w:rPr>
          <w:rFonts w:eastAsiaTheme="minorEastAsia" w:cs="宋体"/>
          <w:bCs/>
          <w:sz w:val="24"/>
          <w:szCs w:val="24"/>
        </w:rPr>
        <w:t>20</w:t>
      </w:r>
      <w:r w:rsidR="00E21E47">
        <w:rPr>
          <w:rFonts w:eastAsiaTheme="minorEastAsia" w:cs="宋体"/>
          <w:bCs/>
          <w:sz w:val="24"/>
          <w:szCs w:val="24"/>
        </w:rPr>
        <w:t>20</w:t>
      </w:r>
      <w:r w:rsidR="00F519D6" w:rsidRPr="007F5D0A">
        <w:rPr>
          <w:rFonts w:eastAsiaTheme="minorEastAsia" w:cs="宋体"/>
          <w:bCs/>
          <w:sz w:val="24"/>
          <w:szCs w:val="24"/>
        </w:rPr>
        <w:t>年</w:t>
      </w:r>
      <w:r w:rsidR="009B44DF">
        <w:rPr>
          <w:rFonts w:eastAsiaTheme="minorEastAsia" w:cs="宋体"/>
          <w:bCs/>
          <w:sz w:val="24"/>
          <w:szCs w:val="24"/>
        </w:rPr>
        <w:t>6</w:t>
      </w:r>
      <w:r w:rsidRPr="007F5D0A">
        <w:rPr>
          <w:rFonts w:eastAsiaTheme="minorEastAsia" w:cs="宋体"/>
          <w:bCs/>
          <w:sz w:val="24"/>
          <w:szCs w:val="24"/>
        </w:rPr>
        <w:t>月</w:t>
      </w:r>
      <w:r w:rsidR="009B44DF">
        <w:rPr>
          <w:rFonts w:eastAsiaTheme="minorEastAsia" w:cs="宋体"/>
          <w:bCs/>
          <w:sz w:val="24"/>
          <w:szCs w:val="24"/>
        </w:rPr>
        <w:t>18</w:t>
      </w:r>
      <w:r w:rsidRPr="007F5D0A">
        <w:rPr>
          <w:rFonts w:eastAsiaTheme="minorEastAsia" w:cs="宋体"/>
          <w:bCs/>
          <w:sz w:val="24"/>
          <w:szCs w:val="24"/>
        </w:rPr>
        <w:t>日</w:t>
      </w:r>
    </w:p>
    <w:p w14:paraId="2F540F1F" w14:textId="77777777" w:rsidR="00893436" w:rsidRPr="007F5D0A" w:rsidRDefault="00893436" w:rsidP="00B14D73">
      <w:pPr>
        <w:spacing w:line="360" w:lineRule="auto"/>
        <w:jc w:val="center"/>
        <w:rPr>
          <w:rFonts w:eastAsiaTheme="minorEastAsia"/>
          <w:color w:val="000000"/>
          <w:sz w:val="24"/>
          <w:szCs w:val="24"/>
        </w:rPr>
      </w:pPr>
      <w:bookmarkStart w:id="0" w:name="_GoBack"/>
      <w:bookmarkEnd w:id="0"/>
    </w:p>
    <w:p w14:paraId="46D4F120"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1" w:name="_Toc275961418"/>
      <w:r w:rsidRPr="007F5D0A">
        <w:rPr>
          <w:rFonts w:ascii="Times New Roman" w:eastAsiaTheme="minorEastAsia" w:hAnsi="Times New Roman"/>
          <w:bCs w:val="0"/>
          <w:color w:val="000000"/>
          <w:sz w:val="24"/>
          <w:szCs w:val="24"/>
        </w:rPr>
        <w:t xml:space="preserve">1 </w:t>
      </w:r>
      <w:r w:rsidRPr="007F5D0A">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551"/>
        <w:gridCol w:w="2410"/>
        <w:gridCol w:w="2451"/>
      </w:tblGrid>
      <w:tr w:rsidR="0039192C" w:rsidRPr="00D24A54" w14:paraId="2E083379" w14:textId="77777777" w:rsidTr="00D12B43">
        <w:trPr>
          <w:jc w:val="center"/>
        </w:trPr>
        <w:tc>
          <w:tcPr>
            <w:tcW w:w="4778" w:type="dxa"/>
            <w:gridSpan w:val="2"/>
          </w:tcPr>
          <w:p w14:paraId="723342CC"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基金名称</w:t>
            </w:r>
          </w:p>
        </w:tc>
        <w:tc>
          <w:tcPr>
            <w:tcW w:w="4861" w:type="dxa"/>
            <w:gridSpan w:val="2"/>
            <w:vAlign w:val="center"/>
          </w:tcPr>
          <w:p w14:paraId="339674B6" w14:textId="6F6795FB"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纯债债券型证券投资基金</w:t>
            </w:r>
          </w:p>
        </w:tc>
      </w:tr>
      <w:tr w:rsidR="0039192C" w:rsidRPr="00D24A54" w14:paraId="5AC80AC6" w14:textId="77777777" w:rsidTr="00D12B43">
        <w:trPr>
          <w:jc w:val="center"/>
        </w:trPr>
        <w:tc>
          <w:tcPr>
            <w:tcW w:w="4778" w:type="dxa"/>
            <w:gridSpan w:val="2"/>
          </w:tcPr>
          <w:p w14:paraId="0BAB7C2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基金简称</w:t>
            </w:r>
          </w:p>
        </w:tc>
        <w:tc>
          <w:tcPr>
            <w:tcW w:w="4861" w:type="dxa"/>
            <w:gridSpan w:val="2"/>
            <w:vAlign w:val="center"/>
          </w:tcPr>
          <w:p w14:paraId="4CC5C94A" w14:textId="73F1AE33"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p>
        </w:tc>
      </w:tr>
      <w:tr w:rsidR="0039192C" w:rsidRPr="00D24A54" w14:paraId="264C9931" w14:textId="77777777" w:rsidTr="00D12B43">
        <w:trPr>
          <w:jc w:val="center"/>
        </w:trPr>
        <w:tc>
          <w:tcPr>
            <w:tcW w:w="4778" w:type="dxa"/>
            <w:gridSpan w:val="2"/>
          </w:tcPr>
          <w:p w14:paraId="4752478A"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基金主代码</w:t>
            </w:r>
          </w:p>
        </w:tc>
        <w:tc>
          <w:tcPr>
            <w:tcW w:w="4861" w:type="dxa"/>
            <w:gridSpan w:val="2"/>
            <w:vAlign w:val="center"/>
          </w:tcPr>
          <w:p w14:paraId="3A8F4B68" w14:textId="19B4C9A6" w:rsidR="0039192C" w:rsidRPr="007F5D0A" w:rsidRDefault="00970852" w:rsidP="00DE7B86">
            <w:pPr>
              <w:spacing w:line="360" w:lineRule="auto"/>
              <w:rPr>
                <w:rFonts w:eastAsiaTheme="minorEastAsia"/>
                <w:sz w:val="24"/>
                <w:szCs w:val="24"/>
              </w:rPr>
            </w:pPr>
            <w:r>
              <w:rPr>
                <w:rFonts w:eastAsiaTheme="minorEastAsia"/>
                <w:sz w:val="24"/>
                <w:szCs w:val="24"/>
              </w:rPr>
              <w:t>006367</w:t>
            </w:r>
          </w:p>
        </w:tc>
      </w:tr>
      <w:tr w:rsidR="0039192C" w:rsidRPr="00D24A54" w14:paraId="2FE442B7" w14:textId="77777777" w:rsidTr="00D12B43">
        <w:trPr>
          <w:jc w:val="center"/>
        </w:trPr>
        <w:tc>
          <w:tcPr>
            <w:tcW w:w="4778" w:type="dxa"/>
            <w:gridSpan w:val="2"/>
            <w:vAlign w:val="center"/>
          </w:tcPr>
          <w:p w14:paraId="639DC06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基金合同生效日</w:t>
            </w:r>
          </w:p>
        </w:tc>
        <w:tc>
          <w:tcPr>
            <w:tcW w:w="4861" w:type="dxa"/>
            <w:gridSpan w:val="2"/>
            <w:vAlign w:val="center"/>
          </w:tcPr>
          <w:p w14:paraId="35EBBDFC" w14:textId="71467432" w:rsidR="0039192C" w:rsidRPr="007F5D0A" w:rsidRDefault="00970852" w:rsidP="00DE7B86">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8</w:t>
            </w:r>
            <w:r w:rsidRPr="007F5D0A">
              <w:rPr>
                <w:rFonts w:eastAsiaTheme="minorEastAsia"/>
                <w:sz w:val="24"/>
                <w:szCs w:val="24"/>
              </w:rPr>
              <w:t>年</w:t>
            </w:r>
            <w:r>
              <w:rPr>
                <w:rFonts w:eastAsiaTheme="minorEastAsia"/>
                <w:sz w:val="24"/>
                <w:szCs w:val="24"/>
              </w:rPr>
              <w:t>9</w:t>
            </w:r>
            <w:r w:rsidR="003E51F2" w:rsidRPr="007F5D0A">
              <w:rPr>
                <w:rFonts w:eastAsiaTheme="minorEastAsia"/>
                <w:sz w:val="24"/>
                <w:szCs w:val="24"/>
              </w:rPr>
              <w:t>月</w:t>
            </w:r>
            <w:r w:rsidRPr="007F5D0A">
              <w:rPr>
                <w:rFonts w:eastAsiaTheme="minorEastAsia"/>
                <w:sz w:val="24"/>
                <w:szCs w:val="24"/>
              </w:rPr>
              <w:t>2</w:t>
            </w:r>
            <w:r>
              <w:rPr>
                <w:rFonts w:eastAsiaTheme="minorEastAsia"/>
                <w:sz w:val="24"/>
                <w:szCs w:val="24"/>
              </w:rPr>
              <w:t>6</w:t>
            </w:r>
            <w:r w:rsidR="003E51F2" w:rsidRPr="007F5D0A">
              <w:rPr>
                <w:rFonts w:eastAsiaTheme="minorEastAsia"/>
                <w:sz w:val="24"/>
                <w:szCs w:val="24"/>
              </w:rPr>
              <w:t>日</w:t>
            </w:r>
          </w:p>
        </w:tc>
      </w:tr>
      <w:tr w:rsidR="0039192C" w:rsidRPr="00D24A54" w14:paraId="229D999A" w14:textId="77777777" w:rsidTr="00D12B43">
        <w:trPr>
          <w:jc w:val="center"/>
        </w:trPr>
        <w:tc>
          <w:tcPr>
            <w:tcW w:w="4778" w:type="dxa"/>
            <w:gridSpan w:val="2"/>
          </w:tcPr>
          <w:p w14:paraId="62E03BF9"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基金管理人名称</w:t>
            </w:r>
          </w:p>
        </w:tc>
        <w:tc>
          <w:tcPr>
            <w:tcW w:w="4861" w:type="dxa"/>
            <w:gridSpan w:val="2"/>
            <w:vAlign w:val="center"/>
          </w:tcPr>
          <w:p w14:paraId="4F69A2F6" w14:textId="77777777"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交银施罗德基金管理有限公司</w:t>
            </w:r>
          </w:p>
        </w:tc>
      </w:tr>
      <w:tr w:rsidR="0039192C" w:rsidRPr="00D24A54" w14:paraId="38C49059" w14:textId="77777777" w:rsidTr="00D12B43">
        <w:trPr>
          <w:jc w:val="center"/>
        </w:trPr>
        <w:tc>
          <w:tcPr>
            <w:tcW w:w="4778" w:type="dxa"/>
            <w:gridSpan w:val="2"/>
          </w:tcPr>
          <w:p w14:paraId="131A617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基金托管人名称</w:t>
            </w:r>
          </w:p>
        </w:tc>
        <w:tc>
          <w:tcPr>
            <w:tcW w:w="4861" w:type="dxa"/>
            <w:gridSpan w:val="2"/>
            <w:vAlign w:val="center"/>
          </w:tcPr>
          <w:p w14:paraId="7619043D" w14:textId="36E4916F" w:rsidR="0039192C" w:rsidRPr="007F5D0A" w:rsidRDefault="003870FA" w:rsidP="00B14D73">
            <w:pPr>
              <w:spacing w:line="360" w:lineRule="auto"/>
              <w:rPr>
                <w:rFonts w:eastAsiaTheme="minorEastAsia"/>
                <w:sz w:val="24"/>
                <w:szCs w:val="24"/>
              </w:rPr>
            </w:pPr>
            <w:r>
              <w:rPr>
                <w:rFonts w:eastAsiaTheme="minorEastAsia" w:hint="eastAsia"/>
                <w:sz w:val="24"/>
                <w:szCs w:val="24"/>
              </w:rPr>
              <w:t>江苏</w:t>
            </w:r>
            <w:r w:rsidR="005771BF" w:rsidRPr="007F5D0A">
              <w:rPr>
                <w:rFonts w:eastAsiaTheme="minorEastAsia"/>
                <w:sz w:val="24"/>
                <w:szCs w:val="24"/>
              </w:rPr>
              <w:t>银行</w:t>
            </w:r>
            <w:r w:rsidR="0039192C" w:rsidRPr="007F5D0A">
              <w:rPr>
                <w:rFonts w:eastAsiaTheme="minorEastAsia"/>
                <w:sz w:val="24"/>
                <w:szCs w:val="24"/>
              </w:rPr>
              <w:t>股份有限公司</w:t>
            </w:r>
          </w:p>
        </w:tc>
      </w:tr>
      <w:tr w:rsidR="0039192C" w:rsidRPr="00D24A54" w14:paraId="18CE57B9" w14:textId="77777777" w:rsidTr="00D12B43">
        <w:trPr>
          <w:jc w:val="center"/>
        </w:trPr>
        <w:tc>
          <w:tcPr>
            <w:tcW w:w="4778" w:type="dxa"/>
            <w:gridSpan w:val="2"/>
          </w:tcPr>
          <w:p w14:paraId="67E2674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公告依据</w:t>
            </w:r>
          </w:p>
        </w:tc>
        <w:tc>
          <w:tcPr>
            <w:tcW w:w="4861" w:type="dxa"/>
            <w:gridSpan w:val="2"/>
            <w:vAlign w:val="center"/>
          </w:tcPr>
          <w:p w14:paraId="73A19497" w14:textId="500E974D" w:rsidR="0039192C" w:rsidRPr="007F5D0A" w:rsidRDefault="009C5D47" w:rsidP="00B14D73">
            <w:pPr>
              <w:spacing w:line="360" w:lineRule="auto"/>
              <w:rPr>
                <w:rFonts w:eastAsiaTheme="minorEastAsia"/>
                <w:sz w:val="24"/>
                <w:szCs w:val="24"/>
              </w:rPr>
            </w:pPr>
            <w:r w:rsidRPr="009C5D47">
              <w:rPr>
                <w:rFonts w:eastAsiaTheme="minorEastAsia" w:hint="eastAsia"/>
                <w:sz w:val="24"/>
                <w:szCs w:val="24"/>
              </w:rPr>
              <w:t>《公开募集证券投资基金信息披露管理办法》</w:t>
            </w:r>
            <w:r w:rsidR="0039192C" w:rsidRPr="007F5D0A">
              <w:rPr>
                <w:rFonts w:eastAsiaTheme="minorEastAsia"/>
                <w:sz w:val="24"/>
                <w:szCs w:val="24"/>
              </w:rPr>
              <w:t>、《交银施罗德</w:t>
            </w:r>
            <w:r w:rsidR="00DE7B86">
              <w:rPr>
                <w:rFonts w:eastAsiaTheme="minorEastAsia"/>
                <w:sz w:val="24"/>
                <w:szCs w:val="24"/>
              </w:rPr>
              <w:t>裕祥</w:t>
            </w:r>
            <w:r w:rsidR="0039192C" w:rsidRPr="007F5D0A">
              <w:rPr>
                <w:rFonts w:eastAsiaTheme="minorEastAsia"/>
                <w:sz w:val="24"/>
                <w:szCs w:val="24"/>
              </w:rPr>
              <w:t>纯债债券型证券投资基金基金合同》、《交银施罗德</w:t>
            </w:r>
            <w:r w:rsidR="00DE7B86">
              <w:rPr>
                <w:rFonts w:eastAsiaTheme="minorEastAsia"/>
                <w:sz w:val="24"/>
                <w:szCs w:val="24"/>
              </w:rPr>
              <w:t>裕祥</w:t>
            </w:r>
            <w:r w:rsidR="0039192C" w:rsidRPr="007F5D0A">
              <w:rPr>
                <w:rFonts w:eastAsiaTheme="minorEastAsia"/>
                <w:sz w:val="24"/>
                <w:szCs w:val="24"/>
              </w:rPr>
              <w:t>纯债债券型证券投资基金招募说明书》等</w:t>
            </w:r>
          </w:p>
        </w:tc>
      </w:tr>
      <w:tr w:rsidR="00893436" w:rsidRPr="00D24A54" w14:paraId="33BC92B1" w14:textId="77777777" w:rsidTr="00D12B43">
        <w:trPr>
          <w:jc w:val="center"/>
        </w:trPr>
        <w:tc>
          <w:tcPr>
            <w:tcW w:w="4778" w:type="dxa"/>
            <w:gridSpan w:val="2"/>
          </w:tcPr>
          <w:p w14:paraId="3F081937" w14:textId="77777777" w:rsidR="00893436" w:rsidRPr="007F5D0A" w:rsidRDefault="00893436" w:rsidP="00B14D73">
            <w:pPr>
              <w:spacing w:line="360" w:lineRule="auto"/>
              <w:rPr>
                <w:rFonts w:eastAsiaTheme="minorEastAsia"/>
                <w:color w:val="000000"/>
                <w:sz w:val="24"/>
                <w:szCs w:val="24"/>
              </w:rPr>
            </w:pPr>
            <w:r w:rsidRPr="007F5D0A">
              <w:rPr>
                <w:rFonts w:eastAsiaTheme="minorEastAsia"/>
                <w:color w:val="000000"/>
                <w:sz w:val="24"/>
                <w:szCs w:val="24"/>
              </w:rPr>
              <w:t>收益分配基准日</w:t>
            </w:r>
          </w:p>
        </w:tc>
        <w:tc>
          <w:tcPr>
            <w:tcW w:w="4861" w:type="dxa"/>
            <w:gridSpan w:val="2"/>
          </w:tcPr>
          <w:p w14:paraId="34BC37FC" w14:textId="672EFCE9" w:rsidR="00893436" w:rsidRPr="007F5D0A" w:rsidRDefault="00970852" w:rsidP="00DE7B86">
            <w:pPr>
              <w:spacing w:line="360" w:lineRule="auto"/>
              <w:rPr>
                <w:rFonts w:eastAsiaTheme="minorEastAsia"/>
                <w:sz w:val="24"/>
                <w:szCs w:val="24"/>
              </w:rPr>
            </w:pPr>
            <w:r w:rsidRPr="007F5D0A">
              <w:rPr>
                <w:rFonts w:eastAsiaTheme="minorEastAsia"/>
                <w:sz w:val="24"/>
                <w:szCs w:val="24"/>
              </w:rPr>
              <w:t>20</w:t>
            </w:r>
            <w:r w:rsidR="00E21E47">
              <w:rPr>
                <w:rFonts w:eastAsiaTheme="minorEastAsia"/>
                <w:sz w:val="24"/>
                <w:szCs w:val="24"/>
              </w:rPr>
              <w:t>20</w:t>
            </w:r>
            <w:r w:rsidR="0014161F" w:rsidRPr="007F5D0A">
              <w:rPr>
                <w:rFonts w:eastAsiaTheme="minorEastAsia"/>
                <w:sz w:val="24"/>
                <w:szCs w:val="24"/>
              </w:rPr>
              <w:t>年</w:t>
            </w:r>
            <w:r w:rsidR="009B44DF">
              <w:rPr>
                <w:rFonts w:eastAsiaTheme="minorEastAsia"/>
                <w:sz w:val="24"/>
                <w:szCs w:val="24"/>
              </w:rPr>
              <w:t>6</w:t>
            </w:r>
            <w:r w:rsidR="0039192C" w:rsidRPr="007F5D0A">
              <w:rPr>
                <w:rFonts w:eastAsiaTheme="minorEastAsia"/>
                <w:sz w:val="24"/>
                <w:szCs w:val="24"/>
              </w:rPr>
              <w:t>月</w:t>
            </w:r>
            <w:r w:rsidR="009B44DF">
              <w:rPr>
                <w:rFonts w:eastAsiaTheme="minorEastAsia"/>
                <w:sz w:val="24"/>
                <w:szCs w:val="24"/>
              </w:rPr>
              <w:t>9</w:t>
            </w:r>
            <w:r w:rsidR="0039192C" w:rsidRPr="007F5D0A">
              <w:rPr>
                <w:rFonts w:eastAsiaTheme="minorEastAsia"/>
                <w:sz w:val="24"/>
                <w:szCs w:val="24"/>
              </w:rPr>
              <w:t>日</w:t>
            </w:r>
            <w:r w:rsidR="00E40919" w:rsidRPr="007F5D0A">
              <w:rPr>
                <w:rStyle w:val="1Char"/>
                <w:sz w:val="20"/>
              </w:rPr>
              <w:t xml:space="preserve"> </w:t>
            </w:r>
          </w:p>
        </w:tc>
      </w:tr>
      <w:tr w:rsidR="00893436" w:rsidRPr="00D24A54" w14:paraId="72DABE1F" w14:textId="77777777" w:rsidTr="0082734F">
        <w:trPr>
          <w:jc w:val="center"/>
        </w:trPr>
        <w:tc>
          <w:tcPr>
            <w:tcW w:w="4778" w:type="dxa"/>
            <w:gridSpan w:val="2"/>
            <w:vAlign w:val="center"/>
          </w:tcPr>
          <w:p w14:paraId="64546977" w14:textId="77777777" w:rsidR="00893436" w:rsidRPr="007F5D0A" w:rsidRDefault="00893436" w:rsidP="0082734F">
            <w:pPr>
              <w:spacing w:line="360" w:lineRule="auto"/>
              <w:rPr>
                <w:rFonts w:eastAsiaTheme="minorEastAsia"/>
                <w:color w:val="000000"/>
                <w:sz w:val="24"/>
                <w:szCs w:val="24"/>
              </w:rPr>
            </w:pPr>
            <w:r w:rsidRPr="007F5D0A">
              <w:rPr>
                <w:rFonts w:eastAsiaTheme="minorEastAsia"/>
                <w:color w:val="000000"/>
                <w:sz w:val="24"/>
                <w:szCs w:val="24"/>
              </w:rPr>
              <w:t>有关年度分红次数的说明</w:t>
            </w:r>
          </w:p>
        </w:tc>
        <w:tc>
          <w:tcPr>
            <w:tcW w:w="4861" w:type="dxa"/>
            <w:gridSpan w:val="2"/>
            <w:vAlign w:val="center"/>
          </w:tcPr>
          <w:p w14:paraId="155ED9EB" w14:textId="7C8CFC2B" w:rsidR="00893436" w:rsidRPr="007F5D0A" w:rsidRDefault="009732A4" w:rsidP="009B44DF">
            <w:pPr>
              <w:spacing w:line="360" w:lineRule="auto"/>
              <w:rPr>
                <w:rFonts w:eastAsiaTheme="minorEastAsia"/>
                <w:sz w:val="24"/>
                <w:szCs w:val="24"/>
              </w:rPr>
            </w:pPr>
            <w:r w:rsidRPr="007F5D0A">
              <w:rPr>
                <w:rFonts w:eastAsiaTheme="minorEastAsia"/>
                <w:sz w:val="24"/>
                <w:szCs w:val="24"/>
              </w:rPr>
              <w:t>本次分红为对交银施罗德</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纯债债券型证券投资基金</w:t>
            </w:r>
            <w:r w:rsidRPr="007F5D0A">
              <w:rPr>
                <w:rFonts w:eastAsiaTheme="minorEastAsia"/>
                <w:sz w:val="24"/>
                <w:szCs w:val="24"/>
              </w:rPr>
              <w:t>A</w:t>
            </w:r>
            <w:r w:rsidRPr="007F5D0A">
              <w:rPr>
                <w:rFonts w:eastAsiaTheme="minorEastAsia"/>
                <w:sz w:val="24"/>
                <w:szCs w:val="24"/>
              </w:rPr>
              <w:t>类基金份额</w:t>
            </w:r>
            <w:r w:rsidRPr="007F5D0A">
              <w:rPr>
                <w:rFonts w:eastAsiaTheme="minorEastAsia"/>
                <w:sz w:val="24"/>
                <w:szCs w:val="24"/>
              </w:rPr>
              <w:t>20</w:t>
            </w:r>
            <w:r w:rsidR="00E21E47">
              <w:rPr>
                <w:rFonts w:eastAsiaTheme="minorEastAsia"/>
                <w:sz w:val="24"/>
                <w:szCs w:val="24"/>
              </w:rPr>
              <w:t>20</w:t>
            </w:r>
            <w:r w:rsidRPr="007F5D0A">
              <w:rPr>
                <w:rFonts w:eastAsiaTheme="minorEastAsia"/>
                <w:sz w:val="24"/>
                <w:szCs w:val="24"/>
              </w:rPr>
              <w:t>年度基金利润实施的</w:t>
            </w:r>
            <w:r w:rsidR="009B44DF" w:rsidRPr="007F5D0A">
              <w:rPr>
                <w:rFonts w:eastAsiaTheme="minorEastAsia"/>
                <w:sz w:val="24"/>
                <w:szCs w:val="24"/>
              </w:rPr>
              <w:t>第</w:t>
            </w:r>
            <w:r w:rsidR="009B44DF">
              <w:rPr>
                <w:rFonts w:eastAsiaTheme="minorEastAsia" w:hint="eastAsia"/>
                <w:sz w:val="24"/>
                <w:szCs w:val="24"/>
              </w:rPr>
              <w:t>二</w:t>
            </w:r>
            <w:r w:rsidR="009B44DF" w:rsidRPr="007F5D0A">
              <w:rPr>
                <w:rFonts w:eastAsiaTheme="minorEastAsia"/>
                <w:sz w:val="24"/>
                <w:szCs w:val="24"/>
              </w:rPr>
              <w:t>次</w:t>
            </w:r>
            <w:r w:rsidRPr="007F5D0A">
              <w:rPr>
                <w:rFonts w:eastAsiaTheme="minorEastAsia"/>
                <w:sz w:val="24"/>
                <w:szCs w:val="24"/>
              </w:rPr>
              <w:t>分红</w:t>
            </w:r>
          </w:p>
        </w:tc>
      </w:tr>
      <w:tr w:rsidR="00266A99" w:rsidRPr="00D24A54" w14:paraId="7D8E4E68" w14:textId="77777777" w:rsidTr="00793CFF">
        <w:trPr>
          <w:jc w:val="center"/>
        </w:trPr>
        <w:tc>
          <w:tcPr>
            <w:tcW w:w="4778" w:type="dxa"/>
            <w:gridSpan w:val="2"/>
            <w:vAlign w:val="center"/>
          </w:tcPr>
          <w:p w14:paraId="4CBC9C7A"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下属分级基金的基金简称</w:t>
            </w:r>
          </w:p>
        </w:tc>
        <w:tc>
          <w:tcPr>
            <w:tcW w:w="2410" w:type="dxa"/>
          </w:tcPr>
          <w:p w14:paraId="7ACBDFD7" w14:textId="7A8F0027"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r w:rsidRPr="007F5D0A">
              <w:rPr>
                <w:rFonts w:eastAsiaTheme="minorEastAsia"/>
                <w:sz w:val="24"/>
                <w:szCs w:val="24"/>
              </w:rPr>
              <w:t>A</w:t>
            </w:r>
          </w:p>
        </w:tc>
        <w:tc>
          <w:tcPr>
            <w:tcW w:w="2451" w:type="dxa"/>
          </w:tcPr>
          <w:p w14:paraId="7A572E0B" w14:textId="5B05CEEE"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r w:rsidRPr="007F5D0A">
              <w:rPr>
                <w:rFonts w:eastAsiaTheme="minorEastAsia"/>
                <w:sz w:val="24"/>
                <w:szCs w:val="24"/>
              </w:rPr>
              <w:t>C</w:t>
            </w:r>
          </w:p>
        </w:tc>
      </w:tr>
      <w:tr w:rsidR="00266A99" w:rsidRPr="00D24A54" w14:paraId="7E7E0787" w14:textId="77777777" w:rsidTr="00793CFF">
        <w:trPr>
          <w:jc w:val="center"/>
        </w:trPr>
        <w:tc>
          <w:tcPr>
            <w:tcW w:w="4778" w:type="dxa"/>
            <w:gridSpan w:val="2"/>
            <w:vAlign w:val="center"/>
          </w:tcPr>
          <w:p w14:paraId="5762FA12"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下属分级基金的交易代码</w:t>
            </w:r>
          </w:p>
        </w:tc>
        <w:tc>
          <w:tcPr>
            <w:tcW w:w="2410" w:type="dxa"/>
          </w:tcPr>
          <w:p w14:paraId="0B205BFC" w14:textId="08E0568F" w:rsidR="00266A99" w:rsidRPr="007F5D0A" w:rsidRDefault="00970852" w:rsidP="00DE7B86">
            <w:pPr>
              <w:spacing w:line="360" w:lineRule="auto"/>
              <w:jc w:val="center"/>
              <w:rPr>
                <w:rFonts w:eastAsiaTheme="minorEastAsia"/>
                <w:sz w:val="24"/>
                <w:szCs w:val="24"/>
              </w:rPr>
            </w:pPr>
            <w:r>
              <w:rPr>
                <w:rFonts w:eastAsiaTheme="minorEastAsia"/>
                <w:sz w:val="24"/>
                <w:szCs w:val="24"/>
              </w:rPr>
              <w:t>006367</w:t>
            </w:r>
          </w:p>
        </w:tc>
        <w:tc>
          <w:tcPr>
            <w:tcW w:w="2451" w:type="dxa"/>
          </w:tcPr>
          <w:p w14:paraId="7375850C" w14:textId="2165541D" w:rsidR="00266A99" w:rsidRPr="007F5D0A" w:rsidRDefault="00970852" w:rsidP="00DE7B86">
            <w:pPr>
              <w:spacing w:line="360" w:lineRule="auto"/>
              <w:jc w:val="center"/>
              <w:rPr>
                <w:rFonts w:eastAsiaTheme="minorEastAsia"/>
                <w:sz w:val="24"/>
                <w:szCs w:val="24"/>
              </w:rPr>
            </w:pPr>
            <w:r>
              <w:rPr>
                <w:rFonts w:eastAsiaTheme="minorEastAsia"/>
                <w:sz w:val="24"/>
                <w:szCs w:val="24"/>
              </w:rPr>
              <w:t>006368</w:t>
            </w:r>
          </w:p>
        </w:tc>
      </w:tr>
      <w:tr w:rsidR="001506CA" w:rsidRPr="00D24A54" w14:paraId="222F6466" w14:textId="77777777" w:rsidTr="00BF7A08">
        <w:trPr>
          <w:jc w:val="center"/>
        </w:trPr>
        <w:tc>
          <w:tcPr>
            <w:tcW w:w="2227" w:type="dxa"/>
            <w:vMerge w:val="restart"/>
            <w:vAlign w:val="center"/>
          </w:tcPr>
          <w:p w14:paraId="43F3D515" w14:textId="77777777" w:rsidR="001506CA" w:rsidRPr="007F5D0A" w:rsidRDefault="001506CA" w:rsidP="00110F21">
            <w:pPr>
              <w:spacing w:line="360" w:lineRule="auto"/>
              <w:jc w:val="center"/>
              <w:rPr>
                <w:rFonts w:eastAsiaTheme="minorEastAsia"/>
                <w:color w:val="000000"/>
                <w:sz w:val="24"/>
                <w:szCs w:val="24"/>
              </w:rPr>
            </w:pPr>
            <w:r w:rsidRPr="007F5D0A">
              <w:rPr>
                <w:rFonts w:eastAsiaTheme="minorEastAsia"/>
                <w:color w:val="000000"/>
                <w:sz w:val="24"/>
                <w:szCs w:val="24"/>
              </w:rPr>
              <w:t>截止基准日下属分级基金的相关指标</w:t>
            </w:r>
          </w:p>
        </w:tc>
        <w:tc>
          <w:tcPr>
            <w:tcW w:w="2551" w:type="dxa"/>
            <w:vAlign w:val="center"/>
          </w:tcPr>
          <w:p w14:paraId="7C425706" w14:textId="77777777" w:rsidR="001506CA" w:rsidRPr="007F5D0A" w:rsidRDefault="001506CA" w:rsidP="00110F21">
            <w:pPr>
              <w:spacing w:line="360" w:lineRule="auto"/>
              <w:rPr>
                <w:rFonts w:eastAsiaTheme="minorEastAsia"/>
                <w:color w:val="000000"/>
                <w:sz w:val="24"/>
                <w:szCs w:val="24"/>
              </w:rPr>
            </w:pPr>
            <w:r w:rsidRPr="007F5D0A">
              <w:rPr>
                <w:rFonts w:eastAsiaTheme="minorEastAsia"/>
                <w:color w:val="000000"/>
                <w:sz w:val="24"/>
                <w:szCs w:val="24"/>
              </w:rPr>
              <w:t>基准日下属分级基金份额净值</w:t>
            </w:r>
            <w:r w:rsidRPr="007F5D0A">
              <w:rPr>
                <w:rFonts w:eastAsiaTheme="minorEastAsia" w:hint="eastAsia"/>
                <w:color w:val="000000"/>
                <w:sz w:val="24"/>
                <w:szCs w:val="24"/>
              </w:rPr>
              <w:t>（单位：元）</w:t>
            </w:r>
          </w:p>
        </w:tc>
        <w:tc>
          <w:tcPr>
            <w:tcW w:w="2410" w:type="dxa"/>
            <w:vAlign w:val="center"/>
          </w:tcPr>
          <w:p w14:paraId="18117D90" w14:textId="47B2EFBD" w:rsidR="001506CA" w:rsidRPr="007F5D0A" w:rsidRDefault="001506CA" w:rsidP="00E21E47">
            <w:pPr>
              <w:spacing w:line="360" w:lineRule="auto"/>
              <w:jc w:val="center"/>
              <w:rPr>
                <w:rFonts w:eastAsiaTheme="minorEastAsia"/>
                <w:color w:val="000000"/>
                <w:sz w:val="24"/>
                <w:szCs w:val="24"/>
              </w:rPr>
            </w:pPr>
            <w:r w:rsidRPr="007F5D0A">
              <w:rPr>
                <w:rFonts w:eastAsiaTheme="minorEastAsia"/>
                <w:color w:val="000000"/>
                <w:sz w:val="24"/>
                <w:szCs w:val="24"/>
              </w:rPr>
              <w:t>1.</w:t>
            </w:r>
            <w:r w:rsidR="00E21E47" w:rsidRPr="007F5D0A">
              <w:rPr>
                <w:rFonts w:eastAsiaTheme="minorEastAsia"/>
                <w:color w:val="000000"/>
                <w:sz w:val="24"/>
                <w:szCs w:val="24"/>
              </w:rPr>
              <w:t>0</w:t>
            </w:r>
            <w:r w:rsidR="00E21E47">
              <w:rPr>
                <w:rFonts w:eastAsiaTheme="minorEastAsia"/>
                <w:color w:val="000000"/>
                <w:sz w:val="24"/>
                <w:szCs w:val="24"/>
              </w:rPr>
              <w:t>3</w:t>
            </w:r>
            <w:r w:rsidR="009B44DF">
              <w:rPr>
                <w:rFonts w:eastAsiaTheme="minorEastAsia"/>
                <w:color w:val="000000"/>
                <w:sz w:val="24"/>
                <w:szCs w:val="24"/>
              </w:rPr>
              <w:t>14</w:t>
            </w:r>
          </w:p>
        </w:tc>
        <w:tc>
          <w:tcPr>
            <w:tcW w:w="2451" w:type="dxa"/>
            <w:vAlign w:val="center"/>
          </w:tcPr>
          <w:p w14:paraId="720AC4DE"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366F441B" w14:textId="77777777" w:rsidTr="00BF7A08">
        <w:trPr>
          <w:jc w:val="center"/>
        </w:trPr>
        <w:tc>
          <w:tcPr>
            <w:tcW w:w="2227" w:type="dxa"/>
            <w:vMerge/>
          </w:tcPr>
          <w:p w14:paraId="0F2B5854" w14:textId="77777777" w:rsidR="001506CA" w:rsidRPr="007F5D0A" w:rsidRDefault="001506CA" w:rsidP="00CF2C06">
            <w:pPr>
              <w:spacing w:line="360" w:lineRule="auto"/>
              <w:jc w:val="center"/>
              <w:rPr>
                <w:rFonts w:eastAsiaTheme="minorEastAsia"/>
                <w:color w:val="000000"/>
                <w:sz w:val="24"/>
                <w:szCs w:val="24"/>
              </w:rPr>
            </w:pPr>
          </w:p>
        </w:tc>
        <w:tc>
          <w:tcPr>
            <w:tcW w:w="2551" w:type="dxa"/>
          </w:tcPr>
          <w:p w14:paraId="0CE835A2" w14:textId="77777777" w:rsidR="001506CA" w:rsidRPr="007F5D0A" w:rsidRDefault="001506CA" w:rsidP="006A7EBB">
            <w:pPr>
              <w:spacing w:line="360" w:lineRule="auto"/>
              <w:rPr>
                <w:rFonts w:eastAsiaTheme="minorEastAsia"/>
                <w:color w:val="000000"/>
                <w:sz w:val="24"/>
                <w:szCs w:val="24"/>
              </w:rPr>
            </w:pPr>
            <w:r w:rsidRPr="007F5D0A">
              <w:rPr>
                <w:rFonts w:eastAsiaTheme="minorEastAsia"/>
                <w:color w:val="000000"/>
                <w:sz w:val="24"/>
                <w:szCs w:val="24"/>
              </w:rPr>
              <w:t>基准日下属分级基金可供分配利润</w:t>
            </w:r>
            <w:r w:rsidRPr="007F5D0A">
              <w:rPr>
                <w:rFonts w:eastAsiaTheme="minorEastAsia" w:hint="eastAsia"/>
                <w:color w:val="000000"/>
                <w:sz w:val="24"/>
                <w:szCs w:val="24"/>
              </w:rPr>
              <w:t>（单位：元）</w:t>
            </w:r>
          </w:p>
        </w:tc>
        <w:tc>
          <w:tcPr>
            <w:tcW w:w="2410" w:type="dxa"/>
            <w:vAlign w:val="center"/>
          </w:tcPr>
          <w:p w14:paraId="435E3449" w14:textId="36A3F1B7" w:rsidR="001506CA" w:rsidRPr="007F5D0A" w:rsidRDefault="00E97779" w:rsidP="00DE7B86">
            <w:pPr>
              <w:spacing w:line="360" w:lineRule="auto"/>
              <w:jc w:val="center"/>
              <w:rPr>
                <w:rFonts w:eastAsiaTheme="minorEastAsia"/>
                <w:color w:val="000000"/>
                <w:sz w:val="24"/>
                <w:szCs w:val="24"/>
              </w:rPr>
            </w:pPr>
            <w:r w:rsidRPr="00E97779">
              <w:rPr>
                <w:rFonts w:eastAsiaTheme="minorEastAsia"/>
                <w:color w:val="000000"/>
                <w:sz w:val="24"/>
                <w:szCs w:val="24"/>
              </w:rPr>
              <w:t>89,139,974.57</w:t>
            </w:r>
          </w:p>
        </w:tc>
        <w:tc>
          <w:tcPr>
            <w:tcW w:w="2451" w:type="dxa"/>
            <w:vAlign w:val="center"/>
          </w:tcPr>
          <w:p w14:paraId="1008A359"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03387888" w14:textId="77777777" w:rsidTr="007F5D0A">
        <w:trPr>
          <w:jc w:val="center"/>
        </w:trPr>
        <w:tc>
          <w:tcPr>
            <w:tcW w:w="2227" w:type="dxa"/>
            <w:vMerge/>
          </w:tcPr>
          <w:p w14:paraId="6594912E" w14:textId="77777777" w:rsidR="001506CA" w:rsidRPr="007F5D0A" w:rsidRDefault="001506CA" w:rsidP="00D24A54">
            <w:pPr>
              <w:spacing w:line="360" w:lineRule="auto"/>
              <w:rPr>
                <w:rFonts w:eastAsiaTheme="minorEastAsia"/>
                <w:color w:val="000000"/>
                <w:sz w:val="24"/>
                <w:szCs w:val="24"/>
              </w:rPr>
            </w:pPr>
          </w:p>
        </w:tc>
        <w:tc>
          <w:tcPr>
            <w:tcW w:w="2551" w:type="dxa"/>
            <w:vAlign w:val="center"/>
          </w:tcPr>
          <w:p w14:paraId="0F927598" w14:textId="77777777" w:rsidR="001506CA" w:rsidRPr="007F5D0A" w:rsidRDefault="001506CA" w:rsidP="00D24A54">
            <w:pPr>
              <w:spacing w:line="360" w:lineRule="auto"/>
              <w:rPr>
                <w:rFonts w:eastAsiaTheme="minorEastAsia"/>
                <w:color w:val="000000"/>
                <w:sz w:val="24"/>
                <w:szCs w:val="24"/>
              </w:rPr>
            </w:pPr>
            <w:r w:rsidRPr="007F5D0A">
              <w:rPr>
                <w:rFonts w:eastAsiaTheme="minorEastAsia" w:hint="eastAsia"/>
                <w:color w:val="000000"/>
                <w:sz w:val="24"/>
                <w:szCs w:val="24"/>
              </w:rPr>
              <w:t>截止基准日下属分级</w:t>
            </w:r>
            <w:r w:rsidRPr="007F5D0A">
              <w:rPr>
                <w:rFonts w:eastAsiaTheme="minorEastAsia" w:hint="eastAsia"/>
                <w:color w:val="000000"/>
                <w:sz w:val="24"/>
                <w:szCs w:val="24"/>
              </w:rPr>
              <w:lastRenderedPageBreak/>
              <w:t>基金按照基金合同约定的分红比例计算的应分配金额（单位：元）</w:t>
            </w:r>
          </w:p>
        </w:tc>
        <w:tc>
          <w:tcPr>
            <w:tcW w:w="2410" w:type="dxa"/>
            <w:vAlign w:val="center"/>
          </w:tcPr>
          <w:p w14:paraId="00B60092" w14:textId="77777777" w:rsidR="001506CA" w:rsidRPr="007F5D0A" w:rsidRDefault="001506CA" w:rsidP="007F5D0A">
            <w:pPr>
              <w:spacing w:line="360" w:lineRule="auto"/>
              <w:jc w:val="center"/>
              <w:rPr>
                <w:rFonts w:eastAsiaTheme="minorEastAsia"/>
                <w:sz w:val="24"/>
                <w:szCs w:val="24"/>
              </w:rPr>
            </w:pPr>
            <w:r w:rsidRPr="00D24A54">
              <w:rPr>
                <w:color w:val="000000"/>
                <w:sz w:val="24"/>
              </w:rPr>
              <w:lastRenderedPageBreak/>
              <w:t>-</w:t>
            </w:r>
          </w:p>
        </w:tc>
        <w:tc>
          <w:tcPr>
            <w:tcW w:w="2451" w:type="dxa"/>
            <w:vAlign w:val="center"/>
          </w:tcPr>
          <w:p w14:paraId="614084EE" w14:textId="77777777" w:rsidR="001506CA" w:rsidRPr="007F5D0A" w:rsidRDefault="001506CA" w:rsidP="007F5D0A">
            <w:pPr>
              <w:spacing w:line="360" w:lineRule="auto"/>
              <w:jc w:val="center"/>
              <w:rPr>
                <w:rFonts w:eastAsiaTheme="minorEastAsia"/>
                <w:sz w:val="24"/>
                <w:szCs w:val="24"/>
              </w:rPr>
            </w:pPr>
            <w:r w:rsidRPr="00D24A54">
              <w:rPr>
                <w:color w:val="000000"/>
                <w:sz w:val="24"/>
              </w:rPr>
              <w:t>-</w:t>
            </w:r>
          </w:p>
        </w:tc>
      </w:tr>
      <w:tr w:rsidR="00D24A54" w:rsidRPr="00D24A54" w14:paraId="71E66DFC" w14:textId="77777777" w:rsidTr="00D12B43">
        <w:trPr>
          <w:jc w:val="center"/>
        </w:trPr>
        <w:tc>
          <w:tcPr>
            <w:tcW w:w="4778" w:type="dxa"/>
            <w:gridSpan w:val="2"/>
          </w:tcPr>
          <w:p w14:paraId="28749EB9" w14:textId="77777777" w:rsidR="00D24A54" w:rsidRPr="007F5D0A" w:rsidRDefault="00D24A54" w:rsidP="00B14D73">
            <w:pPr>
              <w:spacing w:line="360" w:lineRule="auto"/>
              <w:rPr>
                <w:rFonts w:eastAsiaTheme="minorEastAsia"/>
                <w:color w:val="000000"/>
                <w:sz w:val="24"/>
                <w:szCs w:val="24"/>
              </w:rPr>
            </w:pPr>
            <w:r w:rsidRPr="007F5D0A">
              <w:rPr>
                <w:rFonts w:eastAsiaTheme="minorEastAsia"/>
                <w:color w:val="000000"/>
                <w:sz w:val="24"/>
                <w:szCs w:val="24"/>
              </w:rPr>
              <w:lastRenderedPageBreak/>
              <w:t>本次下属分级基金分红方案（单位：元</w:t>
            </w:r>
            <w:r w:rsidRPr="007F5D0A">
              <w:rPr>
                <w:rFonts w:eastAsiaTheme="minorEastAsia"/>
                <w:color w:val="000000"/>
                <w:sz w:val="24"/>
                <w:szCs w:val="24"/>
              </w:rPr>
              <w:t>/10</w:t>
            </w:r>
            <w:r w:rsidRPr="007F5D0A">
              <w:rPr>
                <w:rFonts w:eastAsiaTheme="minorEastAsia"/>
                <w:color w:val="000000"/>
                <w:sz w:val="24"/>
                <w:szCs w:val="24"/>
              </w:rPr>
              <w:t>份基金份额）</w:t>
            </w:r>
          </w:p>
        </w:tc>
        <w:tc>
          <w:tcPr>
            <w:tcW w:w="2410" w:type="dxa"/>
          </w:tcPr>
          <w:p w14:paraId="1CF9E439" w14:textId="68B3969D" w:rsidR="00D24A54" w:rsidRPr="007F5D0A" w:rsidRDefault="00D24A54" w:rsidP="008804EE">
            <w:pPr>
              <w:spacing w:line="360" w:lineRule="auto"/>
              <w:jc w:val="center"/>
              <w:rPr>
                <w:rFonts w:eastAsiaTheme="minorEastAsia"/>
                <w:sz w:val="24"/>
                <w:szCs w:val="24"/>
              </w:rPr>
            </w:pPr>
            <w:r w:rsidRPr="008804EE">
              <w:rPr>
                <w:rFonts w:eastAsiaTheme="minorEastAsia"/>
                <w:color w:val="000000"/>
                <w:sz w:val="24"/>
                <w:szCs w:val="24"/>
              </w:rPr>
              <w:t>0.</w:t>
            </w:r>
            <w:r w:rsidR="00DF4C26" w:rsidRPr="008804EE">
              <w:rPr>
                <w:rFonts w:eastAsiaTheme="minorEastAsia"/>
                <w:color w:val="000000"/>
                <w:sz w:val="24"/>
                <w:szCs w:val="24"/>
              </w:rPr>
              <w:t>1</w:t>
            </w:r>
            <w:r w:rsidR="00E21E47">
              <w:rPr>
                <w:rFonts w:eastAsiaTheme="minorEastAsia"/>
                <w:color w:val="000000"/>
                <w:sz w:val="24"/>
                <w:szCs w:val="24"/>
              </w:rPr>
              <w:t>0</w:t>
            </w:r>
          </w:p>
        </w:tc>
        <w:tc>
          <w:tcPr>
            <w:tcW w:w="2451" w:type="dxa"/>
          </w:tcPr>
          <w:p w14:paraId="39B50DFD" w14:textId="77777777" w:rsidR="00D24A54" w:rsidRPr="007F5D0A" w:rsidRDefault="00D24A54" w:rsidP="00B14D73">
            <w:pPr>
              <w:spacing w:line="360" w:lineRule="auto"/>
              <w:rPr>
                <w:rFonts w:eastAsiaTheme="minorEastAsia"/>
                <w:sz w:val="24"/>
                <w:szCs w:val="24"/>
              </w:rPr>
            </w:pPr>
            <w:r w:rsidRPr="007F5D0A">
              <w:rPr>
                <w:rFonts w:eastAsiaTheme="minorEastAsia"/>
                <w:sz w:val="24"/>
                <w:szCs w:val="24"/>
              </w:rPr>
              <w:t>C</w:t>
            </w:r>
            <w:r w:rsidRPr="007F5D0A">
              <w:rPr>
                <w:rFonts w:eastAsiaTheme="minorEastAsia" w:hint="eastAsia"/>
                <w:sz w:val="24"/>
                <w:szCs w:val="24"/>
              </w:rPr>
              <w:t>类基金份额此次不涉及分红</w:t>
            </w:r>
          </w:p>
        </w:tc>
      </w:tr>
    </w:tbl>
    <w:p w14:paraId="30165CE6" w14:textId="77777777" w:rsidR="00893436" w:rsidRPr="007F5D0A" w:rsidRDefault="00F45E48" w:rsidP="00B14D73">
      <w:pPr>
        <w:spacing w:line="360" w:lineRule="auto"/>
        <w:rPr>
          <w:rFonts w:eastAsiaTheme="minorEastAsia"/>
          <w:sz w:val="24"/>
          <w:szCs w:val="24"/>
        </w:rPr>
      </w:pPr>
      <w:r w:rsidRPr="007F5D0A">
        <w:rPr>
          <w:rFonts w:eastAsiaTheme="minorEastAsia"/>
          <w:sz w:val="24"/>
          <w:szCs w:val="24"/>
        </w:rPr>
        <w:t>注：本基金分为</w:t>
      </w:r>
      <w:r w:rsidRPr="007F5D0A">
        <w:rPr>
          <w:rFonts w:eastAsiaTheme="minorEastAsia"/>
          <w:sz w:val="24"/>
          <w:szCs w:val="24"/>
        </w:rPr>
        <w:t>A</w:t>
      </w:r>
      <w:r w:rsidRPr="007F5D0A">
        <w:rPr>
          <w:rFonts w:eastAsiaTheme="minorEastAsia"/>
          <w:sz w:val="24"/>
          <w:szCs w:val="24"/>
        </w:rPr>
        <w:t>类和</w:t>
      </w:r>
      <w:r w:rsidRPr="007F5D0A">
        <w:rPr>
          <w:rFonts w:eastAsiaTheme="minorEastAsia"/>
          <w:sz w:val="24"/>
          <w:szCs w:val="24"/>
        </w:rPr>
        <w:t>C</w:t>
      </w:r>
      <w:r w:rsidRPr="007F5D0A">
        <w:rPr>
          <w:rFonts w:eastAsiaTheme="minorEastAsia"/>
          <w:sz w:val="24"/>
          <w:szCs w:val="24"/>
        </w:rPr>
        <w:t>类基金份额。投资人申购</w:t>
      </w:r>
      <w:r w:rsidRPr="007F5D0A">
        <w:rPr>
          <w:rFonts w:eastAsiaTheme="minorEastAsia"/>
          <w:sz w:val="24"/>
          <w:szCs w:val="24"/>
        </w:rPr>
        <w:t>A</w:t>
      </w:r>
      <w:r w:rsidRPr="007F5D0A">
        <w:rPr>
          <w:rFonts w:eastAsiaTheme="minorEastAsia"/>
          <w:sz w:val="24"/>
          <w:szCs w:val="24"/>
        </w:rPr>
        <w:t>类基金份额需支付申购费用；投资人申购</w:t>
      </w:r>
      <w:r w:rsidRPr="007F5D0A">
        <w:rPr>
          <w:rFonts w:eastAsiaTheme="minorEastAsia"/>
          <w:sz w:val="24"/>
          <w:szCs w:val="24"/>
        </w:rPr>
        <w:t>C</w:t>
      </w:r>
      <w:r w:rsidRPr="007F5D0A">
        <w:rPr>
          <w:rFonts w:eastAsiaTheme="minorEastAsia"/>
          <w:sz w:val="24"/>
          <w:szCs w:val="24"/>
        </w:rPr>
        <w:t>类基金份额不需支付申购费用，而是从该类别基金资产中计提销售服务费。</w:t>
      </w:r>
    </w:p>
    <w:p w14:paraId="64F6C33C"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2" w:name="_Toc275961419"/>
      <w:r w:rsidRPr="007F5D0A">
        <w:rPr>
          <w:rFonts w:ascii="Times New Roman" w:eastAsiaTheme="minorEastAsia" w:hAnsi="Times New Roman"/>
          <w:bCs w:val="0"/>
          <w:color w:val="000000"/>
          <w:sz w:val="24"/>
          <w:szCs w:val="24"/>
        </w:rPr>
        <w:t xml:space="preserve">2 </w:t>
      </w:r>
      <w:r w:rsidRPr="007F5D0A">
        <w:rPr>
          <w:rFonts w:ascii="Times New Roman" w:eastAsiaTheme="minorEastAsia" w:hAnsi="Times New Roman"/>
          <w:bCs w:val="0"/>
          <w:color w:val="000000"/>
          <w:sz w:val="24"/>
          <w:szCs w:val="24"/>
        </w:rPr>
        <w:t>与分红相关的其他信息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6405"/>
      </w:tblGrid>
      <w:tr w:rsidR="00893436" w:rsidRPr="00D24A54" w14:paraId="6A754663" w14:textId="77777777" w:rsidTr="00D4629A">
        <w:trPr>
          <w:jc w:val="center"/>
        </w:trPr>
        <w:tc>
          <w:tcPr>
            <w:tcW w:w="4355" w:type="dxa"/>
            <w:vAlign w:val="center"/>
          </w:tcPr>
          <w:p w14:paraId="69ACD34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权益登记日</w:t>
            </w:r>
          </w:p>
        </w:tc>
        <w:tc>
          <w:tcPr>
            <w:tcW w:w="4355" w:type="dxa"/>
          </w:tcPr>
          <w:p w14:paraId="263215A6" w14:textId="2E1D8C7E" w:rsidR="00893436" w:rsidRPr="007F5D0A" w:rsidRDefault="00DE7B86" w:rsidP="00DE7B86">
            <w:pPr>
              <w:spacing w:line="360" w:lineRule="auto"/>
              <w:rPr>
                <w:rFonts w:eastAsiaTheme="minorEastAsia"/>
                <w:sz w:val="24"/>
                <w:szCs w:val="24"/>
              </w:rPr>
            </w:pPr>
            <w:r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9B44DF">
              <w:rPr>
                <w:rFonts w:eastAsiaTheme="minorEastAsia"/>
                <w:sz w:val="24"/>
                <w:szCs w:val="24"/>
              </w:rPr>
              <w:t>6</w:t>
            </w:r>
            <w:r w:rsidR="00362297" w:rsidRPr="007F5D0A">
              <w:rPr>
                <w:rFonts w:eastAsiaTheme="minorEastAsia"/>
                <w:sz w:val="24"/>
                <w:szCs w:val="24"/>
              </w:rPr>
              <w:t>月</w:t>
            </w:r>
            <w:r w:rsidR="00E21E47">
              <w:rPr>
                <w:rFonts w:eastAsiaTheme="minorEastAsia"/>
                <w:sz w:val="24"/>
                <w:szCs w:val="24"/>
              </w:rPr>
              <w:t>2</w:t>
            </w:r>
            <w:r w:rsidR="009B44DF">
              <w:rPr>
                <w:rFonts w:eastAsiaTheme="minorEastAsia"/>
                <w:sz w:val="24"/>
                <w:szCs w:val="24"/>
              </w:rPr>
              <w:t>2</w:t>
            </w:r>
            <w:r w:rsidR="00362297" w:rsidRPr="007F5D0A">
              <w:rPr>
                <w:rFonts w:eastAsiaTheme="minorEastAsia"/>
                <w:sz w:val="24"/>
                <w:szCs w:val="24"/>
              </w:rPr>
              <w:t>日</w:t>
            </w:r>
          </w:p>
        </w:tc>
      </w:tr>
      <w:tr w:rsidR="005814BD" w:rsidRPr="00D24A54" w14:paraId="63992328" w14:textId="77777777" w:rsidTr="005814BD">
        <w:trPr>
          <w:jc w:val="center"/>
        </w:trPr>
        <w:tc>
          <w:tcPr>
            <w:tcW w:w="4355" w:type="dxa"/>
            <w:vAlign w:val="center"/>
          </w:tcPr>
          <w:p w14:paraId="301A2FF0" w14:textId="77777777" w:rsidR="0099338F" w:rsidRPr="007F5D0A" w:rsidRDefault="0099338F" w:rsidP="00D4629A">
            <w:pPr>
              <w:spacing w:line="360" w:lineRule="auto"/>
              <w:rPr>
                <w:rFonts w:eastAsiaTheme="minorEastAsia"/>
                <w:color w:val="000000"/>
                <w:sz w:val="24"/>
                <w:szCs w:val="24"/>
              </w:rPr>
            </w:pPr>
            <w:r w:rsidRPr="007F5D0A">
              <w:rPr>
                <w:rFonts w:eastAsiaTheme="minorEastAsia"/>
                <w:color w:val="000000"/>
                <w:sz w:val="24"/>
                <w:szCs w:val="24"/>
              </w:rPr>
              <w:t>除息日</w:t>
            </w:r>
          </w:p>
        </w:tc>
        <w:tc>
          <w:tcPr>
            <w:tcW w:w="8710" w:type="dxa"/>
          </w:tcPr>
          <w:p w14:paraId="77ADDA35" w14:textId="24699A4E" w:rsidR="0099338F" w:rsidRPr="007F5D0A" w:rsidRDefault="00DE7B86">
            <w:pPr>
              <w:spacing w:line="360" w:lineRule="auto"/>
              <w:rPr>
                <w:rFonts w:eastAsiaTheme="minorEastAsia"/>
                <w:sz w:val="24"/>
                <w:szCs w:val="24"/>
              </w:rPr>
            </w:pPr>
            <w:r w:rsidRPr="007F5D0A">
              <w:rPr>
                <w:rFonts w:eastAsiaTheme="minorEastAsia"/>
                <w:sz w:val="24"/>
                <w:szCs w:val="24"/>
              </w:rPr>
              <w:t>20</w:t>
            </w:r>
            <w:r w:rsidR="00E21E47">
              <w:rPr>
                <w:rFonts w:eastAsiaTheme="minorEastAsia"/>
                <w:sz w:val="24"/>
                <w:szCs w:val="24"/>
              </w:rPr>
              <w:t>20</w:t>
            </w:r>
            <w:r w:rsidRPr="007F5D0A">
              <w:rPr>
                <w:rFonts w:eastAsiaTheme="minorEastAsia"/>
                <w:sz w:val="24"/>
                <w:szCs w:val="24"/>
              </w:rPr>
              <w:t>年</w:t>
            </w:r>
            <w:r w:rsidR="009B44DF">
              <w:rPr>
                <w:rFonts w:eastAsiaTheme="minorEastAsia"/>
                <w:sz w:val="24"/>
                <w:szCs w:val="24"/>
              </w:rPr>
              <w:t>6</w:t>
            </w:r>
            <w:r w:rsidRPr="007F5D0A">
              <w:rPr>
                <w:rFonts w:eastAsiaTheme="minorEastAsia"/>
                <w:sz w:val="24"/>
                <w:szCs w:val="24"/>
              </w:rPr>
              <w:t>月</w:t>
            </w:r>
            <w:r w:rsidR="00E21E47">
              <w:rPr>
                <w:rFonts w:eastAsiaTheme="minorEastAsia"/>
                <w:sz w:val="24"/>
                <w:szCs w:val="24"/>
              </w:rPr>
              <w:t>2</w:t>
            </w:r>
            <w:r w:rsidR="009B44DF">
              <w:rPr>
                <w:rFonts w:eastAsiaTheme="minorEastAsia"/>
                <w:sz w:val="24"/>
                <w:szCs w:val="24"/>
              </w:rPr>
              <w:t>2</w:t>
            </w:r>
            <w:r w:rsidRPr="007F5D0A">
              <w:rPr>
                <w:rFonts w:eastAsiaTheme="minorEastAsia"/>
                <w:sz w:val="24"/>
                <w:szCs w:val="24"/>
              </w:rPr>
              <w:t>日</w:t>
            </w:r>
          </w:p>
        </w:tc>
      </w:tr>
      <w:tr w:rsidR="00893436" w:rsidRPr="00D24A54" w14:paraId="02627DF8" w14:textId="77777777" w:rsidTr="00D4629A">
        <w:trPr>
          <w:jc w:val="center"/>
        </w:trPr>
        <w:tc>
          <w:tcPr>
            <w:tcW w:w="4355" w:type="dxa"/>
            <w:vAlign w:val="center"/>
          </w:tcPr>
          <w:p w14:paraId="04E691C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现金红利发放日</w:t>
            </w:r>
          </w:p>
        </w:tc>
        <w:tc>
          <w:tcPr>
            <w:tcW w:w="4355" w:type="dxa"/>
          </w:tcPr>
          <w:p w14:paraId="1C72FD0C" w14:textId="0804DF54" w:rsidR="00893436" w:rsidRPr="007F5D0A" w:rsidRDefault="00DE7B86" w:rsidP="00DE7B86">
            <w:pPr>
              <w:spacing w:line="360" w:lineRule="auto"/>
              <w:rPr>
                <w:rFonts w:eastAsiaTheme="minorEastAsia"/>
                <w:sz w:val="24"/>
                <w:szCs w:val="24"/>
              </w:rPr>
            </w:pPr>
            <w:r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9B44DF">
              <w:rPr>
                <w:rFonts w:eastAsiaTheme="minorEastAsia"/>
                <w:sz w:val="24"/>
                <w:szCs w:val="24"/>
              </w:rPr>
              <w:t>6</w:t>
            </w:r>
            <w:r w:rsidR="00BA7F58" w:rsidRPr="007F5D0A">
              <w:rPr>
                <w:rFonts w:eastAsiaTheme="minorEastAsia"/>
                <w:sz w:val="24"/>
                <w:szCs w:val="24"/>
              </w:rPr>
              <w:t>月</w:t>
            </w:r>
            <w:r w:rsidR="00E21E47">
              <w:rPr>
                <w:rFonts w:eastAsiaTheme="minorEastAsia"/>
                <w:sz w:val="24"/>
                <w:szCs w:val="24"/>
              </w:rPr>
              <w:t>2</w:t>
            </w:r>
            <w:r w:rsidR="009B44DF">
              <w:rPr>
                <w:rFonts w:eastAsiaTheme="minorEastAsia"/>
                <w:sz w:val="24"/>
                <w:szCs w:val="24"/>
              </w:rPr>
              <w:t>4</w:t>
            </w:r>
            <w:r w:rsidR="00BA7F58" w:rsidRPr="007F5D0A">
              <w:rPr>
                <w:rFonts w:eastAsiaTheme="minorEastAsia"/>
                <w:sz w:val="24"/>
                <w:szCs w:val="24"/>
              </w:rPr>
              <w:t>日</w:t>
            </w:r>
          </w:p>
        </w:tc>
      </w:tr>
      <w:tr w:rsidR="00893436" w:rsidRPr="00D24A54" w14:paraId="5672E7F6" w14:textId="77777777" w:rsidTr="00D4629A">
        <w:trPr>
          <w:jc w:val="center"/>
        </w:trPr>
        <w:tc>
          <w:tcPr>
            <w:tcW w:w="4355" w:type="dxa"/>
            <w:vAlign w:val="center"/>
          </w:tcPr>
          <w:p w14:paraId="178746F2"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分红对象</w:t>
            </w:r>
          </w:p>
        </w:tc>
        <w:tc>
          <w:tcPr>
            <w:tcW w:w="4355" w:type="dxa"/>
            <w:shd w:val="clear" w:color="auto" w:fill="auto"/>
          </w:tcPr>
          <w:p w14:paraId="3BB98011"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权益登记日登记在册的本基金</w:t>
            </w:r>
            <w:r w:rsidRPr="007F5D0A">
              <w:rPr>
                <w:rFonts w:eastAsiaTheme="minorEastAsia"/>
                <w:sz w:val="24"/>
                <w:szCs w:val="24"/>
              </w:rPr>
              <w:t>A</w:t>
            </w:r>
            <w:r w:rsidRPr="007F5D0A">
              <w:rPr>
                <w:rFonts w:eastAsiaTheme="minorEastAsia"/>
                <w:sz w:val="24"/>
                <w:szCs w:val="24"/>
              </w:rPr>
              <w:t>类基金份额的份额持有人</w:t>
            </w:r>
          </w:p>
        </w:tc>
      </w:tr>
      <w:tr w:rsidR="00893436" w:rsidRPr="00D24A54" w14:paraId="652AFEF3" w14:textId="77777777" w:rsidTr="00D4629A">
        <w:trPr>
          <w:jc w:val="center"/>
        </w:trPr>
        <w:tc>
          <w:tcPr>
            <w:tcW w:w="4355" w:type="dxa"/>
            <w:shd w:val="clear" w:color="auto" w:fill="auto"/>
            <w:vAlign w:val="center"/>
          </w:tcPr>
          <w:p w14:paraId="1139B5C4"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红利再投资相关事项的说明</w:t>
            </w:r>
          </w:p>
        </w:tc>
        <w:tc>
          <w:tcPr>
            <w:tcW w:w="4355" w:type="dxa"/>
            <w:shd w:val="clear" w:color="auto" w:fill="auto"/>
          </w:tcPr>
          <w:p w14:paraId="6DFEDB2B" w14:textId="46E6F6B0" w:rsidR="00893436" w:rsidRPr="007F5D0A" w:rsidRDefault="00BA7F58" w:rsidP="00DE7B86">
            <w:pPr>
              <w:spacing w:line="360" w:lineRule="auto"/>
              <w:rPr>
                <w:rFonts w:eastAsiaTheme="minorEastAsia"/>
                <w:sz w:val="24"/>
                <w:szCs w:val="24"/>
              </w:rPr>
            </w:pPr>
            <w:r w:rsidRPr="007F5D0A">
              <w:rPr>
                <w:rFonts w:eastAsiaTheme="minorEastAsia"/>
                <w:sz w:val="24"/>
                <w:szCs w:val="24"/>
              </w:rPr>
              <w:t>红利再投确认日为</w:t>
            </w:r>
            <w:r w:rsidR="00EE1F19"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9B44DF">
              <w:rPr>
                <w:rFonts w:eastAsiaTheme="minorEastAsia"/>
                <w:sz w:val="24"/>
                <w:szCs w:val="24"/>
              </w:rPr>
              <w:t>6</w:t>
            </w:r>
            <w:r w:rsidRPr="007F5D0A">
              <w:rPr>
                <w:rFonts w:eastAsiaTheme="minorEastAsia"/>
                <w:sz w:val="24"/>
                <w:szCs w:val="24"/>
              </w:rPr>
              <w:t>月</w:t>
            </w:r>
            <w:r w:rsidR="00E21E47">
              <w:rPr>
                <w:rFonts w:eastAsiaTheme="minorEastAsia" w:hint="eastAsia"/>
                <w:sz w:val="24"/>
                <w:szCs w:val="24"/>
              </w:rPr>
              <w:t>2</w:t>
            </w:r>
            <w:r w:rsidR="009B44DF">
              <w:rPr>
                <w:rFonts w:eastAsiaTheme="minorEastAsia"/>
                <w:sz w:val="24"/>
                <w:szCs w:val="24"/>
              </w:rPr>
              <w:t>3</w:t>
            </w:r>
            <w:r w:rsidRPr="007F5D0A">
              <w:rPr>
                <w:rFonts w:eastAsiaTheme="minorEastAsia"/>
                <w:sz w:val="24"/>
                <w:szCs w:val="24"/>
              </w:rPr>
              <w:t>日，选择红利再投资方式的</w:t>
            </w:r>
            <w:r w:rsidRPr="007F5D0A">
              <w:rPr>
                <w:rFonts w:eastAsiaTheme="minorEastAsia"/>
                <w:sz w:val="24"/>
                <w:szCs w:val="24"/>
              </w:rPr>
              <w:t>A</w:t>
            </w:r>
            <w:r w:rsidRPr="007F5D0A">
              <w:rPr>
                <w:rFonts w:eastAsiaTheme="minorEastAsia"/>
                <w:sz w:val="24"/>
                <w:szCs w:val="24"/>
              </w:rPr>
              <w:t>类基金份额持有人，其现金红利将按</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9B44DF">
              <w:rPr>
                <w:rFonts w:eastAsiaTheme="minorEastAsia"/>
                <w:sz w:val="24"/>
                <w:szCs w:val="24"/>
              </w:rPr>
              <w:t>6</w:t>
            </w:r>
            <w:r w:rsidRPr="007F5D0A">
              <w:rPr>
                <w:rFonts w:eastAsiaTheme="minorEastAsia"/>
                <w:sz w:val="24"/>
                <w:szCs w:val="24"/>
              </w:rPr>
              <w:t>月</w:t>
            </w:r>
            <w:r w:rsidR="00E21E47">
              <w:rPr>
                <w:rFonts w:eastAsiaTheme="minorEastAsia"/>
                <w:sz w:val="24"/>
                <w:szCs w:val="24"/>
              </w:rPr>
              <w:t>2</w:t>
            </w:r>
            <w:r w:rsidR="009B44DF">
              <w:rPr>
                <w:rFonts w:eastAsiaTheme="minorEastAsia"/>
                <w:sz w:val="24"/>
                <w:szCs w:val="24"/>
              </w:rPr>
              <w:t>2</w:t>
            </w:r>
            <w:r w:rsidRPr="007F5D0A">
              <w:rPr>
                <w:rFonts w:eastAsiaTheme="minorEastAsia"/>
                <w:sz w:val="24"/>
                <w:szCs w:val="24"/>
              </w:rPr>
              <w:t>日除息后的</w:t>
            </w:r>
            <w:r w:rsidRPr="007F5D0A">
              <w:rPr>
                <w:rFonts w:eastAsiaTheme="minorEastAsia"/>
                <w:sz w:val="24"/>
                <w:szCs w:val="24"/>
              </w:rPr>
              <w:t>A</w:t>
            </w:r>
            <w:r w:rsidRPr="007F5D0A">
              <w:rPr>
                <w:rFonts w:eastAsiaTheme="minorEastAsia"/>
                <w:sz w:val="24"/>
                <w:szCs w:val="24"/>
              </w:rPr>
              <w:t>类基金份额净值转换为基金份额，再投资所得的</w:t>
            </w:r>
            <w:r w:rsidRPr="007F5D0A">
              <w:rPr>
                <w:rFonts w:eastAsiaTheme="minorEastAsia"/>
                <w:sz w:val="24"/>
                <w:szCs w:val="24"/>
              </w:rPr>
              <w:t>A</w:t>
            </w:r>
            <w:r w:rsidRPr="007F5D0A">
              <w:rPr>
                <w:rFonts w:eastAsiaTheme="minorEastAsia"/>
                <w:sz w:val="24"/>
                <w:szCs w:val="24"/>
              </w:rPr>
              <w:t>类基金份额将于</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9B44DF">
              <w:rPr>
                <w:rFonts w:eastAsiaTheme="minorEastAsia"/>
                <w:sz w:val="24"/>
                <w:szCs w:val="24"/>
              </w:rPr>
              <w:t>6</w:t>
            </w:r>
            <w:r w:rsidRPr="007F5D0A">
              <w:rPr>
                <w:rFonts w:eastAsiaTheme="minorEastAsia"/>
                <w:sz w:val="24"/>
                <w:szCs w:val="24"/>
              </w:rPr>
              <w:t>月</w:t>
            </w:r>
            <w:r w:rsidR="00E21E47">
              <w:rPr>
                <w:rFonts w:eastAsiaTheme="minorEastAsia" w:hint="eastAsia"/>
                <w:sz w:val="24"/>
                <w:szCs w:val="24"/>
              </w:rPr>
              <w:t>2</w:t>
            </w:r>
            <w:r w:rsidR="009B44DF">
              <w:rPr>
                <w:rFonts w:eastAsiaTheme="minorEastAsia"/>
                <w:sz w:val="24"/>
                <w:szCs w:val="24"/>
              </w:rPr>
              <w:t>3</w:t>
            </w:r>
            <w:r w:rsidRPr="007F5D0A">
              <w:rPr>
                <w:rFonts w:eastAsiaTheme="minorEastAsia"/>
                <w:sz w:val="24"/>
                <w:szCs w:val="24"/>
              </w:rPr>
              <w:t>日直接计入其基金账户，</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9B44DF">
              <w:rPr>
                <w:rFonts w:eastAsiaTheme="minorEastAsia"/>
                <w:sz w:val="24"/>
                <w:szCs w:val="24"/>
              </w:rPr>
              <w:t>6</w:t>
            </w:r>
            <w:r w:rsidRPr="007F5D0A">
              <w:rPr>
                <w:rFonts w:eastAsiaTheme="minorEastAsia"/>
                <w:sz w:val="24"/>
                <w:szCs w:val="24"/>
              </w:rPr>
              <w:t>月</w:t>
            </w:r>
            <w:r w:rsidR="00E21E47">
              <w:rPr>
                <w:rFonts w:eastAsiaTheme="minorEastAsia" w:hint="eastAsia"/>
                <w:sz w:val="24"/>
                <w:szCs w:val="24"/>
              </w:rPr>
              <w:t>2</w:t>
            </w:r>
            <w:r w:rsidR="009B44DF">
              <w:rPr>
                <w:rFonts w:eastAsiaTheme="minorEastAsia"/>
                <w:sz w:val="24"/>
                <w:szCs w:val="24"/>
              </w:rPr>
              <w:t>4</w:t>
            </w:r>
            <w:r w:rsidRPr="007F5D0A">
              <w:rPr>
                <w:rFonts w:eastAsiaTheme="minorEastAsia"/>
                <w:sz w:val="24"/>
                <w:szCs w:val="24"/>
              </w:rPr>
              <w:t>日起可以查询、赎回。</w:t>
            </w:r>
          </w:p>
        </w:tc>
      </w:tr>
      <w:tr w:rsidR="00893436" w:rsidRPr="00D24A54" w14:paraId="04AB1670" w14:textId="77777777" w:rsidTr="00D4629A">
        <w:trPr>
          <w:jc w:val="center"/>
        </w:trPr>
        <w:tc>
          <w:tcPr>
            <w:tcW w:w="4355" w:type="dxa"/>
            <w:vAlign w:val="center"/>
          </w:tcPr>
          <w:p w14:paraId="3D8393B5"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税收相关事项的说明</w:t>
            </w:r>
          </w:p>
        </w:tc>
        <w:tc>
          <w:tcPr>
            <w:tcW w:w="4355" w:type="dxa"/>
            <w:shd w:val="clear" w:color="auto" w:fill="auto"/>
          </w:tcPr>
          <w:p w14:paraId="7BC66203"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根据财政部、国家税务总局的相关规定，基金向基金份额持有人分配的基金收益，暂免征收所得税。</w:t>
            </w:r>
          </w:p>
        </w:tc>
      </w:tr>
      <w:tr w:rsidR="00893436" w:rsidRPr="00D24A54" w14:paraId="095CB8B2" w14:textId="77777777" w:rsidTr="00D4629A">
        <w:trPr>
          <w:jc w:val="center"/>
        </w:trPr>
        <w:tc>
          <w:tcPr>
            <w:tcW w:w="4355" w:type="dxa"/>
            <w:vAlign w:val="center"/>
          </w:tcPr>
          <w:p w14:paraId="32887837"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费用相关事项的说明</w:t>
            </w:r>
          </w:p>
        </w:tc>
        <w:tc>
          <w:tcPr>
            <w:tcW w:w="4355" w:type="dxa"/>
            <w:shd w:val="clear" w:color="auto" w:fill="auto"/>
          </w:tcPr>
          <w:p w14:paraId="3878B24B"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本基金本次分红免收分红手续费。持有</w:t>
            </w:r>
            <w:r w:rsidRPr="007F5D0A">
              <w:rPr>
                <w:rFonts w:eastAsiaTheme="minorEastAsia"/>
                <w:sz w:val="24"/>
                <w:szCs w:val="24"/>
              </w:rPr>
              <w:t>A</w:t>
            </w:r>
            <w:r w:rsidRPr="007F5D0A">
              <w:rPr>
                <w:rFonts w:eastAsiaTheme="minorEastAsia"/>
                <w:sz w:val="24"/>
                <w:szCs w:val="24"/>
              </w:rPr>
              <w:t>类基金份额的投资人选择红利再投资，红利再投资的份额免收申购费。</w:t>
            </w:r>
          </w:p>
        </w:tc>
      </w:tr>
    </w:tbl>
    <w:p w14:paraId="68D11164" w14:textId="541BB92B" w:rsidR="008775F6" w:rsidRPr="007F5D0A" w:rsidRDefault="00340F84" w:rsidP="003A0218">
      <w:pPr>
        <w:spacing w:line="360" w:lineRule="auto"/>
        <w:rPr>
          <w:rFonts w:eastAsiaTheme="minorEastAsia"/>
          <w:color w:val="000000"/>
          <w:sz w:val="24"/>
          <w:szCs w:val="24"/>
        </w:rPr>
      </w:pPr>
      <w:r w:rsidRPr="007F5D0A">
        <w:rPr>
          <w:rFonts w:eastAsiaTheme="minorEastAsia"/>
          <w:sz w:val="24"/>
          <w:szCs w:val="24"/>
        </w:rPr>
        <w:t>注：</w:t>
      </w:r>
      <w:r w:rsidRPr="007F5D0A">
        <w:rPr>
          <w:rFonts w:eastAsiaTheme="minorEastAsia"/>
          <w:sz w:val="24"/>
          <w:szCs w:val="24"/>
        </w:rPr>
        <w:t>1</w:t>
      </w:r>
      <w:r w:rsidRPr="007F5D0A">
        <w:rPr>
          <w:rFonts w:eastAsiaTheme="minorEastAsia"/>
          <w:sz w:val="24"/>
          <w:szCs w:val="24"/>
        </w:rPr>
        <w:t>、本分红方案经本基金管理人计算并由基金托管人</w:t>
      </w:r>
      <w:r w:rsidR="00DE7B86">
        <w:rPr>
          <w:rFonts w:eastAsiaTheme="minorEastAsia" w:hint="eastAsia"/>
          <w:sz w:val="24"/>
          <w:szCs w:val="24"/>
        </w:rPr>
        <w:t>江苏</w:t>
      </w:r>
      <w:r w:rsidR="00EE1F19" w:rsidRPr="007F5D0A">
        <w:rPr>
          <w:rFonts w:eastAsiaTheme="minorEastAsia"/>
          <w:sz w:val="24"/>
          <w:szCs w:val="24"/>
        </w:rPr>
        <w:t>银行</w:t>
      </w:r>
      <w:r w:rsidR="00EE1F19">
        <w:rPr>
          <w:rFonts w:eastAsiaTheme="minorEastAsia" w:hint="eastAsia"/>
          <w:sz w:val="24"/>
          <w:szCs w:val="24"/>
        </w:rPr>
        <w:t>股份</w:t>
      </w:r>
      <w:r w:rsidRPr="007F5D0A">
        <w:rPr>
          <w:rFonts w:eastAsiaTheme="minorEastAsia"/>
          <w:sz w:val="24"/>
          <w:szCs w:val="24"/>
        </w:rPr>
        <w:t>有限公司复核。</w:t>
      </w:r>
    </w:p>
    <w:p w14:paraId="37951A52" w14:textId="068FFF8B" w:rsidR="00893436" w:rsidRPr="007F5D0A" w:rsidRDefault="001506CA" w:rsidP="0083403A">
      <w:pPr>
        <w:spacing w:line="360" w:lineRule="auto"/>
        <w:rPr>
          <w:rFonts w:eastAsiaTheme="minorEastAsia"/>
          <w:color w:val="000000"/>
          <w:sz w:val="24"/>
          <w:szCs w:val="24"/>
        </w:rPr>
      </w:pPr>
      <w:r>
        <w:rPr>
          <w:rFonts w:eastAsiaTheme="minorEastAsia"/>
          <w:sz w:val="24"/>
          <w:szCs w:val="24"/>
        </w:rPr>
        <w:t>2</w:t>
      </w:r>
      <w:r w:rsidR="00284B1B" w:rsidRPr="007F5D0A">
        <w:rPr>
          <w:rFonts w:eastAsiaTheme="minorEastAsia"/>
          <w:sz w:val="24"/>
          <w:szCs w:val="24"/>
        </w:rPr>
        <w:t>、本基金的基金份额持有人事先未做出收益分配方式选择的，则默认方式为现金分红。选择现金红利方式的本基金</w:t>
      </w:r>
      <w:r w:rsidR="00284B1B" w:rsidRPr="007F5D0A">
        <w:rPr>
          <w:rFonts w:eastAsiaTheme="minorEastAsia"/>
          <w:sz w:val="24"/>
          <w:szCs w:val="24"/>
        </w:rPr>
        <w:t>A</w:t>
      </w:r>
      <w:r w:rsidR="00284B1B" w:rsidRPr="007F5D0A">
        <w:rPr>
          <w:rFonts w:eastAsiaTheme="minorEastAsia"/>
          <w:sz w:val="24"/>
          <w:szCs w:val="24"/>
        </w:rPr>
        <w:t>类基金份额持有人的红利款将于</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9B44DF">
        <w:rPr>
          <w:rFonts w:eastAsiaTheme="minorEastAsia"/>
          <w:sz w:val="24"/>
          <w:szCs w:val="24"/>
        </w:rPr>
        <w:t>6</w:t>
      </w:r>
      <w:r w:rsidR="002F107A" w:rsidRPr="007F5D0A">
        <w:rPr>
          <w:rFonts w:eastAsiaTheme="minorEastAsia"/>
          <w:sz w:val="24"/>
          <w:szCs w:val="24"/>
        </w:rPr>
        <w:t>月</w:t>
      </w:r>
      <w:r w:rsidR="00E21E47">
        <w:rPr>
          <w:rFonts w:eastAsiaTheme="minorEastAsia"/>
          <w:sz w:val="24"/>
          <w:szCs w:val="24"/>
        </w:rPr>
        <w:t>2</w:t>
      </w:r>
      <w:r w:rsidR="009B44DF">
        <w:rPr>
          <w:rFonts w:eastAsiaTheme="minorEastAsia"/>
          <w:sz w:val="24"/>
          <w:szCs w:val="24"/>
        </w:rPr>
        <w:t>4</w:t>
      </w:r>
      <w:r w:rsidR="00284B1B" w:rsidRPr="007F5D0A">
        <w:rPr>
          <w:rFonts w:eastAsiaTheme="minorEastAsia"/>
          <w:sz w:val="24"/>
          <w:szCs w:val="24"/>
        </w:rPr>
        <w:t>日自基金托管账户划出。</w:t>
      </w:r>
    </w:p>
    <w:p w14:paraId="6E1F9254"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3" w:name="_Toc275961420"/>
      <w:r w:rsidRPr="007F5D0A">
        <w:rPr>
          <w:rFonts w:ascii="Times New Roman" w:eastAsiaTheme="minorEastAsia" w:hAnsi="Times New Roman"/>
          <w:bCs w:val="0"/>
          <w:color w:val="000000"/>
          <w:sz w:val="24"/>
          <w:szCs w:val="24"/>
        </w:rPr>
        <w:lastRenderedPageBreak/>
        <w:t xml:space="preserve">3 </w:t>
      </w:r>
      <w:r w:rsidRPr="007F5D0A">
        <w:rPr>
          <w:rFonts w:ascii="Times New Roman" w:eastAsiaTheme="minorEastAsia" w:hAnsi="Times New Roman"/>
          <w:bCs w:val="0"/>
          <w:color w:val="000000"/>
          <w:sz w:val="24"/>
          <w:szCs w:val="24"/>
        </w:rPr>
        <w:t>其他需要提示的事项</w:t>
      </w:r>
      <w:bookmarkEnd w:id="3"/>
    </w:p>
    <w:p w14:paraId="4C3D98DA" w14:textId="2712CBC3"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1</w:t>
      </w:r>
      <w:r w:rsidRPr="007F5D0A">
        <w:rPr>
          <w:rFonts w:eastAsiaTheme="minorEastAsia"/>
          <w:sz w:val="24"/>
          <w:szCs w:val="24"/>
        </w:rPr>
        <w:t>、本基金将于</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9B44DF">
        <w:rPr>
          <w:rFonts w:eastAsiaTheme="minorEastAsia"/>
          <w:sz w:val="24"/>
          <w:szCs w:val="24"/>
        </w:rPr>
        <w:t>6</w:t>
      </w:r>
      <w:r w:rsidRPr="007F5D0A">
        <w:rPr>
          <w:rFonts w:eastAsiaTheme="minorEastAsia"/>
          <w:sz w:val="24"/>
          <w:szCs w:val="24"/>
        </w:rPr>
        <w:t>月</w:t>
      </w:r>
      <w:r w:rsidR="00E21E47">
        <w:rPr>
          <w:rFonts w:eastAsiaTheme="minorEastAsia"/>
          <w:sz w:val="24"/>
          <w:szCs w:val="24"/>
        </w:rPr>
        <w:t>2</w:t>
      </w:r>
      <w:r w:rsidR="009B44DF">
        <w:rPr>
          <w:rFonts w:eastAsiaTheme="minorEastAsia"/>
          <w:sz w:val="24"/>
          <w:szCs w:val="24"/>
        </w:rPr>
        <w:t>2</w:t>
      </w:r>
      <w:r w:rsidRPr="007F5D0A">
        <w:rPr>
          <w:rFonts w:eastAsiaTheme="minorEastAsia"/>
          <w:sz w:val="24"/>
          <w:szCs w:val="24"/>
        </w:rPr>
        <w:t>日完成权益登记。</w:t>
      </w:r>
    </w:p>
    <w:p w14:paraId="721DB23E"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2</w:t>
      </w:r>
      <w:r w:rsidRPr="007F5D0A">
        <w:rPr>
          <w:rFonts w:eastAsiaTheme="minorEastAsia"/>
          <w:sz w:val="24"/>
          <w:szCs w:val="24"/>
        </w:rPr>
        <w:t>、本基金销售机构包括直销机构和其他场外销售机构。直销机构为本公司的直销中心以及本公司的网上直销交易平台（网站及手机</w:t>
      </w:r>
      <w:r w:rsidRPr="007F5D0A">
        <w:rPr>
          <w:rFonts w:eastAsiaTheme="minorEastAsia"/>
          <w:sz w:val="24"/>
          <w:szCs w:val="24"/>
        </w:rPr>
        <w:t>APP</w:t>
      </w:r>
      <w:r w:rsidRPr="007F5D0A">
        <w:rPr>
          <w:rFonts w:eastAsiaTheme="minorEastAsia"/>
          <w:sz w:val="24"/>
          <w:szCs w:val="24"/>
        </w:rPr>
        <w:t>）；其他场外销售机构的地址及联系方式等有关信息，请详见本基金最新的招募说明书</w:t>
      </w:r>
      <w:r w:rsidRPr="007F5D0A">
        <w:rPr>
          <w:rFonts w:eastAsiaTheme="minorEastAsia"/>
          <w:sz w:val="24"/>
          <w:szCs w:val="24"/>
        </w:rPr>
        <w:t>“</w:t>
      </w:r>
      <w:r w:rsidRPr="007F5D0A">
        <w:rPr>
          <w:rFonts w:eastAsiaTheme="minorEastAsia"/>
          <w:sz w:val="24"/>
          <w:szCs w:val="24"/>
        </w:rPr>
        <w:t>五、相关服务机构</w:t>
      </w:r>
      <w:r w:rsidRPr="007F5D0A">
        <w:rPr>
          <w:rFonts w:eastAsiaTheme="minorEastAsia"/>
          <w:sz w:val="24"/>
          <w:szCs w:val="24"/>
        </w:rPr>
        <w:t>”</w:t>
      </w:r>
      <w:r w:rsidRPr="007F5D0A">
        <w:rPr>
          <w:rFonts w:eastAsiaTheme="minorEastAsia"/>
          <w:sz w:val="24"/>
          <w:szCs w:val="24"/>
        </w:rPr>
        <w:t>章节及相关公告，或拨打本公司客户服务电话进行咨询。</w:t>
      </w:r>
    </w:p>
    <w:p w14:paraId="784BE690"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3</w:t>
      </w:r>
      <w:r w:rsidRPr="007F5D0A">
        <w:rPr>
          <w:rFonts w:eastAsiaTheme="minorEastAsia"/>
          <w:sz w:val="24"/>
          <w:szCs w:val="24"/>
        </w:rPr>
        <w:t>、本基金收益分配方式分为两种：现金分红与红利再投资，投资人可选择现金红利或将现金红利自动转为该类基金份额进行再投资；若投资人不选择，本基金默认的收益分配方式是现金分红。</w:t>
      </w:r>
    </w:p>
    <w:p w14:paraId="12D90DD6" w14:textId="36DC1E80"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4</w:t>
      </w:r>
      <w:r w:rsidRPr="007F5D0A">
        <w:rPr>
          <w:rFonts w:eastAsiaTheme="minorEastAsia"/>
          <w:sz w:val="24"/>
          <w:szCs w:val="24"/>
        </w:rPr>
        <w:t>、本次分红确认的分红方式将按照投资人在权益登记日之前（不含权益登记日）最后一次提交并被本基金注册登记机构确认的分红方式为准。本公司提请想要修改分红方式的</w:t>
      </w:r>
      <w:r w:rsidRPr="007F5D0A">
        <w:rPr>
          <w:rFonts w:eastAsiaTheme="minorEastAsia"/>
          <w:sz w:val="24"/>
          <w:szCs w:val="24"/>
        </w:rPr>
        <w:t>A</w:t>
      </w:r>
      <w:r w:rsidRPr="007F5D0A">
        <w:rPr>
          <w:rFonts w:eastAsiaTheme="minorEastAsia"/>
          <w:sz w:val="24"/>
          <w:szCs w:val="24"/>
        </w:rPr>
        <w:t>类基金份额持有人，请在</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AA63CB">
        <w:rPr>
          <w:rFonts w:eastAsiaTheme="minorEastAsia"/>
          <w:sz w:val="24"/>
          <w:szCs w:val="24"/>
        </w:rPr>
        <w:t>6</w:t>
      </w:r>
      <w:r w:rsidRPr="007F5D0A">
        <w:rPr>
          <w:rFonts w:eastAsiaTheme="minorEastAsia"/>
          <w:sz w:val="24"/>
          <w:szCs w:val="24"/>
        </w:rPr>
        <w:t>月</w:t>
      </w:r>
      <w:r w:rsidR="00AA63CB">
        <w:rPr>
          <w:rFonts w:eastAsiaTheme="minorEastAsia" w:hint="eastAsia"/>
          <w:sz w:val="24"/>
          <w:szCs w:val="24"/>
        </w:rPr>
        <w:t>1</w:t>
      </w:r>
      <w:r w:rsidR="00AA63CB">
        <w:rPr>
          <w:rFonts w:eastAsiaTheme="minorEastAsia"/>
          <w:sz w:val="24"/>
          <w:szCs w:val="24"/>
        </w:rPr>
        <w:t>9</w:t>
      </w:r>
      <w:r w:rsidRPr="007F5D0A">
        <w:rPr>
          <w:rFonts w:eastAsiaTheme="minorEastAsia"/>
          <w:sz w:val="24"/>
          <w:szCs w:val="24"/>
        </w:rPr>
        <w:t>日下午</w:t>
      </w:r>
      <w:r w:rsidRPr="007F5D0A">
        <w:rPr>
          <w:rFonts w:eastAsiaTheme="minorEastAsia"/>
          <w:sz w:val="24"/>
          <w:szCs w:val="24"/>
        </w:rPr>
        <w:t>3</w:t>
      </w:r>
      <w:r w:rsidRPr="007F5D0A">
        <w:rPr>
          <w:rFonts w:eastAsiaTheme="minorEastAsia"/>
          <w:sz w:val="24"/>
          <w:szCs w:val="24"/>
        </w:rPr>
        <w:t>点前尽早到销售机构修改分红方式，并在修改分红方式</w:t>
      </w:r>
      <w:r w:rsidRPr="007F5D0A">
        <w:rPr>
          <w:rFonts w:eastAsiaTheme="minorEastAsia"/>
          <w:sz w:val="24"/>
          <w:szCs w:val="24"/>
        </w:rPr>
        <w:t>T+2</w:t>
      </w:r>
      <w:r w:rsidRPr="007F5D0A">
        <w:rPr>
          <w:rFonts w:eastAsiaTheme="minorEastAsia"/>
          <w:sz w:val="24"/>
          <w:szCs w:val="24"/>
        </w:rPr>
        <w:t>日（申请修改分红方式之日为</w:t>
      </w:r>
      <w:r w:rsidRPr="007F5D0A">
        <w:rPr>
          <w:rFonts w:eastAsiaTheme="minorEastAsia"/>
          <w:sz w:val="24"/>
          <w:szCs w:val="24"/>
        </w:rPr>
        <w:t>T</w:t>
      </w:r>
      <w:r w:rsidRPr="007F5D0A">
        <w:rPr>
          <w:rFonts w:eastAsiaTheme="minorEastAsia"/>
          <w:sz w:val="24"/>
          <w:szCs w:val="24"/>
        </w:rPr>
        <w:t>日）后（含</w:t>
      </w:r>
      <w:r w:rsidRPr="007F5D0A">
        <w:rPr>
          <w:rFonts w:eastAsiaTheme="minorEastAsia"/>
          <w:sz w:val="24"/>
          <w:szCs w:val="24"/>
        </w:rPr>
        <w:t>T+2</w:t>
      </w:r>
      <w:r w:rsidRPr="007F5D0A">
        <w:rPr>
          <w:rFonts w:eastAsiaTheme="minorEastAsia"/>
          <w:sz w:val="24"/>
          <w:szCs w:val="24"/>
        </w:rPr>
        <w:t>日）向本公司确认分红方式的修改是否成功，以保障在本次及以后的分红中获得相应的权益。选择采取红利再投资形式的，同一类别基金份额的分红资金将按除息日该类别的基金份额净值转成相应的同一类别的基金份额。同一基金份额持有人对本基金不同销售机构下的交易账户可设置不同的收益分配方式，且在任一销售机构对其单个交易账户下本基金收益分配方式的修改将仅适用于该销售机构下的交易账户，而对本基金其他销售机构下的交易账户无效。例如，某基金份额持有人在销售机构甲和销售机构乙均持有本基金基金份额，该持有人至销售机构甲成功修改了本基金的收益分配方式，则其在销售机构甲持有的基金份额采用新的收益分配方式，但其在销售机构乙持有的基金份额仍保留原来的收益分配方式。基金份额持有人可在申购本基金时选择分红方式，或在基金的开放日申请修改分红方式。最终分红方式以本基金注册登记机构确认为准。</w:t>
      </w:r>
    </w:p>
    <w:p w14:paraId="2BF49765"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5</w:t>
      </w:r>
      <w:r w:rsidRPr="007F5D0A">
        <w:rPr>
          <w:rFonts w:eastAsiaTheme="minorEastAsia"/>
          <w:sz w:val="24"/>
          <w:szCs w:val="24"/>
        </w:rPr>
        <w:t>、基金份额持有人可随时拨打本公司客服电话（</w:t>
      </w:r>
      <w:r w:rsidRPr="007F5D0A">
        <w:rPr>
          <w:rFonts w:eastAsiaTheme="minorEastAsia"/>
          <w:sz w:val="24"/>
          <w:szCs w:val="24"/>
        </w:rPr>
        <w:t>400-700-5000</w:t>
      </w:r>
      <w:r w:rsidRPr="007F5D0A">
        <w:rPr>
          <w:rFonts w:eastAsiaTheme="minorEastAsia"/>
          <w:sz w:val="24"/>
          <w:szCs w:val="24"/>
        </w:rPr>
        <w:t>，</w:t>
      </w:r>
      <w:r w:rsidRPr="007F5D0A">
        <w:rPr>
          <w:rFonts w:eastAsiaTheme="minorEastAsia"/>
          <w:sz w:val="24"/>
          <w:szCs w:val="24"/>
        </w:rPr>
        <w:t>021-61055000</w:t>
      </w:r>
      <w:r w:rsidRPr="007F5D0A">
        <w:rPr>
          <w:rFonts w:eastAsiaTheme="minorEastAsia"/>
          <w:sz w:val="24"/>
          <w:szCs w:val="24"/>
        </w:rPr>
        <w:t>）或登录本公司网站（</w:t>
      </w:r>
      <w:r w:rsidRPr="007F5D0A">
        <w:rPr>
          <w:rFonts w:eastAsiaTheme="minorEastAsia"/>
          <w:sz w:val="24"/>
          <w:szCs w:val="24"/>
        </w:rPr>
        <w:t>www.fund001.com</w:t>
      </w:r>
      <w:r w:rsidRPr="007F5D0A">
        <w:rPr>
          <w:rFonts w:eastAsiaTheme="minorEastAsia"/>
          <w:sz w:val="24"/>
          <w:szCs w:val="24"/>
        </w:rPr>
        <w:t>）查询当前的分红方式。</w:t>
      </w:r>
    </w:p>
    <w:p w14:paraId="6160D08F"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6</w:t>
      </w:r>
      <w:r w:rsidRPr="007F5D0A">
        <w:rPr>
          <w:rFonts w:eastAsiaTheme="minorEastAsia"/>
          <w:sz w:val="24"/>
          <w:szCs w:val="24"/>
        </w:rPr>
        <w:t>、权益登记日申请申购的</w:t>
      </w:r>
      <w:r w:rsidRPr="007F5D0A">
        <w:rPr>
          <w:rFonts w:eastAsiaTheme="minorEastAsia"/>
          <w:sz w:val="24"/>
          <w:szCs w:val="24"/>
        </w:rPr>
        <w:t>A</w:t>
      </w:r>
      <w:r w:rsidRPr="007F5D0A">
        <w:rPr>
          <w:rFonts w:eastAsiaTheme="minorEastAsia"/>
          <w:sz w:val="24"/>
          <w:szCs w:val="24"/>
        </w:rPr>
        <w:t>类基金份额不享有本次分红权益，权益登记日申请赎回的基金份额享有本次分红权益。</w:t>
      </w:r>
    </w:p>
    <w:p w14:paraId="5A2DFA1B"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lastRenderedPageBreak/>
        <w:t>7</w:t>
      </w:r>
      <w:r w:rsidRPr="007F5D0A">
        <w:rPr>
          <w:rFonts w:eastAsiaTheme="minorEastAsia"/>
          <w:sz w:val="24"/>
          <w:szCs w:val="24"/>
        </w:rPr>
        <w:t>、本公司有权根据市场情况及本基金</w:t>
      </w:r>
      <w:r w:rsidRPr="007F5D0A">
        <w:rPr>
          <w:rFonts w:eastAsiaTheme="minorEastAsia"/>
          <w:sz w:val="24"/>
          <w:szCs w:val="24"/>
        </w:rPr>
        <w:t>A</w:t>
      </w:r>
      <w:r w:rsidRPr="007F5D0A">
        <w:rPr>
          <w:rFonts w:eastAsiaTheme="minorEastAsia"/>
          <w:sz w:val="24"/>
          <w:szCs w:val="24"/>
        </w:rPr>
        <w:t>类基金份额净值波动的客观因素，在不违反本基金基金合同的前提下，于权益登记日调整最终的分红方案并届时公告。</w:t>
      </w:r>
    </w:p>
    <w:p w14:paraId="30E0B6D3"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8</w:t>
      </w:r>
      <w:r w:rsidRPr="007F5D0A">
        <w:rPr>
          <w:rFonts w:eastAsiaTheme="minorEastAsia"/>
          <w:sz w:val="24"/>
          <w:szCs w:val="24"/>
        </w:rPr>
        <w:t>、投资人欲了解有关分红的详细情况，可到销售网点或通过本公司客户服务中心查询。</w:t>
      </w:r>
    </w:p>
    <w:p w14:paraId="37D28E66" w14:textId="77777777" w:rsidR="008775F6" w:rsidRPr="007F5D0A" w:rsidRDefault="008775F6">
      <w:pPr>
        <w:spacing w:line="360" w:lineRule="auto"/>
        <w:ind w:firstLineChars="200" w:firstLine="480"/>
        <w:rPr>
          <w:rFonts w:eastAsiaTheme="minorEastAsia"/>
          <w:sz w:val="24"/>
          <w:szCs w:val="24"/>
        </w:rPr>
      </w:pPr>
    </w:p>
    <w:p w14:paraId="23ADBF6A"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风险提示：基金的分红行为将导致基金净值产生变化，但不会影响基金的风险收益特征。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5B950F9C" w14:textId="77777777" w:rsidR="00364C2A" w:rsidRPr="007F5D0A" w:rsidRDefault="00284B1B" w:rsidP="0083403A">
      <w:pPr>
        <w:spacing w:line="360" w:lineRule="auto"/>
        <w:ind w:firstLineChars="200" w:firstLine="480"/>
        <w:rPr>
          <w:rFonts w:eastAsiaTheme="minorEastAsia"/>
          <w:sz w:val="24"/>
          <w:szCs w:val="24"/>
        </w:rPr>
      </w:pPr>
      <w:r w:rsidRPr="007F5D0A">
        <w:rPr>
          <w:rFonts w:eastAsiaTheme="minorEastAsia"/>
          <w:sz w:val="24"/>
          <w:szCs w:val="24"/>
        </w:rPr>
        <w:t>特此公告。</w:t>
      </w:r>
    </w:p>
    <w:sectPr w:rsidR="00364C2A" w:rsidRPr="007F5D0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52D24" w14:textId="77777777" w:rsidR="005E3A39" w:rsidRDefault="005E3A39" w:rsidP="00893436">
      <w:r>
        <w:separator/>
      </w:r>
    </w:p>
  </w:endnote>
  <w:endnote w:type="continuationSeparator" w:id="0">
    <w:p w14:paraId="06D1C714" w14:textId="77777777" w:rsidR="005E3A39" w:rsidRDefault="005E3A39"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AED86" w14:textId="77777777" w:rsidR="005E3A39" w:rsidRDefault="005E3A39" w:rsidP="00893436">
      <w:r>
        <w:separator/>
      </w:r>
    </w:p>
  </w:footnote>
  <w:footnote w:type="continuationSeparator" w:id="0">
    <w:p w14:paraId="6804DE2F" w14:textId="77777777" w:rsidR="005E3A39" w:rsidRDefault="005E3A39"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07763"/>
    <w:rsid w:val="00010A37"/>
    <w:rsid w:val="0001680B"/>
    <w:rsid w:val="00026747"/>
    <w:rsid w:val="00034D40"/>
    <w:rsid w:val="00041353"/>
    <w:rsid w:val="00046065"/>
    <w:rsid w:val="00053698"/>
    <w:rsid w:val="00057AC1"/>
    <w:rsid w:val="000645BE"/>
    <w:rsid w:val="00084858"/>
    <w:rsid w:val="00085F5C"/>
    <w:rsid w:val="00090A7E"/>
    <w:rsid w:val="000912F5"/>
    <w:rsid w:val="0009724F"/>
    <w:rsid w:val="0009778C"/>
    <w:rsid w:val="000A19B2"/>
    <w:rsid w:val="000C39F6"/>
    <w:rsid w:val="001044CE"/>
    <w:rsid w:val="00111BD0"/>
    <w:rsid w:val="001322EE"/>
    <w:rsid w:val="00132544"/>
    <w:rsid w:val="00135CA1"/>
    <w:rsid w:val="00136580"/>
    <w:rsid w:val="0014161F"/>
    <w:rsid w:val="001426C6"/>
    <w:rsid w:val="001506CA"/>
    <w:rsid w:val="0016074B"/>
    <w:rsid w:val="00192336"/>
    <w:rsid w:val="001C46FA"/>
    <w:rsid w:val="001C7362"/>
    <w:rsid w:val="001E6346"/>
    <w:rsid w:val="001F3348"/>
    <w:rsid w:val="001F6A78"/>
    <w:rsid w:val="00226206"/>
    <w:rsid w:val="00242E4D"/>
    <w:rsid w:val="002662C4"/>
    <w:rsid w:val="00266A99"/>
    <w:rsid w:val="002820B0"/>
    <w:rsid w:val="00284B1B"/>
    <w:rsid w:val="0029333B"/>
    <w:rsid w:val="002A63B7"/>
    <w:rsid w:val="002B6A76"/>
    <w:rsid w:val="002D11DB"/>
    <w:rsid w:val="002D5E59"/>
    <w:rsid w:val="002F107A"/>
    <w:rsid w:val="002F590A"/>
    <w:rsid w:val="00304E0B"/>
    <w:rsid w:val="003160F8"/>
    <w:rsid w:val="00317912"/>
    <w:rsid w:val="0032061C"/>
    <w:rsid w:val="003231AA"/>
    <w:rsid w:val="003340A3"/>
    <w:rsid w:val="00334A81"/>
    <w:rsid w:val="00340F84"/>
    <w:rsid w:val="00362297"/>
    <w:rsid w:val="00382A4F"/>
    <w:rsid w:val="003870FA"/>
    <w:rsid w:val="0039192C"/>
    <w:rsid w:val="003A0218"/>
    <w:rsid w:val="003E51F2"/>
    <w:rsid w:val="00410642"/>
    <w:rsid w:val="00413675"/>
    <w:rsid w:val="00413C44"/>
    <w:rsid w:val="00425EE0"/>
    <w:rsid w:val="0045721E"/>
    <w:rsid w:val="00465B6B"/>
    <w:rsid w:val="00465DB5"/>
    <w:rsid w:val="0047265B"/>
    <w:rsid w:val="00486934"/>
    <w:rsid w:val="004966BA"/>
    <w:rsid w:val="004A03FE"/>
    <w:rsid w:val="004A2AF7"/>
    <w:rsid w:val="004A2C34"/>
    <w:rsid w:val="0050279B"/>
    <w:rsid w:val="00506E3A"/>
    <w:rsid w:val="005257AB"/>
    <w:rsid w:val="00561F9F"/>
    <w:rsid w:val="005715B6"/>
    <w:rsid w:val="005771BF"/>
    <w:rsid w:val="005814BD"/>
    <w:rsid w:val="0058259A"/>
    <w:rsid w:val="005867E1"/>
    <w:rsid w:val="0058732F"/>
    <w:rsid w:val="005A1DE7"/>
    <w:rsid w:val="005C74A7"/>
    <w:rsid w:val="005E3A39"/>
    <w:rsid w:val="005F1EDC"/>
    <w:rsid w:val="005F2A39"/>
    <w:rsid w:val="005F6061"/>
    <w:rsid w:val="00600005"/>
    <w:rsid w:val="00602C3F"/>
    <w:rsid w:val="006446CB"/>
    <w:rsid w:val="006602FD"/>
    <w:rsid w:val="006649D0"/>
    <w:rsid w:val="006710D9"/>
    <w:rsid w:val="0068136A"/>
    <w:rsid w:val="0068500A"/>
    <w:rsid w:val="00687863"/>
    <w:rsid w:val="00687D1C"/>
    <w:rsid w:val="006A2E06"/>
    <w:rsid w:val="006A7EBB"/>
    <w:rsid w:val="006F538B"/>
    <w:rsid w:val="00712934"/>
    <w:rsid w:val="00721B55"/>
    <w:rsid w:val="007225D1"/>
    <w:rsid w:val="0073619C"/>
    <w:rsid w:val="00793CFF"/>
    <w:rsid w:val="007A22BA"/>
    <w:rsid w:val="007C7B20"/>
    <w:rsid w:val="007D0CEC"/>
    <w:rsid w:val="007D292D"/>
    <w:rsid w:val="007E28A5"/>
    <w:rsid w:val="007F1773"/>
    <w:rsid w:val="007F5D0A"/>
    <w:rsid w:val="0082734F"/>
    <w:rsid w:val="0083403A"/>
    <w:rsid w:val="008445D4"/>
    <w:rsid w:val="00854B39"/>
    <w:rsid w:val="00860FBF"/>
    <w:rsid w:val="008656F5"/>
    <w:rsid w:val="00871728"/>
    <w:rsid w:val="008775F6"/>
    <w:rsid w:val="008804EE"/>
    <w:rsid w:val="00880E4A"/>
    <w:rsid w:val="00893436"/>
    <w:rsid w:val="008B4234"/>
    <w:rsid w:val="008D1F66"/>
    <w:rsid w:val="008E07A1"/>
    <w:rsid w:val="008E61BB"/>
    <w:rsid w:val="00927871"/>
    <w:rsid w:val="009302F7"/>
    <w:rsid w:val="00945FAD"/>
    <w:rsid w:val="00970852"/>
    <w:rsid w:val="009732A4"/>
    <w:rsid w:val="00975987"/>
    <w:rsid w:val="00983BB2"/>
    <w:rsid w:val="0099338F"/>
    <w:rsid w:val="00993E34"/>
    <w:rsid w:val="00993E49"/>
    <w:rsid w:val="009A41E6"/>
    <w:rsid w:val="009B44DF"/>
    <w:rsid w:val="009B4BCB"/>
    <w:rsid w:val="009C5D47"/>
    <w:rsid w:val="009E4931"/>
    <w:rsid w:val="009F1EE4"/>
    <w:rsid w:val="009F736A"/>
    <w:rsid w:val="00A20530"/>
    <w:rsid w:val="00A2381C"/>
    <w:rsid w:val="00A43BDA"/>
    <w:rsid w:val="00A624B9"/>
    <w:rsid w:val="00A628C4"/>
    <w:rsid w:val="00A67D38"/>
    <w:rsid w:val="00A7299C"/>
    <w:rsid w:val="00A81C93"/>
    <w:rsid w:val="00A83087"/>
    <w:rsid w:val="00A92D2B"/>
    <w:rsid w:val="00AA63CB"/>
    <w:rsid w:val="00AE1981"/>
    <w:rsid w:val="00B035CF"/>
    <w:rsid w:val="00B11F02"/>
    <w:rsid w:val="00B14D73"/>
    <w:rsid w:val="00B158A9"/>
    <w:rsid w:val="00B32FF5"/>
    <w:rsid w:val="00B44BBE"/>
    <w:rsid w:val="00B77B08"/>
    <w:rsid w:val="00B84243"/>
    <w:rsid w:val="00B90A6B"/>
    <w:rsid w:val="00BA2403"/>
    <w:rsid w:val="00BA7F58"/>
    <w:rsid w:val="00BB2218"/>
    <w:rsid w:val="00BD0349"/>
    <w:rsid w:val="00BD7533"/>
    <w:rsid w:val="00BF247D"/>
    <w:rsid w:val="00BF5698"/>
    <w:rsid w:val="00C22BCB"/>
    <w:rsid w:val="00C33DDD"/>
    <w:rsid w:val="00C3473F"/>
    <w:rsid w:val="00C37506"/>
    <w:rsid w:val="00C412CD"/>
    <w:rsid w:val="00C57D08"/>
    <w:rsid w:val="00C82C9D"/>
    <w:rsid w:val="00CB3D18"/>
    <w:rsid w:val="00CC333F"/>
    <w:rsid w:val="00CC49BE"/>
    <w:rsid w:val="00CC53FB"/>
    <w:rsid w:val="00CF2C06"/>
    <w:rsid w:val="00D12B43"/>
    <w:rsid w:val="00D20292"/>
    <w:rsid w:val="00D207EB"/>
    <w:rsid w:val="00D24A54"/>
    <w:rsid w:val="00D35D8F"/>
    <w:rsid w:val="00D45A64"/>
    <w:rsid w:val="00D4629A"/>
    <w:rsid w:val="00D5708A"/>
    <w:rsid w:val="00D7775C"/>
    <w:rsid w:val="00DA77C4"/>
    <w:rsid w:val="00DB6924"/>
    <w:rsid w:val="00DD2378"/>
    <w:rsid w:val="00DD55F1"/>
    <w:rsid w:val="00DE64E6"/>
    <w:rsid w:val="00DE7B86"/>
    <w:rsid w:val="00DF0163"/>
    <w:rsid w:val="00DF4C26"/>
    <w:rsid w:val="00E20AD9"/>
    <w:rsid w:val="00E21E47"/>
    <w:rsid w:val="00E23B49"/>
    <w:rsid w:val="00E24390"/>
    <w:rsid w:val="00E248EE"/>
    <w:rsid w:val="00E379B4"/>
    <w:rsid w:val="00E40919"/>
    <w:rsid w:val="00E62100"/>
    <w:rsid w:val="00E8116A"/>
    <w:rsid w:val="00E86256"/>
    <w:rsid w:val="00E92857"/>
    <w:rsid w:val="00E97779"/>
    <w:rsid w:val="00EA7BD4"/>
    <w:rsid w:val="00EC087C"/>
    <w:rsid w:val="00EC3F68"/>
    <w:rsid w:val="00EE1F19"/>
    <w:rsid w:val="00F0033B"/>
    <w:rsid w:val="00F025EE"/>
    <w:rsid w:val="00F055D7"/>
    <w:rsid w:val="00F057A8"/>
    <w:rsid w:val="00F4212E"/>
    <w:rsid w:val="00F45E48"/>
    <w:rsid w:val="00F519D6"/>
    <w:rsid w:val="00F568CA"/>
    <w:rsid w:val="00F80405"/>
    <w:rsid w:val="00F81AD9"/>
    <w:rsid w:val="00FB09CC"/>
    <w:rsid w:val="00FC4488"/>
    <w:rsid w:val="00FF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38E83"/>
  <w15:docId w15:val="{E5B0147A-0053-4EEF-BEA9-446774A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t1">
    <w:name w:val="t1"/>
    <w:basedOn w:val="a0"/>
    <w:rsid w:val="00E40919"/>
    <w:rPr>
      <w:color w:val="990000"/>
    </w:rPr>
  </w:style>
  <w:style w:type="table" w:styleId="a9">
    <w:name w:val="Table Grid"/>
    <w:basedOn w:val="a1"/>
    <w:uiPriority w:val="59"/>
    <w:rsid w:val="001C73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1">
    <w:name w:val="m1"/>
    <w:basedOn w:val="a0"/>
    <w:rsid w:val="00860FBF"/>
    <w:rPr>
      <w:color w:val="0000FF"/>
    </w:rPr>
  </w:style>
  <w:style w:type="character" w:styleId="aa">
    <w:name w:val="annotation reference"/>
    <w:basedOn w:val="a0"/>
    <w:uiPriority w:val="99"/>
    <w:semiHidden/>
    <w:unhideWhenUsed/>
    <w:rsid w:val="003A0218"/>
    <w:rPr>
      <w:sz w:val="21"/>
      <w:szCs w:val="21"/>
    </w:rPr>
  </w:style>
  <w:style w:type="paragraph" w:styleId="ab">
    <w:name w:val="annotation text"/>
    <w:basedOn w:val="a"/>
    <w:link w:val="Char4"/>
    <w:uiPriority w:val="99"/>
    <w:semiHidden/>
    <w:unhideWhenUsed/>
    <w:rsid w:val="003A0218"/>
    <w:pPr>
      <w:jc w:val="left"/>
    </w:pPr>
  </w:style>
  <w:style w:type="character" w:customStyle="1" w:styleId="Char4">
    <w:name w:val="批注文字 Char"/>
    <w:basedOn w:val="a0"/>
    <w:link w:val="ab"/>
    <w:uiPriority w:val="99"/>
    <w:semiHidden/>
    <w:rsid w:val="003A0218"/>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3A0218"/>
    <w:rPr>
      <w:b/>
      <w:bCs/>
    </w:rPr>
  </w:style>
  <w:style w:type="character" w:customStyle="1" w:styleId="Char5">
    <w:name w:val="批注主题 Char"/>
    <w:basedOn w:val="Char4"/>
    <w:link w:val="ac"/>
    <w:uiPriority w:val="99"/>
    <w:semiHidden/>
    <w:rsid w:val="003A0218"/>
    <w:rPr>
      <w:rFonts w:ascii="Times New Roman" w:eastAsia="方正仿宋简体" w:hAnsi="Times New Roman" w:cs="Times New Roman"/>
      <w:b/>
      <w:bCs/>
      <w:sz w:val="32"/>
      <w:szCs w:val="20"/>
    </w:rPr>
  </w:style>
  <w:style w:type="paragraph" w:styleId="ad">
    <w:name w:val="Revision"/>
    <w:hidden/>
    <w:uiPriority w:val="99"/>
    <w:semiHidden/>
    <w:rsid w:val="003A0218"/>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231674">
      <w:bodyDiv w:val="1"/>
      <w:marLeft w:val="0"/>
      <w:marRight w:val="0"/>
      <w:marTop w:val="0"/>
      <w:marBottom w:val="0"/>
      <w:divBdr>
        <w:top w:val="none" w:sz="0" w:space="0" w:color="auto"/>
        <w:left w:val="none" w:sz="0" w:space="0" w:color="auto"/>
        <w:bottom w:val="none" w:sz="0" w:space="0" w:color="auto"/>
        <w:right w:val="none" w:sz="0" w:space="0" w:color="auto"/>
      </w:divBdr>
    </w:div>
    <w:div w:id="13827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94728-3B84-40BD-8B0F-B3A612EE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349</Words>
  <Characters>1992</Characters>
  <Application>Microsoft Office Word</Application>
  <DocSecurity>0</DocSecurity>
  <Lines>16</Lines>
  <Paragraphs>4</Paragraphs>
  <ScaleCrop>false</ScaleCrop>
  <Company>微软中国</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陈可桢</cp:lastModifiedBy>
  <cp:revision>223</cp:revision>
  <dcterms:created xsi:type="dcterms:W3CDTF">2013-07-29T02:29:00Z</dcterms:created>
  <dcterms:modified xsi:type="dcterms:W3CDTF">2020-06-15T09:06:00Z</dcterms:modified>
</cp:coreProperties>
</file>