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74E1" w14:textId="06A11C84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0751F">
        <w:rPr>
          <w:rFonts w:eastAsiaTheme="minorEastAsia" w:hint="eastAsia"/>
          <w:b/>
          <w:kern w:val="0"/>
          <w:sz w:val="30"/>
          <w:szCs w:val="30"/>
        </w:rPr>
        <w:t>丰盈收益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大额申购、定期定额投资业务的公告</w:t>
      </w:r>
    </w:p>
    <w:p w14:paraId="787CD2CC" w14:textId="01200470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19717E" w:rsidRPr="00EA5B2E">
        <w:rPr>
          <w:rFonts w:eastAsiaTheme="minorEastAsia" w:hint="eastAsia"/>
          <w:bCs/>
          <w:sz w:val="24"/>
          <w:szCs w:val="24"/>
        </w:rPr>
        <w:t>20</w:t>
      </w:r>
      <w:r w:rsidR="0019717E">
        <w:rPr>
          <w:rFonts w:eastAsiaTheme="minorEastAsia"/>
          <w:bCs/>
          <w:sz w:val="24"/>
          <w:szCs w:val="24"/>
        </w:rPr>
        <w:t>20</w:t>
      </w:r>
      <w:r w:rsidR="0019717E" w:rsidRPr="00EA5B2E">
        <w:rPr>
          <w:rFonts w:eastAsiaTheme="minorEastAsia" w:hint="eastAsia"/>
          <w:bCs/>
          <w:sz w:val="24"/>
          <w:szCs w:val="24"/>
        </w:rPr>
        <w:t>年</w:t>
      </w:r>
      <w:r w:rsidR="0019717E">
        <w:rPr>
          <w:rFonts w:eastAsiaTheme="minorEastAsia"/>
          <w:bCs/>
          <w:sz w:val="24"/>
          <w:szCs w:val="24"/>
        </w:rPr>
        <w:t>6</w:t>
      </w:r>
      <w:r w:rsidR="002E44A7">
        <w:rPr>
          <w:rFonts w:eastAsiaTheme="minorEastAsia" w:hint="eastAsia"/>
          <w:bCs/>
          <w:sz w:val="24"/>
          <w:szCs w:val="24"/>
        </w:rPr>
        <w:t>月</w:t>
      </w:r>
      <w:r w:rsidR="0019717E">
        <w:rPr>
          <w:rFonts w:eastAsiaTheme="minorEastAsia"/>
          <w:bCs/>
          <w:sz w:val="24"/>
          <w:szCs w:val="24"/>
        </w:rPr>
        <w:t>16</w:t>
      </w:r>
      <w:r w:rsidR="002E44A7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602F4E4F" w:rsidR="00D327FA" w:rsidRPr="00327E01" w:rsidRDefault="00C0751F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C0751F">
              <w:rPr>
                <w:rFonts w:eastAsiaTheme="minorEastAsia" w:hint="eastAsia"/>
                <w:sz w:val="24"/>
                <w:szCs w:val="24"/>
              </w:rPr>
              <w:t>交银施罗德丰盈收益债券型证券投资基金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11DC1E98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C0751F">
              <w:rPr>
                <w:rFonts w:eastAsiaTheme="minorEastAsia" w:hint="eastAsia"/>
                <w:sz w:val="24"/>
                <w:szCs w:val="24"/>
              </w:rPr>
              <w:t>丰盈收益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448E644B" w:rsidR="00F95610" w:rsidRPr="00327E01" w:rsidRDefault="00C0751F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C0751F">
              <w:rPr>
                <w:sz w:val="24"/>
              </w:rPr>
              <w:t>519740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39699269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</w:t>
            </w:r>
            <w:r w:rsidR="00C0751F" w:rsidRPr="00C0751F">
              <w:rPr>
                <w:rFonts w:asciiTheme="minorEastAsia" w:eastAsiaTheme="minorEastAsia" w:hAnsiTheme="minorEastAsia" w:hint="eastAsia"/>
                <w:sz w:val="24"/>
              </w:rPr>
              <w:t>交银施罗德丰盈收益债券型证券投资基金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基金合同》、《</w:t>
            </w:r>
            <w:r w:rsidR="00C0751F" w:rsidRPr="00C0751F">
              <w:rPr>
                <w:rFonts w:asciiTheme="minorEastAsia" w:eastAsiaTheme="minorEastAsia" w:hAnsiTheme="minorEastAsia" w:hint="eastAsia"/>
                <w:sz w:val="24"/>
              </w:rPr>
              <w:t>交银施罗德丰盈收益债券型证券投资基金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0575B0A8" w:rsidR="00387AF9" w:rsidRPr="00327E01" w:rsidRDefault="0019717E" w:rsidP="002E44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2E44A7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16</w:t>
            </w:r>
            <w:r w:rsidR="002E44A7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9717E" w:rsidRPr="00327E01" w14:paraId="79FAC692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643EADB7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2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2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73DFC5A3" w:rsidR="0019717E" w:rsidRPr="00327E01" w:rsidRDefault="00C0751F" w:rsidP="0019717E">
            <w:pPr>
              <w:rPr>
                <w:sz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19717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16</w:t>
            </w:r>
            <w:r w:rsidR="0019717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9717E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19717E" w:rsidRPr="00327E01" w14:paraId="473E6FCA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9B10694" w14:textId="77777777" w:rsidR="0019717E" w:rsidRPr="00327E01" w:rsidRDefault="0019717E" w:rsidP="0019717E">
            <w:bookmarkStart w:id="3" w:name="_Hlk456039400"/>
          </w:p>
        </w:tc>
        <w:tc>
          <w:tcPr>
            <w:tcW w:w="1778" w:type="pct"/>
            <w:vAlign w:val="center"/>
          </w:tcPr>
          <w:p w14:paraId="77563D18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限制大额定期定额投资金额（单位：元）</w:t>
            </w:r>
          </w:p>
        </w:tc>
        <w:tc>
          <w:tcPr>
            <w:tcW w:w="1707" w:type="pct"/>
            <w:vAlign w:val="center"/>
          </w:tcPr>
          <w:p w14:paraId="4272C00C" w14:textId="4C4203DD" w:rsidR="0019717E" w:rsidRPr="00327E01" w:rsidRDefault="0019717E" w:rsidP="0019717E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3"/>
      <w:tr w:rsidR="0019717E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19717E" w:rsidRPr="00327E01" w:rsidRDefault="0019717E" w:rsidP="0019717E"/>
        </w:tc>
        <w:tc>
          <w:tcPr>
            <w:tcW w:w="1778" w:type="pct"/>
            <w:vAlign w:val="center"/>
          </w:tcPr>
          <w:p w14:paraId="398863EC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、定期定额投资业务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19717E" w:rsidRPr="00327E01" w:rsidRDefault="0019717E" w:rsidP="0019717E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19717E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6AADFEB7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C0751F">
              <w:rPr>
                <w:rFonts w:asciiTheme="minorEastAsia" w:eastAsiaTheme="minorEastAsia" w:hAnsiTheme="minorEastAsia" w:hint="eastAsia"/>
                <w:sz w:val="24"/>
              </w:rPr>
              <w:t>丰盈收益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3011A01A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C0751F">
              <w:rPr>
                <w:rFonts w:asciiTheme="minorEastAsia" w:eastAsiaTheme="minorEastAsia" w:hAnsiTheme="minorEastAsia" w:hint="eastAsia"/>
                <w:sz w:val="24"/>
              </w:rPr>
              <w:t>丰盈收益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19717E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774ECEE" w:rsidR="0019717E" w:rsidRPr="003E739C" w:rsidRDefault="00392420" w:rsidP="00392420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707" w:type="pct"/>
            <w:vAlign w:val="center"/>
          </w:tcPr>
          <w:p w14:paraId="56F0DA55" w14:textId="0BFF7665" w:rsidR="0019717E" w:rsidRPr="003E739C" w:rsidRDefault="00C0751F" w:rsidP="0019717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92420">
              <w:rPr>
                <w:rFonts w:eastAsiaTheme="minorEastAsia"/>
                <w:kern w:val="0"/>
                <w:sz w:val="24"/>
                <w:szCs w:val="24"/>
              </w:rPr>
              <w:t>005025</w:t>
            </w:r>
          </w:p>
        </w:tc>
      </w:tr>
      <w:tr w:rsidR="0019717E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75C96BF3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该分级基金是否暂停大额申购（定期定额投资）</w:t>
            </w:r>
          </w:p>
        </w:tc>
        <w:tc>
          <w:tcPr>
            <w:tcW w:w="1778" w:type="pct"/>
            <w:vAlign w:val="center"/>
          </w:tcPr>
          <w:p w14:paraId="42CAF42E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10A5ACE8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74ABB88A" w14:textId="3CDD2E41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在本基金上述暂停大额申购定期定额投资业务期间，本基金的赎回业务正常进行。</w:t>
      </w:r>
    </w:p>
    <w:p w14:paraId="7AD36956" w14:textId="4DC82E9F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19717E" w:rsidRPr="00EA5B2E">
        <w:rPr>
          <w:rFonts w:eastAsia="宋体" w:hint="eastAsia"/>
          <w:color w:val="000000"/>
          <w:sz w:val="24"/>
          <w:szCs w:val="24"/>
        </w:rPr>
        <w:t>20</w:t>
      </w:r>
      <w:r w:rsidR="0019717E">
        <w:rPr>
          <w:rFonts w:eastAsia="宋体"/>
          <w:color w:val="000000"/>
          <w:sz w:val="24"/>
          <w:szCs w:val="24"/>
        </w:rPr>
        <w:t>20</w:t>
      </w:r>
      <w:r w:rsidR="0019717E" w:rsidRPr="00EA5B2E">
        <w:rPr>
          <w:rFonts w:eastAsia="宋体" w:hint="eastAsia"/>
          <w:color w:val="000000"/>
          <w:sz w:val="24"/>
          <w:szCs w:val="24"/>
        </w:rPr>
        <w:t>年</w:t>
      </w:r>
      <w:r w:rsidR="0019717E">
        <w:rPr>
          <w:rFonts w:eastAsiaTheme="minorEastAsia"/>
          <w:sz w:val="24"/>
          <w:szCs w:val="24"/>
        </w:rPr>
        <w:t>6</w:t>
      </w:r>
      <w:r w:rsidR="002E44A7">
        <w:rPr>
          <w:rFonts w:eastAsiaTheme="minorEastAsia" w:hint="eastAsia"/>
          <w:sz w:val="24"/>
          <w:szCs w:val="24"/>
        </w:rPr>
        <w:t>月</w:t>
      </w:r>
      <w:r w:rsidR="0029746E">
        <w:rPr>
          <w:rFonts w:eastAsiaTheme="minorEastAsia"/>
          <w:sz w:val="24"/>
          <w:szCs w:val="24"/>
        </w:rPr>
        <w:t>23</w:t>
      </w:r>
      <w:r w:rsidR="002E44A7">
        <w:rPr>
          <w:rFonts w:eastAsiaTheme="minorEastAsia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恢复办理大额申购、定期定额投资业务，届时不再另行公告。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3FD4A" w14:textId="77777777" w:rsidR="005F0590" w:rsidRDefault="005F0590" w:rsidP="00D327FA">
      <w:r>
        <w:separator/>
      </w:r>
    </w:p>
  </w:endnote>
  <w:endnote w:type="continuationSeparator" w:id="0">
    <w:p w14:paraId="17255FE2" w14:textId="77777777" w:rsidR="005F0590" w:rsidRDefault="005F059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0E4BE" w14:textId="77777777" w:rsidR="005F0590" w:rsidRDefault="005F0590" w:rsidP="00D327FA">
      <w:r>
        <w:separator/>
      </w:r>
    </w:p>
  </w:footnote>
  <w:footnote w:type="continuationSeparator" w:id="0">
    <w:p w14:paraId="23D880B1" w14:textId="77777777" w:rsidR="005F0590" w:rsidRDefault="005F059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007E2"/>
    <w:rsid w:val="000138D7"/>
    <w:rsid w:val="00014582"/>
    <w:rsid w:val="00020378"/>
    <w:rsid w:val="000237CF"/>
    <w:rsid w:val="0002766C"/>
    <w:rsid w:val="00031B61"/>
    <w:rsid w:val="00032A34"/>
    <w:rsid w:val="00041353"/>
    <w:rsid w:val="000746EF"/>
    <w:rsid w:val="00076F52"/>
    <w:rsid w:val="00090647"/>
    <w:rsid w:val="000A1BA1"/>
    <w:rsid w:val="000E2B3D"/>
    <w:rsid w:val="000E4CBF"/>
    <w:rsid w:val="000E5092"/>
    <w:rsid w:val="001161A4"/>
    <w:rsid w:val="001169BB"/>
    <w:rsid w:val="001412F9"/>
    <w:rsid w:val="00143598"/>
    <w:rsid w:val="00153746"/>
    <w:rsid w:val="0017187C"/>
    <w:rsid w:val="00180DA3"/>
    <w:rsid w:val="0019717E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9746E"/>
    <w:rsid w:val="002C2B69"/>
    <w:rsid w:val="002C360B"/>
    <w:rsid w:val="002D70F7"/>
    <w:rsid w:val="002E26DF"/>
    <w:rsid w:val="002E44A7"/>
    <w:rsid w:val="002F1747"/>
    <w:rsid w:val="002F1E9E"/>
    <w:rsid w:val="002F7241"/>
    <w:rsid w:val="0031697A"/>
    <w:rsid w:val="00327DA7"/>
    <w:rsid w:val="00327E01"/>
    <w:rsid w:val="0033513C"/>
    <w:rsid w:val="003364B0"/>
    <w:rsid w:val="00352256"/>
    <w:rsid w:val="003612CB"/>
    <w:rsid w:val="0036784E"/>
    <w:rsid w:val="00370663"/>
    <w:rsid w:val="00370870"/>
    <w:rsid w:val="00386A1F"/>
    <w:rsid w:val="00387AF9"/>
    <w:rsid w:val="00392083"/>
    <w:rsid w:val="00392420"/>
    <w:rsid w:val="003A7E55"/>
    <w:rsid w:val="003B295A"/>
    <w:rsid w:val="003C014B"/>
    <w:rsid w:val="003D218F"/>
    <w:rsid w:val="003D2DA1"/>
    <w:rsid w:val="003E739C"/>
    <w:rsid w:val="003F57A8"/>
    <w:rsid w:val="004168E8"/>
    <w:rsid w:val="004569F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0590"/>
    <w:rsid w:val="005F1AF0"/>
    <w:rsid w:val="00614995"/>
    <w:rsid w:val="00645A04"/>
    <w:rsid w:val="00646522"/>
    <w:rsid w:val="006C6889"/>
    <w:rsid w:val="0071339B"/>
    <w:rsid w:val="00727899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72F0C"/>
    <w:rsid w:val="00875F57"/>
    <w:rsid w:val="008923FE"/>
    <w:rsid w:val="008A5720"/>
    <w:rsid w:val="008D3261"/>
    <w:rsid w:val="008F225D"/>
    <w:rsid w:val="0091304D"/>
    <w:rsid w:val="0091589B"/>
    <w:rsid w:val="00932FF1"/>
    <w:rsid w:val="00936257"/>
    <w:rsid w:val="00956B0F"/>
    <w:rsid w:val="00980440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25D9"/>
    <w:rsid w:val="00B13229"/>
    <w:rsid w:val="00B243AE"/>
    <w:rsid w:val="00B40A5A"/>
    <w:rsid w:val="00B5053A"/>
    <w:rsid w:val="00B8576C"/>
    <w:rsid w:val="00BA5882"/>
    <w:rsid w:val="00BA6967"/>
    <w:rsid w:val="00BB78A2"/>
    <w:rsid w:val="00BC01BD"/>
    <w:rsid w:val="00BD601B"/>
    <w:rsid w:val="00BD6D93"/>
    <w:rsid w:val="00C0751F"/>
    <w:rsid w:val="00C42D3D"/>
    <w:rsid w:val="00C50193"/>
    <w:rsid w:val="00C74043"/>
    <w:rsid w:val="00C94351"/>
    <w:rsid w:val="00CA26F8"/>
    <w:rsid w:val="00CB0DE1"/>
    <w:rsid w:val="00CB21B3"/>
    <w:rsid w:val="00CF1716"/>
    <w:rsid w:val="00D100C9"/>
    <w:rsid w:val="00D114B7"/>
    <w:rsid w:val="00D327FA"/>
    <w:rsid w:val="00D33E60"/>
    <w:rsid w:val="00D63B89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A5B2E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9600F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7EE24-2ABB-41CB-AC35-B93C1768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5</cp:revision>
  <dcterms:created xsi:type="dcterms:W3CDTF">2020-06-11T06:31:00Z</dcterms:created>
  <dcterms:modified xsi:type="dcterms:W3CDTF">2020-06-15T03:02:00Z</dcterms:modified>
</cp:coreProperties>
</file>