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CB2947"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CB2947">
        <w:rPr>
          <w:rFonts w:asciiTheme="minorEastAsia" w:eastAsiaTheme="minorEastAsia" w:hAnsiTheme="minorEastAsia" w:hint="eastAsia"/>
          <w:color w:val="auto"/>
          <w:sz w:val="30"/>
        </w:rPr>
        <w:t>交银施罗德</w:t>
      </w:r>
      <w:r w:rsidR="002D0424">
        <w:rPr>
          <w:rFonts w:asciiTheme="minorEastAsia" w:eastAsiaTheme="minorEastAsia" w:hAnsiTheme="minorEastAsia" w:hint="eastAsia"/>
          <w:color w:val="auto"/>
          <w:sz w:val="30"/>
        </w:rPr>
        <w:t>启汇</w:t>
      </w:r>
      <w:r w:rsidRPr="00CB2947">
        <w:rPr>
          <w:rFonts w:asciiTheme="minorEastAsia" w:eastAsiaTheme="minorEastAsia" w:hAnsiTheme="minorEastAsia" w:hint="eastAsia"/>
          <w:color w:val="auto"/>
          <w:sz w:val="30"/>
        </w:rPr>
        <w:t>混合型证券投资基金</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2D0424" w:rsidRDefault="002D0424" w:rsidP="002D0424">
      <w:pPr>
        <w:spacing w:line="360" w:lineRule="auto"/>
        <w:ind w:firstLineChars="200" w:firstLine="482"/>
        <w:rPr>
          <w:b/>
          <w:sz w:val="24"/>
          <w:szCs w:val="24"/>
        </w:rPr>
      </w:pPr>
      <w:r>
        <w:rPr>
          <w:rFonts w:hAnsi="宋体"/>
          <w:b/>
          <w:sz w:val="24"/>
          <w:szCs w:val="24"/>
        </w:rPr>
        <w:t>一、基金管理人、基金托管人和基金份额持有人的权利、义务</w:t>
      </w:r>
    </w:p>
    <w:p w:rsidR="002D0424" w:rsidRDefault="002D0424" w:rsidP="002D0424">
      <w:pPr>
        <w:spacing w:line="360" w:lineRule="auto"/>
        <w:ind w:firstLineChars="200" w:firstLine="480"/>
        <w:rPr>
          <w:bCs/>
          <w:sz w:val="24"/>
        </w:rPr>
      </w:pPr>
      <w:r>
        <w:rPr>
          <w:rFonts w:hAnsi="宋体"/>
          <w:bCs/>
          <w:sz w:val="24"/>
        </w:rPr>
        <w:t>（一）基金管理人的权利</w:t>
      </w:r>
    </w:p>
    <w:p w:rsidR="002D0424" w:rsidRDefault="002D0424" w:rsidP="002D0424">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2D0424" w:rsidRDefault="002D0424" w:rsidP="002D0424">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2D0424" w:rsidRDefault="002D0424" w:rsidP="002D0424">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2D0424" w:rsidRDefault="002D0424" w:rsidP="002D0424">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2D0424" w:rsidRDefault="002D0424" w:rsidP="002D0424">
      <w:pPr>
        <w:spacing w:line="360" w:lineRule="auto"/>
        <w:ind w:firstLineChars="200" w:firstLine="480"/>
        <w:rPr>
          <w:bCs/>
          <w:sz w:val="24"/>
        </w:rPr>
      </w:pPr>
      <w:r>
        <w:rPr>
          <w:bCs/>
          <w:sz w:val="24"/>
        </w:rPr>
        <w:t>（</w:t>
      </w:r>
      <w:r>
        <w:rPr>
          <w:bCs/>
          <w:sz w:val="24"/>
        </w:rPr>
        <w:t>4</w:t>
      </w:r>
      <w:r>
        <w:rPr>
          <w:bCs/>
          <w:sz w:val="24"/>
        </w:rPr>
        <w:t>）销售基金份额；</w:t>
      </w:r>
    </w:p>
    <w:p w:rsidR="002D0424" w:rsidRDefault="002D0424" w:rsidP="002D0424">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2D0424" w:rsidRDefault="002D0424" w:rsidP="002D0424">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2D0424" w:rsidRDefault="002D0424" w:rsidP="002D0424">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2D0424" w:rsidRDefault="002D0424" w:rsidP="002D0424">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2D0424" w:rsidRDefault="002D0424" w:rsidP="002D0424">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2D0424" w:rsidRDefault="002D0424" w:rsidP="002D0424">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2D0424" w:rsidRDefault="002D0424" w:rsidP="002D0424">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2D0424" w:rsidRDefault="002D0424" w:rsidP="002D0424">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2D0424" w:rsidRDefault="002D0424" w:rsidP="002D0424">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2D0424" w:rsidRDefault="002D0424" w:rsidP="002D0424">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2D0424" w:rsidRDefault="002D0424" w:rsidP="002D0424">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2D0424" w:rsidRDefault="002D0424" w:rsidP="002D0424">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2D0424" w:rsidRDefault="002D0424" w:rsidP="002D0424">
      <w:pPr>
        <w:spacing w:line="440" w:lineRule="atLeast"/>
        <w:ind w:firstLineChars="200" w:firstLine="480"/>
        <w:rPr>
          <w:rFonts w:hint="eastAsia"/>
          <w:bCs/>
          <w:sz w:val="24"/>
        </w:rPr>
      </w:pPr>
      <w:r>
        <w:rPr>
          <w:bCs/>
          <w:sz w:val="24"/>
        </w:rPr>
        <w:t>（</w:t>
      </w:r>
      <w:r>
        <w:rPr>
          <w:bCs/>
          <w:sz w:val="24"/>
        </w:rPr>
        <w:t>17</w:t>
      </w:r>
      <w:r>
        <w:rPr>
          <w:bCs/>
          <w:sz w:val="24"/>
        </w:rPr>
        <w:t>）法律法规及中国证监会规定的和《基金合同》约定的其他权利。</w:t>
      </w:r>
    </w:p>
    <w:p w:rsidR="002D0424" w:rsidRDefault="002D0424" w:rsidP="002D0424">
      <w:pPr>
        <w:spacing w:line="360" w:lineRule="auto"/>
        <w:ind w:firstLineChars="200" w:firstLine="480"/>
        <w:rPr>
          <w:bCs/>
          <w:sz w:val="24"/>
        </w:rPr>
      </w:pPr>
      <w:r>
        <w:rPr>
          <w:rFonts w:hAnsi="宋体"/>
          <w:bCs/>
          <w:sz w:val="24"/>
        </w:rPr>
        <w:t>（二）基金管理人的义务</w:t>
      </w:r>
    </w:p>
    <w:p w:rsidR="002D0424" w:rsidRDefault="002D0424" w:rsidP="002D042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2D0424" w:rsidRDefault="002D0424" w:rsidP="002D0424">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2D0424" w:rsidRDefault="002D0424" w:rsidP="002D0424">
      <w:pPr>
        <w:spacing w:line="440" w:lineRule="atLeast"/>
        <w:ind w:firstLineChars="200" w:firstLine="480"/>
        <w:rPr>
          <w:bCs/>
          <w:sz w:val="24"/>
        </w:rPr>
      </w:pPr>
      <w:r>
        <w:rPr>
          <w:bCs/>
          <w:sz w:val="24"/>
        </w:rPr>
        <w:t>（</w:t>
      </w:r>
      <w:r>
        <w:rPr>
          <w:bCs/>
          <w:sz w:val="24"/>
        </w:rPr>
        <w:t>2</w:t>
      </w:r>
      <w:r>
        <w:rPr>
          <w:bCs/>
          <w:sz w:val="24"/>
        </w:rPr>
        <w:t>）办理基金备案手续；</w:t>
      </w:r>
    </w:p>
    <w:p w:rsidR="002D0424" w:rsidRDefault="002D0424" w:rsidP="002D0424">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2D0424" w:rsidRDefault="002D0424" w:rsidP="002D0424">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2D0424" w:rsidRDefault="002D0424" w:rsidP="002D0424">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2D0424" w:rsidRDefault="002D0424" w:rsidP="002D0424">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2D0424" w:rsidRDefault="002D0424" w:rsidP="002D0424">
      <w:pPr>
        <w:spacing w:line="360" w:lineRule="auto"/>
        <w:ind w:firstLineChars="200" w:firstLine="480"/>
        <w:rPr>
          <w:bCs/>
          <w:sz w:val="24"/>
        </w:rPr>
      </w:pPr>
      <w:r>
        <w:rPr>
          <w:bCs/>
          <w:sz w:val="24"/>
        </w:rPr>
        <w:t>（</w:t>
      </w:r>
      <w:r>
        <w:rPr>
          <w:bCs/>
          <w:sz w:val="24"/>
        </w:rPr>
        <w:t>7</w:t>
      </w:r>
      <w:r>
        <w:rPr>
          <w:bCs/>
          <w:sz w:val="24"/>
        </w:rPr>
        <w:t>）依法接受基金托管人的监督；</w:t>
      </w:r>
    </w:p>
    <w:p w:rsidR="002D0424" w:rsidRDefault="002D0424" w:rsidP="002D0424">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Pr>
          <w:rFonts w:hint="eastAsia"/>
          <w:bCs/>
          <w:sz w:val="24"/>
        </w:rPr>
        <w:t>净值信息</w:t>
      </w:r>
      <w:r>
        <w:rPr>
          <w:bCs/>
          <w:sz w:val="24"/>
        </w:rPr>
        <w:t>，确定基金份额申购、赎回的价格；</w:t>
      </w:r>
    </w:p>
    <w:p w:rsidR="002D0424" w:rsidRDefault="002D0424" w:rsidP="002D0424">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2D0424" w:rsidRDefault="002D0424" w:rsidP="002D0424">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2D0424" w:rsidRDefault="002D0424" w:rsidP="002D0424">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2D0424" w:rsidRDefault="002D0424" w:rsidP="002D0424">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2D0424" w:rsidRDefault="002D0424" w:rsidP="002D0424">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rsidR="002D0424" w:rsidRDefault="002D0424" w:rsidP="002D042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2D0424" w:rsidRDefault="002D0424" w:rsidP="002D042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2D0424" w:rsidRDefault="002D0424" w:rsidP="002D0424">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2D0424" w:rsidRDefault="002D0424" w:rsidP="002D0424">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D0424" w:rsidRDefault="002D0424" w:rsidP="002D0424">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2D0424" w:rsidRDefault="002D0424" w:rsidP="002D0424">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2D0424" w:rsidRDefault="002D0424" w:rsidP="002D0424">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2D0424" w:rsidRDefault="002D0424" w:rsidP="002D0424">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2D0424" w:rsidRDefault="002D0424" w:rsidP="002D0424">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2D0424" w:rsidRDefault="002D0424" w:rsidP="002D0424">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2D0424" w:rsidRDefault="002D0424" w:rsidP="002D0424">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2D0424" w:rsidRDefault="002D0424" w:rsidP="002D0424">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2D0424" w:rsidRDefault="002D0424" w:rsidP="002D0424">
      <w:pPr>
        <w:spacing w:line="360" w:lineRule="auto"/>
        <w:ind w:firstLineChars="200" w:firstLine="480"/>
        <w:rPr>
          <w:bCs/>
          <w:sz w:val="24"/>
        </w:rPr>
      </w:pPr>
      <w:r>
        <w:rPr>
          <w:bCs/>
          <w:sz w:val="24"/>
        </w:rPr>
        <w:t>（</w:t>
      </w:r>
      <w:r>
        <w:rPr>
          <w:bCs/>
          <w:sz w:val="24"/>
        </w:rPr>
        <w:t>26</w:t>
      </w:r>
      <w:r>
        <w:rPr>
          <w:bCs/>
          <w:sz w:val="24"/>
        </w:rPr>
        <w:t>）建立并保存基金份额持有人名册；</w:t>
      </w:r>
    </w:p>
    <w:p w:rsidR="002D0424" w:rsidRDefault="002D0424" w:rsidP="002D0424">
      <w:pPr>
        <w:spacing w:line="360" w:lineRule="auto"/>
        <w:ind w:firstLineChars="200" w:firstLine="480"/>
        <w:rPr>
          <w:rFonts w:hint="eastAsia"/>
          <w:bCs/>
          <w:sz w:val="24"/>
        </w:rPr>
      </w:pPr>
      <w:r>
        <w:rPr>
          <w:bCs/>
          <w:sz w:val="24"/>
        </w:rPr>
        <w:t>（</w:t>
      </w:r>
      <w:r>
        <w:rPr>
          <w:bCs/>
          <w:sz w:val="24"/>
        </w:rPr>
        <w:t>27</w:t>
      </w:r>
      <w:r>
        <w:rPr>
          <w:bCs/>
          <w:sz w:val="24"/>
        </w:rPr>
        <w:t>）法律法规及中国证监会规定的和《基金合同》约定的其他义务。</w:t>
      </w:r>
    </w:p>
    <w:p w:rsidR="002D0424" w:rsidRDefault="002D0424" w:rsidP="002D0424">
      <w:pPr>
        <w:spacing w:line="360" w:lineRule="auto"/>
        <w:ind w:firstLineChars="200" w:firstLine="480"/>
        <w:rPr>
          <w:bCs/>
          <w:sz w:val="24"/>
        </w:rPr>
      </w:pPr>
      <w:r>
        <w:rPr>
          <w:rFonts w:hAnsi="宋体"/>
          <w:bCs/>
          <w:sz w:val="24"/>
        </w:rPr>
        <w:t>（三）基金托管人的权利</w:t>
      </w:r>
    </w:p>
    <w:p w:rsidR="002D0424" w:rsidRDefault="002D0424" w:rsidP="002D0424">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）提议召开或召集基金份额持有人大会；</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）在基金管理人更换时，提名新的基金管理人；</w:t>
      </w:r>
    </w:p>
    <w:p w:rsidR="002D0424" w:rsidRDefault="002D0424" w:rsidP="002D042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2D0424" w:rsidRDefault="002D0424" w:rsidP="002D0424">
      <w:pPr>
        <w:spacing w:line="360" w:lineRule="auto"/>
        <w:ind w:firstLineChars="200" w:firstLine="480"/>
        <w:rPr>
          <w:sz w:val="24"/>
        </w:rPr>
      </w:pPr>
      <w:r>
        <w:rPr>
          <w:rFonts w:hAnsi="宋体"/>
          <w:bCs/>
          <w:sz w:val="24"/>
        </w:rPr>
        <w:t>（四）</w:t>
      </w:r>
      <w:r>
        <w:rPr>
          <w:rFonts w:hAnsi="宋体"/>
          <w:sz w:val="24"/>
        </w:rPr>
        <w:t>基金托管人的义务</w:t>
      </w:r>
    </w:p>
    <w:p w:rsidR="002D0424" w:rsidRDefault="002D0424" w:rsidP="002D0424">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lastRenderedPageBreak/>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9</w:t>
      </w:r>
      <w:r>
        <w:rPr>
          <w:rFonts w:hint="eastAsia"/>
          <w:bCs/>
          <w:sz w:val="24"/>
        </w:rPr>
        <w:t>）办理与基金托管业务活动有关的信息披露事项；</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12</w:t>
      </w:r>
      <w:r>
        <w:rPr>
          <w:rFonts w:hint="eastAsia"/>
          <w:bCs/>
          <w:sz w:val="24"/>
        </w:rPr>
        <w:t>）建立并保存基金份额持有人名册；</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13</w:t>
      </w:r>
      <w:r>
        <w:rPr>
          <w:rFonts w:hint="eastAsia"/>
          <w:bCs/>
          <w:sz w:val="24"/>
        </w:rPr>
        <w:t>）按规定制作相关账册并与基金管理人核对；</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21</w:t>
      </w:r>
      <w:r>
        <w:rPr>
          <w:rFonts w:hint="eastAsia"/>
          <w:bCs/>
          <w:sz w:val="24"/>
        </w:rPr>
        <w:t>）执行生效的基金份额持有人大会的决议；</w:t>
      </w:r>
    </w:p>
    <w:p w:rsidR="002D0424" w:rsidRDefault="002D0424" w:rsidP="002D0424">
      <w:pPr>
        <w:autoSpaceDE w:val="0"/>
        <w:autoSpaceDN w:val="0"/>
        <w:adjustRightInd w:val="0"/>
        <w:spacing w:line="360" w:lineRule="auto"/>
        <w:ind w:firstLineChars="200" w:firstLine="480"/>
        <w:jc w:val="left"/>
        <w:rPr>
          <w:rFonts w:hint="eastAsia"/>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2D0424" w:rsidRDefault="002D0424" w:rsidP="002D0424">
      <w:pPr>
        <w:autoSpaceDE w:val="0"/>
        <w:autoSpaceDN w:val="0"/>
        <w:adjustRightInd w:val="0"/>
        <w:spacing w:line="360" w:lineRule="auto"/>
        <w:ind w:firstLineChars="200" w:firstLine="480"/>
        <w:jc w:val="left"/>
        <w:rPr>
          <w:bCs/>
          <w:sz w:val="24"/>
        </w:rPr>
      </w:pPr>
      <w:r>
        <w:rPr>
          <w:bCs/>
          <w:sz w:val="24"/>
        </w:rPr>
        <w:t>（五）基金份额持有人的权利</w:t>
      </w:r>
    </w:p>
    <w:p w:rsidR="002D0424" w:rsidRDefault="002D0424" w:rsidP="002D0424">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2D0424" w:rsidRDefault="002D0424" w:rsidP="002D0424">
      <w:pPr>
        <w:spacing w:line="360" w:lineRule="auto"/>
        <w:ind w:firstLineChars="200" w:firstLine="480"/>
        <w:rPr>
          <w:bCs/>
          <w:sz w:val="24"/>
        </w:rPr>
      </w:pPr>
      <w:r>
        <w:rPr>
          <w:bCs/>
          <w:sz w:val="24"/>
        </w:rPr>
        <w:t>每份基金份额具有同等的合法权益。</w:t>
      </w:r>
    </w:p>
    <w:p w:rsidR="002D0424" w:rsidRDefault="002D0424" w:rsidP="002D0424">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2D0424" w:rsidRDefault="002D0424" w:rsidP="002D0424">
      <w:pPr>
        <w:spacing w:line="360" w:lineRule="auto"/>
        <w:ind w:firstLineChars="200" w:firstLine="480"/>
        <w:rPr>
          <w:bCs/>
          <w:sz w:val="24"/>
        </w:rPr>
      </w:pPr>
      <w:r>
        <w:rPr>
          <w:bCs/>
          <w:sz w:val="24"/>
        </w:rPr>
        <w:t>（</w:t>
      </w:r>
      <w:r>
        <w:rPr>
          <w:bCs/>
          <w:sz w:val="24"/>
        </w:rPr>
        <w:t>1</w:t>
      </w:r>
      <w:r>
        <w:rPr>
          <w:bCs/>
          <w:sz w:val="24"/>
        </w:rPr>
        <w:t>）分享基金财产收益；</w:t>
      </w:r>
    </w:p>
    <w:p w:rsidR="002D0424" w:rsidRDefault="002D0424" w:rsidP="002D0424">
      <w:pPr>
        <w:spacing w:line="360" w:lineRule="auto"/>
        <w:ind w:firstLineChars="200" w:firstLine="480"/>
        <w:rPr>
          <w:bCs/>
          <w:sz w:val="24"/>
        </w:rPr>
      </w:pPr>
      <w:r>
        <w:rPr>
          <w:bCs/>
          <w:sz w:val="24"/>
        </w:rPr>
        <w:t>（</w:t>
      </w:r>
      <w:r>
        <w:rPr>
          <w:bCs/>
          <w:sz w:val="24"/>
        </w:rPr>
        <w:t>2</w:t>
      </w:r>
      <w:r>
        <w:rPr>
          <w:bCs/>
          <w:sz w:val="24"/>
        </w:rPr>
        <w:t>）参与分配清算后的剩余基金财产；</w:t>
      </w:r>
    </w:p>
    <w:p w:rsidR="002D0424" w:rsidRDefault="002D0424" w:rsidP="002D0424">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2D0424" w:rsidRDefault="002D0424" w:rsidP="002D0424">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2D0424" w:rsidRDefault="002D0424" w:rsidP="002D0424">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2D0424" w:rsidRDefault="002D0424" w:rsidP="002D0424">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2D0424" w:rsidRDefault="002D0424" w:rsidP="002D0424">
      <w:pPr>
        <w:spacing w:line="360" w:lineRule="auto"/>
        <w:ind w:firstLineChars="200" w:firstLine="480"/>
        <w:rPr>
          <w:bCs/>
          <w:sz w:val="24"/>
        </w:rPr>
      </w:pPr>
      <w:r>
        <w:rPr>
          <w:bCs/>
          <w:sz w:val="24"/>
        </w:rPr>
        <w:t>（</w:t>
      </w:r>
      <w:r>
        <w:rPr>
          <w:bCs/>
          <w:sz w:val="24"/>
        </w:rPr>
        <w:t>7</w:t>
      </w:r>
      <w:r>
        <w:rPr>
          <w:bCs/>
          <w:sz w:val="24"/>
        </w:rPr>
        <w:t>）监督基金管理人的投资运作；</w:t>
      </w:r>
    </w:p>
    <w:p w:rsidR="002D0424" w:rsidRDefault="002D0424" w:rsidP="002D0424">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2D0424" w:rsidRDefault="002D0424" w:rsidP="002D042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2D0424" w:rsidRDefault="002D0424" w:rsidP="002D0424">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2D0424" w:rsidRDefault="002D0424" w:rsidP="002D0424">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2D0424" w:rsidRDefault="002D0424" w:rsidP="002D0424">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2D0424" w:rsidRDefault="002D0424" w:rsidP="002D0424">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2D0424" w:rsidRDefault="002D0424" w:rsidP="002D0424">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2D0424" w:rsidRDefault="002D0424" w:rsidP="002D0424">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2D0424" w:rsidRDefault="002D0424" w:rsidP="002D0424">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2D0424" w:rsidRDefault="002D0424" w:rsidP="002D0424">
      <w:pPr>
        <w:spacing w:line="360" w:lineRule="auto"/>
        <w:ind w:firstLineChars="200" w:firstLine="480"/>
        <w:rPr>
          <w:bCs/>
          <w:sz w:val="24"/>
        </w:rPr>
      </w:pPr>
      <w:r>
        <w:rPr>
          <w:bCs/>
          <w:sz w:val="24"/>
        </w:rPr>
        <w:lastRenderedPageBreak/>
        <w:t>（</w:t>
      </w:r>
      <w:r>
        <w:rPr>
          <w:bCs/>
          <w:sz w:val="24"/>
        </w:rPr>
        <w:t>6</w:t>
      </w:r>
      <w:r>
        <w:rPr>
          <w:bCs/>
          <w:sz w:val="24"/>
        </w:rPr>
        <w:t>）不从事任何有损基金及其他《基金合同》当事人合法权益的活动；</w:t>
      </w:r>
    </w:p>
    <w:p w:rsidR="002D0424" w:rsidRDefault="002D0424" w:rsidP="002D0424">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2D0424" w:rsidRDefault="002D0424" w:rsidP="002D0424">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2D0424" w:rsidRDefault="002D0424" w:rsidP="002D0424">
      <w:pPr>
        <w:autoSpaceDE w:val="0"/>
        <w:autoSpaceDN w:val="0"/>
        <w:adjustRightInd w:val="0"/>
        <w:spacing w:line="360" w:lineRule="auto"/>
        <w:ind w:firstLineChars="200" w:firstLine="480"/>
        <w:jc w:val="left"/>
        <w:rPr>
          <w:rFonts w:hint="eastAsia"/>
          <w:bCs/>
          <w:sz w:val="24"/>
          <w:szCs w:val="24"/>
        </w:rPr>
      </w:pPr>
      <w:r>
        <w:rPr>
          <w:bCs/>
          <w:sz w:val="24"/>
        </w:rPr>
        <w:t>（</w:t>
      </w:r>
      <w:r>
        <w:rPr>
          <w:bCs/>
          <w:sz w:val="24"/>
        </w:rPr>
        <w:t>11</w:t>
      </w:r>
      <w:r>
        <w:rPr>
          <w:bCs/>
          <w:sz w:val="24"/>
        </w:rPr>
        <w:t>）法律法规及中国证监会规定的和《基金合同》约定的其他义务。</w:t>
      </w:r>
    </w:p>
    <w:p w:rsidR="002D0424" w:rsidRDefault="002D0424" w:rsidP="002D0424">
      <w:pPr>
        <w:spacing w:line="360" w:lineRule="auto"/>
        <w:ind w:firstLineChars="200" w:firstLine="482"/>
        <w:rPr>
          <w:b/>
          <w:bCs/>
          <w:sz w:val="24"/>
        </w:rPr>
      </w:pPr>
      <w:r>
        <w:rPr>
          <w:rFonts w:hAnsi="宋体"/>
          <w:b/>
          <w:bCs/>
          <w:sz w:val="24"/>
        </w:rPr>
        <w:t>二、基金份额持有人大会召集、议事及表决的程序和规则</w:t>
      </w:r>
    </w:p>
    <w:p w:rsidR="002D0424" w:rsidRDefault="002D0424" w:rsidP="002D042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2D0424" w:rsidRDefault="002D0424" w:rsidP="002D0424">
      <w:pPr>
        <w:spacing w:line="360" w:lineRule="auto"/>
        <w:ind w:firstLineChars="200" w:firstLine="480"/>
        <w:rPr>
          <w:bCs/>
          <w:sz w:val="24"/>
        </w:rPr>
      </w:pPr>
      <w:r>
        <w:rPr>
          <w:rFonts w:hint="eastAsia"/>
          <w:bCs/>
          <w:sz w:val="24"/>
        </w:rPr>
        <w:t>本基金份额持有人大会不设日常机构。</w:t>
      </w:r>
    </w:p>
    <w:p w:rsidR="002D0424" w:rsidRDefault="002D0424" w:rsidP="002D0424">
      <w:pPr>
        <w:spacing w:line="360" w:lineRule="auto"/>
        <w:ind w:firstLineChars="200" w:firstLine="480"/>
        <w:rPr>
          <w:bCs/>
          <w:sz w:val="24"/>
        </w:rPr>
      </w:pPr>
      <w:r>
        <w:rPr>
          <w:rFonts w:hAnsi="宋体"/>
          <w:bCs/>
          <w:sz w:val="24"/>
        </w:rPr>
        <w:t>（一）召开事由</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、当出现或需要决定下列事由之一的，应当召开基金份额持有人大会，法律法规和中国证监会另有规定的除外：</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）终止《基金合同》，基金合同另有规定的除外；</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）更换基金管理人；</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）更换基金托管人；</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）转换基金运作方式；</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）调整基金管理人、基金托管人的报酬标准；</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）变更基金类别；</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）本基金与其他基金的合并；</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）变更基金投资目标、范围或策略，基金合同另有规定的除外；</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）变更基金份额持有人大会程序，基金合同另有规定的除外；</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2D0424" w:rsidRDefault="002D0424" w:rsidP="002D0424">
      <w:pPr>
        <w:spacing w:line="360" w:lineRule="auto"/>
        <w:ind w:firstLineChars="200" w:firstLine="480"/>
        <w:rPr>
          <w:rFonts w:hint="eastAsia"/>
          <w:bCs/>
          <w:sz w:val="24"/>
        </w:rPr>
      </w:pPr>
      <w:r>
        <w:rPr>
          <w:rFonts w:hint="eastAsia"/>
          <w:bCs/>
          <w:sz w:val="24"/>
        </w:rPr>
        <w:lastRenderedPageBreak/>
        <w:t>（</w:t>
      </w:r>
      <w:r>
        <w:rPr>
          <w:rFonts w:hint="eastAsia"/>
          <w:bCs/>
          <w:sz w:val="24"/>
        </w:rPr>
        <w:t>12</w:t>
      </w:r>
      <w:r>
        <w:rPr>
          <w:rFonts w:hint="eastAsia"/>
          <w:bCs/>
          <w:sz w:val="24"/>
        </w:rPr>
        <w:t>）对基金合同当事人权利和义务产生重大影响的其他事项；</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2D0424" w:rsidRDefault="002D0424" w:rsidP="002D0424">
      <w:pPr>
        <w:spacing w:line="360" w:lineRule="auto"/>
        <w:ind w:firstLineChars="200" w:firstLine="480"/>
        <w:rPr>
          <w:rFonts w:hint="eastAsia"/>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）法律法规要求增加的基金费用的收取；</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）因相应的法律法规、登记机构的相关业务规则发生变动而应当对《基金合同》进行修改；</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）在法律法规允许的情况下，且在对现有基金份额持有人利益无实质性不利影响的前提下，基金推出新业务或服务；</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）在符合法律法规及本基金合同规定、并且对基金份额持有人利益无实质不利影响的前提下，调整本基金份额类别的设置；</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2D0424" w:rsidRDefault="002D0424" w:rsidP="002D042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）按照法律法规和《基金合同》规定不需召开基金份额持有人大会的其他情形。</w:t>
      </w:r>
    </w:p>
    <w:p w:rsidR="002D0424" w:rsidRDefault="002D0424" w:rsidP="002D0424">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、除法律法规规定或《基金合同》另有约定外，基金份额持有人大会由基金管理人召集；</w:t>
      </w:r>
    </w:p>
    <w:p w:rsidR="002D0424" w:rsidRDefault="002D0424" w:rsidP="002D0424">
      <w:pPr>
        <w:spacing w:line="360" w:lineRule="auto"/>
        <w:ind w:firstLineChars="200" w:firstLine="480"/>
        <w:rPr>
          <w:rFonts w:hint="eastAsia"/>
          <w:bCs/>
          <w:sz w:val="24"/>
        </w:rPr>
      </w:pPr>
      <w:r>
        <w:rPr>
          <w:rFonts w:hint="eastAsia"/>
          <w:bCs/>
          <w:sz w:val="24"/>
        </w:rPr>
        <w:t>2</w:t>
      </w:r>
      <w:r>
        <w:rPr>
          <w:rFonts w:hint="eastAsia"/>
          <w:bCs/>
          <w:sz w:val="24"/>
        </w:rPr>
        <w:t>、基金管理人未按规定召集或不能召集时，由基金托管人召集；</w:t>
      </w:r>
    </w:p>
    <w:p w:rsidR="002D0424" w:rsidRDefault="002D0424" w:rsidP="002D0424">
      <w:pPr>
        <w:spacing w:line="360" w:lineRule="auto"/>
        <w:ind w:firstLineChars="200" w:firstLine="480"/>
        <w:rPr>
          <w:rFonts w:hint="eastAsia"/>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w:t>
      </w:r>
      <w:r>
        <w:rPr>
          <w:rFonts w:hint="eastAsia"/>
          <w:bCs/>
          <w:sz w:val="24"/>
        </w:rPr>
        <w:lastRenderedPageBreak/>
        <w:t>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2D0424" w:rsidRDefault="002D0424" w:rsidP="002D0424">
      <w:pPr>
        <w:spacing w:line="360" w:lineRule="auto"/>
        <w:ind w:firstLineChars="200" w:firstLine="480"/>
        <w:rPr>
          <w:rFonts w:hint="eastAsia"/>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2D0424" w:rsidRDefault="002D0424" w:rsidP="002D0424">
      <w:pPr>
        <w:spacing w:line="360" w:lineRule="auto"/>
        <w:ind w:firstLineChars="200" w:firstLine="480"/>
        <w:rPr>
          <w:rFonts w:hint="eastAsia"/>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2D0424" w:rsidRDefault="002D0424" w:rsidP="002D0424">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2D0424" w:rsidRDefault="002D0424" w:rsidP="002D0424">
      <w:pPr>
        <w:spacing w:line="360" w:lineRule="auto"/>
        <w:ind w:firstLineChars="200" w:firstLine="480"/>
        <w:rPr>
          <w:bCs/>
          <w:sz w:val="24"/>
        </w:rPr>
      </w:pPr>
      <w:r>
        <w:rPr>
          <w:rFonts w:hAnsi="宋体"/>
          <w:bCs/>
          <w:sz w:val="24"/>
        </w:rPr>
        <w:t>（三）召开基金份额持有人大会的通知时间、通知内容、通知方式</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）会议召开的时间、地点和会议形式；</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）会议拟审议的事项、议事程序和表决方式；</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）会务常设联系人姓名及联系电话；</w:t>
      </w:r>
    </w:p>
    <w:p w:rsidR="002D0424" w:rsidRDefault="002D0424" w:rsidP="002D0424">
      <w:pPr>
        <w:spacing w:line="360" w:lineRule="auto"/>
        <w:ind w:firstLineChars="200" w:firstLine="480"/>
        <w:rPr>
          <w:rFonts w:hint="eastAsia"/>
          <w:bCs/>
          <w:sz w:val="24"/>
        </w:rPr>
      </w:pPr>
      <w:r>
        <w:rPr>
          <w:rFonts w:hint="eastAsia"/>
          <w:bCs/>
          <w:sz w:val="24"/>
        </w:rPr>
        <w:lastRenderedPageBreak/>
        <w:t>（</w:t>
      </w:r>
      <w:r>
        <w:rPr>
          <w:rFonts w:hint="eastAsia"/>
          <w:bCs/>
          <w:sz w:val="24"/>
        </w:rPr>
        <w:t>6</w:t>
      </w:r>
      <w:r>
        <w:rPr>
          <w:rFonts w:hint="eastAsia"/>
          <w:bCs/>
          <w:sz w:val="24"/>
        </w:rPr>
        <w:t>）出席会议者必须准备的文件和必须履行的手续；</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）召集人需要通知的其他事项。</w:t>
      </w:r>
    </w:p>
    <w:p w:rsidR="002D0424" w:rsidRDefault="002D0424" w:rsidP="002D0424">
      <w:pPr>
        <w:spacing w:line="360" w:lineRule="auto"/>
        <w:ind w:firstLineChars="200" w:firstLine="480"/>
        <w:rPr>
          <w:rFonts w:hint="eastAsia"/>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D0424" w:rsidRDefault="002D0424" w:rsidP="002D0424">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D0424" w:rsidRDefault="002D0424" w:rsidP="002D0424">
      <w:pPr>
        <w:spacing w:line="360" w:lineRule="auto"/>
        <w:ind w:firstLineChars="200" w:firstLine="480"/>
        <w:rPr>
          <w:bCs/>
          <w:sz w:val="24"/>
        </w:rPr>
      </w:pPr>
      <w:r>
        <w:rPr>
          <w:rFonts w:hAnsi="宋体"/>
          <w:bCs/>
          <w:sz w:val="24"/>
        </w:rPr>
        <w:t>（四）基金份额持有人出席会议的方式</w:t>
      </w:r>
    </w:p>
    <w:p w:rsidR="002D0424" w:rsidRDefault="002D0424" w:rsidP="002D0424">
      <w:pPr>
        <w:spacing w:line="360" w:lineRule="auto"/>
        <w:ind w:firstLineChars="200" w:firstLine="480"/>
        <w:rPr>
          <w:rFonts w:hint="eastAsia"/>
          <w:bCs/>
          <w:sz w:val="24"/>
        </w:rPr>
      </w:pPr>
      <w:r>
        <w:rPr>
          <w:rFonts w:hint="eastAsia"/>
          <w:bCs/>
          <w:sz w:val="24"/>
        </w:rPr>
        <w:t>基金份额持有人大会可通过现场开会方式、通讯开会方式或法律法规、监管机构允许的其他方式召开，会议的召开方式由会议召集人确定。</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D0424" w:rsidRDefault="002D0424" w:rsidP="002D0424">
      <w:pPr>
        <w:spacing w:line="360" w:lineRule="auto"/>
        <w:ind w:firstLineChars="200" w:firstLine="480"/>
        <w:rPr>
          <w:rFonts w:hint="eastAsia"/>
          <w:bCs/>
          <w:sz w:val="24"/>
        </w:rPr>
      </w:pPr>
      <w:r>
        <w:rPr>
          <w:rFonts w:hint="eastAsia"/>
          <w:bCs/>
          <w:sz w:val="24"/>
        </w:rPr>
        <w:lastRenderedPageBreak/>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2D0424" w:rsidRDefault="002D0424" w:rsidP="002D0424">
      <w:pPr>
        <w:spacing w:line="360" w:lineRule="auto"/>
        <w:ind w:firstLineChars="200" w:firstLine="480"/>
        <w:rPr>
          <w:rFonts w:hint="eastAsia"/>
          <w:bCs/>
          <w:sz w:val="24"/>
        </w:rPr>
      </w:pPr>
      <w:r>
        <w:rPr>
          <w:rFonts w:hint="eastAsia"/>
          <w:bCs/>
          <w:sz w:val="24"/>
        </w:rPr>
        <w:t>在同时符合以下条件时，通讯开会的方式视为有效：</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D0424" w:rsidRDefault="002D0424" w:rsidP="002D0424">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2D0424" w:rsidRDefault="002D0424" w:rsidP="002D0424">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2D0424" w:rsidRDefault="002D0424" w:rsidP="002D0424">
      <w:pPr>
        <w:spacing w:line="360" w:lineRule="auto"/>
        <w:ind w:firstLineChars="200" w:firstLine="480"/>
        <w:rPr>
          <w:bCs/>
          <w:sz w:val="24"/>
        </w:rPr>
      </w:pPr>
      <w:r>
        <w:rPr>
          <w:bCs/>
          <w:sz w:val="24"/>
        </w:rPr>
        <w:lastRenderedPageBreak/>
        <w:t>1</w:t>
      </w:r>
      <w:r>
        <w:rPr>
          <w:bCs/>
          <w:sz w:val="24"/>
        </w:rPr>
        <w:t>、议事内容及提案权</w:t>
      </w:r>
    </w:p>
    <w:p w:rsidR="002D0424" w:rsidRDefault="002D0424" w:rsidP="002D042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2D0424" w:rsidRDefault="002D0424" w:rsidP="002D0424">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2D0424" w:rsidRDefault="002D0424" w:rsidP="002D0424">
      <w:pPr>
        <w:spacing w:line="360" w:lineRule="auto"/>
        <w:ind w:firstLineChars="200" w:firstLine="480"/>
        <w:rPr>
          <w:bCs/>
          <w:sz w:val="24"/>
        </w:rPr>
      </w:pPr>
      <w:r>
        <w:rPr>
          <w:bCs/>
          <w:sz w:val="24"/>
        </w:rPr>
        <w:t>基金份额持有人大会不得对未事先公告的议事内容进行表决。</w:t>
      </w:r>
    </w:p>
    <w:p w:rsidR="002D0424" w:rsidRDefault="002D0424" w:rsidP="002D0424">
      <w:pPr>
        <w:spacing w:line="360" w:lineRule="auto"/>
        <w:ind w:firstLineChars="200" w:firstLine="480"/>
        <w:rPr>
          <w:bCs/>
          <w:sz w:val="24"/>
        </w:rPr>
      </w:pPr>
      <w:r>
        <w:rPr>
          <w:bCs/>
          <w:sz w:val="24"/>
        </w:rPr>
        <w:t>2</w:t>
      </w:r>
      <w:r>
        <w:rPr>
          <w:bCs/>
          <w:sz w:val="24"/>
        </w:rPr>
        <w:t>、议事程序</w:t>
      </w:r>
    </w:p>
    <w:p w:rsidR="002D0424" w:rsidRDefault="002D0424" w:rsidP="002D0424">
      <w:pPr>
        <w:spacing w:line="360" w:lineRule="auto"/>
        <w:ind w:firstLineChars="200" w:firstLine="480"/>
        <w:rPr>
          <w:bCs/>
          <w:sz w:val="24"/>
        </w:rPr>
      </w:pPr>
      <w:r>
        <w:rPr>
          <w:bCs/>
          <w:sz w:val="24"/>
        </w:rPr>
        <w:t>（</w:t>
      </w:r>
      <w:r>
        <w:rPr>
          <w:bCs/>
          <w:sz w:val="24"/>
        </w:rPr>
        <w:t>1</w:t>
      </w:r>
      <w:r>
        <w:rPr>
          <w:bCs/>
          <w:sz w:val="24"/>
        </w:rPr>
        <w:t>）现场开会</w:t>
      </w:r>
    </w:p>
    <w:p w:rsidR="002D0424" w:rsidRDefault="002D0424" w:rsidP="002D0424">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rsidR="002D0424" w:rsidRDefault="002D0424" w:rsidP="002D0424">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2D0424" w:rsidRDefault="002D0424" w:rsidP="002D0424">
      <w:pPr>
        <w:spacing w:line="360" w:lineRule="auto"/>
        <w:ind w:firstLineChars="200" w:firstLine="480"/>
        <w:rPr>
          <w:bCs/>
          <w:sz w:val="24"/>
        </w:rPr>
      </w:pPr>
      <w:r>
        <w:rPr>
          <w:bCs/>
          <w:sz w:val="24"/>
        </w:rPr>
        <w:t>（</w:t>
      </w:r>
      <w:r>
        <w:rPr>
          <w:bCs/>
          <w:sz w:val="24"/>
        </w:rPr>
        <w:t>2</w:t>
      </w:r>
      <w:r>
        <w:rPr>
          <w:bCs/>
          <w:sz w:val="24"/>
        </w:rPr>
        <w:t>）通讯开会</w:t>
      </w:r>
    </w:p>
    <w:p w:rsidR="002D0424" w:rsidRDefault="002D0424" w:rsidP="002D0424">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2D0424" w:rsidRDefault="002D0424" w:rsidP="002D0424">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2D0424" w:rsidRDefault="002D0424" w:rsidP="002D0424">
      <w:pPr>
        <w:spacing w:line="360" w:lineRule="auto"/>
        <w:ind w:firstLineChars="200" w:firstLine="480"/>
        <w:rPr>
          <w:bCs/>
          <w:sz w:val="24"/>
        </w:rPr>
      </w:pPr>
      <w:r>
        <w:rPr>
          <w:bCs/>
          <w:sz w:val="24"/>
        </w:rPr>
        <w:t>基金份额持有人所持每份基金份额有一票表决权。</w:t>
      </w:r>
    </w:p>
    <w:p w:rsidR="002D0424" w:rsidRDefault="002D0424" w:rsidP="002D0424">
      <w:pPr>
        <w:spacing w:line="360" w:lineRule="auto"/>
        <w:ind w:firstLineChars="200" w:firstLine="480"/>
        <w:rPr>
          <w:bCs/>
          <w:sz w:val="24"/>
        </w:rPr>
      </w:pPr>
      <w:r>
        <w:rPr>
          <w:bCs/>
          <w:sz w:val="24"/>
        </w:rPr>
        <w:t>基金份额持有人大会决议分为一般决议和特别决议：</w:t>
      </w:r>
    </w:p>
    <w:p w:rsidR="002D0424" w:rsidRDefault="002D0424" w:rsidP="002D0424">
      <w:pPr>
        <w:spacing w:line="360" w:lineRule="auto"/>
        <w:ind w:firstLineChars="200" w:firstLine="480"/>
        <w:rPr>
          <w:bCs/>
          <w:sz w:val="24"/>
        </w:rPr>
      </w:pPr>
      <w:r>
        <w:rPr>
          <w:bCs/>
          <w:sz w:val="24"/>
        </w:rPr>
        <w:lastRenderedPageBreak/>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2D0424" w:rsidRDefault="002D0424" w:rsidP="002D042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rsidR="002D0424" w:rsidRDefault="002D0424" w:rsidP="002D0424">
      <w:pPr>
        <w:spacing w:line="360" w:lineRule="auto"/>
        <w:ind w:firstLineChars="200" w:firstLine="480"/>
        <w:rPr>
          <w:bCs/>
          <w:sz w:val="24"/>
        </w:rPr>
      </w:pPr>
      <w:r>
        <w:rPr>
          <w:bCs/>
          <w:sz w:val="24"/>
        </w:rPr>
        <w:t>基金份额持有人大会采取记名方式进行投票表决。</w:t>
      </w:r>
    </w:p>
    <w:p w:rsidR="002D0424" w:rsidRDefault="002D0424" w:rsidP="002D0424">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D0424" w:rsidRDefault="002D0424" w:rsidP="002D0424">
      <w:pPr>
        <w:spacing w:line="360" w:lineRule="auto"/>
        <w:ind w:firstLineChars="200" w:firstLine="480"/>
        <w:rPr>
          <w:bCs/>
          <w:sz w:val="24"/>
        </w:rPr>
      </w:pPr>
      <w:r>
        <w:rPr>
          <w:bCs/>
          <w:sz w:val="24"/>
        </w:rPr>
        <w:t>基金份额持有人大会的各项提案或同一项提案内并列的各项议题应当分开审议、逐项表决。</w:t>
      </w:r>
    </w:p>
    <w:p w:rsidR="002D0424" w:rsidRDefault="002D0424" w:rsidP="002D0424">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2D0424" w:rsidRDefault="002D0424" w:rsidP="002D0424">
      <w:pPr>
        <w:spacing w:line="360" w:lineRule="auto"/>
        <w:ind w:firstLineChars="200" w:firstLine="480"/>
        <w:rPr>
          <w:bCs/>
          <w:sz w:val="24"/>
        </w:rPr>
      </w:pPr>
      <w:r>
        <w:rPr>
          <w:bCs/>
          <w:sz w:val="24"/>
        </w:rPr>
        <w:t>1</w:t>
      </w:r>
      <w:r>
        <w:rPr>
          <w:bCs/>
          <w:sz w:val="24"/>
        </w:rPr>
        <w:t>、现场开会</w:t>
      </w:r>
    </w:p>
    <w:p w:rsidR="002D0424" w:rsidRDefault="002D0424" w:rsidP="002D042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2D0424" w:rsidRDefault="002D0424" w:rsidP="002D042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2D0424" w:rsidRDefault="002D0424" w:rsidP="002D042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D0424" w:rsidRDefault="002D0424" w:rsidP="002D0424">
      <w:pPr>
        <w:spacing w:line="360" w:lineRule="auto"/>
        <w:ind w:firstLineChars="200" w:firstLine="480"/>
        <w:rPr>
          <w:bCs/>
          <w:sz w:val="24"/>
        </w:rPr>
      </w:pPr>
      <w:r>
        <w:rPr>
          <w:bCs/>
          <w:sz w:val="24"/>
        </w:rPr>
        <w:lastRenderedPageBreak/>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2D0424" w:rsidRDefault="002D0424" w:rsidP="002D0424">
      <w:pPr>
        <w:spacing w:line="360" w:lineRule="auto"/>
        <w:ind w:firstLineChars="200" w:firstLine="480"/>
        <w:rPr>
          <w:bCs/>
          <w:sz w:val="24"/>
        </w:rPr>
      </w:pPr>
      <w:r>
        <w:rPr>
          <w:bCs/>
          <w:sz w:val="24"/>
        </w:rPr>
        <w:t>2</w:t>
      </w:r>
      <w:r>
        <w:rPr>
          <w:bCs/>
          <w:sz w:val="24"/>
        </w:rPr>
        <w:t>、通讯开会</w:t>
      </w:r>
    </w:p>
    <w:p w:rsidR="002D0424" w:rsidRDefault="002D0424" w:rsidP="002D0424">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D0424" w:rsidRDefault="002D0424" w:rsidP="002D0424">
      <w:pPr>
        <w:spacing w:line="360" w:lineRule="auto"/>
        <w:ind w:firstLineChars="200" w:firstLine="480"/>
        <w:rPr>
          <w:bCs/>
          <w:sz w:val="24"/>
        </w:rPr>
      </w:pPr>
      <w:r>
        <w:rPr>
          <w:rFonts w:hint="eastAsia"/>
          <w:bCs/>
          <w:sz w:val="24"/>
        </w:rPr>
        <w:t>（八）生效与公告</w:t>
      </w:r>
    </w:p>
    <w:p w:rsidR="002D0424" w:rsidRDefault="002D0424" w:rsidP="002D0424">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2D0424" w:rsidRDefault="002D0424" w:rsidP="002D0424">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2D0424" w:rsidRDefault="002D0424" w:rsidP="002D0424">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2D0424" w:rsidRDefault="002D0424" w:rsidP="002D042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2D0424" w:rsidRDefault="002D0424" w:rsidP="002D0424">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2D0424" w:rsidRDefault="002D0424" w:rsidP="002D0424">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2D0424" w:rsidRDefault="002D0424" w:rsidP="002D0424">
      <w:pPr>
        <w:spacing w:line="360" w:lineRule="auto"/>
        <w:ind w:firstLineChars="200" w:firstLine="480"/>
        <w:rPr>
          <w:rFonts w:ascii="宋体" w:hAnsi="宋体"/>
          <w:sz w:val="24"/>
          <w:szCs w:val="24"/>
        </w:rPr>
      </w:pPr>
      <w:r>
        <w:rPr>
          <w:rFonts w:ascii="宋体" w:hAnsi="宋体"/>
          <w:sz w:val="24"/>
          <w:szCs w:val="24"/>
        </w:rPr>
        <w:t>（一）基金收益分配原则</w:t>
      </w:r>
    </w:p>
    <w:p w:rsidR="002D0424" w:rsidRDefault="002D0424" w:rsidP="002D0424">
      <w:pPr>
        <w:spacing w:line="360" w:lineRule="auto"/>
        <w:ind w:firstLineChars="225" w:firstLine="540"/>
        <w:rPr>
          <w:rFonts w:hint="eastAsia"/>
          <w:bCs/>
          <w:sz w:val="24"/>
        </w:rPr>
      </w:pPr>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rsidR="002D0424" w:rsidRDefault="002D0424" w:rsidP="002D0424">
      <w:pPr>
        <w:spacing w:line="360" w:lineRule="auto"/>
        <w:ind w:firstLineChars="225" w:firstLine="540"/>
        <w:rPr>
          <w:rFonts w:hint="eastAsia"/>
          <w:bCs/>
          <w:sz w:val="24"/>
        </w:rPr>
      </w:pP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w:t>
      </w:r>
      <w:r>
        <w:rPr>
          <w:rFonts w:hint="eastAsia"/>
          <w:bCs/>
          <w:sz w:val="24"/>
        </w:rPr>
        <w:lastRenderedPageBreak/>
        <w:t>认的收益分配方式是现金分红；</w:t>
      </w:r>
    </w:p>
    <w:p w:rsidR="002D0424" w:rsidRDefault="002D0424" w:rsidP="002D0424">
      <w:pPr>
        <w:spacing w:line="360" w:lineRule="auto"/>
        <w:ind w:firstLineChars="225" w:firstLine="540"/>
        <w:rPr>
          <w:rFonts w:hint="eastAsia"/>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2D0424" w:rsidRDefault="002D0424" w:rsidP="002D0424">
      <w:pPr>
        <w:spacing w:line="360" w:lineRule="auto"/>
        <w:ind w:firstLineChars="225" w:firstLine="540"/>
        <w:rPr>
          <w:rFonts w:hint="eastAsia"/>
          <w:bCs/>
          <w:sz w:val="24"/>
        </w:rPr>
      </w:pPr>
      <w:r>
        <w:rPr>
          <w:rFonts w:hint="eastAsia"/>
          <w:bCs/>
          <w:sz w:val="24"/>
        </w:rPr>
        <w:t>4</w:t>
      </w:r>
      <w:r>
        <w:rPr>
          <w:rFonts w:hint="eastAsia"/>
          <w:bCs/>
          <w:sz w:val="24"/>
        </w:rPr>
        <w:t>、每一基金份额享有同等分配权；</w:t>
      </w:r>
    </w:p>
    <w:p w:rsidR="002D0424" w:rsidRDefault="002D0424" w:rsidP="002D0424">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2D0424" w:rsidRDefault="002D0424" w:rsidP="002D0424">
      <w:pPr>
        <w:spacing w:line="360" w:lineRule="auto"/>
        <w:ind w:firstLineChars="225" w:firstLine="540"/>
        <w:rPr>
          <w:bCs/>
          <w:sz w:val="24"/>
        </w:rPr>
      </w:pPr>
      <w:r>
        <w:rPr>
          <w:bCs/>
          <w:sz w:val="24"/>
        </w:rPr>
        <w:t>（二）收益分配方案</w:t>
      </w:r>
    </w:p>
    <w:p w:rsidR="002D0424" w:rsidRDefault="002D0424" w:rsidP="002D042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2D0424" w:rsidRDefault="002D0424" w:rsidP="002D0424">
      <w:pPr>
        <w:spacing w:line="360" w:lineRule="auto"/>
        <w:ind w:firstLineChars="225" w:firstLine="540"/>
        <w:rPr>
          <w:bCs/>
          <w:sz w:val="24"/>
        </w:rPr>
      </w:pPr>
      <w:r>
        <w:rPr>
          <w:bCs/>
          <w:sz w:val="24"/>
        </w:rPr>
        <w:t>（三）收益分配方案的确定、公告与实施</w:t>
      </w:r>
    </w:p>
    <w:p w:rsidR="002D0424" w:rsidRDefault="002D0424" w:rsidP="002D0424">
      <w:pPr>
        <w:spacing w:line="360" w:lineRule="auto"/>
        <w:ind w:firstLineChars="225" w:firstLine="540"/>
        <w:rPr>
          <w:rFonts w:hint="eastAsia"/>
          <w:bCs/>
          <w:sz w:val="24"/>
        </w:rPr>
      </w:pPr>
      <w:r>
        <w:rPr>
          <w:rFonts w:hint="eastAsia"/>
          <w:bCs/>
          <w:sz w:val="24"/>
        </w:rPr>
        <w:t>本基金收益分配方案由基金管理人拟定，并由基金托管人复核，依照《信息披露办法》的规定在规定媒介公告。</w:t>
      </w:r>
    </w:p>
    <w:p w:rsidR="002D0424" w:rsidRDefault="002D0424" w:rsidP="002D0424">
      <w:pPr>
        <w:spacing w:line="360" w:lineRule="auto"/>
        <w:ind w:firstLineChars="200" w:firstLine="480"/>
        <w:rPr>
          <w:bCs/>
          <w:sz w:val="24"/>
        </w:rPr>
      </w:pPr>
      <w:r>
        <w:rPr>
          <w:rFonts w:hint="eastAsia"/>
          <w:bCs/>
          <w:sz w:val="24"/>
        </w:rPr>
        <w:t>法律法规或监管机关另有规定的，从其规定。</w:t>
      </w:r>
    </w:p>
    <w:p w:rsidR="002D0424" w:rsidRDefault="002D0424" w:rsidP="002D0424">
      <w:pPr>
        <w:spacing w:line="360" w:lineRule="auto"/>
        <w:ind w:firstLineChars="200" w:firstLine="482"/>
        <w:rPr>
          <w:b/>
          <w:bCs/>
          <w:sz w:val="24"/>
        </w:rPr>
      </w:pPr>
      <w:r>
        <w:rPr>
          <w:b/>
          <w:bCs/>
          <w:sz w:val="24"/>
        </w:rPr>
        <w:t>四、与基金财产管理、运用有关费用的提取、支付方式与比例</w:t>
      </w:r>
    </w:p>
    <w:p w:rsidR="002D0424" w:rsidRDefault="002D0424" w:rsidP="002D0424">
      <w:pPr>
        <w:spacing w:line="360" w:lineRule="auto"/>
        <w:ind w:firstLineChars="200" w:firstLine="480"/>
        <w:rPr>
          <w:bCs/>
          <w:sz w:val="24"/>
        </w:rPr>
      </w:pPr>
      <w:r>
        <w:rPr>
          <w:rFonts w:hint="eastAsia"/>
          <w:bCs/>
          <w:sz w:val="24"/>
        </w:rPr>
        <w:t>（一）基金费用的种类</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、基金管理人的管理费；</w:t>
      </w:r>
    </w:p>
    <w:p w:rsidR="002D0424" w:rsidRDefault="002D0424" w:rsidP="002D0424">
      <w:pPr>
        <w:spacing w:line="360" w:lineRule="auto"/>
        <w:ind w:firstLineChars="200" w:firstLine="480"/>
        <w:rPr>
          <w:rFonts w:hint="eastAsia"/>
          <w:bCs/>
          <w:sz w:val="24"/>
        </w:rPr>
      </w:pPr>
      <w:r>
        <w:rPr>
          <w:rFonts w:hint="eastAsia"/>
          <w:bCs/>
          <w:sz w:val="24"/>
        </w:rPr>
        <w:t>2</w:t>
      </w:r>
      <w:r>
        <w:rPr>
          <w:rFonts w:hint="eastAsia"/>
          <w:bCs/>
          <w:sz w:val="24"/>
        </w:rPr>
        <w:t>、基金托管人的托管费；</w:t>
      </w:r>
    </w:p>
    <w:p w:rsidR="002D0424" w:rsidRDefault="002D0424" w:rsidP="002D0424">
      <w:pPr>
        <w:spacing w:line="360" w:lineRule="auto"/>
        <w:ind w:firstLineChars="200" w:firstLine="480"/>
        <w:rPr>
          <w:rFonts w:hint="eastAsia"/>
          <w:bCs/>
          <w:sz w:val="24"/>
        </w:rPr>
      </w:pPr>
      <w:r>
        <w:rPr>
          <w:rFonts w:hint="eastAsia"/>
          <w:bCs/>
          <w:sz w:val="24"/>
        </w:rPr>
        <w:t>3</w:t>
      </w:r>
      <w:r>
        <w:rPr>
          <w:rFonts w:hint="eastAsia"/>
          <w:bCs/>
          <w:sz w:val="24"/>
        </w:rPr>
        <w:t>、《基金合同》生效后与基金相关的信息披露费用；</w:t>
      </w:r>
    </w:p>
    <w:p w:rsidR="002D0424" w:rsidRDefault="002D0424" w:rsidP="002D0424">
      <w:pPr>
        <w:spacing w:line="360" w:lineRule="auto"/>
        <w:ind w:firstLineChars="200" w:firstLine="480"/>
        <w:rPr>
          <w:rFonts w:hint="eastAsia"/>
          <w:bCs/>
          <w:sz w:val="24"/>
        </w:rPr>
      </w:pPr>
      <w:r>
        <w:rPr>
          <w:rFonts w:hint="eastAsia"/>
          <w:bCs/>
          <w:sz w:val="24"/>
        </w:rPr>
        <w:t>4</w:t>
      </w:r>
      <w:r>
        <w:rPr>
          <w:rFonts w:hint="eastAsia"/>
          <w:bCs/>
          <w:sz w:val="24"/>
        </w:rPr>
        <w:t>、《基金合同》生效后与基金相关的会计师费、律师费、仲裁费和诉讼费；</w:t>
      </w:r>
    </w:p>
    <w:p w:rsidR="002D0424" w:rsidRDefault="002D0424" w:rsidP="002D0424">
      <w:pPr>
        <w:spacing w:line="360" w:lineRule="auto"/>
        <w:ind w:firstLineChars="200" w:firstLine="480"/>
        <w:rPr>
          <w:rFonts w:hint="eastAsia"/>
          <w:bCs/>
          <w:sz w:val="24"/>
        </w:rPr>
      </w:pPr>
      <w:r>
        <w:rPr>
          <w:rFonts w:hint="eastAsia"/>
          <w:bCs/>
          <w:sz w:val="24"/>
        </w:rPr>
        <w:t>5</w:t>
      </w:r>
      <w:r>
        <w:rPr>
          <w:rFonts w:hint="eastAsia"/>
          <w:bCs/>
          <w:sz w:val="24"/>
        </w:rPr>
        <w:t>、基金份额持有人大会费用；</w:t>
      </w:r>
    </w:p>
    <w:p w:rsidR="002D0424" w:rsidRDefault="002D0424" w:rsidP="002D0424">
      <w:pPr>
        <w:spacing w:line="360" w:lineRule="auto"/>
        <w:ind w:firstLineChars="200" w:firstLine="480"/>
        <w:rPr>
          <w:rFonts w:hint="eastAsia"/>
          <w:bCs/>
          <w:sz w:val="24"/>
        </w:rPr>
      </w:pPr>
      <w:r>
        <w:rPr>
          <w:rFonts w:hint="eastAsia"/>
          <w:bCs/>
          <w:sz w:val="24"/>
        </w:rPr>
        <w:t>6</w:t>
      </w:r>
      <w:r>
        <w:rPr>
          <w:rFonts w:hint="eastAsia"/>
          <w:bCs/>
          <w:sz w:val="24"/>
        </w:rPr>
        <w:t>、基金的证券、期货交易费用；</w:t>
      </w:r>
    </w:p>
    <w:p w:rsidR="002D0424" w:rsidRDefault="002D0424" w:rsidP="002D0424">
      <w:pPr>
        <w:spacing w:line="360" w:lineRule="auto"/>
        <w:ind w:firstLineChars="200" w:firstLine="480"/>
        <w:rPr>
          <w:rFonts w:hint="eastAsia"/>
          <w:bCs/>
          <w:sz w:val="24"/>
        </w:rPr>
      </w:pPr>
      <w:r>
        <w:rPr>
          <w:rFonts w:hint="eastAsia"/>
          <w:bCs/>
          <w:sz w:val="24"/>
        </w:rPr>
        <w:t>7</w:t>
      </w:r>
      <w:r>
        <w:rPr>
          <w:rFonts w:hint="eastAsia"/>
          <w:bCs/>
          <w:sz w:val="24"/>
        </w:rPr>
        <w:t>、基金的银行汇划费用；</w:t>
      </w:r>
    </w:p>
    <w:p w:rsidR="002D0424" w:rsidRDefault="002D0424" w:rsidP="002D0424">
      <w:pPr>
        <w:spacing w:line="360" w:lineRule="auto"/>
        <w:ind w:firstLineChars="200" w:firstLine="480"/>
        <w:rPr>
          <w:rFonts w:hint="eastAsia"/>
          <w:bCs/>
          <w:sz w:val="24"/>
        </w:rPr>
      </w:pPr>
      <w:r>
        <w:rPr>
          <w:rFonts w:hint="eastAsia"/>
          <w:bCs/>
          <w:sz w:val="24"/>
        </w:rPr>
        <w:t>8</w:t>
      </w:r>
      <w:r>
        <w:rPr>
          <w:rFonts w:hint="eastAsia"/>
          <w:bCs/>
          <w:sz w:val="24"/>
        </w:rPr>
        <w:t>、基金的开户费用、账户维护费用；</w:t>
      </w:r>
    </w:p>
    <w:p w:rsidR="002D0424" w:rsidRDefault="002D0424" w:rsidP="002D0424">
      <w:pPr>
        <w:spacing w:line="360" w:lineRule="auto"/>
        <w:ind w:firstLineChars="200" w:firstLine="480"/>
        <w:rPr>
          <w:rFonts w:hint="eastAsia"/>
          <w:bCs/>
          <w:sz w:val="24"/>
        </w:rPr>
      </w:pPr>
      <w:r>
        <w:rPr>
          <w:rFonts w:hint="eastAsia"/>
          <w:bCs/>
          <w:sz w:val="24"/>
        </w:rPr>
        <w:t>9</w:t>
      </w:r>
      <w:r>
        <w:rPr>
          <w:rFonts w:hint="eastAsia"/>
          <w:bCs/>
          <w:sz w:val="24"/>
        </w:rPr>
        <w:t>、因投资港股通标的股票而产生的各项合理费用；</w:t>
      </w:r>
    </w:p>
    <w:p w:rsidR="002D0424" w:rsidRDefault="002D0424" w:rsidP="002D0424">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rsidR="002D0424" w:rsidRDefault="002D0424" w:rsidP="002D0424">
      <w:pPr>
        <w:spacing w:line="360" w:lineRule="auto"/>
        <w:ind w:firstLineChars="200" w:firstLine="480"/>
        <w:rPr>
          <w:bCs/>
          <w:sz w:val="24"/>
        </w:rPr>
      </w:pPr>
      <w:r>
        <w:rPr>
          <w:rFonts w:hint="eastAsia"/>
          <w:bCs/>
          <w:sz w:val="24"/>
        </w:rPr>
        <w:t>（二）基金费用计提方法、计提标准和支付方式</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、基金管理人的管理费</w:t>
      </w:r>
    </w:p>
    <w:p w:rsidR="002D0424" w:rsidRDefault="002D0424" w:rsidP="002D0424">
      <w:pPr>
        <w:spacing w:line="360" w:lineRule="auto"/>
        <w:ind w:firstLineChars="200" w:firstLine="480"/>
        <w:rPr>
          <w:rFonts w:hint="eastAsia"/>
          <w:bCs/>
          <w:sz w:val="24"/>
        </w:rPr>
      </w:pPr>
      <w:r>
        <w:rPr>
          <w:rFonts w:hint="eastAsia"/>
          <w:bCs/>
          <w:sz w:val="24"/>
        </w:rPr>
        <w:t>本基金的管理费按前一日基金资产净值的</w:t>
      </w:r>
      <w:r>
        <w:rPr>
          <w:rFonts w:hint="eastAsia"/>
          <w:bCs/>
          <w:sz w:val="24"/>
        </w:rPr>
        <w:t>1.5%</w:t>
      </w:r>
      <w:r>
        <w:rPr>
          <w:rFonts w:hint="eastAsia"/>
          <w:bCs/>
          <w:sz w:val="24"/>
        </w:rPr>
        <w:t>年费率计提。管理费的计算方法如下：</w:t>
      </w:r>
    </w:p>
    <w:p w:rsidR="002D0424" w:rsidRDefault="002D0424" w:rsidP="002D0424">
      <w:pPr>
        <w:spacing w:line="360" w:lineRule="auto"/>
        <w:ind w:firstLineChars="200" w:firstLine="480"/>
        <w:rPr>
          <w:rFonts w:hint="eastAsia"/>
          <w:bCs/>
          <w:sz w:val="24"/>
        </w:rPr>
      </w:pPr>
      <w:r>
        <w:rPr>
          <w:rFonts w:hint="eastAsia"/>
          <w:bCs/>
          <w:sz w:val="24"/>
        </w:rPr>
        <w:lastRenderedPageBreak/>
        <w:t>H</w:t>
      </w:r>
      <w:r>
        <w:rPr>
          <w:rFonts w:hint="eastAsia"/>
          <w:bCs/>
          <w:sz w:val="24"/>
        </w:rPr>
        <w:t>＝</w:t>
      </w:r>
      <w:r>
        <w:rPr>
          <w:rFonts w:hint="eastAsia"/>
          <w:bCs/>
          <w:sz w:val="24"/>
        </w:rPr>
        <w:t>E</w:t>
      </w:r>
      <w:r>
        <w:rPr>
          <w:rFonts w:hint="eastAsia"/>
          <w:bCs/>
          <w:sz w:val="24"/>
        </w:rPr>
        <w:t>×年管理费率÷当年天数</w:t>
      </w:r>
    </w:p>
    <w:p w:rsidR="002D0424" w:rsidRDefault="002D0424" w:rsidP="002D0424">
      <w:pPr>
        <w:spacing w:line="360" w:lineRule="auto"/>
        <w:ind w:firstLineChars="200" w:firstLine="480"/>
        <w:rPr>
          <w:rFonts w:hint="eastAsia"/>
          <w:bCs/>
          <w:sz w:val="24"/>
        </w:rPr>
      </w:pPr>
      <w:r>
        <w:rPr>
          <w:rFonts w:hint="eastAsia"/>
          <w:bCs/>
          <w:sz w:val="24"/>
        </w:rPr>
        <w:t>H</w:t>
      </w:r>
      <w:r>
        <w:rPr>
          <w:rFonts w:hint="eastAsia"/>
          <w:bCs/>
          <w:sz w:val="24"/>
        </w:rPr>
        <w:t>为每日应计提的基金管理费</w:t>
      </w:r>
    </w:p>
    <w:p w:rsidR="002D0424" w:rsidRDefault="002D0424" w:rsidP="002D0424">
      <w:pPr>
        <w:spacing w:line="360" w:lineRule="auto"/>
        <w:ind w:firstLineChars="200" w:firstLine="480"/>
        <w:rPr>
          <w:rFonts w:hint="eastAsia"/>
          <w:bCs/>
          <w:sz w:val="24"/>
        </w:rPr>
      </w:pPr>
      <w:r>
        <w:rPr>
          <w:rFonts w:hint="eastAsia"/>
          <w:bCs/>
          <w:sz w:val="24"/>
        </w:rPr>
        <w:t>E</w:t>
      </w:r>
      <w:r>
        <w:rPr>
          <w:rFonts w:hint="eastAsia"/>
          <w:bCs/>
          <w:sz w:val="24"/>
        </w:rPr>
        <w:t>为前一日的基金资产净值</w:t>
      </w:r>
    </w:p>
    <w:p w:rsidR="002D0424" w:rsidRDefault="002D0424" w:rsidP="002D0424">
      <w:pPr>
        <w:spacing w:line="360" w:lineRule="auto"/>
        <w:ind w:firstLineChars="200" w:firstLine="480"/>
        <w:rPr>
          <w:rFonts w:hint="eastAsia"/>
          <w:bCs/>
          <w:sz w:val="24"/>
        </w:rPr>
      </w:pPr>
      <w:r>
        <w:rPr>
          <w:rFonts w:hint="eastAsia"/>
          <w:bCs/>
          <w:sz w:val="24"/>
        </w:rPr>
        <w:t>自基金合同生效日起，基金管理费每日计提，按月支付。由基金托管人根据与基金管理人核对一致的财务数据，自动在月初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2D0424" w:rsidRDefault="002D0424" w:rsidP="002D0424">
      <w:pPr>
        <w:spacing w:line="360" w:lineRule="auto"/>
        <w:ind w:firstLineChars="200" w:firstLine="480"/>
        <w:rPr>
          <w:rFonts w:hint="eastAsia"/>
          <w:bCs/>
          <w:sz w:val="24"/>
        </w:rPr>
      </w:pPr>
      <w:r>
        <w:rPr>
          <w:rFonts w:hint="eastAsia"/>
          <w:bCs/>
          <w:sz w:val="24"/>
        </w:rPr>
        <w:t>2</w:t>
      </w:r>
      <w:r>
        <w:rPr>
          <w:rFonts w:hint="eastAsia"/>
          <w:bCs/>
          <w:sz w:val="24"/>
        </w:rPr>
        <w:t>、基金托管人的托管费</w:t>
      </w:r>
    </w:p>
    <w:p w:rsidR="002D0424" w:rsidRDefault="002D0424" w:rsidP="002D0424">
      <w:pPr>
        <w:spacing w:line="360" w:lineRule="auto"/>
        <w:ind w:firstLineChars="200" w:firstLine="480"/>
        <w:rPr>
          <w:rFonts w:hint="eastAsia"/>
          <w:bCs/>
          <w:sz w:val="24"/>
        </w:rPr>
      </w:pPr>
      <w:r>
        <w:rPr>
          <w:rFonts w:hint="eastAsia"/>
          <w:bCs/>
          <w:sz w:val="24"/>
        </w:rPr>
        <w:t>本基金的托管费按前一日基金资产净值的</w:t>
      </w:r>
      <w:r>
        <w:rPr>
          <w:rFonts w:hint="eastAsia"/>
          <w:bCs/>
          <w:sz w:val="24"/>
        </w:rPr>
        <w:t>0.25%</w:t>
      </w:r>
      <w:r>
        <w:rPr>
          <w:rFonts w:hint="eastAsia"/>
          <w:bCs/>
          <w:sz w:val="24"/>
        </w:rPr>
        <w:t>年费率计提。托管费的计算方法如下：</w:t>
      </w:r>
    </w:p>
    <w:p w:rsidR="002D0424" w:rsidRDefault="002D0424" w:rsidP="002D0424">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rsidR="002D0424" w:rsidRDefault="002D0424" w:rsidP="002D0424">
      <w:pPr>
        <w:spacing w:line="360" w:lineRule="auto"/>
        <w:ind w:firstLineChars="200" w:firstLine="480"/>
        <w:rPr>
          <w:rFonts w:hint="eastAsia"/>
          <w:bCs/>
          <w:sz w:val="24"/>
        </w:rPr>
      </w:pPr>
      <w:r>
        <w:rPr>
          <w:rFonts w:hint="eastAsia"/>
          <w:bCs/>
          <w:sz w:val="24"/>
        </w:rPr>
        <w:t>H</w:t>
      </w:r>
      <w:r>
        <w:rPr>
          <w:rFonts w:hint="eastAsia"/>
          <w:bCs/>
          <w:sz w:val="24"/>
        </w:rPr>
        <w:t>为每日应计提的基金托管费</w:t>
      </w:r>
    </w:p>
    <w:p w:rsidR="002D0424" w:rsidRDefault="002D0424" w:rsidP="002D0424">
      <w:pPr>
        <w:spacing w:line="360" w:lineRule="auto"/>
        <w:ind w:firstLineChars="200" w:firstLine="480"/>
        <w:rPr>
          <w:rFonts w:hint="eastAsia"/>
          <w:bCs/>
          <w:sz w:val="24"/>
        </w:rPr>
      </w:pPr>
      <w:r>
        <w:rPr>
          <w:rFonts w:hint="eastAsia"/>
          <w:bCs/>
          <w:sz w:val="24"/>
        </w:rPr>
        <w:t>E</w:t>
      </w:r>
      <w:r>
        <w:rPr>
          <w:rFonts w:hint="eastAsia"/>
          <w:bCs/>
          <w:sz w:val="24"/>
        </w:rPr>
        <w:t>为前一日的基金资产净值</w:t>
      </w:r>
    </w:p>
    <w:p w:rsidR="002D0424" w:rsidRDefault="002D0424" w:rsidP="002D0424">
      <w:pPr>
        <w:spacing w:line="360" w:lineRule="auto"/>
        <w:ind w:firstLineChars="200" w:firstLine="480"/>
        <w:rPr>
          <w:rFonts w:hint="eastAsia"/>
          <w:bCs/>
          <w:sz w:val="24"/>
        </w:rPr>
      </w:pPr>
      <w:r>
        <w:rPr>
          <w:rFonts w:hint="eastAsia"/>
          <w:bCs/>
          <w:sz w:val="24"/>
        </w:rPr>
        <w:t>自基金合同生效日起，基金托管费每日计提，按月支付。由基金托管人根据与基金管理人核对一致的财务数据，自动在月初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2D0424" w:rsidRDefault="002D0424" w:rsidP="002D0424">
      <w:pPr>
        <w:spacing w:line="360" w:lineRule="auto"/>
        <w:ind w:firstLineChars="200" w:firstLine="480"/>
        <w:rPr>
          <w:bCs/>
          <w:sz w:val="24"/>
        </w:rPr>
      </w:pPr>
      <w:r>
        <w:rPr>
          <w:rFonts w:hint="eastAsia"/>
          <w:bCs/>
          <w:sz w:val="24"/>
        </w:rPr>
        <w:t>3</w:t>
      </w:r>
      <w:r>
        <w:rPr>
          <w:rFonts w:hint="eastAsia"/>
          <w:bCs/>
          <w:sz w:val="24"/>
        </w:rPr>
        <w:t>、上述“（一）基金费用的种类”中第</w:t>
      </w:r>
      <w:r>
        <w:rPr>
          <w:rFonts w:hint="eastAsia"/>
          <w:bCs/>
          <w:sz w:val="24"/>
        </w:rPr>
        <w:t>3</w:t>
      </w:r>
      <w:r>
        <w:rPr>
          <w:rFonts w:hint="eastAsia"/>
          <w:bCs/>
          <w:sz w:val="24"/>
        </w:rPr>
        <w:t>－</w:t>
      </w:r>
      <w:r>
        <w:rPr>
          <w:bCs/>
          <w:sz w:val="24"/>
        </w:rPr>
        <w:t>10</w:t>
      </w:r>
      <w:r>
        <w:rPr>
          <w:rFonts w:hint="eastAsia"/>
          <w:bCs/>
          <w:sz w:val="24"/>
        </w:rPr>
        <w:t>项费用，根据有关法规及相应协议规定，按费用实际支出金额列入当期费用，由基金托管人从基金财产中支付。</w:t>
      </w:r>
    </w:p>
    <w:p w:rsidR="002D0424" w:rsidRDefault="002D0424" w:rsidP="002D0424">
      <w:pPr>
        <w:spacing w:line="360" w:lineRule="auto"/>
        <w:ind w:firstLineChars="200" w:firstLine="480"/>
        <w:rPr>
          <w:bCs/>
          <w:sz w:val="24"/>
        </w:rPr>
      </w:pPr>
      <w:r>
        <w:rPr>
          <w:rFonts w:hint="eastAsia"/>
          <w:bCs/>
          <w:sz w:val="24"/>
        </w:rPr>
        <w:t>（三）不列入基金费用的项目</w:t>
      </w:r>
    </w:p>
    <w:p w:rsidR="002D0424" w:rsidRDefault="002D0424" w:rsidP="002D0424">
      <w:pPr>
        <w:spacing w:line="360" w:lineRule="auto"/>
        <w:ind w:firstLineChars="200" w:firstLine="480"/>
        <w:rPr>
          <w:bCs/>
          <w:sz w:val="24"/>
        </w:rPr>
      </w:pPr>
      <w:r>
        <w:rPr>
          <w:bCs/>
          <w:sz w:val="24"/>
        </w:rPr>
        <w:t>下列费用不列入基金费用：</w:t>
      </w:r>
    </w:p>
    <w:p w:rsidR="002D0424" w:rsidRDefault="002D0424" w:rsidP="002D042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2D0424" w:rsidRDefault="002D0424" w:rsidP="002D0424">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2D0424" w:rsidRDefault="002D0424" w:rsidP="002D0424">
      <w:pPr>
        <w:spacing w:line="360" w:lineRule="auto"/>
        <w:ind w:firstLineChars="200" w:firstLine="480"/>
        <w:rPr>
          <w:bCs/>
          <w:sz w:val="24"/>
        </w:rPr>
      </w:pPr>
      <w:r>
        <w:rPr>
          <w:bCs/>
          <w:sz w:val="24"/>
        </w:rPr>
        <w:t>3</w:t>
      </w:r>
      <w:r>
        <w:rPr>
          <w:bCs/>
          <w:sz w:val="24"/>
        </w:rPr>
        <w:t>、《基金合同》生效前的相关费用；</w:t>
      </w:r>
    </w:p>
    <w:p w:rsidR="002D0424" w:rsidRDefault="002D0424" w:rsidP="002D042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2D0424" w:rsidRDefault="002D0424" w:rsidP="002D0424">
      <w:pPr>
        <w:spacing w:line="360" w:lineRule="auto"/>
        <w:ind w:firstLineChars="200" w:firstLine="480"/>
        <w:rPr>
          <w:bCs/>
          <w:sz w:val="24"/>
        </w:rPr>
      </w:pPr>
      <w:r>
        <w:rPr>
          <w:rFonts w:hint="eastAsia"/>
          <w:bCs/>
          <w:sz w:val="24"/>
        </w:rPr>
        <w:lastRenderedPageBreak/>
        <w:t>（四）基金税收</w:t>
      </w:r>
    </w:p>
    <w:p w:rsidR="002D0424" w:rsidRDefault="002D0424" w:rsidP="002D0424">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D0424" w:rsidRDefault="002D0424" w:rsidP="002D0424">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2D0424" w:rsidRDefault="002D0424" w:rsidP="002D042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2D0424" w:rsidRDefault="002D0424" w:rsidP="002D0424">
      <w:pPr>
        <w:spacing w:line="360" w:lineRule="auto"/>
        <w:ind w:firstLineChars="200" w:firstLine="480"/>
        <w:rPr>
          <w:bCs/>
          <w:sz w:val="24"/>
        </w:rPr>
      </w:pPr>
      <w:r>
        <w:rPr>
          <w:rFonts w:hint="eastAsia"/>
          <w:bCs/>
          <w:sz w:val="24"/>
        </w:rPr>
        <w:t>本基金在严格控制风险的前提下，充分发挥专业研究与管理能力，追求超越业绩比较基准的投资收益，力争为投资者提供长期稳健的投资回报。</w:t>
      </w:r>
    </w:p>
    <w:p w:rsidR="002D0424" w:rsidRDefault="002D0424" w:rsidP="002D0424">
      <w:pPr>
        <w:spacing w:line="360" w:lineRule="auto"/>
        <w:ind w:firstLineChars="200" w:firstLine="480"/>
        <w:rPr>
          <w:rFonts w:ascii="宋体" w:hAnsi="宋体"/>
          <w:sz w:val="24"/>
          <w:szCs w:val="24"/>
        </w:rPr>
      </w:pPr>
      <w:r>
        <w:rPr>
          <w:rFonts w:ascii="宋体" w:hAnsi="宋体" w:hint="eastAsia"/>
          <w:sz w:val="24"/>
          <w:szCs w:val="24"/>
        </w:rPr>
        <w:t>（二）投资范围</w:t>
      </w:r>
    </w:p>
    <w:p w:rsidR="002D0424" w:rsidRDefault="002D0424" w:rsidP="002D0424">
      <w:pPr>
        <w:spacing w:line="360" w:lineRule="auto"/>
        <w:ind w:firstLine="480"/>
        <w:rPr>
          <w:rFonts w:hint="eastAsia"/>
          <w:bCs/>
          <w:sz w:val="24"/>
        </w:rPr>
      </w:pPr>
      <w:r>
        <w:rPr>
          <w:rFonts w:hint="eastAsia"/>
          <w:bCs/>
          <w:sz w:val="24"/>
        </w:rPr>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2D0424" w:rsidRDefault="002D0424" w:rsidP="002D0424">
      <w:pPr>
        <w:spacing w:line="360" w:lineRule="auto"/>
        <w:ind w:firstLine="480"/>
        <w:rPr>
          <w:rFonts w:hint="eastAsia"/>
          <w:bCs/>
          <w:sz w:val="24"/>
        </w:rPr>
      </w:pPr>
      <w:r>
        <w:rPr>
          <w:rFonts w:hint="eastAsia"/>
          <w:bCs/>
          <w:sz w:val="24"/>
        </w:rPr>
        <w:t>如法律法规或监管机构以后允许基金投资其他品种，基金管理人在履行适当程序后，可以将其纳入投资范围。</w:t>
      </w:r>
    </w:p>
    <w:p w:rsidR="002D0424" w:rsidRDefault="002D0424" w:rsidP="002D0424">
      <w:pPr>
        <w:spacing w:line="360" w:lineRule="auto"/>
        <w:ind w:firstLine="480"/>
        <w:rPr>
          <w:rFonts w:hint="eastAsia"/>
          <w:bCs/>
          <w:sz w:val="24"/>
        </w:rPr>
      </w:pPr>
      <w:r>
        <w:rPr>
          <w:rFonts w:hint="eastAsia"/>
          <w:bCs/>
          <w:sz w:val="24"/>
        </w:rPr>
        <w:t>基金的投资组合比例为：股票投资占基金资产的比例为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；每个交易日日终在扣除股指期货合约需缴纳的交易保证金后，本基金保留的现金或者投资于到期日在一年以内的政府债券的比例合计不低于基金资产净值的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2D0424" w:rsidRDefault="002D0424" w:rsidP="002D0424">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2D0424" w:rsidRDefault="002D0424" w:rsidP="002D0424">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2D0424" w:rsidRDefault="002D0424" w:rsidP="002D0424">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w:t>
      </w:r>
      <w:r>
        <w:rPr>
          <w:rFonts w:hint="eastAsia"/>
          <w:bCs/>
          <w:sz w:val="24"/>
        </w:rPr>
        <w:lastRenderedPageBreak/>
        <w:t>类资产配置，确定债券组合久期和债券类别配置；在严谨深入的股票和债券研究分析基础上，自下而上精选个券；在保持总体风险水平相对稳定的基础上，力争获取投资组合的较高回报。</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、大类资产配置</w:t>
      </w:r>
    </w:p>
    <w:p w:rsidR="002D0424" w:rsidRDefault="002D0424" w:rsidP="002D0424">
      <w:pPr>
        <w:spacing w:line="360" w:lineRule="auto"/>
        <w:ind w:firstLineChars="200" w:firstLine="480"/>
        <w:rPr>
          <w:rFonts w:hint="eastAsia"/>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rsidR="002D0424" w:rsidRDefault="002D0424" w:rsidP="002D0424">
      <w:pPr>
        <w:spacing w:line="360" w:lineRule="auto"/>
        <w:ind w:firstLineChars="200" w:firstLine="480"/>
        <w:rPr>
          <w:rFonts w:hint="eastAsia"/>
          <w:bCs/>
          <w:sz w:val="24"/>
        </w:rPr>
      </w:pPr>
      <w:r>
        <w:rPr>
          <w:rFonts w:hint="eastAsia"/>
          <w:bCs/>
          <w:sz w:val="24"/>
        </w:rPr>
        <w:t>2</w:t>
      </w:r>
      <w:r>
        <w:rPr>
          <w:rFonts w:hint="eastAsia"/>
          <w:bCs/>
          <w:sz w:val="24"/>
        </w:rPr>
        <w:t>、股票投资策略</w:t>
      </w:r>
    </w:p>
    <w:p w:rsidR="002D0424" w:rsidRDefault="002D0424" w:rsidP="002D0424">
      <w:pPr>
        <w:spacing w:line="360" w:lineRule="auto"/>
        <w:ind w:firstLineChars="200" w:firstLine="480"/>
        <w:rPr>
          <w:rFonts w:hint="eastAsia"/>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）品质筛选</w:t>
      </w:r>
    </w:p>
    <w:p w:rsidR="002D0424" w:rsidRDefault="002D0424" w:rsidP="002D0424">
      <w:pPr>
        <w:spacing w:line="360" w:lineRule="auto"/>
        <w:ind w:firstLineChars="200" w:firstLine="480"/>
        <w:rPr>
          <w:rFonts w:hint="eastAsia"/>
          <w:bCs/>
          <w:sz w:val="24"/>
        </w:rPr>
      </w:pPr>
      <w:r>
        <w:rPr>
          <w:rFonts w:hint="eastAsia"/>
          <w:bCs/>
          <w:sz w:val="24"/>
        </w:rPr>
        <w:t>筛选出在公司治理、财务及管理品质上符合基本品质要求的公司，构建备选股票池。主要筛选指标包括：</w:t>
      </w:r>
    </w:p>
    <w:p w:rsidR="002D0424" w:rsidRDefault="002D0424" w:rsidP="002D0424">
      <w:pPr>
        <w:pStyle w:val="af7"/>
        <w:numPr>
          <w:ilvl w:val="0"/>
          <w:numId w:val="20"/>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）、企业价值倍数（</w:t>
      </w:r>
      <w:r>
        <w:rPr>
          <w:rFonts w:hint="eastAsia"/>
          <w:bCs/>
          <w:sz w:val="24"/>
        </w:rPr>
        <w:t>EV/EBITDA</w:t>
      </w:r>
      <w:r>
        <w:rPr>
          <w:rFonts w:hint="eastAsia"/>
          <w:bCs/>
          <w:sz w:val="24"/>
        </w:rPr>
        <w:t>）等；</w:t>
      </w:r>
    </w:p>
    <w:p w:rsidR="002D0424" w:rsidRDefault="002D0424" w:rsidP="002D0424">
      <w:pPr>
        <w:pStyle w:val="af7"/>
        <w:numPr>
          <w:ilvl w:val="0"/>
          <w:numId w:val="20"/>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）、投入资本回报率</w:t>
      </w:r>
      <w:r>
        <w:rPr>
          <w:rFonts w:hint="eastAsia"/>
          <w:bCs/>
          <w:sz w:val="24"/>
        </w:rPr>
        <w:t>(ROIC)</w:t>
      </w:r>
      <w:r>
        <w:rPr>
          <w:rFonts w:hint="eastAsia"/>
          <w:bCs/>
          <w:sz w:val="24"/>
        </w:rPr>
        <w:t>等；</w:t>
      </w:r>
    </w:p>
    <w:p w:rsidR="002D0424" w:rsidRDefault="002D0424" w:rsidP="002D0424">
      <w:pPr>
        <w:numPr>
          <w:ilvl w:val="0"/>
          <w:numId w:val="21"/>
        </w:numPr>
        <w:spacing w:line="360" w:lineRule="auto"/>
        <w:rPr>
          <w:bCs/>
          <w:sz w:val="24"/>
        </w:rPr>
      </w:pPr>
      <w:r>
        <w:rPr>
          <w:rFonts w:hint="eastAsia"/>
          <w:bCs/>
          <w:sz w:val="24"/>
        </w:rPr>
        <w:t>财务状况指标：如资产负债率（</w:t>
      </w:r>
      <w:r>
        <w:rPr>
          <w:bCs/>
          <w:sz w:val="24"/>
        </w:rPr>
        <w:t>D/A</w:t>
      </w:r>
      <w:r>
        <w:rPr>
          <w:rFonts w:hint="eastAsia"/>
          <w:bCs/>
          <w:sz w:val="24"/>
        </w:rPr>
        <w:t>）、流动比率等。</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）价值评估</w:t>
      </w:r>
    </w:p>
    <w:p w:rsidR="002D0424" w:rsidRDefault="002D0424" w:rsidP="002D0424">
      <w:pPr>
        <w:spacing w:line="360" w:lineRule="auto"/>
        <w:ind w:firstLineChars="200" w:firstLine="480"/>
        <w:rPr>
          <w:rFonts w:hint="eastAsia"/>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2D0424" w:rsidRDefault="002D0424" w:rsidP="002D0424">
      <w:pPr>
        <w:spacing w:line="360" w:lineRule="auto"/>
        <w:ind w:firstLineChars="200" w:firstLine="480"/>
        <w:rPr>
          <w:rFonts w:hint="eastAsia"/>
          <w:bCs/>
          <w:sz w:val="24"/>
        </w:rPr>
      </w:pPr>
      <w:r>
        <w:rPr>
          <w:rFonts w:hint="eastAsia"/>
          <w:bCs/>
          <w:sz w:val="24"/>
        </w:rPr>
        <w:lastRenderedPageBreak/>
        <w:t>（</w:t>
      </w:r>
      <w:r>
        <w:rPr>
          <w:rFonts w:hint="eastAsia"/>
          <w:bCs/>
          <w:sz w:val="24"/>
        </w:rPr>
        <w:t>3</w:t>
      </w:r>
      <w:r>
        <w:rPr>
          <w:rFonts w:hint="eastAsia"/>
          <w:bCs/>
          <w:sz w:val="24"/>
        </w:rPr>
        <w:t>）港股通标的股票投资策略</w:t>
      </w:r>
      <w:r>
        <w:rPr>
          <w:rFonts w:hint="eastAsia"/>
          <w:bCs/>
          <w:sz w:val="24"/>
        </w:rPr>
        <w:t xml:space="preserve"> </w:t>
      </w:r>
    </w:p>
    <w:p w:rsidR="002D0424" w:rsidRDefault="002D0424" w:rsidP="002D0424">
      <w:pPr>
        <w:spacing w:line="360" w:lineRule="auto"/>
        <w:ind w:firstLineChars="200" w:firstLine="480"/>
        <w:rPr>
          <w:rFonts w:hint="eastAsia"/>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2D0424" w:rsidRDefault="002D0424" w:rsidP="002D0424">
      <w:pPr>
        <w:spacing w:line="360" w:lineRule="auto"/>
        <w:ind w:firstLineChars="200"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2D0424" w:rsidRDefault="002D0424" w:rsidP="002D0424">
      <w:pPr>
        <w:spacing w:line="360" w:lineRule="auto"/>
        <w:ind w:firstLineChars="200" w:firstLine="480"/>
        <w:rPr>
          <w:bCs/>
          <w:sz w:val="24"/>
        </w:rPr>
      </w:pPr>
      <w:r>
        <w:rPr>
          <w:bCs/>
          <w:sz w:val="24"/>
        </w:rPr>
        <w:t>3</w:t>
      </w:r>
      <w:r>
        <w:rPr>
          <w:rFonts w:hint="eastAsia"/>
          <w:bCs/>
          <w:sz w:val="24"/>
        </w:rPr>
        <w:t>、债券投资策略</w:t>
      </w:r>
    </w:p>
    <w:p w:rsidR="002D0424" w:rsidRDefault="002D0424" w:rsidP="002D0424">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2D0424" w:rsidRDefault="002D0424" w:rsidP="002D0424">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rsidR="002D0424" w:rsidRDefault="002D0424" w:rsidP="002D0424">
      <w:pPr>
        <w:spacing w:line="360" w:lineRule="auto"/>
        <w:ind w:firstLineChars="200" w:firstLine="480"/>
        <w:rPr>
          <w:bCs/>
          <w:sz w:val="24"/>
        </w:rPr>
      </w:pPr>
      <w:r>
        <w:rPr>
          <w:bCs/>
          <w:sz w:val="24"/>
        </w:rPr>
        <w:t>4</w:t>
      </w:r>
      <w:r>
        <w:rPr>
          <w:rFonts w:hint="eastAsia"/>
          <w:bCs/>
          <w:sz w:val="24"/>
        </w:rPr>
        <w:t>、资产支持证券投资策略</w:t>
      </w:r>
    </w:p>
    <w:p w:rsidR="002D0424" w:rsidRDefault="002D0424" w:rsidP="002D0424">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2D0424" w:rsidRDefault="002D0424" w:rsidP="002D0424">
      <w:pPr>
        <w:spacing w:line="360" w:lineRule="auto"/>
        <w:ind w:firstLineChars="200" w:firstLine="480"/>
        <w:rPr>
          <w:bCs/>
          <w:sz w:val="24"/>
        </w:rPr>
      </w:pPr>
      <w:r>
        <w:rPr>
          <w:bCs/>
          <w:sz w:val="24"/>
        </w:rPr>
        <w:t>5</w:t>
      </w:r>
      <w:r>
        <w:rPr>
          <w:rFonts w:hint="eastAsia"/>
          <w:bCs/>
          <w:sz w:val="24"/>
        </w:rPr>
        <w:t>、股指期货投资策略</w:t>
      </w:r>
    </w:p>
    <w:p w:rsidR="002D0424" w:rsidRDefault="002D0424" w:rsidP="002D0424">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2D0424" w:rsidRDefault="002D0424" w:rsidP="002D0424">
      <w:pPr>
        <w:spacing w:line="360" w:lineRule="auto"/>
        <w:ind w:firstLineChars="200" w:firstLine="480"/>
        <w:rPr>
          <w:bCs/>
          <w:sz w:val="24"/>
        </w:rPr>
      </w:pPr>
      <w:r>
        <w:rPr>
          <w:rFonts w:hint="eastAsia"/>
          <w:bCs/>
          <w:sz w:val="24"/>
        </w:rPr>
        <w:t>基金管理人针对股指期货交易制订严格的授权管理制度和投资决策流程，确</w:t>
      </w:r>
      <w:r>
        <w:rPr>
          <w:rFonts w:hint="eastAsia"/>
          <w:bCs/>
          <w:sz w:val="24"/>
        </w:rPr>
        <w:lastRenderedPageBreak/>
        <w:t>保研究分析、投资决策、交易执行及风险控制各环节的独立运作，并明确相关岗位职责。此外，基金管理人建立股指期货交易决策部门或小组，并授权特定的管理人员负责股指期货的投资审批事项。</w:t>
      </w:r>
    </w:p>
    <w:p w:rsidR="002D0424" w:rsidRDefault="002D0424" w:rsidP="002D042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、组合限制</w:t>
      </w:r>
    </w:p>
    <w:p w:rsidR="002D0424" w:rsidRDefault="002D0424" w:rsidP="002D0424">
      <w:pPr>
        <w:spacing w:line="360" w:lineRule="auto"/>
        <w:ind w:firstLineChars="200" w:firstLine="480"/>
        <w:rPr>
          <w:rFonts w:hint="eastAsia"/>
          <w:bCs/>
          <w:sz w:val="24"/>
        </w:rPr>
      </w:pPr>
      <w:r>
        <w:rPr>
          <w:rFonts w:hint="eastAsia"/>
          <w:bCs/>
          <w:sz w:val="24"/>
        </w:rPr>
        <w:t>基金的投资组合应遵循以下限制：</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）股票投资占基金资产的比例为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）每个交易日日终在扣除股指期货合约需缴纳的交易保证金后，本基金持有的现金或者到期日在一年以内的政府债券的投资比例合计不低于基金资产净值的</w:t>
      </w:r>
      <w:r>
        <w:rPr>
          <w:rFonts w:hint="eastAsia"/>
          <w:bCs/>
          <w:sz w:val="24"/>
        </w:rPr>
        <w:t>5%</w:t>
      </w:r>
      <w:r>
        <w:rPr>
          <w:rFonts w:hint="eastAsia"/>
          <w:bCs/>
          <w:sz w:val="24"/>
        </w:rPr>
        <w:t>，其中现金不包括结算备付金、存出保证金和应收申购款等；</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）本基金进入全国银行间同业市场进行债券回购的资金余额不得超过基</w:t>
      </w:r>
      <w:r>
        <w:rPr>
          <w:rFonts w:hint="eastAsia"/>
          <w:bCs/>
          <w:sz w:val="24"/>
        </w:rPr>
        <w:lastRenderedPageBreak/>
        <w:t>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15</w:t>
      </w:r>
      <w:r>
        <w:rPr>
          <w:rFonts w:hint="eastAsia"/>
          <w:bCs/>
          <w:sz w:val="24"/>
        </w:rPr>
        <w:t>）本基金参与股指期货交易，则：</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2D0424" w:rsidRDefault="002D0424" w:rsidP="002D0424">
      <w:pPr>
        <w:spacing w:line="360" w:lineRule="auto"/>
        <w:ind w:firstLineChars="200" w:firstLine="480"/>
        <w:rPr>
          <w:rFonts w:hint="eastAsia"/>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2D0424" w:rsidRDefault="002D0424" w:rsidP="002D0424">
      <w:pPr>
        <w:spacing w:line="360" w:lineRule="auto"/>
        <w:ind w:firstLineChars="200" w:firstLine="480"/>
        <w:rPr>
          <w:rFonts w:hint="eastAsia"/>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2D0424" w:rsidRDefault="002D0424" w:rsidP="002D0424">
      <w:pPr>
        <w:spacing w:line="360" w:lineRule="auto"/>
        <w:ind w:firstLineChars="200" w:firstLine="480"/>
        <w:rPr>
          <w:rFonts w:hint="eastAsia"/>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2D0424" w:rsidRDefault="002D0424" w:rsidP="002D0424">
      <w:pPr>
        <w:spacing w:line="360" w:lineRule="auto"/>
        <w:ind w:firstLineChars="200" w:firstLine="480"/>
        <w:rPr>
          <w:rFonts w:hint="eastAsia"/>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16</w:t>
      </w:r>
      <w:r>
        <w:rPr>
          <w:rFonts w:hint="eastAsia"/>
          <w:bCs/>
          <w:sz w:val="24"/>
        </w:rPr>
        <w:t>）本基金资产总值不超过基金资产净值的</w:t>
      </w:r>
      <w:r>
        <w:rPr>
          <w:rFonts w:hint="eastAsia"/>
          <w:bCs/>
          <w:sz w:val="24"/>
        </w:rPr>
        <w:t>140%</w:t>
      </w:r>
      <w:r>
        <w:rPr>
          <w:rFonts w:hint="eastAsia"/>
          <w:bCs/>
          <w:sz w:val="24"/>
        </w:rPr>
        <w:t>；</w:t>
      </w:r>
    </w:p>
    <w:p w:rsidR="002D0424" w:rsidRDefault="002D0424" w:rsidP="002D0424">
      <w:pPr>
        <w:spacing w:line="360" w:lineRule="auto"/>
        <w:ind w:firstLineChars="200" w:firstLine="480"/>
        <w:rPr>
          <w:rFonts w:hint="eastAsia"/>
          <w:bCs/>
          <w:sz w:val="24"/>
        </w:rPr>
      </w:pPr>
      <w:r>
        <w:rPr>
          <w:rFonts w:hint="eastAsia"/>
          <w:bCs/>
          <w:sz w:val="24"/>
        </w:rPr>
        <w:lastRenderedPageBreak/>
        <w:t>（</w:t>
      </w:r>
      <w:r>
        <w:rPr>
          <w:rFonts w:hint="eastAsia"/>
          <w:bCs/>
          <w:sz w:val="24"/>
        </w:rPr>
        <w:t>17</w:t>
      </w:r>
      <w:r>
        <w:rPr>
          <w:rFonts w:hint="eastAsia"/>
          <w:bCs/>
          <w:sz w:val="24"/>
        </w:rPr>
        <w:t>）法律法规及中国证监会规定的和《基金合同》约定的其他投资限制。</w:t>
      </w:r>
    </w:p>
    <w:p w:rsidR="002D0424" w:rsidRDefault="002D0424" w:rsidP="002D0424">
      <w:pPr>
        <w:spacing w:line="360" w:lineRule="auto"/>
        <w:ind w:firstLineChars="200" w:firstLine="480"/>
        <w:rPr>
          <w:rFonts w:hint="eastAsia"/>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w:t>
      </w:r>
      <w:r>
        <w:rPr>
          <w:rFonts w:hint="eastAsia"/>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2D0424" w:rsidRDefault="002D0424" w:rsidP="002D0424">
      <w:pPr>
        <w:spacing w:line="360" w:lineRule="auto"/>
        <w:ind w:firstLineChars="200" w:firstLine="480"/>
        <w:rPr>
          <w:rFonts w:hint="eastAsia"/>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2D0424" w:rsidRDefault="002D0424" w:rsidP="002D0424">
      <w:pPr>
        <w:spacing w:line="360" w:lineRule="auto"/>
        <w:ind w:firstLineChars="200" w:firstLine="480"/>
        <w:rPr>
          <w:rFonts w:hint="eastAsia"/>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2D0424" w:rsidRDefault="002D0424" w:rsidP="002D0424">
      <w:pPr>
        <w:spacing w:line="360" w:lineRule="auto"/>
        <w:ind w:firstLineChars="200" w:firstLine="480"/>
        <w:rPr>
          <w:rFonts w:hint="eastAsia"/>
          <w:bCs/>
          <w:sz w:val="24"/>
        </w:rPr>
      </w:pPr>
      <w:r>
        <w:rPr>
          <w:rFonts w:hint="eastAsia"/>
          <w:bCs/>
          <w:sz w:val="24"/>
        </w:rPr>
        <w:t>2</w:t>
      </w:r>
      <w:r>
        <w:rPr>
          <w:rFonts w:hint="eastAsia"/>
          <w:bCs/>
          <w:sz w:val="24"/>
        </w:rPr>
        <w:t>、禁止行为</w:t>
      </w:r>
    </w:p>
    <w:p w:rsidR="002D0424" w:rsidRDefault="002D0424" w:rsidP="002D0424">
      <w:pPr>
        <w:spacing w:line="360" w:lineRule="auto"/>
        <w:ind w:firstLineChars="200" w:firstLine="480"/>
        <w:rPr>
          <w:rFonts w:hint="eastAsia"/>
          <w:bCs/>
          <w:sz w:val="24"/>
        </w:rPr>
      </w:pPr>
      <w:r>
        <w:rPr>
          <w:rFonts w:hint="eastAsia"/>
          <w:bCs/>
          <w:sz w:val="24"/>
        </w:rPr>
        <w:t>为维护基金份额持有人的合法权益，基金财产不得用于下列投资或者活动：</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）承销证券；</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）违反规定向他人贷款或者提供担保；</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）从事承担无限责任的投资；</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）向其基金管理人、基金托管人出资；</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2D0424" w:rsidRDefault="002D0424" w:rsidP="002D0424">
      <w:pPr>
        <w:spacing w:line="360" w:lineRule="auto"/>
        <w:ind w:firstLineChars="200" w:firstLine="480"/>
        <w:rPr>
          <w:rFonts w:hint="eastAsia"/>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D0424" w:rsidRDefault="002D0424" w:rsidP="002D0424">
      <w:pPr>
        <w:spacing w:line="360" w:lineRule="auto"/>
        <w:ind w:firstLineChars="200" w:firstLine="480"/>
        <w:rPr>
          <w:bCs/>
          <w:sz w:val="24"/>
        </w:rPr>
      </w:pPr>
      <w:r>
        <w:rPr>
          <w:rFonts w:hint="eastAsia"/>
          <w:bCs/>
          <w:sz w:val="24"/>
        </w:rPr>
        <w:t>如法律、行政法规或监管部门取消上述规定，如适用于本基金，基金管理人</w:t>
      </w:r>
      <w:r>
        <w:rPr>
          <w:rFonts w:hint="eastAsia"/>
          <w:bCs/>
          <w:sz w:val="24"/>
        </w:rPr>
        <w:lastRenderedPageBreak/>
        <w:t>在履行适当程序后，本基金可不受上述规定的限制。</w:t>
      </w:r>
    </w:p>
    <w:p w:rsidR="002D0424" w:rsidRDefault="002D0424" w:rsidP="002D0424">
      <w:pPr>
        <w:spacing w:line="360" w:lineRule="auto"/>
        <w:ind w:firstLineChars="200" w:firstLine="480"/>
        <w:rPr>
          <w:bCs/>
          <w:sz w:val="24"/>
        </w:rPr>
      </w:pPr>
      <w:r>
        <w:rPr>
          <w:rFonts w:hint="eastAsia"/>
          <w:bCs/>
          <w:sz w:val="24"/>
        </w:rPr>
        <w:t>（五）业绩比较基准</w:t>
      </w:r>
    </w:p>
    <w:p w:rsidR="002D0424" w:rsidRDefault="002D0424" w:rsidP="002D0424">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65</w:t>
      </w:r>
      <w:r>
        <w:rPr>
          <w:rFonts w:hint="eastAsia"/>
          <w:bCs/>
          <w:sz w:val="24"/>
        </w:rPr>
        <w:t>%+</w:t>
      </w:r>
      <w:r>
        <w:rPr>
          <w:rFonts w:hint="eastAsia"/>
          <w:bCs/>
          <w:sz w:val="24"/>
        </w:rPr>
        <w:t>恒生指数收益率×</w:t>
      </w:r>
      <w:r>
        <w:rPr>
          <w:rFonts w:hint="eastAsia"/>
          <w:bCs/>
          <w:sz w:val="24"/>
        </w:rPr>
        <w:t>5%+</w:t>
      </w:r>
      <w:r>
        <w:rPr>
          <w:rFonts w:hint="eastAsia"/>
          <w:bCs/>
          <w:sz w:val="24"/>
        </w:rPr>
        <w:t>中证综合债券指数收益率×</w:t>
      </w:r>
      <w:r>
        <w:rPr>
          <w:bCs/>
          <w:sz w:val="24"/>
        </w:rPr>
        <w:t>30</w:t>
      </w:r>
      <w:r>
        <w:rPr>
          <w:rFonts w:hint="eastAsia"/>
          <w:bCs/>
          <w:sz w:val="24"/>
        </w:rPr>
        <w:t>%</w:t>
      </w:r>
    </w:p>
    <w:p w:rsidR="002D0424" w:rsidRDefault="002D0424" w:rsidP="002D0424">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2D0424" w:rsidRDefault="002D0424" w:rsidP="002D0424">
      <w:pPr>
        <w:spacing w:line="360" w:lineRule="auto"/>
        <w:ind w:firstLineChars="200" w:firstLine="480"/>
        <w:rPr>
          <w:rFonts w:hint="eastAsia"/>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家上市股票为成份股样本，以其发行量为权数的加权平均股价指数，是反映香港股市价幅趋势最有影响的一种股价指数。</w:t>
      </w:r>
    </w:p>
    <w:p w:rsidR="002D0424" w:rsidRDefault="002D0424" w:rsidP="002D0424">
      <w:pPr>
        <w:spacing w:line="360" w:lineRule="auto"/>
        <w:ind w:firstLineChars="200" w:firstLine="480"/>
        <w:rPr>
          <w:rFonts w:hint="eastAsia"/>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2D0424" w:rsidRDefault="002D0424" w:rsidP="002D0424">
      <w:pPr>
        <w:spacing w:line="360" w:lineRule="auto"/>
        <w:ind w:firstLineChars="200" w:firstLine="480"/>
        <w:rPr>
          <w:rFonts w:hint="eastAsia"/>
          <w:bCs/>
          <w:sz w:val="24"/>
        </w:rPr>
      </w:pPr>
      <w:r>
        <w:rPr>
          <w:rFonts w:hint="eastAsia"/>
          <w:bCs/>
          <w:sz w:val="24"/>
        </w:rPr>
        <w:t>根据本基金的投资范围和投资比例，选用上述业绩比较基准能够客观、合理地反映本基金的风险收益特征。</w:t>
      </w:r>
    </w:p>
    <w:p w:rsidR="002D0424" w:rsidRDefault="002D0424" w:rsidP="002D0424">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2D0424" w:rsidRDefault="002D0424" w:rsidP="002D0424">
      <w:pPr>
        <w:spacing w:line="360" w:lineRule="auto"/>
        <w:ind w:firstLineChars="200" w:firstLine="482"/>
        <w:rPr>
          <w:b/>
          <w:bCs/>
          <w:sz w:val="24"/>
        </w:rPr>
      </w:pPr>
      <w:r>
        <w:rPr>
          <w:b/>
          <w:bCs/>
          <w:sz w:val="24"/>
        </w:rPr>
        <w:t>六、基金资产净值的计算方法和公告方式</w:t>
      </w:r>
    </w:p>
    <w:p w:rsidR="002D0424" w:rsidRDefault="002D0424" w:rsidP="002D0424">
      <w:pPr>
        <w:spacing w:line="360" w:lineRule="auto"/>
        <w:ind w:firstLineChars="200" w:firstLine="480"/>
        <w:rPr>
          <w:bCs/>
          <w:sz w:val="24"/>
        </w:rPr>
      </w:pPr>
      <w:r>
        <w:rPr>
          <w:bCs/>
          <w:sz w:val="24"/>
        </w:rPr>
        <w:t>（一）估值方法</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、证券交易所上市的有价证券的估值</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w:t>
      </w:r>
      <w:r>
        <w:rPr>
          <w:rFonts w:hint="eastAsia"/>
          <w:bCs/>
          <w:sz w:val="24"/>
        </w:rPr>
        <w:lastRenderedPageBreak/>
        <w:t>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D0424" w:rsidRDefault="002D0424" w:rsidP="002D0424">
      <w:pPr>
        <w:spacing w:line="360" w:lineRule="auto"/>
        <w:ind w:firstLineChars="200" w:firstLine="480"/>
        <w:rPr>
          <w:rFonts w:hint="eastAsia"/>
          <w:bCs/>
          <w:sz w:val="24"/>
        </w:rPr>
      </w:pPr>
      <w:r>
        <w:rPr>
          <w:rFonts w:hint="eastAsia"/>
          <w:bCs/>
          <w:sz w:val="24"/>
        </w:rPr>
        <w:t>2</w:t>
      </w:r>
      <w:r>
        <w:rPr>
          <w:rFonts w:hint="eastAsia"/>
          <w:bCs/>
          <w:sz w:val="24"/>
        </w:rPr>
        <w:t>、处于未上市期间的有价证券应区分如下情况处理：</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w:t>
      </w:r>
      <w:r>
        <w:rPr>
          <w:rFonts w:hint="eastAsia"/>
          <w:bCs/>
          <w:sz w:val="24"/>
        </w:rPr>
        <w:lastRenderedPageBreak/>
        <w:t>票等，不包括停牌、新发行未上市、回购交易中的质押券等流通受限股票，按监管机构或行业协会有关规定确定公允价值。</w:t>
      </w:r>
    </w:p>
    <w:p w:rsidR="002D0424" w:rsidRDefault="002D0424" w:rsidP="002D0424">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D0424" w:rsidRDefault="002D0424" w:rsidP="002D0424">
      <w:pPr>
        <w:spacing w:line="360" w:lineRule="auto"/>
        <w:rPr>
          <w:bCs/>
          <w:sz w:val="24"/>
        </w:rPr>
      </w:pPr>
      <w:r>
        <w:rPr>
          <w:bCs/>
          <w:sz w:val="24"/>
        </w:rPr>
        <w:t xml:space="preserve">    </w:t>
      </w: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2D0424" w:rsidRDefault="002D0424" w:rsidP="002D0424">
      <w:pPr>
        <w:spacing w:line="360" w:lineRule="auto"/>
        <w:ind w:firstLineChars="200" w:firstLine="480"/>
        <w:rPr>
          <w:rFonts w:hint="eastAsia"/>
          <w:bCs/>
          <w:sz w:val="24"/>
        </w:rPr>
      </w:pPr>
      <w:r>
        <w:rPr>
          <w:rFonts w:hint="eastAsia"/>
          <w:bCs/>
          <w:sz w:val="24"/>
        </w:rPr>
        <w:t>5</w:t>
      </w:r>
      <w:r>
        <w:rPr>
          <w:rFonts w:hint="eastAsia"/>
          <w:bCs/>
          <w:sz w:val="24"/>
        </w:rPr>
        <w:t>、同一股票同时在两个或两个以上市场交易的，按股票所处的市场分别估值。</w:t>
      </w:r>
    </w:p>
    <w:p w:rsidR="002D0424" w:rsidRDefault="002D0424" w:rsidP="002D0424">
      <w:pPr>
        <w:spacing w:line="360" w:lineRule="auto"/>
        <w:ind w:firstLineChars="200" w:firstLine="480"/>
        <w:rPr>
          <w:rFonts w:hint="eastAsia"/>
          <w:bCs/>
          <w:sz w:val="24"/>
        </w:rPr>
      </w:pPr>
      <w:r>
        <w:rPr>
          <w:rFonts w:hint="eastAsia"/>
          <w:bCs/>
          <w:sz w:val="24"/>
        </w:rPr>
        <w:t>估值计算中涉及港币对人民币汇率的，将依据下列信息提供机构所提供的汇率为基准：当日中国人民银行或其授权机构公布的人民币汇率中间价。</w:t>
      </w:r>
    </w:p>
    <w:p w:rsidR="002D0424" w:rsidRDefault="002D0424" w:rsidP="002D0424">
      <w:pPr>
        <w:spacing w:line="360" w:lineRule="auto"/>
        <w:ind w:firstLineChars="200" w:firstLine="480"/>
        <w:rPr>
          <w:rFonts w:hint="eastAsia"/>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D0424" w:rsidRDefault="002D0424" w:rsidP="002D0424">
      <w:pPr>
        <w:spacing w:line="360" w:lineRule="auto"/>
        <w:ind w:firstLineChars="200" w:firstLine="480"/>
        <w:rPr>
          <w:rFonts w:hint="eastAsia"/>
          <w:bCs/>
          <w:sz w:val="24"/>
        </w:rPr>
      </w:pPr>
      <w:r>
        <w:rPr>
          <w:bCs/>
          <w:sz w:val="24"/>
        </w:rPr>
        <w:t>6</w:t>
      </w:r>
      <w:r>
        <w:rPr>
          <w:rFonts w:hint="eastAsia"/>
          <w:bCs/>
          <w:sz w:val="24"/>
        </w:rPr>
        <w:t>、如有确凿证据表明按上述方法进行估值不能客观反映其公允价值的，基金管理人可根据具体情况与基金托管人商定后，按最能反映公允价值的价格估值。</w:t>
      </w:r>
    </w:p>
    <w:p w:rsidR="002D0424" w:rsidRDefault="002D0424" w:rsidP="002D0424">
      <w:pPr>
        <w:spacing w:line="360" w:lineRule="auto"/>
        <w:ind w:firstLineChars="200" w:firstLine="480"/>
        <w:rPr>
          <w:rFonts w:hint="eastAsia"/>
          <w:bCs/>
          <w:sz w:val="24"/>
        </w:rPr>
      </w:pPr>
      <w:r>
        <w:rPr>
          <w:bCs/>
          <w:sz w:val="24"/>
        </w:rPr>
        <w:t>7</w:t>
      </w:r>
      <w:r>
        <w:rPr>
          <w:rFonts w:hint="eastAsia"/>
          <w:bCs/>
          <w:sz w:val="24"/>
        </w:rPr>
        <w:t>、当发生大额申购或赎回情形时，基金管理人可以采用摆动定价机制，以确保基金估值的公平性。</w:t>
      </w:r>
    </w:p>
    <w:p w:rsidR="002D0424" w:rsidRDefault="002D0424" w:rsidP="002D0424">
      <w:pPr>
        <w:spacing w:line="360" w:lineRule="auto"/>
        <w:ind w:firstLineChars="200" w:firstLine="480"/>
        <w:rPr>
          <w:rFonts w:hint="eastAsia"/>
          <w:bCs/>
          <w:sz w:val="24"/>
        </w:rPr>
      </w:pPr>
      <w:r>
        <w:rPr>
          <w:bCs/>
          <w:sz w:val="24"/>
        </w:rPr>
        <w:t>8</w:t>
      </w:r>
      <w:r>
        <w:rPr>
          <w:rFonts w:hint="eastAsia"/>
          <w:bCs/>
          <w:sz w:val="24"/>
        </w:rPr>
        <w:t>、相关法律法规以及监管部门有强制规定的，从其规定。如有新增事项，按国家最新规定估值。</w:t>
      </w:r>
    </w:p>
    <w:p w:rsidR="002D0424" w:rsidRDefault="002D0424" w:rsidP="002D0424">
      <w:pPr>
        <w:spacing w:line="360" w:lineRule="auto"/>
        <w:ind w:firstLineChars="200" w:firstLine="480"/>
        <w:rPr>
          <w:rFonts w:hint="eastAsia"/>
          <w:bCs/>
          <w:sz w:val="24"/>
        </w:rPr>
      </w:pPr>
      <w:r>
        <w:rPr>
          <w:rFonts w:hint="eastAsia"/>
          <w:bCs/>
          <w:sz w:val="24"/>
        </w:rPr>
        <w:t>如基金管理人或基金托管人发现基金估值违反基金合同订明的估值方法、程序及相关法律法规的规定或者未能充分维护基金份额持有人利益时，应立即通知</w:t>
      </w:r>
      <w:r>
        <w:rPr>
          <w:rFonts w:hint="eastAsia"/>
          <w:bCs/>
          <w:sz w:val="24"/>
        </w:rPr>
        <w:lastRenderedPageBreak/>
        <w:t>对方，共同查明原因，双方协商解决。</w:t>
      </w:r>
    </w:p>
    <w:p w:rsidR="002D0424" w:rsidRDefault="002D0424" w:rsidP="002D0424">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bCs/>
          <w:sz w:val="24"/>
        </w:rPr>
        <w:t>信息</w:t>
      </w:r>
      <w:r>
        <w:rPr>
          <w:rFonts w:hint="eastAsia"/>
          <w:bCs/>
          <w:sz w:val="24"/>
        </w:rPr>
        <w:t>的计算结果对外予以公布。</w:t>
      </w:r>
    </w:p>
    <w:p w:rsidR="002D0424" w:rsidRDefault="002D0424" w:rsidP="002D0424">
      <w:pPr>
        <w:spacing w:line="360" w:lineRule="auto"/>
        <w:ind w:firstLineChars="200" w:firstLine="480"/>
        <w:rPr>
          <w:bCs/>
          <w:sz w:val="24"/>
        </w:rPr>
      </w:pPr>
      <w:r>
        <w:rPr>
          <w:bCs/>
          <w:sz w:val="24"/>
        </w:rPr>
        <w:t>（二）估值程序</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2D0424" w:rsidRDefault="002D0424" w:rsidP="002D0424">
      <w:pPr>
        <w:spacing w:line="360" w:lineRule="auto"/>
        <w:ind w:firstLineChars="200" w:firstLine="480"/>
        <w:rPr>
          <w:rFonts w:hint="eastAsia"/>
          <w:bCs/>
          <w:sz w:val="24"/>
        </w:rPr>
      </w:pPr>
      <w:r>
        <w:rPr>
          <w:rFonts w:hint="eastAsia"/>
          <w:bCs/>
          <w:sz w:val="24"/>
        </w:rPr>
        <w:t>基金管理人于每个工作日计算基金资产净值及基金份额净值，并按规定公告。如遇特殊情况，经履行适当程序，可以适当延迟计算或公告。</w:t>
      </w:r>
    </w:p>
    <w:p w:rsidR="002D0424" w:rsidRDefault="002D0424" w:rsidP="002D0424">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2D0424" w:rsidRDefault="002D0424" w:rsidP="002D0424">
      <w:pPr>
        <w:spacing w:line="360" w:lineRule="auto"/>
        <w:ind w:firstLineChars="200" w:firstLine="480"/>
        <w:rPr>
          <w:bCs/>
          <w:sz w:val="24"/>
        </w:rPr>
      </w:pPr>
      <w:r>
        <w:rPr>
          <w:bCs/>
          <w:sz w:val="24"/>
        </w:rPr>
        <w:t>（三）暂停估值的情形</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、基金投资所涉及的证券、期货交易市场遇法定节假日或因其他原因暂停营业时；</w:t>
      </w:r>
    </w:p>
    <w:p w:rsidR="002D0424" w:rsidRDefault="002D0424" w:rsidP="002D0424">
      <w:pPr>
        <w:spacing w:line="360" w:lineRule="auto"/>
        <w:ind w:firstLineChars="200" w:firstLine="480"/>
        <w:rPr>
          <w:rFonts w:hint="eastAsia"/>
          <w:bCs/>
          <w:sz w:val="24"/>
        </w:rPr>
      </w:pPr>
      <w:r>
        <w:rPr>
          <w:rFonts w:hint="eastAsia"/>
          <w:bCs/>
          <w:sz w:val="24"/>
        </w:rPr>
        <w:t>2</w:t>
      </w:r>
      <w:r>
        <w:rPr>
          <w:rFonts w:hint="eastAsia"/>
          <w:bCs/>
          <w:sz w:val="24"/>
        </w:rPr>
        <w:t>、因不可抗力致使基金管理人、基金托管人无法准确评估基金资产价值时；</w:t>
      </w:r>
    </w:p>
    <w:p w:rsidR="002D0424" w:rsidRDefault="002D0424" w:rsidP="002D0424">
      <w:pPr>
        <w:spacing w:line="360" w:lineRule="auto"/>
        <w:ind w:firstLineChars="200" w:firstLine="480"/>
        <w:rPr>
          <w:rFonts w:hint="eastAsia"/>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以上的资产出现无可参考的活跃市场价格且采用估值技术仍导致公允价值存在重大不确定性时，经与基金托管人协商确认后，基金管理人应当暂停估值；</w:t>
      </w:r>
    </w:p>
    <w:p w:rsidR="002D0424" w:rsidRDefault="002D0424" w:rsidP="002D0424">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2D0424" w:rsidRDefault="002D0424" w:rsidP="002D0424">
      <w:pPr>
        <w:spacing w:line="360" w:lineRule="auto"/>
        <w:ind w:firstLineChars="200" w:firstLine="480"/>
        <w:rPr>
          <w:bCs/>
          <w:sz w:val="24"/>
        </w:rPr>
      </w:pPr>
      <w:r>
        <w:rPr>
          <w:bCs/>
          <w:sz w:val="24"/>
        </w:rPr>
        <w:t>（四）基金资产净值、基金份额净值</w:t>
      </w:r>
      <w:r>
        <w:rPr>
          <w:rFonts w:hint="eastAsia"/>
          <w:bCs/>
          <w:sz w:val="24"/>
        </w:rPr>
        <w:t>的</w:t>
      </w:r>
      <w:r>
        <w:rPr>
          <w:bCs/>
          <w:sz w:val="24"/>
        </w:rPr>
        <w:t>公告方式</w:t>
      </w:r>
    </w:p>
    <w:p w:rsidR="002D0424" w:rsidRDefault="002D0424" w:rsidP="002D0424">
      <w:pPr>
        <w:spacing w:line="360" w:lineRule="auto"/>
        <w:ind w:firstLineChars="200" w:firstLine="480"/>
        <w:rPr>
          <w:rFonts w:hint="eastAsia"/>
          <w:bCs/>
          <w:sz w:val="24"/>
        </w:rPr>
      </w:pPr>
      <w:r>
        <w:rPr>
          <w:rFonts w:hint="eastAsia"/>
          <w:bCs/>
          <w:sz w:val="24"/>
        </w:rPr>
        <w:t>《基金合同》生效后，在开始办理基金份额申购或者赎回前，基金管理人应当至少每周在规定网站披露一次基金份额净值和基金份额累计净值。</w:t>
      </w:r>
    </w:p>
    <w:p w:rsidR="002D0424" w:rsidRDefault="002D0424" w:rsidP="002D0424">
      <w:pPr>
        <w:spacing w:line="360" w:lineRule="auto"/>
        <w:ind w:firstLineChars="200" w:firstLine="480"/>
        <w:rPr>
          <w:rFonts w:hint="eastAsia"/>
          <w:bCs/>
          <w:sz w:val="24"/>
        </w:rPr>
      </w:pPr>
      <w:r>
        <w:rPr>
          <w:rFonts w:hint="eastAsia"/>
          <w:bCs/>
          <w:sz w:val="24"/>
        </w:rPr>
        <w:t>在开始办理基金份额申购或者赎回后，基金管理人应当在不晚于每个开放日的次日，通过规定网站、基金销售机构网站或者营业网点披露开放日的基金份额</w:t>
      </w:r>
      <w:r>
        <w:rPr>
          <w:rFonts w:hint="eastAsia"/>
          <w:bCs/>
          <w:sz w:val="24"/>
        </w:rPr>
        <w:lastRenderedPageBreak/>
        <w:t>净值和基金份额累计净值。</w:t>
      </w:r>
    </w:p>
    <w:p w:rsidR="002D0424" w:rsidRDefault="002D0424" w:rsidP="002D0424">
      <w:pPr>
        <w:spacing w:line="360" w:lineRule="auto"/>
        <w:ind w:firstLineChars="200" w:firstLine="480"/>
        <w:rPr>
          <w:rFonts w:hint="eastAsia"/>
          <w:bCs/>
          <w:sz w:val="24"/>
        </w:rPr>
      </w:pPr>
      <w:r>
        <w:rPr>
          <w:rFonts w:hint="eastAsia"/>
          <w:bCs/>
          <w:sz w:val="24"/>
        </w:rPr>
        <w:t>基金管理人应当在不晚于半年度和年度最后一日的次日，在规定网站披露半年度和年度最后一日的基金份额净值和基金份额累计净值。</w:t>
      </w:r>
    </w:p>
    <w:p w:rsidR="002D0424" w:rsidRDefault="002D0424" w:rsidP="002D0424">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2D0424" w:rsidRDefault="002D0424" w:rsidP="002D0424">
      <w:pPr>
        <w:spacing w:line="360" w:lineRule="auto"/>
        <w:ind w:firstLineChars="200" w:firstLine="480"/>
        <w:rPr>
          <w:bCs/>
          <w:sz w:val="24"/>
        </w:rPr>
      </w:pPr>
      <w:r>
        <w:rPr>
          <w:bCs/>
          <w:sz w:val="24"/>
        </w:rPr>
        <w:t>（一）</w:t>
      </w:r>
      <w:r>
        <w:rPr>
          <w:rFonts w:hint="eastAsia"/>
          <w:bCs/>
          <w:sz w:val="24"/>
        </w:rPr>
        <w:t>《基金合同》的变更</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D0424" w:rsidRDefault="002D0424" w:rsidP="002D0424">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、关于《基金合同》变更的基金份额持有人大会决议自生效后方可执行，自决议生效后依照《信息披露办法》的规定在规定媒介公告。</w:t>
      </w:r>
    </w:p>
    <w:p w:rsidR="002D0424" w:rsidRDefault="002D0424" w:rsidP="002D0424">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2D0424" w:rsidRDefault="002D0424" w:rsidP="002D0424">
      <w:pPr>
        <w:spacing w:line="360" w:lineRule="auto"/>
        <w:ind w:firstLineChars="200" w:firstLine="480"/>
        <w:rPr>
          <w:rFonts w:hint="eastAsia"/>
          <w:bCs/>
          <w:sz w:val="24"/>
        </w:rPr>
      </w:pPr>
      <w:r>
        <w:rPr>
          <w:rFonts w:hint="eastAsia"/>
          <w:bCs/>
          <w:sz w:val="24"/>
        </w:rPr>
        <w:t>有下列情形之一的，经履行相关程序后，《基金合同》应当终止：</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、基金份额持有人大会决定终止的；</w:t>
      </w:r>
    </w:p>
    <w:p w:rsidR="002D0424" w:rsidRDefault="002D0424" w:rsidP="002D0424">
      <w:pPr>
        <w:spacing w:line="360" w:lineRule="auto"/>
        <w:ind w:firstLineChars="200" w:firstLine="480"/>
        <w:rPr>
          <w:rFonts w:hint="eastAsia"/>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2D0424" w:rsidRDefault="002D0424" w:rsidP="002D0424">
      <w:pPr>
        <w:spacing w:line="360" w:lineRule="auto"/>
        <w:ind w:firstLineChars="200" w:firstLine="480"/>
        <w:rPr>
          <w:rFonts w:hint="eastAsia"/>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rsidR="002D0424" w:rsidRDefault="002D0424" w:rsidP="002D0424">
      <w:pPr>
        <w:spacing w:line="360" w:lineRule="auto"/>
        <w:ind w:firstLineChars="200" w:firstLine="480"/>
        <w:rPr>
          <w:rFonts w:hint="eastAsia"/>
          <w:bCs/>
          <w:sz w:val="24"/>
        </w:rPr>
      </w:pPr>
      <w:r>
        <w:rPr>
          <w:rFonts w:hint="eastAsia"/>
          <w:bCs/>
          <w:sz w:val="24"/>
        </w:rPr>
        <w:t>4</w:t>
      </w:r>
      <w:r>
        <w:rPr>
          <w:rFonts w:hint="eastAsia"/>
          <w:bCs/>
          <w:sz w:val="24"/>
        </w:rPr>
        <w:t>、《基金合同》约定的其他情形；</w:t>
      </w:r>
    </w:p>
    <w:p w:rsidR="002D0424" w:rsidRDefault="002D0424" w:rsidP="002D0424">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rsidR="002D0424" w:rsidRDefault="002D0424" w:rsidP="002D0424">
      <w:pPr>
        <w:spacing w:line="360" w:lineRule="auto"/>
        <w:ind w:firstLineChars="200" w:firstLine="480"/>
        <w:rPr>
          <w:bCs/>
          <w:sz w:val="24"/>
        </w:rPr>
      </w:pPr>
      <w:r>
        <w:rPr>
          <w:bCs/>
          <w:sz w:val="24"/>
        </w:rPr>
        <w:t>（</w:t>
      </w:r>
      <w:r>
        <w:rPr>
          <w:rFonts w:hint="eastAsia"/>
          <w:bCs/>
          <w:sz w:val="24"/>
        </w:rPr>
        <w:t>三</w:t>
      </w:r>
      <w:r>
        <w:rPr>
          <w:bCs/>
          <w:sz w:val="24"/>
        </w:rPr>
        <w:t>）基金财产的清算</w:t>
      </w:r>
    </w:p>
    <w:p w:rsidR="002D0424" w:rsidRDefault="002D0424" w:rsidP="002D0424">
      <w:pPr>
        <w:spacing w:line="360" w:lineRule="auto"/>
        <w:ind w:firstLineChars="200" w:firstLine="480"/>
        <w:rPr>
          <w:rFonts w:hint="eastAsia"/>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2D0424" w:rsidRDefault="002D0424" w:rsidP="002D0424">
      <w:pPr>
        <w:spacing w:line="360" w:lineRule="auto"/>
        <w:ind w:firstLineChars="200" w:firstLine="480"/>
        <w:rPr>
          <w:rFonts w:hint="eastAsia"/>
          <w:bCs/>
          <w:sz w:val="24"/>
        </w:rPr>
      </w:pPr>
      <w:r>
        <w:rPr>
          <w:rFonts w:hint="eastAsia"/>
          <w:bCs/>
          <w:sz w:val="24"/>
        </w:rPr>
        <w:t>2</w:t>
      </w:r>
      <w:r>
        <w:rPr>
          <w:rFonts w:hint="eastAsia"/>
          <w:bCs/>
          <w:sz w:val="24"/>
        </w:rPr>
        <w:t>、基金财产清算小组组成：基金财产清算小组成员由基金管理人、基金托管人、</w:t>
      </w:r>
      <w:r w:rsidRPr="00A361F2">
        <w:rPr>
          <w:bCs/>
          <w:sz w:val="24"/>
        </w:rPr>
        <w:t>符合</w:t>
      </w:r>
      <w:r w:rsidRPr="00A361F2">
        <w:rPr>
          <w:rFonts w:hint="eastAsia"/>
          <w:bCs/>
          <w:sz w:val="24"/>
        </w:rPr>
        <w:t>《中华人民共和国证券法》规定</w:t>
      </w:r>
      <w:r>
        <w:rPr>
          <w:rFonts w:hint="eastAsia"/>
          <w:bCs/>
          <w:sz w:val="24"/>
        </w:rPr>
        <w:t>的注册会计师、律师以及中国证监会指定的人员组成。基金财产清算小组可以聘用必要的工作人员。</w:t>
      </w:r>
    </w:p>
    <w:p w:rsidR="002D0424" w:rsidRDefault="002D0424" w:rsidP="002D0424">
      <w:pPr>
        <w:spacing w:line="360" w:lineRule="auto"/>
        <w:ind w:firstLineChars="200" w:firstLine="480"/>
        <w:rPr>
          <w:rFonts w:hint="eastAsia"/>
          <w:bCs/>
          <w:sz w:val="24"/>
        </w:rPr>
      </w:pPr>
      <w:r>
        <w:rPr>
          <w:rFonts w:hint="eastAsia"/>
          <w:bCs/>
          <w:sz w:val="24"/>
        </w:rPr>
        <w:t>3</w:t>
      </w:r>
      <w:r>
        <w:rPr>
          <w:rFonts w:hint="eastAsia"/>
          <w:bCs/>
          <w:sz w:val="24"/>
        </w:rPr>
        <w:t>、基金财产清算小组职责：基金财产清算小组负责基金财产的保管、清理、</w:t>
      </w:r>
      <w:r>
        <w:rPr>
          <w:rFonts w:hint="eastAsia"/>
          <w:bCs/>
          <w:sz w:val="24"/>
        </w:rPr>
        <w:lastRenderedPageBreak/>
        <w:t>估价、变现和分配。基金财产清算小组可以依法进行必要的民事活动。</w:t>
      </w:r>
    </w:p>
    <w:p w:rsidR="002D0424" w:rsidRDefault="002D0424" w:rsidP="002D0424">
      <w:pPr>
        <w:spacing w:line="360" w:lineRule="auto"/>
        <w:ind w:firstLineChars="200" w:firstLine="480"/>
        <w:rPr>
          <w:rFonts w:hint="eastAsia"/>
          <w:bCs/>
          <w:sz w:val="24"/>
        </w:rPr>
      </w:pPr>
      <w:r>
        <w:rPr>
          <w:rFonts w:hint="eastAsia"/>
          <w:bCs/>
          <w:sz w:val="24"/>
        </w:rPr>
        <w:t>4</w:t>
      </w:r>
      <w:r>
        <w:rPr>
          <w:rFonts w:hint="eastAsia"/>
          <w:bCs/>
          <w:sz w:val="24"/>
        </w:rPr>
        <w:t>、基金财产清算程序：</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）对基金财产和债权债务进行清理和确认；</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）对基金财产进行估值和变现；</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）制作清算报告；</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）将清算报告报中国证监会备案并公告；</w:t>
      </w:r>
    </w:p>
    <w:p w:rsidR="002D0424" w:rsidRDefault="002D0424" w:rsidP="002D0424">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）对基金剩余财产进行分配。</w:t>
      </w:r>
    </w:p>
    <w:p w:rsidR="002D0424" w:rsidRDefault="002D0424" w:rsidP="002D0424">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2D0424" w:rsidRDefault="002D0424" w:rsidP="002D0424">
      <w:pPr>
        <w:pStyle w:val="aa"/>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2D0424" w:rsidRDefault="002D0424" w:rsidP="002D0424">
      <w:pPr>
        <w:pStyle w:val="aa"/>
        <w:spacing w:after="78"/>
        <w:ind w:firstLine="480"/>
        <w:rPr>
          <w:rFonts w:ascii="宋体" w:hAnsi="宋体" w:hint="eastAsia"/>
          <w:bCs/>
          <w:szCs w:val="24"/>
        </w:rPr>
      </w:pPr>
      <w:r>
        <w:rPr>
          <w:rFonts w:ascii="宋体" w:hAnsi="宋体" w:hint="eastAsia"/>
          <w:bCs/>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2D0424" w:rsidRDefault="002D0424" w:rsidP="002D0424">
      <w:pPr>
        <w:pStyle w:val="aa"/>
        <w:spacing w:after="78"/>
        <w:ind w:firstLine="480"/>
        <w:rPr>
          <w:rFonts w:ascii="宋体" w:hAnsi="宋体" w:hint="eastAsia"/>
          <w:bCs/>
          <w:szCs w:val="24"/>
        </w:rPr>
      </w:pPr>
      <w:r>
        <w:rPr>
          <w:rFonts w:ascii="宋体" w:hAnsi="宋体" w:hint="eastAsia"/>
          <w:bCs/>
          <w:szCs w:val="24"/>
        </w:rPr>
        <w:t>争议处理期间，基金合同当事人应恪守各自的职责，继续忠实、勤勉、尽责地履行基金合同规定的义务，维护基金份额持有人的合法权益。</w:t>
      </w:r>
    </w:p>
    <w:p w:rsidR="002D0424" w:rsidRDefault="002D0424" w:rsidP="002D0424">
      <w:pPr>
        <w:pStyle w:val="aa"/>
        <w:spacing w:afterLines="0"/>
        <w:ind w:firstLine="480"/>
        <w:rPr>
          <w:rFonts w:ascii="宋体" w:hAnsi="宋体" w:hint="eastAsia"/>
          <w:bCs/>
          <w:szCs w:val="24"/>
        </w:rPr>
      </w:pPr>
      <w:r>
        <w:rPr>
          <w:rFonts w:ascii="宋体" w:hAnsi="宋体" w:hint="eastAsia"/>
          <w:bCs/>
          <w:szCs w:val="24"/>
        </w:rPr>
        <w:t>《基金合同》受中国法律（不含港澳台地区法律）管辖。</w:t>
      </w:r>
    </w:p>
    <w:p w:rsidR="002D0424" w:rsidRDefault="002D0424" w:rsidP="002D0424">
      <w:pPr>
        <w:pStyle w:val="aa"/>
        <w:spacing w:afterLines="0"/>
        <w:ind w:firstLine="482"/>
        <w:rPr>
          <w:rFonts w:ascii="宋体" w:hAnsi="宋体"/>
          <w:szCs w:val="24"/>
        </w:rPr>
      </w:pPr>
      <w:r>
        <w:rPr>
          <w:rFonts w:ascii="宋体" w:hAnsi="宋体"/>
          <w:b/>
          <w:szCs w:val="24"/>
        </w:rPr>
        <w:t>九、基金合同存放地和投资者取得基金合同的方式</w:t>
      </w:r>
    </w:p>
    <w:p w:rsidR="002D0424" w:rsidRDefault="002D0424" w:rsidP="002D0424">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2D0424" w:rsidRDefault="002D0424" w:rsidP="002D0424">
      <w:pPr>
        <w:spacing w:line="360" w:lineRule="auto"/>
        <w:ind w:firstLineChars="200" w:firstLine="480"/>
        <w:rPr>
          <w:rFonts w:hAnsi="宋体"/>
          <w:b/>
          <w:sz w:val="24"/>
          <w:szCs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rsidR="00D67793" w:rsidRPr="00DF5D6D" w:rsidRDefault="00D67793" w:rsidP="00774C22">
      <w:pPr>
        <w:spacing w:line="360" w:lineRule="auto"/>
        <w:ind w:firstLineChars="200" w:firstLine="420"/>
        <w:rPr>
          <w:bCs/>
        </w:rPr>
      </w:pPr>
      <w:bookmarkStart w:id="17" w:name="_GoBack"/>
      <w:bookmarkEnd w:id="17"/>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A8A" w:rsidRDefault="00422A8A">
      <w:r>
        <w:separator/>
      </w:r>
    </w:p>
  </w:endnote>
  <w:endnote w:type="continuationSeparator" w:id="0">
    <w:p w:rsidR="00422A8A" w:rsidRDefault="0042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2D0424" w:rsidRPr="002D0424">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A8A" w:rsidRDefault="00422A8A">
      <w:r>
        <w:separator/>
      </w:r>
    </w:p>
  </w:footnote>
  <w:footnote w:type="continuationSeparator" w:id="0">
    <w:p w:rsidR="00422A8A" w:rsidRDefault="00422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CB2947">
    <w:pPr>
      <w:pStyle w:val="a7"/>
      <w:pBdr>
        <w:bottom w:val="thickThinLargeGap" w:sz="24" w:space="2" w:color="auto"/>
      </w:pBdr>
      <w:tabs>
        <w:tab w:val="right" w:pos="8280"/>
      </w:tabs>
      <w:wordWrap w:val="0"/>
      <w:adjustRightInd w:val="0"/>
      <w:jc w:val="right"/>
    </w:pPr>
    <w:r w:rsidRPr="008B3440">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-6985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bookmarkStart w:id="18" w:name="_Toc123112222"/>
    <w:bookmarkStart w:id="19" w:name="_Toc123112261"/>
    <w:bookmarkStart w:id="20" w:name="_Toc123701381"/>
    <w:bookmarkStart w:id="21" w:name="_Toc139991724"/>
    <w:bookmarkStart w:id="22" w:name="_Toc139992299"/>
    <w:r w:rsidR="00CB2947" w:rsidRPr="008B3440">
      <w:rPr>
        <w:rFonts w:hint="eastAsia"/>
        <w:szCs w:val="18"/>
      </w:rPr>
      <w:t>交银</w:t>
    </w:r>
    <w:r w:rsidR="00CB2947" w:rsidRPr="008B3440">
      <w:rPr>
        <w:szCs w:val="18"/>
      </w:rPr>
      <w:t>施罗德</w:t>
    </w:r>
    <w:r w:rsidR="002D0424">
      <w:rPr>
        <w:szCs w:val="18"/>
      </w:rPr>
      <w:t>启汇</w:t>
    </w:r>
    <w:r w:rsidR="00CB2947" w:rsidRPr="008B3440">
      <w:rPr>
        <w:rFonts w:hint="eastAsia"/>
        <w:szCs w:val="18"/>
      </w:rPr>
      <w:t>混合型</w:t>
    </w:r>
    <w:r w:rsidR="00CB2947" w:rsidRPr="008B3440">
      <w:rPr>
        <w:szCs w:val="18"/>
      </w:rPr>
      <w:t>证券投资基金</w:t>
    </w:r>
    <w:bookmarkEnd w:id="18"/>
    <w:bookmarkEnd w:id="19"/>
    <w:bookmarkEnd w:id="20"/>
    <w:bookmarkEnd w:id="21"/>
    <w:bookmarkEnd w:id="22"/>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4"/>
  </w:num>
  <w:num w:numId="6">
    <w:abstractNumId w:val="17"/>
  </w:num>
  <w:num w:numId="7">
    <w:abstractNumId w:val="5"/>
  </w:num>
  <w:num w:numId="8">
    <w:abstractNumId w:val="8"/>
  </w:num>
  <w:num w:numId="9">
    <w:abstractNumId w:val="11"/>
  </w:num>
  <w:num w:numId="10">
    <w:abstractNumId w:val="10"/>
  </w:num>
  <w:num w:numId="11">
    <w:abstractNumId w:val="7"/>
  </w:num>
  <w:num w:numId="12">
    <w:abstractNumId w:val="15"/>
  </w:num>
  <w:num w:numId="13">
    <w:abstractNumId w:val="0"/>
  </w:num>
  <w:num w:numId="14">
    <w:abstractNumId w:val="13"/>
  </w:num>
  <w:num w:numId="15">
    <w:abstractNumId w:val="19"/>
  </w:num>
  <w:num w:numId="16">
    <w:abstractNumId w:val="1"/>
  </w:num>
  <w:num w:numId="17">
    <w:abstractNumId w:val="18"/>
  </w:num>
  <w:num w:numId="18">
    <w:abstractNumId w:val="12"/>
  </w:num>
  <w:num w:numId="19">
    <w:abstractNumId w:val="6"/>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424"/>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4CF"/>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75C6"/>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8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8A4"/>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1148"/>
    <w:rsid w:val="008B3440"/>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4CE"/>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29E2"/>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947"/>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33C"/>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D936F-1885-4AA5-8E21-31537CA0F278}">
  <ds:schemaRefs>
    <ds:schemaRef ds:uri="http://schemas.openxmlformats.org/officeDocument/2006/bibliography"/>
  </ds:schemaRefs>
</ds:datastoreItem>
</file>

<file path=customXml/itemProps2.xml><?xml version="1.0" encoding="utf-8"?>
<ds:datastoreItem xmlns:ds="http://schemas.openxmlformats.org/officeDocument/2006/customXml" ds:itemID="{DA73D288-02BA-446A-856B-BB6D9AC6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28</Pages>
  <Words>3234</Words>
  <Characters>18439</Characters>
  <Application>Microsoft Office Word</Application>
  <DocSecurity>0</DocSecurity>
  <Lines>153</Lines>
  <Paragraphs>43</Paragraphs>
  <ScaleCrop>false</ScaleCrop>
  <Company>Sky123.Org</Company>
  <LinksUpToDate>false</LinksUpToDate>
  <CharactersWithSpaces>21630</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60</cp:revision>
  <dcterms:created xsi:type="dcterms:W3CDTF">2016-10-24T01:15:00Z</dcterms:created>
  <dcterms:modified xsi:type="dcterms:W3CDTF">2020-06-02T08:13:00Z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