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交银施罗德瑞丰三年封闭运作混合型证券投资基金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337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337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E1AAA" w:rsidRDefault="001B75B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E1AAA" w:rsidRDefault="001B75BB">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E1AAA" w:rsidRDefault="001B75B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E1AAA" w:rsidRDefault="001B75B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9</w:t>
      </w:r>
      <w:r w:rsidRPr="00EA7B4A">
        <w:rPr>
          <w:color w:val="000000"/>
          <w:sz w:val="24"/>
        </w:rPr>
        <w:t>月</w:t>
      </w:r>
      <w:r w:rsidRPr="00EA7B4A">
        <w:rPr>
          <w:color w:val="000000"/>
          <w:sz w:val="24"/>
        </w:rPr>
        <w:t>4</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C6644E">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3373"/>
      <w:r w:rsidR="00352EBB" w:rsidRPr="00C6644E">
        <w:rPr>
          <w:rFonts w:ascii="Times New Roman" w:hAnsi="Times New Roman"/>
          <w:kern w:val="0"/>
          <w:szCs w:val="24"/>
        </w:rPr>
        <w:lastRenderedPageBreak/>
        <w:t>1.2</w:t>
      </w:r>
      <w:r w:rsidR="00352EBB" w:rsidRPr="00C6644E">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AE6735"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3371" w:history="1">
        <w:r w:rsidR="00AE6735" w:rsidRPr="00AA2449">
          <w:rPr>
            <w:rStyle w:val="a9"/>
            <w:b/>
            <w:bCs/>
            <w:noProof/>
          </w:rPr>
          <w:t xml:space="preserve">§1  </w:t>
        </w:r>
        <w:r w:rsidR="00AE6735" w:rsidRPr="00AA2449">
          <w:rPr>
            <w:rStyle w:val="a9"/>
            <w:rFonts w:hint="eastAsia"/>
            <w:b/>
            <w:bCs/>
            <w:noProof/>
          </w:rPr>
          <w:t>重要提示及目录</w:t>
        </w:r>
        <w:r w:rsidR="00AE6735">
          <w:rPr>
            <w:noProof/>
            <w:webHidden/>
          </w:rPr>
          <w:tab/>
        </w:r>
        <w:r w:rsidR="00AE6735">
          <w:rPr>
            <w:noProof/>
            <w:webHidden/>
          </w:rPr>
          <w:fldChar w:fldCharType="begin"/>
        </w:r>
        <w:r w:rsidR="00AE6735">
          <w:rPr>
            <w:noProof/>
            <w:webHidden/>
          </w:rPr>
          <w:instrText xml:space="preserve"> PAGEREF _Toc35963371 \h </w:instrText>
        </w:r>
        <w:r w:rsidR="00AE6735">
          <w:rPr>
            <w:noProof/>
            <w:webHidden/>
          </w:rPr>
        </w:r>
        <w:r w:rsidR="00AE6735">
          <w:rPr>
            <w:noProof/>
            <w:webHidden/>
          </w:rPr>
          <w:fldChar w:fldCharType="separate"/>
        </w:r>
        <w:r w:rsidR="00AE6735">
          <w:rPr>
            <w:noProof/>
            <w:webHidden/>
          </w:rPr>
          <w:t>2</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72" w:history="1">
        <w:r w:rsidR="00AE6735" w:rsidRPr="00AA2449">
          <w:rPr>
            <w:rStyle w:val="a9"/>
            <w:noProof/>
          </w:rPr>
          <w:t xml:space="preserve">1.1 </w:t>
        </w:r>
        <w:r w:rsidR="00AE6735" w:rsidRPr="00AA2449">
          <w:rPr>
            <w:rStyle w:val="a9"/>
            <w:rFonts w:hint="eastAsia"/>
            <w:noProof/>
          </w:rPr>
          <w:t>重要提示</w:t>
        </w:r>
        <w:r w:rsidR="00AE6735">
          <w:rPr>
            <w:noProof/>
            <w:webHidden/>
          </w:rPr>
          <w:tab/>
        </w:r>
        <w:r w:rsidR="00AE6735">
          <w:rPr>
            <w:noProof/>
            <w:webHidden/>
          </w:rPr>
          <w:fldChar w:fldCharType="begin"/>
        </w:r>
        <w:r w:rsidR="00AE6735">
          <w:rPr>
            <w:noProof/>
            <w:webHidden/>
          </w:rPr>
          <w:instrText xml:space="preserve"> PAGEREF _Toc35963372 \h </w:instrText>
        </w:r>
        <w:r w:rsidR="00AE6735">
          <w:rPr>
            <w:noProof/>
            <w:webHidden/>
          </w:rPr>
        </w:r>
        <w:r w:rsidR="00AE6735">
          <w:rPr>
            <w:noProof/>
            <w:webHidden/>
          </w:rPr>
          <w:fldChar w:fldCharType="separate"/>
        </w:r>
        <w:r w:rsidR="00AE6735">
          <w:rPr>
            <w:noProof/>
            <w:webHidden/>
          </w:rPr>
          <w:t>2</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73" w:history="1">
        <w:r w:rsidR="00AE6735" w:rsidRPr="00AA2449">
          <w:rPr>
            <w:rStyle w:val="a9"/>
            <w:noProof/>
          </w:rPr>
          <w:t>1.2</w:t>
        </w:r>
        <w:r w:rsidR="00AE6735" w:rsidRPr="00AA2449">
          <w:rPr>
            <w:rStyle w:val="a9"/>
            <w:rFonts w:hint="eastAsia"/>
            <w:noProof/>
          </w:rPr>
          <w:t>目录</w:t>
        </w:r>
        <w:r w:rsidR="00AE6735">
          <w:rPr>
            <w:noProof/>
            <w:webHidden/>
          </w:rPr>
          <w:tab/>
        </w:r>
        <w:r w:rsidR="00AE6735">
          <w:rPr>
            <w:noProof/>
            <w:webHidden/>
          </w:rPr>
          <w:fldChar w:fldCharType="begin"/>
        </w:r>
        <w:r w:rsidR="00AE6735">
          <w:rPr>
            <w:noProof/>
            <w:webHidden/>
          </w:rPr>
          <w:instrText xml:space="preserve"> PAGEREF _Toc35963373 \h </w:instrText>
        </w:r>
        <w:r w:rsidR="00AE6735">
          <w:rPr>
            <w:noProof/>
            <w:webHidden/>
          </w:rPr>
        </w:r>
        <w:r w:rsidR="00AE6735">
          <w:rPr>
            <w:noProof/>
            <w:webHidden/>
          </w:rPr>
          <w:fldChar w:fldCharType="separate"/>
        </w:r>
        <w:r w:rsidR="00AE6735">
          <w:rPr>
            <w:noProof/>
            <w:webHidden/>
          </w:rPr>
          <w:t>3</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374" w:history="1">
        <w:r w:rsidR="00AE6735" w:rsidRPr="00AA2449">
          <w:rPr>
            <w:rStyle w:val="a9"/>
            <w:b/>
            <w:bCs/>
            <w:noProof/>
          </w:rPr>
          <w:t xml:space="preserve">§2  </w:t>
        </w:r>
        <w:r w:rsidR="00AE6735" w:rsidRPr="00AA2449">
          <w:rPr>
            <w:rStyle w:val="a9"/>
            <w:rFonts w:hint="eastAsia"/>
            <w:b/>
            <w:bCs/>
            <w:noProof/>
          </w:rPr>
          <w:t>基金简介</w:t>
        </w:r>
        <w:r w:rsidR="00AE6735">
          <w:rPr>
            <w:noProof/>
            <w:webHidden/>
          </w:rPr>
          <w:tab/>
        </w:r>
        <w:r w:rsidR="00AE6735">
          <w:rPr>
            <w:noProof/>
            <w:webHidden/>
          </w:rPr>
          <w:fldChar w:fldCharType="begin"/>
        </w:r>
        <w:r w:rsidR="00AE6735">
          <w:rPr>
            <w:noProof/>
            <w:webHidden/>
          </w:rPr>
          <w:instrText xml:space="preserve"> PAGEREF _Toc35963374 \h </w:instrText>
        </w:r>
        <w:r w:rsidR="00AE6735">
          <w:rPr>
            <w:noProof/>
            <w:webHidden/>
          </w:rPr>
        </w:r>
        <w:r w:rsidR="00AE6735">
          <w:rPr>
            <w:noProof/>
            <w:webHidden/>
          </w:rPr>
          <w:fldChar w:fldCharType="separate"/>
        </w:r>
        <w:r w:rsidR="00AE6735">
          <w:rPr>
            <w:noProof/>
            <w:webHidden/>
          </w:rPr>
          <w:t>7</w:t>
        </w:r>
        <w:r w:rsidR="00AE6735">
          <w:rPr>
            <w:noProof/>
            <w:webHidden/>
          </w:rPr>
          <w:fldChar w:fldCharType="end"/>
        </w:r>
      </w:hyperlink>
    </w:p>
    <w:p w:rsidR="00AE6735" w:rsidRDefault="00DC760B" w:rsidP="00AE6735">
      <w:pPr>
        <w:pStyle w:val="22"/>
        <w:tabs>
          <w:tab w:val="left" w:pos="843"/>
        </w:tabs>
        <w:rPr>
          <w:rFonts w:asciiTheme="minorHAnsi" w:eastAsiaTheme="minorEastAsia" w:hAnsiTheme="minorHAnsi" w:cstheme="minorBidi"/>
          <w:noProof/>
          <w:kern w:val="2"/>
          <w:szCs w:val="22"/>
        </w:rPr>
      </w:pPr>
      <w:hyperlink w:anchor="_Toc35963375" w:history="1">
        <w:r w:rsidR="00AE6735" w:rsidRPr="00AA2449">
          <w:rPr>
            <w:rStyle w:val="a9"/>
            <w:noProof/>
          </w:rPr>
          <w:t>2.1</w:t>
        </w:r>
        <w:r w:rsidR="00AE6735">
          <w:rPr>
            <w:rFonts w:asciiTheme="minorHAnsi" w:eastAsiaTheme="minorEastAsia" w:hAnsiTheme="minorHAnsi" w:cstheme="minorBidi"/>
            <w:noProof/>
            <w:kern w:val="2"/>
            <w:szCs w:val="22"/>
          </w:rPr>
          <w:tab/>
        </w:r>
        <w:r w:rsidR="00AE6735" w:rsidRPr="00AA2449">
          <w:rPr>
            <w:rStyle w:val="a9"/>
            <w:rFonts w:hint="eastAsia"/>
            <w:noProof/>
          </w:rPr>
          <w:t>基金基本情况</w:t>
        </w:r>
        <w:r w:rsidR="00AE6735">
          <w:rPr>
            <w:noProof/>
            <w:webHidden/>
          </w:rPr>
          <w:tab/>
        </w:r>
        <w:r w:rsidR="00AE6735">
          <w:rPr>
            <w:noProof/>
            <w:webHidden/>
          </w:rPr>
          <w:fldChar w:fldCharType="begin"/>
        </w:r>
        <w:r w:rsidR="00AE6735">
          <w:rPr>
            <w:noProof/>
            <w:webHidden/>
          </w:rPr>
          <w:instrText xml:space="preserve"> PAGEREF _Toc35963375 \h </w:instrText>
        </w:r>
        <w:r w:rsidR="00AE6735">
          <w:rPr>
            <w:noProof/>
            <w:webHidden/>
          </w:rPr>
        </w:r>
        <w:r w:rsidR="00AE6735">
          <w:rPr>
            <w:noProof/>
            <w:webHidden/>
          </w:rPr>
          <w:fldChar w:fldCharType="separate"/>
        </w:r>
        <w:r w:rsidR="00AE6735">
          <w:rPr>
            <w:noProof/>
            <w:webHidden/>
          </w:rPr>
          <w:t>7</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76" w:history="1">
        <w:r w:rsidR="00AE6735" w:rsidRPr="00AA2449">
          <w:rPr>
            <w:rStyle w:val="a9"/>
            <w:noProof/>
          </w:rPr>
          <w:t xml:space="preserve">2.2 </w:t>
        </w:r>
        <w:r w:rsidR="00AE6735" w:rsidRPr="00AA2449">
          <w:rPr>
            <w:rStyle w:val="a9"/>
            <w:rFonts w:hint="eastAsia"/>
            <w:noProof/>
          </w:rPr>
          <w:t>基金产品说明</w:t>
        </w:r>
        <w:r w:rsidR="00AE6735">
          <w:rPr>
            <w:noProof/>
            <w:webHidden/>
          </w:rPr>
          <w:tab/>
        </w:r>
        <w:r w:rsidR="00AE6735">
          <w:rPr>
            <w:noProof/>
            <w:webHidden/>
          </w:rPr>
          <w:fldChar w:fldCharType="begin"/>
        </w:r>
        <w:r w:rsidR="00AE6735">
          <w:rPr>
            <w:noProof/>
            <w:webHidden/>
          </w:rPr>
          <w:instrText xml:space="preserve"> PAGEREF _Toc35963376 \h </w:instrText>
        </w:r>
        <w:r w:rsidR="00AE6735">
          <w:rPr>
            <w:noProof/>
            <w:webHidden/>
          </w:rPr>
        </w:r>
        <w:r w:rsidR="00AE6735">
          <w:rPr>
            <w:noProof/>
            <w:webHidden/>
          </w:rPr>
          <w:fldChar w:fldCharType="separate"/>
        </w:r>
        <w:r w:rsidR="00AE6735">
          <w:rPr>
            <w:noProof/>
            <w:webHidden/>
          </w:rPr>
          <w:t>7</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77" w:history="1">
        <w:r w:rsidR="00AE6735" w:rsidRPr="00AA2449">
          <w:rPr>
            <w:rStyle w:val="a9"/>
            <w:noProof/>
          </w:rPr>
          <w:t xml:space="preserve">2.3 </w:t>
        </w:r>
        <w:r w:rsidR="00AE6735" w:rsidRPr="00AA2449">
          <w:rPr>
            <w:rStyle w:val="a9"/>
            <w:rFonts w:hint="eastAsia"/>
            <w:noProof/>
          </w:rPr>
          <w:t>基金管理人和基金托管人</w:t>
        </w:r>
        <w:r w:rsidR="00AE6735">
          <w:rPr>
            <w:noProof/>
            <w:webHidden/>
          </w:rPr>
          <w:tab/>
        </w:r>
        <w:r w:rsidR="00AE6735">
          <w:rPr>
            <w:noProof/>
            <w:webHidden/>
          </w:rPr>
          <w:fldChar w:fldCharType="begin"/>
        </w:r>
        <w:r w:rsidR="00AE6735">
          <w:rPr>
            <w:noProof/>
            <w:webHidden/>
          </w:rPr>
          <w:instrText xml:space="preserve"> PAGEREF _Toc35963377 \h </w:instrText>
        </w:r>
        <w:r w:rsidR="00AE6735">
          <w:rPr>
            <w:noProof/>
            <w:webHidden/>
          </w:rPr>
        </w:r>
        <w:r w:rsidR="00AE6735">
          <w:rPr>
            <w:noProof/>
            <w:webHidden/>
          </w:rPr>
          <w:fldChar w:fldCharType="separate"/>
        </w:r>
        <w:r w:rsidR="00AE6735">
          <w:rPr>
            <w:noProof/>
            <w:webHidden/>
          </w:rPr>
          <w:t>8</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78" w:history="1">
        <w:r w:rsidR="00AE6735" w:rsidRPr="00AA2449">
          <w:rPr>
            <w:rStyle w:val="a9"/>
            <w:noProof/>
          </w:rPr>
          <w:t xml:space="preserve">2.4 </w:t>
        </w:r>
        <w:r w:rsidR="00AE6735" w:rsidRPr="00AA2449">
          <w:rPr>
            <w:rStyle w:val="a9"/>
            <w:rFonts w:hint="eastAsia"/>
            <w:noProof/>
          </w:rPr>
          <w:t>信息披露方式</w:t>
        </w:r>
        <w:r w:rsidR="00AE6735">
          <w:rPr>
            <w:noProof/>
            <w:webHidden/>
          </w:rPr>
          <w:tab/>
        </w:r>
        <w:r w:rsidR="00AE6735">
          <w:rPr>
            <w:noProof/>
            <w:webHidden/>
          </w:rPr>
          <w:fldChar w:fldCharType="begin"/>
        </w:r>
        <w:r w:rsidR="00AE6735">
          <w:rPr>
            <w:noProof/>
            <w:webHidden/>
          </w:rPr>
          <w:instrText xml:space="preserve"> PAGEREF _Toc35963378 \h </w:instrText>
        </w:r>
        <w:r w:rsidR="00AE6735">
          <w:rPr>
            <w:noProof/>
            <w:webHidden/>
          </w:rPr>
        </w:r>
        <w:r w:rsidR="00AE6735">
          <w:rPr>
            <w:noProof/>
            <w:webHidden/>
          </w:rPr>
          <w:fldChar w:fldCharType="separate"/>
        </w:r>
        <w:r w:rsidR="00AE6735">
          <w:rPr>
            <w:noProof/>
            <w:webHidden/>
          </w:rPr>
          <w:t>8</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79" w:history="1">
        <w:r w:rsidR="00AE6735" w:rsidRPr="00AA2449">
          <w:rPr>
            <w:rStyle w:val="a9"/>
            <w:noProof/>
          </w:rPr>
          <w:t xml:space="preserve">2.5 </w:t>
        </w:r>
        <w:r w:rsidR="00AE6735" w:rsidRPr="00AA2449">
          <w:rPr>
            <w:rStyle w:val="a9"/>
            <w:rFonts w:hint="eastAsia"/>
            <w:noProof/>
          </w:rPr>
          <w:t>其他相关资料</w:t>
        </w:r>
        <w:r w:rsidR="00AE6735">
          <w:rPr>
            <w:noProof/>
            <w:webHidden/>
          </w:rPr>
          <w:tab/>
        </w:r>
        <w:r w:rsidR="00AE6735">
          <w:rPr>
            <w:noProof/>
            <w:webHidden/>
          </w:rPr>
          <w:fldChar w:fldCharType="begin"/>
        </w:r>
        <w:r w:rsidR="00AE6735">
          <w:rPr>
            <w:noProof/>
            <w:webHidden/>
          </w:rPr>
          <w:instrText xml:space="preserve"> PAGEREF _Toc35963379 \h </w:instrText>
        </w:r>
        <w:r w:rsidR="00AE6735">
          <w:rPr>
            <w:noProof/>
            <w:webHidden/>
          </w:rPr>
        </w:r>
        <w:r w:rsidR="00AE6735">
          <w:rPr>
            <w:noProof/>
            <w:webHidden/>
          </w:rPr>
          <w:fldChar w:fldCharType="separate"/>
        </w:r>
        <w:r w:rsidR="00AE6735">
          <w:rPr>
            <w:noProof/>
            <w:webHidden/>
          </w:rPr>
          <w:t>8</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380" w:history="1">
        <w:r w:rsidR="00AE6735" w:rsidRPr="00AA2449">
          <w:rPr>
            <w:rStyle w:val="a9"/>
            <w:b/>
            <w:bCs/>
            <w:noProof/>
          </w:rPr>
          <w:t xml:space="preserve">§3 </w:t>
        </w:r>
        <w:r w:rsidR="00AE6735" w:rsidRPr="00AA2449">
          <w:rPr>
            <w:rStyle w:val="a9"/>
            <w:rFonts w:hint="eastAsia"/>
            <w:b/>
            <w:bCs/>
            <w:noProof/>
          </w:rPr>
          <w:t>主要财务指标、基金净值表现及利润分配情况</w:t>
        </w:r>
        <w:r w:rsidR="00AE6735">
          <w:rPr>
            <w:noProof/>
            <w:webHidden/>
          </w:rPr>
          <w:tab/>
        </w:r>
        <w:r w:rsidR="00AE6735">
          <w:rPr>
            <w:noProof/>
            <w:webHidden/>
          </w:rPr>
          <w:fldChar w:fldCharType="begin"/>
        </w:r>
        <w:r w:rsidR="00AE6735">
          <w:rPr>
            <w:noProof/>
            <w:webHidden/>
          </w:rPr>
          <w:instrText xml:space="preserve"> PAGEREF _Toc35963380 \h </w:instrText>
        </w:r>
        <w:r w:rsidR="00AE6735">
          <w:rPr>
            <w:noProof/>
            <w:webHidden/>
          </w:rPr>
        </w:r>
        <w:r w:rsidR="00AE6735">
          <w:rPr>
            <w:noProof/>
            <w:webHidden/>
          </w:rPr>
          <w:fldChar w:fldCharType="separate"/>
        </w:r>
        <w:r w:rsidR="00AE6735">
          <w:rPr>
            <w:noProof/>
            <w:webHidden/>
          </w:rPr>
          <w:t>9</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81" w:history="1">
        <w:r w:rsidR="00AE6735" w:rsidRPr="00AA2449">
          <w:rPr>
            <w:rStyle w:val="a9"/>
            <w:noProof/>
          </w:rPr>
          <w:t xml:space="preserve">3.1 </w:t>
        </w:r>
        <w:r w:rsidR="00AE6735" w:rsidRPr="00AA2449">
          <w:rPr>
            <w:rStyle w:val="a9"/>
            <w:rFonts w:hint="eastAsia"/>
            <w:noProof/>
          </w:rPr>
          <w:t>主要会计数据和财务指标</w:t>
        </w:r>
        <w:r w:rsidR="00AE6735">
          <w:rPr>
            <w:noProof/>
            <w:webHidden/>
          </w:rPr>
          <w:tab/>
        </w:r>
        <w:r w:rsidR="00AE6735">
          <w:rPr>
            <w:noProof/>
            <w:webHidden/>
          </w:rPr>
          <w:fldChar w:fldCharType="begin"/>
        </w:r>
        <w:r w:rsidR="00AE6735">
          <w:rPr>
            <w:noProof/>
            <w:webHidden/>
          </w:rPr>
          <w:instrText xml:space="preserve"> PAGEREF _Toc35963381 \h </w:instrText>
        </w:r>
        <w:r w:rsidR="00AE6735">
          <w:rPr>
            <w:noProof/>
            <w:webHidden/>
          </w:rPr>
        </w:r>
        <w:r w:rsidR="00AE6735">
          <w:rPr>
            <w:noProof/>
            <w:webHidden/>
          </w:rPr>
          <w:fldChar w:fldCharType="separate"/>
        </w:r>
        <w:r w:rsidR="00AE6735">
          <w:rPr>
            <w:noProof/>
            <w:webHidden/>
          </w:rPr>
          <w:t>9</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82" w:history="1">
        <w:r w:rsidR="00AE6735" w:rsidRPr="00AA2449">
          <w:rPr>
            <w:rStyle w:val="a9"/>
            <w:noProof/>
          </w:rPr>
          <w:t xml:space="preserve">3.2 </w:t>
        </w:r>
        <w:r w:rsidR="00AE6735" w:rsidRPr="00AA2449">
          <w:rPr>
            <w:rStyle w:val="a9"/>
            <w:rFonts w:hint="eastAsia"/>
            <w:noProof/>
          </w:rPr>
          <w:t>基金净值表现</w:t>
        </w:r>
        <w:r w:rsidR="00AE6735">
          <w:rPr>
            <w:noProof/>
            <w:webHidden/>
          </w:rPr>
          <w:tab/>
        </w:r>
        <w:r w:rsidR="00AE6735">
          <w:rPr>
            <w:noProof/>
            <w:webHidden/>
          </w:rPr>
          <w:fldChar w:fldCharType="begin"/>
        </w:r>
        <w:r w:rsidR="00AE6735">
          <w:rPr>
            <w:noProof/>
            <w:webHidden/>
          </w:rPr>
          <w:instrText xml:space="preserve"> PAGEREF _Toc35963382 \h </w:instrText>
        </w:r>
        <w:r w:rsidR="00AE6735">
          <w:rPr>
            <w:noProof/>
            <w:webHidden/>
          </w:rPr>
        </w:r>
        <w:r w:rsidR="00AE6735">
          <w:rPr>
            <w:noProof/>
            <w:webHidden/>
          </w:rPr>
          <w:fldChar w:fldCharType="separate"/>
        </w:r>
        <w:r w:rsidR="00AE6735">
          <w:rPr>
            <w:noProof/>
            <w:webHidden/>
          </w:rPr>
          <w:t>9</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84" w:history="1">
        <w:r w:rsidR="00AE6735" w:rsidRPr="00AA2449">
          <w:rPr>
            <w:rStyle w:val="a9"/>
            <w:noProof/>
          </w:rPr>
          <w:t>3.3</w:t>
        </w:r>
        <w:r w:rsidR="00AE6735" w:rsidRPr="00AA2449">
          <w:rPr>
            <w:rStyle w:val="a9"/>
            <w:rFonts w:hint="eastAsia"/>
            <w:noProof/>
          </w:rPr>
          <w:t>过去三年基金的利润分配情况</w:t>
        </w:r>
        <w:r w:rsidR="00AE6735">
          <w:rPr>
            <w:noProof/>
            <w:webHidden/>
          </w:rPr>
          <w:tab/>
        </w:r>
        <w:r w:rsidR="00AE6735">
          <w:rPr>
            <w:noProof/>
            <w:webHidden/>
          </w:rPr>
          <w:fldChar w:fldCharType="begin"/>
        </w:r>
        <w:r w:rsidR="00AE6735">
          <w:rPr>
            <w:noProof/>
            <w:webHidden/>
          </w:rPr>
          <w:instrText xml:space="preserve"> PAGEREF _Toc35963384 \h </w:instrText>
        </w:r>
        <w:r w:rsidR="00AE6735">
          <w:rPr>
            <w:noProof/>
            <w:webHidden/>
          </w:rPr>
        </w:r>
        <w:r w:rsidR="00AE6735">
          <w:rPr>
            <w:noProof/>
            <w:webHidden/>
          </w:rPr>
          <w:fldChar w:fldCharType="separate"/>
        </w:r>
        <w:r w:rsidR="00AE6735">
          <w:rPr>
            <w:noProof/>
            <w:webHidden/>
          </w:rPr>
          <w:t>11</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385" w:history="1">
        <w:r w:rsidR="00AE6735" w:rsidRPr="00AA2449">
          <w:rPr>
            <w:rStyle w:val="a9"/>
            <w:b/>
            <w:bCs/>
            <w:noProof/>
          </w:rPr>
          <w:t xml:space="preserve">§4  </w:t>
        </w:r>
        <w:r w:rsidR="00AE6735" w:rsidRPr="00AA2449">
          <w:rPr>
            <w:rStyle w:val="a9"/>
            <w:rFonts w:hint="eastAsia"/>
            <w:b/>
            <w:bCs/>
            <w:noProof/>
          </w:rPr>
          <w:t>管理人报告</w:t>
        </w:r>
        <w:r w:rsidR="00AE6735">
          <w:rPr>
            <w:noProof/>
            <w:webHidden/>
          </w:rPr>
          <w:tab/>
        </w:r>
        <w:r w:rsidR="00AE6735">
          <w:rPr>
            <w:noProof/>
            <w:webHidden/>
          </w:rPr>
          <w:fldChar w:fldCharType="begin"/>
        </w:r>
        <w:r w:rsidR="00AE6735">
          <w:rPr>
            <w:noProof/>
            <w:webHidden/>
          </w:rPr>
          <w:instrText xml:space="preserve"> PAGEREF _Toc35963385 \h </w:instrText>
        </w:r>
        <w:r w:rsidR="00AE6735">
          <w:rPr>
            <w:noProof/>
            <w:webHidden/>
          </w:rPr>
        </w:r>
        <w:r w:rsidR="00AE6735">
          <w:rPr>
            <w:noProof/>
            <w:webHidden/>
          </w:rPr>
          <w:fldChar w:fldCharType="separate"/>
        </w:r>
        <w:r w:rsidR="00AE6735">
          <w:rPr>
            <w:noProof/>
            <w:webHidden/>
          </w:rPr>
          <w:t>11</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86" w:history="1">
        <w:r w:rsidR="00AE6735" w:rsidRPr="00AA2449">
          <w:rPr>
            <w:rStyle w:val="a9"/>
            <w:noProof/>
          </w:rPr>
          <w:t xml:space="preserve">4.1 </w:t>
        </w:r>
        <w:r w:rsidR="00AE6735" w:rsidRPr="00AA2449">
          <w:rPr>
            <w:rStyle w:val="a9"/>
            <w:rFonts w:hint="eastAsia"/>
            <w:noProof/>
          </w:rPr>
          <w:t>基金管理人及基金经理情况</w:t>
        </w:r>
        <w:r w:rsidR="00AE6735">
          <w:rPr>
            <w:noProof/>
            <w:webHidden/>
          </w:rPr>
          <w:tab/>
        </w:r>
        <w:r w:rsidR="00AE6735">
          <w:rPr>
            <w:noProof/>
            <w:webHidden/>
          </w:rPr>
          <w:fldChar w:fldCharType="begin"/>
        </w:r>
        <w:r w:rsidR="00AE6735">
          <w:rPr>
            <w:noProof/>
            <w:webHidden/>
          </w:rPr>
          <w:instrText xml:space="preserve"> PAGEREF _Toc35963386 \h </w:instrText>
        </w:r>
        <w:r w:rsidR="00AE6735">
          <w:rPr>
            <w:noProof/>
            <w:webHidden/>
          </w:rPr>
        </w:r>
        <w:r w:rsidR="00AE6735">
          <w:rPr>
            <w:noProof/>
            <w:webHidden/>
          </w:rPr>
          <w:fldChar w:fldCharType="separate"/>
        </w:r>
        <w:r w:rsidR="00AE6735">
          <w:rPr>
            <w:noProof/>
            <w:webHidden/>
          </w:rPr>
          <w:t>11</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87" w:history="1">
        <w:r w:rsidR="00AE6735" w:rsidRPr="00AA2449">
          <w:rPr>
            <w:rStyle w:val="a9"/>
            <w:noProof/>
          </w:rPr>
          <w:t>4.1.1</w:t>
        </w:r>
        <w:r w:rsidR="00AE6735" w:rsidRPr="00AA2449">
          <w:rPr>
            <w:rStyle w:val="a9"/>
            <w:rFonts w:hint="eastAsia"/>
            <w:noProof/>
          </w:rPr>
          <w:t>基金管理人及其管理基金的经验</w:t>
        </w:r>
        <w:r w:rsidR="00AE6735">
          <w:rPr>
            <w:noProof/>
            <w:webHidden/>
          </w:rPr>
          <w:tab/>
        </w:r>
        <w:r w:rsidR="00AE6735">
          <w:rPr>
            <w:noProof/>
            <w:webHidden/>
          </w:rPr>
          <w:fldChar w:fldCharType="begin"/>
        </w:r>
        <w:r w:rsidR="00AE6735">
          <w:rPr>
            <w:noProof/>
            <w:webHidden/>
          </w:rPr>
          <w:instrText xml:space="preserve"> PAGEREF _Toc35963387 \h </w:instrText>
        </w:r>
        <w:r w:rsidR="00AE6735">
          <w:rPr>
            <w:noProof/>
            <w:webHidden/>
          </w:rPr>
        </w:r>
        <w:r w:rsidR="00AE6735">
          <w:rPr>
            <w:noProof/>
            <w:webHidden/>
          </w:rPr>
          <w:fldChar w:fldCharType="separate"/>
        </w:r>
        <w:r w:rsidR="00AE6735">
          <w:rPr>
            <w:noProof/>
            <w:webHidden/>
          </w:rPr>
          <w:t>11</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88" w:history="1">
        <w:r w:rsidR="00AE6735" w:rsidRPr="00AA2449">
          <w:rPr>
            <w:rStyle w:val="a9"/>
            <w:noProof/>
          </w:rPr>
          <w:t>4.1.2</w:t>
        </w:r>
        <w:r w:rsidR="00AE6735" w:rsidRPr="00AA2449">
          <w:rPr>
            <w:rStyle w:val="a9"/>
            <w:rFonts w:hint="eastAsia"/>
            <w:noProof/>
          </w:rPr>
          <w:t>基金经理（或基金经理小组）及基金经理助理的简介</w:t>
        </w:r>
        <w:r w:rsidR="00AE6735">
          <w:rPr>
            <w:noProof/>
            <w:webHidden/>
          </w:rPr>
          <w:tab/>
        </w:r>
        <w:r w:rsidR="00AE6735">
          <w:rPr>
            <w:noProof/>
            <w:webHidden/>
          </w:rPr>
          <w:fldChar w:fldCharType="begin"/>
        </w:r>
        <w:r w:rsidR="00AE6735">
          <w:rPr>
            <w:noProof/>
            <w:webHidden/>
          </w:rPr>
          <w:instrText xml:space="preserve"> PAGEREF _Toc35963388 \h </w:instrText>
        </w:r>
        <w:r w:rsidR="00AE6735">
          <w:rPr>
            <w:noProof/>
            <w:webHidden/>
          </w:rPr>
        </w:r>
        <w:r w:rsidR="00AE6735">
          <w:rPr>
            <w:noProof/>
            <w:webHidden/>
          </w:rPr>
          <w:fldChar w:fldCharType="separate"/>
        </w:r>
        <w:r w:rsidR="00AE6735">
          <w:rPr>
            <w:noProof/>
            <w:webHidden/>
          </w:rPr>
          <w:t>12</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89" w:history="1">
        <w:r w:rsidR="00AE6735" w:rsidRPr="00AA2449">
          <w:rPr>
            <w:rStyle w:val="a9"/>
            <w:noProof/>
          </w:rPr>
          <w:t xml:space="preserve">4.2 </w:t>
        </w:r>
        <w:r w:rsidR="00AE6735" w:rsidRPr="00AA2449">
          <w:rPr>
            <w:rStyle w:val="a9"/>
            <w:rFonts w:hint="eastAsia"/>
            <w:noProof/>
          </w:rPr>
          <w:t>管理人对报告期内本基金运作遵规守信情况的说明</w:t>
        </w:r>
        <w:r w:rsidR="00AE6735">
          <w:rPr>
            <w:noProof/>
            <w:webHidden/>
          </w:rPr>
          <w:tab/>
        </w:r>
        <w:r w:rsidR="00AE6735">
          <w:rPr>
            <w:noProof/>
            <w:webHidden/>
          </w:rPr>
          <w:fldChar w:fldCharType="begin"/>
        </w:r>
        <w:r w:rsidR="00AE6735">
          <w:rPr>
            <w:noProof/>
            <w:webHidden/>
          </w:rPr>
          <w:instrText xml:space="preserve"> PAGEREF _Toc35963389 \h </w:instrText>
        </w:r>
        <w:r w:rsidR="00AE6735">
          <w:rPr>
            <w:noProof/>
            <w:webHidden/>
          </w:rPr>
        </w:r>
        <w:r w:rsidR="00AE6735">
          <w:rPr>
            <w:noProof/>
            <w:webHidden/>
          </w:rPr>
          <w:fldChar w:fldCharType="separate"/>
        </w:r>
        <w:r w:rsidR="00AE6735">
          <w:rPr>
            <w:noProof/>
            <w:webHidden/>
          </w:rPr>
          <w:t>12</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90" w:history="1">
        <w:r w:rsidR="00AE6735" w:rsidRPr="00AA2449">
          <w:rPr>
            <w:rStyle w:val="a9"/>
            <w:noProof/>
          </w:rPr>
          <w:t xml:space="preserve">4.3 </w:t>
        </w:r>
        <w:r w:rsidR="00AE6735" w:rsidRPr="00AA2449">
          <w:rPr>
            <w:rStyle w:val="a9"/>
            <w:rFonts w:hint="eastAsia"/>
            <w:noProof/>
          </w:rPr>
          <w:t>管理人对报告期内公平交易情况的专项说明</w:t>
        </w:r>
        <w:r w:rsidR="00AE6735">
          <w:rPr>
            <w:noProof/>
            <w:webHidden/>
          </w:rPr>
          <w:tab/>
        </w:r>
        <w:r w:rsidR="00AE6735">
          <w:rPr>
            <w:noProof/>
            <w:webHidden/>
          </w:rPr>
          <w:fldChar w:fldCharType="begin"/>
        </w:r>
        <w:r w:rsidR="00AE6735">
          <w:rPr>
            <w:noProof/>
            <w:webHidden/>
          </w:rPr>
          <w:instrText xml:space="preserve"> PAGEREF _Toc35963390 \h </w:instrText>
        </w:r>
        <w:r w:rsidR="00AE6735">
          <w:rPr>
            <w:noProof/>
            <w:webHidden/>
          </w:rPr>
        </w:r>
        <w:r w:rsidR="00AE6735">
          <w:rPr>
            <w:noProof/>
            <w:webHidden/>
          </w:rPr>
          <w:fldChar w:fldCharType="separate"/>
        </w:r>
        <w:r w:rsidR="00AE6735">
          <w:rPr>
            <w:noProof/>
            <w:webHidden/>
          </w:rPr>
          <w:t>12</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94" w:history="1">
        <w:r w:rsidR="00AE6735" w:rsidRPr="00AA2449">
          <w:rPr>
            <w:rStyle w:val="a9"/>
            <w:noProof/>
          </w:rPr>
          <w:t xml:space="preserve">4.4 </w:t>
        </w:r>
        <w:r w:rsidR="00AE6735" w:rsidRPr="00AA2449">
          <w:rPr>
            <w:rStyle w:val="a9"/>
            <w:rFonts w:hint="eastAsia"/>
            <w:noProof/>
          </w:rPr>
          <w:t>管理人对报告期内基金的投资策略和业绩表现的说明</w:t>
        </w:r>
        <w:r w:rsidR="00AE6735">
          <w:rPr>
            <w:noProof/>
            <w:webHidden/>
          </w:rPr>
          <w:tab/>
        </w:r>
        <w:r w:rsidR="00AE6735">
          <w:rPr>
            <w:noProof/>
            <w:webHidden/>
          </w:rPr>
          <w:fldChar w:fldCharType="begin"/>
        </w:r>
        <w:r w:rsidR="00AE6735">
          <w:rPr>
            <w:noProof/>
            <w:webHidden/>
          </w:rPr>
          <w:instrText xml:space="preserve"> PAGEREF _Toc35963394 \h </w:instrText>
        </w:r>
        <w:r w:rsidR="00AE6735">
          <w:rPr>
            <w:noProof/>
            <w:webHidden/>
          </w:rPr>
        </w:r>
        <w:r w:rsidR="00AE6735">
          <w:rPr>
            <w:noProof/>
            <w:webHidden/>
          </w:rPr>
          <w:fldChar w:fldCharType="separate"/>
        </w:r>
        <w:r w:rsidR="00AE6735">
          <w:rPr>
            <w:noProof/>
            <w:webHidden/>
          </w:rPr>
          <w:t>14</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97" w:history="1">
        <w:r w:rsidR="00AE6735" w:rsidRPr="00AA2449">
          <w:rPr>
            <w:rStyle w:val="a9"/>
            <w:noProof/>
          </w:rPr>
          <w:t xml:space="preserve">4.5 </w:t>
        </w:r>
        <w:r w:rsidR="00AE6735" w:rsidRPr="00AA2449">
          <w:rPr>
            <w:rStyle w:val="a9"/>
            <w:rFonts w:hint="eastAsia"/>
            <w:noProof/>
          </w:rPr>
          <w:t>管理人对宏观经济、证券市场及行业走势的简要展望</w:t>
        </w:r>
        <w:r w:rsidR="00AE6735">
          <w:rPr>
            <w:noProof/>
            <w:webHidden/>
          </w:rPr>
          <w:tab/>
        </w:r>
        <w:r w:rsidR="00AE6735">
          <w:rPr>
            <w:noProof/>
            <w:webHidden/>
          </w:rPr>
          <w:fldChar w:fldCharType="begin"/>
        </w:r>
        <w:r w:rsidR="00AE6735">
          <w:rPr>
            <w:noProof/>
            <w:webHidden/>
          </w:rPr>
          <w:instrText xml:space="preserve"> PAGEREF _Toc35963397 \h </w:instrText>
        </w:r>
        <w:r w:rsidR="00AE6735">
          <w:rPr>
            <w:noProof/>
            <w:webHidden/>
          </w:rPr>
        </w:r>
        <w:r w:rsidR="00AE6735">
          <w:rPr>
            <w:noProof/>
            <w:webHidden/>
          </w:rPr>
          <w:fldChar w:fldCharType="separate"/>
        </w:r>
        <w:r w:rsidR="00AE6735">
          <w:rPr>
            <w:noProof/>
            <w:webHidden/>
          </w:rPr>
          <w:t>14</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98" w:history="1">
        <w:r w:rsidR="00AE6735" w:rsidRPr="00AA2449">
          <w:rPr>
            <w:rStyle w:val="a9"/>
            <w:noProof/>
          </w:rPr>
          <w:t xml:space="preserve">4.6 </w:t>
        </w:r>
        <w:r w:rsidR="00AE6735" w:rsidRPr="00AA2449">
          <w:rPr>
            <w:rStyle w:val="a9"/>
            <w:rFonts w:hint="eastAsia"/>
            <w:noProof/>
          </w:rPr>
          <w:t>管理人内部有关本基金的监察稽核工作情况</w:t>
        </w:r>
        <w:r w:rsidR="00AE6735">
          <w:rPr>
            <w:noProof/>
            <w:webHidden/>
          </w:rPr>
          <w:tab/>
        </w:r>
        <w:r w:rsidR="00AE6735">
          <w:rPr>
            <w:noProof/>
            <w:webHidden/>
          </w:rPr>
          <w:fldChar w:fldCharType="begin"/>
        </w:r>
        <w:r w:rsidR="00AE6735">
          <w:rPr>
            <w:noProof/>
            <w:webHidden/>
          </w:rPr>
          <w:instrText xml:space="preserve"> PAGEREF _Toc35963398 \h </w:instrText>
        </w:r>
        <w:r w:rsidR="00AE6735">
          <w:rPr>
            <w:noProof/>
            <w:webHidden/>
          </w:rPr>
        </w:r>
        <w:r w:rsidR="00AE6735">
          <w:rPr>
            <w:noProof/>
            <w:webHidden/>
          </w:rPr>
          <w:fldChar w:fldCharType="separate"/>
        </w:r>
        <w:r w:rsidR="00AE6735">
          <w:rPr>
            <w:noProof/>
            <w:webHidden/>
          </w:rPr>
          <w:t>15</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399" w:history="1">
        <w:r w:rsidR="00AE6735" w:rsidRPr="00AA2449">
          <w:rPr>
            <w:rStyle w:val="a9"/>
            <w:noProof/>
          </w:rPr>
          <w:t xml:space="preserve">4.7 </w:t>
        </w:r>
        <w:r w:rsidR="00AE6735" w:rsidRPr="00AA2449">
          <w:rPr>
            <w:rStyle w:val="a9"/>
            <w:rFonts w:hint="eastAsia"/>
            <w:noProof/>
          </w:rPr>
          <w:t>管理人对报告期内基金估值程序等事项的说明</w:t>
        </w:r>
        <w:r w:rsidR="00AE6735">
          <w:rPr>
            <w:noProof/>
            <w:webHidden/>
          </w:rPr>
          <w:tab/>
        </w:r>
        <w:r w:rsidR="00AE6735">
          <w:rPr>
            <w:noProof/>
            <w:webHidden/>
          </w:rPr>
          <w:fldChar w:fldCharType="begin"/>
        </w:r>
        <w:r w:rsidR="00AE6735">
          <w:rPr>
            <w:noProof/>
            <w:webHidden/>
          </w:rPr>
          <w:instrText xml:space="preserve"> PAGEREF _Toc35963399 \h </w:instrText>
        </w:r>
        <w:r w:rsidR="00AE6735">
          <w:rPr>
            <w:noProof/>
            <w:webHidden/>
          </w:rPr>
        </w:r>
        <w:r w:rsidR="00AE6735">
          <w:rPr>
            <w:noProof/>
            <w:webHidden/>
          </w:rPr>
          <w:fldChar w:fldCharType="separate"/>
        </w:r>
        <w:r w:rsidR="00AE6735">
          <w:rPr>
            <w:noProof/>
            <w:webHidden/>
          </w:rPr>
          <w:t>15</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00" w:history="1">
        <w:r w:rsidR="00AE6735" w:rsidRPr="00AA2449">
          <w:rPr>
            <w:rStyle w:val="a9"/>
            <w:noProof/>
          </w:rPr>
          <w:t>4.8</w:t>
        </w:r>
        <w:r w:rsidR="00AE6735" w:rsidRPr="00AA2449">
          <w:rPr>
            <w:rStyle w:val="a9"/>
            <w:rFonts w:hint="eastAsia"/>
            <w:noProof/>
          </w:rPr>
          <w:t>管理人对报告期内基金利润分配情况的说明</w:t>
        </w:r>
        <w:r w:rsidR="00AE6735">
          <w:rPr>
            <w:noProof/>
            <w:webHidden/>
          </w:rPr>
          <w:tab/>
        </w:r>
        <w:r w:rsidR="00AE6735">
          <w:rPr>
            <w:noProof/>
            <w:webHidden/>
          </w:rPr>
          <w:fldChar w:fldCharType="begin"/>
        </w:r>
        <w:r w:rsidR="00AE6735">
          <w:rPr>
            <w:noProof/>
            <w:webHidden/>
          </w:rPr>
          <w:instrText xml:space="preserve"> PAGEREF _Toc35963400 \h </w:instrText>
        </w:r>
        <w:r w:rsidR="00AE6735">
          <w:rPr>
            <w:noProof/>
            <w:webHidden/>
          </w:rPr>
        </w:r>
        <w:r w:rsidR="00AE6735">
          <w:rPr>
            <w:noProof/>
            <w:webHidden/>
          </w:rPr>
          <w:fldChar w:fldCharType="separate"/>
        </w:r>
        <w:r w:rsidR="00AE6735">
          <w:rPr>
            <w:noProof/>
            <w:webHidden/>
          </w:rPr>
          <w:t>16</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01" w:history="1">
        <w:r w:rsidR="00AE6735" w:rsidRPr="00AA2449">
          <w:rPr>
            <w:rStyle w:val="a9"/>
            <w:noProof/>
          </w:rPr>
          <w:t>4.9</w:t>
        </w:r>
        <w:r w:rsidR="00AE6735" w:rsidRPr="00AA2449">
          <w:rPr>
            <w:rStyle w:val="a9"/>
            <w:rFonts w:hint="eastAsia"/>
            <w:noProof/>
          </w:rPr>
          <w:t>报告期内管理人对本基金持有人数或基金资产净值预警情形的说明</w:t>
        </w:r>
        <w:r w:rsidR="00AE6735">
          <w:rPr>
            <w:noProof/>
            <w:webHidden/>
          </w:rPr>
          <w:tab/>
        </w:r>
        <w:r w:rsidR="00AE6735">
          <w:rPr>
            <w:noProof/>
            <w:webHidden/>
          </w:rPr>
          <w:fldChar w:fldCharType="begin"/>
        </w:r>
        <w:r w:rsidR="00AE6735">
          <w:rPr>
            <w:noProof/>
            <w:webHidden/>
          </w:rPr>
          <w:instrText xml:space="preserve"> PAGEREF _Toc35963401 \h </w:instrText>
        </w:r>
        <w:r w:rsidR="00AE6735">
          <w:rPr>
            <w:noProof/>
            <w:webHidden/>
          </w:rPr>
        </w:r>
        <w:r w:rsidR="00AE6735">
          <w:rPr>
            <w:noProof/>
            <w:webHidden/>
          </w:rPr>
          <w:fldChar w:fldCharType="separate"/>
        </w:r>
        <w:r w:rsidR="00AE6735">
          <w:rPr>
            <w:noProof/>
            <w:webHidden/>
          </w:rPr>
          <w:t>16</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402" w:history="1">
        <w:r w:rsidR="00AE6735" w:rsidRPr="00AA2449">
          <w:rPr>
            <w:rStyle w:val="a9"/>
            <w:b/>
            <w:bCs/>
            <w:noProof/>
          </w:rPr>
          <w:t xml:space="preserve">§5  </w:t>
        </w:r>
        <w:r w:rsidR="00AE6735" w:rsidRPr="00AA2449">
          <w:rPr>
            <w:rStyle w:val="a9"/>
            <w:rFonts w:hint="eastAsia"/>
            <w:b/>
            <w:bCs/>
            <w:noProof/>
          </w:rPr>
          <w:t>托管人报告</w:t>
        </w:r>
        <w:r w:rsidR="00AE6735">
          <w:rPr>
            <w:noProof/>
            <w:webHidden/>
          </w:rPr>
          <w:tab/>
        </w:r>
        <w:r w:rsidR="00AE6735">
          <w:rPr>
            <w:noProof/>
            <w:webHidden/>
          </w:rPr>
          <w:fldChar w:fldCharType="begin"/>
        </w:r>
        <w:r w:rsidR="00AE6735">
          <w:rPr>
            <w:noProof/>
            <w:webHidden/>
          </w:rPr>
          <w:instrText xml:space="preserve"> PAGEREF _Toc35963402 \h </w:instrText>
        </w:r>
        <w:r w:rsidR="00AE6735">
          <w:rPr>
            <w:noProof/>
            <w:webHidden/>
          </w:rPr>
        </w:r>
        <w:r w:rsidR="00AE6735">
          <w:rPr>
            <w:noProof/>
            <w:webHidden/>
          </w:rPr>
          <w:fldChar w:fldCharType="separate"/>
        </w:r>
        <w:r w:rsidR="00AE6735">
          <w:rPr>
            <w:noProof/>
            <w:webHidden/>
          </w:rPr>
          <w:t>16</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03" w:history="1">
        <w:r w:rsidR="00AE6735" w:rsidRPr="00AA2449">
          <w:rPr>
            <w:rStyle w:val="a9"/>
            <w:noProof/>
          </w:rPr>
          <w:t xml:space="preserve">5.1 </w:t>
        </w:r>
        <w:r w:rsidR="00AE6735" w:rsidRPr="00AA2449">
          <w:rPr>
            <w:rStyle w:val="a9"/>
            <w:rFonts w:hint="eastAsia"/>
            <w:noProof/>
          </w:rPr>
          <w:t>报告期内本基金托管人遵规守信情况声明</w:t>
        </w:r>
        <w:r w:rsidR="00AE6735">
          <w:rPr>
            <w:noProof/>
            <w:webHidden/>
          </w:rPr>
          <w:tab/>
        </w:r>
        <w:r w:rsidR="00AE6735">
          <w:rPr>
            <w:noProof/>
            <w:webHidden/>
          </w:rPr>
          <w:fldChar w:fldCharType="begin"/>
        </w:r>
        <w:r w:rsidR="00AE6735">
          <w:rPr>
            <w:noProof/>
            <w:webHidden/>
          </w:rPr>
          <w:instrText xml:space="preserve"> PAGEREF _Toc35963403 \h </w:instrText>
        </w:r>
        <w:r w:rsidR="00AE6735">
          <w:rPr>
            <w:noProof/>
            <w:webHidden/>
          </w:rPr>
        </w:r>
        <w:r w:rsidR="00AE6735">
          <w:rPr>
            <w:noProof/>
            <w:webHidden/>
          </w:rPr>
          <w:fldChar w:fldCharType="separate"/>
        </w:r>
        <w:r w:rsidR="00AE6735">
          <w:rPr>
            <w:noProof/>
            <w:webHidden/>
          </w:rPr>
          <w:t>16</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04" w:history="1">
        <w:r w:rsidR="00AE6735" w:rsidRPr="00AA2449">
          <w:rPr>
            <w:rStyle w:val="a9"/>
            <w:noProof/>
          </w:rPr>
          <w:t xml:space="preserve">5.2 </w:t>
        </w:r>
        <w:r w:rsidR="00AE6735" w:rsidRPr="00AA2449">
          <w:rPr>
            <w:rStyle w:val="a9"/>
            <w:rFonts w:hint="eastAsia"/>
            <w:noProof/>
          </w:rPr>
          <w:t>托管人对报告期内本基金投资运作遵规守信、净值计算、利润分配等情况的说明</w:t>
        </w:r>
        <w:r w:rsidR="00AE6735">
          <w:rPr>
            <w:noProof/>
            <w:webHidden/>
          </w:rPr>
          <w:tab/>
        </w:r>
        <w:r w:rsidR="00AE6735">
          <w:rPr>
            <w:noProof/>
            <w:webHidden/>
          </w:rPr>
          <w:fldChar w:fldCharType="begin"/>
        </w:r>
        <w:r w:rsidR="00AE6735">
          <w:rPr>
            <w:noProof/>
            <w:webHidden/>
          </w:rPr>
          <w:instrText xml:space="preserve"> PAGEREF _Toc35963404 \h </w:instrText>
        </w:r>
        <w:r w:rsidR="00AE6735">
          <w:rPr>
            <w:noProof/>
            <w:webHidden/>
          </w:rPr>
        </w:r>
        <w:r w:rsidR="00AE6735">
          <w:rPr>
            <w:noProof/>
            <w:webHidden/>
          </w:rPr>
          <w:fldChar w:fldCharType="separate"/>
        </w:r>
        <w:r w:rsidR="00AE6735">
          <w:rPr>
            <w:noProof/>
            <w:webHidden/>
          </w:rPr>
          <w:t>16</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05" w:history="1">
        <w:r w:rsidR="00AE6735" w:rsidRPr="00AA2449">
          <w:rPr>
            <w:rStyle w:val="a9"/>
            <w:noProof/>
          </w:rPr>
          <w:t xml:space="preserve">5.3 </w:t>
        </w:r>
        <w:r w:rsidR="00AE6735" w:rsidRPr="00AA2449">
          <w:rPr>
            <w:rStyle w:val="a9"/>
            <w:rFonts w:hint="eastAsia"/>
            <w:noProof/>
          </w:rPr>
          <w:t>托管人对本年度报告中财务信息等内容的真实、准确和完整发表意见</w:t>
        </w:r>
        <w:r w:rsidR="00AE6735">
          <w:rPr>
            <w:noProof/>
            <w:webHidden/>
          </w:rPr>
          <w:tab/>
        </w:r>
        <w:r w:rsidR="00AE6735">
          <w:rPr>
            <w:noProof/>
            <w:webHidden/>
          </w:rPr>
          <w:fldChar w:fldCharType="begin"/>
        </w:r>
        <w:r w:rsidR="00AE6735">
          <w:rPr>
            <w:noProof/>
            <w:webHidden/>
          </w:rPr>
          <w:instrText xml:space="preserve"> PAGEREF _Toc35963405 \h </w:instrText>
        </w:r>
        <w:r w:rsidR="00AE6735">
          <w:rPr>
            <w:noProof/>
            <w:webHidden/>
          </w:rPr>
        </w:r>
        <w:r w:rsidR="00AE6735">
          <w:rPr>
            <w:noProof/>
            <w:webHidden/>
          </w:rPr>
          <w:fldChar w:fldCharType="separate"/>
        </w:r>
        <w:r w:rsidR="00AE6735">
          <w:rPr>
            <w:noProof/>
            <w:webHidden/>
          </w:rPr>
          <w:t>16</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406" w:history="1">
        <w:r w:rsidR="00AE6735" w:rsidRPr="00AA2449">
          <w:rPr>
            <w:rStyle w:val="a9"/>
            <w:b/>
            <w:bCs/>
            <w:noProof/>
          </w:rPr>
          <w:t xml:space="preserve">§6  </w:t>
        </w:r>
        <w:r w:rsidR="00AE6735" w:rsidRPr="00AA2449">
          <w:rPr>
            <w:rStyle w:val="a9"/>
            <w:rFonts w:hint="eastAsia"/>
            <w:b/>
            <w:bCs/>
            <w:noProof/>
          </w:rPr>
          <w:t>审计报告</w:t>
        </w:r>
        <w:r w:rsidR="00AE6735">
          <w:rPr>
            <w:noProof/>
            <w:webHidden/>
          </w:rPr>
          <w:tab/>
        </w:r>
        <w:r w:rsidR="00AE6735">
          <w:rPr>
            <w:noProof/>
            <w:webHidden/>
          </w:rPr>
          <w:fldChar w:fldCharType="begin"/>
        </w:r>
        <w:r w:rsidR="00AE6735">
          <w:rPr>
            <w:noProof/>
            <w:webHidden/>
          </w:rPr>
          <w:instrText xml:space="preserve"> PAGEREF _Toc35963406 \h </w:instrText>
        </w:r>
        <w:r w:rsidR="00AE6735">
          <w:rPr>
            <w:noProof/>
            <w:webHidden/>
          </w:rPr>
        </w:r>
        <w:r w:rsidR="00AE6735">
          <w:rPr>
            <w:noProof/>
            <w:webHidden/>
          </w:rPr>
          <w:fldChar w:fldCharType="separate"/>
        </w:r>
        <w:r w:rsidR="00AE6735">
          <w:rPr>
            <w:noProof/>
            <w:webHidden/>
          </w:rPr>
          <w:t>17</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07" w:history="1">
        <w:r w:rsidR="00AE6735" w:rsidRPr="00AA2449">
          <w:rPr>
            <w:rStyle w:val="a9"/>
            <w:noProof/>
          </w:rPr>
          <w:t xml:space="preserve">6.1 </w:t>
        </w:r>
        <w:r w:rsidR="00AE6735" w:rsidRPr="00AA2449">
          <w:rPr>
            <w:rStyle w:val="a9"/>
            <w:rFonts w:hint="eastAsia"/>
            <w:noProof/>
          </w:rPr>
          <w:t>审计意见</w:t>
        </w:r>
        <w:r w:rsidR="00AE6735">
          <w:rPr>
            <w:noProof/>
            <w:webHidden/>
          </w:rPr>
          <w:tab/>
        </w:r>
        <w:r w:rsidR="00AE6735">
          <w:rPr>
            <w:noProof/>
            <w:webHidden/>
          </w:rPr>
          <w:fldChar w:fldCharType="begin"/>
        </w:r>
        <w:r w:rsidR="00AE6735">
          <w:rPr>
            <w:noProof/>
            <w:webHidden/>
          </w:rPr>
          <w:instrText xml:space="preserve"> PAGEREF _Toc35963407 \h </w:instrText>
        </w:r>
        <w:r w:rsidR="00AE6735">
          <w:rPr>
            <w:noProof/>
            <w:webHidden/>
          </w:rPr>
        </w:r>
        <w:r w:rsidR="00AE6735">
          <w:rPr>
            <w:noProof/>
            <w:webHidden/>
          </w:rPr>
          <w:fldChar w:fldCharType="separate"/>
        </w:r>
        <w:r w:rsidR="00AE6735">
          <w:rPr>
            <w:noProof/>
            <w:webHidden/>
          </w:rPr>
          <w:t>17</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08" w:history="1">
        <w:r w:rsidR="00AE6735" w:rsidRPr="00AA2449">
          <w:rPr>
            <w:rStyle w:val="a9"/>
            <w:noProof/>
          </w:rPr>
          <w:t xml:space="preserve">6.2 </w:t>
        </w:r>
        <w:r w:rsidR="00AE6735" w:rsidRPr="00AA2449">
          <w:rPr>
            <w:rStyle w:val="a9"/>
            <w:rFonts w:hint="eastAsia"/>
            <w:noProof/>
          </w:rPr>
          <w:t>形成审计意见的基础</w:t>
        </w:r>
        <w:r w:rsidR="00AE6735">
          <w:rPr>
            <w:noProof/>
            <w:webHidden/>
          </w:rPr>
          <w:tab/>
        </w:r>
        <w:r w:rsidR="00AE6735">
          <w:rPr>
            <w:noProof/>
            <w:webHidden/>
          </w:rPr>
          <w:fldChar w:fldCharType="begin"/>
        </w:r>
        <w:r w:rsidR="00AE6735">
          <w:rPr>
            <w:noProof/>
            <w:webHidden/>
          </w:rPr>
          <w:instrText xml:space="preserve"> PAGEREF _Toc35963408 \h </w:instrText>
        </w:r>
        <w:r w:rsidR="00AE6735">
          <w:rPr>
            <w:noProof/>
            <w:webHidden/>
          </w:rPr>
        </w:r>
        <w:r w:rsidR="00AE6735">
          <w:rPr>
            <w:noProof/>
            <w:webHidden/>
          </w:rPr>
          <w:fldChar w:fldCharType="separate"/>
        </w:r>
        <w:r w:rsidR="00AE6735">
          <w:rPr>
            <w:noProof/>
            <w:webHidden/>
          </w:rPr>
          <w:t>17</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09" w:history="1">
        <w:r w:rsidR="00AE6735" w:rsidRPr="00AA2449">
          <w:rPr>
            <w:rStyle w:val="a9"/>
            <w:noProof/>
          </w:rPr>
          <w:t xml:space="preserve">6.3 </w:t>
        </w:r>
        <w:r w:rsidR="00AE6735" w:rsidRPr="00AA2449">
          <w:rPr>
            <w:rStyle w:val="a9"/>
            <w:rFonts w:hint="eastAsia"/>
            <w:noProof/>
          </w:rPr>
          <w:t>管理层和治理层对财务报表的责任</w:t>
        </w:r>
        <w:r w:rsidR="00AE6735">
          <w:rPr>
            <w:noProof/>
            <w:webHidden/>
          </w:rPr>
          <w:tab/>
        </w:r>
        <w:r w:rsidR="00AE6735">
          <w:rPr>
            <w:noProof/>
            <w:webHidden/>
          </w:rPr>
          <w:fldChar w:fldCharType="begin"/>
        </w:r>
        <w:r w:rsidR="00AE6735">
          <w:rPr>
            <w:noProof/>
            <w:webHidden/>
          </w:rPr>
          <w:instrText xml:space="preserve"> PAGEREF _Toc35963409 \h </w:instrText>
        </w:r>
        <w:r w:rsidR="00AE6735">
          <w:rPr>
            <w:noProof/>
            <w:webHidden/>
          </w:rPr>
        </w:r>
        <w:r w:rsidR="00AE6735">
          <w:rPr>
            <w:noProof/>
            <w:webHidden/>
          </w:rPr>
          <w:fldChar w:fldCharType="separate"/>
        </w:r>
        <w:r w:rsidR="00AE6735">
          <w:rPr>
            <w:noProof/>
            <w:webHidden/>
          </w:rPr>
          <w:t>17</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10" w:history="1">
        <w:r w:rsidR="00AE6735" w:rsidRPr="00AA2449">
          <w:rPr>
            <w:rStyle w:val="a9"/>
            <w:noProof/>
          </w:rPr>
          <w:t xml:space="preserve">6.4 </w:t>
        </w:r>
        <w:r w:rsidR="00AE6735" w:rsidRPr="00AA2449">
          <w:rPr>
            <w:rStyle w:val="a9"/>
            <w:rFonts w:hint="eastAsia"/>
            <w:noProof/>
          </w:rPr>
          <w:t>注册会计师对财务报表审计的责任</w:t>
        </w:r>
        <w:r w:rsidR="00AE6735">
          <w:rPr>
            <w:noProof/>
            <w:webHidden/>
          </w:rPr>
          <w:tab/>
        </w:r>
        <w:r w:rsidR="00AE6735">
          <w:rPr>
            <w:noProof/>
            <w:webHidden/>
          </w:rPr>
          <w:fldChar w:fldCharType="begin"/>
        </w:r>
        <w:r w:rsidR="00AE6735">
          <w:rPr>
            <w:noProof/>
            <w:webHidden/>
          </w:rPr>
          <w:instrText xml:space="preserve"> PAGEREF _Toc35963410 \h </w:instrText>
        </w:r>
        <w:r w:rsidR="00AE6735">
          <w:rPr>
            <w:noProof/>
            <w:webHidden/>
          </w:rPr>
        </w:r>
        <w:r w:rsidR="00AE6735">
          <w:rPr>
            <w:noProof/>
            <w:webHidden/>
          </w:rPr>
          <w:fldChar w:fldCharType="separate"/>
        </w:r>
        <w:r w:rsidR="00AE6735">
          <w:rPr>
            <w:noProof/>
            <w:webHidden/>
          </w:rPr>
          <w:t>17</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411" w:history="1">
        <w:r w:rsidR="00AE6735" w:rsidRPr="00AA2449">
          <w:rPr>
            <w:rStyle w:val="a9"/>
            <w:b/>
            <w:bCs/>
            <w:noProof/>
          </w:rPr>
          <w:t>§7</w:t>
        </w:r>
        <w:r w:rsidR="00AE6735" w:rsidRPr="00AA2449">
          <w:rPr>
            <w:rStyle w:val="a9"/>
            <w:rFonts w:hint="eastAsia"/>
            <w:b/>
            <w:bCs/>
            <w:noProof/>
          </w:rPr>
          <w:t>年度财务报表</w:t>
        </w:r>
        <w:r w:rsidR="00AE6735">
          <w:rPr>
            <w:noProof/>
            <w:webHidden/>
          </w:rPr>
          <w:tab/>
        </w:r>
        <w:r w:rsidR="00AE6735">
          <w:rPr>
            <w:noProof/>
            <w:webHidden/>
          </w:rPr>
          <w:fldChar w:fldCharType="begin"/>
        </w:r>
        <w:r w:rsidR="00AE6735">
          <w:rPr>
            <w:noProof/>
            <w:webHidden/>
          </w:rPr>
          <w:instrText xml:space="preserve"> PAGEREF _Toc35963411 \h </w:instrText>
        </w:r>
        <w:r w:rsidR="00AE6735">
          <w:rPr>
            <w:noProof/>
            <w:webHidden/>
          </w:rPr>
        </w:r>
        <w:r w:rsidR="00AE6735">
          <w:rPr>
            <w:noProof/>
            <w:webHidden/>
          </w:rPr>
          <w:fldChar w:fldCharType="separate"/>
        </w:r>
        <w:r w:rsidR="00AE6735">
          <w:rPr>
            <w:noProof/>
            <w:webHidden/>
          </w:rPr>
          <w:t>18</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12" w:history="1">
        <w:r w:rsidR="00AE6735" w:rsidRPr="00AA2449">
          <w:rPr>
            <w:rStyle w:val="a9"/>
            <w:noProof/>
          </w:rPr>
          <w:t xml:space="preserve">7.1 </w:t>
        </w:r>
        <w:r w:rsidR="00AE6735" w:rsidRPr="00AA2449">
          <w:rPr>
            <w:rStyle w:val="a9"/>
            <w:rFonts w:hint="eastAsia"/>
            <w:noProof/>
          </w:rPr>
          <w:t>资产负债表</w:t>
        </w:r>
        <w:r w:rsidR="00AE6735">
          <w:rPr>
            <w:noProof/>
            <w:webHidden/>
          </w:rPr>
          <w:tab/>
        </w:r>
        <w:r w:rsidR="00AE6735">
          <w:rPr>
            <w:noProof/>
            <w:webHidden/>
          </w:rPr>
          <w:fldChar w:fldCharType="begin"/>
        </w:r>
        <w:r w:rsidR="00AE6735">
          <w:rPr>
            <w:noProof/>
            <w:webHidden/>
          </w:rPr>
          <w:instrText xml:space="preserve"> PAGEREF _Toc35963412 \h </w:instrText>
        </w:r>
        <w:r w:rsidR="00AE6735">
          <w:rPr>
            <w:noProof/>
            <w:webHidden/>
          </w:rPr>
        </w:r>
        <w:r w:rsidR="00AE6735">
          <w:rPr>
            <w:noProof/>
            <w:webHidden/>
          </w:rPr>
          <w:fldChar w:fldCharType="separate"/>
        </w:r>
        <w:r w:rsidR="00AE6735">
          <w:rPr>
            <w:noProof/>
            <w:webHidden/>
          </w:rPr>
          <w:t>18</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13" w:history="1">
        <w:r w:rsidR="00AE6735" w:rsidRPr="00AA2449">
          <w:rPr>
            <w:rStyle w:val="a9"/>
            <w:noProof/>
          </w:rPr>
          <w:t xml:space="preserve">7.2 </w:t>
        </w:r>
        <w:r w:rsidR="00AE6735" w:rsidRPr="00AA2449">
          <w:rPr>
            <w:rStyle w:val="a9"/>
            <w:rFonts w:hint="eastAsia"/>
            <w:noProof/>
          </w:rPr>
          <w:t>利润表</w:t>
        </w:r>
        <w:r w:rsidR="00AE6735">
          <w:rPr>
            <w:noProof/>
            <w:webHidden/>
          </w:rPr>
          <w:tab/>
        </w:r>
        <w:r w:rsidR="00AE6735">
          <w:rPr>
            <w:noProof/>
            <w:webHidden/>
          </w:rPr>
          <w:fldChar w:fldCharType="begin"/>
        </w:r>
        <w:r w:rsidR="00AE6735">
          <w:rPr>
            <w:noProof/>
            <w:webHidden/>
          </w:rPr>
          <w:instrText xml:space="preserve"> PAGEREF _Toc35963413 \h </w:instrText>
        </w:r>
        <w:r w:rsidR="00AE6735">
          <w:rPr>
            <w:noProof/>
            <w:webHidden/>
          </w:rPr>
        </w:r>
        <w:r w:rsidR="00AE6735">
          <w:rPr>
            <w:noProof/>
            <w:webHidden/>
          </w:rPr>
          <w:fldChar w:fldCharType="separate"/>
        </w:r>
        <w:r w:rsidR="00AE6735">
          <w:rPr>
            <w:noProof/>
            <w:webHidden/>
          </w:rPr>
          <w:t>20</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14" w:history="1">
        <w:r w:rsidR="00AE6735" w:rsidRPr="00AA2449">
          <w:rPr>
            <w:rStyle w:val="a9"/>
            <w:noProof/>
          </w:rPr>
          <w:t xml:space="preserve">7.3 </w:t>
        </w:r>
        <w:r w:rsidR="00AE6735" w:rsidRPr="00AA2449">
          <w:rPr>
            <w:rStyle w:val="a9"/>
            <w:rFonts w:hint="eastAsia"/>
            <w:noProof/>
          </w:rPr>
          <w:t>所有者权益（基金净值）变动表</w:t>
        </w:r>
        <w:r w:rsidR="00AE6735">
          <w:rPr>
            <w:noProof/>
            <w:webHidden/>
          </w:rPr>
          <w:tab/>
        </w:r>
        <w:r w:rsidR="00AE6735">
          <w:rPr>
            <w:noProof/>
            <w:webHidden/>
          </w:rPr>
          <w:fldChar w:fldCharType="begin"/>
        </w:r>
        <w:r w:rsidR="00AE6735">
          <w:rPr>
            <w:noProof/>
            <w:webHidden/>
          </w:rPr>
          <w:instrText xml:space="preserve"> PAGEREF _Toc35963414 \h </w:instrText>
        </w:r>
        <w:r w:rsidR="00AE6735">
          <w:rPr>
            <w:noProof/>
            <w:webHidden/>
          </w:rPr>
        </w:r>
        <w:r w:rsidR="00AE6735">
          <w:rPr>
            <w:noProof/>
            <w:webHidden/>
          </w:rPr>
          <w:fldChar w:fldCharType="separate"/>
        </w:r>
        <w:r w:rsidR="00AE6735">
          <w:rPr>
            <w:noProof/>
            <w:webHidden/>
          </w:rPr>
          <w:t>21</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15" w:history="1">
        <w:r w:rsidR="00AE6735" w:rsidRPr="00AA2449">
          <w:rPr>
            <w:rStyle w:val="a9"/>
            <w:noProof/>
          </w:rPr>
          <w:t xml:space="preserve">7.4 </w:t>
        </w:r>
        <w:r w:rsidR="00AE6735" w:rsidRPr="00AA2449">
          <w:rPr>
            <w:rStyle w:val="a9"/>
            <w:rFonts w:hint="eastAsia"/>
            <w:noProof/>
          </w:rPr>
          <w:t>报表附注</w:t>
        </w:r>
        <w:r w:rsidR="00AE6735">
          <w:rPr>
            <w:noProof/>
            <w:webHidden/>
          </w:rPr>
          <w:tab/>
        </w:r>
        <w:r w:rsidR="00AE6735">
          <w:rPr>
            <w:noProof/>
            <w:webHidden/>
          </w:rPr>
          <w:fldChar w:fldCharType="begin"/>
        </w:r>
        <w:r w:rsidR="00AE6735">
          <w:rPr>
            <w:noProof/>
            <w:webHidden/>
          </w:rPr>
          <w:instrText xml:space="preserve"> PAGEREF _Toc35963415 \h </w:instrText>
        </w:r>
        <w:r w:rsidR="00AE6735">
          <w:rPr>
            <w:noProof/>
            <w:webHidden/>
          </w:rPr>
        </w:r>
        <w:r w:rsidR="00AE6735">
          <w:rPr>
            <w:noProof/>
            <w:webHidden/>
          </w:rPr>
          <w:fldChar w:fldCharType="separate"/>
        </w:r>
        <w:r w:rsidR="00AE6735">
          <w:rPr>
            <w:noProof/>
            <w:webHidden/>
          </w:rPr>
          <w:t>22</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489" w:history="1">
        <w:r w:rsidR="00AE6735" w:rsidRPr="00AA2449">
          <w:rPr>
            <w:rStyle w:val="a9"/>
            <w:b/>
            <w:noProof/>
          </w:rPr>
          <w:t>§8</w:t>
        </w:r>
        <w:r w:rsidR="00AE6735" w:rsidRPr="00AA2449">
          <w:rPr>
            <w:rStyle w:val="a9"/>
            <w:rFonts w:hint="eastAsia"/>
            <w:b/>
            <w:noProof/>
          </w:rPr>
          <w:t>投资组合报告</w:t>
        </w:r>
        <w:r w:rsidR="00AE6735">
          <w:rPr>
            <w:noProof/>
            <w:webHidden/>
          </w:rPr>
          <w:tab/>
        </w:r>
        <w:r w:rsidR="00AE6735">
          <w:rPr>
            <w:noProof/>
            <w:webHidden/>
          </w:rPr>
          <w:fldChar w:fldCharType="begin"/>
        </w:r>
        <w:r w:rsidR="00AE6735">
          <w:rPr>
            <w:noProof/>
            <w:webHidden/>
          </w:rPr>
          <w:instrText xml:space="preserve"> PAGEREF _Toc35963489 \h </w:instrText>
        </w:r>
        <w:r w:rsidR="00AE6735">
          <w:rPr>
            <w:noProof/>
            <w:webHidden/>
          </w:rPr>
        </w:r>
        <w:r w:rsidR="00AE6735">
          <w:rPr>
            <w:noProof/>
            <w:webHidden/>
          </w:rPr>
          <w:fldChar w:fldCharType="separate"/>
        </w:r>
        <w:r w:rsidR="00AE6735">
          <w:rPr>
            <w:noProof/>
            <w:webHidden/>
          </w:rPr>
          <w:t>45</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90" w:history="1">
        <w:r w:rsidR="00AE6735" w:rsidRPr="00AA2449">
          <w:rPr>
            <w:rStyle w:val="a9"/>
            <w:noProof/>
          </w:rPr>
          <w:t xml:space="preserve">8.1 </w:t>
        </w:r>
        <w:r w:rsidR="00AE6735" w:rsidRPr="00AA2449">
          <w:rPr>
            <w:rStyle w:val="a9"/>
            <w:rFonts w:hint="eastAsia"/>
            <w:noProof/>
          </w:rPr>
          <w:t>期末基金资产组合情况</w:t>
        </w:r>
        <w:r w:rsidR="00AE6735">
          <w:rPr>
            <w:noProof/>
            <w:webHidden/>
          </w:rPr>
          <w:tab/>
        </w:r>
        <w:r w:rsidR="00AE6735">
          <w:rPr>
            <w:noProof/>
            <w:webHidden/>
          </w:rPr>
          <w:fldChar w:fldCharType="begin"/>
        </w:r>
        <w:r w:rsidR="00AE6735">
          <w:rPr>
            <w:noProof/>
            <w:webHidden/>
          </w:rPr>
          <w:instrText xml:space="preserve"> PAGEREF _Toc35963490 \h </w:instrText>
        </w:r>
        <w:r w:rsidR="00AE6735">
          <w:rPr>
            <w:noProof/>
            <w:webHidden/>
          </w:rPr>
        </w:r>
        <w:r w:rsidR="00AE6735">
          <w:rPr>
            <w:noProof/>
            <w:webHidden/>
          </w:rPr>
          <w:fldChar w:fldCharType="separate"/>
        </w:r>
        <w:r w:rsidR="00AE6735">
          <w:rPr>
            <w:noProof/>
            <w:webHidden/>
          </w:rPr>
          <w:t>45</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91" w:history="1">
        <w:r w:rsidR="00AE6735" w:rsidRPr="00AA2449">
          <w:rPr>
            <w:rStyle w:val="a9"/>
            <w:noProof/>
          </w:rPr>
          <w:t>8.2</w:t>
        </w:r>
        <w:r w:rsidR="00AE6735" w:rsidRPr="00AA2449">
          <w:rPr>
            <w:rStyle w:val="a9"/>
            <w:rFonts w:hint="eastAsia"/>
            <w:noProof/>
          </w:rPr>
          <w:t>期末按行业分类的股票投资组合</w:t>
        </w:r>
        <w:r w:rsidR="00AE6735">
          <w:rPr>
            <w:noProof/>
            <w:webHidden/>
          </w:rPr>
          <w:tab/>
        </w:r>
        <w:r w:rsidR="00AE6735">
          <w:rPr>
            <w:noProof/>
            <w:webHidden/>
          </w:rPr>
          <w:fldChar w:fldCharType="begin"/>
        </w:r>
        <w:r w:rsidR="00AE6735">
          <w:rPr>
            <w:noProof/>
            <w:webHidden/>
          </w:rPr>
          <w:instrText xml:space="preserve"> PAGEREF _Toc35963491 \h </w:instrText>
        </w:r>
        <w:r w:rsidR="00AE6735">
          <w:rPr>
            <w:noProof/>
            <w:webHidden/>
          </w:rPr>
        </w:r>
        <w:r w:rsidR="00AE6735">
          <w:rPr>
            <w:noProof/>
            <w:webHidden/>
          </w:rPr>
          <w:fldChar w:fldCharType="separate"/>
        </w:r>
        <w:r w:rsidR="00AE6735">
          <w:rPr>
            <w:noProof/>
            <w:webHidden/>
          </w:rPr>
          <w:t>46</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92" w:history="1">
        <w:r w:rsidR="00AE6735" w:rsidRPr="00AA2449">
          <w:rPr>
            <w:rStyle w:val="a9"/>
            <w:noProof/>
          </w:rPr>
          <w:t>8.3</w:t>
        </w:r>
        <w:r w:rsidR="00AE6735" w:rsidRPr="00AA2449">
          <w:rPr>
            <w:rStyle w:val="a9"/>
            <w:rFonts w:hint="eastAsia"/>
            <w:noProof/>
          </w:rPr>
          <w:t>期末按公允价值占基金资产净值比例大小排序的所有股票投资明细</w:t>
        </w:r>
        <w:r w:rsidR="00AE6735">
          <w:rPr>
            <w:noProof/>
            <w:webHidden/>
          </w:rPr>
          <w:tab/>
        </w:r>
        <w:r w:rsidR="00AE6735">
          <w:rPr>
            <w:noProof/>
            <w:webHidden/>
          </w:rPr>
          <w:fldChar w:fldCharType="begin"/>
        </w:r>
        <w:r w:rsidR="00AE6735">
          <w:rPr>
            <w:noProof/>
            <w:webHidden/>
          </w:rPr>
          <w:instrText xml:space="preserve"> PAGEREF _Toc35963492 \h </w:instrText>
        </w:r>
        <w:r w:rsidR="00AE6735">
          <w:rPr>
            <w:noProof/>
            <w:webHidden/>
          </w:rPr>
        </w:r>
        <w:r w:rsidR="00AE6735">
          <w:rPr>
            <w:noProof/>
            <w:webHidden/>
          </w:rPr>
          <w:fldChar w:fldCharType="separate"/>
        </w:r>
        <w:r w:rsidR="00AE6735">
          <w:rPr>
            <w:noProof/>
            <w:webHidden/>
          </w:rPr>
          <w:t>47</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93" w:history="1">
        <w:r w:rsidR="00AE6735" w:rsidRPr="00AA2449">
          <w:rPr>
            <w:rStyle w:val="a9"/>
            <w:noProof/>
          </w:rPr>
          <w:t>8.4</w:t>
        </w:r>
        <w:r w:rsidR="00AE6735" w:rsidRPr="00AA2449">
          <w:rPr>
            <w:rStyle w:val="a9"/>
            <w:rFonts w:hint="eastAsia"/>
            <w:noProof/>
          </w:rPr>
          <w:t>报告期内股票投资组合的重大变动</w:t>
        </w:r>
        <w:r w:rsidR="00AE6735">
          <w:rPr>
            <w:noProof/>
            <w:webHidden/>
          </w:rPr>
          <w:tab/>
        </w:r>
        <w:r w:rsidR="00AE6735">
          <w:rPr>
            <w:noProof/>
            <w:webHidden/>
          </w:rPr>
          <w:fldChar w:fldCharType="begin"/>
        </w:r>
        <w:r w:rsidR="00AE6735">
          <w:rPr>
            <w:noProof/>
            <w:webHidden/>
          </w:rPr>
          <w:instrText xml:space="preserve"> PAGEREF _Toc35963493 \h </w:instrText>
        </w:r>
        <w:r w:rsidR="00AE6735">
          <w:rPr>
            <w:noProof/>
            <w:webHidden/>
          </w:rPr>
        </w:r>
        <w:r w:rsidR="00AE6735">
          <w:rPr>
            <w:noProof/>
            <w:webHidden/>
          </w:rPr>
          <w:fldChar w:fldCharType="separate"/>
        </w:r>
        <w:r w:rsidR="00AE6735">
          <w:rPr>
            <w:noProof/>
            <w:webHidden/>
          </w:rPr>
          <w:t>48</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97" w:history="1">
        <w:r w:rsidR="00AE6735" w:rsidRPr="00AA2449">
          <w:rPr>
            <w:rStyle w:val="a9"/>
            <w:noProof/>
          </w:rPr>
          <w:t>8.5</w:t>
        </w:r>
        <w:r w:rsidR="00AE6735" w:rsidRPr="00AA2449">
          <w:rPr>
            <w:rStyle w:val="a9"/>
            <w:rFonts w:hint="eastAsia"/>
            <w:noProof/>
          </w:rPr>
          <w:t>期末按债券品种分类的债券投资组合</w:t>
        </w:r>
        <w:r w:rsidR="00AE6735">
          <w:rPr>
            <w:noProof/>
            <w:webHidden/>
          </w:rPr>
          <w:tab/>
        </w:r>
        <w:r w:rsidR="00AE6735">
          <w:rPr>
            <w:noProof/>
            <w:webHidden/>
          </w:rPr>
          <w:fldChar w:fldCharType="begin"/>
        </w:r>
        <w:r w:rsidR="00AE6735">
          <w:rPr>
            <w:noProof/>
            <w:webHidden/>
          </w:rPr>
          <w:instrText xml:space="preserve"> PAGEREF _Toc35963497 \h </w:instrText>
        </w:r>
        <w:r w:rsidR="00AE6735">
          <w:rPr>
            <w:noProof/>
            <w:webHidden/>
          </w:rPr>
        </w:r>
        <w:r w:rsidR="00AE6735">
          <w:rPr>
            <w:noProof/>
            <w:webHidden/>
          </w:rPr>
          <w:fldChar w:fldCharType="separate"/>
        </w:r>
        <w:r w:rsidR="00AE6735">
          <w:rPr>
            <w:noProof/>
            <w:webHidden/>
          </w:rPr>
          <w:t>49</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98" w:history="1">
        <w:r w:rsidR="00AE6735" w:rsidRPr="00AA2449">
          <w:rPr>
            <w:rStyle w:val="a9"/>
            <w:noProof/>
          </w:rPr>
          <w:t>8.6</w:t>
        </w:r>
        <w:r w:rsidR="00AE6735" w:rsidRPr="00AA2449">
          <w:rPr>
            <w:rStyle w:val="a9"/>
            <w:rFonts w:hint="eastAsia"/>
            <w:noProof/>
          </w:rPr>
          <w:t>期末按公允价值占基金资产净值比例大小排序的前五名债券投资明细</w:t>
        </w:r>
        <w:r w:rsidR="00AE6735">
          <w:rPr>
            <w:noProof/>
            <w:webHidden/>
          </w:rPr>
          <w:tab/>
        </w:r>
        <w:r w:rsidR="00AE6735">
          <w:rPr>
            <w:noProof/>
            <w:webHidden/>
          </w:rPr>
          <w:fldChar w:fldCharType="begin"/>
        </w:r>
        <w:r w:rsidR="00AE6735">
          <w:rPr>
            <w:noProof/>
            <w:webHidden/>
          </w:rPr>
          <w:instrText xml:space="preserve"> PAGEREF _Toc35963498 \h </w:instrText>
        </w:r>
        <w:r w:rsidR="00AE6735">
          <w:rPr>
            <w:noProof/>
            <w:webHidden/>
          </w:rPr>
        </w:r>
        <w:r w:rsidR="00AE6735">
          <w:rPr>
            <w:noProof/>
            <w:webHidden/>
          </w:rPr>
          <w:fldChar w:fldCharType="separate"/>
        </w:r>
        <w:r w:rsidR="00AE6735">
          <w:rPr>
            <w:noProof/>
            <w:webHidden/>
          </w:rPr>
          <w:t>50</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499" w:history="1">
        <w:r w:rsidR="00AE6735" w:rsidRPr="00AA2449">
          <w:rPr>
            <w:rStyle w:val="a9"/>
            <w:noProof/>
          </w:rPr>
          <w:t>8.7</w:t>
        </w:r>
        <w:r w:rsidR="00AE6735" w:rsidRPr="00AA2449">
          <w:rPr>
            <w:rStyle w:val="a9"/>
            <w:rFonts w:hint="eastAsia"/>
            <w:noProof/>
          </w:rPr>
          <w:t>期末按公允价值占基金资产净值比例大小排序的所有资产支持证券投资明细</w:t>
        </w:r>
        <w:r w:rsidR="00AE6735">
          <w:rPr>
            <w:noProof/>
            <w:webHidden/>
          </w:rPr>
          <w:tab/>
        </w:r>
        <w:r w:rsidR="00AE6735">
          <w:rPr>
            <w:noProof/>
            <w:webHidden/>
          </w:rPr>
          <w:fldChar w:fldCharType="begin"/>
        </w:r>
        <w:r w:rsidR="00AE6735">
          <w:rPr>
            <w:noProof/>
            <w:webHidden/>
          </w:rPr>
          <w:instrText xml:space="preserve"> PAGEREF _Toc35963499 \h </w:instrText>
        </w:r>
        <w:r w:rsidR="00AE6735">
          <w:rPr>
            <w:noProof/>
            <w:webHidden/>
          </w:rPr>
        </w:r>
        <w:r w:rsidR="00AE6735">
          <w:rPr>
            <w:noProof/>
            <w:webHidden/>
          </w:rPr>
          <w:fldChar w:fldCharType="separate"/>
        </w:r>
        <w:r w:rsidR="00AE6735">
          <w:rPr>
            <w:noProof/>
            <w:webHidden/>
          </w:rPr>
          <w:t>50</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00" w:history="1">
        <w:r w:rsidR="00AE6735" w:rsidRPr="00AA2449">
          <w:rPr>
            <w:rStyle w:val="a9"/>
            <w:noProof/>
          </w:rPr>
          <w:t>8.8</w:t>
        </w:r>
        <w:r w:rsidR="00AE6735" w:rsidRPr="00AA2449">
          <w:rPr>
            <w:rStyle w:val="a9"/>
            <w:rFonts w:hint="eastAsia"/>
            <w:noProof/>
          </w:rPr>
          <w:t>报告期末按公允价值占基金资产净值比例大小排序的前五名贵金属投资明细</w:t>
        </w:r>
        <w:r w:rsidR="00AE6735">
          <w:rPr>
            <w:noProof/>
            <w:webHidden/>
          </w:rPr>
          <w:tab/>
        </w:r>
        <w:r w:rsidR="00AE6735">
          <w:rPr>
            <w:noProof/>
            <w:webHidden/>
          </w:rPr>
          <w:fldChar w:fldCharType="begin"/>
        </w:r>
        <w:r w:rsidR="00AE6735">
          <w:rPr>
            <w:noProof/>
            <w:webHidden/>
          </w:rPr>
          <w:instrText xml:space="preserve"> PAGEREF _Toc35963500 \h </w:instrText>
        </w:r>
        <w:r w:rsidR="00AE6735">
          <w:rPr>
            <w:noProof/>
            <w:webHidden/>
          </w:rPr>
        </w:r>
        <w:r w:rsidR="00AE6735">
          <w:rPr>
            <w:noProof/>
            <w:webHidden/>
          </w:rPr>
          <w:fldChar w:fldCharType="separate"/>
        </w:r>
        <w:r w:rsidR="00AE6735">
          <w:rPr>
            <w:noProof/>
            <w:webHidden/>
          </w:rPr>
          <w:t>50</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01" w:history="1">
        <w:r w:rsidR="00AE6735" w:rsidRPr="00AA2449">
          <w:rPr>
            <w:rStyle w:val="a9"/>
            <w:noProof/>
          </w:rPr>
          <w:t>8.9</w:t>
        </w:r>
        <w:r w:rsidR="00AE6735" w:rsidRPr="00AA2449">
          <w:rPr>
            <w:rStyle w:val="a9"/>
            <w:rFonts w:hint="eastAsia"/>
            <w:noProof/>
          </w:rPr>
          <w:t>期末按公允价值占基金资产净值比例大小排序的前五名权证投资明细</w:t>
        </w:r>
        <w:r w:rsidR="00AE6735">
          <w:rPr>
            <w:noProof/>
            <w:webHidden/>
          </w:rPr>
          <w:tab/>
        </w:r>
        <w:r w:rsidR="00AE6735">
          <w:rPr>
            <w:noProof/>
            <w:webHidden/>
          </w:rPr>
          <w:fldChar w:fldCharType="begin"/>
        </w:r>
        <w:r w:rsidR="00AE6735">
          <w:rPr>
            <w:noProof/>
            <w:webHidden/>
          </w:rPr>
          <w:instrText xml:space="preserve"> PAGEREF _Toc35963501 \h </w:instrText>
        </w:r>
        <w:r w:rsidR="00AE6735">
          <w:rPr>
            <w:noProof/>
            <w:webHidden/>
          </w:rPr>
        </w:r>
        <w:r w:rsidR="00AE6735">
          <w:rPr>
            <w:noProof/>
            <w:webHidden/>
          </w:rPr>
          <w:fldChar w:fldCharType="separate"/>
        </w:r>
        <w:r w:rsidR="00AE6735">
          <w:rPr>
            <w:noProof/>
            <w:webHidden/>
          </w:rPr>
          <w:t>50</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02" w:history="1">
        <w:r w:rsidR="00AE6735" w:rsidRPr="00AA2449">
          <w:rPr>
            <w:rStyle w:val="a9"/>
            <w:noProof/>
          </w:rPr>
          <w:t xml:space="preserve">8.10 </w:t>
        </w:r>
        <w:r w:rsidR="00AE6735" w:rsidRPr="00AA2449">
          <w:rPr>
            <w:rStyle w:val="a9"/>
            <w:rFonts w:hint="eastAsia"/>
            <w:noProof/>
          </w:rPr>
          <w:t>报告期末本基金投资的股指期货交易情况说明</w:t>
        </w:r>
        <w:r w:rsidR="00AE6735">
          <w:rPr>
            <w:noProof/>
            <w:webHidden/>
          </w:rPr>
          <w:tab/>
        </w:r>
        <w:r w:rsidR="00AE6735">
          <w:rPr>
            <w:noProof/>
            <w:webHidden/>
          </w:rPr>
          <w:fldChar w:fldCharType="begin"/>
        </w:r>
        <w:r w:rsidR="00AE6735">
          <w:rPr>
            <w:noProof/>
            <w:webHidden/>
          </w:rPr>
          <w:instrText xml:space="preserve"> PAGEREF _Toc35963502 \h </w:instrText>
        </w:r>
        <w:r w:rsidR="00AE6735">
          <w:rPr>
            <w:noProof/>
            <w:webHidden/>
          </w:rPr>
        </w:r>
        <w:r w:rsidR="00AE6735">
          <w:rPr>
            <w:noProof/>
            <w:webHidden/>
          </w:rPr>
          <w:fldChar w:fldCharType="separate"/>
        </w:r>
        <w:r w:rsidR="00AE6735">
          <w:rPr>
            <w:noProof/>
            <w:webHidden/>
          </w:rPr>
          <w:t>50</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03" w:history="1">
        <w:r w:rsidR="00AE6735" w:rsidRPr="00AA2449">
          <w:rPr>
            <w:rStyle w:val="a9"/>
            <w:noProof/>
          </w:rPr>
          <w:t>8.11</w:t>
        </w:r>
        <w:r w:rsidR="00AE6735" w:rsidRPr="00AA2449">
          <w:rPr>
            <w:rStyle w:val="a9"/>
            <w:rFonts w:hint="eastAsia"/>
            <w:noProof/>
          </w:rPr>
          <w:t>报告期末本基金投资的国债期货交易情况说明</w:t>
        </w:r>
        <w:r w:rsidR="00AE6735">
          <w:rPr>
            <w:noProof/>
            <w:webHidden/>
          </w:rPr>
          <w:tab/>
        </w:r>
        <w:r w:rsidR="00AE6735">
          <w:rPr>
            <w:noProof/>
            <w:webHidden/>
          </w:rPr>
          <w:fldChar w:fldCharType="begin"/>
        </w:r>
        <w:r w:rsidR="00AE6735">
          <w:rPr>
            <w:noProof/>
            <w:webHidden/>
          </w:rPr>
          <w:instrText xml:space="preserve"> PAGEREF _Toc35963503 \h </w:instrText>
        </w:r>
        <w:r w:rsidR="00AE6735">
          <w:rPr>
            <w:noProof/>
            <w:webHidden/>
          </w:rPr>
        </w:r>
        <w:r w:rsidR="00AE6735">
          <w:rPr>
            <w:noProof/>
            <w:webHidden/>
          </w:rPr>
          <w:fldChar w:fldCharType="separate"/>
        </w:r>
        <w:r w:rsidR="00AE6735">
          <w:rPr>
            <w:noProof/>
            <w:webHidden/>
          </w:rPr>
          <w:t>50</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04" w:history="1">
        <w:r w:rsidR="00AE6735" w:rsidRPr="00AA2449">
          <w:rPr>
            <w:rStyle w:val="a9"/>
            <w:noProof/>
          </w:rPr>
          <w:t xml:space="preserve">8.12 </w:t>
        </w:r>
        <w:r w:rsidR="00AE6735" w:rsidRPr="00AA2449">
          <w:rPr>
            <w:rStyle w:val="a9"/>
            <w:rFonts w:hint="eastAsia"/>
            <w:noProof/>
          </w:rPr>
          <w:t>投资组合报告附注</w:t>
        </w:r>
        <w:r w:rsidR="00AE6735">
          <w:rPr>
            <w:noProof/>
            <w:webHidden/>
          </w:rPr>
          <w:tab/>
        </w:r>
        <w:r w:rsidR="00AE6735">
          <w:rPr>
            <w:noProof/>
            <w:webHidden/>
          </w:rPr>
          <w:fldChar w:fldCharType="begin"/>
        </w:r>
        <w:r w:rsidR="00AE6735">
          <w:rPr>
            <w:noProof/>
            <w:webHidden/>
          </w:rPr>
          <w:instrText xml:space="preserve"> PAGEREF _Toc35963504 \h </w:instrText>
        </w:r>
        <w:r w:rsidR="00AE6735">
          <w:rPr>
            <w:noProof/>
            <w:webHidden/>
          </w:rPr>
        </w:r>
        <w:r w:rsidR="00AE6735">
          <w:rPr>
            <w:noProof/>
            <w:webHidden/>
          </w:rPr>
          <w:fldChar w:fldCharType="separate"/>
        </w:r>
        <w:r w:rsidR="00AE6735">
          <w:rPr>
            <w:noProof/>
            <w:webHidden/>
          </w:rPr>
          <w:t>50</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509" w:history="1">
        <w:r w:rsidR="00AE6735" w:rsidRPr="00AA2449">
          <w:rPr>
            <w:rStyle w:val="a9"/>
            <w:b/>
            <w:noProof/>
          </w:rPr>
          <w:t>§9</w:t>
        </w:r>
        <w:r w:rsidR="00AE6735" w:rsidRPr="00AA2449">
          <w:rPr>
            <w:rStyle w:val="a9"/>
            <w:rFonts w:hint="eastAsia"/>
            <w:b/>
            <w:noProof/>
          </w:rPr>
          <w:t>基金份额持有人信息</w:t>
        </w:r>
        <w:r w:rsidR="00AE6735">
          <w:rPr>
            <w:noProof/>
            <w:webHidden/>
          </w:rPr>
          <w:tab/>
        </w:r>
        <w:r w:rsidR="00AE6735">
          <w:rPr>
            <w:noProof/>
            <w:webHidden/>
          </w:rPr>
          <w:fldChar w:fldCharType="begin"/>
        </w:r>
        <w:r w:rsidR="00AE6735">
          <w:rPr>
            <w:noProof/>
            <w:webHidden/>
          </w:rPr>
          <w:instrText xml:space="preserve"> PAGEREF _Toc35963509 \h </w:instrText>
        </w:r>
        <w:r w:rsidR="00AE6735">
          <w:rPr>
            <w:noProof/>
            <w:webHidden/>
          </w:rPr>
        </w:r>
        <w:r w:rsidR="00AE6735">
          <w:rPr>
            <w:noProof/>
            <w:webHidden/>
          </w:rPr>
          <w:fldChar w:fldCharType="separate"/>
        </w:r>
        <w:r w:rsidR="00AE6735">
          <w:rPr>
            <w:noProof/>
            <w:webHidden/>
          </w:rPr>
          <w:t>51</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10" w:history="1">
        <w:r w:rsidR="00AE6735" w:rsidRPr="00AA2449">
          <w:rPr>
            <w:rStyle w:val="a9"/>
            <w:noProof/>
          </w:rPr>
          <w:t xml:space="preserve">9.1 </w:t>
        </w:r>
        <w:r w:rsidR="00AE6735" w:rsidRPr="00AA2449">
          <w:rPr>
            <w:rStyle w:val="a9"/>
            <w:rFonts w:hint="eastAsia"/>
            <w:noProof/>
          </w:rPr>
          <w:t>期末基金份额持有人户数及持有人结构</w:t>
        </w:r>
        <w:r w:rsidR="00AE6735">
          <w:rPr>
            <w:noProof/>
            <w:webHidden/>
          </w:rPr>
          <w:tab/>
        </w:r>
        <w:r w:rsidR="00AE6735">
          <w:rPr>
            <w:noProof/>
            <w:webHidden/>
          </w:rPr>
          <w:fldChar w:fldCharType="begin"/>
        </w:r>
        <w:r w:rsidR="00AE6735">
          <w:rPr>
            <w:noProof/>
            <w:webHidden/>
          </w:rPr>
          <w:instrText xml:space="preserve"> PAGEREF _Toc35963510 \h </w:instrText>
        </w:r>
        <w:r w:rsidR="00AE6735">
          <w:rPr>
            <w:noProof/>
            <w:webHidden/>
          </w:rPr>
        </w:r>
        <w:r w:rsidR="00AE6735">
          <w:rPr>
            <w:noProof/>
            <w:webHidden/>
          </w:rPr>
          <w:fldChar w:fldCharType="separate"/>
        </w:r>
        <w:r w:rsidR="00AE6735">
          <w:rPr>
            <w:noProof/>
            <w:webHidden/>
          </w:rPr>
          <w:t>51</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11" w:history="1">
        <w:r w:rsidR="00AE6735" w:rsidRPr="00AA2449">
          <w:rPr>
            <w:rStyle w:val="a9"/>
            <w:noProof/>
          </w:rPr>
          <w:t>9.2</w:t>
        </w:r>
        <w:r w:rsidR="00AE6735" w:rsidRPr="00AA2449">
          <w:rPr>
            <w:rStyle w:val="a9"/>
            <w:rFonts w:hint="eastAsia"/>
            <w:noProof/>
          </w:rPr>
          <w:t>期末基金管理人的从业人员持有本基金的情况</w:t>
        </w:r>
        <w:r w:rsidR="00AE6735">
          <w:rPr>
            <w:noProof/>
            <w:webHidden/>
          </w:rPr>
          <w:tab/>
        </w:r>
        <w:r w:rsidR="00AE6735">
          <w:rPr>
            <w:noProof/>
            <w:webHidden/>
          </w:rPr>
          <w:fldChar w:fldCharType="begin"/>
        </w:r>
        <w:r w:rsidR="00AE6735">
          <w:rPr>
            <w:noProof/>
            <w:webHidden/>
          </w:rPr>
          <w:instrText xml:space="preserve"> PAGEREF _Toc35963511 \h </w:instrText>
        </w:r>
        <w:r w:rsidR="00AE6735">
          <w:rPr>
            <w:noProof/>
            <w:webHidden/>
          </w:rPr>
        </w:r>
        <w:r w:rsidR="00AE6735">
          <w:rPr>
            <w:noProof/>
            <w:webHidden/>
          </w:rPr>
          <w:fldChar w:fldCharType="separate"/>
        </w:r>
        <w:r w:rsidR="00AE6735">
          <w:rPr>
            <w:noProof/>
            <w:webHidden/>
          </w:rPr>
          <w:t>52</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12" w:history="1">
        <w:r w:rsidR="00AE6735" w:rsidRPr="00AA2449">
          <w:rPr>
            <w:rStyle w:val="a9"/>
            <w:noProof/>
          </w:rPr>
          <w:t>9.3</w:t>
        </w:r>
        <w:r w:rsidR="00AE6735" w:rsidRPr="00AA2449">
          <w:rPr>
            <w:rStyle w:val="a9"/>
            <w:rFonts w:hint="eastAsia"/>
            <w:noProof/>
          </w:rPr>
          <w:t>期末基金管理人的从业人员持有本开放式基金份额总量区间的情况</w:t>
        </w:r>
        <w:r w:rsidR="00AE6735">
          <w:rPr>
            <w:noProof/>
            <w:webHidden/>
          </w:rPr>
          <w:tab/>
        </w:r>
        <w:r w:rsidR="00AE6735">
          <w:rPr>
            <w:noProof/>
            <w:webHidden/>
          </w:rPr>
          <w:fldChar w:fldCharType="begin"/>
        </w:r>
        <w:r w:rsidR="00AE6735">
          <w:rPr>
            <w:noProof/>
            <w:webHidden/>
          </w:rPr>
          <w:instrText xml:space="preserve"> PAGEREF _Toc35963512 \h </w:instrText>
        </w:r>
        <w:r w:rsidR="00AE6735">
          <w:rPr>
            <w:noProof/>
            <w:webHidden/>
          </w:rPr>
        </w:r>
        <w:r w:rsidR="00AE6735">
          <w:rPr>
            <w:noProof/>
            <w:webHidden/>
          </w:rPr>
          <w:fldChar w:fldCharType="separate"/>
        </w:r>
        <w:r w:rsidR="00AE6735">
          <w:rPr>
            <w:noProof/>
            <w:webHidden/>
          </w:rPr>
          <w:t>52</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513" w:history="1">
        <w:r w:rsidR="00AE6735" w:rsidRPr="00AA2449">
          <w:rPr>
            <w:rStyle w:val="a9"/>
            <w:b/>
            <w:bCs/>
            <w:noProof/>
          </w:rPr>
          <w:t>§10</w:t>
        </w:r>
        <w:r w:rsidR="00AE6735" w:rsidRPr="00AA2449">
          <w:rPr>
            <w:rStyle w:val="a9"/>
            <w:rFonts w:hint="eastAsia"/>
            <w:b/>
            <w:bCs/>
            <w:noProof/>
          </w:rPr>
          <w:t>开放式基金份额变动</w:t>
        </w:r>
        <w:r w:rsidR="00AE6735">
          <w:rPr>
            <w:noProof/>
            <w:webHidden/>
          </w:rPr>
          <w:tab/>
        </w:r>
        <w:r w:rsidR="00AE6735">
          <w:rPr>
            <w:noProof/>
            <w:webHidden/>
          </w:rPr>
          <w:fldChar w:fldCharType="begin"/>
        </w:r>
        <w:r w:rsidR="00AE6735">
          <w:rPr>
            <w:noProof/>
            <w:webHidden/>
          </w:rPr>
          <w:instrText xml:space="preserve"> PAGEREF _Toc35963513 \h </w:instrText>
        </w:r>
        <w:r w:rsidR="00AE6735">
          <w:rPr>
            <w:noProof/>
            <w:webHidden/>
          </w:rPr>
        </w:r>
        <w:r w:rsidR="00AE6735">
          <w:rPr>
            <w:noProof/>
            <w:webHidden/>
          </w:rPr>
          <w:fldChar w:fldCharType="separate"/>
        </w:r>
        <w:r w:rsidR="00AE6735">
          <w:rPr>
            <w:noProof/>
            <w:webHidden/>
          </w:rPr>
          <w:t>52</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514" w:history="1">
        <w:r w:rsidR="00AE6735" w:rsidRPr="00AA2449">
          <w:rPr>
            <w:rStyle w:val="a9"/>
            <w:b/>
            <w:bCs/>
            <w:noProof/>
          </w:rPr>
          <w:t>§11</w:t>
        </w:r>
        <w:r w:rsidR="00AE6735" w:rsidRPr="00AA2449">
          <w:rPr>
            <w:rStyle w:val="a9"/>
            <w:rFonts w:hint="eastAsia"/>
            <w:b/>
            <w:bCs/>
            <w:noProof/>
          </w:rPr>
          <w:t>重大事件揭示</w:t>
        </w:r>
        <w:r w:rsidR="00AE6735">
          <w:rPr>
            <w:noProof/>
            <w:webHidden/>
          </w:rPr>
          <w:tab/>
        </w:r>
        <w:r w:rsidR="00AE6735">
          <w:rPr>
            <w:noProof/>
            <w:webHidden/>
          </w:rPr>
          <w:fldChar w:fldCharType="begin"/>
        </w:r>
        <w:r w:rsidR="00AE6735">
          <w:rPr>
            <w:noProof/>
            <w:webHidden/>
          </w:rPr>
          <w:instrText xml:space="preserve"> PAGEREF _Toc35963514 \h </w:instrText>
        </w:r>
        <w:r w:rsidR="00AE6735">
          <w:rPr>
            <w:noProof/>
            <w:webHidden/>
          </w:rPr>
        </w:r>
        <w:r w:rsidR="00AE6735">
          <w:rPr>
            <w:noProof/>
            <w:webHidden/>
          </w:rPr>
          <w:fldChar w:fldCharType="separate"/>
        </w:r>
        <w:r w:rsidR="00AE6735">
          <w:rPr>
            <w:noProof/>
            <w:webHidden/>
          </w:rPr>
          <w:t>52</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15" w:history="1">
        <w:r w:rsidR="00AE6735" w:rsidRPr="00AA2449">
          <w:rPr>
            <w:rStyle w:val="a9"/>
            <w:noProof/>
          </w:rPr>
          <w:t>11.1</w:t>
        </w:r>
        <w:r w:rsidR="00AE6735" w:rsidRPr="00AA2449">
          <w:rPr>
            <w:rStyle w:val="a9"/>
            <w:rFonts w:hint="eastAsia"/>
            <w:noProof/>
          </w:rPr>
          <w:t>基金份额持有人大会决议</w:t>
        </w:r>
        <w:r w:rsidR="00AE6735">
          <w:rPr>
            <w:noProof/>
            <w:webHidden/>
          </w:rPr>
          <w:tab/>
        </w:r>
        <w:r w:rsidR="00AE6735">
          <w:rPr>
            <w:noProof/>
            <w:webHidden/>
          </w:rPr>
          <w:fldChar w:fldCharType="begin"/>
        </w:r>
        <w:r w:rsidR="00AE6735">
          <w:rPr>
            <w:noProof/>
            <w:webHidden/>
          </w:rPr>
          <w:instrText xml:space="preserve"> PAGEREF _Toc35963515 \h </w:instrText>
        </w:r>
        <w:r w:rsidR="00AE6735">
          <w:rPr>
            <w:noProof/>
            <w:webHidden/>
          </w:rPr>
        </w:r>
        <w:r w:rsidR="00AE6735">
          <w:rPr>
            <w:noProof/>
            <w:webHidden/>
          </w:rPr>
          <w:fldChar w:fldCharType="separate"/>
        </w:r>
        <w:r w:rsidR="00AE6735">
          <w:rPr>
            <w:noProof/>
            <w:webHidden/>
          </w:rPr>
          <w:t>52</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16" w:history="1">
        <w:r w:rsidR="00AE6735" w:rsidRPr="00AA2449">
          <w:rPr>
            <w:rStyle w:val="a9"/>
            <w:noProof/>
          </w:rPr>
          <w:t xml:space="preserve">11.2 </w:t>
        </w:r>
        <w:r w:rsidR="00AE6735" w:rsidRPr="00AA2449">
          <w:rPr>
            <w:rStyle w:val="a9"/>
            <w:rFonts w:hint="eastAsia"/>
            <w:noProof/>
          </w:rPr>
          <w:t>基金管理人、基金托管人的专门基金托管部门的重大人事变动</w:t>
        </w:r>
        <w:r w:rsidR="00AE6735">
          <w:rPr>
            <w:noProof/>
            <w:webHidden/>
          </w:rPr>
          <w:tab/>
        </w:r>
        <w:r w:rsidR="00AE6735">
          <w:rPr>
            <w:noProof/>
            <w:webHidden/>
          </w:rPr>
          <w:fldChar w:fldCharType="begin"/>
        </w:r>
        <w:r w:rsidR="00AE6735">
          <w:rPr>
            <w:noProof/>
            <w:webHidden/>
          </w:rPr>
          <w:instrText xml:space="preserve"> PAGEREF _Toc35963516 \h </w:instrText>
        </w:r>
        <w:r w:rsidR="00AE6735">
          <w:rPr>
            <w:noProof/>
            <w:webHidden/>
          </w:rPr>
        </w:r>
        <w:r w:rsidR="00AE6735">
          <w:rPr>
            <w:noProof/>
            <w:webHidden/>
          </w:rPr>
          <w:fldChar w:fldCharType="separate"/>
        </w:r>
        <w:r w:rsidR="00AE6735">
          <w:rPr>
            <w:noProof/>
            <w:webHidden/>
          </w:rPr>
          <w:t>53</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17" w:history="1">
        <w:r w:rsidR="00AE6735" w:rsidRPr="00AA2449">
          <w:rPr>
            <w:rStyle w:val="a9"/>
            <w:noProof/>
          </w:rPr>
          <w:t xml:space="preserve">11.3 </w:t>
        </w:r>
        <w:r w:rsidR="00AE6735" w:rsidRPr="00AA2449">
          <w:rPr>
            <w:rStyle w:val="a9"/>
            <w:rFonts w:hint="eastAsia"/>
            <w:noProof/>
          </w:rPr>
          <w:t>涉及基金管理人、基金财产、基金托管业务的诉讼</w:t>
        </w:r>
        <w:r w:rsidR="00AE6735">
          <w:rPr>
            <w:noProof/>
            <w:webHidden/>
          </w:rPr>
          <w:tab/>
        </w:r>
        <w:r w:rsidR="00AE6735">
          <w:rPr>
            <w:noProof/>
            <w:webHidden/>
          </w:rPr>
          <w:fldChar w:fldCharType="begin"/>
        </w:r>
        <w:r w:rsidR="00AE6735">
          <w:rPr>
            <w:noProof/>
            <w:webHidden/>
          </w:rPr>
          <w:instrText xml:space="preserve"> PAGEREF _Toc35963517 \h </w:instrText>
        </w:r>
        <w:r w:rsidR="00AE6735">
          <w:rPr>
            <w:noProof/>
            <w:webHidden/>
          </w:rPr>
        </w:r>
        <w:r w:rsidR="00AE6735">
          <w:rPr>
            <w:noProof/>
            <w:webHidden/>
          </w:rPr>
          <w:fldChar w:fldCharType="separate"/>
        </w:r>
        <w:r w:rsidR="00AE6735">
          <w:rPr>
            <w:noProof/>
            <w:webHidden/>
          </w:rPr>
          <w:t>53</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18" w:history="1">
        <w:r w:rsidR="00AE6735" w:rsidRPr="00AA2449">
          <w:rPr>
            <w:rStyle w:val="a9"/>
            <w:noProof/>
          </w:rPr>
          <w:t xml:space="preserve">11.4 </w:t>
        </w:r>
        <w:r w:rsidR="00AE6735" w:rsidRPr="00AA2449">
          <w:rPr>
            <w:rStyle w:val="a9"/>
            <w:rFonts w:hint="eastAsia"/>
            <w:noProof/>
          </w:rPr>
          <w:t>基金投资策略的改变</w:t>
        </w:r>
        <w:r w:rsidR="00AE6735">
          <w:rPr>
            <w:noProof/>
            <w:webHidden/>
          </w:rPr>
          <w:tab/>
        </w:r>
        <w:r w:rsidR="00AE6735">
          <w:rPr>
            <w:noProof/>
            <w:webHidden/>
          </w:rPr>
          <w:fldChar w:fldCharType="begin"/>
        </w:r>
        <w:r w:rsidR="00AE6735">
          <w:rPr>
            <w:noProof/>
            <w:webHidden/>
          </w:rPr>
          <w:instrText xml:space="preserve"> PAGEREF _Toc35963518 \h </w:instrText>
        </w:r>
        <w:r w:rsidR="00AE6735">
          <w:rPr>
            <w:noProof/>
            <w:webHidden/>
          </w:rPr>
        </w:r>
        <w:r w:rsidR="00AE6735">
          <w:rPr>
            <w:noProof/>
            <w:webHidden/>
          </w:rPr>
          <w:fldChar w:fldCharType="separate"/>
        </w:r>
        <w:r w:rsidR="00AE6735">
          <w:rPr>
            <w:noProof/>
            <w:webHidden/>
          </w:rPr>
          <w:t>53</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19" w:history="1">
        <w:r w:rsidR="00AE6735" w:rsidRPr="00AA2449">
          <w:rPr>
            <w:rStyle w:val="a9"/>
            <w:noProof/>
          </w:rPr>
          <w:t>11.5</w:t>
        </w:r>
        <w:r w:rsidR="00AE6735" w:rsidRPr="00AA2449">
          <w:rPr>
            <w:rStyle w:val="a9"/>
            <w:rFonts w:hint="eastAsia"/>
            <w:noProof/>
          </w:rPr>
          <w:t>为基金进行审计的会计师事务所情况</w:t>
        </w:r>
        <w:r w:rsidR="00AE6735">
          <w:rPr>
            <w:noProof/>
            <w:webHidden/>
          </w:rPr>
          <w:tab/>
        </w:r>
        <w:r w:rsidR="00AE6735">
          <w:rPr>
            <w:noProof/>
            <w:webHidden/>
          </w:rPr>
          <w:fldChar w:fldCharType="begin"/>
        </w:r>
        <w:r w:rsidR="00AE6735">
          <w:rPr>
            <w:noProof/>
            <w:webHidden/>
          </w:rPr>
          <w:instrText xml:space="preserve"> PAGEREF _Toc35963519 \h </w:instrText>
        </w:r>
        <w:r w:rsidR="00AE6735">
          <w:rPr>
            <w:noProof/>
            <w:webHidden/>
          </w:rPr>
        </w:r>
        <w:r w:rsidR="00AE6735">
          <w:rPr>
            <w:noProof/>
            <w:webHidden/>
          </w:rPr>
          <w:fldChar w:fldCharType="separate"/>
        </w:r>
        <w:r w:rsidR="00AE6735">
          <w:rPr>
            <w:noProof/>
            <w:webHidden/>
          </w:rPr>
          <w:t>53</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20" w:history="1">
        <w:r w:rsidR="00AE6735" w:rsidRPr="00AA2449">
          <w:rPr>
            <w:rStyle w:val="a9"/>
            <w:noProof/>
          </w:rPr>
          <w:t xml:space="preserve">11.6 </w:t>
        </w:r>
        <w:r w:rsidR="00AE6735" w:rsidRPr="00AA2449">
          <w:rPr>
            <w:rStyle w:val="a9"/>
            <w:rFonts w:hint="eastAsia"/>
            <w:noProof/>
          </w:rPr>
          <w:t>管理人、托管人及其高级管理人员受稽查或处罚等情况</w:t>
        </w:r>
        <w:r w:rsidR="00AE6735">
          <w:rPr>
            <w:noProof/>
            <w:webHidden/>
          </w:rPr>
          <w:tab/>
        </w:r>
        <w:r w:rsidR="00AE6735">
          <w:rPr>
            <w:noProof/>
            <w:webHidden/>
          </w:rPr>
          <w:fldChar w:fldCharType="begin"/>
        </w:r>
        <w:r w:rsidR="00AE6735">
          <w:rPr>
            <w:noProof/>
            <w:webHidden/>
          </w:rPr>
          <w:instrText xml:space="preserve"> PAGEREF _Toc35963520 \h </w:instrText>
        </w:r>
        <w:r w:rsidR="00AE6735">
          <w:rPr>
            <w:noProof/>
            <w:webHidden/>
          </w:rPr>
        </w:r>
        <w:r w:rsidR="00AE6735">
          <w:rPr>
            <w:noProof/>
            <w:webHidden/>
          </w:rPr>
          <w:fldChar w:fldCharType="separate"/>
        </w:r>
        <w:r w:rsidR="00AE6735">
          <w:rPr>
            <w:noProof/>
            <w:webHidden/>
          </w:rPr>
          <w:t>53</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21" w:history="1">
        <w:r w:rsidR="00AE6735" w:rsidRPr="00AA2449">
          <w:rPr>
            <w:rStyle w:val="a9"/>
            <w:noProof/>
          </w:rPr>
          <w:t xml:space="preserve">11.7 </w:t>
        </w:r>
        <w:r w:rsidR="00AE6735" w:rsidRPr="00AA2449">
          <w:rPr>
            <w:rStyle w:val="a9"/>
            <w:rFonts w:hint="eastAsia"/>
            <w:noProof/>
          </w:rPr>
          <w:t>基金租用证券公司交易单元的有关情况</w:t>
        </w:r>
        <w:r w:rsidR="00AE6735">
          <w:rPr>
            <w:noProof/>
            <w:webHidden/>
          </w:rPr>
          <w:tab/>
        </w:r>
        <w:r w:rsidR="00AE6735">
          <w:rPr>
            <w:noProof/>
            <w:webHidden/>
          </w:rPr>
          <w:fldChar w:fldCharType="begin"/>
        </w:r>
        <w:r w:rsidR="00AE6735">
          <w:rPr>
            <w:noProof/>
            <w:webHidden/>
          </w:rPr>
          <w:instrText xml:space="preserve"> PAGEREF _Toc35963521 \h </w:instrText>
        </w:r>
        <w:r w:rsidR="00AE6735">
          <w:rPr>
            <w:noProof/>
            <w:webHidden/>
          </w:rPr>
        </w:r>
        <w:r w:rsidR="00AE6735">
          <w:rPr>
            <w:noProof/>
            <w:webHidden/>
          </w:rPr>
          <w:fldChar w:fldCharType="separate"/>
        </w:r>
        <w:r w:rsidR="00AE6735">
          <w:rPr>
            <w:noProof/>
            <w:webHidden/>
          </w:rPr>
          <w:t>53</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22" w:history="1">
        <w:r w:rsidR="00AE6735" w:rsidRPr="00AA2449">
          <w:rPr>
            <w:rStyle w:val="a9"/>
            <w:noProof/>
          </w:rPr>
          <w:t>11.8</w:t>
        </w:r>
        <w:r w:rsidR="00AE6735" w:rsidRPr="00AA2449">
          <w:rPr>
            <w:rStyle w:val="a9"/>
            <w:rFonts w:hint="eastAsia"/>
            <w:noProof/>
          </w:rPr>
          <w:t>其他重大事件</w:t>
        </w:r>
        <w:r w:rsidR="00AE6735">
          <w:rPr>
            <w:noProof/>
            <w:webHidden/>
          </w:rPr>
          <w:tab/>
        </w:r>
        <w:r w:rsidR="00AE6735">
          <w:rPr>
            <w:noProof/>
            <w:webHidden/>
          </w:rPr>
          <w:fldChar w:fldCharType="begin"/>
        </w:r>
        <w:r w:rsidR="00AE6735">
          <w:rPr>
            <w:noProof/>
            <w:webHidden/>
          </w:rPr>
          <w:instrText xml:space="preserve"> PAGEREF _Toc35963522 \h </w:instrText>
        </w:r>
        <w:r w:rsidR="00AE6735">
          <w:rPr>
            <w:noProof/>
            <w:webHidden/>
          </w:rPr>
        </w:r>
        <w:r w:rsidR="00AE6735">
          <w:rPr>
            <w:noProof/>
            <w:webHidden/>
          </w:rPr>
          <w:fldChar w:fldCharType="separate"/>
        </w:r>
        <w:r w:rsidR="00AE6735">
          <w:rPr>
            <w:noProof/>
            <w:webHidden/>
          </w:rPr>
          <w:t>54</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523" w:history="1">
        <w:r w:rsidR="00AE6735" w:rsidRPr="00AA2449">
          <w:rPr>
            <w:rStyle w:val="a9"/>
            <w:b/>
            <w:bCs/>
            <w:noProof/>
          </w:rPr>
          <w:t xml:space="preserve">§12  </w:t>
        </w:r>
        <w:r w:rsidR="00AE6735" w:rsidRPr="00AA2449">
          <w:rPr>
            <w:rStyle w:val="a9"/>
            <w:rFonts w:hint="eastAsia"/>
            <w:b/>
            <w:bCs/>
            <w:noProof/>
          </w:rPr>
          <w:t>影响投资者决策的其他重要信息</w:t>
        </w:r>
        <w:r w:rsidR="00AE6735">
          <w:rPr>
            <w:noProof/>
            <w:webHidden/>
          </w:rPr>
          <w:tab/>
        </w:r>
        <w:r w:rsidR="00AE6735">
          <w:rPr>
            <w:noProof/>
            <w:webHidden/>
          </w:rPr>
          <w:fldChar w:fldCharType="begin"/>
        </w:r>
        <w:r w:rsidR="00AE6735">
          <w:rPr>
            <w:noProof/>
            <w:webHidden/>
          </w:rPr>
          <w:instrText xml:space="preserve"> PAGEREF _Toc35963523 \h </w:instrText>
        </w:r>
        <w:r w:rsidR="00AE6735">
          <w:rPr>
            <w:noProof/>
            <w:webHidden/>
          </w:rPr>
        </w:r>
        <w:r w:rsidR="00AE6735">
          <w:rPr>
            <w:noProof/>
            <w:webHidden/>
          </w:rPr>
          <w:fldChar w:fldCharType="separate"/>
        </w:r>
        <w:r w:rsidR="00AE6735">
          <w:rPr>
            <w:noProof/>
            <w:webHidden/>
          </w:rPr>
          <w:t>56</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24" w:history="1">
        <w:r w:rsidR="00AE6735" w:rsidRPr="00AA2449">
          <w:rPr>
            <w:rStyle w:val="a9"/>
            <w:noProof/>
          </w:rPr>
          <w:t xml:space="preserve">12.1 </w:t>
        </w:r>
        <w:r w:rsidR="00AE6735" w:rsidRPr="00AA2449">
          <w:rPr>
            <w:rStyle w:val="a9"/>
            <w:rFonts w:hint="eastAsia"/>
            <w:noProof/>
          </w:rPr>
          <w:t>影响投资者决策的其他重要信息</w:t>
        </w:r>
        <w:r w:rsidR="00AE6735">
          <w:rPr>
            <w:noProof/>
            <w:webHidden/>
          </w:rPr>
          <w:tab/>
        </w:r>
        <w:r w:rsidR="00AE6735">
          <w:rPr>
            <w:noProof/>
            <w:webHidden/>
          </w:rPr>
          <w:fldChar w:fldCharType="begin"/>
        </w:r>
        <w:r w:rsidR="00AE6735">
          <w:rPr>
            <w:noProof/>
            <w:webHidden/>
          </w:rPr>
          <w:instrText xml:space="preserve"> PAGEREF _Toc35963524 \h </w:instrText>
        </w:r>
        <w:r w:rsidR="00AE6735">
          <w:rPr>
            <w:noProof/>
            <w:webHidden/>
          </w:rPr>
        </w:r>
        <w:r w:rsidR="00AE6735">
          <w:rPr>
            <w:noProof/>
            <w:webHidden/>
          </w:rPr>
          <w:fldChar w:fldCharType="separate"/>
        </w:r>
        <w:r w:rsidR="00AE6735">
          <w:rPr>
            <w:noProof/>
            <w:webHidden/>
          </w:rPr>
          <w:t>56</w:t>
        </w:r>
        <w:r w:rsidR="00AE6735">
          <w:rPr>
            <w:noProof/>
            <w:webHidden/>
          </w:rPr>
          <w:fldChar w:fldCharType="end"/>
        </w:r>
      </w:hyperlink>
    </w:p>
    <w:p w:rsidR="00AE6735" w:rsidRDefault="00DC760B">
      <w:pPr>
        <w:pStyle w:val="11"/>
        <w:rPr>
          <w:rFonts w:asciiTheme="minorHAnsi" w:eastAsiaTheme="minorEastAsia" w:hAnsiTheme="minorHAnsi" w:cstheme="minorBidi"/>
          <w:noProof/>
          <w:szCs w:val="22"/>
        </w:rPr>
      </w:pPr>
      <w:hyperlink w:anchor="_Toc35963525" w:history="1">
        <w:r w:rsidR="00AE6735" w:rsidRPr="00AA2449">
          <w:rPr>
            <w:rStyle w:val="a9"/>
            <w:b/>
            <w:bCs/>
            <w:noProof/>
          </w:rPr>
          <w:t>§13</w:t>
        </w:r>
        <w:r w:rsidR="00AE6735" w:rsidRPr="00AA2449">
          <w:rPr>
            <w:rStyle w:val="a9"/>
            <w:rFonts w:hint="eastAsia"/>
            <w:b/>
            <w:bCs/>
            <w:noProof/>
          </w:rPr>
          <w:t>备查文件目录</w:t>
        </w:r>
        <w:r w:rsidR="00AE6735">
          <w:rPr>
            <w:noProof/>
            <w:webHidden/>
          </w:rPr>
          <w:tab/>
        </w:r>
        <w:r w:rsidR="00AE6735">
          <w:rPr>
            <w:noProof/>
            <w:webHidden/>
          </w:rPr>
          <w:fldChar w:fldCharType="begin"/>
        </w:r>
        <w:r w:rsidR="00AE6735">
          <w:rPr>
            <w:noProof/>
            <w:webHidden/>
          </w:rPr>
          <w:instrText xml:space="preserve"> PAGEREF _Toc35963525 \h </w:instrText>
        </w:r>
        <w:r w:rsidR="00AE6735">
          <w:rPr>
            <w:noProof/>
            <w:webHidden/>
          </w:rPr>
        </w:r>
        <w:r w:rsidR="00AE6735">
          <w:rPr>
            <w:noProof/>
            <w:webHidden/>
          </w:rPr>
          <w:fldChar w:fldCharType="separate"/>
        </w:r>
        <w:r w:rsidR="00AE6735">
          <w:rPr>
            <w:noProof/>
            <w:webHidden/>
          </w:rPr>
          <w:t>56</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26" w:history="1">
        <w:r w:rsidR="00AE6735" w:rsidRPr="00AA2449">
          <w:rPr>
            <w:rStyle w:val="a9"/>
            <w:noProof/>
          </w:rPr>
          <w:t xml:space="preserve">13.1 </w:t>
        </w:r>
        <w:r w:rsidR="00AE6735" w:rsidRPr="00AA2449">
          <w:rPr>
            <w:rStyle w:val="a9"/>
            <w:rFonts w:hint="eastAsia"/>
            <w:noProof/>
          </w:rPr>
          <w:t>备查文件目录</w:t>
        </w:r>
        <w:r w:rsidR="00AE6735">
          <w:rPr>
            <w:noProof/>
            <w:webHidden/>
          </w:rPr>
          <w:tab/>
        </w:r>
        <w:r w:rsidR="00AE6735">
          <w:rPr>
            <w:noProof/>
            <w:webHidden/>
          </w:rPr>
          <w:fldChar w:fldCharType="begin"/>
        </w:r>
        <w:r w:rsidR="00AE6735">
          <w:rPr>
            <w:noProof/>
            <w:webHidden/>
          </w:rPr>
          <w:instrText xml:space="preserve"> PAGEREF _Toc35963526 \h </w:instrText>
        </w:r>
        <w:r w:rsidR="00AE6735">
          <w:rPr>
            <w:noProof/>
            <w:webHidden/>
          </w:rPr>
        </w:r>
        <w:r w:rsidR="00AE6735">
          <w:rPr>
            <w:noProof/>
            <w:webHidden/>
          </w:rPr>
          <w:fldChar w:fldCharType="separate"/>
        </w:r>
        <w:r w:rsidR="00AE6735">
          <w:rPr>
            <w:noProof/>
            <w:webHidden/>
          </w:rPr>
          <w:t>56</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27" w:history="1">
        <w:r w:rsidR="00AE6735" w:rsidRPr="00AA2449">
          <w:rPr>
            <w:rStyle w:val="a9"/>
            <w:noProof/>
          </w:rPr>
          <w:t>13.2</w:t>
        </w:r>
        <w:r w:rsidR="00AE6735" w:rsidRPr="00AA2449">
          <w:rPr>
            <w:rStyle w:val="a9"/>
            <w:rFonts w:hint="eastAsia"/>
            <w:noProof/>
          </w:rPr>
          <w:t>存放地点</w:t>
        </w:r>
        <w:r w:rsidR="00AE6735">
          <w:rPr>
            <w:noProof/>
            <w:webHidden/>
          </w:rPr>
          <w:tab/>
        </w:r>
        <w:r w:rsidR="00AE6735">
          <w:rPr>
            <w:noProof/>
            <w:webHidden/>
          </w:rPr>
          <w:fldChar w:fldCharType="begin"/>
        </w:r>
        <w:r w:rsidR="00AE6735">
          <w:rPr>
            <w:noProof/>
            <w:webHidden/>
          </w:rPr>
          <w:instrText xml:space="preserve"> PAGEREF _Toc35963527 \h </w:instrText>
        </w:r>
        <w:r w:rsidR="00AE6735">
          <w:rPr>
            <w:noProof/>
            <w:webHidden/>
          </w:rPr>
        </w:r>
        <w:r w:rsidR="00AE6735">
          <w:rPr>
            <w:noProof/>
            <w:webHidden/>
          </w:rPr>
          <w:fldChar w:fldCharType="separate"/>
        </w:r>
        <w:r w:rsidR="00AE6735">
          <w:rPr>
            <w:noProof/>
            <w:webHidden/>
          </w:rPr>
          <w:t>57</w:t>
        </w:r>
        <w:r w:rsidR="00AE6735">
          <w:rPr>
            <w:noProof/>
            <w:webHidden/>
          </w:rPr>
          <w:fldChar w:fldCharType="end"/>
        </w:r>
      </w:hyperlink>
    </w:p>
    <w:p w:rsidR="00AE6735" w:rsidRDefault="00DC760B">
      <w:pPr>
        <w:pStyle w:val="22"/>
        <w:rPr>
          <w:rFonts w:asciiTheme="minorHAnsi" w:eastAsiaTheme="minorEastAsia" w:hAnsiTheme="minorHAnsi" w:cstheme="minorBidi"/>
          <w:noProof/>
          <w:kern w:val="2"/>
          <w:szCs w:val="22"/>
        </w:rPr>
      </w:pPr>
      <w:hyperlink w:anchor="_Toc35963528" w:history="1">
        <w:r w:rsidR="00AE6735" w:rsidRPr="00AA2449">
          <w:rPr>
            <w:rStyle w:val="a9"/>
            <w:noProof/>
          </w:rPr>
          <w:t>13.3</w:t>
        </w:r>
        <w:r w:rsidR="00AE6735" w:rsidRPr="00AA2449">
          <w:rPr>
            <w:rStyle w:val="a9"/>
            <w:rFonts w:hint="eastAsia"/>
            <w:noProof/>
          </w:rPr>
          <w:t>查阅方式</w:t>
        </w:r>
        <w:r w:rsidR="00AE6735">
          <w:rPr>
            <w:noProof/>
            <w:webHidden/>
          </w:rPr>
          <w:tab/>
        </w:r>
        <w:r w:rsidR="00AE6735">
          <w:rPr>
            <w:noProof/>
            <w:webHidden/>
          </w:rPr>
          <w:fldChar w:fldCharType="begin"/>
        </w:r>
        <w:r w:rsidR="00AE6735">
          <w:rPr>
            <w:noProof/>
            <w:webHidden/>
          </w:rPr>
          <w:instrText xml:space="preserve"> PAGEREF _Toc35963528 \h </w:instrText>
        </w:r>
        <w:r w:rsidR="00AE6735">
          <w:rPr>
            <w:noProof/>
            <w:webHidden/>
          </w:rPr>
        </w:r>
        <w:r w:rsidR="00AE6735">
          <w:rPr>
            <w:noProof/>
            <w:webHidden/>
          </w:rPr>
          <w:fldChar w:fldCharType="separate"/>
        </w:r>
        <w:r w:rsidR="00AE6735">
          <w:rPr>
            <w:noProof/>
            <w:webHidden/>
          </w:rPr>
          <w:t>57</w:t>
        </w:r>
        <w:r w:rsidR="00AE6735">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337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337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交银施罗德瑞丰三年封闭运作混合型证券投资基金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交银瑞丰混合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501087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501087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本基金合同生效后，前三年封闭运作，在封闭期内，本基金不办理申购、赎回业务，但投资人可在本基金上市交易后通过上海证券交易所转让基金份额。封闭期届满后，本基金转为上市开放式基金（</w:t>
            </w:r>
            <w:r w:rsidRPr="0038115A">
              <w:rPr>
                <w:sz w:val="24"/>
              </w:rPr>
              <w:t>LOF</w:t>
            </w:r>
            <w:r w:rsidRPr="0038115A">
              <w:rPr>
                <w:sz w:val="24"/>
              </w:rPr>
              <w:t>），可办理场外、场内申购赎回，并继续在上海证券交易所上市交易。</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2019</w:t>
            </w:r>
            <w:r w:rsidRPr="0038115A">
              <w:rPr>
                <w:sz w:val="24"/>
              </w:rPr>
              <w:t>年</w:t>
            </w:r>
            <w:r w:rsidRPr="0038115A">
              <w:rPr>
                <w:sz w:val="24"/>
              </w:rPr>
              <w:t>9</w:t>
            </w:r>
            <w:r w:rsidRPr="0038115A">
              <w:rPr>
                <w:sz w:val="24"/>
              </w:rPr>
              <w:t>月</w:t>
            </w:r>
            <w:r w:rsidRPr="0038115A">
              <w:rPr>
                <w:sz w:val="24"/>
              </w:rPr>
              <w:t>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2,964,855,301.50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rsidR="0089490A" w:rsidRPr="0038115A" w:rsidRDefault="0089490A" w:rsidP="0038115A">
            <w:pPr>
              <w:spacing w:before="29" w:line="288" w:lineRule="auto"/>
              <w:jc w:val="center"/>
              <w:rPr>
                <w:sz w:val="24"/>
              </w:rPr>
            </w:pPr>
            <w:r w:rsidRPr="0038115A">
              <w:rPr>
                <w:sz w:val="24"/>
              </w:rPr>
              <w:t>上海证券交易所</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6644E" w:rsidRDefault="001A59F9" w:rsidP="00C6644E">
      <w:pPr>
        <w:pStyle w:val="20"/>
        <w:spacing w:before="29" w:after="0" w:line="288" w:lineRule="auto"/>
        <w:rPr>
          <w:rFonts w:ascii="Times New Roman" w:hAnsi="Times New Roman"/>
          <w:kern w:val="0"/>
          <w:szCs w:val="24"/>
        </w:rPr>
      </w:pPr>
      <w:bookmarkStart w:id="14" w:name="_Toc361324846"/>
      <w:bookmarkStart w:id="15" w:name="_Toc35963376"/>
      <w:r w:rsidRPr="00C6644E">
        <w:rPr>
          <w:rFonts w:ascii="Times New Roman" w:hAnsi="Times New Roman"/>
          <w:kern w:val="0"/>
          <w:szCs w:val="24"/>
        </w:rPr>
        <w:t xml:space="preserve">2.2 </w:t>
      </w:r>
      <w:r w:rsidRPr="00C6644E">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本基金在严格控制风险的前提下，坚持价值投资的基本理念，充分发挥专业研究与管理能力，力争为投资者提供长期稳健的投资回报。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本基金充分发挥基金管理人的研究优势，以长期历史数据为基础，运用稳健的投资理念和严谨的分析方法对经济基本面进行深入的定量和定性分析，确定基金资产在沪深</w:t>
            </w:r>
            <w:r w:rsidRPr="002A7419">
              <w:rPr>
                <w:sz w:val="24"/>
              </w:rPr>
              <w:t>A</w:t>
            </w:r>
            <w:r w:rsidRPr="002A7419">
              <w:rPr>
                <w:sz w:val="24"/>
              </w:rPr>
              <w:t>股、港股、债券及货币市场工具等各类别资产的初步分配比例。同时，再辅以投资时钟模型以及周期轮动理论</w:t>
            </w:r>
            <w:r w:rsidRPr="002A7419">
              <w:rPr>
                <w:sz w:val="24"/>
              </w:rPr>
              <w:t>“</w:t>
            </w:r>
            <w:r w:rsidRPr="002A7419">
              <w:rPr>
                <w:sz w:val="24"/>
              </w:rPr>
              <w:t>自上而下</w:t>
            </w:r>
            <w:r w:rsidRPr="002A7419">
              <w:rPr>
                <w:sz w:val="24"/>
              </w:rPr>
              <w:t>”</w:t>
            </w:r>
            <w:r w:rsidRPr="002A7419">
              <w:rPr>
                <w:sz w:val="24"/>
              </w:rPr>
              <w:t>对各类资产配比进行灵活调整，及时应对市场变化，在有效规避或控制市场风险的基础上，为投资者获取稳定的投资收益。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×70%+</w:t>
            </w:r>
            <w:r w:rsidRPr="002A7419">
              <w:rPr>
                <w:sz w:val="24"/>
              </w:rPr>
              <w:t>恒生指数收益率</w:t>
            </w:r>
            <w:r w:rsidRPr="002A7419">
              <w:rPr>
                <w:sz w:val="24"/>
              </w:rPr>
              <w:t>×5%+</w:t>
            </w:r>
            <w:r w:rsidRPr="002A7419">
              <w:rPr>
                <w:sz w:val="24"/>
              </w:rPr>
              <w:t>中证综合债券指数收益率</w:t>
            </w:r>
            <w:r w:rsidRPr="002A7419">
              <w:rPr>
                <w:sz w:val="24"/>
              </w:rPr>
              <w:t>×25%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CE1AAA" w:rsidRDefault="001B75BB">
            <w:pPr>
              <w:spacing w:before="29" w:line="288" w:lineRule="auto"/>
              <w:rPr>
                <w:sz w:val="24"/>
              </w:rPr>
            </w:pPr>
            <w:r>
              <w:rPr>
                <w:sz w:val="24"/>
              </w:rPr>
              <w:t>本基金是一只混合型基金，其预期风险和预期收益高于债券型基金和货币市场基金，低于股票型基金。</w:t>
            </w:r>
          </w:p>
          <w:p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C6644E" w:rsidRDefault="001A59F9" w:rsidP="00C6644E">
      <w:pPr>
        <w:pStyle w:val="20"/>
        <w:spacing w:before="29" w:after="0" w:line="288" w:lineRule="auto"/>
        <w:rPr>
          <w:rFonts w:ascii="Times New Roman" w:hAnsi="Times New Roman"/>
          <w:kern w:val="0"/>
          <w:szCs w:val="24"/>
        </w:rPr>
      </w:pPr>
      <w:bookmarkStart w:id="16" w:name="_Toc225498247"/>
      <w:bookmarkStart w:id="17" w:name="_Toc361324847"/>
      <w:bookmarkStart w:id="18" w:name="_Toc35963377"/>
      <w:r w:rsidRPr="00C6644E">
        <w:rPr>
          <w:rFonts w:ascii="Times New Roman" w:hAnsi="Times New Roman"/>
          <w:kern w:val="0"/>
          <w:szCs w:val="24"/>
        </w:rPr>
        <w:t xml:space="preserve">2.3 </w:t>
      </w:r>
      <w:r w:rsidRPr="00C6644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6644E" w:rsidRDefault="001A59F9" w:rsidP="00C6644E">
      <w:pPr>
        <w:pStyle w:val="20"/>
        <w:spacing w:before="29" w:after="0" w:line="288" w:lineRule="auto"/>
        <w:rPr>
          <w:rFonts w:ascii="Times New Roman" w:hAnsi="Times New Roman"/>
          <w:kern w:val="0"/>
          <w:szCs w:val="24"/>
        </w:rPr>
      </w:pPr>
      <w:bookmarkStart w:id="19" w:name="_Toc225498248"/>
      <w:bookmarkStart w:id="20" w:name="_Toc361324848"/>
      <w:bookmarkStart w:id="21" w:name="_Toc35963378"/>
      <w:r w:rsidRPr="00C6644E">
        <w:rPr>
          <w:rFonts w:ascii="Times New Roman" w:hAnsi="Times New Roman"/>
          <w:kern w:val="0"/>
          <w:szCs w:val="24"/>
        </w:rPr>
        <w:t xml:space="preserve">2.4 </w:t>
      </w:r>
      <w:r w:rsidRPr="00C6644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6644E" w:rsidRDefault="001A59F9" w:rsidP="00C6644E">
      <w:pPr>
        <w:pStyle w:val="20"/>
        <w:spacing w:before="29" w:after="0" w:line="288" w:lineRule="auto"/>
        <w:rPr>
          <w:rFonts w:ascii="Times New Roman" w:hAnsi="Times New Roman"/>
          <w:kern w:val="0"/>
          <w:szCs w:val="24"/>
        </w:rPr>
      </w:pPr>
      <w:bookmarkStart w:id="22" w:name="_Toc225498249"/>
      <w:bookmarkStart w:id="23" w:name="_Toc361324849"/>
      <w:bookmarkStart w:id="24" w:name="_Toc35963379"/>
      <w:r w:rsidRPr="00C6644E">
        <w:rPr>
          <w:rFonts w:ascii="Times New Roman" w:hAnsi="Times New Roman"/>
          <w:kern w:val="0"/>
          <w:szCs w:val="24"/>
        </w:rPr>
        <w:t xml:space="preserve">2.5 </w:t>
      </w:r>
      <w:r w:rsidRPr="00C6644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338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C6644E" w:rsidRDefault="00A8283B" w:rsidP="00C6644E">
      <w:pPr>
        <w:pStyle w:val="20"/>
        <w:spacing w:before="29" w:after="0" w:line="288" w:lineRule="auto"/>
        <w:rPr>
          <w:rFonts w:ascii="Times New Roman" w:hAnsi="Times New Roman"/>
          <w:kern w:val="0"/>
          <w:szCs w:val="24"/>
        </w:rPr>
      </w:pPr>
    </w:p>
    <w:p w:rsidR="001A59F9" w:rsidRPr="00C6644E" w:rsidRDefault="001A59F9" w:rsidP="00C6644E">
      <w:pPr>
        <w:pStyle w:val="20"/>
        <w:spacing w:before="29" w:after="0" w:line="288" w:lineRule="auto"/>
        <w:rPr>
          <w:rFonts w:ascii="Times New Roman" w:hAnsi="Times New Roman"/>
          <w:kern w:val="0"/>
          <w:szCs w:val="24"/>
        </w:rPr>
      </w:pPr>
      <w:bookmarkStart w:id="28" w:name="_Toc286996129"/>
      <w:bookmarkStart w:id="29" w:name="_Toc361324851"/>
      <w:bookmarkStart w:id="30" w:name="_Toc35963381"/>
      <w:r w:rsidRPr="00C6644E">
        <w:rPr>
          <w:rFonts w:ascii="Times New Roman" w:hAnsi="Times New Roman"/>
          <w:kern w:val="0"/>
          <w:szCs w:val="24"/>
        </w:rPr>
        <w:t xml:space="preserve">3.1 </w:t>
      </w:r>
      <w:r w:rsidRPr="00C6644E">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1B75BB" w:rsidRPr="0091212A" w:rsidTr="001B75BB">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r w:rsidRPr="00251D94">
              <w:rPr>
                <w:b/>
                <w:szCs w:val="21"/>
              </w:rPr>
              <w:t>9</w:t>
            </w:r>
            <w:r w:rsidRPr="00251D94">
              <w:rPr>
                <w:b/>
                <w:szCs w:val="21"/>
              </w:rPr>
              <w:t>月</w:t>
            </w:r>
            <w:r w:rsidRPr="00251D94">
              <w:rPr>
                <w:b/>
                <w:szCs w:val="21"/>
              </w:rPr>
              <w:t>4</w:t>
            </w:r>
            <w:r w:rsidRPr="00251D94">
              <w:rPr>
                <w:b/>
                <w:szCs w:val="21"/>
              </w:rPr>
              <w:t>日（基金合同生效日）至</w:t>
            </w:r>
            <w:r w:rsidRPr="00251D94">
              <w:rPr>
                <w:b/>
                <w:szCs w:val="21"/>
              </w:rPr>
              <w:t>2019</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1B75BB" w:rsidRPr="0091212A" w:rsidTr="001B75BB">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4,405,776.49</w:t>
            </w:r>
          </w:p>
        </w:tc>
      </w:tr>
      <w:tr w:rsidR="001B75BB" w:rsidRPr="0091212A" w:rsidTr="001B75BB">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157,983,920.34</w:t>
            </w:r>
          </w:p>
        </w:tc>
      </w:tr>
      <w:tr w:rsidR="001B75BB" w:rsidRPr="0091212A" w:rsidTr="001B75BB">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0.0533</w:t>
            </w:r>
          </w:p>
        </w:tc>
      </w:tr>
      <w:tr w:rsidR="001B75BB" w:rsidRPr="0091212A" w:rsidTr="001B75BB">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5.21%</w:t>
            </w:r>
          </w:p>
        </w:tc>
      </w:tr>
      <w:tr w:rsidR="001B75BB" w:rsidRPr="0091212A" w:rsidTr="001B75BB">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5.33%</w:t>
            </w:r>
          </w:p>
        </w:tc>
      </w:tr>
      <w:tr w:rsidR="001B75BB" w:rsidRPr="0091212A" w:rsidTr="001B75BB">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1B75BB" w:rsidRPr="0091212A" w:rsidTr="001B75BB">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4,405,776.49</w:t>
            </w:r>
          </w:p>
        </w:tc>
      </w:tr>
      <w:tr w:rsidR="001B75BB" w:rsidRPr="0091212A" w:rsidTr="001B75BB">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0.0015</w:t>
            </w:r>
          </w:p>
        </w:tc>
      </w:tr>
      <w:tr w:rsidR="001B75BB" w:rsidRPr="0091212A" w:rsidTr="001B75BB">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3,122,839,221.84</w:t>
            </w:r>
          </w:p>
        </w:tc>
      </w:tr>
      <w:tr w:rsidR="001B75BB" w:rsidRPr="0091212A" w:rsidTr="001B75BB">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1.0533</w:t>
            </w:r>
          </w:p>
        </w:tc>
      </w:tr>
      <w:tr w:rsidR="001B75BB" w:rsidRPr="0091212A" w:rsidTr="001B75BB">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1B75BB" w:rsidRPr="0091212A" w:rsidTr="001B75BB">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5.33%</w:t>
            </w:r>
          </w:p>
        </w:tc>
      </w:tr>
    </w:tbl>
    <w:p w:rsidR="00CE1AAA" w:rsidRDefault="001B75B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CE1AAA" w:rsidRDefault="001B75BB">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3</w:t>
      </w:r>
      <w:r w:rsidRPr="00EF1D48">
        <w:rPr>
          <w:kern w:val="0"/>
          <w:sz w:val="24"/>
        </w:rPr>
        <w:t>、本基金合同生效日为</w:t>
      </w:r>
      <w:r w:rsidRPr="00EF1D48">
        <w:rPr>
          <w:kern w:val="0"/>
          <w:sz w:val="24"/>
        </w:rPr>
        <w:t>2019</w:t>
      </w:r>
      <w:r w:rsidRPr="00EF1D48">
        <w:rPr>
          <w:kern w:val="0"/>
          <w:sz w:val="24"/>
        </w:rPr>
        <w:t>年</w:t>
      </w:r>
      <w:r w:rsidRPr="00EF1D48">
        <w:rPr>
          <w:kern w:val="0"/>
          <w:sz w:val="24"/>
        </w:rPr>
        <w:t>9</w:t>
      </w:r>
      <w:r w:rsidRPr="00EF1D48">
        <w:rPr>
          <w:kern w:val="0"/>
          <w:sz w:val="24"/>
        </w:rPr>
        <w:t>月</w:t>
      </w:r>
      <w:r w:rsidRPr="00EF1D48">
        <w:rPr>
          <w:kern w:val="0"/>
          <w:sz w:val="24"/>
        </w:rPr>
        <w:t>4</w:t>
      </w:r>
      <w:r w:rsidRPr="00EF1D48">
        <w:rPr>
          <w:kern w:val="0"/>
          <w:sz w:val="24"/>
        </w:rPr>
        <w:t>日，基金合同生效日至本报告期期末，本基金运作时间未满一年。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338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338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E1AAA">
        <w:tc>
          <w:tcPr>
            <w:tcW w:w="1286" w:type="dxa"/>
            <w:vAlign w:val="center"/>
          </w:tcPr>
          <w:p w:rsidR="00CE1AAA" w:rsidRDefault="001B75BB">
            <w:pPr>
              <w:jc w:val="left"/>
            </w:pPr>
            <w:r>
              <w:rPr>
                <w:color w:val="000000"/>
                <w:sz w:val="24"/>
              </w:rPr>
              <w:t>过去三个月</w:t>
            </w:r>
          </w:p>
        </w:tc>
        <w:tc>
          <w:tcPr>
            <w:tcW w:w="1286" w:type="dxa"/>
            <w:vAlign w:val="center"/>
          </w:tcPr>
          <w:p w:rsidR="00CE1AAA" w:rsidRDefault="001B75BB">
            <w:pPr>
              <w:jc w:val="center"/>
            </w:pPr>
            <w:r>
              <w:rPr>
                <w:color w:val="000000"/>
                <w:sz w:val="24"/>
              </w:rPr>
              <w:t>4.87%</w:t>
            </w:r>
          </w:p>
        </w:tc>
        <w:tc>
          <w:tcPr>
            <w:tcW w:w="1286" w:type="dxa"/>
            <w:vAlign w:val="center"/>
          </w:tcPr>
          <w:p w:rsidR="00CE1AAA" w:rsidRDefault="001B75BB">
            <w:pPr>
              <w:jc w:val="center"/>
            </w:pPr>
            <w:r>
              <w:rPr>
                <w:color w:val="000000"/>
                <w:sz w:val="24"/>
              </w:rPr>
              <w:t>0.31%</w:t>
            </w:r>
          </w:p>
        </w:tc>
        <w:tc>
          <w:tcPr>
            <w:tcW w:w="1285" w:type="dxa"/>
            <w:vAlign w:val="center"/>
          </w:tcPr>
          <w:p w:rsidR="00CE1AAA" w:rsidRDefault="001B75BB">
            <w:pPr>
              <w:jc w:val="center"/>
            </w:pPr>
            <w:r>
              <w:rPr>
                <w:color w:val="000000"/>
                <w:sz w:val="24"/>
              </w:rPr>
              <w:t>5.89%</w:t>
            </w:r>
          </w:p>
        </w:tc>
        <w:tc>
          <w:tcPr>
            <w:tcW w:w="1285" w:type="dxa"/>
            <w:vAlign w:val="center"/>
          </w:tcPr>
          <w:p w:rsidR="00CE1AAA" w:rsidRDefault="001B75BB">
            <w:pPr>
              <w:jc w:val="center"/>
            </w:pPr>
            <w:r>
              <w:rPr>
                <w:color w:val="000000"/>
                <w:sz w:val="24"/>
              </w:rPr>
              <w:t>0.54%</w:t>
            </w:r>
          </w:p>
        </w:tc>
        <w:tc>
          <w:tcPr>
            <w:tcW w:w="1285" w:type="dxa"/>
            <w:vAlign w:val="center"/>
          </w:tcPr>
          <w:p w:rsidR="00CE1AAA" w:rsidRDefault="001B75BB">
            <w:pPr>
              <w:jc w:val="center"/>
            </w:pPr>
            <w:r>
              <w:rPr>
                <w:color w:val="000000"/>
                <w:sz w:val="24"/>
              </w:rPr>
              <w:t>-1.02%</w:t>
            </w:r>
          </w:p>
        </w:tc>
        <w:tc>
          <w:tcPr>
            <w:tcW w:w="1285" w:type="dxa"/>
            <w:vAlign w:val="center"/>
          </w:tcPr>
          <w:p w:rsidR="00CE1AAA" w:rsidRDefault="001B75BB">
            <w:pPr>
              <w:jc w:val="center"/>
            </w:pPr>
            <w:r>
              <w:rPr>
                <w:color w:val="000000"/>
                <w:sz w:val="24"/>
              </w:rPr>
              <w:t>-0.23%</w:t>
            </w:r>
          </w:p>
        </w:tc>
      </w:tr>
      <w:tr w:rsidR="00CE1AAA">
        <w:tc>
          <w:tcPr>
            <w:tcW w:w="1286" w:type="dxa"/>
            <w:vAlign w:val="center"/>
          </w:tcPr>
          <w:p w:rsidR="00CE1AAA" w:rsidRDefault="001B75BB">
            <w:pPr>
              <w:jc w:val="left"/>
            </w:pPr>
            <w:r>
              <w:rPr>
                <w:color w:val="000000"/>
                <w:sz w:val="24"/>
              </w:rPr>
              <w:t>自基金合同生效起至今</w:t>
            </w:r>
          </w:p>
        </w:tc>
        <w:tc>
          <w:tcPr>
            <w:tcW w:w="1286" w:type="dxa"/>
            <w:vAlign w:val="center"/>
          </w:tcPr>
          <w:p w:rsidR="00CE1AAA" w:rsidRDefault="001B75BB">
            <w:pPr>
              <w:jc w:val="center"/>
            </w:pPr>
            <w:r>
              <w:rPr>
                <w:color w:val="000000"/>
                <w:sz w:val="24"/>
              </w:rPr>
              <w:t>5.33%</w:t>
            </w:r>
          </w:p>
        </w:tc>
        <w:tc>
          <w:tcPr>
            <w:tcW w:w="1286" w:type="dxa"/>
            <w:vAlign w:val="center"/>
          </w:tcPr>
          <w:p w:rsidR="00CE1AAA" w:rsidRDefault="001B75BB">
            <w:pPr>
              <w:jc w:val="center"/>
            </w:pPr>
            <w:r>
              <w:rPr>
                <w:color w:val="000000"/>
                <w:sz w:val="24"/>
              </w:rPr>
              <w:t>0.29%</w:t>
            </w:r>
          </w:p>
        </w:tc>
        <w:tc>
          <w:tcPr>
            <w:tcW w:w="1285" w:type="dxa"/>
            <w:vAlign w:val="center"/>
          </w:tcPr>
          <w:p w:rsidR="00CE1AAA" w:rsidRDefault="001B75BB">
            <w:pPr>
              <w:jc w:val="center"/>
            </w:pPr>
            <w:r>
              <w:rPr>
                <w:color w:val="000000"/>
                <w:sz w:val="24"/>
              </w:rPr>
              <w:t>5.31%</w:t>
            </w:r>
          </w:p>
        </w:tc>
        <w:tc>
          <w:tcPr>
            <w:tcW w:w="1285" w:type="dxa"/>
            <w:vAlign w:val="center"/>
          </w:tcPr>
          <w:p w:rsidR="00CE1AAA" w:rsidRDefault="001B75BB">
            <w:pPr>
              <w:jc w:val="center"/>
            </w:pPr>
            <w:r>
              <w:rPr>
                <w:color w:val="000000"/>
                <w:sz w:val="24"/>
              </w:rPr>
              <w:t>0.55%</w:t>
            </w:r>
          </w:p>
        </w:tc>
        <w:tc>
          <w:tcPr>
            <w:tcW w:w="1285" w:type="dxa"/>
            <w:vAlign w:val="center"/>
          </w:tcPr>
          <w:p w:rsidR="00CE1AAA" w:rsidRDefault="001B75BB">
            <w:pPr>
              <w:jc w:val="center"/>
            </w:pPr>
            <w:r>
              <w:rPr>
                <w:color w:val="000000"/>
                <w:sz w:val="24"/>
              </w:rPr>
              <w:t>0.02%</w:t>
            </w:r>
          </w:p>
        </w:tc>
        <w:tc>
          <w:tcPr>
            <w:tcW w:w="1285" w:type="dxa"/>
            <w:vAlign w:val="center"/>
          </w:tcPr>
          <w:p w:rsidR="00CE1AAA" w:rsidRDefault="001B75BB">
            <w:pPr>
              <w:jc w:val="center"/>
            </w:pPr>
            <w:r>
              <w:rPr>
                <w:color w:val="000000"/>
                <w:sz w:val="24"/>
              </w:rPr>
              <w:t>-0.26%</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×70%+</w:t>
      </w:r>
      <w:r w:rsidRPr="00EF1D48">
        <w:rPr>
          <w:kern w:val="0"/>
          <w:sz w:val="24"/>
        </w:rPr>
        <w:t>恒生指数收益率</w:t>
      </w:r>
      <w:r w:rsidRPr="00EF1D48">
        <w:rPr>
          <w:kern w:val="0"/>
          <w:sz w:val="24"/>
        </w:rPr>
        <w:t>×5%+</w:t>
      </w:r>
      <w:r w:rsidRPr="00EF1D48">
        <w:rPr>
          <w:kern w:val="0"/>
          <w:sz w:val="24"/>
        </w:rPr>
        <w:t>中证综合债券指数收益率</w:t>
      </w:r>
      <w:r w:rsidRPr="00EF1D48">
        <w:rPr>
          <w:kern w:val="0"/>
          <w:sz w:val="24"/>
        </w:rPr>
        <w:t>×25%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2019</w:t>
      </w:r>
      <w:r w:rsidRPr="00E15CED">
        <w:rPr>
          <w:kern w:val="0"/>
          <w:sz w:val="24"/>
        </w:rPr>
        <w:t>年</w:t>
      </w:r>
      <w:r w:rsidRPr="00E15CED">
        <w:rPr>
          <w:kern w:val="0"/>
          <w:sz w:val="24"/>
        </w:rPr>
        <w:t>9</w:t>
      </w:r>
      <w:r w:rsidRPr="00E15CED">
        <w:rPr>
          <w:kern w:val="0"/>
          <w:sz w:val="24"/>
        </w:rPr>
        <w:t>月</w:t>
      </w:r>
      <w:r w:rsidRPr="00E15CED">
        <w:rPr>
          <w:kern w:val="0"/>
          <w:sz w:val="24"/>
        </w:rPr>
        <w:t>4</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2019</w:t>
      </w:r>
      <w:r w:rsidRPr="00E15CED">
        <w:rPr>
          <w:kern w:val="0"/>
          <w:sz w:val="24"/>
        </w:rPr>
        <w:t>年</w:t>
      </w:r>
      <w:r w:rsidRPr="00E15CED">
        <w:rPr>
          <w:kern w:val="0"/>
          <w:sz w:val="24"/>
        </w:rPr>
        <w:t>9</w:t>
      </w:r>
      <w:r w:rsidRPr="00E15CED">
        <w:rPr>
          <w:kern w:val="0"/>
          <w:sz w:val="24"/>
        </w:rPr>
        <w:t>月</w:t>
      </w:r>
      <w:r w:rsidRPr="00E15CED">
        <w:rPr>
          <w:kern w:val="0"/>
          <w:sz w:val="24"/>
        </w:rPr>
        <w:t>4</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C6644E" w:rsidRDefault="00E63239" w:rsidP="00C6644E">
      <w:pPr>
        <w:pStyle w:val="20"/>
        <w:spacing w:before="29" w:after="0" w:line="288" w:lineRule="auto"/>
        <w:rPr>
          <w:rFonts w:ascii="Times New Roman" w:hAnsi="Times New Roman"/>
          <w:kern w:val="0"/>
          <w:szCs w:val="24"/>
        </w:rPr>
      </w:pPr>
      <w:bookmarkStart w:id="35" w:name="_Toc249760033"/>
      <w:bookmarkStart w:id="36" w:name="_Toc361324853"/>
      <w:bookmarkStart w:id="37" w:name="_Toc35963384"/>
      <w:r w:rsidRPr="00C6644E">
        <w:rPr>
          <w:rFonts w:ascii="Times New Roman" w:hAnsi="Times New Roman"/>
          <w:kern w:val="0"/>
          <w:szCs w:val="24"/>
        </w:rPr>
        <w:t>3.3</w:t>
      </w:r>
      <w:r w:rsidRPr="00C6644E">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E1AAA">
        <w:trPr>
          <w:jc w:val="center"/>
        </w:trPr>
        <w:tc>
          <w:tcPr>
            <w:tcW w:w="1157" w:type="dxa"/>
            <w:vAlign w:val="center"/>
          </w:tcPr>
          <w:p w:rsidR="00CE1AAA" w:rsidRDefault="001B75BB">
            <w:pPr>
              <w:jc w:val="center"/>
            </w:pPr>
            <w:r>
              <w:rPr>
                <w:color w:val="000000"/>
                <w:sz w:val="24"/>
              </w:rPr>
              <w:t>2019</w:t>
            </w:r>
            <w:r>
              <w:rPr>
                <w:color w:val="000000"/>
                <w:sz w:val="24"/>
              </w:rPr>
              <w:t>年</w:t>
            </w:r>
          </w:p>
        </w:tc>
        <w:tc>
          <w:tcPr>
            <w:tcW w:w="1378" w:type="dxa"/>
            <w:vAlign w:val="center"/>
          </w:tcPr>
          <w:p w:rsidR="00CE1AAA" w:rsidRDefault="001B75BB">
            <w:pPr>
              <w:jc w:val="right"/>
            </w:pPr>
            <w:r>
              <w:rPr>
                <w:color w:val="000000"/>
                <w:sz w:val="24"/>
              </w:rPr>
              <w:t>-</w:t>
            </w:r>
          </w:p>
        </w:tc>
        <w:tc>
          <w:tcPr>
            <w:tcW w:w="1839" w:type="dxa"/>
            <w:vAlign w:val="center"/>
          </w:tcPr>
          <w:p w:rsidR="00CE1AAA" w:rsidRDefault="001B75BB">
            <w:pPr>
              <w:jc w:val="right"/>
            </w:pPr>
            <w:r>
              <w:rPr>
                <w:color w:val="000000"/>
                <w:sz w:val="24"/>
              </w:rPr>
              <w:t>-</w:t>
            </w:r>
          </w:p>
        </w:tc>
        <w:tc>
          <w:tcPr>
            <w:tcW w:w="1950" w:type="dxa"/>
            <w:vAlign w:val="center"/>
          </w:tcPr>
          <w:p w:rsidR="00CE1AAA" w:rsidRDefault="001B75BB">
            <w:pPr>
              <w:jc w:val="right"/>
            </w:pPr>
            <w:r>
              <w:rPr>
                <w:color w:val="000000"/>
                <w:sz w:val="24"/>
              </w:rPr>
              <w:t>-</w:t>
            </w:r>
          </w:p>
        </w:tc>
        <w:tc>
          <w:tcPr>
            <w:tcW w:w="1894" w:type="dxa"/>
            <w:vAlign w:val="center"/>
          </w:tcPr>
          <w:p w:rsidR="00CE1AAA" w:rsidRDefault="001B75BB">
            <w:pPr>
              <w:jc w:val="right"/>
            </w:pPr>
            <w:r>
              <w:rPr>
                <w:color w:val="000000"/>
                <w:sz w:val="24"/>
              </w:rPr>
              <w:t>-</w:t>
            </w:r>
          </w:p>
        </w:tc>
        <w:tc>
          <w:tcPr>
            <w:tcW w:w="1068" w:type="dxa"/>
            <w:vAlign w:val="center"/>
          </w:tcPr>
          <w:p w:rsidR="00CE1AAA" w:rsidRDefault="001B75B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338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338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338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CE1AAA" w:rsidRDefault="001B75B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338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E1AAA">
        <w:tc>
          <w:tcPr>
            <w:tcW w:w="1032" w:type="dxa"/>
            <w:vAlign w:val="center"/>
          </w:tcPr>
          <w:p w:rsidR="00CE1AAA" w:rsidRDefault="001B75BB">
            <w:pPr>
              <w:jc w:val="center"/>
            </w:pPr>
            <w:r>
              <w:rPr>
                <w:color w:val="000000"/>
                <w:sz w:val="24"/>
              </w:rPr>
              <w:t>王崇</w:t>
            </w:r>
          </w:p>
        </w:tc>
        <w:tc>
          <w:tcPr>
            <w:tcW w:w="1416" w:type="dxa"/>
            <w:vAlign w:val="center"/>
          </w:tcPr>
          <w:p w:rsidR="00CE1AAA" w:rsidRDefault="001B75BB">
            <w:pPr>
              <w:jc w:val="center"/>
            </w:pPr>
            <w:r>
              <w:rPr>
                <w:color w:val="000000"/>
                <w:sz w:val="24"/>
              </w:rPr>
              <w:t>交银精选混合、交银新成长混合、交银瑞丰混合的基金经理，公司权益投资副总监</w:t>
            </w:r>
          </w:p>
        </w:tc>
        <w:tc>
          <w:tcPr>
            <w:tcW w:w="1238" w:type="dxa"/>
            <w:vAlign w:val="center"/>
          </w:tcPr>
          <w:p w:rsidR="00CE1AAA" w:rsidRDefault="001B75BB">
            <w:pPr>
              <w:jc w:val="center"/>
            </w:pPr>
            <w:r>
              <w:rPr>
                <w:color w:val="000000"/>
                <w:sz w:val="24"/>
              </w:rPr>
              <w:t>2019-09-04</w:t>
            </w:r>
          </w:p>
        </w:tc>
        <w:tc>
          <w:tcPr>
            <w:tcW w:w="1276" w:type="dxa"/>
            <w:vAlign w:val="center"/>
          </w:tcPr>
          <w:p w:rsidR="00CE1AAA" w:rsidRDefault="001B75BB">
            <w:pPr>
              <w:jc w:val="center"/>
            </w:pPr>
            <w:r>
              <w:rPr>
                <w:color w:val="000000"/>
                <w:sz w:val="24"/>
              </w:rPr>
              <w:t>-</w:t>
            </w:r>
          </w:p>
        </w:tc>
        <w:tc>
          <w:tcPr>
            <w:tcW w:w="996" w:type="dxa"/>
            <w:vAlign w:val="center"/>
          </w:tcPr>
          <w:p w:rsidR="00CE1AAA" w:rsidRDefault="001B75BB">
            <w:pPr>
              <w:jc w:val="center"/>
            </w:pPr>
            <w:r>
              <w:rPr>
                <w:color w:val="000000"/>
                <w:sz w:val="24"/>
              </w:rPr>
              <w:t>11</w:t>
            </w:r>
            <w:r>
              <w:rPr>
                <w:color w:val="000000"/>
                <w:sz w:val="24"/>
              </w:rPr>
              <w:t>年</w:t>
            </w:r>
          </w:p>
        </w:tc>
        <w:tc>
          <w:tcPr>
            <w:tcW w:w="3040" w:type="dxa"/>
            <w:vAlign w:val="center"/>
          </w:tcPr>
          <w:p w:rsidR="00CE1AAA" w:rsidRDefault="001B75BB">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CE1AAA" w:rsidRDefault="001B75B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E1AAA" w:rsidRDefault="001B75B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338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339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339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CE1AAA" w:rsidRDefault="001B75B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E1AAA" w:rsidRDefault="001B75B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E1AAA" w:rsidRDefault="001B75B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E1AAA" w:rsidRDefault="001B75B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E1AAA" w:rsidRDefault="001B75B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339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CE1AAA" w:rsidRDefault="001B75B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E1AAA" w:rsidRDefault="001B75B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E1AAA" w:rsidRDefault="001B75B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339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339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339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CE1AAA" w:rsidRDefault="001B75BB">
      <w:pPr>
        <w:spacing w:before="29" w:line="288" w:lineRule="auto"/>
        <w:ind w:firstLineChars="200" w:firstLine="480"/>
        <w:rPr>
          <w:color w:val="000000"/>
          <w:sz w:val="24"/>
        </w:rPr>
      </w:pPr>
      <w:r>
        <w:rPr>
          <w:color w:val="000000"/>
          <w:sz w:val="24"/>
        </w:rPr>
        <w:t>2019</w:t>
      </w:r>
      <w:r>
        <w:rPr>
          <w:color w:val="000000"/>
          <w:sz w:val="24"/>
        </w:rPr>
        <w:t>年国内经济增速继续放缓，通胀分化，</w:t>
      </w:r>
      <w:r>
        <w:rPr>
          <w:color w:val="000000"/>
          <w:sz w:val="24"/>
        </w:rPr>
        <w:t>CPI</w:t>
      </w:r>
      <w:r>
        <w:rPr>
          <w:color w:val="000000"/>
          <w:sz w:val="24"/>
        </w:rPr>
        <w:t>受猪肉价格同比大幅走高影响，</w:t>
      </w:r>
      <w:r>
        <w:rPr>
          <w:color w:val="000000"/>
          <w:sz w:val="24"/>
        </w:rPr>
        <w:t>CPI</w:t>
      </w:r>
      <w:r>
        <w:rPr>
          <w:color w:val="000000"/>
          <w:sz w:val="24"/>
        </w:rPr>
        <w:t>持续攀升，</w:t>
      </w:r>
      <w:r>
        <w:rPr>
          <w:color w:val="000000"/>
          <w:sz w:val="24"/>
        </w:rPr>
        <w:t>PPI</w:t>
      </w:r>
      <w:r>
        <w:rPr>
          <w:color w:val="000000"/>
          <w:sz w:val="24"/>
        </w:rPr>
        <w:t>在三季度变负后四季度继续走低。货币政策层面延续稳健略宽松货币政策，积极引导企业融资成本下行，同时强调</w:t>
      </w:r>
      <w:r w:rsidR="00DC760B" w:rsidRPr="00DC760B">
        <w:rPr>
          <w:rFonts w:hint="eastAsia"/>
          <w:color w:val="000000"/>
          <w:sz w:val="24"/>
        </w:rPr>
        <w:t>房住不炒</w:t>
      </w:r>
      <w:bookmarkStart w:id="58" w:name="_GoBack"/>
      <w:bookmarkEnd w:id="58"/>
      <w:r>
        <w:rPr>
          <w:color w:val="000000"/>
          <w:sz w:val="24"/>
        </w:rPr>
        <w:t>，鼓励科技创新。</w:t>
      </w:r>
      <w:r>
        <w:rPr>
          <w:color w:val="000000"/>
          <w:sz w:val="24"/>
        </w:rPr>
        <w:t>A</w:t>
      </w:r>
      <w:r>
        <w:rPr>
          <w:color w:val="000000"/>
          <w:sz w:val="24"/>
        </w:rPr>
        <w:t>股市场全年在二季度有所回调，但全年涨幅较大，创业板指数涨幅遥遥领先，科技创新和大消费成为全年市场主线，其中，半导体和消费电子涨幅居首，食品饮料和医药为首的大消费涨幅其次。传统行业中景气高位的建材工程机械等涨幅较好，低估值板块如大金融估值略有修复，涨幅靠后，钢铁煤炭等夕阳产业涨幅垫底。</w:t>
      </w:r>
      <w:r>
        <w:rPr>
          <w:color w:val="000000"/>
          <w:sz w:val="24"/>
        </w:rPr>
        <w:t xml:space="preserve"> </w:t>
      </w:r>
    </w:p>
    <w:p w:rsidR="001A59F9" w:rsidRPr="00125363" w:rsidRDefault="000B1014" w:rsidP="00125363">
      <w:pPr>
        <w:spacing w:before="29" w:line="288" w:lineRule="auto"/>
        <w:ind w:firstLineChars="200" w:firstLine="480"/>
        <w:rPr>
          <w:color w:val="000000"/>
          <w:sz w:val="24"/>
        </w:rPr>
      </w:pPr>
      <w:r w:rsidRPr="000B1014">
        <w:rPr>
          <w:rFonts w:hint="eastAsia"/>
          <w:color w:val="000000"/>
          <w:sz w:val="24"/>
        </w:rPr>
        <w:t>本基金保持略低仓位，坚持行业分散，个股精选，逆向投资，做中期布局。行业层面</w:t>
      </w:r>
      <w:r w:rsidRPr="000B1014">
        <w:rPr>
          <w:rFonts w:hint="eastAsia"/>
          <w:color w:val="000000"/>
          <w:sz w:val="24"/>
        </w:rPr>
        <w:t>,</w:t>
      </w:r>
      <w:r w:rsidRPr="000B1014">
        <w:rPr>
          <w:rFonts w:hint="eastAsia"/>
          <w:color w:val="000000"/>
          <w:sz w:val="24"/>
        </w:rPr>
        <w:t>超配地产、医疗服务和器械，以及计算机。本基金跑赢业绩比较基准</w:t>
      </w:r>
      <w:r w:rsidR="001A59F9"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3596339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3596339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年，我们对</w:t>
      </w:r>
      <w:r w:rsidRPr="00125363">
        <w:rPr>
          <w:color w:val="000000"/>
          <w:sz w:val="24"/>
        </w:rPr>
        <w:t>A</w:t>
      </w:r>
      <w:r w:rsidRPr="00125363">
        <w:rPr>
          <w:color w:val="000000"/>
          <w:sz w:val="24"/>
        </w:rPr>
        <w:t>股市场维持谨慎乐观态度。考虑到目前的经济状况、利率水平以及政策取向，我们仍旧认为大类资产配置中权益最优，从估值盈利匹配度来看，有不少传统行业优质公司股票仍旧值得投资和持有。另一方面，我们也发现市场两级分化严重，传统行业无人问津估值迭创新低，而强调市值空间和趋势景气度为先、淡化估值的新兴成长投资大行其道，长期空间较大新兴产业（如医疗服务、创新药、半导体以及新能源汽车等）经历</w:t>
      </w:r>
      <w:r w:rsidRPr="00125363">
        <w:rPr>
          <w:color w:val="000000"/>
          <w:sz w:val="24"/>
        </w:rPr>
        <w:t>2019</w:t>
      </w:r>
      <w:r w:rsidRPr="00125363">
        <w:rPr>
          <w:color w:val="000000"/>
          <w:sz w:val="24"/>
        </w:rPr>
        <w:t>年和</w:t>
      </w:r>
      <w:r w:rsidRPr="00125363">
        <w:rPr>
          <w:color w:val="000000"/>
          <w:sz w:val="24"/>
        </w:rPr>
        <w:t>2020</w:t>
      </w:r>
      <w:r w:rsidRPr="00125363">
        <w:rPr>
          <w:color w:val="000000"/>
          <w:sz w:val="24"/>
        </w:rPr>
        <w:t>年初大幅上涨后估值处于历史高位，后面新兴成长投资选股难度加大，尽管赚钱效应良好，但股票已不具备投资要求的安全边际；其次，核心资产的概念已深入人心，相关核心资产股票的价格已不再具有优势，那么简单抓龙头买入持有可能已经不再那么有效，至少要有未来收益率可能会下降的预期。最后，随着管理规模的快速扩大，自下而上选股的投资管理难度在上升，持有人需要降低相对和绝对收益率预期。本基金将继续关注一二线房地产龙头、医疗服务器械、计算机，关注新能源汽车产业链上优质标的，坚守能力圈和安全边际，续聚焦中大市值优质标的，做中长期布局，努力为基金持有人带来稳健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339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CE1AAA" w:rsidRDefault="001B75BB">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CE1AAA" w:rsidRDefault="001B75B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E1AAA" w:rsidRDefault="001B75BB">
      <w:pPr>
        <w:spacing w:before="29" w:line="288" w:lineRule="auto"/>
        <w:ind w:firstLineChars="200" w:firstLine="480"/>
        <w:rPr>
          <w:color w:val="000000"/>
          <w:sz w:val="24"/>
        </w:rPr>
      </w:pPr>
      <w:r>
        <w:rPr>
          <w:color w:val="000000"/>
          <w:sz w:val="24"/>
        </w:rPr>
        <w:t>（一）继续深化全面风险管理，提高风险控制有效性。</w:t>
      </w:r>
    </w:p>
    <w:p w:rsidR="00CE1AAA" w:rsidRDefault="001B75BB">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CE1AAA" w:rsidRDefault="001B75BB">
      <w:pPr>
        <w:spacing w:before="29" w:line="288" w:lineRule="auto"/>
        <w:ind w:firstLineChars="200" w:firstLine="480"/>
        <w:rPr>
          <w:color w:val="000000"/>
          <w:sz w:val="24"/>
        </w:rPr>
      </w:pPr>
      <w:r>
        <w:rPr>
          <w:color w:val="000000"/>
          <w:sz w:val="24"/>
        </w:rPr>
        <w:t>（二）全面开展内部监督检查，强化公司内部控制。</w:t>
      </w:r>
    </w:p>
    <w:p w:rsidR="00CE1AAA" w:rsidRDefault="001B75B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E1AAA" w:rsidRDefault="001B75BB">
      <w:pPr>
        <w:spacing w:before="29" w:line="288" w:lineRule="auto"/>
        <w:ind w:firstLineChars="200" w:firstLine="480"/>
        <w:rPr>
          <w:color w:val="000000"/>
          <w:sz w:val="24"/>
        </w:rPr>
      </w:pPr>
      <w:r>
        <w:rPr>
          <w:color w:val="000000"/>
          <w:sz w:val="24"/>
        </w:rPr>
        <w:t>（三）强化全员合规理念，突出重点，全面提升法律、合规管理水平。</w:t>
      </w:r>
    </w:p>
    <w:p w:rsidR="00CE1AAA" w:rsidRDefault="001B75BB">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CE1AAA" w:rsidRDefault="001B75BB">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339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CE1AAA" w:rsidRDefault="001B75B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E1AAA" w:rsidRDefault="001B75B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6644E" w:rsidRDefault="00486CC6" w:rsidP="00C6644E">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3400"/>
      <w:r w:rsidRPr="00C6644E">
        <w:rPr>
          <w:rFonts w:ascii="Times New Roman" w:hAnsi="Times New Roman"/>
          <w:kern w:val="0"/>
          <w:szCs w:val="24"/>
        </w:rPr>
        <w:t>4.</w:t>
      </w:r>
      <w:r w:rsidRPr="00C6644E">
        <w:rPr>
          <w:rFonts w:ascii="Times New Roman" w:hAnsi="Times New Roman" w:hint="eastAsia"/>
          <w:kern w:val="0"/>
          <w:szCs w:val="24"/>
        </w:rPr>
        <w:t>8</w:t>
      </w:r>
      <w:r w:rsidRPr="00C6644E">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C6644E" w:rsidRDefault="00486CC6" w:rsidP="00C6644E">
      <w:pPr>
        <w:pStyle w:val="20"/>
        <w:spacing w:before="29" w:after="0" w:line="288" w:lineRule="auto"/>
        <w:rPr>
          <w:rFonts w:ascii="Times New Roman" w:hAnsi="Times New Roman"/>
          <w:kern w:val="0"/>
          <w:szCs w:val="24"/>
        </w:rPr>
      </w:pPr>
      <w:bookmarkStart w:id="76" w:name="_Toc35963401"/>
      <w:r w:rsidRPr="00C6644E">
        <w:rPr>
          <w:rFonts w:ascii="Times New Roman" w:hAnsi="Times New Roman"/>
          <w:kern w:val="0"/>
          <w:szCs w:val="24"/>
        </w:rPr>
        <w:t>4.9</w:t>
      </w:r>
      <w:r w:rsidRPr="00C6644E">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340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340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340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CE1AAA" w:rsidRDefault="001B75BB">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CE1AAA" w:rsidRDefault="001B75BB">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A59F9" w:rsidRPr="007455A2" w:rsidRDefault="001A59F9" w:rsidP="007455A2">
      <w:pPr>
        <w:spacing w:before="29" w:line="288" w:lineRule="auto"/>
        <w:ind w:firstLineChars="200" w:firstLine="480"/>
        <w:rPr>
          <w:color w:val="000000"/>
          <w:sz w:val="24"/>
        </w:rPr>
      </w:pPr>
      <w:r w:rsidRPr="007455A2">
        <w:rPr>
          <w:color w:val="000000"/>
          <w:sz w:val="24"/>
        </w:rPr>
        <w:t>本年度报告中利润分配情况真实、准确。</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340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本年度报告中财务指标、净值表现、财务会计报告、投资组合报告内容真实、准确，不存在虚假记载、误导性陈述或者重大遗漏。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3406"/>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22361</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交银施罗德瑞丰三年封闭运作混合型证券投资基金全体基金份额持有人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5963407"/>
      <w:bookmarkStart w:id="105" w:name="_Toc374459273"/>
      <w:bookmarkStart w:id="106" w:name="_Toc362424011"/>
      <w:bookmarkStart w:id="107" w:name="_Toc352331233"/>
      <w:bookmarkStart w:id="108" w:name="_Toc352256055"/>
      <w:bookmarkStart w:id="109" w:name="_Toc352255987"/>
      <w:bookmarkStart w:id="11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CE1AAA" w:rsidRDefault="001B75B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CE1AAA" w:rsidRDefault="001B75BB">
      <w:pPr>
        <w:widowControl/>
        <w:spacing w:line="288" w:lineRule="auto"/>
        <w:ind w:firstLine="420"/>
        <w:rPr>
          <w:rFonts w:eastAsiaTheme="minorEastAsia"/>
          <w:kern w:val="0"/>
          <w:sz w:val="24"/>
        </w:rPr>
      </w:pPr>
      <w:r>
        <w:rPr>
          <w:rFonts w:eastAsiaTheme="minorEastAsia"/>
          <w:kern w:val="0"/>
          <w:sz w:val="24"/>
        </w:rPr>
        <w:t>我们审计了交银施罗德瑞丰三年封闭运作混合型证券投资基金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交银瑞丰混合基金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4</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E1AAA" w:rsidRDefault="001B75B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发布的有关规定及允许的基金行业实务操作编制，公允反映了交银瑞丰混合基金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4</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340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CE1AAA" w:rsidRDefault="001B75BB">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按照中国注册会计师职业道德守则，我们独立于交银瑞丰混合基金，并履行了职业道德方面的其他责任。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3409"/>
      <w:r>
        <w:rPr>
          <w:rFonts w:ascii="Times New Roman" w:eastAsiaTheme="minorEastAsia" w:hAnsi="Times New Roman"/>
          <w:kern w:val="0"/>
          <w:szCs w:val="24"/>
        </w:rPr>
        <w:t xml:space="preserve">6.3 </w:t>
      </w:r>
      <w:bookmarkEnd w:id="105"/>
      <w:bookmarkEnd w:id="106"/>
      <w:bookmarkEnd w:id="107"/>
      <w:bookmarkEnd w:id="108"/>
      <w:bookmarkEnd w:id="109"/>
      <w:bookmarkEnd w:id="110"/>
      <w:r>
        <w:rPr>
          <w:rFonts w:ascii="Times New Roman" w:eastAsiaTheme="minorEastAsia" w:hAnsi="Times New Roman" w:hint="eastAsia"/>
          <w:kern w:val="0"/>
          <w:szCs w:val="24"/>
        </w:rPr>
        <w:t>管理层和治理层对财务报表的责任</w:t>
      </w:r>
      <w:bookmarkEnd w:id="112"/>
    </w:p>
    <w:p w:rsidR="00CE1AAA" w:rsidRDefault="001B75BB">
      <w:pPr>
        <w:spacing w:line="288" w:lineRule="auto"/>
        <w:ind w:firstLineChars="200" w:firstLine="480"/>
        <w:rPr>
          <w:rFonts w:eastAsiaTheme="minorEastAsia"/>
          <w:sz w:val="24"/>
        </w:rPr>
      </w:pPr>
      <w:r>
        <w:rPr>
          <w:rFonts w:eastAsiaTheme="minorEastAsia"/>
          <w:sz w:val="24"/>
        </w:rPr>
        <w:t>交银瑞丰混合基金的基金管理人交银施罗德基金管理有限公司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E1AAA" w:rsidRDefault="001B75BB">
      <w:pPr>
        <w:spacing w:line="288" w:lineRule="auto"/>
        <w:ind w:firstLineChars="200" w:firstLine="480"/>
        <w:rPr>
          <w:rFonts w:eastAsiaTheme="minorEastAsia"/>
          <w:sz w:val="24"/>
        </w:rPr>
      </w:pPr>
      <w:r>
        <w:rPr>
          <w:rFonts w:eastAsiaTheme="minorEastAsia"/>
          <w:sz w:val="24"/>
        </w:rPr>
        <w:t>在编制财务报表时，基金管理人管理层负责评估交银瑞丰混合基金的持续经营能力，披露与持续经营相关的事项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，并运用持续经营假设，除非基金管理人管理层计划清算交银瑞丰混合基金、终止运营或别无其他现实的选择。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基金管理人治理层负责监督交银瑞丰混合基金的财务报告过程。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3410"/>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CE1AAA" w:rsidRDefault="001B75B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E1AAA" w:rsidRDefault="001B75B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E1AAA" w:rsidRDefault="001B75BB">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E1AAA" w:rsidRDefault="001B75B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E1AAA" w:rsidRDefault="001B75B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E1AAA" w:rsidRDefault="001B75B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瑞丰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瑞丰混合基金不能持续经营。</w:t>
      </w:r>
    </w:p>
    <w:p w:rsidR="00CE1AAA" w:rsidRDefault="001B75B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341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341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交银施罗德瑞丰三年封闭运作混合型证券投资基金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1B75BB" w:rsidRPr="0091212A" w:rsidTr="001B75BB">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1B75BB" w:rsidRPr="0091212A" w:rsidTr="001B75BB">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138,131,696.18</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16,503,852.69</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1,063,201.90</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2,102,518,489.45</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1,215,259,489.45</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887,259,000.00</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900,000,000.00</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7,153,657.66</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1B75BB" w:rsidRPr="0091212A" w:rsidTr="001B75B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1B75BB" w:rsidRPr="0091212A" w:rsidTr="001B75BB">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3,165,370,897.88</w:t>
            </w:r>
          </w:p>
        </w:tc>
      </w:tr>
      <w:tr w:rsidR="001B75BB" w:rsidRPr="0091212A" w:rsidTr="001B75BB">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1B75BB" w:rsidRPr="0091212A" w:rsidTr="001B75BB">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37,092,601.02</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3,908,467.45</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651,411.23</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658,824.49</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81,071.85</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139,300.00</w:t>
            </w:r>
          </w:p>
        </w:tc>
      </w:tr>
      <w:tr w:rsidR="001B75BB" w:rsidRPr="0091212A" w:rsidTr="001B75BB">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42,531,676.04</w:t>
            </w:r>
          </w:p>
        </w:tc>
      </w:tr>
      <w:tr w:rsidR="001B75BB" w:rsidRPr="0091212A" w:rsidTr="001B75BB">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2,964,855,301.50</w:t>
            </w:r>
          </w:p>
        </w:tc>
      </w:tr>
      <w:tr w:rsidR="001B75BB" w:rsidRPr="0091212A" w:rsidTr="001B75B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157,983,920.34</w:t>
            </w:r>
          </w:p>
        </w:tc>
      </w:tr>
      <w:tr w:rsidR="001B75BB" w:rsidRPr="0091212A" w:rsidTr="001B75BB">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3,122,839,221.84</w:t>
            </w:r>
          </w:p>
        </w:tc>
      </w:tr>
      <w:tr w:rsidR="001B75BB" w:rsidRPr="0091212A" w:rsidTr="001B75BB">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3,165,370,897.88</w:t>
            </w:r>
          </w:p>
        </w:tc>
      </w:tr>
    </w:tbl>
    <w:p w:rsidR="00CE1AAA" w:rsidRDefault="001B75BB">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1.0533</w:t>
      </w:r>
      <w:r>
        <w:rPr>
          <w:kern w:val="0"/>
          <w:sz w:val="24"/>
        </w:rPr>
        <w:t>元，基金份额总额</w:t>
      </w:r>
      <w:r>
        <w:rPr>
          <w:kern w:val="0"/>
          <w:sz w:val="24"/>
        </w:rPr>
        <w:t>2,964,855,301.50</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2019</w:t>
      </w:r>
      <w:r w:rsidRPr="00BF6D11">
        <w:rPr>
          <w:kern w:val="0"/>
          <w:sz w:val="24"/>
        </w:rPr>
        <w:t>年</w:t>
      </w:r>
      <w:r w:rsidRPr="00BF6D11">
        <w:rPr>
          <w:kern w:val="0"/>
          <w:sz w:val="24"/>
        </w:rPr>
        <w:t>9</w:t>
      </w:r>
      <w:r w:rsidRPr="00BF6D11">
        <w:rPr>
          <w:kern w:val="0"/>
          <w:sz w:val="24"/>
        </w:rPr>
        <w:t>月</w:t>
      </w:r>
      <w:r w:rsidRPr="00BF6D11">
        <w:rPr>
          <w:kern w:val="0"/>
          <w:sz w:val="24"/>
        </w:rPr>
        <w:t>4</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日止期间。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341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交银施罗德瑞丰三年封闭运作混合型证券投资基金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9</w:t>
      </w:r>
      <w:r w:rsidR="00F64FAD" w:rsidRPr="00471EEB">
        <w:rPr>
          <w:color w:val="000000"/>
          <w:sz w:val="24"/>
        </w:rPr>
        <w:t>月</w:t>
      </w:r>
      <w:r w:rsidR="00F64FAD" w:rsidRPr="00471EEB">
        <w:rPr>
          <w:color w:val="000000"/>
          <w:sz w:val="24"/>
        </w:rPr>
        <w:t>4</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B75BB" w:rsidRPr="0091212A" w:rsidTr="001B75BB">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9</w:t>
            </w:r>
            <w:r w:rsidRPr="008531A5">
              <w:rPr>
                <w:b/>
                <w:color w:val="000000"/>
              </w:rPr>
              <w:t>月</w:t>
            </w:r>
            <w:r w:rsidRPr="008531A5">
              <w:rPr>
                <w:b/>
                <w:color w:val="000000"/>
              </w:rPr>
              <w:t>4</w:t>
            </w:r>
            <w:r w:rsidRPr="008531A5">
              <w:rPr>
                <w:b/>
                <w:color w:val="000000"/>
              </w:rPr>
              <w:t>日（基金合同生效日）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B75BB" w:rsidRPr="0091212A" w:rsidTr="001B75BB">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177,576,975.99</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15,488,204.07</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1,630,214.62</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6,579,591.32</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7,278,398.13</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8,510,628.07</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8,510,418.07</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210.00</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153,578,143.85</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D520B7" w:rsidTr="001B75BB">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19,593,055.65</w:t>
            </w:r>
          </w:p>
        </w:tc>
      </w:tr>
      <w:tr w:rsidR="001B75BB" w:rsidRPr="0091212A" w:rsidTr="001B75B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14,685,420.31</w:t>
            </w:r>
          </w:p>
        </w:tc>
      </w:tr>
      <w:tr w:rsidR="001B75BB" w:rsidRPr="0091212A" w:rsidTr="001B75B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2,447,570.09</w:t>
            </w:r>
          </w:p>
        </w:tc>
      </w:tr>
      <w:tr w:rsidR="001B75BB" w:rsidRPr="0091212A" w:rsidTr="001B75B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2,287,896.87</w:t>
            </w:r>
          </w:p>
        </w:tc>
      </w:tr>
      <w:tr w:rsidR="001B75BB" w:rsidRPr="0091212A" w:rsidTr="001B75B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450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30,496.23</w:t>
            </w:r>
          </w:p>
        </w:tc>
      </w:tr>
      <w:tr w:rsidR="001B75BB" w:rsidRPr="0091212A" w:rsidTr="001B75BB">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141,672.15</w:t>
            </w:r>
          </w:p>
        </w:tc>
      </w:tr>
      <w:tr w:rsidR="001B75BB" w:rsidRPr="0091212A" w:rsidTr="001B75BB">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157,983,920.34</w:t>
            </w:r>
          </w:p>
        </w:tc>
      </w:tr>
      <w:tr w:rsidR="001B75BB" w:rsidRPr="0091212A" w:rsidTr="001B75BB">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1B75BB" w:rsidRPr="0091212A" w:rsidTr="001B75BB">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157,983,920.34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341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交银施罗德瑞丰三年封闭运作混合型证券投资基金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9</w:t>
      </w:r>
      <w:r w:rsidR="00F64FAD" w:rsidRPr="00480B3C">
        <w:rPr>
          <w:color w:val="000000"/>
          <w:sz w:val="24"/>
        </w:rPr>
        <w:t>月</w:t>
      </w:r>
      <w:r w:rsidR="00F64FAD" w:rsidRPr="00480B3C">
        <w:rPr>
          <w:color w:val="000000"/>
          <w:sz w:val="24"/>
        </w:rPr>
        <w:t>4</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9</w:t>
            </w:r>
            <w:r w:rsidRPr="00480B3C">
              <w:rPr>
                <w:rFonts w:ascii="Times New Roman" w:hAnsi="Times New Roman"/>
                <w:b/>
                <w:color w:val="000000"/>
                <w:kern w:val="2"/>
              </w:rPr>
              <w:t>月</w:t>
            </w:r>
            <w:r w:rsidRPr="00480B3C">
              <w:rPr>
                <w:rFonts w:ascii="Times New Roman" w:hAnsi="Times New Roman"/>
                <w:b/>
                <w:color w:val="000000"/>
                <w:kern w:val="2"/>
              </w:rPr>
              <w:t>4</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2,964,855,301.50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2,964,855,301.50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157,983,920.34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157,983,920.34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2,964,855,301.50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157,983,920.34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3,122,839,221.84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341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341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CE1AAA" w:rsidRDefault="001B75BB">
      <w:pPr>
        <w:spacing w:before="29" w:line="288" w:lineRule="auto"/>
        <w:ind w:firstLineChars="200" w:firstLine="480"/>
        <w:rPr>
          <w:color w:val="000000"/>
          <w:sz w:val="24"/>
        </w:rPr>
      </w:pPr>
      <w:r>
        <w:rPr>
          <w:color w:val="000000"/>
          <w:sz w:val="24"/>
        </w:rPr>
        <w:t>交银施罗德瑞丰三年封闭运作混合型证券投资基金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[2019]1194</w:t>
      </w:r>
      <w:r>
        <w:rPr>
          <w:color w:val="000000"/>
          <w:sz w:val="24"/>
        </w:rPr>
        <w:t>号《关于准予交银施罗德瑞丰三年封闭运作混合型证券投资基金注册的批复》核准，由交银施罗德基金管理有限公司依照《中华人民共和国证券投资基金法》和《交银施罗德瑞丰三年封闭运作混合型证券投资基金基金合同》负责公开募集。本基金为契约型，存续期限不定，首次设立募集不包括认购资金利息共募集人民币</w:t>
      </w:r>
      <w:r>
        <w:rPr>
          <w:color w:val="000000"/>
          <w:sz w:val="24"/>
        </w:rPr>
        <w:t>2,964,330,334.34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0528</w:t>
      </w:r>
      <w:r>
        <w:rPr>
          <w:color w:val="000000"/>
          <w:sz w:val="24"/>
        </w:rPr>
        <w:t>号验资报告予以验证。经向中国证监会备案，《交银施罗德瑞丰三年封闭运作混合型证券投资基金基金合同》于</w:t>
      </w:r>
      <w:r>
        <w:rPr>
          <w:color w:val="000000"/>
          <w:sz w:val="24"/>
        </w:rPr>
        <w:t>2019</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2,964,855,301.50</w:t>
      </w:r>
      <w:r>
        <w:rPr>
          <w:color w:val="000000"/>
          <w:sz w:val="24"/>
        </w:rPr>
        <w:t>份基金份额，其中认购资金利息折合</w:t>
      </w:r>
      <w:r>
        <w:rPr>
          <w:color w:val="000000"/>
          <w:sz w:val="24"/>
        </w:rPr>
        <w:t>524,967.16</w:t>
      </w:r>
      <w:r>
        <w:rPr>
          <w:color w:val="000000"/>
          <w:sz w:val="24"/>
        </w:rPr>
        <w:t>份基金份额。本基金的基金管理人为交银施罗德基金管理有限公司，基金托管人为招商银行股份有限公司。</w:t>
      </w:r>
    </w:p>
    <w:p w:rsidR="00CE1AAA" w:rsidRDefault="001B75BB">
      <w:pPr>
        <w:spacing w:before="29" w:line="288" w:lineRule="auto"/>
        <w:ind w:firstLineChars="200" w:firstLine="480"/>
        <w:rPr>
          <w:color w:val="000000"/>
          <w:sz w:val="24"/>
        </w:rPr>
      </w:pPr>
      <w:r>
        <w:rPr>
          <w:color w:val="000000"/>
          <w:sz w:val="24"/>
        </w:rPr>
        <w:t>根据《中华人民共和国证券投资基金法》和《交银施罗德瑞丰三年封闭运作混合型证券投资基金基金合同》的有关规定，本基金的投资范围为具有良好流动性的金融工具，包括国内依法发行上市的股票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含可分离交易可转换债券的纯债部分</w:t>
      </w:r>
      <w:r>
        <w:rPr>
          <w:color w:val="000000"/>
          <w:sz w:val="24"/>
        </w:rPr>
        <w:t>)</w:t>
      </w:r>
      <w:r>
        <w:rPr>
          <w:color w:val="000000"/>
          <w:sz w:val="24"/>
        </w:rPr>
        <w:t>、可交换公司债券、公开发行的次级债券、中期票据、短期融资券、超短期融资券等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、股指期货以及法律法规或中国证监会允许基金投资的其他金融工具。本基金的投资组合比例为：本基金转为上市开放式基金</w:t>
      </w:r>
      <w:r>
        <w:rPr>
          <w:color w:val="000000"/>
          <w:sz w:val="24"/>
        </w:rPr>
        <w:t>(LOF)</w:t>
      </w:r>
      <w:r>
        <w:rPr>
          <w:color w:val="000000"/>
          <w:sz w:val="24"/>
        </w:rPr>
        <w:t>后，股票投资占基金资产的比例为</w:t>
      </w:r>
      <w:r>
        <w:rPr>
          <w:color w:val="000000"/>
          <w:sz w:val="24"/>
        </w:rPr>
        <w:t>50%-95%(</w:t>
      </w:r>
      <w:r>
        <w:rPr>
          <w:color w:val="000000"/>
          <w:sz w:val="24"/>
        </w:rPr>
        <w:t>其中投资于港股通标的股票的比例占股票资产的</w:t>
      </w:r>
      <w:r>
        <w:rPr>
          <w:color w:val="000000"/>
          <w:sz w:val="24"/>
        </w:rPr>
        <w:t>0%-50%)</w:t>
      </w:r>
      <w:r>
        <w:rPr>
          <w:color w:val="000000"/>
          <w:sz w:val="24"/>
        </w:rPr>
        <w:t>；封闭期内，股票投资占基金资产的比例为</w:t>
      </w:r>
      <w:r>
        <w:rPr>
          <w:color w:val="000000"/>
          <w:sz w:val="24"/>
        </w:rPr>
        <w:t>50%-100%(</w:t>
      </w:r>
      <w:r>
        <w:rPr>
          <w:color w:val="000000"/>
          <w:sz w:val="24"/>
        </w:rPr>
        <w:t>其中投资于港股通标的股票的比例占股票资产的</w:t>
      </w:r>
      <w:r>
        <w:rPr>
          <w:color w:val="000000"/>
          <w:sz w:val="24"/>
        </w:rPr>
        <w:t>0%-50%)</w:t>
      </w:r>
      <w:r>
        <w:rPr>
          <w:color w:val="000000"/>
          <w:sz w:val="24"/>
        </w:rPr>
        <w:t>；但本基金转为上市开放式基金</w:t>
      </w:r>
      <w:r>
        <w:rPr>
          <w:color w:val="000000"/>
          <w:sz w:val="24"/>
        </w:rPr>
        <w:t>(LOF)</w:t>
      </w:r>
      <w:r>
        <w:rPr>
          <w:color w:val="000000"/>
          <w:sz w:val="24"/>
        </w:rPr>
        <w:t>的前后各三个月内，基金投资不受前述下限比例限制。本基金转为上市开放式基金</w:t>
      </w:r>
      <w:r>
        <w:rPr>
          <w:color w:val="000000"/>
          <w:sz w:val="24"/>
        </w:rPr>
        <w:t>(LOF)</w:t>
      </w:r>
      <w:r>
        <w:rPr>
          <w:color w:val="000000"/>
          <w:sz w:val="24"/>
        </w:rPr>
        <w:t>后，每个交易日日终，在扣除股指期货合约需缴纳的交易保证金后，本基金保留的现金或者投资于到期日在一年以内的政府债券的比例合计不低于基金资产净值的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；在封闭期内，本基金不受前述</w:t>
      </w:r>
      <w:r>
        <w:rPr>
          <w:color w:val="000000"/>
          <w:sz w:val="24"/>
        </w:rPr>
        <w:t>5%</w:t>
      </w:r>
      <w:r>
        <w:rPr>
          <w:color w:val="000000"/>
          <w:sz w:val="24"/>
        </w:rPr>
        <w:t>的限制，但每个交易日日终在扣除股指期货合约需缴纳的交易保证金后，应当保持不低于交易保证金一倍的现金；其中现金不包括结算备付金、存出保证金、应收申购款等。本基金的业绩比较基准沪深</w:t>
      </w:r>
      <w:r>
        <w:rPr>
          <w:color w:val="000000"/>
          <w:sz w:val="24"/>
        </w:rPr>
        <w:t>300</w:t>
      </w:r>
      <w:r>
        <w:rPr>
          <w:color w:val="000000"/>
          <w:sz w:val="24"/>
        </w:rPr>
        <w:t>指数收益率</w:t>
      </w:r>
      <w:r>
        <w:rPr>
          <w:color w:val="000000"/>
          <w:sz w:val="24"/>
        </w:rPr>
        <w:t>×70%+</w:t>
      </w:r>
      <w:r>
        <w:rPr>
          <w:color w:val="000000"/>
          <w:sz w:val="24"/>
        </w:rPr>
        <w:t>恒生指数收益率</w:t>
      </w:r>
      <w:r>
        <w:rPr>
          <w:color w:val="000000"/>
          <w:sz w:val="24"/>
        </w:rPr>
        <w:t>×5%+</w:t>
      </w:r>
      <w:r>
        <w:rPr>
          <w:color w:val="000000"/>
          <w:sz w:val="24"/>
        </w:rPr>
        <w:t>中证综合债券指数收益率</w:t>
      </w:r>
      <w:r>
        <w:rPr>
          <w:color w:val="000000"/>
          <w:sz w:val="24"/>
        </w:rPr>
        <w:t>×25%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341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CE1AAA" w:rsidRDefault="001B75B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颁布的《证券投资基金会计核算业务指引》、《交银施罗德瑞丰三年封闭运作混合型证券投资基金基金合同》和在财务报表附注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341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w:t>
      </w:r>
      <w:r w:rsidRPr="00AC056D">
        <w:rPr>
          <w:color w:val="000000"/>
          <w:sz w:val="24"/>
        </w:rPr>
        <w:t>9</w:t>
      </w:r>
      <w:r w:rsidRPr="00AC056D">
        <w:rPr>
          <w:color w:val="000000"/>
          <w:sz w:val="24"/>
        </w:rPr>
        <w:t>月</w:t>
      </w:r>
      <w:r w:rsidRPr="00AC056D">
        <w:rPr>
          <w:color w:val="000000"/>
          <w:sz w:val="24"/>
        </w:rPr>
        <w:t>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w:t>
      </w:r>
      <w:r w:rsidRPr="00AC056D">
        <w:rPr>
          <w:color w:val="000000"/>
          <w:sz w:val="24"/>
        </w:rPr>
        <w:t>9</w:t>
      </w:r>
      <w:r w:rsidRPr="00AC056D">
        <w:rPr>
          <w:color w:val="000000"/>
          <w:sz w:val="24"/>
        </w:rPr>
        <w:t>月</w:t>
      </w:r>
      <w:r w:rsidRPr="00AC056D">
        <w:rPr>
          <w:color w:val="000000"/>
          <w:sz w:val="24"/>
        </w:rPr>
        <w:t>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341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342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2019</w:t>
      </w:r>
      <w:r w:rsidRPr="00AC056D">
        <w:rPr>
          <w:color w:val="000000"/>
          <w:sz w:val="24"/>
        </w:rPr>
        <w:t>年</w:t>
      </w:r>
      <w:r w:rsidRPr="00AC056D">
        <w:rPr>
          <w:color w:val="000000"/>
          <w:sz w:val="24"/>
        </w:rPr>
        <w:t>9</w:t>
      </w:r>
      <w:r w:rsidRPr="00AC056D">
        <w:rPr>
          <w:color w:val="000000"/>
          <w:sz w:val="24"/>
        </w:rPr>
        <w:t>月</w:t>
      </w:r>
      <w:r w:rsidRPr="00AC056D">
        <w:rPr>
          <w:color w:val="000000"/>
          <w:sz w:val="24"/>
        </w:rPr>
        <w:t>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342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342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CE1AAA" w:rsidRDefault="001B75B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E1AAA" w:rsidRDefault="001B75B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E1AAA" w:rsidRDefault="001B75BB">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E1AAA" w:rsidRDefault="001B75B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E1AAA" w:rsidRDefault="001B75B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342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CE1AAA" w:rsidRDefault="001B75B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E1AAA" w:rsidRDefault="001B75B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CE1AAA" w:rsidRDefault="001B75B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E1AAA" w:rsidRDefault="001B75B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342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CE1AAA" w:rsidRDefault="001B75BB">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CE1AAA" w:rsidRDefault="001B75B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E1AAA" w:rsidRDefault="001B75B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342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342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封闭期内实收基金为对外发行基金份额所募集的总金额。每份基金份额面值为</w:t>
      </w:r>
      <w:r w:rsidRPr="00AC056D">
        <w:rPr>
          <w:color w:val="000000"/>
          <w:sz w:val="24"/>
        </w:rPr>
        <w:t>1.00</w:t>
      </w:r>
      <w:r w:rsidRPr="00AC056D">
        <w:rPr>
          <w:color w:val="000000"/>
          <w:sz w:val="24"/>
        </w:rPr>
        <w:t>元。</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342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封闭期内不适用损益平准金。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342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CE1AAA" w:rsidRDefault="001B75B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E1AAA" w:rsidRDefault="001B75B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342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CE1AAA" w:rsidRDefault="001B75B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343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CE1AAA" w:rsidRDefault="001B75B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331586" w:rsidRPr="00AD0E47" w:rsidRDefault="00331586" w:rsidP="00331586">
      <w:pPr>
        <w:pStyle w:val="20"/>
        <w:spacing w:before="29" w:after="0" w:line="288" w:lineRule="auto"/>
        <w:rPr>
          <w:rFonts w:ascii="Times New Roman" w:hAnsi="Times New Roman"/>
          <w:kern w:val="0"/>
          <w:szCs w:val="24"/>
        </w:rPr>
      </w:pPr>
      <w:bookmarkStart w:id="148" w:name="_Toc35963431"/>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8"/>
    </w:p>
    <w:p w:rsidR="00CE1AAA" w:rsidRDefault="001B75BB">
      <w:pPr>
        <w:spacing w:before="29" w:line="288" w:lineRule="auto"/>
        <w:ind w:firstLineChars="200" w:firstLine="480"/>
        <w:rPr>
          <w:color w:val="000000"/>
          <w:sz w:val="24"/>
        </w:rPr>
      </w:pPr>
      <w:r>
        <w:rPr>
          <w:color w:val="000000"/>
          <w:sz w:val="24"/>
        </w:rPr>
        <w:t>外币交易按交易发生日的即期汇率将外币金额折算为人民币入账。</w:t>
      </w:r>
    </w:p>
    <w:p w:rsidR="00331586" w:rsidRPr="00AC056D" w:rsidRDefault="00331586" w:rsidP="00331586">
      <w:pPr>
        <w:spacing w:before="29" w:line="288" w:lineRule="auto"/>
        <w:ind w:firstLineChars="200" w:firstLine="480"/>
        <w:rPr>
          <w:color w:val="000000"/>
          <w:sz w:val="24"/>
        </w:rPr>
      </w:pPr>
      <w:r w:rsidRPr="00AC056D">
        <w:rPr>
          <w:color w:val="000000"/>
          <w:sz w:val="24"/>
        </w:rPr>
        <w:t>以公允价值计量的外币非货币性项目，于估值日采用估值日的即期汇率折算为人民币，所产生的折算差额直接计入公允价值变动损益科目。</w:t>
      </w:r>
    </w:p>
    <w:p w:rsidR="00331586" w:rsidRPr="00331586" w:rsidRDefault="00331586"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3432"/>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9"/>
    </w:p>
    <w:p w:rsidR="00CE1AAA" w:rsidRDefault="001B75B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3433"/>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50"/>
    </w:p>
    <w:p w:rsidR="00CE1AAA" w:rsidRDefault="001B75B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E1AAA" w:rsidRDefault="001B75BB">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E1AAA" w:rsidRDefault="001B75BB">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343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1"/>
    </w:p>
    <w:p w:rsidR="001A59F9" w:rsidRPr="00AD0E47" w:rsidRDefault="001A59F9" w:rsidP="00AD0E47">
      <w:pPr>
        <w:pStyle w:val="20"/>
        <w:spacing w:before="29" w:after="0" w:line="288" w:lineRule="auto"/>
        <w:rPr>
          <w:rFonts w:ascii="Times New Roman" w:hAnsi="Times New Roman"/>
          <w:kern w:val="0"/>
          <w:szCs w:val="24"/>
        </w:rPr>
      </w:pPr>
      <w:bookmarkStart w:id="152" w:name="_Toc3596343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343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343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4"/>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63438"/>
      <w:r w:rsidRPr="00AD0E47">
        <w:rPr>
          <w:rFonts w:ascii="Times New Roman" w:hAnsi="Times New Roman"/>
          <w:kern w:val="0"/>
          <w:szCs w:val="24"/>
        </w:rPr>
        <w:t>7.4.6</w:t>
      </w:r>
      <w:r w:rsidRPr="00AD0E47">
        <w:rPr>
          <w:rFonts w:ascii="Times New Roman" w:hAnsi="Times New Roman" w:hint="eastAsia"/>
          <w:kern w:val="0"/>
          <w:szCs w:val="24"/>
        </w:rPr>
        <w:t>税项</w:t>
      </w:r>
      <w:bookmarkEnd w:id="155"/>
    </w:p>
    <w:p w:rsidR="005E4C38" w:rsidRPr="005E4C38" w:rsidRDefault="005E4C38" w:rsidP="005E4C38">
      <w:pPr>
        <w:spacing w:before="29" w:line="288" w:lineRule="auto"/>
        <w:ind w:firstLineChars="200" w:firstLine="480"/>
        <w:rPr>
          <w:color w:val="000000"/>
          <w:sz w:val="24"/>
        </w:rPr>
      </w:pPr>
      <w:r w:rsidRPr="005E4C38">
        <w:rPr>
          <w:rFonts w:hint="eastAsia"/>
          <w:color w:val="000000"/>
          <w:sz w:val="24"/>
        </w:rPr>
        <w:t>根据财政部、国家税务总局财税</w:t>
      </w:r>
      <w:r w:rsidRPr="005E4C38">
        <w:rPr>
          <w:rFonts w:hint="eastAsia"/>
          <w:color w:val="000000"/>
          <w:sz w:val="24"/>
        </w:rPr>
        <w:t>[2002]128</w:t>
      </w:r>
      <w:r w:rsidRPr="005E4C38">
        <w:rPr>
          <w:rFonts w:hint="eastAsia"/>
          <w:color w:val="000000"/>
          <w:sz w:val="24"/>
        </w:rPr>
        <w:t>号《关于开放式证券投资基金有关税收问题的通知》、财税</w:t>
      </w:r>
      <w:r w:rsidRPr="005E4C38">
        <w:rPr>
          <w:rFonts w:hint="eastAsia"/>
          <w:color w:val="000000"/>
          <w:sz w:val="24"/>
        </w:rPr>
        <w:t>[2008]1</w:t>
      </w:r>
      <w:r w:rsidRPr="005E4C38">
        <w:rPr>
          <w:rFonts w:hint="eastAsia"/>
          <w:color w:val="000000"/>
          <w:sz w:val="24"/>
        </w:rPr>
        <w:t>号《关于企业所得税若干优惠政策的通知》、财税</w:t>
      </w:r>
      <w:r w:rsidRPr="005E4C38">
        <w:rPr>
          <w:rFonts w:hint="eastAsia"/>
          <w:color w:val="000000"/>
          <w:sz w:val="24"/>
        </w:rPr>
        <w:t>[2012]85</w:t>
      </w:r>
      <w:r w:rsidRPr="005E4C38">
        <w:rPr>
          <w:rFonts w:hint="eastAsia"/>
          <w:color w:val="000000"/>
          <w:sz w:val="24"/>
        </w:rPr>
        <w:t>号《关于实施上市公司股息红利差别化个人所得税政策有关问题的通知》、财税</w:t>
      </w:r>
      <w:r w:rsidRPr="005E4C38">
        <w:rPr>
          <w:rFonts w:hint="eastAsia"/>
          <w:color w:val="000000"/>
          <w:sz w:val="24"/>
        </w:rPr>
        <w:t>[2014]81</w:t>
      </w:r>
      <w:r w:rsidRPr="005E4C38">
        <w:rPr>
          <w:rFonts w:hint="eastAsia"/>
          <w:color w:val="000000"/>
          <w:sz w:val="24"/>
        </w:rPr>
        <w:t>号《财政部国家税务总局证监会关于沪港股票市场交易互联互通机制试点有关税收政策的通知》、财税</w:t>
      </w:r>
      <w:r w:rsidRPr="005E4C38">
        <w:rPr>
          <w:rFonts w:hint="eastAsia"/>
          <w:color w:val="000000"/>
          <w:sz w:val="24"/>
        </w:rPr>
        <w:t>[2015]101</w:t>
      </w:r>
      <w:r w:rsidRPr="005E4C38">
        <w:rPr>
          <w:rFonts w:hint="eastAsia"/>
          <w:color w:val="000000"/>
          <w:sz w:val="24"/>
        </w:rPr>
        <w:t>号《关于上市公司股息红利差别化个人所得税政策有关问题的通知》、财税</w:t>
      </w:r>
      <w:r w:rsidRPr="005E4C38">
        <w:rPr>
          <w:rFonts w:hint="eastAsia"/>
          <w:color w:val="000000"/>
          <w:sz w:val="24"/>
        </w:rPr>
        <w:t>[2016]36</w:t>
      </w:r>
      <w:r w:rsidRPr="005E4C38">
        <w:rPr>
          <w:rFonts w:hint="eastAsia"/>
          <w:color w:val="000000"/>
          <w:sz w:val="24"/>
        </w:rPr>
        <w:t>号《关于全面推开营业税改征增值税试点的通知》、财税</w:t>
      </w:r>
      <w:r w:rsidRPr="005E4C38">
        <w:rPr>
          <w:rFonts w:hint="eastAsia"/>
          <w:color w:val="000000"/>
          <w:sz w:val="24"/>
        </w:rPr>
        <w:t>[2016]46</w:t>
      </w:r>
      <w:r w:rsidRPr="005E4C38">
        <w:rPr>
          <w:rFonts w:hint="eastAsia"/>
          <w:color w:val="000000"/>
          <w:sz w:val="24"/>
        </w:rPr>
        <w:t>号《关于进一步明确全面推开营改增试点金融业有关政策的通知》、财税</w:t>
      </w:r>
      <w:r w:rsidRPr="005E4C38">
        <w:rPr>
          <w:rFonts w:hint="eastAsia"/>
          <w:color w:val="000000"/>
          <w:sz w:val="24"/>
        </w:rPr>
        <w:t>[2016]70</w:t>
      </w:r>
      <w:r w:rsidRPr="005E4C38">
        <w:rPr>
          <w:rFonts w:hint="eastAsia"/>
          <w:color w:val="000000"/>
          <w:sz w:val="24"/>
        </w:rPr>
        <w:t>号《关于金融机构同业往来等增值税政策的补充通知》、财税</w:t>
      </w:r>
      <w:r w:rsidRPr="005E4C38">
        <w:rPr>
          <w:rFonts w:hint="eastAsia"/>
          <w:color w:val="000000"/>
          <w:sz w:val="24"/>
        </w:rPr>
        <w:t>[2016]127</w:t>
      </w:r>
      <w:r w:rsidRPr="005E4C38">
        <w:rPr>
          <w:rFonts w:hint="eastAsia"/>
          <w:color w:val="000000"/>
          <w:sz w:val="24"/>
        </w:rPr>
        <w:t>号《财政部国家税务总局证监会关于深港股票市场交易互联互通机制试点有关税收政策的通知》、财税</w:t>
      </w:r>
      <w:r w:rsidRPr="005E4C38">
        <w:rPr>
          <w:rFonts w:hint="eastAsia"/>
          <w:color w:val="000000"/>
          <w:sz w:val="24"/>
        </w:rPr>
        <w:t>[2016]140</w:t>
      </w:r>
      <w:r w:rsidRPr="005E4C38">
        <w:rPr>
          <w:rFonts w:hint="eastAsia"/>
          <w:color w:val="000000"/>
          <w:sz w:val="24"/>
        </w:rPr>
        <w:t>号《关于明确金融</w:t>
      </w:r>
      <w:r w:rsidRPr="005E4C38">
        <w:rPr>
          <w:rFonts w:hint="eastAsia"/>
          <w:color w:val="000000"/>
          <w:sz w:val="24"/>
        </w:rPr>
        <w:t xml:space="preserve"> </w:t>
      </w:r>
      <w:r w:rsidRPr="005E4C38">
        <w:rPr>
          <w:rFonts w:hint="eastAsia"/>
          <w:color w:val="000000"/>
          <w:sz w:val="24"/>
        </w:rPr>
        <w:t>房地产开发</w:t>
      </w:r>
      <w:r w:rsidRPr="005E4C38">
        <w:rPr>
          <w:rFonts w:hint="eastAsia"/>
          <w:color w:val="000000"/>
          <w:sz w:val="24"/>
        </w:rPr>
        <w:t xml:space="preserve"> </w:t>
      </w:r>
      <w:r w:rsidRPr="005E4C38">
        <w:rPr>
          <w:rFonts w:hint="eastAsia"/>
          <w:color w:val="000000"/>
          <w:sz w:val="24"/>
        </w:rPr>
        <w:t>教育辅助服务等增值税政策的通知》、财税</w:t>
      </w:r>
      <w:r w:rsidRPr="005E4C38">
        <w:rPr>
          <w:rFonts w:hint="eastAsia"/>
          <w:color w:val="000000"/>
          <w:sz w:val="24"/>
        </w:rPr>
        <w:t>[2017]2</w:t>
      </w:r>
      <w:r w:rsidRPr="005E4C38">
        <w:rPr>
          <w:rFonts w:hint="eastAsia"/>
          <w:color w:val="000000"/>
          <w:sz w:val="24"/>
        </w:rPr>
        <w:t>号《关于资管产品增值税政策有关问题的补充通知》、财税</w:t>
      </w:r>
      <w:r w:rsidRPr="005E4C38">
        <w:rPr>
          <w:rFonts w:hint="eastAsia"/>
          <w:color w:val="000000"/>
          <w:sz w:val="24"/>
        </w:rPr>
        <w:t>[2017]56</w:t>
      </w:r>
      <w:r w:rsidRPr="005E4C38">
        <w:rPr>
          <w:rFonts w:hint="eastAsia"/>
          <w:color w:val="000000"/>
          <w:sz w:val="24"/>
        </w:rPr>
        <w:t>号《关于资管产品增值税有关问题的通知》、财税</w:t>
      </w:r>
      <w:r w:rsidRPr="005E4C38">
        <w:rPr>
          <w:rFonts w:hint="eastAsia"/>
          <w:color w:val="000000"/>
          <w:sz w:val="24"/>
        </w:rPr>
        <w:t>[2017]90</w:t>
      </w:r>
      <w:r w:rsidRPr="005E4C38">
        <w:rPr>
          <w:rFonts w:hint="eastAsia"/>
          <w:color w:val="000000"/>
          <w:sz w:val="24"/>
        </w:rPr>
        <w:t>号《关于租入固定资产进项税额抵扣等增值税政策的通知》及其他相关财税法规和实务操作，主要税项列示如下：</w:t>
      </w:r>
    </w:p>
    <w:p w:rsidR="005E4C38" w:rsidRPr="005E4C38" w:rsidRDefault="005E4C38" w:rsidP="005E4C38">
      <w:pPr>
        <w:spacing w:before="29" w:line="288" w:lineRule="auto"/>
        <w:ind w:firstLineChars="200" w:firstLine="480"/>
        <w:rPr>
          <w:color w:val="000000"/>
          <w:sz w:val="24"/>
        </w:rPr>
      </w:pPr>
      <w:r w:rsidRPr="005E4C38">
        <w:rPr>
          <w:rFonts w:hint="eastAsia"/>
          <w:color w:val="000000"/>
          <w:sz w:val="24"/>
        </w:rPr>
        <w:t xml:space="preserve">(1) </w:t>
      </w:r>
      <w:r w:rsidRPr="005E4C38">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Pr="005E4C38">
        <w:rPr>
          <w:rFonts w:hint="eastAsia"/>
          <w:color w:val="000000"/>
          <w:sz w:val="24"/>
        </w:rPr>
        <w:t>3%</w:t>
      </w:r>
      <w:r w:rsidRPr="005E4C38">
        <w:rPr>
          <w:rFonts w:hint="eastAsia"/>
          <w:color w:val="000000"/>
          <w:sz w:val="24"/>
        </w:rPr>
        <w:t>的征收率缴纳增值税。</w:t>
      </w:r>
    </w:p>
    <w:p w:rsidR="005E4C38" w:rsidRPr="005E4C38" w:rsidRDefault="005E4C38" w:rsidP="005E4C38">
      <w:pPr>
        <w:spacing w:before="29" w:line="288" w:lineRule="auto"/>
        <w:ind w:firstLineChars="200" w:firstLine="480"/>
        <w:rPr>
          <w:color w:val="000000"/>
          <w:sz w:val="24"/>
        </w:rPr>
      </w:pPr>
      <w:r w:rsidRPr="005E4C38">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E4C38" w:rsidRPr="005E4C38" w:rsidRDefault="005E4C38" w:rsidP="005E4C38">
      <w:pPr>
        <w:spacing w:before="29" w:line="288" w:lineRule="auto"/>
        <w:ind w:firstLineChars="200" w:firstLine="480"/>
        <w:rPr>
          <w:color w:val="000000"/>
          <w:sz w:val="24"/>
        </w:rPr>
      </w:pPr>
      <w:r w:rsidRPr="005E4C38">
        <w:rPr>
          <w:rFonts w:hint="eastAsia"/>
          <w:color w:val="000000"/>
          <w:sz w:val="24"/>
        </w:rPr>
        <w:t xml:space="preserve">(2) </w:t>
      </w:r>
      <w:r w:rsidRPr="005E4C38">
        <w:rPr>
          <w:rFonts w:hint="eastAsia"/>
          <w:color w:val="000000"/>
          <w:sz w:val="24"/>
        </w:rPr>
        <w:t>对基金从证券市场中取得的收入，包括买卖股票、债券的差价收入，股票的股息、红利收入，债券的利息收入及其他收入，暂不征收企业所得税。</w:t>
      </w:r>
    </w:p>
    <w:p w:rsidR="005E4C38" w:rsidRPr="005E4C38" w:rsidRDefault="005E4C38" w:rsidP="005E4C38">
      <w:pPr>
        <w:spacing w:before="29" w:line="288" w:lineRule="auto"/>
        <w:ind w:firstLineChars="200" w:firstLine="480"/>
        <w:rPr>
          <w:color w:val="000000"/>
          <w:sz w:val="24"/>
        </w:rPr>
      </w:pPr>
      <w:r w:rsidRPr="005E4C38">
        <w:rPr>
          <w:rFonts w:hint="eastAsia"/>
          <w:color w:val="000000"/>
          <w:sz w:val="24"/>
        </w:rPr>
        <w:t xml:space="preserve">(3) </w:t>
      </w:r>
      <w:r w:rsidRPr="005E4C38">
        <w:rPr>
          <w:rFonts w:hint="eastAsia"/>
          <w:color w:val="000000"/>
          <w:sz w:val="24"/>
        </w:rPr>
        <w:t>对基金取得的企业债券利息收入，应由发行债券的企业在向基金支付利息时代扣代缴</w:t>
      </w:r>
      <w:r w:rsidRPr="005E4C38">
        <w:rPr>
          <w:rFonts w:hint="eastAsia"/>
          <w:color w:val="000000"/>
          <w:sz w:val="24"/>
        </w:rPr>
        <w:t>20%</w:t>
      </w:r>
      <w:r w:rsidRPr="005E4C38">
        <w:rPr>
          <w:rFonts w:hint="eastAsia"/>
          <w:color w:val="000000"/>
          <w:sz w:val="24"/>
        </w:rPr>
        <w:t>的个人所得税。对基金从上市公司取得的股息红利所得，持股期限在</w:t>
      </w:r>
      <w:r w:rsidRPr="005E4C38">
        <w:rPr>
          <w:rFonts w:hint="eastAsia"/>
          <w:color w:val="000000"/>
          <w:sz w:val="24"/>
        </w:rPr>
        <w:t>1</w:t>
      </w:r>
      <w:r w:rsidRPr="005E4C38">
        <w:rPr>
          <w:rFonts w:hint="eastAsia"/>
          <w:color w:val="000000"/>
          <w:sz w:val="24"/>
        </w:rPr>
        <w:t>个月以内</w:t>
      </w:r>
      <w:r w:rsidRPr="005E4C38">
        <w:rPr>
          <w:rFonts w:hint="eastAsia"/>
          <w:color w:val="000000"/>
          <w:sz w:val="24"/>
        </w:rPr>
        <w:t>(</w:t>
      </w:r>
      <w:r w:rsidRPr="005E4C38">
        <w:rPr>
          <w:rFonts w:hint="eastAsia"/>
          <w:color w:val="000000"/>
          <w:sz w:val="24"/>
        </w:rPr>
        <w:t>含</w:t>
      </w:r>
      <w:r w:rsidRPr="005E4C38">
        <w:rPr>
          <w:rFonts w:hint="eastAsia"/>
          <w:color w:val="000000"/>
          <w:sz w:val="24"/>
        </w:rPr>
        <w:t>1</w:t>
      </w:r>
      <w:r w:rsidRPr="005E4C38">
        <w:rPr>
          <w:rFonts w:hint="eastAsia"/>
          <w:color w:val="000000"/>
          <w:sz w:val="24"/>
        </w:rPr>
        <w:t>个月</w:t>
      </w:r>
      <w:r w:rsidRPr="005E4C38">
        <w:rPr>
          <w:rFonts w:hint="eastAsia"/>
          <w:color w:val="000000"/>
          <w:sz w:val="24"/>
        </w:rPr>
        <w:t>)</w:t>
      </w:r>
      <w:r w:rsidRPr="005E4C38">
        <w:rPr>
          <w:rFonts w:hint="eastAsia"/>
          <w:color w:val="000000"/>
          <w:sz w:val="24"/>
        </w:rPr>
        <w:t>的，其股息红利所得全额计入应纳税所得额；持股期限在</w:t>
      </w:r>
      <w:r w:rsidRPr="005E4C38">
        <w:rPr>
          <w:rFonts w:hint="eastAsia"/>
          <w:color w:val="000000"/>
          <w:sz w:val="24"/>
        </w:rPr>
        <w:t>1</w:t>
      </w:r>
      <w:r w:rsidRPr="005E4C38">
        <w:rPr>
          <w:rFonts w:hint="eastAsia"/>
          <w:color w:val="000000"/>
          <w:sz w:val="24"/>
        </w:rPr>
        <w:t>个月以上至</w:t>
      </w:r>
      <w:r w:rsidRPr="005E4C38">
        <w:rPr>
          <w:rFonts w:hint="eastAsia"/>
          <w:color w:val="000000"/>
          <w:sz w:val="24"/>
        </w:rPr>
        <w:t>1</w:t>
      </w:r>
      <w:r w:rsidRPr="005E4C38">
        <w:rPr>
          <w:rFonts w:hint="eastAsia"/>
          <w:color w:val="000000"/>
          <w:sz w:val="24"/>
        </w:rPr>
        <w:t>年</w:t>
      </w:r>
      <w:r w:rsidRPr="005E4C38">
        <w:rPr>
          <w:rFonts w:hint="eastAsia"/>
          <w:color w:val="000000"/>
          <w:sz w:val="24"/>
        </w:rPr>
        <w:t>(</w:t>
      </w:r>
      <w:r w:rsidRPr="005E4C38">
        <w:rPr>
          <w:rFonts w:hint="eastAsia"/>
          <w:color w:val="000000"/>
          <w:sz w:val="24"/>
        </w:rPr>
        <w:t>含</w:t>
      </w:r>
      <w:r w:rsidRPr="005E4C38">
        <w:rPr>
          <w:rFonts w:hint="eastAsia"/>
          <w:color w:val="000000"/>
          <w:sz w:val="24"/>
        </w:rPr>
        <w:t>1</w:t>
      </w:r>
      <w:r w:rsidRPr="005E4C38">
        <w:rPr>
          <w:rFonts w:hint="eastAsia"/>
          <w:color w:val="000000"/>
          <w:sz w:val="24"/>
        </w:rPr>
        <w:t>年</w:t>
      </w:r>
      <w:r w:rsidRPr="005E4C38">
        <w:rPr>
          <w:rFonts w:hint="eastAsia"/>
          <w:color w:val="000000"/>
          <w:sz w:val="24"/>
        </w:rPr>
        <w:t>)</w:t>
      </w:r>
      <w:r w:rsidRPr="005E4C38">
        <w:rPr>
          <w:rFonts w:hint="eastAsia"/>
          <w:color w:val="000000"/>
          <w:sz w:val="24"/>
        </w:rPr>
        <w:t>的，暂减按</w:t>
      </w:r>
      <w:r w:rsidRPr="005E4C38">
        <w:rPr>
          <w:rFonts w:hint="eastAsia"/>
          <w:color w:val="000000"/>
          <w:sz w:val="24"/>
        </w:rPr>
        <w:t>50%</w:t>
      </w:r>
      <w:r w:rsidRPr="005E4C38">
        <w:rPr>
          <w:rFonts w:hint="eastAsia"/>
          <w:color w:val="000000"/>
          <w:sz w:val="24"/>
        </w:rPr>
        <w:t>计入应纳税所得额；持股期限超过</w:t>
      </w:r>
      <w:r w:rsidRPr="005E4C38">
        <w:rPr>
          <w:rFonts w:hint="eastAsia"/>
          <w:color w:val="000000"/>
          <w:sz w:val="24"/>
        </w:rPr>
        <w:t>1</w:t>
      </w:r>
      <w:r w:rsidRPr="005E4C38">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5E4C38">
        <w:rPr>
          <w:rFonts w:hint="eastAsia"/>
          <w:color w:val="000000"/>
          <w:sz w:val="24"/>
        </w:rPr>
        <w:t>50%</w:t>
      </w:r>
      <w:r w:rsidRPr="005E4C38">
        <w:rPr>
          <w:rFonts w:hint="eastAsia"/>
          <w:color w:val="000000"/>
          <w:sz w:val="24"/>
        </w:rPr>
        <w:t>计入应纳税所得额。上述所得统一适用</w:t>
      </w:r>
      <w:r w:rsidRPr="005E4C38">
        <w:rPr>
          <w:rFonts w:hint="eastAsia"/>
          <w:color w:val="000000"/>
          <w:sz w:val="24"/>
        </w:rPr>
        <w:t>20%</w:t>
      </w:r>
      <w:r w:rsidRPr="005E4C38">
        <w:rPr>
          <w:rFonts w:hint="eastAsia"/>
          <w:color w:val="000000"/>
          <w:sz w:val="24"/>
        </w:rPr>
        <w:t>的税率计征个人所得税。</w:t>
      </w:r>
    </w:p>
    <w:p w:rsidR="005E4C38" w:rsidRPr="005E4C38" w:rsidRDefault="005E4C38" w:rsidP="005E4C38">
      <w:pPr>
        <w:spacing w:before="29" w:line="288" w:lineRule="auto"/>
        <w:ind w:firstLineChars="200" w:firstLine="480"/>
        <w:rPr>
          <w:color w:val="000000"/>
          <w:sz w:val="24"/>
        </w:rPr>
      </w:pPr>
      <w:r w:rsidRPr="005E4C38">
        <w:rPr>
          <w:rFonts w:hint="eastAsia"/>
          <w:color w:val="000000"/>
          <w:sz w:val="24"/>
        </w:rPr>
        <w:t>对基金通过沪港通</w:t>
      </w:r>
      <w:r w:rsidRPr="005E4C38">
        <w:rPr>
          <w:rFonts w:hint="eastAsia"/>
          <w:color w:val="000000"/>
          <w:sz w:val="24"/>
        </w:rPr>
        <w:t>/</w:t>
      </w:r>
      <w:r w:rsidRPr="005E4C38">
        <w:rPr>
          <w:rFonts w:hint="eastAsia"/>
          <w:color w:val="000000"/>
          <w:sz w:val="24"/>
        </w:rPr>
        <w:t>深港通投资香港联交所上市</w:t>
      </w:r>
      <w:r w:rsidRPr="005E4C38">
        <w:rPr>
          <w:rFonts w:hint="eastAsia"/>
          <w:color w:val="000000"/>
          <w:sz w:val="24"/>
        </w:rPr>
        <w:t>H</w:t>
      </w:r>
      <w:r w:rsidRPr="005E4C38">
        <w:rPr>
          <w:rFonts w:hint="eastAsia"/>
          <w:color w:val="000000"/>
          <w:sz w:val="24"/>
        </w:rPr>
        <w:t>股取得的股息红利，</w:t>
      </w:r>
      <w:r w:rsidRPr="005E4C38">
        <w:rPr>
          <w:rFonts w:hint="eastAsia"/>
          <w:color w:val="000000"/>
          <w:sz w:val="24"/>
        </w:rPr>
        <w:t>H</w:t>
      </w:r>
      <w:r w:rsidRPr="005E4C38">
        <w:rPr>
          <w:rFonts w:hint="eastAsia"/>
          <w:color w:val="000000"/>
          <w:sz w:val="24"/>
        </w:rPr>
        <w:t>股公司应向中国证券登记结算有限责任公司</w:t>
      </w:r>
      <w:r w:rsidRPr="005E4C38">
        <w:rPr>
          <w:rFonts w:hint="eastAsia"/>
          <w:color w:val="000000"/>
          <w:sz w:val="24"/>
        </w:rPr>
        <w:t>(</w:t>
      </w:r>
      <w:r w:rsidRPr="005E4C38">
        <w:rPr>
          <w:rFonts w:hint="eastAsia"/>
          <w:color w:val="000000"/>
          <w:sz w:val="24"/>
        </w:rPr>
        <w:t>以下简称“中国结算”</w:t>
      </w:r>
      <w:r w:rsidRPr="005E4C38">
        <w:rPr>
          <w:rFonts w:hint="eastAsia"/>
          <w:color w:val="000000"/>
          <w:sz w:val="24"/>
        </w:rPr>
        <w:t>)</w:t>
      </w:r>
      <w:r w:rsidRPr="005E4C38">
        <w:rPr>
          <w:rFonts w:hint="eastAsia"/>
          <w:color w:val="000000"/>
          <w:sz w:val="24"/>
        </w:rPr>
        <w:t>提出申请，由中国结算向</w:t>
      </w:r>
      <w:r w:rsidRPr="005E4C38">
        <w:rPr>
          <w:rFonts w:hint="eastAsia"/>
          <w:color w:val="000000"/>
          <w:sz w:val="24"/>
        </w:rPr>
        <w:t>H</w:t>
      </w:r>
      <w:r w:rsidRPr="005E4C38">
        <w:rPr>
          <w:rFonts w:hint="eastAsia"/>
          <w:color w:val="000000"/>
          <w:sz w:val="24"/>
        </w:rPr>
        <w:t>股公司提供内地个人投资者名册，</w:t>
      </w:r>
      <w:r w:rsidRPr="005E4C38">
        <w:rPr>
          <w:rFonts w:hint="eastAsia"/>
          <w:color w:val="000000"/>
          <w:sz w:val="24"/>
        </w:rPr>
        <w:t>H</w:t>
      </w:r>
      <w:r w:rsidRPr="005E4C38">
        <w:rPr>
          <w:rFonts w:hint="eastAsia"/>
          <w:color w:val="000000"/>
          <w:sz w:val="24"/>
        </w:rPr>
        <w:t>股公司按照</w:t>
      </w:r>
      <w:r w:rsidRPr="005E4C38">
        <w:rPr>
          <w:rFonts w:hint="eastAsia"/>
          <w:color w:val="000000"/>
          <w:sz w:val="24"/>
        </w:rPr>
        <w:t>20%</w:t>
      </w:r>
      <w:r w:rsidRPr="005E4C38">
        <w:rPr>
          <w:rFonts w:hint="eastAsia"/>
          <w:color w:val="000000"/>
          <w:sz w:val="24"/>
        </w:rPr>
        <w:t>的税率代扣个人所得税。基金通过沪港通</w:t>
      </w:r>
      <w:r w:rsidRPr="005E4C38">
        <w:rPr>
          <w:rFonts w:hint="eastAsia"/>
          <w:color w:val="000000"/>
          <w:sz w:val="24"/>
        </w:rPr>
        <w:t>/</w:t>
      </w:r>
      <w:r w:rsidRPr="005E4C38">
        <w:rPr>
          <w:rFonts w:hint="eastAsia"/>
          <w:color w:val="000000"/>
          <w:sz w:val="24"/>
        </w:rPr>
        <w:t>深港通投资香港联交所上市的非</w:t>
      </w:r>
      <w:r w:rsidRPr="005E4C38">
        <w:rPr>
          <w:rFonts w:hint="eastAsia"/>
          <w:color w:val="000000"/>
          <w:sz w:val="24"/>
        </w:rPr>
        <w:t>H</w:t>
      </w:r>
      <w:r w:rsidRPr="005E4C38">
        <w:rPr>
          <w:rFonts w:hint="eastAsia"/>
          <w:color w:val="000000"/>
          <w:sz w:val="24"/>
        </w:rPr>
        <w:t>股取得的股息红利，由中国结算按照</w:t>
      </w:r>
      <w:r w:rsidRPr="005E4C38">
        <w:rPr>
          <w:rFonts w:hint="eastAsia"/>
          <w:color w:val="000000"/>
          <w:sz w:val="24"/>
        </w:rPr>
        <w:t>20%</w:t>
      </w:r>
      <w:r w:rsidRPr="005E4C38">
        <w:rPr>
          <w:rFonts w:hint="eastAsia"/>
          <w:color w:val="000000"/>
          <w:sz w:val="24"/>
        </w:rPr>
        <w:t>的税率代扣个人所得税。</w:t>
      </w:r>
    </w:p>
    <w:p w:rsidR="005E4C38" w:rsidRPr="005E4C38" w:rsidRDefault="005E4C38" w:rsidP="005E4C38">
      <w:pPr>
        <w:spacing w:before="29" w:line="288" w:lineRule="auto"/>
        <w:ind w:firstLineChars="200" w:firstLine="480"/>
        <w:rPr>
          <w:color w:val="000000"/>
          <w:sz w:val="24"/>
        </w:rPr>
      </w:pPr>
      <w:r w:rsidRPr="005E4C38">
        <w:rPr>
          <w:rFonts w:hint="eastAsia"/>
          <w:color w:val="000000"/>
          <w:sz w:val="24"/>
        </w:rPr>
        <w:t xml:space="preserve">(4) </w:t>
      </w:r>
      <w:r w:rsidRPr="005E4C38">
        <w:rPr>
          <w:rFonts w:hint="eastAsia"/>
          <w:color w:val="000000"/>
          <w:sz w:val="24"/>
        </w:rPr>
        <w:t>基金卖出股票按</w:t>
      </w:r>
      <w:r w:rsidRPr="005E4C38">
        <w:rPr>
          <w:rFonts w:hint="eastAsia"/>
          <w:color w:val="000000"/>
          <w:sz w:val="24"/>
        </w:rPr>
        <w:t>0.1%</w:t>
      </w:r>
      <w:r w:rsidRPr="005E4C38">
        <w:rPr>
          <w:rFonts w:hint="eastAsia"/>
          <w:color w:val="000000"/>
          <w:sz w:val="24"/>
        </w:rPr>
        <w:t>的税率缴纳股票交易印花税，买入股票不征收股票交易印花税。基金通过沪港通</w:t>
      </w:r>
      <w:r w:rsidRPr="005E4C38">
        <w:rPr>
          <w:rFonts w:hint="eastAsia"/>
          <w:color w:val="000000"/>
          <w:sz w:val="24"/>
        </w:rPr>
        <w:t>/</w:t>
      </w:r>
      <w:r w:rsidRPr="005E4C38">
        <w:rPr>
          <w:rFonts w:hint="eastAsia"/>
          <w:color w:val="000000"/>
          <w:sz w:val="24"/>
        </w:rPr>
        <w:t>深港通买卖、继承、赠与联交所上市股票，按照香港特别行政区现行税法规定缴纳印花税。</w:t>
      </w:r>
    </w:p>
    <w:p w:rsidR="001A59F9" w:rsidRPr="00AC056D" w:rsidRDefault="005E4C38" w:rsidP="005E4C38">
      <w:pPr>
        <w:spacing w:before="29" w:line="288" w:lineRule="auto"/>
        <w:ind w:firstLineChars="200" w:firstLine="480"/>
        <w:rPr>
          <w:color w:val="000000"/>
          <w:sz w:val="24"/>
        </w:rPr>
      </w:pPr>
      <w:r w:rsidRPr="005E4C38">
        <w:rPr>
          <w:rFonts w:hint="eastAsia"/>
          <w:color w:val="000000"/>
          <w:sz w:val="24"/>
        </w:rPr>
        <w:t xml:space="preserve">(5) </w:t>
      </w:r>
      <w:r w:rsidRPr="005E4C38">
        <w:rPr>
          <w:rFonts w:hint="eastAsia"/>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1B75BB" w:rsidRPr="00063F90" w:rsidTr="001B75BB">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B75BB" w:rsidRPr="00063F90" w:rsidTr="001B75BB">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138,131,696.18</w:t>
            </w:r>
          </w:p>
        </w:tc>
      </w:tr>
      <w:tr w:rsidR="001B75BB" w:rsidRPr="00063F90" w:rsidTr="001B75BB">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1B75BB" w:rsidRPr="006F1319" w:rsidTr="001B75BB">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r>
      <w:tr w:rsidR="001B75BB" w:rsidRPr="006F1319" w:rsidTr="001B75BB">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1B75BB" w:rsidRPr="006F1319" w:rsidTr="001B75BB">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1B75BB" w:rsidRPr="006F1319" w:rsidTr="001B75BB">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1B75BB" w:rsidRPr="006F1319" w:rsidTr="001B75BB">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138,131,696.18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3596343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2019</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1,062,120,745.60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1,215,259,489.45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153,138,743.85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886,819,600.00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887,259,000.00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439,400.00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886,819,600.00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887,259,000.00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439,400.00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1,948,940,345.60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2,102,518,489.45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153,578,143.85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344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Pr="007126B4">
              <w:rPr>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900,000,000.00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900,000,000.00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3441"/>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1B75BB" w:rsidRPr="00063F90" w:rsidTr="001B75BB">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B75BB" w:rsidRPr="00063F90" w:rsidTr="001B75BB">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30,528.47</w:t>
            </w:r>
          </w:p>
        </w:tc>
      </w:tr>
      <w:tr w:rsidR="001B75BB" w:rsidRPr="00063F90" w:rsidTr="001B75BB">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1B75BB" w:rsidRPr="00063F90" w:rsidTr="001B75BB">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1B75BB" w:rsidRPr="00063F90" w:rsidTr="001B75BB">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11,797.47</w:t>
            </w:r>
          </w:p>
        </w:tc>
      </w:tr>
      <w:tr w:rsidR="001B75BB" w:rsidRPr="00063F90" w:rsidTr="001B75BB">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6,655,467.63</w:t>
            </w:r>
          </w:p>
        </w:tc>
      </w:tr>
      <w:tr w:rsidR="001B75BB" w:rsidRPr="00EE2265" w:rsidTr="001B75BB">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6664"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1B75BB" w:rsidRPr="00EE2265" w:rsidTr="001B75BB">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455,671.80</w:t>
            </w:r>
          </w:p>
        </w:tc>
      </w:tr>
      <w:tr w:rsidR="001B75BB" w:rsidRPr="00EE2265" w:rsidTr="001B75BB">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1B75BB" w:rsidRPr="00EE2265" w:rsidTr="001B75BB">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1B75BB" w:rsidRPr="00EE2265" w:rsidTr="001B75BB">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192.29</w:t>
            </w:r>
          </w:p>
        </w:tc>
      </w:tr>
      <w:tr w:rsidR="001B75BB" w:rsidRPr="00EE2265" w:rsidTr="001B75BB">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7,153,657.66</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9" w:name="_Toc35963442"/>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1B75BB" w:rsidRPr="0091212A" w:rsidTr="001B75BB">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B75BB" w:rsidRPr="0091212A" w:rsidTr="001B75BB">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658,374.49</w:t>
            </w:r>
          </w:p>
        </w:tc>
      </w:tr>
      <w:tr w:rsidR="001B75BB" w:rsidRPr="0091212A" w:rsidTr="001B75BB">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450.00</w:t>
            </w:r>
          </w:p>
        </w:tc>
      </w:tr>
      <w:tr w:rsidR="001B75BB" w:rsidRPr="0091212A" w:rsidTr="001B75BB">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658,824.49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3443"/>
      <w:r w:rsidRPr="00AD0E47">
        <w:rPr>
          <w:rFonts w:ascii="Times New Roman" w:hAnsi="Times New Roman"/>
          <w:kern w:val="0"/>
          <w:szCs w:val="24"/>
        </w:rPr>
        <w:t>7.4.7.8</w:t>
      </w:r>
      <w:r w:rsidRPr="00AD0E47">
        <w:rPr>
          <w:rFonts w:ascii="Times New Roman" w:hAnsi="Times New Roman" w:hint="eastAsia"/>
          <w:kern w:val="0"/>
          <w:szCs w:val="24"/>
        </w:rPr>
        <w:t>其他负债</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1B75BB" w:rsidRPr="0091212A" w:rsidTr="001B75BB">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B75BB" w:rsidRPr="0091212A" w:rsidTr="001B75BB">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1B75BB" w:rsidRPr="0091212A" w:rsidTr="001B75BB">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1B75BB" w:rsidTr="001B75BB">
        <w:tc>
          <w:tcPr>
            <w:tcW w:w="2715" w:type="dxa"/>
            <w:vAlign w:val="center"/>
          </w:tcPr>
          <w:p w:rsidR="00CE1AAA" w:rsidRDefault="001B75BB">
            <w:pPr>
              <w:jc w:val="left"/>
            </w:pPr>
            <w:r>
              <w:rPr>
                <w:kern w:val="0"/>
                <w:sz w:val="24"/>
              </w:rPr>
              <w:t>预提审计费</w:t>
            </w:r>
          </w:p>
        </w:tc>
        <w:tc>
          <w:tcPr>
            <w:tcW w:w="6300" w:type="dxa"/>
            <w:vAlign w:val="center"/>
          </w:tcPr>
          <w:p w:rsidR="00CE1AAA" w:rsidRDefault="001B75BB">
            <w:pPr>
              <w:jc w:val="right"/>
            </w:pPr>
            <w:r>
              <w:rPr>
                <w:kern w:val="0"/>
                <w:sz w:val="24"/>
              </w:rPr>
              <w:t>90,000.00</w:t>
            </w:r>
          </w:p>
        </w:tc>
      </w:tr>
      <w:tr w:rsidR="001B75BB" w:rsidTr="001B75BB">
        <w:tc>
          <w:tcPr>
            <w:tcW w:w="2715" w:type="dxa"/>
            <w:vAlign w:val="center"/>
          </w:tcPr>
          <w:p w:rsidR="00CE1AAA" w:rsidRDefault="001B75BB">
            <w:pPr>
              <w:jc w:val="left"/>
            </w:pPr>
            <w:r>
              <w:rPr>
                <w:kern w:val="0"/>
                <w:sz w:val="24"/>
              </w:rPr>
              <w:t>预提信息披露费</w:t>
            </w:r>
          </w:p>
        </w:tc>
        <w:tc>
          <w:tcPr>
            <w:tcW w:w="6300" w:type="dxa"/>
            <w:vAlign w:val="center"/>
          </w:tcPr>
          <w:p w:rsidR="00CE1AAA" w:rsidRDefault="001B75BB">
            <w:pPr>
              <w:jc w:val="right"/>
            </w:pPr>
            <w:r>
              <w:rPr>
                <w:kern w:val="0"/>
                <w:sz w:val="24"/>
              </w:rPr>
              <w:t>40,000.00</w:t>
            </w:r>
          </w:p>
        </w:tc>
      </w:tr>
      <w:tr w:rsidR="001B75BB" w:rsidTr="001B75BB">
        <w:tc>
          <w:tcPr>
            <w:tcW w:w="2715" w:type="dxa"/>
            <w:vAlign w:val="center"/>
          </w:tcPr>
          <w:p w:rsidR="00CE1AAA" w:rsidRDefault="001B75BB">
            <w:pPr>
              <w:jc w:val="left"/>
            </w:pPr>
            <w:r>
              <w:rPr>
                <w:kern w:val="0"/>
                <w:sz w:val="24"/>
              </w:rPr>
              <w:t>预提账户维护费</w:t>
            </w:r>
          </w:p>
        </w:tc>
        <w:tc>
          <w:tcPr>
            <w:tcW w:w="6300" w:type="dxa"/>
            <w:vAlign w:val="center"/>
          </w:tcPr>
          <w:p w:rsidR="00CE1AAA" w:rsidRDefault="001B75BB">
            <w:pPr>
              <w:jc w:val="right"/>
            </w:pPr>
            <w:r>
              <w:rPr>
                <w:kern w:val="0"/>
                <w:sz w:val="24"/>
              </w:rPr>
              <w:t>9,300.00</w:t>
            </w:r>
          </w:p>
        </w:tc>
      </w:tr>
      <w:tr w:rsidR="001B75BB" w:rsidRPr="0091212A" w:rsidTr="001B75BB">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139,300.00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3444"/>
      <w:r w:rsidRPr="00AD0E47">
        <w:rPr>
          <w:rFonts w:ascii="Times New Roman" w:hAnsi="Times New Roman"/>
          <w:kern w:val="0"/>
          <w:szCs w:val="24"/>
        </w:rPr>
        <w:t>7.4.7.9</w:t>
      </w:r>
      <w:r w:rsidRPr="00AD0E47">
        <w:rPr>
          <w:rFonts w:ascii="Times New Roman" w:hAnsi="Times New Roman" w:hint="eastAsia"/>
          <w:kern w:val="0"/>
          <w:szCs w:val="24"/>
        </w:rPr>
        <w:t>实收基金</w:t>
      </w:r>
      <w:bookmarkEnd w:id="161"/>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9</w:t>
            </w:r>
            <w:r w:rsidRPr="005822DE">
              <w:rPr>
                <w:color w:val="000000"/>
                <w:kern w:val="0"/>
                <w:sz w:val="24"/>
              </w:rPr>
              <w:t>月</w:t>
            </w:r>
            <w:r w:rsidRPr="005822DE">
              <w:rPr>
                <w:color w:val="000000"/>
                <w:kern w:val="0"/>
                <w:sz w:val="24"/>
              </w:rPr>
              <w:t>4</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2,964,855,301.50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2,964,855,301.50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2,964,855,301.50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2,964,855,301.50</w:t>
            </w:r>
          </w:p>
        </w:tc>
      </w:tr>
    </w:tbl>
    <w:p w:rsidR="00CE1AAA" w:rsidRDefault="001B75BB">
      <w:pPr>
        <w:tabs>
          <w:tab w:val="left" w:pos="426"/>
        </w:tabs>
        <w:spacing w:before="29" w:line="288" w:lineRule="auto"/>
        <w:jc w:val="left"/>
        <w:rPr>
          <w:kern w:val="0"/>
          <w:sz w:val="24"/>
        </w:rPr>
      </w:pPr>
      <w:r>
        <w:rPr>
          <w:kern w:val="0"/>
          <w:sz w:val="24"/>
        </w:rPr>
        <w:t>注：</w:t>
      </w:r>
    </w:p>
    <w:p w:rsidR="00CE1AAA" w:rsidRDefault="001B75BB">
      <w:pPr>
        <w:tabs>
          <w:tab w:val="left" w:pos="426"/>
        </w:tabs>
        <w:spacing w:before="29" w:line="288" w:lineRule="auto"/>
        <w:jc w:val="left"/>
        <w:rPr>
          <w:kern w:val="0"/>
          <w:sz w:val="24"/>
        </w:rPr>
      </w:pPr>
      <w:r>
        <w:rPr>
          <w:kern w:val="0"/>
          <w:sz w:val="24"/>
        </w:rPr>
        <w:t>1.</w:t>
      </w:r>
      <w:r>
        <w:rPr>
          <w:kern w:val="0"/>
          <w:sz w:val="24"/>
        </w:rPr>
        <w:t>本基金自</w:t>
      </w:r>
      <w:r>
        <w:rPr>
          <w:kern w:val="0"/>
          <w:sz w:val="24"/>
        </w:rPr>
        <w:t>2019</w:t>
      </w:r>
      <w:r>
        <w:rPr>
          <w:kern w:val="0"/>
          <w:sz w:val="24"/>
        </w:rPr>
        <w:t>年</w:t>
      </w:r>
      <w:r>
        <w:rPr>
          <w:kern w:val="0"/>
          <w:sz w:val="24"/>
        </w:rPr>
        <w:t>8</w:t>
      </w:r>
      <w:r>
        <w:rPr>
          <w:kern w:val="0"/>
          <w:sz w:val="24"/>
        </w:rPr>
        <w:t>月</w:t>
      </w:r>
      <w:r>
        <w:rPr>
          <w:kern w:val="0"/>
          <w:sz w:val="24"/>
        </w:rPr>
        <w:t>26</w:t>
      </w:r>
      <w:r>
        <w:rPr>
          <w:kern w:val="0"/>
          <w:sz w:val="24"/>
        </w:rPr>
        <w:t>日至</w:t>
      </w:r>
      <w:r>
        <w:rPr>
          <w:kern w:val="0"/>
          <w:sz w:val="24"/>
        </w:rPr>
        <w:t>2019</w:t>
      </w:r>
      <w:r>
        <w:rPr>
          <w:kern w:val="0"/>
          <w:sz w:val="24"/>
        </w:rPr>
        <w:t>年</w:t>
      </w:r>
      <w:r>
        <w:rPr>
          <w:kern w:val="0"/>
          <w:sz w:val="24"/>
        </w:rPr>
        <w:t>8</w:t>
      </w:r>
      <w:r>
        <w:rPr>
          <w:kern w:val="0"/>
          <w:sz w:val="24"/>
        </w:rPr>
        <w:t>月</w:t>
      </w:r>
      <w:r>
        <w:rPr>
          <w:kern w:val="0"/>
          <w:sz w:val="24"/>
        </w:rPr>
        <w:t>30</w:t>
      </w:r>
      <w:r>
        <w:rPr>
          <w:kern w:val="0"/>
          <w:sz w:val="24"/>
        </w:rPr>
        <w:t>日止期间公开发售，共募集有效净认购资金人民币</w:t>
      </w:r>
      <w:r>
        <w:rPr>
          <w:kern w:val="0"/>
          <w:sz w:val="24"/>
        </w:rPr>
        <w:t>2,964,330,334.34</w:t>
      </w:r>
      <w:r>
        <w:rPr>
          <w:kern w:val="0"/>
          <w:sz w:val="24"/>
        </w:rPr>
        <w:t>元，折合为</w:t>
      </w:r>
      <w:r>
        <w:rPr>
          <w:kern w:val="0"/>
          <w:sz w:val="24"/>
        </w:rPr>
        <w:t>2,964,330,334.34</w:t>
      </w:r>
      <w:r>
        <w:rPr>
          <w:kern w:val="0"/>
          <w:sz w:val="24"/>
        </w:rPr>
        <w:t>份基金份额。根据《交银施罗德瑞丰三年封闭运作混合型证券投资基金招募说明书》的规定，本基金设立募集期内认购资金产生的利息收入人民币</w:t>
      </w:r>
      <w:r>
        <w:rPr>
          <w:kern w:val="0"/>
          <w:sz w:val="24"/>
        </w:rPr>
        <w:t>524,967.16</w:t>
      </w:r>
      <w:r>
        <w:rPr>
          <w:kern w:val="0"/>
          <w:sz w:val="24"/>
        </w:rPr>
        <w:t>元在本基金成立后，折合为</w:t>
      </w:r>
      <w:r>
        <w:rPr>
          <w:kern w:val="0"/>
          <w:sz w:val="24"/>
        </w:rPr>
        <w:t>524,967.16</w:t>
      </w:r>
      <w:r>
        <w:rPr>
          <w:kern w:val="0"/>
          <w:sz w:val="24"/>
        </w:rPr>
        <w:t>份基金份额，划入基金份额持有人账户。</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根据《交银施罗德瑞丰三年封闭运作混合型证券投资基金基金合同》、《交银施罗德瑞丰三年封闭运作混合型证券投资基金招募说明书》的相关规定，本基金在基金合同生效之日起三年内</w:t>
      </w:r>
      <w:r w:rsidRPr="00D754A9">
        <w:rPr>
          <w:kern w:val="0"/>
          <w:sz w:val="24"/>
        </w:rPr>
        <w:t>(</w:t>
      </w:r>
      <w:r w:rsidRPr="00D754A9">
        <w:rPr>
          <w:kern w:val="0"/>
          <w:sz w:val="24"/>
        </w:rPr>
        <w:t>含三年</w:t>
      </w:r>
      <w:r w:rsidRPr="00D754A9">
        <w:rPr>
          <w:kern w:val="0"/>
          <w:sz w:val="24"/>
        </w:rPr>
        <w:t>)</w:t>
      </w:r>
      <w:r w:rsidRPr="00D754A9">
        <w:rPr>
          <w:kern w:val="0"/>
          <w:sz w:val="24"/>
        </w:rPr>
        <w:t>封闭式运作。于封闭期内，基金投资者不能申购、赎回本基金份额。</w:t>
      </w:r>
    </w:p>
    <w:p w:rsidR="001A59F9" w:rsidRPr="00AD0E47" w:rsidRDefault="001A59F9" w:rsidP="00AD0E47">
      <w:pPr>
        <w:pStyle w:val="20"/>
        <w:spacing w:before="29" w:after="0" w:line="288" w:lineRule="auto"/>
        <w:rPr>
          <w:rFonts w:ascii="Times New Roman" w:hAnsi="Times New Roman"/>
          <w:kern w:val="0"/>
          <w:szCs w:val="24"/>
        </w:rPr>
      </w:pPr>
      <w:bookmarkStart w:id="162" w:name="_Toc35963445"/>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2"/>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4,405,776.49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153,578,143.85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157,983,920.34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4,405,776.49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153,578,143.85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157,983,920.34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35963446"/>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3"/>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1B75BB" w:rsidRPr="0091212A" w:rsidTr="001B75BB">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9</w:t>
            </w:r>
            <w:r w:rsidRPr="00B04ACB">
              <w:rPr>
                <w:color w:val="000000"/>
                <w:sz w:val="24"/>
              </w:rPr>
              <w:t>月</w:t>
            </w:r>
            <w:r w:rsidRPr="00B04ACB">
              <w:rPr>
                <w:color w:val="000000"/>
                <w:sz w:val="24"/>
              </w:rPr>
              <w:t>4</w:t>
            </w:r>
            <w:r w:rsidRPr="00B04ACB">
              <w:rPr>
                <w:color w:val="000000"/>
                <w:sz w:val="24"/>
              </w:rPr>
              <w:t>日（基金合同生效日）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B75BB" w:rsidRPr="0091212A" w:rsidTr="001B75B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1,512,508.15</w:t>
            </w:r>
          </w:p>
        </w:tc>
      </w:tr>
      <w:tr w:rsidR="001B75BB" w:rsidRPr="0091212A" w:rsidTr="001B75B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B75BB" w:rsidRPr="0091212A" w:rsidTr="001B75B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B75BB" w:rsidRPr="0091212A" w:rsidTr="001B75B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111,715.09</w:t>
            </w:r>
          </w:p>
        </w:tc>
      </w:tr>
      <w:tr w:rsidR="001B75BB" w:rsidRPr="0091212A" w:rsidTr="001B75B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5,991.38</w:t>
            </w:r>
          </w:p>
        </w:tc>
      </w:tr>
      <w:tr w:rsidR="001B75BB" w:rsidRPr="0091212A" w:rsidTr="001B75B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1,630,214.62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4" w:name="_Toc3596344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1B75BB" w:rsidRPr="001D6677" w:rsidTr="001B75BB">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9</w:t>
            </w:r>
            <w:r w:rsidRPr="000A23C4">
              <w:rPr>
                <w:sz w:val="24"/>
              </w:rPr>
              <w:t>月</w:t>
            </w:r>
            <w:r w:rsidRPr="000A23C4">
              <w:rPr>
                <w:sz w:val="24"/>
              </w:rPr>
              <w:t>4</w:t>
            </w:r>
            <w:r w:rsidRPr="000A23C4">
              <w:rPr>
                <w:sz w:val="24"/>
              </w:rPr>
              <w:t>日（基金合同生效日）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1B75BB" w:rsidRPr="001D6677" w:rsidTr="001B75BB">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238,071,796.34</w:t>
            </w:r>
          </w:p>
        </w:tc>
      </w:tr>
      <w:tr w:rsidR="001B75BB" w:rsidRPr="001D6677" w:rsidTr="001B75BB">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229,561,378.27</w:t>
            </w:r>
          </w:p>
        </w:tc>
      </w:tr>
      <w:tr w:rsidR="001B75BB" w:rsidRPr="001D6677" w:rsidTr="001B75BB">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8,510,418.07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5" w:name="_Toc35963448"/>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5"/>
    </w:p>
    <w:p w:rsidR="00406BDD" w:rsidRPr="00DF3766" w:rsidRDefault="00406BDD" w:rsidP="00406BDD">
      <w:pPr>
        <w:tabs>
          <w:tab w:val="left" w:pos="426"/>
        </w:tabs>
        <w:spacing w:before="29" w:line="288" w:lineRule="auto"/>
        <w:jc w:val="left"/>
        <w:rPr>
          <w:kern w:val="0"/>
          <w:sz w:val="24"/>
        </w:rPr>
      </w:pPr>
      <w:r w:rsidRPr="00DF3766">
        <w:rPr>
          <w:rFonts w:hint="eastAsia"/>
          <w:kern w:val="0"/>
          <w:sz w:val="24"/>
        </w:rPr>
        <w:t>本基金本报告期内无债券投资收益。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35963449"/>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3450"/>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7"/>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8" w:name="_Toc35963451"/>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1B75BB" w:rsidRPr="0091212A" w:rsidTr="001B75BB">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9</w:t>
            </w:r>
            <w:r w:rsidRPr="00E11427">
              <w:rPr>
                <w:color w:val="000000"/>
                <w:sz w:val="24"/>
              </w:rPr>
              <w:t>月</w:t>
            </w:r>
            <w:r w:rsidRPr="00E11427">
              <w:rPr>
                <w:color w:val="000000"/>
                <w:sz w:val="24"/>
              </w:rPr>
              <w:t>4</w:t>
            </w:r>
            <w:r w:rsidRPr="00E11427">
              <w:rPr>
                <w:color w:val="000000"/>
                <w:sz w:val="24"/>
              </w:rPr>
              <w:t>日（基金合同生效日）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B75BB" w:rsidRPr="0091212A" w:rsidTr="001B75BB">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210.00</w:t>
            </w:r>
          </w:p>
        </w:tc>
      </w:tr>
      <w:tr w:rsidR="001B75BB" w:rsidRPr="0091212A" w:rsidTr="001B75BB">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B75BB" w:rsidRPr="0091212A" w:rsidTr="001B75BB">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210.00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1B75BB" w:rsidRPr="00063F90" w:rsidTr="001B75BB">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6298"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9</w:t>
            </w:r>
            <w:r w:rsidRPr="00063F90">
              <w:rPr>
                <w:rFonts w:eastAsiaTheme="minorEastAsia"/>
                <w:sz w:val="24"/>
              </w:rPr>
              <w:t>月</w:t>
            </w:r>
            <w:r w:rsidRPr="00063F90">
              <w:rPr>
                <w:rFonts w:eastAsiaTheme="minorEastAsia"/>
                <w:sz w:val="24"/>
              </w:rPr>
              <w:t>4</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B75BB" w:rsidRPr="00063F90" w:rsidTr="001B75BB">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153,578,143.85</w:t>
            </w:r>
          </w:p>
        </w:tc>
      </w:tr>
      <w:tr w:rsidR="001B75BB" w:rsidRPr="00063F90" w:rsidTr="001B75BB">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153,138,743.85</w:t>
            </w:r>
          </w:p>
        </w:tc>
      </w:tr>
      <w:tr w:rsidR="001B75BB" w:rsidRPr="00063F90" w:rsidTr="001B75BB">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439,400.00</w:t>
            </w:r>
          </w:p>
        </w:tc>
      </w:tr>
      <w:tr w:rsidR="001B75BB" w:rsidRPr="00063F90" w:rsidTr="001B75BB">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1B75BB" w:rsidRPr="00063F90" w:rsidTr="001B75BB">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1B75BB" w:rsidRPr="00063F90" w:rsidTr="001B75BB">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1B75BB" w:rsidRPr="00063F90" w:rsidTr="001B75BB">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287B46" w:rsidRPr="00063F90" w:rsidRDefault="00287B46" w:rsidP="00DB5159">
            <w:pPr>
              <w:spacing w:line="360" w:lineRule="auto"/>
              <w:jc w:val="right"/>
              <w:rPr>
                <w:sz w:val="24"/>
              </w:rPr>
            </w:pPr>
            <w:r w:rsidRPr="00063F90">
              <w:rPr>
                <w:rFonts w:hint="eastAsia"/>
                <w:sz w:val="24"/>
              </w:rPr>
              <w:t>-</w:t>
            </w:r>
          </w:p>
        </w:tc>
      </w:tr>
      <w:tr w:rsidR="001B75BB" w:rsidRPr="00063F90" w:rsidTr="001B75BB">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1B75BB" w:rsidRPr="00063F90" w:rsidTr="001B75BB">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1B75BB" w:rsidRPr="00287B46" w:rsidTr="001B75BB">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6298" w:type="dxa"/>
            <w:vAlign w:val="bottom"/>
          </w:tcPr>
          <w:p w:rsidR="00287B46" w:rsidRPr="00287B46" w:rsidRDefault="00287B46" w:rsidP="00DB5159">
            <w:pPr>
              <w:spacing w:line="360" w:lineRule="auto"/>
              <w:jc w:val="right"/>
              <w:rPr>
                <w:sz w:val="24"/>
              </w:rPr>
            </w:pPr>
            <w:r w:rsidRPr="00287B46">
              <w:rPr>
                <w:sz w:val="24"/>
              </w:rPr>
              <w:t>-</w:t>
            </w:r>
          </w:p>
        </w:tc>
      </w:tr>
      <w:tr w:rsidR="001B75BB" w:rsidRPr="00287B46" w:rsidTr="001B75BB">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6298"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r>
      <w:tr w:rsidR="001B75BB" w:rsidRPr="00287B46" w:rsidTr="001B75BB">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6298"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153,578,143.85</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345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本基金本报告期内无其他收入。</w:t>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1B75BB" w:rsidRPr="00A73188" w:rsidTr="001B75BB">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9</w:t>
            </w:r>
            <w:r w:rsidRPr="00A73188">
              <w:rPr>
                <w:rFonts w:eastAsiaTheme="minorEastAsia"/>
                <w:color w:val="000000" w:themeColor="text1"/>
                <w:szCs w:val="21"/>
              </w:rPr>
              <w:t>月</w:t>
            </w:r>
            <w:r w:rsidRPr="00A73188">
              <w:rPr>
                <w:rFonts w:eastAsiaTheme="minorEastAsia"/>
                <w:color w:val="000000" w:themeColor="text1"/>
                <w:szCs w:val="21"/>
              </w:rPr>
              <w:t>4</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B75BB" w:rsidRPr="00A73188" w:rsidTr="001B75BB">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2,285,146.87</w:t>
            </w:r>
          </w:p>
        </w:tc>
      </w:tr>
      <w:tr w:rsidR="001B75BB" w:rsidRPr="00A73188" w:rsidTr="001B75BB">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2,750.00</w:t>
            </w:r>
          </w:p>
        </w:tc>
      </w:tr>
      <w:tr w:rsidR="001B75BB" w:rsidRPr="00A73188" w:rsidTr="001B75BB">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2,287,896.87</w:t>
            </w:r>
          </w:p>
        </w:tc>
      </w:tr>
    </w:tbl>
    <w:p w:rsidR="001A59F9" w:rsidRPr="00AD0E47" w:rsidRDefault="001A59F9" w:rsidP="00AD0E47">
      <w:pPr>
        <w:pStyle w:val="20"/>
        <w:spacing w:before="29" w:after="0" w:line="288" w:lineRule="auto"/>
        <w:rPr>
          <w:rFonts w:ascii="Times New Roman" w:hAnsi="Times New Roman"/>
          <w:kern w:val="0"/>
          <w:szCs w:val="24"/>
        </w:rPr>
      </w:pPr>
      <w:bookmarkStart w:id="170" w:name="_Toc3596345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1B75BB" w:rsidRPr="0091212A" w:rsidTr="001B75BB">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9</w:t>
            </w:r>
            <w:r w:rsidRPr="00CF086B">
              <w:rPr>
                <w:sz w:val="24"/>
              </w:rPr>
              <w:t>月</w:t>
            </w:r>
            <w:r w:rsidRPr="00CF086B">
              <w:rPr>
                <w:sz w:val="24"/>
              </w:rPr>
              <w:t>4</w:t>
            </w:r>
            <w:r w:rsidRPr="00CF086B">
              <w:rPr>
                <w:sz w:val="24"/>
              </w:rPr>
              <w:t>日（基金合同生效日）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B75BB" w:rsidRPr="0091212A" w:rsidTr="001B75BB">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B75BB" w:rsidRPr="0091212A" w:rsidTr="001B75BB">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r>
      <w:tr w:rsidR="001B75BB" w:rsidTr="001B75BB">
        <w:trPr>
          <w:jc w:val="center"/>
        </w:trPr>
        <w:tc>
          <w:tcPr>
            <w:tcW w:w="2855" w:type="dxa"/>
            <w:vAlign w:val="center"/>
          </w:tcPr>
          <w:p w:rsidR="00CE1AAA" w:rsidRDefault="001B75BB">
            <w:pPr>
              <w:jc w:val="left"/>
            </w:pPr>
            <w:r>
              <w:rPr>
                <w:sz w:val="24"/>
              </w:rPr>
              <w:t>银行费用</w:t>
            </w:r>
          </w:p>
        </w:tc>
        <w:tc>
          <w:tcPr>
            <w:tcW w:w="6260" w:type="dxa"/>
            <w:vAlign w:val="center"/>
          </w:tcPr>
          <w:p w:rsidR="00CE1AAA" w:rsidRDefault="001B75BB">
            <w:pPr>
              <w:jc w:val="right"/>
            </w:pPr>
            <w:r>
              <w:rPr>
                <w:sz w:val="24"/>
              </w:rPr>
              <w:t>1,972.15</w:t>
            </w:r>
          </w:p>
        </w:tc>
      </w:tr>
      <w:tr w:rsidR="001B75BB" w:rsidTr="001B75BB">
        <w:trPr>
          <w:jc w:val="center"/>
        </w:trPr>
        <w:tc>
          <w:tcPr>
            <w:tcW w:w="2855" w:type="dxa"/>
            <w:vAlign w:val="center"/>
          </w:tcPr>
          <w:p w:rsidR="00CE1AAA" w:rsidRDefault="001B75BB">
            <w:pPr>
              <w:jc w:val="left"/>
            </w:pPr>
            <w:r>
              <w:rPr>
                <w:sz w:val="24"/>
              </w:rPr>
              <w:t>债券账户费用</w:t>
            </w:r>
          </w:p>
        </w:tc>
        <w:tc>
          <w:tcPr>
            <w:tcW w:w="6260" w:type="dxa"/>
            <w:vAlign w:val="center"/>
          </w:tcPr>
          <w:p w:rsidR="00CE1AAA" w:rsidRDefault="001B75BB">
            <w:pPr>
              <w:jc w:val="right"/>
            </w:pPr>
            <w:r>
              <w:rPr>
                <w:sz w:val="24"/>
              </w:rPr>
              <w:t>9,300.00</w:t>
            </w:r>
          </w:p>
        </w:tc>
      </w:tr>
      <w:tr w:rsidR="001B75BB" w:rsidTr="001B75BB">
        <w:trPr>
          <w:jc w:val="center"/>
        </w:trPr>
        <w:tc>
          <w:tcPr>
            <w:tcW w:w="2855" w:type="dxa"/>
            <w:vAlign w:val="center"/>
          </w:tcPr>
          <w:p w:rsidR="00CE1AAA" w:rsidRDefault="001B75BB">
            <w:pPr>
              <w:jc w:val="left"/>
            </w:pPr>
            <w:r>
              <w:rPr>
                <w:sz w:val="24"/>
              </w:rPr>
              <w:t>其他</w:t>
            </w:r>
          </w:p>
        </w:tc>
        <w:tc>
          <w:tcPr>
            <w:tcW w:w="6260" w:type="dxa"/>
            <w:vAlign w:val="center"/>
          </w:tcPr>
          <w:p w:rsidR="00CE1AAA" w:rsidRDefault="001B75BB">
            <w:pPr>
              <w:jc w:val="right"/>
            </w:pPr>
            <w:r>
              <w:rPr>
                <w:sz w:val="24"/>
              </w:rPr>
              <w:t>400.00</w:t>
            </w:r>
          </w:p>
        </w:tc>
      </w:tr>
      <w:tr w:rsidR="001B75BB" w:rsidRPr="0091212A" w:rsidTr="001B75BB">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141,672.15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345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3596345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596345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015BC">
        <w:tc>
          <w:tcPr>
            <w:tcW w:w="5220" w:type="dxa"/>
          </w:tcPr>
          <w:p w:rsidR="00044E49" w:rsidRPr="004E7650" w:rsidRDefault="00044E49" w:rsidP="002015BC">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015BC">
            <w:pPr>
              <w:spacing w:before="29" w:line="288" w:lineRule="auto"/>
              <w:jc w:val="center"/>
              <w:rPr>
                <w:color w:val="000000"/>
                <w:sz w:val="24"/>
              </w:rPr>
            </w:pPr>
            <w:r w:rsidRPr="004E7650">
              <w:rPr>
                <w:rFonts w:hint="eastAsia"/>
                <w:color w:val="000000"/>
                <w:sz w:val="24"/>
              </w:rPr>
              <w:t>与本基金的关系</w:t>
            </w:r>
          </w:p>
        </w:tc>
      </w:tr>
      <w:tr w:rsidR="00CE1AAA">
        <w:tc>
          <w:tcPr>
            <w:tcW w:w="5220" w:type="dxa"/>
            <w:vAlign w:val="center"/>
          </w:tcPr>
          <w:p w:rsidR="00CE1AAA" w:rsidRDefault="001B75B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E1AAA" w:rsidRDefault="001B75BB">
            <w:pPr>
              <w:jc w:val="center"/>
            </w:pPr>
            <w:r>
              <w:rPr>
                <w:color w:val="000000"/>
                <w:sz w:val="24"/>
              </w:rPr>
              <w:t>基金管理人、基金销售机构</w:t>
            </w:r>
          </w:p>
        </w:tc>
      </w:tr>
      <w:tr w:rsidR="00CE1AAA">
        <w:tc>
          <w:tcPr>
            <w:tcW w:w="5220" w:type="dxa"/>
            <w:vAlign w:val="center"/>
          </w:tcPr>
          <w:p w:rsidR="00CE1AAA" w:rsidRDefault="001B75BB">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CE1AAA" w:rsidRDefault="001B75BB">
            <w:pPr>
              <w:jc w:val="center"/>
            </w:pPr>
            <w:r>
              <w:rPr>
                <w:color w:val="000000"/>
                <w:sz w:val="24"/>
              </w:rPr>
              <w:t>基金托管人、基金销售机构</w:t>
            </w:r>
          </w:p>
        </w:tc>
      </w:tr>
      <w:tr w:rsidR="00CE1AAA">
        <w:tc>
          <w:tcPr>
            <w:tcW w:w="5220" w:type="dxa"/>
            <w:vAlign w:val="center"/>
          </w:tcPr>
          <w:p w:rsidR="00CE1AAA" w:rsidRDefault="001B75BB">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CE1AAA" w:rsidRDefault="001B75BB">
            <w:pPr>
              <w:jc w:val="center"/>
            </w:pPr>
            <w:r>
              <w:rPr>
                <w:color w:val="000000"/>
                <w:sz w:val="24"/>
              </w:rPr>
              <w:t>基金管理人的股东、基金销售机构</w:t>
            </w:r>
          </w:p>
        </w:tc>
      </w:tr>
      <w:tr w:rsidR="00CE1AAA">
        <w:tc>
          <w:tcPr>
            <w:tcW w:w="5220" w:type="dxa"/>
            <w:vAlign w:val="center"/>
          </w:tcPr>
          <w:p w:rsidR="00CE1AAA" w:rsidRDefault="001B75BB">
            <w:pPr>
              <w:jc w:val="left"/>
            </w:pPr>
            <w:r>
              <w:rPr>
                <w:color w:val="000000"/>
                <w:sz w:val="24"/>
              </w:rPr>
              <w:t>施罗德投资管理有限公司</w:t>
            </w:r>
          </w:p>
        </w:tc>
        <w:tc>
          <w:tcPr>
            <w:tcW w:w="3780" w:type="dxa"/>
            <w:vAlign w:val="center"/>
          </w:tcPr>
          <w:p w:rsidR="00CE1AAA" w:rsidRDefault="001B75BB">
            <w:pPr>
              <w:jc w:val="center"/>
            </w:pPr>
            <w:r>
              <w:rPr>
                <w:color w:val="000000"/>
                <w:sz w:val="24"/>
              </w:rPr>
              <w:t>基金管理人的股东</w:t>
            </w:r>
          </w:p>
        </w:tc>
      </w:tr>
      <w:tr w:rsidR="00CE1AAA">
        <w:tc>
          <w:tcPr>
            <w:tcW w:w="5220" w:type="dxa"/>
            <w:vAlign w:val="center"/>
          </w:tcPr>
          <w:p w:rsidR="00CE1AAA" w:rsidRDefault="001B75B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E1AAA" w:rsidRDefault="001B75BB">
            <w:pPr>
              <w:jc w:val="center"/>
            </w:pPr>
            <w:r>
              <w:rPr>
                <w:color w:val="000000"/>
                <w:sz w:val="24"/>
              </w:rPr>
              <w:t>基金管理人的股东</w:t>
            </w:r>
          </w:p>
        </w:tc>
      </w:tr>
      <w:tr w:rsidR="00CE1AAA">
        <w:tc>
          <w:tcPr>
            <w:tcW w:w="5220" w:type="dxa"/>
            <w:vAlign w:val="center"/>
          </w:tcPr>
          <w:p w:rsidR="00CE1AAA" w:rsidRDefault="001B75BB">
            <w:pPr>
              <w:jc w:val="left"/>
            </w:pPr>
            <w:r>
              <w:rPr>
                <w:color w:val="000000"/>
                <w:sz w:val="24"/>
              </w:rPr>
              <w:t>交银施罗德资产管理有限公司</w:t>
            </w:r>
          </w:p>
        </w:tc>
        <w:tc>
          <w:tcPr>
            <w:tcW w:w="3780" w:type="dxa"/>
            <w:vAlign w:val="center"/>
          </w:tcPr>
          <w:p w:rsidR="00CE1AAA" w:rsidRDefault="001B75BB">
            <w:pPr>
              <w:jc w:val="center"/>
            </w:pPr>
            <w:r>
              <w:rPr>
                <w:color w:val="000000"/>
                <w:sz w:val="24"/>
              </w:rPr>
              <w:t>基金管理人的子公司</w:t>
            </w:r>
          </w:p>
        </w:tc>
      </w:tr>
      <w:tr w:rsidR="00CE1AAA">
        <w:tc>
          <w:tcPr>
            <w:tcW w:w="5220" w:type="dxa"/>
            <w:vAlign w:val="center"/>
          </w:tcPr>
          <w:p w:rsidR="00CE1AAA" w:rsidRDefault="001B75BB">
            <w:pPr>
              <w:jc w:val="left"/>
            </w:pPr>
            <w:r>
              <w:rPr>
                <w:color w:val="000000"/>
                <w:sz w:val="24"/>
              </w:rPr>
              <w:t>上海直源投资管理有限公司</w:t>
            </w:r>
          </w:p>
        </w:tc>
        <w:tc>
          <w:tcPr>
            <w:tcW w:w="3780" w:type="dxa"/>
            <w:vAlign w:val="center"/>
          </w:tcPr>
          <w:p w:rsidR="00CE1AAA" w:rsidRDefault="001B75BB">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3596345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345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345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3596346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B75BB" w:rsidRPr="0091212A" w:rsidTr="001B75BB">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4</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B75BB" w:rsidRPr="0091212A" w:rsidTr="001B75BB">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14,685,420.31</w:t>
            </w:r>
          </w:p>
        </w:tc>
      </w:tr>
      <w:tr w:rsidR="001B75BB" w:rsidRPr="0091212A" w:rsidTr="001B75BB">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2C1D0D" w:rsidP="00FF7CE7">
            <w:pPr>
              <w:spacing w:before="29" w:line="288" w:lineRule="auto"/>
              <w:jc w:val="right"/>
              <w:rPr>
                <w:kern w:val="0"/>
                <w:sz w:val="24"/>
              </w:rPr>
            </w:pPr>
            <w:r w:rsidRPr="002C1D0D">
              <w:rPr>
                <w:kern w:val="0"/>
                <w:sz w:val="24"/>
              </w:rPr>
              <w:t>7,176,900.95</w:t>
            </w:r>
          </w:p>
        </w:tc>
      </w:tr>
    </w:tbl>
    <w:p w:rsidR="00CE1AAA" w:rsidRDefault="001B75B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346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B75BB" w:rsidRPr="0091212A" w:rsidTr="001B75BB">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4</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B75BB" w:rsidRPr="0091212A" w:rsidTr="001B75BB">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2,447,570.09</w:t>
            </w:r>
          </w:p>
        </w:tc>
      </w:tr>
    </w:tbl>
    <w:p w:rsidR="00CE1AAA" w:rsidRDefault="001B75B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9" w:name="_Toc3596346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9"/>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346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本基金本报告期内未发生与关联方进行银行间同业市场的债券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3596346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3596346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3" w:name="_Toc3596346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3"/>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w:t>
      </w:r>
      <w:r w:rsidR="00AB25ED">
        <w:rPr>
          <w:rFonts w:hint="eastAsia"/>
          <w:kern w:val="0"/>
          <w:sz w:val="24"/>
        </w:rPr>
        <w:t>持有</w:t>
      </w:r>
      <w:r w:rsidRPr="00D754A9">
        <w:rPr>
          <w:kern w:val="0"/>
          <w:sz w:val="24"/>
        </w:rPr>
        <w:t>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3596346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9</w:t>
            </w:r>
            <w:r w:rsidRPr="009A4D19">
              <w:rPr>
                <w:color w:val="000000"/>
                <w:szCs w:val="21"/>
              </w:rPr>
              <w:t>月</w:t>
            </w:r>
            <w:r w:rsidRPr="009A4D19">
              <w:rPr>
                <w:color w:val="000000"/>
                <w:szCs w:val="21"/>
              </w:rPr>
              <w:t>4</w:t>
            </w:r>
            <w:r w:rsidRPr="009A4D19">
              <w:rPr>
                <w:color w:val="000000"/>
                <w:szCs w:val="21"/>
              </w:rPr>
              <w:t>日（基金合同生效日）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E1AAA">
        <w:tc>
          <w:tcPr>
            <w:tcW w:w="2268" w:type="dxa"/>
            <w:vAlign w:val="center"/>
          </w:tcPr>
          <w:p w:rsidR="00CE1AAA" w:rsidRDefault="001B75BB">
            <w:pPr>
              <w:jc w:val="left"/>
            </w:pPr>
            <w:r>
              <w:rPr>
                <w:szCs w:val="21"/>
              </w:rPr>
              <w:t>招商银行</w:t>
            </w:r>
          </w:p>
        </w:tc>
        <w:tc>
          <w:tcPr>
            <w:tcW w:w="3366" w:type="dxa"/>
            <w:vAlign w:val="center"/>
          </w:tcPr>
          <w:p w:rsidR="00CE1AAA" w:rsidRDefault="001B75BB">
            <w:pPr>
              <w:jc w:val="right"/>
            </w:pPr>
            <w:r>
              <w:rPr>
                <w:szCs w:val="21"/>
              </w:rPr>
              <w:t>138,131,696.18</w:t>
            </w:r>
          </w:p>
        </w:tc>
        <w:tc>
          <w:tcPr>
            <w:tcW w:w="3366" w:type="dxa"/>
            <w:vAlign w:val="center"/>
          </w:tcPr>
          <w:p w:rsidR="00CE1AAA" w:rsidRDefault="001B75BB">
            <w:pPr>
              <w:jc w:val="right"/>
            </w:pPr>
            <w:r>
              <w:rPr>
                <w:szCs w:val="21"/>
              </w:rPr>
              <w:t>1,512,508.15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3596346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6" w:name="_Toc3596346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3596347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3596347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E1AAA">
        <w:tc>
          <w:tcPr>
            <w:tcW w:w="834" w:type="dxa"/>
            <w:vAlign w:val="center"/>
          </w:tcPr>
          <w:p w:rsidR="00CE1AAA" w:rsidRDefault="001B75BB">
            <w:pPr>
              <w:jc w:val="center"/>
            </w:pPr>
            <w:r>
              <w:rPr>
                <w:sz w:val="24"/>
              </w:rPr>
              <w:t>002555</w:t>
            </w:r>
          </w:p>
        </w:tc>
        <w:tc>
          <w:tcPr>
            <w:tcW w:w="835" w:type="dxa"/>
            <w:vAlign w:val="center"/>
          </w:tcPr>
          <w:p w:rsidR="00CE1AAA" w:rsidRDefault="001B75BB">
            <w:pPr>
              <w:jc w:val="center"/>
            </w:pPr>
            <w:r>
              <w:rPr>
                <w:sz w:val="24"/>
              </w:rPr>
              <w:t>三七互娱</w:t>
            </w:r>
          </w:p>
        </w:tc>
        <w:tc>
          <w:tcPr>
            <w:tcW w:w="834" w:type="dxa"/>
            <w:vAlign w:val="center"/>
          </w:tcPr>
          <w:p w:rsidR="00CE1AAA" w:rsidRDefault="001B75BB">
            <w:pPr>
              <w:jc w:val="center"/>
            </w:pPr>
            <w:r>
              <w:rPr>
                <w:sz w:val="24"/>
              </w:rPr>
              <w:t>2019-10-11</w:t>
            </w:r>
          </w:p>
        </w:tc>
        <w:tc>
          <w:tcPr>
            <w:tcW w:w="835" w:type="dxa"/>
            <w:vAlign w:val="center"/>
          </w:tcPr>
          <w:p w:rsidR="00CE1AAA" w:rsidRDefault="001B75BB">
            <w:pPr>
              <w:jc w:val="center"/>
            </w:pPr>
            <w:r>
              <w:rPr>
                <w:sz w:val="24"/>
              </w:rPr>
              <w:t>2020-04-13</w:t>
            </w:r>
          </w:p>
        </w:tc>
        <w:tc>
          <w:tcPr>
            <w:tcW w:w="834" w:type="dxa"/>
            <w:vAlign w:val="center"/>
          </w:tcPr>
          <w:p w:rsidR="00CE1AAA" w:rsidRDefault="001B75BB">
            <w:pPr>
              <w:jc w:val="center"/>
            </w:pPr>
            <w:r>
              <w:rPr>
                <w:sz w:val="24"/>
              </w:rPr>
              <w:t>限售股</w:t>
            </w:r>
          </w:p>
        </w:tc>
        <w:tc>
          <w:tcPr>
            <w:tcW w:w="835" w:type="dxa"/>
            <w:vAlign w:val="center"/>
          </w:tcPr>
          <w:p w:rsidR="00CE1AAA" w:rsidRDefault="001B75BB">
            <w:pPr>
              <w:jc w:val="right"/>
            </w:pPr>
            <w:r>
              <w:rPr>
                <w:sz w:val="24"/>
              </w:rPr>
              <w:t>16.25</w:t>
            </w:r>
          </w:p>
        </w:tc>
        <w:tc>
          <w:tcPr>
            <w:tcW w:w="834" w:type="dxa"/>
            <w:vAlign w:val="center"/>
          </w:tcPr>
          <w:p w:rsidR="00CE1AAA" w:rsidRDefault="001B75BB">
            <w:pPr>
              <w:jc w:val="right"/>
            </w:pPr>
            <w:r>
              <w:rPr>
                <w:sz w:val="24"/>
              </w:rPr>
              <w:t>25.30</w:t>
            </w:r>
          </w:p>
        </w:tc>
        <w:tc>
          <w:tcPr>
            <w:tcW w:w="835" w:type="dxa"/>
            <w:vAlign w:val="center"/>
          </w:tcPr>
          <w:p w:rsidR="00CE1AAA" w:rsidRDefault="001B75BB">
            <w:pPr>
              <w:jc w:val="right"/>
            </w:pPr>
            <w:r>
              <w:rPr>
                <w:sz w:val="24"/>
              </w:rPr>
              <w:t>1,700,000</w:t>
            </w:r>
          </w:p>
        </w:tc>
        <w:tc>
          <w:tcPr>
            <w:tcW w:w="834" w:type="dxa"/>
            <w:vAlign w:val="center"/>
          </w:tcPr>
          <w:p w:rsidR="00CE1AAA" w:rsidRDefault="001B75BB">
            <w:pPr>
              <w:jc w:val="right"/>
            </w:pPr>
            <w:r>
              <w:rPr>
                <w:sz w:val="24"/>
              </w:rPr>
              <w:t>27,625,000.00</w:t>
            </w:r>
          </w:p>
        </w:tc>
        <w:tc>
          <w:tcPr>
            <w:tcW w:w="835" w:type="dxa"/>
            <w:vAlign w:val="center"/>
          </w:tcPr>
          <w:p w:rsidR="00CE1AAA" w:rsidRDefault="001B75BB">
            <w:pPr>
              <w:jc w:val="right"/>
            </w:pPr>
            <w:r>
              <w:rPr>
                <w:sz w:val="24"/>
              </w:rPr>
              <w:t>43,010,000.00</w:t>
            </w:r>
          </w:p>
        </w:tc>
        <w:tc>
          <w:tcPr>
            <w:tcW w:w="835" w:type="dxa"/>
            <w:vAlign w:val="center"/>
          </w:tcPr>
          <w:p w:rsidR="00CE1AAA" w:rsidRDefault="001B75BB">
            <w:pPr>
              <w:jc w:val="center"/>
            </w:pPr>
            <w:r>
              <w:rPr>
                <w:sz w:val="24"/>
              </w:rPr>
              <w:t>-</w:t>
            </w:r>
          </w:p>
        </w:tc>
      </w:tr>
      <w:tr w:rsidR="00CE1AAA">
        <w:tc>
          <w:tcPr>
            <w:tcW w:w="834" w:type="dxa"/>
            <w:vAlign w:val="center"/>
          </w:tcPr>
          <w:p w:rsidR="00CE1AAA" w:rsidRDefault="001B75BB">
            <w:pPr>
              <w:jc w:val="center"/>
            </w:pPr>
            <w:r>
              <w:rPr>
                <w:sz w:val="24"/>
              </w:rPr>
              <w:t>002973</w:t>
            </w:r>
          </w:p>
        </w:tc>
        <w:tc>
          <w:tcPr>
            <w:tcW w:w="835" w:type="dxa"/>
            <w:vAlign w:val="center"/>
          </w:tcPr>
          <w:p w:rsidR="00CE1AAA" w:rsidRDefault="001B75BB">
            <w:pPr>
              <w:jc w:val="center"/>
            </w:pPr>
            <w:r>
              <w:rPr>
                <w:sz w:val="24"/>
              </w:rPr>
              <w:t>侨银环保</w:t>
            </w:r>
          </w:p>
        </w:tc>
        <w:tc>
          <w:tcPr>
            <w:tcW w:w="834" w:type="dxa"/>
            <w:vAlign w:val="center"/>
          </w:tcPr>
          <w:p w:rsidR="00CE1AAA" w:rsidRDefault="001B75BB">
            <w:pPr>
              <w:jc w:val="center"/>
            </w:pPr>
            <w:r>
              <w:rPr>
                <w:sz w:val="24"/>
              </w:rPr>
              <w:t>2019-12-27</w:t>
            </w:r>
          </w:p>
        </w:tc>
        <w:tc>
          <w:tcPr>
            <w:tcW w:w="835" w:type="dxa"/>
            <w:vAlign w:val="center"/>
          </w:tcPr>
          <w:p w:rsidR="00CE1AAA" w:rsidRDefault="001B75BB">
            <w:pPr>
              <w:jc w:val="center"/>
            </w:pPr>
            <w:r>
              <w:rPr>
                <w:sz w:val="24"/>
              </w:rPr>
              <w:t>2020-01-06</w:t>
            </w:r>
          </w:p>
        </w:tc>
        <w:tc>
          <w:tcPr>
            <w:tcW w:w="834" w:type="dxa"/>
            <w:vAlign w:val="center"/>
          </w:tcPr>
          <w:p w:rsidR="00CE1AAA" w:rsidRDefault="001B75BB">
            <w:pPr>
              <w:jc w:val="center"/>
            </w:pPr>
            <w:r>
              <w:rPr>
                <w:sz w:val="24"/>
              </w:rPr>
              <w:t>新股未上市</w:t>
            </w:r>
          </w:p>
        </w:tc>
        <w:tc>
          <w:tcPr>
            <w:tcW w:w="835" w:type="dxa"/>
            <w:vAlign w:val="center"/>
          </w:tcPr>
          <w:p w:rsidR="00CE1AAA" w:rsidRDefault="001B75BB">
            <w:pPr>
              <w:jc w:val="right"/>
            </w:pPr>
            <w:r>
              <w:rPr>
                <w:sz w:val="24"/>
              </w:rPr>
              <w:t>5.74</w:t>
            </w:r>
          </w:p>
        </w:tc>
        <w:tc>
          <w:tcPr>
            <w:tcW w:w="834" w:type="dxa"/>
            <w:vAlign w:val="center"/>
          </w:tcPr>
          <w:p w:rsidR="00CE1AAA" w:rsidRDefault="001B75BB">
            <w:pPr>
              <w:jc w:val="right"/>
            </w:pPr>
            <w:r>
              <w:rPr>
                <w:sz w:val="24"/>
              </w:rPr>
              <w:t>5.74</w:t>
            </w:r>
          </w:p>
        </w:tc>
        <w:tc>
          <w:tcPr>
            <w:tcW w:w="835" w:type="dxa"/>
            <w:vAlign w:val="center"/>
          </w:tcPr>
          <w:p w:rsidR="00CE1AAA" w:rsidRDefault="001B75BB">
            <w:pPr>
              <w:jc w:val="right"/>
            </w:pPr>
            <w:r>
              <w:rPr>
                <w:sz w:val="24"/>
              </w:rPr>
              <w:t>1,146</w:t>
            </w:r>
          </w:p>
        </w:tc>
        <w:tc>
          <w:tcPr>
            <w:tcW w:w="834" w:type="dxa"/>
            <w:vAlign w:val="center"/>
          </w:tcPr>
          <w:p w:rsidR="00CE1AAA" w:rsidRDefault="001B75BB">
            <w:pPr>
              <w:jc w:val="right"/>
            </w:pPr>
            <w:r>
              <w:rPr>
                <w:sz w:val="24"/>
              </w:rPr>
              <w:t>6,578.04</w:t>
            </w:r>
          </w:p>
        </w:tc>
        <w:tc>
          <w:tcPr>
            <w:tcW w:w="835" w:type="dxa"/>
            <w:vAlign w:val="center"/>
          </w:tcPr>
          <w:p w:rsidR="00CE1AAA" w:rsidRDefault="001B75BB">
            <w:pPr>
              <w:jc w:val="right"/>
            </w:pPr>
            <w:r>
              <w:rPr>
                <w:sz w:val="24"/>
              </w:rPr>
              <w:t>6,578.04</w:t>
            </w:r>
          </w:p>
        </w:tc>
        <w:tc>
          <w:tcPr>
            <w:tcW w:w="835" w:type="dxa"/>
            <w:vAlign w:val="center"/>
          </w:tcPr>
          <w:p w:rsidR="00CE1AAA" w:rsidRDefault="001B75BB">
            <w:pPr>
              <w:jc w:val="center"/>
            </w:pPr>
            <w:r>
              <w:rPr>
                <w:sz w:val="24"/>
              </w:rPr>
              <w:t>-</w:t>
            </w:r>
          </w:p>
        </w:tc>
      </w:tr>
      <w:tr w:rsidR="00CE1AAA">
        <w:tc>
          <w:tcPr>
            <w:tcW w:w="834" w:type="dxa"/>
            <w:vAlign w:val="center"/>
          </w:tcPr>
          <w:p w:rsidR="00CE1AAA" w:rsidRDefault="001B75BB">
            <w:pPr>
              <w:jc w:val="center"/>
            </w:pPr>
            <w:r>
              <w:rPr>
                <w:sz w:val="24"/>
              </w:rPr>
              <w:t>603882</w:t>
            </w:r>
          </w:p>
        </w:tc>
        <w:tc>
          <w:tcPr>
            <w:tcW w:w="835" w:type="dxa"/>
            <w:vAlign w:val="center"/>
          </w:tcPr>
          <w:p w:rsidR="00CE1AAA" w:rsidRDefault="001B75BB">
            <w:pPr>
              <w:jc w:val="center"/>
            </w:pPr>
            <w:r>
              <w:rPr>
                <w:sz w:val="24"/>
              </w:rPr>
              <w:t>金域医学</w:t>
            </w:r>
          </w:p>
        </w:tc>
        <w:tc>
          <w:tcPr>
            <w:tcW w:w="834" w:type="dxa"/>
            <w:vAlign w:val="center"/>
          </w:tcPr>
          <w:p w:rsidR="00CE1AAA" w:rsidRDefault="001B75BB">
            <w:pPr>
              <w:jc w:val="center"/>
            </w:pPr>
            <w:r>
              <w:rPr>
                <w:sz w:val="24"/>
              </w:rPr>
              <w:t>2019-09-10</w:t>
            </w:r>
          </w:p>
        </w:tc>
        <w:tc>
          <w:tcPr>
            <w:tcW w:w="835" w:type="dxa"/>
            <w:vAlign w:val="center"/>
          </w:tcPr>
          <w:p w:rsidR="00CE1AAA" w:rsidRDefault="001B75BB">
            <w:pPr>
              <w:jc w:val="center"/>
            </w:pPr>
            <w:r>
              <w:rPr>
                <w:sz w:val="24"/>
              </w:rPr>
              <w:t>2020-03-10</w:t>
            </w:r>
          </w:p>
        </w:tc>
        <w:tc>
          <w:tcPr>
            <w:tcW w:w="834" w:type="dxa"/>
            <w:vAlign w:val="center"/>
          </w:tcPr>
          <w:p w:rsidR="00CE1AAA" w:rsidRDefault="001B75BB">
            <w:pPr>
              <w:jc w:val="center"/>
            </w:pPr>
            <w:r>
              <w:rPr>
                <w:sz w:val="24"/>
              </w:rPr>
              <w:t>限售股</w:t>
            </w:r>
          </w:p>
        </w:tc>
        <w:tc>
          <w:tcPr>
            <w:tcW w:w="835" w:type="dxa"/>
            <w:vAlign w:val="center"/>
          </w:tcPr>
          <w:p w:rsidR="00CE1AAA" w:rsidRDefault="001B75BB">
            <w:pPr>
              <w:jc w:val="right"/>
            </w:pPr>
            <w:r>
              <w:rPr>
                <w:sz w:val="24"/>
              </w:rPr>
              <w:t>43.73</w:t>
            </w:r>
          </w:p>
        </w:tc>
        <w:tc>
          <w:tcPr>
            <w:tcW w:w="834" w:type="dxa"/>
            <w:vAlign w:val="center"/>
          </w:tcPr>
          <w:p w:rsidR="00CE1AAA" w:rsidRDefault="001B75BB">
            <w:pPr>
              <w:jc w:val="right"/>
            </w:pPr>
            <w:r>
              <w:rPr>
                <w:sz w:val="24"/>
              </w:rPr>
              <w:t>49.16</w:t>
            </w:r>
          </w:p>
        </w:tc>
        <w:tc>
          <w:tcPr>
            <w:tcW w:w="835" w:type="dxa"/>
            <w:vAlign w:val="center"/>
          </w:tcPr>
          <w:p w:rsidR="00CE1AAA" w:rsidRDefault="001B75BB">
            <w:pPr>
              <w:jc w:val="right"/>
            </w:pPr>
            <w:r>
              <w:rPr>
                <w:sz w:val="24"/>
              </w:rPr>
              <w:t>1,200,000</w:t>
            </w:r>
          </w:p>
        </w:tc>
        <w:tc>
          <w:tcPr>
            <w:tcW w:w="834" w:type="dxa"/>
            <w:vAlign w:val="center"/>
          </w:tcPr>
          <w:p w:rsidR="00CE1AAA" w:rsidRDefault="001B75BB">
            <w:pPr>
              <w:jc w:val="right"/>
            </w:pPr>
            <w:r>
              <w:rPr>
                <w:sz w:val="24"/>
              </w:rPr>
              <w:t>52,476,000.00</w:t>
            </w:r>
          </w:p>
        </w:tc>
        <w:tc>
          <w:tcPr>
            <w:tcW w:w="835" w:type="dxa"/>
            <w:vAlign w:val="center"/>
          </w:tcPr>
          <w:p w:rsidR="00CE1AAA" w:rsidRDefault="001B75BB">
            <w:pPr>
              <w:jc w:val="right"/>
            </w:pPr>
            <w:r>
              <w:rPr>
                <w:sz w:val="24"/>
              </w:rPr>
              <w:t>58,992,000.00</w:t>
            </w:r>
          </w:p>
        </w:tc>
        <w:tc>
          <w:tcPr>
            <w:tcW w:w="835" w:type="dxa"/>
            <w:vAlign w:val="center"/>
          </w:tcPr>
          <w:p w:rsidR="00CE1AAA" w:rsidRDefault="001B75BB">
            <w:pPr>
              <w:jc w:val="center"/>
            </w:pPr>
            <w:r>
              <w:rPr>
                <w:sz w:val="24"/>
              </w:rPr>
              <w:t>-</w:t>
            </w:r>
          </w:p>
        </w:tc>
      </w:tr>
      <w:tr w:rsidR="00CE1AAA">
        <w:tc>
          <w:tcPr>
            <w:tcW w:w="834" w:type="dxa"/>
            <w:vAlign w:val="center"/>
          </w:tcPr>
          <w:p w:rsidR="00CE1AAA" w:rsidRDefault="001B75BB">
            <w:pPr>
              <w:jc w:val="center"/>
            </w:pPr>
            <w:r>
              <w:rPr>
                <w:sz w:val="24"/>
              </w:rPr>
              <w:t>688058</w:t>
            </w:r>
          </w:p>
        </w:tc>
        <w:tc>
          <w:tcPr>
            <w:tcW w:w="835" w:type="dxa"/>
            <w:vAlign w:val="center"/>
          </w:tcPr>
          <w:p w:rsidR="00CE1AAA" w:rsidRDefault="001B75BB">
            <w:pPr>
              <w:jc w:val="center"/>
            </w:pPr>
            <w:r>
              <w:rPr>
                <w:sz w:val="24"/>
              </w:rPr>
              <w:t>宝兰德</w:t>
            </w:r>
          </w:p>
        </w:tc>
        <w:tc>
          <w:tcPr>
            <w:tcW w:w="834" w:type="dxa"/>
            <w:vAlign w:val="center"/>
          </w:tcPr>
          <w:p w:rsidR="00CE1AAA" w:rsidRDefault="001B75BB">
            <w:pPr>
              <w:jc w:val="center"/>
            </w:pPr>
            <w:r>
              <w:rPr>
                <w:sz w:val="24"/>
              </w:rPr>
              <w:t>2019-10-25</w:t>
            </w:r>
          </w:p>
        </w:tc>
        <w:tc>
          <w:tcPr>
            <w:tcW w:w="835" w:type="dxa"/>
            <w:vAlign w:val="center"/>
          </w:tcPr>
          <w:p w:rsidR="00CE1AAA" w:rsidRDefault="001B75BB">
            <w:pPr>
              <w:jc w:val="center"/>
            </w:pPr>
            <w:r w:rsidRPr="001B75BB">
              <w:rPr>
                <w:sz w:val="24"/>
              </w:rPr>
              <w:t>2020-05-06</w:t>
            </w:r>
          </w:p>
        </w:tc>
        <w:tc>
          <w:tcPr>
            <w:tcW w:w="834" w:type="dxa"/>
            <w:vAlign w:val="center"/>
          </w:tcPr>
          <w:p w:rsidR="00CE1AAA" w:rsidRDefault="001B75BB">
            <w:pPr>
              <w:jc w:val="center"/>
            </w:pPr>
            <w:r>
              <w:rPr>
                <w:sz w:val="24"/>
              </w:rPr>
              <w:t>限售股</w:t>
            </w:r>
          </w:p>
        </w:tc>
        <w:tc>
          <w:tcPr>
            <w:tcW w:w="835" w:type="dxa"/>
            <w:vAlign w:val="center"/>
          </w:tcPr>
          <w:p w:rsidR="00CE1AAA" w:rsidRDefault="001B75BB">
            <w:pPr>
              <w:jc w:val="right"/>
            </w:pPr>
            <w:r>
              <w:rPr>
                <w:sz w:val="24"/>
              </w:rPr>
              <w:t>79.30</w:t>
            </w:r>
          </w:p>
        </w:tc>
        <w:tc>
          <w:tcPr>
            <w:tcW w:w="834" w:type="dxa"/>
            <w:vAlign w:val="center"/>
          </w:tcPr>
          <w:p w:rsidR="00CE1AAA" w:rsidRDefault="001B75BB">
            <w:pPr>
              <w:jc w:val="right"/>
            </w:pPr>
            <w:r>
              <w:rPr>
                <w:sz w:val="24"/>
              </w:rPr>
              <w:t>90.65</w:t>
            </w:r>
          </w:p>
        </w:tc>
        <w:tc>
          <w:tcPr>
            <w:tcW w:w="835" w:type="dxa"/>
            <w:vAlign w:val="center"/>
          </w:tcPr>
          <w:p w:rsidR="00CE1AAA" w:rsidRDefault="001B75BB">
            <w:pPr>
              <w:jc w:val="right"/>
            </w:pPr>
            <w:r>
              <w:rPr>
                <w:sz w:val="24"/>
              </w:rPr>
              <w:t>1,450</w:t>
            </w:r>
          </w:p>
        </w:tc>
        <w:tc>
          <w:tcPr>
            <w:tcW w:w="834" w:type="dxa"/>
            <w:vAlign w:val="center"/>
          </w:tcPr>
          <w:p w:rsidR="00CE1AAA" w:rsidRDefault="001B75BB">
            <w:pPr>
              <w:jc w:val="right"/>
            </w:pPr>
            <w:r>
              <w:rPr>
                <w:sz w:val="24"/>
              </w:rPr>
              <w:t>114,985.00</w:t>
            </w:r>
          </w:p>
        </w:tc>
        <w:tc>
          <w:tcPr>
            <w:tcW w:w="835" w:type="dxa"/>
            <w:vAlign w:val="center"/>
          </w:tcPr>
          <w:p w:rsidR="00CE1AAA" w:rsidRDefault="001B75BB">
            <w:pPr>
              <w:jc w:val="right"/>
            </w:pPr>
            <w:r>
              <w:rPr>
                <w:sz w:val="24"/>
              </w:rPr>
              <w:t>131,442.50</w:t>
            </w:r>
          </w:p>
        </w:tc>
        <w:tc>
          <w:tcPr>
            <w:tcW w:w="835" w:type="dxa"/>
            <w:vAlign w:val="center"/>
          </w:tcPr>
          <w:p w:rsidR="00CE1AAA" w:rsidRDefault="001B75BB">
            <w:pPr>
              <w:jc w:val="center"/>
            </w:pPr>
            <w:r>
              <w:rPr>
                <w:sz w:val="24"/>
              </w:rPr>
              <w:t>-</w:t>
            </w:r>
          </w:p>
        </w:tc>
      </w:tr>
      <w:tr w:rsidR="00CE1AAA">
        <w:tc>
          <w:tcPr>
            <w:tcW w:w="834" w:type="dxa"/>
            <w:vAlign w:val="center"/>
          </w:tcPr>
          <w:p w:rsidR="00CE1AAA" w:rsidRDefault="001B75BB">
            <w:pPr>
              <w:jc w:val="center"/>
            </w:pPr>
            <w:r>
              <w:rPr>
                <w:sz w:val="24"/>
              </w:rPr>
              <w:t>688081</w:t>
            </w:r>
          </w:p>
        </w:tc>
        <w:tc>
          <w:tcPr>
            <w:tcW w:w="835" w:type="dxa"/>
            <w:vAlign w:val="center"/>
          </w:tcPr>
          <w:p w:rsidR="00CE1AAA" w:rsidRDefault="001B75BB">
            <w:pPr>
              <w:jc w:val="center"/>
            </w:pPr>
            <w:r>
              <w:rPr>
                <w:sz w:val="24"/>
              </w:rPr>
              <w:t>兴图新科</w:t>
            </w:r>
          </w:p>
        </w:tc>
        <w:tc>
          <w:tcPr>
            <w:tcW w:w="834" w:type="dxa"/>
            <w:vAlign w:val="center"/>
          </w:tcPr>
          <w:p w:rsidR="00CE1AAA" w:rsidRDefault="001B75BB">
            <w:pPr>
              <w:jc w:val="center"/>
            </w:pPr>
            <w:r>
              <w:rPr>
                <w:sz w:val="24"/>
              </w:rPr>
              <w:t>2019-12-26</w:t>
            </w:r>
          </w:p>
        </w:tc>
        <w:tc>
          <w:tcPr>
            <w:tcW w:w="835" w:type="dxa"/>
            <w:vAlign w:val="center"/>
          </w:tcPr>
          <w:p w:rsidR="00CE1AAA" w:rsidRDefault="001B75BB">
            <w:pPr>
              <w:jc w:val="center"/>
            </w:pPr>
            <w:r>
              <w:rPr>
                <w:sz w:val="24"/>
              </w:rPr>
              <w:t>2020-01-06</w:t>
            </w:r>
          </w:p>
        </w:tc>
        <w:tc>
          <w:tcPr>
            <w:tcW w:w="834" w:type="dxa"/>
            <w:vAlign w:val="center"/>
          </w:tcPr>
          <w:p w:rsidR="00CE1AAA" w:rsidRDefault="001B75BB">
            <w:pPr>
              <w:jc w:val="center"/>
            </w:pPr>
            <w:r>
              <w:rPr>
                <w:sz w:val="24"/>
              </w:rPr>
              <w:t>新股未上市</w:t>
            </w:r>
          </w:p>
        </w:tc>
        <w:tc>
          <w:tcPr>
            <w:tcW w:w="835" w:type="dxa"/>
            <w:vAlign w:val="center"/>
          </w:tcPr>
          <w:p w:rsidR="00CE1AAA" w:rsidRDefault="001B75BB">
            <w:pPr>
              <w:jc w:val="right"/>
            </w:pPr>
            <w:r>
              <w:rPr>
                <w:sz w:val="24"/>
              </w:rPr>
              <w:t>28.21</w:t>
            </w:r>
          </w:p>
        </w:tc>
        <w:tc>
          <w:tcPr>
            <w:tcW w:w="834" w:type="dxa"/>
            <w:vAlign w:val="center"/>
          </w:tcPr>
          <w:p w:rsidR="00CE1AAA" w:rsidRDefault="001B75BB">
            <w:pPr>
              <w:jc w:val="right"/>
            </w:pPr>
            <w:r>
              <w:rPr>
                <w:sz w:val="24"/>
              </w:rPr>
              <w:t>28.21</w:t>
            </w:r>
          </w:p>
        </w:tc>
        <w:tc>
          <w:tcPr>
            <w:tcW w:w="835" w:type="dxa"/>
            <w:vAlign w:val="center"/>
          </w:tcPr>
          <w:p w:rsidR="00CE1AAA" w:rsidRDefault="001B75BB">
            <w:pPr>
              <w:jc w:val="right"/>
            </w:pPr>
            <w:r>
              <w:rPr>
                <w:sz w:val="24"/>
              </w:rPr>
              <w:t>3,153</w:t>
            </w:r>
          </w:p>
        </w:tc>
        <w:tc>
          <w:tcPr>
            <w:tcW w:w="834" w:type="dxa"/>
            <w:vAlign w:val="center"/>
          </w:tcPr>
          <w:p w:rsidR="00CE1AAA" w:rsidRDefault="001B75BB">
            <w:pPr>
              <w:jc w:val="right"/>
            </w:pPr>
            <w:r>
              <w:rPr>
                <w:sz w:val="24"/>
              </w:rPr>
              <w:t>88,946.13</w:t>
            </w:r>
          </w:p>
        </w:tc>
        <w:tc>
          <w:tcPr>
            <w:tcW w:w="835" w:type="dxa"/>
            <w:vAlign w:val="center"/>
          </w:tcPr>
          <w:p w:rsidR="00CE1AAA" w:rsidRDefault="001B75BB">
            <w:pPr>
              <w:jc w:val="right"/>
            </w:pPr>
            <w:r>
              <w:rPr>
                <w:sz w:val="24"/>
              </w:rPr>
              <w:t>88,946.13</w:t>
            </w:r>
          </w:p>
        </w:tc>
        <w:tc>
          <w:tcPr>
            <w:tcW w:w="835" w:type="dxa"/>
            <w:vAlign w:val="center"/>
          </w:tcPr>
          <w:p w:rsidR="00CE1AAA" w:rsidRDefault="001B75BB">
            <w:pPr>
              <w:jc w:val="center"/>
            </w:pPr>
            <w:r>
              <w:rPr>
                <w:sz w:val="24"/>
              </w:rPr>
              <w:t>-</w:t>
            </w:r>
          </w:p>
        </w:tc>
      </w:tr>
      <w:tr w:rsidR="00CE1AAA">
        <w:tc>
          <w:tcPr>
            <w:tcW w:w="834" w:type="dxa"/>
            <w:vAlign w:val="center"/>
          </w:tcPr>
          <w:p w:rsidR="00CE1AAA" w:rsidRDefault="001B75BB">
            <w:pPr>
              <w:jc w:val="center"/>
            </w:pPr>
            <w:r>
              <w:rPr>
                <w:sz w:val="24"/>
              </w:rPr>
              <w:t>688123</w:t>
            </w:r>
          </w:p>
        </w:tc>
        <w:tc>
          <w:tcPr>
            <w:tcW w:w="835" w:type="dxa"/>
            <w:vAlign w:val="center"/>
          </w:tcPr>
          <w:p w:rsidR="00CE1AAA" w:rsidRDefault="001B75BB">
            <w:pPr>
              <w:jc w:val="center"/>
            </w:pPr>
            <w:r>
              <w:rPr>
                <w:sz w:val="24"/>
              </w:rPr>
              <w:t>聚辰股份</w:t>
            </w:r>
          </w:p>
        </w:tc>
        <w:tc>
          <w:tcPr>
            <w:tcW w:w="834" w:type="dxa"/>
            <w:vAlign w:val="center"/>
          </w:tcPr>
          <w:p w:rsidR="00CE1AAA" w:rsidRDefault="001B75BB">
            <w:pPr>
              <w:jc w:val="center"/>
            </w:pPr>
            <w:r>
              <w:rPr>
                <w:sz w:val="24"/>
              </w:rPr>
              <w:t>2019-12-16</w:t>
            </w:r>
          </w:p>
        </w:tc>
        <w:tc>
          <w:tcPr>
            <w:tcW w:w="835" w:type="dxa"/>
            <w:vAlign w:val="center"/>
          </w:tcPr>
          <w:p w:rsidR="00CE1AAA" w:rsidRDefault="001B75BB">
            <w:pPr>
              <w:jc w:val="center"/>
            </w:pPr>
            <w:r>
              <w:rPr>
                <w:sz w:val="24"/>
              </w:rPr>
              <w:t>2020-06-23</w:t>
            </w:r>
          </w:p>
        </w:tc>
        <w:tc>
          <w:tcPr>
            <w:tcW w:w="834" w:type="dxa"/>
            <w:vAlign w:val="center"/>
          </w:tcPr>
          <w:p w:rsidR="00CE1AAA" w:rsidRDefault="001B75BB">
            <w:pPr>
              <w:jc w:val="center"/>
            </w:pPr>
            <w:r>
              <w:rPr>
                <w:sz w:val="24"/>
              </w:rPr>
              <w:t>限售股</w:t>
            </w:r>
          </w:p>
        </w:tc>
        <w:tc>
          <w:tcPr>
            <w:tcW w:w="835" w:type="dxa"/>
            <w:vAlign w:val="center"/>
          </w:tcPr>
          <w:p w:rsidR="00CE1AAA" w:rsidRDefault="001B75BB">
            <w:pPr>
              <w:jc w:val="right"/>
            </w:pPr>
            <w:r>
              <w:rPr>
                <w:sz w:val="24"/>
              </w:rPr>
              <w:t>33.25</w:t>
            </w:r>
          </w:p>
        </w:tc>
        <w:tc>
          <w:tcPr>
            <w:tcW w:w="834" w:type="dxa"/>
            <w:vAlign w:val="center"/>
          </w:tcPr>
          <w:p w:rsidR="00CE1AAA" w:rsidRDefault="001B75BB">
            <w:pPr>
              <w:jc w:val="right"/>
            </w:pPr>
            <w:r>
              <w:rPr>
                <w:sz w:val="24"/>
              </w:rPr>
              <w:t>58.12</w:t>
            </w:r>
          </w:p>
        </w:tc>
        <w:tc>
          <w:tcPr>
            <w:tcW w:w="835" w:type="dxa"/>
            <w:vAlign w:val="center"/>
          </w:tcPr>
          <w:p w:rsidR="00CE1AAA" w:rsidRDefault="001B75BB">
            <w:pPr>
              <w:jc w:val="right"/>
            </w:pPr>
            <w:r>
              <w:rPr>
                <w:sz w:val="24"/>
              </w:rPr>
              <w:t>6,660</w:t>
            </w:r>
          </w:p>
        </w:tc>
        <w:tc>
          <w:tcPr>
            <w:tcW w:w="834" w:type="dxa"/>
            <w:vAlign w:val="center"/>
          </w:tcPr>
          <w:p w:rsidR="00CE1AAA" w:rsidRDefault="001B75BB">
            <w:pPr>
              <w:jc w:val="right"/>
            </w:pPr>
            <w:r>
              <w:rPr>
                <w:sz w:val="24"/>
              </w:rPr>
              <w:t>221,445.00</w:t>
            </w:r>
          </w:p>
        </w:tc>
        <w:tc>
          <w:tcPr>
            <w:tcW w:w="835" w:type="dxa"/>
            <w:vAlign w:val="center"/>
          </w:tcPr>
          <w:p w:rsidR="00CE1AAA" w:rsidRDefault="001B75BB">
            <w:pPr>
              <w:jc w:val="right"/>
            </w:pPr>
            <w:r>
              <w:rPr>
                <w:sz w:val="24"/>
              </w:rPr>
              <w:t>387,079.20</w:t>
            </w:r>
          </w:p>
        </w:tc>
        <w:tc>
          <w:tcPr>
            <w:tcW w:w="835" w:type="dxa"/>
            <w:vAlign w:val="center"/>
          </w:tcPr>
          <w:p w:rsidR="00CE1AAA" w:rsidRDefault="001B75BB">
            <w:pPr>
              <w:jc w:val="center"/>
            </w:pPr>
            <w:r>
              <w:rPr>
                <w:sz w:val="24"/>
              </w:rPr>
              <w:t>-</w:t>
            </w:r>
          </w:p>
        </w:tc>
      </w:tr>
      <w:tr w:rsidR="00CE1AAA">
        <w:tc>
          <w:tcPr>
            <w:tcW w:w="834" w:type="dxa"/>
            <w:vAlign w:val="center"/>
          </w:tcPr>
          <w:p w:rsidR="00CE1AAA" w:rsidRDefault="001B75BB">
            <w:pPr>
              <w:jc w:val="center"/>
            </w:pPr>
            <w:r>
              <w:rPr>
                <w:sz w:val="24"/>
              </w:rPr>
              <w:t>688181</w:t>
            </w:r>
          </w:p>
        </w:tc>
        <w:tc>
          <w:tcPr>
            <w:tcW w:w="835" w:type="dxa"/>
            <w:vAlign w:val="center"/>
          </w:tcPr>
          <w:p w:rsidR="00CE1AAA" w:rsidRDefault="001B75BB">
            <w:pPr>
              <w:jc w:val="center"/>
            </w:pPr>
            <w:r>
              <w:rPr>
                <w:sz w:val="24"/>
              </w:rPr>
              <w:t>八亿时空</w:t>
            </w:r>
          </w:p>
        </w:tc>
        <w:tc>
          <w:tcPr>
            <w:tcW w:w="834" w:type="dxa"/>
            <w:vAlign w:val="center"/>
          </w:tcPr>
          <w:p w:rsidR="00CE1AAA" w:rsidRDefault="001B75BB">
            <w:pPr>
              <w:jc w:val="center"/>
            </w:pPr>
            <w:r>
              <w:rPr>
                <w:sz w:val="24"/>
              </w:rPr>
              <w:t>2019-12-27</w:t>
            </w:r>
          </w:p>
        </w:tc>
        <w:tc>
          <w:tcPr>
            <w:tcW w:w="835" w:type="dxa"/>
            <w:vAlign w:val="center"/>
          </w:tcPr>
          <w:p w:rsidR="00CE1AAA" w:rsidRDefault="001B75BB">
            <w:pPr>
              <w:jc w:val="center"/>
            </w:pPr>
            <w:r>
              <w:rPr>
                <w:sz w:val="24"/>
              </w:rPr>
              <w:t>2020-</w:t>
            </w:r>
            <w:r w:rsidR="00C254CB">
              <w:rPr>
                <w:sz w:val="24"/>
              </w:rPr>
              <w:t>07</w:t>
            </w:r>
            <w:r>
              <w:rPr>
                <w:sz w:val="24"/>
              </w:rPr>
              <w:t>-06</w:t>
            </w:r>
          </w:p>
        </w:tc>
        <w:tc>
          <w:tcPr>
            <w:tcW w:w="834" w:type="dxa"/>
            <w:vAlign w:val="center"/>
          </w:tcPr>
          <w:p w:rsidR="00CE1AAA" w:rsidRDefault="00587D62">
            <w:pPr>
              <w:jc w:val="center"/>
            </w:pPr>
            <w:r>
              <w:rPr>
                <w:rFonts w:hint="eastAsia"/>
                <w:sz w:val="24"/>
              </w:rPr>
              <w:t>限售股</w:t>
            </w:r>
          </w:p>
        </w:tc>
        <w:tc>
          <w:tcPr>
            <w:tcW w:w="835" w:type="dxa"/>
            <w:vAlign w:val="center"/>
          </w:tcPr>
          <w:p w:rsidR="00CE1AAA" w:rsidRDefault="001B75BB">
            <w:pPr>
              <w:jc w:val="right"/>
            </w:pPr>
            <w:r>
              <w:rPr>
                <w:sz w:val="24"/>
              </w:rPr>
              <w:t>43.98</w:t>
            </w:r>
          </w:p>
        </w:tc>
        <w:tc>
          <w:tcPr>
            <w:tcW w:w="834" w:type="dxa"/>
            <w:vAlign w:val="center"/>
          </w:tcPr>
          <w:p w:rsidR="00CE1AAA" w:rsidRDefault="001B75BB">
            <w:pPr>
              <w:jc w:val="right"/>
            </w:pPr>
            <w:r>
              <w:rPr>
                <w:sz w:val="24"/>
              </w:rPr>
              <w:t>43.98</w:t>
            </w:r>
          </w:p>
        </w:tc>
        <w:tc>
          <w:tcPr>
            <w:tcW w:w="835" w:type="dxa"/>
            <w:vAlign w:val="center"/>
          </w:tcPr>
          <w:p w:rsidR="00CE1AAA" w:rsidRDefault="001B75BB">
            <w:pPr>
              <w:jc w:val="right"/>
            </w:pPr>
            <w:r>
              <w:rPr>
                <w:sz w:val="24"/>
              </w:rPr>
              <w:t>4,306</w:t>
            </w:r>
          </w:p>
        </w:tc>
        <w:tc>
          <w:tcPr>
            <w:tcW w:w="834" w:type="dxa"/>
            <w:vAlign w:val="center"/>
          </w:tcPr>
          <w:p w:rsidR="00CE1AAA" w:rsidRDefault="001B75BB">
            <w:pPr>
              <w:jc w:val="right"/>
            </w:pPr>
            <w:r>
              <w:rPr>
                <w:sz w:val="24"/>
              </w:rPr>
              <w:t>189,377.88</w:t>
            </w:r>
          </w:p>
        </w:tc>
        <w:tc>
          <w:tcPr>
            <w:tcW w:w="835" w:type="dxa"/>
            <w:vAlign w:val="center"/>
          </w:tcPr>
          <w:p w:rsidR="00CE1AAA" w:rsidRDefault="001B75BB">
            <w:pPr>
              <w:jc w:val="right"/>
            </w:pPr>
            <w:r>
              <w:rPr>
                <w:sz w:val="24"/>
              </w:rPr>
              <w:t>189,377.88</w:t>
            </w:r>
          </w:p>
        </w:tc>
        <w:tc>
          <w:tcPr>
            <w:tcW w:w="835" w:type="dxa"/>
            <w:vAlign w:val="center"/>
          </w:tcPr>
          <w:p w:rsidR="00CE1AAA" w:rsidRDefault="001B75BB">
            <w:pPr>
              <w:jc w:val="center"/>
            </w:pPr>
            <w:r>
              <w:rPr>
                <w:sz w:val="24"/>
              </w:rPr>
              <w:t>-</w:t>
            </w:r>
          </w:p>
        </w:tc>
      </w:tr>
      <w:tr w:rsidR="00CE1AAA">
        <w:tc>
          <w:tcPr>
            <w:tcW w:w="834" w:type="dxa"/>
            <w:vAlign w:val="center"/>
          </w:tcPr>
          <w:p w:rsidR="00CE1AAA" w:rsidRDefault="001B75BB">
            <w:pPr>
              <w:jc w:val="center"/>
            </w:pPr>
            <w:r>
              <w:rPr>
                <w:sz w:val="24"/>
              </w:rPr>
              <w:t>688198</w:t>
            </w:r>
          </w:p>
        </w:tc>
        <w:tc>
          <w:tcPr>
            <w:tcW w:w="835" w:type="dxa"/>
            <w:vAlign w:val="center"/>
          </w:tcPr>
          <w:p w:rsidR="00CE1AAA" w:rsidRDefault="001B75BB">
            <w:pPr>
              <w:jc w:val="center"/>
            </w:pPr>
            <w:r>
              <w:rPr>
                <w:sz w:val="24"/>
              </w:rPr>
              <w:t>佰仁医疗</w:t>
            </w:r>
          </w:p>
        </w:tc>
        <w:tc>
          <w:tcPr>
            <w:tcW w:w="834" w:type="dxa"/>
            <w:vAlign w:val="center"/>
          </w:tcPr>
          <w:p w:rsidR="00CE1AAA" w:rsidRDefault="001B75BB">
            <w:pPr>
              <w:jc w:val="center"/>
            </w:pPr>
            <w:r>
              <w:rPr>
                <w:sz w:val="24"/>
              </w:rPr>
              <w:t>2019-11-29</w:t>
            </w:r>
          </w:p>
        </w:tc>
        <w:tc>
          <w:tcPr>
            <w:tcW w:w="835" w:type="dxa"/>
            <w:vAlign w:val="center"/>
          </w:tcPr>
          <w:p w:rsidR="00CE1AAA" w:rsidRDefault="001B75BB">
            <w:pPr>
              <w:jc w:val="center"/>
            </w:pPr>
            <w:r>
              <w:rPr>
                <w:sz w:val="24"/>
              </w:rPr>
              <w:t>2020-06-09</w:t>
            </w:r>
          </w:p>
        </w:tc>
        <w:tc>
          <w:tcPr>
            <w:tcW w:w="834" w:type="dxa"/>
            <w:vAlign w:val="center"/>
          </w:tcPr>
          <w:p w:rsidR="00CE1AAA" w:rsidRDefault="001B75BB">
            <w:pPr>
              <w:jc w:val="center"/>
            </w:pPr>
            <w:r>
              <w:rPr>
                <w:sz w:val="24"/>
              </w:rPr>
              <w:t>限售股</w:t>
            </w:r>
          </w:p>
        </w:tc>
        <w:tc>
          <w:tcPr>
            <w:tcW w:w="835" w:type="dxa"/>
            <w:vAlign w:val="center"/>
          </w:tcPr>
          <w:p w:rsidR="00CE1AAA" w:rsidRDefault="001B75BB">
            <w:pPr>
              <w:jc w:val="right"/>
            </w:pPr>
            <w:r>
              <w:rPr>
                <w:sz w:val="24"/>
              </w:rPr>
              <w:t>23.68</w:t>
            </w:r>
          </w:p>
        </w:tc>
        <w:tc>
          <w:tcPr>
            <w:tcW w:w="834" w:type="dxa"/>
            <w:vAlign w:val="center"/>
          </w:tcPr>
          <w:p w:rsidR="00CE1AAA" w:rsidRDefault="001B75BB">
            <w:pPr>
              <w:jc w:val="right"/>
            </w:pPr>
            <w:r>
              <w:rPr>
                <w:sz w:val="24"/>
              </w:rPr>
              <w:t>37.58</w:t>
            </w:r>
          </w:p>
        </w:tc>
        <w:tc>
          <w:tcPr>
            <w:tcW w:w="835" w:type="dxa"/>
            <w:vAlign w:val="center"/>
          </w:tcPr>
          <w:p w:rsidR="00CE1AAA" w:rsidRDefault="001B75BB">
            <w:pPr>
              <w:jc w:val="right"/>
            </w:pPr>
            <w:r>
              <w:rPr>
                <w:sz w:val="24"/>
              </w:rPr>
              <w:t>3,213</w:t>
            </w:r>
          </w:p>
        </w:tc>
        <w:tc>
          <w:tcPr>
            <w:tcW w:w="834" w:type="dxa"/>
            <w:vAlign w:val="center"/>
          </w:tcPr>
          <w:p w:rsidR="00CE1AAA" w:rsidRDefault="001B75BB">
            <w:pPr>
              <w:jc w:val="right"/>
            </w:pPr>
            <w:r>
              <w:rPr>
                <w:sz w:val="24"/>
              </w:rPr>
              <w:t>76,083.84</w:t>
            </w:r>
          </w:p>
        </w:tc>
        <w:tc>
          <w:tcPr>
            <w:tcW w:w="835" w:type="dxa"/>
            <w:vAlign w:val="center"/>
          </w:tcPr>
          <w:p w:rsidR="00CE1AAA" w:rsidRDefault="001B75BB">
            <w:pPr>
              <w:jc w:val="right"/>
            </w:pPr>
            <w:r>
              <w:rPr>
                <w:sz w:val="24"/>
              </w:rPr>
              <w:t>120,744.54</w:t>
            </w:r>
          </w:p>
        </w:tc>
        <w:tc>
          <w:tcPr>
            <w:tcW w:w="835" w:type="dxa"/>
            <w:vAlign w:val="center"/>
          </w:tcPr>
          <w:p w:rsidR="00CE1AAA" w:rsidRDefault="001B75BB">
            <w:pPr>
              <w:jc w:val="center"/>
            </w:pPr>
            <w:r>
              <w:rPr>
                <w:sz w:val="24"/>
              </w:rPr>
              <w:t>-</w:t>
            </w:r>
          </w:p>
        </w:tc>
      </w:tr>
      <w:tr w:rsidR="00CE1AAA">
        <w:tc>
          <w:tcPr>
            <w:tcW w:w="834" w:type="dxa"/>
            <w:vAlign w:val="center"/>
          </w:tcPr>
          <w:p w:rsidR="00CE1AAA" w:rsidRDefault="001B75BB">
            <w:pPr>
              <w:jc w:val="center"/>
            </w:pPr>
            <w:r>
              <w:rPr>
                <w:sz w:val="24"/>
              </w:rPr>
              <w:t>688299</w:t>
            </w:r>
          </w:p>
        </w:tc>
        <w:tc>
          <w:tcPr>
            <w:tcW w:w="835" w:type="dxa"/>
            <w:vAlign w:val="center"/>
          </w:tcPr>
          <w:p w:rsidR="00CE1AAA" w:rsidRDefault="001B75BB">
            <w:pPr>
              <w:jc w:val="center"/>
            </w:pPr>
            <w:r>
              <w:rPr>
                <w:sz w:val="24"/>
              </w:rPr>
              <w:t>长阳科技</w:t>
            </w:r>
          </w:p>
        </w:tc>
        <w:tc>
          <w:tcPr>
            <w:tcW w:w="834" w:type="dxa"/>
            <w:vAlign w:val="center"/>
          </w:tcPr>
          <w:p w:rsidR="00CE1AAA" w:rsidRDefault="001B75BB">
            <w:pPr>
              <w:jc w:val="center"/>
            </w:pPr>
            <w:r>
              <w:rPr>
                <w:sz w:val="24"/>
              </w:rPr>
              <w:t>2019-10-28</w:t>
            </w:r>
          </w:p>
        </w:tc>
        <w:tc>
          <w:tcPr>
            <w:tcW w:w="835" w:type="dxa"/>
            <w:vAlign w:val="center"/>
          </w:tcPr>
          <w:p w:rsidR="00CE1AAA" w:rsidRDefault="001B75BB">
            <w:pPr>
              <w:jc w:val="center"/>
            </w:pPr>
            <w:r>
              <w:rPr>
                <w:sz w:val="24"/>
              </w:rPr>
              <w:t>2020-05-06</w:t>
            </w:r>
          </w:p>
        </w:tc>
        <w:tc>
          <w:tcPr>
            <w:tcW w:w="834" w:type="dxa"/>
            <w:vAlign w:val="center"/>
          </w:tcPr>
          <w:p w:rsidR="00CE1AAA" w:rsidRDefault="001B75BB">
            <w:pPr>
              <w:jc w:val="center"/>
            </w:pPr>
            <w:r>
              <w:rPr>
                <w:sz w:val="24"/>
              </w:rPr>
              <w:t>限售股</w:t>
            </w:r>
          </w:p>
        </w:tc>
        <w:tc>
          <w:tcPr>
            <w:tcW w:w="835" w:type="dxa"/>
            <w:vAlign w:val="center"/>
          </w:tcPr>
          <w:p w:rsidR="00CE1AAA" w:rsidRDefault="001B75BB">
            <w:pPr>
              <w:jc w:val="right"/>
            </w:pPr>
            <w:r>
              <w:rPr>
                <w:sz w:val="24"/>
              </w:rPr>
              <w:t>13.71</w:t>
            </w:r>
          </w:p>
        </w:tc>
        <w:tc>
          <w:tcPr>
            <w:tcW w:w="834" w:type="dxa"/>
            <w:vAlign w:val="center"/>
          </w:tcPr>
          <w:p w:rsidR="00CE1AAA" w:rsidRDefault="001B75BB">
            <w:pPr>
              <w:jc w:val="right"/>
            </w:pPr>
            <w:r>
              <w:rPr>
                <w:sz w:val="24"/>
              </w:rPr>
              <w:t>15.74</w:t>
            </w:r>
          </w:p>
        </w:tc>
        <w:tc>
          <w:tcPr>
            <w:tcW w:w="835" w:type="dxa"/>
            <w:vAlign w:val="center"/>
          </w:tcPr>
          <w:p w:rsidR="00CE1AAA" w:rsidRDefault="001B75BB">
            <w:pPr>
              <w:jc w:val="right"/>
            </w:pPr>
            <w:r>
              <w:rPr>
                <w:sz w:val="24"/>
              </w:rPr>
              <w:t>11,341</w:t>
            </w:r>
          </w:p>
        </w:tc>
        <w:tc>
          <w:tcPr>
            <w:tcW w:w="834" w:type="dxa"/>
            <w:vAlign w:val="center"/>
          </w:tcPr>
          <w:p w:rsidR="00CE1AAA" w:rsidRDefault="001B75BB">
            <w:pPr>
              <w:jc w:val="right"/>
            </w:pPr>
            <w:r>
              <w:rPr>
                <w:sz w:val="24"/>
              </w:rPr>
              <w:t>155,485.11</w:t>
            </w:r>
          </w:p>
        </w:tc>
        <w:tc>
          <w:tcPr>
            <w:tcW w:w="835" w:type="dxa"/>
            <w:vAlign w:val="center"/>
          </w:tcPr>
          <w:p w:rsidR="00CE1AAA" w:rsidRDefault="001B75BB">
            <w:pPr>
              <w:jc w:val="right"/>
            </w:pPr>
            <w:r>
              <w:rPr>
                <w:sz w:val="24"/>
              </w:rPr>
              <w:t>178,507.34</w:t>
            </w:r>
          </w:p>
        </w:tc>
        <w:tc>
          <w:tcPr>
            <w:tcW w:w="835" w:type="dxa"/>
            <w:vAlign w:val="center"/>
          </w:tcPr>
          <w:p w:rsidR="00CE1AAA" w:rsidRDefault="001B75BB">
            <w:pPr>
              <w:jc w:val="center"/>
            </w:pPr>
            <w:r>
              <w:rPr>
                <w:sz w:val="24"/>
              </w:rPr>
              <w:t>-</w:t>
            </w:r>
          </w:p>
        </w:tc>
      </w:tr>
    </w:tbl>
    <w:p w:rsidR="00CE1AAA" w:rsidRDefault="001B75B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CE1AAA" w:rsidRDefault="001B75BB">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347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347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347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3596347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CE1AAA" w:rsidRDefault="001B75BB">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在严格控制风险的前提下，坚持价值投资的基本理念，充分发挥专业研究与管理能力，力争为投资者提供长期稳健的投资回报。</w:t>
      </w:r>
    </w:p>
    <w:p w:rsidR="00CE1AAA" w:rsidRDefault="001B75B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E1AAA" w:rsidRDefault="001B75B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347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CE1AAA" w:rsidRDefault="001B75B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E1AAA" w:rsidRDefault="001B75B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CE1AAA" w:rsidRDefault="001B75BB">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6057"/>
      </w:tblGrid>
      <w:tr w:rsidR="001B75BB" w:rsidRPr="00271758" w:rsidTr="001B75BB">
        <w:tc>
          <w:tcPr>
            <w:tcW w:w="2590"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6057"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1B75BB" w:rsidRPr="00271758" w:rsidTr="001B75BB">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605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1B75BB" w:rsidRPr="00271758" w:rsidTr="001B75BB">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605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1B75BB" w:rsidRPr="00271758" w:rsidTr="001B75BB">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605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200,309,000.00</w:t>
            </w:r>
          </w:p>
        </w:tc>
      </w:tr>
      <w:tr w:rsidR="001B75BB" w:rsidRPr="00271758" w:rsidTr="001B75BB">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合计</w:t>
            </w:r>
          </w:p>
        </w:tc>
        <w:tc>
          <w:tcPr>
            <w:tcW w:w="605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200,309,000.00</w:t>
            </w:r>
          </w:p>
        </w:tc>
      </w:tr>
    </w:tbl>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注：未评级部分为企业超短期融资券。</w:t>
      </w:r>
    </w:p>
    <w:p w:rsidR="00396710" w:rsidRPr="00271758" w:rsidRDefault="00396710" w:rsidP="00396710">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396710" w:rsidRPr="00271758" w:rsidRDefault="00396710" w:rsidP="00396710">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1B75BB" w:rsidRPr="00271758" w:rsidTr="001B75BB">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6095" w:type="dxa"/>
          </w:tcPr>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1B75BB" w:rsidRPr="00271758" w:rsidTr="001B75BB">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609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1B75BB" w:rsidRPr="00271758" w:rsidTr="001B75BB">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609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1B75BB" w:rsidRPr="00271758" w:rsidTr="001B75BB">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sz w:val="24"/>
              </w:rPr>
              <w:t>未评级</w:t>
            </w:r>
          </w:p>
        </w:tc>
        <w:tc>
          <w:tcPr>
            <w:tcW w:w="609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686,950,000.00</w:t>
            </w:r>
          </w:p>
        </w:tc>
      </w:tr>
      <w:tr w:rsidR="001B75BB" w:rsidRPr="00271758" w:rsidTr="001B75BB">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sz w:val="24"/>
              </w:rPr>
              <w:t>合计</w:t>
            </w:r>
          </w:p>
        </w:tc>
        <w:tc>
          <w:tcPr>
            <w:tcW w:w="609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686,950,000.00</w:t>
            </w:r>
          </w:p>
        </w:tc>
      </w:tr>
    </w:tbl>
    <w:p w:rsidR="00396710" w:rsidRPr="00271758" w:rsidRDefault="00396710" w:rsidP="00396710">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本基金本报告期末未持有长期信用评级债券。</w:t>
      </w:r>
    </w:p>
    <w:p w:rsidR="001A59F9" w:rsidRPr="00AD0E47" w:rsidRDefault="001A59F9" w:rsidP="00AD0E47">
      <w:pPr>
        <w:pStyle w:val="20"/>
        <w:spacing w:before="29" w:after="0" w:line="288" w:lineRule="auto"/>
        <w:rPr>
          <w:rFonts w:ascii="Times New Roman" w:hAnsi="Times New Roman"/>
          <w:kern w:val="0"/>
          <w:szCs w:val="24"/>
        </w:rPr>
      </w:pPr>
      <w:bookmarkStart w:id="194" w:name="_Toc3596347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CE1AAA" w:rsidRDefault="001B75B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CE1AAA" w:rsidRDefault="001B75B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CE1AAA" w:rsidRDefault="001B75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E1AAA" w:rsidRDefault="001B75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CE1AAA" w:rsidRDefault="001B75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E1AAA" w:rsidRDefault="001B75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E1AAA" w:rsidRDefault="001B75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3478"/>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347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CE1AAA" w:rsidRDefault="001B75B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E1AAA" w:rsidRDefault="001B75B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3596348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E1AAA">
        <w:trPr>
          <w:jc w:val="center"/>
        </w:trPr>
        <w:tc>
          <w:tcPr>
            <w:tcW w:w="1588" w:type="dxa"/>
            <w:vAlign w:val="center"/>
          </w:tcPr>
          <w:p w:rsidR="00CE1AAA" w:rsidRDefault="001B75BB">
            <w:pPr>
              <w:jc w:val="center"/>
            </w:pPr>
            <w:r>
              <w:rPr>
                <w:color w:val="000000"/>
                <w:sz w:val="18"/>
                <w:szCs w:val="18"/>
              </w:rPr>
              <w:t>银行存款</w:t>
            </w:r>
          </w:p>
        </w:tc>
        <w:tc>
          <w:tcPr>
            <w:tcW w:w="1701" w:type="dxa"/>
            <w:vAlign w:val="center"/>
          </w:tcPr>
          <w:p w:rsidR="00CE1AAA" w:rsidRDefault="001B75BB">
            <w:pPr>
              <w:jc w:val="right"/>
            </w:pPr>
            <w:r>
              <w:rPr>
                <w:color w:val="000000"/>
                <w:sz w:val="18"/>
                <w:szCs w:val="18"/>
              </w:rPr>
              <w:t>138,131,696.18</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301" w:type="dxa"/>
            <w:vAlign w:val="center"/>
          </w:tcPr>
          <w:p w:rsidR="00CE1AAA" w:rsidRDefault="001B75BB">
            <w:pPr>
              <w:jc w:val="right"/>
            </w:pPr>
            <w:r>
              <w:rPr>
                <w:color w:val="000000"/>
                <w:sz w:val="18"/>
                <w:szCs w:val="18"/>
              </w:rPr>
              <w:t>138,131,696.18</w:t>
            </w:r>
          </w:p>
        </w:tc>
      </w:tr>
      <w:tr w:rsidR="00CE1AAA">
        <w:trPr>
          <w:jc w:val="center"/>
        </w:trPr>
        <w:tc>
          <w:tcPr>
            <w:tcW w:w="1588" w:type="dxa"/>
            <w:vAlign w:val="center"/>
          </w:tcPr>
          <w:p w:rsidR="00CE1AAA" w:rsidRDefault="001B75BB">
            <w:pPr>
              <w:jc w:val="center"/>
            </w:pPr>
            <w:r>
              <w:rPr>
                <w:color w:val="000000"/>
                <w:sz w:val="18"/>
                <w:szCs w:val="18"/>
              </w:rPr>
              <w:t>结算备付金</w:t>
            </w:r>
          </w:p>
        </w:tc>
        <w:tc>
          <w:tcPr>
            <w:tcW w:w="1701" w:type="dxa"/>
            <w:vAlign w:val="center"/>
          </w:tcPr>
          <w:p w:rsidR="00CE1AAA" w:rsidRDefault="001B75BB">
            <w:pPr>
              <w:jc w:val="right"/>
            </w:pPr>
            <w:r>
              <w:rPr>
                <w:color w:val="000000"/>
                <w:sz w:val="18"/>
                <w:szCs w:val="18"/>
              </w:rPr>
              <w:t>16,503,852.69</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301" w:type="dxa"/>
            <w:vAlign w:val="center"/>
          </w:tcPr>
          <w:p w:rsidR="00CE1AAA" w:rsidRDefault="001B75BB">
            <w:pPr>
              <w:jc w:val="right"/>
            </w:pPr>
            <w:r>
              <w:rPr>
                <w:color w:val="000000"/>
                <w:sz w:val="18"/>
                <w:szCs w:val="18"/>
              </w:rPr>
              <w:t>16,503,852.69</w:t>
            </w:r>
          </w:p>
        </w:tc>
      </w:tr>
      <w:tr w:rsidR="00CE1AAA">
        <w:trPr>
          <w:jc w:val="center"/>
        </w:trPr>
        <w:tc>
          <w:tcPr>
            <w:tcW w:w="1588" w:type="dxa"/>
            <w:vAlign w:val="center"/>
          </w:tcPr>
          <w:p w:rsidR="00CE1AAA" w:rsidRDefault="001B75BB">
            <w:pPr>
              <w:jc w:val="center"/>
            </w:pPr>
            <w:r>
              <w:rPr>
                <w:color w:val="000000"/>
                <w:sz w:val="18"/>
                <w:szCs w:val="18"/>
              </w:rPr>
              <w:t>存出保证金</w:t>
            </w:r>
          </w:p>
        </w:tc>
        <w:tc>
          <w:tcPr>
            <w:tcW w:w="1701" w:type="dxa"/>
            <w:vAlign w:val="center"/>
          </w:tcPr>
          <w:p w:rsidR="00CE1AAA" w:rsidRDefault="001B75BB">
            <w:pPr>
              <w:jc w:val="right"/>
            </w:pPr>
            <w:r>
              <w:rPr>
                <w:color w:val="000000"/>
                <w:sz w:val="18"/>
                <w:szCs w:val="18"/>
              </w:rPr>
              <w:t>1,063,201.90</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301" w:type="dxa"/>
            <w:vAlign w:val="center"/>
          </w:tcPr>
          <w:p w:rsidR="00CE1AAA" w:rsidRDefault="001B75BB">
            <w:pPr>
              <w:jc w:val="right"/>
            </w:pPr>
            <w:r>
              <w:rPr>
                <w:color w:val="000000"/>
                <w:sz w:val="18"/>
                <w:szCs w:val="18"/>
              </w:rPr>
              <w:t>1,063,201.90</w:t>
            </w:r>
          </w:p>
        </w:tc>
      </w:tr>
      <w:tr w:rsidR="00CE1AAA">
        <w:trPr>
          <w:jc w:val="center"/>
        </w:trPr>
        <w:tc>
          <w:tcPr>
            <w:tcW w:w="1588" w:type="dxa"/>
            <w:vAlign w:val="center"/>
          </w:tcPr>
          <w:p w:rsidR="00CE1AAA" w:rsidRDefault="001B75BB">
            <w:pPr>
              <w:jc w:val="center"/>
            </w:pPr>
            <w:r>
              <w:rPr>
                <w:color w:val="000000"/>
                <w:sz w:val="18"/>
                <w:szCs w:val="18"/>
              </w:rPr>
              <w:t>交易性金融资产</w:t>
            </w:r>
          </w:p>
        </w:tc>
        <w:tc>
          <w:tcPr>
            <w:tcW w:w="1701" w:type="dxa"/>
            <w:vAlign w:val="center"/>
          </w:tcPr>
          <w:p w:rsidR="00CE1AAA" w:rsidRDefault="001B75BB">
            <w:pPr>
              <w:jc w:val="right"/>
            </w:pPr>
            <w:r>
              <w:rPr>
                <w:color w:val="000000"/>
                <w:sz w:val="18"/>
                <w:szCs w:val="18"/>
              </w:rPr>
              <w:t>887,259,000.00</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1,215,259,489.45</w:t>
            </w:r>
          </w:p>
        </w:tc>
        <w:tc>
          <w:tcPr>
            <w:tcW w:w="1301" w:type="dxa"/>
            <w:vAlign w:val="center"/>
          </w:tcPr>
          <w:p w:rsidR="00CE1AAA" w:rsidRDefault="001B75BB">
            <w:pPr>
              <w:jc w:val="right"/>
            </w:pPr>
            <w:r>
              <w:rPr>
                <w:color w:val="000000"/>
                <w:sz w:val="18"/>
                <w:szCs w:val="18"/>
              </w:rPr>
              <w:t>2,102,518,489.45</w:t>
            </w:r>
          </w:p>
        </w:tc>
      </w:tr>
      <w:tr w:rsidR="00CE1AAA">
        <w:trPr>
          <w:jc w:val="center"/>
        </w:trPr>
        <w:tc>
          <w:tcPr>
            <w:tcW w:w="1588" w:type="dxa"/>
            <w:vAlign w:val="center"/>
          </w:tcPr>
          <w:p w:rsidR="00CE1AAA" w:rsidRDefault="001B75BB">
            <w:pPr>
              <w:jc w:val="center"/>
            </w:pPr>
            <w:r>
              <w:rPr>
                <w:color w:val="000000"/>
                <w:sz w:val="18"/>
                <w:szCs w:val="18"/>
              </w:rPr>
              <w:t>买入返售金融资产</w:t>
            </w:r>
          </w:p>
        </w:tc>
        <w:tc>
          <w:tcPr>
            <w:tcW w:w="1701" w:type="dxa"/>
            <w:vAlign w:val="center"/>
          </w:tcPr>
          <w:p w:rsidR="00CE1AAA" w:rsidRDefault="001B75BB">
            <w:pPr>
              <w:jc w:val="right"/>
            </w:pPr>
            <w:r>
              <w:rPr>
                <w:color w:val="000000"/>
                <w:sz w:val="18"/>
                <w:szCs w:val="18"/>
              </w:rPr>
              <w:t>900,000,000.00</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301" w:type="dxa"/>
            <w:vAlign w:val="center"/>
          </w:tcPr>
          <w:p w:rsidR="00CE1AAA" w:rsidRDefault="001B75BB">
            <w:pPr>
              <w:jc w:val="right"/>
            </w:pPr>
            <w:r>
              <w:rPr>
                <w:color w:val="000000"/>
                <w:sz w:val="18"/>
                <w:szCs w:val="18"/>
              </w:rPr>
              <w:t>900,000,000.00</w:t>
            </w:r>
          </w:p>
        </w:tc>
      </w:tr>
      <w:tr w:rsidR="00CE1AAA">
        <w:trPr>
          <w:jc w:val="center"/>
        </w:trPr>
        <w:tc>
          <w:tcPr>
            <w:tcW w:w="1588" w:type="dxa"/>
            <w:vAlign w:val="center"/>
          </w:tcPr>
          <w:p w:rsidR="00CE1AAA" w:rsidRDefault="001B75BB">
            <w:pPr>
              <w:jc w:val="center"/>
            </w:pPr>
            <w:r>
              <w:rPr>
                <w:color w:val="000000"/>
                <w:sz w:val="18"/>
                <w:szCs w:val="18"/>
              </w:rPr>
              <w:t>应收利息</w:t>
            </w:r>
          </w:p>
        </w:tc>
        <w:tc>
          <w:tcPr>
            <w:tcW w:w="1701" w:type="dxa"/>
            <w:vAlign w:val="center"/>
          </w:tcPr>
          <w:p w:rsidR="00CE1AAA" w:rsidRDefault="001B75BB">
            <w:pPr>
              <w:jc w:val="right"/>
            </w:pPr>
            <w:r>
              <w:rPr>
                <w:color w:val="000000"/>
                <w:sz w:val="18"/>
                <w:szCs w:val="18"/>
              </w:rPr>
              <w:t>-</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7,153,657.66</w:t>
            </w:r>
          </w:p>
        </w:tc>
        <w:tc>
          <w:tcPr>
            <w:tcW w:w="1301" w:type="dxa"/>
            <w:vAlign w:val="center"/>
          </w:tcPr>
          <w:p w:rsidR="00CE1AAA" w:rsidRDefault="001B75BB">
            <w:pPr>
              <w:jc w:val="right"/>
            </w:pPr>
            <w:r>
              <w:rPr>
                <w:color w:val="000000"/>
                <w:sz w:val="18"/>
                <w:szCs w:val="18"/>
              </w:rPr>
              <w:t>7,153,657.66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1,942,957,750.77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1,222,413,147.11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3,165,370,897.88</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E1AAA">
        <w:trPr>
          <w:jc w:val="center"/>
        </w:trPr>
        <w:tc>
          <w:tcPr>
            <w:tcW w:w="1588" w:type="dxa"/>
            <w:vAlign w:val="center"/>
          </w:tcPr>
          <w:p w:rsidR="00CE1AAA" w:rsidRDefault="001B75BB">
            <w:pPr>
              <w:jc w:val="center"/>
            </w:pPr>
            <w:r>
              <w:rPr>
                <w:color w:val="000000"/>
                <w:sz w:val="18"/>
                <w:szCs w:val="18"/>
              </w:rPr>
              <w:t>应付证券清算款</w:t>
            </w:r>
          </w:p>
        </w:tc>
        <w:tc>
          <w:tcPr>
            <w:tcW w:w="1701" w:type="dxa"/>
            <w:vAlign w:val="center"/>
          </w:tcPr>
          <w:p w:rsidR="00CE1AAA" w:rsidRDefault="001B75BB">
            <w:pPr>
              <w:jc w:val="right"/>
            </w:pPr>
            <w:r>
              <w:rPr>
                <w:color w:val="000000"/>
                <w:sz w:val="18"/>
                <w:szCs w:val="18"/>
              </w:rPr>
              <w:t>-</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37,092,601.02</w:t>
            </w:r>
          </w:p>
        </w:tc>
        <w:tc>
          <w:tcPr>
            <w:tcW w:w="1301" w:type="dxa"/>
            <w:vAlign w:val="center"/>
          </w:tcPr>
          <w:p w:rsidR="00CE1AAA" w:rsidRDefault="001B75BB">
            <w:pPr>
              <w:jc w:val="right"/>
            </w:pPr>
            <w:r>
              <w:rPr>
                <w:color w:val="000000"/>
                <w:sz w:val="18"/>
                <w:szCs w:val="18"/>
              </w:rPr>
              <w:t>37,092,601.02</w:t>
            </w:r>
          </w:p>
        </w:tc>
      </w:tr>
      <w:tr w:rsidR="00CE1AAA">
        <w:trPr>
          <w:jc w:val="center"/>
        </w:trPr>
        <w:tc>
          <w:tcPr>
            <w:tcW w:w="1588" w:type="dxa"/>
            <w:vAlign w:val="center"/>
          </w:tcPr>
          <w:p w:rsidR="00CE1AAA" w:rsidRDefault="001B75BB">
            <w:pPr>
              <w:jc w:val="center"/>
            </w:pPr>
            <w:r>
              <w:rPr>
                <w:color w:val="000000"/>
                <w:sz w:val="18"/>
                <w:szCs w:val="18"/>
              </w:rPr>
              <w:t>应付管理人报酬</w:t>
            </w:r>
          </w:p>
        </w:tc>
        <w:tc>
          <w:tcPr>
            <w:tcW w:w="1701" w:type="dxa"/>
            <w:vAlign w:val="center"/>
          </w:tcPr>
          <w:p w:rsidR="00CE1AAA" w:rsidRDefault="001B75BB">
            <w:pPr>
              <w:jc w:val="right"/>
            </w:pPr>
            <w:r>
              <w:rPr>
                <w:color w:val="000000"/>
                <w:sz w:val="18"/>
                <w:szCs w:val="18"/>
              </w:rPr>
              <w:t>-</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3,908,467.45</w:t>
            </w:r>
          </w:p>
        </w:tc>
        <w:tc>
          <w:tcPr>
            <w:tcW w:w="1301" w:type="dxa"/>
            <w:vAlign w:val="center"/>
          </w:tcPr>
          <w:p w:rsidR="00CE1AAA" w:rsidRDefault="001B75BB">
            <w:pPr>
              <w:jc w:val="right"/>
            </w:pPr>
            <w:r>
              <w:rPr>
                <w:color w:val="000000"/>
                <w:sz w:val="18"/>
                <w:szCs w:val="18"/>
              </w:rPr>
              <w:t>3,908,467.45</w:t>
            </w:r>
          </w:p>
        </w:tc>
      </w:tr>
      <w:tr w:rsidR="00CE1AAA">
        <w:trPr>
          <w:jc w:val="center"/>
        </w:trPr>
        <w:tc>
          <w:tcPr>
            <w:tcW w:w="1588" w:type="dxa"/>
            <w:vAlign w:val="center"/>
          </w:tcPr>
          <w:p w:rsidR="00CE1AAA" w:rsidRDefault="001B75BB">
            <w:pPr>
              <w:jc w:val="center"/>
            </w:pPr>
            <w:r>
              <w:rPr>
                <w:color w:val="000000"/>
                <w:sz w:val="18"/>
                <w:szCs w:val="18"/>
              </w:rPr>
              <w:t>应付托管费</w:t>
            </w:r>
          </w:p>
        </w:tc>
        <w:tc>
          <w:tcPr>
            <w:tcW w:w="1701" w:type="dxa"/>
            <w:vAlign w:val="center"/>
          </w:tcPr>
          <w:p w:rsidR="00CE1AAA" w:rsidRDefault="001B75BB">
            <w:pPr>
              <w:jc w:val="right"/>
            </w:pPr>
            <w:r>
              <w:rPr>
                <w:color w:val="000000"/>
                <w:sz w:val="18"/>
                <w:szCs w:val="18"/>
              </w:rPr>
              <w:t>-</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651,411.23</w:t>
            </w:r>
          </w:p>
        </w:tc>
        <w:tc>
          <w:tcPr>
            <w:tcW w:w="1301" w:type="dxa"/>
            <w:vAlign w:val="center"/>
          </w:tcPr>
          <w:p w:rsidR="00CE1AAA" w:rsidRDefault="001B75BB">
            <w:pPr>
              <w:jc w:val="right"/>
            </w:pPr>
            <w:r>
              <w:rPr>
                <w:color w:val="000000"/>
                <w:sz w:val="18"/>
                <w:szCs w:val="18"/>
              </w:rPr>
              <w:t>651,411.23</w:t>
            </w:r>
          </w:p>
        </w:tc>
      </w:tr>
      <w:tr w:rsidR="00CE1AAA">
        <w:trPr>
          <w:jc w:val="center"/>
        </w:trPr>
        <w:tc>
          <w:tcPr>
            <w:tcW w:w="1588" w:type="dxa"/>
            <w:vAlign w:val="center"/>
          </w:tcPr>
          <w:p w:rsidR="00CE1AAA" w:rsidRDefault="001B75BB">
            <w:pPr>
              <w:jc w:val="center"/>
            </w:pPr>
            <w:r>
              <w:rPr>
                <w:color w:val="000000"/>
                <w:sz w:val="18"/>
                <w:szCs w:val="18"/>
              </w:rPr>
              <w:t>应付交易费用</w:t>
            </w:r>
          </w:p>
        </w:tc>
        <w:tc>
          <w:tcPr>
            <w:tcW w:w="1701" w:type="dxa"/>
            <w:vAlign w:val="center"/>
          </w:tcPr>
          <w:p w:rsidR="00CE1AAA" w:rsidRDefault="001B75BB">
            <w:pPr>
              <w:jc w:val="right"/>
            </w:pPr>
            <w:r>
              <w:rPr>
                <w:color w:val="000000"/>
                <w:sz w:val="18"/>
                <w:szCs w:val="18"/>
              </w:rPr>
              <w:t>-</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658,824.49</w:t>
            </w:r>
          </w:p>
        </w:tc>
        <w:tc>
          <w:tcPr>
            <w:tcW w:w="1301" w:type="dxa"/>
            <w:vAlign w:val="center"/>
          </w:tcPr>
          <w:p w:rsidR="00CE1AAA" w:rsidRDefault="001B75BB">
            <w:pPr>
              <w:jc w:val="right"/>
            </w:pPr>
            <w:r>
              <w:rPr>
                <w:color w:val="000000"/>
                <w:sz w:val="18"/>
                <w:szCs w:val="18"/>
              </w:rPr>
              <w:t>658,824.49</w:t>
            </w:r>
          </w:p>
        </w:tc>
      </w:tr>
      <w:tr w:rsidR="00CE1AAA">
        <w:trPr>
          <w:jc w:val="center"/>
        </w:trPr>
        <w:tc>
          <w:tcPr>
            <w:tcW w:w="1588" w:type="dxa"/>
            <w:vAlign w:val="center"/>
          </w:tcPr>
          <w:p w:rsidR="00CE1AAA" w:rsidRDefault="001B75BB">
            <w:pPr>
              <w:jc w:val="center"/>
            </w:pPr>
            <w:r>
              <w:rPr>
                <w:color w:val="000000"/>
                <w:sz w:val="18"/>
                <w:szCs w:val="18"/>
              </w:rPr>
              <w:t>应交税费</w:t>
            </w:r>
          </w:p>
        </w:tc>
        <w:tc>
          <w:tcPr>
            <w:tcW w:w="1701" w:type="dxa"/>
            <w:vAlign w:val="center"/>
          </w:tcPr>
          <w:p w:rsidR="00CE1AAA" w:rsidRDefault="001B75BB">
            <w:pPr>
              <w:jc w:val="right"/>
            </w:pPr>
            <w:r>
              <w:rPr>
                <w:color w:val="000000"/>
                <w:sz w:val="18"/>
                <w:szCs w:val="18"/>
              </w:rPr>
              <w:t>-</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81,071.85</w:t>
            </w:r>
          </w:p>
        </w:tc>
        <w:tc>
          <w:tcPr>
            <w:tcW w:w="1301" w:type="dxa"/>
            <w:vAlign w:val="center"/>
          </w:tcPr>
          <w:p w:rsidR="00CE1AAA" w:rsidRDefault="001B75BB">
            <w:pPr>
              <w:jc w:val="right"/>
            </w:pPr>
            <w:r>
              <w:rPr>
                <w:color w:val="000000"/>
                <w:sz w:val="18"/>
                <w:szCs w:val="18"/>
              </w:rPr>
              <w:t>81,071.85</w:t>
            </w:r>
          </w:p>
        </w:tc>
      </w:tr>
      <w:tr w:rsidR="00CE1AAA">
        <w:trPr>
          <w:jc w:val="center"/>
        </w:trPr>
        <w:tc>
          <w:tcPr>
            <w:tcW w:w="1588" w:type="dxa"/>
            <w:vAlign w:val="center"/>
          </w:tcPr>
          <w:p w:rsidR="00CE1AAA" w:rsidRDefault="001B75BB">
            <w:pPr>
              <w:jc w:val="center"/>
            </w:pPr>
            <w:r>
              <w:rPr>
                <w:color w:val="000000"/>
                <w:sz w:val="18"/>
                <w:szCs w:val="18"/>
              </w:rPr>
              <w:t>其他负债</w:t>
            </w:r>
          </w:p>
        </w:tc>
        <w:tc>
          <w:tcPr>
            <w:tcW w:w="1701" w:type="dxa"/>
            <w:vAlign w:val="center"/>
          </w:tcPr>
          <w:p w:rsidR="00CE1AAA" w:rsidRDefault="001B75BB">
            <w:pPr>
              <w:jc w:val="right"/>
            </w:pPr>
            <w:r>
              <w:rPr>
                <w:color w:val="000000"/>
                <w:sz w:val="18"/>
                <w:szCs w:val="18"/>
              </w:rPr>
              <w:t>-</w:t>
            </w:r>
          </w:p>
        </w:tc>
        <w:tc>
          <w:tcPr>
            <w:tcW w:w="1701"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w:t>
            </w:r>
          </w:p>
        </w:tc>
        <w:tc>
          <w:tcPr>
            <w:tcW w:w="1559" w:type="dxa"/>
            <w:vAlign w:val="center"/>
          </w:tcPr>
          <w:p w:rsidR="00CE1AAA" w:rsidRDefault="001B75BB">
            <w:pPr>
              <w:jc w:val="right"/>
            </w:pPr>
            <w:r>
              <w:rPr>
                <w:color w:val="000000"/>
                <w:sz w:val="18"/>
                <w:szCs w:val="18"/>
              </w:rPr>
              <w:t>139,300.00</w:t>
            </w:r>
          </w:p>
        </w:tc>
        <w:tc>
          <w:tcPr>
            <w:tcW w:w="1301" w:type="dxa"/>
            <w:vAlign w:val="center"/>
          </w:tcPr>
          <w:p w:rsidR="00CE1AAA" w:rsidRDefault="001B75BB">
            <w:pPr>
              <w:jc w:val="right"/>
            </w:pPr>
            <w:r>
              <w:rPr>
                <w:color w:val="000000"/>
                <w:sz w:val="18"/>
                <w:szCs w:val="18"/>
              </w:rPr>
              <w:t>139,300.00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42,531,676.04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42,531,676.04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1,942,957,750.77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1,179,881,471.07</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3,122,839,221.84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348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5456"/>
      </w:tblGrid>
      <w:tr w:rsidR="00CE1AAA">
        <w:tc>
          <w:tcPr>
            <w:tcW w:w="851" w:type="dxa"/>
            <w:vAlign w:val="center"/>
          </w:tcPr>
          <w:p w:rsidR="00CE1AAA" w:rsidRDefault="001B75BB">
            <w:pPr>
              <w:jc w:val="left"/>
            </w:pPr>
            <w:r>
              <w:rPr>
                <w:bCs/>
                <w:color w:val="000000"/>
                <w:sz w:val="24"/>
              </w:rPr>
              <w:t>假设</w:t>
            </w:r>
          </w:p>
        </w:tc>
        <w:tc>
          <w:tcPr>
            <w:tcW w:w="8149" w:type="dxa"/>
            <w:gridSpan w:val="2"/>
            <w:vAlign w:val="center"/>
          </w:tcPr>
          <w:p w:rsidR="00CE1AAA" w:rsidRDefault="001B75BB">
            <w:pPr>
              <w:jc w:val="left"/>
            </w:pPr>
            <w:r>
              <w:rPr>
                <w:bCs/>
                <w:color w:val="000000"/>
                <w:sz w:val="24"/>
              </w:rPr>
              <w:t>除市场利率以外的其他市场变量保持不变</w:t>
            </w:r>
          </w:p>
        </w:tc>
      </w:tr>
      <w:tr w:rsidR="0099360A" w:rsidRPr="0091212A" w:rsidTr="00D62144">
        <w:tc>
          <w:tcPr>
            <w:tcW w:w="851" w:type="dxa"/>
            <w:vMerge w:val="restart"/>
            <w:vAlign w:val="center"/>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99360A" w:rsidRPr="001D2C4C" w:rsidRDefault="0099360A"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tcPr>
          <w:p w:rsidR="0099360A" w:rsidRPr="001D2C4C" w:rsidRDefault="0099360A" w:rsidP="001D2C4C">
            <w:pPr>
              <w:spacing w:before="29" w:line="288" w:lineRule="auto"/>
              <w:jc w:val="center"/>
              <w:rPr>
                <w:bCs/>
                <w:color w:val="000000"/>
                <w:sz w:val="24"/>
              </w:rPr>
            </w:pPr>
            <w:r w:rsidRPr="001D2C4C">
              <w:rPr>
                <w:rFonts w:hint="eastAsia"/>
                <w:bCs/>
                <w:color w:val="000000"/>
                <w:sz w:val="24"/>
              </w:rPr>
              <w:t>对资产负债表日基金资产净值的</w:t>
            </w:r>
          </w:p>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影响金额（单位：人民币万元）</w:t>
            </w:r>
          </w:p>
        </w:tc>
      </w:tr>
      <w:tr w:rsidR="0099360A" w:rsidRPr="0091212A" w:rsidTr="00D62144">
        <w:tc>
          <w:tcPr>
            <w:tcW w:w="851" w:type="dxa"/>
            <w:vMerge/>
            <w:vAlign w:val="center"/>
          </w:tcPr>
          <w:p w:rsidR="0099360A" w:rsidRPr="001D2C4C" w:rsidRDefault="0099360A" w:rsidP="001D2C4C">
            <w:pPr>
              <w:pStyle w:val="ae"/>
              <w:spacing w:before="29" w:line="288" w:lineRule="auto"/>
              <w:jc w:val="center"/>
              <w:rPr>
                <w:bCs/>
                <w:color w:val="000000"/>
                <w:szCs w:val="24"/>
              </w:rPr>
            </w:pPr>
          </w:p>
        </w:tc>
        <w:tc>
          <w:tcPr>
            <w:tcW w:w="2693" w:type="dxa"/>
            <w:vMerge/>
            <w:vAlign w:val="center"/>
          </w:tcPr>
          <w:p w:rsidR="0099360A" w:rsidRPr="001D2C4C" w:rsidRDefault="0099360A" w:rsidP="001D2C4C">
            <w:pPr>
              <w:pStyle w:val="ae"/>
              <w:spacing w:before="29" w:line="288" w:lineRule="auto"/>
              <w:jc w:val="center"/>
              <w:rPr>
                <w:bCs/>
                <w:color w:val="000000"/>
                <w:szCs w:val="24"/>
              </w:rPr>
            </w:pPr>
          </w:p>
        </w:tc>
        <w:tc>
          <w:tcPr>
            <w:tcW w:w="5456" w:type="dxa"/>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本期末</w:t>
            </w:r>
          </w:p>
          <w:p w:rsidR="0099360A" w:rsidRPr="001D2C4C" w:rsidRDefault="0099360A"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CE1AAA">
        <w:tc>
          <w:tcPr>
            <w:tcW w:w="851" w:type="dxa"/>
            <w:vMerge/>
          </w:tcPr>
          <w:p w:rsidR="00CE1AAA" w:rsidRDefault="00CE1AAA"/>
        </w:tc>
        <w:tc>
          <w:tcPr>
            <w:tcW w:w="2693" w:type="dxa"/>
            <w:vAlign w:val="center"/>
          </w:tcPr>
          <w:p w:rsidR="00CE1AAA" w:rsidRDefault="001B75BB">
            <w:pPr>
              <w:jc w:val="left"/>
            </w:pPr>
            <w:r>
              <w:rPr>
                <w:color w:val="000000"/>
                <w:sz w:val="24"/>
              </w:rPr>
              <w:t>市场利率上升</w:t>
            </w:r>
            <w:r>
              <w:rPr>
                <w:color w:val="000000"/>
                <w:sz w:val="24"/>
              </w:rPr>
              <w:t>25</w:t>
            </w:r>
            <w:r>
              <w:rPr>
                <w:color w:val="000000"/>
                <w:sz w:val="24"/>
              </w:rPr>
              <w:t>个基点</w:t>
            </w:r>
          </w:p>
        </w:tc>
        <w:tc>
          <w:tcPr>
            <w:tcW w:w="5456" w:type="dxa"/>
            <w:vAlign w:val="center"/>
          </w:tcPr>
          <w:p w:rsidR="00CE1AAA" w:rsidRDefault="001B75BB">
            <w:pPr>
              <w:jc w:val="right"/>
            </w:pPr>
            <w:r>
              <w:rPr>
                <w:color w:val="000000"/>
                <w:sz w:val="24"/>
              </w:rPr>
              <w:t>减少约</w:t>
            </w:r>
            <w:r>
              <w:rPr>
                <w:color w:val="000000"/>
                <w:sz w:val="24"/>
              </w:rPr>
              <w:t>85</w:t>
            </w:r>
          </w:p>
        </w:tc>
      </w:tr>
      <w:tr w:rsidR="00CE1AAA">
        <w:tc>
          <w:tcPr>
            <w:tcW w:w="851" w:type="dxa"/>
            <w:vMerge/>
          </w:tcPr>
          <w:p w:rsidR="00CE1AAA" w:rsidRDefault="00CE1AAA"/>
        </w:tc>
        <w:tc>
          <w:tcPr>
            <w:tcW w:w="2693" w:type="dxa"/>
            <w:vAlign w:val="center"/>
          </w:tcPr>
          <w:p w:rsidR="00CE1AAA" w:rsidRDefault="001B75BB">
            <w:pPr>
              <w:jc w:val="left"/>
            </w:pPr>
            <w:r>
              <w:rPr>
                <w:color w:val="000000"/>
                <w:sz w:val="24"/>
              </w:rPr>
              <w:t>市场利率下降</w:t>
            </w:r>
            <w:r>
              <w:rPr>
                <w:color w:val="000000"/>
                <w:sz w:val="24"/>
              </w:rPr>
              <w:t>25</w:t>
            </w:r>
            <w:r>
              <w:rPr>
                <w:color w:val="000000"/>
                <w:sz w:val="24"/>
              </w:rPr>
              <w:t>个基点</w:t>
            </w:r>
          </w:p>
        </w:tc>
        <w:tc>
          <w:tcPr>
            <w:tcW w:w="5456" w:type="dxa"/>
            <w:vAlign w:val="center"/>
          </w:tcPr>
          <w:p w:rsidR="00CE1AAA" w:rsidRDefault="001B75BB">
            <w:pPr>
              <w:jc w:val="right"/>
            </w:pPr>
            <w:r>
              <w:rPr>
                <w:color w:val="000000"/>
                <w:sz w:val="24"/>
              </w:rPr>
              <w:t>增加约</w:t>
            </w:r>
            <w:r>
              <w:rPr>
                <w:color w:val="000000"/>
                <w:sz w:val="24"/>
              </w:rPr>
              <w:t>85</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3596348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200" w:name="_Toc35963483"/>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200"/>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e"/>
              <w:spacing w:before="29" w:line="288" w:lineRule="auto"/>
              <w:jc w:val="center"/>
              <w:rPr>
                <w:bCs/>
                <w:color w:val="000000"/>
                <w:szCs w:val="24"/>
              </w:rPr>
            </w:pPr>
            <w:r w:rsidRPr="00205212">
              <w:rPr>
                <w:bCs/>
                <w:color w:val="000000"/>
                <w:szCs w:val="24"/>
              </w:rPr>
              <w:t>2019</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1B75BB" w:rsidRPr="00205212" w:rsidTr="001B75BB">
        <w:tc>
          <w:tcPr>
            <w:tcW w:w="1477" w:type="dxa"/>
            <w:vMerge/>
            <w:vAlign w:val="center"/>
          </w:tcPr>
          <w:p w:rsidR="00C33F75" w:rsidRPr="00205212" w:rsidRDefault="00C33F75" w:rsidP="001D2C4C">
            <w:pPr>
              <w:pStyle w:val="ae"/>
              <w:spacing w:before="29" w:line="288" w:lineRule="auto"/>
              <w:jc w:val="center"/>
              <w:rPr>
                <w:bCs/>
                <w:color w:val="000000"/>
                <w:szCs w:val="24"/>
              </w:rPr>
            </w:pPr>
          </w:p>
        </w:tc>
        <w:tc>
          <w:tcPr>
            <w:tcW w:w="1943"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合计</w:t>
            </w:r>
          </w:p>
        </w:tc>
      </w:tr>
      <w:tr w:rsidR="001B75BB" w:rsidRPr="00205212" w:rsidTr="001B75BB">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1B75BB" w:rsidTr="001B75BB">
        <w:tc>
          <w:tcPr>
            <w:tcW w:w="1477" w:type="dxa"/>
            <w:vAlign w:val="center"/>
          </w:tcPr>
          <w:p w:rsidR="00CE1AAA" w:rsidRDefault="001B75BB">
            <w:pPr>
              <w:jc w:val="left"/>
            </w:pPr>
            <w:r>
              <w:rPr>
                <w:sz w:val="24"/>
              </w:rPr>
              <w:t>交易性金融资产</w:t>
            </w:r>
          </w:p>
        </w:tc>
        <w:tc>
          <w:tcPr>
            <w:tcW w:w="1943" w:type="dxa"/>
            <w:vAlign w:val="center"/>
          </w:tcPr>
          <w:p w:rsidR="00CE1AAA" w:rsidRDefault="001B75BB">
            <w:pPr>
              <w:jc w:val="right"/>
            </w:pPr>
            <w:r>
              <w:rPr>
                <w:sz w:val="24"/>
              </w:rPr>
              <w:t>-</w:t>
            </w:r>
          </w:p>
        </w:tc>
        <w:tc>
          <w:tcPr>
            <w:tcW w:w="3668" w:type="dxa"/>
            <w:vAlign w:val="center"/>
          </w:tcPr>
          <w:p w:rsidR="00CE1AAA" w:rsidRDefault="001B75BB">
            <w:pPr>
              <w:jc w:val="right"/>
            </w:pPr>
            <w:r>
              <w:rPr>
                <w:sz w:val="24"/>
              </w:rPr>
              <w:t>400,051,854.47</w:t>
            </w:r>
          </w:p>
        </w:tc>
        <w:tc>
          <w:tcPr>
            <w:tcW w:w="1912" w:type="dxa"/>
            <w:vAlign w:val="center"/>
          </w:tcPr>
          <w:p w:rsidR="00CE1AAA" w:rsidRDefault="001B75BB">
            <w:pPr>
              <w:jc w:val="right"/>
            </w:pPr>
            <w:r>
              <w:rPr>
                <w:sz w:val="24"/>
              </w:rPr>
              <w:t>400,051,854.47</w:t>
            </w:r>
          </w:p>
        </w:tc>
      </w:tr>
      <w:tr w:rsidR="001B75BB" w:rsidRPr="00205212" w:rsidTr="001B75BB">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400,051,854.47</w:t>
            </w:r>
          </w:p>
        </w:tc>
        <w:tc>
          <w:tcPr>
            <w:tcW w:w="1912" w:type="dxa"/>
            <w:vAlign w:val="center"/>
          </w:tcPr>
          <w:p w:rsidR="00C33F75" w:rsidRPr="00205212" w:rsidRDefault="00C33F75" w:rsidP="000C4EDD">
            <w:pPr>
              <w:spacing w:before="29" w:line="288" w:lineRule="auto"/>
              <w:jc w:val="right"/>
              <w:rPr>
                <w:sz w:val="24"/>
              </w:rPr>
            </w:pPr>
            <w:r w:rsidRPr="00205212">
              <w:rPr>
                <w:sz w:val="24"/>
              </w:rPr>
              <w:t>400,051,854.47</w:t>
            </w:r>
          </w:p>
        </w:tc>
      </w:tr>
      <w:tr w:rsidR="001B75BB" w:rsidRPr="0091212A" w:rsidTr="001B75BB">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1B75BB" w:rsidRPr="0091212A" w:rsidTr="001B75BB">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1B75BB" w:rsidRPr="0091212A" w:rsidTr="001B75BB">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400,051,854.47</w:t>
            </w:r>
          </w:p>
        </w:tc>
        <w:tc>
          <w:tcPr>
            <w:tcW w:w="1912" w:type="dxa"/>
            <w:vAlign w:val="center"/>
          </w:tcPr>
          <w:p w:rsidR="00C33F75" w:rsidRPr="00857BEF" w:rsidRDefault="00C33F75" w:rsidP="000C4EDD">
            <w:pPr>
              <w:spacing w:before="29" w:line="288" w:lineRule="auto"/>
              <w:jc w:val="right"/>
              <w:rPr>
                <w:sz w:val="24"/>
              </w:rPr>
            </w:pPr>
            <w:r w:rsidRPr="00857BEF">
              <w:rPr>
                <w:sz w:val="24"/>
              </w:rPr>
              <w:t>400,051,854.47</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201" w:name="_Toc35963484"/>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4322"/>
      </w:tblGrid>
      <w:tr w:rsidR="00CE1AAA">
        <w:tc>
          <w:tcPr>
            <w:tcW w:w="993" w:type="dxa"/>
            <w:vAlign w:val="center"/>
          </w:tcPr>
          <w:p w:rsidR="00CE1AAA" w:rsidRDefault="001B75BB">
            <w:pPr>
              <w:jc w:val="left"/>
            </w:pPr>
            <w:r>
              <w:rPr>
                <w:sz w:val="24"/>
              </w:rPr>
              <w:t>假设</w:t>
            </w:r>
          </w:p>
        </w:tc>
        <w:tc>
          <w:tcPr>
            <w:tcW w:w="8007" w:type="dxa"/>
            <w:gridSpan w:val="2"/>
            <w:vAlign w:val="center"/>
          </w:tcPr>
          <w:p w:rsidR="00CE1AAA" w:rsidRDefault="001B75BB">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e"/>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e"/>
              <w:spacing w:before="29" w:line="288" w:lineRule="auto"/>
              <w:jc w:val="center"/>
              <w:rPr>
                <w:bCs/>
                <w:szCs w:val="24"/>
              </w:rPr>
            </w:pPr>
            <w:r w:rsidRPr="00C10D71">
              <w:rPr>
                <w:rFonts w:hint="eastAsia"/>
                <w:bCs/>
                <w:szCs w:val="24"/>
              </w:rPr>
              <w:t>相关风险变量的变动</w:t>
            </w:r>
          </w:p>
        </w:tc>
        <w:tc>
          <w:tcPr>
            <w:tcW w:w="4322" w:type="dxa"/>
          </w:tcPr>
          <w:p w:rsidR="00C33F75" w:rsidRPr="00A250AC" w:rsidRDefault="00C33F75" w:rsidP="00C10D71">
            <w:pPr>
              <w:pStyle w:val="ae"/>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e"/>
              <w:spacing w:before="29" w:line="288" w:lineRule="auto"/>
              <w:jc w:val="center"/>
              <w:rPr>
                <w:bCs/>
                <w:szCs w:val="24"/>
              </w:rPr>
            </w:pPr>
            <w:r w:rsidRPr="00A250AC">
              <w:rPr>
                <w:rFonts w:hint="eastAsia"/>
                <w:bCs/>
                <w:szCs w:val="24"/>
              </w:rPr>
              <w:t>影响金额（单位：人民币万元）</w:t>
            </w:r>
          </w:p>
        </w:tc>
      </w:tr>
      <w:tr w:rsidR="001B75BB" w:rsidRPr="0091212A" w:rsidTr="001B75BB">
        <w:tc>
          <w:tcPr>
            <w:tcW w:w="993" w:type="dxa"/>
            <w:vMerge/>
            <w:vAlign w:val="center"/>
          </w:tcPr>
          <w:p w:rsidR="00C33F75" w:rsidRPr="00A250AC" w:rsidRDefault="00C33F75" w:rsidP="00C10D71">
            <w:pPr>
              <w:pStyle w:val="ae"/>
              <w:spacing w:before="29" w:line="288" w:lineRule="auto"/>
              <w:jc w:val="center"/>
              <w:rPr>
                <w:bCs/>
                <w:szCs w:val="24"/>
              </w:rPr>
            </w:pPr>
          </w:p>
        </w:tc>
        <w:tc>
          <w:tcPr>
            <w:tcW w:w="3685" w:type="dxa"/>
            <w:vMerge/>
            <w:vAlign w:val="center"/>
          </w:tcPr>
          <w:p w:rsidR="00C33F75" w:rsidRPr="00C10D71" w:rsidRDefault="00C33F75" w:rsidP="00C10D71">
            <w:pPr>
              <w:pStyle w:val="ae"/>
              <w:spacing w:before="29" w:line="288" w:lineRule="auto"/>
              <w:jc w:val="center"/>
              <w:rPr>
                <w:bCs/>
                <w:szCs w:val="24"/>
              </w:rPr>
            </w:pPr>
          </w:p>
        </w:tc>
        <w:tc>
          <w:tcPr>
            <w:tcW w:w="4322" w:type="dxa"/>
          </w:tcPr>
          <w:p w:rsidR="00C33F75" w:rsidRPr="00A250AC" w:rsidRDefault="00C33F75" w:rsidP="00C10D71">
            <w:pPr>
              <w:pStyle w:val="ae"/>
              <w:spacing w:before="29" w:line="288" w:lineRule="auto"/>
              <w:jc w:val="center"/>
              <w:rPr>
                <w:bCs/>
                <w:szCs w:val="24"/>
              </w:rPr>
            </w:pPr>
            <w:r w:rsidRPr="00A250AC">
              <w:rPr>
                <w:rFonts w:hint="eastAsia"/>
                <w:bCs/>
                <w:szCs w:val="24"/>
              </w:rPr>
              <w:t>本期末</w:t>
            </w:r>
          </w:p>
          <w:p w:rsidR="00C33F75" w:rsidRPr="00A250AC" w:rsidRDefault="00C33F75" w:rsidP="00C10D71">
            <w:pPr>
              <w:pStyle w:val="ae"/>
              <w:spacing w:before="29" w:line="288" w:lineRule="auto"/>
              <w:jc w:val="center"/>
              <w:rPr>
                <w:bCs/>
                <w:szCs w:val="24"/>
              </w:rPr>
            </w:pPr>
            <w:r w:rsidRPr="00A250AC">
              <w:rPr>
                <w:bCs/>
                <w:szCs w:val="24"/>
              </w:rPr>
              <w:t>2019</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r>
      <w:tr w:rsidR="001B75BB" w:rsidTr="001B75BB">
        <w:tc>
          <w:tcPr>
            <w:tcW w:w="993" w:type="dxa"/>
            <w:vMerge/>
          </w:tcPr>
          <w:p w:rsidR="00CE1AAA" w:rsidRDefault="00CE1AAA"/>
        </w:tc>
        <w:tc>
          <w:tcPr>
            <w:tcW w:w="3685" w:type="dxa"/>
            <w:vAlign w:val="center"/>
          </w:tcPr>
          <w:p w:rsidR="00CE1AAA" w:rsidRDefault="001B75BB">
            <w:pPr>
              <w:jc w:val="left"/>
            </w:pPr>
            <w:r>
              <w:rPr>
                <w:sz w:val="24"/>
              </w:rPr>
              <w:t xml:space="preserve">1. </w:t>
            </w:r>
            <w:r>
              <w:rPr>
                <w:sz w:val="24"/>
              </w:rPr>
              <w:t>所有外币相对人民币升值</w:t>
            </w:r>
            <w:r>
              <w:rPr>
                <w:sz w:val="24"/>
              </w:rPr>
              <w:t>5%</w:t>
            </w:r>
          </w:p>
        </w:tc>
        <w:tc>
          <w:tcPr>
            <w:tcW w:w="4322" w:type="dxa"/>
            <w:vAlign w:val="center"/>
          </w:tcPr>
          <w:p w:rsidR="00CE1AAA" w:rsidRDefault="001B75BB">
            <w:pPr>
              <w:jc w:val="right"/>
            </w:pPr>
            <w:r>
              <w:rPr>
                <w:sz w:val="24"/>
              </w:rPr>
              <w:t>增加约</w:t>
            </w:r>
            <w:r>
              <w:rPr>
                <w:sz w:val="24"/>
              </w:rPr>
              <w:t>2,000</w:t>
            </w:r>
          </w:p>
        </w:tc>
      </w:tr>
      <w:tr w:rsidR="001B75BB" w:rsidTr="001B75BB">
        <w:tc>
          <w:tcPr>
            <w:tcW w:w="993" w:type="dxa"/>
            <w:vMerge/>
          </w:tcPr>
          <w:p w:rsidR="00CE1AAA" w:rsidRDefault="00CE1AAA"/>
        </w:tc>
        <w:tc>
          <w:tcPr>
            <w:tcW w:w="3685" w:type="dxa"/>
            <w:vAlign w:val="center"/>
          </w:tcPr>
          <w:p w:rsidR="00CE1AAA" w:rsidRDefault="001B75BB">
            <w:pPr>
              <w:jc w:val="left"/>
            </w:pPr>
            <w:r>
              <w:rPr>
                <w:sz w:val="24"/>
              </w:rPr>
              <w:t xml:space="preserve">2. </w:t>
            </w:r>
            <w:r>
              <w:rPr>
                <w:sz w:val="24"/>
              </w:rPr>
              <w:t>所有外币相对人民币贬值</w:t>
            </w:r>
            <w:r>
              <w:rPr>
                <w:sz w:val="24"/>
              </w:rPr>
              <w:t>5%</w:t>
            </w:r>
          </w:p>
        </w:tc>
        <w:tc>
          <w:tcPr>
            <w:tcW w:w="4322" w:type="dxa"/>
            <w:vAlign w:val="center"/>
          </w:tcPr>
          <w:p w:rsidR="00CE1AAA" w:rsidRDefault="001B75BB">
            <w:pPr>
              <w:jc w:val="right"/>
            </w:pPr>
            <w:r>
              <w:rPr>
                <w:sz w:val="24"/>
              </w:rPr>
              <w:t>减少约</w:t>
            </w:r>
            <w:r>
              <w:rPr>
                <w:sz w:val="24"/>
              </w:rPr>
              <w:t>2,000</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348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2"/>
    </w:p>
    <w:p w:rsidR="00CE1AAA" w:rsidRDefault="001B75B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E1AAA" w:rsidRDefault="001B75B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本基金通过投资组合的分散化降低其他价格风险。基金的投资组合比例为：本基金转为上市开放式基金（</w:t>
      </w:r>
      <w:r w:rsidRPr="00C10D71">
        <w:rPr>
          <w:color w:val="000000"/>
          <w:sz w:val="24"/>
        </w:rPr>
        <w:t>LOF</w:t>
      </w:r>
      <w:r w:rsidRPr="00C10D71">
        <w:rPr>
          <w:color w:val="000000"/>
          <w:sz w:val="24"/>
        </w:rPr>
        <w:t>）后，股票投资占基金资产的比例为</w:t>
      </w:r>
      <w:r w:rsidRPr="00C10D71">
        <w:rPr>
          <w:color w:val="000000"/>
          <w:sz w:val="24"/>
        </w:rPr>
        <w:t>50%-95%</w:t>
      </w:r>
      <w:r w:rsidRPr="00C10D71">
        <w:rPr>
          <w:color w:val="000000"/>
          <w:sz w:val="24"/>
        </w:rPr>
        <w:t>（其中投资于港股通标的股票的比例占股票资产的</w:t>
      </w:r>
      <w:r w:rsidRPr="00C10D71">
        <w:rPr>
          <w:color w:val="000000"/>
          <w:sz w:val="24"/>
        </w:rPr>
        <w:t>0%-50%</w:t>
      </w:r>
      <w:r w:rsidRPr="00C10D71">
        <w:rPr>
          <w:color w:val="000000"/>
          <w:sz w:val="24"/>
        </w:rPr>
        <w:t>）；封闭期内，股票投资占基金资产的比例为</w:t>
      </w:r>
      <w:r w:rsidRPr="00C10D71">
        <w:rPr>
          <w:color w:val="000000"/>
          <w:sz w:val="24"/>
        </w:rPr>
        <w:t>50%-100%</w:t>
      </w:r>
      <w:r w:rsidRPr="00C10D71">
        <w:rPr>
          <w:color w:val="000000"/>
          <w:sz w:val="24"/>
        </w:rPr>
        <w:t>（其中投资于港股通标的股票的比例占股票资产的</w:t>
      </w:r>
      <w:r w:rsidRPr="00C10D71">
        <w:rPr>
          <w:color w:val="000000"/>
          <w:sz w:val="24"/>
        </w:rPr>
        <w:t>0%-50%</w:t>
      </w:r>
      <w:r w:rsidRPr="00C10D71">
        <w:rPr>
          <w:color w:val="000000"/>
          <w:sz w:val="24"/>
        </w:rPr>
        <w:t>）。但本基金转为上市开放式基金（</w:t>
      </w:r>
      <w:r w:rsidRPr="00C10D71">
        <w:rPr>
          <w:color w:val="000000"/>
          <w:sz w:val="24"/>
        </w:rPr>
        <w:t>LOF</w:t>
      </w:r>
      <w:r w:rsidRPr="00C10D71">
        <w:rPr>
          <w:color w:val="000000"/>
          <w:sz w:val="24"/>
        </w:rPr>
        <w:t>）的前后各三个月内，基金投资不受前述下限比例限制。本基金转为上市开放式基金（</w:t>
      </w:r>
      <w:r w:rsidRPr="00C10D71">
        <w:rPr>
          <w:color w:val="000000"/>
          <w:sz w:val="24"/>
        </w:rPr>
        <w:t>LOF</w:t>
      </w:r>
      <w:r w:rsidRPr="00C10D71">
        <w:rPr>
          <w:color w:val="000000"/>
          <w:sz w:val="24"/>
        </w:rPr>
        <w:t>）后，每个交易日日终，在扣除股指期货合约需缴纳的交易保证金后，本基金保留的现金或者投资于到期日在一年以内的政府债券的比例合计不低于基金资产净值的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；在封闭期内，本基金不受前述</w:t>
      </w:r>
      <w:r w:rsidRPr="00C10D71">
        <w:rPr>
          <w:color w:val="000000"/>
          <w:sz w:val="24"/>
        </w:rPr>
        <w:t>5%</w:t>
      </w:r>
      <w:r w:rsidRPr="00C10D71">
        <w:rPr>
          <w:color w:val="000000"/>
          <w:sz w:val="24"/>
        </w:rPr>
        <w:t>的限制，但每个交易日日终在扣除股指期货合约需缴纳的交易保证金后，应当保持不低于交易保证金一倍的现金；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3596348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3"/>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1,215,259,489.45</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38.92</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1,215,259,489.45</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38.92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3596348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4"/>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5" w:name="_Toc3596348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5"/>
    </w:p>
    <w:p w:rsidR="00CE1AAA" w:rsidRDefault="001B75BB">
      <w:pPr>
        <w:spacing w:before="29" w:line="288" w:lineRule="auto"/>
        <w:ind w:firstLineChars="200" w:firstLine="480"/>
        <w:rPr>
          <w:color w:val="000000"/>
          <w:sz w:val="24"/>
        </w:rPr>
      </w:pPr>
      <w:r>
        <w:rPr>
          <w:color w:val="000000"/>
          <w:sz w:val="24"/>
        </w:rPr>
        <w:t xml:space="preserve">(1) </w:t>
      </w:r>
      <w:r>
        <w:rPr>
          <w:color w:val="000000"/>
          <w:sz w:val="24"/>
        </w:rPr>
        <w:t>公允价值</w:t>
      </w:r>
    </w:p>
    <w:p w:rsidR="00CE1AAA" w:rsidRDefault="001B75B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E1AAA" w:rsidRDefault="001B75B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E1AAA" w:rsidRDefault="001B75BB">
      <w:pPr>
        <w:spacing w:before="29" w:line="288" w:lineRule="auto"/>
        <w:ind w:firstLineChars="200" w:firstLine="480"/>
        <w:rPr>
          <w:color w:val="000000"/>
          <w:sz w:val="24"/>
        </w:rPr>
      </w:pPr>
      <w:r>
        <w:rPr>
          <w:color w:val="000000"/>
          <w:sz w:val="24"/>
        </w:rPr>
        <w:t>第一层次：相同资产或负债在活跃市场上未经调整的报价。</w:t>
      </w:r>
    </w:p>
    <w:p w:rsidR="00CE1AAA" w:rsidRDefault="001B75B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E1AAA" w:rsidRDefault="001B75BB">
      <w:pPr>
        <w:spacing w:before="29" w:line="288" w:lineRule="auto"/>
        <w:ind w:firstLineChars="200" w:firstLine="480"/>
        <w:rPr>
          <w:color w:val="000000"/>
          <w:sz w:val="24"/>
        </w:rPr>
      </w:pPr>
      <w:r>
        <w:rPr>
          <w:color w:val="000000"/>
          <w:sz w:val="24"/>
        </w:rPr>
        <w:t>第三层次：相关资产或负债的不可观察输入值。</w:t>
      </w:r>
    </w:p>
    <w:p w:rsidR="00CE1AAA" w:rsidRDefault="001B75B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E1AAA" w:rsidRDefault="001B75B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E1AAA" w:rsidRDefault="001B75B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1,112,154,813.82</w:t>
      </w:r>
      <w:r>
        <w:rPr>
          <w:color w:val="000000"/>
          <w:sz w:val="24"/>
        </w:rPr>
        <w:t>元，属于第二层次的余额为</w:t>
      </w:r>
      <w:r>
        <w:rPr>
          <w:color w:val="000000"/>
          <w:sz w:val="24"/>
        </w:rPr>
        <w:t>990,363,675.63</w:t>
      </w:r>
      <w:r>
        <w:rPr>
          <w:color w:val="000000"/>
          <w:sz w:val="24"/>
        </w:rPr>
        <w:t>元，无属于第三层次的余额。</w:t>
      </w:r>
    </w:p>
    <w:p w:rsidR="00CE1AAA" w:rsidRDefault="001B75B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E1AAA" w:rsidRDefault="001B75B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E1AAA" w:rsidRDefault="001B75B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E1AAA" w:rsidRDefault="001B75B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E1AAA" w:rsidRDefault="001B75BB">
      <w:pPr>
        <w:spacing w:before="29" w:line="288" w:lineRule="auto"/>
        <w:ind w:firstLineChars="200" w:firstLine="480"/>
        <w:rPr>
          <w:color w:val="000000"/>
          <w:sz w:val="24"/>
        </w:rPr>
      </w:pPr>
      <w:r>
        <w:rPr>
          <w:color w:val="000000"/>
          <w:sz w:val="24"/>
        </w:rPr>
        <w:t>无。</w:t>
      </w:r>
    </w:p>
    <w:p w:rsidR="00CE1AAA" w:rsidRDefault="001B75B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E1AAA" w:rsidRDefault="001B75B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CE1AAA" w:rsidRDefault="001B75B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E1AAA" w:rsidRDefault="001B75B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6" w:name="_Toc225498272"/>
      <w:bookmarkStart w:id="207" w:name="_Toc361324877"/>
      <w:bookmarkStart w:id="208" w:name="_Toc3596348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6"/>
      <w:bookmarkEnd w:id="207"/>
      <w:bookmarkEnd w:id="208"/>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9" w:name="_Toc225498273"/>
      <w:bookmarkStart w:id="210" w:name="_Toc361324878"/>
      <w:bookmarkStart w:id="211" w:name="_Toc374374955"/>
      <w:bookmarkStart w:id="212" w:name="_Toc35963490"/>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9"/>
      <w:bookmarkEnd w:id="210"/>
      <w:bookmarkEnd w:id="211"/>
      <w:bookmarkEnd w:id="212"/>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1,215,259,489.45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38.39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1,215,259,489.45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38.39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887,259,000.00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28.03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887,259,000.00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28.03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900,000,000.00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28.43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154,635,548.87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8,216,859.56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0.26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3,165,370,897.88</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3" w:name="_Toc225498274"/>
      <w:bookmarkStart w:id="214" w:name="_Toc361324879"/>
      <w:bookmarkStart w:id="215" w:name="_Toc3596349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3"/>
      <w:bookmarkEnd w:id="214"/>
      <w:bookmarkEnd w:id="215"/>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317,855,519.27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10.18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122,509,780.60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206,170,136.86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6.60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168,665,620.21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5.40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815,207,634.98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26.10</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CE1AAA">
        <w:trPr>
          <w:jc w:val="center"/>
        </w:trPr>
        <w:tc>
          <w:tcPr>
            <w:tcW w:w="2615" w:type="dxa"/>
            <w:vAlign w:val="center"/>
          </w:tcPr>
          <w:p w:rsidR="00CE1AAA" w:rsidRDefault="001B75BB">
            <w:pPr>
              <w:jc w:val="center"/>
            </w:pPr>
            <w:r>
              <w:rPr>
                <w:color w:val="000000"/>
                <w:sz w:val="24"/>
              </w:rPr>
              <w:t>金融</w:t>
            </w:r>
          </w:p>
        </w:tc>
        <w:tc>
          <w:tcPr>
            <w:tcW w:w="3119" w:type="dxa"/>
            <w:vAlign w:val="center"/>
          </w:tcPr>
          <w:p w:rsidR="00CE1AAA" w:rsidRDefault="001B75BB">
            <w:pPr>
              <w:jc w:val="center"/>
            </w:pPr>
            <w:r>
              <w:rPr>
                <w:color w:val="000000"/>
                <w:sz w:val="24"/>
              </w:rPr>
              <w:t>400,051,854.47</w:t>
            </w:r>
          </w:p>
        </w:tc>
        <w:tc>
          <w:tcPr>
            <w:tcW w:w="3118" w:type="dxa"/>
            <w:vAlign w:val="center"/>
          </w:tcPr>
          <w:p w:rsidR="00CE1AAA" w:rsidRDefault="001B75BB">
            <w:pPr>
              <w:jc w:val="center"/>
            </w:pPr>
            <w:r>
              <w:rPr>
                <w:color w:val="000000"/>
                <w:sz w:val="24"/>
              </w:rPr>
              <w:t>12.81</w:t>
            </w:r>
          </w:p>
        </w:tc>
      </w:tr>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400,051,854.47</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12.81</w:t>
            </w:r>
          </w:p>
        </w:tc>
      </w:tr>
    </w:tbl>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注：以上分类采用全球行业分类标准（</w:t>
      </w:r>
      <w:r w:rsidRPr="00905382">
        <w:rPr>
          <w:color w:val="000000"/>
          <w:sz w:val="24"/>
        </w:rPr>
        <w:t>GICS</w:t>
      </w:r>
      <w:r w:rsidRPr="00905382">
        <w:rPr>
          <w:color w:val="000000"/>
          <w:sz w:val="24"/>
        </w:rPr>
        <w:t>）。</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1"/>
      <w:bookmarkStart w:id="217" w:name="_Toc3596349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E1AAA">
        <w:trPr>
          <w:jc w:val="center"/>
        </w:trPr>
        <w:tc>
          <w:tcPr>
            <w:tcW w:w="817" w:type="dxa"/>
            <w:vAlign w:val="center"/>
          </w:tcPr>
          <w:p w:rsidR="00CE1AAA" w:rsidRDefault="001B75BB">
            <w:pPr>
              <w:jc w:val="center"/>
            </w:pPr>
            <w:r>
              <w:rPr>
                <w:color w:val="000000"/>
                <w:sz w:val="24"/>
              </w:rPr>
              <w:t>1</w:t>
            </w:r>
          </w:p>
        </w:tc>
        <w:tc>
          <w:tcPr>
            <w:tcW w:w="1276" w:type="dxa"/>
            <w:vAlign w:val="center"/>
          </w:tcPr>
          <w:p w:rsidR="00CE1AAA" w:rsidRDefault="001B75BB">
            <w:pPr>
              <w:jc w:val="center"/>
            </w:pPr>
            <w:r>
              <w:rPr>
                <w:color w:val="000000"/>
                <w:sz w:val="24"/>
              </w:rPr>
              <w:t>600048</w:t>
            </w:r>
          </w:p>
        </w:tc>
        <w:tc>
          <w:tcPr>
            <w:tcW w:w="1701" w:type="dxa"/>
            <w:vAlign w:val="center"/>
          </w:tcPr>
          <w:p w:rsidR="00CE1AAA" w:rsidRDefault="001B75BB">
            <w:pPr>
              <w:jc w:val="center"/>
            </w:pPr>
            <w:r>
              <w:rPr>
                <w:color w:val="000000"/>
                <w:sz w:val="24"/>
              </w:rPr>
              <w:t>保利地产</w:t>
            </w:r>
          </w:p>
        </w:tc>
        <w:tc>
          <w:tcPr>
            <w:tcW w:w="1559" w:type="dxa"/>
            <w:vAlign w:val="center"/>
          </w:tcPr>
          <w:p w:rsidR="00CE1AAA" w:rsidRDefault="001B75BB">
            <w:pPr>
              <w:jc w:val="right"/>
            </w:pPr>
            <w:r>
              <w:rPr>
                <w:color w:val="000000"/>
                <w:sz w:val="24"/>
              </w:rPr>
              <w:t>10,742,627</w:t>
            </w:r>
          </w:p>
        </w:tc>
        <w:tc>
          <w:tcPr>
            <w:tcW w:w="1932" w:type="dxa"/>
            <w:vAlign w:val="center"/>
          </w:tcPr>
          <w:p w:rsidR="00CE1AAA" w:rsidRDefault="001B75BB">
            <w:pPr>
              <w:jc w:val="right"/>
            </w:pPr>
            <w:r>
              <w:rPr>
                <w:color w:val="000000"/>
                <w:sz w:val="24"/>
              </w:rPr>
              <w:t>173,815,704.86</w:t>
            </w:r>
          </w:p>
        </w:tc>
        <w:tc>
          <w:tcPr>
            <w:tcW w:w="1612" w:type="dxa"/>
            <w:vAlign w:val="center"/>
          </w:tcPr>
          <w:p w:rsidR="00CE1AAA" w:rsidRDefault="001B75BB">
            <w:pPr>
              <w:jc w:val="right"/>
            </w:pPr>
            <w:r>
              <w:rPr>
                <w:color w:val="000000"/>
                <w:sz w:val="24"/>
              </w:rPr>
              <w:t>5.57</w:t>
            </w:r>
          </w:p>
        </w:tc>
      </w:tr>
      <w:tr w:rsidR="00CE1AAA">
        <w:trPr>
          <w:jc w:val="center"/>
        </w:trPr>
        <w:tc>
          <w:tcPr>
            <w:tcW w:w="817" w:type="dxa"/>
            <w:vAlign w:val="center"/>
          </w:tcPr>
          <w:p w:rsidR="00CE1AAA" w:rsidRDefault="001B75BB">
            <w:pPr>
              <w:jc w:val="center"/>
            </w:pPr>
            <w:r>
              <w:rPr>
                <w:color w:val="000000"/>
                <w:sz w:val="24"/>
              </w:rPr>
              <w:t>2</w:t>
            </w:r>
          </w:p>
        </w:tc>
        <w:tc>
          <w:tcPr>
            <w:tcW w:w="1276" w:type="dxa"/>
            <w:vAlign w:val="center"/>
          </w:tcPr>
          <w:p w:rsidR="00CE1AAA" w:rsidRDefault="001B75BB">
            <w:pPr>
              <w:jc w:val="center"/>
            </w:pPr>
            <w:r>
              <w:rPr>
                <w:color w:val="000000"/>
                <w:sz w:val="24"/>
              </w:rPr>
              <w:t>002271</w:t>
            </w:r>
          </w:p>
        </w:tc>
        <w:tc>
          <w:tcPr>
            <w:tcW w:w="1701" w:type="dxa"/>
            <w:vAlign w:val="center"/>
          </w:tcPr>
          <w:p w:rsidR="00CE1AAA" w:rsidRDefault="001B75BB">
            <w:pPr>
              <w:jc w:val="center"/>
            </w:pPr>
            <w:r>
              <w:rPr>
                <w:color w:val="000000"/>
                <w:sz w:val="24"/>
              </w:rPr>
              <w:t>东方雨虹</w:t>
            </w:r>
          </w:p>
        </w:tc>
        <w:tc>
          <w:tcPr>
            <w:tcW w:w="1559" w:type="dxa"/>
            <w:vAlign w:val="center"/>
          </w:tcPr>
          <w:p w:rsidR="00CE1AAA" w:rsidRDefault="001B75BB">
            <w:pPr>
              <w:jc w:val="right"/>
            </w:pPr>
            <w:r>
              <w:rPr>
                <w:color w:val="000000"/>
                <w:sz w:val="24"/>
              </w:rPr>
              <w:t>5,221,495</w:t>
            </w:r>
          </w:p>
        </w:tc>
        <w:tc>
          <w:tcPr>
            <w:tcW w:w="1932" w:type="dxa"/>
            <w:vAlign w:val="center"/>
          </w:tcPr>
          <w:p w:rsidR="00CE1AAA" w:rsidRDefault="001B75BB">
            <w:pPr>
              <w:jc w:val="right"/>
            </w:pPr>
            <w:r>
              <w:rPr>
                <w:color w:val="000000"/>
                <w:sz w:val="24"/>
              </w:rPr>
              <w:t>137,377,533.45</w:t>
            </w:r>
          </w:p>
        </w:tc>
        <w:tc>
          <w:tcPr>
            <w:tcW w:w="1612" w:type="dxa"/>
            <w:vAlign w:val="center"/>
          </w:tcPr>
          <w:p w:rsidR="00CE1AAA" w:rsidRDefault="001B75BB">
            <w:pPr>
              <w:jc w:val="right"/>
            </w:pPr>
            <w:r>
              <w:rPr>
                <w:color w:val="000000"/>
                <w:sz w:val="24"/>
              </w:rPr>
              <w:t>4.40</w:t>
            </w:r>
          </w:p>
        </w:tc>
      </w:tr>
      <w:tr w:rsidR="00CE1AAA">
        <w:trPr>
          <w:jc w:val="center"/>
        </w:trPr>
        <w:tc>
          <w:tcPr>
            <w:tcW w:w="817" w:type="dxa"/>
            <w:vAlign w:val="center"/>
          </w:tcPr>
          <w:p w:rsidR="00CE1AAA" w:rsidRDefault="001B75BB">
            <w:pPr>
              <w:jc w:val="center"/>
            </w:pPr>
            <w:r>
              <w:rPr>
                <w:color w:val="000000"/>
                <w:sz w:val="24"/>
              </w:rPr>
              <w:t>3</w:t>
            </w:r>
          </w:p>
        </w:tc>
        <w:tc>
          <w:tcPr>
            <w:tcW w:w="1276" w:type="dxa"/>
            <w:vAlign w:val="center"/>
          </w:tcPr>
          <w:p w:rsidR="00CE1AAA" w:rsidRDefault="001B75BB">
            <w:pPr>
              <w:jc w:val="center"/>
            </w:pPr>
            <w:r>
              <w:rPr>
                <w:color w:val="000000"/>
                <w:sz w:val="24"/>
              </w:rPr>
              <w:t>02601.HK</w:t>
            </w:r>
          </w:p>
        </w:tc>
        <w:tc>
          <w:tcPr>
            <w:tcW w:w="1701" w:type="dxa"/>
            <w:vAlign w:val="center"/>
          </w:tcPr>
          <w:p w:rsidR="00CE1AAA" w:rsidRDefault="001B75BB">
            <w:pPr>
              <w:jc w:val="center"/>
            </w:pPr>
            <w:r>
              <w:rPr>
                <w:color w:val="000000"/>
                <w:sz w:val="24"/>
              </w:rPr>
              <w:t>中国太保</w:t>
            </w:r>
          </w:p>
        </w:tc>
        <w:tc>
          <w:tcPr>
            <w:tcW w:w="1559" w:type="dxa"/>
            <w:vAlign w:val="center"/>
          </w:tcPr>
          <w:p w:rsidR="00CE1AAA" w:rsidRDefault="001B75BB">
            <w:pPr>
              <w:jc w:val="right"/>
            </w:pPr>
            <w:r>
              <w:rPr>
                <w:color w:val="000000"/>
                <w:sz w:val="24"/>
              </w:rPr>
              <w:t>4,670,800</w:t>
            </w:r>
          </w:p>
        </w:tc>
        <w:tc>
          <w:tcPr>
            <w:tcW w:w="1932" w:type="dxa"/>
            <w:vAlign w:val="center"/>
          </w:tcPr>
          <w:p w:rsidR="00CE1AAA" w:rsidRDefault="001B75BB">
            <w:pPr>
              <w:jc w:val="right"/>
            </w:pPr>
            <w:r>
              <w:rPr>
                <w:color w:val="000000"/>
                <w:sz w:val="24"/>
              </w:rPr>
              <w:t>128,449,083.18</w:t>
            </w:r>
          </w:p>
        </w:tc>
        <w:tc>
          <w:tcPr>
            <w:tcW w:w="1612" w:type="dxa"/>
            <w:vAlign w:val="center"/>
          </w:tcPr>
          <w:p w:rsidR="00CE1AAA" w:rsidRDefault="001B75BB">
            <w:pPr>
              <w:jc w:val="right"/>
            </w:pPr>
            <w:r>
              <w:rPr>
                <w:color w:val="000000"/>
                <w:sz w:val="24"/>
              </w:rPr>
              <w:t>4.11</w:t>
            </w:r>
          </w:p>
        </w:tc>
      </w:tr>
      <w:tr w:rsidR="00CE1AAA">
        <w:trPr>
          <w:jc w:val="center"/>
        </w:trPr>
        <w:tc>
          <w:tcPr>
            <w:tcW w:w="817" w:type="dxa"/>
            <w:vAlign w:val="center"/>
          </w:tcPr>
          <w:p w:rsidR="00CE1AAA" w:rsidRDefault="001B75BB">
            <w:pPr>
              <w:jc w:val="center"/>
            </w:pPr>
            <w:r>
              <w:rPr>
                <w:color w:val="000000"/>
                <w:sz w:val="24"/>
              </w:rPr>
              <w:t>4</w:t>
            </w:r>
          </w:p>
        </w:tc>
        <w:tc>
          <w:tcPr>
            <w:tcW w:w="1276" w:type="dxa"/>
            <w:vAlign w:val="center"/>
          </w:tcPr>
          <w:p w:rsidR="00CE1AAA" w:rsidRDefault="001B75BB">
            <w:pPr>
              <w:jc w:val="center"/>
            </w:pPr>
            <w:r>
              <w:rPr>
                <w:color w:val="000000"/>
                <w:sz w:val="24"/>
              </w:rPr>
              <w:t>00939.HK</w:t>
            </w:r>
          </w:p>
        </w:tc>
        <w:tc>
          <w:tcPr>
            <w:tcW w:w="1701" w:type="dxa"/>
            <w:vAlign w:val="center"/>
          </w:tcPr>
          <w:p w:rsidR="00CE1AAA" w:rsidRDefault="001B75BB">
            <w:pPr>
              <w:jc w:val="center"/>
            </w:pPr>
            <w:r>
              <w:rPr>
                <w:color w:val="000000"/>
                <w:sz w:val="24"/>
              </w:rPr>
              <w:t>建设银行</w:t>
            </w:r>
          </w:p>
        </w:tc>
        <w:tc>
          <w:tcPr>
            <w:tcW w:w="1559" w:type="dxa"/>
            <w:vAlign w:val="center"/>
          </w:tcPr>
          <w:p w:rsidR="00CE1AAA" w:rsidRDefault="001B75BB">
            <w:pPr>
              <w:jc w:val="right"/>
            </w:pPr>
            <w:r>
              <w:rPr>
                <w:color w:val="000000"/>
                <w:sz w:val="24"/>
              </w:rPr>
              <w:t>19,303,000</w:t>
            </w:r>
          </w:p>
        </w:tc>
        <w:tc>
          <w:tcPr>
            <w:tcW w:w="1932" w:type="dxa"/>
            <w:vAlign w:val="center"/>
          </w:tcPr>
          <w:p w:rsidR="00CE1AAA" w:rsidRDefault="001B75BB">
            <w:pPr>
              <w:jc w:val="right"/>
            </w:pPr>
            <w:r>
              <w:rPr>
                <w:color w:val="000000"/>
                <w:sz w:val="24"/>
              </w:rPr>
              <w:t>116,370,054.22</w:t>
            </w:r>
          </w:p>
        </w:tc>
        <w:tc>
          <w:tcPr>
            <w:tcW w:w="1612" w:type="dxa"/>
            <w:vAlign w:val="center"/>
          </w:tcPr>
          <w:p w:rsidR="00CE1AAA" w:rsidRDefault="001B75BB">
            <w:pPr>
              <w:jc w:val="right"/>
            </w:pPr>
            <w:r>
              <w:rPr>
                <w:color w:val="000000"/>
                <w:sz w:val="24"/>
              </w:rPr>
              <w:t>3.73</w:t>
            </w:r>
          </w:p>
        </w:tc>
      </w:tr>
      <w:tr w:rsidR="00CE1AAA">
        <w:trPr>
          <w:jc w:val="center"/>
        </w:trPr>
        <w:tc>
          <w:tcPr>
            <w:tcW w:w="817" w:type="dxa"/>
            <w:vAlign w:val="center"/>
          </w:tcPr>
          <w:p w:rsidR="00CE1AAA" w:rsidRDefault="001B75BB">
            <w:pPr>
              <w:jc w:val="center"/>
            </w:pPr>
            <w:r>
              <w:rPr>
                <w:color w:val="000000"/>
                <w:sz w:val="24"/>
              </w:rPr>
              <w:t>5</w:t>
            </w:r>
          </w:p>
        </w:tc>
        <w:tc>
          <w:tcPr>
            <w:tcW w:w="1276" w:type="dxa"/>
            <w:vAlign w:val="center"/>
          </w:tcPr>
          <w:p w:rsidR="00CE1AAA" w:rsidRDefault="001B75BB">
            <w:pPr>
              <w:jc w:val="center"/>
            </w:pPr>
            <w:r>
              <w:rPr>
                <w:color w:val="000000"/>
                <w:sz w:val="24"/>
              </w:rPr>
              <w:t>01398.HK</w:t>
            </w:r>
          </w:p>
        </w:tc>
        <w:tc>
          <w:tcPr>
            <w:tcW w:w="1701" w:type="dxa"/>
            <w:vAlign w:val="center"/>
          </w:tcPr>
          <w:p w:rsidR="00CE1AAA" w:rsidRDefault="001B75BB">
            <w:pPr>
              <w:jc w:val="center"/>
            </w:pPr>
            <w:r>
              <w:rPr>
                <w:color w:val="000000"/>
                <w:sz w:val="24"/>
              </w:rPr>
              <w:t>工商银行</w:t>
            </w:r>
          </w:p>
        </w:tc>
        <w:tc>
          <w:tcPr>
            <w:tcW w:w="1559" w:type="dxa"/>
            <w:vAlign w:val="center"/>
          </w:tcPr>
          <w:p w:rsidR="00CE1AAA" w:rsidRDefault="001B75BB">
            <w:pPr>
              <w:jc w:val="right"/>
            </w:pPr>
            <w:r>
              <w:rPr>
                <w:color w:val="000000"/>
                <w:sz w:val="24"/>
              </w:rPr>
              <w:t>21,559,000</w:t>
            </w:r>
          </w:p>
        </w:tc>
        <w:tc>
          <w:tcPr>
            <w:tcW w:w="1932" w:type="dxa"/>
            <w:vAlign w:val="center"/>
          </w:tcPr>
          <w:p w:rsidR="00CE1AAA" w:rsidRDefault="001B75BB">
            <w:pPr>
              <w:jc w:val="right"/>
            </w:pPr>
            <w:r>
              <w:rPr>
                <w:color w:val="000000"/>
                <w:sz w:val="24"/>
              </w:rPr>
              <w:t>115,872,726.12</w:t>
            </w:r>
          </w:p>
        </w:tc>
        <w:tc>
          <w:tcPr>
            <w:tcW w:w="1612" w:type="dxa"/>
            <w:vAlign w:val="center"/>
          </w:tcPr>
          <w:p w:rsidR="00CE1AAA" w:rsidRDefault="001B75BB">
            <w:pPr>
              <w:jc w:val="right"/>
            </w:pPr>
            <w:r>
              <w:rPr>
                <w:color w:val="000000"/>
                <w:sz w:val="24"/>
              </w:rPr>
              <w:t>3.71</w:t>
            </w:r>
          </w:p>
        </w:tc>
      </w:tr>
      <w:tr w:rsidR="00CE1AAA">
        <w:trPr>
          <w:jc w:val="center"/>
        </w:trPr>
        <w:tc>
          <w:tcPr>
            <w:tcW w:w="817" w:type="dxa"/>
            <w:vAlign w:val="center"/>
          </w:tcPr>
          <w:p w:rsidR="00CE1AAA" w:rsidRDefault="001B75BB">
            <w:pPr>
              <w:jc w:val="center"/>
            </w:pPr>
            <w:r>
              <w:rPr>
                <w:color w:val="000000"/>
                <w:sz w:val="24"/>
              </w:rPr>
              <w:t>6</w:t>
            </w:r>
          </w:p>
        </w:tc>
        <w:tc>
          <w:tcPr>
            <w:tcW w:w="1276" w:type="dxa"/>
            <w:vAlign w:val="center"/>
          </w:tcPr>
          <w:p w:rsidR="00CE1AAA" w:rsidRDefault="001B75BB">
            <w:pPr>
              <w:jc w:val="center"/>
            </w:pPr>
            <w:r>
              <w:rPr>
                <w:color w:val="000000"/>
                <w:sz w:val="24"/>
              </w:rPr>
              <w:t>002044</w:t>
            </w:r>
          </w:p>
        </w:tc>
        <w:tc>
          <w:tcPr>
            <w:tcW w:w="1701" w:type="dxa"/>
            <w:vAlign w:val="center"/>
          </w:tcPr>
          <w:p w:rsidR="00CE1AAA" w:rsidRDefault="001B75BB">
            <w:pPr>
              <w:jc w:val="center"/>
            </w:pPr>
            <w:r>
              <w:rPr>
                <w:color w:val="000000"/>
                <w:sz w:val="24"/>
              </w:rPr>
              <w:t>美年健康</w:t>
            </w:r>
          </w:p>
        </w:tc>
        <w:tc>
          <w:tcPr>
            <w:tcW w:w="1559" w:type="dxa"/>
            <w:vAlign w:val="center"/>
          </w:tcPr>
          <w:p w:rsidR="00CE1AAA" w:rsidRDefault="001B75BB">
            <w:pPr>
              <w:jc w:val="right"/>
            </w:pPr>
            <w:r>
              <w:rPr>
                <w:color w:val="000000"/>
                <w:sz w:val="24"/>
              </w:rPr>
              <w:t>7,365,589</w:t>
            </w:r>
          </w:p>
        </w:tc>
        <w:tc>
          <w:tcPr>
            <w:tcW w:w="1932" w:type="dxa"/>
            <w:vAlign w:val="center"/>
          </w:tcPr>
          <w:p w:rsidR="00CE1AAA" w:rsidRDefault="001B75BB">
            <w:pPr>
              <w:jc w:val="right"/>
            </w:pPr>
            <w:r>
              <w:rPr>
                <w:color w:val="000000"/>
                <w:sz w:val="24"/>
              </w:rPr>
              <w:t>109,673,620.21</w:t>
            </w:r>
          </w:p>
        </w:tc>
        <w:tc>
          <w:tcPr>
            <w:tcW w:w="1612" w:type="dxa"/>
            <w:vAlign w:val="center"/>
          </w:tcPr>
          <w:p w:rsidR="00CE1AAA" w:rsidRDefault="001B75BB">
            <w:pPr>
              <w:jc w:val="right"/>
            </w:pPr>
            <w:r>
              <w:rPr>
                <w:color w:val="000000"/>
                <w:sz w:val="24"/>
              </w:rPr>
              <w:t>3.51</w:t>
            </w:r>
          </w:p>
        </w:tc>
      </w:tr>
      <w:tr w:rsidR="00CE1AAA">
        <w:trPr>
          <w:jc w:val="center"/>
        </w:trPr>
        <w:tc>
          <w:tcPr>
            <w:tcW w:w="817" w:type="dxa"/>
            <w:vAlign w:val="center"/>
          </w:tcPr>
          <w:p w:rsidR="00CE1AAA" w:rsidRDefault="001B75BB">
            <w:pPr>
              <w:jc w:val="center"/>
            </w:pPr>
            <w:r>
              <w:rPr>
                <w:color w:val="000000"/>
                <w:sz w:val="24"/>
              </w:rPr>
              <w:t>7</w:t>
            </w:r>
          </w:p>
        </w:tc>
        <w:tc>
          <w:tcPr>
            <w:tcW w:w="1276" w:type="dxa"/>
            <w:vAlign w:val="center"/>
          </w:tcPr>
          <w:p w:rsidR="00CE1AAA" w:rsidRDefault="001B75BB">
            <w:pPr>
              <w:jc w:val="center"/>
            </w:pPr>
            <w:r>
              <w:rPr>
                <w:color w:val="000000"/>
                <w:sz w:val="24"/>
              </w:rPr>
              <w:t>600529</w:t>
            </w:r>
          </w:p>
        </w:tc>
        <w:tc>
          <w:tcPr>
            <w:tcW w:w="1701" w:type="dxa"/>
            <w:vAlign w:val="center"/>
          </w:tcPr>
          <w:p w:rsidR="00CE1AAA" w:rsidRDefault="001B75BB">
            <w:pPr>
              <w:jc w:val="center"/>
            </w:pPr>
            <w:r>
              <w:rPr>
                <w:color w:val="000000"/>
                <w:sz w:val="24"/>
              </w:rPr>
              <w:t>山东药玻</w:t>
            </w:r>
          </w:p>
        </w:tc>
        <w:tc>
          <w:tcPr>
            <w:tcW w:w="1559" w:type="dxa"/>
            <w:vAlign w:val="center"/>
          </w:tcPr>
          <w:p w:rsidR="00CE1AAA" w:rsidRDefault="001B75BB">
            <w:pPr>
              <w:jc w:val="right"/>
            </w:pPr>
            <w:r>
              <w:rPr>
                <w:color w:val="000000"/>
                <w:sz w:val="24"/>
              </w:rPr>
              <w:t>3,554,360</w:t>
            </w:r>
          </w:p>
        </w:tc>
        <w:tc>
          <w:tcPr>
            <w:tcW w:w="1932" w:type="dxa"/>
            <w:vAlign w:val="center"/>
          </w:tcPr>
          <w:p w:rsidR="00CE1AAA" w:rsidRDefault="001B75BB">
            <w:pPr>
              <w:jc w:val="right"/>
            </w:pPr>
            <w:r>
              <w:rPr>
                <w:color w:val="000000"/>
                <w:sz w:val="24"/>
              </w:rPr>
              <w:t>98,242,510.40</w:t>
            </w:r>
          </w:p>
        </w:tc>
        <w:tc>
          <w:tcPr>
            <w:tcW w:w="1612" w:type="dxa"/>
            <w:vAlign w:val="center"/>
          </w:tcPr>
          <w:p w:rsidR="00CE1AAA" w:rsidRDefault="001B75BB">
            <w:pPr>
              <w:jc w:val="right"/>
            </w:pPr>
            <w:r>
              <w:rPr>
                <w:color w:val="000000"/>
                <w:sz w:val="24"/>
              </w:rPr>
              <w:t>3.15</w:t>
            </w:r>
          </w:p>
        </w:tc>
      </w:tr>
      <w:tr w:rsidR="00CE1AAA">
        <w:trPr>
          <w:jc w:val="center"/>
        </w:trPr>
        <w:tc>
          <w:tcPr>
            <w:tcW w:w="817" w:type="dxa"/>
            <w:vAlign w:val="center"/>
          </w:tcPr>
          <w:p w:rsidR="00CE1AAA" w:rsidRDefault="001B75BB">
            <w:pPr>
              <w:jc w:val="center"/>
            </w:pPr>
            <w:r>
              <w:rPr>
                <w:color w:val="000000"/>
                <w:sz w:val="24"/>
              </w:rPr>
              <w:t>8</w:t>
            </w:r>
          </w:p>
        </w:tc>
        <w:tc>
          <w:tcPr>
            <w:tcW w:w="1276" w:type="dxa"/>
            <w:vAlign w:val="center"/>
          </w:tcPr>
          <w:p w:rsidR="00CE1AAA" w:rsidRDefault="001B75BB">
            <w:pPr>
              <w:jc w:val="center"/>
            </w:pPr>
            <w:r>
              <w:rPr>
                <w:color w:val="000000"/>
                <w:sz w:val="24"/>
              </w:rPr>
              <w:t>002230</w:t>
            </w:r>
          </w:p>
        </w:tc>
        <w:tc>
          <w:tcPr>
            <w:tcW w:w="1701" w:type="dxa"/>
            <w:vAlign w:val="center"/>
          </w:tcPr>
          <w:p w:rsidR="00CE1AAA" w:rsidRDefault="001B75BB">
            <w:pPr>
              <w:jc w:val="center"/>
            </w:pPr>
            <w:r>
              <w:rPr>
                <w:color w:val="000000"/>
                <w:sz w:val="24"/>
              </w:rPr>
              <w:t>科大讯飞</w:t>
            </w:r>
          </w:p>
        </w:tc>
        <w:tc>
          <w:tcPr>
            <w:tcW w:w="1559" w:type="dxa"/>
            <w:vAlign w:val="center"/>
          </w:tcPr>
          <w:p w:rsidR="00CE1AAA" w:rsidRDefault="001B75BB">
            <w:pPr>
              <w:jc w:val="right"/>
            </w:pPr>
            <w:r>
              <w:rPr>
                <w:color w:val="000000"/>
                <w:sz w:val="24"/>
              </w:rPr>
              <w:t>2,297,700</w:t>
            </w:r>
          </w:p>
        </w:tc>
        <w:tc>
          <w:tcPr>
            <w:tcW w:w="1932" w:type="dxa"/>
            <w:vAlign w:val="center"/>
          </w:tcPr>
          <w:p w:rsidR="00CE1AAA" w:rsidRDefault="001B75BB">
            <w:pPr>
              <w:jc w:val="right"/>
            </w:pPr>
            <w:r>
              <w:rPr>
                <w:color w:val="000000"/>
                <w:sz w:val="24"/>
              </w:rPr>
              <w:t>79,224,696.00</w:t>
            </w:r>
          </w:p>
        </w:tc>
        <w:tc>
          <w:tcPr>
            <w:tcW w:w="1612" w:type="dxa"/>
            <w:vAlign w:val="center"/>
          </w:tcPr>
          <w:p w:rsidR="00CE1AAA" w:rsidRDefault="001B75BB">
            <w:pPr>
              <w:jc w:val="right"/>
            </w:pPr>
            <w:r>
              <w:rPr>
                <w:color w:val="000000"/>
                <w:sz w:val="24"/>
              </w:rPr>
              <w:t>2.54</w:t>
            </w:r>
          </w:p>
        </w:tc>
      </w:tr>
      <w:tr w:rsidR="00CE1AAA">
        <w:trPr>
          <w:jc w:val="center"/>
        </w:trPr>
        <w:tc>
          <w:tcPr>
            <w:tcW w:w="817" w:type="dxa"/>
            <w:vAlign w:val="center"/>
          </w:tcPr>
          <w:p w:rsidR="00CE1AAA" w:rsidRDefault="001B75BB">
            <w:pPr>
              <w:jc w:val="center"/>
            </w:pPr>
            <w:r>
              <w:rPr>
                <w:color w:val="000000"/>
                <w:sz w:val="24"/>
              </w:rPr>
              <w:t>9</w:t>
            </w:r>
          </w:p>
        </w:tc>
        <w:tc>
          <w:tcPr>
            <w:tcW w:w="1276" w:type="dxa"/>
            <w:vAlign w:val="center"/>
          </w:tcPr>
          <w:p w:rsidR="00CE1AAA" w:rsidRDefault="001B75BB">
            <w:pPr>
              <w:jc w:val="center"/>
            </w:pPr>
            <w:r>
              <w:rPr>
                <w:color w:val="000000"/>
                <w:sz w:val="24"/>
              </w:rPr>
              <w:t>603882</w:t>
            </w:r>
          </w:p>
        </w:tc>
        <w:tc>
          <w:tcPr>
            <w:tcW w:w="1701" w:type="dxa"/>
            <w:vAlign w:val="center"/>
          </w:tcPr>
          <w:p w:rsidR="00CE1AAA" w:rsidRDefault="001B75BB">
            <w:pPr>
              <w:jc w:val="center"/>
            </w:pPr>
            <w:r>
              <w:rPr>
                <w:color w:val="000000"/>
                <w:sz w:val="24"/>
              </w:rPr>
              <w:t>金域医学</w:t>
            </w:r>
          </w:p>
        </w:tc>
        <w:tc>
          <w:tcPr>
            <w:tcW w:w="1559" w:type="dxa"/>
            <w:vAlign w:val="center"/>
          </w:tcPr>
          <w:p w:rsidR="00CE1AAA" w:rsidRDefault="001B75BB">
            <w:pPr>
              <w:jc w:val="right"/>
            </w:pPr>
            <w:r>
              <w:rPr>
                <w:color w:val="000000"/>
                <w:sz w:val="24"/>
              </w:rPr>
              <w:t>1,200,000</w:t>
            </w:r>
          </w:p>
        </w:tc>
        <w:tc>
          <w:tcPr>
            <w:tcW w:w="1932" w:type="dxa"/>
            <w:vAlign w:val="center"/>
          </w:tcPr>
          <w:p w:rsidR="00CE1AAA" w:rsidRDefault="001B75BB">
            <w:pPr>
              <w:jc w:val="right"/>
            </w:pPr>
            <w:r>
              <w:rPr>
                <w:color w:val="000000"/>
                <w:sz w:val="24"/>
              </w:rPr>
              <w:t>58,992,000.00</w:t>
            </w:r>
          </w:p>
        </w:tc>
        <w:tc>
          <w:tcPr>
            <w:tcW w:w="1612" w:type="dxa"/>
            <w:vAlign w:val="center"/>
          </w:tcPr>
          <w:p w:rsidR="00CE1AAA" w:rsidRDefault="001B75BB">
            <w:pPr>
              <w:jc w:val="right"/>
            </w:pPr>
            <w:r>
              <w:rPr>
                <w:color w:val="000000"/>
                <w:sz w:val="24"/>
              </w:rPr>
              <w:t>1.89</w:t>
            </w:r>
          </w:p>
        </w:tc>
      </w:tr>
      <w:tr w:rsidR="00CE1AAA">
        <w:trPr>
          <w:jc w:val="center"/>
        </w:trPr>
        <w:tc>
          <w:tcPr>
            <w:tcW w:w="817" w:type="dxa"/>
            <w:vAlign w:val="center"/>
          </w:tcPr>
          <w:p w:rsidR="00CE1AAA" w:rsidRDefault="001B75BB">
            <w:pPr>
              <w:jc w:val="center"/>
            </w:pPr>
            <w:r>
              <w:rPr>
                <w:color w:val="000000"/>
                <w:sz w:val="24"/>
              </w:rPr>
              <w:t>10</w:t>
            </w:r>
          </w:p>
        </w:tc>
        <w:tc>
          <w:tcPr>
            <w:tcW w:w="1276" w:type="dxa"/>
            <w:vAlign w:val="center"/>
          </w:tcPr>
          <w:p w:rsidR="00CE1AAA" w:rsidRDefault="001B75BB">
            <w:pPr>
              <w:jc w:val="center"/>
            </w:pPr>
            <w:r>
              <w:rPr>
                <w:color w:val="000000"/>
                <w:sz w:val="24"/>
              </w:rPr>
              <w:t>603517</w:t>
            </w:r>
          </w:p>
        </w:tc>
        <w:tc>
          <w:tcPr>
            <w:tcW w:w="1701" w:type="dxa"/>
            <w:vAlign w:val="center"/>
          </w:tcPr>
          <w:p w:rsidR="00CE1AAA" w:rsidRDefault="001B75BB">
            <w:pPr>
              <w:jc w:val="center"/>
            </w:pPr>
            <w:r>
              <w:rPr>
                <w:color w:val="000000"/>
                <w:sz w:val="24"/>
              </w:rPr>
              <w:t>绝味食品</w:t>
            </w:r>
          </w:p>
        </w:tc>
        <w:tc>
          <w:tcPr>
            <w:tcW w:w="1559" w:type="dxa"/>
            <w:vAlign w:val="center"/>
          </w:tcPr>
          <w:p w:rsidR="00CE1AAA" w:rsidRDefault="001B75BB">
            <w:pPr>
              <w:jc w:val="right"/>
            </w:pPr>
            <w:r>
              <w:rPr>
                <w:color w:val="000000"/>
                <w:sz w:val="24"/>
              </w:rPr>
              <w:t>1,136,580</w:t>
            </w:r>
          </w:p>
        </w:tc>
        <w:tc>
          <w:tcPr>
            <w:tcW w:w="1932" w:type="dxa"/>
            <w:vAlign w:val="center"/>
          </w:tcPr>
          <w:p w:rsidR="00CE1AAA" w:rsidRDefault="001B75BB">
            <w:pPr>
              <w:jc w:val="right"/>
            </w:pPr>
            <w:r>
              <w:rPr>
                <w:color w:val="000000"/>
                <w:sz w:val="24"/>
              </w:rPr>
              <w:t>52,794,141.00</w:t>
            </w:r>
          </w:p>
        </w:tc>
        <w:tc>
          <w:tcPr>
            <w:tcW w:w="1612" w:type="dxa"/>
            <w:vAlign w:val="center"/>
          </w:tcPr>
          <w:p w:rsidR="00CE1AAA" w:rsidRDefault="001B75BB">
            <w:pPr>
              <w:jc w:val="right"/>
            </w:pPr>
            <w:r>
              <w:rPr>
                <w:color w:val="000000"/>
                <w:sz w:val="24"/>
              </w:rPr>
              <w:t>1.69</w:t>
            </w:r>
          </w:p>
        </w:tc>
      </w:tr>
      <w:tr w:rsidR="00CE1AAA">
        <w:trPr>
          <w:jc w:val="center"/>
        </w:trPr>
        <w:tc>
          <w:tcPr>
            <w:tcW w:w="817" w:type="dxa"/>
            <w:vAlign w:val="center"/>
          </w:tcPr>
          <w:p w:rsidR="00CE1AAA" w:rsidRDefault="001B75BB">
            <w:pPr>
              <w:jc w:val="center"/>
            </w:pPr>
            <w:r>
              <w:rPr>
                <w:color w:val="000000"/>
                <w:sz w:val="24"/>
              </w:rPr>
              <w:t>11</w:t>
            </w:r>
          </w:p>
        </w:tc>
        <w:tc>
          <w:tcPr>
            <w:tcW w:w="1276" w:type="dxa"/>
            <w:vAlign w:val="center"/>
          </w:tcPr>
          <w:p w:rsidR="00CE1AAA" w:rsidRDefault="001B75BB">
            <w:pPr>
              <w:jc w:val="center"/>
            </w:pPr>
            <w:r>
              <w:rPr>
                <w:color w:val="000000"/>
                <w:sz w:val="24"/>
              </w:rPr>
              <w:t>002555</w:t>
            </w:r>
          </w:p>
        </w:tc>
        <w:tc>
          <w:tcPr>
            <w:tcW w:w="1701" w:type="dxa"/>
            <w:vAlign w:val="center"/>
          </w:tcPr>
          <w:p w:rsidR="00CE1AAA" w:rsidRDefault="001B75BB">
            <w:pPr>
              <w:jc w:val="center"/>
            </w:pPr>
            <w:r>
              <w:rPr>
                <w:color w:val="000000"/>
                <w:sz w:val="24"/>
              </w:rPr>
              <w:t>三七互娱</w:t>
            </w:r>
          </w:p>
        </w:tc>
        <w:tc>
          <w:tcPr>
            <w:tcW w:w="1559" w:type="dxa"/>
            <w:vAlign w:val="center"/>
          </w:tcPr>
          <w:p w:rsidR="00CE1AAA" w:rsidRDefault="001B75BB">
            <w:pPr>
              <w:jc w:val="right"/>
            </w:pPr>
            <w:r>
              <w:rPr>
                <w:color w:val="000000"/>
                <w:sz w:val="24"/>
              </w:rPr>
              <w:t>1,700,000</w:t>
            </w:r>
          </w:p>
        </w:tc>
        <w:tc>
          <w:tcPr>
            <w:tcW w:w="1932" w:type="dxa"/>
            <w:vAlign w:val="center"/>
          </w:tcPr>
          <w:p w:rsidR="00CE1AAA" w:rsidRDefault="001B75BB">
            <w:pPr>
              <w:jc w:val="right"/>
            </w:pPr>
            <w:r>
              <w:rPr>
                <w:color w:val="000000"/>
                <w:sz w:val="24"/>
              </w:rPr>
              <w:t>43,010,000.00</w:t>
            </w:r>
          </w:p>
        </w:tc>
        <w:tc>
          <w:tcPr>
            <w:tcW w:w="1612" w:type="dxa"/>
            <w:vAlign w:val="center"/>
          </w:tcPr>
          <w:p w:rsidR="00CE1AAA" w:rsidRDefault="001B75BB">
            <w:pPr>
              <w:jc w:val="right"/>
            </w:pPr>
            <w:r>
              <w:rPr>
                <w:color w:val="000000"/>
                <w:sz w:val="24"/>
              </w:rPr>
              <w:t>1.38</w:t>
            </w:r>
          </w:p>
        </w:tc>
      </w:tr>
      <w:tr w:rsidR="00CE1AAA">
        <w:trPr>
          <w:jc w:val="center"/>
        </w:trPr>
        <w:tc>
          <w:tcPr>
            <w:tcW w:w="817" w:type="dxa"/>
            <w:vAlign w:val="center"/>
          </w:tcPr>
          <w:p w:rsidR="00CE1AAA" w:rsidRDefault="001B75BB">
            <w:pPr>
              <w:jc w:val="center"/>
            </w:pPr>
            <w:r>
              <w:rPr>
                <w:color w:val="000000"/>
                <w:sz w:val="24"/>
              </w:rPr>
              <w:t>12</w:t>
            </w:r>
          </w:p>
        </w:tc>
        <w:tc>
          <w:tcPr>
            <w:tcW w:w="1276" w:type="dxa"/>
            <w:vAlign w:val="center"/>
          </w:tcPr>
          <w:p w:rsidR="00CE1AAA" w:rsidRDefault="001B75BB">
            <w:pPr>
              <w:jc w:val="center"/>
            </w:pPr>
            <w:r>
              <w:rPr>
                <w:color w:val="000000"/>
                <w:sz w:val="24"/>
              </w:rPr>
              <w:t>01658.HK</w:t>
            </w:r>
          </w:p>
        </w:tc>
        <w:tc>
          <w:tcPr>
            <w:tcW w:w="1701" w:type="dxa"/>
            <w:vAlign w:val="center"/>
          </w:tcPr>
          <w:p w:rsidR="00CE1AAA" w:rsidRDefault="001B75BB">
            <w:pPr>
              <w:jc w:val="center"/>
            </w:pPr>
            <w:r>
              <w:rPr>
                <w:color w:val="000000"/>
                <w:sz w:val="24"/>
              </w:rPr>
              <w:t>邮储银行</w:t>
            </w:r>
          </w:p>
        </w:tc>
        <w:tc>
          <w:tcPr>
            <w:tcW w:w="1559" w:type="dxa"/>
            <w:vAlign w:val="center"/>
          </w:tcPr>
          <w:p w:rsidR="00CE1AAA" w:rsidRDefault="001B75BB">
            <w:pPr>
              <w:jc w:val="right"/>
            </w:pPr>
            <w:r>
              <w:rPr>
                <w:color w:val="000000"/>
                <w:sz w:val="24"/>
              </w:rPr>
              <w:t>8,247,000</w:t>
            </w:r>
          </w:p>
        </w:tc>
        <w:tc>
          <w:tcPr>
            <w:tcW w:w="1932" w:type="dxa"/>
            <w:vAlign w:val="center"/>
          </w:tcPr>
          <w:p w:rsidR="00CE1AAA" w:rsidRDefault="001B75BB">
            <w:pPr>
              <w:jc w:val="right"/>
            </w:pPr>
            <w:r>
              <w:rPr>
                <w:color w:val="000000"/>
                <w:sz w:val="24"/>
              </w:rPr>
              <w:t>39,153,737.60</w:t>
            </w:r>
          </w:p>
        </w:tc>
        <w:tc>
          <w:tcPr>
            <w:tcW w:w="1612" w:type="dxa"/>
            <w:vAlign w:val="center"/>
          </w:tcPr>
          <w:p w:rsidR="00CE1AAA" w:rsidRDefault="001B75BB">
            <w:pPr>
              <w:jc w:val="right"/>
            </w:pPr>
            <w:r>
              <w:rPr>
                <w:color w:val="000000"/>
                <w:sz w:val="24"/>
              </w:rPr>
              <w:t>1.25</w:t>
            </w:r>
          </w:p>
        </w:tc>
      </w:tr>
      <w:tr w:rsidR="00CE1AAA">
        <w:trPr>
          <w:jc w:val="center"/>
        </w:trPr>
        <w:tc>
          <w:tcPr>
            <w:tcW w:w="817" w:type="dxa"/>
            <w:vAlign w:val="center"/>
          </w:tcPr>
          <w:p w:rsidR="00CE1AAA" w:rsidRDefault="001B75BB">
            <w:pPr>
              <w:jc w:val="center"/>
            </w:pPr>
            <w:r>
              <w:rPr>
                <w:color w:val="000000"/>
                <w:sz w:val="24"/>
              </w:rPr>
              <w:t>13</w:t>
            </w:r>
          </w:p>
        </w:tc>
        <w:tc>
          <w:tcPr>
            <w:tcW w:w="1276" w:type="dxa"/>
            <w:vAlign w:val="center"/>
          </w:tcPr>
          <w:p w:rsidR="00CE1AAA" w:rsidRDefault="001B75BB">
            <w:pPr>
              <w:jc w:val="center"/>
            </w:pPr>
            <w:r>
              <w:rPr>
                <w:color w:val="000000"/>
                <w:sz w:val="24"/>
              </w:rPr>
              <w:t>601155</w:t>
            </w:r>
          </w:p>
        </w:tc>
        <w:tc>
          <w:tcPr>
            <w:tcW w:w="1701" w:type="dxa"/>
            <w:vAlign w:val="center"/>
          </w:tcPr>
          <w:p w:rsidR="00CE1AAA" w:rsidRDefault="001B75BB">
            <w:pPr>
              <w:jc w:val="center"/>
            </w:pPr>
            <w:r>
              <w:rPr>
                <w:color w:val="000000"/>
                <w:sz w:val="24"/>
              </w:rPr>
              <w:t>新城控股</w:t>
            </w:r>
          </w:p>
        </w:tc>
        <w:tc>
          <w:tcPr>
            <w:tcW w:w="1559" w:type="dxa"/>
            <w:vAlign w:val="center"/>
          </w:tcPr>
          <w:p w:rsidR="00CE1AAA" w:rsidRDefault="001B75BB">
            <w:pPr>
              <w:jc w:val="right"/>
            </w:pPr>
            <w:r>
              <w:rPr>
                <w:color w:val="000000"/>
                <w:sz w:val="24"/>
              </w:rPr>
              <w:t>835,600</w:t>
            </w:r>
          </w:p>
        </w:tc>
        <w:tc>
          <w:tcPr>
            <w:tcW w:w="1932" w:type="dxa"/>
            <w:vAlign w:val="center"/>
          </w:tcPr>
          <w:p w:rsidR="00CE1AAA" w:rsidRDefault="001B75BB">
            <w:pPr>
              <w:jc w:val="right"/>
            </w:pPr>
            <w:r>
              <w:rPr>
                <w:color w:val="000000"/>
                <w:sz w:val="24"/>
              </w:rPr>
              <w:t>32,354,432.00</w:t>
            </w:r>
          </w:p>
        </w:tc>
        <w:tc>
          <w:tcPr>
            <w:tcW w:w="1612" w:type="dxa"/>
            <w:vAlign w:val="center"/>
          </w:tcPr>
          <w:p w:rsidR="00CE1AAA" w:rsidRDefault="001B75BB">
            <w:pPr>
              <w:jc w:val="right"/>
            </w:pPr>
            <w:r>
              <w:rPr>
                <w:color w:val="000000"/>
                <w:sz w:val="24"/>
              </w:rPr>
              <w:t>1.04</w:t>
            </w:r>
          </w:p>
        </w:tc>
      </w:tr>
      <w:tr w:rsidR="00CE1AAA">
        <w:trPr>
          <w:jc w:val="center"/>
        </w:trPr>
        <w:tc>
          <w:tcPr>
            <w:tcW w:w="817" w:type="dxa"/>
            <w:vAlign w:val="center"/>
          </w:tcPr>
          <w:p w:rsidR="00CE1AAA" w:rsidRDefault="001B75BB">
            <w:pPr>
              <w:jc w:val="center"/>
            </w:pPr>
            <w:r>
              <w:rPr>
                <w:color w:val="000000"/>
                <w:sz w:val="24"/>
              </w:rPr>
              <w:t>14</w:t>
            </w:r>
          </w:p>
        </w:tc>
        <w:tc>
          <w:tcPr>
            <w:tcW w:w="1276" w:type="dxa"/>
            <w:vAlign w:val="center"/>
          </w:tcPr>
          <w:p w:rsidR="00CE1AAA" w:rsidRDefault="001B75BB">
            <w:pPr>
              <w:jc w:val="center"/>
            </w:pPr>
            <w:r>
              <w:rPr>
                <w:color w:val="000000"/>
                <w:sz w:val="24"/>
              </w:rPr>
              <w:t>300078</w:t>
            </w:r>
          </w:p>
        </w:tc>
        <w:tc>
          <w:tcPr>
            <w:tcW w:w="1701" w:type="dxa"/>
            <w:vAlign w:val="center"/>
          </w:tcPr>
          <w:p w:rsidR="00CE1AAA" w:rsidRDefault="001B75BB">
            <w:pPr>
              <w:jc w:val="center"/>
            </w:pPr>
            <w:r>
              <w:rPr>
                <w:color w:val="000000"/>
                <w:sz w:val="24"/>
              </w:rPr>
              <w:t>思创医惠</w:t>
            </w:r>
          </w:p>
        </w:tc>
        <w:tc>
          <w:tcPr>
            <w:tcW w:w="1559" w:type="dxa"/>
            <w:vAlign w:val="center"/>
          </w:tcPr>
          <w:p w:rsidR="00CE1AAA" w:rsidRDefault="001B75BB">
            <w:pPr>
              <w:jc w:val="right"/>
            </w:pPr>
            <w:r>
              <w:rPr>
                <w:color w:val="000000"/>
                <w:sz w:val="24"/>
              </w:rPr>
              <w:t>2,315,720</w:t>
            </w:r>
          </w:p>
        </w:tc>
        <w:tc>
          <w:tcPr>
            <w:tcW w:w="1932" w:type="dxa"/>
            <w:vAlign w:val="center"/>
          </w:tcPr>
          <w:p w:rsidR="00CE1AAA" w:rsidRDefault="001B75BB">
            <w:pPr>
              <w:jc w:val="right"/>
            </w:pPr>
            <w:r>
              <w:rPr>
                <w:color w:val="000000"/>
                <w:sz w:val="24"/>
              </w:rPr>
              <w:t>28,437,041.60</w:t>
            </w:r>
          </w:p>
        </w:tc>
        <w:tc>
          <w:tcPr>
            <w:tcW w:w="1612" w:type="dxa"/>
            <w:vAlign w:val="center"/>
          </w:tcPr>
          <w:p w:rsidR="00CE1AAA" w:rsidRDefault="001B75BB">
            <w:pPr>
              <w:jc w:val="right"/>
            </w:pPr>
            <w:r>
              <w:rPr>
                <w:color w:val="000000"/>
                <w:sz w:val="24"/>
              </w:rPr>
              <w:t>0.91</w:t>
            </w:r>
          </w:p>
        </w:tc>
      </w:tr>
      <w:tr w:rsidR="00CE1AAA">
        <w:trPr>
          <w:jc w:val="center"/>
        </w:trPr>
        <w:tc>
          <w:tcPr>
            <w:tcW w:w="817" w:type="dxa"/>
            <w:vAlign w:val="center"/>
          </w:tcPr>
          <w:p w:rsidR="00CE1AAA" w:rsidRDefault="001B75BB">
            <w:pPr>
              <w:jc w:val="center"/>
            </w:pPr>
            <w:r>
              <w:rPr>
                <w:color w:val="000000"/>
                <w:sz w:val="24"/>
              </w:rPr>
              <w:t>15</w:t>
            </w:r>
          </w:p>
        </w:tc>
        <w:tc>
          <w:tcPr>
            <w:tcW w:w="1276" w:type="dxa"/>
            <w:vAlign w:val="center"/>
          </w:tcPr>
          <w:p w:rsidR="00CE1AAA" w:rsidRDefault="001B75BB">
            <w:pPr>
              <w:jc w:val="center"/>
            </w:pPr>
            <w:r>
              <w:rPr>
                <w:color w:val="000000"/>
                <w:sz w:val="24"/>
              </w:rPr>
              <w:t>688123</w:t>
            </w:r>
          </w:p>
        </w:tc>
        <w:tc>
          <w:tcPr>
            <w:tcW w:w="1701" w:type="dxa"/>
            <w:vAlign w:val="center"/>
          </w:tcPr>
          <w:p w:rsidR="00CE1AAA" w:rsidRDefault="001B75BB">
            <w:pPr>
              <w:jc w:val="center"/>
            </w:pPr>
            <w:r>
              <w:rPr>
                <w:color w:val="000000"/>
                <w:sz w:val="24"/>
              </w:rPr>
              <w:t>聚辰股份</w:t>
            </w:r>
          </w:p>
        </w:tc>
        <w:tc>
          <w:tcPr>
            <w:tcW w:w="1559" w:type="dxa"/>
            <w:vAlign w:val="center"/>
          </w:tcPr>
          <w:p w:rsidR="00CE1AAA" w:rsidRDefault="001B75BB">
            <w:pPr>
              <w:jc w:val="right"/>
            </w:pPr>
            <w:r>
              <w:rPr>
                <w:color w:val="000000"/>
                <w:sz w:val="24"/>
              </w:rPr>
              <w:t>6,660</w:t>
            </w:r>
          </w:p>
        </w:tc>
        <w:tc>
          <w:tcPr>
            <w:tcW w:w="1932" w:type="dxa"/>
            <w:vAlign w:val="center"/>
          </w:tcPr>
          <w:p w:rsidR="00CE1AAA" w:rsidRDefault="001B75BB">
            <w:pPr>
              <w:jc w:val="right"/>
            </w:pPr>
            <w:r>
              <w:rPr>
                <w:color w:val="000000"/>
                <w:sz w:val="24"/>
              </w:rPr>
              <w:t>387,079.20</w:t>
            </w:r>
          </w:p>
        </w:tc>
        <w:tc>
          <w:tcPr>
            <w:tcW w:w="1612" w:type="dxa"/>
            <w:vAlign w:val="center"/>
          </w:tcPr>
          <w:p w:rsidR="00CE1AAA" w:rsidRDefault="001B75BB">
            <w:pPr>
              <w:jc w:val="right"/>
            </w:pPr>
            <w:r>
              <w:rPr>
                <w:color w:val="000000"/>
                <w:sz w:val="24"/>
              </w:rPr>
              <w:t>0.01</w:t>
            </w:r>
          </w:p>
        </w:tc>
      </w:tr>
      <w:tr w:rsidR="00CE1AAA">
        <w:trPr>
          <w:jc w:val="center"/>
        </w:trPr>
        <w:tc>
          <w:tcPr>
            <w:tcW w:w="817" w:type="dxa"/>
            <w:vAlign w:val="center"/>
          </w:tcPr>
          <w:p w:rsidR="00CE1AAA" w:rsidRDefault="001B75BB">
            <w:pPr>
              <w:jc w:val="center"/>
            </w:pPr>
            <w:r>
              <w:rPr>
                <w:color w:val="000000"/>
                <w:sz w:val="24"/>
              </w:rPr>
              <w:t>16</w:t>
            </w:r>
          </w:p>
        </w:tc>
        <w:tc>
          <w:tcPr>
            <w:tcW w:w="1276" w:type="dxa"/>
            <w:vAlign w:val="center"/>
          </w:tcPr>
          <w:p w:rsidR="00CE1AAA" w:rsidRDefault="001B75BB">
            <w:pPr>
              <w:jc w:val="center"/>
            </w:pPr>
            <w:r>
              <w:rPr>
                <w:color w:val="000000"/>
                <w:sz w:val="24"/>
              </w:rPr>
              <w:t>02318.HK</w:t>
            </w:r>
          </w:p>
        </w:tc>
        <w:tc>
          <w:tcPr>
            <w:tcW w:w="1701" w:type="dxa"/>
            <w:vAlign w:val="center"/>
          </w:tcPr>
          <w:p w:rsidR="00CE1AAA" w:rsidRDefault="001B75BB">
            <w:pPr>
              <w:jc w:val="center"/>
            </w:pPr>
            <w:r>
              <w:rPr>
                <w:color w:val="000000"/>
                <w:sz w:val="24"/>
              </w:rPr>
              <w:t>中国平安</w:t>
            </w:r>
          </w:p>
        </w:tc>
        <w:tc>
          <w:tcPr>
            <w:tcW w:w="1559" w:type="dxa"/>
            <w:vAlign w:val="center"/>
          </w:tcPr>
          <w:p w:rsidR="00CE1AAA" w:rsidRDefault="001B75BB">
            <w:pPr>
              <w:jc w:val="right"/>
            </w:pPr>
            <w:r>
              <w:rPr>
                <w:color w:val="000000"/>
                <w:sz w:val="24"/>
              </w:rPr>
              <w:t>2,500</w:t>
            </w:r>
          </w:p>
        </w:tc>
        <w:tc>
          <w:tcPr>
            <w:tcW w:w="1932" w:type="dxa"/>
            <w:vAlign w:val="center"/>
          </w:tcPr>
          <w:p w:rsidR="00CE1AAA" w:rsidRDefault="001B75BB">
            <w:pPr>
              <w:jc w:val="right"/>
            </w:pPr>
            <w:r>
              <w:rPr>
                <w:color w:val="000000"/>
                <w:sz w:val="24"/>
              </w:rPr>
              <w:t>206,253.35</w:t>
            </w:r>
          </w:p>
        </w:tc>
        <w:tc>
          <w:tcPr>
            <w:tcW w:w="1612" w:type="dxa"/>
            <w:vAlign w:val="center"/>
          </w:tcPr>
          <w:p w:rsidR="00CE1AAA" w:rsidRDefault="001B75BB">
            <w:pPr>
              <w:jc w:val="right"/>
            </w:pPr>
            <w:r>
              <w:rPr>
                <w:color w:val="000000"/>
                <w:sz w:val="24"/>
              </w:rPr>
              <w:t>0.01</w:t>
            </w:r>
          </w:p>
        </w:tc>
      </w:tr>
      <w:tr w:rsidR="00CE1AAA">
        <w:trPr>
          <w:jc w:val="center"/>
        </w:trPr>
        <w:tc>
          <w:tcPr>
            <w:tcW w:w="817" w:type="dxa"/>
            <w:vAlign w:val="center"/>
          </w:tcPr>
          <w:p w:rsidR="00CE1AAA" w:rsidRDefault="001B75BB">
            <w:pPr>
              <w:jc w:val="center"/>
            </w:pPr>
            <w:r>
              <w:rPr>
                <w:color w:val="000000"/>
                <w:sz w:val="24"/>
              </w:rPr>
              <w:t>17</w:t>
            </w:r>
          </w:p>
        </w:tc>
        <w:tc>
          <w:tcPr>
            <w:tcW w:w="1276" w:type="dxa"/>
            <w:vAlign w:val="center"/>
          </w:tcPr>
          <w:p w:rsidR="00CE1AAA" w:rsidRDefault="001B75BB">
            <w:pPr>
              <w:jc w:val="center"/>
            </w:pPr>
            <w:r>
              <w:rPr>
                <w:color w:val="000000"/>
                <w:sz w:val="24"/>
              </w:rPr>
              <w:t>688181</w:t>
            </w:r>
          </w:p>
        </w:tc>
        <w:tc>
          <w:tcPr>
            <w:tcW w:w="1701" w:type="dxa"/>
            <w:vAlign w:val="center"/>
          </w:tcPr>
          <w:p w:rsidR="00CE1AAA" w:rsidRDefault="001B75BB">
            <w:pPr>
              <w:jc w:val="center"/>
            </w:pPr>
            <w:r>
              <w:rPr>
                <w:color w:val="000000"/>
                <w:sz w:val="24"/>
              </w:rPr>
              <w:t>八亿时空</w:t>
            </w:r>
          </w:p>
        </w:tc>
        <w:tc>
          <w:tcPr>
            <w:tcW w:w="1559" w:type="dxa"/>
            <w:vAlign w:val="center"/>
          </w:tcPr>
          <w:p w:rsidR="00CE1AAA" w:rsidRDefault="001B75BB">
            <w:pPr>
              <w:jc w:val="right"/>
            </w:pPr>
            <w:r>
              <w:rPr>
                <w:color w:val="000000"/>
                <w:sz w:val="24"/>
              </w:rPr>
              <w:t>4,306</w:t>
            </w:r>
          </w:p>
        </w:tc>
        <w:tc>
          <w:tcPr>
            <w:tcW w:w="1932" w:type="dxa"/>
            <w:vAlign w:val="center"/>
          </w:tcPr>
          <w:p w:rsidR="00CE1AAA" w:rsidRDefault="001B75BB">
            <w:pPr>
              <w:jc w:val="right"/>
            </w:pPr>
            <w:r>
              <w:rPr>
                <w:color w:val="000000"/>
                <w:sz w:val="24"/>
              </w:rPr>
              <w:t>189,377.88</w:t>
            </w:r>
          </w:p>
        </w:tc>
        <w:tc>
          <w:tcPr>
            <w:tcW w:w="1612" w:type="dxa"/>
            <w:vAlign w:val="center"/>
          </w:tcPr>
          <w:p w:rsidR="00CE1AAA" w:rsidRDefault="001B75BB">
            <w:pPr>
              <w:jc w:val="right"/>
            </w:pPr>
            <w:r>
              <w:rPr>
                <w:color w:val="000000"/>
                <w:sz w:val="24"/>
              </w:rPr>
              <w:t>0.01</w:t>
            </w:r>
          </w:p>
        </w:tc>
      </w:tr>
      <w:tr w:rsidR="00CE1AAA">
        <w:trPr>
          <w:jc w:val="center"/>
        </w:trPr>
        <w:tc>
          <w:tcPr>
            <w:tcW w:w="817" w:type="dxa"/>
            <w:vAlign w:val="center"/>
          </w:tcPr>
          <w:p w:rsidR="00CE1AAA" w:rsidRDefault="001B75BB">
            <w:pPr>
              <w:jc w:val="center"/>
            </w:pPr>
            <w:r>
              <w:rPr>
                <w:color w:val="000000"/>
                <w:sz w:val="24"/>
              </w:rPr>
              <w:t>18</w:t>
            </w:r>
          </w:p>
        </w:tc>
        <w:tc>
          <w:tcPr>
            <w:tcW w:w="1276" w:type="dxa"/>
            <w:vAlign w:val="center"/>
          </w:tcPr>
          <w:p w:rsidR="00CE1AAA" w:rsidRDefault="001B75BB">
            <w:pPr>
              <w:jc w:val="center"/>
            </w:pPr>
            <w:r>
              <w:rPr>
                <w:color w:val="000000"/>
                <w:sz w:val="24"/>
              </w:rPr>
              <w:t>688299</w:t>
            </w:r>
          </w:p>
        </w:tc>
        <w:tc>
          <w:tcPr>
            <w:tcW w:w="1701" w:type="dxa"/>
            <w:vAlign w:val="center"/>
          </w:tcPr>
          <w:p w:rsidR="00CE1AAA" w:rsidRDefault="001B75BB">
            <w:pPr>
              <w:jc w:val="center"/>
            </w:pPr>
            <w:r>
              <w:rPr>
                <w:color w:val="000000"/>
                <w:sz w:val="24"/>
              </w:rPr>
              <w:t>长阳科技</w:t>
            </w:r>
          </w:p>
        </w:tc>
        <w:tc>
          <w:tcPr>
            <w:tcW w:w="1559" w:type="dxa"/>
            <w:vAlign w:val="center"/>
          </w:tcPr>
          <w:p w:rsidR="00CE1AAA" w:rsidRDefault="001B75BB">
            <w:pPr>
              <w:jc w:val="right"/>
            </w:pPr>
            <w:r>
              <w:rPr>
                <w:color w:val="000000"/>
                <w:sz w:val="24"/>
              </w:rPr>
              <w:t>11,341</w:t>
            </w:r>
          </w:p>
        </w:tc>
        <w:tc>
          <w:tcPr>
            <w:tcW w:w="1932" w:type="dxa"/>
            <w:vAlign w:val="center"/>
          </w:tcPr>
          <w:p w:rsidR="00CE1AAA" w:rsidRDefault="001B75BB">
            <w:pPr>
              <w:jc w:val="right"/>
            </w:pPr>
            <w:r>
              <w:rPr>
                <w:color w:val="000000"/>
                <w:sz w:val="24"/>
              </w:rPr>
              <w:t>178,507.34</w:t>
            </w:r>
          </w:p>
        </w:tc>
        <w:tc>
          <w:tcPr>
            <w:tcW w:w="1612" w:type="dxa"/>
            <w:vAlign w:val="center"/>
          </w:tcPr>
          <w:p w:rsidR="00CE1AAA" w:rsidRDefault="001B75BB">
            <w:pPr>
              <w:jc w:val="right"/>
            </w:pPr>
            <w:r>
              <w:rPr>
                <w:color w:val="000000"/>
                <w:sz w:val="24"/>
              </w:rPr>
              <w:t>0.01</w:t>
            </w:r>
          </w:p>
        </w:tc>
      </w:tr>
      <w:tr w:rsidR="00CE1AAA">
        <w:trPr>
          <w:jc w:val="center"/>
        </w:trPr>
        <w:tc>
          <w:tcPr>
            <w:tcW w:w="817" w:type="dxa"/>
            <w:vAlign w:val="center"/>
          </w:tcPr>
          <w:p w:rsidR="00CE1AAA" w:rsidRDefault="001B75BB">
            <w:pPr>
              <w:jc w:val="center"/>
            </w:pPr>
            <w:r>
              <w:rPr>
                <w:color w:val="000000"/>
                <w:sz w:val="24"/>
              </w:rPr>
              <w:t>19</w:t>
            </w:r>
          </w:p>
        </w:tc>
        <w:tc>
          <w:tcPr>
            <w:tcW w:w="1276" w:type="dxa"/>
            <w:vAlign w:val="center"/>
          </w:tcPr>
          <w:p w:rsidR="00CE1AAA" w:rsidRDefault="001B75BB">
            <w:pPr>
              <w:jc w:val="center"/>
            </w:pPr>
            <w:r>
              <w:rPr>
                <w:color w:val="000000"/>
                <w:sz w:val="24"/>
              </w:rPr>
              <w:t>688078</w:t>
            </w:r>
          </w:p>
        </w:tc>
        <w:tc>
          <w:tcPr>
            <w:tcW w:w="1701" w:type="dxa"/>
            <w:vAlign w:val="center"/>
          </w:tcPr>
          <w:p w:rsidR="00CE1AAA" w:rsidRDefault="001B75BB">
            <w:pPr>
              <w:jc w:val="center"/>
            </w:pPr>
            <w:r>
              <w:rPr>
                <w:color w:val="000000"/>
                <w:sz w:val="24"/>
              </w:rPr>
              <w:t>龙软科技</w:t>
            </w:r>
          </w:p>
        </w:tc>
        <w:tc>
          <w:tcPr>
            <w:tcW w:w="1559" w:type="dxa"/>
            <w:vAlign w:val="center"/>
          </w:tcPr>
          <w:p w:rsidR="00CE1AAA" w:rsidRDefault="001B75BB">
            <w:pPr>
              <w:jc w:val="right"/>
            </w:pPr>
            <w:r>
              <w:rPr>
                <w:color w:val="000000"/>
                <w:sz w:val="24"/>
              </w:rPr>
              <w:t>2,811</w:t>
            </w:r>
          </w:p>
        </w:tc>
        <w:tc>
          <w:tcPr>
            <w:tcW w:w="1932" w:type="dxa"/>
            <w:vAlign w:val="center"/>
          </w:tcPr>
          <w:p w:rsidR="00CE1AAA" w:rsidRDefault="001B75BB">
            <w:pPr>
              <w:jc w:val="right"/>
            </w:pPr>
            <w:r>
              <w:rPr>
                <w:color w:val="000000"/>
                <w:sz w:val="24"/>
              </w:rPr>
              <w:t>143,642.10</w:t>
            </w:r>
          </w:p>
        </w:tc>
        <w:tc>
          <w:tcPr>
            <w:tcW w:w="1612" w:type="dxa"/>
            <w:vAlign w:val="center"/>
          </w:tcPr>
          <w:p w:rsidR="00CE1AAA" w:rsidRDefault="001B75BB">
            <w:pPr>
              <w:jc w:val="right"/>
            </w:pPr>
            <w:r>
              <w:rPr>
                <w:color w:val="000000"/>
                <w:sz w:val="24"/>
              </w:rPr>
              <w:t>0.00</w:t>
            </w:r>
          </w:p>
        </w:tc>
      </w:tr>
      <w:tr w:rsidR="00CE1AAA">
        <w:trPr>
          <w:jc w:val="center"/>
        </w:trPr>
        <w:tc>
          <w:tcPr>
            <w:tcW w:w="817" w:type="dxa"/>
            <w:vAlign w:val="center"/>
          </w:tcPr>
          <w:p w:rsidR="00CE1AAA" w:rsidRDefault="001B75BB">
            <w:pPr>
              <w:jc w:val="center"/>
            </w:pPr>
            <w:r>
              <w:rPr>
                <w:color w:val="000000"/>
                <w:sz w:val="24"/>
              </w:rPr>
              <w:t>20</w:t>
            </w:r>
          </w:p>
        </w:tc>
        <w:tc>
          <w:tcPr>
            <w:tcW w:w="1276" w:type="dxa"/>
            <w:vAlign w:val="center"/>
          </w:tcPr>
          <w:p w:rsidR="00CE1AAA" w:rsidRDefault="001B75BB">
            <w:pPr>
              <w:jc w:val="center"/>
            </w:pPr>
            <w:r>
              <w:rPr>
                <w:color w:val="000000"/>
                <w:sz w:val="24"/>
              </w:rPr>
              <w:t>688058</w:t>
            </w:r>
          </w:p>
        </w:tc>
        <w:tc>
          <w:tcPr>
            <w:tcW w:w="1701" w:type="dxa"/>
            <w:vAlign w:val="center"/>
          </w:tcPr>
          <w:p w:rsidR="00CE1AAA" w:rsidRDefault="001B75BB">
            <w:pPr>
              <w:jc w:val="center"/>
            </w:pPr>
            <w:r>
              <w:rPr>
                <w:color w:val="000000"/>
                <w:sz w:val="24"/>
              </w:rPr>
              <w:t>宝兰德</w:t>
            </w:r>
          </w:p>
        </w:tc>
        <w:tc>
          <w:tcPr>
            <w:tcW w:w="1559" w:type="dxa"/>
            <w:vAlign w:val="center"/>
          </w:tcPr>
          <w:p w:rsidR="00CE1AAA" w:rsidRDefault="001B75BB">
            <w:pPr>
              <w:jc w:val="right"/>
            </w:pPr>
            <w:r>
              <w:rPr>
                <w:color w:val="000000"/>
                <w:sz w:val="24"/>
              </w:rPr>
              <w:t>1,450</w:t>
            </w:r>
          </w:p>
        </w:tc>
        <w:tc>
          <w:tcPr>
            <w:tcW w:w="1932" w:type="dxa"/>
            <w:vAlign w:val="center"/>
          </w:tcPr>
          <w:p w:rsidR="00CE1AAA" w:rsidRDefault="001B75BB">
            <w:pPr>
              <w:jc w:val="right"/>
            </w:pPr>
            <w:r>
              <w:rPr>
                <w:color w:val="000000"/>
                <w:sz w:val="24"/>
              </w:rPr>
              <w:t>131,442.50</w:t>
            </w:r>
          </w:p>
        </w:tc>
        <w:tc>
          <w:tcPr>
            <w:tcW w:w="1612" w:type="dxa"/>
            <w:vAlign w:val="center"/>
          </w:tcPr>
          <w:p w:rsidR="00CE1AAA" w:rsidRDefault="001B75BB">
            <w:pPr>
              <w:jc w:val="right"/>
            </w:pPr>
            <w:r>
              <w:rPr>
                <w:color w:val="000000"/>
                <w:sz w:val="24"/>
              </w:rPr>
              <w:t>0.00</w:t>
            </w:r>
          </w:p>
        </w:tc>
      </w:tr>
      <w:tr w:rsidR="00CE1AAA">
        <w:trPr>
          <w:jc w:val="center"/>
        </w:trPr>
        <w:tc>
          <w:tcPr>
            <w:tcW w:w="817" w:type="dxa"/>
            <w:vAlign w:val="center"/>
          </w:tcPr>
          <w:p w:rsidR="00CE1AAA" w:rsidRDefault="001B75BB">
            <w:pPr>
              <w:jc w:val="center"/>
            </w:pPr>
            <w:r>
              <w:rPr>
                <w:color w:val="000000"/>
                <w:sz w:val="24"/>
              </w:rPr>
              <w:t>21</w:t>
            </w:r>
          </w:p>
        </w:tc>
        <w:tc>
          <w:tcPr>
            <w:tcW w:w="1276" w:type="dxa"/>
            <w:vAlign w:val="center"/>
          </w:tcPr>
          <w:p w:rsidR="00CE1AAA" w:rsidRDefault="001B75BB">
            <w:pPr>
              <w:jc w:val="center"/>
            </w:pPr>
            <w:r>
              <w:rPr>
                <w:color w:val="000000"/>
                <w:sz w:val="24"/>
              </w:rPr>
              <w:t>688198</w:t>
            </w:r>
          </w:p>
        </w:tc>
        <w:tc>
          <w:tcPr>
            <w:tcW w:w="1701" w:type="dxa"/>
            <w:vAlign w:val="center"/>
          </w:tcPr>
          <w:p w:rsidR="00CE1AAA" w:rsidRDefault="001B75BB">
            <w:pPr>
              <w:jc w:val="center"/>
            </w:pPr>
            <w:r>
              <w:rPr>
                <w:color w:val="000000"/>
                <w:sz w:val="24"/>
              </w:rPr>
              <w:t>佰仁医疗</w:t>
            </w:r>
          </w:p>
        </w:tc>
        <w:tc>
          <w:tcPr>
            <w:tcW w:w="1559" w:type="dxa"/>
            <w:vAlign w:val="center"/>
          </w:tcPr>
          <w:p w:rsidR="00CE1AAA" w:rsidRDefault="001B75BB">
            <w:pPr>
              <w:jc w:val="right"/>
            </w:pPr>
            <w:r>
              <w:rPr>
                <w:color w:val="000000"/>
                <w:sz w:val="24"/>
              </w:rPr>
              <w:t>3,213</w:t>
            </w:r>
          </w:p>
        </w:tc>
        <w:tc>
          <w:tcPr>
            <w:tcW w:w="1932" w:type="dxa"/>
            <w:vAlign w:val="center"/>
          </w:tcPr>
          <w:p w:rsidR="00CE1AAA" w:rsidRDefault="001B75BB">
            <w:pPr>
              <w:jc w:val="right"/>
            </w:pPr>
            <w:r>
              <w:rPr>
                <w:color w:val="000000"/>
                <w:sz w:val="24"/>
              </w:rPr>
              <w:t>120,744.54</w:t>
            </w:r>
          </w:p>
        </w:tc>
        <w:tc>
          <w:tcPr>
            <w:tcW w:w="1612" w:type="dxa"/>
            <w:vAlign w:val="center"/>
          </w:tcPr>
          <w:p w:rsidR="00CE1AAA" w:rsidRDefault="001B75BB">
            <w:pPr>
              <w:jc w:val="right"/>
            </w:pPr>
            <w:r>
              <w:rPr>
                <w:color w:val="000000"/>
                <w:sz w:val="24"/>
              </w:rPr>
              <w:t>0.00</w:t>
            </w:r>
          </w:p>
        </w:tc>
      </w:tr>
      <w:tr w:rsidR="00CE1AAA">
        <w:trPr>
          <w:jc w:val="center"/>
        </w:trPr>
        <w:tc>
          <w:tcPr>
            <w:tcW w:w="817" w:type="dxa"/>
            <w:vAlign w:val="center"/>
          </w:tcPr>
          <w:p w:rsidR="00CE1AAA" w:rsidRDefault="001B75BB">
            <w:pPr>
              <w:jc w:val="center"/>
            </w:pPr>
            <w:r>
              <w:rPr>
                <w:color w:val="000000"/>
                <w:sz w:val="24"/>
              </w:rPr>
              <w:t>22</w:t>
            </w:r>
          </w:p>
        </w:tc>
        <w:tc>
          <w:tcPr>
            <w:tcW w:w="1276" w:type="dxa"/>
            <w:vAlign w:val="center"/>
          </w:tcPr>
          <w:p w:rsidR="00CE1AAA" w:rsidRDefault="001B75BB">
            <w:pPr>
              <w:jc w:val="center"/>
            </w:pPr>
            <w:r>
              <w:rPr>
                <w:color w:val="000000"/>
                <w:sz w:val="24"/>
              </w:rPr>
              <w:t>688081</w:t>
            </w:r>
          </w:p>
        </w:tc>
        <w:tc>
          <w:tcPr>
            <w:tcW w:w="1701" w:type="dxa"/>
            <w:vAlign w:val="center"/>
          </w:tcPr>
          <w:p w:rsidR="00CE1AAA" w:rsidRDefault="001B75BB">
            <w:pPr>
              <w:jc w:val="center"/>
            </w:pPr>
            <w:r>
              <w:rPr>
                <w:color w:val="000000"/>
                <w:sz w:val="24"/>
              </w:rPr>
              <w:t>兴图新科</w:t>
            </w:r>
          </w:p>
        </w:tc>
        <w:tc>
          <w:tcPr>
            <w:tcW w:w="1559" w:type="dxa"/>
            <w:vAlign w:val="center"/>
          </w:tcPr>
          <w:p w:rsidR="00CE1AAA" w:rsidRDefault="001B75BB">
            <w:pPr>
              <w:jc w:val="right"/>
            </w:pPr>
            <w:r>
              <w:rPr>
                <w:color w:val="000000"/>
                <w:sz w:val="24"/>
              </w:rPr>
              <w:t>3,153</w:t>
            </w:r>
          </w:p>
        </w:tc>
        <w:tc>
          <w:tcPr>
            <w:tcW w:w="1932" w:type="dxa"/>
            <w:vAlign w:val="center"/>
          </w:tcPr>
          <w:p w:rsidR="00CE1AAA" w:rsidRDefault="001B75BB">
            <w:pPr>
              <w:jc w:val="right"/>
            </w:pPr>
            <w:r>
              <w:rPr>
                <w:color w:val="000000"/>
                <w:sz w:val="24"/>
              </w:rPr>
              <w:t>88,946.13</w:t>
            </w:r>
          </w:p>
        </w:tc>
        <w:tc>
          <w:tcPr>
            <w:tcW w:w="1612" w:type="dxa"/>
            <w:vAlign w:val="center"/>
          </w:tcPr>
          <w:p w:rsidR="00CE1AAA" w:rsidRDefault="001B75BB">
            <w:pPr>
              <w:jc w:val="right"/>
            </w:pPr>
            <w:r>
              <w:rPr>
                <w:color w:val="000000"/>
                <w:sz w:val="24"/>
              </w:rPr>
              <w:t>0.00</w:t>
            </w:r>
          </w:p>
        </w:tc>
      </w:tr>
      <w:tr w:rsidR="00CE1AAA">
        <w:trPr>
          <w:jc w:val="center"/>
        </w:trPr>
        <w:tc>
          <w:tcPr>
            <w:tcW w:w="817" w:type="dxa"/>
            <w:vAlign w:val="center"/>
          </w:tcPr>
          <w:p w:rsidR="00CE1AAA" w:rsidRDefault="001B75BB">
            <w:pPr>
              <w:jc w:val="center"/>
            </w:pPr>
            <w:r>
              <w:rPr>
                <w:color w:val="000000"/>
                <w:sz w:val="24"/>
              </w:rPr>
              <w:t>23</w:t>
            </w:r>
          </w:p>
        </w:tc>
        <w:tc>
          <w:tcPr>
            <w:tcW w:w="1276" w:type="dxa"/>
            <w:vAlign w:val="center"/>
          </w:tcPr>
          <w:p w:rsidR="00CE1AAA" w:rsidRDefault="001B75BB">
            <w:pPr>
              <w:jc w:val="center"/>
            </w:pPr>
            <w:r>
              <w:rPr>
                <w:color w:val="000000"/>
                <w:sz w:val="24"/>
              </w:rPr>
              <w:t>002972</w:t>
            </w:r>
          </w:p>
        </w:tc>
        <w:tc>
          <w:tcPr>
            <w:tcW w:w="1701" w:type="dxa"/>
            <w:vAlign w:val="center"/>
          </w:tcPr>
          <w:p w:rsidR="00CE1AAA" w:rsidRDefault="001B75BB">
            <w:pPr>
              <w:jc w:val="center"/>
            </w:pPr>
            <w:r>
              <w:rPr>
                <w:color w:val="000000"/>
                <w:sz w:val="24"/>
              </w:rPr>
              <w:t>科安达</w:t>
            </w:r>
          </w:p>
        </w:tc>
        <w:tc>
          <w:tcPr>
            <w:tcW w:w="1559" w:type="dxa"/>
            <w:vAlign w:val="center"/>
          </w:tcPr>
          <w:p w:rsidR="00CE1AAA" w:rsidRDefault="001B75BB">
            <w:pPr>
              <w:jc w:val="right"/>
            </w:pPr>
            <w:r>
              <w:rPr>
                <w:color w:val="000000"/>
                <w:sz w:val="24"/>
              </w:rPr>
              <w:t>1,075</w:t>
            </w:r>
          </w:p>
        </w:tc>
        <w:tc>
          <w:tcPr>
            <w:tcW w:w="1932" w:type="dxa"/>
            <w:vAlign w:val="center"/>
          </w:tcPr>
          <w:p w:rsidR="00CE1AAA" w:rsidRDefault="001B75BB">
            <w:pPr>
              <w:jc w:val="right"/>
            </w:pPr>
            <w:r>
              <w:rPr>
                <w:color w:val="000000"/>
                <w:sz w:val="24"/>
              </w:rPr>
              <w:t>21,532.25</w:t>
            </w:r>
          </w:p>
        </w:tc>
        <w:tc>
          <w:tcPr>
            <w:tcW w:w="1612" w:type="dxa"/>
            <w:vAlign w:val="center"/>
          </w:tcPr>
          <w:p w:rsidR="00CE1AAA" w:rsidRDefault="001B75BB">
            <w:pPr>
              <w:jc w:val="right"/>
            </w:pPr>
            <w:r>
              <w:rPr>
                <w:color w:val="000000"/>
                <w:sz w:val="24"/>
              </w:rPr>
              <w:t>0.00</w:t>
            </w:r>
          </w:p>
        </w:tc>
      </w:tr>
      <w:tr w:rsidR="00CE1AAA">
        <w:trPr>
          <w:jc w:val="center"/>
        </w:trPr>
        <w:tc>
          <w:tcPr>
            <w:tcW w:w="817" w:type="dxa"/>
            <w:vAlign w:val="center"/>
          </w:tcPr>
          <w:p w:rsidR="00CE1AAA" w:rsidRDefault="001B75BB">
            <w:pPr>
              <w:jc w:val="center"/>
            </w:pPr>
            <w:r>
              <w:rPr>
                <w:color w:val="000000"/>
                <w:sz w:val="24"/>
              </w:rPr>
              <w:t>24</w:t>
            </w:r>
          </w:p>
        </w:tc>
        <w:tc>
          <w:tcPr>
            <w:tcW w:w="1276" w:type="dxa"/>
            <w:vAlign w:val="center"/>
          </w:tcPr>
          <w:p w:rsidR="00CE1AAA" w:rsidRDefault="001B75BB">
            <w:pPr>
              <w:jc w:val="center"/>
            </w:pPr>
            <w:r>
              <w:rPr>
                <w:color w:val="000000"/>
                <w:sz w:val="24"/>
              </w:rPr>
              <w:t>603109</w:t>
            </w:r>
          </w:p>
        </w:tc>
        <w:tc>
          <w:tcPr>
            <w:tcW w:w="1701" w:type="dxa"/>
            <w:vAlign w:val="center"/>
          </w:tcPr>
          <w:p w:rsidR="00CE1AAA" w:rsidRDefault="001B75BB">
            <w:pPr>
              <w:jc w:val="center"/>
            </w:pPr>
            <w:r>
              <w:rPr>
                <w:color w:val="000000"/>
                <w:sz w:val="24"/>
              </w:rPr>
              <w:t>神驰机电</w:t>
            </w:r>
          </w:p>
        </w:tc>
        <w:tc>
          <w:tcPr>
            <w:tcW w:w="1559" w:type="dxa"/>
            <w:vAlign w:val="center"/>
          </w:tcPr>
          <w:p w:rsidR="00CE1AAA" w:rsidRDefault="001B75BB">
            <w:pPr>
              <w:jc w:val="right"/>
            </w:pPr>
            <w:r>
              <w:rPr>
                <w:color w:val="000000"/>
                <w:sz w:val="24"/>
              </w:rPr>
              <w:t>684</w:t>
            </w:r>
          </w:p>
        </w:tc>
        <w:tc>
          <w:tcPr>
            <w:tcW w:w="1932" w:type="dxa"/>
            <w:vAlign w:val="center"/>
          </w:tcPr>
          <w:p w:rsidR="00CE1AAA" w:rsidRDefault="001B75BB">
            <w:pPr>
              <w:jc w:val="right"/>
            </w:pPr>
            <w:r>
              <w:rPr>
                <w:color w:val="000000"/>
                <w:sz w:val="24"/>
              </w:rPr>
              <w:t>18,105.48</w:t>
            </w:r>
          </w:p>
        </w:tc>
        <w:tc>
          <w:tcPr>
            <w:tcW w:w="1612" w:type="dxa"/>
            <w:vAlign w:val="center"/>
          </w:tcPr>
          <w:p w:rsidR="00CE1AAA" w:rsidRDefault="001B75BB">
            <w:pPr>
              <w:jc w:val="right"/>
            </w:pPr>
            <w:r>
              <w:rPr>
                <w:color w:val="000000"/>
                <w:sz w:val="24"/>
              </w:rPr>
              <w:t>0.00</w:t>
            </w:r>
          </w:p>
        </w:tc>
      </w:tr>
      <w:tr w:rsidR="00CE1AAA">
        <w:trPr>
          <w:jc w:val="center"/>
        </w:trPr>
        <w:tc>
          <w:tcPr>
            <w:tcW w:w="817" w:type="dxa"/>
            <w:vAlign w:val="center"/>
          </w:tcPr>
          <w:p w:rsidR="00CE1AAA" w:rsidRDefault="001B75BB">
            <w:pPr>
              <w:jc w:val="center"/>
            </w:pPr>
            <w:r>
              <w:rPr>
                <w:color w:val="000000"/>
                <w:sz w:val="24"/>
              </w:rPr>
              <w:t>25</w:t>
            </w:r>
          </w:p>
        </w:tc>
        <w:tc>
          <w:tcPr>
            <w:tcW w:w="1276" w:type="dxa"/>
            <w:vAlign w:val="center"/>
          </w:tcPr>
          <w:p w:rsidR="00CE1AAA" w:rsidRDefault="001B75BB">
            <w:pPr>
              <w:jc w:val="center"/>
            </w:pPr>
            <w:r>
              <w:rPr>
                <w:color w:val="000000"/>
                <w:sz w:val="24"/>
              </w:rPr>
              <w:t>002973</w:t>
            </w:r>
          </w:p>
        </w:tc>
        <w:tc>
          <w:tcPr>
            <w:tcW w:w="1701" w:type="dxa"/>
            <w:vAlign w:val="center"/>
          </w:tcPr>
          <w:p w:rsidR="00CE1AAA" w:rsidRDefault="001B75BB">
            <w:pPr>
              <w:jc w:val="center"/>
            </w:pPr>
            <w:r>
              <w:rPr>
                <w:color w:val="000000"/>
                <w:sz w:val="24"/>
              </w:rPr>
              <w:t>侨银环保</w:t>
            </w:r>
          </w:p>
        </w:tc>
        <w:tc>
          <w:tcPr>
            <w:tcW w:w="1559" w:type="dxa"/>
            <w:vAlign w:val="center"/>
          </w:tcPr>
          <w:p w:rsidR="00CE1AAA" w:rsidRDefault="001B75BB">
            <w:pPr>
              <w:jc w:val="right"/>
            </w:pPr>
            <w:r>
              <w:rPr>
                <w:color w:val="000000"/>
                <w:sz w:val="24"/>
              </w:rPr>
              <w:t>1,146</w:t>
            </w:r>
          </w:p>
        </w:tc>
        <w:tc>
          <w:tcPr>
            <w:tcW w:w="1932" w:type="dxa"/>
            <w:vAlign w:val="center"/>
          </w:tcPr>
          <w:p w:rsidR="00CE1AAA" w:rsidRDefault="001B75BB">
            <w:pPr>
              <w:jc w:val="right"/>
            </w:pPr>
            <w:r>
              <w:rPr>
                <w:color w:val="000000"/>
                <w:sz w:val="24"/>
              </w:rPr>
              <w:t>6,578.04</w:t>
            </w:r>
          </w:p>
        </w:tc>
        <w:tc>
          <w:tcPr>
            <w:tcW w:w="1612" w:type="dxa"/>
            <w:vAlign w:val="center"/>
          </w:tcPr>
          <w:p w:rsidR="00CE1AAA" w:rsidRDefault="001B75BB">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61324882"/>
      <w:bookmarkStart w:id="219" w:name="_Toc35963493"/>
      <w:r w:rsidRPr="00AD0E47">
        <w:rPr>
          <w:rFonts w:ascii="Times New Roman" w:hAnsi="Times New Roman"/>
          <w:kern w:val="0"/>
          <w:szCs w:val="24"/>
        </w:rPr>
        <w:t>8.4</w:t>
      </w:r>
      <w:bookmarkStart w:id="220" w:name="_Toc234814103"/>
      <w:r w:rsidRPr="00AD0E47">
        <w:rPr>
          <w:rFonts w:ascii="Times New Roman" w:hAnsi="Times New Roman" w:hint="eastAsia"/>
          <w:kern w:val="0"/>
          <w:szCs w:val="24"/>
        </w:rPr>
        <w:t>报告期内股票投资组合的重大变动</w:t>
      </w:r>
      <w:bookmarkEnd w:id="218"/>
      <w:bookmarkEnd w:id="219"/>
      <w:bookmarkEnd w:id="220"/>
    </w:p>
    <w:p w:rsidR="001A59F9" w:rsidRPr="00AD0E47" w:rsidRDefault="001A59F9" w:rsidP="00AD0E47">
      <w:pPr>
        <w:pStyle w:val="20"/>
        <w:spacing w:before="29" w:after="0" w:line="288" w:lineRule="auto"/>
        <w:rPr>
          <w:rFonts w:ascii="Times New Roman" w:hAnsi="Times New Roman"/>
          <w:kern w:val="0"/>
          <w:szCs w:val="24"/>
        </w:rPr>
      </w:pPr>
      <w:bookmarkStart w:id="221" w:name="_Toc35963494"/>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CE1AAA">
        <w:tc>
          <w:tcPr>
            <w:tcW w:w="870" w:type="dxa"/>
            <w:vAlign w:val="center"/>
          </w:tcPr>
          <w:p w:rsidR="00CE1AAA" w:rsidRDefault="001B75BB">
            <w:pPr>
              <w:jc w:val="center"/>
            </w:pPr>
            <w:r>
              <w:rPr>
                <w:color w:val="000000"/>
                <w:sz w:val="24"/>
              </w:rPr>
              <w:t>1</w:t>
            </w:r>
          </w:p>
        </w:tc>
        <w:tc>
          <w:tcPr>
            <w:tcW w:w="1650" w:type="dxa"/>
            <w:vAlign w:val="center"/>
          </w:tcPr>
          <w:p w:rsidR="00CE1AAA" w:rsidRDefault="001B75BB">
            <w:pPr>
              <w:jc w:val="center"/>
            </w:pPr>
            <w:r>
              <w:rPr>
                <w:color w:val="000000"/>
                <w:sz w:val="24"/>
              </w:rPr>
              <w:t>600048</w:t>
            </w:r>
          </w:p>
        </w:tc>
        <w:tc>
          <w:tcPr>
            <w:tcW w:w="1980" w:type="dxa"/>
            <w:vAlign w:val="center"/>
          </w:tcPr>
          <w:p w:rsidR="00CE1AAA" w:rsidRDefault="001B75BB">
            <w:pPr>
              <w:jc w:val="center"/>
            </w:pPr>
            <w:r>
              <w:rPr>
                <w:color w:val="000000"/>
                <w:sz w:val="24"/>
              </w:rPr>
              <w:t>保利地产</w:t>
            </w:r>
          </w:p>
        </w:tc>
        <w:tc>
          <w:tcPr>
            <w:tcW w:w="2880" w:type="dxa"/>
            <w:vAlign w:val="center"/>
          </w:tcPr>
          <w:p w:rsidR="00CE1AAA" w:rsidRDefault="001B75BB">
            <w:pPr>
              <w:jc w:val="right"/>
            </w:pPr>
            <w:r>
              <w:rPr>
                <w:color w:val="000000"/>
                <w:sz w:val="24"/>
              </w:rPr>
              <w:t>160,900,776.57</w:t>
            </w:r>
          </w:p>
        </w:tc>
        <w:tc>
          <w:tcPr>
            <w:tcW w:w="1620" w:type="dxa"/>
            <w:vAlign w:val="center"/>
          </w:tcPr>
          <w:p w:rsidR="00CE1AAA" w:rsidRDefault="001B75BB">
            <w:pPr>
              <w:jc w:val="right"/>
            </w:pPr>
            <w:r>
              <w:rPr>
                <w:color w:val="000000"/>
                <w:sz w:val="24"/>
              </w:rPr>
              <w:t>5.15</w:t>
            </w:r>
          </w:p>
        </w:tc>
      </w:tr>
      <w:tr w:rsidR="00CE1AAA">
        <w:tc>
          <w:tcPr>
            <w:tcW w:w="870" w:type="dxa"/>
            <w:vAlign w:val="center"/>
          </w:tcPr>
          <w:p w:rsidR="00CE1AAA" w:rsidRDefault="001B75BB">
            <w:pPr>
              <w:jc w:val="center"/>
            </w:pPr>
            <w:r>
              <w:rPr>
                <w:color w:val="000000"/>
                <w:sz w:val="24"/>
              </w:rPr>
              <w:t>2</w:t>
            </w:r>
          </w:p>
        </w:tc>
        <w:tc>
          <w:tcPr>
            <w:tcW w:w="1650" w:type="dxa"/>
            <w:vAlign w:val="center"/>
          </w:tcPr>
          <w:p w:rsidR="00CE1AAA" w:rsidRDefault="001B75BB">
            <w:pPr>
              <w:jc w:val="center"/>
            </w:pPr>
            <w:r>
              <w:rPr>
                <w:color w:val="000000"/>
                <w:sz w:val="24"/>
              </w:rPr>
              <w:t>02601.HK</w:t>
            </w:r>
          </w:p>
        </w:tc>
        <w:tc>
          <w:tcPr>
            <w:tcW w:w="1980" w:type="dxa"/>
            <w:vAlign w:val="center"/>
          </w:tcPr>
          <w:p w:rsidR="00CE1AAA" w:rsidRDefault="001B75BB">
            <w:pPr>
              <w:jc w:val="center"/>
            </w:pPr>
            <w:r>
              <w:rPr>
                <w:color w:val="000000"/>
                <w:sz w:val="24"/>
              </w:rPr>
              <w:t>中国太保</w:t>
            </w:r>
          </w:p>
        </w:tc>
        <w:tc>
          <w:tcPr>
            <w:tcW w:w="2880" w:type="dxa"/>
            <w:vAlign w:val="center"/>
          </w:tcPr>
          <w:p w:rsidR="00CE1AAA" w:rsidRDefault="001B75BB">
            <w:pPr>
              <w:jc w:val="right"/>
            </w:pPr>
            <w:r>
              <w:rPr>
                <w:color w:val="000000"/>
                <w:sz w:val="24"/>
              </w:rPr>
              <w:t>124,572,758.44</w:t>
            </w:r>
          </w:p>
        </w:tc>
        <w:tc>
          <w:tcPr>
            <w:tcW w:w="1620" w:type="dxa"/>
            <w:vAlign w:val="center"/>
          </w:tcPr>
          <w:p w:rsidR="00CE1AAA" w:rsidRDefault="001B75BB">
            <w:pPr>
              <w:jc w:val="right"/>
            </w:pPr>
            <w:r>
              <w:rPr>
                <w:color w:val="000000"/>
                <w:sz w:val="24"/>
              </w:rPr>
              <w:t>3.99</w:t>
            </w:r>
          </w:p>
        </w:tc>
      </w:tr>
      <w:tr w:rsidR="00CE1AAA">
        <w:tc>
          <w:tcPr>
            <w:tcW w:w="870" w:type="dxa"/>
            <w:vAlign w:val="center"/>
          </w:tcPr>
          <w:p w:rsidR="00CE1AAA" w:rsidRDefault="001B75BB">
            <w:pPr>
              <w:jc w:val="center"/>
            </w:pPr>
            <w:r>
              <w:rPr>
                <w:color w:val="000000"/>
                <w:sz w:val="24"/>
              </w:rPr>
              <w:t>3</w:t>
            </w:r>
          </w:p>
        </w:tc>
        <w:tc>
          <w:tcPr>
            <w:tcW w:w="1650" w:type="dxa"/>
            <w:vAlign w:val="center"/>
          </w:tcPr>
          <w:p w:rsidR="00CE1AAA" w:rsidRDefault="001B75BB">
            <w:pPr>
              <w:jc w:val="center"/>
            </w:pPr>
            <w:r>
              <w:rPr>
                <w:color w:val="000000"/>
                <w:sz w:val="24"/>
              </w:rPr>
              <w:t>002271</w:t>
            </w:r>
          </w:p>
        </w:tc>
        <w:tc>
          <w:tcPr>
            <w:tcW w:w="1980" w:type="dxa"/>
            <w:vAlign w:val="center"/>
          </w:tcPr>
          <w:p w:rsidR="00CE1AAA" w:rsidRDefault="001B75BB">
            <w:pPr>
              <w:jc w:val="center"/>
            </w:pPr>
            <w:r>
              <w:rPr>
                <w:color w:val="000000"/>
                <w:sz w:val="24"/>
              </w:rPr>
              <w:t>东方雨虹</w:t>
            </w:r>
          </w:p>
        </w:tc>
        <w:tc>
          <w:tcPr>
            <w:tcW w:w="2880" w:type="dxa"/>
            <w:vAlign w:val="center"/>
          </w:tcPr>
          <w:p w:rsidR="00CE1AAA" w:rsidRDefault="001B75BB">
            <w:pPr>
              <w:jc w:val="right"/>
            </w:pPr>
            <w:r>
              <w:rPr>
                <w:color w:val="000000"/>
                <w:sz w:val="24"/>
              </w:rPr>
              <w:t>113,181,290.60</w:t>
            </w:r>
          </w:p>
        </w:tc>
        <w:tc>
          <w:tcPr>
            <w:tcW w:w="1620" w:type="dxa"/>
            <w:vAlign w:val="center"/>
          </w:tcPr>
          <w:p w:rsidR="00CE1AAA" w:rsidRDefault="001B75BB">
            <w:pPr>
              <w:jc w:val="right"/>
            </w:pPr>
            <w:r>
              <w:rPr>
                <w:color w:val="000000"/>
                <w:sz w:val="24"/>
              </w:rPr>
              <w:t>3.62</w:t>
            </w:r>
          </w:p>
        </w:tc>
      </w:tr>
      <w:tr w:rsidR="00CE1AAA">
        <w:tc>
          <w:tcPr>
            <w:tcW w:w="870" w:type="dxa"/>
            <w:vAlign w:val="center"/>
          </w:tcPr>
          <w:p w:rsidR="00CE1AAA" w:rsidRDefault="001B75BB">
            <w:pPr>
              <w:jc w:val="center"/>
            </w:pPr>
            <w:r>
              <w:rPr>
                <w:color w:val="000000"/>
                <w:sz w:val="24"/>
              </w:rPr>
              <w:t>4</w:t>
            </w:r>
          </w:p>
        </w:tc>
        <w:tc>
          <w:tcPr>
            <w:tcW w:w="1650" w:type="dxa"/>
            <w:vAlign w:val="center"/>
          </w:tcPr>
          <w:p w:rsidR="00CE1AAA" w:rsidRDefault="001B75BB">
            <w:pPr>
              <w:jc w:val="center"/>
            </w:pPr>
            <w:r>
              <w:rPr>
                <w:color w:val="000000"/>
                <w:sz w:val="24"/>
              </w:rPr>
              <w:t>00939.HK</w:t>
            </w:r>
          </w:p>
        </w:tc>
        <w:tc>
          <w:tcPr>
            <w:tcW w:w="1980" w:type="dxa"/>
            <w:vAlign w:val="center"/>
          </w:tcPr>
          <w:p w:rsidR="00CE1AAA" w:rsidRDefault="001B75BB">
            <w:pPr>
              <w:jc w:val="center"/>
            </w:pPr>
            <w:r>
              <w:rPr>
                <w:color w:val="000000"/>
                <w:sz w:val="24"/>
              </w:rPr>
              <w:t>建设银行</w:t>
            </w:r>
          </w:p>
        </w:tc>
        <w:tc>
          <w:tcPr>
            <w:tcW w:w="2880" w:type="dxa"/>
            <w:vAlign w:val="center"/>
          </w:tcPr>
          <w:p w:rsidR="00CE1AAA" w:rsidRDefault="001B75BB">
            <w:pPr>
              <w:jc w:val="right"/>
            </w:pPr>
            <w:r>
              <w:rPr>
                <w:color w:val="000000"/>
                <w:sz w:val="24"/>
              </w:rPr>
              <w:t>106,393,157.44</w:t>
            </w:r>
          </w:p>
        </w:tc>
        <w:tc>
          <w:tcPr>
            <w:tcW w:w="1620" w:type="dxa"/>
            <w:vAlign w:val="center"/>
          </w:tcPr>
          <w:p w:rsidR="00CE1AAA" w:rsidRDefault="001B75BB">
            <w:pPr>
              <w:jc w:val="right"/>
            </w:pPr>
            <w:r>
              <w:rPr>
                <w:color w:val="000000"/>
                <w:sz w:val="24"/>
              </w:rPr>
              <w:t>3.41</w:t>
            </w:r>
          </w:p>
        </w:tc>
      </w:tr>
      <w:tr w:rsidR="00CE1AAA">
        <w:tc>
          <w:tcPr>
            <w:tcW w:w="870" w:type="dxa"/>
            <w:vAlign w:val="center"/>
          </w:tcPr>
          <w:p w:rsidR="00CE1AAA" w:rsidRDefault="001B75BB">
            <w:pPr>
              <w:jc w:val="center"/>
            </w:pPr>
            <w:r>
              <w:rPr>
                <w:color w:val="000000"/>
                <w:sz w:val="24"/>
              </w:rPr>
              <w:t>5</w:t>
            </w:r>
          </w:p>
        </w:tc>
        <w:tc>
          <w:tcPr>
            <w:tcW w:w="1650" w:type="dxa"/>
            <w:vAlign w:val="center"/>
          </w:tcPr>
          <w:p w:rsidR="00CE1AAA" w:rsidRDefault="001B75BB">
            <w:pPr>
              <w:jc w:val="center"/>
            </w:pPr>
            <w:r>
              <w:rPr>
                <w:color w:val="000000"/>
                <w:sz w:val="24"/>
              </w:rPr>
              <w:t>002044</w:t>
            </w:r>
          </w:p>
        </w:tc>
        <w:tc>
          <w:tcPr>
            <w:tcW w:w="1980" w:type="dxa"/>
            <w:vAlign w:val="center"/>
          </w:tcPr>
          <w:p w:rsidR="00CE1AAA" w:rsidRDefault="001B75BB">
            <w:pPr>
              <w:jc w:val="center"/>
            </w:pPr>
            <w:r>
              <w:rPr>
                <w:color w:val="000000"/>
                <w:sz w:val="24"/>
              </w:rPr>
              <w:t>美年健康</w:t>
            </w:r>
          </w:p>
        </w:tc>
        <w:tc>
          <w:tcPr>
            <w:tcW w:w="2880" w:type="dxa"/>
            <w:vAlign w:val="center"/>
          </w:tcPr>
          <w:p w:rsidR="00CE1AAA" w:rsidRDefault="001B75BB">
            <w:pPr>
              <w:jc w:val="right"/>
            </w:pPr>
            <w:r>
              <w:rPr>
                <w:color w:val="000000"/>
                <w:sz w:val="24"/>
              </w:rPr>
              <w:t>104,985,321.21</w:t>
            </w:r>
          </w:p>
        </w:tc>
        <w:tc>
          <w:tcPr>
            <w:tcW w:w="1620" w:type="dxa"/>
            <w:vAlign w:val="center"/>
          </w:tcPr>
          <w:p w:rsidR="00CE1AAA" w:rsidRDefault="001B75BB">
            <w:pPr>
              <w:jc w:val="right"/>
            </w:pPr>
            <w:r>
              <w:rPr>
                <w:color w:val="000000"/>
                <w:sz w:val="24"/>
              </w:rPr>
              <w:t>3.36</w:t>
            </w:r>
          </w:p>
        </w:tc>
      </w:tr>
      <w:tr w:rsidR="00CE1AAA">
        <w:tc>
          <w:tcPr>
            <w:tcW w:w="870" w:type="dxa"/>
            <w:vAlign w:val="center"/>
          </w:tcPr>
          <w:p w:rsidR="00CE1AAA" w:rsidRDefault="001B75BB">
            <w:pPr>
              <w:jc w:val="center"/>
            </w:pPr>
            <w:r>
              <w:rPr>
                <w:color w:val="000000"/>
                <w:sz w:val="24"/>
              </w:rPr>
              <w:t>6</w:t>
            </w:r>
          </w:p>
        </w:tc>
        <w:tc>
          <w:tcPr>
            <w:tcW w:w="1650" w:type="dxa"/>
            <w:vAlign w:val="center"/>
          </w:tcPr>
          <w:p w:rsidR="00CE1AAA" w:rsidRDefault="001B75BB">
            <w:pPr>
              <w:jc w:val="center"/>
            </w:pPr>
            <w:r>
              <w:rPr>
                <w:color w:val="000000"/>
                <w:sz w:val="24"/>
              </w:rPr>
              <w:t>01398.HK</w:t>
            </w:r>
          </w:p>
        </w:tc>
        <w:tc>
          <w:tcPr>
            <w:tcW w:w="1980" w:type="dxa"/>
            <w:vAlign w:val="center"/>
          </w:tcPr>
          <w:p w:rsidR="00CE1AAA" w:rsidRDefault="001B75BB">
            <w:pPr>
              <w:jc w:val="center"/>
            </w:pPr>
            <w:r>
              <w:rPr>
                <w:color w:val="000000"/>
                <w:sz w:val="24"/>
              </w:rPr>
              <w:t>工商银行</w:t>
            </w:r>
          </w:p>
        </w:tc>
        <w:tc>
          <w:tcPr>
            <w:tcW w:w="2880" w:type="dxa"/>
            <w:vAlign w:val="center"/>
          </w:tcPr>
          <w:p w:rsidR="00CE1AAA" w:rsidRDefault="001B75BB">
            <w:pPr>
              <w:jc w:val="right"/>
            </w:pPr>
            <w:r>
              <w:rPr>
                <w:color w:val="000000"/>
                <w:sz w:val="24"/>
              </w:rPr>
              <w:t>101,819,165.42</w:t>
            </w:r>
          </w:p>
        </w:tc>
        <w:tc>
          <w:tcPr>
            <w:tcW w:w="1620" w:type="dxa"/>
            <w:vAlign w:val="center"/>
          </w:tcPr>
          <w:p w:rsidR="00CE1AAA" w:rsidRDefault="001B75BB">
            <w:pPr>
              <w:jc w:val="right"/>
            </w:pPr>
            <w:r>
              <w:rPr>
                <w:color w:val="000000"/>
                <w:sz w:val="24"/>
              </w:rPr>
              <w:t>3.26</w:t>
            </w:r>
          </w:p>
        </w:tc>
      </w:tr>
      <w:tr w:rsidR="00CE1AAA">
        <w:tc>
          <w:tcPr>
            <w:tcW w:w="870" w:type="dxa"/>
            <w:vAlign w:val="center"/>
          </w:tcPr>
          <w:p w:rsidR="00CE1AAA" w:rsidRDefault="001B75BB">
            <w:pPr>
              <w:jc w:val="center"/>
            </w:pPr>
            <w:r>
              <w:rPr>
                <w:color w:val="000000"/>
                <w:sz w:val="24"/>
              </w:rPr>
              <w:t>7</w:t>
            </w:r>
          </w:p>
        </w:tc>
        <w:tc>
          <w:tcPr>
            <w:tcW w:w="1650" w:type="dxa"/>
            <w:vAlign w:val="center"/>
          </w:tcPr>
          <w:p w:rsidR="00CE1AAA" w:rsidRDefault="001B75BB">
            <w:pPr>
              <w:jc w:val="center"/>
            </w:pPr>
            <w:r>
              <w:rPr>
                <w:color w:val="000000"/>
                <w:sz w:val="24"/>
              </w:rPr>
              <w:t>02318.HK</w:t>
            </w:r>
          </w:p>
        </w:tc>
        <w:tc>
          <w:tcPr>
            <w:tcW w:w="1980" w:type="dxa"/>
            <w:vAlign w:val="center"/>
          </w:tcPr>
          <w:p w:rsidR="00CE1AAA" w:rsidRDefault="001B75BB">
            <w:pPr>
              <w:jc w:val="center"/>
            </w:pPr>
            <w:r>
              <w:rPr>
                <w:color w:val="000000"/>
                <w:sz w:val="24"/>
              </w:rPr>
              <w:t>中国平安</w:t>
            </w:r>
          </w:p>
        </w:tc>
        <w:tc>
          <w:tcPr>
            <w:tcW w:w="2880" w:type="dxa"/>
            <w:vAlign w:val="center"/>
          </w:tcPr>
          <w:p w:rsidR="00CE1AAA" w:rsidRDefault="001B75BB">
            <w:pPr>
              <w:jc w:val="right"/>
            </w:pPr>
            <w:r>
              <w:rPr>
                <w:color w:val="000000"/>
                <w:sz w:val="24"/>
              </w:rPr>
              <w:t>88,277,644.52</w:t>
            </w:r>
          </w:p>
        </w:tc>
        <w:tc>
          <w:tcPr>
            <w:tcW w:w="1620" w:type="dxa"/>
            <w:vAlign w:val="center"/>
          </w:tcPr>
          <w:p w:rsidR="00CE1AAA" w:rsidRDefault="001B75BB">
            <w:pPr>
              <w:jc w:val="right"/>
            </w:pPr>
            <w:r>
              <w:rPr>
                <w:color w:val="000000"/>
                <w:sz w:val="24"/>
              </w:rPr>
              <w:t>2.83</w:t>
            </w:r>
          </w:p>
        </w:tc>
      </w:tr>
      <w:tr w:rsidR="00CE1AAA">
        <w:tc>
          <w:tcPr>
            <w:tcW w:w="870" w:type="dxa"/>
            <w:vAlign w:val="center"/>
          </w:tcPr>
          <w:p w:rsidR="00CE1AAA" w:rsidRDefault="001B75BB">
            <w:pPr>
              <w:jc w:val="center"/>
            </w:pPr>
            <w:r>
              <w:rPr>
                <w:color w:val="000000"/>
                <w:sz w:val="24"/>
              </w:rPr>
              <w:t>8</w:t>
            </w:r>
          </w:p>
        </w:tc>
        <w:tc>
          <w:tcPr>
            <w:tcW w:w="1650" w:type="dxa"/>
            <w:vAlign w:val="center"/>
          </w:tcPr>
          <w:p w:rsidR="00CE1AAA" w:rsidRDefault="001B75BB">
            <w:pPr>
              <w:jc w:val="center"/>
            </w:pPr>
            <w:r>
              <w:rPr>
                <w:color w:val="000000"/>
                <w:sz w:val="24"/>
              </w:rPr>
              <w:t>00941.HK</w:t>
            </w:r>
          </w:p>
        </w:tc>
        <w:tc>
          <w:tcPr>
            <w:tcW w:w="1980" w:type="dxa"/>
            <w:vAlign w:val="center"/>
          </w:tcPr>
          <w:p w:rsidR="00CE1AAA" w:rsidRDefault="001B75BB">
            <w:pPr>
              <w:jc w:val="center"/>
            </w:pPr>
            <w:r>
              <w:rPr>
                <w:color w:val="000000"/>
                <w:sz w:val="24"/>
              </w:rPr>
              <w:t>中国移动</w:t>
            </w:r>
          </w:p>
        </w:tc>
        <w:tc>
          <w:tcPr>
            <w:tcW w:w="2880" w:type="dxa"/>
            <w:vAlign w:val="center"/>
          </w:tcPr>
          <w:p w:rsidR="00CE1AAA" w:rsidRDefault="001B75BB">
            <w:pPr>
              <w:jc w:val="right"/>
            </w:pPr>
            <w:r>
              <w:rPr>
                <w:color w:val="000000"/>
                <w:sz w:val="24"/>
              </w:rPr>
              <w:t>81,158,419.40</w:t>
            </w:r>
          </w:p>
        </w:tc>
        <w:tc>
          <w:tcPr>
            <w:tcW w:w="1620" w:type="dxa"/>
            <w:vAlign w:val="center"/>
          </w:tcPr>
          <w:p w:rsidR="00CE1AAA" w:rsidRDefault="001B75BB">
            <w:pPr>
              <w:jc w:val="right"/>
            </w:pPr>
            <w:r>
              <w:rPr>
                <w:color w:val="000000"/>
                <w:sz w:val="24"/>
              </w:rPr>
              <w:t>2.60</w:t>
            </w:r>
          </w:p>
        </w:tc>
      </w:tr>
      <w:tr w:rsidR="00CE1AAA">
        <w:tc>
          <w:tcPr>
            <w:tcW w:w="870" w:type="dxa"/>
            <w:vAlign w:val="center"/>
          </w:tcPr>
          <w:p w:rsidR="00CE1AAA" w:rsidRDefault="001B75BB">
            <w:pPr>
              <w:jc w:val="center"/>
            </w:pPr>
            <w:r>
              <w:rPr>
                <w:color w:val="000000"/>
                <w:sz w:val="24"/>
              </w:rPr>
              <w:t>9</w:t>
            </w:r>
          </w:p>
        </w:tc>
        <w:tc>
          <w:tcPr>
            <w:tcW w:w="1650" w:type="dxa"/>
            <w:vAlign w:val="center"/>
          </w:tcPr>
          <w:p w:rsidR="00CE1AAA" w:rsidRDefault="001B75BB">
            <w:pPr>
              <w:jc w:val="center"/>
            </w:pPr>
            <w:r>
              <w:rPr>
                <w:color w:val="000000"/>
                <w:sz w:val="24"/>
              </w:rPr>
              <w:t>002230</w:t>
            </w:r>
          </w:p>
        </w:tc>
        <w:tc>
          <w:tcPr>
            <w:tcW w:w="1980" w:type="dxa"/>
            <w:vAlign w:val="center"/>
          </w:tcPr>
          <w:p w:rsidR="00CE1AAA" w:rsidRDefault="001B75BB">
            <w:pPr>
              <w:jc w:val="center"/>
            </w:pPr>
            <w:r>
              <w:rPr>
                <w:color w:val="000000"/>
                <w:sz w:val="24"/>
              </w:rPr>
              <w:t>科大讯飞</w:t>
            </w:r>
          </w:p>
        </w:tc>
        <w:tc>
          <w:tcPr>
            <w:tcW w:w="2880" w:type="dxa"/>
            <w:vAlign w:val="center"/>
          </w:tcPr>
          <w:p w:rsidR="00CE1AAA" w:rsidRDefault="001B75BB">
            <w:pPr>
              <w:jc w:val="right"/>
            </w:pPr>
            <w:r>
              <w:rPr>
                <w:color w:val="000000"/>
                <w:sz w:val="24"/>
              </w:rPr>
              <w:t>76,341,054.63</w:t>
            </w:r>
          </w:p>
        </w:tc>
        <w:tc>
          <w:tcPr>
            <w:tcW w:w="1620" w:type="dxa"/>
            <w:vAlign w:val="center"/>
          </w:tcPr>
          <w:p w:rsidR="00CE1AAA" w:rsidRDefault="001B75BB">
            <w:pPr>
              <w:jc w:val="right"/>
            </w:pPr>
            <w:r>
              <w:rPr>
                <w:color w:val="000000"/>
                <w:sz w:val="24"/>
              </w:rPr>
              <w:t>2.44</w:t>
            </w:r>
          </w:p>
        </w:tc>
      </w:tr>
      <w:tr w:rsidR="00CE1AAA">
        <w:tc>
          <w:tcPr>
            <w:tcW w:w="870" w:type="dxa"/>
            <w:vAlign w:val="center"/>
          </w:tcPr>
          <w:p w:rsidR="00CE1AAA" w:rsidRDefault="001B75BB">
            <w:pPr>
              <w:jc w:val="center"/>
            </w:pPr>
            <w:r>
              <w:rPr>
                <w:color w:val="000000"/>
                <w:sz w:val="24"/>
              </w:rPr>
              <w:t>10</w:t>
            </w:r>
          </w:p>
        </w:tc>
        <w:tc>
          <w:tcPr>
            <w:tcW w:w="1650" w:type="dxa"/>
            <w:vAlign w:val="center"/>
          </w:tcPr>
          <w:p w:rsidR="00CE1AAA" w:rsidRDefault="001B75BB">
            <w:pPr>
              <w:jc w:val="center"/>
            </w:pPr>
            <w:r>
              <w:rPr>
                <w:color w:val="000000"/>
                <w:sz w:val="24"/>
              </w:rPr>
              <w:t>600529</w:t>
            </w:r>
          </w:p>
        </w:tc>
        <w:tc>
          <w:tcPr>
            <w:tcW w:w="1980" w:type="dxa"/>
            <w:vAlign w:val="center"/>
          </w:tcPr>
          <w:p w:rsidR="00CE1AAA" w:rsidRDefault="001B75BB">
            <w:pPr>
              <w:jc w:val="center"/>
            </w:pPr>
            <w:r>
              <w:rPr>
                <w:color w:val="000000"/>
                <w:sz w:val="24"/>
              </w:rPr>
              <w:t>山东药玻</w:t>
            </w:r>
          </w:p>
        </w:tc>
        <w:tc>
          <w:tcPr>
            <w:tcW w:w="2880" w:type="dxa"/>
            <w:vAlign w:val="center"/>
          </w:tcPr>
          <w:p w:rsidR="00CE1AAA" w:rsidRDefault="001B75BB">
            <w:pPr>
              <w:jc w:val="right"/>
            </w:pPr>
            <w:r>
              <w:rPr>
                <w:color w:val="000000"/>
                <w:sz w:val="24"/>
              </w:rPr>
              <w:t>74,878,635.21</w:t>
            </w:r>
          </w:p>
        </w:tc>
        <w:tc>
          <w:tcPr>
            <w:tcW w:w="1620" w:type="dxa"/>
            <w:vAlign w:val="center"/>
          </w:tcPr>
          <w:p w:rsidR="00CE1AAA" w:rsidRDefault="001B75BB">
            <w:pPr>
              <w:jc w:val="right"/>
            </w:pPr>
            <w:r>
              <w:rPr>
                <w:color w:val="000000"/>
                <w:sz w:val="24"/>
              </w:rPr>
              <w:t>2.40</w:t>
            </w:r>
          </w:p>
        </w:tc>
      </w:tr>
      <w:tr w:rsidR="00CE1AAA">
        <w:tc>
          <w:tcPr>
            <w:tcW w:w="870" w:type="dxa"/>
            <w:vAlign w:val="center"/>
          </w:tcPr>
          <w:p w:rsidR="00CE1AAA" w:rsidRDefault="001B75BB">
            <w:pPr>
              <w:jc w:val="center"/>
            </w:pPr>
            <w:r>
              <w:rPr>
                <w:color w:val="000000"/>
                <w:sz w:val="24"/>
              </w:rPr>
              <w:t>11</w:t>
            </w:r>
          </w:p>
        </w:tc>
        <w:tc>
          <w:tcPr>
            <w:tcW w:w="1650" w:type="dxa"/>
            <w:vAlign w:val="center"/>
          </w:tcPr>
          <w:p w:rsidR="00CE1AAA" w:rsidRDefault="001B75BB">
            <w:pPr>
              <w:jc w:val="center"/>
            </w:pPr>
            <w:r>
              <w:rPr>
                <w:color w:val="000000"/>
                <w:sz w:val="24"/>
              </w:rPr>
              <w:t>603882</w:t>
            </w:r>
          </w:p>
        </w:tc>
        <w:tc>
          <w:tcPr>
            <w:tcW w:w="1980" w:type="dxa"/>
            <w:vAlign w:val="center"/>
          </w:tcPr>
          <w:p w:rsidR="00CE1AAA" w:rsidRDefault="001B75BB">
            <w:pPr>
              <w:jc w:val="center"/>
            </w:pPr>
            <w:r>
              <w:rPr>
                <w:color w:val="000000"/>
                <w:sz w:val="24"/>
              </w:rPr>
              <w:t>金域医学</w:t>
            </w:r>
          </w:p>
        </w:tc>
        <w:tc>
          <w:tcPr>
            <w:tcW w:w="2880" w:type="dxa"/>
            <w:vAlign w:val="center"/>
          </w:tcPr>
          <w:p w:rsidR="00CE1AAA" w:rsidRDefault="001B75BB">
            <w:pPr>
              <w:jc w:val="right"/>
            </w:pPr>
            <w:r>
              <w:rPr>
                <w:color w:val="000000"/>
                <w:sz w:val="24"/>
              </w:rPr>
              <w:t>52,476,000.00</w:t>
            </w:r>
          </w:p>
        </w:tc>
        <w:tc>
          <w:tcPr>
            <w:tcW w:w="1620" w:type="dxa"/>
            <w:vAlign w:val="center"/>
          </w:tcPr>
          <w:p w:rsidR="00CE1AAA" w:rsidRDefault="001B75BB">
            <w:pPr>
              <w:jc w:val="right"/>
            </w:pPr>
            <w:r>
              <w:rPr>
                <w:color w:val="000000"/>
                <w:sz w:val="24"/>
              </w:rPr>
              <w:t>1.68</w:t>
            </w:r>
          </w:p>
        </w:tc>
      </w:tr>
      <w:tr w:rsidR="00CE1AAA">
        <w:tc>
          <w:tcPr>
            <w:tcW w:w="870" w:type="dxa"/>
            <w:vAlign w:val="center"/>
          </w:tcPr>
          <w:p w:rsidR="00CE1AAA" w:rsidRDefault="001B75BB">
            <w:pPr>
              <w:jc w:val="center"/>
            </w:pPr>
            <w:r>
              <w:rPr>
                <w:color w:val="000000"/>
                <w:sz w:val="24"/>
              </w:rPr>
              <w:t>12</w:t>
            </w:r>
          </w:p>
        </w:tc>
        <w:tc>
          <w:tcPr>
            <w:tcW w:w="1650" w:type="dxa"/>
            <w:vAlign w:val="center"/>
          </w:tcPr>
          <w:p w:rsidR="00CE1AAA" w:rsidRDefault="001B75BB">
            <w:pPr>
              <w:jc w:val="center"/>
            </w:pPr>
            <w:r>
              <w:rPr>
                <w:color w:val="000000"/>
                <w:sz w:val="24"/>
              </w:rPr>
              <w:t>603517</w:t>
            </w:r>
          </w:p>
        </w:tc>
        <w:tc>
          <w:tcPr>
            <w:tcW w:w="1980" w:type="dxa"/>
            <w:vAlign w:val="center"/>
          </w:tcPr>
          <w:p w:rsidR="00CE1AAA" w:rsidRDefault="001B75BB">
            <w:pPr>
              <w:jc w:val="center"/>
            </w:pPr>
            <w:r>
              <w:rPr>
                <w:color w:val="000000"/>
                <w:sz w:val="24"/>
              </w:rPr>
              <w:t>绝味食品</w:t>
            </w:r>
          </w:p>
        </w:tc>
        <w:tc>
          <w:tcPr>
            <w:tcW w:w="2880" w:type="dxa"/>
            <w:vAlign w:val="center"/>
          </w:tcPr>
          <w:p w:rsidR="00CE1AAA" w:rsidRDefault="001B75BB">
            <w:pPr>
              <w:jc w:val="right"/>
            </w:pPr>
            <w:r>
              <w:rPr>
                <w:color w:val="000000"/>
                <w:sz w:val="24"/>
              </w:rPr>
              <w:t>50,083,901.25</w:t>
            </w:r>
          </w:p>
        </w:tc>
        <w:tc>
          <w:tcPr>
            <w:tcW w:w="1620" w:type="dxa"/>
            <w:vAlign w:val="center"/>
          </w:tcPr>
          <w:p w:rsidR="00CE1AAA" w:rsidRDefault="001B75BB">
            <w:pPr>
              <w:jc w:val="right"/>
            </w:pPr>
            <w:r>
              <w:rPr>
                <w:color w:val="000000"/>
                <w:sz w:val="24"/>
              </w:rPr>
              <w:t>1.60</w:t>
            </w:r>
          </w:p>
        </w:tc>
      </w:tr>
      <w:tr w:rsidR="00CE1AAA">
        <w:tc>
          <w:tcPr>
            <w:tcW w:w="870" w:type="dxa"/>
            <w:vAlign w:val="center"/>
          </w:tcPr>
          <w:p w:rsidR="00CE1AAA" w:rsidRDefault="001B75BB">
            <w:pPr>
              <w:jc w:val="center"/>
            </w:pPr>
            <w:r>
              <w:rPr>
                <w:color w:val="000000"/>
                <w:sz w:val="24"/>
              </w:rPr>
              <w:t>13</w:t>
            </w:r>
          </w:p>
        </w:tc>
        <w:tc>
          <w:tcPr>
            <w:tcW w:w="1650" w:type="dxa"/>
            <w:vAlign w:val="center"/>
          </w:tcPr>
          <w:p w:rsidR="00CE1AAA" w:rsidRDefault="001B75BB">
            <w:pPr>
              <w:jc w:val="center"/>
            </w:pPr>
            <w:r>
              <w:rPr>
                <w:color w:val="000000"/>
                <w:sz w:val="24"/>
              </w:rPr>
              <w:t>01658.HK</w:t>
            </w:r>
          </w:p>
        </w:tc>
        <w:tc>
          <w:tcPr>
            <w:tcW w:w="1980" w:type="dxa"/>
            <w:vAlign w:val="center"/>
          </w:tcPr>
          <w:p w:rsidR="00CE1AAA" w:rsidRDefault="001B75BB">
            <w:pPr>
              <w:jc w:val="center"/>
            </w:pPr>
            <w:r>
              <w:rPr>
                <w:color w:val="000000"/>
                <w:sz w:val="24"/>
              </w:rPr>
              <w:t>邮储银行</w:t>
            </w:r>
          </w:p>
        </w:tc>
        <w:tc>
          <w:tcPr>
            <w:tcW w:w="2880" w:type="dxa"/>
            <w:vAlign w:val="center"/>
          </w:tcPr>
          <w:p w:rsidR="00CE1AAA" w:rsidRDefault="001B75BB">
            <w:pPr>
              <w:jc w:val="right"/>
            </w:pPr>
            <w:r>
              <w:rPr>
                <w:color w:val="000000"/>
                <w:sz w:val="24"/>
              </w:rPr>
              <w:t>39,160,543.80</w:t>
            </w:r>
          </w:p>
        </w:tc>
        <w:tc>
          <w:tcPr>
            <w:tcW w:w="1620" w:type="dxa"/>
            <w:vAlign w:val="center"/>
          </w:tcPr>
          <w:p w:rsidR="00CE1AAA" w:rsidRDefault="001B75BB">
            <w:pPr>
              <w:jc w:val="right"/>
            </w:pPr>
            <w:r>
              <w:rPr>
                <w:color w:val="000000"/>
                <w:sz w:val="24"/>
              </w:rPr>
              <w:t>1.25</w:t>
            </w:r>
          </w:p>
        </w:tc>
      </w:tr>
      <w:tr w:rsidR="00CE1AAA">
        <w:tc>
          <w:tcPr>
            <w:tcW w:w="870" w:type="dxa"/>
            <w:vAlign w:val="center"/>
          </w:tcPr>
          <w:p w:rsidR="00CE1AAA" w:rsidRDefault="001B75BB">
            <w:pPr>
              <w:jc w:val="center"/>
            </w:pPr>
            <w:r>
              <w:rPr>
                <w:color w:val="000000"/>
                <w:sz w:val="24"/>
              </w:rPr>
              <w:t>14</w:t>
            </w:r>
          </w:p>
        </w:tc>
        <w:tc>
          <w:tcPr>
            <w:tcW w:w="1650" w:type="dxa"/>
            <w:vAlign w:val="center"/>
          </w:tcPr>
          <w:p w:rsidR="00CE1AAA" w:rsidRDefault="001B75BB">
            <w:pPr>
              <w:jc w:val="center"/>
            </w:pPr>
            <w:r>
              <w:rPr>
                <w:color w:val="000000"/>
                <w:sz w:val="24"/>
              </w:rPr>
              <w:t>300012</w:t>
            </w:r>
          </w:p>
        </w:tc>
        <w:tc>
          <w:tcPr>
            <w:tcW w:w="1980" w:type="dxa"/>
            <w:vAlign w:val="center"/>
          </w:tcPr>
          <w:p w:rsidR="00CE1AAA" w:rsidRDefault="001B75BB">
            <w:pPr>
              <w:jc w:val="center"/>
            </w:pPr>
            <w:r>
              <w:rPr>
                <w:color w:val="000000"/>
                <w:sz w:val="24"/>
              </w:rPr>
              <w:t>华测检测</w:t>
            </w:r>
          </w:p>
        </w:tc>
        <w:tc>
          <w:tcPr>
            <w:tcW w:w="2880" w:type="dxa"/>
            <w:vAlign w:val="center"/>
          </w:tcPr>
          <w:p w:rsidR="00CE1AAA" w:rsidRDefault="001B75BB">
            <w:pPr>
              <w:jc w:val="right"/>
            </w:pPr>
            <w:r>
              <w:rPr>
                <w:color w:val="000000"/>
                <w:sz w:val="24"/>
              </w:rPr>
              <w:t>29,819,128.20</w:t>
            </w:r>
          </w:p>
        </w:tc>
        <w:tc>
          <w:tcPr>
            <w:tcW w:w="1620" w:type="dxa"/>
            <w:vAlign w:val="center"/>
          </w:tcPr>
          <w:p w:rsidR="00CE1AAA" w:rsidRDefault="001B75BB">
            <w:pPr>
              <w:jc w:val="right"/>
            </w:pPr>
            <w:r>
              <w:rPr>
                <w:color w:val="000000"/>
                <w:sz w:val="24"/>
              </w:rPr>
              <w:t>0.95</w:t>
            </w:r>
          </w:p>
        </w:tc>
      </w:tr>
      <w:tr w:rsidR="00CE1AAA">
        <w:tc>
          <w:tcPr>
            <w:tcW w:w="870" w:type="dxa"/>
            <w:vAlign w:val="center"/>
          </w:tcPr>
          <w:p w:rsidR="00CE1AAA" w:rsidRDefault="001B75BB">
            <w:pPr>
              <w:jc w:val="center"/>
            </w:pPr>
            <w:r>
              <w:rPr>
                <w:color w:val="000000"/>
                <w:sz w:val="24"/>
              </w:rPr>
              <w:t>15</w:t>
            </w:r>
          </w:p>
        </w:tc>
        <w:tc>
          <w:tcPr>
            <w:tcW w:w="1650" w:type="dxa"/>
            <w:vAlign w:val="center"/>
          </w:tcPr>
          <w:p w:rsidR="00CE1AAA" w:rsidRDefault="001B75BB">
            <w:pPr>
              <w:jc w:val="center"/>
            </w:pPr>
            <w:r>
              <w:rPr>
                <w:color w:val="000000"/>
                <w:sz w:val="24"/>
              </w:rPr>
              <w:t>300078</w:t>
            </w:r>
          </w:p>
        </w:tc>
        <w:tc>
          <w:tcPr>
            <w:tcW w:w="1980" w:type="dxa"/>
            <w:vAlign w:val="center"/>
          </w:tcPr>
          <w:p w:rsidR="00CE1AAA" w:rsidRDefault="001B75BB">
            <w:pPr>
              <w:jc w:val="center"/>
            </w:pPr>
            <w:r>
              <w:rPr>
                <w:color w:val="000000"/>
                <w:sz w:val="24"/>
              </w:rPr>
              <w:t>思创医惠</w:t>
            </w:r>
          </w:p>
        </w:tc>
        <w:tc>
          <w:tcPr>
            <w:tcW w:w="2880" w:type="dxa"/>
            <w:vAlign w:val="center"/>
          </w:tcPr>
          <w:p w:rsidR="00CE1AAA" w:rsidRDefault="001B75BB">
            <w:pPr>
              <w:jc w:val="right"/>
            </w:pPr>
            <w:r>
              <w:rPr>
                <w:color w:val="000000"/>
                <w:sz w:val="24"/>
              </w:rPr>
              <w:t>29,136,371.22</w:t>
            </w:r>
          </w:p>
        </w:tc>
        <w:tc>
          <w:tcPr>
            <w:tcW w:w="1620" w:type="dxa"/>
            <w:vAlign w:val="center"/>
          </w:tcPr>
          <w:p w:rsidR="00CE1AAA" w:rsidRDefault="001B75BB">
            <w:pPr>
              <w:jc w:val="right"/>
            </w:pPr>
            <w:r>
              <w:rPr>
                <w:color w:val="000000"/>
                <w:sz w:val="24"/>
              </w:rPr>
              <w:t>0.93</w:t>
            </w:r>
          </w:p>
        </w:tc>
      </w:tr>
      <w:tr w:rsidR="00CE1AAA">
        <w:tc>
          <w:tcPr>
            <w:tcW w:w="870" w:type="dxa"/>
            <w:vAlign w:val="center"/>
          </w:tcPr>
          <w:p w:rsidR="00CE1AAA" w:rsidRDefault="001B75BB">
            <w:pPr>
              <w:jc w:val="center"/>
            </w:pPr>
            <w:r>
              <w:rPr>
                <w:color w:val="000000"/>
                <w:sz w:val="24"/>
              </w:rPr>
              <w:t>16</w:t>
            </w:r>
          </w:p>
        </w:tc>
        <w:tc>
          <w:tcPr>
            <w:tcW w:w="1650" w:type="dxa"/>
            <w:vAlign w:val="center"/>
          </w:tcPr>
          <w:p w:rsidR="00CE1AAA" w:rsidRDefault="001B75BB">
            <w:pPr>
              <w:jc w:val="center"/>
            </w:pPr>
            <w:r>
              <w:rPr>
                <w:color w:val="000000"/>
                <w:sz w:val="24"/>
              </w:rPr>
              <w:t>002555</w:t>
            </w:r>
          </w:p>
        </w:tc>
        <w:tc>
          <w:tcPr>
            <w:tcW w:w="1980" w:type="dxa"/>
            <w:vAlign w:val="center"/>
          </w:tcPr>
          <w:p w:rsidR="00CE1AAA" w:rsidRDefault="001B75BB">
            <w:pPr>
              <w:jc w:val="center"/>
            </w:pPr>
            <w:r>
              <w:rPr>
                <w:color w:val="000000"/>
                <w:sz w:val="24"/>
              </w:rPr>
              <w:t>三七互娱</w:t>
            </w:r>
          </w:p>
        </w:tc>
        <w:tc>
          <w:tcPr>
            <w:tcW w:w="2880" w:type="dxa"/>
            <w:vAlign w:val="center"/>
          </w:tcPr>
          <w:p w:rsidR="00CE1AAA" w:rsidRDefault="001B75BB">
            <w:pPr>
              <w:jc w:val="right"/>
            </w:pPr>
            <w:r>
              <w:rPr>
                <w:color w:val="000000"/>
                <w:sz w:val="24"/>
              </w:rPr>
              <w:t>27,625,000.00</w:t>
            </w:r>
          </w:p>
        </w:tc>
        <w:tc>
          <w:tcPr>
            <w:tcW w:w="1620" w:type="dxa"/>
            <w:vAlign w:val="center"/>
          </w:tcPr>
          <w:p w:rsidR="00CE1AAA" w:rsidRDefault="001B75BB">
            <w:pPr>
              <w:jc w:val="right"/>
            </w:pPr>
            <w:r>
              <w:rPr>
                <w:color w:val="000000"/>
                <w:sz w:val="24"/>
              </w:rPr>
              <w:t>0.88</w:t>
            </w:r>
          </w:p>
        </w:tc>
      </w:tr>
      <w:tr w:rsidR="00CE1AAA">
        <w:tc>
          <w:tcPr>
            <w:tcW w:w="870" w:type="dxa"/>
            <w:vAlign w:val="center"/>
          </w:tcPr>
          <w:p w:rsidR="00CE1AAA" w:rsidRDefault="001B75BB">
            <w:pPr>
              <w:jc w:val="center"/>
            </w:pPr>
            <w:r>
              <w:rPr>
                <w:color w:val="000000"/>
                <w:sz w:val="24"/>
              </w:rPr>
              <w:t>17</w:t>
            </w:r>
          </w:p>
        </w:tc>
        <w:tc>
          <w:tcPr>
            <w:tcW w:w="1650" w:type="dxa"/>
            <w:vAlign w:val="center"/>
          </w:tcPr>
          <w:p w:rsidR="00CE1AAA" w:rsidRDefault="001B75BB">
            <w:pPr>
              <w:jc w:val="center"/>
            </w:pPr>
            <w:r>
              <w:rPr>
                <w:color w:val="000000"/>
                <w:sz w:val="24"/>
              </w:rPr>
              <w:t>601155</w:t>
            </w:r>
          </w:p>
        </w:tc>
        <w:tc>
          <w:tcPr>
            <w:tcW w:w="1980" w:type="dxa"/>
            <w:vAlign w:val="center"/>
          </w:tcPr>
          <w:p w:rsidR="00CE1AAA" w:rsidRDefault="001B75BB">
            <w:pPr>
              <w:jc w:val="center"/>
            </w:pPr>
            <w:r>
              <w:rPr>
                <w:color w:val="000000"/>
                <w:sz w:val="24"/>
              </w:rPr>
              <w:t>新城控股</w:t>
            </w:r>
          </w:p>
        </w:tc>
        <w:tc>
          <w:tcPr>
            <w:tcW w:w="2880" w:type="dxa"/>
            <w:vAlign w:val="center"/>
          </w:tcPr>
          <w:p w:rsidR="00CE1AAA" w:rsidRDefault="001B75BB">
            <w:pPr>
              <w:jc w:val="right"/>
            </w:pPr>
            <w:r>
              <w:rPr>
                <w:color w:val="000000"/>
                <w:sz w:val="24"/>
              </w:rPr>
              <w:t>25,474,859.96</w:t>
            </w:r>
          </w:p>
        </w:tc>
        <w:tc>
          <w:tcPr>
            <w:tcW w:w="1620" w:type="dxa"/>
            <w:vAlign w:val="center"/>
          </w:tcPr>
          <w:p w:rsidR="00CE1AAA" w:rsidRDefault="001B75BB">
            <w:pPr>
              <w:jc w:val="right"/>
            </w:pPr>
            <w:r>
              <w:rPr>
                <w:color w:val="000000"/>
                <w:sz w:val="24"/>
              </w:rPr>
              <w:t>0.82</w:t>
            </w:r>
          </w:p>
        </w:tc>
      </w:tr>
      <w:tr w:rsidR="00CE1AAA">
        <w:tc>
          <w:tcPr>
            <w:tcW w:w="870" w:type="dxa"/>
            <w:vAlign w:val="center"/>
          </w:tcPr>
          <w:p w:rsidR="00CE1AAA" w:rsidRDefault="001B75BB">
            <w:pPr>
              <w:jc w:val="center"/>
            </w:pPr>
            <w:r>
              <w:rPr>
                <w:color w:val="000000"/>
                <w:sz w:val="24"/>
              </w:rPr>
              <w:t>18</w:t>
            </w:r>
          </w:p>
        </w:tc>
        <w:tc>
          <w:tcPr>
            <w:tcW w:w="1650" w:type="dxa"/>
            <w:vAlign w:val="center"/>
          </w:tcPr>
          <w:p w:rsidR="00CE1AAA" w:rsidRDefault="001B75BB">
            <w:pPr>
              <w:jc w:val="center"/>
            </w:pPr>
            <w:r>
              <w:rPr>
                <w:color w:val="000000"/>
                <w:sz w:val="24"/>
              </w:rPr>
              <w:t>688111</w:t>
            </w:r>
          </w:p>
        </w:tc>
        <w:tc>
          <w:tcPr>
            <w:tcW w:w="1980" w:type="dxa"/>
            <w:vAlign w:val="center"/>
          </w:tcPr>
          <w:p w:rsidR="00CE1AAA" w:rsidRDefault="001B75BB">
            <w:pPr>
              <w:jc w:val="center"/>
            </w:pPr>
            <w:r>
              <w:rPr>
                <w:color w:val="000000"/>
                <w:sz w:val="24"/>
              </w:rPr>
              <w:t>金山办公</w:t>
            </w:r>
          </w:p>
        </w:tc>
        <w:tc>
          <w:tcPr>
            <w:tcW w:w="2880" w:type="dxa"/>
            <w:vAlign w:val="center"/>
          </w:tcPr>
          <w:p w:rsidR="00CE1AAA" w:rsidRDefault="001B75BB">
            <w:pPr>
              <w:jc w:val="right"/>
            </w:pPr>
            <w:r>
              <w:rPr>
                <w:color w:val="000000"/>
                <w:sz w:val="24"/>
              </w:rPr>
              <w:t>672,261.74</w:t>
            </w:r>
          </w:p>
        </w:tc>
        <w:tc>
          <w:tcPr>
            <w:tcW w:w="1620" w:type="dxa"/>
            <w:vAlign w:val="center"/>
          </w:tcPr>
          <w:p w:rsidR="00CE1AAA" w:rsidRDefault="001B75BB">
            <w:pPr>
              <w:jc w:val="right"/>
            </w:pPr>
            <w:r>
              <w:rPr>
                <w:color w:val="000000"/>
                <w:sz w:val="24"/>
              </w:rPr>
              <w:t>0.02</w:t>
            </w:r>
          </w:p>
        </w:tc>
      </w:tr>
      <w:tr w:rsidR="00CE1AAA">
        <w:tc>
          <w:tcPr>
            <w:tcW w:w="870" w:type="dxa"/>
            <w:vAlign w:val="center"/>
          </w:tcPr>
          <w:p w:rsidR="00CE1AAA" w:rsidRDefault="001B75BB">
            <w:pPr>
              <w:jc w:val="center"/>
            </w:pPr>
            <w:r>
              <w:rPr>
                <w:color w:val="000000"/>
                <w:sz w:val="24"/>
              </w:rPr>
              <w:t>19</w:t>
            </w:r>
          </w:p>
        </w:tc>
        <w:tc>
          <w:tcPr>
            <w:tcW w:w="1650" w:type="dxa"/>
            <w:vAlign w:val="center"/>
          </w:tcPr>
          <w:p w:rsidR="00CE1AAA" w:rsidRDefault="001B75BB">
            <w:pPr>
              <w:jc w:val="center"/>
            </w:pPr>
            <w:r>
              <w:rPr>
                <w:color w:val="000000"/>
                <w:sz w:val="24"/>
              </w:rPr>
              <w:t>688363</w:t>
            </w:r>
          </w:p>
        </w:tc>
        <w:tc>
          <w:tcPr>
            <w:tcW w:w="1980" w:type="dxa"/>
            <w:vAlign w:val="center"/>
          </w:tcPr>
          <w:p w:rsidR="00CE1AAA" w:rsidRDefault="001B75BB">
            <w:pPr>
              <w:jc w:val="center"/>
            </w:pPr>
            <w:r>
              <w:rPr>
                <w:color w:val="000000"/>
                <w:sz w:val="24"/>
              </w:rPr>
              <w:t>华熙生物</w:t>
            </w:r>
          </w:p>
        </w:tc>
        <w:tc>
          <w:tcPr>
            <w:tcW w:w="2880" w:type="dxa"/>
            <w:vAlign w:val="center"/>
          </w:tcPr>
          <w:p w:rsidR="00CE1AAA" w:rsidRDefault="001B75BB">
            <w:pPr>
              <w:jc w:val="right"/>
            </w:pPr>
            <w:r>
              <w:rPr>
                <w:color w:val="000000"/>
                <w:sz w:val="24"/>
              </w:rPr>
              <w:t>468,342.00</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20</w:t>
            </w:r>
          </w:p>
        </w:tc>
        <w:tc>
          <w:tcPr>
            <w:tcW w:w="1650" w:type="dxa"/>
            <w:vAlign w:val="center"/>
          </w:tcPr>
          <w:p w:rsidR="00CE1AAA" w:rsidRDefault="001B75BB">
            <w:pPr>
              <w:jc w:val="center"/>
            </w:pPr>
            <w:r>
              <w:rPr>
                <w:color w:val="000000"/>
                <w:sz w:val="24"/>
              </w:rPr>
              <w:t>688199</w:t>
            </w:r>
          </w:p>
        </w:tc>
        <w:tc>
          <w:tcPr>
            <w:tcW w:w="1980" w:type="dxa"/>
            <w:vAlign w:val="center"/>
          </w:tcPr>
          <w:p w:rsidR="00CE1AAA" w:rsidRDefault="001B75BB">
            <w:pPr>
              <w:jc w:val="center"/>
            </w:pPr>
            <w:r>
              <w:rPr>
                <w:color w:val="000000"/>
                <w:sz w:val="24"/>
              </w:rPr>
              <w:t>久日新材</w:t>
            </w:r>
          </w:p>
        </w:tc>
        <w:tc>
          <w:tcPr>
            <w:tcW w:w="2880" w:type="dxa"/>
            <w:vAlign w:val="center"/>
          </w:tcPr>
          <w:p w:rsidR="00CE1AAA" w:rsidRDefault="001B75BB">
            <w:pPr>
              <w:jc w:val="right"/>
            </w:pPr>
            <w:r>
              <w:rPr>
                <w:color w:val="000000"/>
                <w:sz w:val="24"/>
              </w:rPr>
              <w:t>299,659.92</w:t>
            </w:r>
          </w:p>
        </w:tc>
        <w:tc>
          <w:tcPr>
            <w:tcW w:w="1620" w:type="dxa"/>
            <w:vAlign w:val="center"/>
          </w:tcPr>
          <w:p w:rsidR="00CE1AAA" w:rsidRDefault="001B75BB">
            <w:pPr>
              <w:jc w:val="right"/>
            </w:pPr>
            <w:r>
              <w:rPr>
                <w:color w:val="000000"/>
                <w:sz w:val="24"/>
              </w:rPr>
              <w:t>0.01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5963495"/>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CE1AAA">
        <w:tc>
          <w:tcPr>
            <w:tcW w:w="870" w:type="dxa"/>
            <w:vAlign w:val="center"/>
          </w:tcPr>
          <w:p w:rsidR="00CE1AAA" w:rsidRDefault="001B75BB">
            <w:pPr>
              <w:jc w:val="center"/>
            </w:pPr>
            <w:r>
              <w:rPr>
                <w:color w:val="000000"/>
                <w:sz w:val="24"/>
              </w:rPr>
              <w:t>1</w:t>
            </w:r>
          </w:p>
        </w:tc>
        <w:tc>
          <w:tcPr>
            <w:tcW w:w="1650" w:type="dxa"/>
            <w:vAlign w:val="center"/>
          </w:tcPr>
          <w:p w:rsidR="00CE1AAA" w:rsidRDefault="001B75BB">
            <w:pPr>
              <w:jc w:val="center"/>
            </w:pPr>
            <w:r>
              <w:rPr>
                <w:color w:val="000000"/>
                <w:sz w:val="24"/>
              </w:rPr>
              <w:t>02318.HK</w:t>
            </w:r>
          </w:p>
        </w:tc>
        <w:tc>
          <w:tcPr>
            <w:tcW w:w="1980" w:type="dxa"/>
            <w:vAlign w:val="center"/>
          </w:tcPr>
          <w:p w:rsidR="00CE1AAA" w:rsidRDefault="001B75BB">
            <w:pPr>
              <w:jc w:val="center"/>
            </w:pPr>
            <w:r>
              <w:rPr>
                <w:color w:val="000000"/>
                <w:sz w:val="24"/>
              </w:rPr>
              <w:t>中国平安</w:t>
            </w:r>
          </w:p>
        </w:tc>
        <w:tc>
          <w:tcPr>
            <w:tcW w:w="2880" w:type="dxa"/>
            <w:vAlign w:val="center"/>
          </w:tcPr>
          <w:p w:rsidR="00CE1AAA" w:rsidRDefault="001B75BB">
            <w:pPr>
              <w:jc w:val="right"/>
            </w:pPr>
            <w:r>
              <w:rPr>
                <w:color w:val="000000"/>
                <w:sz w:val="24"/>
              </w:rPr>
              <w:t>84,932,939.57</w:t>
            </w:r>
          </w:p>
        </w:tc>
        <w:tc>
          <w:tcPr>
            <w:tcW w:w="1620" w:type="dxa"/>
            <w:vAlign w:val="center"/>
          </w:tcPr>
          <w:p w:rsidR="00CE1AAA" w:rsidRDefault="001B75BB">
            <w:pPr>
              <w:jc w:val="right"/>
            </w:pPr>
            <w:r>
              <w:rPr>
                <w:color w:val="000000"/>
                <w:sz w:val="24"/>
              </w:rPr>
              <w:t>2.72</w:t>
            </w:r>
          </w:p>
        </w:tc>
      </w:tr>
      <w:tr w:rsidR="00CE1AAA">
        <w:tc>
          <w:tcPr>
            <w:tcW w:w="870" w:type="dxa"/>
            <w:vAlign w:val="center"/>
          </w:tcPr>
          <w:p w:rsidR="00CE1AAA" w:rsidRDefault="001B75BB">
            <w:pPr>
              <w:jc w:val="center"/>
            </w:pPr>
            <w:r>
              <w:rPr>
                <w:color w:val="000000"/>
                <w:sz w:val="24"/>
              </w:rPr>
              <w:t>2</w:t>
            </w:r>
          </w:p>
        </w:tc>
        <w:tc>
          <w:tcPr>
            <w:tcW w:w="1650" w:type="dxa"/>
            <w:vAlign w:val="center"/>
          </w:tcPr>
          <w:p w:rsidR="00CE1AAA" w:rsidRDefault="001B75BB">
            <w:pPr>
              <w:jc w:val="center"/>
            </w:pPr>
            <w:r>
              <w:rPr>
                <w:color w:val="000000"/>
                <w:sz w:val="24"/>
              </w:rPr>
              <w:t>00941.HK</w:t>
            </w:r>
          </w:p>
        </w:tc>
        <w:tc>
          <w:tcPr>
            <w:tcW w:w="1980" w:type="dxa"/>
            <w:vAlign w:val="center"/>
          </w:tcPr>
          <w:p w:rsidR="00CE1AAA" w:rsidRDefault="001B75BB">
            <w:pPr>
              <w:jc w:val="center"/>
            </w:pPr>
            <w:r>
              <w:rPr>
                <w:color w:val="000000"/>
                <w:sz w:val="24"/>
              </w:rPr>
              <w:t>中国移动</w:t>
            </w:r>
          </w:p>
        </w:tc>
        <w:tc>
          <w:tcPr>
            <w:tcW w:w="2880" w:type="dxa"/>
            <w:vAlign w:val="center"/>
          </w:tcPr>
          <w:p w:rsidR="00CE1AAA" w:rsidRDefault="001B75BB">
            <w:pPr>
              <w:jc w:val="right"/>
            </w:pPr>
            <w:r>
              <w:rPr>
                <w:color w:val="000000"/>
                <w:sz w:val="24"/>
              </w:rPr>
              <w:t>79,401,352.16</w:t>
            </w:r>
          </w:p>
        </w:tc>
        <w:tc>
          <w:tcPr>
            <w:tcW w:w="1620" w:type="dxa"/>
            <w:vAlign w:val="center"/>
          </w:tcPr>
          <w:p w:rsidR="00CE1AAA" w:rsidRDefault="001B75BB">
            <w:pPr>
              <w:jc w:val="right"/>
            </w:pPr>
            <w:r>
              <w:rPr>
                <w:color w:val="000000"/>
                <w:sz w:val="24"/>
              </w:rPr>
              <w:t>2.54</w:t>
            </w:r>
          </w:p>
        </w:tc>
      </w:tr>
      <w:tr w:rsidR="00CE1AAA">
        <w:tc>
          <w:tcPr>
            <w:tcW w:w="870" w:type="dxa"/>
            <w:vAlign w:val="center"/>
          </w:tcPr>
          <w:p w:rsidR="00CE1AAA" w:rsidRDefault="001B75BB">
            <w:pPr>
              <w:jc w:val="center"/>
            </w:pPr>
            <w:r>
              <w:rPr>
                <w:color w:val="000000"/>
                <w:sz w:val="24"/>
              </w:rPr>
              <w:t>3</w:t>
            </w:r>
          </w:p>
        </w:tc>
        <w:tc>
          <w:tcPr>
            <w:tcW w:w="1650" w:type="dxa"/>
            <w:vAlign w:val="center"/>
          </w:tcPr>
          <w:p w:rsidR="00CE1AAA" w:rsidRDefault="001B75BB">
            <w:pPr>
              <w:jc w:val="center"/>
            </w:pPr>
            <w:r>
              <w:rPr>
                <w:color w:val="000000"/>
                <w:sz w:val="24"/>
              </w:rPr>
              <w:t>300012</w:t>
            </w:r>
          </w:p>
        </w:tc>
        <w:tc>
          <w:tcPr>
            <w:tcW w:w="1980" w:type="dxa"/>
            <w:vAlign w:val="center"/>
          </w:tcPr>
          <w:p w:rsidR="00CE1AAA" w:rsidRDefault="001B75BB">
            <w:pPr>
              <w:jc w:val="center"/>
            </w:pPr>
            <w:r>
              <w:rPr>
                <w:color w:val="000000"/>
                <w:sz w:val="24"/>
              </w:rPr>
              <w:t>华测检测</w:t>
            </w:r>
          </w:p>
        </w:tc>
        <w:tc>
          <w:tcPr>
            <w:tcW w:w="2880" w:type="dxa"/>
            <w:vAlign w:val="center"/>
          </w:tcPr>
          <w:p w:rsidR="00CE1AAA" w:rsidRDefault="001B75BB">
            <w:pPr>
              <w:jc w:val="right"/>
            </w:pPr>
            <w:r>
              <w:rPr>
                <w:color w:val="000000"/>
                <w:sz w:val="24"/>
              </w:rPr>
              <w:t>33,689,913.86</w:t>
            </w:r>
          </w:p>
        </w:tc>
        <w:tc>
          <w:tcPr>
            <w:tcW w:w="1620" w:type="dxa"/>
            <w:vAlign w:val="center"/>
          </w:tcPr>
          <w:p w:rsidR="00CE1AAA" w:rsidRDefault="001B75BB">
            <w:pPr>
              <w:jc w:val="right"/>
            </w:pPr>
            <w:r>
              <w:rPr>
                <w:color w:val="000000"/>
                <w:sz w:val="24"/>
              </w:rPr>
              <w:t>1.08</w:t>
            </w:r>
          </w:p>
        </w:tc>
      </w:tr>
      <w:tr w:rsidR="00CE1AAA">
        <w:tc>
          <w:tcPr>
            <w:tcW w:w="870" w:type="dxa"/>
            <w:vAlign w:val="center"/>
          </w:tcPr>
          <w:p w:rsidR="00CE1AAA" w:rsidRDefault="001B75BB">
            <w:pPr>
              <w:jc w:val="center"/>
            </w:pPr>
            <w:r>
              <w:rPr>
                <w:color w:val="000000"/>
                <w:sz w:val="24"/>
              </w:rPr>
              <w:t>4</w:t>
            </w:r>
          </w:p>
        </w:tc>
        <w:tc>
          <w:tcPr>
            <w:tcW w:w="1650" w:type="dxa"/>
            <w:vAlign w:val="center"/>
          </w:tcPr>
          <w:p w:rsidR="00CE1AAA" w:rsidRDefault="001B75BB">
            <w:pPr>
              <w:jc w:val="center"/>
            </w:pPr>
            <w:r>
              <w:rPr>
                <w:color w:val="000000"/>
                <w:sz w:val="24"/>
              </w:rPr>
              <w:t>002044</w:t>
            </w:r>
          </w:p>
        </w:tc>
        <w:tc>
          <w:tcPr>
            <w:tcW w:w="1980" w:type="dxa"/>
            <w:vAlign w:val="center"/>
          </w:tcPr>
          <w:p w:rsidR="00CE1AAA" w:rsidRDefault="001B75BB">
            <w:pPr>
              <w:jc w:val="center"/>
            </w:pPr>
            <w:r>
              <w:rPr>
                <w:color w:val="000000"/>
                <w:sz w:val="24"/>
              </w:rPr>
              <w:t>美年健康</w:t>
            </w:r>
          </w:p>
        </w:tc>
        <w:tc>
          <w:tcPr>
            <w:tcW w:w="2880" w:type="dxa"/>
            <w:vAlign w:val="center"/>
          </w:tcPr>
          <w:p w:rsidR="00CE1AAA" w:rsidRDefault="001B75BB">
            <w:pPr>
              <w:jc w:val="right"/>
            </w:pPr>
            <w:r>
              <w:rPr>
                <w:color w:val="000000"/>
                <w:sz w:val="24"/>
              </w:rPr>
              <w:t>15,450,343.11</w:t>
            </w:r>
          </w:p>
        </w:tc>
        <w:tc>
          <w:tcPr>
            <w:tcW w:w="1620" w:type="dxa"/>
            <w:vAlign w:val="center"/>
          </w:tcPr>
          <w:p w:rsidR="00CE1AAA" w:rsidRDefault="001B75BB">
            <w:pPr>
              <w:jc w:val="right"/>
            </w:pPr>
            <w:r>
              <w:rPr>
                <w:color w:val="000000"/>
                <w:sz w:val="24"/>
              </w:rPr>
              <w:t>0.49</w:t>
            </w:r>
          </w:p>
        </w:tc>
      </w:tr>
      <w:tr w:rsidR="00CE1AAA">
        <w:tc>
          <w:tcPr>
            <w:tcW w:w="870" w:type="dxa"/>
            <w:vAlign w:val="center"/>
          </w:tcPr>
          <w:p w:rsidR="00CE1AAA" w:rsidRDefault="001B75BB">
            <w:pPr>
              <w:jc w:val="center"/>
            </w:pPr>
            <w:r>
              <w:rPr>
                <w:color w:val="000000"/>
                <w:sz w:val="24"/>
              </w:rPr>
              <w:t>5</w:t>
            </w:r>
          </w:p>
        </w:tc>
        <w:tc>
          <w:tcPr>
            <w:tcW w:w="1650" w:type="dxa"/>
            <w:vAlign w:val="center"/>
          </w:tcPr>
          <w:p w:rsidR="00CE1AAA" w:rsidRDefault="001B75BB">
            <w:pPr>
              <w:jc w:val="center"/>
            </w:pPr>
            <w:r>
              <w:rPr>
                <w:color w:val="000000"/>
                <w:sz w:val="24"/>
              </w:rPr>
              <w:t>600048</w:t>
            </w:r>
          </w:p>
        </w:tc>
        <w:tc>
          <w:tcPr>
            <w:tcW w:w="1980" w:type="dxa"/>
            <w:vAlign w:val="center"/>
          </w:tcPr>
          <w:p w:rsidR="00CE1AAA" w:rsidRDefault="001B75BB">
            <w:pPr>
              <w:jc w:val="center"/>
            </w:pPr>
            <w:r>
              <w:rPr>
                <w:color w:val="000000"/>
                <w:sz w:val="24"/>
              </w:rPr>
              <w:t>保利地产</w:t>
            </w:r>
          </w:p>
        </w:tc>
        <w:tc>
          <w:tcPr>
            <w:tcW w:w="2880" w:type="dxa"/>
            <w:vAlign w:val="center"/>
          </w:tcPr>
          <w:p w:rsidR="00CE1AAA" w:rsidRDefault="001B75BB">
            <w:pPr>
              <w:jc w:val="right"/>
            </w:pPr>
            <w:r>
              <w:rPr>
                <w:color w:val="000000"/>
                <w:sz w:val="24"/>
              </w:rPr>
              <w:t>13,767,790.00</w:t>
            </w:r>
          </w:p>
        </w:tc>
        <w:tc>
          <w:tcPr>
            <w:tcW w:w="1620" w:type="dxa"/>
            <w:vAlign w:val="center"/>
          </w:tcPr>
          <w:p w:rsidR="00CE1AAA" w:rsidRDefault="001B75BB">
            <w:pPr>
              <w:jc w:val="right"/>
            </w:pPr>
            <w:r>
              <w:rPr>
                <w:color w:val="000000"/>
                <w:sz w:val="24"/>
              </w:rPr>
              <w:t>0.44</w:t>
            </w:r>
          </w:p>
        </w:tc>
      </w:tr>
      <w:tr w:rsidR="00CE1AAA">
        <w:tc>
          <w:tcPr>
            <w:tcW w:w="870" w:type="dxa"/>
            <w:vAlign w:val="center"/>
          </w:tcPr>
          <w:p w:rsidR="00CE1AAA" w:rsidRDefault="001B75BB">
            <w:pPr>
              <w:jc w:val="center"/>
            </w:pPr>
            <w:r>
              <w:rPr>
                <w:color w:val="000000"/>
                <w:sz w:val="24"/>
              </w:rPr>
              <w:t>6</w:t>
            </w:r>
          </w:p>
        </w:tc>
        <w:tc>
          <w:tcPr>
            <w:tcW w:w="1650" w:type="dxa"/>
            <w:vAlign w:val="center"/>
          </w:tcPr>
          <w:p w:rsidR="00CE1AAA" w:rsidRDefault="001B75BB">
            <w:pPr>
              <w:jc w:val="center"/>
            </w:pPr>
            <w:r>
              <w:rPr>
                <w:color w:val="000000"/>
                <w:sz w:val="24"/>
              </w:rPr>
              <w:t>688111</w:t>
            </w:r>
          </w:p>
        </w:tc>
        <w:tc>
          <w:tcPr>
            <w:tcW w:w="1980" w:type="dxa"/>
            <w:vAlign w:val="center"/>
          </w:tcPr>
          <w:p w:rsidR="00CE1AAA" w:rsidRDefault="001B75BB">
            <w:pPr>
              <w:jc w:val="center"/>
            </w:pPr>
            <w:r>
              <w:rPr>
                <w:color w:val="000000"/>
                <w:sz w:val="24"/>
              </w:rPr>
              <w:t>金山办公</w:t>
            </w:r>
          </w:p>
        </w:tc>
        <w:tc>
          <w:tcPr>
            <w:tcW w:w="2880" w:type="dxa"/>
            <w:vAlign w:val="center"/>
          </w:tcPr>
          <w:p w:rsidR="00CE1AAA" w:rsidRDefault="001B75BB">
            <w:pPr>
              <w:jc w:val="right"/>
            </w:pPr>
            <w:r>
              <w:rPr>
                <w:color w:val="000000"/>
                <w:sz w:val="24"/>
              </w:rPr>
              <w:t>2,389,496.50</w:t>
            </w:r>
          </w:p>
        </w:tc>
        <w:tc>
          <w:tcPr>
            <w:tcW w:w="1620" w:type="dxa"/>
            <w:vAlign w:val="center"/>
          </w:tcPr>
          <w:p w:rsidR="00CE1AAA" w:rsidRDefault="001B75BB">
            <w:pPr>
              <w:jc w:val="right"/>
            </w:pPr>
            <w:r>
              <w:rPr>
                <w:color w:val="000000"/>
                <w:sz w:val="24"/>
              </w:rPr>
              <w:t>0.08</w:t>
            </w:r>
          </w:p>
        </w:tc>
      </w:tr>
      <w:tr w:rsidR="00CE1AAA">
        <w:tc>
          <w:tcPr>
            <w:tcW w:w="870" w:type="dxa"/>
            <w:vAlign w:val="center"/>
          </w:tcPr>
          <w:p w:rsidR="00CE1AAA" w:rsidRDefault="001B75BB">
            <w:pPr>
              <w:jc w:val="center"/>
            </w:pPr>
            <w:r>
              <w:rPr>
                <w:color w:val="000000"/>
                <w:sz w:val="24"/>
              </w:rPr>
              <w:t>7</w:t>
            </w:r>
          </w:p>
        </w:tc>
        <w:tc>
          <w:tcPr>
            <w:tcW w:w="1650" w:type="dxa"/>
            <w:vAlign w:val="center"/>
          </w:tcPr>
          <w:p w:rsidR="00CE1AAA" w:rsidRDefault="001B75BB">
            <w:pPr>
              <w:jc w:val="center"/>
            </w:pPr>
            <w:r>
              <w:rPr>
                <w:color w:val="000000"/>
                <w:sz w:val="24"/>
              </w:rPr>
              <w:t>601155</w:t>
            </w:r>
          </w:p>
        </w:tc>
        <w:tc>
          <w:tcPr>
            <w:tcW w:w="1980" w:type="dxa"/>
            <w:vAlign w:val="center"/>
          </w:tcPr>
          <w:p w:rsidR="00CE1AAA" w:rsidRDefault="001B75BB">
            <w:pPr>
              <w:jc w:val="center"/>
            </w:pPr>
            <w:r>
              <w:rPr>
                <w:color w:val="000000"/>
                <w:sz w:val="24"/>
              </w:rPr>
              <w:t>新城控股</w:t>
            </w:r>
          </w:p>
        </w:tc>
        <w:tc>
          <w:tcPr>
            <w:tcW w:w="2880" w:type="dxa"/>
            <w:vAlign w:val="center"/>
          </w:tcPr>
          <w:p w:rsidR="00CE1AAA" w:rsidRDefault="001B75BB">
            <w:pPr>
              <w:jc w:val="right"/>
            </w:pPr>
            <w:r>
              <w:rPr>
                <w:color w:val="000000"/>
                <w:sz w:val="24"/>
              </w:rPr>
              <w:t>1,907,367.00</w:t>
            </w:r>
          </w:p>
        </w:tc>
        <w:tc>
          <w:tcPr>
            <w:tcW w:w="1620" w:type="dxa"/>
            <w:vAlign w:val="center"/>
          </w:tcPr>
          <w:p w:rsidR="00CE1AAA" w:rsidRDefault="001B75BB">
            <w:pPr>
              <w:jc w:val="right"/>
            </w:pPr>
            <w:r>
              <w:rPr>
                <w:color w:val="000000"/>
                <w:sz w:val="24"/>
              </w:rPr>
              <w:t>0.06</w:t>
            </w:r>
          </w:p>
        </w:tc>
      </w:tr>
      <w:tr w:rsidR="00CE1AAA">
        <w:tc>
          <w:tcPr>
            <w:tcW w:w="870" w:type="dxa"/>
            <w:vAlign w:val="center"/>
          </w:tcPr>
          <w:p w:rsidR="00CE1AAA" w:rsidRDefault="001B75BB">
            <w:pPr>
              <w:jc w:val="center"/>
            </w:pPr>
            <w:r>
              <w:rPr>
                <w:color w:val="000000"/>
                <w:sz w:val="24"/>
              </w:rPr>
              <w:t>8</w:t>
            </w:r>
          </w:p>
        </w:tc>
        <w:tc>
          <w:tcPr>
            <w:tcW w:w="1650" w:type="dxa"/>
            <w:vAlign w:val="center"/>
          </w:tcPr>
          <w:p w:rsidR="00CE1AAA" w:rsidRDefault="001B75BB">
            <w:pPr>
              <w:jc w:val="center"/>
            </w:pPr>
            <w:r>
              <w:rPr>
                <w:color w:val="000000"/>
                <w:sz w:val="24"/>
              </w:rPr>
              <w:t>688363</w:t>
            </w:r>
          </w:p>
        </w:tc>
        <w:tc>
          <w:tcPr>
            <w:tcW w:w="1980" w:type="dxa"/>
            <w:vAlign w:val="center"/>
          </w:tcPr>
          <w:p w:rsidR="00CE1AAA" w:rsidRDefault="001B75BB">
            <w:pPr>
              <w:jc w:val="center"/>
            </w:pPr>
            <w:r>
              <w:rPr>
                <w:color w:val="000000"/>
                <w:sz w:val="24"/>
              </w:rPr>
              <w:t>华熙生物</w:t>
            </w:r>
          </w:p>
        </w:tc>
        <w:tc>
          <w:tcPr>
            <w:tcW w:w="2880" w:type="dxa"/>
            <w:vAlign w:val="center"/>
          </w:tcPr>
          <w:p w:rsidR="00CE1AAA" w:rsidRDefault="001B75BB">
            <w:pPr>
              <w:jc w:val="right"/>
            </w:pPr>
            <w:r>
              <w:rPr>
                <w:color w:val="000000"/>
                <w:sz w:val="24"/>
              </w:rPr>
              <w:t>900,620.00</w:t>
            </w:r>
          </w:p>
        </w:tc>
        <w:tc>
          <w:tcPr>
            <w:tcW w:w="1620" w:type="dxa"/>
            <w:vAlign w:val="center"/>
          </w:tcPr>
          <w:p w:rsidR="00CE1AAA" w:rsidRDefault="001B75BB">
            <w:pPr>
              <w:jc w:val="right"/>
            </w:pPr>
            <w:r>
              <w:rPr>
                <w:color w:val="000000"/>
                <w:sz w:val="24"/>
              </w:rPr>
              <w:t>0.03</w:t>
            </w:r>
          </w:p>
        </w:tc>
      </w:tr>
      <w:tr w:rsidR="00CE1AAA">
        <w:tc>
          <w:tcPr>
            <w:tcW w:w="870" w:type="dxa"/>
            <w:vAlign w:val="center"/>
          </w:tcPr>
          <w:p w:rsidR="00CE1AAA" w:rsidRDefault="001B75BB">
            <w:pPr>
              <w:jc w:val="center"/>
            </w:pPr>
            <w:r>
              <w:rPr>
                <w:color w:val="000000"/>
                <w:sz w:val="24"/>
              </w:rPr>
              <w:t>9</w:t>
            </w:r>
          </w:p>
        </w:tc>
        <w:tc>
          <w:tcPr>
            <w:tcW w:w="1650" w:type="dxa"/>
            <w:vAlign w:val="center"/>
          </w:tcPr>
          <w:p w:rsidR="00CE1AAA" w:rsidRDefault="001B75BB">
            <w:pPr>
              <w:jc w:val="center"/>
            </w:pPr>
            <w:r>
              <w:rPr>
                <w:color w:val="000000"/>
                <w:sz w:val="24"/>
              </w:rPr>
              <w:t>688139</w:t>
            </w:r>
          </w:p>
        </w:tc>
        <w:tc>
          <w:tcPr>
            <w:tcW w:w="1980" w:type="dxa"/>
            <w:vAlign w:val="center"/>
          </w:tcPr>
          <w:p w:rsidR="00CE1AAA" w:rsidRDefault="001B75BB">
            <w:pPr>
              <w:jc w:val="center"/>
            </w:pPr>
            <w:r>
              <w:rPr>
                <w:color w:val="000000"/>
                <w:sz w:val="24"/>
              </w:rPr>
              <w:t>海尔生物</w:t>
            </w:r>
          </w:p>
        </w:tc>
        <w:tc>
          <w:tcPr>
            <w:tcW w:w="2880" w:type="dxa"/>
            <w:vAlign w:val="center"/>
          </w:tcPr>
          <w:p w:rsidR="00CE1AAA" w:rsidRDefault="001B75BB">
            <w:pPr>
              <w:jc w:val="right"/>
            </w:pPr>
            <w:r>
              <w:rPr>
                <w:color w:val="000000"/>
                <w:sz w:val="24"/>
              </w:rPr>
              <w:t>438,409.41</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10</w:t>
            </w:r>
          </w:p>
        </w:tc>
        <w:tc>
          <w:tcPr>
            <w:tcW w:w="1650" w:type="dxa"/>
            <w:vAlign w:val="center"/>
          </w:tcPr>
          <w:p w:rsidR="00CE1AAA" w:rsidRDefault="001B75BB">
            <w:pPr>
              <w:jc w:val="center"/>
            </w:pPr>
            <w:r>
              <w:rPr>
                <w:color w:val="000000"/>
                <w:sz w:val="24"/>
              </w:rPr>
              <w:t>688098</w:t>
            </w:r>
          </w:p>
        </w:tc>
        <w:tc>
          <w:tcPr>
            <w:tcW w:w="1980" w:type="dxa"/>
            <w:vAlign w:val="center"/>
          </w:tcPr>
          <w:p w:rsidR="00CE1AAA" w:rsidRDefault="001B75BB">
            <w:pPr>
              <w:jc w:val="center"/>
            </w:pPr>
            <w:r>
              <w:rPr>
                <w:color w:val="000000"/>
                <w:sz w:val="24"/>
              </w:rPr>
              <w:t>申联生物</w:t>
            </w:r>
          </w:p>
        </w:tc>
        <w:tc>
          <w:tcPr>
            <w:tcW w:w="2880" w:type="dxa"/>
            <w:vAlign w:val="center"/>
          </w:tcPr>
          <w:p w:rsidR="00CE1AAA" w:rsidRDefault="001B75BB">
            <w:pPr>
              <w:jc w:val="right"/>
            </w:pPr>
            <w:r>
              <w:rPr>
                <w:color w:val="000000"/>
                <w:sz w:val="24"/>
              </w:rPr>
              <w:t>314,796.51</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11</w:t>
            </w:r>
          </w:p>
        </w:tc>
        <w:tc>
          <w:tcPr>
            <w:tcW w:w="1650" w:type="dxa"/>
            <w:vAlign w:val="center"/>
          </w:tcPr>
          <w:p w:rsidR="00CE1AAA" w:rsidRDefault="001B75BB">
            <w:pPr>
              <w:jc w:val="center"/>
            </w:pPr>
            <w:r>
              <w:rPr>
                <w:color w:val="000000"/>
                <w:sz w:val="24"/>
              </w:rPr>
              <w:t>688101</w:t>
            </w:r>
          </w:p>
        </w:tc>
        <w:tc>
          <w:tcPr>
            <w:tcW w:w="1980" w:type="dxa"/>
            <w:vAlign w:val="center"/>
          </w:tcPr>
          <w:p w:rsidR="00CE1AAA" w:rsidRDefault="001B75BB">
            <w:pPr>
              <w:jc w:val="center"/>
            </w:pPr>
            <w:r>
              <w:rPr>
                <w:color w:val="000000"/>
                <w:sz w:val="24"/>
              </w:rPr>
              <w:t>三达膜</w:t>
            </w:r>
          </w:p>
        </w:tc>
        <w:tc>
          <w:tcPr>
            <w:tcW w:w="2880" w:type="dxa"/>
            <w:vAlign w:val="center"/>
          </w:tcPr>
          <w:p w:rsidR="00CE1AAA" w:rsidRDefault="001B75BB">
            <w:pPr>
              <w:jc w:val="right"/>
            </w:pPr>
            <w:r>
              <w:rPr>
                <w:color w:val="000000"/>
                <w:sz w:val="24"/>
              </w:rPr>
              <w:t>312,956.26</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12</w:t>
            </w:r>
          </w:p>
        </w:tc>
        <w:tc>
          <w:tcPr>
            <w:tcW w:w="1650" w:type="dxa"/>
            <w:vAlign w:val="center"/>
          </w:tcPr>
          <w:p w:rsidR="00CE1AAA" w:rsidRDefault="001B75BB">
            <w:pPr>
              <w:jc w:val="center"/>
            </w:pPr>
            <w:r>
              <w:rPr>
                <w:color w:val="000000"/>
                <w:sz w:val="24"/>
              </w:rPr>
              <w:t>688366</w:t>
            </w:r>
          </w:p>
        </w:tc>
        <w:tc>
          <w:tcPr>
            <w:tcW w:w="1980" w:type="dxa"/>
            <w:vAlign w:val="center"/>
          </w:tcPr>
          <w:p w:rsidR="00CE1AAA" w:rsidRDefault="001B75BB">
            <w:pPr>
              <w:jc w:val="center"/>
            </w:pPr>
            <w:r>
              <w:rPr>
                <w:color w:val="000000"/>
                <w:sz w:val="24"/>
              </w:rPr>
              <w:t>昊海生科</w:t>
            </w:r>
          </w:p>
        </w:tc>
        <w:tc>
          <w:tcPr>
            <w:tcW w:w="2880" w:type="dxa"/>
            <w:vAlign w:val="center"/>
          </w:tcPr>
          <w:p w:rsidR="00CE1AAA" w:rsidRDefault="001B75BB">
            <w:pPr>
              <w:jc w:val="right"/>
            </w:pPr>
            <w:r>
              <w:rPr>
                <w:color w:val="000000"/>
                <w:sz w:val="24"/>
              </w:rPr>
              <w:t>300,908.67</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13</w:t>
            </w:r>
          </w:p>
        </w:tc>
        <w:tc>
          <w:tcPr>
            <w:tcW w:w="1650" w:type="dxa"/>
            <w:vAlign w:val="center"/>
          </w:tcPr>
          <w:p w:rsidR="00CE1AAA" w:rsidRDefault="001B75BB">
            <w:pPr>
              <w:jc w:val="center"/>
            </w:pPr>
            <w:r>
              <w:rPr>
                <w:color w:val="000000"/>
                <w:sz w:val="24"/>
              </w:rPr>
              <w:t>688199</w:t>
            </w:r>
          </w:p>
        </w:tc>
        <w:tc>
          <w:tcPr>
            <w:tcW w:w="1980" w:type="dxa"/>
            <w:vAlign w:val="center"/>
          </w:tcPr>
          <w:p w:rsidR="00CE1AAA" w:rsidRDefault="001B75BB">
            <w:pPr>
              <w:jc w:val="center"/>
            </w:pPr>
            <w:r>
              <w:rPr>
                <w:color w:val="000000"/>
                <w:sz w:val="24"/>
              </w:rPr>
              <w:t>久日新材</w:t>
            </w:r>
          </w:p>
        </w:tc>
        <w:tc>
          <w:tcPr>
            <w:tcW w:w="2880" w:type="dxa"/>
            <w:vAlign w:val="center"/>
          </w:tcPr>
          <w:p w:rsidR="00CE1AAA" w:rsidRDefault="001B75BB">
            <w:pPr>
              <w:jc w:val="right"/>
            </w:pPr>
            <w:r>
              <w:rPr>
                <w:color w:val="000000"/>
                <w:sz w:val="24"/>
              </w:rPr>
              <w:t>299,003.00</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14</w:t>
            </w:r>
          </w:p>
        </w:tc>
        <w:tc>
          <w:tcPr>
            <w:tcW w:w="1650" w:type="dxa"/>
            <w:vAlign w:val="center"/>
          </w:tcPr>
          <w:p w:rsidR="00CE1AAA" w:rsidRDefault="001B75BB">
            <w:pPr>
              <w:jc w:val="center"/>
            </w:pPr>
            <w:r>
              <w:rPr>
                <w:color w:val="000000"/>
                <w:sz w:val="24"/>
              </w:rPr>
              <w:t>688166</w:t>
            </w:r>
          </w:p>
        </w:tc>
        <w:tc>
          <w:tcPr>
            <w:tcW w:w="1980" w:type="dxa"/>
            <w:vAlign w:val="center"/>
          </w:tcPr>
          <w:p w:rsidR="00CE1AAA" w:rsidRDefault="001B75BB">
            <w:pPr>
              <w:jc w:val="center"/>
            </w:pPr>
            <w:r>
              <w:rPr>
                <w:color w:val="000000"/>
                <w:sz w:val="24"/>
              </w:rPr>
              <w:t>博瑞医药</w:t>
            </w:r>
          </w:p>
        </w:tc>
        <w:tc>
          <w:tcPr>
            <w:tcW w:w="2880" w:type="dxa"/>
            <w:vAlign w:val="center"/>
          </w:tcPr>
          <w:p w:rsidR="00CE1AAA" w:rsidRDefault="001B75BB">
            <w:pPr>
              <w:jc w:val="right"/>
            </w:pPr>
            <w:r>
              <w:rPr>
                <w:color w:val="000000"/>
                <w:sz w:val="24"/>
              </w:rPr>
              <w:t>261,809.66</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15</w:t>
            </w:r>
          </w:p>
        </w:tc>
        <w:tc>
          <w:tcPr>
            <w:tcW w:w="1650" w:type="dxa"/>
            <w:vAlign w:val="center"/>
          </w:tcPr>
          <w:p w:rsidR="00CE1AAA" w:rsidRDefault="001B75BB">
            <w:pPr>
              <w:jc w:val="center"/>
            </w:pPr>
            <w:r>
              <w:rPr>
                <w:color w:val="000000"/>
                <w:sz w:val="24"/>
              </w:rPr>
              <w:t>688258</w:t>
            </w:r>
          </w:p>
        </w:tc>
        <w:tc>
          <w:tcPr>
            <w:tcW w:w="1980" w:type="dxa"/>
            <w:vAlign w:val="center"/>
          </w:tcPr>
          <w:p w:rsidR="00CE1AAA" w:rsidRDefault="001B75BB">
            <w:pPr>
              <w:jc w:val="center"/>
            </w:pPr>
            <w:r>
              <w:rPr>
                <w:color w:val="000000"/>
                <w:sz w:val="24"/>
              </w:rPr>
              <w:t>卓易信息</w:t>
            </w:r>
          </w:p>
        </w:tc>
        <w:tc>
          <w:tcPr>
            <w:tcW w:w="2880" w:type="dxa"/>
            <w:vAlign w:val="center"/>
          </w:tcPr>
          <w:p w:rsidR="00CE1AAA" w:rsidRDefault="001B75BB">
            <w:pPr>
              <w:jc w:val="right"/>
            </w:pPr>
            <w:r>
              <w:rPr>
                <w:color w:val="000000"/>
                <w:sz w:val="24"/>
              </w:rPr>
              <w:t>256,098.15</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16</w:t>
            </w:r>
          </w:p>
        </w:tc>
        <w:tc>
          <w:tcPr>
            <w:tcW w:w="1650" w:type="dxa"/>
            <w:vAlign w:val="center"/>
          </w:tcPr>
          <w:p w:rsidR="00CE1AAA" w:rsidRDefault="001B75BB">
            <w:pPr>
              <w:jc w:val="center"/>
            </w:pPr>
            <w:r>
              <w:rPr>
                <w:color w:val="000000"/>
                <w:sz w:val="24"/>
              </w:rPr>
              <w:t>688268</w:t>
            </w:r>
          </w:p>
        </w:tc>
        <w:tc>
          <w:tcPr>
            <w:tcW w:w="1980" w:type="dxa"/>
            <w:vAlign w:val="center"/>
          </w:tcPr>
          <w:p w:rsidR="00CE1AAA" w:rsidRDefault="001B75BB">
            <w:pPr>
              <w:jc w:val="center"/>
            </w:pPr>
            <w:r>
              <w:rPr>
                <w:color w:val="000000"/>
                <w:sz w:val="24"/>
              </w:rPr>
              <w:t>华特气体</w:t>
            </w:r>
          </w:p>
        </w:tc>
        <w:tc>
          <w:tcPr>
            <w:tcW w:w="2880" w:type="dxa"/>
            <w:vAlign w:val="center"/>
          </w:tcPr>
          <w:p w:rsidR="00CE1AAA" w:rsidRDefault="001B75BB">
            <w:pPr>
              <w:jc w:val="right"/>
            </w:pPr>
            <w:r>
              <w:rPr>
                <w:color w:val="000000"/>
                <w:sz w:val="24"/>
              </w:rPr>
              <w:t>255,714.00</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17</w:t>
            </w:r>
          </w:p>
        </w:tc>
        <w:tc>
          <w:tcPr>
            <w:tcW w:w="1650" w:type="dxa"/>
            <w:vAlign w:val="center"/>
          </w:tcPr>
          <w:p w:rsidR="00CE1AAA" w:rsidRDefault="001B75BB">
            <w:pPr>
              <w:jc w:val="center"/>
            </w:pPr>
            <w:r>
              <w:rPr>
                <w:color w:val="000000"/>
                <w:sz w:val="24"/>
              </w:rPr>
              <w:t>688369</w:t>
            </w:r>
          </w:p>
        </w:tc>
        <w:tc>
          <w:tcPr>
            <w:tcW w:w="1980" w:type="dxa"/>
            <w:vAlign w:val="center"/>
          </w:tcPr>
          <w:p w:rsidR="00CE1AAA" w:rsidRDefault="001B75BB">
            <w:pPr>
              <w:jc w:val="center"/>
            </w:pPr>
            <w:r>
              <w:rPr>
                <w:color w:val="000000"/>
                <w:sz w:val="24"/>
              </w:rPr>
              <w:t>致远互联</w:t>
            </w:r>
          </w:p>
        </w:tc>
        <w:tc>
          <w:tcPr>
            <w:tcW w:w="2880" w:type="dxa"/>
            <w:vAlign w:val="center"/>
          </w:tcPr>
          <w:p w:rsidR="00CE1AAA" w:rsidRDefault="001B75BB">
            <w:pPr>
              <w:jc w:val="right"/>
            </w:pPr>
            <w:r>
              <w:rPr>
                <w:color w:val="000000"/>
                <w:sz w:val="24"/>
              </w:rPr>
              <w:t>237,600.00</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18</w:t>
            </w:r>
          </w:p>
        </w:tc>
        <w:tc>
          <w:tcPr>
            <w:tcW w:w="1650" w:type="dxa"/>
            <w:vAlign w:val="center"/>
          </w:tcPr>
          <w:p w:rsidR="00CE1AAA" w:rsidRDefault="001B75BB">
            <w:pPr>
              <w:jc w:val="center"/>
            </w:pPr>
            <w:r>
              <w:rPr>
                <w:color w:val="000000"/>
                <w:sz w:val="24"/>
              </w:rPr>
              <w:t>688039</w:t>
            </w:r>
          </w:p>
        </w:tc>
        <w:tc>
          <w:tcPr>
            <w:tcW w:w="1980" w:type="dxa"/>
            <w:vAlign w:val="center"/>
          </w:tcPr>
          <w:p w:rsidR="00CE1AAA" w:rsidRDefault="001B75BB">
            <w:pPr>
              <w:jc w:val="center"/>
            </w:pPr>
            <w:r>
              <w:rPr>
                <w:color w:val="000000"/>
                <w:sz w:val="24"/>
              </w:rPr>
              <w:t>当虹科技</w:t>
            </w:r>
          </w:p>
        </w:tc>
        <w:tc>
          <w:tcPr>
            <w:tcW w:w="2880" w:type="dxa"/>
            <w:vAlign w:val="center"/>
          </w:tcPr>
          <w:p w:rsidR="00CE1AAA" w:rsidRDefault="001B75BB">
            <w:pPr>
              <w:jc w:val="right"/>
            </w:pPr>
            <w:r>
              <w:rPr>
                <w:color w:val="000000"/>
                <w:sz w:val="24"/>
              </w:rPr>
              <w:t>227,519.10</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19</w:t>
            </w:r>
          </w:p>
        </w:tc>
        <w:tc>
          <w:tcPr>
            <w:tcW w:w="1650" w:type="dxa"/>
            <w:vAlign w:val="center"/>
          </w:tcPr>
          <w:p w:rsidR="00CE1AAA" w:rsidRDefault="001B75BB">
            <w:pPr>
              <w:jc w:val="center"/>
            </w:pPr>
            <w:r>
              <w:rPr>
                <w:color w:val="000000"/>
                <w:sz w:val="24"/>
              </w:rPr>
              <w:t>688023</w:t>
            </w:r>
          </w:p>
        </w:tc>
        <w:tc>
          <w:tcPr>
            <w:tcW w:w="1980" w:type="dxa"/>
            <w:vAlign w:val="center"/>
          </w:tcPr>
          <w:p w:rsidR="00CE1AAA" w:rsidRDefault="001B75BB">
            <w:pPr>
              <w:jc w:val="center"/>
            </w:pPr>
            <w:r>
              <w:rPr>
                <w:color w:val="000000"/>
                <w:sz w:val="24"/>
              </w:rPr>
              <w:t>安恒信息</w:t>
            </w:r>
          </w:p>
        </w:tc>
        <w:tc>
          <w:tcPr>
            <w:tcW w:w="2880" w:type="dxa"/>
            <w:vAlign w:val="center"/>
          </w:tcPr>
          <w:p w:rsidR="00CE1AAA" w:rsidRDefault="001B75BB">
            <w:pPr>
              <w:jc w:val="right"/>
            </w:pPr>
            <w:r>
              <w:rPr>
                <w:color w:val="000000"/>
                <w:sz w:val="24"/>
              </w:rPr>
              <w:t>216,071.38</w:t>
            </w:r>
          </w:p>
        </w:tc>
        <w:tc>
          <w:tcPr>
            <w:tcW w:w="1620" w:type="dxa"/>
            <w:vAlign w:val="center"/>
          </w:tcPr>
          <w:p w:rsidR="00CE1AAA" w:rsidRDefault="001B75BB">
            <w:pPr>
              <w:jc w:val="right"/>
            </w:pPr>
            <w:r>
              <w:rPr>
                <w:color w:val="000000"/>
                <w:sz w:val="24"/>
              </w:rPr>
              <w:t>0.01</w:t>
            </w:r>
          </w:p>
        </w:tc>
      </w:tr>
      <w:tr w:rsidR="00CE1AAA">
        <w:tc>
          <w:tcPr>
            <w:tcW w:w="870" w:type="dxa"/>
            <w:vAlign w:val="center"/>
          </w:tcPr>
          <w:p w:rsidR="00CE1AAA" w:rsidRDefault="001B75BB">
            <w:pPr>
              <w:jc w:val="center"/>
            </w:pPr>
            <w:r>
              <w:rPr>
                <w:color w:val="000000"/>
                <w:sz w:val="24"/>
              </w:rPr>
              <w:t>20</w:t>
            </w:r>
          </w:p>
        </w:tc>
        <w:tc>
          <w:tcPr>
            <w:tcW w:w="1650" w:type="dxa"/>
            <w:vAlign w:val="center"/>
          </w:tcPr>
          <w:p w:rsidR="00CE1AAA" w:rsidRDefault="001B75BB">
            <w:pPr>
              <w:jc w:val="center"/>
            </w:pPr>
            <w:r>
              <w:rPr>
                <w:color w:val="000000"/>
                <w:sz w:val="24"/>
              </w:rPr>
              <w:t>688128</w:t>
            </w:r>
          </w:p>
        </w:tc>
        <w:tc>
          <w:tcPr>
            <w:tcW w:w="1980" w:type="dxa"/>
            <w:vAlign w:val="center"/>
          </w:tcPr>
          <w:p w:rsidR="00CE1AAA" w:rsidRDefault="001B75BB">
            <w:pPr>
              <w:jc w:val="center"/>
            </w:pPr>
            <w:r>
              <w:rPr>
                <w:color w:val="000000"/>
                <w:sz w:val="24"/>
              </w:rPr>
              <w:t>中国电研</w:t>
            </w:r>
          </w:p>
        </w:tc>
        <w:tc>
          <w:tcPr>
            <w:tcW w:w="2880" w:type="dxa"/>
            <w:vAlign w:val="center"/>
          </w:tcPr>
          <w:p w:rsidR="00CE1AAA" w:rsidRDefault="001B75BB">
            <w:pPr>
              <w:jc w:val="right"/>
            </w:pPr>
            <w:r>
              <w:rPr>
                <w:color w:val="000000"/>
                <w:sz w:val="24"/>
              </w:rPr>
              <w:t>214,024.74</w:t>
            </w:r>
          </w:p>
        </w:tc>
        <w:tc>
          <w:tcPr>
            <w:tcW w:w="1620" w:type="dxa"/>
            <w:vAlign w:val="center"/>
          </w:tcPr>
          <w:p w:rsidR="00CE1AAA" w:rsidRDefault="001B75BB">
            <w:pPr>
              <w:jc w:val="right"/>
            </w:pPr>
            <w:r>
              <w:rPr>
                <w:color w:val="000000"/>
                <w:sz w:val="24"/>
              </w:rPr>
              <w:t>0.01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5963496"/>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1,291,682,123.87</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238,071,796.34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4" w:name="_Toc234814104"/>
      <w:bookmarkStart w:id="225" w:name="_Toc361324883"/>
      <w:bookmarkStart w:id="226" w:name="_Toc3596349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200,309,000.00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6.41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686,950,000.00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22.00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887,259,000.00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28.41</w:t>
            </w:r>
          </w:p>
        </w:tc>
      </w:tr>
    </w:tbl>
    <w:p w:rsidR="001A59F9" w:rsidRPr="00AD0E47" w:rsidRDefault="001A59F9" w:rsidP="00AD0E47">
      <w:pPr>
        <w:pStyle w:val="20"/>
        <w:spacing w:before="29" w:after="0" w:line="288" w:lineRule="auto"/>
        <w:rPr>
          <w:rFonts w:ascii="Times New Roman" w:hAnsi="Times New Roman"/>
          <w:kern w:val="0"/>
          <w:szCs w:val="24"/>
        </w:rPr>
      </w:pPr>
      <w:bookmarkStart w:id="227" w:name="_Toc361324884"/>
      <w:bookmarkStart w:id="228" w:name="_Toc35963498"/>
      <w:r w:rsidRPr="00AD0E47">
        <w:rPr>
          <w:rFonts w:ascii="Times New Roman" w:hAnsi="Times New Roman"/>
          <w:kern w:val="0"/>
          <w:szCs w:val="24"/>
        </w:rPr>
        <w:t>8.6</w:t>
      </w:r>
      <w:bookmarkStart w:id="22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7"/>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CE1AAA">
        <w:trPr>
          <w:jc w:val="center"/>
        </w:trPr>
        <w:tc>
          <w:tcPr>
            <w:tcW w:w="892" w:type="dxa"/>
            <w:vAlign w:val="center"/>
          </w:tcPr>
          <w:p w:rsidR="00CE1AAA" w:rsidRDefault="001B75BB">
            <w:pPr>
              <w:jc w:val="center"/>
            </w:pPr>
            <w:r>
              <w:rPr>
                <w:color w:val="000000"/>
                <w:sz w:val="24"/>
              </w:rPr>
              <w:t>1</w:t>
            </w:r>
          </w:p>
        </w:tc>
        <w:tc>
          <w:tcPr>
            <w:tcW w:w="1670" w:type="dxa"/>
            <w:vAlign w:val="center"/>
          </w:tcPr>
          <w:p w:rsidR="00CE1AAA" w:rsidRDefault="001B75BB">
            <w:pPr>
              <w:jc w:val="center"/>
            </w:pPr>
            <w:r>
              <w:rPr>
                <w:color w:val="000000"/>
                <w:sz w:val="24"/>
              </w:rPr>
              <w:t>111915472</w:t>
            </w:r>
          </w:p>
        </w:tc>
        <w:tc>
          <w:tcPr>
            <w:tcW w:w="1282" w:type="dxa"/>
            <w:vAlign w:val="center"/>
          </w:tcPr>
          <w:p w:rsidR="00CE1AAA" w:rsidRDefault="001B75BB">
            <w:pPr>
              <w:jc w:val="center"/>
            </w:pPr>
            <w:r>
              <w:rPr>
                <w:color w:val="000000"/>
                <w:sz w:val="24"/>
              </w:rPr>
              <w:t>19</w:t>
            </w:r>
            <w:r>
              <w:rPr>
                <w:color w:val="000000"/>
                <w:sz w:val="24"/>
              </w:rPr>
              <w:t>民生银行</w:t>
            </w:r>
            <w:r>
              <w:rPr>
                <w:color w:val="000000"/>
                <w:sz w:val="24"/>
              </w:rPr>
              <w:t>CD472</w:t>
            </w:r>
          </w:p>
        </w:tc>
        <w:tc>
          <w:tcPr>
            <w:tcW w:w="1849" w:type="dxa"/>
            <w:vAlign w:val="center"/>
          </w:tcPr>
          <w:p w:rsidR="00CE1AAA" w:rsidRDefault="001B75BB">
            <w:pPr>
              <w:jc w:val="right"/>
            </w:pPr>
            <w:r>
              <w:rPr>
                <w:color w:val="000000"/>
                <w:sz w:val="24"/>
              </w:rPr>
              <w:t>1,000,000</w:t>
            </w:r>
          </w:p>
        </w:tc>
        <w:tc>
          <w:tcPr>
            <w:tcW w:w="2126" w:type="dxa"/>
            <w:vAlign w:val="center"/>
          </w:tcPr>
          <w:p w:rsidR="00CE1AAA" w:rsidRDefault="001B75BB">
            <w:pPr>
              <w:jc w:val="right"/>
            </w:pPr>
            <w:r>
              <w:rPr>
                <w:color w:val="000000"/>
                <w:sz w:val="24"/>
              </w:rPr>
              <w:t>98,590,000.00</w:t>
            </w:r>
          </w:p>
        </w:tc>
        <w:tc>
          <w:tcPr>
            <w:tcW w:w="1578" w:type="dxa"/>
            <w:vAlign w:val="center"/>
          </w:tcPr>
          <w:p w:rsidR="00CE1AAA" w:rsidRDefault="001B75BB">
            <w:pPr>
              <w:jc w:val="right"/>
            </w:pPr>
            <w:r>
              <w:rPr>
                <w:color w:val="000000"/>
                <w:sz w:val="24"/>
              </w:rPr>
              <w:t>3.16</w:t>
            </w:r>
          </w:p>
        </w:tc>
      </w:tr>
      <w:tr w:rsidR="00CE1AAA">
        <w:trPr>
          <w:jc w:val="center"/>
        </w:trPr>
        <w:tc>
          <w:tcPr>
            <w:tcW w:w="892" w:type="dxa"/>
            <w:vAlign w:val="center"/>
          </w:tcPr>
          <w:p w:rsidR="00CE1AAA" w:rsidRDefault="001B75BB">
            <w:pPr>
              <w:jc w:val="center"/>
            </w:pPr>
            <w:r>
              <w:rPr>
                <w:color w:val="000000"/>
                <w:sz w:val="24"/>
              </w:rPr>
              <w:t>2</w:t>
            </w:r>
          </w:p>
        </w:tc>
        <w:tc>
          <w:tcPr>
            <w:tcW w:w="1670" w:type="dxa"/>
            <w:vAlign w:val="center"/>
          </w:tcPr>
          <w:p w:rsidR="00CE1AAA" w:rsidRDefault="001B75BB">
            <w:pPr>
              <w:jc w:val="center"/>
            </w:pPr>
            <w:r>
              <w:rPr>
                <w:color w:val="000000"/>
                <w:sz w:val="24"/>
              </w:rPr>
              <w:t>111988958</w:t>
            </w:r>
          </w:p>
        </w:tc>
        <w:tc>
          <w:tcPr>
            <w:tcW w:w="1282" w:type="dxa"/>
            <w:vAlign w:val="center"/>
          </w:tcPr>
          <w:p w:rsidR="00CE1AAA" w:rsidRDefault="001B75BB">
            <w:pPr>
              <w:jc w:val="center"/>
            </w:pPr>
            <w:r>
              <w:rPr>
                <w:color w:val="000000"/>
                <w:sz w:val="24"/>
              </w:rPr>
              <w:t>19</w:t>
            </w:r>
            <w:r>
              <w:rPr>
                <w:color w:val="000000"/>
                <w:sz w:val="24"/>
              </w:rPr>
              <w:t>宁波银行</w:t>
            </w:r>
            <w:r>
              <w:rPr>
                <w:color w:val="000000"/>
                <w:sz w:val="24"/>
              </w:rPr>
              <w:t>CD205</w:t>
            </w:r>
          </w:p>
        </w:tc>
        <w:tc>
          <w:tcPr>
            <w:tcW w:w="1849" w:type="dxa"/>
            <w:vAlign w:val="center"/>
          </w:tcPr>
          <w:p w:rsidR="00CE1AAA" w:rsidRDefault="001B75BB">
            <w:pPr>
              <w:jc w:val="right"/>
            </w:pPr>
            <w:r>
              <w:rPr>
                <w:color w:val="000000"/>
                <w:sz w:val="24"/>
              </w:rPr>
              <w:t>1,000,000</w:t>
            </w:r>
          </w:p>
        </w:tc>
        <w:tc>
          <w:tcPr>
            <w:tcW w:w="2126" w:type="dxa"/>
            <w:vAlign w:val="center"/>
          </w:tcPr>
          <w:p w:rsidR="00CE1AAA" w:rsidRDefault="001B75BB">
            <w:pPr>
              <w:jc w:val="right"/>
            </w:pPr>
            <w:r>
              <w:rPr>
                <w:color w:val="000000"/>
                <w:sz w:val="24"/>
              </w:rPr>
              <w:t>98,580,000.00</w:t>
            </w:r>
          </w:p>
        </w:tc>
        <w:tc>
          <w:tcPr>
            <w:tcW w:w="1578" w:type="dxa"/>
            <w:vAlign w:val="center"/>
          </w:tcPr>
          <w:p w:rsidR="00CE1AAA" w:rsidRDefault="001B75BB">
            <w:pPr>
              <w:jc w:val="right"/>
            </w:pPr>
            <w:r>
              <w:rPr>
                <w:color w:val="000000"/>
                <w:sz w:val="24"/>
              </w:rPr>
              <w:t>3.16</w:t>
            </w:r>
          </w:p>
        </w:tc>
      </w:tr>
      <w:tr w:rsidR="00CE1AAA">
        <w:trPr>
          <w:jc w:val="center"/>
        </w:trPr>
        <w:tc>
          <w:tcPr>
            <w:tcW w:w="892" w:type="dxa"/>
            <w:vAlign w:val="center"/>
          </w:tcPr>
          <w:p w:rsidR="00CE1AAA" w:rsidRDefault="001B75BB">
            <w:pPr>
              <w:jc w:val="center"/>
            </w:pPr>
            <w:r>
              <w:rPr>
                <w:color w:val="000000"/>
                <w:sz w:val="24"/>
              </w:rPr>
              <w:t>3</w:t>
            </w:r>
          </w:p>
        </w:tc>
        <w:tc>
          <w:tcPr>
            <w:tcW w:w="1670" w:type="dxa"/>
            <w:vAlign w:val="center"/>
          </w:tcPr>
          <w:p w:rsidR="00CE1AAA" w:rsidRDefault="001B75BB">
            <w:pPr>
              <w:jc w:val="center"/>
            </w:pPr>
            <w:r>
              <w:rPr>
                <w:color w:val="000000"/>
                <w:sz w:val="24"/>
              </w:rPr>
              <w:t>111989086</w:t>
            </w:r>
          </w:p>
        </w:tc>
        <w:tc>
          <w:tcPr>
            <w:tcW w:w="1282" w:type="dxa"/>
            <w:vAlign w:val="center"/>
          </w:tcPr>
          <w:p w:rsidR="00CE1AAA" w:rsidRDefault="001B75BB">
            <w:pPr>
              <w:jc w:val="center"/>
            </w:pPr>
            <w:r>
              <w:rPr>
                <w:color w:val="000000"/>
                <w:sz w:val="24"/>
              </w:rPr>
              <w:t>19</w:t>
            </w:r>
            <w:r>
              <w:rPr>
                <w:color w:val="000000"/>
                <w:sz w:val="24"/>
              </w:rPr>
              <w:t>宁波银行</w:t>
            </w:r>
            <w:r>
              <w:rPr>
                <w:color w:val="000000"/>
                <w:sz w:val="24"/>
              </w:rPr>
              <w:t>CD207</w:t>
            </w:r>
          </w:p>
        </w:tc>
        <w:tc>
          <w:tcPr>
            <w:tcW w:w="1849" w:type="dxa"/>
            <w:vAlign w:val="center"/>
          </w:tcPr>
          <w:p w:rsidR="00CE1AAA" w:rsidRDefault="001B75BB">
            <w:pPr>
              <w:jc w:val="right"/>
            </w:pPr>
            <w:r>
              <w:rPr>
                <w:color w:val="000000"/>
                <w:sz w:val="24"/>
              </w:rPr>
              <w:t>1,000,000</w:t>
            </w:r>
          </w:p>
        </w:tc>
        <w:tc>
          <w:tcPr>
            <w:tcW w:w="2126" w:type="dxa"/>
            <w:vAlign w:val="center"/>
          </w:tcPr>
          <w:p w:rsidR="00CE1AAA" w:rsidRDefault="001B75BB">
            <w:pPr>
              <w:jc w:val="right"/>
            </w:pPr>
            <w:r>
              <w:rPr>
                <w:color w:val="000000"/>
                <w:sz w:val="24"/>
              </w:rPr>
              <w:t>98,580,000.00</w:t>
            </w:r>
          </w:p>
        </w:tc>
        <w:tc>
          <w:tcPr>
            <w:tcW w:w="1578" w:type="dxa"/>
            <w:vAlign w:val="center"/>
          </w:tcPr>
          <w:p w:rsidR="00CE1AAA" w:rsidRDefault="001B75BB">
            <w:pPr>
              <w:jc w:val="right"/>
            </w:pPr>
            <w:r>
              <w:rPr>
                <w:color w:val="000000"/>
                <w:sz w:val="24"/>
              </w:rPr>
              <w:t>3.16</w:t>
            </w:r>
          </w:p>
        </w:tc>
      </w:tr>
      <w:tr w:rsidR="00CE1AAA">
        <w:trPr>
          <w:jc w:val="center"/>
        </w:trPr>
        <w:tc>
          <w:tcPr>
            <w:tcW w:w="892" w:type="dxa"/>
            <w:vAlign w:val="center"/>
          </w:tcPr>
          <w:p w:rsidR="00CE1AAA" w:rsidRDefault="001B75BB">
            <w:pPr>
              <w:jc w:val="center"/>
            </w:pPr>
            <w:r>
              <w:rPr>
                <w:color w:val="000000"/>
                <w:sz w:val="24"/>
              </w:rPr>
              <w:t>4</w:t>
            </w:r>
          </w:p>
        </w:tc>
        <w:tc>
          <w:tcPr>
            <w:tcW w:w="1670" w:type="dxa"/>
            <w:vAlign w:val="center"/>
          </w:tcPr>
          <w:p w:rsidR="00CE1AAA" w:rsidRDefault="001B75BB">
            <w:pPr>
              <w:jc w:val="center"/>
            </w:pPr>
            <w:r>
              <w:rPr>
                <w:color w:val="000000"/>
                <w:sz w:val="24"/>
              </w:rPr>
              <w:t>111988995</w:t>
            </w:r>
          </w:p>
        </w:tc>
        <w:tc>
          <w:tcPr>
            <w:tcW w:w="1282" w:type="dxa"/>
            <w:vAlign w:val="center"/>
          </w:tcPr>
          <w:p w:rsidR="00CE1AAA" w:rsidRDefault="001B75BB">
            <w:pPr>
              <w:jc w:val="center"/>
            </w:pPr>
            <w:r>
              <w:rPr>
                <w:color w:val="000000"/>
                <w:sz w:val="24"/>
              </w:rPr>
              <w:t>19</w:t>
            </w:r>
            <w:r>
              <w:rPr>
                <w:color w:val="000000"/>
                <w:sz w:val="24"/>
              </w:rPr>
              <w:t>广州农村商业银行</w:t>
            </w:r>
            <w:r>
              <w:rPr>
                <w:color w:val="000000"/>
                <w:sz w:val="24"/>
              </w:rPr>
              <w:t>CD117</w:t>
            </w:r>
          </w:p>
        </w:tc>
        <w:tc>
          <w:tcPr>
            <w:tcW w:w="1849" w:type="dxa"/>
            <w:vAlign w:val="center"/>
          </w:tcPr>
          <w:p w:rsidR="00CE1AAA" w:rsidRDefault="001B75BB">
            <w:pPr>
              <w:jc w:val="right"/>
            </w:pPr>
            <w:r>
              <w:rPr>
                <w:color w:val="000000"/>
                <w:sz w:val="24"/>
              </w:rPr>
              <w:t>1,000,000</w:t>
            </w:r>
          </w:p>
        </w:tc>
        <w:tc>
          <w:tcPr>
            <w:tcW w:w="2126" w:type="dxa"/>
            <w:vAlign w:val="center"/>
          </w:tcPr>
          <w:p w:rsidR="00CE1AAA" w:rsidRDefault="001B75BB">
            <w:pPr>
              <w:jc w:val="right"/>
            </w:pPr>
            <w:r>
              <w:rPr>
                <w:color w:val="000000"/>
                <w:sz w:val="24"/>
              </w:rPr>
              <w:t>98,560,000.00</w:t>
            </w:r>
          </w:p>
        </w:tc>
        <w:tc>
          <w:tcPr>
            <w:tcW w:w="1578" w:type="dxa"/>
            <w:vAlign w:val="center"/>
          </w:tcPr>
          <w:p w:rsidR="00CE1AAA" w:rsidRDefault="001B75BB">
            <w:pPr>
              <w:jc w:val="right"/>
            </w:pPr>
            <w:r>
              <w:rPr>
                <w:color w:val="000000"/>
                <w:sz w:val="24"/>
              </w:rPr>
              <w:t>3.16</w:t>
            </w:r>
          </w:p>
        </w:tc>
      </w:tr>
      <w:tr w:rsidR="00CE1AAA">
        <w:trPr>
          <w:jc w:val="center"/>
        </w:trPr>
        <w:tc>
          <w:tcPr>
            <w:tcW w:w="892" w:type="dxa"/>
            <w:vAlign w:val="center"/>
          </w:tcPr>
          <w:p w:rsidR="00CE1AAA" w:rsidRDefault="001B75BB">
            <w:pPr>
              <w:jc w:val="center"/>
            </w:pPr>
            <w:r>
              <w:rPr>
                <w:color w:val="000000"/>
                <w:sz w:val="24"/>
              </w:rPr>
              <w:t>5</w:t>
            </w:r>
          </w:p>
        </w:tc>
        <w:tc>
          <w:tcPr>
            <w:tcW w:w="1670" w:type="dxa"/>
            <w:vAlign w:val="center"/>
          </w:tcPr>
          <w:p w:rsidR="00CE1AAA" w:rsidRDefault="001B75BB">
            <w:pPr>
              <w:jc w:val="center"/>
            </w:pPr>
            <w:r>
              <w:rPr>
                <w:color w:val="000000"/>
                <w:sz w:val="24"/>
              </w:rPr>
              <w:t>111989088</w:t>
            </w:r>
          </w:p>
        </w:tc>
        <w:tc>
          <w:tcPr>
            <w:tcW w:w="1282" w:type="dxa"/>
            <w:vAlign w:val="center"/>
          </w:tcPr>
          <w:p w:rsidR="00CE1AAA" w:rsidRDefault="001B75BB">
            <w:pPr>
              <w:jc w:val="center"/>
            </w:pPr>
            <w:r>
              <w:rPr>
                <w:color w:val="000000"/>
                <w:sz w:val="24"/>
              </w:rPr>
              <w:t>19</w:t>
            </w:r>
            <w:r>
              <w:rPr>
                <w:color w:val="000000"/>
                <w:sz w:val="24"/>
              </w:rPr>
              <w:t>贵阳银行</w:t>
            </w:r>
            <w:r>
              <w:rPr>
                <w:color w:val="000000"/>
                <w:sz w:val="24"/>
              </w:rPr>
              <w:t>CD124</w:t>
            </w:r>
          </w:p>
        </w:tc>
        <w:tc>
          <w:tcPr>
            <w:tcW w:w="1849" w:type="dxa"/>
            <w:vAlign w:val="center"/>
          </w:tcPr>
          <w:p w:rsidR="00CE1AAA" w:rsidRDefault="001B75BB">
            <w:pPr>
              <w:jc w:val="right"/>
            </w:pPr>
            <w:r>
              <w:rPr>
                <w:color w:val="000000"/>
                <w:sz w:val="24"/>
              </w:rPr>
              <w:t>1,000,000</w:t>
            </w:r>
          </w:p>
        </w:tc>
        <w:tc>
          <w:tcPr>
            <w:tcW w:w="2126" w:type="dxa"/>
            <w:vAlign w:val="center"/>
          </w:tcPr>
          <w:p w:rsidR="00CE1AAA" w:rsidRDefault="001B75BB">
            <w:pPr>
              <w:jc w:val="right"/>
            </w:pPr>
            <w:r>
              <w:rPr>
                <w:color w:val="000000"/>
                <w:sz w:val="24"/>
              </w:rPr>
              <w:t>98,550,000.00</w:t>
            </w:r>
          </w:p>
        </w:tc>
        <w:tc>
          <w:tcPr>
            <w:tcW w:w="1578" w:type="dxa"/>
            <w:vAlign w:val="center"/>
          </w:tcPr>
          <w:p w:rsidR="00CE1AAA" w:rsidRDefault="001B75BB">
            <w:pPr>
              <w:jc w:val="right"/>
            </w:pPr>
            <w:r>
              <w:rPr>
                <w:color w:val="000000"/>
                <w:sz w:val="24"/>
              </w:rPr>
              <w:t>3.16</w:t>
            </w:r>
          </w:p>
        </w:tc>
      </w:tr>
    </w:tbl>
    <w:p w:rsidR="001A59F9" w:rsidRPr="00AD0E47" w:rsidRDefault="001A59F9" w:rsidP="00AD0E47">
      <w:pPr>
        <w:pStyle w:val="20"/>
        <w:spacing w:before="29" w:after="0" w:line="288" w:lineRule="auto"/>
        <w:rPr>
          <w:rFonts w:ascii="Times New Roman" w:hAnsi="Times New Roman"/>
          <w:kern w:val="0"/>
          <w:szCs w:val="24"/>
        </w:rPr>
      </w:pPr>
      <w:bookmarkStart w:id="230" w:name="_Toc361324885"/>
      <w:bookmarkStart w:id="231" w:name="_Toc3596349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0"/>
      <w:bookmarkEnd w:id="23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2" w:name="_Toc3596350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6"/>
      <w:bookmarkStart w:id="234" w:name="_Toc3596350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3"/>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5" w:name="_Toc3596350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6" w:name="_Toc3596350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7"/>
      <w:bookmarkStart w:id="238" w:name="_Toc3596350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7"/>
      <w:bookmarkEnd w:id="238"/>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9" w:name="_Toc35963505"/>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9"/>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1,063,201.90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7,153,657.66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8,216,859.56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5963506"/>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5963507"/>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CE1AAA">
        <w:trPr>
          <w:jc w:val="center"/>
        </w:trPr>
        <w:tc>
          <w:tcPr>
            <w:tcW w:w="783" w:type="dxa"/>
            <w:vAlign w:val="center"/>
          </w:tcPr>
          <w:p w:rsidR="00CE1AAA" w:rsidRDefault="001B75BB">
            <w:pPr>
              <w:jc w:val="center"/>
            </w:pPr>
            <w:r>
              <w:rPr>
                <w:color w:val="000000"/>
                <w:sz w:val="24"/>
              </w:rPr>
              <w:t>1</w:t>
            </w:r>
          </w:p>
        </w:tc>
        <w:tc>
          <w:tcPr>
            <w:tcW w:w="1418" w:type="dxa"/>
            <w:vAlign w:val="center"/>
          </w:tcPr>
          <w:p w:rsidR="00CE1AAA" w:rsidRDefault="001B75BB">
            <w:pPr>
              <w:jc w:val="center"/>
            </w:pPr>
            <w:r>
              <w:rPr>
                <w:color w:val="000000"/>
                <w:sz w:val="24"/>
              </w:rPr>
              <w:t>603882</w:t>
            </w:r>
          </w:p>
        </w:tc>
        <w:tc>
          <w:tcPr>
            <w:tcW w:w="1485" w:type="dxa"/>
            <w:vAlign w:val="center"/>
          </w:tcPr>
          <w:p w:rsidR="00CE1AAA" w:rsidRDefault="001B75BB">
            <w:pPr>
              <w:jc w:val="center"/>
            </w:pPr>
            <w:r>
              <w:rPr>
                <w:color w:val="000000"/>
                <w:sz w:val="24"/>
              </w:rPr>
              <w:t>金域医学</w:t>
            </w:r>
          </w:p>
        </w:tc>
        <w:tc>
          <w:tcPr>
            <w:tcW w:w="2058" w:type="dxa"/>
            <w:vAlign w:val="center"/>
          </w:tcPr>
          <w:p w:rsidR="00CE1AAA" w:rsidRDefault="001B75BB">
            <w:pPr>
              <w:jc w:val="right"/>
            </w:pPr>
            <w:r>
              <w:rPr>
                <w:color w:val="000000"/>
                <w:sz w:val="24"/>
              </w:rPr>
              <w:t>58,992,000.00</w:t>
            </w:r>
          </w:p>
        </w:tc>
        <w:tc>
          <w:tcPr>
            <w:tcW w:w="1418" w:type="dxa"/>
            <w:vAlign w:val="center"/>
          </w:tcPr>
          <w:p w:rsidR="00CE1AAA" w:rsidRDefault="001B75BB">
            <w:pPr>
              <w:jc w:val="right"/>
            </w:pPr>
            <w:r>
              <w:rPr>
                <w:color w:val="000000"/>
                <w:sz w:val="24"/>
              </w:rPr>
              <w:t>1.89</w:t>
            </w:r>
          </w:p>
        </w:tc>
        <w:tc>
          <w:tcPr>
            <w:tcW w:w="2056" w:type="dxa"/>
            <w:vAlign w:val="center"/>
          </w:tcPr>
          <w:p w:rsidR="00CE1AAA" w:rsidRDefault="001B75BB">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5963508"/>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3" w:name="_Toc225500050"/>
      <w:bookmarkStart w:id="244" w:name="_Toc361324888"/>
      <w:bookmarkStart w:id="245" w:name="_Toc3596350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3"/>
      <w:bookmarkEnd w:id="244"/>
      <w:bookmarkEnd w:id="245"/>
    </w:p>
    <w:p w:rsidR="001A59F9" w:rsidRPr="00AD0E47" w:rsidRDefault="001A59F9" w:rsidP="00AD0E47">
      <w:pPr>
        <w:pStyle w:val="20"/>
        <w:spacing w:before="29" w:after="0" w:line="288" w:lineRule="auto"/>
        <w:rPr>
          <w:rFonts w:ascii="Times New Roman" w:hAnsi="Times New Roman"/>
          <w:kern w:val="0"/>
          <w:szCs w:val="24"/>
        </w:rPr>
      </w:pPr>
      <w:bookmarkStart w:id="246" w:name="_Toc225500051"/>
      <w:bookmarkStart w:id="247" w:name="_Toc361324889"/>
      <w:bookmarkStart w:id="248" w:name="_Toc3596351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6"/>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1B75BB" w:rsidRPr="00A138F0" w:rsidTr="001B75BB">
        <w:trPr>
          <w:jc w:val="center"/>
        </w:trPr>
        <w:tc>
          <w:tcPr>
            <w:tcW w:w="964" w:type="pct"/>
            <w:vMerge w:val="restart"/>
            <w:tcBorders>
              <w:top w:val="single" w:sz="8" w:space="0" w:color="000000"/>
              <w:left w:val="single" w:sz="8" w:space="0" w:color="000000"/>
              <w:right w:val="single" w:sz="8" w:space="0" w:color="000000"/>
            </w:tcBorders>
            <w:vAlign w:val="center"/>
          </w:tcPr>
          <w:p w:rsidR="00CE1AAA" w:rsidRDefault="001B75B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1B75BB" w:rsidRPr="00A138F0" w:rsidTr="001B75BB">
        <w:trPr>
          <w:jc w:val="center"/>
        </w:trPr>
        <w:tc>
          <w:tcPr>
            <w:tcW w:w="964" w:type="pct"/>
            <w:vMerge/>
            <w:tcBorders>
              <w:left w:val="single" w:sz="8" w:space="0" w:color="000000"/>
              <w:right w:val="single" w:sz="8" w:space="0" w:color="000000"/>
            </w:tcBorders>
          </w:tcPr>
          <w:p w:rsidR="00CE1AAA" w:rsidRDefault="00CE1AA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1B75BB" w:rsidRPr="00A138F0" w:rsidTr="001B75BB">
        <w:trPr>
          <w:jc w:val="center"/>
        </w:trPr>
        <w:tc>
          <w:tcPr>
            <w:tcW w:w="964" w:type="pct"/>
            <w:vMerge/>
            <w:tcBorders>
              <w:left w:val="single" w:sz="8" w:space="0" w:color="000000"/>
              <w:bottom w:val="single" w:sz="8" w:space="0" w:color="000000"/>
              <w:right w:val="single" w:sz="8" w:space="0" w:color="000000"/>
            </w:tcBorders>
          </w:tcPr>
          <w:p w:rsidR="00CE1AAA" w:rsidRDefault="00CE1AA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1B75BB" w:rsidRPr="00A138F0" w:rsidTr="001B75B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E1AAA" w:rsidRDefault="001B75BB">
            <w:pPr>
              <w:jc w:val="right"/>
            </w:pPr>
            <w:r>
              <w:rPr>
                <w:kern w:val="0"/>
                <w:szCs w:val="21"/>
              </w:rPr>
              <w:t>34,222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86,635.94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805,993.51</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2,964,049,307.99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99.97%</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9" w:name="_Toc361324891"/>
      <w:bookmarkStart w:id="250" w:name="_Toc3596351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9"/>
      <w:bookmarkEnd w:id="25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13,384,795.45</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0.45%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1" w:name="_Toc3596351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3"/>
      <w:bookmarkStart w:id="253" w:name="_Toc361324892"/>
      <w:bookmarkStart w:id="254" w:name="_Toc3596351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2,964,855,301.50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2,964,855,301.50</w:t>
            </w:r>
          </w:p>
        </w:tc>
      </w:tr>
    </w:tbl>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5" w:name="_Toc225500054"/>
      <w:bookmarkStart w:id="256" w:name="_Toc361324893"/>
      <w:bookmarkStart w:id="257" w:name="_Toc3596351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5"/>
      <w:bookmarkEnd w:id="256"/>
      <w:bookmarkEnd w:id="25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8" w:name="_Toc361324894"/>
      <w:bookmarkStart w:id="259" w:name="_Toc3596351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5"/>
      <w:bookmarkStart w:id="261" w:name="_Toc3596351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0"/>
      <w:bookmarkEnd w:id="261"/>
    </w:p>
    <w:p w:rsidR="00CE1AAA" w:rsidRDefault="001B75BB">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、基金托管人的基金托管部门的重大人事变动：自</w:t>
      </w:r>
      <w:r w:rsidRPr="00F95F68">
        <w:rPr>
          <w:color w:val="000000"/>
          <w:sz w:val="24"/>
        </w:rPr>
        <w:t>2019</w:t>
      </w:r>
      <w:r w:rsidRPr="00F95F68">
        <w:rPr>
          <w:color w:val="000000"/>
          <w:sz w:val="24"/>
        </w:rPr>
        <w:t>年</w:t>
      </w:r>
      <w:r w:rsidRPr="00F95F68">
        <w:rPr>
          <w:color w:val="000000"/>
          <w:sz w:val="24"/>
        </w:rPr>
        <w:t>12</w:t>
      </w:r>
      <w:r w:rsidRPr="00F95F68">
        <w:rPr>
          <w:color w:val="000000"/>
          <w:sz w:val="24"/>
        </w:rPr>
        <w:t>月</w:t>
      </w:r>
      <w:r w:rsidRPr="00F95F68">
        <w:rPr>
          <w:color w:val="000000"/>
          <w:sz w:val="24"/>
        </w:rPr>
        <w:t>18</w:t>
      </w:r>
      <w:r w:rsidRPr="00F95F68">
        <w:rPr>
          <w:color w:val="000000"/>
          <w:sz w:val="24"/>
        </w:rPr>
        <w:t>日起，姜然女士不再担任招商银行股份有限公司总行资产托管部总经理职务。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6"/>
      <w:bookmarkStart w:id="263" w:name="_Toc3596351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7"/>
      <w:bookmarkStart w:id="265" w:name="_Toc3596351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Default="001B561E" w:rsidP="001B561E">
      <w:pPr>
        <w:pStyle w:val="20"/>
        <w:spacing w:before="0" w:after="0"/>
        <w:rPr>
          <w:rFonts w:ascii="Times New Roman" w:eastAsiaTheme="minorEastAsia" w:hAnsi="Times New Roman"/>
          <w:color w:val="000000" w:themeColor="text1"/>
          <w:szCs w:val="24"/>
        </w:rPr>
      </w:pPr>
      <w:bookmarkStart w:id="266" w:name="_Toc361324898"/>
      <w:bookmarkStart w:id="267" w:name="_Toc409100466"/>
      <w:bookmarkStart w:id="268" w:name="_Toc409100103"/>
      <w:bookmarkStart w:id="269" w:name="_Toc35963519"/>
      <w:r w:rsidRPr="00A968D5">
        <w:rPr>
          <w:rFonts w:ascii="Times New Roman" w:eastAsiaTheme="minorEastAsia" w:hAnsi="Times New Roman"/>
          <w:color w:val="000000" w:themeColor="text1"/>
          <w:kern w:val="0"/>
          <w:szCs w:val="24"/>
        </w:rPr>
        <w:t>11.</w:t>
      </w:r>
      <w:bookmarkEnd w:id="266"/>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7"/>
      <w:bookmarkEnd w:id="268"/>
      <w:bookmarkEnd w:id="269"/>
    </w:p>
    <w:p w:rsidR="00172D78" w:rsidRPr="00172D78" w:rsidRDefault="00172D78" w:rsidP="00172D78">
      <w:pPr>
        <w:spacing w:before="29" w:line="288" w:lineRule="auto"/>
        <w:ind w:firstLineChars="200" w:firstLine="480"/>
        <w:rPr>
          <w:color w:val="000000"/>
          <w:sz w:val="24"/>
        </w:rPr>
      </w:pPr>
      <w:bookmarkStart w:id="270" w:name="OLE_LINK3"/>
      <w:r w:rsidRPr="00172D78">
        <w:rPr>
          <w:color w:val="000000"/>
          <w:sz w:val="24"/>
        </w:rPr>
        <w:t>本报告期内，为本基金提供审计服务的会计师事务所为普华永道中天会计师事务所</w:t>
      </w:r>
      <w:r w:rsidRPr="00172D78">
        <w:rPr>
          <w:color w:val="000000"/>
          <w:sz w:val="24"/>
        </w:rPr>
        <w:t>(</w:t>
      </w:r>
      <w:r w:rsidRPr="00172D78">
        <w:rPr>
          <w:color w:val="000000"/>
          <w:sz w:val="24"/>
        </w:rPr>
        <w:t>特殊普通合伙</w:t>
      </w:r>
      <w:r w:rsidRPr="00172D78">
        <w:rPr>
          <w:color w:val="000000"/>
          <w:sz w:val="24"/>
        </w:rPr>
        <w:t>)</w:t>
      </w:r>
      <w:r w:rsidRPr="00172D78">
        <w:rPr>
          <w:color w:val="000000"/>
          <w:sz w:val="24"/>
        </w:rPr>
        <w:t>，本期审计费为</w:t>
      </w:r>
      <w:r>
        <w:rPr>
          <w:color w:val="000000"/>
          <w:sz w:val="24"/>
        </w:rPr>
        <w:t>9</w:t>
      </w:r>
      <w:r w:rsidRPr="00172D78">
        <w:rPr>
          <w:color w:val="000000"/>
          <w:sz w:val="24"/>
        </w:rPr>
        <w:t>0,000</w:t>
      </w:r>
      <w:r w:rsidRPr="00172D78">
        <w:rPr>
          <w:color w:val="000000"/>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409100104"/>
      <w:bookmarkStart w:id="272" w:name="_Toc409100467"/>
      <w:bookmarkStart w:id="273" w:name="_Toc361324899"/>
      <w:bookmarkStart w:id="274" w:name="_Toc35963520"/>
      <w:bookmarkEnd w:id="27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1"/>
      <w:bookmarkEnd w:id="272"/>
      <w:bookmarkEnd w:id="273"/>
      <w:bookmarkEnd w:id="274"/>
    </w:p>
    <w:p w:rsidR="00CE1AAA" w:rsidRDefault="001B75B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E1AAA" w:rsidRDefault="001B75BB">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CE1AAA" w:rsidRDefault="001B75BB">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CE1AAA" w:rsidRDefault="001B75B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5" w:name="_Toc361324900"/>
      <w:bookmarkStart w:id="276" w:name="_Toc409100468"/>
      <w:bookmarkStart w:id="277" w:name="_Toc409100105"/>
      <w:bookmarkStart w:id="278" w:name="_Toc3596352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5"/>
      <w:bookmarkEnd w:id="276"/>
      <w:bookmarkEnd w:id="277"/>
      <w:bookmarkEnd w:id="278"/>
    </w:p>
    <w:p w:rsidR="001B561E" w:rsidRPr="00A968D5" w:rsidRDefault="001B561E" w:rsidP="001B561E">
      <w:pPr>
        <w:spacing w:line="360" w:lineRule="auto"/>
        <w:rPr>
          <w:rFonts w:eastAsiaTheme="minorEastAsia"/>
          <w:b/>
          <w:color w:val="000000" w:themeColor="text1"/>
          <w:sz w:val="24"/>
        </w:rPr>
      </w:pPr>
      <w:bookmarkStart w:id="279"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9"/>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0"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CE1AAA">
        <w:tc>
          <w:tcPr>
            <w:tcW w:w="1560" w:type="dxa"/>
            <w:vAlign w:val="center"/>
          </w:tcPr>
          <w:p w:rsidR="00CE1AAA" w:rsidRDefault="001B75BB">
            <w:pPr>
              <w:jc w:val="left"/>
            </w:pPr>
            <w:r>
              <w:rPr>
                <w:rFonts w:eastAsiaTheme="minorEastAsia"/>
                <w:color w:val="000000" w:themeColor="text1"/>
                <w:sz w:val="24"/>
              </w:rPr>
              <w:t>海通证券股份有限公司</w:t>
            </w:r>
          </w:p>
        </w:tc>
        <w:tc>
          <w:tcPr>
            <w:tcW w:w="780" w:type="dxa"/>
            <w:vAlign w:val="center"/>
          </w:tcPr>
          <w:p w:rsidR="00CE1AAA" w:rsidRDefault="001B75BB">
            <w:pPr>
              <w:jc w:val="right"/>
            </w:pPr>
            <w:r>
              <w:rPr>
                <w:rFonts w:eastAsiaTheme="minorEastAsia"/>
                <w:color w:val="000000" w:themeColor="text1"/>
                <w:sz w:val="24"/>
              </w:rPr>
              <w:t>1</w:t>
            </w:r>
          </w:p>
        </w:tc>
        <w:tc>
          <w:tcPr>
            <w:tcW w:w="1800" w:type="dxa"/>
            <w:vAlign w:val="center"/>
          </w:tcPr>
          <w:p w:rsidR="00CE1AAA" w:rsidRDefault="001B75BB">
            <w:pPr>
              <w:jc w:val="right"/>
            </w:pPr>
            <w:r>
              <w:rPr>
                <w:rFonts w:eastAsiaTheme="minorEastAsia"/>
                <w:color w:val="000000" w:themeColor="text1"/>
                <w:sz w:val="24"/>
              </w:rPr>
              <w:t>393,958,115.27</w:t>
            </w:r>
          </w:p>
        </w:tc>
        <w:tc>
          <w:tcPr>
            <w:tcW w:w="1080" w:type="dxa"/>
            <w:vAlign w:val="center"/>
          </w:tcPr>
          <w:p w:rsidR="00CE1AAA" w:rsidRDefault="001B75BB">
            <w:pPr>
              <w:jc w:val="right"/>
            </w:pPr>
            <w:r>
              <w:rPr>
                <w:rFonts w:eastAsiaTheme="minorEastAsia"/>
                <w:color w:val="000000" w:themeColor="text1"/>
                <w:sz w:val="24"/>
              </w:rPr>
              <w:t>25.84%</w:t>
            </w:r>
          </w:p>
        </w:tc>
        <w:tc>
          <w:tcPr>
            <w:tcW w:w="1620" w:type="dxa"/>
            <w:vAlign w:val="center"/>
          </w:tcPr>
          <w:p w:rsidR="00CE1AAA" w:rsidRDefault="001B75BB">
            <w:pPr>
              <w:jc w:val="right"/>
            </w:pPr>
            <w:r>
              <w:rPr>
                <w:rFonts w:eastAsiaTheme="minorEastAsia"/>
                <w:color w:val="000000" w:themeColor="text1"/>
                <w:sz w:val="24"/>
              </w:rPr>
              <w:t>367,297.22</w:t>
            </w:r>
          </w:p>
        </w:tc>
        <w:tc>
          <w:tcPr>
            <w:tcW w:w="1080" w:type="dxa"/>
            <w:vAlign w:val="center"/>
          </w:tcPr>
          <w:p w:rsidR="00CE1AAA" w:rsidRDefault="001B75BB">
            <w:pPr>
              <w:jc w:val="right"/>
            </w:pPr>
            <w:r>
              <w:rPr>
                <w:rFonts w:eastAsiaTheme="minorEastAsia"/>
                <w:color w:val="000000" w:themeColor="text1"/>
                <w:sz w:val="24"/>
              </w:rPr>
              <w:t>27.65%</w:t>
            </w:r>
          </w:p>
        </w:tc>
        <w:tc>
          <w:tcPr>
            <w:tcW w:w="1080" w:type="dxa"/>
            <w:vAlign w:val="center"/>
          </w:tcPr>
          <w:p w:rsidR="00CE1AAA" w:rsidRDefault="001B75BB">
            <w:pPr>
              <w:jc w:val="left"/>
            </w:pPr>
            <w:r>
              <w:rPr>
                <w:rFonts w:eastAsiaTheme="minorEastAsia"/>
                <w:color w:val="000000" w:themeColor="text1"/>
                <w:sz w:val="24"/>
              </w:rPr>
              <w:t>-</w:t>
            </w:r>
          </w:p>
        </w:tc>
      </w:tr>
      <w:tr w:rsidR="00CE1AAA">
        <w:tc>
          <w:tcPr>
            <w:tcW w:w="1560" w:type="dxa"/>
            <w:vAlign w:val="center"/>
          </w:tcPr>
          <w:p w:rsidR="00CE1AAA" w:rsidRDefault="001B75BB">
            <w:pPr>
              <w:jc w:val="left"/>
            </w:pPr>
            <w:r>
              <w:rPr>
                <w:rFonts w:eastAsiaTheme="minorEastAsia"/>
                <w:color w:val="000000" w:themeColor="text1"/>
                <w:sz w:val="24"/>
              </w:rPr>
              <w:t>国盛证券有限责任公司</w:t>
            </w:r>
          </w:p>
        </w:tc>
        <w:tc>
          <w:tcPr>
            <w:tcW w:w="780" w:type="dxa"/>
            <w:vAlign w:val="center"/>
          </w:tcPr>
          <w:p w:rsidR="00CE1AAA" w:rsidRDefault="001B75BB">
            <w:pPr>
              <w:jc w:val="right"/>
            </w:pPr>
            <w:r>
              <w:rPr>
                <w:rFonts w:eastAsiaTheme="minorEastAsia"/>
                <w:color w:val="000000" w:themeColor="text1"/>
                <w:sz w:val="24"/>
              </w:rPr>
              <w:t>1</w:t>
            </w:r>
          </w:p>
        </w:tc>
        <w:tc>
          <w:tcPr>
            <w:tcW w:w="1800" w:type="dxa"/>
            <w:vAlign w:val="center"/>
          </w:tcPr>
          <w:p w:rsidR="00CE1AAA" w:rsidRDefault="001B75BB">
            <w:pPr>
              <w:jc w:val="right"/>
            </w:pPr>
            <w:r>
              <w:rPr>
                <w:rFonts w:eastAsiaTheme="minorEastAsia"/>
                <w:color w:val="000000" w:themeColor="text1"/>
                <w:sz w:val="24"/>
              </w:rPr>
              <w:t>36,971,821.38</w:t>
            </w:r>
          </w:p>
        </w:tc>
        <w:tc>
          <w:tcPr>
            <w:tcW w:w="1080" w:type="dxa"/>
            <w:vAlign w:val="center"/>
          </w:tcPr>
          <w:p w:rsidR="00CE1AAA" w:rsidRDefault="001B75BB">
            <w:pPr>
              <w:jc w:val="right"/>
            </w:pPr>
            <w:r>
              <w:rPr>
                <w:rFonts w:eastAsiaTheme="minorEastAsia"/>
                <w:color w:val="000000" w:themeColor="text1"/>
                <w:sz w:val="24"/>
              </w:rPr>
              <w:t>2.43%</w:t>
            </w:r>
          </w:p>
        </w:tc>
        <w:tc>
          <w:tcPr>
            <w:tcW w:w="1620" w:type="dxa"/>
            <w:vAlign w:val="center"/>
          </w:tcPr>
          <w:p w:rsidR="00CE1AAA" w:rsidRDefault="001B75BB">
            <w:pPr>
              <w:jc w:val="right"/>
            </w:pPr>
            <w:r>
              <w:rPr>
                <w:rFonts w:eastAsiaTheme="minorEastAsia"/>
                <w:color w:val="000000" w:themeColor="text1"/>
                <w:sz w:val="24"/>
              </w:rPr>
              <w:t>34,431.87</w:t>
            </w:r>
          </w:p>
        </w:tc>
        <w:tc>
          <w:tcPr>
            <w:tcW w:w="1080" w:type="dxa"/>
            <w:vAlign w:val="center"/>
          </w:tcPr>
          <w:p w:rsidR="00CE1AAA" w:rsidRDefault="001B75BB">
            <w:pPr>
              <w:jc w:val="right"/>
            </w:pPr>
            <w:r>
              <w:rPr>
                <w:rFonts w:eastAsiaTheme="minorEastAsia"/>
                <w:color w:val="000000" w:themeColor="text1"/>
                <w:sz w:val="24"/>
              </w:rPr>
              <w:t>2.59%</w:t>
            </w:r>
          </w:p>
        </w:tc>
        <w:tc>
          <w:tcPr>
            <w:tcW w:w="1080" w:type="dxa"/>
            <w:vAlign w:val="center"/>
          </w:tcPr>
          <w:p w:rsidR="00CE1AAA" w:rsidRDefault="001B75BB">
            <w:pPr>
              <w:jc w:val="left"/>
            </w:pPr>
            <w:r>
              <w:rPr>
                <w:rFonts w:eastAsiaTheme="minorEastAsia"/>
                <w:color w:val="000000" w:themeColor="text1"/>
                <w:sz w:val="24"/>
              </w:rPr>
              <w:t>-</w:t>
            </w:r>
          </w:p>
        </w:tc>
      </w:tr>
      <w:tr w:rsidR="00CE1AAA">
        <w:tc>
          <w:tcPr>
            <w:tcW w:w="1560" w:type="dxa"/>
            <w:vAlign w:val="center"/>
          </w:tcPr>
          <w:p w:rsidR="00CE1AAA" w:rsidRDefault="001B75BB">
            <w:pPr>
              <w:jc w:val="left"/>
            </w:pPr>
            <w:r>
              <w:rPr>
                <w:rFonts w:eastAsiaTheme="minorEastAsia"/>
                <w:color w:val="000000" w:themeColor="text1"/>
                <w:sz w:val="24"/>
              </w:rPr>
              <w:t>中信证券股份有限公司</w:t>
            </w:r>
          </w:p>
        </w:tc>
        <w:tc>
          <w:tcPr>
            <w:tcW w:w="780" w:type="dxa"/>
            <w:vAlign w:val="center"/>
          </w:tcPr>
          <w:p w:rsidR="00CE1AAA" w:rsidRDefault="001B75BB">
            <w:pPr>
              <w:jc w:val="right"/>
            </w:pPr>
            <w:r>
              <w:rPr>
                <w:rFonts w:eastAsiaTheme="minorEastAsia"/>
                <w:color w:val="000000" w:themeColor="text1"/>
                <w:sz w:val="24"/>
              </w:rPr>
              <w:t>1</w:t>
            </w:r>
          </w:p>
        </w:tc>
        <w:tc>
          <w:tcPr>
            <w:tcW w:w="1800" w:type="dxa"/>
            <w:vAlign w:val="center"/>
          </w:tcPr>
          <w:p w:rsidR="00CE1AAA" w:rsidRDefault="001B75BB">
            <w:pPr>
              <w:jc w:val="right"/>
            </w:pPr>
            <w:r>
              <w:rPr>
                <w:rFonts w:eastAsiaTheme="minorEastAsia"/>
                <w:color w:val="000000" w:themeColor="text1"/>
                <w:sz w:val="24"/>
              </w:rPr>
              <w:t>1,093,425,887.56</w:t>
            </w:r>
          </w:p>
        </w:tc>
        <w:tc>
          <w:tcPr>
            <w:tcW w:w="1080" w:type="dxa"/>
            <w:vAlign w:val="center"/>
          </w:tcPr>
          <w:p w:rsidR="00CE1AAA" w:rsidRDefault="001B75BB">
            <w:pPr>
              <w:jc w:val="right"/>
            </w:pPr>
            <w:r>
              <w:rPr>
                <w:rFonts w:eastAsiaTheme="minorEastAsia"/>
                <w:color w:val="000000" w:themeColor="text1"/>
                <w:sz w:val="24"/>
              </w:rPr>
              <w:t>71.73%</w:t>
            </w:r>
          </w:p>
        </w:tc>
        <w:tc>
          <w:tcPr>
            <w:tcW w:w="1620" w:type="dxa"/>
            <w:vAlign w:val="center"/>
          </w:tcPr>
          <w:p w:rsidR="00CE1AAA" w:rsidRDefault="001B75BB">
            <w:pPr>
              <w:jc w:val="right"/>
            </w:pPr>
            <w:r>
              <w:rPr>
                <w:rFonts w:eastAsiaTheme="minorEastAsia"/>
                <w:color w:val="000000" w:themeColor="text1"/>
                <w:sz w:val="24"/>
              </w:rPr>
              <w:t>926,414.84</w:t>
            </w:r>
          </w:p>
        </w:tc>
        <w:tc>
          <w:tcPr>
            <w:tcW w:w="1080" w:type="dxa"/>
            <w:vAlign w:val="center"/>
          </w:tcPr>
          <w:p w:rsidR="00CE1AAA" w:rsidRDefault="001B75BB">
            <w:pPr>
              <w:jc w:val="right"/>
            </w:pPr>
            <w:r>
              <w:rPr>
                <w:rFonts w:eastAsiaTheme="minorEastAsia"/>
                <w:color w:val="000000" w:themeColor="text1"/>
                <w:sz w:val="24"/>
              </w:rPr>
              <w:t>69.75%</w:t>
            </w:r>
          </w:p>
        </w:tc>
        <w:tc>
          <w:tcPr>
            <w:tcW w:w="1080" w:type="dxa"/>
            <w:vAlign w:val="center"/>
          </w:tcPr>
          <w:p w:rsidR="00CE1AAA" w:rsidRDefault="001B75BB">
            <w:pPr>
              <w:jc w:val="left"/>
            </w:pPr>
            <w:r>
              <w:rPr>
                <w:rFonts w:eastAsiaTheme="minorEastAsia"/>
                <w:color w:val="000000" w:themeColor="text1"/>
                <w:sz w:val="24"/>
              </w:rPr>
              <w:t>-</w:t>
            </w:r>
          </w:p>
        </w:tc>
      </w:tr>
      <w:tr w:rsidR="00CE1AAA">
        <w:tc>
          <w:tcPr>
            <w:tcW w:w="1560" w:type="dxa"/>
            <w:vAlign w:val="center"/>
          </w:tcPr>
          <w:p w:rsidR="00CE1AAA" w:rsidRDefault="001B75BB">
            <w:pPr>
              <w:jc w:val="left"/>
            </w:pPr>
            <w:r>
              <w:rPr>
                <w:rFonts w:eastAsiaTheme="minorEastAsia"/>
                <w:color w:val="000000" w:themeColor="text1"/>
                <w:sz w:val="24"/>
              </w:rPr>
              <w:t>中泰证券股份有限公司</w:t>
            </w:r>
          </w:p>
        </w:tc>
        <w:tc>
          <w:tcPr>
            <w:tcW w:w="780" w:type="dxa"/>
            <w:vAlign w:val="center"/>
          </w:tcPr>
          <w:p w:rsidR="00CE1AAA" w:rsidRDefault="001B75BB">
            <w:pPr>
              <w:jc w:val="right"/>
            </w:pPr>
            <w:r>
              <w:rPr>
                <w:rFonts w:eastAsiaTheme="minorEastAsia"/>
                <w:color w:val="000000" w:themeColor="text1"/>
                <w:sz w:val="24"/>
              </w:rPr>
              <w:t>1</w:t>
            </w:r>
          </w:p>
        </w:tc>
        <w:tc>
          <w:tcPr>
            <w:tcW w:w="1800" w:type="dxa"/>
            <w:vAlign w:val="center"/>
          </w:tcPr>
          <w:p w:rsidR="00CE1AAA" w:rsidRDefault="001B75BB">
            <w:pPr>
              <w:jc w:val="right"/>
            </w:pPr>
            <w:r>
              <w:rPr>
                <w:rFonts w:eastAsiaTheme="minorEastAsia"/>
                <w:color w:val="000000" w:themeColor="text1"/>
                <w:sz w:val="24"/>
              </w:rPr>
              <w:t>-</w:t>
            </w:r>
          </w:p>
        </w:tc>
        <w:tc>
          <w:tcPr>
            <w:tcW w:w="1080" w:type="dxa"/>
            <w:vAlign w:val="center"/>
          </w:tcPr>
          <w:p w:rsidR="00CE1AAA" w:rsidRDefault="001B75BB">
            <w:pPr>
              <w:jc w:val="right"/>
            </w:pPr>
            <w:r>
              <w:rPr>
                <w:rFonts w:eastAsiaTheme="minorEastAsia"/>
                <w:color w:val="000000" w:themeColor="text1"/>
                <w:sz w:val="24"/>
              </w:rPr>
              <w:t>-</w:t>
            </w:r>
          </w:p>
        </w:tc>
        <w:tc>
          <w:tcPr>
            <w:tcW w:w="1620" w:type="dxa"/>
            <w:vAlign w:val="center"/>
          </w:tcPr>
          <w:p w:rsidR="00CE1AAA" w:rsidRDefault="001B75BB">
            <w:pPr>
              <w:jc w:val="right"/>
            </w:pPr>
            <w:r>
              <w:rPr>
                <w:rFonts w:eastAsiaTheme="minorEastAsia"/>
                <w:color w:val="000000" w:themeColor="text1"/>
                <w:sz w:val="24"/>
              </w:rPr>
              <w:t>-</w:t>
            </w:r>
          </w:p>
        </w:tc>
        <w:tc>
          <w:tcPr>
            <w:tcW w:w="1080" w:type="dxa"/>
            <w:vAlign w:val="center"/>
          </w:tcPr>
          <w:p w:rsidR="00CE1AAA" w:rsidRDefault="001B75BB">
            <w:pPr>
              <w:jc w:val="right"/>
            </w:pPr>
            <w:r>
              <w:rPr>
                <w:rFonts w:eastAsiaTheme="minorEastAsia"/>
                <w:color w:val="000000" w:themeColor="text1"/>
                <w:sz w:val="24"/>
              </w:rPr>
              <w:t>-</w:t>
            </w:r>
          </w:p>
        </w:tc>
        <w:tc>
          <w:tcPr>
            <w:tcW w:w="1080" w:type="dxa"/>
            <w:vAlign w:val="center"/>
          </w:tcPr>
          <w:p w:rsidR="00CE1AAA" w:rsidRDefault="001B75BB">
            <w:pPr>
              <w:jc w:val="left"/>
            </w:pPr>
            <w:r>
              <w:rPr>
                <w:rFonts w:eastAsiaTheme="minorEastAsia"/>
                <w:color w:val="000000" w:themeColor="text1"/>
                <w:sz w:val="24"/>
              </w:rPr>
              <w:t>-</w:t>
            </w:r>
          </w:p>
        </w:tc>
      </w:tr>
      <w:tr w:rsidR="00CE1AAA">
        <w:tc>
          <w:tcPr>
            <w:tcW w:w="1560" w:type="dxa"/>
            <w:vAlign w:val="center"/>
          </w:tcPr>
          <w:p w:rsidR="00CE1AAA" w:rsidRDefault="001B75BB">
            <w:pPr>
              <w:jc w:val="left"/>
            </w:pPr>
            <w:r>
              <w:rPr>
                <w:rFonts w:eastAsiaTheme="minorEastAsia"/>
                <w:color w:val="000000" w:themeColor="text1"/>
                <w:sz w:val="24"/>
              </w:rPr>
              <w:t>太平洋证券股份有限公司</w:t>
            </w:r>
          </w:p>
        </w:tc>
        <w:tc>
          <w:tcPr>
            <w:tcW w:w="780" w:type="dxa"/>
            <w:vAlign w:val="center"/>
          </w:tcPr>
          <w:p w:rsidR="00CE1AAA" w:rsidRDefault="001B75BB">
            <w:pPr>
              <w:jc w:val="right"/>
            </w:pPr>
            <w:r>
              <w:rPr>
                <w:rFonts w:eastAsiaTheme="minorEastAsia"/>
                <w:color w:val="000000" w:themeColor="text1"/>
                <w:sz w:val="24"/>
              </w:rPr>
              <w:t>1</w:t>
            </w:r>
          </w:p>
        </w:tc>
        <w:tc>
          <w:tcPr>
            <w:tcW w:w="1800" w:type="dxa"/>
            <w:vAlign w:val="center"/>
          </w:tcPr>
          <w:p w:rsidR="00CE1AAA" w:rsidRDefault="001B75BB">
            <w:pPr>
              <w:jc w:val="right"/>
            </w:pPr>
            <w:r>
              <w:rPr>
                <w:rFonts w:eastAsiaTheme="minorEastAsia"/>
                <w:color w:val="000000" w:themeColor="text1"/>
                <w:sz w:val="24"/>
              </w:rPr>
              <w:t>-</w:t>
            </w:r>
          </w:p>
        </w:tc>
        <w:tc>
          <w:tcPr>
            <w:tcW w:w="1080" w:type="dxa"/>
            <w:vAlign w:val="center"/>
          </w:tcPr>
          <w:p w:rsidR="00CE1AAA" w:rsidRDefault="001B75BB">
            <w:pPr>
              <w:jc w:val="right"/>
            </w:pPr>
            <w:r>
              <w:rPr>
                <w:rFonts w:eastAsiaTheme="minorEastAsia"/>
                <w:color w:val="000000" w:themeColor="text1"/>
                <w:sz w:val="24"/>
              </w:rPr>
              <w:t>-</w:t>
            </w:r>
          </w:p>
        </w:tc>
        <w:tc>
          <w:tcPr>
            <w:tcW w:w="1620" w:type="dxa"/>
            <w:vAlign w:val="center"/>
          </w:tcPr>
          <w:p w:rsidR="00CE1AAA" w:rsidRDefault="001B75BB">
            <w:pPr>
              <w:jc w:val="right"/>
            </w:pPr>
            <w:r>
              <w:rPr>
                <w:rFonts w:eastAsiaTheme="minorEastAsia"/>
                <w:color w:val="000000" w:themeColor="text1"/>
                <w:sz w:val="24"/>
              </w:rPr>
              <w:t>-</w:t>
            </w:r>
          </w:p>
        </w:tc>
        <w:tc>
          <w:tcPr>
            <w:tcW w:w="1080" w:type="dxa"/>
            <w:vAlign w:val="center"/>
          </w:tcPr>
          <w:p w:rsidR="00CE1AAA" w:rsidRDefault="001B75BB">
            <w:pPr>
              <w:jc w:val="right"/>
            </w:pPr>
            <w:r>
              <w:rPr>
                <w:rFonts w:eastAsiaTheme="minorEastAsia"/>
                <w:color w:val="000000" w:themeColor="text1"/>
                <w:sz w:val="24"/>
              </w:rPr>
              <w:t>-</w:t>
            </w:r>
          </w:p>
        </w:tc>
        <w:tc>
          <w:tcPr>
            <w:tcW w:w="1080" w:type="dxa"/>
            <w:vAlign w:val="center"/>
          </w:tcPr>
          <w:p w:rsidR="00CE1AAA" w:rsidRDefault="001B75BB">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0"/>
    </w:p>
    <w:p w:rsidR="001B561E" w:rsidRPr="00A968D5" w:rsidRDefault="001B561E" w:rsidP="001B561E">
      <w:pPr>
        <w:spacing w:line="360" w:lineRule="auto"/>
        <w:ind w:firstLine="420"/>
        <w:jc w:val="right"/>
        <w:rPr>
          <w:rFonts w:eastAsiaTheme="minorEastAsia"/>
          <w:color w:val="000000" w:themeColor="text1"/>
          <w:sz w:val="24"/>
        </w:rPr>
      </w:pPr>
      <w:bookmarkStart w:id="281"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CE1AAA">
        <w:tc>
          <w:tcPr>
            <w:tcW w:w="1560" w:type="dxa"/>
            <w:vAlign w:val="center"/>
          </w:tcPr>
          <w:p w:rsidR="00CE1AAA" w:rsidRDefault="001B75BB">
            <w:pPr>
              <w:jc w:val="center"/>
            </w:pPr>
            <w:r>
              <w:rPr>
                <w:rFonts w:eastAsiaTheme="minorEastAsia"/>
                <w:color w:val="000000" w:themeColor="text1"/>
                <w:sz w:val="24"/>
              </w:rPr>
              <w:t>中信证券股份有限公司</w:t>
            </w:r>
          </w:p>
        </w:tc>
        <w:tc>
          <w:tcPr>
            <w:tcW w:w="1320" w:type="dxa"/>
            <w:vAlign w:val="center"/>
          </w:tcPr>
          <w:p w:rsidR="00CE1AAA" w:rsidRDefault="001B75BB">
            <w:pPr>
              <w:jc w:val="right"/>
            </w:pPr>
            <w:r>
              <w:rPr>
                <w:rFonts w:eastAsiaTheme="minorEastAsia"/>
                <w:color w:val="000000" w:themeColor="text1"/>
                <w:sz w:val="24"/>
              </w:rPr>
              <w:t>-</w:t>
            </w:r>
          </w:p>
        </w:tc>
        <w:tc>
          <w:tcPr>
            <w:tcW w:w="1080" w:type="dxa"/>
            <w:vAlign w:val="center"/>
          </w:tcPr>
          <w:p w:rsidR="00CE1AAA" w:rsidRDefault="001B75BB">
            <w:pPr>
              <w:jc w:val="right"/>
            </w:pPr>
            <w:r>
              <w:rPr>
                <w:rFonts w:eastAsiaTheme="minorEastAsia"/>
                <w:color w:val="000000" w:themeColor="text1"/>
                <w:sz w:val="24"/>
              </w:rPr>
              <w:t>-</w:t>
            </w:r>
          </w:p>
        </w:tc>
        <w:tc>
          <w:tcPr>
            <w:tcW w:w="1143" w:type="dxa"/>
            <w:vAlign w:val="center"/>
          </w:tcPr>
          <w:p w:rsidR="00CE1AAA" w:rsidRDefault="001B75BB">
            <w:pPr>
              <w:jc w:val="right"/>
            </w:pPr>
            <w:r>
              <w:rPr>
                <w:rFonts w:eastAsiaTheme="minorEastAsia"/>
                <w:color w:val="000000" w:themeColor="text1"/>
                <w:sz w:val="24"/>
              </w:rPr>
              <w:t>14,700,000,000.00</w:t>
            </w:r>
          </w:p>
        </w:tc>
        <w:tc>
          <w:tcPr>
            <w:tcW w:w="1197" w:type="dxa"/>
            <w:vAlign w:val="center"/>
          </w:tcPr>
          <w:p w:rsidR="00CE1AAA" w:rsidRDefault="001B75BB">
            <w:pPr>
              <w:jc w:val="right"/>
            </w:pPr>
            <w:r>
              <w:rPr>
                <w:rFonts w:eastAsiaTheme="minorEastAsia"/>
                <w:color w:val="000000" w:themeColor="text1"/>
                <w:sz w:val="24"/>
              </w:rPr>
              <w:t>100.00%</w:t>
            </w:r>
          </w:p>
        </w:tc>
        <w:tc>
          <w:tcPr>
            <w:tcW w:w="1497" w:type="dxa"/>
            <w:vAlign w:val="center"/>
          </w:tcPr>
          <w:p w:rsidR="00CE1AAA" w:rsidRDefault="001B75BB">
            <w:pPr>
              <w:jc w:val="right"/>
            </w:pPr>
            <w:r>
              <w:rPr>
                <w:rFonts w:eastAsiaTheme="minorEastAsia"/>
                <w:color w:val="000000" w:themeColor="text1"/>
                <w:sz w:val="24"/>
              </w:rPr>
              <w:t>-</w:t>
            </w:r>
          </w:p>
        </w:tc>
        <w:tc>
          <w:tcPr>
            <w:tcW w:w="1203" w:type="dxa"/>
            <w:vAlign w:val="center"/>
          </w:tcPr>
          <w:p w:rsidR="00CE1AAA" w:rsidRDefault="001B75BB">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CE1AAA" w:rsidRDefault="001B75B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CE1AAA" w:rsidRDefault="001B75B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1"/>
      <w:bookmarkStart w:id="283" w:name="_Toc3596352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E1AAA">
        <w:tc>
          <w:tcPr>
            <w:tcW w:w="720" w:type="dxa"/>
            <w:vAlign w:val="center"/>
          </w:tcPr>
          <w:p w:rsidR="00CE1AAA" w:rsidRDefault="001B75BB">
            <w:pPr>
              <w:jc w:val="center"/>
            </w:pPr>
            <w:r>
              <w:rPr>
                <w:color w:val="000000"/>
                <w:sz w:val="24"/>
              </w:rPr>
              <w:t>1</w:t>
            </w:r>
          </w:p>
        </w:tc>
        <w:tc>
          <w:tcPr>
            <w:tcW w:w="4320" w:type="dxa"/>
            <w:vAlign w:val="center"/>
          </w:tcPr>
          <w:p w:rsidR="00CE1AAA" w:rsidRDefault="001B75BB">
            <w:pPr>
              <w:jc w:val="left"/>
            </w:pPr>
            <w:r>
              <w:rPr>
                <w:color w:val="000000"/>
                <w:sz w:val="24"/>
              </w:rPr>
              <w:t>交银施罗德瑞丰三年封闭运作混合型证券投资基金基金份额发售公告</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2019-08-17</w:t>
            </w:r>
          </w:p>
        </w:tc>
      </w:tr>
      <w:tr w:rsidR="00CE1AAA">
        <w:tc>
          <w:tcPr>
            <w:tcW w:w="720" w:type="dxa"/>
            <w:vAlign w:val="center"/>
          </w:tcPr>
          <w:p w:rsidR="00CE1AAA" w:rsidRDefault="001B75BB">
            <w:pPr>
              <w:jc w:val="center"/>
            </w:pPr>
            <w:r>
              <w:rPr>
                <w:color w:val="000000"/>
                <w:sz w:val="24"/>
              </w:rPr>
              <w:t>2</w:t>
            </w:r>
          </w:p>
        </w:tc>
        <w:tc>
          <w:tcPr>
            <w:tcW w:w="4320" w:type="dxa"/>
            <w:vAlign w:val="center"/>
          </w:tcPr>
          <w:p w:rsidR="00CE1AAA" w:rsidRDefault="001B75BB">
            <w:pPr>
              <w:jc w:val="left"/>
            </w:pPr>
            <w:r>
              <w:rPr>
                <w:color w:val="000000"/>
                <w:sz w:val="24"/>
              </w:rPr>
              <w:t>交银施罗德瑞丰三年封闭运作混合型证券投资基金基金合同摘要</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2019-08-17</w:t>
            </w:r>
          </w:p>
        </w:tc>
      </w:tr>
      <w:tr w:rsidR="00CE1AAA">
        <w:tc>
          <w:tcPr>
            <w:tcW w:w="720" w:type="dxa"/>
            <w:vAlign w:val="center"/>
          </w:tcPr>
          <w:p w:rsidR="00CE1AAA" w:rsidRDefault="001B75BB">
            <w:pPr>
              <w:jc w:val="center"/>
            </w:pPr>
            <w:r>
              <w:rPr>
                <w:color w:val="000000"/>
                <w:sz w:val="24"/>
              </w:rPr>
              <w:t>3</w:t>
            </w:r>
          </w:p>
        </w:tc>
        <w:tc>
          <w:tcPr>
            <w:tcW w:w="4320" w:type="dxa"/>
            <w:vAlign w:val="center"/>
          </w:tcPr>
          <w:p w:rsidR="00CE1AAA" w:rsidRDefault="001B75BB">
            <w:pPr>
              <w:jc w:val="left"/>
            </w:pPr>
            <w:r>
              <w:rPr>
                <w:color w:val="000000"/>
                <w:sz w:val="24"/>
              </w:rPr>
              <w:t>交银施罗德瑞丰三年封闭运作混合型证券投资基金招募说明书</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2019-08-17</w:t>
            </w:r>
          </w:p>
        </w:tc>
      </w:tr>
      <w:tr w:rsidR="00CE1AAA">
        <w:tc>
          <w:tcPr>
            <w:tcW w:w="720" w:type="dxa"/>
            <w:vAlign w:val="center"/>
          </w:tcPr>
          <w:p w:rsidR="00CE1AAA" w:rsidRDefault="001B75BB">
            <w:pPr>
              <w:jc w:val="center"/>
            </w:pPr>
            <w:r>
              <w:rPr>
                <w:color w:val="000000"/>
                <w:sz w:val="24"/>
              </w:rPr>
              <w:t>4</w:t>
            </w:r>
          </w:p>
        </w:tc>
        <w:tc>
          <w:tcPr>
            <w:tcW w:w="4320" w:type="dxa"/>
            <w:vAlign w:val="center"/>
          </w:tcPr>
          <w:p w:rsidR="00CE1AAA" w:rsidRDefault="001B75BB">
            <w:pPr>
              <w:jc w:val="left"/>
            </w:pPr>
            <w:r>
              <w:rPr>
                <w:color w:val="000000"/>
                <w:sz w:val="24"/>
              </w:rPr>
              <w:t>交银施罗德基金管理有限公司关于调整交银施罗德瑞丰三年封闭运作混合型证券投资基金通过招商银行股份有限公司公开发售时间的公告</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2019-08-27</w:t>
            </w:r>
          </w:p>
        </w:tc>
      </w:tr>
      <w:tr w:rsidR="00CE1AAA">
        <w:tc>
          <w:tcPr>
            <w:tcW w:w="720" w:type="dxa"/>
            <w:vAlign w:val="center"/>
          </w:tcPr>
          <w:p w:rsidR="00CE1AAA" w:rsidRDefault="001B75BB">
            <w:pPr>
              <w:jc w:val="center"/>
            </w:pPr>
            <w:r>
              <w:rPr>
                <w:color w:val="000000"/>
                <w:sz w:val="24"/>
              </w:rPr>
              <w:t>5</w:t>
            </w:r>
          </w:p>
        </w:tc>
        <w:tc>
          <w:tcPr>
            <w:tcW w:w="4320" w:type="dxa"/>
            <w:vAlign w:val="center"/>
          </w:tcPr>
          <w:p w:rsidR="00CE1AAA" w:rsidRDefault="001B75BB">
            <w:pPr>
              <w:jc w:val="left"/>
            </w:pPr>
            <w:r>
              <w:rPr>
                <w:color w:val="000000"/>
                <w:sz w:val="24"/>
              </w:rPr>
              <w:t>交银施罗德基金管理有限公司关于增加北京肯特瑞财富管理有限公司为交银施罗德瑞丰三年封闭运作混合型证券投资基金的场外销售机构的公告</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2019-08-28</w:t>
            </w:r>
          </w:p>
        </w:tc>
      </w:tr>
      <w:tr w:rsidR="00CE1AAA">
        <w:tc>
          <w:tcPr>
            <w:tcW w:w="720" w:type="dxa"/>
            <w:vAlign w:val="center"/>
          </w:tcPr>
          <w:p w:rsidR="00CE1AAA" w:rsidRDefault="001B75BB">
            <w:pPr>
              <w:jc w:val="center"/>
            </w:pPr>
            <w:r>
              <w:rPr>
                <w:color w:val="000000"/>
                <w:sz w:val="24"/>
              </w:rPr>
              <w:t>6</w:t>
            </w:r>
          </w:p>
        </w:tc>
        <w:tc>
          <w:tcPr>
            <w:tcW w:w="4320" w:type="dxa"/>
            <w:vAlign w:val="center"/>
          </w:tcPr>
          <w:p w:rsidR="00CE1AAA" w:rsidRDefault="001B75BB">
            <w:pPr>
              <w:jc w:val="left"/>
            </w:pPr>
            <w:r>
              <w:rPr>
                <w:color w:val="000000"/>
                <w:sz w:val="24"/>
              </w:rPr>
              <w:t>交银施罗德基金管理有限公司关于增加山西证券股份有限公司为交银施罗德瑞丰三年封闭运作混合型证券投资基金的场外销售机构的公告</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2019-08-29</w:t>
            </w:r>
          </w:p>
        </w:tc>
      </w:tr>
      <w:tr w:rsidR="00CE1AAA">
        <w:tc>
          <w:tcPr>
            <w:tcW w:w="720" w:type="dxa"/>
            <w:vAlign w:val="center"/>
          </w:tcPr>
          <w:p w:rsidR="00CE1AAA" w:rsidRDefault="001B75BB">
            <w:pPr>
              <w:jc w:val="center"/>
            </w:pPr>
            <w:r>
              <w:rPr>
                <w:color w:val="000000"/>
                <w:sz w:val="24"/>
              </w:rPr>
              <w:t>7</w:t>
            </w:r>
          </w:p>
        </w:tc>
        <w:tc>
          <w:tcPr>
            <w:tcW w:w="4320" w:type="dxa"/>
            <w:vAlign w:val="center"/>
          </w:tcPr>
          <w:p w:rsidR="00CE1AAA" w:rsidRDefault="001B75BB">
            <w:pPr>
              <w:jc w:val="left"/>
            </w:pPr>
            <w:r>
              <w:rPr>
                <w:color w:val="000000"/>
                <w:sz w:val="24"/>
              </w:rPr>
              <w:t>交银施罗德基金管理有限公司关于交银施罗德瑞丰三年封闭运作混合型证券投资基金提前结束场内募集的公告</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2019-08-30</w:t>
            </w:r>
          </w:p>
        </w:tc>
      </w:tr>
      <w:tr w:rsidR="00CE1AAA">
        <w:tc>
          <w:tcPr>
            <w:tcW w:w="720" w:type="dxa"/>
            <w:vAlign w:val="center"/>
          </w:tcPr>
          <w:p w:rsidR="00CE1AAA" w:rsidRDefault="001B75BB">
            <w:pPr>
              <w:jc w:val="center"/>
            </w:pPr>
            <w:r>
              <w:rPr>
                <w:color w:val="000000"/>
                <w:sz w:val="24"/>
              </w:rPr>
              <w:t>8</w:t>
            </w:r>
          </w:p>
        </w:tc>
        <w:tc>
          <w:tcPr>
            <w:tcW w:w="4320" w:type="dxa"/>
            <w:vAlign w:val="center"/>
          </w:tcPr>
          <w:p w:rsidR="00CE1AAA" w:rsidRDefault="001B75BB">
            <w:pPr>
              <w:jc w:val="left"/>
            </w:pPr>
            <w:r>
              <w:rPr>
                <w:color w:val="000000"/>
                <w:sz w:val="24"/>
              </w:rPr>
              <w:t>交银施罗德基金管理有限公司关于交银施罗德瑞丰三年封闭运作混合型证券投资基金提前结束募集暨进行比例配售的公告</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2019-08-31</w:t>
            </w:r>
          </w:p>
        </w:tc>
      </w:tr>
      <w:tr w:rsidR="00CE1AAA">
        <w:tc>
          <w:tcPr>
            <w:tcW w:w="720" w:type="dxa"/>
            <w:vAlign w:val="center"/>
          </w:tcPr>
          <w:p w:rsidR="00CE1AAA" w:rsidRDefault="001B75BB">
            <w:pPr>
              <w:jc w:val="center"/>
            </w:pPr>
            <w:r>
              <w:rPr>
                <w:color w:val="000000"/>
                <w:sz w:val="24"/>
              </w:rPr>
              <w:t>9</w:t>
            </w:r>
          </w:p>
        </w:tc>
        <w:tc>
          <w:tcPr>
            <w:tcW w:w="4320" w:type="dxa"/>
            <w:vAlign w:val="center"/>
          </w:tcPr>
          <w:p w:rsidR="00CE1AAA" w:rsidRDefault="001B75BB">
            <w:pPr>
              <w:jc w:val="left"/>
            </w:pPr>
            <w:r>
              <w:rPr>
                <w:color w:val="000000"/>
                <w:sz w:val="24"/>
              </w:rPr>
              <w:t>交银施罗德基金管理有限公司关于交银施罗德瑞丰三年封闭运作混合型证券投资基金认购申请确认比例结果的公告</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2019-09-02</w:t>
            </w:r>
          </w:p>
        </w:tc>
      </w:tr>
      <w:tr w:rsidR="00CE1AAA">
        <w:tc>
          <w:tcPr>
            <w:tcW w:w="720" w:type="dxa"/>
            <w:vAlign w:val="center"/>
          </w:tcPr>
          <w:p w:rsidR="00CE1AAA" w:rsidRDefault="001B75BB">
            <w:pPr>
              <w:jc w:val="center"/>
            </w:pPr>
            <w:r>
              <w:rPr>
                <w:color w:val="000000"/>
                <w:sz w:val="24"/>
              </w:rPr>
              <w:t>10</w:t>
            </w:r>
          </w:p>
        </w:tc>
        <w:tc>
          <w:tcPr>
            <w:tcW w:w="4320" w:type="dxa"/>
            <w:vAlign w:val="center"/>
          </w:tcPr>
          <w:p w:rsidR="00CE1AAA" w:rsidRDefault="001B75BB">
            <w:pPr>
              <w:jc w:val="left"/>
            </w:pPr>
            <w:r>
              <w:rPr>
                <w:color w:val="000000"/>
                <w:sz w:val="24"/>
              </w:rPr>
              <w:t>交银施罗德基金管理有限公司关于交银施罗德瑞丰三年封闭运作混合型证券投资基金基金合同生效公告</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2019-09-05</w:t>
            </w:r>
          </w:p>
        </w:tc>
      </w:tr>
      <w:tr w:rsidR="00CE1AAA">
        <w:tc>
          <w:tcPr>
            <w:tcW w:w="720" w:type="dxa"/>
            <w:vAlign w:val="center"/>
          </w:tcPr>
          <w:p w:rsidR="00CE1AAA" w:rsidRDefault="001B75BB">
            <w:pPr>
              <w:jc w:val="center"/>
            </w:pPr>
            <w:r>
              <w:rPr>
                <w:color w:val="000000"/>
                <w:sz w:val="24"/>
              </w:rPr>
              <w:t>11</w:t>
            </w:r>
          </w:p>
        </w:tc>
        <w:tc>
          <w:tcPr>
            <w:tcW w:w="4320" w:type="dxa"/>
            <w:vAlign w:val="center"/>
          </w:tcPr>
          <w:p w:rsidR="00CE1AAA" w:rsidRDefault="001B75BB">
            <w:pPr>
              <w:jc w:val="left"/>
            </w:pPr>
            <w:r>
              <w:rPr>
                <w:color w:val="000000"/>
                <w:sz w:val="24"/>
              </w:rPr>
              <w:t>交银施罗德基金管理有限公司关于交银施罗德瑞丰三年封闭运作混合型证券投资基金可投资科创板股票的公告</w:t>
            </w:r>
          </w:p>
        </w:tc>
        <w:tc>
          <w:tcPr>
            <w:tcW w:w="2331" w:type="dxa"/>
            <w:vAlign w:val="center"/>
          </w:tcPr>
          <w:p w:rsidR="00CE1AAA" w:rsidRDefault="001B75BB">
            <w:pPr>
              <w:jc w:val="center"/>
            </w:pPr>
            <w:r>
              <w:rPr>
                <w:color w:val="000000"/>
                <w:sz w:val="24"/>
              </w:rPr>
              <w:t>上海证券报</w:t>
            </w:r>
          </w:p>
        </w:tc>
        <w:tc>
          <w:tcPr>
            <w:tcW w:w="1629" w:type="dxa"/>
            <w:vAlign w:val="center"/>
          </w:tcPr>
          <w:p w:rsidR="00CE1AAA" w:rsidRDefault="001B75BB">
            <w:pPr>
              <w:jc w:val="center"/>
            </w:pPr>
            <w:r>
              <w:rPr>
                <w:color w:val="000000"/>
                <w:sz w:val="24"/>
              </w:rPr>
              <w:t>2019-09-12</w:t>
            </w:r>
          </w:p>
        </w:tc>
      </w:tr>
      <w:tr w:rsidR="00CE1AAA">
        <w:tc>
          <w:tcPr>
            <w:tcW w:w="720" w:type="dxa"/>
            <w:vAlign w:val="center"/>
          </w:tcPr>
          <w:p w:rsidR="00CE1AAA" w:rsidRDefault="001B75BB">
            <w:pPr>
              <w:jc w:val="center"/>
            </w:pPr>
            <w:r>
              <w:rPr>
                <w:color w:val="000000"/>
                <w:sz w:val="24"/>
              </w:rPr>
              <w:t>12</w:t>
            </w:r>
          </w:p>
        </w:tc>
        <w:tc>
          <w:tcPr>
            <w:tcW w:w="4320" w:type="dxa"/>
            <w:vAlign w:val="center"/>
          </w:tcPr>
          <w:p w:rsidR="00CE1AAA" w:rsidRDefault="001B75BB">
            <w:pPr>
              <w:jc w:val="left"/>
            </w:pPr>
            <w:r>
              <w:rPr>
                <w:color w:val="000000"/>
                <w:sz w:val="24"/>
              </w:rPr>
              <w:t>交银施罗德基金管理有限公司关于首席信息官任职的公告</w:t>
            </w:r>
          </w:p>
        </w:tc>
        <w:tc>
          <w:tcPr>
            <w:tcW w:w="2331" w:type="dxa"/>
            <w:vAlign w:val="center"/>
          </w:tcPr>
          <w:p w:rsidR="00CE1AAA" w:rsidRDefault="001B75BB">
            <w:pPr>
              <w:jc w:val="center"/>
            </w:pPr>
            <w:r>
              <w:rPr>
                <w:color w:val="000000"/>
                <w:sz w:val="24"/>
              </w:rPr>
              <w:t>中国证券报、上海证券报、证券时报</w:t>
            </w:r>
          </w:p>
        </w:tc>
        <w:tc>
          <w:tcPr>
            <w:tcW w:w="1629" w:type="dxa"/>
            <w:vAlign w:val="center"/>
          </w:tcPr>
          <w:p w:rsidR="00CE1AAA" w:rsidRDefault="001B75BB">
            <w:pPr>
              <w:jc w:val="center"/>
            </w:pPr>
            <w:r>
              <w:rPr>
                <w:color w:val="000000"/>
                <w:sz w:val="24"/>
              </w:rPr>
              <w:t>2019-09-21</w:t>
            </w:r>
          </w:p>
        </w:tc>
      </w:tr>
      <w:tr w:rsidR="00CE1AAA">
        <w:tc>
          <w:tcPr>
            <w:tcW w:w="720" w:type="dxa"/>
            <w:vAlign w:val="center"/>
          </w:tcPr>
          <w:p w:rsidR="00CE1AAA" w:rsidRDefault="001B75BB">
            <w:pPr>
              <w:jc w:val="center"/>
            </w:pPr>
            <w:r>
              <w:rPr>
                <w:color w:val="000000"/>
                <w:sz w:val="24"/>
              </w:rPr>
              <w:t>13</w:t>
            </w:r>
          </w:p>
        </w:tc>
        <w:tc>
          <w:tcPr>
            <w:tcW w:w="4320" w:type="dxa"/>
            <w:vAlign w:val="center"/>
          </w:tcPr>
          <w:p w:rsidR="00CE1AAA" w:rsidRDefault="001B75BB">
            <w:pPr>
              <w:jc w:val="left"/>
            </w:pPr>
            <w:r>
              <w:rPr>
                <w:color w:val="000000"/>
                <w:sz w:val="24"/>
              </w:rPr>
              <w:t>交银施罗德基金管理有限公司关于提醒投资者及时提供或更新身份信息资料的公告</w:t>
            </w:r>
          </w:p>
        </w:tc>
        <w:tc>
          <w:tcPr>
            <w:tcW w:w="2331" w:type="dxa"/>
            <w:vAlign w:val="center"/>
          </w:tcPr>
          <w:p w:rsidR="00CE1AAA" w:rsidRDefault="001B75BB">
            <w:pPr>
              <w:jc w:val="center"/>
            </w:pPr>
            <w:r>
              <w:rPr>
                <w:color w:val="000000"/>
                <w:sz w:val="24"/>
              </w:rPr>
              <w:t>中国证券报、上海证券报、证券时报</w:t>
            </w:r>
          </w:p>
        </w:tc>
        <w:tc>
          <w:tcPr>
            <w:tcW w:w="1629" w:type="dxa"/>
            <w:vAlign w:val="center"/>
          </w:tcPr>
          <w:p w:rsidR="00CE1AAA" w:rsidRDefault="001B75BB">
            <w:pPr>
              <w:jc w:val="center"/>
            </w:pPr>
            <w:r>
              <w:rPr>
                <w:color w:val="000000"/>
                <w:sz w:val="24"/>
              </w:rPr>
              <w:t>2019-10-28</w:t>
            </w:r>
          </w:p>
        </w:tc>
      </w:tr>
      <w:tr w:rsidR="00CE1AAA">
        <w:tc>
          <w:tcPr>
            <w:tcW w:w="720" w:type="dxa"/>
            <w:vAlign w:val="center"/>
          </w:tcPr>
          <w:p w:rsidR="00CE1AAA" w:rsidRDefault="001B75BB">
            <w:pPr>
              <w:jc w:val="center"/>
            </w:pPr>
            <w:r>
              <w:rPr>
                <w:color w:val="000000"/>
                <w:sz w:val="24"/>
              </w:rPr>
              <w:t>14</w:t>
            </w:r>
          </w:p>
        </w:tc>
        <w:tc>
          <w:tcPr>
            <w:tcW w:w="4320" w:type="dxa"/>
            <w:vAlign w:val="center"/>
          </w:tcPr>
          <w:p w:rsidR="00CE1AAA" w:rsidRDefault="001B75BB">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CE1AAA" w:rsidRDefault="001B75BB">
            <w:pPr>
              <w:jc w:val="center"/>
            </w:pPr>
            <w:r>
              <w:rPr>
                <w:color w:val="000000"/>
                <w:sz w:val="24"/>
              </w:rPr>
              <w:t>中国证券报、上海证券报、证券时报</w:t>
            </w:r>
          </w:p>
        </w:tc>
        <w:tc>
          <w:tcPr>
            <w:tcW w:w="1629" w:type="dxa"/>
            <w:vAlign w:val="center"/>
          </w:tcPr>
          <w:p w:rsidR="00CE1AAA" w:rsidRDefault="001B75BB">
            <w:pPr>
              <w:jc w:val="center"/>
            </w:pPr>
            <w:r>
              <w:rPr>
                <w:color w:val="000000"/>
                <w:sz w:val="24"/>
              </w:rPr>
              <w:t>2019-11-06</w:t>
            </w:r>
          </w:p>
        </w:tc>
      </w:tr>
      <w:tr w:rsidR="00CE1AAA">
        <w:tc>
          <w:tcPr>
            <w:tcW w:w="720" w:type="dxa"/>
            <w:vAlign w:val="center"/>
          </w:tcPr>
          <w:p w:rsidR="00CE1AAA" w:rsidRDefault="001B75BB">
            <w:pPr>
              <w:jc w:val="center"/>
            </w:pPr>
            <w:r>
              <w:rPr>
                <w:color w:val="000000"/>
                <w:sz w:val="24"/>
              </w:rPr>
              <w:t>15</w:t>
            </w:r>
          </w:p>
        </w:tc>
        <w:tc>
          <w:tcPr>
            <w:tcW w:w="4320" w:type="dxa"/>
            <w:vAlign w:val="center"/>
          </w:tcPr>
          <w:p w:rsidR="00CE1AAA" w:rsidRDefault="001B75BB">
            <w:pPr>
              <w:jc w:val="left"/>
            </w:pPr>
            <w:r>
              <w:rPr>
                <w:color w:val="000000"/>
                <w:sz w:val="24"/>
              </w:rPr>
              <w:t>交银施罗德瑞丰三年封闭运作混合型证券投资基金基金合同</w:t>
            </w:r>
          </w:p>
        </w:tc>
        <w:tc>
          <w:tcPr>
            <w:tcW w:w="2331" w:type="dxa"/>
            <w:vAlign w:val="center"/>
          </w:tcPr>
          <w:p w:rsidR="00CE1AAA" w:rsidRDefault="001B75BB">
            <w:pPr>
              <w:jc w:val="center"/>
            </w:pPr>
            <w:r>
              <w:rPr>
                <w:color w:val="000000"/>
                <w:sz w:val="24"/>
              </w:rPr>
              <w:t>公司网站</w:t>
            </w:r>
          </w:p>
        </w:tc>
        <w:tc>
          <w:tcPr>
            <w:tcW w:w="1629" w:type="dxa"/>
            <w:vAlign w:val="center"/>
          </w:tcPr>
          <w:p w:rsidR="00CE1AAA" w:rsidRDefault="001B75BB">
            <w:pPr>
              <w:jc w:val="center"/>
            </w:pPr>
            <w:r>
              <w:rPr>
                <w:color w:val="000000"/>
                <w:sz w:val="24"/>
              </w:rPr>
              <w:t>2019-11-06</w:t>
            </w:r>
          </w:p>
        </w:tc>
      </w:tr>
      <w:tr w:rsidR="00CE1AAA">
        <w:tc>
          <w:tcPr>
            <w:tcW w:w="720" w:type="dxa"/>
            <w:vAlign w:val="center"/>
          </w:tcPr>
          <w:p w:rsidR="00CE1AAA" w:rsidRDefault="001B75BB">
            <w:pPr>
              <w:jc w:val="center"/>
            </w:pPr>
            <w:r>
              <w:rPr>
                <w:color w:val="000000"/>
                <w:sz w:val="24"/>
              </w:rPr>
              <w:t>16</w:t>
            </w:r>
          </w:p>
        </w:tc>
        <w:tc>
          <w:tcPr>
            <w:tcW w:w="4320" w:type="dxa"/>
            <w:vAlign w:val="center"/>
          </w:tcPr>
          <w:p w:rsidR="00CE1AAA" w:rsidRDefault="001B75BB">
            <w:pPr>
              <w:jc w:val="left"/>
            </w:pPr>
            <w:r>
              <w:rPr>
                <w:color w:val="000000"/>
                <w:sz w:val="24"/>
              </w:rPr>
              <w:t>交银施罗德瑞丰三年封闭运作混合型证券投资基金托管协议</w:t>
            </w:r>
          </w:p>
        </w:tc>
        <w:tc>
          <w:tcPr>
            <w:tcW w:w="2331" w:type="dxa"/>
            <w:vAlign w:val="center"/>
          </w:tcPr>
          <w:p w:rsidR="00CE1AAA" w:rsidRDefault="001B75BB">
            <w:pPr>
              <w:jc w:val="center"/>
            </w:pPr>
            <w:r>
              <w:rPr>
                <w:color w:val="000000"/>
                <w:sz w:val="24"/>
              </w:rPr>
              <w:t>公司网站</w:t>
            </w:r>
          </w:p>
        </w:tc>
        <w:tc>
          <w:tcPr>
            <w:tcW w:w="1629" w:type="dxa"/>
            <w:vAlign w:val="center"/>
          </w:tcPr>
          <w:p w:rsidR="00CE1AAA" w:rsidRDefault="001B75BB">
            <w:pPr>
              <w:jc w:val="center"/>
            </w:pPr>
            <w:r>
              <w:rPr>
                <w:color w:val="000000"/>
                <w:sz w:val="24"/>
              </w:rPr>
              <w:t>2019-11-06</w:t>
            </w:r>
          </w:p>
        </w:tc>
      </w:tr>
      <w:tr w:rsidR="00CE1AAA">
        <w:tc>
          <w:tcPr>
            <w:tcW w:w="720" w:type="dxa"/>
            <w:vAlign w:val="center"/>
          </w:tcPr>
          <w:p w:rsidR="00CE1AAA" w:rsidRDefault="001B75BB">
            <w:pPr>
              <w:jc w:val="center"/>
            </w:pPr>
            <w:r>
              <w:rPr>
                <w:color w:val="000000"/>
                <w:sz w:val="24"/>
              </w:rPr>
              <w:t>17</w:t>
            </w:r>
          </w:p>
        </w:tc>
        <w:tc>
          <w:tcPr>
            <w:tcW w:w="4320" w:type="dxa"/>
            <w:vAlign w:val="center"/>
          </w:tcPr>
          <w:p w:rsidR="00CE1AAA" w:rsidRDefault="001B75BB">
            <w:pPr>
              <w:jc w:val="left"/>
            </w:pPr>
            <w:r>
              <w:rPr>
                <w:color w:val="000000"/>
                <w:sz w:val="24"/>
              </w:rPr>
              <w:t>交银施罗德瑞丰三年封闭运作混合型证券投资基金招募说明书</w:t>
            </w:r>
          </w:p>
        </w:tc>
        <w:tc>
          <w:tcPr>
            <w:tcW w:w="2331" w:type="dxa"/>
            <w:vAlign w:val="center"/>
          </w:tcPr>
          <w:p w:rsidR="00CE1AAA" w:rsidRDefault="001B75BB">
            <w:pPr>
              <w:jc w:val="center"/>
            </w:pPr>
            <w:r>
              <w:rPr>
                <w:color w:val="000000"/>
                <w:sz w:val="24"/>
              </w:rPr>
              <w:t>公司网站</w:t>
            </w:r>
          </w:p>
        </w:tc>
        <w:tc>
          <w:tcPr>
            <w:tcW w:w="1629" w:type="dxa"/>
            <w:vAlign w:val="center"/>
          </w:tcPr>
          <w:p w:rsidR="00CE1AAA" w:rsidRDefault="001B75BB">
            <w:pPr>
              <w:jc w:val="center"/>
            </w:pPr>
            <w:r>
              <w:rPr>
                <w:color w:val="000000"/>
                <w:sz w:val="24"/>
              </w:rPr>
              <w:t>2019-11-06</w:t>
            </w:r>
          </w:p>
        </w:tc>
      </w:tr>
      <w:tr w:rsidR="00CE1AAA">
        <w:tc>
          <w:tcPr>
            <w:tcW w:w="720" w:type="dxa"/>
            <w:vAlign w:val="center"/>
          </w:tcPr>
          <w:p w:rsidR="00CE1AAA" w:rsidRDefault="001B75BB">
            <w:pPr>
              <w:jc w:val="center"/>
            </w:pPr>
            <w:r>
              <w:rPr>
                <w:color w:val="000000"/>
                <w:sz w:val="24"/>
              </w:rPr>
              <w:t>18</w:t>
            </w:r>
          </w:p>
        </w:tc>
        <w:tc>
          <w:tcPr>
            <w:tcW w:w="4320" w:type="dxa"/>
            <w:vAlign w:val="center"/>
          </w:tcPr>
          <w:p w:rsidR="00CE1AAA" w:rsidRDefault="001B75BB">
            <w:pPr>
              <w:jc w:val="left"/>
            </w:pPr>
            <w:r>
              <w:rPr>
                <w:color w:val="000000"/>
                <w:sz w:val="24"/>
              </w:rPr>
              <w:t>交银施罗德瑞丰三年封闭运作混合型证券投资基金招募说明书摘要</w:t>
            </w:r>
          </w:p>
        </w:tc>
        <w:tc>
          <w:tcPr>
            <w:tcW w:w="2331" w:type="dxa"/>
            <w:vAlign w:val="center"/>
          </w:tcPr>
          <w:p w:rsidR="00CE1AAA" w:rsidRDefault="001B75BB">
            <w:pPr>
              <w:jc w:val="center"/>
            </w:pPr>
            <w:r>
              <w:rPr>
                <w:color w:val="000000"/>
                <w:sz w:val="24"/>
              </w:rPr>
              <w:t>公司网站</w:t>
            </w:r>
          </w:p>
        </w:tc>
        <w:tc>
          <w:tcPr>
            <w:tcW w:w="1629" w:type="dxa"/>
            <w:vAlign w:val="center"/>
          </w:tcPr>
          <w:p w:rsidR="00CE1AAA" w:rsidRDefault="001B75BB">
            <w:pPr>
              <w:jc w:val="center"/>
            </w:pPr>
            <w:r>
              <w:rPr>
                <w:color w:val="000000"/>
                <w:sz w:val="24"/>
              </w:rPr>
              <w:t>2019-11-06</w:t>
            </w:r>
          </w:p>
        </w:tc>
      </w:tr>
      <w:tr w:rsidR="00CE1AAA">
        <w:tc>
          <w:tcPr>
            <w:tcW w:w="720" w:type="dxa"/>
            <w:vAlign w:val="center"/>
          </w:tcPr>
          <w:p w:rsidR="00CE1AAA" w:rsidRDefault="001B75BB">
            <w:pPr>
              <w:jc w:val="center"/>
            </w:pPr>
            <w:r>
              <w:rPr>
                <w:color w:val="000000"/>
                <w:sz w:val="24"/>
              </w:rPr>
              <w:t>19</w:t>
            </w:r>
          </w:p>
        </w:tc>
        <w:tc>
          <w:tcPr>
            <w:tcW w:w="4320" w:type="dxa"/>
            <w:vAlign w:val="center"/>
          </w:tcPr>
          <w:p w:rsidR="00CE1AAA" w:rsidRDefault="001B75BB">
            <w:pPr>
              <w:jc w:val="left"/>
            </w:pPr>
            <w:r>
              <w:rPr>
                <w:color w:val="000000"/>
                <w:sz w:val="24"/>
              </w:rPr>
              <w:t>交银施罗德基金管理有限公司关于暂停北京增财基金销售有限公司办理相关销售业务的公告</w:t>
            </w:r>
          </w:p>
        </w:tc>
        <w:tc>
          <w:tcPr>
            <w:tcW w:w="2331" w:type="dxa"/>
            <w:vAlign w:val="center"/>
          </w:tcPr>
          <w:p w:rsidR="00CE1AAA" w:rsidRDefault="001B75BB">
            <w:pPr>
              <w:jc w:val="center"/>
            </w:pPr>
            <w:r>
              <w:rPr>
                <w:color w:val="000000"/>
                <w:sz w:val="24"/>
              </w:rPr>
              <w:t>中国证券报、上海证券报、证券时报</w:t>
            </w:r>
          </w:p>
        </w:tc>
        <w:tc>
          <w:tcPr>
            <w:tcW w:w="1629" w:type="dxa"/>
            <w:vAlign w:val="center"/>
          </w:tcPr>
          <w:p w:rsidR="00CE1AAA" w:rsidRDefault="001B75BB">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4" w:name="_Toc374532345"/>
      <w:bookmarkStart w:id="285" w:name="_Toc35963523"/>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4"/>
      <w:bookmarkEnd w:id="285"/>
    </w:p>
    <w:p w:rsidR="00E56DA8" w:rsidRPr="00C6644E" w:rsidRDefault="00E56DA8" w:rsidP="00C6644E">
      <w:pPr>
        <w:pStyle w:val="20"/>
        <w:spacing w:before="29" w:after="0" w:line="288" w:lineRule="auto"/>
        <w:rPr>
          <w:rFonts w:ascii="Times New Roman" w:hAnsi="Times New Roman"/>
          <w:kern w:val="0"/>
          <w:szCs w:val="24"/>
        </w:rPr>
      </w:pPr>
      <w:bookmarkStart w:id="286" w:name="_Toc35963524"/>
      <w:r w:rsidRPr="00C6644E">
        <w:rPr>
          <w:rFonts w:ascii="Times New Roman" w:hAnsi="Times New Roman" w:hint="eastAsia"/>
          <w:kern w:val="0"/>
          <w:szCs w:val="24"/>
        </w:rPr>
        <w:t xml:space="preserve">12.1 </w:t>
      </w:r>
      <w:r w:rsidRPr="00C6644E">
        <w:rPr>
          <w:rFonts w:ascii="Times New Roman" w:hAnsi="Times New Roman" w:hint="eastAsia"/>
          <w:kern w:val="0"/>
          <w:szCs w:val="24"/>
        </w:rPr>
        <w:t>影响投资者决策的其他重要信息</w:t>
      </w:r>
      <w:bookmarkEnd w:id="286"/>
    </w:p>
    <w:p w:rsidR="00CE1AAA" w:rsidRDefault="001B75BB">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9月12日发布的《交银施罗德基金管理有限公司关于交银施罗德瑞丰三年封闭运作混合型证券投资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3596352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3596352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CE1AAA" w:rsidRDefault="001B75BB">
      <w:pPr>
        <w:spacing w:before="29" w:line="288" w:lineRule="auto"/>
        <w:rPr>
          <w:color w:val="000000"/>
          <w:sz w:val="24"/>
        </w:rPr>
      </w:pPr>
      <w:r>
        <w:rPr>
          <w:color w:val="000000"/>
          <w:sz w:val="24"/>
        </w:rPr>
        <w:t>1</w:t>
      </w:r>
      <w:r>
        <w:rPr>
          <w:color w:val="000000"/>
          <w:sz w:val="24"/>
        </w:rPr>
        <w:t>、中国证监会准予交银施罗德瑞丰三年封闭运作混合型证券投资基金募集注册的文件；</w:t>
      </w:r>
      <w:r>
        <w:rPr>
          <w:color w:val="000000"/>
          <w:sz w:val="24"/>
        </w:rPr>
        <w:t xml:space="preserve"> </w:t>
      </w:r>
    </w:p>
    <w:p w:rsidR="00CE1AAA" w:rsidRDefault="001B75BB">
      <w:pPr>
        <w:spacing w:before="29" w:line="288" w:lineRule="auto"/>
        <w:rPr>
          <w:color w:val="000000"/>
          <w:sz w:val="24"/>
        </w:rPr>
      </w:pPr>
      <w:r>
        <w:rPr>
          <w:color w:val="000000"/>
          <w:sz w:val="24"/>
        </w:rPr>
        <w:t>2</w:t>
      </w:r>
      <w:r>
        <w:rPr>
          <w:color w:val="000000"/>
          <w:sz w:val="24"/>
        </w:rPr>
        <w:t>、《交银施罗德瑞丰三年封闭运作混合型证券投资基金基金合同》；</w:t>
      </w:r>
      <w:r>
        <w:rPr>
          <w:color w:val="000000"/>
          <w:sz w:val="24"/>
        </w:rPr>
        <w:t xml:space="preserve"> </w:t>
      </w:r>
    </w:p>
    <w:p w:rsidR="00CE1AAA" w:rsidRDefault="001B75BB">
      <w:pPr>
        <w:spacing w:before="29" w:line="288" w:lineRule="auto"/>
        <w:rPr>
          <w:color w:val="000000"/>
          <w:sz w:val="24"/>
        </w:rPr>
      </w:pPr>
      <w:r>
        <w:rPr>
          <w:color w:val="000000"/>
          <w:sz w:val="24"/>
        </w:rPr>
        <w:t>3</w:t>
      </w:r>
      <w:r>
        <w:rPr>
          <w:color w:val="000000"/>
          <w:sz w:val="24"/>
        </w:rPr>
        <w:t>、《交银施罗德瑞丰三年封闭运作混合型证券投资基金招募说明书》；</w:t>
      </w:r>
      <w:r>
        <w:rPr>
          <w:color w:val="000000"/>
          <w:sz w:val="24"/>
        </w:rPr>
        <w:t xml:space="preserve"> </w:t>
      </w:r>
    </w:p>
    <w:p w:rsidR="00CE1AAA" w:rsidRDefault="001B75BB">
      <w:pPr>
        <w:spacing w:before="29" w:line="288" w:lineRule="auto"/>
        <w:rPr>
          <w:color w:val="000000"/>
          <w:sz w:val="24"/>
        </w:rPr>
      </w:pPr>
      <w:r>
        <w:rPr>
          <w:color w:val="000000"/>
          <w:sz w:val="24"/>
        </w:rPr>
        <w:t>4</w:t>
      </w:r>
      <w:r>
        <w:rPr>
          <w:color w:val="000000"/>
          <w:sz w:val="24"/>
        </w:rPr>
        <w:t>、《交银施罗德瑞丰三年封闭运作混合型证券投资基金托管协议》；</w:t>
      </w:r>
      <w:r>
        <w:rPr>
          <w:color w:val="000000"/>
          <w:sz w:val="24"/>
        </w:rPr>
        <w:t xml:space="preserve"> </w:t>
      </w:r>
    </w:p>
    <w:p w:rsidR="00CE1AAA" w:rsidRDefault="001B75BB">
      <w:pPr>
        <w:spacing w:before="29" w:line="288" w:lineRule="auto"/>
        <w:rPr>
          <w:color w:val="000000"/>
          <w:sz w:val="24"/>
        </w:rPr>
      </w:pPr>
      <w:r>
        <w:rPr>
          <w:color w:val="000000"/>
          <w:sz w:val="24"/>
        </w:rPr>
        <w:t>5</w:t>
      </w:r>
      <w:r>
        <w:rPr>
          <w:color w:val="000000"/>
          <w:sz w:val="24"/>
        </w:rPr>
        <w:t>、关于申请募集注册交银施罗德瑞丰三年封闭运作混合型证券投资基金的法律意见书；</w:t>
      </w:r>
      <w:r>
        <w:rPr>
          <w:color w:val="000000"/>
          <w:sz w:val="24"/>
        </w:rPr>
        <w:t xml:space="preserve"> </w:t>
      </w:r>
    </w:p>
    <w:p w:rsidR="00CE1AAA" w:rsidRDefault="001B75B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E1AAA" w:rsidRDefault="001B75B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、报告期内交银施罗德瑞丰三年封闭运作混合型证券投资基金在指定报刊上各项公告的原稿。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35963527"/>
      <w:r w:rsidRPr="00761CD0">
        <w:rPr>
          <w:rFonts w:ascii="Times New Roman" w:hAnsi="Times New Roman"/>
          <w:kern w:val="0"/>
          <w:szCs w:val="24"/>
        </w:rPr>
        <w:t>13.2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35963528"/>
      <w:r w:rsidRPr="00761CD0">
        <w:rPr>
          <w:rFonts w:ascii="Times New Roman" w:hAnsi="Times New Roman"/>
          <w:kern w:val="0"/>
          <w:szCs w:val="24"/>
        </w:rPr>
        <w:t>13.3</w:t>
      </w:r>
      <w:r w:rsidRPr="00761CD0">
        <w:rPr>
          <w:rFonts w:ascii="Times New Roman" w:hAnsi="Times New Roman" w:hint="eastAsia"/>
          <w:kern w:val="0"/>
          <w:szCs w:val="24"/>
        </w:rPr>
        <w:t>查阅方式</w:t>
      </w:r>
      <w:bookmarkEnd w:id="294"/>
      <w:bookmarkEnd w:id="295"/>
    </w:p>
    <w:p w:rsidR="00CE1AAA" w:rsidRDefault="001B75B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1E3" w:rsidRDefault="00C471E3">
      <w:r>
        <w:separator/>
      </w:r>
    </w:p>
  </w:endnote>
  <w:endnote w:type="continuationSeparator" w:id="0">
    <w:p w:rsidR="00C471E3" w:rsidRDefault="00C4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0A" w:rsidRDefault="00AE0C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0A" w:rsidRDefault="00AE0C0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0A" w:rsidRDefault="00AE0C0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0A" w:rsidRDefault="00AE0C0A"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E0C0A" w:rsidRDefault="00AE0C0A"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0A" w:rsidRDefault="00AE0C0A"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C760B">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C760B">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1E3" w:rsidRDefault="00C471E3">
      <w:r>
        <w:separator/>
      </w:r>
    </w:p>
  </w:footnote>
  <w:footnote w:type="continuationSeparator" w:id="0">
    <w:p w:rsidR="00C471E3" w:rsidRDefault="00C47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0A" w:rsidRDefault="00AE0C0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0A" w:rsidRPr="00A46608" w:rsidRDefault="00AE0C0A" w:rsidP="00A46608">
    <w:pPr>
      <w:spacing w:before="29" w:line="288" w:lineRule="auto"/>
      <w:jc w:val="right"/>
      <w:rPr>
        <w:rFonts w:eastAsiaTheme="minorEastAsia"/>
        <w:sz w:val="24"/>
      </w:rPr>
    </w:pPr>
    <w:r w:rsidRPr="00D3445F">
      <w:rPr>
        <w:rFonts w:eastAsiaTheme="minorEastAsia"/>
        <w:sz w:val="24"/>
      </w:rPr>
      <w:t>交银施罗德瑞丰三年封闭运作混合型证券投资基金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0A" w:rsidRDefault="00AE0C0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1014"/>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2D78"/>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5BB"/>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5BC"/>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5E33"/>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1D0D"/>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87D6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4C38"/>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04"/>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3B52"/>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17FF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5E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0C0A"/>
    <w:rsid w:val="00AE1066"/>
    <w:rsid w:val="00AE14DD"/>
    <w:rsid w:val="00AE2FA5"/>
    <w:rsid w:val="00AE3486"/>
    <w:rsid w:val="00AE34CD"/>
    <w:rsid w:val="00AE3A4F"/>
    <w:rsid w:val="00AE4513"/>
    <w:rsid w:val="00AE4518"/>
    <w:rsid w:val="00AE5D7F"/>
    <w:rsid w:val="00AE6735"/>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4C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1E3"/>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44E"/>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5DB9"/>
    <w:rsid w:val="00CD6219"/>
    <w:rsid w:val="00CD67C9"/>
    <w:rsid w:val="00CD700F"/>
    <w:rsid w:val="00CD7319"/>
    <w:rsid w:val="00CD74C5"/>
    <w:rsid w:val="00CD7589"/>
    <w:rsid w:val="00CE027B"/>
    <w:rsid w:val="00CE148E"/>
    <w:rsid w:val="00CE1AAA"/>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3B62"/>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17FD7"/>
    <w:rsid w:val="00D200BD"/>
    <w:rsid w:val="00D201AA"/>
    <w:rsid w:val="00D204A7"/>
    <w:rsid w:val="00D20AA5"/>
    <w:rsid w:val="00D21E93"/>
    <w:rsid w:val="00D22399"/>
    <w:rsid w:val="00D23EB2"/>
    <w:rsid w:val="00D263F1"/>
    <w:rsid w:val="00D2662C"/>
    <w:rsid w:val="00D27566"/>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1C3C"/>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60B"/>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E673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E673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E673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E673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E673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E673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A651-2DDF-48F7-BBF5-E25C0F39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55</Pages>
  <Words>7057</Words>
  <Characters>40230</Characters>
  <Application>Microsoft Office Word</Application>
  <DocSecurity>0</DocSecurity>
  <Lines>335</Lines>
  <Paragraphs>94</Paragraphs>
  <ScaleCrop>false</ScaleCrop>
  <Company/>
  <LinksUpToDate>false</LinksUpToDate>
  <CharactersWithSpaces>47193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1516</cp:revision>
  <cp:lastPrinted>2007-07-19T00:46:00Z</cp:lastPrinted>
  <dcterms:created xsi:type="dcterms:W3CDTF">2013-08-07T09:12:00Z</dcterms:created>
  <dcterms:modified xsi:type="dcterms:W3CDTF">2020-04-17T03:44:00Z</dcterms:modified>
</cp:coreProperties>
</file>