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交易价格波动的提示公告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Pr>
          <w:rFonts w:ascii="Times New Roman" w:hAnsi="Times New Roman" w:hint="eastAsia"/>
          <w:sz w:val="24"/>
          <w:szCs w:val="24"/>
        </w:rPr>
        <w:t>2020</w:t>
      </w:r>
      <w:r>
        <w:rPr>
          <w:rFonts w:ascii="Times New Roman" w:hAnsi="Times New Roman" w:hint="eastAsia"/>
          <w:sz w:val="24"/>
          <w:szCs w:val="24"/>
        </w:rPr>
        <w:t>年</w:t>
      </w:r>
      <w:r>
        <w:rPr>
          <w:rFonts w:ascii="Times New Roman" w:hAnsi="Times New Roman"/>
          <w:sz w:val="24"/>
          <w:szCs w:val="24"/>
        </w:rPr>
        <w:t>3</w:t>
      </w:r>
      <w:r>
        <w:rPr>
          <w:rFonts w:ascii="Times New Roman" w:hAnsi="Times New Roman" w:hint="eastAsia"/>
          <w:sz w:val="24"/>
          <w:szCs w:val="24"/>
        </w:rPr>
        <w:t>月</w:t>
      </w:r>
      <w:r w:rsidR="00D20096">
        <w:rPr>
          <w:rFonts w:ascii="Times New Roman" w:hAnsi="Times New Roman"/>
          <w:sz w:val="24"/>
          <w:szCs w:val="24"/>
        </w:rPr>
        <w:t>3</w:t>
      </w:r>
      <w:r w:rsidR="001B1F8D">
        <w:rPr>
          <w:rFonts w:ascii="Times New Roman" w:hAnsi="Times New Roman"/>
          <w:sz w:val="24"/>
          <w:szCs w:val="24"/>
        </w:rPr>
        <w:t>1</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1B1F8D">
        <w:rPr>
          <w:rFonts w:ascii="Times New Roman" w:hAnsi="Times New Roman" w:hint="eastAsia"/>
          <w:sz w:val="24"/>
          <w:szCs w:val="24"/>
        </w:rPr>
        <w:t>1.</w:t>
      </w:r>
      <w:r w:rsidR="001B1F8D">
        <w:rPr>
          <w:rFonts w:ascii="Times New Roman" w:hAnsi="Times New Roman"/>
          <w:sz w:val="24"/>
          <w:szCs w:val="24"/>
        </w:rPr>
        <w:t>698</w:t>
      </w:r>
      <w:r>
        <w:rPr>
          <w:rFonts w:ascii="Times New Roman" w:hAnsi="Times New Roman" w:hint="eastAsia"/>
          <w:sz w:val="24"/>
          <w:szCs w:val="24"/>
        </w:rPr>
        <w:t>元，相对于当日</w:t>
      </w:r>
      <w:r w:rsidR="00D20096" w:rsidRPr="00D20096">
        <w:rPr>
          <w:rFonts w:ascii="Times New Roman" w:hAnsi="Times New Roman"/>
          <w:sz w:val="24"/>
          <w:szCs w:val="24"/>
        </w:rPr>
        <w:t>0.5</w:t>
      </w:r>
      <w:r w:rsidR="001B1F8D">
        <w:rPr>
          <w:rFonts w:ascii="Times New Roman" w:hAnsi="Times New Roman"/>
          <w:sz w:val="24"/>
          <w:szCs w:val="24"/>
        </w:rPr>
        <w:t>8</w:t>
      </w:r>
      <w:r w:rsidR="00D20096" w:rsidRPr="00D20096">
        <w:rPr>
          <w:rFonts w:ascii="Times New Roman" w:hAnsi="Times New Roman"/>
          <w:sz w:val="24"/>
          <w:szCs w:val="24"/>
        </w:rPr>
        <w:t>3</w:t>
      </w:r>
      <w:r>
        <w:rPr>
          <w:rFonts w:ascii="Times New Roman" w:hAnsi="Times New Roman" w:hint="eastAsia"/>
          <w:sz w:val="24"/>
          <w:szCs w:val="24"/>
        </w:rPr>
        <w:t>元的基金份额参考净值，溢价幅度达到</w:t>
      </w:r>
      <w:r w:rsidR="002C2BED">
        <w:rPr>
          <w:rFonts w:ascii="Times New Roman" w:hAnsi="Times New Roman"/>
          <w:sz w:val="24"/>
          <w:szCs w:val="24"/>
        </w:rPr>
        <w:t>1</w:t>
      </w:r>
      <w:r w:rsidR="008C39E9">
        <w:rPr>
          <w:rFonts w:ascii="Times New Roman" w:hAnsi="Times New Roman"/>
          <w:sz w:val="24"/>
          <w:szCs w:val="24"/>
        </w:rPr>
        <w:t>91.25</w:t>
      </w:r>
      <w:r w:rsidR="00FA68EE" w:rsidRPr="00FA68EE">
        <w:rPr>
          <w:rFonts w:ascii="Times New Roman" w:hAnsi="Times New Roman"/>
          <w:sz w:val="24"/>
          <w:szCs w:val="24"/>
        </w:rPr>
        <w:t>%</w:t>
      </w:r>
      <w:r>
        <w:rPr>
          <w:rFonts w:ascii="Times New Roman" w:hAnsi="Times New Roman" w:hint="eastAsia"/>
          <w:sz w:val="24"/>
          <w:szCs w:val="24"/>
        </w:rPr>
        <w:t>。截止</w:t>
      </w:r>
      <w:r>
        <w:rPr>
          <w:rFonts w:ascii="Times New Roman" w:hAnsi="Times New Roman" w:hint="eastAsia"/>
          <w:sz w:val="24"/>
          <w:szCs w:val="24"/>
        </w:rPr>
        <w:t>2020</w:t>
      </w:r>
      <w:r>
        <w:rPr>
          <w:rFonts w:ascii="Times New Roman" w:hAnsi="Times New Roman" w:hint="eastAsia"/>
          <w:sz w:val="24"/>
          <w:szCs w:val="24"/>
        </w:rPr>
        <w:t>年</w:t>
      </w:r>
      <w:r w:rsidR="008C39E9">
        <w:rPr>
          <w:rFonts w:ascii="Times New Roman" w:hAnsi="Times New Roman"/>
          <w:sz w:val="24"/>
          <w:szCs w:val="24"/>
        </w:rPr>
        <w:t>4</w:t>
      </w:r>
      <w:r>
        <w:rPr>
          <w:rFonts w:ascii="Times New Roman" w:hAnsi="Times New Roman" w:hint="eastAsia"/>
          <w:sz w:val="24"/>
          <w:szCs w:val="24"/>
        </w:rPr>
        <w:t>月</w:t>
      </w:r>
      <w:r w:rsidR="00D20096">
        <w:rPr>
          <w:rFonts w:ascii="Times New Roman" w:hAnsi="Times New Roman"/>
          <w:sz w:val="24"/>
          <w:szCs w:val="24"/>
        </w:rPr>
        <w:t>1</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514199">
        <w:rPr>
          <w:rFonts w:ascii="Times New Roman" w:hAnsi="Times New Roman" w:hint="eastAsia"/>
          <w:sz w:val="24"/>
          <w:szCs w:val="24"/>
        </w:rPr>
        <w:t>1.</w:t>
      </w:r>
      <w:r w:rsidR="008C39E9">
        <w:rPr>
          <w:rFonts w:ascii="Times New Roman" w:hAnsi="Times New Roman"/>
          <w:sz w:val="24"/>
          <w:szCs w:val="24"/>
        </w:rPr>
        <w:t>7</w:t>
      </w:r>
      <w:r w:rsidR="001D6F09">
        <w:rPr>
          <w:rFonts w:ascii="Times New Roman" w:hAnsi="Times New Roman"/>
          <w:sz w:val="24"/>
          <w:szCs w:val="24"/>
        </w:rPr>
        <w:t>98</w:t>
      </w:r>
      <w:r>
        <w:rPr>
          <w:rFonts w:ascii="Times New Roman" w:hAnsi="Times New Roman" w:hint="eastAsia"/>
          <w:sz w:val="24"/>
          <w:szCs w:val="24"/>
        </w:rPr>
        <w:t>元，明显高于基金份额参考净值，投资者如果盲目追高，可能遭受重大损失。</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一、交银互联网金融</w:t>
      </w:r>
      <w:r>
        <w:rPr>
          <w:rFonts w:ascii="Times New Roman" w:hAnsi="Times New Roman" w:hint="eastAsia"/>
          <w:sz w:val="24"/>
          <w:szCs w:val="24"/>
        </w:rPr>
        <w:t>B</w:t>
      </w:r>
      <w:r>
        <w:rPr>
          <w:rFonts w:ascii="Times New Roman" w:hAnsi="Times New Roman" w:hint="eastAsia"/>
          <w:sz w:val="24"/>
          <w:szCs w:val="24"/>
        </w:rPr>
        <w:t>份额为交银施罗德中证互联网金融指数分级证券投资基金中较高风险类份额，由于交银互联网金融</w:t>
      </w:r>
      <w:r>
        <w:rPr>
          <w:rFonts w:ascii="Times New Roman" w:hAnsi="Times New Roman" w:hint="eastAsia"/>
          <w:sz w:val="24"/>
          <w:szCs w:val="24"/>
        </w:rPr>
        <w:t>B</w:t>
      </w:r>
      <w:r>
        <w:rPr>
          <w:rFonts w:ascii="Times New Roman" w:hAnsi="Times New Roman" w:hint="eastAsia"/>
          <w:sz w:val="24"/>
          <w:szCs w:val="24"/>
        </w:rPr>
        <w:t>份额内含杠杆机制的设计，交银互联网金融</w:t>
      </w:r>
      <w:r>
        <w:rPr>
          <w:rFonts w:ascii="Times New Roman" w:hAnsi="Times New Roman" w:hint="eastAsia"/>
          <w:sz w:val="24"/>
          <w:szCs w:val="24"/>
        </w:rPr>
        <w:t>B</w:t>
      </w:r>
      <w:r>
        <w:rPr>
          <w:rFonts w:ascii="Times New Roman" w:hAnsi="Times New Roman" w:hint="eastAsia"/>
          <w:sz w:val="24"/>
          <w:szCs w:val="24"/>
        </w:rPr>
        <w:t>份额参考净值的变动幅度将大于交银互联网金融份额（场内简称：交银互联网</w:t>
      </w:r>
      <w:r>
        <w:rPr>
          <w:rFonts w:ascii="Times New Roman" w:hAnsi="Times New Roman"/>
          <w:sz w:val="24"/>
          <w:szCs w:val="24"/>
        </w:rPr>
        <w:t>金融</w:t>
      </w:r>
      <w:r>
        <w:rPr>
          <w:rFonts w:ascii="Times New Roman" w:hAnsi="Times New Roman" w:hint="eastAsia"/>
          <w:sz w:val="24"/>
          <w:szCs w:val="24"/>
        </w:rPr>
        <w:t>，基金代码：</w:t>
      </w:r>
      <w:r>
        <w:rPr>
          <w:rFonts w:ascii="Times New Roman" w:hAnsi="Times New Roman" w:hint="eastAsia"/>
          <w:sz w:val="24"/>
          <w:szCs w:val="24"/>
        </w:rPr>
        <w:t>164907</w:t>
      </w:r>
      <w:r>
        <w:rPr>
          <w:rFonts w:ascii="Times New Roman" w:hAnsi="Times New Roman" w:hint="eastAsia"/>
          <w:sz w:val="24"/>
          <w:szCs w:val="24"/>
        </w:rPr>
        <w:t>）净值和交银互联网金融</w:t>
      </w:r>
      <w:r>
        <w:rPr>
          <w:rFonts w:ascii="Times New Roman" w:hAnsi="Times New Roman" w:hint="eastAsia"/>
          <w:sz w:val="24"/>
          <w:szCs w:val="24"/>
        </w:rPr>
        <w:t>A</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A</w:t>
      </w:r>
      <w:r>
        <w:rPr>
          <w:rFonts w:ascii="Times New Roman" w:hAnsi="Times New Roman" w:hint="eastAsia"/>
          <w:sz w:val="24"/>
          <w:szCs w:val="24"/>
        </w:rPr>
        <w:t>，基金代码：</w:t>
      </w:r>
      <w:r>
        <w:rPr>
          <w:rFonts w:ascii="Times New Roman" w:hAnsi="Times New Roman"/>
          <w:sz w:val="24"/>
          <w:szCs w:val="24"/>
        </w:rPr>
        <w:t>150317</w:t>
      </w:r>
      <w:r>
        <w:rPr>
          <w:rFonts w:ascii="Times New Roman" w:hAnsi="Times New Roman" w:hint="eastAsia"/>
          <w:sz w:val="24"/>
          <w:szCs w:val="24"/>
        </w:rPr>
        <w:t>）参考净值的变动幅度，即交银互联网金融</w:t>
      </w:r>
      <w:r>
        <w:rPr>
          <w:rFonts w:ascii="Times New Roman" w:hAnsi="Times New Roman" w:hint="eastAsia"/>
          <w:sz w:val="24"/>
          <w:szCs w:val="24"/>
        </w:rPr>
        <w:t>B</w:t>
      </w:r>
      <w:r>
        <w:rPr>
          <w:rFonts w:ascii="Times New Roman" w:hAnsi="Times New Roman" w:hint="eastAsia"/>
          <w:sz w:val="24"/>
          <w:szCs w:val="24"/>
        </w:rPr>
        <w:t>份额的波动性要高于其他两类份额，其承担的风险也较高。交银互联网金融</w:t>
      </w:r>
      <w:r>
        <w:rPr>
          <w:rFonts w:ascii="Times New Roman" w:hAnsi="Times New Roman" w:hint="eastAsia"/>
          <w:sz w:val="24"/>
          <w:szCs w:val="24"/>
        </w:rPr>
        <w:t>B</w:t>
      </w:r>
      <w:r>
        <w:rPr>
          <w:rFonts w:ascii="Times New Roman" w:hAnsi="Times New Roman" w:hint="eastAsia"/>
          <w:sz w:val="24"/>
          <w:szCs w:val="24"/>
        </w:rPr>
        <w:t>份额的持有人会因杠杆倍数的变化而承担不同程度的投资风险。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二、在二级市场上交易的交银互联网金融</w:t>
      </w:r>
      <w:r>
        <w:rPr>
          <w:rFonts w:ascii="Times New Roman" w:hAnsi="Times New Roman" w:hint="eastAsia"/>
          <w:sz w:val="24"/>
          <w:szCs w:val="24"/>
        </w:rPr>
        <w:t>B</w:t>
      </w:r>
      <w:r>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三、截至</w:t>
      </w:r>
      <w:r>
        <w:rPr>
          <w:rFonts w:ascii="Times New Roman" w:hAnsi="Times New Roman"/>
          <w:sz w:val="24"/>
          <w:szCs w:val="24"/>
        </w:rPr>
        <w:t>2020</w:t>
      </w:r>
      <w:r>
        <w:rPr>
          <w:rFonts w:ascii="Times New Roman" w:hAnsi="Times New Roman" w:hint="eastAsia"/>
          <w:sz w:val="24"/>
          <w:szCs w:val="24"/>
        </w:rPr>
        <w:t>年</w:t>
      </w:r>
      <w:r w:rsidR="008C39E9">
        <w:rPr>
          <w:rFonts w:ascii="Times New Roman" w:hAnsi="Times New Roman"/>
          <w:sz w:val="24"/>
          <w:szCs w:val="24"/>
        </w:rPr>
        <w:t>4</w:t>
      </w:r>
      <w:r>
        <w:rPr>
          <w:rFonts w:ascii="Times New Roman" w:hAnsi="Times New Roman" w:hint="eastAsia"/>
          <w:sz w:val="24"/>
          <w:szCs w:val="24"/>
        </w:rPr>
        <w:t>月</w:t>
      </w:r>
      <w:r w:rsidR="00D20096">
        <w:rPr>
          <w:rFonts w:ascii="Times New Roman" w:hAnsi="Times New Roman"/>
          <w:sz w:val="24"/>
          <w:szCs w:val="24"/>
        </w:rPr>
        <w:t>1</w:t>
      </w:r>
      <w:r>
        <w:rPr>
          <w:rFonts w:ascii="Times New Roman" w:hAnsi="Times New Roman" w:hint="eastAsia"/>
          <w:sz w:val="24"/>
          <w:szCs w:val="24"/>
        </w:rPr>
        <w:t>日收盘，交银互联网金融</w:t>
      </w:r>
      <w:r>
        <w:rPr>
          <w:rFonts w:ascii="Times New Roman" w:hAnsi="Times New Roman" w:hint="eastAsia"/>
          <w:sz w:val="24"/>
          <w:szCs w:val="24"/>
        </w:rPr>
        <w:t>B</w:t>
      </w:r>
      <w:r>
        <w:rPr>
          <w:rFonts w:ascii="Times New Roman" w:hAnsi="Times New Roman" w:hint="eastAsia"/>
          <w:sz w:val="24"/>
          <w:szCs w:val="24"/>
        </w:rPr>
        <w:t>份额的基金份额参考净值接近基金合同约定的不定期份额折算阀值。不定期份额折算后，交银互联网金融</w:t>
      </w:r>
      <w:r>
        <w:rPr>
          <w:rFonts w:ascii="Times New Roman" w:hAnsi="Times New Roman"/>
          <w:sz w:val="24"/>
          <w:szCs w:val="24"/>
        </w:rPr>
        <w:t>B</w:t>
      </w:r>
      <w:r>
        <w:rPr>
          <w:rFonts w:ascii="Times New Roman" w:hAnsi="Times New Roman" w:hint="eastAsia"/>
          <w:sz w:val="24"/>
          <w:szCs w:val="24"/>
        </w:rPr>
        <w:t>份额的溢价率可能发生较大变化。特提请参与二级市场交易的投资者注意高溢价所带来的风险。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四、截至本报告披露日，交银施罗德中证互联网金融指数分级证券投资基金运作正常。本基金管理人仍将严格按照法律法规及基金合同进行投资运作。</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五、截至本报告披露日，交银施罗德中证互联网金融指数分级证券投资基金</w:t>
      </w:r>
      <w:r>
        <w:rPr>
          <w:rFonts w:ascii="Times New Roman" w:hAnsi="Times New Roman" w:hint="eastAsia"/>
          <w:sz w:val="24"/>
          <w:szCs w:val="24"/>
        </w:rPr>
        <w:lastRenderedPageBreak/>
        <w:t>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交银施罗德基金管理有限公司</w:t>
      </w:r>
    </w:p>
    <w:p w:rsidR="00F329EF" w:rsidRDefault="00B26DA2">
      <w:pPr>
        <w:spacing w:line="360" w:lineRule="auto"/>
        <w:ind w:firstLineChars="200" w:firstLine="480"/>
        <w:jc w:val="right"/>
        <w:rPr>
          <w:rFonts w:ascii="Times New Roman" w:hAnsi="Times New Roman"/>
          <w:sz w:val="24"/>
          <w:szCs w:val="24"/>
        </w:rPr>
      </w:pPr>
      <w:bookmarkStart w:id="0" w:name="_GoBack"/>
      <w:bookmarkEnd w:id="0"/>
      <w:r>
        <w:rPr>
          <w:rFonts w:ascii="Times New Roman" w:hAnsi="Times New Roman" w:hint="eastAsia"/>
          <w:sz w:val="24"/>
          <w:szCs w:val="24"/>
        </w:rPr>
        <w:t>二〇二〇年</w:t>
      </w:r>
      <w:r w:rsidR="00D20096">
        <w:rPr>
          <w:rFonts w:ascii="Times New Roman" w:hAnsi="Times New Roman" w:hint="eastAsia"/>
          <w:sz w:val="24"/>
          <w:szCs w:val="24"/>
        </w:rPr>
        <w:t>四</w:t>
      </w:r>
      <w:r>
        <w:rPr>
          <w:rFonts w:ascii="Times New Roman" w:hAnsi="Times New Roman" w:hint="eastAsia"/>
          <w:sz w:val="24"/>
          <w:szCs w:val="24"/>
        </w:rPr>
        <w:t>月</w:t>
      </w:r>
      <w:r w:rsidR="008C39E9">
        <w:rPr>
          <w:rFonts w:ascii="Times New Roman" w:hAnsi="Times New Roman" w:hint="eastAsia"/>
          <w:sz w:val="24"/>
          <w:szCs w:val="24"/>
        </w:rPr>
        <w:t>二</w:t>
      </w:r>
      <w:r>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9E6" w:rsidRDefault="005A69E6" w:rsidP="001D68A4">
      <w:r>
        <w:separator/>
      </w:r>
    </w:p>
  </w:endnote>
  <w:endnote w:type="continuationSeparator" w:id="0">
    <w:p w:rsidR="005A69E6" w:rsidRDefault="005A69E6"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9E6" w:rsidRDefault="005A69E6" w:rsidP="001D68A4">
      <w:r>
        <w:separator/>
      </w:r>
    </w:p>
  </w:footnote>
  <w:footnote w:type="continuationSeparator" w:id="0">
    <w:p w:rsidR="005A69E6" w:rsidRDefault="005A69E6"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422D0"/>
    <w:rsid w:val="00045A88"/>
    <w:rsid w:val="00051052"/>
    <w:rsid w:val="000560BC"/>
    <w:rsid w:val="0006583C"/>
    <w:rsid w:val="00071917"/>
    <w:rsid w:val="000B0F4D"/>
    <w:rsid w:val="000B6378"/>
    <w:rsid w:val="000C6CD5"/>
    <w:rsid w:val="000E301B"/>
    <w:rsid w:val="000E37B8"/>
    <w:rsid w:val="000F064F"/>
    <w:rsid w:val="00107D6D"/>
    <w:rsid w:val="001201DC"/>
    <w:rsid w:val="001230EE"/>
    <w:rsid w:val="001235F8"/>
    <w:rsid w:val="00131053"/>
    <w:rsid w:val="00163376"/>
    <w:rsid w:val="00177C57"/>
    <w:rsid w:val="00181331"/>
    <w:rsid w:val="001824BA"/>
    <w:rsid w:val="0018379D"/>
    <w:rsid w:val="00185777"/>
    <w:rsid w:val="001A4D9A"/>
    <w:rsid w:val="001A5375"/>
    <w:rsid w:val="001B1F8D"/>
    <w:rsid w:val="001D0ACA"/>
    <w:rsid w:val="001D137E"/>
    <w:rsid w:val="001D6463"/>
    <w:rsid w:val="001D68A4"/>
    <w:rsid w:val="001D6F09"/>
    <w:rsid w:val="00201DE3"/>
    <w:rsid w:val="00220AC0"/>
    <w:rsid w:val="002314C5"/>
    <w:rsid w:val="0026195E"/>
    <w:rsid w:val="0026370B"/>
    <w:rsid w:val="00263F8E"/>
    <w:rsid w:val="00271FFF"/>
    <w:rsid w:val="002A3722"/>
    <w:rsid w:val="002B6A0B"/>
    <w:rsid w:val="002C1983"/>
    <w:rsid w:val="002C2BED"/>
    <w:rsid w:val="002C2F70"/>
    <w:rsid w:val="002C3C6F"/>
    <w:rsid w:val="002D7791"/>
    <w:rsid w:val="002F027A"/>
    <w:rsid w:val="00315DCF"/>
    <w:rsid w:val="003163EF"/>
    <w:rsid w:val="003178FE"/>
    <w:rsid w:val="003219C1"/>
    <w:rsid w:val="00321BDF"/>
    <w:rsid w:val="003367B0"/>
    <w:rsid w:val="00336B0B"/>
    <w:rsid w:val="00337457"/>
    <w:rsid w:val="003474B0"/>
    <w:rsid w:val="00352034"/>
    <w:rsid w:val="00364EF3"/>
    <w:rsid w:val="0036735D"/>
    <w:rsid w:val="003A3B29"/>
    <w:rsid w:val="003C2C06"/>
    <w:rsid w:val="003C646C"/>
    <w:rsid w:val="003D2960"/>
    <w:rsid w:val="00406FD2"/>
    <w:rsid w:val="00427D23"/>
    <w:rsid w:val="00435032"/>
    <w:rsid w:val="00445F20"/>
    <w:rsid w:val="004462CE"/>
    <w:rsid w:val="0045496D"/>
    <w:rsid w:val="004679FE"/>
    <w:rsid w:val="00483381"/>
    <w:rsid w:val="00486171"/>
    <w:rsid w:val="004927B9"/>
    <w:rsid w:val="004979F9"/>
    <w:rsid w:val="004B018D"/>
    <w:rsid w:val="004D3949"/>
    <w:rsid w:val="004E19F1"/>
    <w:rsid w:val="004E2FB2"/>
    <w:rsid w:val="00510D1D"/>
    <w:rsid w:val="00514199"/>
    <w:rsid w:val="0052043C"/>
    <w:rsid w:val="00525234"/>
    <w:rsid w:val="0053132F"/>
    <w:rsid w:val="00541651"/>
    <w:rsid w:val="00542932"/>
    <w:rsid w:val="00546973"/>
    <w:rsid w:val="00550020"/>
    <w:rsid w:val="005552A0"/>
    <w:rsid w:val="005553F8"/>
    <w:rsid w:val="00573A07"/>
    <w:rsid w:val="00573B8A"/>
    <w:rsid w:val="005826F7"/>
    <w:rsid w:val="00585DFA"/>
    <w:rsid w:val="00586F40"/>
    <w:rsid w:val="005901C9"/>
    <w:rsid w:val="005926F8"/>
    <w:rsid w:val="0059538A"/>
    <w:rsid w:val="00596FB8"/>
    <w:rsid w:val="00597C92"/>
    <w:rsid w:val="005A6343"/>
    <w:rsid w:val="005A69E6"/>
    <w:rsid w:val="005A6EF3"/>
    <w:rsid w:val="005A7644"/>
    <w:rsid w:val="005B3076"/>
    <w:rsid w:val="005D19E1"/>
    <w:rsid w:val="005E653F"/>
    <w:rsid w:val="00621FD9"/>
    <w:rsid w:val="00626AA0"/>
    <w:rsid w:val="006367FA"/>
    <w:rsid w:val="006443BD"/>
    <w:rsid w:val="00644FCB"/>
    <w:rsid w:val="0065153E"/>
    <w:rsid w:val="006555A4"/>
    <w:rsid w:val="006624B1"/>
    <w:rsid w:val="00663F1A"/>
    <w:rsid w:val="00664D19"/>
    <w:rsid w:val="00667891"/>
    <w:rsid w:val="0067073C"/>
    <w:rsid w:val="00672D43"/>
    <w:rsid w:val="00681419"/>
    <w:rsid w:val="00694EA7"/>
    <w:rsid w:val="00697610"/>
    <w:rsid w:val="006A217F"/>
    <w:rsid w:val="006C3F0C"/>
    <w:rsid w:val="006D64B4"/>
    <w:rsid w:val="0071017C"/>
    <w:rsid w:val="007140EA"/>
    <w:rsid w:val="00740B42"/>
    <w:rsid w:val="00745B38"/>
    <w:rsid w:val="00750E59"/>
    <w:rsid w:val="00772977"/>
    <w:rsid w:val="00777522"/>
    <w:rsid w:val="00792D74"/>
    <w:rsid w:val="00793D08"/>
    <w:rsid w:val="00797694"/>
    <w:rsid w:val="007A276C"/>
    <w:rsid w:val="007A34EC"/>
    <w:rsid w:val="007A5F72"/>
    <w:rsid w:val="007A7333"/>
    <w:rsid w:val="007C74FD"/>
    <w:rsid w:val="007D5326"/>
    <w:rsid w:val="007D7CAC"/>
    <w:rsid w:val="00806748"/>
    <w:rsid w:val="00826049"/>
    <w:rsid w:val="00834D92"/>
    <w:rsid w:val="00836F72"/>
    <w:rsid w:val="008600EC"/>
    <w:rsid w:val="00866B09"/>
    <w:rsid w:val="0087131C"/>
    <w:rsid w:val="00883A69"/>
    <w:rsid w:val="008A0C8D"/>
    <w:rsid w:val="008A7FE6"/>
    <w:rsid w:val="008B46DA"/>
    <w:rsid w:val="008C39E9"/>
    <w:rsid w:val="008C449C"/>
    <w:rsid w:val="008D2535"/>
    <w:rsid w:val="008D2B88"/>
    <w:rsid w:val="008D4751"/>
    <w:rsid w:val="008E6803"/>
    <w:rsid w:val="00901CED"/>
    <w:rsid w:val="00905400"/>
    <w:rsid w:val="0091630A"/>
    <w:rsid w:val="009312DA"/>
    <w:rsid w:val="00932C85"/>
    <w:rsid w:val="009369A5"/>
    <w:rsid w:val="00937D95"/>
    <w:rsid w:val="00961EE4"/>
    <w:rsid w:val="00985C05"/>
    <w:rsid w:val="009957FE"/>
    <w:rsid w:val="009B3687"/>
    <w:rsid w:val="00A12245"/>
    <w:rsid w:val="00A20DF3"/>
    <w:rsid w:val="00A2713C"/>
    <w:rsid w:val="00A37523"/>
    <w:rsid w:val="00A37865"/>
    <w:rsid w:val="00A53635"/>
    <w:rsid w:val="00A53E15"/>
    <w:rsid w:val="00A55D6B"/>
    <w:rsid w:val="00A642E5"/>
    <w:rsid w:val="00A74BF9"/>
    <w:rsid w:val="00A81E73"/>
    <w:rsid w:val="00A825B0"/>
    <w:rsid w:val="00A85AB8"/>
    <w:rsid w:val="00AB0918"/>
    <w:rsid w:val="00AB3187"/>
    <w:rsid w:val="00AB3EE0"/>
    <w:rsid w:val="00AE6EE5"/>
    <w:rsid w:val="00AF3741"/>
    <w:rsid w:val="00AF3EA6"/>
    <w:rsid w:val="00AF48E6"/>
    <w:rsid w:val="00B07B7B"/>
    <w:rsid w:val="00B1272C"/>
    <w:rsid w:val="00B15C80"/>
    <w:rsid w:val="00B24042"/>
    <w:rsid w:val="00B26DA2"/>
    <w:rsid w:val="00B33965"/>
    <w:rsid w:val="00B5026E"/>
    <w:rsid w:val="00B52BAF"/>
    <w:rsid w:val="00B564D3"/>
    <w:rsid w:val="00B63D9E"/>
    <w:rsid w:val="00B64450"/>
    <w:rsid w:val="00B7291C"/>
    <w:rsid w:val="00B8119F"/>
    <w:rsid w:val="00B833BE"/>
    <w:rsid w:val="00B85C8C"/>
    <w:rsid w:val="00B908EC"/>
    <w:rsid w:val="00BB6FC9"/>
    <w:rsid w:val="00BC26FD"/>
    <w:rsid w:val="00BD1A71"/>
    <w:rsid w:val="00BE2698"/>
    <w:rsid w:val="00BF4780"/>
    <w:rsid w:val="00C01430"/>
    <w:rsid w:val="00C034F7"/>
    <w:rsid w:val="00C114CE"/>
    <w:rsid w:val="00C16674"/>
    <w:rsid w:val="00C24A92"/>
    <w:rsid w:val="00C470DD"/>
    <w:rsid w:val="00C506A0"/>
    <w:rsid w:val="00C517DB"/>
    <w:rsid w:val="00C521B9"/>
    <w:rsid w:val="00C62567"/>
    <w:rsid w:val="00C70757"/>
    <w:rsid w:val="00CC3F04"/>
    <w:rsid w:val="00CD6D0A"/>
    <w:rsid w:val="00CE4F3D"/>
    <w:rsid w:val="00CF3FA1"/>
    <w:rsid w:val="00CF5DCF"/>
    <w:rsid w:val="00CF6421"/>
    <w:rsid w:val="00D1274A"/>
    <w:rsid w:val="00D17B70"/>
    <w:rsid w:val="00D20096"/>
    <w:rsid w:val="00D2664A"/>
    <w:rsid w:val="00D302FA"/>
    <w:rsid w:val="00D3531A"/>
    <w:rsid w:val="00D40344"/>
    <w:rsid w:val="00D42515"/>
    <w:rsid w:val="00D4480F"/>
    <w:rsid w:val="00D53CE3"/>
    <w:rsid w:val="00D5541B"/>
    <w:rsid w:val="00D706BE"/>
    <w:rsid w:val="00D70F46"/>
    <w:rsid w:val="00D72259"/>
    <w:rsid w:val="00D732DB"/>
    <w:rsid w:val="00D7449C"/>
    <w:rsid w:val="00D83968"/>
    <w:rsid w:val="00D9473D"/>
    <w:rsid w:val="00DA1D56"/>
    <w:rsid w:val="00DC29D5"/>
    <w:rsid w:val="00DE18FB"/>
    <w:rsid w:val="00DF13A4"/>
    <w:rsid w:val="00DF3E68"/>
    <w:rsid w:val="00E12829"/>
    <w:rsid w:val="00E12A99"/>
    <w:rsid w:val="00E17BE4"/>
    <w:rsid w:val="00E17D27"/>
    <w:rsid w:val="00E205CA"/>
    <w:rsid w:val="00E34CC7"/>
    <w:rsid w:val="00E353A5"/>
    <w:rsid w:val="00E47E03"/>
    <w:rsid w:val="00E57F81"/>
    <w:rsid w:val="00E6156D"/>
    <w:rsid w:val="00E708D6"/>
    <w:rsid w:val="00E73E7F"/>
    <w:rsid w:val="00E814E1"/>
    <w:rsid w:val="00E861AA"/>
    <w:rsid w:val="00E92F0B"/>
    <w:rsid w:val="00E940B5"/>
    <w:rsid w:val="00EB2158"/>
    <w:rsid w:val="00EC28D2"/>
    <w:rsid w:val="00EF3CA8"/>
    <w:rsid w:val="00F00AB5"/>
    <w:rsid w:val="00F034C9"/>
    <w:rsid w:val="00F10D61"/>
    <w:rsid w:val="00F13858"/>
    <w:rsid w:val="00F20751"/>
    <w:rsid w:val="00F27090"/>
    <w:rsid w:val="00F329EF"/>
    <w:rsid w:val="00F32BDF"/>
    <w:rsid w:val="00F3719C"/>
    <w:rsid w:val="00F3738C"/>
    <w:rsid w:val="00F4292E"/>
    <w:rsid w:val="00F52453"/>
    <w:rsid w:val="00F604ED"/>
    <w:rsid w:val="00F65FCF"/>
    <w:rsid w:val="00F67681"/>
    <w:rsid w:val="00F81116"/>
    <w:rsid w:val="00F830D7"/>
    <w:rsid w:val="00F83122"/>
    <w:rsid w:val="00F850FD"/>
    <w:rsid w:val="00F85490"/>
    <w:rsid w:val="00F857DD"/>
    <w:rsid w:val="00F96FA4"/>
    <w:rsid w:val="00FA2A25"/>
    <w:rsid w:val="00FA3A3D"/>
    <w:rsid w:val="00FA68EE"/>
    <w:rsid w:val="00FB12D5"/>
    <w:rsid w:val="00FC74E7"/>
    <w:rsid w:val="00FD2D44"/>
    <w:rsid w:val="00FD3D41"/>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C9DA41-0243-4F23-8F1B-06A32A939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216</Words>
  <Characters>1237</Characters>
  <Application>Microsoft Office Word</Application>
  <DocSecurity>0</DocSecurity>
  <Lines>10</Lines>
  <Paragraphs>2</Paragraphs>
  <ScaleCrop>false</ScaleCrop>
  <Company>Microsoft</Company>
  <LinksUpToDate>false</LinksUpToDate>
  <CharactersWithSpaces>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陆骊</cp:lastModifiedBy>
  <cp:revision>3</cp:revision>
  <cp:lastPrinted>2018-04-26T07:51:00Z</cp:lastPrinted>
  <dcterms:created xsi:type="dcterms:W3CDTF">2020-04-01T06:50:00Z</dcterms:created>
  <dcterms:modified xsi:type="dcterms:W3CDTF">2020-04-01T06:56:00Z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