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交银施罗德致远量化智投策略定期开放混合型证券投资基金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default" r:id="rId7"/>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5</w:t>
      </w:r>
      <w:r w:rsidRPr="00FF0E34">
        <w:rPr>
          <w:color w:val="000000"/>
          <w:sz w:val="24"/>
        </w:rPr>
        <w:t>月</w:t>
      </w:r>
      <w:r w:rsidRPr="00FF0E34">
        <w:rPr>
          <w:color w:val="000000"/>
          <w:sz w:val="24"/>
        </w:rPr>
        <w:t>18</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交银致远智投混合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005724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005724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2018</w:t>
            </w:r>
            <w:r w:rsidRPr="00AF05D4">
              <w:rPr>
                <w:sz w:val="24"/>
              </w:rPr>
              <w:t>年</w:t>
            </w:r>
            <w:r w:rsidRPr="00AF05D4">
              <w:rPr>
                <w:sz w:val="24"/>
              </w:rPr>
              <w:t>5</w:t>
            </w:r>
            <w:r w:rsidRPr="00AF05D4">
              <w:rPr>
                <w:sz w:val="24"/>
              </w:rPr>
              <w:t>月</w:t>
            </w:r>
            <w:r w:rsidRPr="00AF05D4">
              <w:rPr>
                <w:sz w:val="24"/>
              </w:rPr>
              <w:t>18</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228,753,120.21</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本基金在控制风险的前提下，力争为投资者提供长期稳健的投资回报。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股票量化策略的核心在于通过长期投资以摊薄买入成本，待收益达标时止盈减仓。本基金量化智投策略主要利用量化投资模型，以大数据分析为基础，结合对市场风格和市场环境的持续研究，动态调整每期投资金额，采取定期不定额的投资模式，以此增强投资效率，可帮助投资人优化投资组合成本。</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上证国债指数收益率</w:t>
            </w:r>
            <w:r w:rsidRPr="00A57672">
              <w:rPr>
                <w:sz w:val="24"/>
              </w:rPr>
              <w:t>+25%×</w:t>
            </w:r>
            <w:r w:rsidRPr="00A57672">
              <w:rPr>
                <w:sz w:val="24"/>
              </w:rPr>
              <w:t>沪深</w:t>
            </w:r>
            <w:r w:rsidRPr="00A57672">
              <w:rPr>
                <w:sz w:val="24"/>
              </w:rPr>
              <w:t>300</w:t>
            </w:r>
            <w:r w:rsidRPr="00A57672">
              <w:rPr>
                <w:sz w:val="24"/>
              </w:rPr>
              <w:t>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本基金是一只混合型基金，其预期风险和预期收益高于债券型基金和货币市场基金，低于股票型基金。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李修滨</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4006800000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lixiubin@citicbank.com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010-85230024</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4745"/>
      </w:tblGrid>
      <w:tr w:rsidR="007367C2" w:rsidRPr="00931B45" w:rsidTr="007367C2">
        <w:trPr>
          <w:trHeight w:val="487"/>
        </w:trPr>
        <w:tc>
          <w:tcPr>
            <w:tcW w:w="4253"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4745"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r w:rsidRPr="00931B45">
              <w:rPr>
                <w:b/>
                <w:szCs w:val="21"/>
              </w:rPr>
              <w:t>5</w:t>
            </w:r>
            <w:r w:rsidRPr="00931B45">
              <w:rPr>
                <w:b/>
                <w:szCs w:val="21"/>
              </w:rPr>
              <w:t>月</w:t>
            </w:r>
            <w:r w:rsidRPr="00931B45">
              <w:rPr>
                <w:b/>
                <w:szCs w:val="21"/>
              </w:rPr>
              <w:t>18</w:t>
            </w:r>
            <w:r w:rsidRPr="00931B45">
              <w:rPr>
                <w:b/>
                <w:szCs w:val="21"/>
              </w:rPr>
              <w:t>日（基金合同生效日）至</w:t>
            </w:r>
            <w:r w:rsidRPr="00931B45">
              <w:rPr>
                <w:b/>
                <w:szCs w:val="21"/>
              </w:rPr>
              <w:t>2018</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4745" w:type="dxa"/>
            <w:vAlign w:val="center"/>
          </w:tcPr>
          <w:p w:rsidR="00501A91" w:rsidRPr="00931B45" w:rsidRDefault="00501A91" w:rsidP="00D415F5">
            <w:pPr>
              <w:spacing w:before="29" w:line="288" w:lineRule="auto"/>
              <w:jc w:val="right"/>
              <w:rPr>
                <w:szCs w:val="21"/>
              </w:rPr>
            </w:pPr>
            <w:r w:rsidRPr="00931B45">
              <w:rPr>
                <w:szCs w:val="21"/>
              </w:rPr>
              <w:t>-3,762,489.04</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4745" w:type="dxa"/>
            <w:vAlign w:val="center"/>
          </w:tcPr>
          <w:p w:rsidR="00501A91" w:rsidRPr="00931B45" w:rsidRDefault="00501A91" w:rsidP="00D415F5">
            <w:pPr>
              <w:spacing w:before="29" w:line="288" w:lineRule="auto"/>
              <w:jc w:val="right"/>
              <w:rPr>
                <w:szCs w:val="21"/>
              </w:rPr>
            </w:pPr>
            <w:r w:rsidRPr="00931B45">
              <w:rPr>
                <w:szCs w:val="21"/>
              </w:rPr>
              <w:t>-5,623,081.58</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4745" w:type="dxa"/>
            <w:vAlign w:val="center"/>
          </w:tcPr>
          <w:p w:rsidR="00501A91" w:rsidRPr="00931B45" w:rsidRDefault="00501A91" w:rsidP="00D415F5">
            <w:pPr>
              <w:spacing w:before="29" w:line="288" w:lineRule="auto"/>
              <w:jc w:val="right"/>
              <w:rPr>
                <w:szCs w:val="21"/>
              </w:rPr>
            </w:pPr>
            <w:r w:rsidRPr="00931B45">
              <w:rPr>
                <w:szCs w:val="21"/>
              </w:rPr>
              <w:t>-0.0247</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4745" w:type="dxa"/>
            <w:vAlign w:val="center"/>
          </w:tcPr>
          <w:p w:rsidR="00501A91" w:rsidRPr="00931B45" w:rsidRDefault="00501A91" w:rsidP="00D415F5">
            <w:pPr>
              <w:spacing w:before="29" w:line="288" w:lineRule="auto"/>
              <w:jc w:val="right"/>
              <w:rPr>
                <w:szCs w:val="21"/>
              </w:rPr>
            </w:pPr>
            <w:r w:rsidRPr="00931B45">
              <w:rPr>
                <w:szCs w:val="21"/>
              </w:rPr>
              <w:t>-2.46%</w:t>
            </w:r>
          </w:p>
        </w:tc>
      </w:tr>
      <w:tr w:rsidR="007367C2" w:rsidRPr="00931B45" w:rsidTr="007367C2">
        <w:tc>
          <w:tcPr>
            <w:tcW w:w="4253"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4745"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4745" w:type="dxa"/>
            <w:vAlign w:val="center"/>
          </w:tcPr>
          <w:p w:rsidR="00501A91" w:rsidRPr="00931B45" w:rsidRDefault="00501A91" w:rsidP="00D415F5">
            <w:pPr>
              <w:spacing w:before="29" w:line="288" w:lineRule="auto"/>
              <w:jc w:val="right"/>
              <w:rPr>
                <w:szCs w:val="21"/>
              </w:rPr>
            </w:pPr>
            <w:r w:rsidRPr="00931B45">
              <w:rPr>
                <w:szCs w:val="21"/>
              </w:rPr>
              <w:t>-0.02</w:t>
            </w:r>
            <w:r w:rsidR="00B570F6">
              <w:rPr>
                <w:rFonts w:hint="eastAsia"/>
                <w:szCs w:val="21"/>
              </w:rPr>
              <w:t>46</w:t>
            </w:r>
            <w:bookmarkStart w:id="19" w:name="_GoBack"/>
            <w:bookmarkEnd w:id="19"/>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4745" w:type="dxa"/>
            <w:vAlign w:val="center"/>
          </w:tcPr>
          <w:p w:rsidR="00501A91" w:rsidRPr="00931B45" w:rsidRDefault="00501A91" w:rsidP="00D415F5">
            <w:pPr>
              <w:spacing w:before="29" w:line="288" w:lineRule="auto"/>
              <w:jc w:val="right"/>
              <w:rPr>
                <w:szCs w:val="21"/>
              </w:rPr>
            </w:pPr>
            <w:r w:rsidRPr="00931B45">
              <w:rPr>
                <w:szCs w:val="21"/>
              </w:rPr>
              <w:t>223,130,038.63</w:t>
            </w:r>
          </w:p>
        </w:tc>
      </w:tr>
      <w:tr w:rsidR="007367C2" w:rsidRPr="00931B45" w:rsidTr="007367C2">
        <w:tc>
          <w:tcPr>
            <w:tcW w:w="4253"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4745" w:type="dxa"/>
            <w:vAlign w:val="center"/>
          </w:tcPr>
          <w:p w:rsidR="00501A91" w:rsidRPr="00931B45" w:rsidRDefault="00501A91" w:rsidP="00D415F5">
            <w:pPr>
              <w:spacing w:before="29" w:line="288" w:lineRule="auto"/>
              <w:jc w:val="right"/>
              <w:rPr>
                <w:szCs w:val="21"/>
              </w:rPr>
            </w:pPr>
            <w:r w:rsidRPr="00931B45">
              <w:rPr>
                <w:szCs w:val="21"/>
              </w:rPr>
              <w:t>0.9754</w:t>
            </w:r>
          </w:p>
        </w:tc>
      </w:tr>
    </w:tbl>
    <w:p w:rsidR="00AF5B61" w:rsidRDefault="007367C2">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AF5B61" w:rsidRDefault="007367C2">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3</w:t>
      </w:r>
      <w:r w:rsidRPr="0060235D">
        <w:rPr>
          <w:kern w:val="0"/>
          <w:sz w:val="24"/>
        </w:rPr>
        <w:t>、本基金合同生效日为</w:t>
      </w:r>
      <w:r w:rsidRPr="0060235D">
        <w:rPr>
          <w:kern w:val="0"/>
          <w:sz w:val="24"/>
        </w:rPr>
        <w:t>2018</w:t>
      </w:r>
      <w:r w:rsidRPr="0060235D">
        <w:rPr>
          <w:kern w:val="0"/>
          <w:sz w:val="24"/>
        </w:rPr>
        <w:t>年</w:t>
      </w:r>
      <w:r w:rsidRPr="0060235D">
        <w:rPr>
          <w:kern w:val="0"/>
          <w:sz w:val="24"/>
        </w:rPr>
        <w:t>5</w:t>
      </w:r>
      <w:r w:rsidRPr="0060235D">
        <w:rPr>
          <w:kern w:val="0"/>
          <w:sz w:val="24"/>
        </w:rPr>
        <w:t>月</w:t>
      </w:r>
      <w:r w:rsidRPr="0060235D">
        <w:rPr>
          <w:kern w:val="0"/>
          <w:sz w:val="24"/>
        </w:rPr>
        <w:t>18</w:t>
      </w:r>
      <w:r w:rsidRPr="0060235D">
        <w:rPr>
          <w:kern w:val="0"/>
          <w:sz w:val="24"/>
        </w:rPr>
        <w:t>日，基金合同生效日至本报告期期末，本基金运作时间未满一年。</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w:t>
            </w:r>
            <w:r w:rsidRPr="002310FE">
              <w:rPr>
                <w:rFonts w:hint="eastAsia"/>
                <w:color w:val="000000"/>
                <w:sz w:val="24"/>
              </w:rPr>
              <w:lastRenderedPageBreak/>
              <w:t>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lastRenderedPageBreak/>
              <w:t>份额净值</w:t>
            </w:r>
            <w:r w:rsidRPr="002310FE">
              <w:rPr>
                <w:rFonts w:hint="eastAsia"/>
                <w:color w:val="000000"/>
                <w:sz w:val="24"/>
              </w:rPr>
              <w:lastRenderedPageBreak/>
              <w:t>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lastRenderedPageBreak/>
              <w:t>业绩比较</w:t>
            </w:r>
            <w:r w:rsidRPr="002310FE">
              <w:rPr>
                <w:rFonts w:hint="eastAsia"/>
                <w:color w:val="000000"/>
                <w:sz w:val="24"/>
              </w:rPr>
              <w:lastRenderedPageBreak/>
              <w:t>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lastRenderedPageBreak/>
              <w:t>业绩比较</w:t>
            </w:r>
            <w:r w:rsidRPr="002310FE">
              <w:rPr>
                <w:rFonts w:hint="eastAsia"/>
                <w:color w:val="000000"/>
                <w:sz w:val="24"/>
              </w:rPr>
              <w:lastRenderedPageBreak/>
              <w:t>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lastRenderedPageBreak/>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AF5B61">
        <w:tc>
          <w:tcPr>
            <w:tcW w:w="1286" w:type="dxa"/>
            <w:vAlign w:val="center"/>
          </w:tcPr>
          <w:p w:rsidR="00AF5B61" w:rsidRDefault="007367C2">
            <w:pPr>
              <w:jc w:val="left"/>
            </w:pPr>
            <w:r>
              <w:rPr>
                <w:color w:val="000000"/>
                <w:sz w:val="24"/>
              </w:rPr>
              <w:t>过去三个月</w:t>
            </w:r>
          </w:p>
        </w:tc>
        <w:tc>
          <w:tcPr>
            <w:tcW w:w="1286" w:type="dxa"/>
            <w:vAlign w:val="center"/>
          </w:tcPr>
          <w:p w:rsidR="00AF5B61" w:rsidRDefault="007367C2">
            <w:pPr>
              <w:jc w:val="center"/>
            </w:pPr>
            <w:r>
              <w:rPr>
                <w:color w:val="000000"/>
                <w:sz w:val="24"/>
              </w:rPr>
              <w:t>-1.82%</w:t>
            </w:r>
          </w:p>
        </w:tc>
        <w:tc>
          <w:tcPr>
            <w:tcW w:w="1286" w:type="dxa"/>
            <w:vAlign w:val="center"/>
          </w:tcPr>
          <w:p w:rsidR="00AF5B61" w:rsidRDefault="007367C2">
            <w:pPr>
              <w:jc w:val="center"/>
            </w:pPr>
            <w:r>
              <w:rPr>
                <w:color w:val="000000"/>
                <w:sz w:val="24"/>
              </w:rPr>
              <w:t>0.32%</w:t>
            </w:r>
          </w:p>
        </w:tc>
        <w:tc>
          <w:tcPr>
            <w:tcW w:w="1285" w:type="dxa"/>
            <w:vAlign w:val="center"/>
          </w:tcPr>
          <w:p w:rsidR="00AF5B61" w:rsidRDefault="007367C2">
            <w:pPr>
              <w:jc w:val="center"/>
            </w:pPr>
            <w:r>
              <w:rPr>
                <w:color w:val="000000"/>
                <w:sz w:val="24"/>
              </w:rPr>
              <w:t>-1.83%</w:t>
            </w:r>
          </w:p>
        </w:tc>
        <w:tc>
          <w:tcPr>
            <w:tcW w:w="1285" w:type="dxa"/>
            <w:vAlign w:val="center"/>
          </w:tcPr>
          <w:p w:rsidR="00AF5B61" w:rsidRDefault="007367C2">
            <w:pPr>
              <w:jc w:val="center"/>
            </w:pPr>
            <w:r>
              <w:rPr>
                <w:color w:val="000000"/>
                <w:sz w:val="24"/>
              </w:rPr>
              <w:t>0.41%</w:t>
            </w:r>
          </w:p>
        </w:tc>
        <w:tc>
          <w:tcPr>
            <w:tcW w:w="1285" w:type="dxa"/>
            <w:vAlign w:val="center"/>
          </w:tcPr>
          <w:p w:rsidR="00AF5B61" w:rsidRDefault="007367C2">
            <w:pPr>
              <w:jc w:val="center"/>
            </w:pPr>
            <w:r>
              <w:rPr>
                <w:color w:val="000000"/>
                <w:sz w:val="24"/>
              </w:rPr>
              <w:t>0.01%</w:t>
            </w:r>
          </w:p>
        </w:tc>
        <w:tc>
          <w:tcPr>
            <w:tcW w:w="1285" w:type="dxa"/>
            <w:vAlign w:val="center"/>
          </w:tcPr>
          <w:p w:rsidR="00AF5B61" w:rsidRDefault="007367C2">
            <w:pPr>
              <w:jc w:val="center"/>
            </w:pPr>
            <w:r>
              <w:rPr>
                <w:color w:val="000000"/>
                <w:sz w:val="24"/>
              </w:rPr>
              <w:t>-0.09%</w:t>
            </w:r>
          </w:p>
        </w:tc>
      </w:tr>
      <w:tr w:rsidR="00AF5B61">
        <w:tc>
          <w:tcPr>
            <w:tcW w:w="1286" w:type="dxa"/>
            <w:vAlign w:val="center"/>
          </w:tcPr>
          <w:p w:rsidR="00AF5B61" w:rsidRDefault="007367C2">
            <w:pPr>
              <w:jc w:val="left"/>
            </w:pPr>
            <w:r>
              <w:rPr>
                <w:color w:val="000000"/>
                <w:sz w:val="24"/>
              </w:rPr>
              <w:t>过去六个月</w:t>
            </w:r>
          </w:p>
        </w:tc>
        <w:tc>
          <w:tcPr>
            <w:tcW w:w="1286" w:type="dxa"/>
            <w:vAlign w:val="center"/>
          </w:tcPr>
          <w:p w:rsidR="00AF5B61" w:rsidRDefault="007367C2">
            <w:pPr>
              <w:jc w:val="center"/>
            </w:pPr>
            <w:r>
              <w:rPr>
                <w:color w:val="000000"/>
                <w:sz w:val="24"/>
              </w:rPr>
              <w:t>-2.40%</w:t>
            </w:r>
          </w:p>
        </w:tc>
        <w:tc>
          <w:tcPr>
            <w:tcW w:w="1286" w:type="dxa"/>
            <w:vAlign w:val="center"/>
          </w:tcPr>
          <w:p w:rsidR="00AF5B61" w:rsidRDefault="007367C2">
            <w:pPr>
              <w:jc w:val="center"/>
            </w:pPr>
            <w:r>
              <w:rPr>
                <w:color w:val="000000"/>
                <w:sz w:val="24"/>
              </w:rPr>
              <w:t>0.26%</w:t>
            </w:r>
          </w:p>
        </w:tc>
        <w:tc>
          <w:tcPr>
            <w:tcW w:w="1285" w:type="dxa"/>
            <w:vAlign w:val="center"/>
          </w:tcPr>
          <w:p w:rsidR="00AF5B61" w:rsidRDefault="007367C2">
            <w:pPr>
              <w:jc w:val="center"/>
            </w:pPr>
            <w:r>
              <w:rPr>
                <w:color w:val="000000"/>
                <w:sz w:val="24"/>
              </w:rPr>
              <w:t>-1.58%</w:t>
            </w:r>
          </w:p>
        </w:tc>
        <w:tc>
          <w:tcPr>
            <w:tcW w:w="1285" w:type="dxa"/>
            <w:vAlign w:val="center"/>
          </w:tcPr>
          <w:p w:rsidR="00AF5B61" w:rsidRDefault="007367C2">
            <w:pPr>
              <w:jc w:val="center"/>
            </w:pPr>
            <w:r>
              <w:rPr>
                <w:color w:val="000000"/>
                <w:sz w:val="24"/>
              </w:rPr>
              <w:t>0.37%</w:t>
            </w:r>
          </w:p>
        </w:tc>
        <w:tc>
          <w:tcPr>
            <w:tcW w:w="1285" w:type="dxa"/>
            <w:vAlign w:val="center"/>
          </w:tcPr>
          <w:p w:rsidR="00AF5B61" w:rsidRDefault="007367C2">
            <w:pPr>
              <w:jc w:val="center"/>
            </w:pPr>
            <w:r>
              <w:rPr>
                <w:color w:val="000000"/>
                <w:sz w:val="24"/>
              </w:rPr>
              <w:t>-0.82%</w:t>
            </w:r>
          </w:p>
        </w:tc>
        <w:tc>
          <w:tcPr>
            <w:tcW w:w="1285" w:type="dxa"/>
            <w:vAlign w:val="center"/>
          </w:tcPr>
          <w:p w:rsidR="00AF5B61" w:rsidRDefault="007367C2">
            <w:pPr>
              <w:jc w:val="center"/>
            </w:pPr>
            <w:r>
              <w:rPr>
                <w:color w:val="000000"/>
                <w:sz w:val="24"/>
              </w:rPr>
              <w:t>-0.11%</w:t>
            </w:r>
          </w:p>
        </w:tc>
      </w:tr>
      <w:tr w:rsidR="00AF5B61">
        <w:tc>
          <w:tcPr>
            <w:tcW w:w="1286" w:type="dxa"/>
            <w:vAlign w:val="center"/>
          </w:tcPr>
          <w:p w:rsidR="00AF5B61" w:rsidRDefault="007367C2">
            <w:pPr>
              <w:jc w:val="left"/>
            </w:pPr>
            <w:r>
              <w:rPr>
                <w:color w:val="000000"/>
                <w:sz w:val="24"/>
              </w:rPr>
              <w:t>自基金合同生效起至今</w:t>
            </w:r>
          </w:p>
        </w:tc>
        <w:tc>
          <w:tcPr>
            <w:tcW w:w="1286" w:type="dxa"/>
            <w:vAlign w:val="center"/>
          </w:tcPr>
          <w:p w:rsidR="00AF5B61" w:rsidRDefault="007367C2">
            <w:pPr>
              <w:jc w:val="center"/>
            </w:pPr>
            <w:r>
              <w:rPr>
                <w:color w:val="000000"/>
                <w:sz w:val="24"/>
              </w:rPr>
              <w:t>-2.46%</w:t>
            </w:r>
          </w:p>
        </w:tc>
        <w:tc>
          <w:tcPr>
            <w:tcW w:w="1286" w:type="dxa"/>
            <w:vAlign w:val="center"/>
          </w:tcPr>
          <w:p w:rsidR="00AF5B61" w:rsidRDefault="007367C2">
            <w:pPr>
              <w:jc w:val="center"/>
            </w:pPr>
            <w:r>
              <w:rPr>
                <w:color w:val="000000"/>
                <w:sz w:val="24"/>
              </w:rPr>
              <w:t>0.23%</w:t>
            </w:r>
          </w:p>
        </w:tc>
        <w:tc>
          <w:tcPr>
            <w:tcW w:w="1285" w:type="dxa"/>
            <w:vAlign w:val="center"/>
          </w:tcPr>
          <w:p w:rsidR="00AF5B61" w:rsidRDefault="007367C2">
            <w:pPr>
              <w:jc w:val="center"/>
            </w:pPr>
            <w:r>
              <w:rPr>
                <w:color w:val="000000"/>
                <w:sz w:val="24"/>
              </w:rPr>
              <w:t>-3.37%</w:t>
            </w:r>
          </w:p>
        </w:tc>
        <w:tc>
          <w:tcPr>
            <w:tcW w:w="1285" w:type="dxa"/>
            <w:vAlign w:val="center"/>
          </w:tcPr>
          <w:p w:rsidR="00AF5B61" w:rsidRDefault="007367C2">
            <w:pPr>
              <w:jc w:val="center"/>
            </w:pPr>
            <w:r>
              <w:rPr>
                <w:color w:val="000000"/>
                <w:sz w:val="24"/>
              </w:rPr>
              <w:t>0.36%</w:t>
            </w:r>
          </w:p>
        </w:tc>
        <w:tc>
          <w:tcPr>
            <w:tcW w:w="1285" w:type="dxa"/>
            <w:vAlign w:val="center"/>
          </w:tcPr>
          <w:p w:rsidR="00AF5B61" w:rsidRDefault="007367C2">
            <w:pPr>
              <w:jc w:val="center"/>
            </w:pPr>
            <w:r>
              <w:rPr>
                <w:color w:val="000000"/>
                <w:sz w:val="24"/>
              </w:rPr>
              <w:t>0.91%</w:t>
            </w:r>
          </w:p>
        </w:tc>
        <w:tc>
          <w:tcPr>
            <w:tcW w:w="1285" w:type="dxa"/>
            <w:vAlign w:val="center"/>
          </w:tcPr>
          <w:p w:rsidR="00AF5B61" w:rsidRDefault="007367C2">
            <w:pPr>
              <w:jc w:val="center"/>
            </w:pPr>
            <w:r>
              <w:rPr>
                <w:color w:val="000000"/>
                <w:sz w:val="24"/>
              </w:rPr>
              <w:t>-0.13%</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上证国债指数收益率</w:t>
      </w:r>
      <w:r w:rsidRPr="00FC45CB">
        <w:rPr>
          <w:kern w:val="0"/>
          <w:sz w:val="24"/>
        </w:rPr>
        <w:t>+25%×</w:t>
      </w:r>
      <w:r w:rsidRPr="00FC45CB">
        <w:rPr>
          <w:kern w:val="0"/>
          <w:sz w:val="24"/>
        </w:rPr>
        <w:t>沪深</w:t>
      </w:r>
      <w:r w:rsidRPr="00FC45CB">
        <w:rPr>
          <w:kern w:val="0"/>
          <w:sz w:val="24"/>
        </w:rPr>
        <w:t>300</w:t>
      </w:r>
      <w:r w:rsidRPr="00FC45CB">
        <w:rPr>
          <w:kern w:val="0"/>
          <w:sz w:val="24"/>
        </w:rPr>
        <w:t>指数收益率。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注：本基金基金合同生效日为</w:t>
      </w:r>
      <w:r w:rsidRPr="00650E05">
        <w:rPr>
          <w:kern w:val="0"/>
          <w:sz w:val="24"/>
        </w:rPr>
        <w:t>2018</w:t>
      </w:r>
      <w:r w:rsidRPr="00650E05">
        <w:rPr>
          <w:kern w:val="0"/>
          <w:sz w:val="24"/>
        </w:rPr>
        <w:t>年</w:t>
      </w:r>
      <w:r w:rsidRPr="00650E05">
        <w:rPr>
          <w:kern w:val="0"/>
          <w:sz w:val="24"/>
        </w:rPr>
        <w:t>5</w:t>
      </w:r>
      <w:r w:rsidRPr="00650E05">
        <w:rPr>
          <w:kern w:val="0"/>
          <w:sz w:val="24"/>
        </w:rPr>
        <w:t>月</w:t>
      </w:r>
      <w:r w:rsidRPr="00650E05">
        <w:rPr>
          <w:kern w:val="0"/>
          <w:sz w:val="24"/>
        </w:rPr>
        <w:t>18</w:t>
      </w:r>
      <w:r w:rsidRPr="00650E05">
        <w:rPr>
          <w:kern w:val="0"/>
          <w:sz w:val="24"/>
        </w:rPr>
        <w:t>日，基金合同生效日至报告期期末，本基金运作时间未满一年。本基金建仓期为自基金合同生效日起的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2018</w:t>
      </w:r>
      <w:r w:rsidRPr="00B05374">
        <w:rPr>
          <w:kern w:val="0"/>
          <w:sz w:val="24"/>
        </w:rPr>
        <w:t>年</w:t>
      </w:r>
      <w:r w:rsidRPr="00B05374">
        <w:rPr>
          <w:kern w:val="0"/>
          <w:sz w:val="24"/>
        </w:rPr>
        <w:t>5</w:t>
      </w:r>
      <w:r w:rsidRPr="00B05374">
        <w:rPr>
          <w:kern w:val="0"/>
          <w:sz w:val="24"/>
        </w:rPr>
        <w:t>月</w:t>
      </w:r>
      <w:r w:rsidRPr="00B05374">
        <w:rPr>
          <w:kern w:val="0"/>
          <w:sz w:val="24"/>
        </w:rPr>
        <w:t>18</w:t>
      </w:r>
      <w:r w:rsidRPr="00B05374">
        <w:rPr>
          <w:kern w:val="0"/>
          <w:sz w:val="24"/>
        </w:rPr>
        <w:t>日至</w:t>
      </w:r>
      <w:r w:rsidRPr="00B05374">
        <w:rPr>
          <w:kern w:val="0"/>
          <w:sz w:val="24"/>
        </w:rPr>
        <w:t>2018</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AF5B61">
        <w:tc>
          <w:tcPr>
            <w:tcW w:w="1499" w:type="dxa"/>
            <w:vAlign w:val="center"/>
          </w:tcPr>
          <w:p w:rsidR="00AF5B61" w:rsidRDefault="007367C2">
            <w:pPr>
              <w:jc w:val="center"/>
            </w:pPr>
            <w:r>
              <w:rPr>
                <w:color w:val="000000"/>
                <w:sz w:val="24"/>
              </w:rPr>
              <w:t>2018</w:t>
            </w:r>
            <w:r>
              <w:rPr>
                <w:color w:val="000000"/>
                <w:sz w:val="24"/>
              </w:rPr>
              <w:t>年</w:t>
            </w:r>
          </w:p>
        </w:tc>
        <w:tc>
          <w:tcPr>
            <w:tcW w:w="1336" w:type="dxa"/>
            <w:vAlign w:val="center"/>
          </w:tcPr>
          <w:p w:rsidR="00AF5B61" w:rsidRDefault="007367C2">
            <w:pPr>
              <w:jc w:val="right"/>
            </w:pPr>
            <w:r>
              <w:rPr>
                <w:color w:val="000000"/>
                <w:sz w:val="24"/>
              </w:rPr>
              <w:t>-</w:t>
            </w:r>
          </w:p>
        </w:tc>
        <w:tc>
          <w:tcPr>
            <w:tcW w:w="1663" w:type="dxa"/>
            <w:vAlign w:val="center"/>
          </w:tcPr>
          <w:p w:rsidR="00AF5B61" w:rsidRDefault="007367C2">
            <w:pPr>
              <w:jc w:val="right"/>
            </w:pPr>
            <w:r>
              <w:rPr>
                <w:color w:val="000000"/>
                <w:sz w:val="24"/>
              </w:rPr>
              <w:t>-</w:t>
            </w:r>
          </w:p>
        </w:tc>
        <w:tc>
          <w:tcPr>
            <w:tcW w:w="1739" w:type="dxa"/>
            <w:vAlign w:val="center"/>
          </w:tcPr>
          <w:p w:rsidR="00AF5B61" w:rsidRDefault="007367C2">
            <w:pPr>
              <w:jc w:val="right"/>
            </w:pPr>
            <w:r>
              <w:rPr>
                <w:color w:val="000000"/>
                <w:sz w:val="24"/>
              </w:rPr>
              <w:t>-</w:t>
            </w:r>
          </w:p>
        </w:tc>
        <w:tc>
          <w:tcPr>
            <w:tcW w:w="1701" w:type="dxa"/>
            <w:vAlign w:val="center"/>
          </w:tcPr>
          <w:p w:rsidR="00AF5B61" w:rsidRDefault="007367C2">
            <w:pPr>
              <w:jc w:val="right"/>
            </w:pPr>
            <w:r>
              <w:rPr>
                <w:color w:val="000000"/>
                <w:sz w:val="24"/>
              </w:rPr>
              <w:t>-</w:t>
            </w:r>
          </w:p>
        </w:tc>
        <w:tc>
          <w:tcPr>
            <w:tcW w:w="1060" w:type="dxa"/>
            <w:vAlign w:val="center"/>
          </w:tcPr>
          <w:p w:rsidR="00AF5B61" w:rsidRDefault="007367C2">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AF5B61" w:rsidRDefault="007367C2">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AF5B61">
        <w:tc>
          <w:tcPr>
            <w:tcW w:w="1499" w:type="dxa"/>
            <w:vAlign w:val="center"/>
          </w:tcPr>
          <w:p w:rsidR="00AF5B61" w:rsidRDefault="007367C2">
            <w:pPr>
              <w:jc w:val="center"/>
            </w:pPr>
            <w:r>
              <w:rPr>
                <w:color w:val="000000"/>
                <w:sz w:val="24"/>
              </w:rPr>
              <w:t>蔡铮</w:t>
            </w:r>
          </w:p>
        </w:tc>
        <w:tc>
          <w:tcPr>
            <w:tcW w:w="1499" w:type="dxa"/>
            <w:vAlign w:val="center"/>
          </w:tcPr>
          <w:p w:rsidR="00AF5B61" w:rsidRDefault="007367C2">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500" w:type="dxa"/>
            <w:vAlign w:val="center"/>
          </w:tcPr>
          <w:p w:rsidR="00AF5B61" w:rsidRDefault="007367C2">
            <w:pPr>
              <w:jc w:val="center"/>
            </w:pPr>
            <w:r>
              <w:rPr>
                <w:color w:val="000000"/>
                <w:sz w:val="24"/>
              </w:rPr>
              <w:t>2018-05-18</w:t>
            </w:r>
          </w:p>
        </w:tc>
        <w:tc>
          <w:tcPr>
            <w:tcW w:w="1500" w:type="dxa"/>
            <w:vAlign w:val="center"/>
          </w:tcPr>
          <w:p w:rsidR="00AF5B61" w:rsidRDefault="007367C2">
            <w:pPr>
              <w:jc w:val="center"/>
            </w:pPr>
            <w:r>
              <w:rPr>
                <w:color w:val="000000"/>
                <w:sz w:val="24"/>
              </w:rPr>
              <w:t>-</w:t>
            </w:r>
          </w:p>
        </w:tc>
        <w:tc>
          <w:tcPr>
            <w:tcW w:w="1090" w:type="dxa"/>
            <w:vAlign w:val="center"/>
          </w:tcPr>
          <w:p w:rsidR="00AF5B61" w:rsidRDefault="007367C2">
            <w:pPr>
              <w:jc w:val="center"/>
            </w:pPr>
            <w:r>
              <w:rPr>
                <w:color w:val="000000"/>
                <w:sz w:val="24"/>
              </w:rPr>
              <w:t>9</w:t>
            </w:r>
            <w:r>
              <w:rPr>
                <w:color w:val="000000"/>
                <w:sz w:val="24"/>
              </w:rPr>
              <w:t>年</w:t>
            </w:r>
          </w:p>
        </w:tc>
        <w:tc>
          <w:tcPr>
            <w:tcW w:w="1910" w:type="dxa"/>
            <w:vAlign w:val="center"/>
          </w:tcPr>
          <w:p w:rsidR="00AF5B61" w:rsidRDefault="007367C2">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lastRenderedPageBreak/>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AF5B61" w:rsidRDefault="007367C2">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AF5B61" w:rsidRDefault="007367C2">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AF5B61" w:rsidRDefault="007367C2">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F5B61" w:rsidRDefault="007367C2">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AF5B61" w:rsidRDefault="007367C2">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F5B61" w:rsidRDefault="007367C2">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AF5B61" w:rsidRDefault="007367C2">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w:t>
      </w:r>
      <w:r>
        <w:rPr>
          <w:color w:val="000000"/>
          <w:sz w:val="24"/>
        </w:rPr>
        <w:lastRenderedPageBreak/>
        <w:t>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AF5B61" w:rsidRDefault="007367C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F5B61" w:rsidRDefault="007367C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F5B61" w:rsidRDefault="007367C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2018</w:t>
      </w:r>
      <w:r w:rsidRPr="0013437B">
        <w:rPr>
          <w:color w:val="000000"/>
          <w:sz w:val="24"/>
        </w:rPr>
        <w:t>年国内经济走势偏弱，消费增速下降明显，投资增速回落后小幅回升，地产投资和制造业投资逐渐显现疲软态势，出口增速出现下滑。</w:t>
      </w:r>
      <w:r w:rsidRPr="0013437B">
        <w:rPr>
          <w:color w:val="000000"/>
          <w:sz w:val="24"/>
        </w:rPr>
        <w:t>2018</w:t>
      </w:r>
      <w:r w:rsidRPr="0013437B">
        <w:rPr>
          <w:color w:val="000000"/>
          <w:sz w:val="24"/>
        </w:rPr>
        <w:t>年初中美贸易摩擦爆发并不断升温，直至</w:t>
      </w:r>
      <w:r w:rsidRPr="0013437B">
        <w:rPr>
          <w:color w:val="000000"/>
          <w:sz w:val="24"/>
        </w:rPr>
        <w:t>2018</w:t>
      </w:r>
      <w:r w:rsidRPr="0013437B">
        <w:rPr>
          <w:color w:val="000000"/>
          <w:sz w:val="24"/>
        </w:rPr>
        <w:t>年末才出现缓和迹象。同时全年美元加息、汇率波动等各因素频发。在上述市场环境下，本基金采取定期不定额的投资模式，成立以来缓步建仓，平均</w:t>
      </w:r>
      <w:r w:rsidRPr="0013437B">
        <w:rPr>
          <w:color w:val="000000"/>
          <w:sz w:val="24"/>
        </w:rPr>
        <w:lastRenderedPageBreak/>
        <w:t>权益仓位仍保持在较低水平，同时配置了较高信用等级的固定收益资产作为收益增强，净值表现总体呈现出窄幅震荡的走势。</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2019</w:t>
      </w:r>
      <w:r w:rsidRPr="0013437B">
        <w:rPr>
          <w:color w:val="000000"/>
          <w:sz w:val="24"/>
        </w:rPr>
        <w:t>年，我们认为通胀仍将维持温和，货币中性稳健，经济下行压力下维稳将持续加码，投资增速将企稳。中美贸易摩擦有望不再加码升级。市场经历了</w:t>
      </w:r>
      <w:r w:rsidRPr="0013437B">
        <w:rPr>
          <w:color w:val="000000"/>
          <w:sz w:val="24"/>
        </w:rPr>
        <w:t>2018</w:t>
      </w:r>
      <w:r w:rsidRPr="0013437B">
        <w:rPr>
          <w:color w:val="000000"/>
          <w:sz w:val="24"/>
        </w:rPr>
        <w:t>年全年的调整，多数行业指数已处于相对低估值区间。总体而言，从中长期来看我们对</w:t>
      </w:r>
      <w:r w:rsidRPr="0013437B">
        <w:rPr>
          <w:color w:val="000000"/>
          <w:sz w:val="24"/>
        </w:rPr>
        <w:t>A</w:t>
      </w:r>
      <w:r w:rsidRPr="0013437B">
        <w:rPr>
          <w:color w:val="000000"/>
          <w:sz w:val="24"/>
        </w:rPr>
        <w:t>股市场仍维持谨慎乐观的看法。</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AF5B61" w:rsidRDefault="007367C2">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F5B61" w:rsidRDefault="007367C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lastRenderedPageBreak/>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作为本基金的托管人，中信银行严格遵守了《证券投资基金法》及其他有关法律法规、基金合同和托管协议的规定，对交银施罗德致远量化智投策略定期开放混合型证券投资基金本报告期基金的投资运作，进行了认真、独立的会计核算和必要的投资监督，认真履行了托管人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交银施罗德致远量化智投策略定期开放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交银施罗德致远量化智投策略定期开放混合型证券投资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交银施罗德致远量化智投策略定期开放混合型证券投资基金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Pr="003C6BFD">
        <w:rPr>
          <w:color w:val="000000"/>
          <w:sz w:val="24"/>
        </w:rPr>
        <w:t>5</w:t>
      </w:r>
      <w:r w:rsidRPr="003C6BFD">
        <w:rPr>
          <w:color w:val="000000"/>
          <w:sz w:val="24"/>
        </w:rPr>
        <w:t>月</w:t>
      </w:r>
      <w:r w:rsidRPr="003C6BFD">
        <w:rPr>
          <w:color w:val="000000"/>
          <w:sz w:val="24"/>
        </w:rPr>
        <w:t>18</w:t>
      </w:r>
      <w:r w:rsidRPr="003C6BFD">
        <w:rPr>
          <w:color w:val="000000"/>
          <w:sz w:val="24"/>
        </w:rPr>
        <w:t>日（基金合同生效日）至</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21572</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lastRenderedPageBreak/>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交银施罗德致远量化智投策略定期开放混合型证券投资基金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7367C2" w:rsidRPr="00C51C77" w:rsidTr="007367C2">
        <w:tc>
          <w:tcPr>
            <w:tcW w:w="3402" w:type="dxa"/>
            <w:vAlign w:val="center"/>
          </w:tcPr>
          <w:p w:rsidR="00E959E6" w:rsidRPr="001C5FC7" w:rsidRDefault="00E959E6" w:rsidP="001C5FC7">
            <w:pPr>
              <w:pStyle w:val="aff1"/>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f1"/>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959E6" w:rsidRPr="001C5FC7" w:rsidRDefault="00E959E6" w:rsidP="001C5FC7">
            <w:pPr>
              <w:pStyle w:val="aff1"/>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f1"/>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7367C2" w:rsidRPr="00C51C77" w:rsidTr="007367C2">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p>
        </w:tc>
      </w:tr>
      <w:tr w:rsidR="007367C2" w:rsidRPr="00C51C77" w:rsidTr="007367C2">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2,782,598.82</w:t>
            </w:r>
          </w:p>
        </w:tc>
      </w:tr>
      <w:tr w:rsidR="007367C2" w:rsidRPr="00C51C77" w:rsidTr="007367C2">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242,198.20</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37,691.89</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237,058,066.67</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42,690,114.07</w:t>
            </w:r>
          </w:p>
        </w:tc>
      </w:tr>
      <w:tr w:rsidR="007367C2" w:rsidRPr="00C51C77" w:rsidTr="007367C2">
        <w:tc>
          <w:tcPr>
            <w:tcW w:w="3402" w:type="dxa"/>
            <w:vAlign w:val="center"/>
          </w:tcPr>
          <w:p w:rsidR="00DA3B22" w:rsidRPr="007C0DDA" w:rsidRDefault="00DA3B22" w:rsidP="007C0DDA">
            <w:pPr>
              <w:pStyle w:val="aff1"/>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7C0DDA" w:rsidRDefault="00DA3B22" w:rsidP="007C0DDA">
            <w:pPr>
              <w:pStyle w:val="aff1"/>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194,367,952.60</w:t>
            </w:r>
          </w:p>
        </w:tc>
      </w:tr>
      <w:tr w:rsidR="007367C2" w:rsidRPr="00C51C77" w:rsidTr="007367C2">
        <w:tc>
          <w:tcPr>
            <w:tcW w:w="3402" w:type="dxa"/>
            <w:vAlign w:val="center"/>
          </w:tcPr>
          <w:p w:rsidR="00DA3B22" w:rsidRPr="007C0DDA" w:rsidRDefault="00DA3B22" w:rsidP="007C0DDA">
            <w:pPr>
              <w:pStyle w:val="aff1"/>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7C0DDA" w:rsidRDefault="00DA3B22" w:rsidP="007C0DDA">
            <w:pPr>
              <w:pStyle w:val="aff1"/>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4,715,215.50</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244,835,771.08</w:t>
            </w:r>
          </w:p>
        </w:tc>
      </w:tr>
      <w:tr w:rsidR="007367C2" w:rsidRPr="00C51C77" w:rsidTr="007367C2">
        <w:tc>
          <w:tcPr>
            <w:tcW w:w="3402" w:type="dxa"/>
            <w:vAlign w:val="center"/>
          </w:tcPr>
          <w:p w:rsidR="00DA3B22" w:rsidRPr="00B9358B" w:rsidRDefault="00DA3B22" w:rsidP="00B9358B">
            <w:pPr>
              <w:pStyle w:val="aff1"/>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f1"/>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DA3B22" w:rsidRPr="00B9358B" w:rsidRDefault="00DA3B22" w:rsidP="00B9358B">
            <w:pPr>
              <w:pStyle w:val="aff1"/>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f1"/>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7367C2" w:rsidRPr="00C51C77" w:rsidTr="007367C2">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21,023,848.46</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228,470.71</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38,078.44</w:t>
            </w:r>
          </w:p>
        </w:tc>
      </w:tr>
      <w:tr w:rsidR="007367C2" w:rsidRPr="00C51C77" w:rsidTr="007367C2">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76,238.69</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1,165.13</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28,631.02</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309,300.00</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21,705,732.45</w:t>
            </w:r>
          </w:p>
        </w:tc>
      </w:tr>
      <w:tr w:rsidR="007367C2" w:rsidRPr="00C51C77" w:rsidTr="007367C2">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228,753,120.21</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-5,623,081.58</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223,130,038.63</w:t>
            </w:r>
          </w:p>
        </w:tc>
      </w:tr>
      <w:tr w:rsidR="007367C2" w:rsidRPr="00C51C77" w:rsidTr="007367C2">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244,835,771.08</w:t>
            </w:r>
          </w:p>
        </w:tc>
      </w:tr>
    </w:tbl>
    <w:p w:rsidR="00AF5B61" w:rsidRDefault="007367C2">
      <w:pPr>
        <w:tabs>
          <w:tab w:val="left" w:pos="426"/>
        </w:tabs>
        <w:spacing w:line="360" w:lineRule="auto"/>
        <w:jc w:val="left"/>
        <w:rPr>
          <w:kern w:val="0"/>
          <w:sz w:val="24"/>
        </w:rPr>
      </w:pPr>
      <w:r w:rsidRPr="007367C2">
        <w:rPr>
          <w:rFonts w:hint="eastAsia"/>
          <w:kern w:val="0"/>
          <w:sz w:val="24"/>
        </w:rPr>
        <w:t>注：</w:t>
      </w:r>
      <w:r>
        <w:rPr>
          <w:kern w:val="0"/>
          <w:sz w:val="24"/>
        </w:rPr>
        <w:t>1</w:t>
      </w:r>
      <w:r>
        <w:rPr>
          <w:kern w:val="0"/>
          <w:sz w:val="24"/>
        </w:rPr>
        <w:t>、报告截止日</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日，基金份额净值</w:t>
      </w:r>
      <w:r>
        <w:rPr>
          <w:kern w:val="0"/>
          <w:sz w:val="24"/>
        </w:rPr>
        <w:t>0.9754</w:t>
      </w:r>
      <w:r>
        <w:rPr>
          <w:kern w:val="0"/>
          <w:sz w:val="24"/>
        </w:rPr>
        <w:t>元，基金份额总额</w:t>
      </w:r>
      <w:r>
        <w:rPr>
          <w:kern w:val="0"/>
          <w:sz w:val="24"/>
        </w:rPr>
        <w:t>228,753,120.21</w:t>
      </w:r>
      <w:r>
        <w:rPr>
          <w:kern w:val="0"/>
          <w:sz w:val="24"/>
        </w:rPr>
        <w:t>份。</w:t>
      </w:r>
    </w:p>
    <w:p w:rsidR="001A59F9" w:rsidRPr="00AA0214" w:rsidRDefault="007367C2" w:rsidP="007A50C4">
      <w:pPr>
        <w:tabs>
          <w:tab w:val="left" w:pos="426"/>
        </w:tabs>
        <w:spacing w:line="360" w:lineRule="auto"/>
        <w:jc w:val="left"/>
        <w:rPr>
          <w:kern w:val="0"/>
          <w:sz w:val="24"/>
        </w:rPr>
      </w:pPr>
      <w:r>
        <w:rPr>
          <w:rFonts w:hint="eastAsia"/>
          <w:kern w:val="0"/>
          <w:sz w:val="24"/>
        </w:rPr>
        <w:t xml:space="preserve">   </w:t>
      </w:r>
      <w:r w:rsidR="001A59F9" w:rsidRPr="00AA0214">
        <w:rPr>
          <w:kern w:val="0"/>
          <w:sz w:val="24"/>
        </w:rPr>
        <w:t xml:space="preserve"> 2</w:t>
      </w:r>
      <w:r w:rsidR="001A59F9" w:rsidRPr="00AA0214">
        <w:rPr>
          <w:kern w:val="0"/>
          <w:sz w:val="24"/>
        </w:rPr>
        <w:t>、本财务报表的实际编制期间为</w:t>
      </w:r>
      <w:r w:rsidR="001A59F9" w:rsidRPr="00AA0214">
        <w:rPr>
          <w:kern w:val="0"/>
          <w:sz w:val="24"/>
        </w:rPr>
        <w:t>2018</w:t>
      </w:r>
      <w:r w:rsidR="001A59F9" w:rsidRPr="00AA0214">
        <w:rPr>
          <w:kern w:val="0"/>
          <w:sz w:val="24"/>
        </w:rPr>
        <w:t>年</w:t>
      </w:r>
      <w:r w:rsidR="001A59F9" w:rsidRPr="00AA0214">
        <w:rPr>
          <w:kern w:val="0"/>
          <w:sz w:val="24"/>
        </w:rPr>
        <w:t>5</w:t>
      </w:r>
      <w:r w:rsidR="001A59F9" w:rsidRPr="00AA0214">
        <w:rPr>
          <w:kern w:val="0"/>
          <w:sz w:val="24"/>
        </w:rPr>
        <w:t>月</w:t>
      </w:r>
      <w:r w:rsidR="001A59F9" w:rsidRPr="00AA0214">
        <w:rPr>
          <w:kern w:val="0"/>
          <w:sz w:val="24"/>
        </w:rPr>
        <w:t>18</w:t>
      </w:r>
      <w:r w:rsidR="001A59F9" w:rsidRPr="00AA0214">
        <w:rPr>
          <w:kern w:val="0"/>
          <w:sz w:val="24"/>
        </w:rPr>
        <w:t>日</w:t>
      </w:r>
      <w:r w:rsidR="001A59F9" w:rsidRPr="00AA0214">
        <w:rPr>
          <w:kern w:val="0"/>
          <w:sz w:val="24"/>
        </w:rPr>
        <w:t>(</w:t>
      </w:r>
      <w:r w:rsidR="001A59F9" w:rsidRPr="00AA0214">
        <w:rPr>
          <w:kern w:val="0"/>
          <w:sz w:val="24"/>
        </w:rPr>
        <w:t>基金合同生效日</w:t>
      </w:r>
      <w:r w:rsidR="001A59F9" w:rsidRPr="00AA0214">
        <w:rPr>
          <w:kern w:val="0"/>
          <w:sz w:val="24"/>
        </w:rPr>
        <w:t>)</w:t>
      </w:r>
      <w:r w:rsidR="001A59F9" w:rsidRPr="00AA0214">
        <w:rPr>
          <w:kern w:val="0"/>
          <w:sz w:val="24"/>
        </w:rPr>
        <w:t>至</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日止期间。</w:t>
      </w:r>
    </w:p>
    <w:p w:rsidR="00AA0214" w:rsidRPr="00C51C77" w:rsidRDefault="007367C2" w:rsidP="00AA0214">
      <w:pPr>
        <w:tabs>
          <w:tab w:val="left" w:pos="426"/>
        </w:tabs>
        <w:spacing w:line="360" w:lineRule="auto"/>
        <w:ind w:firstLineChars="200" w:firstLine="480"/>
        <w:jc w:val="left"/>
        <w:rPr>
          <w:rFonts w:asciiTheme="minorEastAsia" w:eastAsiaTheme="minorEastAsia" w:hAnsiTheme="minorEastAsia" w:cs="宋体"/>
          <w:kern w:val="0"/>
          <w:szCs w:val="21"/>
        </w:rPr>
      </w:pPr>
      <w:r>
        <w:rPr>
          <w:rFonts w:hint="eastAsia"/>
          <w:kern w:val="0"/>
          <w:sz w:val="24"/>
        </w:rPr>
        <w:t>3</w:t>
      </w:r>
      <w:r w:rsidR="00AA0214"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交银施罗德致远量化智投策略定期开放混合型证券投资基金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5</w:t>
      </w:r>
      <w:r w:rsidR="00F64FAD" w:rsidRPr="00DA21E1">
        <w:rPr>
          <w:color w:val="000000"/>
          <w:sz w:val="24"/>
        </w:rPr>
        <w:t>月</w:t>
      </w:r>
      <w:r w:rsidR="00F64FAD" w:rsidRPr="00DA21E1">
        <w:rPr>
          <w:color w:val="000000"/>
          <w:sz w:val="24"/>
        </w:rPr>
        <w:t>18</w:t>
      </w:r>
      <w:r w:rsidR="00F64FAD" w:rsidRPr="00DA21E1">
        <w:rPr>
          <w:color w:val="000000"/>
          <w:sz w:val="24"/>
        </w:rPr>
        <w:t>日（基金合同生效日）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7367C2" w:rsidRPr="00C51C77" w:rsidTr="007367C2">
        <w:tc>
          <w:tcPr>
            <w:tcW w:w="3402" w:type="dxa"/>
            <w:vAlign w:val="center"/>
          </w:tcPr>
          <w:p w:rsidR="00E8167C" w:rsidRPr="00DA21E1" w:rsidRDefault="00E8167C" w:rsidP="00DA21E1">
            <w:pPr>
              <w:pStyle w:val="aff1"/>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f1"/>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8167C" w:rsidRPr="00DA21E1" w:rsidRDefault="00E8167C" w:rsidP="00DA21E1">
            <w:pPr>
              <w:pStyle w:val="aff1"/>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f1"/>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5</w:t>
            </w:r>
            <w:r w:rsidRPr="00DA21E1">
              <w:rPr>
                <w:rFonts w:ascii="Times New Roman" w:hAnsi="Times New Roman"/>
                <w:b/>
                <w:color w:val="000000"/>
              </w:rPr>
              <w:t>月</w:t>
            </w:r>
            <w:r w:rsidRPr="00DA21E1">
              <w:rPr>
                <w:rFonts w:ascii="Times New Roman" w:hAnsi="Times New Roman"/>
                <w:b/>
                <w:color w:val="000000"/>
              </w:rPr>
              <w:t>18</w:t>
            </w:r>
            <w:r w:rsidRPr="00DA21E1">
              <w:rPr>
                <w:rFonts w:ascii="Times New Roman" w:hAnsi="Times New Roman"/>
                <w:b/>
                <w:color w:val="000000"/>
              </w:rPr>
              <w:t>日（基金合同生效日）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7367C2" w:rsidRPr="00C51C77" w:rsidTr="007367C2">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4603"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-2,890,503.81</w:t>
            </w:r>
          </w:p>
        </w:tc>
      </w:tr>
      <w:tr w:rsidR="007367C2" w:rsidRPr="00C51C77" w:rsidTr="007367C2">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5,477,019.01</w:t>
            </w:r>
          </w:p>
        </w:tc>
      </w:tr>
      <w:tr w:rsidR="007367C2" w:rsidRPr="00C51C77" w:rsidTr="007367C2">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56,178.53</w:t>
            </w:r>
          </w:p>
        </w:tc>
      </w:tr>
      <w:tr w:rsidR="007367C2" w:rsidRPr="00C51C77" w:rsidTr="007367C2">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lastRenderedPageBreak/>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4,709,050.77</w:t>
            </w:r>
          </w:p>
        </w:tc>
      </w:tr>
      <w:tr w:rsidR="007367C2" w:rsidRPr="00C51C77" w:rsidTr="007367C2">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711,789.71</w:t>
            </w:r>
          </w:p>
        </w:tc>
      </w:tr>
      <w:tr w:rsidR="007367C2" w:rsidRPr="00C51C77" w:rsidTr="007367C2">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-6,506,930.28</w:t>
            </w:r>
          </w:p>
        </w:tc>
      </w:tr>
      <w:tr w:rsidR="007367C2" w:rsidRPr="00C51C77" w:rsidTr="007367C2">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-6,689,738.09</w:t>
            </w:r>
          </w:p>
        </w:tc>
      </w:tr>
      <w:tr w:rsidR="007367C2" w:rsidRPr="00C51C77" w:rsidTr="007367C2">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367C2" w:rsidRPr="00C51C77" w:rsidTr="007367C2">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182,807.81</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-1,860,592.54</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2,732,577.77</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1,692,385.10</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282,064.12</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257,551.85</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173,760.42</w:t>
            </w:r>
          </w:p>
        </w:tc>
      </w:tr>
      <w:tr w:rsidR="007367C2" w:rsidRPr="00C51C77" w:rsidTr="007367C2">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173,760.42</w:t>
            </w:r>
          </w:p>
        </w:tc>
      </w:tr>
      <w:tr w:rsidR="007367C2" w:rsidRPr="00C51C77" w:rsidTr="007367C2">
        <w:tc>
          <w:tcPr>
            <w:tcW w:w="3402" w:type="dxa"/>
            <w:vAlign w:val="center"/>
          </w:tcPr>
          <w:p w:rsidR="00214CDC" w:rsidRPr="00FB2916" w:rsidRDefault="00214CDC" w:rsidP="007367C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7367C2">
            <w:pPr>
              <w:pStyle w:val="aff1"/>
              <w:jc w:val="center"/>
              <w:rPr>
                <w:rFonts w:ascii="Times New Roman" w:eastAsiaTheme="minorEastAsia" w:hAnsi="Times New Roman"/>
                <w:color w:val="000000"/>
              </w:rPr>
            </w:pPr>
          </w:p>
        </w:tc>
        <w:tc>
          <w:tcPr>
            <w:tcW w:w="4603" w:type="dxa"/>
            <w:vAlign w:val="bottom"/>
          </w:tcPr>
          <w:p w:rsidR="00214CDC" w:rsidRPr="00FB2916" w:rsidRDefault="00214CDC" w:rsidP="007367C2">
            <w:pPr>
              <w:jc w:val="right"/>
              <w:rPr>
                <w:rFonts w:eastAsiaTheme="minorEastAsia"/>
                <w:color w:val="000000"/>
                <w:sz w:val="24"/>
              </w:rPr>
            </w:pPr>
            <w:r w:rsidRPr="00FB2916">
              <w:rPr>
                <w:rFonts w:eastAsiaTheme="minorEastAsia"/>
                <w:color w:val="000000"/>
                <w:sz w:val="24"/>
              </w:rPr>
              <w:t>3,151.24</w:t>
            </w:r>
          </w:p>
        </w:tc>
      </w:tr>
      <w:tr w:rsidR="007367C2" w:rsidRPr="00C51C77" w:rsidTr="007367C2">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4603" w:type="dxa"/>
            <w:vAlign w:val="center"/>
          </w:tcPr>
          <w:p w:rsidR="00214CDC" w:rsidRPr="001C5FC7" w:rsidRDefault="00214CDC" w:rsidP="001C5FC7">
            <w:pPr>
              <w:spacing w:before="29" w:line="288" w:lineRule="auto"/>
              <w:jc w:val="right"/>
              <w:rPr>
                <w:color w:val="000000"/>
                <w:sz w:val="24"/>
              </w:rPr>
            </w:pPr>
            <w:r w:rsidRPr="001C5FC7">
              <w:rPr>
                <w:color w:val="000000"/>
                <w:sz w:val="24"/>
              </w:rPr>
              <w:t>323,665.04</w:t>
            </w:r>
          </w:p>
        </w:tc>
      </w:tr>
      <w:tr w:rsidR="007367C2" w:rsidRPr="00C51C77" w:rsidTr="007367C2">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4603"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-5,623,081.58</w:t>
            </w:r>
          </w:p>
        </w:tc>
      </w:tr>
      <w:tr w:rsidR="007367C2" w:rsidRPr="00C51C77" w:rsidTr="007367C2">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4603"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7367C2" w:rsidRPr="00C51C77" w:rsidTr="007367C2">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4603"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-5,623,081.58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交银施罗德致远量化智投策略定期开放混合型证券投资基金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5</w:t>
      </w:r>
      <w:r w:rsidR="00F64FAD" w:rsidRPr="004C51A0">
        <w:rPr>
          <w:color w:val="000000"/>
          <w:sz w:val="24"/>
        </w:rPr>
        <w:t>月</w:t>
      </w:r>
      <w:r w:rsidR="00F64FAD" w:rsidRPr="004C51A0">
        <w:rPr>
          <w:color w:val="000000"/>
          <w:sz w:val="24"/>
        </w:rPr>
        <w:t>18</w:t>
      </w:r>
      <w:r w:rsidR="00F64FAD" w:rsidRPr="004C51A0">
        <w:rPr>
          <w:color w:val="000000"/>
          <w:sz w:val="24"/>
        </w:rPr>
        <w:t>日（基金合同生效日）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f1"/>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5</w:t>
            </w:r>
            <w:r w:rsidRPr="00D34C2B">
              <w:rPr>
                <w:rFonts w:ascii="Times New Roman" w:hAnsi="Times New Roman"/>
                <w:b/>
                <w:color w:val="000000"/>
                <w:kern w:val="2"/>
              </w:rPr>
              <w:t>月</w:t>
            </w:r>
            <w:r w:rsidRPr="00D34C2B">
              <w:rPr>
                <w:rFonts w:ascii="Times New Roman" w:hAnsi="Times New Roman"/>
                <w:b/>
                <w:color w:val="000000"/>
                <w:kern w:val="2"/>
              </w:rPr>
              <w:t>18</w:t>
            </w:r>
            <w:r w:rsidRPr="00D34C2B">
              <w:rPr>
                <w:rFonts w:ascii="Times New Roman" w:hAnsi="Times New Roman"/>
                <w:b/>
                <w:color w:val="000000"/>
                <w:kern w:val="2"/>
              </w:rPr>
              <w:t>日（基金合同生效日）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228,753,120.21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228,753,120.21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-5,623,081.58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-5,623,081.58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228,753,120.21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-5,623,081.58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223,130,038.63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AF5B61" w:rsidRDefault="007367C2">
      <w:pPr>
        <w:spacing w:before="29" w:line="288" w:lineRule="auto"/>
        <w:ind w:firstLineChars="200" w:firstLine="480"/>
        <w:rPr>
          <w:color w:val="000000"/>
          <w:sz w:val="24"/>
        </w:rPr>
      </w:pPr>
      <w:r>
        <w:rPr>
          <w:color w:val="000000"/>
          <w:sz w:val="24"/>
        </w:rPr>
        <w:t>交银施罗德致远量化智投策略定期开放混合型证券投资基金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[2018]110</w:t>
      </w:r>
      <w:r>
        <w:rPr>
          <w:color w:val="000000"/>
          <w:sz w:val="24"/>
        </w:rPr>
        <w:t>号《关于准予交银施罗德致远量化智投策略定期开放混合型证券投资基金注册的批复》核准，由交银施罗德基金管理有限公司依照《中华人民共和国证券投资基金法》和《交银施罗德致远量化智投策略定期开放混合型证券投资基金基金合同》负责公开募集。本基金为契约型开放式，存续期限不定，首次设立募集不包括认购资金利息共募集人民币</w:t>
      </w:r>
      <w:r>
        <w:rPr>
          <w:color w:val="000000"/>
          <w:sz w:val="24"/>
        </w:rPr>
        <w:t>228,498,058.06</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(2018)</w:t>
      </w:r>
      <w:r>
        <w:rPr>
          <w:color w:val="000000"/>
          <w:sz w:val="24"/>
        </w:rPr>
        <w:t>第</w:t>
      </w:r>
      <w:r>
        <w:rPr>
          <w:color w:val="000000"/>
          <w:sz w:val="24"/>
        </w:rPr>
        <w:t>0336</w:t>
      </w:r>
      <w:r>
        <w:rPr>
          <w:color w:val="000000"/>
          <w:sz w:val="24"/>
        </w:rPr>
        <w:t>号验资报告予以验证。经向中国证监会备案，《交银施罗德致远量化智投策略定期开放混合型</w:t>
      </w:r>
      <w:r>
        <w:rPr>
          <w:color w:val="000000"/>
          <w:sz w:val="24"/>
        </w:rPr>
        <w:lastRenderedPageBreak/>
        <w:t>证券投资基金基金合同》于</w:t>
      </w:r>
      <w:r>
        <w:rPr>
          <w:color w:val="000000"/>
          <w:sz w:val="24"/>
        </w:rPr>
        <w:t>2018</w:t>
      </w:r>
      <w:r>
        <w:rPr>
          <w:color w:val="000000"/>
          <w:sz w:val="24"/>
        </w:rPr>
        <w:t>年</w:t>
      </w:r>
      <w:r>
        <w:rPr>
          <w:color w:val="000000"/>
          <w:sz w:val="24"/>
        </w:rPr>
        <w:t>5</w:t>
      </w:r>
      <w:r>
        <w:rPr>
          <w:color w:val="000000"/>
          <w:sz w:val="24"/>
        </w:rPr>
        <w:t>月</w:t>
      </w:r>
      <w:r>
        <w:rPr>
          <w:color w:val="000000"/>
          <w:sz w:val="24"/>
        </w:rPr>
        <w:t>18</w:t>
      </w:r>
      <w:r>
        <w:rPr>
          <w:color w:val="000000"/>
          <w:sz w:val="24"/>
        </w:rPr>
        <w:t>日正式生效，基金合同生效日的基金份额总额为</w:t>
      </w:r>
      <w:r>
        <w:rPr>
          <w:color w:val="000000"/>
          <w:sz w:val="24"/>
        </w:rPr>
        <w:t>228,753,120.21</w:t>
      </w:r>
      <w:r>
        <w:rPr>
          <w:color w:val="000000"/>
          <w:sz w:val="24"/>
        </w:rPr>
        <w:t>份基金份额，其中认购资金利息折合</w:t>
      </w:r>
      <w:r>
        <w:rPr>
          <w:color w:val="000000"/>
          <w:sz w:val="24"/>
        </w:rPr>
        <w:t>255,062.15</w:t>
      </w:r>
      <w:r>
        <w:rPr>
          <w:color w:val="000000"/>
          <w:sz w:val="24"/>
        </w:rPr>
        <w:t>份基金份额。本基金的基金管理人为交银施罗德基金管理有限公司，基金托管人为中信银行股份有限公司。</w:t>
      </w:r>
    </w:p>
    <w:p w:rsidR="00AF5B61" w:rsidRDefault="007367C2">
      <w:pPr>
        <w:spacing w:before="29" w:line="288" w:lineRule="auto"/>
        <w:ind w:firstLineChars="200" w:firstLine="480"/>
        <w:rPr>
          <w:color w:val="000000"/>
          <w:sz w:val="24"/>
        </w:rPr>
      </w:pPr>
      <w:r>
        <w:rPr>
          <w:color w:val="000000"/>
          <w:sz w:val="24"/>
        </w:rPr>
        <w:t>根据《交银施罗德致远量化智投策略定期开放混合型证券投资基金基金合同》的相关规定，本基金以定期开放的方式运作，即采用封闭期和开放期滚动的方式运作。本基金的第一个封闭期为自基金合同生效日起至一年后的年度对日的前一日，以此类推。本基金在封闭期内不办理申购与赎回业务，也不上市交易。本基金自封闭期结束之日的下一个工作日起进入开放期，期间可以办理申购及</w:t>
      </w:r>
      <w:r>
        <w:rPr>
          <w:color w:val="000000"/>
          <w:sz w:val="24"/>
        </w:rPr>
        <w:t>/</w:t>
      </w:r>
      <w:r>
        <w:rPr>
          <w:color w:val="000000"/>
          <w:sz w:val="24"/>
        </w:rPr>
        <w:t>或赎回业务。本基金每个开放期办理申购或赎回业务的时间分别至少为</w:t>
      </w:r>
      <w:r>
        <w:rPr>
          <w:color w:val="000000"/>
          <w:sz w:val="24"/>
        </w:rPr>
        <w:t>5</w:t>
      </w:r>
      <w:r>
        <w:rPr>
          <w:color w:val="000000"/>
          <w:sz w:val="24"/>
        </w:rPr>
        <w:t>个工作日最长不超过</w:t>
      </w:r>
      <w:r>
        <w:rPr>
          <w:color w:val="000000"/>
          <w:sz w:val="24"/>
        </w:rPr>
        <w:t>20</w:t>
      </w:r>
      <w:r>
        <w:rPr>
          <w:color w:val="000000"/>
          <w:sz w:val="24"/>
        </w:rPr>
        <w:t>个工作日，基金管理人最迟应于开放期开始前进行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AF5B61" w:rsidRDefault="007367C2">
      <w:pPr>
        <w:spacing w:before="29" w:line="288" w:lineRule="auto"/>
        <w:ind w:firstLineChars="200" w:firstLine="480"/>
        <w:rPr>
          <w:color w:val="000000"/>
          <w:sz w:val="24"/>
        </w:rPr>
      </w:pPr>
      <w:r>
        <w:rPr>
          <w:color w:val="000000"/>
          <w:sz w:val="24"/>
        </w:rPr>
        <w:t>根据《中华人民共和国证券投资基金法》和《交银施罗德致远量化智投策略定期开放混合型证券投资基金基金合同》的有关规定，本基金的投资范围为具有良好流动性的金融工具，包括国内依法发行上市的股票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、可交换公司债券、次级债券、中期票据、短期融资券、超短期融资券、中小企业私募债券等</w:t>
      </w:r>
      <w:r>
        <w:rPr>
          <w:color w:val="000000"/>
          <w:sz w:val="24"/>
        </w:rPr>
        <w:t>)</w:t>
      </w:r>
      <w:r>
        <w:rPr>
          <w:color w:val="000000"/>
          <w:sz w:val="24"/>
        </w:rPr>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。如法律法规或监管机构以后允许基金投资其他品种，基金管理人在履行适当程序后，可以将其纳入投资范围。本基金的投资组合比例为：投资于股票资产的比例为</w:t>
      </w:r>
      <w:r>
        <w:rPr>
          <w:color w:val="000000"/>
          <w:sz w:val="24"/>
        </w:rPr>
        <w:t>0-45%</w:t>
      </w:r>
      <w:r>
        <w:rPr>
          <w:color w:val="000000"/>
          <w:sz w:val="24"/>
        </w:rPr>
        <w:t>。开放期内每个交易日日终，在扣除股指期货合约需缴纳的交易保证金后，本基金持有的现金或到期日在一年以内的政府债券不低于基金资产净值的</w:t>
      </w:r>
      <w:r>
        <w:rPr>
          <w:color w:val="000000"/>
          <w:sz w:val="24"/>
        </w:rPr>
        <w:t>5%</w:t>
      </w:r>
      <w:r>
        <w:rPr>
          <w:color w:val="000000"/>
          <w:sz w:val="24"/>
        </w:rPr>
        <w:t>，其中现金不包括结算备付金、存出保证金、应收申购款等；在封闭期内，本基金不受上述</w:t>
      </w:r>
      <w:r>
        <w:rPr>
          <w:color w:val="000000"/>
          <w:sz w:val="24"/>
        </w:rPr>
        <w:t>5%</w:t>
      </w:r>
      <w:r>
        <w:rPr>
          <w:color w:val="000000"/>
          <w:sz w:val="24"/>
        </w:rPr>
        <w:t>的限制，但每个交易日日终在扣除股指期货合约需缴纳的交易保证金后，应当保持不低于交易保证金一倍的现金。本基金的业绩比较基准为：</w:t>
      </w:r>
      <w:r>
        <w:rPr>
          <w:color w:val="000000"/>
          <w:sz w:val="24"/>
        </w:rPr>
        <w:t>75%×</w:t>
      </w:r>
      <w:r>
        <w:rPr>
          <w:color w:val="000000"/>
          <w:sz w:val="24"/>
        </w:rPr>
        <w:t>上证国债指数收益率</w:t>
      </w:r>
      <w:r>
        <w:rPr>
          <w:color w:val="000000"/>
          <w:sz w:val="24"/>
        </w:rPr>
        <w:t>+25%×</w:t>
      </w:r>
      <w:r>
        <w:rPr>
          <w:color w:val="000000"/>
          <w:sz w:val="24"/>
        </w:rPr>
        <w:t>沪深</w:t>
      </w:r>
      <w:r>
        <w:rPr>
          <w:color w:val="000000"/>
          <w:sz w:val="24"/>
        </w:rPr>
        <w:t>300</w:t>
      </w:r>
      <w:r>
        <w:rPr>
          <w:color w:val="000000"/>
          <w:sz w:val="24"/>
        </w:rPr>
        <w:t>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AF5B61" w:rsidRDefault="007367C2">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颁布的《证券投资基金会计核算业务指引》、《交银施罗德致远量化智投策略定期开放混合型证券投资基金基金合同》和在财务</w:t>
      </w:r>
      <w:r>
        <w:rPr>
          <w:color w:val="000000"/>
          <w:sz w:val="24"/>
        </w:rPr>
        <w:lastRenderedPageBreak/>
        <w:t>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w:t>
      </w:r>
      <w:r w:rsidRPr="002F6772">
        <w:rPr>
          <w:color w:val="000000"/>
          <w:sz w:val="24"/>
        </w:rPr>
        <w:t>5</w:t>
      </w:r>
      <w:r w:rsidRPr="002F6772">
        <w:rPr>
          <w:color w:val="000000"/>
          <w:sz w:val="24"/>
        </w:rPr>
        <w:t>月</w:t>
      </w:r>
      <w:r w:rsidRPr="002F6772">
        <w:rPr>
          <w:color w:val="000000"/>
          <w:sz w:val="24"/>
        </w:rPr>
        <w:t>18</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日止期间的财务报表符合企业会计准则的要求，真实、完整地反映了本基金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w:t>
      </w:r>
      <w:r w:rsidRPr="002F6772">
        <w:rPr>
          <w:color w:val="000000"/>
          <w:sz w:val="24"/>
        </w:rPr>
        <w:t>5</w:t>
      </w:r>
      <w:r w:rsidRPr="002F6772">
        <w:rPr>
          <w:color w:val="000000"/>
          <w:sz w:val="24"/>
        </w:rPr>
        <w:t>月</w:t>
      </w:r>
      <w:r w:rsidRPr="002F6772">
        <w:rPr>
          <w:color w:val="000000"/>
          <w:sz w:val="24"/>
        </w:rPr>
        <w:t>18</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日止。本期财务报表的实际编制期间为</w:t>
      </w:r>
      <w:r w:rsidRPr="002F6772">
        <w:rPr>
          <w:color w:val="000000"/>
          <w:sz w:val="24"/>
        </w:rPr>
        <w:t>2018</w:t>
      </w:r>
      <w:r w:rsidRPr="002F6772">
        <w:rPr>
          <w:color w:val="000000"/>
          <w:sz w:val="24"/>
        </w:rPr>
        <w:t>年</w:t>
      </w:r>
      <w:r w:rsidRPr="002F6772">
        <w:rPr>
          <w:color w:val="000000"/>
          <w:sz w:val="24"/>
        </w:rPr>
        <w:t>5</w:t>
      </w:r>
      <w:r w:rsidRPr="002F6772">
        <w:rPr>
          <w:color w:val="000000"/>
          <w:sz w:val="24"/>
        </w:rPr>
        <w:t>月</w:t>
      </w:r>
      <w:r w:rsidRPr="002F6772">
        <w:rPr>
          <w:color w:val="000000"/>
          <w:sz w:val="24"/>
        </w:rPr>
        <w:t>18</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AF5B61" w:rsidRDefault="007367C2">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AF5B61" w:rsidRDefault="007367C2">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AF5B61" w:rsidRDefault="007367C2">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AF5B61" w:rsidRDefault="007367C2">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AF5B61" w:rsidRDefault="007367C2">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w:t>
      </w:r>
      <w:r w:rsidRPr="002F6772">
        <w:rPr>
          <w:color w:val="000000"/>
          <w:sz w:val="24"/>
        </w:rPr>
        <w:lastRenderedPageBreak/>
        <w:t>益的金融负债。本基金持有的其他金融负债包括卖出回购金融资产款和其他各类应付款项等。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AF5B61" w:rsidRDefault="007367C2">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AF5B61" w:rsidRDefault="007367C2">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AF5B61" w:rsidRDefault="007367C2">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AF5B61" w:rsidRDefault="007367C2">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AF5B61" w:rsidRDefault="007367C2">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AF5B61" w:rsidRDefault="007367C2">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AF5B61" w:rsidRDefault="007367C2">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(3) </w:t>
      </w:r>
      <w:r w:rsidRPr="002F6772">
        <w:rPr>
          <w:color w:val="000000"/>
          <w:sz w:val="24"/>
        </w:rPr>
        <w:t>如经济环境发生重大变化或证券发行人发生影响金融工具价格的重大事件，应对估值进行调整并确定公允价值。</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7.4.4.6 </w:t>
      </w:r>
      <w:r w:rsidRPr="00245C29">
        <w:rPr>
          <w:rFonts w:ascii="Times New Roman" w:hAnsi="Times New Roman"/>
          <w:kern w:val="0"/>
          <w:szCs w:val="24"/>
        </w:rPr>
        <w:t>金融资产和金融负债的抵销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具有抵销已确认金额的法定权利且该种法定权利现在是可执行的；且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交易双方准备按净额结算时，金融资产与金融负债按抵销后的净额在资产负债表中列示。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1A59F9" w:rsidRPr="002F6772" w:rsidRDefault="001A59F9" w:rsidP="002F6772">
      <w:pPr>
        <w:spacing w:before="29" w:line="288" w:lineRule="auto"/>
        <w:ind w:firstLineChars="200" w:firstLine="480"/>
        <w:rPr>
          <w:color w:val="000000"/>
          <w:sz w:val="24"/>
        </w:rPr>
      </w:pPr>
      <w:r w:rsidRPr="002F6772">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r w:rsidRPr="00245C29">
        <w:rPr>
          <w:rFonts w:ascii="Times New Roman" w:hAnsi="Times New Roman"/>
          <w:kern w:val="0"/>
          <w:szCs w:val="24"/>
        </w:rPr>
        <w:t>损益平准金</w:t>
      </w:r>
    </w:p>
    <w:p w:rsidR="001A59F9" w:rsidRPr="002F6772" w:rsidRDefault="001A59F9" w:rsidP="002F6772">
      <w:pPr>
        <w:spacing w:before="29" w:line="288" w:lineRule="auto"/>
        <w:ind w:firstLineChars="200" w:firstLine="480"/>
        <w:rPr>
          <w:color w:val="000000"/>
          <w:sz w:val="24"/>
        </w:rPr>
      </w:pPr>
      <w:r w:rsidRPr="002F6772">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2F6772">
        <w:rPr>
          <w:color w:val="000000"/>
          <w:sz w:val="24"/>
        </w:rPr>
        <w:t>/(</w:t>
      </w:r>
      <w:r w:rsidRPr="002F6772">
        <w:rPr>
          <w:color w:val="000000"/>
          <w:sz w:val="24"/>
        </w:rPr>
        <w:t>累计亏损</w:t>
      </w:r>
      <w:r w:rsidRPr="002F6772">
        <w:rPr>
          <w:color w:val="000000"/>
          <w:sz w:val="24"/>
        </w:rPr>
        <w:t>)</w:t>
      </w:r>
      <w:r w:rsidRPr="002F6772">
        <w:rPr>
          <w:color w:val="000000"/>
          <w:sz w:val="24"/>
        </w:rPr>
        <w:t>。</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AF5B61" w:rsidRDefault="007367C2">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AF5B61" w:rsidRDefault="007367C2">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AF5B61" w:rsidRDefault="007367C2">
      <w:pPr>
        <w:spacing w:before="29" w:line="288" w:lineRule="auto"/>
        <w:ind w:firstLineChars="200" w:firstLine="480"/>
        <w:rPr>
          <w:color w:val="000000"/>
          <w:sz w:val="24"/>
        </w:rPr>
      </w:pPr>
      <w:r>
        <w:rPr>
          <w:color w:val="000000"/>
          <w:sz w:val="24"/>
        </w:rPr>
        <w:t>本基金的管理人报酬和托管费在费用涵盖期间按基金合同约定的费率和计算方法</w:t>
      </w:r>
      <w:r>
        <w:rPr>
          <w:color w:val="000000"/>
          <w:sz w:val="24"/>
        </w:rPr>
        <w:lastRenderedPageBreak/>
        <w:t>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AF5B61" w:rsidRDefault="007367C2">
      <w:pPr>
        <w:spacing w:before="29" w:line="288" w:lineRule="auto"/>
        <w:ind w:firstLineChars="200" w:firstLine="480"/>
        <w:rPr>
          <w:color w:val="000000"/>
          <w:sz w:val="24"/>
        </w:rPr>
      </w:pPr>
      <w:r>
        <w:rPr>
          <w:color w:val="000000"/>
          <w:sz w:val="24"/>
        </w:rPr>
        <w:t>每一基金份额享有同等分配权。本基金收益分配方式为现金分红。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2F6772" w:rsidRDefault="001A59F9" w:rsidP="002F6772">
      <w:pPr>
        <w:spacing w:before="29" w:line="288" w:lineRule="auto"/>
        <w:ind w:firstLineChars="200" w:firstLine="480"/>
        <w:rPr>
          <w:color w:val="000000"/>
          <w:sz w:val="24"/>
        </w:rPr>
      </w:pPr>
      <w:r w:rsidRPr="002F6772">
        <w:rPr>
          <w:color w:val="000000"/>
          <w:sz w:val="24"/>
        </w:rPr>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AF5B61" w:rsidRDefault="007367C2">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本基金目前以一个单一的经营分部运作，不需要披露分部信息。</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AF5B61" w:rsidRDefault="007367C2">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AF5B61" w:rsidRDefault="007367C2">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AF5B61" w:rsidRDefault="007367C2">
      <w:pPr>
        <w:spacing w:before="29" w:line="288" w:lineRule="auto"/>
        <w:ind w:firstLineChars="200" w:firstLine="480"/>
        <w:rPr>
          <w:color w:val="000000"/>
          <w:sz w:val="24"/>
        </w:rPr>
      </w:pPr>
      <w:r>
        <w:rPr>
          <w:color w:val="000000"/>
          <w:sz w:val="24"/>
        </w:rPr>
        <w:t>(2)</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lastRenderedPageBreak/>
        <w:t>(3)</w:t>
      </w:r>
      <w:r w:rsidRPr="002F6772">
        <w:rPr>
          <w:color w:val="000000"/>
          <w:sz w:val="24"/>
        </w:rPr>
        <w:t>对于在证券交易所上市或挂牌转让的固定收益品种</w:t>
      </w:r>
      <w:r w:rsidRPr="002F6772">
        <w:rPr>
          <w:color w:val="000000"/>
          <w:sz w:val="24"/>
        </w:rPr>
        <w:t>(</w:t>
      </w:r>
      <w:r w:rsidRPr="002F6772">
        <w:rPr>
          <w:color w:val="000000"/>
          <w:sz w:val="24"/>
        </w:rPr>
        <w:t>可转换债券、资产支持证券和私募债券除外</w:t>
      </w:r>
      <w:r w:rsidRPr="002F6772">
        <w:rPr>
          <w:color w:val="000000"/>
          <w:sz w:val="24"/>
        </w:rPr>
        <w:t>)</w:t>
      </w:r>
      <w:r w:rsidRPr="002F6772">
        <w:rPr>
          <w:color w:val="000000"/>
          <w:sz w:val="24"/>
        </w:rPr>
        <w:t>及在银行间同业市场交易的固定收益品种，根据中国证监会公告</w:t>
      </w:r>
      <w:r w:rsidRPr="002F6772">
        <w:rPr>
          <w:color w:val="000000"/>
          <w:sz w:val="24"/>
        </w:rPr>
        <w:t>[2017]13</w:t>
      </w:r>
      <w:r w:rsidRPr="002F6772">
        <w:rPr>
          <w:color w:val="000000"/>
          <w:sz w:val="24"/>
        </w:rPr>
        <w:t>号《中国证监会关于证券投资基金估值业务的指导意见》及《中国证券投资基金业协会估值核算工作小组关于</w:t>
      </w:r>
      <w:r w:rsidRPr="002F6772">
        <w:rPr>
          <w:color w:val="000000"/>
          <w:sz w:val="24"/>
        </w:rPr>
        <w:t>2015</w:t>
      </w:r>
      <w:r w:rsidRPr="002F6772">
        <w:rPr>
          <w:color w:val="000000"/>
          <w:sz w:val="24"/>
        </w:rPr>
        <w:t>年</w:t>
      </w:r>
      <w:r w:rsidRPr="002F6772">
        <w:rPr>
          <w:color w:val="000000"/>
          <w:sz w:val="24"/>
        </w:rPr>
        <w:t>1</w:t>
      </w:r>
      <w:r w:rsidRPr="002F6772">
        <w:rPr>
          <w:color w:val="000000"/>
          <w:sz w:val="24"/>
        </w:rPr>
        <w:t>季度固定收益品种的估值处理标准》采用估值技术确定公允价值。本基金持有的证券交易所上市或挂牌转让的固定收益品种</w:t>
      </w:r>
      <w:r w:rsidRPr="002F6772">
        <w:rPr>
          <w:color w:val="000000"/>
          <w:sz w:val="24"/>
        </w:rPr>
        <w:t>(</w:t>
      </w:r>
      <w:r w:rsidRPr="002F6772">
        <w:rPr>
          <w:color w:val="000000"/>
          <w:sz w:val="24"/>
        </w:rPr>
        <w:t>可转换债券、资产支持证券和私募债券除外</w:t>
      </w:r>
      <w:r w:rsidRPr="002F6772">
        <w:rPr>
          <w:color w:val="000000"/>
          <w:sz w:val="24"/>
        </w:rPr>
        <w:t>)</w:t>
      </w:r>
      <w:r w:rsidRPr="002F6772">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AF5B61" w:rsidRDefault="007367C2">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AF5B61" w:rsidRDefault="007367C2">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AF5B61" w:rsidRDefault="007367C2">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AF5B61" w:rsidRDefault="007367C2">
      <w:pPr>
        <w:spacing w:before="29" w:line="288" w:lineRule="auto"/>
        <w:ind w:firstLineChars="200" w:firstLine="480"/>
        <w:rPr>
          <w:color w:val="000000"/>
          <w:sz w:val="24"/>
        </w:rPr>
      </w:pPr>
      <w:r>
        <w:rPr>
          <w:color w:val="000000"/>
          <w:sz w:val="24"/>
        </w:rPr>
        <w:lastRenderedPageBreak/>
        <w:t>(2)</w:t>
      </w:r>
      <w:r>
        <w:rPr>
          <w:color w:val="000000"/>
          <w:sz w:val="24"/>
        </w:rPr>
        <w:t>对基金从证券市场中取得的收入，包括买卖股票、债券的差价收入，股票的股息、红利收入，债券的利息收入及其他收入，暂不征收企业所得税。</w:t>
      </w:r>
    </w:p>
    <w:p w:rsidR="00AF5B61" w:rsidRDefault="007367C2">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AF5B61" w:rsidRDefault="007367C2">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2F6772" w:rsidRDefault="001A59F9" w:rsidP="002F6772">
      <w:pPr>
        <w:spacing w:before="29" w:line="288" w:lineRule="auto"/>
        <w:ind w:firstLineChars="200" w:firstLine="480"/>
        <w:rPr>
          <w:color w:val="000000"/>
          <w:sz w:val="24"/>
        </w:rPr>
      </w:pPr>
      <w:r w:rsidRPr="002F6772">
        <w:rPr>
          <w:color w:val="000000"/>
          <w:sz w:val="24"/>
        </w:rPr>
        <w:t>(5)</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AF5B61">
        <w:tc>
          <w:tcPr>
            <w:tcW w:w="5220" w:type="dxa"/>
            <w:vAlign w:val="center"/>
          </w:tcPr>
          <w:p w:rsidR="00AF5B61" w:rsidRDefault="007367C2">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AF5B61" w:rsidRDefault="007367C2">
            <w:pPr>
              <w:jc w:val="center"/>
            </w:pPr>
            <w:r>
              <w:rPr>
                <w:color w:val="000000"/>
                <w:sz w:val="24"/>
              </w:rPr>
              <w:t>基金管理人、基金销售机构</w:t>
            </w:r>
          </w:p>
        </w:tc>
      </w:tr>
      <w:tr w:rsidR="00AF5B61">
        <w:tc>
          <w:tcPr>
            <w:tcW w:w="5220" w:type="dxa"/>
            <w:vAlign w:val="center"/>
          </w:tcPr>
          <w:p w:rsidR="00AF5B61" w:rsidRDefault="007367C2">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AF5B61" w:rsidRDefault="007367C2">
            <w:pPr>
              <w:jc w:val="center"/>
            </w:pPr>
            <w:r>
              <w:rPr>
                <w:color w:val="000000"/>
                <w:sz w:val="24"/>
              </w:rPr>
              <w:t>基金托管人、基金销售机构</w:t>
            </w:r>
          </w:p>
        </w:tc>
      </w:tr>
      <w:tr w:rsidR="00AF5B61">
        <w:tc>
          <w:tcPr>
            <w:tcW w:w="5220" w:type="dxa"/>
            <w:vAlign w:val="center"/>
          </w:tcPr>
          <w:p w:rsidR="00AF5B61" w:rsidRDefault="007367C2">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AF5B61" w:rsidRDefault="007367C2">
            <w:pPr>
              <w:jc w:val="center"/>
            </w:pPr>
            <w:r>
              <w:rPr>
                <w:color w:val="000000"/>
                <w:sz w:val="24"/>
              </w:rPr>
              <w:t>基金管理人的股东、基金销售机构</w:t>
            </w:r>
          </w:p>
        </w:tc>
      </w:tr>
      <w:tr w:rsidR="00AF5B61">
        <w:tc>
          <w:tcPr>
            <w:tcW w:w="5220" w:type="dxa"/>
            <w:vAlign w:val="center"/>
          </w:tcPr>
          <w:p w:rsidR="00AF5B61" w:rsidRDefault="007367C2">
            <w:pPr>
              <w:jc w:val="left"/>
            </w:pPr>
            <w:r>
              <w:rPr>
                <w:color w:val="000000"/>
                <w:sz w:val="24"/>
              </w:rPr>
              <w:t>施罗德投资管理有限公司</w:t>
            </w:r>
          </w:p>
        </w:tc>
        <w:tc>
          <w:tcPr>
            <w:tcW w:w="3780" w:type="dxa"/>
            <w:vAlign w:val="center"/>
          </w:tcPr>
          <w:p w:rsidR="00AF5B61" w:rsidRDefault="007367C2">
            <w:pPr>
              <w:jc w:val="center"/>
            </w:pPr>
            <w:r>
              <w:rPr>
                <w:color w:val="000000"/>
                <w:sz w:val="24"/>
              </w:rPr>
              <w:t>基金管理人的股东</w:t>
            </w:r>
          </w:p>
        </w:tc>
      </w:tr>
      <w:tr w:rsidR="00AF5B61">
        <w:tc>
          <w:tcPr>
            <w:tcW w:w="5220" w:type="dxa"/>
            <w:vAlign w:val="center"/>
          </w:tcPr>
          <w:p w:rsidR="00AF5B61" w:rsidRDefault="007367C2">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AF5B61" w:rsidRDefault="007367C2">
            <w:pPr>
              <w:jc w:val="center"/>
            </w:pPr>
            <w:r>
              <w:rPr>
                <w:color w:val="000000"/>
                <w:sz w:val="24"/>
              </w:rPr>
              <w:t>基金管理人的股东</w:t>
            </w:r>
          </w:p>
        </w:tc>
      </w:tr>
      <w:tr w:rsidR="00AF5B61">
        <w:tc>
          <w:tcPr>
            <w:tcW w:w="5220" w:type="dxa"/>
            <w:vAlign w:val="center"/>
          </w:tcPr>
          <w:p w:rsidR="00AF5B61" w:rsidRDefault="007367C2">
            <w:pPr>
              <w:jc w:val="left"/>
            </w:pPr>
            <w:r>
              <w:rPr>
                <w:color w:val="000000"/>
                <w:sz w:val="24"/>
              </w:rPr>
              <w:t>交银施罗德资产管理有限公司</w:t>
            </w:r>
          </w:p>
        </w:tc>
        <w:tc>
          <w:tcPr>
            <w:tcW w:w="3780" w:type="dxa"/>
            <w:vAlign w:val="center"/>
          </w:tcPr>
          <w:p w:rsidR="00AF5B61" w:rsidRDefault="007367C2">
            <w:pPr>
              <w:jc w:val="center"/>
            </w:pPr>
            <w:r>
              <w:rPr>
                <w:color w:val="000000"/>
                <w:sz w:val="24"/>
              </w:rPr>
              <w:t>基金管理人的子公司</w:t>
            </w:r>
          </w:p>
        </w:tc>
      </w:tr>
      <w:tr w:rsidR="00AF5B61">
        <w:tc>
          <w:tcPr>
            <w:tcW w:w="5220" w:type="dxa"/>
            <w:vAlign w:val="center"/>
          </w:tcPr>
          <w:p w:rsidR="00AF5B61" w:rsidRDefault="007367C2">
            <w:pPr>
              <w:jc w:val="left"/>
            </w:pPr>
            <w:r>
              <w:rPr>
                <w:color w:val="000000"/>
                <w:sz w:val="24"/>
              </w:rPr>
              <w:t>上海直源投资管理有限公司</w:t>
            </w:r>
          </w:p>
        </w:tc>
        <w:tc>
          <w:tcPr>
            <w:tcW w:w="3780" w:type="dxa"/>
            <w:vAlign w:val="center"/>
          </w:tcPr>
          <w:p w:rsidR="00AF5B61" w:rsidRDefault="007367C2">
            <w:pPr>
              <w:jc w:val="center"/>
            </w:pPr>
            <w:r>
              <w:rPr>
                <w:color w:val="000000"/>
                <w:sz w:val="24"/>
              </w:rPr>
              <w:t>受基金管理人控制的公司</w:t>
            </w:r>
          </w:p>
        </w:tc>
      </w:tr>
      <w:tr w:rsidR="00AF5B61">
        <w:tc>
          <w:tcPr>
            <w:tcW w:w="5220" w:type="dxa"/>
            <w:vAlign w:val="center"/>
          </w:tcPr>
          <w:p w:rsidR="00AF5B61" w:rsidRDefault="007367C2">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AF5B61" w:rsidRDefault="007367C2">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80"/>
      </w:tblGrid>
      <w:tr w:rsidR="007367C2" w:rsidRPr="00C51C77" w:rsidTr="007367C2">
        <w:tc>
          <w:tcPr>
            <w:tcW w:w="4820"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4180"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18</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7367C2" w:rsidRPr="00C51C77" w:rsidTr="007367C2">
        <w:tc>
          <w:tcPr>
            <w:tcW w:w="4820" w:type="dxa"/>
            <w:vAlign w:val="center"/>
          </w:tcPr>
          <w:p w:rsidR="001A59F9" w:rsidRPr="009B5359" w:rsidRDefault="001A59F9" w:rsidP="009B5359">
            <w:pPr>
              <w:spacing w:before="29" w:line="288" w:lineRule="auto"/>
              <w:rPr>
                <w:sz w:val="24"/>
              </w:rPr>
            </w:pPr>
            <w:r w:rsidRPr="009B5359">
              <w:rPr>
                <w:rFonts w:hint="eastAsia"/>
                <w:sz w:val="24"/>
              </w:rPr>
              <w:lastRenderedPageBreak/>
              <w:t>当期发生的基金应支付的管理费</w:t>
            </w:r>
          </w:p>
        </w:tc>
        <w:tc>
          <w:tcPr>
            <w:tcW w:w="4180" w:type="dxa"/>
            <w:vAlign w:val="center"/>
          </w:tcPr>
          <w:p w:rsidR="001A59F9" w:rsidRPr="00924183" w:rsidRDefault="001A59F9" w:rsidP="00924183">
            <w:pPr>
              <w:spacing w:before="29" w:line="288" w:lineRule="auto"/>
              <w:jc w:val="right"/>
              <w:rPr>
                <w:sz w:val="24"/>
              </w:rPr>
            </w:pPr>
            <w:r w:rsidRPr="00924183">
              <w:rPr>
                <w:sz w:val="24"/>
              </w:rPr>
              <w:t>1,692,385.10</w:t>
            </w:r>
          </w:p>
        </w:tc>
      </w:tr>
      <w:tr w:rsidR="007367C2" w:rsidRPr="00C51C77" w:rsidTr="007367C2">
        <w:tc>
          <w:tcPr>
            <w:tcW w:w="4820"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4180" w:type="dxa"/>
            <w:vAlign w:val="center"/>
          </w:tcPr>
          <w:p w:rsidR="001A59F9" w:rsidRPr="00924183" w:rsidRDefault="001A59F9" w:rsidP="00924183">
            <w:pPr>
              <w:spacing w:before="29" w:line="288" w:lineRule="auto"/>
              <w:jc w:val="right"/>
              <w:rPr>
                <w:sz w:val="24"/>
              </w:rPr>
            </w:pPr>
            <w:r w:rsidRPr="00924183">
              <w:rPr>
                <w:sz w:val="24"/>
              </w:rPr>
              <w:t>643,138.21</w:t>
            </w:r>
          </w:p>
        </w:tc>
      </w:tr>
    </w:tbl>
    <w:p w:rsidR="00AF5B61" w:rsidRDefault="007367C2">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1.20%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×1.20%÷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367C2" w:rsidRPr="00C51C77" w:rsidTr="007367C2">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18</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7367C2" w:rsidRPr="00C51C77" w:rsidTr="007367C2">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5314" w:type="dxa"/>
            <w:vAlign w:val="center"/>
          </w:tcPr>
          <w:p w:rsidR="001A59F9" w:rsidRPr="00243BD8" w:rsidRDefault="001A59F9" w:rsidP="00243BD8">
            <w:pPr>
              <w:spacing w:before="29" w:line="288" w:lineRule="auto"/>
              <w:jc w:val="right"/>
              <w:rPr>
                <w:sz w:val="24"/>
              </w:rPr>
            </w:pPr>
            <w:r w:rsidRPr="00243BD8">
              <w:rPr>
                <w:sz w:val="24"/>
              </w:rPr>
              <w:t>282,064.12</w:t>
            </w:r>
          </w:p>
        </w:tc>
      </w:tr>
    </w:tbl>
    <w:p w:rsidR="00AF5B61" w:rsidRDefault="007367C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×0.20%÷</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本报告期末除基金管理人之外的其他关联方未持有本基金。</w:t>
      </w:r>
    </w:p>
    <w:p w:rsidR="004E7A79" w:rsidRDefault="004E7A79"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456CA2" w:rsidTr="004D64B9">
        <w:tc>
          <w:tcPr>
            <w:tcW w:w="2268"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6732"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5</w:t>
            </w:r>
            <w:r w:rsidRPr="00456CA2">
              <w:rPr>
                <w:color w:val="000000"/>
                <w:szCs w:val="21"/>
              </w:rPr>
              <w:t>月</w:t>
            </w:r>
            <w:r w:rsidRPr="00456CA2">
              <w:rPr>
                <w:color w:val="000000"/>
                <w:szCs w:val="21"/>
              </w:rPr>
              <w:t>18</w:t>
            </w:r>
            <w:r w:rsidRPr="00456CA2">
              <w:rPr>
                <w:color w:val="000000"/>
                <w:szCs w:val="21"/>
              </w:rPr>
              <w:t>日（基金合同生效日）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4D64B9">
        <w:tc>
          <w:tcPr>
            <w:tcW w:w="2268" w:type="dxa"/>
            <w:vMerge/>
            <w:vAlign w:val="center"/>
          </w:tcPr>
          <w:p w:rsidR="00360905" w:rsidRPr="00456CA2" w:rsidRDefault="00360905" w:rsidP="00C27E4C">
            <w:pPr>
              <w:spacing w:before="29" w:line="288" w:lineRule="auto"/>
              <w:jc w:val="center"/>
              <w:rPr>
                <w:color w:val="000000"/>
                <w:szCs w:val="21"/>
              </w:rPr>
            </w:pP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AF5B61">
        <w:tc>
          <w:tcPr>
            <w:tcW w:w="2268" w:type="dxa"/>
            <w:vAlign w:val="center"/>
          </w:tcPr>
          <w:p w:rsidR="00AF5B61" w:rsidRDefault="007367C2">
            <w:pPr>
              <w:jc w:val="left"/>
            </w:pPr>
            <w:r>
              <w:rPr>
                <w:color w:val="000000"/>
                <w:szCs w:val="21"/>
              </w:rPr>
              <w:lastRenderedPageBreak/>
              <w:t>中信银行股份有限公司</w:t>
            </w:r>
          </w:p>
        </w:tc>
        <w:tc>
          <w:tcPr>
            <w:tcW w:w="3365" w:type="dxa"/>
            <w:vAlign w:val="center"/>
          </w:tcPr>
          <w:p w:rsidR="00AF5B61" w:rsidRDefault="007367C2">
            <w:pPr>
              <w:jc w:val="right"/>
            </w:pPr>
            <w:r>
              <w:rPr>
                <w:color w:val="000000"/>
                <w:szCs w:val="21"/>
              </w:rPr>
              <w:t>2,782,598.82</w:t>
            </w:r>
          </w:p>
        </w:tc>
        <w:tc>
          <w:tcPr>
            <w:tcW w:w="3365" w:type="dxa"/>
            <w:vAlign w:val="center"/>
          </w:tcPr>
          <w:p w:rsidR="00AF5B61" w:rsidRDefault="007367C2">
            <w:pPr>
              <w:jc w:val="right"/>
            </w:pPr>
            <w:r>
              <w:rPr>
                <w:color w:val="000000"/>
                <w:szCs w:val="21"/>
              </w:rPr>
              <w:t>44,755.62</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本基金本报告期末未持有暂时停牌等流通受限股票。</w:t>
      </w:r>
    </w:p>
    <w:p w:rsidR="004E7A79" w:rsidRDefault="004E7A79"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1A2A8C">
      <w:pPr>
        <w:spacing w:before="29" w:line="288" w:lineRule="auto"/>
        <w:rPr>
          <w:color w:val="000000"/>
          <w:sz w:val="24"/>
        </w:rPr>
      </w:pPr>
      <w:r w:rsidRPr="001A2A8C">
        <w:rPr>
          <w:color w:val="000000"/>
          <w:sz w:val="24"/>
        </w:rPr>
        <w:t>截至本报告期末</w:t>
      </w:r>
      <w:r w:rsidRPr="001A2A8C">
        <w:rPr>
          <w:color w:val="000000"/>
          <w:sz w:val="24"/>
        </w:rPr>
        <w:t>2018</w:t>
      </w:r>
      <w:r w:rsidRPr="001A2A8C">
        <w:rPr>
          <w:color w:val="000000"/>
          <w:sz w:val="24"/>
        </w:rPr>
        <w:t>年</w:t>
      </w:r>
      <w:r w:rsidRPr="001A2A8C">
        <w:rPr>
          <w:color w:val="000000"/>
          <w:sz w:val="24"/>
        </w:rPr>
        <w:t>12</w:t>
      </w:r>
      <w:r w:rsidRPr="001A2A8C">
        <w:rPr>
          <w:color w:val="000000"/>
          <w:sz w:val="24"/>
        </w:rPr>
        <w:t>月</w:t>
      </w:r>
      <w:r w:rsidRPr="001A2A8C">
        <w:rPr>
          <w:color w:val="000000"/>
          <w:sz w:val="24"/>
        </w:rPr>
        <w:t>31</w:t>
      </w:r>
      <w:r w:rsidRPr="001A2A8C">
        <w:rPr>
          <w:color w:val="000000"/>
          <w:sz w:val="24"/>
        </w:rPr>
        <w:t>日止，本基金从事银行间市场债券正回购交易形成的卖出回购证券款余额</w:t>
      </w:r>
      <w:r w:rsidRPr="001A2A8C">
        <w:rPr>
          <w:color w:val="000000"/>
          <w:sz w:val="24"/>
        </w:rPr>
        <w:t>21,023,848.46</w:t>
      </w:r>
      <w:r w:rsidRPr="001A2A8C">
        <w:rPr>
          <w:color w:val="000000"/>
          <w:sz w:val="24"/>
        </w:rPr>
        <w:t>元，是以如下债券作为抵押：</w:t>
      </w:r>
    </w:p>
    <w:p w:rsidR="001A59F9" w:rsidRPr="00E20B2A" w:rsidRDefault="001A59F9" w:rsidP="00026C9C">
      <w:pPr>
        <w:autoSpaceDE w:val="0"/>
        <w:autoSpaceDN w:val="0"/>
        <w:adjustRightInd w:val="0"/>
        <w:spacing w:before="29" w:line="360" w:lineRule="auto"/>
        <w:ind w:left="15"/>
        <w:jc w:val="right"/>
        <w:rPr>
          <w:color w:val="000000"/>
          <w:sz w:val="24"/>
        </w:rPr>
      </w:pPr>
      <w:r w:rsidRPr="00E20B2A">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C51C77" w:rsidTr="006D141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债券代码</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债券名称</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回购到期日</w:t>
            </w:r>
          </w:p>
        </w:tc>
        <w:tc>
          <w:tcPr>
            <w:tcW w:w="126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期末估值单价</w:t>
            </w:r>
          </w:p>
        </w:tc>
        <w:tc>
          <w:tcPr>
            <w:tcW w:w="144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数量（张）</w:t>
            </w:r>
          </w:p>
        </w:tc>
        <w:tc>
          <w:tcPr>
            <w:tcW w:w="1836"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期末估值总额</w:t>
            </w:r>
          </w:p>
        </w:tc>
      </w:tr>
      <w:tr w:rsidR="00AF5B61">
        <w:tc>
          <w:tcPr>
            <w:tcW w:w="1500" w:type="dxa"/>
            <w:vAlign w:val="center"/>
          </w:tcPr>
          <w:p w:rsidR="00AF5B61" w:rsidRDefault="007367C2">
            <w:pPr>
              <w:jc w:val="center"/>
            </w:pPr>
            <w:r>
              <w:rPr>
                <w:color w:val="000000"/>
                <w:kern w:val="0"/>
                <w:sz w:val="24"/>
              </w:rPr>
              <w:t>111819258</w:t>
            </w:r>
          </w:p>
        </w:tc>
        <w:tc>
          <w:tcPr>
            <w:tcW w:w="1500" w:type="dxa"/>
            <w:vAlign w:val="center"/>
          </w:tcPr>
          <w:p w:rsidR="00AF5B61" w:rsidRDefault="007367C2">
            <w:pPr>
              <w:jc w:val="center"/>
            </w:pPr>
            <w:r>
              <w:rPr>
                <w:color w:val="000000"/>
                <w:kern w:val="0"/>
                <w:sz w:val="24"/>
              </w:rPr>
              <w:t>18</w:t>
            </w:r>
            <w:r>
              <w:rPr>
                <w:color w:val="000000"/>
                <w:kern w:val="0"/>
                <w:sz w:val="24"/>
              </w:rPr>
              <w:t>恒丰银行</w:t>
            </w:r>
            <w:r>
              <w:rPr>
                <w:color w:val="000000"/>
                <w:kern w:val="0"/>
                <w:sz w:val="24"/>
              </w:rPr>
              <w:t>CD258</w:t>
            </w:r>
          </w:p>
        </w:tc>
        <w:tc>
          <w:tcPr>
            <w:tcW w:w="1500" w:type="dxa"/>
            <w:vAlign w:val="center"/>
          </w:tcPr>
          <w:p w:rsidR="00AF5B61" w:rsidRDefault="007367C2">
            <w:pPr>
              <w:jc w:val="center"/>
            </w:pPr>
            <w:r>
              <w:rPr>
                <w:color w:val="000000"/>
                <w:kern w:val="0"/>
                <w:sz w:val="24"/>
              </w:rPr>
              <w:t>2019-01-04</w:t>
            </w:r>
          </w:p>
        </w:tc>
        <w:tc>
          <w:tcPr>
            <w:tcW w:w="1260" w:type="dxa"/>
            <w:vAlign w:val="center"/>
          </w:tcPr>
          <w:p w:rsidR="00AF5B61" w:rsidRDefault="007367C2">
            <w:pPr>
              <w:jc w:val="right"/>
            </w:pPr>
            <w:r>
              <w:rPr>
                <w:color w:val="000000"/>
                <w:kern w:val="0"/>
                <w:sz w:val="24"/>
              </w:rPr>
              <w:t>96.89</w:t>
            </w:r>
          </w:p>
        </w:tc>
        <w:tc>
          <w:tcPr>
            <w:tcW w:w="1440" w:type="dxa"/>
            <w:vAlign w:val="center"/>
          </w:tcPr>
          <w:p w:rsidR="00AF5B61" w:rsidRDefault="007367C2">
            <w:pPr>
              <w:jc w:val="right"/>
            </w:pPr>
            <w:r>
              <w:rPr>
                <w:color w:val="000000"/>
                <w:kern w:val="0"/>
                <w:sz w:val="24"/>
              </w:rPr>
              <w:t>219,000</w:t>
            </w:r>
          </w:p>
        </w:tc>
        <w:tc>
          <w:tcPr>
            <w:tcW w:w="1836" w:type="dxa"/>
            <w:vAlign w:val="center"/>
          </w:tcPr>
          <w:p w:rsidR="00AF5B61" w:rsidRDefault="007367C2">
            <w:pPr>
              <w:jc w:val="right"/>
            </w:pPr>
            <w:r>
              <w:rPr>
                <w:color w:val="000000"/>
                <w:kern w:val="0"/>
                <w:sz w:val="24"/>
              </w:rPr>
              <w:t>21,218,910.00</w:t>
            </w:r>
          </w:p>
        </w:tc>
      </w:tr>
      <w:tr w:rsidR="001A59F9" w:rsidRPr="00C51C77" w:rsidTr="00E20B2A">
        <w:tc>
          <w:tcPr>
            <w:tcW w:w="1500" w:type="dxa"/>
            <w:vAlign w:val="center"/>
          </w:tcPr>
          <w:p w:rsidR="001A59F9" w:rsidRPr="00E20B2A" w:rsidRDefault="001A59F9" w:rsidP="00E20B2A">
            <w:pPr>
              <w:spacing w:before="29" w:line="288" w:lineRule="auto"/>
              <w:rPr>
                <w:sz w:val="24"/>
              </w:rPr>
            </w:pPr>
            <w:r w:rsidRPr="00E20B2A">
              <w:rPr>
                <w:rFonts w:hint="eastAsia"/>
                <w:sz w:val="24"/>
              </w:rPr>
              <w:t>合计</w:t>
            </w: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260" w:type="dxa"/>
          </w:tcPr>
          <w:p w:rsidR="001A59F9" w:rsidRPr="00E20B2A" w:rsidRDefault="001A59F9" w:rsidP="00E20B2A">
            <w:pPr>
              <w:autoSpaceDE w:val="0"/>
              <w:autoSpaceDN w:val="0"/>
              <w:adjustRightInd w:val="0"/>
              <w:spacing w:before="29" w:line="288" w:lineRule="auto"/>
              <w:ind w:left="15"/>
              <w:jc w:val="right"/>
              <w:rPr>
                <w:sz w:val="24"/>
              </w:rPr>
            </w:pPr>
          </w:p>
        </w:tc>
        <w:tc>
          <w:tcPr>
            <w:tcW w:w="1440" w:type="dxa"/>
          </w:tcPr>
          <w:p w:rsidR="001A59F9" w:rsidRPr="00E20B2A" w:rsidRDefault="001A59F9" w:rsidP="00E20B2A">
            <w:pPr>
              <w:spacing w:before="29" w:line="288" w:lineRule="auto"/>
              <w:jc w:val="right"/>
              <w:rPr>
                <w:sz w:val="24"/>
              </w:rPr>
            </w:pPr>
            <w:r w:rsidRPr="00E20B2A">
              <w:rPr>
                <w:sz w:val="24"/>
              </w:rPr>
              <w:t>219,000</w:t>
            </w:r>
          </w:p>
        </w:tc>
        <w:tc>
          <w:tcPr>
            <w:tcW w:w="1836" w:type="dxa"/>
            <w:vAlign w:val="center"/>
          </w:tcPr>
          <w:p w:rsidR="001A59F9" w:rsidRPr="00E20B2A" w:rsidRDefault="001A59F9" w:rsidP="00E20B2A">
            <w:pPr>
              <w:spacing w:before="29" w:line="288" w:lineRule="auto"/>
              <w:jc w:val="right"/>
              <w:rPr>
                <w:sz w:val="24"/>
              </w:rPr>
            </w:pPr>
            <w:r w:rsidRPr="00E20B2A">
              <w:rPr>
                <w:sz w:val="24"/>
              </w:rPr>
              <w:t>21,218,910.00</w:t>
            </w:r>
          </w:p>
        </w:tc>
      </w:tr>
    </w:tbl>
    <w:p w:rsidR="009A692B" w:rsidRDefault="009A692B"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本基金本报告期末无从事交易所市场债券正回购交易形成的卖出回购证券款余额。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AF5B61" w:rsidRDefault="007367C2">
      <w:pPr>
        <w:spacing w:before="29" w:line="288" w:lineRule="auto"/>
        <w:ind w:firstLineChars="200" w:firstLine="480"/>
        <w:rPr>
          <w:color w:val="000000"/>
          <w:sz w:val="24"/>
        </w:rPr>
      </w:pPr>
      <w:r>
        <w:rPr>
          <w:color w:val="000000"/>
          <w:sz w:val="24"/>
        </w:rPr>
        <w:t>(1)</w:t>
      </w:r>
      <w:r>
        <w:rPr>
          <w:color w:val="000000"/>
          <w:sz w:val="24"/>
        </w:rPr>
        <w:t>公允价值</w:t>
      </w:r>
    </w:p>
    <w:p w:rsidR="00AF5B61" w:rsidRDefault="007367C2">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AF5B61" w:rsidRDefault="007367C2">
      <w:pPr>
        <w:spacing w:before="29" w:line="288" w:lineRule="auto"/>
        <w:ind w:firstLineChars="200" w:firstLine="480"/>
        <w:rPr>
          <w:color w:val="000000"/>
          <w:sz w:val="24"/>
        </w:rPr>
      </w:pPr>
      <w:r>
        <w:rPr>
          <w:color w:val="000000"/>
          <w:sz w:val="24"/>
        </w:rPr>
        <w:t>公允价值计量结果所属的层次，由对公允价值计量整体而言具有重要意义的输入值</w:t>
      </w:r>
      <w:r>
        <w:rPr>
          <w:color w:val="000000"/>
          <w:sz w:val="24"/>
        </w:rPr>
        <w:lastRenderedPageBreak/>
        <w:t>所属的最低层次决定：</w:t>
      </w:r>
    </w:p>
    <w:p w:rsidR="00AF5B61" w:rsidRDefault="007367C2">
      <w:pPr>
        <w:spacing w:before="29" w:line="288" w:lineRule="auto"/>
        <w:ind w:firstLineChars="200" w:firstLine="480"/>
        <w:rPr>
          <w:color w:val="000000"/>
          <w:sz w:val="24"/>
        </w:rPr>
      </w:pPr>
      <w:r>
        <w:rPr>
          <w:color w:val="000000"/>
          <w:sz w:val="24"/>
        </w:rPr>
        <w:t>第一层次：相同资产或负债在活跃市场上未经调整的报价。</w:t>
      </w:r>
    </w:p>
    <w:p w:rsidR="00AF5B61" w:rsidRDefault="007367C2">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AF5B61" w:rsidRDefault="007367C2">
      <w:pPr>
        <w:spacing w:before="29" w:line="288" w:lineRule="auto"/>
        <w:ind w:firstLineChars="200" w:firstLine="480"/>
        <w:rPr>
          <w:color w:val="000000"/>
          <w:sz w:val="24"/>
        </w:rPr>
      </w:pPr>
      <w:r>
        <w:rPr>
          <w:color w:val="000000"/>
          <w:sz w:val="24"/>
        </w:rPr>
        <w:t>第三层次：相关资产或负债的不可观察输入值。</w:t>
      </w:r>
    </w:p>
    <w:p w:rsidR="00AF5B61" w:rsidRDefault="007367C2">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AF5B61" w:rsidRDefault="007367C2">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AF5B61" w:rsidRDefault="007367C2">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42,848,066.67</w:t>
      </w:r>
      <w:r>
        <w:rPr>
          <w:color w:val="000000"/>
          <w:sz w:val="24"/>
        </w:rPr>
        <w:t>元，属于第二层次的余额为</w:t>
      </w:r>
      <w:r>
        <w:rPr>
          <w:color w:val="000000"/>
          <w:sz w:val="24"/>
        </w:rPr>
        <w:t>194,210,000.00</w:t>
      </w:r>
      <w:r>
        <w:rPr>
          <w:color w:val="000000"/>
          <w:sz w:val="24"/>
        </w:rPr>
        <w:t>元，无属于第三层次的余额。</w:t>
      </w:r>
    </w:p>
    <w:p w:rsidR="00AF5B61" w:rsidRDefault="007367C2">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AF5B61" w:rsidRDefault="007367C2">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AF5B61" w:rsidRDefault="007367C2">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AF5B61" w:rsidRDefault="007367C2">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AF5B61" w:rsidRDefault="007367C2">
      <w:pPr>
        <w:spacing w:before="29" w:line="288" w:lineRule="auto"/>
        <w:ind w:firstLineChars="200" w:firstLine="480"/>
        <w:rPr>
          <w:color w:val="000000"/>
          <w:sz w:val="24"/>
        </w:rPr>
      </w:pPr>
      <w:r>
        <w:rPr>
          <w:color w:val="000000"/>
          <w:sz w:val="24"/>
        </w:rPr>
        <w:t>无。</w:t>
      </w:r>
    </w:p>
    <w:p w:rsidR="00AF5B61" w:rsidRDefault="007367C2">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AF5B61" w:rsidRDefault="007367C2">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AF5B61" w:rsidRDefault="007367C2">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AF5B61" w:rsidRDefault="007367C2">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42,690,114.07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17.44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42,690,114.07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17.44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194,367,952.60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79.39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194,367,952.60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79.39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3,024,797.02</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1.24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4,752,907.39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1.94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244,835,771.08</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653,330.00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1,672,315.61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24,780,288.20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1,819,585.00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776,254.00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1,841,154.26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1,440,032.00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405,384.00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3,525,278.00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1,058,178.00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2,960,397.00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428,736.00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1,329,182.00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42,690,114.07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19.13</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AF5B61">
        <w:trPr>
          <w:jc w:val="center"/>
        </w:trPr>
        <w:tc>
          <w:tcPr>
            <w:tcW w:w="817" w:type="dxa"/>
            <w:vAlign w:val="center"/>
          </w:tcPr>
          <w:p w:rsidR="00AF5B61" w:rsidRDefault="007367C2">
            <w:pPr>
              <w:jc w:val="center"/>
            </w:pPr>
            <w:r>
              <w:rPr>
                <w:color w:val="000000"/>
                <w:sz w:val="24"/>
              </w:rPr>
              <w:t>1</w:t>
            </w:r>
          </w:p>
        </w:tc>
        <w:tc>
          <w:tcPr>
            <w:tcW w:w="1276" w:type="dxa"/>
            <w:vAlign w:val="center"/>
          </w:tcPr>
          <w:p w:rsidR="00AF5B61" w:rsidRDefault="007367C2">
            <w:pPr>
              <w:jc w:val="center"/>
            </w:pPr>
            <w:r>
              <w:rPr>
                <w:color w:val="000000"/>
                <w:sz w:val="24"/>
              </w:rPr>
              <w:t>000656</w:t>
            </w:r>
          </w:p>
        </w:tc>
        <w:tc>
          <w:tcPr>
            <w:tcW w:w="1701" w:type="dxa"/>
            <w:vAlign w:val="center"/>
          </w:tcPr>
          <w:p w:rsidR="00AF5B61" w:rsidRDefault="007367C2">
            <w:pPr>
              <w:jc w:val="center"/>
            </w:pPr>
            <w:r>
              <w:rPr>
                <w:color w:val="000000"/>
                <w:sz w:val="24"/>
              </w:rPr>
              <w:t>金科股份</w:t>
            </w:r>
          </w:p>
        </w:tc>
        <w:tc>
          <w:tcPr>
            <w:tcW w:w="1559" w:type="dxa"/>
            <w:vAlign w:val="center"/>
          </w:tcPr>
          <w:p w:rsidR="00AF5B61" w:rsidRDefault="007367C2">
            <w:pPr>
              <w:jc w:val="right"/>
            </w:pPr>
            <w:r>
              <w:rPr>
                <w:color w:val="000000"/>
                <w:sz w:val="24"/>
              </w:rPr>
              <w:t>228,000</w:t>
            </w:r>
          </w:p>
        </w:tc>
        <w:tc>
          <w:tcPr>
            <w:tcW w:w="1701" w:type="dxa"/>
            <w:vAlign w:val="center"/>
          </w:tcPr>
          <w:p w:rsidR="00AF5B61" w:rsidRDefault="007367C2">
            <w:pPr>
              <w:jc w:val="right"/>
            </w:pPr>
            <w:r>
              <w:rPr>
                <w:color w:val="000000"/>
                <w:sz w:val="24"/>
              </w:rPr>
              <w:t>1,411,320.00</w:t>
            </w:r>
          </w:p>
        </w:tc>
        <w:tc>
          <w:tcPr>
            <w:tcW w:w="1843" w:type="dxa"/>
            <w:vAlign w:val="center"/>
          </w:tcPr>
          <w:p w:rsidR="00AF5B61" w:rsidRDefault="007367C2">
            <w:pPr>
              <w:jc w:val="right"/>
            </w:pPr>
            <w:r>
              <w:rPr>
                <w:color w:val="000000"/>
                <w:sz w:val="24"/>
              </w:rPr>
              <w:t>0.63</w:t>
            </w:r>
          </w:p>
        </w:tc>
      </w:tr>
      <w:tr w:rsidR="00AF5B61">
        <w:trPr>
          <w:jc w:val="center"/>
        </w:trPr>
        <w:tc>
          <w:tcPr>
            <w:tcW w:w="817" w:type="dxa"/>
            <w:vAlign w:val="center"/>
          </w:tcPr>
          <w:p w:rsidR="00AF5B61" w:rsidRDefault="007367C2">
            <w:pPr>
              <w:jc w:val="center"/>
            </w:pPr>
            <w:r>
              <w:rPr>
                <w:color w:val="000000"/>
                <w:sz w:val="24"/>
              </w:rPr>
              <w:t>2</w:t>
            </w:r>
          </w:p>
        </w:tc>
        <w:tc>
          <w:tcPr>
            <w:tcW w:w="1276" w:type="dxa"/>
            <w:vAlign w:val="center"/>
          </w:tcPr>
          <w:p w:rsidR="00AF5B61" w:rsidRDefault="007367C2">
            <w:pPr>
              <w:jc w:val="center"/>
            </w:pPr>
            <w:r>
              <w:rPr>
                <w:color w:val="000000"/>
                <w:sz w:val="24"/>
              </w:rPr>
              <w:t>600426</w:t>
            </w:r>
          </w:p>
        </w:tc>
        <w:tc>
          <w:tcPr>
            <w:tcW w:w="1701" w:type="dxa"/>
            <w:vAlign w:val="center"/>
          </w:tcPr>
          <w:p w:rsidR="00AF5B61" w:rsidRDefault="007367C2">
            <w:pPr>
              <w:jc w:val="center"/>
            </w:pPr>
            <w:r>
              <w:rPr>
                <w:color w:val="000000"/>
                <w:sz w:val="24"/>
              </w:rPr>
              <w:t>华鲁恒升</w:t>
            </w:r>
          </w:p>
        </w:tc>
        <w:tc>
          <w:tcPr>
            <w:tcW w:w="1559" w:type="dxa"/>
            <w:vAlign w:val="center"/>
          </w:tcPr>
          <w:p w:rsidR="00AF5B61" w:rsidRDefault="007367C2">
            <w:pPr>
              <w:jc w:val="right"/>
            </w:pPr>
            <w:r>
              <w:rPr>
                <w:color w:val="000000"/>
                <w:sz w:val="24"/>
              </w:rPr>
              <w:t>96,800</w:t>
            </w:r>
          </w:p>
        </w:tc>
        <w:tc>
          <w:tcPr>
            <w:tcW w:w="1701" w:type="dxa"/>
            <w:vAlign w:val="center"/>
          </w:tcPr>
          <w:p w:rsidR="00AF5B61" w:rsidRDefault="007367C2">
            <w:pPr>
              <w:jc w:val="right"/>
            </w:pPr>
            <w:r>
              <w:rPr>
                <w:color w:val="000000"/>
                <w:sz w:val="24"/>
              </w:rPr>
              <w:t>1,168,376.00</w:t>
            </w:r>
          </w:p>
        </w:tc>
        <w:tc>
          <w:tcPr>
            <w:tcW w:w="1843" w:type="dxa"/>
            <w:vAlign w:val="center"/>
          </w:tcPr>
          <w:p w:rsidR="00AF5B61" w:rsidRDefault="007367C2">
            <w:pPr>
              <w:jc w:val="right"/>
            </w:pPr>
            <w:r>
              <w:rPr>
                <w:color w:val="000000"/>
                <w:sz w:val="24"/>
              </w:rPr>
              <w:t>0.52</w:t>
            </w:r>
          </w:p>
        </w:tc>
      </w:tr>
      <w:tr w:rsidR="00AF5B61">
        <w:trPr>
          <w:jc w:val="center"/>
        </w:trPr>
        <w:tc>
          <w:tcPr>
            <w:tcW w:w="817" w:type="dxa"/>
            <w:vAlign w:val="center"/>
          </w:tcPr>
          <w:p w:rsidR="00AF5B61" w:rsidRDefault="007367C2">
            <w:pPr>
              <w:jc w:val="center"/>
            </w:pPr>
            <w:r>
              <w:rPr>
                <w:color w:val="000000"/>
                <w:sz w:val="24"/>
              </w:rPr>
              <w:t>3</w:t>
            </w:r>
          </w:p>
        </w:tc>
        <w:tc>
          <w:tcPr>
            <w:tcW w:w="1276" w:type="dxa"/>
            <w:vAlign w:val="center"/>
          </w:tcPr>
          <w:p w:rsidR="00AF5B61" w:rsidRDefault="007367C2">
            <w:pPr>
              <w:jc w:val="center"/>
            </w:pPr>
            <w:r>
              <w:rPr>
                <w:color w:val="000000"/>
                <w:sz w:val="24"/>
              </w:rPr>
              <w:t>600673</w:t>
            </w:r>
          </w:p>
        </w:tc>
        <w:tc>
          <w:tcPr>
            <w:tcW w:w="1701" w:type="dxa"/>
            <w:vAlign w:val="center"/>
          </w:tcPr>
          <w:p w:rsidR="00AF5B61" w:rsidRDefault="007367C2">
            <w:pPr>
              <w:jc w:val="center"/>
            </w:pPr>
            <w:r>
              <w:rPr>
                <w:color w:val="000000"/>
                <w:sz w:val="24"/>
              </w:rPr>
              <w:t>东阳光科</w:t>
            </w:r>
          </w:p>
        </w:tc>
        <w:tc>
          <w:tcPr>
            <w:tcW w:w="1559" w:type="dxa"/>
            <w:vAlign w:val="center"/>
          </w:tcPr>
          <w:p w:rsidR="00AF5B61" w:rsidRDefault="007367C2">
            <w:pPr>
              <w:jc w:val="right"/>
            </w:pPr>
            <w:r>
              <w:rPr>
                <w:color w:val="000000"/>
                <w:sz w:val="24"/>
              </w:rPr>
              <w:t>129,100</w:t>
            </w:r>
          </w:p>
        </w:tc>
        <w:tc>
          <w:tcPr>
            <w:tcW w:w="1701" w:type="dxa"/>
            <w:vAlign w:val="center"/>
          </w:tcPr>
          <w:p w:rsidR="00AF5B61" w:rsidRDefault="007367C2">
            <w:pPr>
              <w:jc w:val="right"/>
            </w:pPr>
            <w:r>
              <w:rPr>
                <w:color w:val="000000"/>
                <w:sz w:val="24"/>
              </w:rPr>
              <w:t>939,848.00</w:t>
            </w:r>
          </w:p>
        </w:tc>
        <w:tc>
          <w:tcPr>
            <w:tcW w:w="1843" w:type="dxa"/>
            <w:vAlign w:val="center"/>
          </w:tcPr>
          <w:p w:rsidR="00AF5B61" w:rsidRDefault="007367C2">
            <w:pPr>
              <w:jc w:val="right"/>
            </w:pPr>
            <w:r>
              <w:rPr>
                <w:color w:val="000000"/>
                <w:sz w:val="24"/>
              </w:rPr>
              <w:t>0.42</w:t>
            </w:r>
          </w:p>
        </w:tc>
      </w:tr>
      <w:tr w:rsidR="00AF5B61">
        <w:trPr>
          <w:jc w:val="center"/>
        </w:trPr>
        <w:tc>
          <w:tcPr>
            <w:tcW w:w="817" w:type="dxa"/>
            <w:vAlign w:val="center"/>
          </w:tcPr>
          <w:p w:rsidR="00AF5B61" w:rsidRDefault="007367C2">
            <w:pPr>
              <w:jc w:val="center"/>
            </w:pPr>
            <w:r>
              <w:rPr>
                <w:color w:val="000000"/>
                <w:sz w:val="24"/>
              </w:rPr>
              <w:t>4</w:t>
            </w:r>
          </w:p>
        </w:tc>
        <w:tc>
          <w:tcPr>
            <w:tcW w:w="1276" w:type="dxa"/>
            <w:vAlign w:val="center"/>
          </w:tcPr>
          <w:p w:rsidR="00AF5B61" w:rsidRDefault="007367C2">
            <w:pPr>
              <w:jc w:val="center"/>
            </w:pPr>
            <w:r>
              <w:rPr>
                <w:color w:val="000000"/>
                <w:sz w:val="24"/>
              </w:rPr>
              <w:t>000778</w:t>
            </w:r>
          </w:p>
        </w:tc>
        <w:tc>
          <w:tcPr>
            <w:tcW w:w="1701" w:type="dxa"/>
            <w:vAlign w:val="center"/>
          </w:tcPr>
          <w:p w:rsidR="00AF5B61" w:rsidRDefault="007367C2">
            <w:pPr>
              <w:jc w:val="center"/>
            </w:pPr>
            <w:r>
              <w:rPr>
                <w:color w:val="000000"/>
                <w:sz w:val="24"/>
              </w:rPr>
              <w:t>新兴铸管</w:t>
            </w:r>
          </w:p>
        </w:tc>
        <w:tc>
          <w:tcPr>
            <w:tcW w:w="1559" w:type="dxa"/>
            <w:vAlign w:val="center"/>
          </w:tcPr>
          <w:p w:rsidR="00AF5B61" w:rsidRDefault="007367C2">
            <w:pPr>
              <w:jc w:val="right"/>
            </w:pPr>
            <w:r>
              <w:rPr>
                <w:color w:val="000000"/>
                <w:sz w:val="24"/>
              </w:rPr>
              <w:t>205,000</w:t>
            </w:r>
          </w:p>
        </w:tc>
        <w:tc>
          <w:tcPr>
            <w:tcW w:w="1701" w:type="dxa"/>
            <w:vAlign w:val="center"/>
          </w:tcPr>
          <w:p w:rsidR="00AF5B61" w:rsidRDefault="007367C2">
            <w:pPr>
              <w:jc w:val="right"/>
            </w:pPr>
            <w:r>
              <w:rPr>
                <w:color w:val="000000"/>
                <w:sz w:val="24"/>
              </w:rPr>
              <w:t>883,550.00</w:t>
            </w:r>
          </w:p>
        </w:tc>
        <w:tc>
          <w:tcPr>
            <w:tcW w:w="1843" w:type="dxa"/>
            <w:vAlign w:val="center"/>
          </w:tcPr>
          <w:p w:rsidR="00AF5B61" w:rsidRDefault="007367C2">
            <w:pPr>
              <w:jc w:val="right"/>
            </w:pPr>
            <w:r>
              <w:rPr>
                <w:color w:val="000000"/>
                <w:sz w:val="24"/>
              </w:rPr>
              <w:t>0.40</w:t>
            </w:r>
          </w:p>
        </w:tc>
      </w:tr>
      <w:tr w:rsidR="00AF5B61">
        <w:trPr>
          <w:jc w:val="center"/>
        </w:trPr>
        <w:tc>
          <w:tcPr>
            <w:tcW w:w="817" w:type="dxa"/>
            <w:vAlign w:val="center"/>
          </w:tcPr>
          <w:p w:rsidR="00AF5B61" w:rsidRDefault="007367C2">
            <w:pPr>
              <w:jc w:val="center"/>
            </w:pPr>
            <w:r>
              <w:rPr>
                <w:color w:val="000000"/>
                <w:sz w:val="24"/>
              </w:rPr>
              <w:t>5</w:t>
            </w:r>
          </w:p>
        </w:tc>
        <w:tc>
          <w:tcPr>
            <w:tcW w:w="1276" w:type="dxa"/>
            <w:vAlign w:val="center"/>
          </w:tcPr>
          <w:p w:rsidR="00AF5B61" w:rsidRDefault="007367C2">
            <w:pPr>
              <w:jc w:val="center"/>
            </w:pPr>
            <w:r>
              <w:rPr>
                <w:color w:val="000000"/>
                <w:sz w:val="24"/>
              </w:rPr>
              <w:t>000975</w:t>
            </w:r>
          </w:p>
        </w:tc>
        <w:tc>
          <w:tcPr>
            <w:tcW w:w="1701" w:type="dxa"/>
            <w:vAlign w:val="center"/>
          </w:tcPr>
          <w:p w:rsidR="00AF5B61" w:rsidRDefault="007367C2">
            <w:pPr>
              <w:jc w:val="center"/>
            </w:pPr>
            <w:r>
              <w:rPr>
                <w:color w:val="000000"/>
                <w:sz w:val="24"/>
              </w:rPr>
              <w:t>银泰资源</w:t>
            </w:r>
          </w:p>
        </w:tc>
        <w:tc>
          <w:tcPr>
            <w:tcW w:w="1559" w:type="dxa"/>
            <w:vAlign w:val="center"/>
          </w:tcPr>
          <w:p w:rsidR="00AF5B61" w:rsidRDefault="007367C2">
            <w:pPr>
              <w:jc w:val="right"/>
            </w:pPr>
            <w:r>
              <w:rPr>
                <w:color w:val="000000"/>
                <w:sz w:val="24"/>
              </w:rPr>
              <w:t>85,119</w:t>
            </w:r>
          </w:p>
        </w:tc>
        <w:tc>
          <w:tcPr>
            <w:tcW w:w="1701" w:type="dxa"/>
            <w:vAlign w:val="center"/>
          </w:tcPr>
          <w:p w:rsidR="00AF5B61" w:rsidRDefault="007367C2">
            <w:pPr>
              <w:jc w:val="right"/>
            </w:pPr>
            <w:r>
              <w:rPr>
                <w:color w:val="000000"/>
                <w:sz w:val="24"/>
              </w:rPr>
              <w:t>867,362.61</w:t>
            </w:r>
          </w:p>
        </w:tc>
        <w:tc>
          <w:tcPr>
            <w:tcW w:w="1843" w:type="dxa"/>
            <w:vAlign w:val="center"/>
          </w:tcPr>
          <w:p w:rsidR="00AF5B61" w:rsidRDefault="007367C2">
            <w:pPr>
              <w:jc w:val="right"/>
            </w:pPr>
            <w:r>
              <w:rPr>
                <w:color w:val="000000"/>
                <w:sz w:val="24"/>
              </w:rPr>
              <w:t>0.39</w:t>
            </w:r>
          </w:p>
        </w:tc>
      </w:tr>
      <w:tr w:rsidR="00AF5B61">
        <w:trPr>
          <w:jc w:val="center"/>
        </w:trPr>
        <w:tc>
          <w:tcPr>
            <w:tcW w:w="817" w:type="dxa"/>
            <w:vAlign w:val="center"/>
          </w:tcPr>
          <w:p w:rsidR="00AF5B61" w:rsidRDefault="007367C2">
            <w:pPr>
              <w:jc w:val="center"/>
            </w:pPr>
            <w:r>
              <w:rPr>
                <w:color w:val="000000"/>
                <w:sz w:val="24"/>
              </w:rPr>
              <w:t>6</w:t>
            </w:r>
          </w:p>
        </w:tc>
        <w:tc>
          <w:tcPr>
            <w:tcW w:w="1276" w:type="dxa"/>
            <w:vAlign w:val="center"/>
          </w:tcPr>
          <w:p w:rsidR="00AF5B61" w:rsidRDefault="007367C2">
            <w:pPr>
              <w:jc w:val="center"/>
            </w:pPr>
            <w:r>
              <w:rPr>
                <w:color w:val="000000"/>
                <w:sz w:val="24"/>
              </w:rPr>
              <w:t>002195</w:t>
            </w:r>
          </w:p>
        </w:tc>
        <w:tc>
          <w:tcPr>
            <w:tcW w:w="1701" w:type="dxa"/>
            <w:vAlign w:val="center"/>
          </w:tcPr>
          <w:p w:rsidR="00AF5B61" w:rsidRDefault="007367C2">
            <w:pPr>
              <w:jc w:val="center"/>
            </w:pPr>
            <w:r>
              <w:rPr>
                <w:color w:val="000000"/>
                <w:sz w:val="24"/>
              </w:rPr>
              <w:t>二三四五</w:t>
            </w:r>
          </w:p>
        </w:tc>
        <w:tc>
          <w:tcPr>
            <w:tcW w:w="1559" w:type="dxa"/>
            <w:vAlign w:val="center"/>
          </w:tcPr>
          <w:p w:rsidR="00AF5B61" w:rsidRDefault="007367C2">
            <w:pPr>
              <w:jc w:val="right"/>
            </w:pPr>
            <w:r>
              <w:rPr>
                <w:color w:val="000000"/>
                <w:sz w:val="24"/>
              </w:rPr>
              <w:t>228,000</w:t>
            </w:r>
          </w:p>
        </w:tc>
        <w:tc>
          <w:tcPr>
            <w:tcW w:w="1701" w:type="dxa"/>
            <w:vAlign w:val="center"/>
          </w:tcPr>
          <w:p w:rsidR="00AF5B61" w:rsidRDefault="007367C2">
            <w:pPr>
              <w:jc w:val="right"/>
            </w:pPr>
            <w:r>
              <w:rPr>
                <w:color w:val="000000"/>
                <w:sz w:val="24"/>
              </w:rPr>
              <w:t>841,320.00</w:t>
            </w:r>
          </w:p>
        </w:tc>
        <w:tc>
          <w:tcPr>
            <w:tcW w:w="1843" w:type="dxa"/>
            <w:vAlign w:val="center"/>
          </w:tcPr>
          <w:p w:rsidR="00AF5B61" w:rsidRDefault="007367C2">
            <w:pPr>
              <w:jc w:val="right"/>
            </w:pPr>
            <w:r>
              <w:rPr>
                <w:color w:val="000000"/>
                <w:sz w:val="24"/>
              </w:rPr>
              <w:t>0.38</w:t>
            </w:r>
          </w:p>
        </w:tc>
      </w:tr>
      <w:tr w:rsidR="00AF5B61">
        <w:trPr>
          <w:jc w:val="center"/>
        </w:trPr>
        <w:tc>
          <w:tcPr>
            <w:tcW w:w="817" w:type="dxa"/>
            <w:vAlign w:val="center"/>
          </w:tcPr>
          <w:p w:rsidR="00AF5B61" w:rsidRDefault="007367C2">
            <w:pPr>
              <w:jc w:val="center"/>
            </w:pPr>
            <w:r>
              <w:rPr>
                <w:color w:val="000000"/>
                <w:sz w:val="24"/>
              </w:rPr>
              <w:t>7</w:t>
            </w:r>
          </w:p>
        </w:tc>
        <w:tc>
          <w:tcPr>
            <w:tcW w:w="1276" w:type="dxa"/>
            <w:vAlign w:val="center"/>
          </w:tcPr>
          <w:p w:rsidR="00AF5B61" w:rsidRDefault="007367C2">
            <w:pPr>
              <w:jc w:val="center"/>
            </w:pPr>
            <w:r>
              <w:rPr>
                <w:color w:val="000000"/>
                <w:sz w:val="24"/>
              </w:rPr>
              <w:t>000999</w:t>
            </w:r>
          </w:p>
        </w:tc>
        <w:tc>
          <w:tcPr>
            <w:tcW w:w="1701" w:type="dxa"/>
            <w:vAlign w:val="center"/>
          </w:tcPr>
          <w:p w:rsidR="00AF5B61" w:rsidRDefault="007367C2">
            <w:pPr>
              <w:jc w:val="center"/>
            </w:pPr>
            <w:r>
              <w:rPr>
                <w:color w:val="000000"/>
                <w:sz w:val="24"/>
              </w:rPr>
              <w:t>华润三九</w:t>
            </w:r>
          </w:p>
        </w:tc>
        <w:tc>
          <w:tcPr>
            <w:tcW w:w="1559" w:type="dxa"/>
            <w:vAlign w:val="center"/>
          </w:tcPr>
          <w:p w:rsidR="00AF5B61" w:rsidRDefault="007367C2">
            <w:pPr>
              <w:jc w:val="right"/>
            </w:pPr>
            <w:r>
              <w:rPr>
                <w:color w:val="000000"/>
                <w:sz w:val="24"/>
              </w:rPr>
              <w:t>33,400</w:t>
            </w:r>
          </w:p>
        </w:tc>
        <w:tc>
          <w:tcPr>
            <w:tcW w:w="1701" w:type="dxa"/>
            <w:vAlign w:val="center"/>
          </w:tcPr>
          <w:p w:rsidR="00AF5B61" w:rsidRDefault="007367C2">
            <w:pPr>
              <w:jc w:val="right"/>
            </w:pPr>
            <w:r>
              <w:rPr>
                <w:color w:val="000000"/>
                <w:sz w:val="24"/>
              </w:rPr>
              <w:t>830,324.00</w:t>
            </w:r>
          </w:p>
        </w:tc>
        <w:tc>
          <w:tcPr>
            <w:tcW w:w="1843" w:type="dxa"/>
            <w:vAlign w:val="center"/>
          </w:tcPr>
          <w:p w:rsidR="00AF5B61" w:rsidRDefault="007367C2">
            <w:pPr>
              <w:jc w:val="right"/>
            </w:pPr>
            <w:r>
              <w:rPr>
                <w:color w:val="000000"/>
                <w:sz w:val="24"/>
              </w:rPr>
              <w:t>0.37</w:t>
            </w:r>
          </w:p>
        </w:tc>
      </w:tr>
      <w:tr w:rsidR="00AF5B61">
        <w:trPr>
          <w:jc w:val="center"/>
        </w:trPr>
        <w:tc>
          <w:tcPr>
            <w:tcW w:w="817" w:type="dxa"/>
            <w:vAlign w:val="center"/>
          </w:tcPr>
          <w:p w:rsidR="00AF5B61" w:rsidRDefault="007367C2">
            <w:pPr>
              <w:jc w:val="center"/>
            </w:pPr>
            <w:r>
              <w:rPr>
                <w:color w:val="000000"/>
                <w:sz w:val="24"/>
              </w:rPr>
              <w:t>8</w:t>
            </w:r>
          </w:p>
        </w:tc>
        <w:tc>
          <w:tcPr>
            <w:tcW w:w="1276" w:type="dxa"/>
            <w:vAlign w:val="center"/>
          </w:tcPr>
          <w:p w:rsidR="00AF5B61" w:rsidRDefault="007367C2">
            <w:pPr>
              <w:jc w:val="center"/>
            </w:pPr>
            <w:r>
              <w:rPr>
                <w:color w:val="000000"/>
                <w:sz w:val="24"/>
              </w:rPr>
              <w:t>601233</w:t>
            </w:r>
          </w:p>
        </w:tc>
        <w:tc>
          <w:tcPr>
            <w:tcW w:w="1701" w:type="dxa"/>
            <w:vAlign w:val="center"/>
          </w:tcPr>
          <w:p w:rsidR="00AF5B61" w:rsidRDefault="007367C2">
            <w:pPr>
              <w:jc w:val="center"/>
            </w:pPr>
            <w:r>
              <w:rPr>
                <w:color w:val="000000"/>
                <w:sz w:val="24"/>
              </w:rPr>
              <w:t>桐昆股份</w:t>
            </w:r>
          </w:p>
        </w:tc>
        <w:tc>
          <w:tcPr>
            <w:tcW w:w="1559" w:type="dxa"/>
            <w:vAlign w:val="center"/>
          </w:tcPr>
          <w:p w:rsidR="00AF5B61" w:rsidRDefault="007367C2">
            <w:pPr>
              <w:jc w:val="right"/>
            </w:pPr>
            <w:r>
              <w:rPr>
                <w:color w:val="000000"/>
                <w:sz w:val="24"/>
              </w:rPr>
              <w:t>78,000</w:t>
            </w:r>
          </w:p>
        </w:tc>
        <w:tc>
          <w:tcPr>
            <w:tcW w:w="1701" w:type="dxa"/>
            <w:vAlign w:val="center"/>
          </w:tcPr>
          <w:p w:rsidR="00AF5B61" w:rsidRDefault="007367C2">
            <w:pPr>
              <w:jc w:val="right"/>
            </w:pPr>
            <w:r>
              <w:rPr>
                <w:color w:val="000000"/>
                <w:sz w:val="24"/>
              </w:rPr>
              <w:t>761,280.00</w:t>
            </w:r>
          </w:p>
        </w:tc>
        <w:tc>
          <w:tcPr>
            <w:tcW w:w="1843" w:type="dxa"/>
            <w:vAlign w:val="center"/>
          </w:tcPr>
          <w:p w:rsidR="00AF5B61" w:rsidRDefault="007367C2">
            <w:pPr>
              <w:jc w:val="right"/>
            </w:pPr>
            <w:r>
              <w:rPr>
                <w:color w:val="000000"/>
                <w:sz w:val="24"/>
              </w:rPr>
              <w:t>0.34</w:t>
            </w:r>
          </w:p>
        </w:tc>
      </w:tr>
      <w:tr w:rsidR="00AF5B61">
        <w:trPr>
          <w:jc w:val="center"/>
        </w:trPr>
        <w:tc>
          <w:tcPr>
            <w:tcW w:w="817" w:type="dxa"/>
            <w:vAlign w:val="center"/>
          </w:tcPr>
          <w:p w:rsidR="00AF5B61" w:rsidRDefault="007367C2">
            <w:pPr>
              <w:jc w:val="center"/>
            </w:pPr>
            <w:r>
              <w:rPr>
                <w:color w:val="000000"/>
                <w:sz w:val="24"/>
              </w:rPr>
              <w:t>9</w:t>
            </w:r>
          </w:p>
        </w:tc>
        <w:tc>
          <w:tcPr>
            <w:tcW w:w="1276" w:type="dxa"/>
            <w:vAlign w:val="center"/>
          </w:tcPr>
          <w:p w:rsidR="00AF5B61" w:rsidRDefault="007367C2">
            <w:pPr>
              <w:jc w:val="center"/>
            </w:pPr>
            <w:r>
              <w:rPr>
                <w:color w:val="000000"/>
                <w:sz w:val="24"/>
              </w:rPr>
              <w:t>600875</w:t>
            </w:r>
          </w:p>
        </w:tc>
        <w:tc>
          <w:tcPr>
            <w:tcW w:w="1701" w:type="dxa"/>
            <w:vAlign w:val="center"/>
          </w:tcPr>
          <w:p w:rsidR="00AF5B61" w:rsidRDefault="007367C2">
            <w:pPr>
              <w:jc w:val="center"/>
            </w:pPr>
            <w:r>
              <w:rPr>
                <w:color w:val="000000"/>
                <w:sz w:val="24"/>
              </w:rPr>
              <w:t>东方电气</w:t>
            </w:r>
          </w:p>
        </w:tc>
        <w:tc>
          <w:tcPr>
            <w:tcW w:w="1559" w:type="dxa"/>
            <w:vAlign w:val="center"/>
          </w:tcPr>
          <w:p w:rsidR="00AF5B61" w:rsidRDefault="007367C2">
            <w:pPr>
              <w:jc w:val="right"/>
            </w:pPr>
            <w:r>
              <w:rPr>
                <w:color w:val="000000"/>
                <w:sz w:val="24"/>
              </w:rPr>
              <w:t>93,900</w:t>
            </w:r>
          </w:p>
        </w:tc>
        <w:tc>
          <w:tcPr>
            <w:tcW w:w="1701" w:type="dxa"/>
            <w:vAlign w:val="center"/>
          </w:tcPr>
          <w:p w:rsidR="00AF5B61" w:rsidRDefault="007367C2">
            <w:pPr>
              <w:jc w:val="right"/>
            </w:pPr>
            <w:r>
              <w:rPr>
                <w:color w:val="000000"/>
                <w:sz w:val="24"/>
              </w:rPr>
              <w:t>740,871.00</w:t>
            </w:r>
          </w:p>
        </w:tc>
        <w:tc>
          <w:tcPr>
            <w:tcW w:w="1843" w:type="dxa"/>
            <w:vAlign w:val="center"/>
          </w:tcPr>
          <w:p w:rsidR="00AF5B61" w:rsidRDefault="007367C2">
            <w:pPr>
              <w:jc w:val="right"/>
            </w:pPr>
            <w:r>
              <w:rPr>
                <w:color w:val="000000"/>
                <w:sz w:val="24"/>
              </w:rPr>
              <w:t>0.33</w:t>
            </w:r>
          </w:p>
        </w:tc>
      </w:tr>
      <w:tr w:rsidR="00AF5B61">
        <w:trPr>
          <w:jc w:val="center"/>
        </w:trPr>
        <w:tc>
          <w:tcPr>
            <w:tcW w:w="817" w:type="dxa"/>
            <w:vAlign w:val="center"/>
          </w:tcPr>
          <w:p w:rsidR="00AF5B61" w:rsidRDefault="007367C2">
            <w:pPr>
              <w:jc w:val="center"/>
            </w:pPr>
            <w:r>
              <w:rPr>
                <w:color w:val="000000"/>
                <w:sz w:val="24"/>
              </w:rPr>
              <w:t>10</w:t>
            </w:r>
          </w:p>
        </w:tc>
        <w:tc>
          <w:tcPr>
            <w:tcW w:w="1276" w:type="dxa"/>
            <w:vAlign w:val="center"/>
          </w:tcPr>
          <w:p w:rsidR="00AF5B61" w:rsidRDefault="007367C2">
            <w:pPr>
              <w:jc w:val="center"/>
            </w:pPr>
            <w:r>
              <w:rPr>
                <w:color w:val="000000"/>
                <w:sz w:val="24"/>
              </w:rPr>
              <w:t>600655</w:t>
            </w:r>
          </w:p>
        </w:tc>
        <w:tc>
          <w:tcPr>
            <w:tcW w:w="1701" w:type="dxa"/>
            <w:vAlign w:val="center"/>
          </w:tcPr>
          <w:p w:rsidR="00AF5B61" w:rsidRDefault="007367C2">
            <w:pPr>
              <w:jc w:val="center"/>
            </w:pPr>
            <w:r>
              <w:rPr>
                <w:color w:val="000000"/>
                <w:sz w:val="24"/>
              </w:rPr>
              <w:t>豫园股份</w:t>
            </w:r>
          </w:p>
        </w:tc>
        <w:tc>
          <w:tcPr>
            <w:tcW w:w="1559" w:type="dxa"/>
            <w:vAlign w:val="center"/>
          </w:tcPr>
          <w:p w:rsidR="00AF5B61" w:rsidRDefault="007367C2">
            <w:pPr>
              <w:jc w:val="right"/>
            </w:pPr>
            <w:r>
              <w:rPr>
                <w:color w:val="000000"/>
                <w:sz w:val="24"/>
              </w:rPr>
              <w:t>99,500</w:t>
            </w:r>
          </w:p>
        </w:tc>
        <w:tc>
          <w:tcPr>
            <w:tcW w:w="1701" w:type="dxa"/>
            <w:vAlign w:val="center"/>
          </w:tcPr>
          <w:p w:rsidR="00AF5B61" w:rsidRDefault="007367C2">
            <w:pPr>
              <w:jc w:val="right"/>
            </w:pPr>
            <w:r>
              <w:rPr>
                <w:color w:val="000000"/>
                <w:sz w:val="24"/>
              </w:rPr>
              <w:t>736,300.00</w:t>
            </w:r>
          </w:p>
        </w:tc>
        <w:tc>
          <w:tcPr>
            <w:tcW w:w="1843" w:type="dxa"/>
            <w:vAlign w:val="center"/>
          </w:tcPr>
          <w:p w:rsidR="00AF5B61" w:rsidRDefault="007367C2">
            <w:pPr>
              <w:jc w:val="right"/>
            </w:pPr>
            <w:r>
              <w:rPr>
                <w:color w:val="000000"/>
                <w:sz w:val="24"/>
              </w:rPr>
              <w:t>0.33</w:t>
            </w:r>
          </w:p>
        </w:tc>
      </w:tr>
      <w:tr w:rsidR="00AF5B61">
        <w:trPr>
          <w:jc w:val="center"/>
        </w:trPr>
        <w:tc>
          <w:tcPr>
            <w:tcW w:w="817" w:type="dxa"/>
            <w:vAlign w:val="center"/>
          </w:tcPr>
          <w:p w:rsidR="00AF5B61" w:rsidRDefault="007367C2">
            <w:pPr>
              <w:jc w:val="center"/>
            </w:pPr>
            <w:r>
              <w:rPr>
                <w:color w:val="000000"/>
                <w:sz w:val="24"/>
              </w:rPr>
              <w:t>11</w:t>
            </w:r>
          </w:p>
        </w:tc>
        <w:tc>
          <w:tcPr>
            <w:tcW w:w="1276" w:type="dxa"/>
            <w:vAlign w:val="center"/>
          </w:tcPr>
          <w:p w:rsidR="00AF5B61" w:rsidRDefault="007367C2">
            <w:pPr>
              <w:jc w:val="center"/>
            </w:pPr>
            <w:r>
              <w:rPr>
                <w:color w:val="000000"/>
                <w:sz w:val="24"/>
              </w:rPr>
              <w:t>002399</w:t>
            </w:r>
          </w:p>
        </w:tc>
        <w:tc>
          <w:tcPr>
            <w:tcW w:w="1701" w:type="dxa"/>
            <w:vAlign w:val="center"/>
          </w:tcPr>
          <w:p w:rsidR="00AF5B61" w:rsidRDefault="007367C2">
            <w:pPr>
              <w:jc w:val="center"/>
            </w:pPr>
            <w:r>
              <w:rPr>
                <w:color w:val="000000"/>
                <w:sz w:val="24"/>
              </w:rPr>
              <w:t>海普瑞</w:t>
            </w:r>
          </w:p>
        </w:tc>
        <w:tc>
          <w:tcPr>
            <w:tcW w:w="1559" w:type="dxa"/>
            <w:vAlign w:val="center"/>
          </w:tcPr>
          <w:p w:rsidR="00AF5B61" w:rsidRDefault="007367C2">
            <w:pPr>
              <w:jc w:val="right"/>
            </w:pPr>
            <w:r>
              <w:rPr>
                <w:color w:val="000000"/>
                <w:sz w:val="24"/>
              </w:rPr>
              <w:t>31,900</w:t>
            </w:r>
          </w:p>
        </w:tc>
        <w:tc>
          <w:tcPr>
            <w:tcW w:w="1701" w:type="dxa"/>
            <w:vAlign w:val="center"/>
          </w:tcPr>
          <w:p w:rsidR="00AF5B61" w:rsidRDefault="007367C2">
            <w:pPr>
              <w:jc w:val="right"/>
            </w:pPr>
            <w:r>
              <w:rPr>
                <w:color w:val="000000"/>
                <w:sz w:val="24"/>
              </w:rPr>
              <w:t>735,295.00</w:t>
            </w:r>
          </w:p>
        </w:tc>
        <w:tc>
          <w:tcPr>
            <w:tcW w:w="1843" w:type="dxa"/>
            <w:vAlign w:val="center"/>
          </w:tcPr>
          <w:p w:rsidR="00AF5B61" w:rsidRDefault="007367C2">
            <w:pPr>
              <w:jc w:val="right"/>
            </w:pPr>
            <w:r>
              <w:rPr>
                <w:color w:val="000000"/>
                <w:sz w:val="24"/>
              </w:rPr>
              <w:t>0.33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AF5B61">
        <w:tc>
          <w:tcPr>
            <w:tcW w:w="870" w:type="dxa"/>
            <w:vAlign w:val="center"/>
          </w:tcPr>
          <w:p w:rsidR="00AF5B61" w:rsidRDefault="007367C2">
            <w:pPr>
              <w:jc w:val="center"/>
            </w:pPr>
            <w:r>
              <w:rPr>
                <w:color w:val="000000"/>
                <w:sz w:val="24"/>
              </w:rPr>
              <w:t>1</w:t>
            </w:r>
          </w:p>
        </w:tc>
        <w:tc>
          <w:tcPr>
            <w:tcW w:w="1650" w:type="dxa"/>
            <w:vAlign w:val="center"/>
          </w:tcPr>
          <w:p w:rsidR="00AF5B61" w:rsidRDefault="007367C2">
            <w:pPr>
              <w:jc w:val="center"/>
            </w:pPr>
            <w:r>
              <w:rPr>
                <w:color w:val="000000"/>
                <w:sz w:val="24"/>
              </w:rPr>
              <w:t>000778</w:t>
            </w:r>
          </w:p>
        </w:tc>
        <w:tc>
          <w:tcPr>
            <w:tcW w:w="1980" w:type="dxa"/>
            <w:vAlign w:val="center"/>
          </w:tcPr>
          <w:p w:rsidR="00AF5B61" w:rsidRDefault="007367C2">
            <w:pPr>
              <w:jc w:val="center"/>
            </w:pPr>
            <w:r>
              <w:rPr>
                <w:color w:val="000000"/>
                <w:sz w:val="24"/>
              </w:rPr>
              <w:t>新兴铸管</w:t>
            </w:r>
          </w:p>
        </w:tc>
        <w:tc>
          <w:tcPr>
            <w:tcW w:w="2880" w:type="dxa"/>
            <w:vAlign w:val="center"/>
          </w:tcPr>
          <w:p w:rsidR="00AF5B61" w:rsidRDefault="007367C2">
            <w:pPr>
              <w:jc w:val="right"/>
            </w:pPr>
            <w:r>
              <w:rPr>
                <w:color w:val="000000"/>
                <w:sz w:val="24"/>
              </w:rPr>
              <w:t>1,723,146.00</w:t>
            </w:r>
          </w:p>
        </w:tc>
        <w:tc>
          <w:tcPr>
            <w:tcW w:w="1620" w:type="dxa"/>
            <w:vAlign w:val="center"/>
          </w:tcPr>
          <w:p w:rsidR="00AF5B61" w:rsidRDefault="007367C2">
            <w:pPr>
              <w:jc w:val="right"/>
            </w:pPr>
            <w:r>
              <w:rPr>
                <w:color w:val="000000"/>
                <w:sz w:val="24"/>
              </w:rPr>
              <w:t>0.77</w:t>
            </w:r>
          </w:p>
        </w:tc>
      </w:tr>
      <w:tr w:rsidR="00AF5B61">
        <w:tc>
          <w:tcPr>
            <w:tcW w:w="870" w:type="dxa"/>
            <w:vAlign w:val="center"/>
          </w:tcPr>
          <w:p w:rsidR="00AF5B61" w:rsidRDefault="007367C2">
            <w:pPr>
              <w:jc w:val="center"/>
            </w:pPr>
            <w:r>
              <w:rPr>
                <w:color w:val="000000"/>
                <w:sz w:val="24"/>
              </w:rPr>
              <w:lastRenderedPageBreak/>
              <w:t>2</w:t>
            </w:r>
          </w:p>
        </w:tc>
        <w:tc>
          <w:tcPr>
            <w:tcW w:w="1650" w:type="dxa"/>
            <w:vAlign w:val="center"/>
          </w:tcPr>
          <w:p w:rsidR="00AF5B61" w:rsidRDefault="007367C2">
            <w:pPr>
              <w:jc w:val="center"/>
            </w:pPr>
            <w:r>
              <w:rPr>
                <w:color w:val="000000"/>
                <w:sz w:val="24"/>
              </w:rPr>
              <w:t>000830</w:t>
            </w:r>
          </w:p>
        </w:tc>
        <w:tc>
          <w:tcPr>
            <w:tcW w:w="1980" w:type="dxa"/>
            <w:vAlign w:val="center"/>
          </w:tcPr>
          <w:p w:rsidR="00AF5B61" w:rsidRDefault="007367C2">
            <w:pPr>
              <w:jc w:val="center"/>
            </w:pPr>
            <w:r>
              <w:rPr>
                <w:color w:val="000000"/>
                <w:sz w:val="24"/>
              </w:rPr>
              <w:t>鲁西化工</w:t>
            </w:r>
          </w:p>
        </w:tc>
        <w:tc>
          <w:tcPr>
            <w:tcW w:w="2880" w:type="dxa"/>
            <w:vAlign w:val="center"/>
          </w:tcPr>
          <w:p w:rsidR="00AF5B61" w:rsidRDefault="007367C2">
            <w:pPr>
              <w:jc w:val="right"/>
            </w:pPr>
            <w:r>
              <w:rPr>
                <w:color w:val="000000"/>
                <w:sz w:val="24"/>
              </w:rPr>
              <w:t>1,519,891.00</w:t>
            </w:r>
          </w:p>
        </w:tc>
        <w:tc>
          <w:tcPr>
            <w:tcW w:w="1620" w:type="dxa"/>
            <w:vAlign w:val="center"/>
          </w:tcPr>
          <w:p w:rsidR="00AF5B61" w:rsidRDefault="007367C2">
            <w:pPr>
              <w:jc w:val="right"/>
            </w:pPr>
            <w:r>
              <w:rPr>
                <w:color w:val="000000"/>
                <w:sz w:val="24"/>
              </w:rPr>
              <w:t>0.68</w:t>
            </w:r>
          </w:p>
        </w:tc>
      </w:tr>
      <w:tr w:rsidR="00AF5B61">
        <w:tc>
          <w:tcPr>
            <w:tcW w:w="870" w:type="dxa"/>
            <w:vAlign w:val="center"/>
          </w:tcPr>
          <w:p w:rsidR="00AF5B61" w:rsidRDefault="007367C2">
            <w:pPr>
              <w:jc w:val="center"/>
            </w:pPr>
            <w:r>
              <w:rPr>
                <w:color w:val="000000"/>
                <w:sz w:val="24"/>
              </w:rPr>
              <w:t>3</w:t>
            </w:r>
          </w:p>
        </w:tc>
        <w:tc>
          <w:tcPr>
            <w:tcW w:w="1650" w:type="dxa"/>
            <w:vAlign w:val="center"/>
          </w:tcPr>
          <w:p w:rsidR="00AF5B61" w:rsidRDefault="007367C2">
            <w:pPr>
              <w:jc w:val="center"/>
            </w:pPr>
            <w:r>
              <w:rPr>
                <w:color w:val="000000"/>
                <w:sz w:val="24"/>
              </w:rPr>
              <w:t>600426</w:t>
            </w:r>
          </w:p>
        </w:tc>
        <w:tc>
          <w:tcPr>
            <w:tcW w:w="1980" w:type="dxa"/>
            <w:vAlign w:val="center"/>
          </w:tcPr>
          <w:p w:rsidR="00AF5B61" w:rsidRDefault="007367C2">
            <w:pPr>
              <w:jc w:val="center"/>
            </w:pPr>
            <w:r>
              <w:rPr>
                <w:color w:val="000000"/>
                <w:sz w:val="24"/>
              </w:rPr>
              <w:t>华鲁恒升</w:t>
            </w:r>
          </w:p>
        </w:tc>
        <w:tc>
          <w:tcPr>
            <w:tcW w:w="2880" w:type="dxa"/>
            <w:vAlign w:val="center"/>
          </w:tcPr>
          <w:p w:rsidR="00AF5B61" w:rsidRDefault="007367C2">
            <w:pPr>
              <w:jc w:val="right"/>
            </w:pPr>
            <w:r>
              <w:rPr>
                <w:color w:val="000000"/>
                <w:sz w:val="24"/>
              </w:rPr>
              <w:t>1,503,580.35</w:t>
            </w:r>
          </w:p>
        </w:tc>
        <w:tc>
          <w:tcPr>
            <w:tcW w:w="1620" w:type="dxa"/>
            <w:vAlign w:val="center"/>
          </w:tcPr>
          <w:p w:rsidR="00AF5B61" w:rsidRDefault="007367C2">
            <w:pPr>
              <w:jc w:val="right"/>
            </w:pPr>
            <w:r>
              <w:rPr>
                <w:color w:val="000000"/>
                <w:sz w:val="24"/>
              </w:rPr>
              <w:t>0.67</w:t>
            </w:r>
          </w:p>
        </w:tc>
      </w:tr>
      <w:tr w:rsidR="00AF5B61">
        <w:tc>
          <w:tcPr>
            <w:tcW w:w="870" w:type="dxa"/>
            <w:vAlign w:val="center"/>
          </w:tcPr>
          <w:p w:rsidR="00AF5B61" w:rsidRDefault="007367C2">
            <w:pPr>
              <w:jc w:val="center"/>
            </w:pPr>
            <w:r>
              <w:rPr>
                <w:color w:val="000000"/>
                <w:sz w:val="24"/>
              </w:rPr>
              <w:t>4</w:t>
            </w:r>
          </w:p>
        </w:tc>
        <w:tc>
          <w:tcPr>
            <w:tcW w:w="1650" w:type="dxa"/>
            <w:vAlign w:val="center"/>
          </w:tcPr>
          <w:p w:rsidR="00AF5B61" w:rsidRDefault="007367C2">
            <w:pPr>
              <w:jc w:val="center"/>
            </w:pPr>
            <w:r>
              <w:rPr>
                <w:color w:val="000000"/>
                <w:sz w:val="24"/>
              </w:rPr>
              <w:t>000656</w:t>
            </w:r>
          </w:p>
        </w:tc>
        <w:tc>
          <w:tcPr>
            <w:tcW w:w="1980" w:type="dxa"/>
            <w:vAlign w:val="center"/>
          </w:tcPr>
          <w:p w:rsidR="00AF5B61" w:rsidRDefault="007367C2">
            <w:pPr>
              <w:jc w:val="center"/>
            </w:pPr>
            <w:r>
              <w:rPr>
                <w:color w:val="000000"/>
                <w:sz w:val="24"/>
              </w:rPr>
              <w:t>金科股份</w:t>
            </w:r>
          </w:p>
        </w:tc>
        <w:tc>
          <w:tcPr>
            <w:tcW w:w="2880" w:type="dxa"/>
            <w:vAlign w:val="center"/>
          </w:tcPr>
          <w:p w:rsidR="00AF5B61" w:rsidRDefault="007367C2">
            <w:pPr>
              <w:jc w:val="right"/>
            </w:pPr>
            <w:r>
              <w:rPr>
                <w:color w:val="000000"/>
                <w:sz w:val="24"/>
              </w:rPr>
              <w:t>1,365,308.00</w:t>
            </w:r>
          </w:p>
        </w:tc>
        <w:tc>
          <w:tcPr>
            <w:tcW w:w="1620" w:type="dxa"/>
            <w:vAlign w:val="center"/>
          </w:tcPr>
          <w:p w:rsidR="00AF5B61" w:rsidRDefault="007367C2">
            <w:pPr>
              <w:jc w:val="right"/>
            </w:pPr>
            <w:r>
              <w:rPr>
                <w:color w:val="000000"/>
                <w:sz w:val="24"/>
              </w:rPr>
              <w:t>0.61</w:t>
            </w:r>
          </w:p>
        </w:tc>
      </w:tr>
      <w:tr w:rsidR="00AF5B61">
        <w:tc>
          <w:tcPr>
            <w:tcW w:w="870" w:type="dxa"/>
            <w:vAlign w:val="center"/>
          </w:tcPr>
          <w:p w:rsidR="00AF5B61" w:rsidRDefault="007367C2">
            <w:pPr>
              <w:jc w:val="center"/>
            </w:pPr>
            <w:r>
              <w:rPr>
                <w:color w:val="000000"/>
                <w:sz w:val="24"/>
              </w:rPr>
              <w:t>5</w:t>
            </w:r>
          </w:p>
        </w:tc>
        <w:tc>
          <w:tcPr>
            <w:tcW w:w="1650" w:type="dxa"/>
            <w:vAlign w:val="center"/>
          </w:tcPr>
          <w:p w:rsidR="00AF5B61" w:rsidRDefault="007367C2">
            <w:pPr>
              <w:jc w:val="center"/>
            </w:pPr>
            <w:r>
              <w:rPr>
                <w:color w:val="000000"/>
                <w:sz w:val="24"/>
              </w:rPr>
              <w:t>601168</w:t>
            </w:r>
          </w:p>
        </w:tc>
        <w:tc>
          <w:tcPr>
            <w:tcW w:w="1980" w:type="dxa"/>
            <w:vAlign w:val="center"/>
          </w:tcPr>
          <w:p w:rsidR="00AF5B61" w:rsidRDefault="007367C2">
            <w:pPr>
              <w:jc w:val="center"/>
            </w:pPr>
            <w:r>
              <w:rPr>
                <w:color w:val="000000"/>
                <w:sz w:val="24"/>
              </w:rPr>
              <w:t>西部矿业</w:t>
            </w:r>
          </w:p>
        </w:tc>
        <w:tc>
          <w:tcPr>
            <w:tcW w:w="2880" w:type="dxa"/>
            <w:vAlign w:val="center"/>
          </w:tcPr>
          <w:p w:rsidR="00AF5B61" w:rsidRDefault="007367C2">
            <w:pPr>
              <w:jc w:val="right"/>
            </w:pPr>
            <w:r>
              <w:rPr>
                <w:color w:val="000000"/>
                <w:sz w:val="24"/>
              </w:rPr>
              <w:t>1,344,531.00</w:t>
            </w:r>
          </w:p>
        </w:tc>
        <w:tc>
          <w:tcPr>
            <w:tcW w:w="1620" w:type="dxa"/>
            <w:vAlign w:val="center"/>
          </w:tcPr>
          <w:p w:rsidR="00AF5B61" w:rsidRDefault="007367C2">
            <w:pPr>
              <w:jc w:val="right"/>
            </w:pPr>
            <w:r>
              <w:rPr>
                <w:color w:val="000000"/>
                <w:sz w:val="24"/>
              </w:rPr>
              <w:t>0.60</w:t>
            </w:r>
          </w:p>
        </w:tc>
      </w:tr>
      <w:tr w:rsidR="00AF5B61">
        <w:tc>
          <w:tcPr>
            <w:tcW w:w="870" w:type="dxa"/>
            <w:vAlign w:val="center"/>
          </w:tcPr>
          <w:p w:rsidR="00AF5B61" w:rsidRDefault="007367C2">
            <w:pPr>
              <w:jc w:val="center"/>
            </w:pPr>
            <w:r>
              <w:rPr>
                <w:color w:val="000000"/>
                <w:sz w:val="24"/>
              </w:rPr>
              <w:t>6</w:t>
            </w:r>
          </w:p>
        </w:tc>
        <w:tc>
          <w:tcPr>
            <w:tcW w:w="1650" w:type="dxa"/>
            <w:vAlign w:val="center"/>
          </w:tcPr>
          <w:p w:rsidR="00AF5B61" w:rsidRDefault="007367C2">
            <w:pPr>
              <w:jc w:val="center"/>
            </w:pPr>
            <w:r>
              <w:rPr>
                <w:color w:val="000000"/>
                <w:sz w:val="24"/>
              </w:rPr>
              <w:t>603589</w:t>
            </w:r>
          </w:p>
        </w:tc>
        <w:tc>
          <w:tcPr>
            <w:tcW w:w="1980" w:type="dxa"/>
            <w:vAlign w:val="center"/>
          </w:tcPr>
          <w:p w:rsidR="00AF5B61" w:rsidRDefault="007367C2">
            <w:pPr>
              <w:jc w:val="center"/>
            </w:pPr>
            <w:r>
              <w:rPr>
                <w:color w:val="000000"/>
                <w:sz w:val="24"/>
              </w:rPr>
              <w:t>口子窖</w:t>
            </w:r>
          </w:p>
        </w:tc>
        <w:tc>
          <w:tcPr>
            <w:tcW w:w="2880" w:type="dxa"/>
            <w:vAlign w:val="center"/>
          </w:tcPr>
          <w:p w:rsidR="00AF5B61" w:rsidRDefault="007367C2">
            <w:pPr>
              <w:jc w:val="right"/>
            </w:pPr>
            <w:r>
              <w:rPr>
                <w:color w:val="000000"/>
                <w:sz w:val="24"/>
              </w:rPr>
              <w:t>1,312,297.00</w:t>
            </w:r>
          </w:p>
        </w:tc>
        <w:tc>
          <w:tcPr>
            <w:tcW w:w="1620" w:type="dxa"/>
            <w:vAlign w:val="center"/>
          </w:tcPr>
          <w:p w:rsidR="00AF5B61" w:rsidRDefault="007367C2">
            <w:pPr>
              <w:jc w:val="right"/>
            </w:pPr>
            <w:r>
              <w:rPr>
                <w:color w:val="000000"/>
                <w:sz w:val="24"/>
              </w:rPr>
              <w:t>0.59</w:t>
            </w:r>
          </w:p>
        </w:tc>
      </w:tr>
      <w:tr w:rsidR="00AF5B61">
        <w:tc>
          <w:tcPr>
            <w:tcW w:w="870" w:type="dxa"/>
            <w:vAlign w:val="center"/>
          </w:tcPr>
          <w:p w:rsidR="00AF5B61" w:rsidRDefault="007367C2">
            <w:pPr>
              <w:jc w:val="center"/>
            </w:pPr>
            <w:r>
              <w:rPr>
                <w:color w:val="000000"/>
                <w:sz w:val="24"/>
              </w:rPr>
              <w:t>7</w:t>
            </w:r>
          </w:p>
        </w:tc>
        <w:tc>
          <w:tcPr>
            <w:tcW w:w="1650" w:type="dxa"/>
            <w:vAlign w:val="center"/>
          </w:tcPr>
          <w:p w:rsidR="00AF5B61" w:rsidRDefault="007367C2">
            <w:pPr>
              <w:jc w:val="center"/>
            </w:pPr>
            <w:r>
              <w:rPr>
                <w:color w:val="000000"/>
                <w:sz w:val="24"/>
              </w:rPr>
              <w:t>603369</w:t>
            </w:r>
          </w:p>
        </w:tc>
        <w:tc>
          <w:tcPr>
            <w:tcW w:w="1980" w:type="dxa"/>
            <w:vAlign w:val="center"/>
          </w:tcPr>
          <w:p w:rsidR="00AF5B61" w:rsidRDefault="007367C2">
            <w:pPr>
              <w:jc w:val="center"/>
            </w:pPr>
            <w:r>
              <w:rPr>
                <w:color w:val="000000"/>
                <w:sz w:val="24"/>
              </w:rPr>
              <w:t>今世缘</w:t>
            </w:r>
          </w:p>
        </w:tc>
        <w:tc>
          <w:tcPr>
            <w:tcW w:w="2880" w:type="dxa"/>
            <w:vAlign w:val="center"/>
          </w:tcPr>
          <w:p w:rsidR="00AF5B61" w:rsidRDefault="007367C2">
            <w:pPr>
              <w:jc w:val="right"/>
            </w:pPr>
            <w:r>
              <w:rPr>
                <w:color w:val="000000"/>
                <w:sz w:val="24"/>
              </w:rPr>
              <w:t>1,250,249.61</w:t>
            </w:r>
          </w:p>
        </w:tc>
        <w:tc>
          <w:tcPr>
            <w:tcW w:w="1620" w:type="dxa"/>
            <w:vAlign w:val="center"/>
          </w:tcPr>
          <w:p w:rsidR="00AF5B61" w:rsidRDefault="007367C2">
            <w:pPr>
              <w:jc w:val="right"/>
            </w:pPr>
            <w:r>
              <w:rPr>
                <w:color w:val="000000"/>
                <w:sz w:val="24"/>
              </w:rPr>
              <w:t>0.56</w:t>
            </w:r>
          </w:p>
        </w:tc>
      </w:tr>
      <w:tr w:rsidR="00AF5B61">
        <w:tc>
          <w:tcPr>
            <w:tcW w:w="870" w:type="dxa"/>
            <w:vAlign w:val="center"/>
          </w:tcPr>
          <w:p w:rsidR="00AF5B61" w:rsidRDefault="007367C2">
            <w:pPr>
              <w:jc w:val="center"/>
            </w:pPr>
            <w:r>
              <w:rPr>
                <w:color w:val="000000"/>
                <w:sz w:val="24"/>
              </w:rPr>
              <w:t>8</w:t>
            </w:r>
          </w:p>
        </w:tc>
        <w:tc>
          <w:tcPr>
            <w:tcW w:w="1650" w:type="dxa"/>
            <w:vAlign w:val="center"/>
          </w:tcPr>
          <w:p w:rsidR="00AF5B61" w:rsidRDefault="007367C2">
            <w:pPr>
              <w:jc w:val="center"/>
            </w:pPr>
            <w:r>
              <w:rPr>
                <w:color w:val="000000"/>
                <w:sz w:val="24"/>
              </w:rPr>
              <w:t>300182</w:t>
            </w:r>
          </w:p>
        </w:tc>
        <w:tc>
          <w:tcPr>
            <w:tcW w:w="1980" w:type="dxa"/>
            <w:vAlign w:val="center"/>
          </w:tcPr>
          <w:p w:rsidR="00AF5B61" w:rsidRDefault="007367C2">
            <w:pPr>
              <w:jc w:val="center"/>
            </w:pPr>
            <w:r>
              <w:rPr>
                <w:color w:val="000000"/>
                <w:sz w:val="24"/>
              </w:rPr>
              <w:t>捷成股份</w:t>
            </w:r>
          </w:p>
        </w:tc>
        <w:tc>
          <w:tcPr>
            <w:tcW w:w="2880" w:type="dxa"/>
            <w:vAlign w:val="center"/>
          </w:tcPr>
          <w:p w:rsidR="00AF5B61" w:rsidRDefault="007367C2">
            <w:pPr>
              <w:jc w:val="right"/>
            </w:pPr>
            <w:r>
              <w:rPr>
                <w:color w:val="000000"/>
                <w:sz w:val="24"/>
              </w:rPr>
              <w:t>1,242,744.00</w:t>
            </w:r>
          </w:p>
        </w:tc>
        <w:tc>
          <w:tcPr>
            <w:tcW w:w="1620" w:type="dxa"/>
            <w:vAlign w:val="center"/>
          </w:tcPr>
          <w:p w:rsidR="00AF5B61" w:rsidRDefault="007367C2">
            <w:pPr>
              <w:jc w:val="right"/>
            </w:pPr>
            <w:r>
              <w:rPr>
                <w:color w:val="000000"/>
                <w:sz w:val="24"/>
              </w:rPr>
              <w:t>0.56</w:t>
            </w:r>
          </w:p>
        </w:tc>
      </w:tr>
      <w:tr w:rsidR="00AF5B61">
        <w:tc>
          <w:tcPr>
            <w:tcW w:w="870" w:type="dxa"/>
            <w:vAlign w:val="center"/>
          </w:tcPr>
          <w:p w:rsidR="00AF5B61" w:rsidRDefault="007367C2">
            <w:pPr>
              <w:jc w:val="center"/>
            </w:pPr>
            <w:r>
              <w:rPr>
                <w:color w:val="000000"/>
                <w:sz w:val="24"/>
              </w:rPr>
              <w:t>9</w:t>
            </w:r>
          </w:p>
        </w:tc>
        <w:tc>
          <w:tcPr>
            <w:tcW w:w="1650" w:type="dxa"/>
            <w:vAlign w:val="center"/>
          </w:tcPr>
          <w:p w:rsidR="00AF5B61" w:rsidRDefault="007367C2">
            <w:pPr>
              <w:jc w:val="center"/>
            </w:pPr>
            <w:r>
              <w:rPr>
                <w:color w:val="000000"/>
                <w:sz w:val="24"/>
              </w:rPr>
              <w:t>000596</w:t>
            </w:r>
          </w:p>
        </w:tc>
        <w:tc>
          <w:tcPr>
            <w:tcW w:w="1980" w:type="dxa"/>
            <w:vAlign w:val="center"/>
          </w:tcPr>
          <w:p w:rsidR="00AF5B61" w:rsidRDefault="007367C2">
            <w:pPr>
              <w:jc w:val="center"/>
            </w:pPr>
            <w:r>
              <w:rPr>
                <w:color w:val="000000"/>
                <w:sz w:val="24"/>
              </w:rPr>
              <w:t>古井贡酒</w:t>
            </w:r>
          </w:p>
        </w:tc>
        <w:tc>
          <w:tcPr>
            <w:tcW w:w="2880" w:type="dxa"/>
            <w:vAlign w:val="center"/>
          </w:tcPr>
          <w:p w:rsidR="00AF5B61" w:rsidRDefault="007367C2">
            <w:pPr>
              <w:jc w:val="right"/>
            </w:pPr>
            <w:r>
              <w:rPr>
                <w:color w:val="000000"/>
                <w:sz w:val="24"/>
              </w:rPr>
              <w:t>1,242,362.00</w:t>
            </w:r>
          </w:p>
        </w:tc>
        <w:tc>
          <w:tcPr>
            <w:tcW w:w="1620" w:type="dxa"/>
            <w:vAlign w:val="center"/>
          </w:tcPr>
          <w:p w:rsidR="00AF5B61" w:rsidRDefault="007367C2">
            <w:pPr>
              <w:jc w:val="right"/>
            </w:pPr>
            <w:r>
              <w:rPr>
                <w:color w:val="000000"/>
                <w:sz w:val="24"/>
              </w:rPr>
              <w:t>0.56</w:t>
            </w:r>
          </w:p>
        </w:tc>
      </w:tr>
      <w:tr w:rsidR="00AF5B61">
        <w:tc>
          <w:tcPr>
            <w:tcW w:w="870" w:type="dxa"/>
            <w:vAlign w:val="center"/>
          </w:tcPr>
          <w:p w:rsidR="00AF5B61" w:rsidRDefault="007367C2">
            <w:pPr>
              <w:jc w:val="center"/>
            </w:pPr>
            <w:r>
              <w:rPr>
                <w:color w:val="000000"/>
                <w:sz w:val="24"/>
              </w:rPr>
              <w:t>10</w:t>
            </w:r>
          </w:p>
        </w:tc>
        <w:tc>
          <w:tcPr>
            <w:tcW w:w="1650" w:type="dxa"/>
            <w:vAlign w:val="center"/>
          </w:tcPr>
          <w:p w:rsidR="00AF5B61" w:rsidRDefault="007367C2">
            <w:pPr>
              <w:jc w:val="center"/>
            </w:pPr>
            <w:r>
              <w:rPr>
                <w:color w:val="000000"/>
                <w:sz w:val="24"/>
              </w:rPr>
              <w:t>600282</w:t>
            </w:r>
          </w:p>
        </w:tc>
        <w:tc>
          <w:tcPr>
            <w:tcW w:w="1980" w:type="dxa"/>
            <w:vAlign w:val="center"/>
          </w:tcPr>
          <w:p w:rsidR="00AF5B61" w:rsidRDefault="007367C2">
            <w:pPr>
              <w:jc w:val="center"/>
            </w:pPr>
            <w:r>
              <w:rPr>
                <w:color w:val="000000"/>
                <w:sz w:val="24"/>
              </w:rPr>
              <w:t>南钢股份</w:t>
            </w:r>
          </w:p>
        </w:tc>
        <w:tc>
          <w:tcPr>
            <w:tcW w:w="2880" w:type="dxa"/>
            <w:vAlign w:val="center"/>
          </w:tcPr>
          <w:p w:rsidR="00AF5B61" w:rsidRDefault="007367C2">
            <w:pPr>
              <w:jc w:val="right"/>
            </w:pPr>
            <w:r>
              <w:rPr>
                <w:color w:val="000000"/>
                <w:sz w:val="24"/>
              </w:rPr>
              <w:t>1,242,174.00</w:t>
            </w:r>
          </w:p>
        </w:tc>
        <w:tc>
          <w:tcPr>
            <w:tcW w:w="1620" w:type="dxa"/>
            <w:vAlign w:val="center"/>
          </w:tcPr>
          <w:p w:rsidR="00AF5B61" w:rsidRDefault="007367C2">
            <w:pPr>
              <w:jc w:val="right"/>
            </w:pPr>
            <w:r>
              <w:rPr>
                <w:color w:val="000000"/>
                <w:sz w:val="24"/>
              </w:rPr>
              <w:t>0.56</w:t>
            </w:r>
          </w:p>
        </w:tc>
      </w:tr>
      <w:tr w:rsidR="00AF5B61">
        <w:tc>
          <w:tcPr>
            <w:tcW w:w="870" w:type="dxa"/>
            <w:vAlign w:val="center"/>
          </w:tcPr>
          <w:p w:rsidR="00AF5B61" w:rsidRDefault="007367C2">
            <w:pPr>
              <w:jc w:val="center"/>
            </w:pPr>
            <w:r>
              <w:rPr>
                <w:color w:val="000000"/>
                <w:sz w:val="24"/>
              </w:rPr>
              <w:t>11</w:t>
            </w:r>
          </w:p>
        </w:tc>
        <w:tc>
          <w:tcPr>
            <w:tcW w:w="1650" w:type="dxa"/>
            <w:vAlign w:val="center"/>
          </w:tcPr>
          <w:p w:rsidR="00AF5B61" w:rsidRDefault="007367C2">
            <w:pPr>
              <w:jc w:val="center"/>
            </w:pPr>
            <w:r>
              <w:rPr>
                <w:color w:val="000000"/>
                <w:sz w:val="24"/>
              </w:rPr>
              <w:t>600655</w:t>
            </w:r>
          </w:p>
        </w:tc>
        <w:tc>
          <w:tcPr>
            <w:tcW w:w="1980" w:type="dxa"/>
            <w:vAlign w:val="center"/>
          </w:tcPr>
          <w:p w:rsidR="00AF5B61" w:rsidRDefault="007367C2">
            <w:pPr>
              <w:jc w:val="center"/>
            </w:pPr>
            <w:r>
              <w:rPr>
                <w:color w:val="000000"/>
                <w:sz w:val="24"/>
              </w:rPr>
              <w:t>豫园股份</w:t>
            </w:r>
          </w:p>
        </w:tc>
        <w:tc>
          <w:tcPr>
            <w:tcW w:w="2880" w:type="dxa"/>
            <w:vAlign w:val="center"/>
          </w:tcPr>
          <w:p w:rsidR="00AF5B61" w:rsidRDefault="007367C2">
            <w:pPr>
              <w:jc w:val="right"/>
            </w:pPr>
            <w:r>
              <w:rPr>
                <w:color w:val="000000"/>
                <w:sz w:val="24"/>
              </w:rPr>
              <w:t>1,231,551.00</w:t>
            </w:r>
          </w:p>
        </w:tc>
        <w:tc>
          <w:tcPr>
            <w:tcW w:w="1620" w:type="dxa"/>
            <w:vAlign w:val="center"/>
          </w:tcPr>
          <w:p w:rsidR="00AF5B61" w:rsidRDefault="007367C2">
            <w:pPr>
              <w:jc w:val="right"/>
            </w:pPr>
            <w:r>
              <w:rPr>
                <w:color w:val="000000"/>
                <w:sz w:val="24"/>
              </w:rPr>
              <w:t>0.55</w:t>
            </w:r>
          </w:p>
        </w:tc>
      </w:tr>
      <w:tr w:rsidR="00AF5B61">
        <w:tc>
          <w:tcPr>
            <w:tcW w:w="870" w:type="dxa"/>
            <w:vAlign w:val="center"/>
          </w:tcPr>
          <w:p w:rsidR="00AF5B61" w:rsidRDefault="007367C2">
            <w:pPr>
              <w:jc w:val="center"/>
            </w:pPr>
            <w:r>
              <w:rPr>
                <w:color w:val="000000"/>
                <w:sz w:val="24"/>
              </w:rPr>
              <w:t>12</w:t>
            </w:r>
          </w:p>
        </w:tc>
        <w:tc>
          <w:tcPr>
            <w:tcW w:w="1650" w:type="dxa"/>
            <w:vAlign w:val="center"/>
          </w:tcPr>
          <w:p w:rsidR="00AF5B61" w:rsidRDefault="007367C2">
            <w:pPr>
              <w:jc w:val="center"/>
            </w:pPr>
            <w:r>
              <w:rPr>
                <w:color w:val="000000"/>
                <w:sz w:val="24"/>
              </w:rPr>
              <w:t>600737</w:t>
            </w:r>
          </w:p>
        </w:tc>
        <w:tc>
          <w:tcPr>
            <w:tcW w:w="1980" w:type="dxa"/>
            <w:vAlign w:val="center"/>
          </w:tcPr>
          <w:p w:rsidR="00AF5B61" w:rsidRDefault="007367C2">
            <w:pPr>
              <w:jc w:val="center"/>
            </w:pPr>
            <w:r>
              <w:rPr>
                <w:color w:val="000000"/>
                <w:sz w:val="24"/>
              </w:rPr>
              <w:t>中粮糖业</w:t>
            </w:r>
          </w:p>
        </w:tc>
        <w:tc>
          <w:tcPr>
            <w:tcW w:w="2880" w:type="dxa"/>
            <w:vAlign w:val="center"/>
          </w:tcPr>
          <w:p w:rsidR="00AF5B61" w:rsidRDefault="007367C2">
            <w:pPr>
              <w:jc w:val="right"/>
            </w:pPr>
            <w:r>
              <w:rPr>
                <w:color w:val="000000"/>
                <w:sz w:val="24"/>
              </w:rPr>
              <w:t>1,170,927.00</w:t>
            </w:r>
          </w:p>
        </w:tc>
        <w:tc>
          <w:tcPr>
            <w:tcW w:w="1620" w:type="dxa"/>
            <w:vAlign w:val="center"/>
          </w:tcPr>
          <w:p w:rsidR="00AF5B61" w:rsidRDefault="007367C2">
            <w:pPr>
              <w:jc w:val="right"/>
            </w:pPr>
            <w:r>
              <w:rPr>
                <w:color w:val="000000"/>
                <w:sz w:val="24"/>
              </w:rPr>
              <w:t>0.52</w:t>
            </w:r>
          </w:p>
        </w:tc>
      </w:tr>
      <w:tr w:rsidR="00AF5B61">
        <w:tc>
          <w:tcPr>
            <w:tcW w:w="870" w:type="dxa"/>
            <w:vAlign w:val="center"/>
          </w:tcPr>
          <w:p w:rsidR="00AF5B61" w:rsidRDefault="007367C2">
            <w:pPr>
              <w:jc w:val="center"/>
            </w:pPr>
            <w:r>
              <w:rPr>
                <w:color w:val="000000"/>
                <w:sz w:val="24"/>
              </w:rPr>
              <w:t>13</w:t>
            </w:r>
          </w:p>
        </w:tc>
        <w:tc>
          <w:tcPr>
            <w:tcW w:w="1650" w:type="dxa"/>
            <w:vAlign w:val="center"/>
          </w:tcPr>
          <w:p w:rsidR="00AF5B61" w:rsidRDefault="007367C2">
            <w:pPr>
              <w:jc w:val="center"/>
            </w:pPr>
            <w:r>
              <w:rPr>
                <w:color w:val="000000"/>
                <w:sz w:val="24"/>
              </w:rPr>
              <w:t>002176</w:t>
            </w:r>
          </w:p>
        </w:tc>
        <w:tc>
          <w:tcPr>
            <w:tcW w:w="1980" w:type="dxa"/>
            <w:vAlign w:val="center"/>
          </w:tcPr>
          <w:p w:rsidR="00AF5B61" w:rsidRDefault="007367C2">
            <w:pPr>
              <w:jc w:val="center"/>
            </w:pPr>
            <w:r>
              <w:rPr>
                <w:color w:val="000000"/>
                <w:sz w:val="24"/>
              </w:rPr>
              <w:t>江特电机</w:t>
            </w:r>
          </w:p>
        </w:tc>
        <w:tc>
          <w:tcPr>
            <w:tcW w:w="2880" w:type="dxa"/>
            <w:vAlign w:val="center"/>
          </w:tcPr>
          <w:p w:rsidR="00AF5B61" w:rsidRDefault="007367C2">
            <w:pPr>
              <w:jc w:val="right"/>
            </w:pPr>
            <w:r>
              <w:rPr>
                <w:color w:val="000000"/>
                <w:sz w:val="24"/>
              </w:rPr>
              <w:t>1,108,212.00</w:t>
            </w:r>
          </w:p>
        </w:tc>
        <w:tc>
          <w:tcPr>
            <w:tcW w:w="1620" w:type="dxa"/>
            <w:vAlign w:val="center"/>
          </w:tcPr>
          <w:p w:rsidR="00AF5B61" w:rsidRDefault="007367C2">
            <w:pPr>
              <w:jc w:val="right"/>
            </w:pPr>
            <w:r>
              <w:rPr>
                <w:color w:val="000000"/>
                <w:sz w:val="24"/>
              </w:rPr>
              <w:t>0.50</w:t>
            </w:r>
          </w:p>
        </w:tc>
      </w:tr>
      <w:tr w:rsidR="00AF5B61">
        <w:tc>
          <w:tcPr>
            <w:tcW w:w="870" w:type="dxa"/>
            <w:vAlign w:val="center"/>
          </w:tcPr>
          <w:p w:rsidR="00AF5B61" w:rsidRDefault="007367C2">
            <w:pPr>
              <w:jc w:val="center"/>
            </w:pPr>
            <w:r>
              <w:rPr>
                <w:color w:val="000000"/>
                <w:sz w:val="24"/>
              </w:rPr>
              <w:t>14</w:t>
            </w:r>
          </w:p>
        </w:tc>
        <w:tc>
          <w:tcPr>
            <w:tcW w:w="1650" w:type="dxa"/>
            <w:vAlign w:val="center"/>
          </w:tcPr>
          <w:p w:rsidR="00AF5B61" w:rsidRDefault="007367C2">
            <w:pPr>
              <w:jc w:val="center"/>
            </w:pPr>
            <w:r>
              <w:rPr>
                <w:color w:val="000000"/>
                <w:sz w:val="24"/>
              </w:rPr>
              <w:t>002195</w:t>
            </w:r>
          </w:p>
        </w:tc>
        <w:tc>
          <w:tcPr>
            <w:tcW w:w="1980" w:type="dxa"/>
            <w:vAlign w:val="center"/>
          </w:tcPr>
          <w:p w:rsidR="00AF5B61" w:rsidRDefault="007367C2">
            <w:pPr>
              <w:jc w:val="center"/>
            </w:pPr>
            <w:r>
              <w:rPr>
                <w:color w:val="000000"/>
                <w:sz w:val="24"/>
              </w:rPr>
              <w:t>二三四五</w:t>
            </w:r>
          </w:p>
        </w:tc>
        <w:tc>
          <w:tcPr>
            <w:tcW w:w="2880" w:type="dxa"/>
            <w:vAlign w:val="center"/>
          </w:tcPr>
          <w:p w:rsidR="00AF5B61" w:rsidRDefault="007367C2">
            <w:pPr>
              <w:jc w:val="right"/>
            </w:pPr>
            <w:r>
              <w:rPr>
                <w:color w:val="000000"/>
                <w:sz w:val="24"/>
              </w:rPr>
              <w:t>1,082,835.00</w:t>
            </w:r>
          </w:p>
        </w:tc>
        <w:tc>
          <w:tcPr>
            <w:tcW w:w="1620" w:type="dxa"/>
            <w:vAlign w:val="center"/>
          </w:tcPr>
          <w:p w:rsidR="00AF5B61" w:rsidRDefault="007367C2">
            <w:pPr>
              <w:jc w:val="right"/>
            </w:pPr>
            <w:r>
              <w:rPr>
                <w:color w:val="000000"/>
                <w:sz w:val="24"/>
              </w:rPr>
              <w:t>0.49</w:t>
            </w:r>
          </w:p>
        </w:tc>
      </w:tr>
      <w:tr w:rsidR="00AF5B61">
        <w:tc>
          <w:tcPr>
            <w:tcW w:w="870" w:type="dxa"/>
            <w:vAlign w:val="center"/>
          </w:tcPr>
          <w:p w:rsidR="00AF5B61" w:rsidRDefault="007367C2">
            <w:pPr>
              <w:jc w:val="center"/>
            </w:pPr>
            <w:r>
              <w:rPr>
                <w:color w:val="000000"/>
                <w:sz w:val="24"/>
              </w:rPr>
              <w:t>15</w:t>
            </w:r>
          </w:p>
        </w:tc>
        <w:tc>
          <w:tcPr>
            <w:tcW w:w="1650" w:type="dxa"/>
            <w:vAlign w:val="center"/>
          </w:tcPr>
          <w:p w:rsidR="00AF5B61" w:rsidRDefault="007367C2">
            <w:pPr>
              <w:jc w:val="center"/>
            </w:pPr>
            <w:r>
              <w:rPr>
                <w:color w:val="000000"/>
                <w:sz w:val="24"/>
              </w:rPr>
              <w:t>600673</w:t>
            </w:r>
          </w:p>
        </w:tc>
        <w:tc>
          <w:tcPr>
            <w:tcW w:w="1980" w:type="dxa"/>
            <w:vAlign w:val="center"/>
          </w:tcPr>
          <w:p w:rsidR="00AF5B61" w:rsidRDefault="007367C2">
            <w:pPr>
              <w:jc w:val="center"/>
            </w:pPr>
            <w:r>
              <w:rPr>
                <w:color w:val="000000"/>
                <w:sz w:val="24"/>
              </w:rPr>
              <w:t>东阳光科</w:t>
            </w:r>
          </w:p>
        </w:tc>
        <w:tc>
          <w:tcPr>
            <w:tcW w:w="2880" w:type="dxa"/>
            <w:vAlign w:val="center"/>
          </w:tcPr>
          <w:p w:rsidR="00AF5B61" w:rsidRDefault="007367C2">
            <w:pPr>
              <w:jc w:val="right"/>
            </w:pPr>
            <w:r>
              <w:rPr>
                <w:color w:val="000000"/>
                <w:sz w:val="24"/>
              </w:rPr>
              <w:t>1,066,761.86</w:t>
            </w:r>
          </w:p>
        </w:tc>
        <w:tc>
          <w:tcPr>
            <w:tcW w:w="1620" w:type="dxa"/>
            <w:vAlign w:val="center"/>
          </w:tcPr>
          <w:p w:rsidR="00AF5B61" w:rsidRDefault="007367C2">
            <w:pPr>
              <w:jc w:val="right"/>
            </w:pPr>
            <w:r>
              <w:rPr>
                <w:color w:val="000000"/>
                <w:sz w:val="24"/>
              </w:rPr>
              <w:t>0.48</w:t>
            </w:r>
          </w:p>
        </w:tc>
      </w:tr>
      <w:tr w:rsidR="00AF5B61">
        <w:tc>
          <w:tcPr>
            <w:tcW w:w="870" w:type="dxa"/>
            <w:vAlign w:val="center"/>
          </w:tcPr>
          <w:p w:rsidR="00AF5B61" w:rsidRDefault="007367C2">
            <w:pPr>
              <w:jc w:val="center"/>
            </w:pPr>
            <w:r>
              <w:rPr>
                <w:color w:val="000000"/>
                <w:sz w:val="24"/>
              </w:rPr>
              <w:t>16</w:t>
            </w:r>
          </w:p>
        </w:tc>
        <w:tc>
          <w:tcPr>
            <w:tcW w:w="1650" w:type="dxa"/>
            <w:vAlign w:val="center"/>
          </w:tcPr>
          <w:p w:rsidR="00AF5B61" w:rsidRDefault="007367C2">
            <w:pPr>
              <w:jc w:val="center"/>
            </w:pPr>
            <w:r>
              <w:rPr>
                <w:color w:val="000000"/>
                <w:sz w:val="24"/>
              </w:rPr>
              <w:t>000636</w:t>
            </w:r>
          </w:p>
        </w:tc>
        <w:tc>
          <w:tcPr>
            <w:tcW w:w="1980" w:type="dxa"/>
            <w:vAlign w:val="center"/>
          </w:tcPr>
          <w:p w:rsidR="00AF5B61" w:rsidRDefault="007367C2">
            <w:pPr>
              <w:jc w:val="center"/>
            </w:pPr>
            <w:r>
              <w:rPr>
                <w:color w:val="000000"/>
                <w:sz w:val="24"/>
              </w:rPr>
              <w:t>风华高科</w:t>
            </w:r>
          </w:p>
        </w:tc>
        <w:tc>
          <w:tcPr>
            <w:tcW w:w="2880" w:type="dxa"/>
            <w:vAlign w:val="center"/>
          </w:tcPr>
          <w:p w:rsidR="00AF5B61" w:rsidRDefault="007367C2">
            <w:pPr>
              <w:jc w:val="right"/>
            </w:pPr>
            <w:r>
              <w:rPr>
                <w:color w:val="000000"/>
                <w:sz w:val="24"/>
              </w:rPr>
              <w:t>1,051,814.00</w:t>
            </w:r>
          </w:p>
        </w:tc>
        <w:tc>
          <w:tcPr>
            <w:tcW w:w="1620" w:type="dxa"/>
            <w:vAlign w:val="center"/>
          </w:tcPr>
          <w:p w:rsidR="00AF5B61" w:rsidRDefault="007367C2">
            <w:pPr>
              <w:jc w:val="right"/>
            </w:pPr>
            <w:r>
              <w:rPr>
                <w:color w:val="000000"/>
                <w:sz w:val="24"/>
              </w:rPr>
              <w:t>0.47</w:t>
            </w:r>
          </w:p>
        </w:tc>
      </w:tr>
      <w:tr w:rsidR="00AF5B61">
        <w:tc>
          <w:tcPr>
            <w:tcW w:w="870" w:type="dxa"/>
            <w:vAlign w:val="center"/>
          </w:tcPr>
          <w:p w:rsidR="00AF5B61" w:rsidRDefault="007367C2">
            <w:pPr>
              <w:jc w:val="center"/>
            </w:pPr>
            <w:r>
              <w:rPr>
                <w:color w:val="000000"/>
                <w:sz w:val="24"/>
              </w:rPr>
              <w:t>17</w:t>
            </w:r>
          </w:p>
        </w:tc>
        <w:tc>
          <w:tcPr>
            <w:tcW w:w="1650" w:type="dxa"/>
            <w:vAlign w:val="center"/>
          </w:tcPr>
          <w:p w:rsidR="00AF5B61" w:rsidRDefault="007367C2">
            <w:pPr>
              <w:jc w:val="center"/>
            </w:pPr>
            <w:r>
              <w:rPr>
                <w:color w:val="000000"/>
                <w:sz w:val="24"/>
              </w:rPr>
              <w:t>000690</w:t>
            </w:r>
          </w:p>
        </w:tc>
        <w:tc>
          <w:tcPr>
            <w:tcW w:w="1980" w:type="dxa"/>
            <w:vAlign w:val="center"/>
          </w:tcPr>
          <w:p w:rsidR="00AF5B61" w:rsidRDefault="007367C2">
            <w:pPr>
              <w:jc w:val="center"/>
            </w:pPr>
            <w:r>
              <w:rPr>
                <w:color w:val="000000"/>
                <w:sz w:val="24"/>
              </w:rPr>
              <w:t>宝新能源</w:t>
            </w:r>
          </w:p>
        </w:tc>
        <w:tc>
          <w:tcPr>
            <w:tcW w:w="2880" w:type="dxa"/>
            <w:vAlign w:val="center"/>
          </w:tcPr>
          <w:p w:rsidR="00AF5B61" w:rsidRDefault="007367C2">
            <w:pPr>
              <w:jc w:val="right"/>
            </w:pPr>
            <w:r>
              <w:rPr>
                <w:color w:val="000000"/>
                <w:sz w:val="24"/>
              </w:rPr>
              <w:t>1,043,072.22</w:t>
            </w:r>
          </w:p>
        </w:tc>
        <w:tc>
          <w:tcPr>
            <w:tcW w:w="1620" w:type="dxa"/>
            <w:vAlign w:val="center"/>
          </w:tcPr>
          <w:p w:rsidR="00AF5B61" w:rsidRDefault="007367C2">
            <w:pPr>
              <w:jc w:val="right"/>
            </w:pPr>
            <w:r>
              <w:rPr>
                <w:color w:val="000000"/>
                <w:sz w:val="24"/>
              </w:rPr>
              <w:t>0.47</w:t>
            </w:r>
          </w:p>
        </w:tc>
      </w:tr>
      <w:tr w:rsidR="00AF5B61">
        <w:tc>
          <w:tcPr>
            <w:tcW w:w="870" w:type="dxa"/>
            <w:vAlign w:val="center"/>
          </w:tcPr>
          <w:p w:rsidR="00AF5B61" w:rsidRDefault="007367C2">
            <w:pPr>
              <w:jc w:val="center"/>
            </w:pPr>
            <w:r>
              <w:rPr>
                <w:color w:val="000000"/>
                <w:sz w:val="24"/>
              </w:rPr>
              <w:t>18</w:t>
            </w:r>
          </w:p>
        </w:tc>
        <w:tc>
          <w:tcPr>
            <w:tcW w:w="1650" w:type="dxa"/>
            <w:vAlign w:val="center"/>
          </w:tcPr>
          <w:p w:rsidR="00AF5B61" w:rsidRDefault="007367C2">
            <w:pPr>
              <w:jc w:val="center"/>
            </w:pPr>
            <w:r>
              <w:rPr>
                <w:color w:val="000000"/>
                <w:sz w:val="24"/>
              </w:rPr>
              <w:t>600021</w:t>
            </w:r>
          </w:p>
        </w:tc>
        <w:tc>
          <w:tcPr>
            <w:tcW w:w="1980" w:type="dxa"/>
            <w:vAlign w:val="center"/>
          </w:tcPr>
          <w:p w:rsidR="00AF5B61" w:rsidRDefault="007367C2">
            <w:pPr>
              <w:jc w:val="center"/>
            </w:pPr>
            <w:r>
              <w:rPr>
                <w:color w:val="000000"/>
                <w:sz w:val="24"/>
              </w:rPr>
              <w:t>上海电力</w:t>
            </w:r>
          </w:p>
        </w:tc>
        <w:tc>
          <w:tcPr>
            <w:tcW w:w="2880" w:type="dxa"/>
            <w:vAlign w:val="center"/>
          </w:tcPr>
          <w:p w:rsidR="00AF5B61" w:rsidRDefault="007367C2">
            <w:pPr>
              <w:jc w:val="right"/>
            </w:pPr>
            <w:r>
              <w:rPr>
                <w:color w:val="000000"/>
                <w:sz w:val="24"/>
              </w:rPr>
              <w:t>1,041,438.15</w:t>
            </w:r>
          </w:p>
        </w:tc>
        <w:tc>
          <w:tcPr>
            <w:tcW w:w="1620" w:type="dxa"/>
            <w:vAlign w:val="center"/>
          </w:tcPr>
          <w:p w:rsidR="00AF5B61" w:rsidRDefault="007367C2">
            <w:pPr>
              <w:jc w:val="right"/>
            </w:pPr>
            <w:r>
              <w:rPr>
                <w:color w:val="000000"/>
                <w:sz w:val="24"/>
              </w:rPr>
              <w:t>0.47</w:t>
            </w:r>
          </w:p>
        </w:tc>
      </w:tr>
      <w:tr w:rsidR="00AF5B61">
        <w:tc>
          <w:tcPr>
            <w:tcW w:w="870" w:type="dxa"/>
            <w:vAlign w:val="center"/>
          </w:tcPr>
          <w:p w:rsidR="00AF5B61" w:rsidRDefault="007367C2">
            <w:pPr>
              <w:jc w:val="center"/>
            </w:pPr>
            <w:r>
              <w:rPr>
                <w:color w:val="000000"/>
                <w:sz w:val="24"/>
              </w:rPr>
              <w:t>19</w:t>
            </w:r>
          </w:p>
        </w:tc>
        <w:tc>
          <w:tcPr>
            <w:tcW w:w="1650" w:type="dxa"/>
            <w:vAlign w:val="center"/>
          </w:tcPr>
          <w:p w:rsidR="00AF5B61" w:rsidRDefault="007367C2">
            <w:pPr>
              <w:jc w:val="center"/>
            </w:pPr>
            <w:r>
              <w:rPr>
                <w:color w:val="000000"/>
                <w:sz w:val="24"/>
              </w:rPr>
              <w:t>601233</w:t>
            </w:r>
          </w:p>
        </w:tc>
        <w:tc>
          <w:tcPr>
            <w:tcW w:w="1980" w:type="dxa"/>
            <w:vAlign w:val="center"/>
          </w:tcPr>
          <w:p w:rsidR="00AF5B61" w:rsidRDefault="007367C2">
            <w:pPr>
              <w:jc w:val="center"/>
            </w:pPr>
            <w:r>
              <w:rPr>
                <w:color w:val="000000"/>
                <w:sz w:val="24"/>
              </w:rPr>
              <w:t>桐昆股份</w:t>
            </w:r>
          </w:p>
        </w:tc>
        <w:tc>
          <w:tcPr>
            <w:tcW w:w="2880" w:type="dxa"/>
            <w:vAlign w:val="center"/>
          </w:tcPr>
          <w:p w:rsidR="00AF5B61" w:rsidRDefault="007367C2">
            <w:pPr>
              <w:jc w:val="right"/>
            </w:pPr>
            <w:r>
              <w:rPr>
                <w:color w:val="000000"/>
                <w:sz w:val="24"/>
              </w:rPr>
              <w:t>1,004,373.32</w:t>
            </w:r>
          </w:p>
        </w:tc>
        <w:tc>
          <w:tcPr>
            <w:tcW w:w="1620" w:type="dxa"/>
            <w:vAlign w:val="center"/>
          </w:tcPr>
          <w:p w:rsidR="00AF5B61" w:rsidRDefault="007367C2">
            <w:pPr>
              <w:jc w:val="right"/>
            </w:pPr>
            <w:r>
              <w:rPr>
                <w:color w:val="000000"/>
                <w:sz w:val="24"/>
              </w:rPr>
              <w:t>0.45</w:t>
            </w:r>
          </w:p>
        </w:tc>
      </w:tr>
      <w:tr w:rsidR="00AF5B61">
        <w:tc>
          <w:tcPr>
            <w:tcW w:w="870" w:type="dxa"/>
            <w:vAlign w:val="center"/>
          </w:tcPr>
          <w:p w:rsidR="00AF5B61" w:rsidRDefault="007367C2">
            <w:pPr>
              <w:jc w:val="center"/>
            </w:pPr>
            <w:r>
              <w:rPr>
                <w:color w:val="000000"/>
                <w:sz w:val="24"/>
              </w:rPr>
              <w:t>20</w:t>
            </w:r>
          </w:p>
        </w:tc>
        <w:tc>
          <w:tcPr>
            <w:tcW w:w="1650" w:type="dxa"/>
            <w:vAlign w:val="center"/>
          </w:tcPr>
          <w:p w:rsidR="00AF5B61" w:rsidRDefault="007367C2">
            <w:pPr>
              <w:jc w:val="center"/>
            </w:pPr>
            <w:r>
              <w:rPr>
                <w:color w:val="000000"/>
                <w:sz w:val="24"/>
              </w:rPr>
              <w:t>002589</w:t>
            </w:r>
          </w:p>
        </w:tc>
        <w:tc>
          <w:tcPr>
            <w:tcW w:w="1980" w:type="dxa"/>
            <w:vAlign w:val="center"/>
          </w:tcPr>
          <w:p w:rsidR="00AF5B61" w:rsidRDefault="007367C2">
            <w:pPr>
              <w:jc w:val="center"/>
            </w:pPr>
            <w:r>
              <w:rPr>
                <w:color w:val="000000"/>
                <w:sz w:val="24"/>
              </w:rPr>
              <w:t>瑞康医药</w:t>
            </w:r>
          </w:p>
        </w:tc>
        <w:tc>
          <w:tcPr>
            <w:tcW w:w="2880" w:type="dxa"/>
            <w:vAlign w:val="center"/>
          </w:tcPr>
          <w:p w:rsidR="00AF5B61" w:rsidRDefault="007367C2">
            <w:pPr>
              <w:jc w:val="right"/>
            </w:pPr>
            <w:r>
              <w:rPr>
                <w:color w:val="000000"/>
                <w:sz w:val="24"/>
              </w:rPr>
              <w:t>999,345.00</w:t>
            </w:r>
          </w:p>
        </w:tc>
        <w:tc>
          <w:tcPr>
            <w:tcW w:w="1620" w:type="dxa"/>
            <w:vAlign w:val="center"/>
          </w:tcPr>
          <w:p w:rsidR="00AF5B61" w:rsidRDefault="007367C2">
            <w:pPr>
              <w:jc w:val="right"/>
            </w:pPr>
            <w:r>
              <w:rPr>
                <w:color w:val="000000"/>
                <w:sz w:val="24"/>
              </w:rPr>
              <w:t>0.45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AF5B61">
        <w:tc>
          <w:tcPr>
            <w:tcW w:w="870" w:type="dxa"/>
            <w:vAlign w:val="center"/>
          </w:tcPr>
          <w:p w:rsidR="00AF5B61" w:rsidRDefault="007367C2">
            <w:pPr>
              <w:jc w:val="center"/>
            </w:pPr>
            <w:r>
              <w:t>1</w:t>
            </w:r>
          </w:p>
        </w:tc>
        <w:tc>
          <w:tcPr>
            <w:tcW w:w="1650" w:type="dxa"/>
            <w:vAlign w:val="center"/>
          </w:tcPr>
          <w:p w:rsidR="00AF5B61" w:rsidRDefault="007367C2">
            <w:pPr>
              <w:jc w:val="center"/>
            </w:pPr>
            <w:r>
              <w:t>600282</w:t>
            </w:r>
          </w:p>
        </w:tc>
        <w:tc>
          <w:tcPr>
            <w:tcW w:w="1980" w:type="dxa"/>
            <w:vAlign w:val="center"/>
          </w:tcPr>
          <w:p w:rsidR="00AF5B61" w:rsidRDefault="007367C2">
            <w:pPr>
              <w:jc w:val="center"/>
            </w:pPr>
            <w:r>
              <w:t>南钢股份</w:t>
            </w:r>
          </w:p>
        </w:tc>
        <w:tc>
          <w:tcPr>
            <w:tcW w:w="2880" w:type="dxa"/>
            <w:vAlign w:val="center"/>
          </w:tcPr>
          <w:p w:rsidR="00AF5B61" w:rsidRDefault="007367C2">
            <w:pPr>
              <w:jc w:val="right"/>
            </w:pPr>
            <w:r>
              <w:t>1,189,872.00</w:t>
            </w:r>
          </w:p>
        </w:tc>
        <w:tc>
          <w:tcPr>
            <w:tcW w:w="1620" w:type="dxa"/>
            <w:vAlign w:val="center"/>
          </w:tcPr>
          <w:p w:rsidR="00AF5B61" w:rsidRDefault="007367C2">
            <w:pPr>
              <w:jc w:val="right"/>
            </w:pPr>
            <w:r>
              <w:t>0.53</w:t>
            </w:r>
          </w:p>
        </w:tc>
      </w:tr>
      <w:tr w:rsidR="00AF5B61">
        <w:tc>
          <w:tcPr>
            <w:tcW w:w="870" w:type="dxa"/>
            <w:vAlign w:val="center"/>
          </w:tcPr>
          <w:p w:rsidR="00AF5B61" w:rsidRDefault="007367C2">
            <w:pPr>
              <w:jc w:val="center"/>
            </w:pPr>
            <w:r>
              <w:t>2</w:t>
            </w:r>
          </w:p>
        </w:tc>
        <w:tc>
          <w:tcPr>
            <w:tcW w:w="1650" w:type="dxa"/>
            <w:vAlign w:val="center"/>
          </w:tcPr>
          <w:p w:rsidR="00AF5B61" w:rsidRDefault="007367C2">
            <w:pPr>
              <w:jc w:val="center"/>
            </w:pPr>
            <w:r>
              <w:t>000830</w:t>
            </w:r>
          </w:p>
        </w:tc>
        <w:tc>
          <w:tcPr>
            <w:tcW w:w="1980" w:type="dxa"/>
            <w:vAlign w:val="center"/>
          </w:tcPr>
          <w:p w:rsidR="00AF5B61" w:rsidRDefault="007367C2">
            <w:pPr>
              <w:jc w:val="center"/>
            </w:pPr>
            <w:r>
              <w:t>鲁西化工</w:t>
            </w:r>
          </w:p>
        </w:tc>
        <w:tc>
          <w:tcPr>
            <w:tcW w:w="2880" w:type="dxa"/>
            <w:vAlign w:val="center"/>
          </w:tcPr>
          <w:p w:rsidR="00AF5B61" w:rsidRDefault="007367C2">
            <w:pPr>
              <w:jc w:val="right"/>
            </w:pPr>
            <w:r>
              <w:t>1,105,066.00</w:t>
            </w:r>
          </w:p>
        </w:tc>
        <w:tc>
          <w:tcPr>
            <w:tcW w:w="1620" w:type="dxa"/>
            <w:vAlign w:val="center"/>
          </w:tcPr>
          <w:p w:rsidR="00AF5B61" w:rsidRDefault="007367C2">
            <w:pPr>
              <w:jc w:val="right"/>
            </w:pPr>
            <w:r>
              <w:t>0.50</w:t>
            </w:r>
          </w:p>
        </w:tc>
      </w:tr>
      <w:tr w:rsidR="00AF5B61">
        <w:tc>
          <w:tcPr>
            <w:tcW w:w="870" w:type="dxa"/>
            <w:vAlign w:val="center"/>
          </w:tcPr>
          <w:p w:rsidR="00AF5B61" w:rsidRDefault="007367C2">
            <w:pPr>
              <w:jc w:val="center"/>
            </w:pPr>
            <w:r>
              <w:t>3</w:t>
            </w:r>
          </w:p>
        </w:tc>
        <w:tc>
          <w:tcPr>
            <w:tcW w:w="1650" w:type="dxa"/>
            <w:vAlign w:val="center"/>
          </w:tcPr>
          <w:p w:rsidR="00AF5B61" w:rsidRDefault="007367C2">
            <w:pPr>
              <w:jc w:val="center"/>
            </w:pPr>
            <w:r>
              <w:t>601168</w:t>
            </w:r>
          </w:p>
        </w:tc>
        <w:tc>
          <w:tcPr>
            <w:tcW w:w="1980" w:type="dxa"/>
            <w:vAlign w:val="center"/>
          </w:tcPr>
          <w:p w:rsidR="00AF5B61" w:rsidRDefault="007367C2">
            <w:pPr>
              <w:jc w:val="center"/>
            </w:pPr>
            <w:r>
              <w:t>西部矿业</w:t>
            </w:r>
          </w:p>
        </w:tc>
        <w:tc>
          <w:tcPr>
            <w:tcW w:w="2880" w:type="dxa"/>
            <w:vAlign w:val="center"/>
          </w:tcPr>
          <w:p w:rsidR="00AF5B61" w:rsidRDefault="007367C2">
            <w:pPr>
              <w:jc w:val="right"/>
            </w:pPr>
            <w:r>
              <w:t>1,063,064.00</w:t>
            </w:r>
          </w:p>
        </w:tc>
        <w:tc>
          <w:tcPr>
            <w:tcW w:w="1620" w:type="dxa"/>
            <w:vAlign w:val="center"/>
          </w:tcPr>
          <w:p w:rsidR="00AF5B61" w:rsidRDefault="007367C2">
            <w:pPr>
              <w:jc w:val="right"/>
            </w:pPr>
            <w:r>
              <w:t>0.48</w:t>
            </w:r>
          </w:p>
        </w:tc>
      </w:tr>
      <w:tr w:rsidR="00AF5B61">
        <w:tc>
          <w:tcPr>
            <w:tcW w:w="870" w:type="dxa"/>
            <w:vAlign w:val="center"/>
          </w:tcPr>
          <w:p w:rsidR="00AF5B61" w:rsidRDefault="007367C2">
            <w:pPr>
              <w:jc w:val="center"/>
            </w:pPr>
            <w:r>
              <w:t>4</w:t>
            </w:r>
          </w:p>
        </w:tc>
        <w:tc>
          <w:tcPr>
            <w:tcW w:w="1650" w:type="dxa"/>
            <w:vAlign w:val="center"/>
          </w:tcPr>
          <w:p w:rsidR="00AF5B61" w:rsidRDefault="007367C2">
            <w:pPr>
              <w:jc w:val="center"/>
            </w:pPr>
            <w:r>
              <w:t>002176</w:t>
            </w:r>
          </w:p>
        </w:tc>
        <w:tc>
          <w:tcPr>
            <w:tcW w:w="1980" w:type="dxa"/>
            <w:vAlign w:val="center"/>
          </w:tcPr>
          <w:p w:rsidR="00AF5B61" w:rsidRDefault="007367C2">
            <w:pPr>
              <w:jc w:val="center"/>
            </w:pPr>
            <w:r>
              <w:t>江特电机</w:t>
            </w:r>
          </w:p>
        </w:tc>
        <w:tc>
          <w:tcPr>
            <w:tcW w:w="2880" w:type="dxa"/>
            <w:vAlign w:val="center"/>
          </w:tcPr>
          <w:p w:rsidR="00AF5B61" w:rsidRDefault="007367C2">
            <w:pPr>
              <w:jc w:val="right"/>
            </w:pPr>
            <w:r>
              <w:t>976,328.00</w:t>
            </w:r>
          </w:p>
        </w:tc>
        <w:tc>
          <w:tcPr>
            <w:tcW w:w="1620" w:type="dxa"/>
            <w:vAlign w:val="center"/>
          </w:tcPr>
          <w:p w:rsidR="00AF5B61" w:rsidRDefault="007367C2">
            <w:pPr>
              <w:jc w:val="right"/>
            </w:pPr>
            <w:r>
              <w:t>0.44</w:t>
            </w:r>
          </w:p>
        </w:tc>
      </w:tr>
      <w:tr w:rsidR="00AF5B61">
        <w:tc>
          <w:tcPr>
            <w:tcW w:w="870" w:type="dxa"/>
            <w:vAlign w:val="center"/>
          </w:tcPr>
          <w:p w:rsidR="00AF5B61" w:rsidRDefault="007367C2">
            <w:pPr>
              <w:jc w:val="center"/>
            </w:pPr>
            <w:r>
              <w:t>5</w:t>
            </w:r>
          </w:p>
        </w:tc>
        <w:tc>
          <w:tcPr>
            <w:tcW w:w="1650" w:type="dxa"/>
            <w:vAlign w:val="center"/>
          </w:tcPr>
          <w:p w:rsidR="00AF5B61" w:rsidRDefault="007367C2">
            <w:pPr>
              <w:jc w:val="center"/>
            </w:pPr>
            <w:r>
              <w:t>000690</w:t>
            </w:r>
          </w:p>
        </w:tc>
        <w:tc>
          <w:tcPr>
            <w:tcW w:w="1980" w:type="dxa"/>
            <w:vAlign w:val="center"/>
          </w:tcPr>
          <w:p w:rsidR="00AF5B61" w:rsidRDefault="007367C2">
            <w:pPr>
              <w:jc w:val="center"/>
            </w:pPr>
            <w:r>
              <w:t>宝新能源</w:t>
            </w:r>
          </w:p>
        </w:tc>
        <w:tc>
          <w:tcPr>
            <w:tcW w:w="2880" w:type="dxa"/>
            <w:vAlign w:val="center"/>
          </w:tcPr>
          <w:p w:rsidR="00AF5B61" w:rsidRDefault="007367C2">
            <w:pPr>
              <w:jc w:val="right"/>
            </w:pPr>
            <w:r>
              <w:t>946,531.94</w:t>
            </w:r>
          </w:p>
        </w:tc>
        <w:tc>
          <w:tcPr>
            <w:tcW w:w="1620" w:type="dxa"/>
            <w:vAlign w:val="center"/>
          </w:tcPr>
          <w:p w:rsidR="00AF5B61" w:rsidRDefault="007367C2">
            <w:pPr>
              <w:jc w:val="right"/>
            </w:pPr>
            <w:r>
              <w:t>0.42</w:t>
            </w:r>
          </w:p>
        </w:tc>
      </w:tr>
      <w:tr w:rsidR="00AF5B61">
        <w:tc>
          <w:tcPr>
            <w:tcW w:w="870" w:type="dxa"/>
            <w:vAlign w:val="center"/>
          </w:tcPr>
          <w:p w:rsidR="00AF5B61" w:rsidRDefault="007367C2">
            <w:pPr>
              <w:jc w:val="center"/>
            </w:pPr>
            <w:r>
              <w:t>6</w:t>
            </w:r>
          </w:p>
        </w:tc>
        <w:tc>
          <w:tcPr>
            <w:tcW w:w="1650" w:type="dxa"/>
            <w:vAlign w:val="center"/>
          </w:tcPr>
          <w:p w:rsidR="00AF5B61" w:rsidRDefault="007367C2">
            <w:pPr>
              <w:jc w:val="center"/>
            </w:pPr>
            <w:r>
              <w:t>603589</w:t>
            </w:r>
          </w:p>
        </w:tc>
        <w:tc>
          <w:tcPr>
            <w:tcW w:w="1980" w:type="dxa"/>
            <w:vAlign w:val="center"/>
          </w:tcPr>
          <w:p w:rsidR="00AF5B61" w:rsidRDefault="007367C2">
            <w:pPr>
              <w:jc w:val="center"/>
            </w:pPr>
            <w:r>
              <w:t>口子窖</w:t>
            </w:r>
          </w:p>
        </w:tc>
        <w:tc>
          <w:tcPr>
            <w:tcW w:w="2880" w:type="dxa"/>
            <w:vAlign w:val="center"/>
          </w:tcPr>
          <w:p w:rsidR="00AF5B61" w:rsidRDefault="007367C2">
            <w:pPr>
              <w:jc w:val="right"/>
            </w:pPr>
            <w:r>
              <w:t>891,287.50</w:t>
            </w:r>
          </w:p>
        </w:tc>
        <w:tc>
          <w:tcPr>
            <w:tcW w:w="1620" w:type="dxa"/>
            <w:vAlign w:val="center"/>
          </w:tcPr>
          <w:p w:rsidR="00AF5B61" w:rsidRDefault="007367C2">
            <w:pPr>
              <w:jc w:val="right"/>
            </w:pPr>
            <w:r>
              <w:t>0.40</w:t>
            </w:r>
          </w:p>
        </w:tc>
      </w:tr>
      <w:tr w:rsidR="00AF5B61">
        <w:tc>
          <w:tcPr>
            <w:tcW w:w="870" w:type="dxa"/>
            <w:vAlign w:val="center"/>
          </w:tcPr>
          <w:p w:rsidR="00AF5B61" w:rsidRDefault="007367C2">
            <w:pPr>
              <w:jc w:val="center"/>
            </w:pPr>
            <w:r>
              <w:t>7</w:t>
            </w:r>
          </w:p>
        </w:tc>
        <w:tc>
          <w:tcPr>
            <w:tcW w:w="1650" w:type="dxa"/>
            <w:vAlign w:val="center"/>
          </w:tcPr>
          <w:p w:rsidR="00AF5B61" w:rsidRDefault="007367C2">
            <w:pPr>
              <w:jc w:val="center"/>
            </w:pPr>
            <w:r>
              <w:t>600216</w:t>
            </w:r>
          </w:p>
        </w:tc>
        <w:tc>
          <w:tcPr>
            <w:tcW w:w="1980" w:type="dxa"/>
            <w:vAlign w:val="center"/>
          </w:tcPr>
          <w:p w:rsidR="00AF5B61" w:rsidRDefault="007367C2">
            <w:pPr>
              <w:jc w:val="center"/>
            </w:pPr>
            <w:r>
              <w:t>浙江医药</w:t>
            </w:r>
          </w:p>
        </w:tc>
        <w:tc>
          <w:tcPr>
            <w:tcW w:w="2880" w:type="dxa"/>
            <w:vAlign w:val="center"/>
          </w:tcPr>
          <w:p w:rsidR="00AF5B61" w:rsidRDefault="007367C2">
            <w:pPr>
              <w:jc w:val="right"/>
            </w:pPr>
            <w:r>
              <w:t>889,101.16</w:t>
            </w:r>
          </w:p>
        </w:tc>
        <w:tc>
          <w:tcPr>
            <w:tcW w:w="1620" w:type="dxa"/>
            <w:vAlign w:val="center"/>
          </w:tcPr>
          <w:p w:rsidR="00AF5B61" w:rsidRDefault="007367C2">
            <w:pPr>
              <w:jc w:val="right"/>
            </w:pPr>
            <w:r>
              <w:t>0.40</w:t>
            </w:r>
          </w:p>
        </w:tc>
      </w:tr>
      <w:tr w:rsidR="00AF5B61">
        <w:tc>
          <w:tcPr>
            <w:tcW w:w="870" w:type="dxa"/>
            <w:vAlign w:val="center"/>
          </w:tcPr>
          <w:p w:rsidR="00AF5B61" w:rsidRDefault="007367C2">
            <w:pPr>
              <w:jc w:val="center"/>
            </w:pPr>
            <w:r>
              <w:t>8</w:t>
            </w:r>
          </w:p>
        </w:tc>
        <w:tc>
          <w:tcPr>
            <w:tcW w:w="1650" w:type="dxa"/>
            <w:vAlign w:val="center"/>
          </w:tcPr>
          <w:p w:rsidR="00AF5B61" w:rsidRDefault="007367C2">
            <w:pPr>
              <w:jc w:val="center"/>
            </w:pPr>
            <w:r>
              <w:t>300315</w:t>
            </w:r>
          </w:p>
        </w:tc>
        <w:tc>
          <w:tcPr>
            <w:tcW w:w="1980" w:type="dxa"/>
            <w:vAlign w:val="center"/>
          </w:tcPr>
          <w:p w:rsidR="00AF5B61" w:rsidRDefault="007367C2">
            <w:pPr>
              <w:jc w:val="center"/>
            </w:pPr>
            <w:r>
              <w:t>掌趣科技</w:t>
            </w:r>
          </w:p>
        </w:tc>
        <w:tc>
          <w:tcPr>
            <w:tcW w:w="2880" w:type="dxa"/>
            <w:vAlign w:val="center"/>
          </w:tcPr>
          <w:p w:rsidR="00AF5B61" w:rsidRDefault="007367C2">
            <w:pPr>
              <w:jc w:val="right"/>
            </w:pPr>
            <w:r>
              <w:t>859,202.00</w:t>
            </w:r>
          </w:p>
        </w:tc>
        <w:tc>
          <w:tcPr>
            <w:tcW w:w="1620" w:type="dxa"/>
            <w:vAlign w:val="center"/>
          </w:tcPr>
          <w:p w:rsidR="00AF5B61" w:rsidRDefault="007367C2">
            <w:pPr>
              <w:jc w:val="right"/>
            </w:pPr>
            <w:r>
              <w:t>0.39</w:t>
            </w:r>
          </w:p>
        </w:tc>
      </w:tr>
      <w:tr w:rsidR="00AF5B61">
        <w:tc>
          <w:tcPr>
            <w:tcW w:w="870" w:type="dxa"/>
            <w:vAlign w:val="center"/>
          </w:tcPr>
          <w:p w:rsidR="00AF5B61" w:rsidRDefault="007367C2">
            <w:pPr>
              <w:jc w:val="center"/>
            </w:pPr>
            <w:r>
              <w:t>9</w:t>
            </w:r>
          </w:p>
        </w:tc>
        <w:tc>
          <w:tcPr>
            <w:tcW w:w="1650" w:type="dxa"/>
            <w:vAlign w:val="center"/>
          </w:tcPr>
          <w:p w:rsidR="00AF5B61" w:rsidRDefault="007367C2">
            <w:pPr>
              <w:jc w:val="center"/>
            </w:pPr>
            <w:r>
              <w:t>000778</w:t>
            </w:r>
          </w:p>
        </w:tc>
        <w:tc>
          <w:tcPr>
            <w:tcW w:w="1980" w:type="dxa"/>
            <w:vAlign w:val="center"/>
          </w:tcPr>
          <w:p w:rsidR="00AF5B61" w:rsidRDefault="007367C2">
            <w:pPr>
              <w:jc w:val="center"/>
            </w:pPr>
            <w:r>
              <w:t>新兴铸管</w:t>
            </w:r>
          </w:p>
        </w:tc>
        <w:tc>
          <w:tcPr>
            <w:tcW w:w="2880" w:type="dxa"/>
            <w:vAlign w:val="center"/>
          </w:tcPr>
          <w:p w:rsidR="00AF5B61" w:rsidRDefault="007367C2">
            <w:pPr>
              <w:jc w:val="right"/>
            </w:pPr>
            <w:r>
              <w:t>845,013.00</w:t>
            </w:r>
          </w:p>
        </w:tc>
        <w:tc>
          <w:tcPr>
            <w:tcW w:w="1620" w:type="dxa"/>
            <w:vAlign w:val="center"/>
          </w:tcPr>
          <w:p w:rsidR="00AF5B61" w:rsidRDefault="007367C2">
            <w:pPr>
              <w:jc w:val="right"/>
            </w:pPr>
            <w:r>
              <w:t>0.38</w:t>
            </w:r>
          </w:p>
        </w:tc>
      </w:tr>
      <w:tr w:rsidR="00AF5B61">
        <w:tc>
          <w:tcPr>
            <w:tcW w:w="870" w:type="dxa"/>
            <w:vAlign w:val="center"/>
          </w:tcPr>
          <w:p w:rsidR="00AF5B61" w:rsidRDefault="007367C2">
            <w:pPr>
              <w:jc w:val="center"/>
            </w:pPr>
            <w:r>
              <w:t>10</w:t>
            </w:r>
          </w:p>
        </w:tc>
        <w:tc>
          <w:tcPr>
            <w:tcW w:w="1650" w:type="dxa"/>
            <w:vAlign w:val="center"/>
          </w:tcPr>
          <w:p w:rsidR="00AF5B61" w:rsidRDefault="007367C2">
            <w:pPr>
              <w:jc w:val="center"/>
            </w:pPr>
            <w:r>
              <w:t>600755</w:t>
            </w:r>
          </w:p>
        </w:tc>
        <w:tc>
          <w:tcPr>
            <w:tcW w:w="1980" w:type="dxa"/>
            <w:vAlign w:val="center"/>
          </w:tcPr>
          <w:p w:rsidR="00AF5B61" w:rsidRDefault="007367C2">
            <w:pPr>
              <w:jc w:val="center"/>
            </w:pPr>
            <w:r>
              <w:t>厦门国贸</w:t>
            </w:r>
          </w:p>
        </w:tc>
        <w:tc>
          <w:tcPr>
            <w:tcW w:w="2880" w:type="dxa"/>
            <w:vAlign w:val="center"/>
          </w:tcPr>
          <w:p w:rsidR="00AF5B61" w:rsidRDefault="007367C2">
            <w:pPr>
              <w:jc w:val="right"/>
            </w:pPr>
            <w:r>
              <w:t>798,553.00</w:t>
            </w:r>
          </w:p>
        </w:tc>
        <w:tc>
          <w:tcPr>
            <w:tcW w:w="1620" w:type="dxa"/>
            <w:vAlign w:val="center"/>
          </w:tcPr>
          <w:p w:rsidR="00AF5B61" w:rsidRDefault="007367C2">
            <w:pPr>
              <w:jc w:val="right"/>
            </w:pPr>
            <w:r>
              <w:t>0.36</w:t>
            </w:r>
          </w:p>
        </w:tc>
      </w:tr>
      <w:tr w:rsidR="00AF5B61">
        <w:tc>
          <w:tcPr>
            <w:tcW w:w="870" w:type="dxa"/>
            <w:vAlign w:val="center"/>
          </w:tcPr>
          <w:p w:rsidR="00AF5B61" w:rsidRDefault="007367C2">
            <w:pPr>
              <w:jc w:val="center"/>
            </w:pPr>
            <w:r>
              <w:t>11</w:t>
            </w:r>
          </w:p>
        </w:tc>
        <w:tc>
          <w:tcPr>
            <w:tcW w:w="1650" w:type="dxa"/>
            <w:vAlign w:val="center"/>
          </w:tcPr>
          <w:p w:rsidR="00AF5B61" w:rsidRDefault="007367C2">
            <w:pPr>
              <w:jc w:val="center"/>
            </w:pPr>
            <w:r>
              <w:t>600884</w:t>
            </w:r>
          </w:p>
        </w:tc>
        <w:tc>
          <w:tcPr>
            <w:tcW w:w="1980" w:type="dxa"/>
            <w:vAlign w:val="center"/>
          </w:tcPr>
          <w:p w:rsidR="00AF5B61" w:rsidRDefault="007367C2">
            <w:pPr>
              <w:jc w:val="center"/>
            </w:pPr>
            <w:r>
              <w:t>杉杉股份</w:t>
            </w:r>
          </w:p>
        </w:tc>
        <w:tc>
          <w:tcPr>
            <w:tcW w:w="2880" w:type="dxa"/>
            <w:vAlign w:val="center"/>
          </w:tcPr>
          <w:p w:rsidR="00AF5B61" w:rsidRDefault="007367C2">
            <w:pPr>
              <w:jc w:val="right"/>
            </w:pPr>
            <w:r>
              <w:t>787,274.00</w:t>
            </w:r>
          </w:p>
        </w:tc>
        <w:tc>
          <w:tcPr>
            <w:tcW w:w="1620" w:type="dxa"/>
            <w:vAlign w:val="center"/>
          </w:tcPr>
          <w:p w:rsidR="00AF5B61" w:rsidRDefault="007367C2">
            <w:pPr>
              <w:jc w:val="right"/>
            </w:pPr>
            <w:r>
              <w:t>0.35</w:t>
            </w:r>
          </w:p>
        </w:tc>
      </w:tr>
      <w:tr w:rsidR="00AF5B61">
        <w:tc>
          <w:tcPr>
            <w:tcW w:w="870" w:type="dxa"/>
            <w:vAlign w:val="center"/>
          </w:tcPr>
          <w:p w:rsidR="00AF5B61" w:rsidRDefault="007367C2">
            <w:pPr>
              <w:jc w:val="center"/>
            </w:pPr>
            <w:r>
              <w:t>12</w:t>
            </w:r>
          </w:p>
        </w:tc>
        <w:tc>
          <w:tcPr>
            <w:tcW w:w="1650" w:type="dxa"/>
            <w:vAlign w:val="center"/>
          </w:tcPr>
          <w:p w:rsidR="00AF5B61" w:rsidRDefault="007367C2">
            <w:pPr>
              <w:jc w:val="center"/>
            </w:pPr>
            <w:r>
              <w:t>000528</w:t>
            </w:r>
          </w:p>
        </w:tc>
        <w:tc>
          <w:tcPr>
            <w:tcW w:w="1980" w:type="dxa"/>
            <w:vAlign w:val="center"/>
          </w:tcPr>
          <w:p w:rsidR="00AF5B61" w:rsidRDefault="007367C2">
            <w:pPr>
              <w:jc w:val="center"/>
            </w:pPr>
            <w:r>
              <w:t>柳工</w:t>
            </w:r>
          </w:p>
        </w:tc>
        <w:tc>
          <w:tcPr>
            <w:tcW w:w="2880" w:type="dxa"/>
            <w:vAlign w:val="center"/>
          </w:tcPr>
          <w:p w:rsidR="00AF5B61" w:rsidRDefault="007367C2">
            <w:pPr>
              <w:jc w:val="right"/>
            </w:pPr>
            <w:r>
              <w:t>774,500.50</w:t>
            </w:r>
          </w:p>
        </w:tc>
        <w:tc>
          <w:tcPr>
            <w:tcW w:w="1620" w:type="dxa"/>
            <w:vAlign w:val="center"/>
          </w:tcPr>
          <w:p w:rsidR="00AF5B61" w:rsidRDefault="007367C2">
            <w:pPr>
              <w:jc w:val="right"/>
            </w:pPr>
            <w:r>
              <w:t>0.35</w:t>
            </w:r>
          </w:p>
        </w:tc>
      </w:tr>
      <w:tr w:rsidR="00AF5B61">
        <w:tc>
          <w:tcPr>
            <w:tcW w:w="870" w:type="dxa"/>
            <w:vAlign w:val="center"/>
          </w:tcPr>
          <w:p w:rsidR="00AF5B61" w:rsidRDefault="007367C2">
            <w:pPr>
              <w:jc w:val="center"/>
            </w:pPr>
            <w:r>
              <w:t>13</w:t>
            </w:r>
          </w:p>
        </w:tc>
        <w:tc>
          <w:tcPr>
            <w:tcW w:w="1650" w:type="dxa"/>
            <w:vAlign w:val="center"/>
          </w:tcPr>
          <w:p w:rsidR="00AF5B61" w:rsidRDefault="007367C2">
            <w:pPr>
              <w:jc w:val="center"/>
            </w:pPr>
            <w:r>
              <w:t>002384</w:t>
            </w:r>
          </w:p>
        </w:tc>
        <w:tc>
          <w:tcPr>
            <w:tcW w:w="1980" w:type="dxa"/>
            <w:vAlign w:val="center"/>
          </w:tcPr>
          <w:p w:rsidR="00AF5B61" w:rsidRDefault="007367C2">
            <w:pPr>
              <w:jc w:val="center"/>
            </w:pPr>
            <w:r>
              <w:t>东山精密</w:t>
            </w:r>
          </w:p>
        </w:tc>
        <w:tc>
          <w:tcPr>
            <w:tcW w:w="2880" w:type="dxa"/>
            <w:vAlign w:val="center"/>
          </w:tcPr>
          <w:p w:rsidR="00AF5B61" w:rsidRDefault="007367C2">
            <w:pPr>
              <w:jc w:val="right"/>
            </w:pPr>
            <w:r>
              <w:t>758,490.50</w:t>
            </w:r>
          </w:p>
        </w:tc>
        <w:tc>
          <w:tcPr>
            <w:tcW w:w="1620" w:type="dxa"/>
            <w:vAlign w:val="center"/>
          </w:tcPr>
          <w:p w:rsidR="00AF5B61" w:rsidRDefault="007367C2">
            <w:pPr>
              <w:jc w:val="right"/>
            </w:pPr>
            <w:r>
              <w:t>0.34</w:t>
            </w:r>
          </w:p>
        </w:tc>
      </w:tr>
      <w:tr w:rsidR="00AF5B61">
        <w:tc>
          <w:tcPr>
            <w:tcW w:w="870" w:type="dxa"/>
            <w:vAlign w:val="center"/>
          </w:tcPr>
          <w:p w:rsidR="00AF5B61" w:rsidRDefault="007367C2">
            <w:pPr>
              <w:jc w:val="center"/>
            </w:pPr>
            <w:r>
              <w:t>14</w:t>
            </w:r>
          </w:p>
        </w:tc>
        <w:tc>
          <w:tcPr>
            <w:tcW w:w="1650" w:type="dxa"/>
            <w:vAlign w:val="center"/>
          </w:tcPr>
          <w:p w:rsidR="00AF5B61" w:rsidRDefault="007367C2">
            <w:pPr>
              <w:jc w:val="center"/>
            </w:pPr>
            <w:r>
              <w:t>002078</w:t>
            </w:r>
          </w:p>
        </w:tc>
        <w:tc>
          <w:tcPr>
            <w:tcW w:w="1980" w:type="dxa"/>
            <w:vAlign w:val="center"/>
          </w:tcPr>
          <w:p w:rsidR="00AF5B61" w:rsidRDefault="007367C2">
            <w:pPr>
              <w:jc w:val="center"/>
            </w:pPr>
            <w:r>
              <w:t>太阳纸业</w:t>
            </w:r>
          </w:p>
        </w:tc>
        <w:tc>
          <w:tcPr>
            <w:tcW w:w="2880" w:type="dxa"/>
            <w:vAlign w:val="center"/>
          </w:tcPr>
          <w:p w:rsidR="00AF5B61" w:rsidRDefault="007367C2">
            <w:pPr>
              <w:jc w:val="right"/>
            </w:pPr>
            <w:r>
              <w:t>752,182.00</w:t>
            </w:r>
          </w:p>
        </w:tc>
        <w:tc>
          <w:tcPr>
            <w:tcW w:w="1620" w:type="dxa"/>
            <w:vAlign w:val="center"/>
          </w:tcPr>
          <w:p w:rsidR="00AF5B61" w:rsidRDefault="007367C2">
            <w:pPr>
              <w:jc w:val="right"/>
            </w:pPr>
            <w:r>
              <w:t>0.34</w:t>
            </w:r>
          </w:p>
        </w:tc>
      </w:tr>
      <w:tr w:rsidR="00AF5B61">
        <w:tc>
          <w:tcPr>
            <w:tcW w:w="870" w:type="dxa"/>
            <w:vAlign w:val="center"/>
          </w:tcPr>
          <w:p w:rsidR="00AF5B61" w:rsidRDefault="007367C2">
            <w:pPr>
              <w:jc w:val="center"/>
            </w:pPr>
            <w:r>
              <w:lastRenderedPageBreak/>
              <w:t>15</w:t>
            </w:r>
          </w:p>
        </w:tc>
        <w:tc>
          <w:tcPr>
            <w:tcW w:w="1650" w:type="dxa"/>
            <w:vAlign w:val="center"/>
          </w:tcPr>
          <w:p w:rsidR="00AF5B61" w:rsidRDefault="007367C2">
            <w:pPr>
              <w:jc w:val="center"/>
            </w:pPr>
            <w:r>
              <w:t>600557</w:t>
            </w:r>
          </w:p>
        </w:tc>
        <w:tc>
          <w:tcPr>
            <w:tcW w:w="1980" w:type="dxa"/>
            <w:vAlign w:val="center"/>
          </w:tcPr>
          <w:p w:rsidR="00AF5B61" w:rsidRDefault="007367C2">
            <w:pPr>
              <w:jc w:val="center"/>
            </w:pPr>
            <w:r>
              <w:t>康缘药业</w:t>
            </w:r>
          </w:p>
        </w:tc>
        <w:tc>
          <w:tcPr>
            <w:tcW w:w="2880" w:type="dxa"/>
            <w:vAlign w:val="center"/>
          </w:tcPr>
          <w:p w:rsidR="00AF5B61" w:rsidRDefault="007367C2">
            <w:pPr>
              <w:jc w:val="right"/>
            </w:pPr>
            <w:r>
              <w:t>734,691.00</w:t>
            </w:r>
          </w:p>
        </w:tc>
        <w:tc>
          <w:tcPr>
            <w:tcW w:w="1620" w:type="dxa"/>
            <w:vAlign w:val="center"/>
          </w:tcPr>
          <w:p w:rsidR="00AF5B61" w:rsidRDefault="007367C2">
            <w:pPr>
              <w:jc w:val="right"/>
            </w:pPr>
            <w:r>
              <w:t>0.33</w:t>
            </w:r>
          </w:p>
        </w:tc>
      </w:tr>
      <w:tr w:rsidR="00AF5B61">
        <w:tc>
          <w:tcPr>
            <w:tcW w:w="870" w:type="dxa"/>
            <w:vAlign w:val="center"/>
          </w:tcPr>
          <w:p w:rsidR="00AF5B61" w:rsidRDefault="007367C2">
            <w:pPr>
              <w:jc w:val="center"/>
            </w:pPr>
            <w:r>
              <w:t>16</w:t>
            </w:r>
          </w:p>
        </w:tc>
        <w:tc>
          <w:tcPr>
            <w:tcW w:w="1650" w:type="dxa"/>
            <w:vAlign w:val="center"/>
          </w:tcPr>
          <w:p w:rsidR="00AF5B61" w:rsidRDefault="007367C2">
            <w:pPr>
              <w:jc w:val="center"/>
            </w:pPr>
            <w:r>
              <w:t>002589</w:t>
            </w:r>
          </w:p>
        </w:tc>
        <w:tc>
          <w:tcPr>
            <w:tcW w:w="1980" w:type="dxa"/>
            <w:vAlign w:val="center"/>
          </w:tcPr>
          <w:p w:rsidR="00AF5B61" w:rsidRDefault="007367C2">
            <w:pPr>
              <w:jc w:val="center"/>
            </w:pPr>
            <w:r>
              <w:t>瑞康医药</w:t>
            </w:r>
          </w:p>
        </w:tc>
        <w:tc>
          <w:tcPr>
            <w:tcW w:w="2880" w:type="dxa"/>
            <w:vAlign w:val="center"/>
          </w:tcPr>
          <w:p w:rsidR="00AF5B61" w:rsidRDefault="007367C2">
            <w:pPr>
              <w:jc w:val="right"/>
            </w:pPr>
            <w:r>
              <w:t>728,737.00</w:t>
            </w:r>
          </w:p>
        </w:tc>
        <w:tc>
          <w:tcPr>
            <w:tcW w:w="1620" w:type="dxa"/>
            <w:vAlign w:val="center"/>
          </w:tcPr>
          <w:p w:rsidR="00AF5B61" w:rsidRDefault="007367C2">
            <w:pPr>
              <w:jc w:val="right"/>
            </w:pPr>
            <w:r>
              <w:t>0.33</w:t>
            </w:r>
          </w:p>
        </w:tc>
      </w:tr>
      <w:tr w:rsidR="00AF5B61">
        <w:tc>
          <w:tcPr>
            <w:tcW w:w="870" w:type="dxa"/>
            <w:vAlign w:val="center"/>
          </w:tcPr>
          <w:p w:rsidR="00AF5B61" w:rsidRDefault="007367C2">
            <w:pPr>
              <w:jc w:val="center"/>
            </w:pPr>
            <w:r>
              <w:t>17</w:t>
            </w:r>
          </w:p>
        </w:tc>
        <w:tc>
          <w:tcPr>
            <w:tcW w:w="1650" w:type="dxa"/>
            <w:vAlign w:val="center"/>
          </w:tcPr>
          <w:p w:rsidR="00AF5B61" w:rsidRDefault="007367C2">
            <w:pPr>
              <w:jc w:val="center"/>
            </w:pPr>
            <w:r>
              <w:t>000813</w:t>
            </w:r>
          </w:p>
        </w:tc>
        <w:tc>
          <w:tcPr>
            <w:tcW w:w="1980" w:type="dxa"/>
            <w:vAlign w:val="center"/>
          </w:tcPr>
          <w:p w:rsidR="00AF5B61" w:rsidRDefault="007367C2">
            <w:pPr>
              <w:jc w:val="center"/>
            </w:pPr>
            <w:r>
              <w:t>德展健康</w:t>
            </w:r>
          </w:p>
        </w:tc>
        <w:tc>
          <w:tcPr>
            <w:tcW w:w="2880" w:type="dxa"/>
            <w:vAlign w:val="center"/>
          </w:tcPr>
          <w:p w:rsidR="00AF5B61" w:rsidRDefault="007367C2">
            <w:pPr>
              <w:jc w:val="right"/>
            </w:pPr>
            <w:r>
              <w:t>715,694.00</w:t>
            </w:r>
          </w:p>
        </w:tc>
        <w:tc>
          <w:tcPr>
            <w:tcW w:w="1620" w:type="dxa"/>
            <w:vAlign w:val="center"/>
          </w:tcPr>
          <w:p w:rsidR="00AF5B61" w:rsidRDefault="007367C2">
            <w:pPr>
              <w:jc w:val="right"/>
            </w:pPr>
            <w:r>
              <w:t>0.32</w:t>
            </w:r>
          </w:p>
        </w:tc>
      </w:tr>
      <w:tr w:rsidR="00AF5B61">
        <w:tc>
          <w:tcPr>
            <w:tcW w:w="870" w:type="dxa"/>
            <w:vAlign w:val="center"/>
          </w:tcPr>
          <w:p w:rsidR="00AF5B61" w:rsidRDefault="007367C2">
            <w:pPr>
              <w:jc w:val="center"/>
            </w:pPr>
            <w:r>
              <w:t>18</w:t>
            </w:r>
          </w:p>
        </w:tc>
        <w:tc>
          <w:tcPr>
            <w:tcW w:w="1650" w:type="dxa"/>
            <w:vAlign w:val="center"/>
          </w:tcPr>
          <w:p w:rsidR="00AF5B61" w:rsidRDefault="007367C2">
            <w:pPr>
              <w:jc w:val="center"/>
            </w:pPr>
            <w:r>
              <w:t>603019</w:t>
            </w:r>
          </w:p>
        </w:tc>
        <w:tc>
          <w:tcPr>
            <w:tcW w:w="1980" w:type="dxa"/>
            <w:vAlign w:val="center"/>
          </w:tcPr>
          <w:p w:rsidR="00AF5B61" w:rsidRDefault="007367C2">
            <w:pPr>
              <w:jc w:val="center"/>
            </w:pPr>
            <w:r>
              <w:t>中科曙光</w:t>
            </w:r>
          </w:p>
        </w:tc>
        <w:tc>
          <w:tcPr>
            <w:tcW w:w="2880" w:type="dxa"/>
            <w:vAlign w:val="center"/>
          </w:tcPr>
          <w:p w:rsidR="00AF5B61" w:rsidRDefault="007367C2">
            <w:pPr>
              <w:jc w:val="right"/>
            </w:pPr>
            <w:r>
              <w:t>703,035.00</w:t>
            </w:r>
          </w:p>
        </w:tc>
        <w:tc>
          <w:tcPr>
            <w:tcW w:w="1620" w:type="dxa"/>
            <w:vAlign w:val="center"/>
          </w:tcPr>
          <w:p w:rsidR="00AF5B61" w:rsidRDefault="007367C2">
            <w:pPr>
              <w:jc w:val="right"/>
            </w:pPr>
            <w:r>
              <w:t>0.32</w:t>
            </w:r>
          </w:p>
        </w:tc>
      </w:tr>
      <w:tr w:rsidR="00AF5B61">
        <w:tc>
          <w:tcPr>
            <w:tcW w:w="870" w:type="dxa"/>
            <w:vAlign w:val="center"/>
          </w:tcPr>
          <w:p w:rsidR="00AF5B61" w:rsidRDefault="007367C2">
            <w:pPr>
              <w:jc w:val="center"/>
            </w:pPr>
            <w:r>
              <w:t>19</w:t>
            </w:r>
          </w:p>
        </w:tc>
        <w:tc>
          <w:tcPr>
            <w:tcW w:w="1650" w:type="dxa"/>
            <w:vAlign w:val="center"/>
          </w:tcPr>
          <w:p w:rsidR="00AF5B61" w:rsidRDefault="007367C2">
            <w:pPr>
              <w:jc w:val="center"/>
            </w:pPr>
            <w:r>
              <w:t>002317</w:t>
            </w:r>
          </w:p>
        </w:tc>
        <w:tc>
          <w:tcPr>
            <w:tcW w:w="1980" w:type="dxa"/>
            <w:vAlign w:val="center"/>
          </w:tcPr>
          <w:p w:rsidR="00AF5B61" w:rsidRDefault="007367C2">
            <w:pPr>
              <w:jc w:val="center"/>
            </w:pPr>
            <w:r>
              <w:t>众生药业</w:t>
            </w:r>
          </w:p>
        </w:tc>
        <w:tc>
          <w:tcPr>
            <w:tcW w:w="2880" w:type="dxa"/>
            <w:vAlign w:val="center"/>
          </w:tcPr>
          <w:p w:rsidR="00AF5B61" w:rsidRDefault="007367C2">
            <w:pPr>
              <w:jc w:val="right"/>
            </w:pPr>
            <w:r>
              <w:t>690,281.00</w:t>
            </w:r>
          </w:p>
        </w:tc>
        <w:tc>
          <w:tcPr>
            <w:tcW w:w="1620" w:type="dxa"/>
            <w:vAlign w:val="center"/>
          </w:tcPr>
          <w:p w:rsidR="00AF5B61" w:rsidRDefault="007367C2">
            <w:pPr>
              <w:jc w:val="right"/>
            </w:pPr>
            <w:r>
              <w:t>0.31</w:t>
            </w:r>
          </w:p>
        </w:tc>
      </w:tr>
      <w:tr w:rsidR="00AF5B61">
        <w:tc>
          <w:tcPr>
            <w:tcW w:w="870" w:type="dxa"/>
            <w:vAlign w:val="center"/>
          </w:tcPr>
          <w:p w:rsidR="00AF5B61" w:rsidRDefault="007367C2">
            <w:pPr>
              <w:jc w:val="center"/>
            </w:pPr>
            <w:r>
              <w:t>20</w:t>
            </w:r>
          </w:p>
        </w:tc>
        <w:tc>
          <w:tcPr>
            <w:tcW w:w="1650" w:type="dxa"/>
            <w:vAlign w:val="center"/>
          </w:tcPr>
          <w:p w:rsidR="00AF5B61" w:rsidRDefault="007367C2">
            <w:pPr>
              <w:jc w:val="center"/>
            </w:pPr>
            <w:r>
              <w:t>600240</w:t>
            </w:r>
          </w:p>
        </w:tc>
        <w:tc>
          <w:tcPr>
            <w:tcW w:w="1980" w:type="dxa"/>
            <w:vAlign w:val="center"/>
          </w:tcPr>
          <w:p w:rsidR="00AF5B61" w:rsidRDefault="007367C2">
            <w:pPr>
              <w:jc w:val="center"/>
            </w:pPr>
            <w:r>
              <w:t>华业资本</w:t>
            </w:r>
          </w:p>
        </w:tc>
        <w:tc>
          <w:tcPr>
            <w:tcW w:w="2880" w:type="dxa"/>
            <w:vAlign w:val="center"/>
          </w:tcPr>
          <w:p w:rsidR="00AF5B61" w:rsidRDefault="007367C2">
            <w:pPr>
              <w:jc w:val="right"/>
            </w:pPr>
            <w:r>
              <w:t>662,859.00</w:t>
            </w:r>
          </w:p>
        </w:tc>
        <w:tc>
          <w:tcPr>
            <w:tcW w:w="1620" w:type="dxa"/>
            <w:vAlign w:val="center"/>
          </w:tcPr>
          <w:p w:rsidR="00AF5B61" w:rsidRDefault="007367C2">
            <w:pPr>
              <w:jc w:val="right"/>
            </w:pPr>
            <w:r>
              <w:t>0.30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f1"/>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119,114,783.97</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67,267,946.67</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10,058,000.00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4.51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7367C2">
        <w:tc>
          <w:tcPr>
            <w:tcW w:w="1134" w:type="dxa"/>
            <w:vAlign w:val="center"/>
          </w:tcPr>
          <w:p w:rsidR="00E122CE" w:rsidRPr="00C234F0" w:rsidRDefault="00E122CE" w:rsidP="007367C2">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7367C2">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7367C2">
            <w:pPr>
              <w:spacing w:before="29" w:line="288" w:lineRule="auto"/>
              <w:ind w:left="17"/>
              <w:jc w:val="right"/>
              <w:rPr>
                <w:sz w:val="24"/>
              </w:rPr>
            </w:pPr>
            <w:r w:rsidRPr="00C234F0">
              <w:rPr>
                <w:sz w:val="24"/>
              </w:rPr>
              <w:t>157,952.60</w:t>
            </w:r>
          </w:p>
        </w:tc>
        <w:tc>
          <w:tcPr>
            <w:tcW w:w="2249" w:type="dxa"/>
            <w:vAlign w:val="center"/>
          </w:tcPr>
          <w:p w:rsidR="00E122CE" w:rsidRPr="00C234F0" w:rsidRDefault="00E122CE" w:rsidP="007367C2">
            <w:pPr>
              <w:spacing w:before="29" w:line="288" w:lineRule="auto"/>
              <w:ind w:left="17"/>
              <w:jc w:val="right"/>
              <w:rPr>
                <w:sz w:val="24"/>
              </w:rPr>
            </w:pPr>
            <w:r w:rsidRPr="00C234F0">
              <w:rPr>
                <w:sz w:val="24"/>
              </w:rPr>
              <w:t>0.07</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184,152,000.00</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82.53</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194,367,952.60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87.11</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w:t>
            </w:r>
            <w:r w:rsidRPr="005F057B">
              <w:rPr>
                <w:rFonts w:hint="eastAsia"/>
                <w:color w:val="000000"/>
                <w:sz w:val="24"/>
              </w:rPr>
              <w:lastRenderedPageBreak/>
              <w:t>净值比例</w:t>
            </w:r>
            <w:r w:rsidRPr="005F057B">
              <w:rPr>
                <w:color w:val="000000"/>
                <w:sz w:val="24"/>
              </w:rPr>
              <w:t>(</w:t>
            </w:r>
            <w:r w:rsidRPr="005F057B">
              <w:rPr>
                <w:rFonts w:hint="eastAsia"/>
                <w:color w:val="000000"/>
                <w:sz w:val="24"/>
              </w:rPr>
              <w:t>％</w:t>
            </w:r>
            <w:r w:rsidRPr="005F057B">
              <w:rPr>
                <w:color w:val="000000"/>
                <w:sz w:val="24"/>
              </w:rPr>
              <w:t>)</w:t>
            </w:r>
          </w:p>
        </w:tc>
      </w:tr>
      <w:tr w:rsidR="00AF5B61">
        <w:tc>
          <w:tcPr>
            <w:tcW w:w="1499" w:type="dxa"/>
            <w:vAlign w:val="center"/>
          </w:tcPr>
          <w:p w:rsidR="00AF5B61" w:rsidRDefault="007367C2">
            <w:pPr>
              <w:jc w:val="center"/>
            </w:pPr>
            <w:r>
              <w:rPr>
                <w:color w:val="000000"/>
                <w:sz w:val="24"/>
              </w:rPr>
              <w:lastRenderedPageBreak/>
              <w:t>1</w:t>
            </w:r>
          </w:p>
        </w:tc>
        <w:tc>
          <w:tcPr>
            <w:tcW w:w="1499" w:type="dxa"/>
            <w:vAlign w:val="center"/>
          </w:tcPr>
          <w:p w:rsidR="00AF5B61" w:rsidRDefault="007367C2">
            <w:pPr>
              <w:jc w:val="center"/>
            </w:pPr>
            <w:r>
              <w:rPr>
                <w:color w:val="000000"/>
                <w:sz w:val="24"/>
              </w:rPr>
              <w:t>111814106</w:t>
            </w:r>
          </w:p>
        </w:tc>
        <w:tc>
          <w:tcPr>
            <w:tcW w:w="1500" w:type="dxa"/>
            <w:vAlign w:val="center"/>
          </w:tcPr>
          <w:p w:rsidR="00AF5B61" w:rsidRDefault="007367C2">
            <w:pPr>
              <w:jc w:val="center"/>
            </w:pPr>
            <w:r>
              <w:rPr>
                <w:color w:val="000000"/>
                <w:sz w:val="24"/>
              </w:rPr>
              <w:t>18</w:t>
            </w:r>
            <w:r>
              <w:rPr>
                <w:color w:val="000000"/>
                <w:sz w:val="24"/>
              </w:rPr>
              <w:t>江苏银行</w:t>
            </w:r>
            <w:r>
              <w:rPr>
                <w:color w:val="000000"/>
                <w:sz w:val="24"/>
              </w:rPr>
              <w:t>CD106</w:t>
            </w:r>
          </w:p>
        </w:tc>
        <w:tc>
          <w:tcPr>
            <w:tcW w:w="1500" w:type="dxa"/>
            <w:vAlign w:val="center"/>
          </w:tcPr>
          <w:p w:rsidR="00AF5B61" w:rsidRDefault="007367C2">
            <w:pPr>
              <w:jc w:val="right"/>
            </w:pPr>
            <w:r>
              <w:rPr>
                <w:color w:val="000000"/>
                <w:sz w:val="24"/>
              </w:rPr>
              <w:t>400,000</w:t>
            </w:r>
          </w:p>
        </w:tc>
        <w:tc>
          <w:tcPr>
            <w:tcW w:w="1500" w:type="dxa"/>
            <w:vAlign w:val="center"/>
          </w:tcPr>
          <w:p w:rsidR="00AF5B61" w:rsidRDefault="007367C2">
            <w:pPr>
              <w:jc w:val="right"/>
            </w:pPr>
            <w:r>
              <w:rPr>
                <w:color w:val="000000"/>
                <w:sz w:val="24"/>
              </w:rPr>
              <w:t>38,792,000.00</w:t>
            </w:r>
          </w:p>
        </w:tc>
        <w:tc>
          <w:tcPr>
            <w:tcW w:w="1500" w:type="dxa"/>
            <w:vAlign w:val="center"/>
          </w:tcPr>
          <w:p w:rsidR="00AF5B61" w:rsidRDefault="007367C2">
            <w:pPr>
              <w:jc w:val="right"/>
            </w:pPr>
            <w:r>
              <w:rPr>
                <w:color w:val="000000"/>
                <w:sz w:val="24"/>
              </w:rPr>
              <w:t>17.39</w:t>
            </w:r>
          </w:p>
        </w:tc>
      </w:tr>
      <w:tr w:rsidR="00AF5B61">
        <w:tc>
          <w:tcPr>
            <w:tcW w:w="1499" w:type="dxa"/>
            <w:vAlign w:val="center"/>
          </w:tcPr>
          <w:p w:rsidR="00AF5B61" w:rsidRDefault="007367C2">
            <w:pPr>
              <w:jc w:val="center"/>
            </w:pPr>
            <w:r>
              <w:rPr>
                <w:color w:val="000000"/>
                <w:sz w:val="24"/>
              </w:rPr>
              <w:t>2</w:t>
            </w:r>
          </w:p>
        </w:tc>
        <w:tc>
          <w:tcPr>
            <w:tcW w:w="1499" w:type="dxa"/>
            <w:vAlign w:val="center"/>
          </w:tcPr>
          <w:p w:rsidR="00AF5B61" w:rsidRDefault="007367C2">
            <w:pPr>
              <w:jc w:val="center"/>
            </w:pPr>
            <w:r>
              <w:rPr>
                <w:color w:val="000000"/>
                <w:sz w:val="24"/>
              </w:rPr>
              <w:t>111819258</w:t>
            </w:r>
          </w:p>
        </w:tc>
        <w:tc>
          <w:tcPr>
            <w:tcW w:w="1500" w:type="dxa"/>
            <w:vAlign w:val="center"/>
          </w:tcPr>
          <w:p w:rsidR="00AF5B61" w:rsidRDefault="007367C2">
            <w:pPr>
              <w:jc w:val="center"/>
            </w:pPr>
            <w:r>
              <w:rPr>
                <w:color w:val="000000"/>
                <w:sz w:val="24"/>
              </w:rPr>
              <w:t>18</w:t>
            </w:r>
            <w:r>
              <w:rPr>
                <w:color w:val="000000"/>
                <w:sz w:val="24"/>
              </w:rPr>
              <w:t>恒丰银行</w:t>
            </w:r>
            <w:r>
              <w:rPr>
                <w:color w:val="000000"/>
                <w:sz w:val="24"/>
              </w:rPr>
              <w:t>CD258</w:t>
            </w:r>
          </w:p>
        </w:tc>
        <w:tc>
          <w:tcPr>
            <w:tcW w:w="1500" w:type="dxa"/>
            <w:vAlign w:val="center"/>
          </w:tcPr>
          <w:p w:rsidR="00AF5B61" w:rsidRDefault="007367C2">
            <w:pPr>
              <w:jc w:val="right"/>
            </w:pPr>
            <w:r>
              <w:rPr>
                <w:color w:val="000000"/>
                <w:sz w:val="24"/>
              </w:rPr>
              <w:t>400,000</w:t>
            </w:r>
          </w:p>
        </w:tc>
        <w:tc>
          <w:tcPr>
            <w:tcW w:w="1500" w:type="dxa"/>
            <w:vAlign w:val="center"/>
          </w:tcPr>
          <w:p w:rsidR="00AF5B61" w:rsidRDefault="007367C2">
            <w:pPr>
              <w:jc w:val="right"/>
            </w:pPr>
            <w:r>
              <w:rPr>
                <w:color w:val="000000"/>
                <w:sz w:val="24"/>
              </w:rPr>
              <w:t>38,756,000.00</w:t>
            </w:r>
          </w:p>
        </w:tc>
        <w:tc>
          <w:tcPr>
            <w:tcW w:w="1500" w:type="dxa"/>
            <w:vAlign w:val="center"/>
          </w:tcPr>
          <w:p w:rsidR="00AF5B61" w:rsidRDefault="007367C2">
            <w:pPr>
              <w:jc w:val="right"/>
            </w:pPr>
            <w:r>
              <w:rPr>
                <w:color w:val="000000"/>
                <w:sz w:val="24"/>
              </w:rPr>
              <w:t>17.37</w:t>
            </w:r>
          </w:p>
        </w:tc>
      </w:tr>
      <w:tr w:rsidR="00AF5B61">
        <w:tc>
          <w:tcPr>
            <w:tcW w:w="1499" w:type="dxa"/>
            <w:vAlign w:val="center"/>
          </w:tcPr>
          <w:p w:rsidR="00AF5B61" w:rsidRDefault="007367C2">
            <w:pPr>
              <w:jc w:val="center"/>
            </w:pPr>
            <w:r>
              <w:rPr>
                <w:color w:val="000000"/>
                <w:sz w:val="24"/>
              </w:rPr>
              <w:t>3</w:t>
            </w:r>
          </w:p>
        </w:tc>
        <w:tc>
          <w:tcPr>
            <w:tcW w:w="1499" w:type="dxa"/>
            <w:vAlign w:val="center"/>
          </w:tcPr>
          <w:p w:rsidR="00AF5B61" w:rsidRDefault="007367C2">
            <w:pPr>
              <w:jc w:val="center"/>
            </w:pPr>
            <w:r>
              <w:rPr>
                <w:color w:val="000000"/>
                <w:sz w:val="24"/>
              </w:rPr>
              <w:t>011801362</w:t>
            </w:r>
          </w:p>
        </w:tc>
        <w:tc>
          <w:tcPr>
            <w:tcW w:w="1500" w:type="dxa"/>
            <w:vAlign w:val="center"/>
          </w:tcPr>
          <w:p w:rsidR="00AF5B61" w:rsidRDefault="007367C2">
            <w:pPr>
              <w:jc w:val="center"/>
            </w:pPr>
            <w:r>
              <w:rPr>
                <w:color w:val="000000"/>
                <w:sz w:val="24"/>
              </w:rPr>
              <w:t>18</w:t>
            </w:r>
            <w:r>
              <w:rPr>
                <w:color w:val="000000"/>
                <w:sz w:val="24"/>
              </w:rPr>
              <w:t>新中泰集</w:t>
            </w:r>
            <w:r>
              <w:rPr>
                <w:color w:val="000000"/>
                <w:sz w:val="24"/>
              </w:rPr>
              <w:t>SCP004</w:t>
            </w:r>
          </w:p>
        </w:tc>
        <w:tc>
          <w:tcPr>
            <w:tcW w:w="1500" w:type="dxa"/>
            <w:vAlign w:val="center"/>
          </w:tcPr>
          <w:p w:rsidR="00AF5B61" w:rsidRDefault="007367C2">
            <w:pPr>
              <w:jc w:val="right"/>
            </w:pPr>
            <w:r>
              <w:rPr>
                <w:color w:val="000000"/>
                <w:sz w:val="24"/>
              </w:rPr>
              <w:t>100,000</w:t>
            </w:r>
          </w:p>
        </w:tc>
        <w:tc>
          <w:tcPr>
            <w:tcW w:w="1500" w:type="dxa"/>
            <w:vAlign w:val="center"/>
          </w:tcPr>
          <w:p w:rsidR="00AF5B61" w:rsidRDefault="007367C2">
            <w:pPr>
              <w:jc w:val="right"/>
            </w:pPr>
            <w:r>
              <w:rPr>
                <w:color w:val="000000"/>
                <w:sz w:val="24"/>
              </w:rPr>
              <w:t>10,058,000.00</w:t>
            </w:r>
          </w:p>
        </w:tc>
        <w:tc>
          <w:tcPr>
            <w:tcW w:w="1500" w:type="dxa"/>
            <w:vAlign w:val="center"/>
          </w:tcPr>
          <w:p w:rsidR="00AF5B61" w:rsidRDefault="007367C2">
            <w:pPr>
              <w:jc w:val="right"/>
            </w:pPr>
            <w:r>
              <w:rPr>
                <w:color w:val="000000"/>
                <w:sz w:val="24"/>
              </w:rPr>
              <w:t>4.51</w:t>
            </w:r>
          </w:p>
        </w:tc>
      </w:tr>
      <w:tr w:rsidR="00AF5B61">
        <w:tc>
          <w:tcPr>
            <w:tcW w:w="1499" w:type="dxa"/>
            <w:vAlign w:val="center"/>
          </w:tcPr>
          <w:p w:rsidR="00AF5B61" w:rsidRDefault="007367C2">
            <w:pPr>
              <w:jc w:val="center"/>
            </w:pPr>
            <w:r>
              <w:rPr>
                <w:color w:val="000000"/>
                <w:sz w:val="24"/>
              </w:rPr>
              <w:t>4</w:t>
            </w:r>
          </w:p>
        </w:tc>
        <w:tc>
          <w:tcPr>
            <w:tcW w:w="1499" w:type="dxa"/>
            <w:vAlign w:val="center"/>
          </w:tcPr>
          <w:p w:rsidR="00AF5B61" w:rsidRDefault="007367C2">
            <w:pPr>
              <w:jc w:val="center"/>
            </w:pPr>
            <w:r>
              <w:rPr>
                <w:color w:val="000000"/>
                <w:sz w:val="24"/>
              </w:rPr>
              <w:t>111880210</w:t>
            </w:r>
          </w:p>
        </w:tc>
        <w:tc>
          <w:tcPr>
            <w:tcW w:w="1500" w:type="dxa"/>
            <w:vAlign w:val="center"/>
          </w:tcPr>
          <w:p w:rsidR="00AF5B61" w:rsidRDefault="007367C2">
            <w:pPr>
              <w:jc w:val="center"/>
            </w:pPr>
            <w:r>
              <w:rPr>
                <w:color w:val="000000"/>
                <w:sz w:val="24"/>
              </w:rPr>
              <w:t>18</w:t>
            </w:r>
            <w:r>
              <w:rPr>
                <w:color w:val="000000"/>
                <w:sz w:val="24"/>
              </w:rPr>
              <w:t>哈尔滨银行</w:t>
            </w:r>
            <w:r>
              <w:rPr>
                <w:color w:val="000000"/>
                <w:sz w:val="24"/>
              </w:rPr>
              <w:t>CD113</w:t>
            </w:r>
          </w:p>
        </w:tc>
        <w:tc>
          <w:tcPr>
            <w:tcW w:w="1500" w:type="dxa"/>
            <w:vAlign w:val="center"/>
          </w:tcPr>
          <w:p w:rsidR="00AF5B61" w:rsidRDefault="007367C2">
            <w:pPr>
              <w:jc w:val="right"/>
            </w:pPr>
            <w:r>
              <w:rPr>
                <w:color w:val="000000"/>
                <w:sz w:val="24"/>
              </w:rPr>
              <w:t>100,000</w:t>
            </w:r>
          </w:p>
        </w:tc>
        <w:tc>
          <w:tcPr>
            <w:tcW w:w="1500" w:type="dxa"/>
            <w:vAlign w:val="center"/>
          </w:tcPr>
          <w:p w:rsidR="00AF5B61" w:rsidRDefault="007367C2">
            <w:pPr>
              <w:jc w:val="right"/>
            </w:pPr>
            <w:r>
              <w:rPr>
                <w:color w:val="000000"/>
                <w:sz w:val="24"/>
              </w:rPr>
              <w:t>9,699,000.00</w:t>
            </w:r>
          </w:p>
        </w:tc>
        <w:tc>
          <w:tcPr>
            <w:tcW w:w="1500" w:type="dxa"/>
            <w:vAlign w:val="center"/>
          </w:tcPr>
          <w:p w:rsidR="00AF5B61" w:rsidRDefault="007367C2">
            <w:pPr>
              <w:jc w:val="right"/>
            </w:pPr>
            <w:r>
              <w:rPr>
                <w:color w:val="000000"/>
                <w:sz w:val="24"/>
              </w:rPr>
              <w:t>4.35</w:t>
            </w:r>
          </w:p>
        </w:tc>
      </w:tr>
      <w:tr w:rsidR="00AF5B61">
        <w:tc>
          <w:tcPr>
            <w:tcW w:w="1499" w:type="dxa"/>
            <w:vAlign w:val="center"/>
          </w:tcPr>
          <w:p w:rsidR="00AF5B61" w:rsidRDefault="007367C2">
            <w:pPr>
              <w:jc w:val="center"/>
            </w:pPr>
            <w:r>
              <w:rPr>
                <w:color w:val="000000"/>
                <w:sz w:val="24"/>
              </w:rPr>
              <w:t>5</w:t>
            </w:r>
          </w:p>
        </w:tc>
        <w:tc>
          <w:tcPr>
            <w:tcW w:w="1499" w:type="dxa"/>
            <w:vAlign w:val="center"/>
          </w:tcPr>
          <w:p w:rsidR="00AF5B61" w:rsidRDefault="007367C2">
            <w:pPr>
              <w:jc w:val="center"/>
            </w:pPr>
            <w:r>
              <w:rPr>
                <w:color w:val="000000"/>
                <w:sz w:val="24"/>
              </w:rPr>
              <w:t>111880132</w:t>
            </w:r>
          </w:p>
        </w:tc>
        <w:tc>
          <w:tcPr>
            <w:tcW w:w="1500" w:type="dxa"/>
            <w:vAlign w:val="center"/>
          </w:tcPr>
          <w:p w:rsidR="00AF5B61" w:rsidRDefault="007367C2">
            <w:pPr>
              <w:jc w:val="center"/>
            </w:pPr>
            <w:r>
              <w:rPr>
                <w:color w:val="000000"/>
                <w:sz w:val="24"/>
              </w:rPr>
              <w:t>18</w:t>
            </w:r>
            <w:r>
              <w:rPr>
                <w:color w:val="000000"/>
                <w:sz w:val="24"/>
              </w:rPr>
              <w:t>四川天府银行</w:t>
            </w:r>
            <w:r>
              <w:rPr>
                <w:color w:val="000000"/>
                <w:sz w:val="24"/>
              </w:rPr>
              <w:t>CD023</w:t>
            </w:r>
          </w:p>
        </w:tc>
        <w:tc>
          <w:tcPr>
            <w:tcW w:w="1500" w:type="dxa"/>
            <w:vAlign w:val="center"/>
          </w:tcPr>
          <w:p w:rsidR="00AF5B61" w:rsidRDefault="007367C2">
            <w:pPr>
              <w:jc w:val="right"/>
            </w:pPr>
            <w:r>
              <w:rPr>
                <w:color w:val="000000"/>
                <w:sz w:val="24"/>
              </w:rPr>
              <w:t>100,000</w:t>
            </w:r>
          </w:p>
        </w:tc>
        <w:tc>
          <w:tcPr>
            <w:tcW w:w="1500" w:type="dxa"/>
            <w:vAlign w:val="center"/>
          </w:tcPr>
          <w:p w:rsidR="00AF5B61" w:rsidRDefault="007367C2">
            <w:pPr>
              <w:jc w:val="right"/>
            </w:pPr>
            <w:r>
              <w:rPr>
                <w:color w:val="000000"/>
                <w:sz w:val="24"/>
              </w:rPr>
              <w:t>9,698,000.00</w:t>
            </w:r>
          </w:p>
        </w:tc>
        <w:tc>
          <w:tcPr>
            <w:tcW w:w="1500" w:type="dxa"/>
            <w:vAlign w:val="center"/>
          </w:tcPr>
          <w:p w:rsidR="00AF5B61" w:rsidRDefault="007367C2">
            <w:pPr>
              <w:jc w:val="right"/>
            </w:pPr>
            <w:r>
              <w:rPr>
                <w:color w:val="000000"/>
                <w:sz w:val="24"/>
              </w:rPr>
              <w:t>4.35</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37,691.89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lastRenderedPageBreak/>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4,715,215.50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4,752,907.39</w:t>
            </w:r>
          </w:p>
        </w:tc>
      </w:tr>
    </w:tbl>
    <w:p w:rsidR="001A59F9" w:rsidRPr="00C51C77"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9A692B" w:rsidRDefault="009A692B"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7367C2" w:rsidRPr="004B25B0" w:rsidTr="007367C2">
        <w:tc>
          <w:tcPr>
            <w:tcW w:w="964" w:type="pct"/>
            <w:vMerge w:val="restart"/>
            <w:tcBorders>
              <w:top w:val="single" w:sz="8" w:space="0" w:color="000000"/>
              <w:left w:val="single" w:sz="8" w:space="0" w:color="000000"/>
              <w:right w:val="single" w:sz="8" w:space="0" w:color="000000"/>
            </w:tcBorders>
            <w:vAlign w:val="center"/>
          </w:tcPr>
          <w:p w:rsidR="00AF5B61" w:rsidRDefault="007367C2">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7367C2" w:rsidRPr="004B25B0" w:rsidTr="007367C2">
        <w:tc>
          <w:tcPr>
            <w:tcW w:w="964" w:type="pct"/>
            <w:vMerge/>
            <w:tcBorders>
              <w:left w:val="single" w:sz="8" w:space="0" w:color="000000"/>
              <w:right w:val="single" w:sz="8" w:space="0" w:color="000000"/>
            </w:tcBorders>
          </w:tcPr>
          <w:p w:rsidR="00AF5B61" w:rsidRDefault="00AF5B6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7367C2" w:rsidRPr="004B25B0" w:rsidTr="007367C2">
        <w:tc>
          <w:tcPr>
            <w:tcW w:w="964" w:type="pct"/>
            <w:vMerge/>
            <w:tcBorders>
              <w:left w:val="single" w:sz="8" w:space="0" w:color="000000"/>
              <w:bottom w:val="single" w:sz="8" w:space="0" w:color="000000"/>
              <w:right w:val="single" w:sz="8" w:space="0" w:color="000000"/>
            </w:tcBorders>
          </w:tcPr>
          <w:p w:rsidR="00AF5B61" w:rsidRDefault="00AF5B6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7367C2" w:rsidRPr="004B25B0" w:rsidTr="007367C2">
        <w:tc>
          <w:tcPr>
            <w:tcW w:w="964" w:type="pct"/>
            <w:tcBorders>
              <w:top w:val="single" w:sz="8" w:space="0" w:color="000000"/>
              <w:left w:val="single" w:sz="8" w:space="0" w:color="000000"/>
              <w:bottom w:val="single" w:sz="8" w:space="0" w:color="000000"/>
              <w:right w:val="single" w:sz="8" w:space="0" w:color="000000"/>
            </w:tcBorders>
            <w:vAlign w:val="center"/>
          </w:tcPr>
          <w:p w:rsidR="00AF5B61" w:rsidRDefault="007367C2">
            <w:pPr>
              <w:jc w:val="center"/>
            </w:pPr>
            <w:r>
              <w:rPr>
                <w:bCs/>
                <w:color w:val="000000"/>
                <w:szCs w:val="21"/>
              </w:rPr>
              <w:t>2,008</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113,920.88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15,004,050.27</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6.56%</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213,749,069.94</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93.44%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40,668.90</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0.02%</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lastRenderedPageBreak/>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2018</w:t>
            </w:r>
            <w:r w:rsidR="00146153" w:rsidRPr="00300454">
              <w:rPr>
                <w:sz w:val="24"/>
              </w:rPr>
              <w:t>年</w:t>
            </w:r>
            <w:r w:rsidR="00146153" w:rsidRPr="00300454">
              <w:rPr>
                <w:sz w:val="24"/>
              </w:rPr>
              <w:t>5</w:t>
            </w:r>
            <w:r w:rsidR="00146153" w:rsidRPr="00300454">
              <w:rPr>
                <w:sz w:val="24"/>
              </w:rPr>
              <w:t>月</w:t>
            </w:r>
            <w:r w:rsidR="00146153" w:rsidRPr="00300454">
              <w:rPr>
                <w:sz w:val="24"/>
              </w:rPr>
              <w:t>18</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228,753,120.21 </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基金合同生效日起至报告期期末</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228,753,120.21</w:t>
            </w:r>
          </w:p>
        </w:tc>
      </w:tr>
    </w:tbl>
    <w:p w:rsidR="00AF5B61" w:rsidRDefault="007367C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AF5B61" w:rsidRDefault="007367C2">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AF5B61" w:rsidRDefault="007367C2">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AF5B61" w:rsidRDefault="007367C2">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AF5B61" w:rsidRDefault="007367C2">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AF5B61" w:rsidRDefault="007367C2">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AF5B61" w:rsidRDefault="007367C2">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AF5B61">
        <w:tc>
          <w:tcPr>
            <w:tcW w:w="1559" w:type="dxa"/>
            <w:vAlign w:val="center"/>
          </w:tcPr>
          <w:p w:rsidR="00AF5B61" w:rsidRDefault="007367C2">
            <w:pPr>
              <w:jc w:val="left"/>
            </w:pPr>
            <w:r>
              <w:rPr>
                <w:color w:val="000000"/>
                <w:szCs w:val="21"/>
              </w:rPr>
              <w:t>安信证券股份有限公司</w:t>
            </w:r>
          </w:p>
        </w:tc>
        <w:tc>
          <w:tcPr>
            <w:tcW w:w="779" w:type="dxa"/>
            <w:vAlign w:val="center"/>
          </w:tcPr>
          <w:p w:rsidR="00AF5B61" w:rsidRDefault="007367C2">
            <w:pPr>
              <w:jc w:val="right"/>
            </w:pPr>
            <w:r>
              <w:rPr>
                <w:color w:val="000000"/>
                <w:szCs w:val="21"/>
              </w:rPr>
              <w:t>2</w:t>
            </w:r>
          </w:p>
        </w:tc>
        <w:tc>
          <w:tcPr>
            <w:tcW w:w="1800" w:type="dxa"/>
            <w:vAlign w:val="center"/>
          </w:tcPr>
          <w:p w:rsidR="00AF5B61" w:rsidRDefault="007367C2">
            <w:pPr>
              <w:jc w:val="right"/>
            </w:pPr>
            <w:r>
              <w:rPr>
                <w:color w:val="000000"/>
                <w:szCs w:val="21"/>
              </w:rPr>
              <w:t>186,382,730.64</w:t>
            </w:r>
          </w:p>
        </w:tc>
        <w:tc>
          <w:tcPr>
            <w:tcW w:w="1080" w:type="dxa"/>
            <w:vAlign w:val="center"/>
          </w:tcPr>
          <w:p w:rsidR="00AF5B61" w:rsidRDefault="007367C2">
            <w:pPr>
              <w:jc w:val="right"/>
            </w:pPr>
            <w:r>
              <w:rPr>
                <w:color w:val="000000"/>
                <w:szCs w:val="21"/>
              </w:rPr>
              <w:t>100.00%</w:t>
            </w:r>
          </w:p>
        </w:tc>
        <w:tc>
          <w:tcPr>
            <w:tcW w:w="1620" w:type="dxa"/>
            <w:vAlign w:val="center"/>
          </w:tcPr>
          <w:p w:rsidR="00AF5B61" w:rsidRDefault="007367C2">
            <w:pPr>
              <w:jc w:val="right"/>
            </w:pPr>
            <w:r>
              <w:rPr>
                <w:color w:val="000000"/>
                <w:szCs w:val="21"/>
              </w:rPr>
              <w:t>173,574.66</w:t>
            </w:r>
          </w:p>
        </w:tc>
        <w:tc>
          <w:tcPr>
            <w:tcW w:w="1080" w:type="dxa"/>
            <w:vAlign w:val="center"/>
          </w:tcPr>
          <w:p w:rsidR="00AF5B61" w:rsidRDefault="007367C2">
            <w:pPr>
              <w:jc w:val="right"/>
            </w:pPr>
            <w:r>
              <w:rPr>
                <w:color w:val="000000"/>
                <w:szCs w:val="21"/>
              </w:rPr>
              <w:t>100.00%</w:t>
            </w:r>
          </w:p>
        </w:tc>
        <w:tc>
          <w:tcPr>
            <w:tcW w:w="1080" w:type="dxa"/>
            <w:vAlign w:val="center"/>
          </w:tcPr>
          <w:p w:rsidR="00AF5B61" w:rsidRDefault="007367C2">
            <w:pPr>
              <w:jc w:val="left"/>
            </w:pPr>
            <w:r>
              <w:rPr>
                <w:color w:val="000000"/>
                <w:szCs w:val="21"/>
              </w:rPr>
              <w:t>-</w:t>
            </w:r>
          </w:p>
        </w:tc>
      </w:tr>
      <w:tr w:rsidR="00AF5B61">
        <w:tc>
          <w:tcPr>
            <w:tcW w:w="1559" w:type="dxa"/>
            <w:vAlign w:val="center"/>
          </w:tcPr>
          <w:p w:rsidR="00AF5B61" w:rsidRDefault="007367C2">
            <w:pPr>
              <w:jc w:val="left"/>
            </w:pPr>
            <w:r>
              <w:rPr>
                <w:color w:val="000000"/>
                <w:szCs w:val="21"/>
              </w:rPr>
              <w:t>国金证券股份有限公司</w:t>
            </w:r>
          </w:p>
        </w:tc>
        <w:tc>
          <w:tcPr>
            <w:tcW w:w="779" w:type="dxa"/>
            <w:vAlign w:val="center"/>
          </w:tcPr>
          <w:p w:rsidR="00AF5B61" w:rsidRDefault="007367C2">
            <w:pPr>
              <w:jc w:val="right"/>
            </w:pPr>
            <w:r>
              <w:rPr>
                <w:color w:val="000000"/>
                <w:szCs w:val="21"/>
              </w:rPr>
              <w:t>2</w:t>
            </w:r>
          </w:p>
        </w:tc>
        <w:tc>
          <w:tcPr>
            <w:tcW w:w="180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62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080" w:type="dxa"/>
            <w:vAlign w:val="center"/>
          </w:tcPr>
          <w:p w:rsidR="00AF5B61" w:rsidRDefault="007367C2">
            <w:pPr>
              <w:jc w:val="left"/>
            </w:pPr>
            <w:r>
              <w:rPr>
                <w:color w:val="000000"/>
                <w:szCs w:val="21"/>
              </w:rPr>
              <w:t>-</w:t>
            </w:r>
          </w:p>
        </w:tc>
      </w:tr>
      <w:tr w:rsidR="00AF5B61">
        <w:tc>
          <w:tcPr>
            <w:tcW w:w="1559" w:type="dxa"/>
            <w:vAlign w:val="center"/>
          </w:tcPr>
          <w:p w:rsidR="00AF5B61" w:rsidRDefault="007367C2">
            <w:pPr>
              <w:jc w:val="left"/>
            </w:pPr>
            <w:r>
              <w:rPr>
                <w:color w:val="000000"/>
                <w:szCs w:val="21"/>
              </w:rPr>
              <w:t>中泰证券股份有限公司</w:t>
            </w:r>
          </w:p>
        </w:tc>
        <w:tc>
          <w:tcPr>
            <w:tcW w:w="779" w:type="dxa"/>
            <w:vAlign w:val="center"/>
          </w:tcPr>
          <w:p w:rsidR="00AF5B61" w:rsidRDefault="007367C2">
            <w:pPr>
              <w:jc w:val="right"/>
            </w:pPr>
            <w:r>
              <w:rPr>
                <w:color w:val="000000"/>
                <w:szCs w:val="21"/>
              </w:rPr>
              <w:t>2</w:t>
            </w:r>
          </w:p>
        </w:tc>
        <w:tc>
          <w:tcPr>
            <w:tcW w:w="180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62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080" w:type="dxa"/>
            <w:vAlign w:val="center"/>
          </w:tcPr>
          <w:p w:rsidR="00AF5B61" w:rsidRDefault="007367C2">
            <w:pPr>
              <w:jc w:val="left"/>
            </w:pPr>
            <w:r>
              <w:rPr>
                <w:color w:val="000000"/>
                <w:szCs w:val="21"/>
              </w:rPr>
              <w:t>-</w:t>
            </w:r>
          </w:p>
        </w:tc>
      </w:tr>
      <w:tr w:rsidR="00AF5B61">
        <w:tc>
          <w:tcPr>
            <w:tcW w:w="1559" w:type="dxa"/>
            <w:vAlign w:val="center"/>
          </w:tcPr>
          <w:p w:rsidR="00AF5B61" w:rsidRDefault="007367C2">
            <w:pPr>
              <w:jc w:val="left"/>
            </w:pPr>
            <w:r>
              <w:rPr>
                <w:color w:val="000000"/>
                <w:szCs w:val="21"/>
              </w:rPr>
              <w:t>中信证券股份有限公司</w:t>
            </w:r>
          </w:p>
        </w:tc>
        <w:tc>
          <w:tcPr>
            <w:tcW w:w="779" w:type="dxa"/>
            <w:vAlign w:val="center"/>
          </w:tcPr>
          <w:p w:rsidR="00AF5B61" w:rsidRDefault="007367C2">
            <w:pPr>
              <w:jc w:val="right"/>
            </w:pPr>
            <w:r>
              <w:rPr>
                <w:color w:val="000000"/>
                <w:szCs w:val="21"/>
              </w:rPr>
              <w:t>1</w:t>
            </w:r>
          </w:p>
        </w:tc>
        <w:tc>
          <w:tcPr>
            <w:tcW w:w="180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62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080" w:type="dxa"/>
            <w:vAlign w:val="center"/>
          </w:tcPr>
          <w:p w:rsidR="00AF5B61" w:rsidRDefault="007367C2">
            <w:pPr>
              <w:jc w:val="left"/>
            </w:pPr>
            <w:r>
              <w:rPr>
                <w:color w:val="000000"/>
                <w:szCs w:val="21"/>
              </w:rPr>
              <w:t>-</w:t>
            </w:r>
          </w:p>
        </w:tc>
      </w:tr>
      <w:tr w:rsidR="00AF5B61">
        <w:tc>
          <w:tcPr>
            <w:tcW w:w="1559" w:type="dxa"/>
            <w:vAlign w:val="center"/>
          </w:tcPr>
          <w:p w:rsidR="00AF5B61" w:rsidRDefault="007367C2">
            <w:pPr>
              <w:jc w:val="left"/>
            </w:pPr>
            <w:r>
              <w:rPr>
                <w:color w:val="000000"/>
                <w:szCs w:val="21"/>
              </w:rPr>
              <w:t>新时代证券股份有限公司</w:t>
            </w:r>
          </w:p>
        </w:tc>
        <w:tc>
          <w:tcPr>
            <w:tcW w:w="779" w:type="dxa"/>
            <w:vAlign w:val="center"/>
          </w:tcPr>
          <w:p w:rsidR="00AF5B61" w:rsidRDefault="007367C2">
            <w:pPr>
              <w:jc w:val="right"/>
            </w:pPr>
            <w:r>
              <w:rPr>
                <w:color w:val="000000"/>
                <w:szCs w:val="21"/>
              </w:rPr>
              <w:t>1</w:t>
            </w:r>
          </w:p>
        </w:tc>
        <w:tc>
          <w:tcPr>
            <w:tcW w:w="180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620"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080" w:type="dxa"/>
            <w:vAlign w:val="center"/>
          </w:tcPr>
          <w:p w:rsidR="00AF5B61" w:rsidRDefault="007367C2">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AF5B61">
        <w:tc>
          <w:tcPr>
            <w:tcW w:w="1559" w:type="dxa"/>
            <w:vAlign w:val="center"/>
          </w:tcPr>
          <w:p w:rsidR="00AF5B61" w:rsidRDefault="007367C2">
            <w:pPr>
              <w:jc w:val="left"/>
            </w:pPr>
            <w:r>
              <w:rPr>
                <w:color w:val="000000"/>
                <w:szCs w:val="21"/>
              </w:rPr>
              <w:t>安信证券股份有限公司</w:t>
            </w:r>
          </w:p>
        </w:tc>
        <w:tc>
          <w:tcPr>
            <w:tcW w:w="1319" w:type="dxa"/>
            <w:vAlign w:val="center"/>
          </w:tcPr>
          <w:p w:rsidR="00AF5B61" w:rsidRDefault="007367C2">
            <w:pPr>
              <w:jc w:val="right"/>
            </w:pPr>
            <w:r>
              <w:rPr>
                <w:color w:val="000000"/>
                <w:szCs w:val="21"/>
              </w:rPr>
              <w:t>-</w:t>
            </w:r>
          </w:p>
        </w:tc>
        <w:tc>
          <w:tcPr>
            <w:tcW w:w="1080" w:type="dxa"/>
            <w:vAlign w:val="center"/>
          </w:tcPr>
          <w:p w:rsidR="00AF5B61" w:rsidRDefault="007367C2">
            <w:pPr>
              <w:jc w:val="right"/>
            </w:pPr>
            <w:r>
              <w:rPr>
                <w:color w:val="000000"/>
                <w:szCs w:val="21"/>
              </w:rPr>
              <w:t>-</w:t>
            </w:r>
          </w:p>
        </w:tc>
        <w:tc>
          <w:tcPr>
            <w:tcW w:w="1143" w:type="dxa"/>
            <w:vAlign w:val="center"/>
          </w:tcPr>
          <w:p w:rsidR="00AF5B61" w:rsidRDefault="007367C2">
            <w:pPr>
              <w:jc w:val="right"/>
            </w:pPr>
            <w:r>
              <w:rPr>
                <w:color w:val="000000"/>
                <w:szCs w:val="21"/>
              </w:rPr>
              <w:t>1,480,400,000.00</w:t>
            </w:r>
          </w:p>
        </w:tc>
        <w:tc>
          <w:tcPr>
            <w:tcW w:w="1197" w:type="dxa"/>
            <w:vAlign w:val="center"/>
          </w:tcPr>
          <w:p w:rsidR="00AF5B61" w:rsidRDefault="007367C2">
            <w:pPr>
              <w:jc w:val="right"/>
            </w:pPr>
            <w:r>
              <w:rPr>
                <w:color w:val="000000"/>
                <w:szCs w:val="21"/>
              </w:rPr>
              <w:t>100.00%</w:t>
            </w:r>
          </w:p>
        </w:tc>
        <w:tc>
          <w:tcPr>
            <w:tcW w:w="1497" w:type="dxa"/>
            <w:vAlign w:val="center"/>
          </w:tcPr>
          <w:p w:rsidR="00AF5B61" w:rsidRDefault="007367C2">
            <w:pPr>
              <w:jc w:val="right"/>
            </w:pPr>
            <w:r>
              <w:rPr>
                <w:color w:val="000000"/>
                <w:szCs w:val="21"/>
              </w:rPr>
              <w:t>-</w:t>
            </w:r>
          </w:p>
        </w:tc>
        <w:tc>
          <w:tcPr>
            <w:tcW w:w="1203" w:type="dxa"/>
            <w:vAlign w:val="center"/>
          </w:tcPr>
          <w:p w:rsidR="00AF5B61" w:rsidRDefault="007367C2">
            <w:pPr>
              <w:jc w:val="right"/>
            </w:pPr>
            <w:r>
              <w:rPr>
                <w:color w:val="000000"/>
                <w:szCs w:val="21"/>
              </w:rPr>
              <w:t>-</w:t>
            </w:r>
          </w:p>
        </w:tc>
      </w:tr>
    </w:tbl>
    <w:p w:rsidR="00AF5B61" w:rsidRDefault="007367C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、报告期内，本基金交易单元均为新增单元；</w:t>
      </w:r>
    </w:p>
    <w:p w:rsidR="00AF5B61" w:rsidRDefault="007367C2">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692B" w:rsidP="00273FD9">
      <w:pPr>
        <w:tabs>
          <w:tab w:val="left" w:pos="426"/>
        </w:tabs>
        <w:spacing w:before="29" w:line="288" w:lineRule="auto"/>
        <w:jc w:val="left"/>
        <w:rPr>
          <w:kern w:val="0"/>
          <w:sz w:val="24"/>
        </w:rPr>
      </w:pPr>
      <w:r>
        <w:rPr>
          <w:rFonts w:hint="eastAsia"/>
          <w:kern w:val="0"/>
          <w:sz w:val="24"/>
        </w:rPr>
        <w:t xml:space="preserve">    </w:t>
      </w:r>
      <w:r w:rsidR="009A36E4" w:rsidRPr="00273FD9">
        <w:rPr>
          <w:kern w:val="0"/>
          <w:sz w:val="24"/>
        </w:rPr>
        <w:t>3</w:t>
      </w:r>
      <w:r w:rsidR="009A36E4"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74532345"/>
      <w:bookmarkEnd w:id="97"/>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8"/>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D3A" w:rsidRDefault="00357D3A">
      <w:r>
        <w:separator/>
      </w:r>
    </w:p>
  </w:endnote>
  <w:endnote w:type="continuationSeparator" w:id="0">
    <w:p w:rsidR="00357D3A" w:rsidRDefault="0035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C2" w:rsidRDefault="007367C2"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367C2" w:rsidRDefault="007367C2"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C2" w:rsidRDefault="007367C2" w:rsidP="00C03B3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57DC7">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57DC7">
      <w:rPr>
        <w:noProof/>
        <w:kern w:val="0"/>
        <w:szCs w:val="21"/>
      </w:rPr>
      <w:t>34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D3A" w:rsidRDefault="00357D3A">
      <w:r>
        <w:separator/>
      </w:r>
    </w:p>
  </w:footnote>
  <w:footnote w:type="continuationSeparator" w:id="0">
    <w:p w:rsidR="00357D3A" w:rsidRDefault="00357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C2" w:rsidRPr="00477774" w:rsidRDefault="007367C2" w:rsidP="00C2542B">
    <w:pPr>
      <w:pStyle w:val="ae"/>
      <w:pBdr>
        <w:bottom w:val="single" w:sz="6" w:space="0" w:color="auto"/>
      </w:pBdr>
      <w:jc w:val="right"/>
      <w:rPr>
        <w:sz w:val="24"/>
        <w:szCs w:val="24"/>
      </w:rPr>
    </w:pPr>
    <w:r w:rsidRPr="00FB2916">
      <w:rPr>
        <w:sz w:val="24"/>
        <w:szCs w:val="24"/>
      </w:rPr>
      <w:t>交银施罗德致远量化智投策略定期开放混合型证券投资基金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57D3A"/>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A79"/>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7C2"/>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57DC7"/>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692B"/>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5B61"/>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570F6"/>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4F272"/>
  <w15:docId w15:val="{C2AFF958-5815-40D2-B5D4-F0D4A3F1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uiPriority w:val="99"/>
    <w:semiHidden/>
    <w:rsid w:val="00547D9C"/>
    <w:pPr>
      <w:snapToGrid w:val="0"/>
      <w:jc w:val="left"/>
    </w:pPr>
    <w:rPr>
      <w:sz w:val="18"/>
      <w:szCs w:val="18"/>
    </w:rPr>
  </w:style>
  <w:style w:type="character" w:customStyle="1" w:styleId="aff">
    <w:name w:val="脚注文本 字符"/>
    <w:link w:val="afe"/>
    <w:uiPriority w:val="99"/>
    <w:semiHidden/>
    <w:locked/>
    <w:rsid w:val="006D141C"/>
    <w:rPr>
      <w:rFonts w:cs="Times New Roman"/>
      <w:kern w:val="2"/>
      <w:sz w:val="18"/>
      <w:szCs w:val="18"/>
    </w:rPr>
  </w:style>
  <w:style w:type="character" w:styleId="aff0">
    <w:name w:val="footnote reference"/>
    <w:uiPriority w:val="99"/>
    <w:semiHidden/>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TOC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TOC1">
    <w:name w:val="toc 1"/>
    <w:basedOn w:val="a"/>
    <w:next w:val="a"/>
    <w:autoRedefine/>
    <w:uiPriority w:val="39"/>
    <w:rsid w:val="00BE2A17"/>
    <w:pPr>
      <w:tabs>
        <w:tab w:val="right" w:leader="dot" w:pos="9072"/>
      </w:tabs>
    </w:pPr>
  </w:style>
  <w:style w:type="paragraph" w:styleId="TOC3">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34</Pages>
  <Words>3827</Words>
  <Characters>21815</Characters>
  <Application>Microsoft Office Word</Application>
  <DocSecurity>0</DocSecurity>
  <Lines>181</Lines>
  <Paragraphs>51</Paragraphs>
  <ScaleCrop>false</ScaleCrop>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贾金勇</cp:lastModifiedBy>
  <cp:revision>556</cp:revision>
  <cp:lastPrinted>2007-07-19T00:46:00Z</cp:lastPrinted>
  <dcterms:created xsi:type="dcterms:W3CDTF">2013-10-15T01:57:00Z</dcterms:created>
  <dcterms:modified xsi:type="dcterms:W3CDTF">2020-03-12T06:48:00Z</dcterms:modified>
</cp:coreProperties>
</file>