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5926F8" w:rsidRDefault="00DA1D56" w:rsidP="00573A07">
      <w:pPr>
        <w:spacing w:line="360" w:lineRule="auto"/>
        <w:jc w:val="center"/>
        <w:rPr>
          <w:rFonts w:ascii="Times New Roman" w:hAnsi="Times New Roman"/>
          <w:b/>
          <w:sz w:val="30"/>
          <w:szCs w:val="30"/>
        </w:rPr>
      </w:pPr>
      <w:r w:rsidRPr="005926F8">
        <w:rPr>
          <w:rFonts w:ascii="Times New Roman" w:hAnsi="Times New Roman" w:hint="eastAsia"/>
          <w:b/>
          <w:sz w:val="30"/>
          <w:szCs w:val="30"/>
        </w:rPr>
        <w:t>交银施罗德基金管理有限公司关于</w:t>
      </w:r>
      <w:r w:rsidR="00777522" w:rsidRPr="005926F8">
        <w:rPr>
          <w:rFonts w:ascii="Times New Roman" w:hAnsi="Times New Roman" w:hint="eastAsia"/>
          <w:b/>
          <w:sz w:val="30"/>
          <w:szCs w:val="30"/>
        </w:rPr>
        <w:t>交银施罗德中证互联网金融指数分级证券投资基金之</w:t>
      </w:r>
      <w:r w:rsidR="00777522" w:rsidRPr="005926F8">
        <w:rPr>
          <w:rFonts w:ascii="Times New Roman" w:hAnsi="Times New Roman" w:hint="eastAsia"/>
          <w:b/>
          <w:sz w:val="30"/>
          <w:szCs w:val="30"/>
        </w:rPr>
        <w:t>E</w:t>
      </w:r>
      <w:r w:rsidR="00777522" w:rsidRPr="005926F8">
        <w:rPr>
          <w:rFonts w:ascii="Times New Roman" w:hAnsi="Times New Roman" w:hint="eastAsia"/>
          <w:b/>
          <w:sz w:val="30"/>
          <w:szCs w:val="30"/>
        </w:rPr>
        <w:t>金融</w:t>
      </w:r>
      <w:r w:rsidR="00777522" w:rsidRPr="005926F8">
        <w:rPr>
          <w:rFonts w:ascii="Times New Roman" w:hAnsi="Times New Roman" w:hint="eastAsia"/>
          <w:b/>
          <w:sz w:val="30"/>
          <w:szCs w:val="30"/>
        </w:rPr>
        <w:t>B</w:t>
      </w:r>
      <w:r w:rsidR="00B33965" w:rsidRPr="005926F8">
        <w:rPr>
          <w:rFonts w:ascii="Times New Roman" w:hAnsi="Times New Roman" w:hint="eastAsia"/>
          <w:b/>
          <w:sz w:val="30"/>
          <w:szCs w:val="30"/>
        </w:rPr>
        <w:t>交易价格波动</w:t>
      </w:r>
      <w:r w:rsidR="0036735D" w:rsidRPr="005926F8">
        <w:rPr>
          <w:rFonts w:ascii="Times New Roman" w:hAnsi="Times New Roman" w:hint="eastAsia"/>
          <w:b/>
          <w:sz w:val="30"/>
          <w:szCs w:val="30"/>
        </w:rPr>
        <w:t>的</w:t>
      </w:r>
      <w:r w:rsidR="00B33965" w:rsidRPr="005926F8">
        <w:rPr>
          <w:rFonts w:ascii="Times New Roman" w:hAnsi="Times New Roman" w:hint="eastAsia"/>
          <w:b/>
          <w:sz w:val="30"/>
          <w:szCs w:val="30"/>
        </w:rPr>
        <w:t>提示公告</w:t>
      </w:r>
    </w:p>
    <w:p w:rsidR="00573A07" w:rsidRPr="005926F8" w:rsidRDefault="00573A07" w:rsidP="00573A07">
      <w:pPr>
        <w:spacing w:line="360" w:lineRule="auto"/>
        <w:rPr>
          <w:rFonts w:ascii="Times New Roman" w:hAnsi="Times New Roman"/>
          <w:sz w:val="24"/>
          <w:szCs w:val="24"/>
        </w:rPr>
      </w:pPr>
      <w:r w:rsidRPr="005926F8">
        <w:rPr>
          <w:rFonts w:ascii="Times New Roman" w:hAnsi="Times New Roman"/>
          <w:sz w:val="24"/>
          <w:szCs w:val="24"/>
        </w:rPr>
        <w:t xml:space="preserve">  </w:t>
      </w:r>
    </w:p>
    <w:p w:rsidR="00D72259" w:rsidRPr="005926F8" w:rsidRDefault="00026C77" w:rsidP="005826F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近期，</w:t>
      </w:r>
      <w:r w:rsidR="00071917" w:rsidRPr="005926F8">
        <w:rPr>
          <w:rFonts w:ascii="Times New Roman" w:hAnsi="Times New Roman" w:hint="eastAsia"/>
          <w:sz w:val="24"/>
          <w:szCs w:val="24"/>
        </w:rPr>
        <w:t>交银施罗德基金管理有限公司（以下简称“本基金管理人”）旗下</w:t>
      </w:r>
      <w:r w:rsidR="00CE4F3D" w:rsidRPr="005926F8">
        <w:rPr>
          <w:rFonts w:ascii="Times New Roman" w:hAnsi="Times New Roman" w:hint="eastAsia"/>
          <w:sz w:val="24"/>
          <w:szCs w:val="24"/>
        </w:rPr>
        <w:t>交银施罗德中证互联网金融指数分级证券投资基金之交银互联网金融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份额（场内简称：</w:t>
      </w:r>
      <w:r w:rsidR="00CE4F3D" w:rsidRPr="005926F8">
        <w:rPr>
          <w:rFonts w:ascii="Times New Roman" w:hAnsi="Times New Roman" w:hint="eastAsia"/>
          <w:sz w:val="24"/>
          <w:szCs w:val="24"/>
        </w:rPr>
        <w:t>E</w:t>
      </w:r>
      <w:r w:rsidR="00CE4F3D" w:rsidRPr="005926F8">
        <w:rPr>
          <w:rFonts w:ascii="Times New Roman" w:hAnsi="Times New Roman" w:hint="eastAsia"/>
          <w:sz w:val="24"/>
          <w:szCs w:val="24"/>
        </w:rPr>
        <w:t>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，基金代码：</w:t>
      </w:r>
      <w:r w:rsidR="00CE4F3D" w:rsidRPr="005926F8">
        <w:rPr>
          <w:rFonts w:ascii="Times New Roman" w:hAnsi="Times New Roman" w:hint="eastAsia"/>
          <w:sz w:val="24"/>
          <w:szCs w:val="24"/>
        </w:rPr>
        <w:t>150318</w:t>
      </w:r>
      <w:r w:rsidR="00CE4F3D" w:rsidRPr="005926F8">
        <w:rPr>
          <w:rFonts w:ascii="Times New Roman" w:hAnsi="Times New Roman" w:hint="eastAsia"/>
          <w:sz w:val="24"/>
          <w:szCs w:val="24"/>
        </w:rPr>
        <w:t>）</w:t>
      </w:r>
      <w:r w:rsidR="00071917" w:rsidRPr="005926F8">
        <w:rPr>
          <w:rFonts w:ascii="Times New Roman" w:hAnsi="Times New Roman" w:hint="eastAsia"/>
          <w:sz w:val="24"/>
          <w:szCs w:val="24"/>
        </w:rPr>
        <w:t>二级市场交易价格</w:t>
      </w:r>
      <w:r w:rsidR="005926F8" w:rsidRPr="005926F8">
        <w:rPr>
          <w:rFonts w:ascii="Times New Roman" w:hAnsi="Times New Roman" w:hint="eastAsia"/>
          <w:sz w:val="24"/>
          <w:szCs w:val="24"/>
        </w:rPr>
        <w:t>较基金份额参考净值的溢价幅度较高</w:t>
      </w:r>
      <w:r w:rsidR="00071917" w:rsidRPr="005926F8">
        <w:rPr>
          <w:rFonts w:ascii="Times New Roman" w:hAnsi="Times New Roman" w:hint="eastAsia"/>
          <w:sz w:val="24"/>
          <w:szCs w:val="24"/>
        </w:rPr>
        <w:t>，</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4B018D" w:rsidRPr="004B018D">
        <w:rPr>
          <w:rFonts w:ascii="Times New Roman" w:hAnsi="Times New Roman" w:hint="eastAsia"/>
          <w:sz w:val="24"/>
          <w:szCs w:val="24"/>
        </w:rPr>
        <w:t>2</w:t>
      </w:r>
      <w:r w:rsidR="004B018D" w:rsidRPr="004B018D">
        <w:rPr>
          <w:rFonts w:ascii="Times New Roman" w:hAnsi="Times New Roman" w:hint="eastAsia"/>
          <w:sz w:val="24"/>
          <w:szCs w:val="24"/>
        </w:rPr>
        <w:t>月</w:t>
      </w:r>
      <w:r w:rsidR="004B018D" w:rsidRPr="004B018D">
        <w:rPr>
          <w:rFonts w:ascii="Times New Roman" w:hAnsi="Times New Roman" w:hint="eastAsia"/>
          <w:sz w:val="24"/>
          <w:szCs w:val="24"/>
        </w:rPr>
        <w:t>21</w:t>
      </w:r>
      <w:r w:rsidR="004B018D" w:rsidRPr="004B018D">
        <w:rPr>
          <w:rFonts w:ascii="Times New Roman" w:hAnsi="Times New Roman" w:hint="eastAsia"/>
          <w:sz w:val="24"/>
          <w:szCs w:val="24"/>
        </w:rPr>
        <w:t>日，交</w:t>
      </w:r>
      <w:bookmarkStart w:id="0" w:name="_GoBack"/>
      <w:bookmarkEnd w:id="0"/>
      <w:r w:rsidR="004B018D" w:rsidRPr="004B018D">
        <w:rPr>
          <w:rFonts w:ascii="Times New Roman" w:hAnsi="Times New Roman" w:hint="eastAsia"/>
          <w:sz w:val="24"/>
          <w:szCs w:val="24"/>
        </w:rPr>
        <w:t>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4B018D" w:rsidRPr="004B018D">
        <w:rPr>
          <w:rFonts w:ascii="Times New Roman" w:hAnsi="Times New Roman" w:hint="eastAsia"/>
          <w:sz w:val="24"/>
          <w:szCs w:val="24"/>
        </w:rPr>
        <w:t>1.331</w:t>
      </w:r>
      <w:r w:rsidR="004B018D" w:rsidRPr="004B018D">
        <w:rPr>
          <w:rFonts w:ascii="Times New Roman" w:hAnsi="Times New Roman" w:hint="eastAsia"/>
          <w:sz w:val="24"/>
          <w:szCs w:val="24"/>
        </w:rPr>
        <w:t>元，相对于当日</w:t>
      </w:r>
      <w:r w:rsidR="004B018D" w:rsidRPr="004B018D">
        <w:rPr>
          <w:rFonts w:ascii="Times New Roman" w:hAnsi="Times New Roman" w:hint="eastAsia"/>
          <w:sz w:val="24"/>
          <w:szCs w:val="24"/>
        </w:rPr>
        <w:t>0.903</w:t>
      </w:r>
      <w:r w:rsidR="004B018D" w:rsidRPr="004B018D">
        <w:rPr>
          <w:rFonts w:ascii="Times New Roman" w:hAnsi="Times New Roman" w:hint="eastAsia"/>
          <w:sz w:val="24"/>
          <w:szCs w:val="24"/>
        </w:rPr>
        <w:t>元的基金份额参考净值，溢价幅度达到</w:t>
      </w:r>
      <w:r w:rsidR="004B018D" w:rsidRPr="004B018D">
        <w:rPr>
          <w:rFonts w:ascii="Times New Roman" w:hAnsi="Times New Roman" w:hint="eastAsia"/>
          <w:sz w:val="24"/>
          <w:szCs w:val="24"/>
        </w:rPr>
        <w:t>47.40%</w:t>
      </w:r>
      <w:r w:rsidR="004B018D" w:rsidRPr="004B018D">
        <w:rPr>
          <w:rFonts w:ascii="Times New Roman" w:hAnsi="Times New Roman" w:hint="eastAsia"/>
          <w:sz w:val="24"/>
          <w:szCs w:val="24"/>
        </w:rPr>
        <w:t>。截止</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4B018D" w:rsidRPr="004B018D">
        <w:rPr>
          <w:rFonts w:ascii="Times New Roman" w:hAnsi="Times New Roman" w:hint="eastAsia"/>
          <w:sz w:val="24"/>
          <w:szCs w:val="24"/>
        </w:rPr>
        <w:t>2</w:t>
      </w:r>
      <w:r w:rsidR="004B018D" w:rsidRPr="004B018D">
        <w:rPr>
          <w:rFonts w:ascii="Times New Roman" w:hAnsi="Times New Roman" w:hint="eastAsia"/>
          <w:sz w:val="24"/>
          <w:szCs w:val="24"/>
        </w:rPr>
        <w:t>月</w:t>
      </w:r>
      <w:r w:rsidR="004B018D" w:rsidRPr="004B018D">
        <w:rPr>
          <w:rFonts w:ascii="Times New Roman" w:hAnsi="Times New Roman" w:hint="eastAsia"/>
          <w:sz w:val="24"/>
          <w:szCs w:val="24"/>
        </w:rPr>
        <w:t>24</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4B018D" w:rsidRPr="004B018D">
        <w:rPr>
          <w:rFonts w:ascii="Times New Roman" w:hAnsi="Times New Roman" w:hint="eastAsia"/>
          <w:sz w:val="24"/>
          <w:szCs w:val="24"/>
        </w:rPr>
        <w:t>1.464</w:t>
      </w:r>
      <w:r w:rsidR="004B018D" w:rsidRPr="004B018D">
        <w:rPr>
          <w:rFonts w:ascii="Times New Roman" w:hAnsi="Times New Roman" w:hint="eastAsia"/>
          <w:sz w:val="24"/>
          <w:szCs w:val="24"/>
        </w:rPr>
        <w:t>元，明显高于基金份额参考净值，投资者如果盲目追高，可能遭受重大损失。</w:t>
      </w:r>
    </w:p>
    <w:p w:rsidR="00D72259" w:rsidRPr="005926F8" w:rsidRDefault="00D72259" w:rsidP="005826F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420"/>
        <w:rPr>
          <w:rFonts w:ascii="Times New Roman" w:hAnsi="Times New Roman"/>
          <w:sz w:val="24"/>
          <w:szCs w:val="24"/>
        </w:rPr>
      </w:pPr>
      <w:r w:rsidRPr="005926F8">
        <w:rPr>
          <w:rFonts w:ascii="Times New Roman" w:hAnsi="Times New Roman" w:hint="eastAsia"/>
          <w:sz w:val="24"/>
          <w:szCs w:val="24"/>
        </w:rPr>
        <w:t>为此基金管理人声明如下：</w:t>
      </w:r>
    </w:p>
    <w:p w:rsidR="00A825B0"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一、</w:t>
      </w:r>
      <w:r w:rsidR="00A825B0" w:rsidRPr="005926F8">
        <w:rPr>
          <w:rFonts w:ascii="Times New Roman" w:hAnsi="Times New Roman" w:hint="eastAsia"/>
          <w:sz w:val="24"/>
          <w:szCs w:val="24"/>
        </w:rPr>
        <w:t>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份额为交银施罗德</w:t>
      </w:r>
      <w:r w:rsidR="00CE4F3D" w:rsidRPr="005926F8">
        <w:rPr>
          <w:rFonts w:ascii="Times New Roman" w:hAnsi="Times New Roman" w:hint="eastAsia"/>
          <w:sz w:val="24"/>
          <w:szCs w:val="24"/>
        </w:rPr>
        <w:t>中证互联网金融指数分级证券投资基金中较高风险类份额</w:t>
      </w:r>
      <w:r w:rsidR="00A825B0" w:rsidRPr="005926F8">
        <w:rPr>
          <w:rFonts w:ascii="Times New Roman" w:hAnsi="Times New Roman" w:hint="eastAsia"/>
          <w:sz w:val="24"/>
          <w:szCs w:val="24"/>
        </w:rPr>
        <w:t>，由于交银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份额内含杠杆机制的设计，交银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份额参考净值的变动幅度将大于交银</w:t>
      </w:r>
      <w:r w:rsidR="00CE4F3D" w:rsidRPr="005926F8">
        <w:rPr>
          <w:rFonts w:ascii="Times New Roman" w:hAnsi="Times New Roman" w:hint="eastAsia"/>
          <w:sz w:val="24"/>
          <w:szCs w:val="24"/>
        </w:rPr>
        <w:t>互联网金融份额</w:t>
      </w:r>
      <w:r w:rsidR="00777522" w:rsidRPr="005926F8">
        <w:rPr>
          <w:rFonts w:ascii="Times New Roman" w:hAnsi="Times New Roman" w:hint="eastAsia"/>
          <w:sz w:val="24"/>
          <w:szCs w:val="24"/>
        </w:rPr>
        <w:t>（场内简称：交银互联网</w:t>
      </w:r>
      <w:r w:rsidR="00777522" w:rsidRPr="005926F8">
        <w:rPr>
          <w:rFonts w:ascii="Times New Roman" w:hAnsi="Times New Roman"/>
          <w:sz w:val="24"/>
          <w:szCs w:val="24"/>
        </w:rPr>
        <w:t>金融</w:t>
      </w:r>
      <w:r w:rsidR="00A825B0" w:rsidRPr="005926F8">
        <w:rPr>
          <w:rFonts w:ascii="Times New Roman" w:hAnsi="Times New Roman" w:hint="eastAsia"/>
          <w:sz w:val="24"/>
          <w:szCs w:val="24"/>
        </w:rPr>
        <w:t>，基金代码：</w:t>
      </w:r>
      <w:r w:rsidR="00777522" w:rsidRPr="005926F8">
        <w:rPr>
          <w:rFonts w:ascii="Times New Roman" w:hAnsi="Times New Roman" w:hint="eastAsia"/>
          <w:sz w:val="24"/>
          <w:szCs w:val="24"/>
        </w:rPr>
        <w:t>164907</w:t>
      </w:r>
      <w:r w:rsidR="00A825B0" w:rsidRPr="005926F8">
        <w:rPr>
          <w:rFonts w:ascii="Times New Roman" w:hAnsi="Times New Roman" w:hint="eastAsia"/>
          <w:sz w:val="24"/>
          <w:szCs w:val="24"/>
        </w:rPr>
        <w:t>）净值和交银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A</w:t>
      </w:r>
      <w:r w:rsidR="00777522" w:rsidRPr="005926F8">
        <w:rPr>
          <w:rFonts w:ascii="Times New Roman" w:hAnsi="Times New Roman" w:hint="eastAsia"/>
          <w:sz w:val="24"/>
          <w:szCs w:val="24"/>
        </w:rPr>
        <w:t>份额（场内简称：</w:t>
      </w:r>
      <w:r w:rsidR="00777522" w:rsidRPr="005926F8">
        <w:rPr>
          <w:rFonts w:ascii="Times New Roman" w:hAnsi="Times New Roman" w:hint="eastAsia"/>
          <w:sz w:val="24"/>
          <w:szCs w:val="24"/>
        </w:rPr>
        <w:t>E</w:t>
      </w:r>
      <w:r w:rsidR="00777522" w:rsidRPr="005926F8">
        <w:rPr>
          <w:rFonts w:ascii="Times New Roman" w:hAnsi="Times New Roman" w:hint="eastAsia"/>
          <w:sz w:val="24"/>
          <w:szCs w:val="24"/>
        </w:rPr>
        <w:t>金融</w:t>
      </w:r>
      <w:r w:rsidR="00A825B0" w:rsidRPr="005926F8">
        <w:rPr>
          <w:rFonts w:ascii="Times New Roman" w:hAnsi="Times New Roman" w:hint="eastAsia"/>
          <w:sz w:val="24"/>
          <w:szCs w:val="24"/>
        </w:rPr>
        <w:t>A</w:t>
      </w:r>
      <w:r w:rsidR="00A825B0" w:rsidRPr="005926F8">
        <w:rPr>
          <w:rFonts w:ascii="Times New Roman" w:hAnsi="Times New Roman" w:hint="eastAsia"/>
          <w:sz w:val="24"/>
          <w:szCs w:val="24"/>
        </w:rPr>
        <w:t>，基金代码：</w:t>
      </w:r>
      <w:r w:rsidR="00777522" w:rsidRPr="005926F8">
        <w:rPr>
          <w:rFonts w:ascii="Times New Roman" w:hAnsi="Times New Roman"/>
          <w:sz w:val="24"/>
          <w:szCs w:val="24"/>
        </w:rPr>
        <w:t>150317</w:t>
      </w:r>
      <w:r w:rsidR="00A825B0" w:rsidRPr="005926F8">
        <w:rPr>
          <w:rFonts w:ascii="Times New Roman" w:hAnsi="Times New Roman" w:hint="eastAsia"/>
          <w:sz w:val="24"/>
          <w:szCs w:val="24"/>
        </w:rPr>
        <w:t>）参考净值的变动幅度，即</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份额的波动性要高于其他两类份额，其承担的风险也较高。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份额的持有人会因杠杆倍数的变化而承担不同程度的投资风险。</w:t>
      </w: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二、在二级市场上交易的</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1D6463" w:rsidRPr="005926F8">
        <w:rPr>
          <w:rFonts w:ascii="Times New Roman" w:hAnsi="Times New Roman" w:hint="eastAsia"/>
          <w:sz w:val="24"/>
          <w:szCs w:val="24"/>
        </w:rPr>
        <w:t>份额</w:t>
      </w:r>
      <w:r w:rsidRPr="005926F8">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5926F8" w:rsidRDefault="00EF3CA8" w:rsidP="00EF3CA8">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三、截至</w:t>
      </w:r>
      <w:r w:rsidR="00F67681" w:rsidRPr="005926F8">
        <w:rPr>
          <w:rFonts w:ascii="Times New Roman" w:hAnsi="Times New Roman"/>
          <w:sz w:val="24"/>
          <w:szCs w:val="24"/>
        </w:rPr>
        <w:t>2020</w:t>
      </w:r>
      <w:r w:rsidRPr="005926F8">
        <w:rPr>
          <w:rFonts w:ascii="Times New Roman" w:hAnsi="Times New Roman" w:hint="eastAsia"/>
          <w:sz w:val="24"/>
          <w:szCs w:val="24"/>
        </w:rPr>
        <w:t>年</w:t>
      </w:r>
      <w:r w:rsidR="001230EE" w:rsidRPr="005926F8">
        <w:rPr>
          <w:rFonts w:ascii="Times New Roman" w:hAnsi="Times New Roman"/>
          <w:sz w:val="24"/>
          <w:szCs w:val="24"/>
        </w:rPr>
        <w:t>2</w:t>
      </w:r>
      <w:r w:rsidRPr="005926F8">
        <w:rPr>
          <w:rFonts w:ascii="Times New Roman" w:hAnsi="Times New Roman" w:hint="eastAsia"/>
          <w:sz w:val="24"/>
          <w:szCs w:val="24"/>
        </w:rPr>
        <w:t>月</w:t>
      </w:r>
      <w:r w:rsidR="004B018D">
        <w:rPr>
          <w:rFonts w:ascii="Times New Roman" w:hAnsi="Times New Roman"/>
          <w:sz w:val="24"/>
          <w:szCs w:val="24"/>
        </w:rPr>
        <w:t>24</w:t>
      </w:r>
      <w:r w:rsidRPr="005926F8">
        <w:rPr>
          <w:rFonts w:ascii="Times New Roman" w:hAnsi="Times New Roman" w:hint="eastAsia"/>
          <w:sz w:val="24"/>
          <w:szCs w:val="24"/>
        </w:rPr>
        <w:t>日收盘，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Pr="005926F8">
        <w:rPr>
          <w:rFonts w:ascii="Times New Roman" w:hAnsi="Times New Roman" w:hint="eastAsia"/>
          <w:sz w:val="24"/>
          <w:szCs w:val="24"/>
        </w:rPr>
        <w:t>份额的基金份额参考净值接近基金合同约定的不定期份额折算阀值。不定期份额折算后，交银</w:t>
      </w:r>
      <w:r w:rsidR="00826049" w:rsidRPr="005926F8">
        <w:rPr>
          <w:rFonts w:ascii="Times New Roman" w:hAnsi="Times New Roman" w:hint="eastAsia"/>
          <w:sz w:val="24"/>
          <w:szCs w:val="24"/>
        </w:rPr>
        <w:t>互联网金融</w:t>
      </w:r>
      <w:r w:rsidRPr="005926F8">
        <w:rPr>
          <w:rFonts w:ascii="Times New Roman" w:hAnsi="Times New Roman"/>
          <w:sz w:val="24"/>
          <w:szCs w:val="24"/>
        </w:rPr>
        <w:t>B</w:t>
      </w:r>
      <w:r w:rsidRPr="005926F8">
        <w:rPr>
          <w:rFonts w:ascii="Times New Roman" w:hAnsi="Times New Roman" w:hint="eastAsia"/>
          <w:sz w:val="24"/>
          <w:szCs w:val="24"/>
        </w:rPr>
        <w:t>份额的溢价率可能发生较大变化。特提请参与二级市场交易的投资者注意高溢价所带来的风险。</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四</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交银施罗德中证互联网金融指数分级证券投资基金运作正常</w:t>
      </w:r>
      <w:r w:rsidR="00573A07" w:rsidRPr="005926F8">
        <w:rPr>
          <w:rFonts w:ascii="Times New Roman" w:hAnsi="Times New Roman" w:hint="eastAsia"/>
          <w:sz w:val="24"/>
          <w:szCs w:val="24"/>
        </w:rPr>
        <w:t>。本基金管理人仍将严格按照法律法规及基金合同进行投资运作。</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五</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w:t>
      </w:r>
      <w:r w:rsidR="00777522" w:rsidRPr="005926F8">
        <w:rPr>
          <w:rFonts w:ascii="Times New Roman" w:hAnsi="Times New Roman" w:hint="eastAsia"/>
          <w:sz w:val="24"/>
          <w:szCs w:val="24"/>
        </w:rPr>
        <w:lastRenderedPageBreak/>
        <w:t>运作正常</w:t>
      </w:r>
      <w:r w:rsidR="00573A07" w:rsidRPr="005926F8">
        <w:rPr>
          <w:rFonts w:ascii="Times New Roman" w:hAnsi="Times New Roman" w:hint="eastAsia"/>
          <w:sz w:val="24"/>
          <w:szCs w:val="24"/>
        </w:rPr>
        <w:t>无其他应披露而未披露的重大信息。基金管理人仍将严格按照有关规定和要求，及时做好信息披露工作。</w:t>
      </w:r>
    </w:p>
    <w:p w:rsidR="00573A07" w:rsidRPr="005926F8" w:rsidRDefault="00573A07"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投资者欲了解本基金的详细情况，可通过本公司网站（</w:t>
      </w:r>
      <w:r w:rsidR="00985C05" w:rsidRPr="005926F8">
        <w:rPr>
          <w:rFonts w:ascii="Times New Roman" w:hAnsi="Times New Roman" w:hint="eastAsia"/>
          <w:sz w:val="24"/>
          <w:szCs w:val="24"/>
        </w:rPr>
        <w:t>www.fund001.com</w:t>
      </w:r>
      <w:r w:rsidRPr="005926F8">
        <w:rPr>
          <w:rFonts w:ascii="Times New Roman" w:hAnsi="Times New Roman" w:hint="eastAsia"/>
          <w:sz w:val="24"/>
          <w:szCs w:val="24"/>
        </w:rPr>
        <w:t>）或相关</w:t>
      </w:r>
      <w:r w:rsidR="002C3C6F" w:rsidRPr="005926F8">
        <w:rPr>
          <w:rFonts w:ascii="Times New Roman" w:hAnsi="Times New Roman" w:hint="eastAsia"/>
          <w:sz w:val="24"/>
          <w:szCs w:val="24"/>
        </w:rPr>
        <w:t>销售</w:t>
      </w:r>
      <w:r w:rsidRPr="005926F8">
        <w:rPr>
          <w:rFonts w:ascii="Times New Roman" w:hAnsi="Times New Roman" w:hint="eastAsia"/>
          <w:sz w:val="24"/>
          <w:szCs w:val="24"/>
        </w:rPr>
        <w:t>机构查阅《</w:t>
      </w:r>
      <w:r w:rsidR="00777522" w:rsidRPr="005926F8">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5926F8">
        <w:rPr>
          <w:rFonts w:ascii="Times New Roman" w:hAnsi="Times New Roman" w:hint="eastAsia"/>
          <w:sz w:val="24"/>
          <w:szCs w:val="24"/>
        </w:rPr>
        <w:t>，或者拨打本公司客</w:t>
      </w:r>
      <w:r w:rsidR="002C3C6F" w:rsidRPr="005926F8">
        <w:rPr>
          <w:rFonts w:ascii="Times New Roman" w:hAnsi="Times New Roman" w:hint="eastAsia"/>
          <w:sz w:val="24"/>
          <w:szCs w:val="24"/>
        </w:rPr>
        <w:t>户</w:t>
      </w:r>
      <w:r w:rsidR="00985C05" w:rsidRPr="005926F8">
        <w:rPr>
          <w:rFonts w:ascii="Times New Roman" w:hAnsi="Times New Roman" w:hint="eastAsia"/>
          <w:sz w:val="24"/>
          <w:szCs w:val="24"/>
        </w:rPr>
        <w:t>服</w:t>
      </w:r>
      <w:r w:rsidR="002C3C6F" w:rsidRPr="005926F8">
        <w:rPr>
          <w:rFonts w:ascii="Times New Roman" w:hAnsi="Times New Roman" w:hint="eastAsia"/>
          <w:sz w:val="24"/>
          <w:szCs w:val="24"/>
        </w:rPr>
        <w:t>务</w:t>
      </w:r>
      <w:r w:rsidR="00985C05" w:rsidRPr="005926F8">
        <w:rPr>
          <w:rFonts w:ascii="Times New Roman" w:hAnsi="Times New Roman" w:hint="eastAsia"/>
          <w:sz w:val="24"/>
          <w:szCs w:val="24"/>
        </w:rPr>
        <w:t>电话</w:t>
      </w:r>
      <w:r w:rsidR="00985C05" w:rsidRPr="005926F8">
        <w:rPr>
          <w:rFonts w:ascii="Times New Roman" w:hAnsi="Times New Roman" w:hint="eastAsia"/>
          <w:sz w:val="24"/>
          <w:szCs w:val="24"/>
        </w:rPr>
        <w:t>400-700-5000</w:t>
      </w:r>
      <w:r w:rsidR="00985C05" w:rsidRPr="005926F8">
        <w:rPr>
          <w:rFonts w:ascii="Times New Roman" w:hAnsi="Times New Roman" w:hint="eastAsia"/>
          <w:sz w:val="24"/>
          <w:szCs w:val="24"/>
        </w:rPr>
        <w:t>（免长途话费），</w:t>
      </w:r>
      <w:r w:rsidR="00985C05" w:rsidRPr="005926F8">
        <w:rPr>
          <w:rFonts w:ascii="Times New Roman" w:hAnsi="Times New Roman" w:hint="eastAsia"/>
          <w:sz w:val="24"/>
          <w:szCs w:val="24"/>
        </w:rPr>
        <w:t>021-61055000</w:t>
      </w:r>
      <w:r w:rsidR="00985C05" w:rsidRPr="005926F8">
        <w:rPr>
          <w:rFonts w:ascii="Times New Roman" w:hAnsi="Times New Roman" w:hint="eastAsia"/>
          <w:sz w:val="24"/>
          <w:szCs w:val="24"/>
        </w:rPr>
        <w:t>咨询有关详情。</w:t>
      </w:r>
    </w:p>
    <w:p w:rsidR="00573A07" w:rsidRPr="005926F8" w:rsidRDefault="00573A07" w:rsidP="00573A07">
      <w:pPr>
        <w:spacing w:line="360" w:lineRule="auto"/>
        <w:ind w:firstLineChars="200" w:firstLine="480"/>
        <w:rPr>
          <w:rFonts w:ascii="Times New Roman" w:hAnsi="Times New Roman"/>
          <w:sz w:val="24"/>
          <w:szCs w:val="24"/>
        </w:rPr>
      </w:pPr>
    </w:p>
    <w:p w:rsidR="008600EC" w:rsidRPr="005926F8" w:rsidRDefault="003163EF" w:rsidP="003163EF">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风险提示：</w:t>
      </w:r>
    </w:p>
    <w:p w:rsidR="00985C05" w:rsidRPr="005926F8" w:rsidRDefault="003163EF"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5926F8">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份额具有低预期风险、预期收益相对稳定的特征；交银互联网金融</w:t>
      </w:r>
      <w:r w:rsidR="00777522" w:rsidRPr="005926F8">
        <w:rPr>
          <w:rFonts w:ascii="Times New Roman" w:hAnsi="Times New Roman"/>
          <w:sz w:val="24"/>
          <w:szCs w:val="24"/>
        </w:rPr>
        <w:t>B</w:t>
      </w:r>
      <w:r w:rsidR="00777522" w:rsidRPr="005926F8">
        <w:rPr>
          <w:rFonts w:ascii="Times New Roman" w:hAnsi="Times New Roman" w:hint="eastAsia"/>
          <w:sz w:val="24"/>
          <w:szCs w:val="24"/>
        </w:rPr>
        <w:t>份额具有高预期风险、高预期收益的特征。基金管理人并不承诺或保证交银互联网金融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份额的基金份额持有人的约定应得收益，在本基金资产出现极端损失情况下，交银互联网金融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5926F8" w:rsidRDefault="00777522"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特此公告。</w:t>
      </w:r>
    </w:p>
    <w:p w:rsidR="00573A07" w:rsidRPr="005926F8" w:rsidRDefault="00573A07" w:rsidP="00573A07">
      <w:pPr>
        <w:spacing w:line="360" w:lineRule="auto"/>
        <w:ind w:firstLineChars="200" w:firstLine="480"/>
        <w:rPr>
          <w:rFonts w:ascii="Times New Roman" w:hAnsi="Times New Roman"/>
          <w:sz w:val="24"/>
          <w:szCs w:val="24"/>
        </w:rPr>
      </w:pPr>
    </w:p>
    <w:p w:rsidR="00F857DD"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交银施罗德基金管理有限公司</w:t>
      </w:r>
    </w:p>
    <w:p w:rsidR="006555A4"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二〇</w:t>
      </w:r>
      <w:r w:rsidR="00F67681" w:rsidRPr="005926F8">
        <w:rPr>
          <w:rFonts w:ascii="Times New Roman" w:hAnsi="Times New Roman" w:hint="eastAsia"/>
          <w:sz w:val="24"/>
          <w:szCs w:val="24"/>
        </w:rPr>
        <w:t>二〇</w:t>
      </w:r>
      <w:r w:rsidR="00F32BDF" w:rsidRPr="005926F8">
        <w:rPr>
          <w:rFonts w:ascii="Times New Roman" w:hAnsi="Times New Roman" w:hint="eastAsia"/>
          <w:sz w:val="24"/>
          <w:szCs w:val="24"/>
        </w:rPr>
        <w:t>年</w:t>
      </w:r>
      <w:r w:rsidR="001230EE" w:rsidRPr="005926F8">
        <w:rPr>
          <w:rFonts w:ascii="Times New Roman" w:hAnsi="Times New Roman" w:hint="eastAsia"/>
          <w:sz w:val="24"/>
          <w:szCs w:val="24"/>
        </w:rPr>
        <w:t>二</w:t>
      </w:r>
      <w:r w:rsidR="00D72259" w:rsidRPr="005926F8">
        <w:rPr>
          <w:rFonts w:ascii="Times New Roman" w:hAnsi="Times New Roman" w:hint="eastAsia"/>
          <w:sz w:val="24"/>
          <w:szCs w:val="24"/>
        </w:rPr>
        <w:t>月</w:t>
      </w:r>
      <w:r w:rsidR="004B018D">
        <w:rPr>
          <w:rFonts w:ascii="Times New Roman" w:hAnsi="Times New Roman" w:hint="eastAsia"/>
          <w:sz w:val="24"/>
          <w:szCs w:val="24"/>
        </w:rPr>
        <w:t>二十五</w:t>
      </w:r>
      <w:r w:rsidR="00D72259" w:rsidRPr="005926F8">
        <w:rPr>
          <w:rFonts w:ascii="Times New Roman" w:hAnsi="Times New Roman" w:hint="eastAsia"/>
          <w:sz w:val="24"/>
          <w:szCs w:val="24"/>
        </w:rPr>
        <w:t>日</w:t>
      </w:r>
    </w:p>
    <w:sectPr w:rsidR="006555A4" w:rsidRPr="005926F8"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4A" w:rsidRDefault="00E76E4A" w:rsidP="00B833BE">
      <w:r>
        <w:separator/>
      </w:r>
    </w:p>
  </w:endnote>
  <w:endnote w:type="continuationSeparator" w:id="0">
    <w:p w:rsidR="00E76E4A" w:rsidRDefault="00E76E4A"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4A" w:rsidRDefault="00E76E4A" w:rsidP="00B833BE">
      <w:r>
        <w:separator/>
      </w:r>
    </w:p>
  </w:footnote>
  <w:footnote w:type="continuationSeparator" w:id="0">
    <w:p w:rsidR="00E76E4A" w:rsidRDefault="00E76E4A"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C6CD5"/>
    <w:rsid w:val="000E301B"/>
    <w:rsid w:val="000E37B8"/>
    <w:rsid w:val="000F064F"/>
    <w:rsid w:val="00107D6D"/>
    <w:rsid w:val="001201DC"/>
    <w:rsid w:val="001230EE"/>
    <w:rsid w:val="001235F8"/>
    <w:rsid w:val="00163376"/>
    <w:rsid w:val="00177C57"/>
    <w:rsid w:val="0018379D"/>
    <w:rsid w:val="00185777"/>
    <w:rsid w:val="001A4D9A"/>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27B9"/>
    <w:rsid w:val="004979F9"/>
    <w:rsid w:val="004B018D"/>
    <w:rsid w:val="004D3949"/>
    <w:rsid w:val="004E19F1"/>
    <w:rsid w:val="004E2FB2"/>
    <w:rsid w:val="00510D1D"/>
    <w:rsid w:val="00516E10"/>
    <w:rsid w:val="0052043C"/>
    <w:rsid w:val="0053132F"/>
    <w:rsid w:val="00541651"/>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E6EE5"/>
    <w:rsid w:val="00AF3EA6"/>
    <w:rsid w:val="00AF48E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205CA"/>
    <w:rsid w:val="00E34CC7"/>
    <w:rsid w:val="00E353A5"/>
    <w:rsid w:val="00E47E03"/>
    <w:rsid w:val="00E57F81"/>
    <w:rsid w:val="00E6156D"/>
    <w:rsid w:val="00E73E7F"/>
    <w:rsid w:val="00E76E4A"/>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A9A5C-0D5F-4D28-967D-F6CF82DF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3</cp:revision>
  <cp:lastPrinted>2018-04-26T07:51:00Z</cp:lastPrinted>
  <dcterms:created xsi:type="dcterms:W3CDTF">2020-02-24T06:12:00Z</dcterms:created>
  <dcterms:modified xsi:type="dcterms:W3CDTF">2020-02-24T07:29:00Z</dcterms:modified>
</cp:coreProperties>
</file>