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57" w:rsidRPr="0016345C" w:rsidRDefault="0016345C" w:rsidP="0016345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16345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</w:t>
      </w:r>
      <w:r w:rsidRPr="0016345C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施罗德基金管理有限公司关于</w:t>
      </w:r>
      <w:r w:rsidRPr="0016345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春节</w:t>
      </w:r>
      <w:r w:rsidRPr="0016345C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假期</w:t>
      </w:r>
      <w:r w:rsidR="00854A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调整延期</w:t>
      </w:r>
      <w:r w:rsidRPr="0016345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办理</w:t>
      </w:r>
      <w:r w:rsidRPr="0016345C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有关业务的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16345C" w:rsidRDefault="0016345C">
      <w:pPr>
        <w:rPr>
          <w:rFonts w:ascii="微软雅黑" w:eastAsia="微软雅黑" w:hAnsi="微软雅黑"/>
          <w:color w:val="4D4D4D"/>
          <w:szCs w:val="21"/>
        </w:rPr>
      </w:pPr>
    </w:p>
    <w:p w:rsidR="0016345C" w:rsidRPr="0016345C" w:rsidRDefault="00284C57" w:rsidP="0016345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上海证券交易所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16345C"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深圳证券交易所</w:t>
      </w:r>
      <w:r w:rsid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（以下</w:t>
      </w:r>
      <w:r w:rsidR="007B3D83">
        <w:rPr>
          <w:rFonts w:ascii="Times New Roman" w:eastAsia="宋体" w:hAnsi="Times New Roman" w:cs="Times New Roman"/>
          <w:color w:val="000000"/>
          <w:sz w:val="24"/>
          <w:szCs w:val="24"/>
        </w:rPr>
        <w:t>简称</w:t>
      </w:r>
      <w:r w:rsid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“沪深</w:t>
      </w:r>
      <w:r w:rsidR="007B3D83">
        <w:rPr>
          <w:rFonts w:ascii="Times New Roman" w:eastAsia="宋体" w:hAnsi="Times New Roman" w:cs="Times New Roman"/>
          <w:color w:val="000000"/>
          <w:sz w:val="24"/>
          <w:szCs w:val="24"/>
        </w:rPr>
        <w:t>交易所</w:t>
      </w:r>
      <w:r w:rsidR="007B3D83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="007B3D83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16345C"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发布的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关于调整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年春节休市相关安排的公告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》</w:t>
      </w:r>
      <w:r w:rsid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</w:t>
      </w:r>
      <w:r w:rsidR="007B3D83"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7B3D83" w:rsidRP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关于延长</w:t>
      </w:r>
      <w:r w:rsidR="007B3D83" w:rsidRP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7B3D83" w:rsidRP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年春节休市安排的通知</w:t>
      </w:r>
      <w:r w:rsidR="007B3D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沪深交易所决定延长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年春节休市至</w:t>
      </w:r>
      <w:r w:rsidR="00360633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60633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日，</w:t>
      </w:r>
      <w:r w:rsidR="00360633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60633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日正常开市。</w:t>
      </w:r>
      <w:r w:rsidR="00D5654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</w:t>
      </w:r>
      <w:r w:rsidR="00D56544">
        <w:rPr>
          <w:rFonts w:ascii="Times New Roman" w:eastAsia="宋体" w:hAnsi="Times New Roman" w:cs="Times New Roman"/>
          <w:color w:val="000000"/>
          <w:sz w:val="24"/>
          <w:szCs w:val="24"/>
        </w:rPr>
        <w:t>基金管理有限公司</w:t>
      </w:r>
      <w:r w:rsidR="00854AB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（以下简称</w:t>
      </w:r>
      <w:r w:rsidR="00854AB6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="00854AB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</w:t>
      </w:r>
      <w:r w:rsidR="00854AB6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="00854AB6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现将</w:t>
      </w:r>
      <w:r w:rsidR="0016345C"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春节假期</w:t>
      </w:r>
      <w:r w:rsidR="0016345C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延期</w:t>
      </w:r>
      <w:r w:rsidR="0016345C"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有关安排公告如下：</w:t>
      </w:r>
    </w:p>
    <w:p w:rsidR="00AD4D98" w:rsidRPr="0016345C" w:rsidRDefault="0016345C" w:rsidP="0016345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284C57"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本公司</w:t>
      </w:r>
      <w:r w:rsidR="00A441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旗下</w:t>
      </w:r>
      <w:r w:rsidR="00A4412F">
        <w:rPr>
          <w:rFonts w:ascii="Times New Roman" w:eastAsia="宋体" w:hAnsi="Times New Roman" w:cs="Times New Roman"/>
          <w:color w:val="000000"/>
          <w:sz w:val="24"/>
          <w:szCs w:val="24"/>
        </w:rPr>
        <w:t>所有基金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原定于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31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开放办理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各项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业务，原则上将顺延至</w:t>
      </w:r>
      <w:r w:rsidR="00360633" w:rsidRPr="0036063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60633" w:rsidRPr="0036063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8940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284C57"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实施。</w:t>
      </w:r>
      <w:r w:rsidR="00130925" w:rsidRPr="001309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投资者提交但尚未确认的有效申购、赎回等业务申请的确认日</w:t>
      </w:r>
      <w:r w:rsidR="00836A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以及</w:t>
      </w:r>
      <w:r w:rsidR="00130925" w:rsidRPr="001309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有关赎回款的到账日等将根据假期调整顺延。</w:t>
      </w:r>
    </w:p>
    <w:p w:rsidR="001A218B" w:rsidRDefault="00284C57" w:rsidP="0016345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日起，本公司</w:t>
      </w:r>
      <w:r w:rsidRPr="0016345C">
        <w:rPr>
          <w:rFonts w:ascii="Times New Roman" w:eastAsia="宋体" w:hAnsi="Times New Roman" w:cs="Times New Roman"/>
          <w:color w:val="000000"/>
          <w:sz w:val="24"/>
          <w:szCs w:val="24"/>
        </w:rPr>
        <w:t>旗下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交银施罗德活期通货币市场基金、交银施罗德货币市场证券投资基金、交银施罗德天利宝货币市场基金、交银施罗德天鑫宝货币市场基金和交银施罗德天益宝货币市场基金</w:t>
      </w:r>
      <w:r w:rsidR="001C793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Pr="001634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销售网点恢复办理基金的大额申购（转换转入、定期定额投资）业务，届时不再另行公告。</w:t>
      </w:r>
    </w:p>
    <w:p w:rsidR="00A4412F" w:rsidRDefault="001A218B" w:rsidP="0016345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D34CA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93468A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因沪深</w:t>
      </w:r>
      <w:r w:rsidR="0093468A" w:rsidRPr="0093468A">
        <w:rPr>
          <w:rFonts w:ascii="Times New Roman" w:eastAsia="宋体" w:hAnsi="Times New Roman" w:cs="Times New Roman"/>
          <w:color w:val="000000"/>
          <w:sz w:val="24"/>
          <w:szCs w:val="24"/>
        </w:rPr>
        <w:t>交易所</w:t>
      </w:r>
      <w:r w:rsidR="00893B2B" w:rsidRP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893B2B" w:rsidRP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22</w:t>
      </w:r>
      <w:r w:rsid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至</w:t>
      </w:r>
      <w:r w:rsidR="00893B2B" w:rsidRP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893B2B" w:rsidRP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日不提供港股通服务，</w:t>
      </w:r>
      <w:r w:rsidR="00893B2B" w:rsidRP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893B2B" w:rsidRPr="00893B2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="00A4412F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日起照常开通港股通服务。</w:t>
      </w:r>
      <w:r w:rsidR="0093468A" w:rsidRPr="009346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交银施罗德沪港深价值精选灵活配置混合型证券投资基金、</w:t>
      </w:r>
      <w:r w:rsidR="0093468A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交银施罗德创新成长混合型证券投资基金、交银施罗德核心资产混合型证券投资基金</w:t>
      </w:r>
      <w:r w:rsidR="00A517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93468A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893B2B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893B2B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3468A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93468A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3468A" w:rsidRPr="007936D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93468A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93468A" w:rsidRPr="007936D1">
        <w:rPr>
          <w:rFonts w:ascii="Times New Roman" w:eastAsia="宋体" w:hAnsi="Times New Roman" w:cs="Times New Roman"/>
          <w:color w:val="000000"/>
          <w:sz w:val="24"/>
          <w:szCs w:val="24"/>
        </w:rPr>
        <w:t>起恢复办理</w:t>
      </w:r>
      <w:r w:rsidR="00126C63" w:rsidRPr="00FE1AA1">
        <w:rPr>
          <w:rFonts w:ascii="Times New Roman" w:hAnsi="Times New Roman" w:hint="eastAsia"/>
          <w:kern w:val="0"/>
          <w:sz w:val="24"/>
          <w:szCs w:val="24"/>
        </w:rPr>
        <w:t>申购、赎回、</w:t>
      </w:r>
      <w:r w:rsidR="00126C63" w:rsidRPr="00FE1AA1">
        <w:rPr>
          <w:rFonts w:ascii="Times New Roman" w:hAnsi="Times New Roman"/>
          <w:kern w:val="0"/>
          <w:sz w:val="24"/>
          <w:szCs w:val="24"/>
        </w:rPr>
        <w:t>转换</w:t>
      </w:r>
      <w:r w:rsidR="00126C63" w:rsidRPr="00FE1AA1">
        <w:rPr>
          <w:rFonts w:ascii="Times New Roman" w:hAnsi="Times New Roman" w:hint="eastAsia"/>
          <w:kern w:val="0"/>
          <w:sz w:val="24"/>
          <w:szCs w:val="24"/>
        </w:rPr>
        <w:t>及定期定额投资等</w:t>
      </w:r>
      <w:r w:rsidR="0093468A" w:rsidRPr="007936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业务。</w:t>
      </w:r>
    </w:p>
    <w:p w:rsidR="00454F29" w:rsidRDefault="001A218B" w:rsidP="0016345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D34CA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本公司担任</w:t>
      </w:r>
      <w:r w:rsidR="00454F29">
        <w:rPr>
          <w:rFonts w:ascii="Times New Roman" w:eastAsia="宋体" w:hAnsi="Times New Roman" w:cs="Times New Roman"/>
          <w:color w:val="000000"/>
          <w:sz w:val="24"/>
          <w:szCs w:val="24"/>
        </w:rPr>
        <w:t>内地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代理人</w:t>
      </w:r>
      <w:r w:rsidR="00454F29">
        <w:rPr>
          <w:rFonts w:ascii="Times New Roman" w:eastAsia="宋体" w:hAnsi="Times New Roman" w:cs="Times New Roman"/>
          <w:color w:val="000000"/>
          <w:sz w:val="24"/>
          <w:szCs w:val="24"/>
        </w:rPr>
        <w:t>的</w:t>
      </w:r>
      <w:r w:rsidR="00454F29" w:rsidRP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施罗德亚洲高息股债基金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454F29" w:rsidRP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顺延至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454F29">
        <w:rPr>
          <w:rFonts w:ascii="Times New Roman" w:eastAsia="宋体" w:hAnsi="Times New Roman" w:cs="Times New Roman"/>
          <w:color w:val="000000"/>
          <w:sz w:val="24"/>
          <w:szCs w:val="24"/>
        </w:rPr>
        <w:t>020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日起恢复内地交易</w:t>
      </w:r>
      <w:r w:rsidR="00454F29">
        <w:rPr>
          <w:rFonts w:ascii="Times New Roman" w:eastAsia="宋体" w:hAnsi="Times New Roman" w:cs="Times New Roman"/>
          <w:color w:val="000000"/>
          <w:sz w:val="24"/>
          <w:szCs w:val="24"/>
        </w:rPr>
        <w:t>业务</w:t>
      </w:r>
      <w:r w:rsidR="00454F29" w:rsidRPr="00454F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7936D1" w:rsidRDefault="007936D1" w:rsidP="00B965F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063CD7" w:rsidRPr="00063CD7" w:rsidRDefault="00063CD7" w:rsidP="00C964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63C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如中国证券登记结算有限责任公司、上海证券交易所、深圳证券交易所对春节假期的交易日安排进行调整，本公司旗下基金开放日将相应调整。</w:t>
      </w:r>
    </w:p>
    <w:p w:rsidR="00F919BB" w:rsidRDefault="00F919BB" w:rsidP="00F919BB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F919BB" w:rsidRDefault="00F919BB" w:rsidP="00D56544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D56544" w:rsidRDefault="00D56544" w:rsidP="00D56544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5654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:rsidR="00F919BB" w:rsidRPr="00AB4555" w:rsidRDefault="00F919BB" w:rsidP="00AB4555">
      <w:pPr>
        <w:wordWrap w:val="0"/>
        <w:spacing w:line="360" w:lineRule="auto"/>
        <w:jc w:val="right"/>
        <w:rPr>
          <w:rFonts w:hint="eastAsia"/>
        </w:rPr>
      </w:pPr>
      <w:r w:rsidRPr="008B6633">
        <w:rPr>
          <w:rFonts w:hint="eastAsia"/>
          <w:kern w:val="0"/>
          <w:sz w:val="24"/>
        </w:rPr>
        <w:t>二〇二〇</w:t>
      </w:r>
      <w:r w:rsidRPr="008B6633"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一</w:t>
      </w:r>
      <w:r w:rsidRPr="008B6633"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三十一</w:t>
      </w:r>
      <w:r w:rsidRPr="008B6633">
        <w:rPr>
          <w:kern w:val="0"/>
          <w:sz w:val="24"/>
        </w:rPr>
        <w:t>日</w:t>
      </w:r>
      <w:bookmarkStart w:id="0" w:name="_GoBack"/>
      <w:bookmarkEnd w:id="0"/>
    </w:p>
    <w:sectPr w:rsidR="00F919BB" w:rsidRPr="00AB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5F" w:rsidRDefault="00F85E5F" w:rsidP="00126C63">
      <w:r>
        <w:separator/>
      </w:r>
    </w:p>
  </w:endnote>
  <w:endnote w:type="continuationSeparator" w:id="0">
    <w:p w:rsidR="00F85E5F" w:rsidRDefault="00F85E5F" w:rsidP="0012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5F" w:rsidRDefault="00F85E5F" w:rsidP="00126C63">
      <w:r>
        <w:separator/>
      </w:r>
    </w:p>
  </w:footnote>
  <w:footnote w:type="continuationSeparator" w:id="0">
    <w:p w:rsidR="00F85E5F" w:rsidRDefault="00F85E5F" w:rsidP="0012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57"/>
    <w:rsid w:val="00050E55"/>
    <w:rsid w:val="00063CD7"/>
    <w:rsid w:val="000C18F5"/>
    <w:rsid w:val="00115E68"/>
    <w:rsid w:val="00126C63"/>
    <w:rsid w:val="00130925"/>
    <w:rsid w:val="0016345C"/>
    <w:rsid w:val="001A218B"/>
    <w:rsid w:val="001C1780"/>
    <w:rsid w:val="001C7938"/>
    <w:rsid w:val="00284C57"/>
    <w:rsid w:val="002D71DB"/>
    <w:rsid w:val="00360633"/>
    <w:rsid w:val="00454F29"/>
    <w:rsid w:val="006D34CA"/>
    <w:rsid w:val="007936D1"/>
    <w:rsid w:val="007B3D83"/>
    <w:rsid w:val="007E3E7A"/>
    <w:rsid w:val="00836A19"/>
    <w:rsid w:val="00854AB6"/>
    <w:rsid w:val="00893B2B"/>
    <w:rsid w:val="008940D3"/>
    <w:rsid w:val="0093468A"/>
    <w:rsid w:val="00973188"/>
    <w:rsid w:val="009964B4"/>
    <w:rsid w:val="00A4412F"/>
    <w:rsid w:val="00A5173C"/>
    <w:rsid w:val="00AB0303"/>
    <w:rsid w:val="00AB4555"/>
    <w:rsid w:val="00AE4E47"/>
    <w:rsid w:val="00B965FF"/>
    <w:rsid w:val="00C96491"/>
    <w:rsid w:val="00D56544"/>
    <w:rsid w:val="00F85E5F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2A2C7-A14F-4F33-B39D-6E67E44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wangwanting</dc:creator>
  <cp:keywords/>
  <dc:description/>
  <cp:lastModifiedBy>wangwanting</cp:lastModifiedBy>
  <cp:revision>27</cp:revision>
  <dcterms:created xsi:type="dcterms:W3CDTF">2020-01-29T05:13:00Z</dcterms:created>
  <dcterms:modified xsi:type="dcterms:W3CDTF">2020-01-30T05:51:00Z</dcterms:modified>
</cp:coreProperties>
</file>