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交银施罗德理财</w:t>
      </w:r>
      <w:r w:rsidRPr="004D2C6A">
        <w:rPr>
          <w:rFonts w:hint="eastAsia"/>
          <w:b/>
          <w:sz w:val="36"/>
          <w:szCs w:val="36"/>
        </w:rPr>
        <w:t>21</w:t>
      </w:r>
      <w:r w:rsidRPr="004D2C6A">
        <w:rPr>
          <w:rFonts w:hint="eastAsia"/>
          <w:b/>
          <w:sz w:val="36"/>
          <w:szCs w:val="36"/>
        </w:rPr>
        <w:t>天债券型证券投资基金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519716</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2012</w:t>
            </w:r>
            <w:r w:rsidRPr="004C79A3">
              <w:rPr>
                <w:sz w:val="24"/>
              </w:rPr>
              <w:t>年</w:t>
            </w:r>
            <w:r w:rsidRPr="004C79A3">
              <w:rPr>
                <w:sz w:val="24"/>
              </w:rPr>
              <w:t>11</w:t>
            </w:r>
            <w:r w:rsidRPr="004C79A3">
              <w:rPr>
                <w:sz w:val="24"/>
              </w:rPr>
              <w:t>月</w:t>
            </w:r>
            <w:r w:rsidRPr="004C79A3">
              <w:rPr>
                <w:sz w:val="24"/>
              </w:rPr>
              <w:t>5</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22,894,841,346.51</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交银理财</w:t>
            </w:r>
            <w:r w:rsidRPr="004C79A3">
              <w:rPr>
                <w:rFonts w:hint="eastAsia"/>
                <w:sz w:val="24"/>
              </w:rPr>
              <w:t>21</w:t>
            </w:r>
            <w:r w:rsidRPr="004C79A3">
              <w:rPr>
                <w:rFonts w:hint="eastAsia"/>
                <w:sz w:val="24"/>
              </w:rPr>
              <w:t>天债券</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519716</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519717</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13,326,104.44</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22,881,515,242.07</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本基金在追求本金安全、保持资产流动性的基础上，努力追求绝对收益，为基金份额持有人谋求资产的稳定增值。</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七天通知存款税后利率</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本基金属于债券型证券投资基金，长期风险收益水平低于股票型基金、混合型基金，高于货币市场型证券投资基金。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lastRenderedPageBreak/>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贺倩</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566,801.76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906,860,516.76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436,629.69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243,022,936.08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438,686.08</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33,832,155.51</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566,801.76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906,860,516.76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436,629.69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243,022,936.08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438,686.08</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33,832,155.51</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3.96%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4.26%</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4.24%</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2.71%</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2.41%</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交银理财</w:t>
            </w:r>
            <w:r w:rsidRPr="00AC0191">
              <w:rPr>
                <w:rFonts w:hint="eastAsia"/>
                <w:szCs w:val="21"/>
              </w:rPr>
              <w:t>21</w:t>
            </w:r>
            <w:r w:rsidRPr="00AC0191">
              <w:rPr>
                <w:rFonts w:hint="eastAsia"/>
                <w:szCs w:val="21"/>
              </w:rPr>
              <w:t>天债券</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13,326,104.44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22,881,515,242.07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10,350,329.85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8,647,452,384.00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11,855,373.33</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4,011,128,349.47</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916F03" w:rsidRDefault="00710DB5">
      <w:pPr>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、本基金申购赎回费为零。</w:t>
      </w:r>
    </w:p>
    <w:p w:rsidR="00916F03" w:rsidRDefault="00710DB5">
      <w:pPr>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916F03" w:rsidRDefault="00710DB5">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．交银理财</w:t>
      </w:r>
      <w:r w:rsidRPr="00703593">
        <w:rPr>
          <w:rFonts w:ascii="Times New Roman" w:hAnsi="Times New Roman" w:hint="eastAsia"/>
          <w:b/>
          <w:color w:val="auto"/>
        </w:rPr>
        <w:t>21</w:t>
      </w:r>
      <w:r w:rsidRPr="00703593">
        <w:rPr>
          <w:rFonts w:ascii="Times New Roman" w:hAnsi="Times New Roman" w:hint="eastAsia"/>
          <w:b/>
          <w:color w:val="auto"/>
        </w:rPr>
        <w:t>天债券</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286A1C">
        <w:tc>
          <w:tcPr>
            <w:tcW w:w="1286"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1286"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1286"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1285"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1285"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16F03">
        <w:tc>
          <w:tcPr>
            <w:tcW w:w="1286" w:type="dxa"/>
            <w:vAlign w:val="center"/>
          </w:tcPr>
          <w:p w:rsidR="00916F03" w:rsidRDefault="00710DB5">
            <w:pPr>
              <w:jc w:val="left"/>
            </w:pPr>
            <w:r>
              <w:rPr>
                <w:sz w:val="24"/>
              </w:rPr>
              <w:t>过去三个月</w:t>
            </w:r>
          </w:p>
        </w:tc>
        <w:tc>
          <w:tcPr>
            <w:tcW w:w="1286" w:type="dxa"/>
            <w:vAlign w:val="center"/>
          </w:tcPr>
          <w:p w:rsidR="00916F03" w:rsidRDefault="00710DB5">
            <w:pPr>
              <w:jc w:val="center"/>
            </w:pPr>
            <w:r>
              <w:rPr>
                <w:sz w:val="24"/>
              </w:rPr>
              <w:t>0.7881%</w:t>
            </w:r>
          </w:p>
        </w:tc>
        <w:tc>
          <w:tcPr>
            <w:tcW w:w="1286" w:type="dxa"/>
            <w:vAlign w:val="center"/>
          </w:tcPr>
          <w:p w:rsidR="00916F03" w:rsidRDefault="00710DB5">
            <w:pPr>
              <w:jc w:val="center"/>
            </w:pPr>
            <w:r>
              <w:rPr>
                <w:sz w:val="24"/>
              </w:rPr>
              <w:t>0.0016%</w:t>
            </w:r>
          </w:p>
        </w:tc>
        <w:tc>
          <w:tcPr>
            <w:tcW w:w="1285" w:type="dxa"/>
            <w:vAlign w:val="center"/>
          </w:tcPr>
          <w:p w:rsidR="00916F03" w:rsidRDefault="00710DB5">
            <w:pPr>
              <w:jc w:val="center"/>
            </w:pPr>
            <w:r>
              <w:rPr>
                <w:sz w:val="24"/>
              </w:rPr>
              <w:t>0.3403%</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0.4478%</w:t>
            </w:r>
          </w:p>
        </w:tc>
        <w:tc>
          <w:tcPr>
            <w:tcW w:w="1285" w:type="dxa"/>
            <w:vAlign w:val="center"/>
          </w:tcPr>
          <w:p w:rsidR="00916F03" w:rsidRDefault="00710DB5">
            <w:pPr>
              <w:jc w:val="center"/>
            </w:pPr>
            <w:r>
              <w:rPr>
                <w:sz w:val="24"/>
              </w:rPr>
              <w:t>0.0016%</w:t>
            </w:r>
          </w:p>
        </w:tc>
      </w:tr>
      <w:tr w:rsidR="00916F03">
        <w:tc>
          <w:tcPr>
            <w:tcW w:w="1286" w:type="dxa"/>
            <w:vAlign w:val="center"/>
          </w:tcPr>
          <w:p w:rsidR="00916F03" w:rsidRDefault="00710DB5">
            <w:pPr>
              <w:jc w:val="left"/>
            </w:pPr>
            <w:r>
              <w:rPr>
                <w:sz w:val="24"/>
              </w:rPr>
              <w:t>过去六个月</w:t>
            </w:r>
          </w:p>
        </w:tc>
        <w:tc>
          <w:tcPr>
            <w:tcW w:w="1286" w:type="dxa"/>
            <w:vAlign w:val="center"/>
          </w:tcPr>
          <w:p w:rsidR="00916F03" w:rsidRDefault="00710DB5">
            <w:pPr>
              <w:jc w:val="center"/>
            </w:pPr>
            <w:r>
              <w:rPr>
                <w:sz w:val="24"/>
              </w:rPr>
              <w:t>1.7939%</w:t>
            </w:r>
          </w:p>
        </w:tc>
        <w:tc>
          <w:tcPr>
            <w:tcW w:w="1286" w:type="dxa"/>
            <w:vAlign w:val="center"/>
          </w:tcPr>
          <w:p w:rsidR="00916F03" w:rsidRDefault="00710DB5">
            <w:pPr>
              <w:jc w:val="center"/>
            </w:pPr>
            <w:r>
              <w:rPr>
                <w:sz w:val="24"/>
              </w:rPr>
              <w:t>0.0021%</w:t>
            </w:r>
          </w:p>
        </w:tc>
        <w:tc>
          <w:tcPr>
            <w:tcW w:w="1285" w:type="dxa"/>
            <w:vAlign w:val="center"/>
          </w:tcPr>
          <w:p w:rsidR="00916F03" w:rsidRDefault="00710DB5">
            <w:pPr>
              <w:jc w:val="center"/>
            </w:pPr>
            <w:r>
              <w:rPr>
                <w:sz w:val="24"/>
              </w:rPr>
              <w:t>0.6805%</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1.1134%</w:t>
            </w:r>
          </w:p>
        </w:tc>
        <w:tc>
          <w:tcPr>
            <w:tcW w:w="1285" w:type="dxa"/>
            <w:vAlign w:val="center"/>
          </w:tcPr>
          <w:p w:rsidR="00916F03" w:rsidRDefault="00710DB5">
            <w:pPr>
              <w:jc w:val="center"/>
            </w:pPr>
            <w:r>
              <w:rPr>
                <w:sz w:val="24"/>
              </w:rPr>
              <w:t>0.0021%</w:t>
            </w:r>
          </w:p>
        </w:tc>
      </w:tr>
      <w:tr w:rsidR="00916F03">
        <w:tc>
          <w:tcPr>
            <w:tcW w:w="1286" w:type="dxa"/>
            <w:vAlign w:val="center"/>
          </w:tcPr>
          <w:p w:rsidR="00916F03" w:rsidRDefault="00710DB5">
            <w:pPr>
              <w:jc w:val="left"/>
            </w:pPr>
            <w:r>
              <w:rPr>
                <w:sz w:val="24"/>
              </w:rPr>
              <w:t>过去一年</w:t>
            </w:r>
          </w:p>
        </w:tc>
        <w:tc>
          <w:tcPr>
            <w:tcW w:w="1286" w:type="dxa"/>
            <w:vAlign w:val="center"/>
          </w:tcPr>
          <w:p w:rsidR="00916F03" w:rsidRDefault="00710DB5">
            <w:pPr>
              <w:jc w:val="center"/>
            </w:pPr>
            <w:r>
              <w:rPr>
                <w:sz w:val="24"/>
              </w:rPr>
              <w:t>3.9626%</w:t>
            </w:r>
          </w:p>
        </w:tc>
        <w:tc>
          <w:tcPr>
            <w:tcW w:w="1286" w:type="dxa"/>
            <w:vAlign w:val="center"/>
          </w:tcPr>
          <w:p w:rsidR="00916F03" w:rsidRDefault="00710DB5">
            <w:pPr>
              <w:jc w:val="center"/>
            </w:pPr>
            <w:r>
              <w:rPr>
                <w:sz w:val="24"/>
              </w:rPr>
              <w:t>0.0018%</w:t>
            </w:r>
          </w:p>
        </w:tc>
        <w:tc>
          <w:tcPr>
            <w:tcW w:w="1285" w:type="dxa"/>
            <w:vAlign w:val="center"/>
          </w:tcPr>
          <w:p w:rsidR="00916F03" w:rsidRDefault="00710DB5">
            <w:pPr>
              <w:jc w:val="center"/>
            </w:pPr>
            <w:r>
              <w:rPr>
                <w:sz w:val="24"/>
              </w:rPr>
              <w:t>1.3500%</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2.6126%</w:t>
            </w:r>
          </w:p>
        </w:tc>
        <w:tc>
          <w:tcPr>
            <w:tcW w:w="1285" w:type="dxa"/>
            <w:vAlign w:val="center"/>
          </w:tcPr>
          <w:p w:rsidR="00916F03" w:rsidRDefault="00710DB5">
            <w:pPr>
              <w:jc w:val="center"/>
            </w:pPr>
            <w:r>
              <w:rPr>
                <w:sz w:val="24"/>
              </w:rPr>
              <w:t>0.0018%</w:t>
            </w:r>
          </w:p>
        </w:tc>
      </w:tr>
      <w:tr w:rsidR="00286A1C">
        <w:tc>
          <w:tcPr>
            <w:tcW w:w="1286" w:type="dxa"/>
            <w:vAlign w:val="center"/>
          </w:tcPr>
          <w:p w:rsidR="00286A1C" w:rsidRDefault="00286A1C" w:rsidP="00286A1C">
            <w:pPr>
              <w:jc w:val="left"/>
            </w:pPr>
            <w:r>
              <w:rPr>
                <w:sz w:val="24"/>
              </w:rPr>
              <w:t>过去三年</w:t>
            </w:r>
          </w:p>
        </w:tc>
        <w:tc>
          <w:tcPr>
            <w:tcW w:w="1286" w:type="dxa"/>
            <w:vAlign w:val="center"/>
          </w:tcPr>
          <w:p w:rsidR="00286A1C" w:rsidRPr="00286A1C" w:rsidRDefault="00286A1C" w:rsidP="00286A1C">
            <w:pPr>
              <w:jc w:val="center"/>
              <w:rPr>
                <w:sz w:val="24"/>
              </w:rPr>
            </w:pPr>
            <w:r w:rsidRPr="00286A1C">
              <w:rPr>
                <w:rFonts w:hint="eastAsia"/>
                <w:sz w:val="24"/>
              </w:rPr>
              <w:t>10.9903%</w:t>
            </w:r>
          </w:p>
        </w:tc>
        <w:tc>
          <w:tcPr>
            <w:tcW w:w="1286" w:type="dxa"/>
            <w:vAlign w:val="center"/>
          </w:tcPr>
          <w:p w:rsidR="00286A1C" w:rsidRPr="00286A1C" w:rsidRDefault="00286A1C" w:rsidP="00286A1C">
            <w:pPr>
              <w:jc w:val="center"/>
              <w:rPr>
                <w:sz w:val="24"/>
              </w:rPr>
            </w:pPr>
            <w:r w:rsidRPr="00286A1C">
              <w:rPr>
                <w:rFonts w:hint="eastAsia"/>
                <w:sz w:val="24"/>
              </w:rPr>
              <w:t>0.0099%</w:t>
            </w:r>
          </w:p>
        </w:tc>
        <w:tc>
          <w:tcPr>
            <w:tcW w:w="1285" w:type="dxa"/>
            <w:vAlign w:val="center"/>
          </w:tcPr>
          <w:p w:rsidR="00286A1C" w:rsidRPr="00286A1C" w:rsidRDefault="00286A1C" w:rsidP="00286A1C">
            <w:pPr>
              <w:jc w:val="center"/>
              <w:rPr>
                <w:sz w:val="24"/>
              </w:rPr>
            </w:pPr>
            <w:r w:rsidRPr="00286A1C">
              <w:rPr>
                <w:rFonts w:hint="eastAsia"/>
                <w:sz w:val="24"/>
              </w:rPr>
              <w:t>4.0537%</w:t>
            </w:r>
          </w:p>
        </w:tc>
        <w:tc>
          <w:tcPr>
            <w:tcW w:w="1285" w:type="dxa"/>
            <w:vAlign w:val="center"/>
          </w:tcPr>
          <w:p w:rsidR="00286A1C" w:rsidRPr="00286A1C" w:rsidRDefault="00286A1C" w:rsidP="00286A1C">
            <w:pPr>
              <w:jc w:val="center"/>
              <w:rPr>
                <w:sz w:val="24"/>
              </w:rPr>
            </w:pPr>
            <w:r w:rsidRPr="00286A1C">
              <w:rPr>
                <w:rFonts w:hint="eastAsia"/>
                <w:sz w:val="24"/>
              </w:rPr>
              <w:t>0.0000%</w:t>
            </w:r>
          </w:p>
        </w:tc>
        <w:tc>
          <w:tcPr>
            <w:tcW w:w="1285" w:type="dxa"/>
            <w:vAlign w:val="center"/>
          </w:tcPr>
          <w:p w:rsidR="00286A1C" w:rsidRPr="00286A1C" w:rsidRDefault="00286A1C" w:rsidP="00286A1C">
            <w:pPr>
              <w:jc w:val="center"/>
              <w:rPr>
                <w:sz w:val="24"/>
              </w:rPr>
            </w:pPr>
            <w:r w:rsidRPr="00286A1C">
              <w:rPr>
                <w:rFonts w:hint="eastAsia"/>
                <w:sz w:val="24"/>
              </w:rPr>
              <w:t>6.9366%</w:t>
            </w:r>
          </w:p>
        </w:tc>
        <w:tc>
          <w:tcPr>
            <w:tcW w:w="1285" w:type="dxa"/>
            <w:vAlign w:val="center"/>
          </w:tcPr>
          <w:p w:rsidR="00286A1C" w:rsidRPr="00286A1C" w:rsidRDefault="00286A1C" w:rsidP="00286A1C">
            <w:pPr>
              <w:jc w:val="center"/>
              <w:rPr>
                <w:sz w:val="24"/>
              </w:rPr>
            </w:pPr>
            <w:r w:rsidRPr="00286A1C">
              <w:rPr>
                <w:rFonts w:hint="eastAsia"/>
                <w:sz w:val="24"/>
              </w:rPr>
              <w:t>0.0099%</w:t>
            </w:r>
          </w:p>
        </w:tc>
      </w:tr>
      <w:tr w:rsidR="00286A1C">
        <w:tc>
          <w:tcPr>
            <w:tcW w:w="1286" w:type="dxa"/>
            <w:vAlign w:val="center"/>
          </w:tcPr>
          <w:p w:rsidR="00286A1C" w:rsidRDefault="00286A1C" w:rsidP="00286A1C">
            <w:pPr>
              <w:jc w:val="left"/>
            </w:pPr>
            <w:r>
              <w:rPr>
                <w:sz w:val="24"/>
              </w:rPr>
              <w:t>过去五年</w:t>
            </w:r>
          </w:p>
        </w:tc>
        <w:tc>
          <w:tcPr>
            <w:tcW w:w="1286" w:type="dxa"/>
            <w:vAlign w:val="center"/>
          </w:tcPr>
          <w:p w:rsidR="00286A1C" w:rsidRPr="00286A1C" w:rsidRDefault="00286A1C" w:rsidP="00286A1C">
            <w:pPr>
              <w:jc w:val="center"/>
              <w:rPr>
                <w:sz w:val="24"/>
              </w:rPr>
            </w:pPr>
            <w:r w:rsidRPr="00286A1C">
              <w:rPr>
                <w:rFonts w:hint="eastAsia"/>
                <w:sz w:val="24"/>
              </w:rPr>
              <w:t>20.3762%</w:t>
            </w:r>
          </w:p>
        </w:tc>
        <w:tc>
          <w:tcPr>
            <w:tcW w:w="1286" w:type="dxa"/>
            <w:vAlign w:val="center"/>
          </w:tcPr>
          <w:p w:rsidR="00286A1C" w:rsidRPr="00286A1C" w:rsidRDefault="00286A1C" w:rsidP="00286A1C">
            <w:pPr>
              <w:jc w:val="center"/>
              <w:rPr>
                <w:sz w:val="24"/>
              </w:rPr>
            </w:pPr>
            <w:r w:rsidRPr="00286A1C">
              <w:rPr>
                <w:rFonts w:hint="eastAsia"/>
                <w:sz w:val="24"/>
              </w:rPr>
              <w:t>0.0166%</w:t>
            </w:r>
          </w:p>
        </w:tc>
        <w:tc>
          <w:tcPr>
            <w:tcW w:w="1285" w:type="dxa"/>
            <w:vAlign w:val="center"/>
          </w:tcPr>
          <w:p w:rsidR="00286A1C" w:rsidRPr="00286A1C" w:rsidRDefault="00286A1C" w:rsidP="00286A1C">
            <w:pPr>
              <w:jc w:val="center"/>
              <w:rPr>
                <w:sz w:val="24"/>
              </w:rPr>
            </w:pPr>
            <w:r w:rsidRPr="00286A1C">
              <w:rPr>
                <w:rFonts w:hint="eastAsia"/>
                <w:sz w:val="24"/>
              </w:rPr>
              <w:t>6.7537%</w:t>
            </w:r>
          </w:p>
        </w:tc>
        <w:tc>
          <w:tcPr>
            <w:tcW w:w="1285" w:type="dxa"/>
            <w:vAlign w:val="center"/>
          </w:tcPr>
          <w:p w:rsidR="00286A1C" w:rsidRPr="00286A1C" w:rsidRDefault="00286A1C" w:rsidP="00286A1C">
            <w:pPr>
              <w:jc w:val="center"/>
              <w:rPr>
                <w:sz w:val="24"/>
              </w:rPr>
            </w:pPr>
            <w:r w:rsidRPr="00286A1C">
              <w:rPr>
                <w:rFonts w:hint="eastAsia"/>
                <w:sz w:val="24"/>
              </w:rPr>
              <w:t>0.0000%</w:t>
            </w:r>
          </w:p>
        </w:tc>
        <w:tc>
          <w:tcPr>
            <w:tcW w:w="1285" w:type="dxa"/>
            <w:vAlign w:val="center"/>
          </w:tcPr>
          <w:p w:rsidR="00286A1C" w:rsidRPr="00286A1C" w:rsidRDefault="00286A1C" w:rsidP="00286A1C">
            <w:pPr>
              <w:jc w:val="center"/>
              <w:rPr>
                <w:sz w:val="24"/>
              </w:rPr>
            </w:pPr>
            <w:r w:rsidRPr="00286A1C">
              <w:rPr>
                <w:rFonts w:hint="eastAsia"/>
                <w:sz w:val="24"/>
              </w:rPr>
              <w:t>13.6225%</w:t>
            </w:r>
          </w:p>
        </w:tc>
        <w:tc>
          <w:tcPr>
            <w:tcW w:w="1285" w:type="dxa"/>
            <w:vAlign w:val="center"/>
          </w:tcPr>
          <w:p w:rsidR="00286A1C" w:rsidRPr="00286A1C" w:rsidRDefault="00286A1C" w:rsidP="00286A1C">
            <w:pPr>
              <w:jc w:val="center"/>
              <w:rPr>
                <w:sz w:val="24"/>
              </w:rPr>
            </w:pPr>
            <w:r w:rsidRPr="00286A1C">
              <w:rPr>
                <w:rFonts w:hint="eastAsia"/>
                <w:sz w:val="24"/>
              </w:rPr>
              <w:t>0.0166%</w:t>
            </w:r>
          </w:p>
        </w:tc>
      </w:tr>
      <w:tr w:rsidR="00286A1C">
        <w:tc>
          <w:tcPr>
            <w:tcW w:w="1286" w:type="dxa"/>
            <w:vAlign w:val="center"/>
          </w:tcPr>
          <w:p w:rsidR="00286A1C" w:rsidRDefault="00286A1C" w:rsidP="00286A1C">
            <w:pPr>
              <w:jc w:val="left"/>
            </w:pPr>
            <w:r>
              <w:rPr>
                <w:sz w:val="24"/>
              </w:rPr>
              <w:t>自基金分类起至今</w:t>
            </w:r>
          </w:p>
        </w:tc>
        <w:tc>
          <w:tcPr>
            <w:tcW w:w="1286" w:type="dxa"/>
            <w:vAlign w:val="center"/>
          </w:tcPr>
          <w:p w:rsidR="00286A1C" w:rsidRPr="00286A1C" w:rsidRDefault="00286A1C" w:rsidP="00286A1C">
            <w:pPr>
              <w:jc w:val="center"/>
              <w:rPr>
                <w:sz w:val="24"/>
              </w:rPr>
            </w:pPr>
            <w:r w:rsidRPr="00286A1C">
              <w:rPr>
                <w:rFonts w:hint="eastAsia"/>
                <w:sz w:val="24"/>
              </w:rPr>
              <w:t>26.0316%</w:t>
            </w:r>
          </w:p>
        </w:tc>
        <w:tc>
          <w:tcPr>
            <w:tcW w:w="1286" w:type="dxa"/>
            <w:vAlign w:val="center"/>
          </w:tcPr>
          <w:p w:rsidR="00286A1C" w:rsidRPr="00286A1C" w:rsidRDefault="00286A1C" w:rsidP="00286A1C">
            <w:pPr>
              <w:jc w:val="center"/>
              <w:rPr>
                <w:sz w:val="24"/>
              </w:rPr>
            </w:pPr>
            <w:r w:rsidRPr="00286A1C">
              <w:rPr>
                <w:rFonts w:hint="eastAsia"/>
                <w:sz w:val="24"/>
              </w:rPr>
              <w:t>0.0151%</w:t>
            </w:r>
          </w:p>
        </w:tc>
        <w:tc>
          <w:tcPr>
            <w:tcW w:w="1285" w:type="dxa"/>
            <w:vAlign w:val="center"/>
          </w:tcPr>
          <w:p w:rsidR="00286A1C" w:rsidRPr="00286A1C" w:rsidRDefault="00286A1C" w:rsidP="00286A1C">
            <w:pPr>
              <w:jc w:val="center"/>
              <w:rPr>
                <w:sz w:val="24"/>
              </w:rPr>
            </w:pPr>
            <w:r w:rsidRPr="00286A1C">
              <w:rPr>
                <w:rFonts w:hint="eastAsia"/>
                <w:sz w:val="24"/>
              </w:rPr>
              <w:t>8.3145%</w:t>
            </w:r>
          </w:p>
        </w:tc>
        <w:tc>
          <w:tcPr>
            <w:tcW w:w="1285" w:type="dxa"/>
            <w:vAlign w:val="center"/>
          </w:tcPr>
          <w:p w:rsidR="00286A1C" w:rsidRPr="00286A1C" w:rsidRDefault="00286A1C" w:rsidP="00286A1C">
            <w:pPr>
              <w:jc w:val="center"/>
              <w:rPr>
                <w:sz w:val="24"/>
              </w:rPr>
            </w:pPr>
            <w:r w:rsidRPr="00286A1C">
              <w:rPr>
                <w:rFonts w:hint="eastAsia"/>
                <w:sz w:val="24"/>
              </w:rPr>
              <w:t>0.0000%</w:t>
            </w:r>
          </w:p>
        </w:tc>
        <w:tc>
          <w:tcPr>
            <w:tcW w:w="1285" w:type="dxa"/>
            <w:vAlign w:val="center"/>
          </w:tcPr>
          <w:p w:rsidR="00286A1C" w:rsidRPr="00286A1C" w:rsidRDefault="00286A1C" w:rsidP="00286A1C">
            <w:pPr>
              <w:jc w:val="center"/>
              <w:rPr>
                <w:sz w:val="24"/>
              </w:rPr>
            </w:pPr>
            <w:r w:rsidRPr="00286A1C">
              <w:rPr>
                <w:rFonts w:hint="eastAsia"/>
                <w:sz w:val="24"/>
              </w:rPr>
              <w:t>17.7171%</w:t>
            </w:r>
          </w:p>
        </w:tc>
        <w:tc>
          <w:tcPr>
            <w:tcW w:w="1285" w:type="dxa"/>
            <w:vAlign w:val="center"/>
          </w:tcPr>
          <w:p w:rsidR="00286A1C" w:rsidRPr="00286A1C" w:rsidRDefault="00286A1C" w:rsidP="00286A1C">
            <w:pPr>
              <w:jc w:val="center"/>
              <w:rPr>
                <w:sz w:val="24"/>
              </w:rPr>
            </w:pPr>
            <w:r w:rsidRPr="00286A1C">
              <w:rPr>
                <w:rFonts w:hint="eastAsia"/>
                <w:sz w:val="24"/>
              </w:rPr>
              <w:t>0.0151%</w:t>
            </w:r>
          </w:p>
        </w:tc>
      </w:tr>
    </w:tbl>
    <w:p w:rsidR="00916F03" w:rsidRDefault="00710DB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916F03" w:rsidRDefault="00710DB5">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7D254C">
      <w:pPr>
        <w:spacing w:before="29" w:line="288" w:lineRule="auto"/>
        <w:jc w:val="left"/>
        <w:rPr>
          <w:kern w:val="0"/>
          <w:sz w:val="24"/>
        </w:rPr>
      </w:pPr>
      <w:r w:rsidRPr="007D254C">
        <w:rPr>
          <w:rFonts w:hint="eastAsia"/>
          <w:kern w:val="0"/>
          <w:sz w:val="24"/>
        </w:rPr>
        <w:t xml:space="preserve">    3</w:t>
      </w:r>
      <w:r w:rsidRPr="007D254C">
        <w:rPr>
          <w:rFonts w:hint="eastAsia"/>
          <w:kern w:val="0"/>
          <w:sz w:val="24"/>
        </w:rPr>
        <w:t>、本基金的业绩比较基准为七天通知存款税后利率。</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交银理财</w:t>
      </w:r>
      <w:r w:rsidR="004E65B4">
        <w:rPr>
          <w:rFonts w:ascii="Times New Roman" w:hAnsi="Times New Roman" w:hint="eastAsia"/>
          <w:b/>
          <w:color w:val="auto"/>
        </w:rPr>
        <w:t>21</w:t>
      </w:r>
      <w:r w:rsidR="004E65B4">
        <w:rPr>
          <w:rFonts w:ascii="Times New Roman" w:hAnsi="Times New Roman" w:hint="eastAsia"/>
          <w:b/>
          <w:color w:val="auto"/>
        </w:rPr>
        <w:t>天债券</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w:t>
            </w:r>
            <w:r w:rsidRPr="00771C75">
              <w:rPr>
                <w:rFonts w:ascii="Times New Roman" w:hAnsi="Times New Roman" w:hint="eastAsia"/>
                <w:kern w:val="2"/>
              </w:rPr>
              <w:lastRenderedPageBreak/>
              <w:t>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lastRenderedPageBreak/>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916F03">
        <w:tc>
          <w:tcPr>
            <w:tcW w:w="1286" w:type="dxa"/>
            <w:vAlign w:val="center"/>
          </w:tcPr>
          <w:p w:rsidR="00916F03" w:rsidRDefault="00710DB5">
            <w:pPr>
              <w:jc w:val="left"/>
            </w:pPr>
            <w:r>
              <w:rPr>
                <w:sz w:val="24"/>
              </w:rPr>
              <w:lastRenderedPageBreak/>
              <w:t>过去三个月</w:t>
            </w:r>
          </w:p>
        </w:tc>
        <w:tc>
          <w:tcPr>
            <w:tcW w:w="1286" w:type="dxa"/>
            <w:vAlign w:val="center"/>
          </w:tcPr>
          <w:p w:rsidR="00916F03" w:rsidRDefault="00710DB5">
            <w:pPr>
              <w:jc w:val="center"/>
            </w:pPr>
            <w:r>
              <w:rPr>
                <w:sz w:val="24"/>
              </w:rPr>
              <w:t>0.8624%</w:t>
            </w:r>
          </w:p>
        </w:tc>
        <w:tc>
          <w:tcPr>
            <w:tcW w:w="1286" w:type="dxa"/>
            <w:vAlign w:val="center"/>
          </w:tcPr>
          <w:p w:rsidR="00916F03" w:rsidRDefault="00710DB5">
            <w:pPr>
              <w:jc w:val="center"/>
            </w:pPr>
            <w:r>
              <w:rPr>
                <w:sz w:val="24"/>
              </w:rPr>
              <w:t>0.0016%</w:t>
            </w:r>
          </w:p>
        </w:tc>
        <w:tc>
          <w:tcPr>
            <w:tcW w:w="1285" w:type="dxa"/>
            <w:vAlign w:val="center"/>
          </w:tcPr>
          <w:p w:rsidR="00916F03" w:rsidRDefault="00710DB5">
            <w:pPr>
              <w:jc w:val="center"/>
            </w:pPr>
            <w:r>
              <w:rPr>
                <w:sz w:val="24"/>
              </w:rPr>
              <w:t>0.3403%</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0.5221%</w:t>
            </w:r>
          </w:p>
        </w:tc>
        <w:tc>
          <w:tcPr>
            <w:tcW w:w="1285" w:type="dxa"/>
            <w:vAlign w:val="center"/>
          </w:tcPr>
          <w:p w:rsidR="00916F03" w:rsidRDefault="00710DB5">
            <w:pPr>
              <w:jc w:val="center"/>
            </w:pPr>
            <w:r>
              <w:rPr>
                <w:sz w:val="24"/>
              </w:rPr>
              <w:t>0.0016%</w:t>
            </w:r>
          </w:p>
        </w:tc>
      </w:tr>
      <w:tr w:rsidR="00916F03">
        <w:tc>
          <w:tcPr>
            <w:tcW w:w="1286" w:type="dxa"/>
            <w:vAlign w:val="center"/>
          </w:tcPr>
          <w:p w:rsidR="00916F03" w:rsidRDefault="00710DB5">
            <w:pPr>
              <w:jc w:val="left"/>
            </w:pPr>
            <w:r>
              <w:rPr>
                <w:sz w:val="24"/>
              </w:rPr>
              <w:t>过去六个月</w:t>
            </w:r>
          </w:p>
        </w:tc>
        <w:tc>
          <w:tcPr>
            <w:tcW w:w="1286" w:type="dxa"/>
            <w:vAlign w:val="center"/>
          </w:tcPr>
          <w:p w:rsidR="00916F03" w:rsidRDefault="00710DB5">
            <w:pPr>
              <w:jc w:val="center"/>
            </w:pPr>
            <w:r>
              <w:rPr>
                <w:sz w:val="24"/>
              </w:rPr>
              <w:t>1.9427%</w:t>
            </w:r>
          </w:p>
        </w:tc>
        <w:tc>
          <w:tcPr>
            <w:tcW w:w="1286" w:type="dxa"/>
            <w:vAlign w:val="center"/>
          </w:tcPr>
          <w:p w:rsidR="00916F03" w:rsidRDefault="00710DB5">
            <w:pPr>
              <w:jc w:val="center"/>
            </w:pPr>
            <w:r>
              <w:rPr>
                <w:sz w:val="24"/>
              </w:rPr>
              <w:t>0.0021%</w:t>
            </w:r>
          </w:p>
        </w:tc>
        <w:tc>
          <w:tcPr>
            <w:tcW w:w="1285" w:type="dxa"/>
            <w:vAlign w:val="center"/>
          </w:tcPr>
          <w:p w:rsidR="00916F03" w:rsidRDefault="00710DB5">
            <w:pPr>
              <w:jc w:val="center"/>
            </w:pPr>
            <w:r>
              <w:rPr>
                <w:sz w:val="24"/>
              </w:rPr>
              <w:t>0.6805%</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1.2622%</w:t>
            </w:r>
          </w:p>
        </w:tc>
        <w:tc>
          <w:tcPr>
            <w:tcW w:w="1285" w:type="dxa"/>
            <w:vAlign w:val="center"/>
          </w:tcPr>
          <w:p w:rsidR="00916F03" w:rsidRDefault="00710DB5">
            <w:pPr>
              <w:jc w:val="center"/>
            </w:pPr>
            <w:r>
              <w:rPr>
                <w:sz w:val="24"/>
              </w:rPr>
              <w:t>0.0021%</w:t>
            </w:r>
          </w:p>
        </w:tc>
      </w:tr>
      <w:tr w:rsidR="00916F03">
        <w:tc>
          <w:tcPr>
            <w:tcW w:w="1286" w:type="dxa"/>
            <w:vAlign w:val="center"/>
          </w:tcPr>
          <w:p w:rsidR="00916F03" w:rsidRDefault="00710DB5">
            <w:pPr>
              <w:jc w:val="left"/>
            </w:pPr>
            <w:r>
              <w:rPr>
                <w:sz w:val="24"/>
              </w:rPr>
              <w:t>过去一年</w:t>
            </w:r>
          </w:p>
        </w:tc>
        <w:tc>
          <w:tcPr>
            <w:tcW w:w="1286" w:type="dxa"/>
            <w:vAlign w:val="center"/>
          </w:tcPr>
          <w:p w:rsidR="00916F03" w:rsidRDefault="00710DB5">
            <w:pPr>
              <w:jc w:val="center"/>
            </w:pPr>
            <w:r>
              <w:rPr>
                <w:sz w:val="24"/>
              </w:rPr>
              <w:t>4.2639%</w:t>
            </w:r>
          </w:p>
        </w:tc>
        <w:tc>
          <w:tcPr>
            <w:tcW w:w="1286" w:type="dxa"/>
            <w:vAlign w:val="center"/>
          </w:tcPr>
          <w:p w:rsidR="00916F03" w:rsidRDefault="00710DB5">
            <w:pPr>
              <w:jc w:val="center"/>
            </w:pPr>
            <w:r>
              <w:rPr>
                <w:sz w:val="24"/>
              </w:rPr>
              <w:t>0.0018%</w:t>
            </w:r>
          </w:p>
        </w:tc>
        <w:tc>
          <w:tcPr>
            <w:tcW w:w="1285" w:type="dxa"/>
            <w:vAlign w:val="center"/>
          </w:tcPr>
          <w:p w:rsidR="00916F03" w:rsidRDefault="00710DB5">
            <w:pPr>
              <w:jc w:val="center"/>
            </w:pPr>
            <w:r>
              <w:rPr>
                <w:sz w:val="24"/>
              </w:rPr>
              <w:t>1.3500%</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2.9139%</w:t>
            </w:r>
          </w:p>
        </w:tc>
        <w:tc>
          <w:tcPr>
            <w:tcW w:w="1285" w:type="dxa"/>
            <w:vAlign w:val="center"/>
          </w:tcPr>
          <w:p w:rsidR="00916F03" w:rsidRDefault="00710DB5">
            <w:pPr>
              <w:jc w:val="center"/>
            </w:pPr>
            <w:r>
              <w:rPr>
                <w:sz w:val="24"/>
              </w:rPr>
              <w:t>0.0018%</w:t>
            </w:r>
          </w:p>
        </w:tc>
      </w:tr>
      <w:tr w:rsidR="00916F03">
        <w:tc>
          <w:tcPr>
            <w:tcW w:w="1286" w:type="dxa"/>
            <w:vAlign w:val="center"/>
          </w:tcPr>
          <w:p w:rsidR="00916F03" w:rsidRDefault="00710DB5">
            <w:pPr>
              <w:jc w:val="left"/>
            </w:pPr>
            <w:r>
              <w:rPr>
                <w:sz w:val="24"/>
              </w:rPr>
              <w:t>过去三年</w:t>
            </w:r>
          </w:p>
        </w:tc>
        <w:tc>
          <w:tcPr>
            <w:tcW w:w="1286" w:type="dxa"/>
            <w:vAlign w:val="center"/>
          </w:tcPr>
          <w:p w:rsidR="00916F03" w:rsidRDefault="00710DB5">
            <w:pPr>
              <w:jc w:val="center"/>
            </w:pPr>
            <w:r>
              <w:rPr>
                <w:sz w:val="24"/>
              </w:rPr>
              <w:t>11.3025%</w:t>
            </w:r>
          </w:p>
        </w:tc>
        <w:tc>
          <w:tcPr>
            <w:tcW w:w="1286" w:type="dxa"/>
            <w:vAlign w:val="center"/>
          </w:tcPr>
          <w:p w:rsidR="00916F03" w:rsidRDefault="00710DB5">
            <w:pPr>
              <w:jc w:val="center"/>
            </w:pPr>
            <w:r>
              <w:rPr>
                <w:sz w:val="24"/>
              </w:rPr>
              <w:t>0.0049%</w:t>
            </w:r>
          </w:p>
        </w:tc>
        <w:tc>
          <w:tcPr>
            <w:tcW w:w="1285" w:type="dxa"/>
            <w:vAlign w:val="center"/>
          </w:tcPr>
          <w:p w:rsidR="00916F03" w:rsidRDefault="00710DB5">
            <w:pPr>
              <w:jc w:val="center"/>
            </w:pPr>
            <w:r>
              <w:rPr>
                <w:sz w:val="24"/>
              </w:rPr>
              <w:t>4.0537%</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7.2488%</w:t>
            </w:r>
          </w:p>
        </w:tc>
        <w:tc>
          <w:tcPr>
            <w:tcW w:w="1285" w:type="dxa"/>
            <w:vAlign w:val="center"/>
          </w:tcPr>
          <w:p w:rsidR="00916F03" w:rsidRDefault="00710DB5">
            <w:pPr>
              <w:jc w:val="center"/>
            </w:pPr>
            <w:r>
              <w:rPr>
                <w:sz w:val="24"/>
              </w:rPr>
              <w:t>0.0049%</w:t>
            </w:r>
          </w:p>
        </w:tc>
      </w:tr>
      <w:tr w:rsidR="00916F03">
        <w:tc>
          <w:tcPr>
            <w:tcW w:w="1286" w:type="dxa"/>
            <w:vAlign w:val="center"/>
          </w:tcPr>
          <w:p w:rsidR="00916F03" w:rsidRDefault="00710DB5">
            <w:pPr>
              <w:jc w:val="left"/>
            </w:pPr>
            <w:r>
              <w:rPr>
                <w:sz w:val="24"/>
              </w:rPr>
              <w:t>过去五年</w:t>
            </w:r>
          </w:p>
        </w:tc>
        <w:tc>
          <w:tcPr>
            <w:tcW w:w="1286" w:type="dxa"/>
            <w:vAlign w:val="center"/>
          </w:tcPr>
          <w:p w:rsidR="00916F03" w:rsidRDefault="00710DB5">
            <w:pPr>
              <w:jc w:val="center"/>
            </w:pPr>
            <w:r>
              <w:rPr>
                <w:sz w:val="24"/>
              </w:rPr>
              <w:t>19.7046%</w:t>
            </w:r>
          </w:p>
        </w:tc>
        <w:tc>
          <w:tcPr>
            <w:tcW w:w="1286" w:type="dxa"/>
            <w:vAlign w:val="center"/>
          </w:tcPr>
          <w:p w:rsidR="00916F03" w:rsidRDefault="00710DB5">
            <w:pPr>
              <w:jc w:val="center"/>
            </w:pPr>
            <w:r>
              <w:rPr>
                <w:sz w:val="24"/>
              </w:rPr>
              <w:t>0.0088%</w:t>
            </w:r>
          </w:p>
        </w:tc>
        <w:tc>
          <w:tcPr>
            <w:tcW w:w="1285" w:type="dxa"/>
            <w:vAlign w:val="center"/>
          </w:tcPr>
          <w:p w:rsidR="00916F03" w:rsidRDefault="00710DB5">
            <w:pPr>
              <w:jc w:val="center"/>
            </w:pPr>
            <w:r>
              <w:rPr>
                <w:sz w:val="24"/>
              </w:rPr>
              <w:t>6.7537%</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12.9509%</w:t>
            </w:r>
          </w:p>
        </w:tc>
        <w:tc>
          <w:tcPr>
            <w:tcW w:w="1285" w:type="dxa"/>
            <w:vAlign w:val="center"/>
          </w:tcPr>
          <w:p w:rsidR="00916F03" w:rsidRDefault="00710DB5">
            <w:pPr>
              <w:jc w:val="center"/>
            </w:pPr>
            <w:r>
              <w:rPr>
                <w:sz w:val="24"/>
              </w:rPr>
              <w:t>0.0088%</w:t>
            </w:r>
          </w:p>
        </w:tc>
      </w:tr>
      <w:tr w:rsidR="00916F03">
        <w:tc>
          <w:tcPr>
            <w:tcW w:w="1286" w:type="dxa"/>
            <w:vAlign w:val="center"/>
          </w:tcPr>
          <w:p w:rsidR="00916F03" w:rsidRDefault="00710DB5">
            <w:pPr>
              <w:jc w:val="left"/>
            </w:pPr>
            <w:r>
              <w:rPr>
                <w:sz w:val="24"/>
              </w:rPr>
              <w:t>自基金分类起至今</w:t>
            </w:r>
          </w:p>
        </w:tc>
        <w:tc>
          <w:tcPr>
            <w:tcW w:w="1286" w:type="dxa"/>
            <w:vAlign w:val="center"/>
          </w:tcPr>
          <w:p w:rsidR="00916F03" w:rsidRDefault="00710DB5">
            <w:pPr>
              <w:jc w:val="center"/>
            </w:pPr>
            <w:r>
              <w:rPr>
                <w:sz w:val="24"/>
              </w:rPr>
              <w:t>24.8051%</w:t>
            </w:r>
          </w:p>
        </w:tc>
        <w:tc>
          <w:tcPr>
            <w:tcW w:w="1286" w:type="dxa"/>
            <w:vAlign w:val="center"/>
          </w:tcPr>
          <w:p w:rsidR="00916F03" w:rsidRDefault="00710DB5">
            <w:pPr>
              <w:jc w:val="center"/>
            </w:pPr>
            <w:r>
              <w:rPr>
                <w:sz w:val="24"/>
              </w:rPr>
              <w:t>0.0083%</w:t>
            </w:r>
          </w:p>
        </w:tc>
        <w:tc>
          <w:tcPr>
            <w:tcW w:w="1285" w:type="dxa"/>
            <w:vAlign w:val="center"/>
          </w:tcPr>
          <w:p w:rsidR="00916F03" w:rsidRDefault="00710DB5">
            <w:pPr>
              <w:jc w:val="center"/>
            </w:pPr>
            <w:r>
              <w:rPr>
                <w:sz w:val="24"/>
              </w:rPr>
              <w:t>8.0741%</w:t>
            </w:r>
          </w:p>
        </w:tc>
        <w:tc>
          <w:tcPr>
            <w:tcW w:w="1285" w:type="dxa"/>
            <w:vAlign w:val="center"/>
          </w:tcPr>
          <w:p w:rsidR="00916F03" w:rsidRDefault="00710DB5">
            <w:pPr>
              <w:jc w:val="center"/>
            </w:pPr>
            <w:r>
              <w:rPr>
                <w:sz w:val="24"/>
              </w:rPr>
              <w:t>0.0000%</w:t>
            </w:r>
          </w:p>
        </w:tc>
        <w:tc>
          <w:tcPr>
            <w:tcW w:w="1285" w:type="dxa"/>
            <w:vAlign w:val="center"/>
          </w:tcPr>
          <w:p w:rsidR="00916F03" w:rsidRDefault="00710DB5">
            <w:pPr>
              <w:jc w:val="center"/>
            </w:pPr>
            <w:r>
              <w:rPr>
                <w:sz w:val="24"/>
              </w:rPr>
              <w:t>16.7310%</w:t>
            </w:r>
          </w:p>
        </w:tc>
        <w:tc>
          <w:tcPr>
            <w:tcW w:w="1285" w:type="dxa"/>
            <w:vAlign w:val="center"/>
          </w:tcPr>
          <w:p w:rsidR="00916F03" w:rsidRDefault="00710DB5">
            <w:pPr>
              <w:jc w:val="center"/>
            </w:pPr>
            <w:r>
              <w:rPr>
                <w:sz w:val="24"/>
              </w:rPr>
              <w:t>0.0083%</w:t>
            </w:r>
          </w:p>
        </w:tc>
      </w:tr>
    </w:tbl>
    <w:p w:rsidR="00916F03" w:rsidRDefault="00710DB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916F03" w:rsidRDefault="00710DB5">
      <w:pPr>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7D254C" w:rsidRDefault="004E65B4" w:rsidP="007D254C">
      <w:pPr>
        <w:spacing w:before="29" w:line="288" w:lineRule="auto"/>
        <w:jc w:val="left"/>
        <w:rPr>
          <w:kern w:val="0"/>
          <w:sz w:val="24"/>
        </w:rPr>
      </w:pPr>
      <w:r>
        <w:rPr>
          <w:rFonts w:hint="eastAsia"/>
          <w:kern w:val="0"/>
          <w:sz w:val="24"/>
        </w:rPr>
        <w:t xml:space="preserve">    3</w:t>
      </w:r>
      <w:r>
        <w:rPr>
          <w:rFonts w:hint="eastAsia"/>
          <w:kern w:val="0"/>
          <w:sz w:val="24"/>
        </w:rPr>
        <w:t>、本基金的业绩比较基准为七天通知存款税后利率。</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、交银理财</w:t>
      </w:r>
      <w:r w:rsidRPr="003449F7">
        <w:rPr>
          <w:rFonts w:hint="eastAsia"/>
          <w:color w:val="000000"/>
          <w:sz w:val="24"/>
        </w:rPr>
        <w:t>21</w:t>
      </w:r>
      <w:r w:rsidRPr="003449F7">
        <w:rPr>
          <w:rFonts w:hint="eastAsia"/>
          <w:color w:val="000000"/>
          <w:sz w:val="24"/>
        </w:rPr>
        <w:t>天债券</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2012</w:t>
      </w:r>
      <w:r w:rsidRPr="007D254C">
        <w:rPr>
          <w:rFonts w:hint="eastAsia"/>
          <w:kern w:val="0"/>
          <w:sz w:val="24"/>
        </w:rPr>
        <w:t>年</w:t>
      </w:r>
      <w:r w:rsidRPr="007D254C">
        <w:rPr>
          <w:rFonts w:hint="eastAsia"/>
          <w:kern w:val="0"/>
          <w:sz w:val="24"/>
        </w:rPr>
        <w:t>11</w:t>
      </w:r>
      <w:r w:rsidRPr="007D254C">
        <w:rPr>
          <w:rFonts w:hint="eastAsia"/>
          <w:kern w:val="0"/>
          <w:sz w:val="24"/>
        </w:rPr>
        <w:t>月</w:t>
      </w:r>
      <w:r w:rsidRPr="007D254C">
        <w:rPr>
          <w:rFonts w:hint="eastAsia"/>
          <w:kern w:val="0"/>
          <w:sz w:val="24"/>
        </w:rPr>
        <w:t>5</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交银理财</w:t>
      </w:r>
      <w:r w:rsidR="004E65B4">
        <w:rPr>
          <w:rFonts w:hint="eastAsia"/>
          <w:color w:val="000000"/>
          <w:sz w:val="24"/>
        </w:rPr>
        <w:t>21</w:t>
      </w:r>
      <w:r w:rsidR="004E65B4">
        <w:rPr>
          <w:rFonts w:hint="eastAsia"/>
          <w:color w:val="000000"/>
          <w:sz w:val="24"/>
        </w:rPr>
        <w:t>天债券</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交银理财</w:t>
      </w:r>
      <w:r w:rsidR="00223DFB" w:rsidRPr="00644949">
        <w:rPr>
          <w:rFonts w:hint="eastAsia"/>
          <w:color w:val="000000"/>
          <w:sz w:val="24"/>
        </w:rPr>
        <w:t>21</w:t>
      </w:r>
      <w:r w:rsidR="00223DFB" w:rsidRPr="00644949">
        <w:rPr>
          <w:rFonts w:hint="eastAsia"/>
          <w:color w:val="000000"/>
          <w:sz w:val="24"/>
        </w:rPr>
        <w:t>天债券</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lastRenderedPageBreak/>
        <w:t>2</w:t>
      </w:r>
      <w:r w:rsidRPr="00644949">
        <w:rPr>
          <w:rFonts w:hint="eastAsia"/>
          <w:color w:val="000000"/>
          <w:sz w:val="24"/>
        </w:rPr>
        <w:t>、</w:t>
      </w:r>
      <w:r w:rsidR="004E65B4">
        <w:rPr>
          <w:rFonts w:hint="eastAsia"/>
          <w:color w:val="000000"/>
          <w:sz w:val="24"/>
        </w:rPr>
        <w:t>交银理财</w:t>
      </w:r>
      <w:r w:rsidR="004E65B4">
        <w:rPr>
          <w:rFonts w:hint="eastAsia"/>
          <w:color w:val="000000"/>
          <w:sz w:val="24"/>
        </w:rPr>
        <w:t>21</w:t>
      </w:r>
      <w:r w:rsidR="004E65B4">
        <w:rPr>
          <w:rFonts w:hint="eastAsia"/>
          <w:color w:val="000000"/>
          <w:sz w:val="24"/>
        </w:rPr>
        <w:t>天债券</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交银理财</w:t>
      </w:r>
      <w:r w:rsidRPr="0036012E">
        <w:rPr>
          <w:rFonts w:hint="eastAsia"/>
          <w:color w:val="000000"/>
          <w:sz w:val="24"/>
        </w:rPr>
        <w:t>21</w:t>
      </w:r>
      <w:r w:rsidRPr="0036012E">
        <w:rPr>
          <w:rFonts w:hint="eastAsia"/>
          <w:color w:val="000000"/>
          <w:sz w:val="24"/>
        </w:rPr>
        <w:t>天债券</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16F03">
        <w:tc>
          <w:tcPr>
            <w:tcW w:w="1499" w:type="dxa"/>
            <w:vAlign w:val="center"/>
          </w:tcPr>
          <w:p w:rsidR="00916F03" w:rsidRDefault="00710DB5">
            <w:pPr>
              <w:jc w:val="center"/>
            </w:pPr>
            <w:r>
              <w:rPr>
                <w:rFonts w:hint="eastAsia"/>
                <w:color w:val="000000"/>
                <w:sz w:val="24"/>
              </w:rPr>
              <w:t>2018</w:t>
            </w:r>
            <w:r>
              <w:rPr>
                <w:rFonts w:hint="eastAsia"/>
                <w:color w:val="000000"/>
                <w:sz w:val="24"/>
              </w:rPr>
              <w:t>年</w:t>
            </w:r>
          </w:p>
        </w:tc>
        <w:tc>
          <w:tcPr>
            <w:tcW w:w="1499" w:type="dxa"/>
            <w:vAlign w:val="center"/>
          </w:tcPr>
          <w:p w:rsidR="00916F03" w:rsidRDefault="00710DB5">
            <w:pPr>
              <w:jc w:val="right"/>
            </w:pPr>
            <w:r>
              <w:rPr>
                <w:rFonts w:hint="eastAsia"/>
                <w:color w:val="000000"/>
                <w:sz w:val="24"/>
              </w:rPr>
              <w:t>500,506.81</w:t>
            </w:r>
          </w:p>
        </w:tc>
        <w:tc>
          <w:tcPr>
            <w:tcW w:w="1500" w:type="dxa"/>
            <w:vAlign w:val="center"/>
          </w:tcPr>
          <w:p w:rsidR="00916F03" w:rsidRDefault="00710DB5">
            <w:pPr>
              <w:jc w:val="right"/>
            </w:pPr>
            <w:r>
              <w:rPr>
                <w:rFonts w:hint="eastAsia"/>
                <w:color w:val="000000"/>
                <w:sz w:val="24"/>
              </w:rPr>
              <w:t>60,532.42</w:t>
            </w:r>
          </w:p>
        </w:tc>
        <w:tc>
          <w:tcPr>
            <w:tcW w:w="1500" w:type="dxa"/>
            <w:vAlign w:val="center"/>
          </w:tcPr>
          <w:p w:rsidR="00916F03" w:rsidRDefault="00710DB5">
            <w:pPr>
              <w:jc w:val="center"/>
            </w:pPr>
            <w:r>
              <w:rPr>
                <w:rFonts w:hint="eastAsia"/>
                <w:color w:val="000000"/>
                <w:sz w:val="24"/>
              </w:rPr>
              <w:t>5,762.53</w:t>
            </w:r>
          </w:p>
        </w:tc>
        <w:tc>
          <w:tcPr>
            <w:tcW w:w="1500" w:type="dxa"/>
            <w:vAlign w:val="center"/>
          </w:tcPr>
          <w:p w:rsidR="00916F03" w:rsidRDefault="00710DB5">
            <w:pPr>
              <w:jc w:val="right"/>
            </w:pPr>
            <w:r>
              <w:rPr>
                <w:rFonts w:hint="eastAsia"/>
                <w:color w:val="000000"/>
                <w:sz w:val="24"/>
              </w:rPr>
              <w:t>566,801.76</w:t>
            </w:r>
          </w:p>
        </w:tc>
        <w:tc>
          <w:tcPr>
            <w:tcW w:w="1500" w:type="dxa"/>
            <w:vAlign w:val="center"/>
          </w:tcPr>
          <w:p w:rsidR="00916F03" w:rsidRDefault="00710DB5">
            <w:pPr>
              <w:jc w:val="left"/>
            </w:pPr>
            <w:r>
              <w:rPr>
                <w:rFonts w:hint="eastAsia"/>
                <w:color w:val="000000"/>
                <w:sz w:val="24"/>
              </w:rPr>
              <w:t>-</w:t>
            </w:r>
          </w:p>
        </w:tc>
      </w:tr>
      <w:tr w:rsidR="00916F03">
        <w:tc>
          <w:tcPr>
            <w:tcW w:w="1499" w:type="dxa"/>
            <w:vAlign w:val="center"/>
          </w:tcPr>
          <w:p w:rsidR="00916F03" w:rsidRDefault="00710DB5">
            <w:pPr>
              <w:jc w:val="center"/>
            </w:pPr>
            <w:r>
              <w:rPr>
                <w:rFonts w:hint="eastAsia"/>
                <w:color w:val="000000"/>
                <w:sz w:val="24"/>
              </w:rPr>
              <w:t>2017</w:t>
            </w:r>
            <w:r>
              <w:rPr>
                <w:rFonts w:hint="eastAsia"/>
                <w:color w:val="000000"/>
                <w:sz w:val="24"/>
              </w:rPr>
              <w:t>年</w:t>
            </w:r>
          </w:p>
        </w:tc>
        <w:tc>
          <w:tcPr>
            <w:tcW w:w="1499" w:type="dxa"/>
            <w:vAlign w:val="center"/>
          </w:tcPr>
          <w:p w:rsidR="00916F03" w:rsidRDefault="00710DB5">
            <w:pPr>
              <w:jc w:val="right"/>
            </w:pPr>
            <w:r>
              <w:rPr>
                <w:rFonts w:hint="eastAsia"/>
                <w:color w:val="000000"/>
                <w:sz w:val="24"/>
              </w:rPr>
              <w:t>422,821.67</w:t>
            </w:r>
          </w:p>
        </w:tc>
        <w:tc>
          <w:tcPr>
            <w:tcW w:w="1500" w:type="dxa"/>
            <w:vAlign w:val="center"/>
          </w:tcPr>
          <w:p w:rsidR="00916F03" w:rsidRDefault="00710DB5">
            <w:pPr>
              <w:jc w:val="right"/>
            </w:pPr>
            <w:r>
              <w:rPr>
                <w:rFonts w:hint="eastAsia"/>
                <w:color w:val="000000"/>
                <w:sz w:val="24"/>
              </w:rPr>
              <w:t>7,967.09</w:t>
            </w:r>
          </w:p>
        </w:tc>
        <w:tc>
          <w:tcPr>
            <w:tcW w:w="1500" w:type="dxa"/>
            <w:vAlign w:val="center"/>
          </w:tcPr>
          <w:p w:rsidR="00916F03" w:rsidRDefault="00710DB5">
            <w:pPr>
              <w:jc w:val="center"/>
            </w:pPr>
            <w:r>
              <w:rPr>
                <w:rFonts w:hint="eastAsia"/>
                <w:color w:val="000000"/>
                <w:sz w:val="24"/>
              </w:rPr>
              <w:t>5,840.93</w:t>
            </w:r>
          </w:p>
        </w:tc>
        <w:tc>
          <w:tcPr>
            <w:tcW w:w="1500" w:type="dxa"/>
            <w:vAlign w:val="center"/>
          </w:tcPr>
          <w:p w:rsidR="00916F03" w:rsidRDefault="00710DB5">
            <w:pPr>
              <w:jc w:val="right"/>
            </w:pPr>
            <w:r>
              <w:rPr>
                <w:rFonts w:hint="eastAsia"/>
                <w:color w:val="000000"/>
                <w:sz w:val="24"/>
              </w:rPr>
              <w:t>436,629.69</w:t>
            </w:r>
          </w:p>
        </w:tc>
        <w:tc>
          <w:tcPr>
            <w:tcW w:w="1500" w:type="dxa"/>
            <w:vAlign w:val="center"/>
          </w:tcPr>
          <w:p w:rsidR="00916F03" w:rsidRDefault="00710DB5">
            <w:pPr>
              <w:jc w:val="left"/>
            </w:pPr>
            <w:r>
              <w:rPr>
                <w:rFonts w:hint="eastAsia"/>
                <w:color w:val="000000"/>
                <w:sz w:val="24"/>
              </w:rPr>
              <w:t>-</w:t>
            </w:r>
          </w:p>
        </w:tc>
      </w:tr>
      <w:tr w:rsidR="00916F03">
        <w:tc>
          <w:tcPr>
            <w:tcW w:w="1499" w:type="dxa"/>
            <w:vAlign w:val="center"/>
          </w:tcPr>
          <w:p w:rsidR="00916F03" w:rsidRDefault="00710DB5">
            <w:pPr>
              <w:jc w:val="center"/>
            </w:pPr>
            <w:r>
              <w:rPr>
                <w:rFonts w:hint="eastAsia"/>
                <w:color w:val="000000"/>
                <w:sz w:val="24"/>
              </w:rPr>
              <w:t>2016</w:t>
            </w:r>
            <w:r>
              <w:rPr>
                <w:rFonts w:hint="eastAsia"/>
                <w:color w:val="000000"/>
                <w:sz w:val="24"/>
              </w:rPr>
              <w:t>年</w:t>
            </w:r>
          </w:p>
        </w:tc>
        <w:tc>
          <w:tcPr>
            <w:tcW w:w="1499" w:type="dxa"/>
            <w:vAlign w:val="center"/>
          </w:tcPr>
          <w:p w:rsidR="00916F03" w:rsidRDefault="00710DB5">
            <w:pPr>
              <w:jc w:val="right"/>
            </w:pPr>
            <w:r>
              <w:rPr>
                <w:rFonts w:hint="eastAsia"/>
                <w:color w:val="000000"/>
                <w:sz w:val="24"/>
              </w:rPr>
              <w:t>424,999.99</w:t>
            </w:r>
          </w:p>
        </w:tc>
        <w:tc>
          <w:tcPr>
            <w:tcW w:w="1500" w:type="dxa"/>
            <w:vAlign w:val="center"/>
          </w:tcPr>
          <w:p w:rsidR="00916F03" w:rsidRDefault="00710DB5">
            <w:pPr>
              <w:jc w:val="right"/>
            </w:pPr>
            <w:r>
              <w:rPr>
                <w:rFonts w:hint="eastAsia"/>
                <w:color w:val="000000"/>
                <w:sz w:val="24"/>
              </w:rPr>
              <w:t>19,223.72</w:t>
            </w:r>
          </w:p>
        </w:tc>
        <w:tc>
          <w:tcPr>
            <w:tcW w:w="1500" w:type="dxa"/>
            <w:vAlign w:val="center"/>
          </w:tcPr>
          <w:p w:rsidR="00916F03" w:rsidRDefault="00710DB5">
            <w:pPr>
              <w:jc w:val="center"/>
            </w:pPr>
            <w:r>
              <w:rPr>
                <w:rFonts w:hint="eastAsia"/>
                <w:color w:val="000000"/>
                <w:sz w:val="24"/>
              </w:rPr>
              <w:t>-5,537.63</w:t>
            </w:r>
          </w:p>
        </w:tc>
        <w:tc>
          <w:tcPr>
            <w:tcW w:w="1500" w:type="dxa"/>
            <w:vAlign w:val="center"/>
          </w:tcPr>
          <w:p w:rsidR="00916F03" w:rsidRDefault="00710DB5">
            <w:pPr>
              <w:jc w:val="right"/>
            </w:pPr>
            <w:r>
              <w:rPr>
                <w:rFonts w:hint="eastAsia"/>
                <w:color w:val="000000"/>
                <w:sz w:val="24"/>
              </w:rPr>
              <w:t>438,686.08</w:t>
            </w:r>
          </w:p>
        </w:tc>
        <w:tc>
          <w:tcPr>
            <w:tcW w:w="1500" w:type="dxa"/>
            <w:vAlign w:val="center"/>
          </w:tcPr>
          <w:p w:rsidR="00916F03" w:rsidRDefault="00710DB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1,348,328.47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87,723.23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6,065.83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1,442,117.53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交银理财</w:t>
      </w:r>
      <w:r>
        <w:rPr>
          <w:rFonts w:hint="eastAsia"/>
          <w:color w:val="000000"/>
          <w:sz w:val="24"/>
        </w:rPr>
        <w:t>21</w:t>
      </w:r>
      <w:r>
        <w:rPr>
          <w:rFonts w:hint="eastAsia"/>
          <w:color w:val="000000"/>
          <w:sz w:val="24"/>
        </w:rPr>
        <w:t>天债券</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916F03">
        <w:tc>
          <w:tcPr>
            <w:tcW w:w="1499" w:type="dxa"/>
            <w:vAlign w:val="center"/>
          </w:tcPr>
          <w:p w:rsidR="00916F03" w:rsidRDefault="00710DB5">
            <w:pPr>
              <w:jc w:val="center"/>
            </w:pPr>
            <w:r>
              <w:rPr>
                <w:rFonts w:hint="eastAsia"/>
                <w:color w:val="000000"/>
                <w:sz w:val="24"/>
              </w:rPr>
              <w:t>2018</w:t>
            </w:r>
            <w:r>
              <w:rPr>
                <w:rFonts w:hint="eastAsia"/>
                <w:color w:val="000000"/>
                <w:sz w:val="24"/>
              </w:rPr>
              <w:t>年</w:t>
            </w:r>
          </w:p>
        </w:tc>
        <w:tc>
          <w:tcPr>
            <w:tcW w:w="1499" w:type="dxa"/>
            <w:vAlign w:val="center"/>
          </w:tcPr>
          <w:p w:rsidR="00916F03" w:rsidRDefault="00710DB5">
            <w:pPr>
              <w:jc w:val="right"/>
            </w:pPr>
            <w:r>
              <w:rPr>
                <w:rFonts w:hint="eastAsia"/>
                <w:color w:val="000000"/>
                <w:sz w:val="24"/>
              </w:rPr>
              <w:t>858,847,231.05</w:t>
            </w:r>
          </w:p>
        </w:tc>
        <w:tc>
          <w:tcPr>
            <w:tcW w:w="1500" w:type="dxa"/>
            <w:vAlign w:val="center"/>
          </w:tcPr>
          <w:p w:rsidR="00916F03" w:rsidRDefault="00710DB5">
            <w:pPr>
              <w:jc w:val="right"/>
            </w:pPr>
            <w:r>
              <w:rPr>
                <w:rFonts w:hint="eastAsia"/>
                <w:color w:val="000000"/>
                <w:sz w:val="24"/>
              </w:rPr>
              <w:t>33,987,339.64</w:t>
            </w:r>
          </w:p>
        </w:tc>
        <w:tc>
          <w:tcPr>
            <w:tcW w:w="1500" w:type="dxa"/>
            <w:vAlign w:val="center"/>
          </w:tcPr>
          <w:p w:rsidR="00916F03" w:rsidRDefault="00710DB5">
            <w:pPr>
              <w:jc w:val="center"/>
            </w:pPr>
            <w:r>
              <w:rPr>
                <w:rFonts w:hint="eastAsia"/>
                <w:color w:val="000000"/>
                <w:sz w:val="24"/>
              </w:rPr>
              <w:t>14,025,946.07</w:t>
            </w:r>
          </w:p>
        </w:tc>
        <w:tc>
          <w:tcPr>
            <w:tcW w:w="1500" w:type="dxa"/>
            <w:vAlign w:val="center"/>
          </w:tcPr>
          <w:p w:rsidR="00916F03" w:rsidRDefault="00710DB5">
            <w:pPr>
              <w:jc w:val="right"/>
            </w:pPr>
            <w:r>
              <w:rPr>
                <w:rFonts w:hint="eastAsia"/>
                <w:color w:val="000000"/>
                <w:sz w:val="24"/>
              </w:rPr>
              <w:t>906,860,516.76</w:t>
            </w:r>
          </w:p>
        </w:tc>
        <w:tc>
          <w:tcPr>
            <w:tcW w:w="1500" w:type="dxa"/>
            <w:vAlign w:val="center"/>
          </w:tcPr>
          <w:p w:rsidR="00916F03" w:rsidRDefault="00710DB5">
            <w:pPr>
              <w:jc w:val="left"/>
            </w:pPr>
            <w:r>
              <w:rPr>
                <w:rFonts w:hint="eastAsia"/>
                <w:color w:val="000000"/>
                <w:sz w:val="24"/>
              </w:rPr>
              <w:t>-</w:t>
            </w:r>
          </w:p>
        </w:tc>
      </w:tr>
      <w:tr w:rsidR="00916F03">
        <w:tc>
          <w:tcPr>
            <w:tcW w:w="1499" w:type="dxa"/>
            <w:vAlign w:val="center"/>
          </w:tcPr>
          <w:p w:rsidR="00916F03" w:rsidRDefault="00710DB5">
            <w:pPr>
              <w:jc w:val="center"/>
            </w:pPr>
            <w:r>
              <w:rPr>
                <w:rFonts w:hint="eastAsia"/>
                <w:color w:val="000000"/>
                <w:sz w:val="24"/>
              </w:rPr>
              <w:t>2017</w:t>
            </w:r>
            <w:r>
              <w:rPr>
                <w:rFonts w:hint="eastAsia"/>
                <w:color w:val="000000"/>
                <w:sz w:val="24"/>
              </w:rPr>
              <w:t>年</w:t>
            </w:r>
          </w:p>
        </w:tc>
        <w:tc>
          <w:tcPr>
            <w:tcW w:w="1499" w:type="dxa"/>
            <w:vAlign w:val="center"/>
          </w:tcPr>
          <w:p w:rsidR="00916F03" w:rsidRDefault="00710DB5">
            <w:pPr>
              <w:jc w:val="right"/>
            </w:pPr>
            <w:r>
              <w:rPr>
                <w:rFonts w:hint="eastAsia"/>
                <w:color w:val="000000"/>
                <w:sz w:val="24"/>
              </w:rPr>
              <w:t>195,330,415.63</w:t>
            </w:r>
          </w:p>
        </w:tc>
        <w:tc>
          <w:tcPr>
            <w:tcW w:w="1500" w:type="dxa"/>
            <w:vAlign w:val="center"/>
          </w:tcPr>
          <w:p w:rsidR="00916F03" w:rsidRDefault="00710DB5">
            <w:pPr>
              <w:jc w:val="right"/>
            </w:pPr>
            <w:r>
              <w:rPr>
                <w:rFonts w:hint="eastAsia"/>
                <w:color w:val="000000"/>
                <w:sz w:val="24"/>
              </w:rPr>
              <w:t>40,738,781.83</w:t>
            </w:r>
          </w:p>
        </w:tc>
        <w:tc>
          <w:tcPr>
            <w:tcW w:w="1500" w:type="dxa"/>
            <w:vAlign w:val="center"/>
          </w:tcPr>
          <w:p w:rsidR="00916F03" w:rsidRDefault="00710DB5">
            <w:pPr>
              <w:jc w:val="center"/>
            </w:pPr>
            <w:r>
              <w:rPr>
                <w:rFonts w:hint="eastAsia"/>
                <w:color w:val="000000"/>
                <w:sz w:val="24"/>
              </w:rPr>
              <w:t>6,953,738.62</w:t>
            </w:r>
          </w:p>
        </w:tc>
        <w:tc>
          <w:tcPr>
            <w:tcW w:w="1500" w:type="dxa"/>
            <w:vAlign w:val="center"/>
          </w:tcPr>
          <w:p w:rsidR="00916F03" w:rsidRDefault="00710DB5">
            <w:pPr>
              <w:jc w:val="right"/>
            </w:pPr>
            <w:r>
              <w:rPr>
                <w:rFonts w:hint="eastAsia"/>
                <w:color w:val="000000"/>
                <w:sz w:val="24"/>
              </w:rPr>
              <w:t>243,022,936.08</w:t>
            </w:r>
          </w:p>
        </w:tc>
        <w:tc>
          <w:tcPr>
            <w:tcW w:w="1500" w:type="dxa"/>
            <w:vAlign w:val="center"/>
          </w:tcPr>
          <w:p w:rsidR="00916F03" w:rsidRDefault="00710DB5">
            <w:pPr>
              <w:jc w:val="left"/>
            </w:pPr>
            <w:r>
              <w:rPr>
                <w:rFonts w:hint="eastAsia"/>
                <w:color w:val="000000"/>
                <w:sz w:val="24"/>
              </w:rPr>
              <w:t>-</w:t>
            </w:r>
          </w:p>
        </w:tc>
      </w:tr>
      <w:tr w:rsidR="00916F03">
        <w:tc>
          <w:tcPr>
            <w:tcW w:w="1499" w:type="dxa"/>
            <w:vAlign w:val="center"/>
          </w:tcPr>
          <w:p w:rsidR="00916F03" w:rsidRDefault="00710DB5">
            <w:pPr>
              <w:jc w:val="center"/>
            </w:pPr>
            <w:r>
              <w:rPr>
                <w:rFonts w:hint="eastAsia"/>
                <w:color w:val="000000"/>
                <w:sz w:val="24"/>
              </w:rPr>
              <w:lastRenderedPageBreak/>
              <w:t>2016</w:t>
            </w:r>
            <w:r>
              <w:rPr>
                <w:rFonts w:hint="eastAsia"/>
                <w:color w:val="000000"/>
                <w:sz w:val="24"/>
              </w:rPr>
              <w:t>年</w:t>
            </w:r>
          </w:p>
        </w:tc>
        <w:tc>
          <w:tcPr>
            <w:tcW w:w="1499" w:type="dxa"/>
            <w:vAlign w:val="center"/>
          </w:tcPr>
          <w:p w:rsidR="00916F03" w:rsidRDefault="00710DB5">
            <w:pPr>
              <w:jc w:val="right"/>
            </w:pPr>
            <w:r>
              <w:rPr>
                <w:rFonts w:hint="eastAsia"/>
                <w:color w:val="000000"/>
                <w:sz w:val="24"/>
              </w:rPr>
              <w:t>27,027,065.44</w:t>
            </w:r>
          </w:p>
        </w:tc>
        <w:tc>
          <w:tcPr>
            <w:tcW w:w="1500" w:type="dxa"/>
            <w:vAlign w:val="center"/>
          </w:tcPr>
          <w:p w:rsidR="00916F03" w:rsidRDefault="00710DB5">
            <w:pPr>
              <w:jc w:val="right"/>
            </w:pPr>
            <w:r>
              <w:rPr>
                <w:rFonts w:hint="eastAsia"/>
                <w:color w:val="000000"/>
                <w:sz w:val="24"/>
              </w:rPr>
              <w:t>3,170,613.59</w:t>
            </w:r>
          </w:p>
        </w:tc>
        <w:tc>
          <w:tcPr>
            <w:tcW w:w="1500" w:type="dxa"/>
            <w:vAlign w:val="center"/>
          </w:tcPr>
          <w:p w:rsidR="00916F03" w:rsidRDefault="00710DB5">
            <w:pPr>
              <w:jc w:val="center"/>
            </w:pPr>
            <w:r>
              <w:rPr>
                <w:rFonts w:hint="eastAsia"/>
                <w:color w:val="000000"/>
                <w:sz w:val="24"/>
              </w:rPr>
              <w:t>3,634,476.48</w:t>
            </w:r>
          </w:p>
        </w:tc>
        <w:tc>
          <w:tcPr>
            <w:tcW w:w="1500" w:type="dxa"/>
            <w:vAlign w:val="center"/>
          </w:tcPr>
          <w:p w:rsidR="00916F03" w:rsidRDefault="00710DB5">
            <w:pPr>
              <w:jc w:val="right"/>
            </w:pPr>
            <w:r>
              <w:rPr>
                <w:rFonts w:hint="eastAsia"/>
                <w:color w:val="000000"/>
                <w:sz w:val="24"/>
              </w:rPr>
              <w:t>33,832,155.51</w:t>
            </w:r>
          </w:p>
        </w:tc>
        <w:tc>
          <w:tcPr>
            <w:tcW w:w="1500" w:type="dxa"/>
            <w:vAlign w:val="center"/>
          </w:tcPr>
          <w:p w:rsidR="00916F03" w:rsidRDefault="00710DB5">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1,081,204,712.12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77,896,735.06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24,614,161.17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1,183,715,608.35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916F03" w:rsidRDefault="00710DB5">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916F03">
        <w:tc>
          <w:tcPr>
            <w:tcW w:w="1134" w:type="dxa"/>
            <w:vAlign w:val="center"/>
          </w:tcPr>
          <w:p w:rsidR="00916F03" w:rsidRDefault="00710DB5">
            <w:pPr>
              <w:jc w:val="center"/>
            </w:pPr>
            <w:r>
              <w:rPr>
                <w:rFonts w:hint="eastAsia"/>
                <w:sz w:val="24"/>
              </w:rPr>
              <w:t>黄莹洁</w:t>
            </w:r>
          </w:p>
        </w:tc>
        <w:tc>
          <w:tcPr>
            <w:tcW w:w="1134" w:type="dxa"/>
            <w:vAlign w:val="center"/>
          </w:tcPr>
          <w:p w:rsidR="00916F03" w:rsidRDefault="00710DB5">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w:t>
            </w:r>
            <w:r>
              <w:rPr>
                <w:rFonts w:hint="eastAsia"/>
                <w:sz w:val="24"/>
              </w:rPr>
              <w:lastRenderedPageBreak/>
              <w:t>利宝货币、交银裕隆纯债债券、交银天鑫宝货币、交银天益宝货币、交银境尚收益债券的基金经理</w:t>
            </w:r>
          </w:p>
        </w:tc>
        <w:tc>
          <w:tcPr>
            <w:tcW w:w="1701" w:type="dxa"/>
            <w:vAlign w:val="center"/>
          </w:tcPr>
          <w:p w:rsidR="00916F03" w:rsidRDefault="00710DB5">
            <w:pPr>
              <w:jc w:val="center"/>
            </w:pPr>
            <w:r>
              <w:rPr>
                <w:rFonts w:hint="eastAsia"/>
                <w:sz w:val="24"/>
              </w:rPr>
              <w:lastRenderedPageBreak/>
              <w:t>2015-05-27</w:t>
            </w:r>
          </w:p>
        </w:tc>
        <w:tc>
          <w:tcPr>
            <w:tcW w:w="1560" w:type="dxa"/>
            <w:vAlign w:val="center"/>
          </w:tcPr>
          <w:p w:rsidR="00916F03" w:rsidRDefault="00710DB5">
            <w:pPr>
              <w:jc w:val="center"/>
            </w:pPr>
            <w:r>
              <w:rPr>
                <w:rFonts w:hint="eastAsia"/>
                <w:sz w:val="24"/>
              </w:rPr>
              <w:t>-</w:t>
            </w:r>
          </w:p>
        </w:tc>
        <w:tc>
          <w:tcPr>
            <w:tcW w:w="992" w:type="dxa"/>
            <w:vAlign w:val="center"/>
          </w:tcPr>
          <w:p w:rsidR="00916F03" w:rsidRDefault="00710DB5">
            <w:pPr>
              <w:jc w:val="center"/>
            </w:pPr>
            <w:r>
              <w:rPr>
                <w:rFonts w:hint="eastAsia"/>
                <w:sz w:val="24"/>
              </w:rPr>
              <w:t>10</w:t>
            </w:r>
            <w:r>
              <w:rPr>
                <w:rFonts w:hint="eastAsia"/>
                <w:sz w:val="24"/>
              </w:rPr>
              <w:t>年</w:t>
            </w:r>
          </w:p>
        </w:tc>
        <w:tc>
          <w:tcPr>
            <w:tcW w:w="2477" w:type="dxa"/>
            <w:vAlign w:val="center"/>
          </w:tcPr>
          <w:p w:rsidR="00916F03" w:rsidRDefault="00710DB5">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p w:rsidR="00916F03" w:rsidRDefault="00916F03"/>
          <w:p w:rsidR="00916F03" w:rsidRDefault="00916F03"/>
        </w:tc>
      </w:tr>
      <w:tr w:rsidR="00916F03">
        <w:tc>
          <w:tcPr>
            <w:tcW w:w="1134" w:type="dxa"/>
            <w:vAlign w:val="center"/>
          </w:tcPr>
          <w:p w:rsidR="00916F03" w:rsidRDefault="00710DB5">
            <w:pPr>
              <w:jc w:val="center"/>
            </w:pPr>
            <w:r>
              <w:rPr>
                <w:rFonts w:hint="eastAsia"/>
                <w:sz w:val="24"/>
              </w:rPr>
              <w:lastRenderedPageBreak/>
              <w:t>季参平</w:t>
            </w:r>
          </w:p>
        </w:tc>
        <w:tc>
          <w:tcPr>
            <w:tcW w:w="1134" w:type="dxa"/>
            <w:vAlign w:val="center"/>
          </w:tcPr>
          <w:p w:rsidR="00916F03" w:rsidRDefault="00710DB5">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916F03" w:rsidRDefault="00710DB5">
            <w:pPr>
              <w:jc w:val="center"/>
            </w:pPr>
            <w:r>
              <w:rPr>
                <w:rFonts w:hint="eastAsia"/>
                <w:sz w:val="24"/>
              </w:rPr>
              <w:t>2018-01-10</w:t>
            </w:r>
          </w:p>
        </w:tc>
        <w:tc>
          <w:tcPr>
            <w:tcW w:w="1560" w:type="dxa"/>
            <w:vAlign w:val="center"/>
          </w:tcPr>
          <w:p w:rsidR="00916F03" w:rsidRDefault="00710DB5">
            <w:pPr>
              <w:jc w:val="center"/>
            </w:pPr>
            <w:r>
              <w:rPr>
                <w:rFonts w:hint="eastAsia"/>
                <w:sz w:val="24"/>
              </w:rPr>
              <w:t>-</w:t>
            </w:r>
          </w:p>
        </w:tc>
        <w:tc>
          <w:tcPr>
            <w:tcW w:w="992" w:type="dxa"/>
            <w:vAlign w:val="center"/>
          </w:tcPr>
          <w:p w:rsidR="00916F03" w:rsidRDefault="00710DB5">
            <w:pPr>
              <w:jc w:val="center"/>
            </w:pPr>
            <w:r>
              <w:rPr>
                <w:rFonts w:hint="eastAsia"/>
                <w:sz w:val="24"/>
              </w:rPr>
              <w:t>6</w:t>
            </w:r>
            <w:r>
              <w:rPr>
                <w:rFonts w:hint="eastAsia"/>
                <w:sz w:val="24"/>
              </w:rPr>
              <w:t>年</w:t>
            </w:r>
          </w:p>
        </w:tc>
        <w:tc>
          <w:tcPr>
            <w:tcW w:w="2477" w:type="dxa"/>
            <w:vAlign w:val="center"/>
          </w:tcPr>
          <w:p w:rsidR="00916F03" w:rsidRDefault="00710DB5">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916F03" w:rsidRDefault="00710DB5">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w:t>
      </w:r>
      <w:r>
        <w:rPr>
          <w:rFonts w:hint="eastAsia"/>
          <w:kern w:val="0"/>
          <w:sz w:val="24"/>
        </w:rPr>
        <w:lastRenderedPageBreak/>
        <w:t>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916F03" w:rsidRDefault="00710DB5">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916F03" w:rsidRDefault="00710DB5">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4.3.2</w:t>
      </w:r>
      <w:r w:rsidRPr="006B06B5">
        <w:rPr>
          <w:rFonts w:ascii="Times New Roman" w:hAnsi="Times New Roman" w:cs="Times New Roman" w:hint="eastAsia"/>
          <w:kern w:val="0"/>
          <w:szCs w:val="24"/>
        </w:rPr>
        <w:t>公平交易制度的执行情况</w:t>
      </w:r>
    </w:p>
    <w:p w:rsidR="00916F03" w:rsidRDefault="00710DB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6F03" w:rsidRDefault="00710DB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916F03" w:rsidRDefault="00710DB5">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916F03" w:rsidRDefault="00710DB5">
      <w:pPr>
        <w:spacing w:before="29" w:line="288" w:lineRule="auto"/>
        <w:ind w:firstLineChars="200" w:firstLine="480"/>
        <w:rPr>
          <w:color w:val="000000"/>
          <w:sz w:val="24"/>
        </w:rPr>
      </w:pPr>
      <w:r>
        <w:rPr>
          <w:rFonts w:hint="eastAsia"/>
          <w:color w:val="000000"/>
          <w:sz w:val="24"/>
        </w:rPr>
        <w:t>本报告期内，在“宽货币紧信用”的环境下，</w:t>
      </w:r>
      <w:r>
        <w:rPr>
          <w:rFonts w:hint="eastAsia"/>
          <w:color w:val="000000"/>
          <w:sz w:val="24"/>
        </w:rPr>
        <w:t>GDP</w:t>
      </w:r>
      <w:r>
        <w:rPr>
          <w:rFonts w:hint="eastAsia"/>
          <w:color w:val="000000"/>
          <w:sz w:val="24"/>
        </w:rPr>
        <w:t>名义增速明显回落，带动国债收益率从</w:t>
      </w:r>
      <w:r>
        <w:rPr>
          <w:rFonts w:hint="eastAsia"/>
          <w:color w:val="000000"/>
          <w:sz w:val="24"/>
        </w:rPr>
        <w:t>3.88%</w:t>
      </w:r>
      <w:r>
        <w:rPr>
          <w:rFonts w:hint="eastAsia"/>
          <w:color w:val="000000"/>
          <w:sz w:val="24"/>
        </w:rPr>
        <w:t>回落到</w:t>
      </w:r>
      <w:r>
        <w:rPr>
          <w:rFonts w:hint="eastAsia"/>
          <w:color w:val="000000"/>
          <w:sz w:val="24"/>
        </w:rPr>
        <w:t>3.22%</w:t>
      </w:r>
      <w:r>
        <w:rPr>
          <w:rFonts w:hint="eastAsia"/>
          <w:color w:val="000000"/>
          <w:sz w:val="24"/>
        </w:rPr>
        <w:t>，债券牛市格局确立。经济增长放缓得到确认、通胀预期的消弭、风险资产价格的下行以及全球货币政策偏宽松等因素成为债券市场收益率变动的主要原因。</w:t>
      </w:r>
    </w:p>
    <w:p w:rsidR="00916F03" w:rsidRDefault="00710DB5">
      <w:pPr>
        <w:spacing w:before="29" w:line="288" w:lineRule="auto"/>
        <w:ind w:firstLineChars="200" w:firstLine="480"/>
        <w:rPr>
          <w:color w:val="000000"/>
          <w:sz w:val="24"/>
        </w:rPr>
      </w:pPr>
      <w:r>
        <w:rPr>
          <w:rFonts w:hint="eastAsia"/>
          <w:color w:val="000000"/>
          <w:sz w:val="24"/>
        </w:rPr>
        <w:t>流动性方面，</w:t>
      </w:r>
      <w:r>
        <w:rPr>
          <w:rFonts w:hint="eastAsia"/>
          <w:color w:val="000000"/>
          <w:sz w:val="24"/>
        </w:rPr>
        <w:t>2018</w:t>
      </w:r>
      <w:r>
        <w:rPr>
          <w:rFonts w:hint="eastAsia"/>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color w:val="000000"/>
          <w:sz w:val="24"/>
        </w:rPr>
        <w:t>2015</w:t>
      </w:r>
      <w:r>
        <w:rPr>
          <w:rFonts w:hint="eastAsia"/>
          <w:color w:val="000000"/>
          <w:sz w:val="24"/>
        </w:rPr>
        <w:t>年末之后开始使用，且隔夜资金回购利率长期维持在</w:t>
      </w:r>
      <w:r>
        <w:rPr>
          <w:rFonts w:hint="eastAsia"/>
          <w:color w:val="000000"/>
          <w:sz w:val="24"/>
        </w:rPr>
        <w:t>2%</w:t>
      </w:r>
      <w:r>
        <w:rPr>
          <w:rFonts w:hint="eastAsia"/>
          <w:color w:val="000000"/>
          <w:sz w:val="24"/>
        </w:rPr>
        <w:t>附近，预计本次定调短期不会变化，短端利率将维持低位。</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基金操作方面，多投资于估值波动较小的银行存款存单与回购等，组合整体流动性良好。在</w:t>
      </w:r>
      <w:r w:rsidRPr="00C64C58">
        <w:rPr>
          <w:rFonts w:hint="eastAsia"/>
          <w:color w:val="000000"/>
          <w:sz w:val="24"/>
        </w:rPr>
        <w:t>2018</w:t>
      </w:r>
      <w:r w:rsidRPr="00C64C58">
        <w:rPr>
          <w:rFonts w:hint="eastAsia"/>
          <w:color w:val="000000"/>
          <w:sz w:val="24"/>
        </w:rPr>
        <w:t>年末资产收益有一定幅度的上行，我们视组合流动性情况适当拉长久期，增加杠杆增配了部分高评级的同业存单、短期融资券等资产，提高了组合收益。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916F03" w:rsidRDefault="00710DB5">
      <w:pPr>
        <w:spacing w:before="29" w:line="288" w:lineRule="auto"/>
        <w:ind w:firstLineChars="200" w:firstLine="480"/>
        <w:rPr>
          <w:color w:val="000000"/>
          <w:sz w:val="24"/>
        </w:rPr>
      </w:pPr>
      <w:r>
        <w:rPr>
          <w:rFonts w:hint="eastAsia"/>
          <w:color w:val="000000"/>
          <w:sz w:val="24"/>
        </w:rPr>
        <w:t>展望</w:t>
      </w:r>
      <w:r>
        <w:rPr>
          <w:rFonts w:hint="eastAsia"/>
          <w:color w:val="000000"/>
          <w:sz w:val="24"/>
        </w:rPr>
        <w:t>2019</w:t>
      </w:r>
      <w:r>
        <w:rPr>
          <w:rFonts w:hint="eastAsia"/>
          <w:color w:val="000000"/>
          <w:sz w:val="24"/>
        </w:rPr>
        <w:t>年，我们认为受净出口回落、地产投资下滑影响，经济基本面仍有下行的压力。通胀方面预期在</w:t>
      </w:r>
      <w:r>
        <w:rPr>
          <w:rFonts w:hint="eastAsia"/>
          <w:color w:val="000000"/>
          <w:sz w:val="24"/>
        </w:rPr>
        <w:t>2019</w:t>
      </w:r>
      <w:r>
        <w:rPr>
          <w:rFonts w:hint="eastAsia"/>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916F03" w:rsidRDefault="00710DB5">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16F03" w:rsidRDefault="00710DB5">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遵照法律法规及基金合同的约定，本基金每日分配收益，按运作期结转份额。本基金本报告期内利润分配情况参见</w:t>
      </w:r>
      <w:r w:rsidR="00960F30">
        <w:rPr>
          <w:rFonts w:hint="eastAsia"/>
          <w:color w:val="000000"/>
          <w:sz w:val="24"/>
        </w:rPr>
        <w:t>年度报告</w:t>
      </w:r>
      <w:r w:rsidR="00960F30">
        <w:rPr>
          <w:color w:val="000000"/>
          <w:sz w:val="24"/>
        </w:rPr>
        <w:t>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C64C58">
        <w:rPr>
          <w:rFonts w:hint="eastAsia"/>
          <w:color w:val="000000"/>
          <w:sz w:val="24"/>
        </w:rPr>
        <w:t xml:space="preserve"> 2018 </w:t>
      </w:r>
      <w:r w:rsidRPr="00C64C58">
        <w:rPr>
          <w:rFonts w:hint="eastAsia"/>
          <w:color w:val="000000"/>
          <w:sz w:val="24"/>
        </w:rPr>
        <w:t>年</w:t>
      </w:r>
      <w:r w:rsidRPr="00C64C58">
        <w:rPr>
          <w:rFonts w:hint="eastAsia"/>
          <w:color w:val="000000"/>
          <w:sz w:val="24"/>
        </w:rPr>
        <w:t xml:space="preserve"> 1 </w:t>
      </w:r>
      <w:r w:rsidRPr="00C64C58">
        <w:rPr>
          <w:rFonts w:hint="eastAsia"/>
          <w:color w:val="000000"/>
          <w:sz w:val="24"/>
        </w:rPr>
        <w:t>月</w:t>
      </w:r>
      <w:r w:rsidRPr="00C64C58">
        <w:rPr>
          <w:rFonts w:hint="eastAsia"/>
          <w:color w:val="000000"/>
          <w:sz w:val="24"/>
        </w:rPr>
        <w:t xml:space="preserve"> 1 </w:t>
      </w:r>
      <w:r w:rsidRPr="00C64C58">
        <w:rPr>
          <w:rFonts w:hint="eastAsia"/>
          <w:color w:val="000000"/>
          <w:sz w:val="24"/>
        </w:rPr>
        <w:t>日至</w:t>
      </w:r>
      <w:r w:rsidRPr="00C64C58">
        <w:rPr>
          <w:rFonts w:hint="eastAsia"/>
          <w:color w:val="000000"/>
          <w:sz w:val="24"/>
        </w:rPr>
        <w:t xml:space="preserve"> 2018</w:t>
      </w:r>
      <w:r w:rsidRPr="00C64C58">
        <w:rPr>
          <w:rFonts w:hint="eastAsia"/>
          <w:color w:val="000000"/>
          <w:sz w:val="24"/>
        </w:rPr>
        <w:t>年</w:t>
      </w:r>
      <w:r w:rsidRPr="00C64C58">
        <w:rPr>
          <w:rFonts w:hint="eastAsia"/>
          <w:color w:val="000000"/>
          <w:sz w:val="24"/>
        </w:rPr>
        <w:t>12</w:t>
      </w:r>
      <w:r w:rsidRPr="00C64C58">
        <w:rPr>
          <w:rFonts w:hint="eastAsia"/>
          <w:color w:val="000000"/>
          <w:sz w:val="24"/>
        </w:rPr>
        <w:t>月</w:t>
      </w:r>
      <w:r w:rsidRPr="00C64C58">
        <w:rPr>
          <w:rFonts w:hint="eastAsia"/>
          <w:color w:val="000000"/>
          <w:sz w:val="24"/>
        </w:rPr>
        <w:t>31</w:t>
      </w:r>
      <w:r w:rsidRPr="00C64C58">
        <w:rPr>
          <w:rFonts w:hint="eastAsia"/>
          <w:color w:val="000000"/>
          <w:sz w:val="24"/>
        </w:rPr>
        <w:t>日基金的投资运作，进行了认真、独立的会计核算和必要的投资监督，认真履行了托管人的义务，没有从事任何损害基金份额持有人利益的行为。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Pr="00C64C58">
        <w:rPr>
          <w:rFonts w:hint="eastAsia"/>
          <w:color w:val="000000"/>
          <w:sz w:val="24"/>
        </w:rPr>
        <w:t xml:space="preserve">, </w:t>
      </w:r>
      <w:r w:rsidRPr="00C64C5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交银施罗德理财</w:t>
      </w:r>
      <w:r w:rsidRPr="003C6BFD">
        <w:rPr>
          <w:color w:val="000000"/>
          <w:sz w:val="24"/>
        </w:rPr>
        <w:t>21</w:t>
      </w:r>
      <w:r w:rsidRPr="003C6BFD">
        <w:rPr>
          <w:color w:val="000000"/>
          <w:sz w:val="24"/>
        </w:rPr>
        <w:t>天债券型证券投资基金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21513</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lastRenderedPageBreak/>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会计主体：交银施罗德理财</w:t>
      </w:r>
      <w:r w:rsidRPr="00E67124">
        <w:rPr>
          <w:rFonts w:hint="eastAsia"/>
          <w:color w:val="000000"/>
          <w:sz w:val="24"/>
        </w:rPr>
        <w:t>21</w:t>
      </w:r>
      <w:r w:rsidRPr="00E67124">
        <w:rPr>
          <w:rFonts w:hint="eastAsia"/>
          <w:color w:val="000000"/>
          <w:sz w:val="24"/>
        </w:rPr>
        <w:t>天债券型证券投资基金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4,303,882,654.43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3,200,821,768.20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45,454.55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29,923.71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5,621.02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18,749,726,884.75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5,186,415,981.61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18,569,776,884.75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5,186,415,981.61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179,950,000.00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498,400,947.60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92,770,153.01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30,679,552.75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23,149,425,146.74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8,916,353,794.89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220,130,429.80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246,153,310.76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3,000,000.00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1,311.85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3,931,594.21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925,157.08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1,572,637.67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370,062.89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199,923.10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48,908.73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89,225.43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46,815.85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554,661.25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149,321.27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144,223.68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24,640,990.65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10,609,282.05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313,705.00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253,320.00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254,583,800.23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258,551,081.04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22,894,841,346.51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8,657,802,713.85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22,894,841,346.51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8,657,802,713.85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23,149,425,146.74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8,916,353,794.89</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960F30">
        <w:rPr>
          <w:rFonts w:hint="eastAsia"/>
          <w:kern w:val="0"/>
          <w:sz w:val="24"/>
        </w:rPr>
        <w:t>报告截止日</w:t>
      </w:r>
      <w:r w:rsidR="00960F30">
        <w:rPr>
          <w:rFonts w:hint="eastAsia"/>
          <w:kern w:val="0"/>
          <w:sz w:val="24"/>
        </w:rPr>
        <w:t>2018</w:t>
      </w:r>
      <w:r w:rsidR="00960F30">
        <w:rPr>
          <w:rFonts w:hint="eastAsia"/>
          <w:kern w:val="0"/>
          <w:sz w:val="24"/>
        </w:rPr>
        <w:t>年</w:t>
      </w:r>
      <w:r w:rsidR="00960F30">
        <w:rPr>
          <w:rFonts w:hint="eastAsia"/>
          <w:kern w:val="0"/>
          <w:sz w:val="24"/>
        </w:rPr>
        <w:t>12</w:t>
      </w:r>
      <w:r w:rsidR="00960F30">
        <w:rPr>
          <w:rFonts w:hint="eastAsia"/>
          <w:kern w:val="0"/>
          <w:sz w:val="24"/>
        </w:rPr>
        <w:t>月</w:t>
      </w:r>
      <w:r w:rsidR="00960F30">
        <w:rPr>
          <w:rFonts w:hint="eastAsia"/>
          <w:kern w:val="0"/>
          <w:sz w:val="24"/>
        </w:rPr>
        <w:t>31</w:t>
      </w:r>
      <w:r w:rsidR="00960F30">
        <w:rPr>
          <w:rFonts w:hint="eastAsia"/>
          <w:kern w:val="0"/>
          <w:sz w:val="24"/>
        </w:rPr>
        <w:t>日，基金份额净值</w:t>
      </w:r>
      <w:r w:rsidR="00960F30">
        <w:rPr>
          <w:rFonts w:hint="eastAsia"/>
          <w:kern w:val="0"/>
          <w:sz w:val="24"/>
        </w:rPr>
        <w:t>1.000</w:t>
      </w:r>
      <w:r w:rsidR="00960F30">
        <w:rPr>
          <w:rFonts w:hint="eastAsia"/>
          <w:kern w:val="0"/>
          <w:sz w:val="24"/>
        </w:rPr>
        <w:t>元，基金份额总额</w:t>
      </w:r>
      <w:r w:rsidR="00960F30">
        <w:rPr>
          <w:rFonts w:hint="eastAsia"/>
          <w:kern w:val="0"/>
          <w:sz w:val="24"/>
        </w:rPr>
        <w:t>22,894,841,346.51</w:t>
      </w:r>
      <w:r w:rsidR="00960F30">
        <w:rPr>
          <w:rFonts w:hint="eastAsia"/>
          <w:kern w:val="0"/>
          <w:sz w:val="24"/>
        </w:rPr>
        <w:t>份，其中</w:t>
      </w:r>
      <w:r w:rsidR="00960F30">
        <w:rPr>
          <w:rFonts w:hint="eastAsia"/>
          <w:kern w:val="0"/>
          <w:sz w:val="24"/>
        </w:rPr>
        <w:t>A</w:t>
      </w:r>
      <w:r w:rsidR="00960F30">
        <w:rPr>
          <w:rFonts w:hint="eastAsia"/>
          <w:kern w:val="0"/>
          <w:sz w:val="24"/>
        </w:rPr>
        <w:t>类基金份额</w:t>
      </w:r>
      <w:r w:rsidR="00960F30">
        <w:rPr>
          <w:rFonts w:hint="eastAsia"/>
          <w:kern w:val="0"/>
          <w:sz w:val="24"/>
        </w:rPr>
        <w:t>13,326,104.44</w:t>
      </w:r>
      <w:r w:rsidR="00960F30">
        <w:rPr>
          <w:rFonts w:hint="eastAsia"/>
          <w:kern w:val="0"/>
          <w:sz w:val="24"/>
        </w:rPr>
        <w:t>份，</w:t>
      </w:r>
      <w:r w:rsidR="00960F30">
        <w:rPr>
          <w:rFonts w:hint="eastAsia"/>
          <w:kern w:val="0"/>
          <w:sz w:val="24"/>
        </w:rPr>
        <w:t>B</w:t>
      </w:r>
      <w:r w:rsidR="00960F30">
        <w:rPr>
          <w:rFonts w:hint="eastAsia"/>
          <w:kern w:val="0"/>
          <w:sz w:val="24"/>
        </w:rPr>
        <w:t>类基金份额</w:t>
      </w:r>
      <w:r w:rsidR="00960F30">
        <w:rPr>
          <w:rFonts w:hint="eastAsia"/>
          <w:kern w:val="0"/>
          <w:sz w:val="24"/>
        </w:rPr>
        <w:t>22,881,515,242.07</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会计主体：交银施罗德理财</w:t>
      </w:r>
      <w:r w:rsidRPr="007172E2">
        <w:rPr>
          <w:rFonts w:hint="eastAsia"/>
          <w:color w:val="000000"/>
          <w:sz w:val="24"/>
        </w:rPr>
        <w:t>21</w:t>
      </w:r>
      <w:r w:rsidRPr="007172E2">
        <w:rPr>
          <w:rFonts w:hint="eastAsia"/>
          <w:color w:val="000000"/>
          <w:sz w:val="24"/>
        </w:rPr>
        <w:t>天债券型证券投资基金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988,124,604.93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267,286,969.92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978,400,510.11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266,676,957.72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315,745,565.30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147,007,238.09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628,400,115.59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88,534,326.80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lastRenderedPageBreak/>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7,075,347.79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27,179,481.43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31,135,392.83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9,724,094.82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610,012.20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9,490,241.85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610,012.20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233,852.97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80,697,286.41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23,827,404.15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43,770,771.97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11,452,246.90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17,508,308.70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4,595,521.72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2,231,712.66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607,283.84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16,284,739.61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6,819,016.52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16,284,739.61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6,819,016.52</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399,047.37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502,706.10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353,335.17</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907,427,318.52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243,459,565.77</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907,427,318.52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243,459,565.77</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会计主体：交银施罗德理财</w:t>
      </w:r>
      <w:r w:rsidRPr="000452E1">
        <w:rPr>
          <w:rFonts w:hint="eastAsia"/>
          <w:sz w:val="24"/>
        </w:rPr>
        <w:t>21</w:t>
      </w:r>
      <w:r w:rsidRPr="000452E1">
        <w:rPr>
          <w:rFonts w:hint="eastAsia"/>
          <w:sz w:val="24"/>
        </w:rPr>
        <w:t>天债券型证券投资基金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lastRenderedPageBreak/>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907,427,318.52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907,427,318.52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14,237,038,632.66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14,237,038,632.66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27,520,793,568.76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27,520,793,568.76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-13,283,754,936.10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-13,283,754,936.10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-907,427,318.52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-907,427,318.52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22,894,841,346.51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22,894,841,346.51</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4,022,983,722.80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4,634,818,991.05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4,634,818,991.05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21,752,832,910.93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21,752,832,910.93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-17,118,013,919.88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-17,118,013,919.88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lastRenderedPageBreak/>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-243,459,565.77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8,657,802,713.85</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916F03" w:rsidRDefault="00710DB5">
      <w:pPr>
        <w:spacing w:before="29" w:line="288" w:lineRule="auto"/>
        <w:ind w:firstLineChars="200" w:firstLine="480"/>
        <w:rPr>
          <w:color w:val="000000"/>
          <w:sz w:val="24"/>
        </w:rPr>
      </w:pPr>
      <w:r>
        <w:rPr>
          <w:rFonts w:hint="eastAsia"/>
          <w:color w:val="000000"/>
          <w:sz w:val="24"/>
        </w:rPr>
        <w:t>交银施罗德理财</w:t>
      </w:r>
      <w:r>
        <w:rPr>
          <w:rFonts w:hint="eastAsia"/>
          <w:color w:val="000000"/>
          <w:sz w:val="24"/>
        </w:rPr>
        <w:t>21</w:t>
      </w:r>
      <w:r>
        <w:rPr>
          <w:rFonts w:hint="eastAsia"/>
          <w:color w:val="000000"/>
          <w:sz w:val="24"/>
        </w:rPr>
        <w:t>天债券型证券投资基金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[2012]</w:t>
      </w:r>
      <w:r>
        <w:rPr>
          <w:rFonts w:hint="eastAsia"/>
          <w:color w:val="000000"/>
          <w:sz w:val="24"/>
        </w:rPr>
        <w:t>第</w:t>
      </w:r>
      <w:r>
        <w:rPr>
          <w:rFonts w:hint="eastAsia"/>
          <w:color w:val="000000"/>
          <w:sz w:val="24"/>
        </w:rPr>
        <w:t>1282</w:t>
      </w:r>
      <w:r>
        <w:rPr>
          <w:rFonts w:hint="eastAsia"/>
          <w:color w:val="000000"/>
          <w:sz w:val="24"/>
        </w:rPr>
        <w:t>号《关于核准交银施罗德理财</w:t>
      </w:r>
      <w:r>
        <w:rPr>
          <w:rFonts w:hint="eastAsia"/>
          <w:color w:val="000000"/>
          <w:sz w:val="24"/>
        </w:rPr>
        <w:t>21</w:t>
      </w:r>
      <w:r>
        <w:rPr>
          <w:rFonts w:hint="eastAsia"/>
          <w:color w:val="000000"/>
          <w:sz w:val="24"/>
        </w:rPr>
        <w:t>天债券型证券投资基金募集的批复》核准，由交银施罗德基金管理有限公司依照《中华人民共和国证券投资基金法》和《交银施罗德理财</w:t>
      </w:r>
      <w:r>
        <w:rPr>
          <w:rFonts w:hint="eastAsia"/>
          <w:color w:val="000000"/>
          <w:sz w:val="24"/>
        </w:rPr>
        <w:t>21</w:t>
      </w:r>
      <w:r>
        <w:rPr>
          <w:rFonts w:hint="eastAsia"/>
          <w:color w:val="000000"/>
          <w:sz w:val="24"/>
        </w:rPr>
        <w:t>天债券型证券投资基金基金合同》负责公开募集。本基金为契约型开放式基金，存续期限不定，首次设立募集不包括认购资金利息共募集</w:t>
      </w:r>
      <w:r>
        <w:rPr>
          <w:rFonts w:hint="eastAsia"/>
          <w:color w:val="000000"/>
          <w:sz w:val="24"/>
        </w:rPr>
        <w:t>8,503,647,851.36</w:t>
      </w:r>
      <w:r>
        <w:rPr>
          <w:rFonts w:hint="eastAsia"/>
          <w:color w:val="000000"/>
          <w:sz w:val="24"/>
        </w:rPr>
        <w:t>元，业经普华永道中天会计师事务所有限公司普华永道中天验字</w:t>
      </w:r>
      <w:r>
        <w:rPr>
          <w:rFonts w:hint="eastAsia"/>
          <w:color w:val="000000"/>
          <w:sz w:val="24"/>
        </w:rPr>
        <w:t>(2012)</w:t>
      </w:r>
      <w:r>
        <w:rPr>
          <w:rFonts w:hint="eastAsia"/>
          <w:color w:val="000000"/>
          <w:sz w:val="24"/>
        </w:rPr>
        <w:t>第</w:t>
      </w:r>
      <w:r>
        <w:rPr>
          <w:rFonts w:hint="eastAsia"/>
          <w:color w:val="000000"/>
          <w:sz w:val="24"/>
        </w:rPr>
        <w:t>428</w:t>
      </w:r>
      <w:r>
        <w:rPr>
          <w:rFonts w:hint="eastAsia"/>
          <w:color w:val="000000"/>
          <w:sz w:val="24"/>
        </w:rPr>
        <w:t>号验资报告予以验证。经向中国证监会备案，《交银施罗德理财</w:t>
      </w:r>
      <w:r>
        <w:rPr>
          <w:rFonts w:hint="eastAsia"/>
          <w:color w:val="000000"/>
          <w:sz w:val="24"/>
        </w:rPr>
        <w:t>21</w:t>
      </w:r>
      <w:r>
        <w:rPr>
          <w:rFonts w:hint="eastAsia"/>
          <w:color w:val="000000"/>
          <w:sz w:val="24"/>
        </w:rPr>
        <w:t>天债券型证券投资基金基金合同》于</w:t>
      </w:r>
      <w:r>
        <w:rPr>
          <w:rFonts w:hint="eastAsia"/>
          <w:color w:val="000000"/>
          <w:sz w:val="24"/>
        </w:rPr>
        <w:t>2012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5</w:t>
      </w:r>
      <w:r>
        <w:rPr>
          <w:rFonts w:hint="eastAsia"/>
          <w:color w:val="000000"/>
          <w:sz w:val="24"/>
        </w:rPr>
        <w:t>日正式生效，基金合同生效日的基金份额总额为</w:t>
      </w:r>
      <w:r>
        <w:rPr>
          <w:rFonts w:hint="eastAsia"/>
          <w:color w:val="000000"/>
          <w:sz w:val="24"/>
        </w:rPr>
        <w:t>8,505,567,812.46</w:t>
      </w:r>
      <w:r>
        <w:rPr>
          <w:rFonts w:hint="eastAsia"/>
          <w:color w:val="000000"/>
          <w:sz w:val="24"/>
        </w:rPr>
        <w:t>份基金份额，其中认购资金利息折合</w:t>
      </w:r>
      <w:r>
        <w:rPr>
          <w:rFonts w:hint="eastAsia"/>
          <w:color w:val="000000"/>
          <w:sz w:val="24"/>
        </w:rPr>
        <w:t>1,919,961.10</w:t>
      </w:r>
      <w:r>
        <w:rPr>
          <w:rFonts w:hint="eastAsia"/>
          <w:color w:val="000000"/>
          <w:sz w:val="24"/>
        </w:rPr>
        <w:t>份基金份额。本基金的基金管理人为交银施罗德基金管理有限公司，基金托管人为中国农业银行股份有限公司。</w:t>
      </w:r>
    </w:p>
    <w:p w:rsidR="00916F03" w:rsidRDefault="00710DB5">
      <w:pPr>
        <w:spacing w:before="29" w:line="288" w:lineRule="auto"/>
        <w:ind w:firstLineChars="200" w:firstLine="480"/>
        <w:rPr>
          <w:color w:val="000000"/>
          <w:sz w:val="24"/>
        </w:rPr>
      </w:pPr>
      <w:r>
        <w:rPr>
          <w:rFonts w:hint="eastAsia"/>
          <w:color w:val="000000"/>
          <w:sz w:val="24"/>
        </w:rPr>
        <w:t>经与本基金托管人中国农业银行股份有限公司协商一致，并报中国证监会备案，本基金管理人自</w:t>
      </w:r>
      <w:r>
        <w:rPr>
          <w:rFonts w:hint="eastAsia"/>
          <w:color w:val="000000"/>
          <w:sz w:val="24"/>
        </w:rPr>
        <w:t>2013</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9</w:t>
      </w:r>
      <w:r>
        <w:rPr>
          <w:rFonts w:hint="eastAsia"/>
          <w:color w:val="000000"/>
          <w:sz w:val="24"/>
        </w:rPr>
        <w:t>日起对本基金实施基金份额分类，并对《交银施罗德理财</w:t>
      </w:r>
      <w:r>
        <w:rPr>
          <w:rFonts w:hint="eastAsia"/>
          <w:color w:val="000000"/>
          <w:sz w:val="24"/>
        </w:rPr>
        <w:t>21</w:t>
      </w:r>
      <w:r>
        <w:rPr>
          <w:rFonts w:hint="eastAsia"/>
          <w:color w:val="000000"/>
          <w:sz w:val="24"/>
        </w:rPr>
        <w:t>天债券型证券投资基金基金合同》、《交银施罗德理财</w:t>
      </w:r>
      <w:r>
        <w:rPr>
          <w:rFonts w:hint="eastAsia"/>
          <w:color w:val="000000"/>
          <w:sz w:val="24"/>
        </w:rPr>
        <w:t>21</w:t>
      </w:r>
      <w:r>
        <w:rPr>
          <w:rFonts w:hint="eastAsia"/>
          <w:color w:val="000000"/>
          <w:sz w:val="24"/>
        </w:rPr>
        <w:t>天债券型证券投资基金托管协议》和《交银施罗德理财</w:t>
      </w:r>
      <w:r>
        <w:rPr>
          <w:rFonts w:hint="eastAsia"/>
          <w:color w:val="000000"/>
          <w:sz w:val="24"/>
        </w:rPr>
        <w:t>21</w:t>
      </w:r>
      <w:r>
        <w:rPr>
          <w:rFonts w:hint="eastAsia"/>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color w:val="000000"/>
          <w:sz w:val="24"/>
        </w:rPr>
        <w:t>A</w:t>
      </w:r>
      <w:r>
        <w:rPr>
          <w:rFonts w:hint="eastAsia"/>
          <w:color w:val="000000"/>
          <w:sz w:val="24"/>
        </w:rPr>
        <w:t>类和</w:t>
      </w:r>
      <w:r>
        <w:rPr>
          <w:rFonts w:hint="eastAsia"/>
          <w:color w:val="000000"/>
          <w:sz w:val="24"/>
        </w:rPr>
        <w:t>B</w:t>
      </w:r>
      <w:r>
        <w:rPr>
          <w:rFonts w:hint="eastAsia"/>
          <w:color w:val="000000"/>
          <w:sz w:val="24"/>
        </w:rPr>
        <w:t>类两类基金份额。两类基金份额分别公布每万份基金净收益和七日年化收益率。</w:t>
      </w:r>
    </w:p>
    <w:p w:rsidR="00916F03" w:rsidRDefault="00710DB5">
      <w:pPr>
        <w:spacing w:before="29" w:line="288" w:lineRule="auto"/>
        <w:ind w:firstLineChars="200" w:firstLine="480"/>
        <w:rPr>
          <w:color w:val="000000"/>
          <w:sz w:val="24"/>
        </w:rPr>
      </w:pPr>
      <w:r>
        <w:rPr>
          <w:rFonts w:hint="eastAsia"/>
          <w:color w:val="000000"/>
          <w:sz w:val="24"/>
        </w:rPr>
        <w:t>根据《中华人民共和国证券投资基金法》和《交银施罗德理财</w:t>
      </w:r>
      <w:r>
        <w:rPr>
          <w:rFonts w:hint="eastAsia"/>
          <w:color w:val="000000"/>
          <w:sz w:val="24"/>
        </w:rPr>
        <w:t>21</w:t>
      </w:r>
      <w:r>
        <w:rPr>
          <w:rFonts w:hint="eastAsia"/>
          <w:color w:val="000000"/>
          <w:sz w:val="24"/>
        </w:rPr>
        <w:t>天债券型证券投资基金基金合同》的有关规定，本基金的投资范围为法律法规允许的金融工具，包括现金，通知存款，一年以内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的银行定期存款和大额存单，剩余期限</w:t>
      </w:r>
      <w:r>
        <w:rPr>
          <w:rFonts w:hint="eastAsia"/>
          <w:color w:val="000000"/>
          <w:sz w:val="24"/>
        </w:rPr>
        <w:t>(</w:t>
      </w:r>
      <w:r>
        <w:rPr>
          <w:rFonts w:hint="eastAsia"/>
          <w:color w:val="000000"/>
          <w:sz w:val="24"/>
        </w:rPr>
        <w:t>或回售期限</w:t>
      </w:r>
      <w:r>
        <w:rPr>
          <w:rFonts w:hint="eastAsia"/>
          <w:color w:val="000000"/>
          <w:sz w:val="24"/>
        </w:rPr>
        <w:t>)</w:t>
      </w:r>
      <w:r>
        <w:rPr>
          <w:rFonts w:hint="eastAsia"/>
          <w:color w:val="000000"/>
          <w:sz w:val="24"/>
        </w:rPr>
        <w:t>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lastRenderedPageBreak/>
        <w:t>的债券回购，期限在一年以内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的中央银行票据和短期融资券，以及法律法规或中国证监会允许基金投资的其他固定收益类金融工具及相关衍生工具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。本基金的业绩比较基准为：七天通知存款税后利率。</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916F03" w:rsidRDefault="00710DB5">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颁布的《证券投资基金会计核算业务指引》、《交银施罗德理财</w:t>
      </w:r>
      <w:r>
        <w:rPr>
          <w:rFonts w:hint="eastAsia"/>
          <w:color w:val="000000"/>
          <w:sz w:val="24"/>
        </w:rPr>
        <w:t>21</w:t>
      </w:r>
      <w:r>
        <w:rPr>
          <w:rFonts w:hint="eastAsia"/>
          <w:color w:val="000000"/>
          <w:sz w:val="24"/>
        </w:rPr>
        <w:t>天债券型证券投资基金基金合同》和在财务报表附注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F544CB" w:rsidRDefault="00F544CB"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916F03" w:rsidRDefault="00710DB5">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w:t>
      </w:r>
      <w:r>
        <w:rPr>
          <w:rFonts w:hint="eastAsia"/>
          <w:color w:val="000000"/>
          <w:sz w:val="24"/>
        </w:rPr>
        <w:lastRenderedPageBreak/>
        <w:t>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916F03" w:rsidRDefault="00710DB5">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916F03" w:rsidRDefault="00710DB5">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916F03" w:rsidRDefault="00710DB5">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916F03" w:rsidRDefault="00710DB5">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916F03">
        <w:tc>
          <w:tcPr>
            <w:tcW w:w="4499" w:type="dxa"/>
            <w:vAlign w:val="center"/>
          </w:tcPr>
          <w:p w:rsidR="00916F03" w:rsidRDefault="00710DB5">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916F03" w:rsidRDefault="00710DB5">
            <w:pPr>
              <w:jc w:val="left"/>
            </w:pPr>
            <w:r>
              <w:rPr>
                <w:rFonts w:hint="eastAsia"/>
                <w:color w:val="000000"/>
                <w:sz w:val="24"/>
              </w:rPr>
              <w:t>基金管理人、基金销售机构</w:t>
            </w:r>
          </w:p>
        </w:tc>
      </w:tr>
      <w:tr w:rsidR="00916F03">
        <w:tc>
          <w:tcPr>
            <w:tcW w:w="4499" w:type="dxa"/>
            <w:vAlign w:val="center"/>
          </w:tcPr>
          <w:p w:rsidR="00916F03" w:rsidRDefault="00710DB5">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916F03" w:rsidRDefault="00710DB5">
            <w:pPr>
              <w:jc w:val="left"/>
            </w:pPr>
            <w:r>
              <w:rPr>
                <w:rFonts w:hint="eastAsia"/>
                <w:color w:val="000000"/>
                <w:sz w:val="24"/>
              </w:rPr>
              <w:t>基金托管人、基金销售机构</w:t>
            </w:r>
          </w:p>
        </w:tc>
      </w:tr>
      <w:tr w:rsidR="00916F03">
        <w:tc>
          <w:tcPr>
            <w:tcW w:w="4499" w:type="dxa"/>
            <w:vAlign w:val="center"/>
          </w:tcPr>
          <w:p w:rsidR="00916F03" w:rsidRDefault="00710DB5">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916F03" w:rsidRDefault="00710DB5">
            <w:pPr>
              <w:jc w:val="left"/>
            </w:pPr>
            <w:r>
              <w:rPr>
                <w:rFonts w:hint="eastAsia"/>
                <w:color w:val="000000"/>
                <w:sz w:val="24"/>
              </w:rPr>
              <w:t>基金管理人的股东、基金销售机构</w:t>
            </w:r>
          </w:p>
        </w:tc>
      </w:tr>
      <w:tr w:rsidR="00916F03">
        <w:tc>
          <w:tcPr>
            <w:tcW w:w="4499" w:type="dxa"/>
            <w:vAlign w:val="center"/>
          </w:tcPr>
          <w:p w:rsidR="00916F03" w:rsidRDefault="00710DB5">
            <w:pPr>
              <w:jc w:val="left"/>
            </w:pPr>
            <w:r>
              <w:rPr>
                <w:rFonts w:hint="eastAsia"/>
                <w:color w:val="000000"/>
                <w:sz w:val="24"/>
              </w:rPr>
              <w:t>施罗德投资管理有限公司</w:t>
            </w:r>
          </w:p>
        </w:tc>
        <w:tc>
          <w:tcPr>
            <w:tcW w:w="4499" w:type="dxa"/>
            <w:vAlign w:val="center"/>
          </w:tcPr>
          <w:p w:rsidR="00916F03" w:rsidRDefault="00710DB5">
            <w:pPr>
              <w:jc w:val="left"/>
            </w:pPr>
            <w:r>
              <w:rPr>
                <w:rFonts w:hint="eastAsia"/>
                <w:color w:val="000000"/>
                <w:sz w:val="24"/>
              </w:rPr>
              <w:t>基金管理人的股东</w:t>
            </w:r>
          </w:p>
        </w:tc>
      </w:tr>
      <w:tr w:rsidR="00916F03">
        <w:tc>
          <w:tcPr>
            <w:tcW w:w="4499" w:type="dxa"/>
            <w:vAlign w:val="center"/>
          </w:tcPr>
          <w:p w:rsidR="00916F03" w:rsidRDefault="00710DB5">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916F03" w:rsidRDefault="00710DB5">
            <w:pPr>
              <w:jc w:val="left"/>
            </w:pPr>
            <w:r>
              <w:rPr>
                <w:rFonts w:hint="eastAsia"/>
                <w:color w:val="000000"/>
                <w:sz w:val="24"/>
              </w:rPr>
              <w:t>基金管理人的股东</w:t>
            </w:r>
          </w:p>
        </w:tc>
      </w:tr>
      <w:tr w:rsidR="00916F03">
        <w:tc>
          <w:tcPr>
            <w:tcW w:w="4499" w:type="dxa"/>
            <w:vAlign w:val="center"/>
          </w:tcPr>
          <w:p w:rsidR="00916F03" w:rsidRDefault="00710DB5">
            <w:pPr>
              <w:jc w:val="left"/>
            </w:pPr>
            <w:r>
              <w:rPr>
                <w:rFonts w:hint="eastAsia"/>
                <w:color w:val="000000"/>
                <w:sz w:val="24"/>
              </w:rPr>
              <w:t>交银施罗德资产管理有限公司</w:t>
            </w:r>
          </w:p>
        </w:tc>
        <w:tc>
          <w:tcPr>
            <w:tcW w:w="4499" w:type="dxa"/>
            <w:vAlign w:val="center"/>
          </w:tcPr>
          <w:p w:rsidR="00916F03" w:rsidRDefault="00710DB5">
            <w:pPr>
              <w:jc w:val="left"/>
            </w:pPr>
            <w:r>
              <w:rPr>
                <w:rFonts w:hint="eastAsia"/>
                <w:color w:val="000000"/>
                <w:sz w:val="24"/>
              </w:rPr>
              <w:t>基金管理人的子公司</w:t>
            </w:r>
          </w:p>
        </w:tc>
      </w:tr>
      <w:tr w:rsidR="00916F03">
        <w:tc>
          <w:tcPr>
            <w:tcW w:w="4499" w:type="dxa"/>
            <w:vAlign w:val="center"/>
          </w:tcPr>
          <w:p w:rsidR="00916F03" w:rsidRDefault="00710DB5">
            <w:pPr>
              <w:jc w:val="left"/>
            </w:pPr>
            <w:r>
              <w:rPr>
                <w:rFonts w:hint="eastAsia"/>
                <w:color w:val="000000"/>
                <w:sz w:val="24"/>
              </w:rPr>
              <w:t>上海直源投资管理有限公司</w:t>
            </w:r>
          </w:p>
        </w:tc>
        <w:tc>
          <w:tcPr>
            <w:tcW w:w="4499" w:type="dxa"/>
            <w:vAlign w:val="center"/>
          </w:tcPr>
          <w:p w:rsidR="00916F03" w:rsidRDefault="00710DB5">
            <w:pPr>
              <w:jc w:val="left"/>
            </w:pPr>
            <w:r>
              <w:rPr>
                <w:rFonts w:hint="eastAsia"/>
                <w:color w:val="000000"/>
                <w:sz w:val="24"/>
              </w:rPr>
              <w:t>受基金管理人控制的公司</w:t>
            </w:r>
          </w:p>
        </w:tc>
      </w:tr>
      <w:tr w:rsidR="00916F03">
        <w:tc>
          <w:tcPr>
            <w:tcW w:w="4499" w:type="dxa"/>
            <w:vAlign w:val="center"/>
          </w:tcPr>
          <w:p w:rsidR="00916F03" w:rsidRDefault="00710DB5">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916F03" w:rsidRDefault="00710DB5">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43,770,771.97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11,452,246.90</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21,312.19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13,438.44</w:t>
            </w:r>
          </w:p>
        </w:tc>
      </w:tr>
    </w:tbl>
    <w:p w:rsidR="00916F03" w:rsidRDefault="00710DB5">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00710DB5" w:rsidRPr="00710DB5">
        <w:rPr>
          <w:rFonts w:hint="eastAsia"/>
          <w:kern w:val="0"/>
          <w:sz w:val="24"/>
        </w:rPr>
        <w:t>×</w:t>
      </w:r>
      <w:r w:rsidRPr="005124D4">
        <w:rPr>
          <w:rFonts w:hint="eastAsia"/>
          <w:kern w:val="0"/>
          <w:sz w:val="24"/>
        </w:rPr>
        <w:t xml:space="preserve">0.20%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17,508,308.70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4,595,521.72</w:t>
            </w:r>
          </w:p>
        </w:tc>
      </w:tr>
    </w:tbl>
    <w:p w:rsidR="00916F03" w:rsidRDefault="00710DB5">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0.08%</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交银理财</w:t>
            </w:r>
            <w:r>
              <w:rPr>
                <w:sz w:val="24"/>
              </w:rPr>
              <w:t>21</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916F03">
        <w:tc>
          <w:tcPr>
            <w:tcW w:w="2000" w:type="dxa"/>
            <w:vAlign w:val="center"/>
          </w:tcPr>
          <w:p w:rsidR="00916F03" w:rsidRDefault="00710DB5">
            <w:pPr>
              <w:jc w:val="left"/>
            </w:pPr>
            <w:r>
              <w:rPr>
                <w:sz w:val="24"/>
              </w:rPr>
              <w:t>交通银行</w:t>
            </w:r>
          </w:p>
        </w:tc>
        <w:tc>
          <w:tcPr>
            <w:tcW w:w="1766" w:type="dxa"/>
            <w:vAlign w:val="center"/>
          </w:tcPr>
          <w:p w:rsidR="00916F03" w:rsidRDefault="00710DB5">
            <w:pPr>
              <w:jc w:val="right"/>
            </w:pPr>
            <w:r>
              <w:rPr>
                <w:sz w:val="24"/>
              </w:rPr>
              <w:t>10,093.24</w:t>
            </w:r>
          </w:p>
        </w:tc>
        <w:tc>
          <w:tcPr>
            <w:tcW w:w="2162" w:type="dxa"/>
            <w:vAlign w:val="center"/>
          </w:tcPr>
          <w:p w:rsidR="00916F03" w:rsidRDefault="00710DB5">
            <w:pPr>
              <w:jc w:val="right"/>
            </w:pPr>
            <w:r>
              <w:rPr>
                <w:sz w:val="24"/>
              </w:rPr>
              <w:t>-</w:t>
            </w:r>
          </w:p>
        </w:tc>
        <w:tc>
          <w:tcPr>
            <w:tcW w:w="3070" w:type="dxa"/>
            <w:vAlign w:val="center"/>
          </w:tcPr>
          <w:p w:rsidR="00916F03" w:rsidRDefault="00710DB5">
            <w:pPr>
              <w:jc w:val="right"/>
            </w:pPr>
            <w:r>
              <w:rPr>
                <w:sz w:val="24"/>
              </w:rPr>
              <w:t>10,093.24</w:t>
            </w:r>
          </w:p>
        </w:tc>
      </w:tr>
      <w:tr w:rsidR="00916F03">
        <w:tc>
          <w:tcPr>
            <w:tcW w:w="2000" w:type="dxa"/>
            <w:vAlign w:val="center"/>
          </w:tcPr>
          <w:p w:rsidR="00916F03" w:rsidRDefault="00710DB5">
            <w:pPr>
              <w:jc w:val="left"/>
            </w:pPr>
            <w:r>
              <w:rPr>
                <w:sz w:val="24"/>
              </w:rPr>
              <w:t>中国农业银行</w:t>
            </w:r>
          </w:p>
        </w:tc>
        <w:tc>
          <w:tcPr>
            <w:tcW w:w="1766" w:type="dxa"/>
            <w:vAlign w:val="center"/>
          </w:tcPr>
          <w:p w:rsidR="00916F03" w:rsidRDefault="00710DB5">
            <w:pPr>
              <w:jc w:val="right"/>
            </w:pPr>
            <w:r>
              <w:rPr>
                <w:sz w:val="24"/>
              </w:rPr>
              <w:t>15,005.81</w:t>
            </w:r>
          </w:p>
        </w:tc>
        <w:tc>
          <w:tcPr>
            <w:tcW w:w="2162" w:type="dxa"/>
            <w:vAlign w:val="center"/>
          </w:tcPr>
          <w:p w:rsidR="00916F03" w:rsidRDefault="00710DB5">
            <w:pPr>
              <w:jc w:val="right"/>
            </w:pPr>
            <w:r>
              <w:rPr>
                <w:sz w:val="24"/>
              </w:rPr>
              <w:t>293.79</w:t>
            </w:r>
          </w:p>
        </w:tc>
        <w:tc>
          <w:tcPr>
            <w:tcW w:w="3070" w:type="dxa"/>
            <w:vAlign w:val="center"/>
          </w:tcPr>
          <w:p w:rsidR="00916F03" w:rsidRDefault="00710DB5">
            <w:pPr>
              <w:jc w:val="right"/>
            </w:pPr>
            <w:r>
              <w:rPr>
                <w:sz w:val="24"/>
              </w:rPr>
              <w:t>15,299.60</w:t>
            </w:r>
          </w:p>
        </w:tc>
      </w:tr>
      <w:tr w:rsidR="00916F03">
        <w:tc>
          <w:tcPr>
            <w:tcW w:w="2000" w:type="dxa"/>
            <w:vAlign w:val="center"/>
          </w:tcPr>
          <w:p w:rsidR="00916F03" w:rsidRDefault="00710DB5">
            <w:pPr>
              <w:jc w:val="left"/>
            </w:pPr>
            <w:r>
              <w:rPr>
                <w:sz w:val="24"/>
              </w:rPr>
              <w:t>交银施罗德基金公司</w:t>
            </w:r>
          </w:p>
        </w:tc>
        <w:tc>
          <w:tcPr>
            <w:tcW w:w="1766" w:type="dxa"/>
            <w:vAlign w:val="center"/>
          </w:tcPr>
          <w:p w:rsidR="00916F03" w:rsidRDefault="00710DB5">
            <w:pPr>
              <w:jc w:val="right"/>
            </w:pPr>
            <w:r>
              <w:rPr>
                <w:sz w:val="24"/>
              </w:rPr>
              <w:t>3,434.35</w:t>
            </w:r>
          </w:p>
        </w:tc>
        <w:tc>
          <w:tcPr>
            <w:tcW w:w="2162" w:type="dxa"/>
            <w:vAlign w:val="center"/>
          </w:tcPr>
          <w:p w:rsidR="00916F03" w:rsidRDefault="00710DB5">
            <w:pPr>
              <w:jc w:val="right"/>
            </w:pPr>
            <w:r>
              <w:rPr>
                <w:sz w:val="24"/>
              </w:rPr>
              <w:t>2,186,653.40</w:t>
            </w:r>
          </w:p>
        </w:tc>
        <w:tc>
          <w:tcPr>
            <w:tcW w:w="3070" w:type="dxa"/>
            <w:vAlign w:val="center"/>
          </w:tcPr>
          <w:p w:rsidR="00916F03" w:rsidRDefault="00710DB5">
            <w:pPr>
              <w:jc w:val="right"/>
            </w:pPr>
            <w:r>
              <w:rPr>
                <w:sz w:val="24"/>
              </w:rPr>
              <w:t>2,190,087.75</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28,533.40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2,186,947.19</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2,215,480.59</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交银理财</w:t>
            </w:r>
            <w:r>
              <w:rPr>
                <w:sz w:val="24"/>
              </w:rPr>
              <w:t>21</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916F03">
        <w:tc>
          <w:tcPr>
            <w:tcW w:w="2000" w:type="dxa"/>
            <w:vAlign w:val="center"/>
          </w:tcPr>
          <w:p w:rsidR="00916F03" w:rsidRDefault="00710DB5">
            <w:pPr>
              <w:jc w:val="left"/>
            </w:pPr>
            <w:r>
              <w:rPr>
                <w:sz w:val="24"/>
              </w:rPr>
              <w:t>交通银行</w:t>
            </w:r>
          </w:p>
        </w:tc>
        <w:tc>
          <w:tcPr>
            <w:tcW w:w="1766" w:type="dxa"/>
            <w:vAlign w:val="center"/>
          </w:tcPr>
          <w:p w:rsidR="00916F03" w:rsidRDefault="00710DB5">
            <w:pPr>
              <w:jc w:val="right"/>
            </w:pPr>
            <w:r>
              <w:rPr>
                <w:sz w:val="24"/>
              </w:rPr>
              <w:t>9,437.78</w:t>
            </w:r>
          </w:p>
        </w:tc>
        <w:tc>
          <w:tcPr>
            <w:tcW w:w="2162" w:type="dxa"/>
            <w:vAlign w:val="center"/>
          </w:tcPr>
          <w:p w:rsidR="00916F03" w:rsidRDefault="00710DB5">
            <w:pPr>
              <w:jc w:val="right"/>
            </w:pPr>
            <w:r>
              <w:rPr>
                <w:sz w:val="24"/>
              </w:rPr>
              <w:t>-</w:t>
            </w:r>
          </w:p>
        </w:tc>
        <w:tc>
          <w:tcPr>
            <w:tcW w:w="3070" w:type="dxa"/>
            <w:vAlign w:val="center"/>
          </w:tcPr>
          <w:p w:rsidR="00916F03" w:rsidRDefault="00710DB5">
            <w:pPr>
              <w:jc w:val="right"/>
            </w:pPr>
            <w:r>
              <w:rPr>
                <w:sz w:val="24"/>
              </w:rPr>
              <w:t>9,437.78</w:t>
            </w:r>
          </w:p>
        </w:tc>
      </w:tr>
      <w:tr w:rsidR="00916F03">
        <w:tc>
          <w:tcPr>
            <w:tcW w:w="2000" w:type="dxa"/>
            <w:vAlign w:val="center"/>
          </w:tcPr>
          <w:p w:rsidR="00916F03" w:rsidRDefault="00710DB5">
            <w:pPr>
              <w:jc w:val="left"/>
            </w:pPr>
            <w:r>
              <w:rPr>
                <w:sz w:val="24"/>
              </w:rPr>
              <w:t>中国农业银行</w:t>
            </w:r>
          </w:p>
        </w:tc>
        <w:tc>
          <w:tcPr>
            <w:tcW w:w="1766" w:type="dxa"/>
            <w:vAlign w:val="center"/>
          </w:tcPr>
          <w:p w:rsidR="00916F03" w:rsidRDefault="00710DB5">
            <w:pPr>
              <w:jc w:val="right"/>
            </w:pPr>
            <w:r>
              <w:rPr>
                <w:sz w:val="24"/>
              </w:rPr>
              <w:t>11,082.03</w:t>
            </w:r>
          </w:p>
        </w:tc>
        <w:tc>
          <w:tcPr>
            <w:tcW w:w="2162" w:type="dxa"/>
            <w:vAlign w:val="center"/>
          </w:tcPr>
          <w:p w:rsidR="00916F03" w:rsidRDefault="00710DB5">
            <w:pPr>
              <w:jc w:val="right"/>
            </w:pPr>
            <w:r>
              <w:rPr>
                <w:sz w:val="24"/>
              </w:rPr>
              <w:t>93.86</w:t>
            </w:r>
          </w:p>
        </w:tc>
        <w:tc>
          <w:tcPr>
            <w:tcW w:w="3070" w:type="dxa"/>
            <w:vAlign w:val="center"/>
          </w:tcPr>
          <w:p w:rsidR="00916F03" w:rsidRDefault="00710DB5">
            <w:pPr>
              <w:jc w:val="right"/>
            </w:pPr>
            <w:r>
              <w:rPr>
                <w:sz w:val="24"/>
              </w:rPr>
              <w:t>11,175.89</w:t>
            </w:r>
          </w:p>
        </w:tc>
      </w:tr>
      <w:tr w:rsidR="00916F03">
        <w:tc>
          <w:tcPr>
            <w:tcW w:w="2000" w:type="dxa"/>
            <w:vAlign w:val="center"/>
          </w:tcPr>
          <w:p w:rsidR="00916F03" w:rsidRDefault="00710DB5">
            <w:pPr>
              <w:jc w:val="left"/>
            </w:pPr>
            <w:r>
              <w:rPr>
                <w:sz w:val="24"/>
              </w:rPr>
              <w:t>交银施罗德基金公司</w:t>
            </w:r>
          </w:p>
        </w:tc>
        <w:tc>
          <w:tcPr>
            <w:tcW w:w="1766" w:type="dxa"/>
            <w:vAlign w:val="center"/>
          </w:tcPr>
          <w:p w:rsidR="00916F03" w:rsidRDefault="00710DB5">
            <w:pPr>
              <w:jc w:val="right"/>
            </w:pPr>
            <w:r>
              <w:rPr>
                <w:sz w:val="24"/>
              </w:rPr>
              <w:t>4,472.00</w:t>
            </w:r>
          </w:p>
        </w:tc>
        <w:tc>
          <w:tcPr>
            <w:tcW w:w="2162" w:type="dxa"/>
            <w:vAlign w:val="center"/>
          </w:tcPr>
          <w:p w:rsidR="00916F03" w:rsidRDefault="00710DB5">
            <w:pPr>
              <w:jc w:val="right"/>
            </w:pPr>
            <w:r>
              <w:rPr>
                <w:sz w:val="24"/>
              </w:rPr>
              <w:t>573,213.56</w:t>
            </w:r>
          </w:p>
        </w:tc>
        <w:tc>
          <w:tcPr>
            <w:tcW w:w="3070" w:type="dxa"/>
            <w:vAlign w:val="center"/>
          </w:tcPr>
          <w:p w:rsidR="00916F03" w:rsidRDefault="00710DB5">
            <w:pPr>
              <w:jc w:val="right"/>
            </w:pPr>
            <w:r>
              <w:rPr>
                <w:sz w:val="24"/>
              </w:rPr>
              <w:t>577,685.56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24,991.81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573,307.42</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598,299.23</w:t>
            </w:r>
          </w:p>
        </w:tc>
      </w:tr>
    </w:tbl>
    <w:p w:rsidR="00916F03" w:rsidRDefault="00710DB5">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916F03" w:rsidRDefault="00710DB5">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2018</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2018</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916F03">
        <w:tc>
          <w:tcPr>
            <w:tcW w:w="1422" w:type="dxa"/>
            <w:vAlign w:val="center"/>
          </w:tcPr>
          <w:p w:rsidR="00916F03" w:rsidRDefault="00710DB5">
            <w:pPr>
              <w:jc w:val="center"/>
            </w:pPr>
            <w:r>
              <w:rPr>
                <w:bCs/>
                <w:sz w:val="24"/>
              </w:rPr>
              <w:t>-</w:t>
            </w:r>
          </w:p>
        </w:tc>
        <w:tc>
          <w:tcPr>
            <w:tcW w:w="1818" w:type="dxa"/>
            <w:vAlign w:val="center"/>
          </w:tcPr>
          <w:p w:rsidR="00916F03" w:rsidRDefault="00710DB5">
            <w:pPr>
              <w:jc w:val="center"/>
            </w:pPr>
            <w:r>
              <w:rPr>
                <w:bCs/>
                <w:sz w:val="24"/>
              </w:rPr>
              <w:t>-</w:t>
            </w:r>
          </w:p>
        </w:tc>
        <w:tc>
          <w:tcPr>
            <w:tcW w:w="1260" w:type="dxa"/>
            <w:vAlign w:val="center"/>
          </w:tcPr>
          <w:p w:rsidR="00916F03" w:rsidRDefault="00710DB5">
            <w:pPr>
              <w:jc w:val="center"/>
            </w:pPr>
            <w:r>
              <w:rPr>
                <w:bCs/>
                <w:sz w:val="24"/>
              </w:rPr>
              <w:t>-</w:t>
            </w:r>
          </w:p>
        </w:tc>
        <w:tc>
          <w:tcPr>
            <w:tcW w:w="1260" w:type="dxa"/>
            <w:vAlign w:val="center"/>
          </w:tcPr>
          <w:p w:rsidR="00916F03" w:rsidRDefault="00710DB5">
            <w:pPr>
              <w:jc w:val="center"/>
            </w:pPr>
            <w:r>
              <w:rPr>
                <w:bCs/>
                <w:sz w:val="24"/>
              </w:rPr>
              <w:t>-</w:t>
            </w:r>
          </w:p>
        </w:tc>
        <w:tc>
          <w:tcPr>
            <w:tcW w:w="1080" w:type="dxa"/>
            <w:vAlign w:val="center"/>
          </w:tcPr>
          <w:p w:rsidR="00916F03" w:rsidRDefault="00710DB5">
            <w:pPr>
              <w:jc w:val="center"/>
            </w:pPr>
            <w:r>
              <w:rPr>
                <w:bCs/>
                <w:sz w:val="24"/>
              </w:rPr>
              <w:t>-</w:t>
            </w:r>
          </w:p>
        </w:tc>
        <w:tc>
          <w:tcPr>
            <w:tcW w:w="1512" w:type="dxa"/>
            <w:vAlign w:val="center"/>
          </w:tcPr>
          <w:p w:rsidR="00916F03" w:rsidRDefault="00710DB5">
            <w:pPr>
              <w:jc w:val="center"/>
            </w:pPr>
            <w:r>
              <w:rPr>
                <w:bCs/>
                <w:sz w:val="24"/>
              </w:rPr>
              <w:t>-</w:t>
            </w:r>
          </w:p>
        </w:tc>
        <w:tc>
          <w:tcPr>
            <w:tcW w:w="1083" w:type="dxa"/>
            <w:vAlign w:val="center"/>
          </w:tcPr>
          <w:p w:rsidR="00916F03" w:rsidRDefault="00710DB5">
            <w:pPr>
              <w:jc w:val="center"/>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w:t>
            </w:r>
            <w:r w:rsidRPr="00251664">
              <w:rPr>
                <w:rFonts w:hint="eastAsia"/>
                <w:bCs/>
                <w:color w:val="000000"/>
                <w:sz w:val="24"/>
              </w:rPr>
              <w:lastRenderedPageBreak/>
              <w:t>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lastRenderedPageBreak/>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w:t>
            </w:r>
            <w:r w:rsidRPr="00251664">
              <w:rPr>
                <w:rFonts w:hint="eastAsia"/>
                <w:bCs/>
                <w:color w:val="000000"/>
                <w:sz w:val="24"/>
              </w:rPr>
              <w:lastRenderedPageBreak/>
              <w:t>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lastRenderedPageBreak/>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916F03">
        <w:tc>
          <w:tcPr>
            <w:tcW w:w="1422" w:type="dxa"/>
            <w:vAlign w:val="center"/>
          </w:tcPr>
          <w:p w:rsidR="00916F03" w:rsidRDefault="00710DB5">
            <w:pPr>
              <w:jc w:val="left"/>
            </w:pPr>
            <w:r>
              <w:rPr>
                <w:bCs/>
                <w:sz w:val="24"/>
              </w:rPr>
              <w:lastRenderedPageBreak/>
              <w:t>中国农业银行</w:t>
            </w:r>
          </w:p>
        </w:tc>
        <w:tc>
          <w:tcPr>
            <w:tcW w:w="1818" w:type="dxa"/>
            <w:vAlign w:val="center"/>
          </w:tcPr>
          <w:p w:rsidR="00916F03" w:rsidRDefault="00710DB5">
            <w:pPr>
              <w:jc w:val="right"/>
            </w:pPr>
            <w:r>
              <w:rPr>
                <w:bCs/>
                <w:sz w:val="24"/>
              </w:rPr>
              <w:t>-</w:t>
            </w:r>
          </w:p>
        </w:tc>
        <w:tc>
          <w:tcPr>
            <w:tcW w:w="1260" w:type="dxa"/>
            <w:vAlign w:val="center"/>
          </w:tcPr>
          <w:p w:rsidR="00916F03" w:rsidRDefault="00710DB5">
            <w:pPr>
              <w:jc w:val="right"/>
            </w:pPr>
            <w:r>
              <w:rPr>
                <w:bCs/>
                <w:sz w:val="24"/>
              </w:rPr>
              <w:t>-</w:t>
            </w:r>
          </w:p>
        </w:tc>
        <w:tc>
          <w:tcPr>
            <w:tcW w:w="1260" w:type="dxa"/>
            <w:vAlign w:val="center"/>
          </w:tcPr>
          <w:p w:rsidR="00916F03" w:rsidRDefault="00710DB5">
            <w:pPr>
              <w:jc w:val="right"/>
            </w:pPr>
            <w:r>
              <w:rPr>
                <w:bCs/>
                <w:sz w:val="24"/>
              </w:rPr>
              <w:t>-</w:t>
            </w:r>
          </w:p>
        </w:tc>
        <w:tc>
          <w:tcPr>
            <w:tcW w:w="1080" w:type="dxa"/>
            <w:vAlign w:val="center"/>
          </w:tcPr>
          <w:p w:rsidR="00916F03" w:rsidRDefault="00710DB5">
            <w:pPr>
              <w:jc w:val="right"/>
            </w:pPr>
            <w:r>
              <w:rPr>
                <w:bCs/>
                <w:sz w:val="24"/>
              </w:rPr>
              <w:t>-</w:t>
            </w:r>
          </w:p>
        </w:tc>
        <w:tc>
          <w:tcPr>
            <w:tcW w:w="1512" w:type="dxa"/>
            <w:vAlign w:val="center"/>
          </w:tcPr>
          <w:p w:rsidR="00916F03" w:rsidRDefault="00710DB5">
            <w:pPr>
              <w:jc w:val="right"/>
            </w:pPr>
            <w:r>
              <w:rPr>
                <w:bCs/>
                <w:sz w:val="24"/>
              </w:rPr>
              <w:t>152,064,000.00</w:t>
            </w:r>
          </w:p>
        </w:tc>
        <w:tc>
          <w:tcPr>
            <w:tcW w:w="1083" w:type="dxa"/>
            <w:vAlign w:val="center"/>
          </w:tcPr>
          <w:p w:rsidR="00916F03" w:rsidRDefault="00710DB5">
            <w:pPr>
              <w:jc w:val="right"/>
            </w:pPr>
            <w:r>
              <w:rPr>
                <w:bCs/>
                <w:sz w:val="24"/>
              </w:rPr>
              <w:t>172,072.94</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交银理财</w:t>
      </w:r>
      <w:r w:rsidRPr="007A2947">
        <w:rPr>
          <w:rFonts w:hint="eastAsia"/>
          <w:sz w:val="24"/>
        </w:rPr>
        <w:t>21</w:t>
      </w:r>
      <w:r w:rsidRPr="007A2947">
        <w:rPr>
          <w:rFonts w:hint="eastAsia"/>
          <w:sz w:val="24"/>
        </w:rPr>
        <w:t>天债券</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交银理财</w:t>
      </w:r>
      <w:r>
        <w:rPr>
          <w:rFonts w:hint="eastAsia"/>
          <w:sz w:val="24"/>
        </w:rPr>
        <w:t>21</w:t>
      </w:r>
      <w:r>
        <w:rPr>
          <w:rFonts w:hint="eastAsia"/>
          <w:sz w:val="24"/>
        </w:rPr>
        <w:t>天债券</w:t>
      </w:r>
      <w:r>
        <w:rPr>
          <w:rFonts w:hint="eastAsia"/>
          <w:sz w:val="24"/>
        </w:rPr>
        <w:t>B</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交银理财</w:t>
            </w:r>
            <w:r>
              <w:rPr>
                <w:rFonts w:hint="eastAsia"/>
                <w:bCs/>
                <w:color w:val="000000"/>
                <w:sz w:val="24"/>
              </w:rPr>
              <w:t>21</w:t>
            </w:r>
            <w:r>
              <w:rPr>
                <w:rFonts w:hint="eastAsia"/>
                <w:bCs/>
                <w:color w:val="000000"/>
                <w:sz w:val="24"/>
              </w:rPr>
              <w:t>天债券</w:t>
            </w:r>
            <w:r>
              <w:rPr>
                <w:rFonts w:hint="eastAsia"/>
                <w:bCs/>
                <w:color w:val="000000"/>
                <w:sz w:val="24"/>
              </w:rPr>
              <w:t>B</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交银理财</w:t>
            </w:r>
            <w:r>
              <w:rPr>
                <w:rFonts w:hint="eastAsia"/>
                <w:bCs/>
                <w:color w:val="000000"/>
                <w:sz w:val="24"/>
              </w:rPr>
              <w:t>21</w:t>
            </w:r>
            <w:r>
              <w:rPr>
                <w:rFonts w:hint="eastAsia"/>
                <w:bCs/>
                <w:color w:val="000000"/>
                <w:sz w:val="24"/>
              </w:rPr>
              <w:t>天债券</w:t>
            </w:r>
            <w:r>
              <w:rPr>
                <w:rFonts w:hint="eastAsia"/>
                <w:bCs/>
                <w:color w:val="000000"/>
                <w:sz w:val="24"/>
              </w:rPr>
              <w:t>B</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916F03">
        <w:tc>
          <w:tcPr>
            <w:tcW w:w="1799" w:type="dxa"/>
            <w:vAlign w:val="center"/>
          </w:tcPr>
          <w:p w:rsidR="00916F03" w:rsidRDefault="00710DB5">
            <w:pPr>
              <w:jc w:val="center"/>
            </w:pPr>
            <w:r>
              <w:rPr>
                <w:rFonts w:hint="eastAsia"/>
                <w:sz w:val="24"/>
              </w:rPr>
              <w:t>交通银行股份有限公司</w:t>
            </w:r>
          </w:p>
        </w:tc>
        <w:tc>
          <w:tcPr>
            <w:tcW w:w="1799" w:type="dxa"/>
            <w:vAlign w:val="center"/>
          </w:tcPr>
          <w:p w:rsidR="00916F03" w:rsidRDefault="00710DB5">
            <w:pPr>
              <w:jc w:val="center"/>
            </w:pPr>
            <w:r>
              <w:rPr>
                <w:rFonts w:hint="eastAsia"/>
                <w:sz w:val="24"/>
              </w:rPr>
              <w:t>6,400,184,453.15</w:t>
            </w:r>
          </w:p>
        </w:tc>
        <w:tc>
          <w:tcPr>
            <w:tcW w:w="1800" w:type="dxa"/>
            <w:vAlign w:val="center"/>
          </w:tcPr>
          <w:p w:rsidR="00916F03" w:rsidRDefault="00710DB5">
            <w:pPr>
              <w:jc w:val="center"/>
            </w:pPr>
            <w:r>
              <w:rPr>
                <w:rFonts w:hint="eastAsia"/>
                <w:sz w:val="24"/>
              </w:rPr>
              <w:t>27.97%</w:t>
            </w:r>
          </w:p>
        </w:tc>
        <w:tc>
          <w:tcPr>
            <w:tcW w:w="1800" w:type="dxa"/>
            <w:vAlign w:val="center"/>
          </w:tcPr>
          <w:p w:rsidR="00916F03" w:rsidRDefault="00710DB5">
            <w:pPr>
              <w:jc w:val="center"/>
            </w:pPr>
            <w:r>
              <w:rPr>
                <w:rFonts w:hint="eastAsia"/>
                <w:sz w:val="24"/>
              </w:rPr>
              <w:t>-</w:t>
            </w:r>
          </w:p>
        </w:tc>
        <w:tc>
          <w:tcPr>
            <w:tcW w:w="1800" w:type="dxa"/>
            <w:vAlign w:val="center"/>
          </w:tcPr>
          <w:p w:rsidR="00916F03" w:rsidRDefault="00710DB5">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916F03">
        <w:tc>
          <w:tcPr>
            <w:tcW w:w="1799" w:type="dxa"/>
            <w:vAlign w:val="center"/>
          </w:tcPr>
          <w:p w:rsidR="00916F03" w:rsidRDefault="00710DB5">
            <w:pPr>
              <w:jc w:val="center"/>
            </w:pPr>
            <w:r>
              <w:rPr>
                <w:rFonts w:hint="eastAsia"/>
                <w:szCs w:val="21"/>
              </w:rPr>
              <w:t>中国农业银行股份有限公司</w:t>
            </w:r>
          </w:p>
        </w:tc>
        <w:tc>
          <w:tcPr>
            <w:tcW w:w="1799" w:type="dxa"/>
            <w:vAlign w:val="center"/>
          </w:tcPr>
          <w:p w:rsidR="00916F03" w:rsidRDefault="00710DB5">
            <w:pPr>
              <w:jc w:val="center"/>
            </w:pPr>
            <w:r>
              <w:rPr>
                <w:rFonts w:hint="eastAsia"/>
                <w:szCs w:val="21"/>
              </w:rPr>
              <w:t>3,882,654.43</w:t>
            </w:r>
          </w:p>
        </w:tc>
        <w:tc>
          <w:tcPr>
            <w:tcW w:w="1800" w:type="dxa"/>
            <w:vAlign w:val="center"/>
          </w:tcPr>
          <w:p w:rsidR="00916F03" w:rsidRDefault="00710DB5">
            <w:pPr>
              <w:jc w:val="center"/>
            </w:pPr>
            <w:r>
              <w:rPr>
                <w:rFonts w:hint="eastAsia"/>
                <w:szCs w:val="21"/>
              </w:rPr>
              <w:t>83,202.35</w:t>
            </w:r>
          </w:p>
        </w:tc>
        <w:tc>
          <w:tcPr>
            <w:tcW w:w="1800" w:type="dxa"/>
            <w:vAlign w:val="center"/>
          </w:tcPr>
          <w:p w:rsidR="00916F03" w:rsidRDefault="00710DB5">
            <w:pPr>
              <w:jc w:val="center"/>
            </w:pPr>
            <w:r>
              <w:rPr>
                <w:rFonts w:hint="eastAsia"/>
                <w:szCs w:val="21"/>
              </w:rPr>
              <w:t>821,768.20</w:t>
            </w:r>
          </w:p>
        </w:tc>
        <w:tc>
          <w:tcPr>
            <w:tcW w:w="1800" w:type="dxa"/>
            <w:vAlign w:val="center"/>
          </w:tcPr>
          <w:p w:rsidR="00916F03" w:rsidRDefault="00710DB5">
            <w:pPr>
              <w:jc w:val="center"/>
            </w:pPr>
            <w:r>
              <w:rPr>
                <w:rFonts w:hint="eastAsia"/>
                <w:szCs w:val="21"/>
              </w:rPr>
              <w:t>183,013.62</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注：本基金的银行存款和部分定期存款由基金托管人保管，按银行同业利率或约定利率计息。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截至本报告期末，本基金从事银行间市场债券正回购交易形成的卖出回购证券款余额</w:t>
      </w:r>
      <w:r w:rsidRPr="002D470E">
        <w:rPr>
          <w:rFonts w:hint="eastAsia"/>
          <w:color w:val="000000"/>
          <w:sz w:val="24"/>
        </w:rPr>
        <w:t>220,130,429.80</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916F03">
        <w:tc>
          <w:tcPr>
            <w:tcW w:w="1500" w:type="dxa"/>
            <w:vAlign w:val="center"/>
          </w:tcPr>
          <w:p w:rsidR="00916F03" w:rsidRDefault="00710DB5">
            <w:pPr>
              <w:jc w:val="center"/>
            </w:pPr>
            <w:r>
              <w:rPr>
                <w:rFonts w:hint="eastAsia"/>
                <w:sz w:val="24"/>
              </w:rPr>
              <w:t>111895924</w:t>
            </w:r>
          </w:p>
        </w:tc>
        <w:tc>
          <w:tcPr>
            <w:tcW w:w="1500" w:type="dxa"/>
            <w:vAlign w:val="center"/>
          </w:tcPr>
          <w:p w:rsidR="00916F03" w:rsidRDefault="00710DB5">
            <w:pPr>
              <w:jc w:val="center"/>
            </w:pPr>
            <w:r>
              <w:rPr>
                <w:rFonts w:hint="eastAsia"/>
                <w:sz w:val="24"/>
              </w:rPr>
              <w:t>18</w:t>
            </w:r>
            <w:r>
              <w:rPr>
                <w:rFonts w:hint="eastAsia"/>
                <w:sz w:val="24"/>
              </w:rPr>
              <w:t>天津农村商业银行</w:t>
            </w:r>
            <w:r>
              <w:rPr>
                <w:rFonts w:hint="eastAsia"/>
                <w:sz w:val="24"/>
              </w:rPr>
              <w:t>CD089</w:t>
            </w:r>
          </w:p>
        </w:tc>
        <w:tc>
          <w:tcPr>
            <w:tcW w:w="1500" w:type="dxa"/>
            <w:vAlign w:val="center"/>
          </w:tcPr>
          <w:p w:rsidR="00916F03" w:rsidRDefault="00710DB5">
            <w:pPr>
              <w:jc w:val="center"/>
            </w:pPr>
            <w:r>
              <w:rPr>
                <w:rFonts w:hint="eastAsia"/>
                <w:sz w:val="24"/>
              </w:rPr>
              <w:t>2019-01-02</w:t>
            </w:r>
          </w:p>
        </w:tc>
        <w:tc>
          <w:tcPr>
            <w:tcW w:w="1260" w:type="dxa"/>
            <w:vAlign w:val="center"/>
          </w:tcPr>
          <w:p w:rsidR="00916F03" w:rsidRDefault="00710DB5">
            <w:pPr>
              <w:jc w:val="right"/>
            </w:pPr>
            <w:r>
              <w:rPr>
                <w:rFonts w:hint="eastAsia"/>
                <w:sz w:val="24"/>
              </w:rPr>
              <w:t>98.98</w:t>
            </w:r>
          </w:p>
        </w:tc>
        <w:tc>
          <w:tcPr>
            <w:tcW w:w="1440" w:type="dxa"/>
            <w:vAlign w:val="center"/>
          </w:tcPr>
          <w:p w:rsidR="00916F03" w:rsidRDefault="00710DB5">
            <w:pPr>
              <w:jc w:val="right"/>
            </w:pPr>
            <w:r>
              <w:rPr>
                <w:rFonts w:hint="eastAsia"/>
                <w:sz w:val="24"/>
              </w:rPr>
              <w:t>923,000</w:t>
            </w:r>
          </w:p>
        </w:tc>
        <w:tc>
          <w:tcPr>
            <w:tcW w:w="1836" w:type="dxa"/>
            <w:vAlign w:val="center"/>
          </w:tcPr>
          <w:p w:rsidR="00916F03" w:rsidRDefault="00710DB5">
            <w:pPr>
              <w:jc w:val="right"/>
            </w:pPr>
            <w:r>
              <w:rPr>
                <w:rFonts w:hint="eastAsia"/>
                <w:sz w:val="24"/>
              </w:rPr>
              <w:t>91,358,540.00</w:t>
            </w:r>
          </w:p>
        </w:tc>
      </w:tr>
      <w:tr w:rsidR="00916F03">
        <w:tc>
          <w:tcPr>
            <w:tcW w:w="1500" w:type="dxa"/>
            <w:vAlign w:val="center"/>
          </w:tcPr>
          <w:p w:rsidR="00916F03" w:rsidRDefault="00710DB5">
            <w:pPr>
              <w:jc w:val="center"/>
            </w:pPr>
            <w:r>
              <w:rPr>
                <w:rFonts w:hint="eastAsia"/>
                <w:sz w:val="24"/>
              </w:rPr>
              <w:t>160208</w:t>
            </w:r>
          </w:p>
        </w:tc>
        <w:tc>
          <w:tcPr>
            <w:tcW w:w="1500" w:type="dxa"/>
            <w:vAlign w:val="center"/>
          </w:tcPr>
          <w:p w:rsidR="00916F03" w:rsidRDefault="00710DB5">
            <w:pPr>
              <w:jc w:val="center"/>
            </w:pPr>
            <w:r>
              <w:rPr>
                <w:rFonts w:hint="eastAsia"/>
                <w:sz w:val="24"/>
              </w:rPr>
              <w:t>16</w:t>
            </w:r>
            <w:r>
              <w:rPr>
                <w:rFonts w:hint="eastAsia"/>
                <w:sz w:val="24"/>
              </w:rPr>
              <w:t>国开</w:t>
            </w:r>
            <w:r>
              <w:rPr>
                <w:rFonts w:hint="eastAsia"/>
                <w:sz w:val="24"/>
              </w:rPr>
              <w:t>08</w:t>
            </w:r>
          </w:p>
        </w:tc>
        <w:tc>
          <w:tcPr>
            <w:tcW w:w="1500" w:type="dxa"/>
            <w:vAlign w:val="center"/>
          </w:tcPr>
          <w:p w:rsidR="00916F03" w:rsidRDefault="00710DB5">
            <w:pPr>
              <w:jc w:val="center"/>
            </w:pPr>
            <w:r>
              <w:rPr>
                <w:rFonts w:hint="eastAsia"/>
                <w:sz w:val="24"/>
              </w:rPr>
              <w:t>2019-01-02</w:t>
            </w:r>
          </w:p>
        </w:tc>
        <w:tc>
          <w:tcPr>
            <w:tcW w:w="1260" w:type="dxa"/>
            <w:vAlign w:val="center"/>
          </w:tcPr>
          <w:p w:rsidR="00916F03" w:rsidRDefault="00710DB5">
            <w:pPr>
              <w:jc w:val="right"/>
            </w:pPr>
            <w:r>
              <w:rPr>
                <w:rFonts w:hint="eastAsia"/>
                <w:sz w:val="24"/>
              </w:rPr>
              <w:t>99.99</w:t>
            </w:r>
          </w:p>
        </w:tc>
        <w:tc>
          <w:tcPr>
            <w:tcW w:w="1440" w:type="dxa"/>
            <w:vAlign w:val="center"/>
          </w:tcPr>
          <w:p w:rsidR="00916F03" w:rsidRDefault="00710DB5">
            <w:pPr>
              <w:jc w:val="right"/>
            </w:pPr>
            <w:r>
              <w:rPr>
                <w:rFonts w:hint="eastAsia"/>
                <w:sz w:val="24"/>
              </w:rPr>
              <w:t>1,413,000</w:t>
            </w:r>
          </w:p>
        </w:tc>
        <w:tc>
          <w:tcPr>
            <w:tcW w:w="1836" w:type="dxa"/>
            <w:vAlign w:val="center"/>
          </w:tcPr>
          <w:p w:rsidR="00916F03" w:rsidRDefault="00710DB5">
            <w:pPr>
              <w:jc w:val="right"/>
            </w:pPr>
            <w:r>
              <w:rPr>
                <w:rFonts w:hint="eastAsia"/>
                <w:sz w:val="24"/>
              </w:rPr>
              <w:t>141,285,870.00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2,336,000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232,644,410.00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916F03" w:rsidRDefault="00710DB5">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916F03" w:rsidRDefault="00710DB5">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916F03" w:rsidRDefault="00710DB5">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916F03" w:rsidRDefault="00710DB5">
      <w:pPr>
        <w:spacing w:before="29" w:line="288" w:lineRule="auto"/>
        <w:rPr>
          <w:color w:val="000000"/>
          <w:sz w:val="24"/>
        </w:rPr>
      </w:pPr>
      <w:r>
        <w:rPr>
          <w:rFonts w:hint="eastAsia"/>
          <w:color w:val="000000"/>
          <w:sz w:val="24"/>
        </w:rPr>
        <w:t>第一层次：相同资产或负债在活跃市场上未经调整的报价。</w:t>
      </w:r>
    </w:p>
    <w:p w:rsidR="00916F03" w:rsidRDefault="00710DB5">
      <w:pPr>
        <w:spacing w:before="29" w:line="288" w:lineRule="auto"/>
        <w:rPr>
          <w:color w:val="000000"/>
          <w:sz w:val="24"/>
        </w:rPr>
      </w:pPr>
      <w:r>
        <w:rPr>
          <w:rFonts w:hint="eastAsia"/>
          <w:color w:val="000000"/>
          <w:sz w:val="24"/>
        </w:rPr>
        <w:t>第二层次：除第一层次输入值外相关资产或负债直接或间接可观察的输入值。</w:t>
      </w:r>
    </w:p>
    <w:p w:rsidR="00916F03" w:rsidRDefault="00710DB5">
      <w:pPr>
        <w:spacing w:before="29" w:line="288" w:lineRule="auto"/>
        <w:rPr>
          <w:color w:val="000000"/>
          <w:sz w:val="24"/>
        </w:rPr>
      </w:pPr>
      <w:r>
        <w:rPr>
          <w:rFonts w:hint="eastAsia"/>
          <w:color w:val="000000"/>
          <w:sz w:val="24"/>
        </w:rPr>
        <w:t>第三层次：相关资产或负债的不可观察输入值。</w:t>
      </w:r>
    </w:p>
    <w:p w:rsidR="00916F03" w:rsidRDefault="00710DB5">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916F03" w:rsidRDefault="00710DB5">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916F03" w:rsidRDefault="00710DB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w:t>
      </w:r>
      <w:r>
        <w:rPr>
          <w:rFonts w:hint="eastAsia"/>
          <w:color w:val="000000"/>
          <w:sz w:val="24"/>
        </w:rPr>
        <w:lastRenderedPageBreak/>
        <w:t>产中属于第二层次的余额为</w:t>
      </w:r>
      <w:r>
        <w:rPr>
          <w:rFonts w:hint="eastAsia"/>
          <w:color w:val="000000"/>
          <w:sz w:val="24"/>
        </w:rPr>
        <w:t>18,569,776,884.75</w:t>
      </w:r>
      <w:r>
        <w:rPr>
          <w:rFonts w:hint="eastAsia"/>
          <w:color w:val="000000"/>
          <w:sz w:val="24"/>
        </w:rPr>
        <w:t>元，属于第三层次的余额为</w:t>
      </w:r>
      <w:r>
        <w:rPr>
          <w:rFonts w:hint="eastAsia"/>
          <w:color w:val="000000"/>
          <w:sz w:val="24"/>
        </w:rPr>
        <w:t>179,950,000.00</w:t>
      </w:r>
      <w:r>
        <w:rPr>
          <w:rFonts w:hint="eastAsia"/>
          <w:color w:val="000000"/>
          <w:sz w:val="24"/>
        </w:rPr>
        <w:t>元，无属于第一层次的余额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5,186,415,981.61</w:t>
      </w:r>
      <w:r>
        <w:rPr>
          <w:rFonts w:hint="eastAsia"/>
          <w:color w:val="000000"/>
          <w:sz w:val="24"/>
        </w:rPr>
        <w:t>元，无第一层次和第三层次</w:t>
      </w:r>
      <w:r>
        <w:rPr>
          <w:rFonts w:hint="eastAsia"/>
          <w:color w:val="000000"/>
          <w:sz w:val="24"/>
        </w:rPr>
        <w:t>)</w:t>
      </w:r>
      <w:r>
        <w:rPr>
          <w:rFonts w:hint="eastAsia"/>
          <w:color w:val="000000"/>
          <w:sz w:val="24"/>
        </w:rPr>
        <w:t>。</w:t>
      </w:r>
    </w:p>
    <w:p w:rsidR="00916F03" w:rsidRDefault="00710DB5">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916F03" w:rsidRDefault="00710DB5">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916F03" w:rsidRDefault="00710DB5">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916F03" w:rsidRDefault="00710DB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179,950,000.00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320,000,000.00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，出售第三层次的金融工具的金额为</w:t>
      </w:r>
      <w:r>
        <w:rPr>
          <w:rFonts w:hint="eastAsia"/>
          <w:color w:val="000000"/>
          <w:sz w:val="24"/>
        </w:rPr>
        <w:t>140,049,772.49</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，计入当期投资收益的损失总额为</w:t>
      </w:r>
      <w:r>
        <w:rPr>
          <w:rFonts w:hint="eastAsia"/>
          <w:color w:val="000000"/>
          <w:sz w:val="24"/>
        </w:rPr>
        <w:t>227.51</w:t>
      </w:r>
      <w:r>
        <w:rPr>
          <w:rFonts w:hint="eastAsia"/>
          <w:color w:val="000000"/>
          <w:sz w:val="24"/>
        </w:rPr>
        <w:t>元，无计入损益的第三层次的金融工具公允价值变动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916F03" w:rsidRDefault="00710DB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均为交易所资产支持证券投资</w:t>
      </w:r>
      <w:r>
        <w:rPr>
          <w:rFonts w:hint="eastAsia"/>
          <w:color w:val="000000"/>
          <w:sz w:val="24"/>
        </w:rPr>
        <w:t>)</w:t>
      </w:r>
      <w:r>
        <w:rPr>
          <w:rFonts w:hint="eastAsia"/>
          <w:color w:val="000000"/>
          <w:sz w:val="24"/>
        </w:rPr>
        <w:t>公允价值为</w:t>
      </w:r>
      <w:r>
        <w:rPr>
          <w:rFonts w:hint="eastAsia"/>
          <w:color w:val="000000"/>
          <w:sz w:val="24"/>
        </w:rPr>
        <w:t>179,950,000.00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916F03" w:rsidRDefault="00710DB5">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916F03" w:rsidRDefault="00710DB5">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916F03" w:rsidRDefault="00710DB5">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916F03" w:rsidRDefault="00710DB5">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18,749,726,884.75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80.99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18,569,776,884.75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80.22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179,950,000.00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0.78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0.01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w:t>
            </w:r>
            <w:r w:rsidRPr="007B4F6E">
              <w:rPr>
                <w:rFonts w:hint="eastAsia"/>
                <w:sz w:val="24"/>
              </w:rPr>
              <w:lastRenderedPageBreak/>
              <w:t>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lastRenderedPageBreak/>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lastRenderedPageBreak/>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4,303,928,108.98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18.59</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92,770,153.01</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0.40</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23,149,425,146.74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2.72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220,130,429.80</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0.96</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本基金合同约定：“本基金进入全国银行间同业市场进行债券回购的资金余额不得超过基金资产净值的</w:t>
      </w:r>
      <w:r w:rsidRPr="005124D4">
        <w:rPr>
          <w:rFonts w:hint="eastAsia"/>
          <w:kern w:val="0"/>
          <w:sz w:val="24"/>
        </w:rPr>
        <w:t>40%</w:t>
      </w:r>
      <w:r w:rsidRPr="005124D4">
        <w:rPr>
          <w:rFonts w:hint="eastAsia"/>
          <w:kern w:val="0"/>
          <w:sz w:val="24"/>
        </w:rPr>
        <w:t>”。本报告期内，本基金未发生超标情况。</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121</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130</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55</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本基金投资组合的平均剩余期限在每个交易日均不得超过</w:t>
      </w:r>
      <w:r w:rsidRPr="00157CB3">
        <w:rPr>
          <w:kern w:val="0"/>
          <w:sz w:val="24"/>
        </w:rPr>
        <w:t>141</w:t>
      </w:r>
      <w:r w:rsidRPr="00157CB3">
        <w:rPr>
          <w:kern w:val="0"/>
          <w:sz w:val="24"/>
        </w:rPr>
        <w:t>天</w:t>
      </w:r>
      <w:r w:rsidRPr="00157CB3">
        <w:rPr>
          <w:kern w:val="0"/>
          <w:sz w:val="24"/>
        </w:rPr>
        <w:t>”</w:t>
      </w:r>
      <w:r w:rsidRPr="00157CB3">
        <w:rPr>
          <w:kern w:val="0"/>
          <w:sz w:val="24"/>
        </w:rPr>
        <w:t>。本报告期内，本基金未发生超标情况。</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w:t>
            </w:r>
            <w:r w:rsidRPr="00364AD9">
              <w:rPr>
                <w:sz w:val="24"/>
              </w:rPr>
              <w:lastRenderedPageBreak/>
              <w:t>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lastRenderedPageBreak/>
              <w:t>各期限负债占基金</w:t>
            </w:r>
            <w:r w:rsidRPr="00364AD9">
              <w:rPr>
                <w:sz w:val="24"/>
              </w:rPr>
              <w:lastRenderedPageBreak/>
              <w:t>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lastRenderedPageBreak/>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1.78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0.97</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2.44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49.51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5.95</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41.02</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100.69</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0.97</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1,150,621,043.61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1,150,621,043.61</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5.03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lastRenderedPageBreak/>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3,909,200,341.98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17.07</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172,996,298.76</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0.76</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13,336,959,200.40</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58.25</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18,569,776,884.75</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81.11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916F03">
        <w:tc>
          <w:tcPr>
            <w:tcW w:w="1493" w:type="dxa"/>
            <w:vAlign w:val="center"/>
          </w:tcPr>
          <w:p w:rsidR="00916F03" w:rsidRDefault="00710DB5">
            <w:pPr>
              <w:jc w:val="center"/>
            </w:pPr>
            <w:r>
              <w:rPr>
                <w:rFonts w:hint="eastAsia"/>
                <w:sz w:val="24"/>
              </w:rPr>
              <w:t>1</w:t>
            </w:r>
          </w:p>
        </w:tc>
        <w:tc>
          <w:tcPr>
            <w:tcW w:w="1493" w:type="dxa"/>
            <w:vAlign w:val="center"/>
          </w:tcPr>
          <w:p w:rsidR="00916F03" w:rsidRDefault="00710DB5">
            <w:pPr>
              <w:jc w:val="center"/>
            </w:pPr>
            <w:r>
              <w:rPr>
                <w:rFonts w:hint="eastAsia"/>
                <w:sz w:val="24"/>
              </w:rPr>
              <w:t>160208</w:t>
            </w:r>
          </w:p>
        </w:tc>
        <w:tc>
          <w:tcPr>
            <w:tcW w:w="1503" w:type="dxa"/>
            <w:vAlign w:val="center"/>
          </w:tcPr>
          <w:p w:rsidR="00916F03" w:rsidRDefault="00710DB5">
            <w:pPr>
              <w:jc w:val="center"/>
            </w:pPr>
            <w:r>
              <w:rPr>
                <w:rFonts w:hint="eastAsia"/>
                <w:sz w:val="24"/>
              </w:rPr>
              <w:t>16</w:t>
            </w:r>
            <w:r>
              <w:rPr>
                <w:rFonts w:hint="eastAsia"/>
                <w:sz w:val="24"/>
              </w:rPr>
              <w:t>国开</w:t>
            </w:r>
            <w:r>
              <w:rPr>
                <w:rFonts w:hint="eastAsia"/>
                <w:sz w:val="24"/>
              </w:rPr>
              <w:t>08</w:t>
            </w:r>
          </w:p>
        </w:tc>
        <w:tc>
          <w:tcPr>
            <w:tcW w:w="1503" w:type="dxa"/>
            <w:vAlign w:val="center"/>
          </w:tcPr>
          <w:p w:rsidR="00916F03" w:rsidRDefault="00710DB5">
            <w:pPr>
              <w:jc w:val="center"/>
            </w:pPr>
            <w:r>
              <w:rPr>
                <w:rFonts w:hint="eastAsia"/>
                <w:sz w:val="24"/>
              </w:rPr>
              <w:t>6,300,000</w:t>
            </w:r>
          </w:p>
        </w:tc>
        <w:tc>
          <w:tcPr>
            <w:tcW w:w="1503" w:type="dxa"/>
            <w:vAlign w:val="center"/>
          </w:tcPr>
          <w:p w:rsidR="00916F03" w:rsidRDefault="00710DB5">
            <w:pPr>
              <w:jc w:val="center"/>
            </w:pPr>
            <w:r>
              <w:rPr>
                <w:rFonts w:hint="eastAsia"/>
                <w:sz w:val="24"/>
              </w:rPr>
              <w:t>630,122,012.38</w:t>
            </w:r>
          </w:p>
        </w:tc>
        <w:tc>
          <w:tcPr>
            <w:tcW w:w="1503" w:type="dxa"/>
            <w:vAlign w:val="center"/>
          </w:tcPr>
          <w:p w:rsidR="00916F03" w:rsidRDefault="00710DB5">
            <w:pPr>
              <w:jc w:val="center"/>
            </w:pPr>
            <w:r>
              <w:rPr>
                <w:rFonts w:hint="eastAsia"/>
                <w:sz w:val="24"/>
              </w:rPr>
              <w:t>2.75</w:t>
            </w:r>
          </w:p>
        </w:tc>
      </w:tr>
      <w:tr w:rsidR="00916F03">
        <w:tc>
          <w:tcPr>
            <w:tcW w:w="1493" w:type="dxa"/>
            <w:vAlign w:val="center"/>
          </w:tcPr>
          <w:p w:rsidR="00916F03" w:rsidRDefault="00710DB5">
            <w:pPr>
              <w:jc w:val="center"/>
            </w:pPr>
            <w:r>
              <w:rPr>
                <w:rFonts w:hint="eastAsia"/>
                <w:sz w:val="24"/>
              </w:rPr>
              <w:t>2</w:t>
            </w:r>
          </w:p>
        </w:tc>
        <w:tc>
          <w:tcPr>
            <w:tcW w:w="1493" w:type="dxa"/>
            <w:vAlign w:val="center"/>
          </w:tcPr>
          <w:p w:rsidR="00916F03" w:rsidRDefault="00710DB5">
            <w:pPr>
              <w:jc w:val="center"/>
            </w:pPr>
            <w:r>
              <w:rPr>
                <w:rFonts w:hint="eastAsia"/>
                <w:sz w:val="24"/>
              </w:rPr>
              <w:t>111872061</w:t>
            </w:r>
          </w:p>
        </w:tc>
        <w:tc>
          <w:tcPr>
            <w:tcW w:w="1503" w:type="dxa"/>
            <w:vAlign w:val="center"/>
          </w:tcPr>
          <w:p w:rsidR="00916F03" w:rsidRDefault="00710DB5">
            <w:pPr>
              <w:jc w:val="center"/>
            </w:pPr>
            <w:r>
              <w:rPr>
                <w:rFonts w:hint="eastAsia"/>
                <w:sz w:val="24"/>
              </w:rPr>
              <w:t>18</w:t>
            </w:r>
            <w:r>
              <w:rPr>
                <w:rFonts w:hint="eastAsia"/>
                <w:sz w:val="24"/>
              </w:rPr>
              <w:t>江阴农村商业银行</w:t>
            </w:r>
            <w:r>
              <w:rPr>
                <w:rFonts w:hint="eastAsia"/>
                <w:sz w:val="24"/>
              </w:rPr>
              <w:t>CD110</w:t>
            </w:r>
          </w:p>
        </w:tc>
        <w:tc>
          <w:tcPr>
            <w:tcW w:w="1503" w:type="dxa"/>
            <w:vAlign w:val="center"/>
          </w:tcPr>
          <w:p w:rsidR="00916F03" w:rsidRDefault="00710DB5">
            <w:pPr>
              <w:jc w:val="center"/>
            </w:pPr>
            <w:r>
              <w:rPr>
                <w:rFonts w:hint="eastAsia"/>
                <w:sz w:val="24"/>
              </w:rPr>
              <w:t>5,000,000</w:t>
            </w:r>
          </w:p>
        </w:tc>
        <w:tc>
          <w:tcPr>
            <w:tcW w:w="1503" w:type="dxa"/>
            <w:vAlign w:val="center"/>
          </w:tcPr>
          <w:p w:rsidR="00916F03" w:rsidRDefault="00710DB5">
            <w:pPr>
              <w:jc w:val="center"/>
            </w:pPr>
            <w:r>
              <w:rPr>
                <w:rFonts w:hint="eastAsia"/>
                <w:sz w:val="24"/>
              </w:rPr>
              <w:t>491,534,612.50</w:t>
            </w:r>
          </w:p>
        </w:tc>
        <w:tc>
          <w:tcPr>
            <w:tcW w:w="1503" w:type="dxa"/>
            <w:vAlign w:val="center"/>
          </w:tcPr>
          <w:p w:rsidR="00916F03" w:rsidRDefault="00710DB5">
            <w:pPr>
              <w:jc w:val="center"/>
            </w:pPr>
            <w:r>
              <w:rPr>
                <w:rFonts w:hint="eastAsia"/>
                <w:sz w:val="24"/>
              </w:rPr>
              <w:t>2.15</w:t>
            </w:r>
          </w:p>
        </w:tc>
      </w:tr>
      <w:tr w:rsidR="00916F03">
        <w:tc>
          <w:tcPr>
            <w:tcW w:w="1493" w:type="dxa"/>
            <w:vAlign w:val="center"/>
          </w:tcPr>
          <w:p w:rsidR="00916F03" w:rsidRDefault="00710DB5">
            <w:pPr>
              <w:jc w:val="center"/>
            </w:pPr>
            <w:r>
              <w:rPr>
                <w:rFonts w:hint="eastAsia"/>
                <w:sz w:val="24"/>
              </w:rPr>
              <w:t>3</w:t>
            </w:r>
          </w:p>
        </w:tc>
        <w:tc>
          <w:tcPr>
            <w:tcW w:w="1493" w:type="dxa"/>
            <w:vAlign w:val="center"/>
          </w:tcPr>
          <w:p w:rsidR="00916F03" w:rsidRDefault="00710DB5">
            <w:pPr>
              <w:jc w:val="center"/>
            </w:pPr>
            <w:r>
              <w:rPr>
                <w:rFonts w:hint="eastAsia"/>
                <w:sz w:val="24"/>
              </w:rPr>
              <w:t>111872358</w:t>
            </w:r>
          </w:p>
        </w:tc>
        <w:tc>
          <w:tcPr>
            <w:tcW w:w="1503" w:type="dxa"/>
            <w:vAlign w:val="center"/>
          </w:tcPr>
          <w:p w:rsidR="00916F03" w:rsidRDefault="00710DB5">
            <w:pPr>
              <w:jc w:val="center"/>
            </w:pPr>
            <w:r>
              <w:rPr>
                <w:rFonts w:hint="eastAsia"/>
                <w:sz w:val="24"/>
              </w:rPr>
              <w:t>18</w:t>
            </w:r>
            <w:r>
              <w:rPr>
                <w:rFonts w:hint="eastAsia"/>
                <w:sz w:val="24"/>
              </w:rPr>
              <w:t>广东华兴银行</w:t>
            </w:r>
            <w:r>
              <w:rPr>
                <w:rFonts w:hint="eastAsia"/>
                <w:sz w:val="24"/>
              </w:rPr>
              <w:t>CD195</w:t>
            </w:r>
          </w:p>
        </w:tc>
        <w:tc>
          <w:tcPr>
            <w:tcW w:w="1503" w:type="dxa"/>
            <w:vAlign w:val="center"/>
          </w:tcPr>
          <w:p w:rsidR="00916F03" w:rsidRDefault="00710DB5">
            <w:pPr>
              <w:jc w:val="center"/>
            </w:pPr>
            <w:r>
              <w:rPr>
                <w:rFonts w:hint="eastAsia"/>
                <w:sz w:val="24"/>
              </w:rPr>
              <w:t>4,000,000</w:t>
            </w:r>
          </w:p>
        </w:tc>
        <w:tc>
          <w:tcPr>
            <w:tcW w:w="1503" w:type="dxa"/>
            <w:vAlign w:val="center"/>
          </w:tcPr>
          <w:p w:rsidR="00916F03" w:rsidRDefault="00710DB5">
            <w:pPr>
              <w:jc w:val="center"/>
            </w:pPr>
            <w:r>
              <w:rPr>
                <w:rFonts w:hint="eastAsia"/>
                <w:sz w:val="24"/>
              </w:rPr>
              <w:t>396,712,118.41</w:t>
            </w:r>
          </w:p>
        </w:tc>
        <w:tc>
          <w:tcPr>
            <w:tcW w:w="1503" w:type="dxa"/>
            <w:vAlign w:val="center"/>
          </w:tcPr>
          <w:p w:rsidR="00916F03" w:rsidRDefault="00710DB5">
            <w:pPr>
              <w:jc w:val="center"/>
            </w:pPr>
            <w:r>
              <w:rPr>
                <w:rFonts w:hint="eastAsia"/>
                <w:sz w:val="24"/>
              </w:rPr>
              <w:t>1.73</w:t>
            </w:r>
          </w:p>
        </w:tc>
      </w:tr>
      <w:tr w:rsidR="00916F03">
        <w:tc>
          <w:tcPr>
            <w:tcW w:w="1493" w:type="dxa"/>
            <w:vAlign w:val="center"/>
          </w:tcPr>
          <w:p w:rsidR="00916F03" w:rsidRDefault="00710DB5">
            <w:pPr>
              <w:jc w:val="center"/>
            </w:pPr>
            <w:r>
              <w:rPr>
                <w:rFonts w:hint="eastAsia"/>
                <w:sz w:val="24"/>
              </w:rPr>
              <w:t>4</w:t>
            </w:r>
          </w:p>
        </w:tc>
        <w:tc>
          <w:tcPr>
            <w:tcW w:w="1493" w:type="dxa"/>
            <w:vAlign w:val="center"/>
          </w:tcPr>
          <w:p w:rsidR="00916F03" w:rsidRDefault="00710DB5">
            <w:pPr>
              <w:jc w:val="center"/>
            </w:pPr>
            <w:r>
              <w:rPr>
                <w:rFonts w:hint="eastAsia"/>
                <w:sz w:val="24"/>
              </w:rPr>
              <w:t>111872448</w:t>
            </w:r>
          </w:p>
        </w:tc>
        <w:tc>
          <w:tcPr>
            <w:tcW w:w="1503" w:type="dxa"/>
            <w:vAlign w:val="center"/>
          </w:tcPr>
          <w:p w:rsidR="00916F03" w:rsidRDefault="00710DB5">
            <w:pPr>
              <w:jc w:val="center"/>
            </w:pPr>
            <w:r>
              <w:rPr>
                <w:rFonts w:hint="eastAsia"/>
                <w:sz w:val="24"/>
              </w:rPr>
              <w:t>18</w:t>
            </w:r>
            <w:r>
              <w:rPr>
                <w:rFonts w:hint="eastAsia"/>
                <w:sz w:val="24"/>
              </w:rPr>
              <w:t>温州银行</w:t>
            </w:r>
            <w:r>
              <w:rPr>
                <w:rFonts w:hint="eastAsia"/>
                <w:sz w:val="24"/>
              </w:rPr>
              <w:t>CD101</w:t>
            </w:r>
          </w:p>
        </w:tc>
        <w:tc>
          <w:tcPr>
            <w:tcW w:w="1503" w:type="dxa"/>
            <w:vAlign w:val="center"/>
          </w:tcPr>
          <w:p w:rsidR="00916F03" w:rsidRDefault="00710DB5">
            <w:pPr>
              <w:jc w:val="center"/>
            </w:pPr>
            <w:r>
              <w:rPr>
                <w:rFonts w:hint="eastAsia"/>
                <w:sz w:val="24"/>
              </w:rPr>
              <w:t>4,000,000</w:t>
            </w:r>
          </w:p>
        </w:tc>
        <w:tc>
          <w:tcPr>
            <w:tcW w:w="1503" w:type="dxa"/>
            <w:vAlign w:val="center"/>
          </w:tcPr>
          <w:p w:rsidR="00916F03" w:rsidRDefault="00710DB5">
            <w:pPr>
              <w:jc w:val="center"/>
            </w:pPr>
            <w:r>
              <w:rPr>
                <w:rFonts w:hint="eastAsia"/>
                <w:sz w:val="24"/>
              </w:rPr>
              <w:t>396,663,699.12</w:t>
            </w:r>
          </w:p>
        </w:tc>
        <w:tc>
          <w:tcPr>
            <w:tcW w:w="1503" w:type="dxa"/>
            <w:vAlign w:val="center"/>
          </w:tcPr>
          <w:p w:rsidR="00916F03" w:rsidRDefault="00710DB5">
            <w:pPr>
              <w:jc w:val="center"/>
            </w:pPr>
            <w:r>
              <w:rPr>
                <w:rFonts w:hint="eastAsia"/>
                <w:sz w:val="24"/>
              </w:rPr>
              <w:t>1.73</w:t>
            </w:r>
          </w:p>
        </w:tc>
      </w:tr>
      <w:tr w:rsidR="00916F03">
        <w:tc>
          <w:tcPr>
            <w:tcW w:w="1493" w:type="dxa"/>
            <w:vAlign w:val="center"/>
          </w:tcPr>
          <w:p w:rsidR="00916F03" w:rsidRDefault="00710DB5">
            <w:pPr>
              <w:jc w:val="center"/>
            </w:pPr>
            <w:r>
              <w:rPr>
                <w:rFonts w:hint="eastAsia"/>
                <w:sz w:val="24"/>
              </w:rPr>
              <w:t>5</w:t>
            </w:r>
          </w:p>
        </w:tc>
        <w:tc>
          <w:tcPr>
            <w:tcW w:w="1493" w:type="dxa"/>
            <w:vAlign w:val="center"/>
          </w:tcPr>
          <w:p w:rsidR="00916F03" w:rsidRDefault="00710DB5">
            <w:pPr>
              <w:jc w:val="center"/>
            </w:pPr>
            <w:r>
              <w:rPr>
                <w:rFonts w:hint="eastAsia"/>
                <w:sz w:val="24"/>
              </w:rPr>
              <w:t>111870793</w:t>
            </w:r>
          </w:p>
        </w:tc>
        <w:tc>
          <w:tcPr>
            <w:tcW w:w="1503" w:type="dxa"/>
            <w:vAlign w:val="center"/>
          </w:tcPr>
          <w:p w:rsidR="00916F03" w:rsidRDefault="00710DB5">
            <w:pPr>
              <w:jc w:val="center"/>
            </w:pPr>
            <w:r>
              <w:rPr>
                <w:rFonts w:hint="eastAsia"/>
                <w:sz w:val="24"/>
              </w:rPr>
              <w:t>18</w:t>
            </w:r>
            <w:r>
              <w:rPr>
                <w:rFonts w:hint="eastAsia"/>
                <w:sz w:val="24"/>
              </w:rPr>
              <w:t>承德银行</w:t>
            </w:r>
            <w:r>
              <w:rPr>
                <w:rFonts w:hint="eastAsia"/>
                <w:sz w:val="24"/>
              </w:rPr>
              <w:t>CD106</w:t>
            </w:r>
          </w:p>
        </w:tc>
        <w:tc>
          <w:tcPr>
            <w:tcW w:w="1503" w:type="dxa"/>
            <w:vAlign w:val="center"/>
          </w:tcPr>
          <w:p w:rsidR="00916F03" w:rsidRDefault="00710DB5">
            <w:pPr>
              <w:jc w:val="center"/>
            </w:pPr>
            <w:r>
              <w:rPr>
                <w:rFonts w:hint="eastAsia"/>
                <w:sz w:val="24"/>
              </w:rPr>
              <w:t>3,000,000</w:t>
            </w:r>
          </w:p>
        </w:tc>
        <w:tc>
          <w:tcPr>
            <w:tcW w:w="1503" w:type="dxa"/>
            <w:vAlign w:val="center"/>
          </w:tcPr>
          <w:p w:rsidR="00916F03" w:rsidRDefault="00710DB5">
            <w:pPr>
              <w:jc w:val="center"/>
            </w:pPr>
            <w:r>
              <w:rPr>
                <w:rFonts w:hint="eastAsia"/>
                <w:sz w:val="24"/>
              </w:rPr>
              <w:t>298,172,455.86</w:t>
            </w:r>
          </w:p>
        </w:tc>
        <w:tc>
          <w:tcPr>
            <w:tcW w:w="1503" w:type="dxa"/>
            <w:vAlign w:val="center"/>
          </w:tcPr>
          <w:p w:rsidR="00916F03" w:rsidRDefault="00710DB5">
            <w:pPr>
              <w:jc w:val="center"/>
            </w:pPr>
            <w:r>
              <w:rPr>
                <w:rFonts w:hint="eastAsia"/>
                <w:sz w:val="24"/>
              </w:rPr>
              <w:t>1.30</w:t>
            </w:r>
          </w:p>
        </w:tc>
      </w:tr>
      <w:tr w:rsidR="00916F03">
        <w:tc>
          <w:tcPr>
            <w:tcW w:w="1493" w:type="dxa"/>
            <w:vAlign w:val="center"/>
          </w:tcPr>
          <w:p w:rsidR="00916F03" w:rsidRDefault="00710DB5">
            <w:pPr>
              <w:jc w:val="center"/>
            </w:pPr>
            <w:r>
              <w:rPr>
                <w:rFonts w:hint="eastAsia"/>
                <w:sz w:val="24"/>
              </w:rPr>
              <w:t>6</w:t>
            </w:r>
          </w:p>
        </w:tc>
        <w:tc>
          <w:tcPr>
            <w:tcW w:w="1493" w:type="dxa"/>
            <w:vAlign w:val="center"/>
          </w:tcPr>
          <w:p w:rsidR="00916F03" w:rsidRDefault="00710DB5">
            <w:pPr>
              <w:jc w:val="center"/>
            </w:pPr>
            <w:r>
              <w:rPr>
                <w:rFonts w:hint="eastAsia"/>
                <w:sz w:val="24"/>
              </w:rPr>
              <w:t>111872257</w:t>
            </w:r>
          </w:p>
        </w:tc>
        <w:tc>
          <w:tcPr>
            <w:tcW w:w="1503" w:type="dxa"/>
            <w:vAlign w:val="center"/>
          </w:tcPr>
          <w:p w:rsidR="00916F03" w:rsidRDefault="00710DB5">
            <w:pPr>
              <w:jc w:val="center"/>
            </w:pPr>
            <w:r>
              <w:rPr>
                <w:rFonts w:hint="eastAsia"/>
                <w:sz w:val="24"/>
              </w:rPr>
              <w:t>18</w:t>
            </w:r>
            <w:r>
              <w:rPr>
                <w:rFonts w:hint="eastAsia"/>
                <w:sz w:val="24"/>
              </w:rPr>
              <w:t>长沙农商银行</w:t>
            </w:r>
            <w:r>
              <w:rPr>
                <w:rFonts w:hint="eastAsia"/>
                <w:sz w:val="24"/>
              </w:rPr>
              <w:t>CD006</w:t>
            </w:r>
          </w:p>
        </w:tc>
        <w:tc>
          <w:tcPr>
            <w:tcW w:w="1503" w:type="dxa"/>
            <w:vAlign w:val="center"/>
          </w:tcPr>
          <w:p w:rsidR="00916F03" w:rsidRDefault="00710DB5">
            <w:pPr>
              <w:jc w:val="center"/>
            </w:pPr>
            <w:r>
              <w:rPr>
                <w:rFonts w:hint="eastAsia"/>
                <w:sz w:val="24"/>
              </w:rPr>
              <w:t>3,000,000</w:t>
            </w:r>
          </w:p>
        </w:tc>
        <w:tc>
          <w:tcPr>
            <w:tcW w:w="1503" w:type="dxa"/>
            <w:vAlign w:val="center"/>
          </w:tcPr>
          <w:p w:rsidR="00916F03" w:rsidRDefault="00710DB5">
            <w:pPr>
              <w:jc w:val="center"/>
            </w:pPr>
            <w:r>
              <w:rPr>
                <w:rFonts w:hint="eastAsia"/>
                <w:sz w:val="24"/>
              </w:rPr>
              <w:t>297,662,699.37</w:t>
            </w:r>
          </w:p>
        </w:tc>
        <w:tc>
          <w:tcPr>
            <w:tcW w:w="1503" w:type="dxa"/>
            <w:vAlign w:val="center"/>
          </w:tcPr>
          <w:p w:rsidR="00916F03" w:rsidRDefault="00710DB5">
            <w:pPr>
              <w:jc w:val="center"/>
            </w:pPr>
            <w:r>
              <w:rPr>
                <w:rFonts w:hint="eastAsia"/>
                <w:sz w:val="24"/>
              </w:rPr>
              <w:t>1.30</w:t>
            </w:r>
          </w:p>
        </w:tc>
      </w:tr>
      <w:tr w:rsidR="00916F03">
        <w:tc>
          <w:tcPr>
            <w:tcW w:w="1493" w:type="dxa"/>
            <w:vAlign w:val="center"/>
          </w:tcPr>
          <w:p w:rsidR="00916F03" w:rsidRDefault="00710DB5">
            <w:pPr>
              <w:jc w:val="center"/>
            </w:pPr>
            <w:r>
              <w:rPr>
                <w:rFonts w:hint="eastAsia"/>
                <w:sz w:val="24"/>
              </w:rPr>
              <w:t>7</w:t>
            </w:r>
          </w:p>
        </w:tc>
        <w:tc>
          <w:tcPr>
            <w:tcW w:w="1493" w:type="dxa"/>
            <w:vAlign w:val="center"/>
          </w:tcPr>
          <w:p w:rsidR="00916F03" w:rsidRDefault="00710DB5">
            <w:pPr>
              <w:jc w:val="center"/>
            </w:pPr>
            <w:r>
              <w:rPr>
                <w:rFonts w:hint="eastAsia"/>
                <w:sz w:val="24"/>
              </w:rPr>
              <w:t>111872581</w:t>
            </w:r>
          </w:p>
        </w:tc>
        <w:tc>
          <w:tcPr>
            <w:tcW w:w="1503" w:type="dxa"/>
            <w:vAlign w:val="center"/>
          </w:tcPr>
          <w:p w:rsidR="00916F03" w:rsidRDefault="00710DB5">
            <w:pPr>
              <w:jc w:val="center"/>
            </w:pPr>
            <w:r>
              <w:rPr>
                <w:rFonts w:hint="eastAsia"/>
                <w:sz w:val="24"/>
              </w:rPr>
              <w:t>18</w:t>
            </w:r>
            <w:r>
              <w:rPr>
                <w:rFonts w:hint="eastAsia"/>
                <w:sz w:val="24"/>
              </w:rPr>
              <w:t>合肥科技农村商行</w:t>
            </w:r>
            <w:r>
              <w:rPr>
                <w:rFonts w:hint="eastAsia"/>
                <w:sz w:val="24"/>
              </w:rPr>
              <w:t>CD064</w:t>
            </w:r>
          </w:p>
        </w:tc>
        <w:tc>
          <w:tcPr>
            <w:tcW w:w="1503" w:type="dxa"/>
            <w:vAlign w:val="center"/>
          </w:tcPr>
          <w:p w:rsidR="00916F03" w:rsidRDefault="00710DB5">
            <w:pPr>
              <w:jc w:val="center"/>
            </w:pPr>
            <w:r>
              <w:rPr>
                <w:rFonts w:hint="eastAsia"/>
                <w:sz w:val="24"/>
              </w:rPr>
              <w:t>3,000,000</w:t>
            </w:r>
          </w:p>
        </w:tc>
        <w:tc>
          <w:tcPr>
            <w:tcW w:w="1503" w:type="dxa"/>
            <w:vAlign w:val="center"/>
          </w:tcPr>
          <w:p w:rsidR="00916F03" w:rsidRDefault="00710DB5">
            <w:pPr>
              <w:jc w:val="center"/>
            </w:pPr>
            <w:r>
              <w:rPr>
                <w:rFonts w:hint="eastAsia"/>
                <w:sz w:val="24"/>
              </w:rPr>
              <w:t>297,386,504.66</w:t>
            </w:r>
          </w:p>
        </w:tc>
        <w:tc>
          <w:tcPr>
            <w:tcW w:w="1503" w:type="dxa"/>
            <w:vAlign w:val="center"/>
          </w:tcPr>
          <w:p w:rsidR="00916F03" w:rsidRDefault="00710DB5">
            <w:pPr>
              <w:jc w:val="center"/>
            </w:pPr>
            <w:r>
              <w:rPr>
                <w:rFonts w:hint="eastAsia"/>
                <w:sz w:val="24"/>
              </w:rPr>
              <w:t>1.30</w:t>
            </w:r>
          </w:p>
        </w:tc>
      </w:tr>
      <w:tr w:rsidR="00916F03">
        <w:tc>
          <w:tcPr>
            <w:tcW w:w="1493" w:type="dxa"/>
            <w:vAlign w:val="center"/>
          </w:tcPr>
          <w:p w:rsidR="00916F03" w:rsidRDefault="00710DB5">
            <w:pPr>
              <w:jc w:val="center"/>
            </w:pPr>
            <w:r>
              <w:rPr>
                <w:rFonts w:hint="eastAsia"/>
                <w:sz w:val="24"/>
              </w:rPr>
              <w:t>8</w:t>
            </w:r>
          </w:p>
        </w:tc>
        <w:tc>
          <w:tcPr>
            <w:tcW w:w="1493" w:type="dxa"/>
            <w:vAlign w:val="center"/>
          </w:tcPr>
          <w:p w:rsidR="00916F03" w:rsidRDefault="00710DB5">
            <w:pPr>
              <w:jc w:val="center"/>
            </w:pPr>
            <w:r>
              <w:rPr>
                <w:rFonts w:hint="eastAsia"/>
                <w:sz w:val="24"/>
              </w:rPr>
              <w:t>111872055</w:t>
            </w:r>
          </w:p>
        </w:tc>
        <w:tc>
          <w:tcPr>
            <w:tcW w:w="1503" w:type="dxa"/>
            <w:vAlign w:val="center"/>
          </w:tcPr>
          <w:p w:rsidR="00916F03" w:rsidRDefault="00710DB5">
            <w:pPr>
              <w:jc w:val="center"/>
            </w:pPr>
            <w:r>
              <w:rPr>
                <w:rFonts w:hint="eastAsia"/>
                <w:sz w:val="24"/>
              </w:rPr>
              <w:t>18</w:t>
            </w:r>
            <w:r>
              <w:rPr>
                <w:rFonts w:hint="eastAsia"/>
                <w:sz w:val="24"/>
              </w:rPr>
              <w:t>青岛农商行</w:t>
            </w:r>
            <w:r>
              <w:rPr>
                <w:rFonts w:hint="eastAsia"/>
                <w:sz w:val="24"/>
              </w:rPr>
              <w:t>CD108</w:t>
            </w:r>
          </w:p>
        </w:tc>
        <w:tc>
          <w:tcPr>
            <w:tcW w:w="1503" w:type="dxa"/>
            <w:vAlign w:val="center"/>
          </w:tcPr>
          <w:p w:rsidR="00916F03" w:rsidRDefault="00710DB5">
            <w:pPr>
              <w:jc w:val="center"/>
            </w:pPr>
            <w:r>
              <w:rPr>
                <w:rFonts w:hint="eastAsia"/>
                <w:sz w:val="24"/>
              </w:rPr>
              <w:t>3,000,000</w:t>
            </w:r>
          </w:p>
        </w:tc>
        <w:tc>
          <w:tcPr>
            <w:tcW w:w="1503" w:type="dxa"/>
            <w:vAlign w:val="center"/>
          </w:tcPr>
          <w:p w:rsidR="00916F03" w:rsidRDefault="00710DB5">
            <w:pPr>
              <w:jc w:val="center"/>
            </w:pPr>
            <w:r>
              <w:rPr>
                <w:rFonts w:hint="eastAsia"/>
                <w:sz w:val="24"/>
              </w:rPr>
              <w:t>294,988,100.83</w:t>
            </w:r>
          </w:p>
        </w:tc>
        <w:tc>
          <w:tcPr>
            <w:tcW w:w="1503" w:type="dxa"/>
            <w:vAlign w:val="center"/>
          </w:tcPr>
          <w:p w:rsidR="00916F03" w:rsidRDefault="00710DB5">
            <w:pPr>
              <w:jc w:val="center"/>
            </w:pPr>
            <w:r>
              <w:rPr>
                <w:rFonts w:hint="eastAsia"/>
                <w:sz w:val="24"/>
              </w:rPr>
              <w:t>1.29</w:t>
            </w:r>
          </w:p>
        </w:tc>
      </w:tr>
      <w:tr w:rsidR="00916F03">
        <w:tc>
          <w:tcPr>
            <w:tcW w:w="1493" w:type="dxa"/>
            <w:vAlign w:val="center"/>
          </w:tcPr>
          <w:p w:rsidR="00916F03" w:rsidRDefault="00710DB5">
            <w:pPr>
              <w:jc w:val="center"/>
            </w:pPr>
            <w:r>
              <w:rPr>
                <w:rFonts w:hint="eastAsia"/>
                <w:sz w:val="24"/>
              </w:rPr>
              <w:t>9</w:t>
            </w:r>
          </w:p>
        </w:tc>
        <w:tc>
          <w:tcPr>
            <w:tcW w:w="1493" w:type="dxa"/>
            <w:vAlign w:val="center"/>
          </w:tcPr>
          <w:p w:rsidR="00916F03" w:rsidRDefault="00710DB5">
            <w:pPr>
              <w:jc w:val="center"/>
            </w:pPr>
            <w:r>
              <w:rPr>
                <w:rFonts w:hint="eastAsia"/>
                <w:sz w:val="24"/>
              </w:rPr>
              <w:t>111872248</w:t>
            </w:r>
          </w:p>
        </w:tc>
        <w:tc>
          <w:tcPr>
            <w:tcW w:w="1503" w:type="dxa"/>
            <w:vAlign w:val="center"/>
          </w:tcPr>
          <w:p w:rsidR="00916F03" w:rsidRDefault="00710DB5">
            <w:pPr>
              <w:jc w:val="center"/>
            </w:pPr>
            <w:r>
              <w:rPr>
                <w:rFonts w:hint="eastAsia"/>
                <w:sz w:val="24"/>
              </w:rPr>
              <w:t>18</w:t>
            </w:r>
            <w:r>
              <w:rPr>
                <w:rFonts w:hint="eastAsia"/>
                <w:sz w:val="24"/>
              </w:rPr>
              <w:t>天津银行</w:t>
            </w:r>
            <w:r>
              <w:rPr>
                <w:rFonts w:hint="eastAsia"/>
                <w:sz w:val="24"/>
              </w:rPr>
              <w:t>CD365</w:t>
            </w:r>
          </w:p>
        </w:tc>
        <w:tc>
          <w:tcPr>
            <w:tcW w:w="1503" w:type="dxa"/>
            <w:vAlign w:val="center"/>
          </w:tcPr>
          <w:p w:rsidR="00916F03" w:rsidRDefault="00710DB5">
            <w:pPr>
              <w:jc w:val="center"/>
            </w:pPr>
            <w:r>
              <w:rPr>
                <w:rFonts w:hint="eastAsia"/>
                <w:sz w:val="24"/>
              </w:rPr>
              <w:t>2,500,000</w:t>
            </w:r>
          </w:p>
        </w:tc>
        <w:tc>
          <w:tcPr>
            <w:tcW w:w="1503" w:type="dxa"/>
            <w:vAlign w:val="center"/>
          </w:tcPr>
          <w:p w:rsidR="00916F03" w:rsidRDefault="00710DB5">
            <w:pPr>
              <w:jc w:val="center"/>
            </w:pPr>
            <w:r>
              <w:rPr>
                <w:rFonts w:hint="eastAsia"/>
                <w:sz w:val="24"/>
              </w:rPr>
              <w:t>248,121,448.45</w:t>
            </w:r>
          </w:p>
        </w:tc>
        <w:tc>
          <w:tcPr>
            <w:tcW w:w="1503" w:type="dxa"/>
            <w:vAlign w:val="center"/>
          </w:tcPr>
          <w:p w:rsidR="00916F03" w:rsidRDefault="00710DB5">
            <w:pPr>
              <w:jc w:val="center"/>
            </w:pPr>
            <w:r>
              <w:rPr>
                <w:rFonts w:hint="eastAsia"/>
                <w:sz w:val="24"/>
              </w:rPr>
              <w:t>1.08</w:t>
            </w:r>
          </w:p>
        </w:tc>
      </w:tr>
      <w:tr w:rsidR="00916F03">
        <w:tc>
          <w:tcPr>
            <w:tcW w:w="1493" w:type="dxa"/>
            <w:vAlign w:val="center"/>
          </w:tcPr>
          <w:p w:rsidR="00916F03" w:rsidRDefault="00710DB5">
            <w:pPr>
              <w:jc w:val="center"/>
            </w:pPr>
            <w:r>
              <w:rPr>
                <w:rFonts w:hint="eastAsia"/>
                <w:sz w:val="24"/>
              </w:rPr>
              <w:t>10</w:t>
            </w:r>
          </w:p>
        </w:tc>
        <w:tc>
          <w:tcPr>
            <w:tcW w:w="1493" w:type="dxa"/>
            <w:vAlign w:val="center"/>
          </w:tcPr>
          <w:p w:rsidR="00916F03" w:rsidRDefault="00710DB5">
            <w:pPr>
              <w:jc w:val="center"/>
            </w:pPr>
            <w:r>
              <w:rPr>
                <w:rFonts w:hint="eastAsia"/>
                <w:sz w:val="24"/>
              </w:rPr>
              <w:t>111872644</w:t>
            </w:r>
          </w:p>
        </w:tc>
        <w:tc>
          <w:tcPr>
            <w:tcW w:w="1503" w:type="dxa"/>
            <w:vAlign w:val="center"/>
          </w:tcPr>
          <w:p w:rsidR="00916F03" w:rsidRDefault="00710DB5">
            <w:pPr>
              <w:jc w:val="center"/>
            </w:pPr>
            <w:r>
              <w:rPr>
                <w:rFonts w:hint="eastAsia"/>
                <w:sz w:val="24"/>
              </w:rPr>
              <w:t>18</w:t>
            </w:r>
            <w:r>
              <w:rPr>
                <w:rFonts w:hint="eastAsia"/>
                <w:sz w:val="24"/>
              </w:rPr>
              <w:t>成都银行</w:t>
            </w:r>
            <w:r>
              <w:rPr>
                <w:rFonts w:hint="eastAsia"/>
                <w:sz w:val="24"/>
              </w:rPr>
              <w:t>CD291</w:t>
            </w:r>
          </w:p>
        </w:tc>
        <w:tc>
          <w:tcPr>
            <w:tcW w:w="1503" w:type="dxa"/>
            <w:vAlign w:val="center"/>
          </w:tcPr>
          <w:p w:rsidR="00916F03" w:rsidRDefault="00710DB5">
            <w:pPr>
              <w:jc w:val="center"/>
            </w:pPr>
            <w:r>
              <w:rPr>
                <w:rFonts w:hint="eastAsia"/>
                <w:sz w:val="24"/>
              </w:rPr>
              <w:t>2,500,000</w:t>
            </w:r>
          </w:p>
        </w:tc>
        <w:tc>
          <w:tcPr>
            <w:tcW w:w="1503" w:type="dxa"/>
            <w:vAlign w:val="center"/>
          </w:tcPr>
          <w:p w:rsidR="00916F03" w:rsidRDefault="00710DB5">
            <w:pPr>
              <w:jc w:val="center"/>
            </w:pPr>
            <w:r>
              <w:rPr>
                <w:rFonts w:hint="eastAsia"/>
                <w:sz w:val="24"/>
              </w:rPr>
              <w:t>247,974,779.26</w:t>
            </w:r>
          </w:p>
        </w:tc>
        <w:tc>
          <w:tcPr>
            <w:tcW w:w="1503" w:type="dxa"/>
            <w:vAlign w:val="center"/>
          </w:tcPr>
          <w:p w:rsidR="00916F03" w:rsidRDefault="00710DB5">
            <w:pPr>
              <w:jc w:val="center"/>
            </w:pPr>
            <w:r>
              <w:rPr>
                <w:rFonts w:hint="eastAsia"/>
                <w:sz w:val="24"/>
              </w:rPr>
              <w:t>1.08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27</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0.3930%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lastRenderedPageBreak/>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0.0052%</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0.1288%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916F03">
        <w:tc>
          <w:tcPr>
            <w:tcW w:w="1499" w:type="dxa"/>
            <w:vAlign w:val="center"/>
          </w:tcPr>
          <w:p w:rsidR="00916F03" w:rsidRDefault="00710DB5">
            <w:pPr>
              <w:jc w:val="center"/>
            </w:pPr>
            <w:r>
              <w:rPr>
                <w:rFonts w:hint="eastAsia"/>
                <w:sz w:val="24"/>
              </w:rPr>
              <w:t>1</w:t>
            </w:r>
          </w:p>
        </w:tc>
        <w:tc>
          <w:tcPr>
            <w:tcW w:w="1499" w:type="dxa"/>
            <w:vAlign w:val="center"/>
          </w:tcPr>
          <w:p w:rsidR="00916F03" w:rsidRDefault="00710DB5">
            <w:pPr>
              <w:jc w:val="center"/>
            </w:pPr>
            <w:r>
              <w:rPr>
                <w:rFonts w:hint="eastAsia"/>
                <w:sz w:val="24"/>
              </w:rPr>
              <w:t>149295</w:t>
            </w:r>
          </w:p>
        </w:tc>
        <w:tc>
          <w:tcPr>
            <w:tcW w:w="1500" w:type="dxa"/>
            <w:vAlign w:val="center"/>
          </w:tcPr>
          <w:p w:rsidR="00916F03" w:rsidRDefault="00710DB5">
            <w:pPr>
              <w:jc w:val="center"/>
            </w:pPr>
            <w:r>
              <w:rPr>
                <w:rFonts w:hint="eastAsia"/>
                <w:sz w:val="24"/>
              </w:rPr>
              <w:t>宁远</w:t>
            </w:r>
            <w:r>
              <w:rPr>
                <w:rFonts w:hint="eastAsia"/>
                <w:sz w:val="24"/>
              </w:rPr>
              <w:t>02A2</w:t>
            </w:r>
          </w:p>
        </w:tc>
        <w:tc>
          <w:tcPr>
            <w:tcW w:w="1500" w:type="dxa"/>
            <w:vAlign w:val="center"/>
          </w:tcPr>
          <w:p w:rsidR="00916F03" w:rsidRDefault="00710DB5">
            <w:pPr>
              <w:jc w:val="right"/>
            </w:pPr>
            <w:r>
              <w:rPr>
                <w:rFonts w:hint="eastAsia"/>
                <w:sz w:val="24"/>
              </w:rPr>
              <w:t>1,000,000</w:t>
            </w:r>
          </w:p>
        </w:tc>
        <w:tc>
          <w:tcPr>
            <w:tcW w:w="1500" w:type="dxa"/>
            <w:vAlign w:val="center"/>
          </w:tcPr>
          <w:p w:rsidR="00916F03" w:rsidRDefault="00710DB5">
            <w:pPr>
              <w:jc w:val="right"/>
            </w:pPr>
            <w:r>
              <w:rPr>
                <w:rFonts w:hint="eastAsia"/>
                <w:sz w:val="24"/>
              </w:rPr>
              <w:t>79,950,000.00</w:t>
            </w:r>
          </w:p>
        </w:tc>
        <w:tc>
          <w:tcPr>
            <w:tcW w:w="1500" w:type="dxa"/>
            <w:vAlign w:val="center"/>
          </w:tcPr>
          <w:p w:rsidR="00916F03" w:rsidRDefault="00710DB5">
            <w:pPr>
              <w:jc w:val="right"/>
            </w:pPr>
            <w:r>
              <w:rPr>
                <w:rFonts w:hint="eastAsia"/>
                <w:sz w:val="24"/>
              </w:rPr>
              <w:t>0.35</w:t>
            </w:r>
          </w:p>
        </w:tc>
      </w:tr>
      <w:tr w:rsidR="00916F03">
        <w:tc>
          <w:tcPr>
            <w:tcW w:w="1499" w:type="dxa"/>
            <w:vAlign w:val="center"/>
          </w:tcPr>
          <w:p w:rsidR="00916F03" w:rsidRDefault="00710DB5">
            <w:pPr>
              <w:jc w:val="center"/>
            </w:pPr>
            <w:r>
              <w:rPr>
                <w:rFonts w:hint="eastAsia"/>
                <w:sz w:val="24"/>
              </w:rPr>
              <w:t>2</w:t>
            </w:r>
          </w:p>
        </w:tc>
        <w:tc>
          <w:tcPr>
            <w:tcW w:w="1499" w:type="dxa"/>
            <w:vAlign w:val="center"/>
          </w:tcPr>
          <w:p w:rsidR="00916F03" w:rsidRDefault="00710DB5">
            <w:pPr>
              <w:jc w:val="center"/>
            </w:pPr>
            <w:r>
              <w:rPr>
                <w:rFonts w:hint="eastAsia"/>
                <w:sz w:val="24"/>
              </w:rPr>
              <w:t>149553</w:t>
            </w:r>
          </w:p>
        </w:tc>
        <w:tc>
          <w:tcPr>
            <w:tcW w:w="1500" w:type="dxa"/>
            <w:vAlign w:val="center"/>
          </w:tcPr>
          <w:p w:rsidR="00916F03" w:rsidRDefault="00710DB5">
            <w:pPr>
              <w:jc w:val="center"/>
            </w:pPr>
            <w:r>
              <w:rPr>
                <w:rFonts w:hint="eastAsia"/>
                <w:sz w:val="24"/>
              </w:rPr>
              <w:t>宁远</w:t>
            </w:r>
            <w:r>
              <w:rPr>
                <w:rFonts w:hint="eastAsia"/>
                <w:sz w:val="24"/>
              </w:rPr>
              <w:t>04A1</w:t>
            </w:r>
          </w:p>
        </w:tc>
        <w:tc>
          <w:tcPr>
            <w:tcW w:w="1500" w:type="dxa"/>
            <w:vAlign w:val="center"/>
          </w:tcPr>
          <w:p w:rsidR="00916F03" w:rsidRDefault="00710DB5">
            <w:pPr>
              <w:jc w:val="right"/>
            </w:pPr>
            <w:r>
              <w:rPr>
                <w:rFonts w:hint="eastAsia"/>
                <w:sz w:val="24"/>
              </w:rPr>
              <w:t>500,000</w:t>
            </w:r>
          </w:p>
        </w:tc>
        <w:tc>
          <w:tcPr>
            <w:tcW w:w="1500" w:type="dxa"/>
            <w:vAlign w:val="center"/>
          </w:tcPr>
          <w:p w:rsidR="00916F03" w:rsidRDefault="00710DB5">
            <w:pPr>
              <w:jc w:val="right"/>
            </w:pPr>
            <w:r>
              <w:rPr>
                <w:rFonts w:hint="eastAsia"/>
                <w:sz w:val="24"/>
              </w:rPr>
              <w:t>50,000,000.00</w:t>
            </w:r>
          </w:p>
        </w:tc>
        <w:tc>
          <w:tcPr>
            <w:tcW w:w="1500" w:type="dxa"/>
            <w:vAlign w:val="center"/>
          </w:tcPr>
          <w:p w:rsidR="00916F03" w:rsidRDefault="00710DB5">
            <w:pPr>
              <w:jc w:val="right"/>
            </w:pPr>
            <w:r>
              <w:rPr>
                <w:rFonts w:hint="eastAsia"/>
                <w:sz w:val="24"/>
              </w:rPr>
              <w:t>0.22</w:t>
            </w:r>
          </w:p>
        </w:tc>
      </w:tr>
      <w:tr w:rsidR="00916F03">
        <w:tc>
          <w:tcPr>
            <w:tcW w:w="1499" w:type="dxa"/>
            <w:vAlign w:val="center"/>
          </w:tcPr>
          <w:p w:rsidR="00916F03" w:rsidRDefault="00710DB5">
            <w:pPr>
              <w:jc w:val="center"/>
            </w:pPr>
            <w:r>
              <w:rPr>
                <w:rFonts w:hint="eastAsia"/>
                <w:sz w:val="24"/>
              </w:rPr>
              <w:t>3</w:t>
            </w:r>
          </w:p>
        </w:tc>
        <w:tc>
          <w:tcPr>
            <w:tcW w:w="1499" w:type="dxa"/>
            <w:vAlign w:val="center"/>
          </w:tcPr>
          <w:p w:rsidR="00916F03" w:rsidRDefault="00710DB5">
            <w:pPr>
              <w:jc w:val="center"/>
            </w:pPr>
            <w:r>
              <w:rPr>
                <w:rFonts w:hint="eastAsia"/>
                <w:sz w:val="24"/>
              </w:rPr>
              <w:t>156289</w:t>
            </w:r>
          </w:p>
        </w:tc>
        <w:tc>
          <w:tcPr>
            <w:tcW w:w="1500" w:type="dxa"/>
            <w:vAlign w:val="center"/>
          </w:tcPr>
          <w:p w:rsidR="00916F03" w:rsidRDefault="00710DB5">
            <w:pPr>
              <w:jc w:val="center"/>
            </w:pPr>
            <w:r>
              <w:rPr>
                <w:rFonts w:hint="eastAsia"/>
                <w:sz w:val="24"/>
              </w:rPr>
              <w:t>宁远</w:t>
            </w:r>
            <w:r>
              <w:rPr>
                <w:rFonts w:hint="eastAsia"/>
                <w:sz w:val="24"/>
              </w:rPr>
              <w:t>07A2</w:t>
            </w:r>
          </w:p>
        </w:tc>
        <w:tc>
          <w:tcPr>
            <w:tcW w:w="1500" w:type="dxa"/>
            <w:vAlign w:val="center"/>
          </w:tcPr>
          <w:p w:rsidR="00916F03" w:rsidRDefault="00710DB5">
            <w:pPr>
              <w:jc w:val="right"/>
            </w:pPr>
            <w:r>
              <w:rPr>
                <w:rFonts w:hint="eastAsia"/>
                <w:sz w:val="24"/>
              </w:rPr>
              <w:t>500,000</w:t>
            </w:r>
          </w:p>
        </w:tc>
        <w:tc>
          <w:tcPr>
            <w:tcW w:w="1500" w:type="dxa"/>
            <w:vAlign w:val="center"/>
          </w:tcPr>
          <w:p w:rsidR="00916F03" w:rsidRDefault="00710DB5">
            <w:pPr>
              <w:jc w:val="right"/>
            </w:pPr>
            <w:r>
              <w:rPr>
                <w:rFonts w:hint="eastAsia"/>
                <w:sz w:val="24"/>
              </w:rPr>
              <w:t>50,000,000.00</w:t>
            </w:r>
          </w:p>
        </w:tc>
        <w:tc>
          <w:tcPr>
            <w:tcW w:w="1500" w:type="dxa"/>
            <w:vAlign w:val="center"/>
          </w:tcPr>
          <w:p w:rsidR="00916F03" w:rsidRDefault="00710DB5">
            <w:pPr>
              <w:jc w:val="right"/>
            </w:pPr>
            <w:r>
              <w:rPr>
                <w:rFonts w:hint="eastAsia"/>
                <w:sz w:val="24"/>
              </w:rPr>
              <w:t>0.22</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92,770,153.01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92,770,153.01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735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18,130.75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3,334.14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13,322,770.30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99.97%</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交银理财</w:t>
            </w:r>
            <w:r w:rsidRPr="00947C5B">
              <w:rPr>
                <w:szCs w:val="21"/>
              </w:rPr>
              <w:t>21</w:t>
            </w:r>
            <w:r w:rsidRPr="00947C5B">
              <w:rPr>
                <w:szCs w:val="21"/>
              </w:rPr>
              <w:t>天债券</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880,058,278.54</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22,881,515,242.07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761</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30,085,205.45</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22,881,518,576.21</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13,322,770.30</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0.06%</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1,241.13</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0.01%</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交银理财</w:t>
            </w:r>
            <w:r>
              <w:rPr>
                <w:rFonts w:hint="eastAsia"/>
                <w:sz w:val="24"/>
              </w:rPr>
              <w:t>21</w:t>
            </w:r>
            <w:r>
              <w:rPr>
                <w:rFonts w:hint="eastAsia"/>
                <w:sz w:val="24"/>
              </w:rPr>
              <w:t>天债券</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1,241.13</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lastRenderedPageBreak/>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交银理财</w:t>
            </w:r>
            <w:r w:rsidRPr="005B286F">
              <w:rPr>
                <w:rFonts w:hint="eastAsia"/>
                <w:sz w:val="24"/>
              </w:rPr>
              <w:t>21</w:t>
            </w:r>
            <w:r w:rsidRPr="005B286F">
              <w:rPr>
                <w:rFonts w:hint="eastAsia"/>
                <w:sz w:val="24"/>
              </w:rPr>
              <w:t>天债券</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交银理财</w:t>
            </w:r>
            <w:r w:rsidRPr="0031518D">
              <w:rPr>
                <w:rFonts w:hint="eastAsia"/>
                <w:sz w:val="24"/>
              </w:rPr>
              <w:t>21</w:t>
            </w:r>
            <w:r w:rsidRPr="0031518D">
              <w:rPr>
                <w:rFonts w:hint="eastAsia"/>
                <w:sz w:val="24"/>
              </w:rPr>
              <w:t>天债券</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2012</w:t>
            </w:r>
            <w:r w:rsidRPr="0031518D">
              <w:rPr>
                <w:rFonts w:hint="eastAsia"/>
                <w:sz w:val="24"/>
              </w:rPr>
              <w:t>年</w:t>
            </w:r>
            <w:r w:rsidRPr="0031518D">
              <w:rPr>
                <w:rFonts w:hint="eastAsia"/>
                <w:sz w:val="24"/>
              </w:rPr>
              <w:t>11</w:t>
            </w:r>
            <w:r w:rsidRPr="0031518D">
              <w:rPr>
                <w:rFonts w:hint="eastAsia"/>
                <w:sz w:val="24"/>
              </w:rPr>
              <w:t>月</w:t>
            </w:r>
            <w:r w:rsidRPr="0031518D">
              <w:rPr>
                <w:rFonts w:hint="eastAsia"/>
                <w:sz w:val="24"/>
              </w:rPr>
              <w:t>5</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10,350,329.85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8,647,452,384.00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30,937,091.45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27,489,856,477.31</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27,961,316.86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13,255,793,619.24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13,326,104.44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22,881,515,242.07</w:t>
            </w:r>
          </w:p>
        </w:tc>
      </w:tr>
    </w:tbl>
    <w:p w:rsidR="00916F03" w:rsidRDefault="00710DB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916F03" w:rsidRDefault="00710DB5">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2013</w:t>
      </w:r>
      <w:r w:rsidRPr="005124D4">
        <w:rPr>
          <w:rFonts w:hint="eastAsia"/>
          <w:kern w:val="0"/>
          <w:sz w:val="24"/>
        </w:rPr>
        <w:t>年</w:t>
      </w:r>
      <w:r w:rsidRPr="005124D4">
        <w:rPr>
          <w:rFonts w:hint="eastAsia"/>
          <w:kern w:val="0"/>
          <w:sz w:val="24"/>
        </w:rPr>
        <w:t>1</w:t>
      </w:r>
      <w:r w:rsidRPr="005124D4">
        <w:rPr>
          <w:rFonts w:hint="eastAsia"/>
          <w:kern w:val="0"/>
          <w:sz w:val="24"/>
        </w:rPr>
        <w:t>月</w:t>
      </w:r>
      <w:r w:rsidRPr="005124D4">
        <w:rPr>
          <w:rFonts w:hint="eastAsia"/>
          <w:kern w:val="0"/>
          <w:sz w:val="24"/>
        </w:rPr>
        <w:t>9</w:t>
      </w:r>
      <w:r w:rsidRPr="005124D4">
        <w:rPr>
          <w:rFonts w:hint="eastAsia"/>
          <w:kern w:val="0"/>
          <w:sz w:val="24"/>
        </w:rPr>
        <w:t>日起实行销售服务费分类收费模式。</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916F03" w:rsidRDefault="00710DB5">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916F03" w:rsidRDefault="00710DB5">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、基金托管人的基金托管部门的重大人事变动：本报告期内，本行总行聘任刘琳同志、李智同志为本行托管业务部高级专家。</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916F03" w:rsidRDefault="00710DB5">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916F03" w:rsidRDefault="00710DB5">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916F03" w:rsidRDefault="00710DB5">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w:t>
            </w:r>
            <w:r w:rsidRPr="00745B0B">
              <w:rPr>
                <w:rFonts w:hint="eastAsia"/>
                <w:szCs w:val="21"/>
              </w:rPr>
              <w:lastRenderedPageBreak/>
              <w:t>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lastRenderedPageBreak/>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916F03">
        <w:tc>
          <w:tcPr>
            <w:tcW w:w="1286" w:type="dxa"/>
            <w:vAlign w:val="center"/>
          </w:tcPr>
          <w:p w:rsidR="00916F03" w:rsidRDefault="00710DB5">
            <w:pPr>
              <w:jc w:val="center"/>
            </w:pPr>
            <w:r>
              <w:rPr>
                <w:rFonts w:hint="eastAsia"/>
                <w:szCs w:val="21"/>
              </w:rPr>
              <w:lastRenderedPageBreak/>
              <w:t>中国国际金融股份有限公司</w:t>
            </w:r>
          </w:p>
        </w:tc>
        <w:tc>
          <w:tcPr>
            <w:tcW w:w="1286" w:type="dxa"/>
            <w:vAlign w:val="center"/>
          </w:tcPr>
          <w:p w:rsidR="00916F03" w:rsidRDefault="00710DB5">
            <w:pPr>
              <w:jc w:val="right"/>
            </w:pPr>
            <w:r>
              <w:rPr>
                <w:rFonts w:hint="eastAsia"/>
                <w:szCs w:val="21"/>
              </w:rPr>
              <w:t>1</w:t>
            </w:r>
          </w:p>
        </w:tc>
        <w:tc>
          <w:tcPr>
            <w:tcW w:w="1286"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left"/>
            </w:pPr>
            <w:r>
              <w:rPr>
                <w:rFonts w:hint="eastAsia"/>
                <w:szCs w:val="21"/>
              </w:rPr>
              <w:t>-</w:t>
            </w:r>
          </w:p>
        </w:tc>
      </w:tr>
      <w:tr w:rsidR="00916F03">
        <w:tc>
          <w:tcPr>
            <w:tcW w:w="1286" w:type="dxa"/>
            <w:vAlign w:val="center"/>
          </w:tcPr>
          <w:p w:rsidR="00916F03" w:rsidRDefault="00710DB5">
            <w:pPr>
              <w:jc w:val="center"/>
            </w:pPr>
            <w:r>
              <w:rPr>
                <w:rFonts w:hint="eastAsia"/>
                <w:szCs w:val="21"/>
              </w:rPr>
              <w:t>申万宏源证券有限公司</w:t>
            </w:r>
          </w:p>
        </w:tc>
        <w:tc>
          <w:tcPr>
            <w:tcW w:w="1286" w:type="dxa"/>
            <w:vAlign w:val="center"/>
          </w:tcPr>
          <w:p w:rsidR="00916F03" w:rsidRDefault="00710DB5">
            <w:pPr>
              <w:jc w:val="right"/>
            </w:pPr>
            <w:r>
              <w:rPr>
                <w:rFonts w:hint="eastAsia"/>
                <w:szCs w:val="21"/>
              </w:rPr>
              <w:t>1</w:t>
            </w:r>
          </w:p>
        </w:tc>
        <w:tc>
          <w:tcPr>
            <w:tcW w:w="1286"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916F03">
        <w:tc>
          <w:tcPr>
            <w:tcW w:w="1286" w:type="dxa"/>
            <w:vAlign w:val="center"/>
          </w:tcPr>
          <w:p w:rsidR="00916F03" w:rsidRDefault="00710DB5">
            <w:pPr>
              <w:jc w:val="left"/>
            </w:pPr>
            <w:r>
              <w:rPr>
                <w:rFonts w:hint="eastAsia"/>
                <w:szCs w:val="21"/>
              </w:rPr>
              <w:t>中国国际金融股份有限公司</w:t>
            </w:r>
          </w:p>
        </w:tc>
        <w:tc>
          <w:tcPr>
            <w:tcW w:w="1286" w:type="dxa"/>
            <w:vAlign w:val="center"/>
          </w:tcPr>
          <w:p w:rsidR="00916F03" w:rsidRDefault="00710DB5">
            <w:pPr>
              <w:jc w:val="right"/>
            </w:pPr>
            <w:r>
              <w:rPr>
                <w:rFonts w:hint="eastAsia"/>
                <w:szCs w:val="21"/>
              </w:rPr>
              <w:t>-</w:t>
            </w:r>
          </w:p>
        </w:tc>
        <w:tc>
          <w:tcPr>
            <w:tcW w:w="1286"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103,300,000.00</w:t>
            </w:r>
          </w:p>
        </w:tc>
        <w:tc>
          <w:tcPr>
            <w:tcW w:w="1285" w:type="dxa"/>
            <w:vAlign w:val="center"/>
          </w:tcPr>
          <w:p w:rsidR="00916F03" w:rsidRDefault="00710DB5">
            <w:pPr>
              <w:jc w:val="right"/>
            </w:pPr>
            <w:r>
              <w:rPr>
                <w:rFonts w:hint="eastAsia"/>
                <w:szCs w:val="21"/>
              </w:rPr>
              <w:t>100.00%</w:t>
            </w:r>
          </w:p>
        </w:tc>
        <w:tc>
          <w:tcPr>
            <w:tcW w:w="1285" w:type="dxa"/>
            <w:vAlign w:val="center"/>
          </w:tcPr>
          <w:p w:rsidR="00916F03" w:rsidRDefault="00710DB5">
            <w:pPr>
              <w:jc w:val="right"/>
            </w:pPr>
            <w:r>
              <w:rPr>
                <w:rFonts w:hint="eastAsia"/>
                <w:szCs w:val="21"/>
              </w:rPr>
              <w:t>-</w:t>
            </w:r>
          </w:p>
        </w:tc>
        <w:tc>
          <w:tcPr>
            <w:tcW w:w="1285" w:type="dxa"/>
            <w:vAlign w:val="center"/>
          </w:tcPr>
          <w:p w:rsidR="00916F03" w:rsidRDefault="00710DB5">
            <w:pPr>
              <w:jc w:val="right"/>
            </w:pPr>
            <w:r>
              <w:rPr>
                <w:rFonts w:hint="eastAsia"/>
                <w:szCs w:val="21"/>
              </w:rPr>
              <w:t>-</w:t>
            </w:r>
          </w:p>
        </w:tc>
      </w:tr>
    </w:tbl>
    <w:p w:rsidR="00916F03" w:rsidRDefault="00710DB5">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916F03" w:rsidRDefault="00710DB5">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6"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6"/>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16F03">
        <w:tc>
          <w:tcPr>
            <w:tcW w:w="993" w:type="dxa"/>
            <w:vMerge w:val="restart"/>
          </w:tcPr>
          <w:p w:rsidR="00916F03" w:rsidRDefault="00916F03"/>
          <w:p w:rsidR="00916F03" w:rsidRDefault="00710DB5">
            <w:r>
              <w:rPr>
                <w:rFonts w:ascii="宋体" w:hAnsi="宋体" w:hint="eastAsia"/>
                <w:bCs/>
                <w:color w:val="000000"/>
                <w:kern w:val="0"/>
                <w:szCs w:val="21"/>
              </w:rPr>
              <w:t>机构</w:t>
            </w:r>
          </w:p>
        </w:tc>
        <w:tc>
          <w:tcPr>
            <w:tcW w:w="992" w:type="dxa"/>
            <w:vAlign w:val="center"/>
          </w:tcPr>
          <w:p w:rsidR="00916F03" w:rsidRDefault="00710DB5">
            <w:pPr>
              <w:jc w:val="center"/>
            </w:pPr>
            <w:r>
              <w:rPr>
                <w:rFonts w:ascii="宋体" w:hAnsi="宋体"/>
                <w:color w:val="000000"/>
                <w:kern w:val="0"/>
                <w:szCs w:val="21"/>
              </w:rPr>
              <w:t>1</w:t>
            </w:r>
          </w:p>
        </w:tc>
        <w:tc>
          <w:tcPr>
            <w:tcW w:w="1843" w:type="dxa"/>
            <w:vAlign w:val="center"/>
          </w:tcPr>
          <w:p w:rsidR="00916F03" w:rsidRDefault="00710DB5">
            <w:pPr>
              <w:jc w:val="center"/>
            </w:pPr>
            <w:r>
              <w:rPr>
                <w:rFonts w:ascii="宋体" w:hAnsi="宋体"/>
                <w:color w:val="000000"/>
                <w:kern w:val="0"/>
                <w:szCs w:val="21"/>
              </w:rPr>
              <w:t>2018/1/1-2018/12/31</w:t>
            </w:r>
          </w:p>
        </w:tc>
        <w:tc>
          <w:tcPr>
            <w:tcW w:w="851" w:type="dxa"/>
            <w:vAlign w:val="center"/>
          </w:tcPr>
          <w:p w:rsidR="00916F03" w:rsidRDefault="00710DB5">
            <w:pPr>
              <w:jc w:val="center"/>
            </w:pPr>
            <w:r>
              <w:rPr>
                <w:rFonts w:ascii="宋体" w:hAnsi="宋体"/>
                <w:color w:val="000000"/>
                <w:kern w:val="0"/>
                <w:szCs w:val="21"/>
              </w:rPr>
              <w:t>2,016,587,072.35</w:t>
            </w:r>
          </w:p>
        </w:tc>
        <w:tc>
          <w:tcPr>
            <w:tcW w:w="850" w:type="dxa"/>
            <w:vAlign w:val="center"/>
          </w:tcPr>
          <w:p w:rsidR="00916F03" w:rsidRDefault="00710DB5">
            <w:pPr>
              <w:jc w:val="center"/>
            </w:pPr>
            <w:r>
              <w:rPr>
                <w:rFonts w:ascii="宋体" w:hAnsi="宋体"/>
                <w:color w:val="000000"/>
                <w:kern w:val="0"/>
                <w:szCs w:val="21"/>
              </w:rPr>
              <w:t>1,129,356,723.93</w:t>
            </w:r>
          </w:p>
        </w:tc>
        <w:tc>
          <w:tcPr>
            <w:tcW w:w="1134" w:type="dxa"/>
            <w:vAlign w:val="center"/>
          </w:tcPr>
          <w:p w:rsidR="00916F03" w:rsidRDefault="00710DB5">
            <w:pPr>
              <w:jc w:val="center"/>
            </w:pPr>
            <w:r>
              <w:rPr>
                <w:rFonts w:ascii="宋体" w:hAnsi="宋体"/>
                <w:color w:val="000000"/>
                <w:kern w:val="0"/>
                <w:szCs w:val="21"/>
              </w:rPr>
              <w:t>-</w:t>
            </w:r>
          </w:p>
        </w:tc>
        <w:tc>
          <w:tcPr>
            <w:tcW w:w="1419" w:type="dxa"/>
            <w:vAlign w:val="center"/>
          </w:tcPr>
          <w:p w:rsidR="00916F03" w:rsidRDefault="00710DB5">
            <w:pPr>
              <w:jc w:val="center"/>
            </w:pPr>
            <w:r>
              <w:rPr>
                <w:rFonts w:ascii="宋体" w:hAnsi="宋体"/>
                <w:color w:val="000000"/>
                <w:kern w:val="0"/>
                <w:szCs w:val="21"/>
              </w:rPr>
              <w:t>3,145,943,796.28</w:t>
            </w:r>
          </w:p>
        </w:tc>
        <w:tc>
          <w:tcPr>
            <w:tcW w:w="1130" w:type="dxa"/>
            <w:vAlign w:val="center"/>
          </w:tcPr>
          <w:p w:rsidR="00916F03" w:rsidRDefault="00710DB5">
            <w:pPr>
              <w:jc w:val="center"/>
            </w:pPr>
            <w:r>
              <w:rPr>
                <w:rFonts w:ascii="宋体" w:hAnsi="宋体"/>
                <w:color w:val="000000"/>
                <w:kern w:val="0"/>
                <w:szCs w:val="21"/>
              </w:rPr>
              <w:t>13.74%</w:t>
            </w:r>
          </w:p>
        </w:tc>
      </w:tr>
      <w:tr w:rsidR="00916F03">
        <w:tc>
          <w:tcPr>
            <w:tcW w:w="993" w:type="dxa"/>
            <w:vMerge/>
          </w:tcPr>
          <w:p w:rsidR="00916F03" w:rsidRDefault="00916F03"/>
        </w:tc>
        <w:tc>
          <w:tcPr>
            <w:tcW w:w="992" w:type="dxa"/>
            <w:vAlign w:val="center"/>
          </w:tcPr>
          <w:p w:rsidR="00916F03" w:rsidRDefault="00710DB5">
            <w:pPr>
              <w:jc w:val="center"/>
            </w:pPr>
            <w:r>
              <w:rPr>
                <w:rFonts w:ascii="宋体" w:hAnsi="宋体"/>
                <w:color w:val="000000"/>
                <w:kern w:val="0"/>
                <w:szCs w:val="21"/>
              </w:rPr>
              <w:t>2</w:t>
            </w:r>
          </w:p>
        </w:tc>
        <w:tc>
          <w:tcPr>
            <w:tcW w:w="1843" w:type="dxa"/>
            <w:vAlign w:val="center"/>
          </w:tcPr>
          <w:p w:rsidR="00916F03" w:rsidRDefault="00710DB5">
            <w:pPr>
              <w:jc w:val="center"/>
            </w:pPr>
            <w:r>
              <w:rPr>
                <w:rFonts w:ascii="宋体" w:hAnsi="宋体"/>
                <w:color w:val="000000"/>
                <w:kern w:val="0"/>
                <w:szCs w:val="21"/>
              </w:rPr>
              <w:t>2018/1/1-2018/1</w:t>
            </w:r>
            <w:r>
              <w:rPr>
                <w:rFonts w:ascii="宋体" w:hAnsi="宋体"/>
                <w:color w:val="000000"/>
                <w:kern w:val="0"/>
                <w:szCs w:val="21"/>
              </w:rPr>
              <w:lastRenderedPageBreak/>
              <w:t>2/31</w:t>
            </w:r>
          </w:p>
        </w:tc>
        <w:tc>
          <w:tcPr>
            <w:tcW w:w="851" w:type="dxa"/>
            <w:vAlign w:val="center"/>
          </w:tcPr>
          <w:p w:rsidR="00916F03" w:rsidRDefault="00710DB5">
            <w:pPr>
              <w:jc w:val="center"/>
            </w:pPr>
            <w:r>
              <w:rPr>
                <w:rFonts w:ascii="宋体" w:hAnsi="宋体"/>
                <w:color w:val="000000"/>
                <w:kern w:val="0"/>
                <w:szCs w:val="21"/>
              </w:rPr>
              <w:lastRenderedPageBreak/>
              <w:t>1,515,</w:t>
            </w:r>
            <w:r>
              <w:rPr>
                <w:rFonts w:ascii="宋体" w:hAnsi="宋体"/>
                <w:color w:val="000000"/>
                <w:kern w:val="0"/>
                <w:szCs w:val="21"/>
              </w:rPr>
              <w:lastRenderedPageBreak/>
              <w:t>650,935.20</w:t>
            </w:r>
          </w:p>
        </w:tc>
        <w:tc>
          <w:tcPr>
            <w:tcW w:w="850" w:type="dxa"/>
            <w:vAlign w:val="center"/>
          </w:tcPr>
          <w:p w:rsidR="00916F03" w:rsidRDefault="00710DB5">
            <w:pPr>
              <w:jc w:val="center"/>
            </w:pPr>
            <w:r>
              <w:rPr>
                <w:rFonts w:ascii="宋体" w:hAnsi="宋体"/>
                <w:color w:val="000000"/>
                <w:kern w:val="0"/>
                <w:szCs w:val="21"/>
              </w:rPr>
              <w:lastRenderedPageBreak/>
              <w:t>2,049,</w:t>
            </w:r>
            <w:r>
              <w:rPr>
                <w:rFonts w:ascii="宋体" w:hAnsi="宋体"/>
                <w:color w:val="000000"/>
                <w:kern w:val="0"/>
                <w:szCs w:val="21"/>
              </w:rPr>
              <w:lastRenderedPageBreak/>
              <w:t>054,934.71</w:t>
            </w:r>
          </w:p>
        </w:tc>
        <w:tc>
          <w:tcPr>
            <w:tcW w:w="1134" w:type="dxa"/>
            <w:vAlign w:val="center"/>
          </w:tcPr>
          <w:p w:rsidR="00916F03" w:rsidRDefault="00710DB5">
            <w:pPr>
              <w:jc w:val="center"/>
            </w:pPr>
            <w:r>
              <w:rPr>
                <w:rFonts w:ascii="宋体" w:hAnsi="宋体"/>
                <w:color w:val="000000"/>
                <w:kern w:val="0"/>
                <w:szCs w:val="21"/>
              </w:rPr>
              <w:lastRenderedPageBreak/>
              <w:t>3,564,70</w:t>
            </w:r>
            <w:r>
              <w:rPr>
                <w:rFonts w:ascii="宋体" w:hAnsi="宋体"/>
                <w:color w:val="000000"/>
                <w:kern w:val="0"/>
                <w:szCs w:val="21"/>
              </w:rPr>
              <w:lastRenderedPageBreak/>
              <w:t>5,869.91</w:t>
            </w:r>
          </w:p>
        </w:tc>
        <w:tc>
          <w:tcPr>
            <w:tcW w:w="1419" w:type="dxa"/>
            <w:vAlign w:val="center"/>
          </w:tcPr>
          <w:p w:rsidR="00916F03" w:rsidRDefault="00710DB5">
            <w:pPr>
              <w:jc w:val="center"/>
            </w:pPr>
            <w:r>
              <w:rPr>
                <w:rFonts w:ascii="宋体" w:hAnsi="宋体"/>
                <w:color w:val="000000"/>
                <w:kern w:val="0"/>
                <w:szCs w:val="21"/>
              </w:rPr>
              <w:lastRenderedPageBreak/>
              <w:t>-</w:t>
            </w:r>
          </w:p>
        </w:tc>
        <w:tc>
          <w:tcPr>
            <w:tcW w:w="1130" w:type="dxa"/>
            <w:vAlign w:val="center"/>
          </w:tcPr>
          <w:p w:rsidR="00916F03" w:rsidRDefault="00710DB5">
            <w:pPr>
              <w:jc w:val="center"/>
            </w:pPr>
            <w:r>
              <w:rPr>
                <w:rFonts w:ascii="宋体" w:hAnsi="宋体"/>
                <w:color w:val="000000"/>
                <w:kern w:val="0"/>
                <w:szCs w:val="21"/>
              </w:rPr>
              <w:t>-</w:t>
            </w:r>
          </w:p>
        </w:tc>
      </w:tr>
      <w:tr w:rsidR="00916F03">
        <w:tc>
          <w:tcPr>
            <w:tcW w:w="993" w:type="dxa"/>
            <w:vMerge/>
          </w:tcPr>
          <w:p w:rsidR="00916F03" w:rsidRDefault="00916F03"/>
        </w:tc>
        <w:tc>
          <w:tcPr>
            <w:tcW w:w="992" w:type="dxa"/>
            <w:vAlign w:val="center"/>
          </w:tcPr>
          <w:p w:rsidR="00916F03" w:rsidRDefault="00710DB5">
            <w:pPr>
              <w:jc w:val="center"/>
            </w:pPr>
            <w:r>
              <w:rPr>
                <w:rFonts w:ascii="宋体" w:hAnsi="宋体"/>
                <w:color w:val="000000"/>
                <w:kern w:val="0"/>
                <w:szCs w:val="21"/>
              </w:rPr>
              <w:t>3</w:t>
            </w:r>
          </w:p>
        </w:tc>
        <w:tc>
          <w:tcPr>
            <w:tcW w:w="1843" w:type="dxa"/>
            <w:vAlign w:val="center"/>
          </w:tcPr>
          <w:p w:rsidR="00916F03" w:rsidRDefault="00710DB5">
            <w:pPr>
              <w:jc w:val="center"/>
            </w:pPr>
            <w:r>
              <w:rPr>
                <w:rFonts w:ascii="宋体" w:hAnsi="宋体"/>
                <w:color w:val="000000"/>
                <w:kern w:val="0"/>
                <w:szCs w:val="21"/>
              </w:rPr>
              <w:t>2018/1/1-2018/12/31</w:t>
            </w:r>
          </w:p>
        </w:tc>
        <w:tc>
          <w:tcPr>
            <w:tcW w:w="851" w:type="dxa"/>
            <w:vAlign w:val="center"/>
          </w:tcPr>
          <w:p w:rsidR="00916F03" w:rsidRDefault="00710DB5">
            <w:pPr>
              <w:jc w:val="center"/>
            </w:pPr>
            <w:r>
              <w:rPr>
                <w:rFonts w:ascii="宋体" w:hAnsi="宋体"/>
                <w:color w:val="000000"/>
                <w:kern w:val="0"/>
                <w:szCs w:val="21"/>
              </w:rPr>
              <w:t>-</w:t>
            </w:r>
          </w:p>
        </w:tc>
        <w:tc>
          <w:tcPr>
            <w:tcW w:w="850" w:type="dxa"/>
            <w:vAlign w:val="center"/>
          </w:tcPr>
          <w:p w:rsidR="00916F03" w:rsidRDefault="00710DB5">
            <w:pPr>
              <w:jc w:val="center"/>
            </w:pPr>
            <w:r>
              <w:rPr>
                <w:rFonts w:ascii="宋体" w:hAnsi="宋体"/>
                <w:color w:val="000000"/>
                <w:kern w:val="0"/>
                <w:szCs w:val="21"/>
              </w:rPr>
              <w:t>6,400,184,453.15</w:t>
            </w:r>
          </w:p>
        </w:tc>
        <w:tc>
          <w:tcPr>
            <w:tcW w:w="1134" w:type="dxa"/>
            <w:vAlign w:val="center"/>
          </w:tcPr>
          <w:p w:rsidR="00916F03" w:rsidRDefault="00710DB5">
            <w:pPr>
              <w:jc w:val="center"/>
            </w:pPr>
            <w:r>
              <w:rPr>
                <w:rFonts w:ascii="宋体" w:hAnsi="宋体"/>
                <w:color w:val="000000"/>
                <w:kern w:val="0"/>
                <w:szCs w:val="21"/>
              </w:rPr>
              <w:t>-</w:t>
            </w:r>
          </w:p>
        </w:tc>
        <w:tc>
          <w:tcPr>
            <w:tcW w:w="1419" w:type="dxa"/>
            <w:vAlign w:val="center"/>
          </w:tcPr>
          <w:p w:rsidR="00916F03" w:rsidRDefault="00710DB5">
            <w:pPr>
              <w:jc w:val="center"/>
            </w:pPr>
            <w:r>
              <w:rPr>
                <w:rFonts w:ascii="宋体" w:hAnsi="宋体"/>
                <w:color w:val="000000"/>
                <w:kern w:val="0"/>
                <w:szCs w:val="21"/>
              </w:rPr>
              <w:t>6,400,184,453.15</w:t>
            </w:r>
          </w:p>
        </w:tc>
        <w:tc>
          <w:tcPr>
            <w:tcW w:w="1130" w:type="dxa"/>
            <w:vAlign w:val="center"/>
          </w:tcPr>
          <w:p w:rsidR="00916F03" w:rsidRDefault="00710DB5">
            <w:pPr>
              <w:jc w:val="center"/>
            </w:pPr>
            <w:r>
              <w:rPr>
                <w:rFonts w:ascii="宋体" w:hAnsi="宋体"/>
                <w:color w:val="000000"/>
                <w:kern w:val="0"/>
                <w:szCs w:val="21"/>
              </w:rPr>
              <w:t>27.95%</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916F03" w:rsidRDefault="00710DB5">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C0D" w:rsidRDefault="002B1C0D">
      <w:r>
        <w:separator/>
      </w:r>
    </w:p>
  </w:endnote>
  <w:endnote w:type="continuationSeparator" w:id="0">
    <w:p w:rsidR="002B1C0D" w:rsidRDefault="002B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8508C1">
      <w:rPr>
        <w:noProof/>
        <w:kern w:val="0"/>
        <w:szCs w:val="21"/>
      </w:rPr>
      <w:t>3</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8508C1">
      <w:rPr>
        <w:noProof/>
        <w:kern w:val="0"/>
        <w:szCs w:val="21"/>
      </w:rPr>
      <w:t>35</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C0D" w:rsidRDefault="002B1C0D">
      <w:r>
        <w:separator/>
      </w:r>
    </w:p>
  </w:footnote>
  <w:footnote w:type="continuationSeparator" w:id="0">
    <w:p w:rsidR="002B1C0D" w:rsidRDefault="002B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交银施罗德理财</w:t>
    </w:r>
    <w:r w:rsidRPr="00FB2916">
      <w:rPr>
        <w:sz w:val="24"/>
        <w:szCs w:val="24"/>
      </w:rPr>
      <w:t>21</w:t>
    </w:r>
    <w:r w:rsidRPr="00FB2916">
      <w:rPr>
        <w:sz w:val="24"/>
        <w:szCs w:val="24"/>
      </w:rPr>
      <w:t>天债券型证券投资基金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7788C"/>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6A1C"/>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1C0D"/>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0DB5"/>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8C1"/>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16F03"/>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0F30"/>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4C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E3992-BC7D-4A56-9F8C-93E56291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E6EC-0686-4680-8147-4BFBED82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3853</Words>
  <Characters>21967</Characters>
  <Application>Microsoft Office Word</Application>
  <DocSecurity>0</DocSecurity>
  <Lines>183</Lines>
  <Paragraphs>51</Paragraphs>
  <ScaleCrop>false</ScaleCrop>
  <Company/>
  <LinksUpToDate>false</LinksUpToDate>
  <CharactersWithSpaces>25769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734</cp:revision>
  <cp:lastPrinted>2007-07-19T00:46:00Z</cp:lastPrinted>
  <dcterms:created xsi:type="dcterms:W3CDTF">2013-06-22T02:32:00Z</dcterms:created>
  <dcterms:modified xsi:type="dcterms:W3CDTF">2019-12-26T07:43:00Z</dcterms:modified>
</cp:coreProperties>
</file>