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CB1276" w:rsidRDefault="00223DFB" w:rsidP="004B36C2">
      <w:pPr>
        <w:autoSpaceDE w:val="0"/>
        <w:autoSpaceDN w:val="0"/>
        <w:adjustRightInd w:val="0"/>
        <w:spacing w:line="360" w:lineRule="auto"/>
        <w:jc w:val="left"/>
        <w:rPr>
          <w:rFonts w:asciiTheme="minorEastAsia" w:eastAsiaTheme="minorEastAsia" w:hAnsiTheme="minorEastAsia"/>
          <w:kern w:val="0"/>
          <w:szCs w:val="21"/>
        </w:rPr>
      </w:pPr>
      <w:bookmarkStart w:id="0" w:name="_GoBack"/>
      <w:bookmarkEnd w:id="0"/>
    </w:p>
    <w:p w:rsidR="00FE2742" w:rsidRPr="00CB1276"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CB1276"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CB1276"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223DFB" w:rsidRPr="004D2C6A" w:rsidRDefault="00223DFB" w:rsidP="004D2C6A">
      <w:pPr>
        <w:spacing w:before="29" w:line="288" w:lineRule="auto"/>
        <w:jc w:val="center"/>
        <w:rPr>
          <w:b/>
          <w:sz w:val="36"/>
          <w:szCs w:val="36"/>
        </w:rPr>
      </w:pPr>
      <w:r w:rsidRPr="004D2C6A">
        <w:rPr>
          <w:rFonts w:hint="eastAsia"/>
          <w:b/>
          <w:sz w:val="36"/>
          <w:szCs w:val="36"/>
        </w:rPr>
        <w:t>交银施罗德理财</w:t>
      </w:r>
      <w:r w:rsidRPr="004D2C6A">
        <w:rPr>
          <w:rFonts w:hint="eastAsia"/>
          <w:b/>
          <w:sz w:val="36"/>
          <w:szCs w:val="36"/>
        </w:rPr>
        <w:t>21</w:t>
      </w:r>
      <w:r w:rsidRPr="004D2C6A">
        <w:rPr>
          <w:rFonts w:hint="eastAsia"/>
          <w:b/>
          <w:sz w:val="36"/>
          <w:szCs w:val="36"/>
        </w:rPr>
        <w:t>天债券型证券投资基金</w:t>
      </w:r>
    </w:p>
    <w:p w:rsidR="00223DFB" w:rsidRPr="004D2C6A" w:rsidRDefault="00223DFB" w:rsidP="004D2C6A">
      <w:pPr>
        <w:spacing w:before="29" w:line="288" w:lineRule="auto"/>
        <w:jc w:val="center"/>
        <w:rPr>
          <w:b/>
          <w:sz w:val="36"/>
          <w:szCs w:val="36"/>
        </w:rPr>
      </w:pPr>
      <w:r w:rsidRPr="004D2C6A">
        <w:rPr>
          <w:rFonts w:hint="eastAsia"/>
          <w:b/>
          <w:sz w:val="36"/>
          <w:szCs w:val="36"/>
        </w:rPr>
        <w:t>2017</w:t>
      </w:r>
      <w:r w:rsidRPr="004D2C6A">
        <w:rPr>
          <w:rFonts w:hint="eastAsia"/>
          <w:b/>
          <w:sz w:val="36"/>
          <w:szCs w:val="36"/>
        </w:rPr>
        <w:t>年年度报告</w:t>
      </w:r>
      <w:r w:rsidR="000438D8" w:rsidRPr="004D2C6A">
        <w:rPr>
          <w:rFonts w:hint="eastAsia"/>
          <w:b/>
          <w:sz w:val="36"/>
          <w:szCs w:val="36"/>
        </w:rPr>
        <w:t>摘要</w:t>
      </w:r>
    </w:p>
    <w:p w:rsidR="00223DFB" w:rsidRPr="004D2C6A" w:rsidRDefault="00223DFB" w:rsidP="004D2C6A">
      <w:pPr>
        <w:spacing w:before="29" w:line="288" w:lineRule="auto"/>
        <w:jc w:val="center"/>
        <w:rPr>
          <w:b/>
          <w:sz w:val="36"/>
          <w:szCs w:val="36"/>
        </w:rPr>
      </w:pPr>
      <w:r w:rsidRPr="004D2C6A">
        <w:rPr>
          <w:rFonts w:hint="eastAsia"/>
          <w:b/>
          <w:sz w:val="36"/>
          <w:szCs w:val="36"/>
        </w:rPr>
        <w:t>2017</w:t>
      </w:r>
      <w:r w:rsidRPr="004D2C6A">
        <w:rPr>
          <w:rFonts w:hint="eastAsia"/>
          <w:b/>
          <w:sz w:val="36"/>
          <w:szCs w:val="36"/>
        </w:rPr>
        <w:t>年</w:t>
      </w:r>
      <w:r w:rsidRPr="004D2C6A">
        <w:rPr>
          <w:rFonts w:hint="eastAsia"/>
          <w:b/>
          <w:sz w:val="36"/>
          <w:szCs w:val="36"/>
        </w:rPr>
        <w:t>12</w:t>
      </w:r>
      <w:r w:rsidRPr="004D2C6A">
        <w:rPr>
          <w:rFonts w:hint="eastAsia"/>
          <w:b/>
          <w:sz w:val="36"/>
          <w:szCs w:val="36"/>
        </w:rPr>
        <w:t>月</w:t>
      </w:r>
      <w:r w:rsidRPr="004D2C6A">
        <w:rPr>
          <w:rFonts w:hint="eastAsia"/>
          <w:b/>
          <w:sz w:val="36"/>
          <w:szCs w:val="36"/>
        </w:rPr>
        <w:t>31</w:t>
      </w:r>
      <w:r w:rsidRPr="004D2C6A">
        <w:rPr>
          <w:rFonts w:hint="eastAsia"/>
          <w:b/>
          <w:sz w:val="36"/>
          <w:szCs w:val="36"/>
        </w:rPr>
        <w:t>日</w:t>
      </w:r>
    </w:p>
    <w:p w:rsidR="00223DFB" w:rsidRPr="00CB1276" w:rsidRDefault="00223DFB" w:rsidP="004D2C6A">
      <w:pPr>
        <w:spacing w:before="29" w:line="288" w:lineRule="auto"/>
        <w:jc w:val="center"/>
        <w:rPr>
          <w:rStyle w:val="af8"/>
          <w:rFonts w:asciiTheme="minorEastAsia" w:eastAsiaTheme="minorEastAsia" w:hAnsiTheme="minorEastAsia"/>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rPr>
          <w:rFonts w:asciiTheme="minorEastAsia" w:eastAsiaTheme="minorEastAsia" w:hAnsiTheme="minorEastAsia"/>
          <w:b/>
          <w:szCs w:val="21"/>
        </w:rPr>
      </w:pP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基金管理人：交银施罗德基金管理有限公司</w:t>
      </w: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基金托管人：中国农业银行股份有限公司</w:t>
      </w: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报告送出日期：</w:t>
      </w:r>
      <w:r w:rsidR="00112BB2" w:rsidRPr="004D2C6A">
        <w:rPr>
          <w:rFonts w:hint="eastAsia"/>
          <w:b/>
          <w:color w:val="000000"/>
          <w:sz w:val="24"/>
        </w:rPr>
        <w:t>二〇一八年三月二十八日</w:t>
      </w:r>
    </w:p>
    <w:p w:rsidR="00223DFB" w:rsidRPr="00CB1276" w:rsidRDefault="00223DFB" w:rsidP="004B36C2">
      <w:pPr>
        <w:widowControl/>
        <w:spacing w:line="360" w:lineRule="auto"/>
        <w:jc w:val="left"/>
        <w:rPr>
          <w:rFonts w:asciiTheme="minorEastAsia" w:eastAsiaTheme="minorEastAsia" w:hAnsiTheme="minorEastAsia"/>
          <w:szCs w:val="21"/>
        </w:rPr>
        <w:sectPr w:rsidR="00223DFB" w:rsidRPr="00CB1276">
          <w:headerReference w:type="default" r:id="rId8"/>
          <w:pgSz w:w="11926" w:h="15840"/>
          <w:pgMar w:top="1418" w:right="1418" w:bottom="851" w:left="1418" w:header="851" w:footer="992" w:gutter="0"/>
          <w:cols w:space="720"/>
        </w:sectPr>
      </w:pP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F834A5">
        <w:rPr>
          <w:rFonts w:hint="eastAsia"/>
          <w:b/>
          <w:bCs/>
          <w:szCs w:val="24"/>
          <w:lang w:val="en-US"/>
        </w:rPr>
        <w:lastRenderedPageBreak/>
        <w:t>§</w:t>
      </w:r>
      <w:r w:rsidRPr="00F834A5">
        <w:rPr>
          <w:rFonts w:hint="eastAsia"/>
          <w:b/>
          <w:bCs/>
          <w:szCs w:val="24"/>
          <w:lang w:val="en-US"/>
        </w:rPr>
        <w:t xml:space="preserve">1  </w:t>
      </w:r>
      <w:r w:rsidR="00B42C09" w:rsidRPr="00F834A5">
        <w:rPr>
          <w:rFonts w:hint="eastAsia"/>
          <w:b/>
          <w:bCs/>
          <w:szCs w:val="24"/>
          <w:lang w:val="en-US"/>
        </w:rPr>
        <w:t>重要提示</w:t>
      </w:r>
    </w:p>
    <w:p w:rsidR="00C067D3" w:rsidRPr="00C067D3" w:rsidRDefault="00C067D3" w:rsidP="00C067D3"/>
    <w:p w:rsidR="00223DFB" w:rsidRPr="008924D0" w:rsidRDefault="00223DFB" w:rsidP="008924D0">
      <w:pPr>
        <w:pStyle w:val="20"/>
        <w:spacing w:before="29" w:after="0" w:line="288" w:lineRule="auto"/>
        <w:rPr>
          <w:rFonts w:ascii="Times New Roman" w:hAnsi="Times New Roman" w:cs="Times New Roman"/>
          <w:kern w:val="0"/>
          <w:szCs w:val="24"/>
        </w:rPr>
      </w:pPr>
      <w:r w:rsidRPr="008924D0">
        <w:rPr>
          <w:rFonts w:ascii="Times New Roman" w:hAnsi="Times New Roman" w:cs="Times New Roman" w:hint="eastAsia"/>
          <w:kern w:val="0"/>
          <w:szCs w:val="24"/>
        </w:rPr>
        <w:t xml:space="preserve">1.1 </w:t>
      </w:r>
      <w:r w:rsidRPr="008924D0">
        <w:rPr>
          <w:rFonts w:ascii="Times New Roman" w:hAnsi="Times New Roman" w:cs="Times New Roman" w:hint="eastAsia"/>
          <w:kern w:val="0"/>
          <w:szCs w:val="24"/>
        </w:rPr>
        <w:t>重要提示</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基金托管人</w:t>
      </w:r>
      <w:r w:rsidRPr="00F834A5">
        <w:rPr>
          <w:color w:val="000000"/>
          <w:sz w:val="24"/>
        </w:rPr>
        <w:t>中国农业银行股份有限公司</w:t>
      </w:r>
      <w:r w:rsidR="002813BD">
        <w:rPr>
          <w:rFonts w:hint="eastAsia"/>
          <w:color w:val="000000"/>
          <w:sz w:val="24"/>
        </w:rPr>
        <w:t>(</w:t>
      </w:r>
      <w:r w:rsidR="002813BD">
        <w:rPr>
          <w:rFonts w:hint="eastAsia"/>
          <w:color w:val="000000"/>
          <w:sz w:val="24"/>
        </w:rPr>
        <w:t>以下简称“中国农业银行”</w:t>
      </w:r>
      <w:r w:rsidR="002813BD">
        <w:rPr>
          <w:rFonts w:hint="eastAsia"/>
          <w:color w:val="000000"/>
          <w:sz w:val="24"/>
        </w:rPr>
        <w:t>)</w:t>
      </w:r>
      <w:r w:rsidRPr="00F834A5">
        <w:rPr>
          <w:rFonts w:hint="eastAsia"/>
          <w:color w:val="000000"/>
          <w:sz w:val="24"/>
        </w:rPr>
        <w:t>根据本基金合同规定，于</w:t>
      </w:r>
      <w:r w:rsidRPr="00F834A5">
        <w:rPr>
          <w:color w:val="000000"/>
          <w:sz w:val="24"/>
        </w:rPr>
        <w:t>2018</w:t>
      </w:r>
      <w:r w:rsidRPr="00F834A5">
        <w:rPr>
          <w:color w:val="000000"/>
          <w:sz w:val="24"/>
        </w:rPr>
        <w:t>年</w:t>
      </w:r>
      <w:r w:rsidRPr="00F834A5">
        <w:rPr>
          <w:color w:val="000000"/>
          <w:sz w:val="24"/>
        </w:rPr>
        <w:t>3</w:t>
      </w:r>
      <w:r w:rsidRPr="00F834A5">
        <w:rPr>
          <w:color w:val="000000"/>
          <w:sz w:val="24"/>
        </w:rPr>
        <w:t>月</w:t>
      </w:r>
      <w:r w:rsidRPr="00F834A5">
        <w:rPr>
          <w:color w:val="000000"/>
          <w:sz w:val="24"/>
        </w:rPr>
        <w:t>27</w:t>
      </w:r>
      <w:r w:rsidRPr="00F834A5">
        <w:rPr>
          <w:color w:val="000000"/>
          <w:sz w:val="24"/>
        </w:rPr>
        <w:t>日</w:t>
      </w:r>
      <w:r w:rsidRPr="00F834A5">
        <w:rPr>
          <w:rFonts w:hint="eastAsia"/>
          <w:color w:val="000000"/>
          <w:sz w:val="24"/>
        </w:rPr>
        <w:t>复核了本报告中的财务指标、净值表现、利润分配情况、财务会计报告、投资组合报告等内容，保证复核内容不存在虚假记载、误导性陈述或者重大遗漏。</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基金管理人承诺以诚实信用、勤勉尽责的原则管理和运用基金资产，但不保证基金一定盈利。</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基金的过往业绩并不代表其未来表现。投资有风险，投资者在</w:t>
      </w:r>
      <w:r w:rsidR="00B42C09" w:rsidRPr="00F834A5">
        <w:rPr>
          <w:rFonts w:hint="eastAsia"/>
          <w:color w:val="000000"/>
          <w:sz w:val="24"/>
        </w:rPr>
        <w:t>作</w:t>
      </w:r>
      <w:r w:rsidRPr="00F834A5">
        <w:rPr>
          <w:rFonts w:hint="eastAsia"/>
          <w:color w:val="000000"/>
          <w:sz w:val="24"/>
        </w:rPr>
        <w:t>出投资决策前应仔细阅读本基金的招募说明书及其更新。</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本年度报告摘要摘自年度报告正文，投资者欲了解详细内容，应阅读年度报告正文。</w:t>
      </w:r>
    </w:p>
    <w:p w:rsidR="002D7CE0" w:rsidRPr="00F834A5" w:rsidRDefault="002D7CE0" w:rsidP="00F834A5">
      <w:pPr>
        <w:spacing w:before="29" w:line="288" w:lineRule="auto"/>
        <w:ind w:firstLineChars="200" w:firstLine="480"/>
        <w:rPr>
          <w:color w:val="000000"/>
          <w:sz w:val="24"/>
        </w:rPr>
      </w:pPr>
      <w:r w:rsidRPr="00F834A5">
        <w:rPr>
          <w:rFonts w:hint="eastAsia"/>
          <w:color w:val="000000"/>
          <w:sz w:val="24"/>
        </w:rPr>
        <w:t>本报告期自</w:t>
      </w:r>
      <w:r w:rsidRPr="00F834A5">
        <w:rPr>
          <w:color w:val="000000"/>
          <w:sz w:val="24"/>
        </w:rPr>
        <w:t>2017</w:t>
      </w:r>
      <w:r w:rsidRPr="00F834A5">
        <w:rPr>
          <w:color w:val="000000"/>
          <w:sz w:val="24"/>
        </w:rPr>
        <w:t>年</w:t>
      </w:r>
      <w:r w:rsidRPr="00F834A5">
        <w:rPr>
          <w:color w:val="000000"/>
          <w:sz w:val="24"/>
        </w:rPr>
        <w:t>1</w:t>
      </w:r>
      <w:r w:rsidRPr="00F834A5">
        <w:rPr>
          <w:color w:val="000000"/>
          <w:sz w:val="24"/>
        </w:rPr>
        <w:t>月</w:t>
      </w:r>
      <w:r w:rsidRPr="00F834A5">
        <w:rPr>
          <w:color w:val="000000"/>
          <w:sz w:val="24"/>
        </w:rPr>
        <w:t>1</w:t>
      </w:r>
      <w:r w:rsidRPr="00F834A5">
        <w:rPr>
          <w:color w:val="000000"/>
          <w:sz w:val="24"/>
        </w:rPr>
        <w:t>日</w:t>
      </w:r>
      <w:r w:rsidRPr="00F834A5">
        <w:rPr>
          <w:rFonts w:hint="eastAsia"/>
          <w:color w:val="000000"/>
          <w:sz w:val="24"/>
        </w:rPr>
        <w:t>起至</w:t>
      </w:r>
      <w:r w:rsidRPr="00F834A5">
        <w:rPr>
          <w:color w:val="000000"/>
          <w:sz w:val="24"/>
        </w:rPr>
        <w:t>12</w:t>
      </w:r>
      <w:r w:rsidRPr="00F834A5">
        <w:rPr>
          <w:color w:val="000000"/>
          <w:sz w:val="24"/>
        </w:rPr>
        <w:t>月</w:t>
      </w:r>
      <w:r w:rsidRPr="00F834A5">
        <w:rPr>
          <w:color w:val="000000"/>
          <w:sz w:val="24"/>
        </w:rPr>
        <w:t>31</w:t>
      </w:r>
      <w:r w:rsidRPr="00F834A5">
        <w:rPr>
          <w:color w:val="000000"/>
          <w:sz w:val="24"/>
        </w:rPr>
        <w:t>日</w:t>
      </w:r>
      <w:r w:rsidRPr="00F834A5">
        <w:rPr>
          <w:rFonts w:hint="eastAsia"/>
          <w:color w:val="000000"/>
          <w:sz w:val="24"/>
        </w:rPr>
        <w:t>止。</w:t>
      </w:r>
    </w:p>
    <w:p w:rsidR="001B416D" w:rsidRPr="00CB1276" w:rsidRDefault="001B416D" w:rsidP="00CB1276">
      <w:pPr>
        <w:spacing w:line="360" w:lineRule="auto"/>
        <w:ind w:firstLineChars="200" w:firstLine="420"/>
        <w:rPr>
          <w:kern w:val="0"/>
          <w:szCs w:val="21"/>
        </w:rPr>
      </w:pPr>
    </w:p>
    <w:p w:rsidR="00B754E0" w:rsidRPr="00CB1276" w:rsidRDefault="00223DFB" w:rsidP="00CB1276">
      <w:pPr>
        <w:spacing w:line="360" w:lineRule="auto"/>
        <w:ind w:firstLineChars="200" w:firstLine="420"/>
        <w:rPr>
          <w:rFonts w:asciiTheme="minorEastAsia" w:eastAsiaTheme="minorEastAsia" w:hAnsiTheme="minorEastAsia"/>
          <w:b/>
          <w:kern w:val="0"/>
          <w:szCs w:val="21"/>
        </w:rPr>
      </w:pPr>
      <w:r w:rsidRPr="00CB1276">
        <w:rPr>
          <w:rFonts w:asciiTheme="minorEastAsia" w:eastAsiaTheme="minorEastAsia" w:hAnsiTheme="minorEastAsia" w:hint="eastAsia"/>
          <w:szCs w:val="21"/>
        </w:rPr>
        <w:br w:type="page"/>
      </w:r>
    </w:p>
    <w:p w:rsidR="00C067D3" w:rsidRPr="00A308DD" w:rsidRDefault="00223DFB" w:rsidP="00A308DD">
      <w:pPr>
        <w:pStyle w:val="1"/>
        <w:keepNext/>
        <w:keepLines/>
        <w:widowControl w:val="0"/>
        <w:spacing w:beforeLines="100" w:before="312" w:afterLines="100" w:after="312" w:line="288" w:lineRule="auto"/>
        <w:jc w:val="center"/>
        <w:rPr>
          <w:b/>
          <w:bCs/>
          <w:szCs w:val="24"/>
          <w:lang w:val="en-US"/>
        </w:rPr>
      </w:pPr>
      <w:r w:rsidRPr="00EE436E">
        <w:rPr>
          <w:rFonts w:hint="eastAsia"/>
          <w:b/>
          <w:bCs/>
          <w:szCs w:val="24"/>
          <w:lang w:val="en-US"/>
        </w:rPr>
        <w:lastRenderedPageBreak/>
        <w:t>§</w:t>
      </w:r>
      <w:r w:rsidRPr="00EE436E">
        <w:rPr>
          <w:rFonts w:hint="eastAsia"/>
          <w:b/>
          <w:bCs/>
          <w:szCs w:val="24"/>
          <w:lang w:val="en-US"/>
        </w:rPr>
        <w:t xml:space="preserve">2  </w:t>
      </w:r>
      <w:r w:rsidRPr="00EE436E">
        <w:rPr>
          <w:rFonts w:hint="eastAsia"/>
          <w:b/>
          <w:bCs/>
          <w:szCs w:val="24"/>
          <w:lang w:val="en-US"/>
        </w:rPr>
        <w:t>基金简介</w:t>
      </w:r>
    </w:p>
    <w:p w:rsidR="00223DFB" w:rsidRPr="00EE436E" w:rsidRDefault="00223DFB" w:rsidP="00EE436E">
      <w:pPr>
        <w:pStyle w:val="20"/>
        <w:spacing w:before="29" w:after="0" w:line="288" w:lineRule="auto"/>
        <w:rPr>
          <w:rFonts w:ascii="Times New Roman" w:hAnsi="Times New Roman" w:cs="Times New Roman"/>
          <w:kern w:val="0"/>
          <w:szCs w:val="24"/>
        </w:rPr>
      </w:pPr>
      <w:r w:rsidRPr="00EE436E">
        <w:rPr>
          <w:rFonts w:ascii="Times New Roman" w:hAnsi="Times New Roman" w:cs="Times New Roman" w:hint="eastAsia"/>
          <w:kern w:val="0"/>
          <w:szCs w:val="24"/>
        </w:rPr>
        <w:t>2.1</w:t>
      </w:r>
      <w:r w:rsidR="009D7C40" w:rsidRPr="00EE436E">
        <w:rPr>
          <w:rFonts w:ascii="Times New Roman" w:hAnsi="Times New Roman" w:cs="Times New Roman" w:hint="eastAsia"/>
          <w:kern w:val="0"/>
          <w:szCs w:val="24"/>
        </w:rPr>
        <w:t xml:space="preserve"> </w:t>
      </w:r>
      <w:r w:rsidRPr="00EE436E">
        <w:rPr>
          <w:rFonts w:ascii="Times New Roman" w:hAnsi="Times New Roman" w:cs="Times New Roman" w:hint="eastAsia"/>
          <w:kern w:val="0"/>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80"/>
        <w:gridCol w:w="2999"/>
      </w:tblGrid>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EE436E" w:rsidRDefault="00223DFB" w:rsidP="00EE436E">
            <w:pPr>
              <w:spacing w:before="29" w:line="288" w:lineRule="auto"/>
              <w:rPr>
                <w:sz w:val="24"/>
              </w:rPr>
            </w:pPr>
            <w:r w:rsidRPr="00EE436E">
              <w:rPr>
                <w:rFonts w:hint="eastAsia"/>
                <w:sz w:val="24"/>
              </w:rPr>
              <w:t>基金简称</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C79A3" w:rsidRDefault="00223DFB" w:rsidP="004C79A3">
            <w:pPr>
              <w:spacing w:before="29" w:line="288" w:lineRule="auto"/>
              <w:jc w:val="center"/>
              <w:rPr>
                <w:sz w:val="24"/>
              </w:rPr>
            </w:pPr>
            <w:r w:rsidRPr="004C79A3">
              <w:rPr>
                <w:rFonts w:hint="eastAsia"/>
                <w:sz w:val="24"/>
              </w:rPr>
              <w:t>交银理财</w:t>
            </w:r>
            <w:r w:rsidRPr="004C79A3">
              <w:rPr>
                <w:rFonts w:hint="eastAsia"/>
                <w:sz w:val="24"/>
              </w:rPr>
              <w:t>21</w:t>
            </w:r>
            <w:r w:rsidRPr="004C79A3">
              <w:rPr>
                <w:rFonts w:hint="eastAsia"/>
                <w:sz w:val="24"/>
              </w:rPr>
              <w:t>天债券</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EE436E" w:rsidRDefault="00223DFB" w:rsidP="00EE436E">
            <w:pPr>
              <w:spacing w:before="29" w:line="288" w:lineRule="auto"/>
              <w:rPr>
                <w:sz w:val="24"/>
              </w:rPr>
            </w:pPr>
            <w:r w:rsidRPr="00EE436E">
              <w:rPr>
                <w:rFonts w:hint="eastAsia"/>
                <w:sz w:val="24"/>
              </w:rPr>
              <w:t>基金主代码</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C79A3" w:rsidRDefault="00223DFB" w:rsidP="004C79A3">
            <w:pPr>
              <w:spacing w:before="29" w:line="288" w:lineRule="auto"/>
              <w:jc w:val="center"/>
              <w:rPr>
                <w:sz w:val="24"/>
              </w:rPr>
            </w:pPr>
            <w:r w:rsidRPr="004C79A3">
              <w:rPr>
                <w:rFonts w:hint="eastAsia"/>
                <w:sz w:val="24"/>
              </w:rPr>
              <w:t>519716</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基金运作方式</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契约型开放式</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基金合同生效日</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sz w:val="24"/>
              </w:rPr>
              <w:t>2012</w:t>
            </w:r>
            <w:r w:rsidRPr="004C79A3">
              <w:rPr>
                <w:sz w:val="24"/>
              </w:rPr>
              <w:t>年</w:t>
            </w:r>
            <w:r w:rsidRPr="004C79A3">
              <w:rPr>
                <w:sz w:val="24"/>
              </w:rPr>
              <w:t>11</w:t>
            </w:r>
            <w:r w:rsidRPr="004C79A3">
              <w:rPr>
                <w:sz w:val="24"/>
              </w:rPr>
              <w:t>月</w:t>
            </w:r>
            <w:r w:rsidRPr="004C79A3">
              <w:rPr>
                <w:sz w:val="24"/>
              </w:rPr>
              <w:t>5</w:t>
            </w:r>
            <w:r w:rsidRPr="004C79A3">
              <w:rPr>
                <w:sz w:val="24"/>
              </w:rPr>
              <w:t>日</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基金管理人</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交银施罗德基金管理有限公司</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基金托管人</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中国农业银行股份有限公司</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报告期末基金份额总额</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8,657,802,713.85</w:t>
            </w:r>
            <w:r w:rsidRPr="004C79A3">
              <w:rPr>
                <w:rFonts w:hint="eastAsia"/>
                <w:sz w:val="24"/>
              </w:rPr>
              <w:t>份</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基金合同存续期</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不定期</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下属分级基金的基金简称</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交银理财</w:t>
            </w:r>
            <w:r w:rsidRPr="004C79A3">
              <w:rPr>
                <w:rFonts w:hint="eastAsia"/>
                <w:sz w:val="24"/>
              </w:rPr>
              <w:t>21</w:t>
            </w:r>
            <w:r w:rsidRPr="004C79A3">
              <w:rPr>
                <w:rFonts w:hint="eastAsia"/>
                <w:sz w:val="24"/>
              </w:rPr>
              <w:t>天债券</w:t>
            </w:r>
            <w:r w:rsidRPr="004C79A3">
              <w:rPr>
                <w:rFonts w:hint="eastAsia"/>
                <w:sz w:val="24"/>
              </w:rPr>
              <w:t>A</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交银理财</w:t>
            </w:r>
            <w:r>
              <w:rPr>
                <w:rFonts w:hint="eastAsia"/>
                <w:sz w:val="24"/>
              </w:rPr>
              <w:t>21</w:t>
            </w:r>
            <w:r>
              <w:rPr>
                <w:rFonts w:hint="eastAsia"/>
                <w:sz w:val="24"/>
              </w:rPr>
              <w:t>天债券</w:t>
            </w:r>
            <w:r>
              <w:rPr>
                <w:rFonts w:hint="eastAsia"/>
                <w:sz w:val="24"/>
              </w:rPr>
              <w:t>B</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下属分级基金的交易代码</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519716</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519717</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报告期末下属分级基金的份额总额</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10,350,329.85</w:t>
            </w:r>
            <w:r w:rsidRPr="004C79A3">
              <w:rPr>
                <w:rFonts w:hint="eastAsia"/>
                <w:sz w:val="24"/>
              </w:rPr>
              <w:t>份</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8,647,452,384.00</w:t>
            </w:r>
            <w:r w:rsidR="00BB5B85" w:rsidRPr="004C79A3">
              <w:rPr>
                <w:rFonts w:hint="eastAsia"/>
                <w:sz w:val="24"/>
              </w:rPr>
              <w:t>份</w:t>
            </w:r>
          </w:p>
        </w:tc>
      </w:tr>
    </w:tbl>
    <w:p w:rsidR="00223DFB" w:rsidRPr="007D254C"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277846" w:rsidRDefault="00223DFB" w:rsidP="00277846">
      <w:pPr>
        <w:pStyle w:val="20"/>
        <w:spacing w:before="29" w:after="0" w:line="288" w:lineRule="auto"/>
        <w:rPr>
          <w:rFonts w:ascii="Times New Roman" w:hAnsi="Times New Roman" w:cs="Times New Roman"/>
          <w:kern w:val="0"/>
          <w:szCs w:val="24"/>
        </w:rPr>
      </w:pPr>
      <w:r w:rsidRPr="00277846">
        <w:rPr>
          <w:rFonts w:ascii="Times New Roman" w:hAnsi="Times New Roman" w:cs="Times New Roman" w:hint="eastAsia"/>
          <w:kern w:val="0"/>
          <w:szCs w:val="24"/>
        </w:rPr>
        <w:t xml:space="preserve">2.2 </w:t>
      </w:r>
      <w:r w:rsidRPr="00277846">
        <w:rPr>
          <w:rFonts w:ascii="Times New Roman" w:hAnsi="Times New Roman" w:cs="Times New Roman" w:hint="eastAsia"/>
          <w:kern w:val="0"/>
          <w:szCs w:val="24"/>
        </w:rPr>
        <w:t>基金产品说明</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5879"/>
      </w:tblGrid>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投资目标</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本基金在追求本金安全、保持资产流动性的基础上，努力追求绝对收益，为基金份额持有人谋求资产的稳定增值。</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投资策略</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业绩比较基准</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七天通知存款税后利率</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风险收益特征</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本基金属于债券型证券投资基金，长期风险收益水平低于股票型基金、混合型基金，高于货币市场型证券投资基金。</w:t>
            </w:r>
          </w:p>
        </w:tc>
      </w:tr>
    </w:tbl>
    <w:p w:rsidR="00223DFB" w:rsidRPr="00CB1276"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2.3 </w:t>
      </w:r>
      <w:r w:rsidRPr="006B06B5">
        <w:rPr>
          <w:rFonts w:ascii="Times New Roman" w:hAnsi="Times New Roman" w:cs="Times New Roman" w:hint="eastAsia"/>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701"/>
        <w:gridCol w:w="2835"/>
        <w:gridCol w:w="3044"/>
      </w:tblGrid>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jc w:val="center"/>
              <w:rPr>
                <w:kern w:val="0"/>
                <w:sz w:val="24"/>
              </w:rPr>
            </w:pPr>
            <w:r w:rsidRPr="00F12BDA">
              <w:rPr>
                <w:rFonts w:hint="eastAsia"/>
                <w:kern w:val="0"/>
                <w:sz w:val="24"/>
              </w:rPr>
              <w:t>项目</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spacing w:line="288" w:lineRule="auto"/>
              <w:jc w:val="center"/>
              <w:rPr>
                <w:kern w:val="0"/>
                <w:sz w:val="24"/>
              </w:rPr>
            </w:pPr>
            <w:r w:rsidRPr="00F12BDA">
              <w:rPr>
                <w:rFonts w:hint="eastAsia"/>
                <w:kern w:val="0"/>
                <w:sz w:val="24"/>
              </w:rPr>
              <w:t>基金管理人</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spacing w:line="288" w:lineRule="auto"/>
              <w:jc w:val="center"/>
              <w:rPr>
                <w:kern w:val="0"/>
                <w:sz w:val="24"/>
              </w:rPr>
            </w:pPr>
            <w:r w:rsidRPr="00F12BDA">
              <w:rPr>
                <w:rFonts w:hint="eastAsia"/>
                <w:kern w:val="0"/>
                <w:sz w:val="24"/>
              </w:rPr>
              <w:t>基金托管人</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名称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交银施罗德基金管理有限公司</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中国农业银行股份有限公司</w:t>
            </w:r>
          </w:p>
        </w:tc>
      </w:tr>
      <w:tr w:rsidR="002C233F" w:rsidRPr="00CB1276" w:rsidTr="00E00BCA">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F12BDA">
            <w:pPr>
              <w:autoSpaceDE w:val="0"/>
              <w:autoSpaceDN w:val="0"/>
              <w:adjustRightInd w:val="0"/>
              <w:spacing w:before="29" w:line="288" w:lineRule="auto"/>
              <w:ind w:left="15"/>
              <w:rPr>
                <w:rFonts w:asciiTheme="minorEastAsia" w:eastAsiaTheme="minorEastAsia" w:hAnsiTheme="minorEastAsia"/>
                <w:kern w:val="0"/>
                <w:szCs w:val="21"/>
              </w:rPr>
            </w:pPr>
            <w:r w:rsidRPr="00F12BDA">
              <w:rPr>
                <w:rFonts w:hint="eastAsia"/>
                <w:kern w:val="0"/>
                <w:sz w:val="24"/>
              </w:rPr>
              <w:t>信息披露</w:t>
            </w:r>
            <w:r w:rsidRPr="00F12BDA">
              <w:rPr>
                <w:rFonts w:hint="eastAsia"/>
                <w:kern w:val="0"/>
                <w:sz w:val="24"/>
              </w:rPr>
              <w:lastRenderedPageBreak/>
              <w:t>负责人</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lastRenderedPageBreak/>
              <w:t>姓名</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王晚婷</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贺倩</w:t>
            </w:r>
          </w:p>
        </w:tc>
      </w:tr>
      <w:tr w:rsidR="002C233F" w:rsidRPr="00CB1276" w:rsidTr="00E00BCA">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4B36C2">
            <w:pPr>
              <w:widowControl/>
              <w:spacing w:line="360" w:lineRule="auto"/>
              <w:jc w:val="left"/>
              <w:rPr>
                <w:rFonts w:asciiTheme="minorEastAsia" w:eastAsiaTheme="minorEastAsia" w:hAnsiTheme="minorEastAsia"/>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联系电话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w:t>
            </w:r>
            <w:r w:rsidRPr="000B0FE0">
              <w:rPr>
                <w:rFonts w:hint="eastAsia"/>
                <w:kern w:val="0"/>
                <w:sz w:val="24"/>
              </w:rPr>
              <w:t>021</w:t>
            </w:r>
            <w:r w:rsidRPr="000B0FE0">
              <w:rPr>
                <w:rFonts w:hint="eastAsia"/>
                <w:kern w:val="0"/>
                <w:sz w:val="24"/>
              </w:rPr>
              <w:t>）</w:t>
            </w:r>
            <w:r w:rsidRPr="000B0FE0">
              <w:rPr>
                <w:rFonts w:hint="eastAsia"/>
                <w:kern w:val="0"/>
                <w:sz w:val="24"/>
              </w:rPr>
              <w:t>61055050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010-66060069</w:t>
            </w:r>
          </w:p>
        </w:tc>
      </w:tr>
      <w:tr w:rsidR="002C233F" w:rsidRPr="00CB1276" w:rsidTr="00E00BCA">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4B36C2">
            <w:pPr>
              <w:widowControl/>
              <w:spacing w:line="360" w:lineRule="auto"/>
              <w:jc w:val="left"/>
              <w:rPr>
                <w:rFonts w:asciiTheme="minorEastAsia" w:eastAsiaTheme="minorEastAsia" w:hAnsiTheme="minorEastAsia"/>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电子邮箱</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xxpl@jysld.com,disclosure@jysld.com</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tgxxpl@abchina.com</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客户服务电话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400-700-5000</w:t>
            </w:r>
            <w:r w:rsidRPr="000B0FE0">
              <w:rPr>
                <w:rFonts w:hint="eastAsia"/>
                <w:kern w:val="0"/>
                <w:sz w:val="24"/>
              </w:rPr>
              <w:t>，</w:t>
            </w:r>
            <w:r w:rsidRPr="000B0FE0">
              <w:rPr>
                <w:rFonts w:hint="eastAsia"/>
                <w:kern w:val="0"/>
                <w:sz w:val="24"/>
              </w:rPr>
              <w:t>021-61055000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95599</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传真</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w:t>
            </w:r>
            <w:r w:rsidRPr="000B0FE0">
              <w:rPr>
                <w:rFonts w:hint="eastAsia"/>
                <w:kern w:val="0"/>
                <w:sz w:val="24"/>
              </w:rPr>
              <w:t>021</w:t>
            </w:r>
            <w:r w:rsidRPr="000B0FE0">
              <w:rPr>
                <w:rFonts w:hint="eastAsia"/>
                <w:kern w:val="0"/>
                <w:sz w:val="24"/>
              </w:rPr>
              <w:t>）</w:t>
            </w:r>
            <w:r w:rsidRPr="000B0FE0">
              <w:rPr>
                <w:rFonts w:hint="eastAsia"/>
                <w:kern w:val="0"/>
                <w:sz w:val="24"/>
              </w:rPr>
              <w:t>61055054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010-68121816</w:t>
            </w:r>
          </w:p>
        </w:tc>
      </w:tr>
    </w:tbl>
    <w:p w:rsidR="00223DFB" w:rsidRPr="00CB1276" w:rsidRDefault="00223DFB" w:rsidP="004B36C2">
      <w:pPr>
        <w:tabs>
          <w:tab w:val="left" w:pos="1740"/>
        </w:tabs>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2.4 </w:t>
      </w:r>
      <w:r w:rsidRPr="006B06B5">
        <w:rPr>
          <w:rFonts w:ascii="Times New Roman" w:hAnsi="Times New Roman" w:cs="Times New Roman" w:hint="eastAsia"/>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2C233F" w:rsidRPr="00CB1276" w:rsidTr="008D3913">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E154A" w:rsidRDefault="00DF7E20" w:rsidP="00DE154A">
            <w:pPr>
              <w:tabs>
                <w:tab w:val="left" w:pos="1740"/>
              </w:tabs>
              <w:spacing w:before="29" w:line="288" w:lineRule="auto"/>
              <w:rPr>
                <w:sz w:val="24"/>
              </w:rPr>
            </w:pPr>
            <w:r w:rsidRPr="00DE154A">
              <w:rPr>
                <w:rFonts w:hint="eastAsia"/>
                <w:sz w:val="24"/>
              </w:rPr>
              <w:t>登载基金年度报告</w:t>
            </w:r>
            <w:r w:rsidR="00031C36">
              <w:rPr>
                <w:rFonts w:hint="eastAsia"/>
                <w:color w:val="000000"/>
                <w:sz w:val="24"/>
              </w:rPr>
              <w:t>正文</w:t>
            </w:r>
            <w:r w:rsidR="00223DFB" w:rsidRPr="00DE154A">
              <w:rPr>
                <w:rFonts w:hint="eastAsia"/>
                <w:sz w:val="24"/>
              </w:rPr>
              <w:t>的管理人互联网网址</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7032E6" w:rsidRDefault="00223DFB" w:rsidP="007032E6">
            <w:pPr>
              <w:tabs>
                <w:tab w:val="left" w:pos="1740"/>
              </w:tabs>
              <w:spacing w:before="29" w:line="288" w:lineRule="auto"/>
              <w:rPr>
                <w:sz w:val="24"/>
              </w:rPr>
            </w:pPr>
            <w:r w:rsidRPr="007032E6">
              <w:rPr>
                <w:rFonts w:hint="eastAsia"/>
                <w:sz w:val="24"/>
              </w:rPr>
              <w:t>www.fund001.com</w:t>
            </w:r>
            <w:r w:rsidRPr="007032E6">
              <w:rPr>
                <w:rFonts w:hint="eastAsia"/>
                <w:sz w:val="24"/>
              </w:rPr>
              <w:t>，</w:t>
            </w:r>
            <w:r w:rsidRPr="007032E6">
              <w:rPr>
                <w:rFonts w:hint="eastAsia"/>
                <w:sz w:val="24"/>
              </w:rPr>
              <w:t>www.bocomschroder.com</w:t>
            </w:r>
          </w:p>
        </w:tc>
      </w:tr>
      <w:tr w:rsidR="002C233F" w:rsidRPr="00CB1276" w:rsidTr="008D3913">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E154A" w:rsidRDefault="00223DFB" w:rsidP="00DE154A">
            <w:pPr>
              <w:tabs>
                <w:tab w:val="left" w:pos="1740"/>
              </w:tabs>
              <w:spacing w:before="29" w:line="288" w:lineRule="auto"/>
              <w:rPr>
                <w:sz w:val="24"/>
              </w:rPr>
            </w:pPr>
            <w:r w:rsidRPr="00DE154A">
              <w:rPr>
                <w:rFonts w:hint="eastAsia"/>
                <w:sz w:val="24"/>
              </w:rPr>
              <w:t>基金年度报告备置地点</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7032E6" w:rsidRDefault="00223DFB" w:rsidP="007032E6">
            <w:pPr>
              <w:tabs>
                <w:tab w:val="left" w:pos="1740"/>
              </w:tabs>
              <w:spacing w:before="29" w:line="288" w:lineRule="auto"/>
              <w:rPr>
                <w:sz w:val="24"/>
              </w:rPr>
            </w:pPr>
            <w:r w:rsidRPr="007032E6">
              <w:rPr>
                <w:rFonts w:hint="eastAsia"/>
                <w:sz w:val="24"/>
              </w:rPr>
              <w:t>基金管理人的办公场所</w:t>
            </w:r>
          </w:p>
        </w:tc>
      </w:tr>
    </w:tbl>
    <w:p w:rsidR="008D3913" w:rsidRPr="007D254C" w:rsidRDefault="008D3913" w:rsidP="007D254C">
      <w:pPr>
        <w:spacing w:before="29" w:line="288" w:lineRule="auto"/>
        <w:jc w:val="left"/>
        <w:rPr>
          <w:kern w:val="0"/>
          <w:sz w:val="24"/>
        </w:rPr>
      </w:pP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2A62E0">
        <w:rPr>
          <w:rFonts w:hint="eastAsia"/>
          <w:b/>
          <w:bCs/>
          <w:szCs w:val="24"/>
          <w:lang w:val="en-US"/>
        </w:rPr>
        <w:t>§</w:t>
      </w:r>
      <w:r w:rsidRPr="002A62E0">
        <w:rPr>
          <w:rFonts w:hint="eastAsia"/>
          <w:b/>
          <w:bCs/>
          <w:szCs w:val="24"/>
          <w:lang w:val="en-US"/>
        </w:rPr>
        <w:t xml:space="preserve">3 </w:t>
      </w:r>
      <w:r w:rsidR="00D03D28" w:rsidRPr="002A62E0">
        <w:rPr>
          <w:rFonts w:hint="eastAsia"/>
          <w:b/>
          <w:bCs/>
          <w:szCs w:val="24"/>
          <w:lang w:val="en-US"/>
        </w:rPr>
        <w:t xml:space="preserve"> </w:t>
      </w:r>
      <w:r w:rsidRPr="002A62E0">
        <w:rPr>
          <w:rFonts w:hint="eastAsia"/>
          <w:b/>
          <w:bCs/>
          <w:szCs w:val="24"/>
          <w:lang w:val="en-US"/>
        </w:rPr>
        <w:t>主要财务指标、基金净值表现及利润分配情况</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3.1 </w:t>
      </w:r>
      <w:r w:rsidRPr="006B06B5">
        <w:rPr>
          <w:rFonts w:ascii="Times New Roman" w:hAnsi="Times New Roman" w:cs="Times New Roman" w:hint="eastAsia"/>
          <w:kern w:val="0"/>
          <w:szCs w:val="24"/>
        </w:rPr>
        <w:t>主要会计数据和财务指标</w:t>
      </w:r>
    </w:p>
    <w:p w:rsidR="00223DFB" w:rsidRPr="001C740D" w:rsidRDefault="00223DFB" w:rsidP="001C740D">
      <w:pPr>
        <w:autoSpaceDE w:val="0"/>
        <w:autoSpaceDN w:val="0"/>
        <w:adjustRightInd w:val="0"/>
        <w:spacing w:before="29" w:line="288" w:lineRule="auto"/>
        <w:ind w:left="15"/>
        <w:jc w:val="right"/>
        <w:rPr>
          <w:sz w:val="24"/>
        </w:rPr>
      </w:pPr>
      <w:r w:rsidRPr="001C740D">
        <w:rPr>
          <w:rFonts w:hint="eastAsia"/>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276"/>
        <w:gridCol w:w="1274"/>
        <w:gridCol w:w="1280"/>
        <w:gridCol w:w="1278"/>
        <w:gridCol w:w="1278"/>
        <w:gridCol w:w="1374"/>
      </w:tblGrid>
      <w:tr w:rsidR="002C233F" w:rsidRPr="00AC0191" w:rsidTr="00D167B3">
        <w:trPr>
          <w:trHeight w:val="487"/>
        </w:trPr>
        <w:tc>
          <w:tcPr>
            <w:tcW w:w="822" w:type="pct"/>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3.1.1</w:t>
            </w:r>
            <w:r w:rsidRPr="00AC0191">
              <w:rPr>
                <w:rFonts w:hint="eastAsia"/>
                <w:b/>
                <w:szCs w:val="21"/>
              </w:rPr>
              <w:t>期间数据和指标</w:t>
            </w:r>
          </w:p>
        </w:tc>
        <w:tc>
          <w:tcPr>
            <w:tcW w:w="1373"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b/>
                <w:szCs w:val="21"/>
              </w:rPr>
              <w:t>2017</w:t>
            </w:r>
            <w:r w:rsidRPr="00AC0191">
              <w:rPr>
                <w:b/>
                <w:szCs w:val="21"/>
              </w:rPr>
              <w:t>年</w:t>
            </w:r>
          </w:p>
        </w:tc>
        <w:tc>
          <w:tcPr>
            <w:tcW w:w="1377"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2016</w:t>
            </w:r>
            <w:r w:rsidRPr="00AC0191">
              <w:rPr>
                <w:rFonts w:hint="eastAsia"/>
                <w:b/>
                <w:szCs w:val="21"/>
              </w:rPr>
              <w:t>年</w:t>
            </w:r>
          </w:p>
        </w:tc>
        <w:tc>
          <w:tcPr>
            <w:tcW w:w="1428"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2015</w:t>
            </w:r>
            <w:r w:rsidRPr="00AC0191">
              <w:rPr>
                <w:rFonts w:hint="eastAsia"/>
                <w:b/>
                <w:szCs w:val="21"/>
              </w:rPr>
              <w:t>年</w:t>
            </w:r>
          </w:p>
        </w:tc>
      </w:tr>
      <w:tr w:rsidR="00F93FCE" w:rsidRPr="00AC0191" w:rsidTr="00D167B3">
        <w:trPr>
          <w:trHeight w:val="487"/>
        </w:trPr>
        <w:tc>
          <w:tcPr>
            <w:tcW w:w="822" w:type="pct"/>
            <w:vMerge/>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交银理财</w:t>
            </w:r>
            <w:r w:rsidRPr="00AC0191">
              <w:rPr>
                <w:rFonts w:hint="eastAsia"/>
                <w:szCs w:val="21"/>
              </w:rPr>
              <w:t>21</w:t>
            </w:r>
            <w:r w:rsidRPr="00AC0191">
              <w:rPr>
                <w:rFonts w:hint="eastAsia"/>
                <w:szCs w:val="21"/>
              </w:rPr>
              <w:t>天债券</w:t>
            </w:r>
            <w:r w:rsidRPr="00AC0191">
              <w:rPr>
                <w:rFonts w:hint="eastAsia"/>
                <w:szCs w:val="21"/>
              </w:rPr>
              <w:t>A</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交银理财</w:t>
            </w:r>
            <w:r>
              <w:rPr>
                <w:rFonts w:hint="eastAsia"/>
                <w:szCs w:val="21"/>
              </w:rPr>
              <w:t>21</w:t>
            </w:r>
            <w:r>
              <w:rPr>
                <w:rFonts w:hint="eastAsia"/>
                <w:szCs w:val="21"/>
              </w:rPr>
              <w:t>天债券</w:t>
            </w:r>
            <w:r>
              <w:rPr>
                <w:rFonts w:hint="eastAsia"/>
                <w:szCs w:val="21"/>
              </w:rPr>
              <w:t>B</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交银理财</w:t>
            </w:r>
            <w:r w:rsidRPr="00AC0191">
              <w:rPr>
                <w:rFonts w:hint="eastAsia"/>
                <w:szCs w:val="21"/>
              </w:rPr>
              <w:t>21</w:t>
            </w:r>
            <w:r w:rsidRPr="00AC0191">
              <w:rPr>
                <w:rFonts w:hint="eastAsia"/>
                <w:szCs w:val="21"/>
              </w:rPr>
              <w:t>天债券</w:t>
            </w:r>
            <w:r w:rsidRPr="00AC0191">
              <w:rPr>
                <w:rFonts w:hint="eastAsia"/>
                <w:szCs w:val="21"/>
              </w:rPr>
              <w:t>A</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交银理财</w:t>
            </w:r>
            <w:r>
              <w:rPr>
                <w:rFonts w:hint="eastAsia"/>
                <w:szCs w:val="21"/>
              </w:rPr>
              <w:t>21</w:t>
            </w:r>
            <w:r>
              <w:rPr>
                <w:rFonts w:hint="eastAsia"/>
                <w:szCs w:val="21"/>
              </w:rPr>
              <w:t>天债券</w:t>
            </w:r>
            <w:r>
              <w:rPr>
                <w:rFonts w:hint="eastAsia"/>
                <w:szCs w:val="21"/>
              </w:rPr>
              <w:t>B</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交银理财</w:t>
            </w:r>
            <w:r w:rsidRPr="00AC0191">
              <w:rPr>
                <w:rFonts w:hint="eastAsia"/>
                <w:szCs w:val="21"/>
              </w:rPr>
              <w:t>21</w:t>
            </w:r>
            <w:r w:rsidRPr="00AC0191">
              <w:rPr>
                <w:rFonts w:hint="eastAsia"/>
                <w:szCs w:val="21"/>
              </w:rPr>
              <w:t>天债券</w:t>
            </w:r>
            <w:r w:rsidRPr="00AC0191">
              <w:rPr>
                <w:rFonts w:hint="eastAsia"/>
                <w:szCs w:val="21"/>
              </w:rPr>
              <w:t>A</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交银理财</w:t>
            </w:r>
            <w:r>
              <w:rPr>
                <w:rFonts w:hint="eastAsia"/>
                <w:szCs w:val="21"/>
              </w:rPr>
              <w:t>21</w:t>
            </w:r>
            <w:r>
              <w:rPr>
                <w:rFonts w:hint="eastAsia"/>
                <w:szCs w:val="21"/>
              </w:rPr>
              <w:t>天债券</w:t>
            </w:r>
            <w:r>
              <w:rPr>
                <w:rFonts w:hint="eastAsia"/>
                <w:szCs w:val="21"/>
              </w:rPr>
              <w:t>B</w:t>
            </w:r>
          </w:p>
        </w:tc>
      </w:tr>
      <w:tr w:rsidR="00F93FCE"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436,629.69</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243,022,936.08</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438,686.08</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33,832,155.51</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849,632.96</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16,000,599.56</w:t>
            </w:r>
          </w:p>
        </w:tc>
      </w:tr>
      <w:tr w:rsidR="00F93FCE" w:rsidRPr="00AC0191" w:rsidTr="00D167B3">
        <w:trPr>
          <w:trHeight w:val="754"/>
        </w:trPr>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436,629.69</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243,022,936.08</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438,686.08</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33,832,155.51</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849,632.96</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16,000,599.56</w:t>
            </w:r>
          </w:p>
        </w:tc>
      </w:tr>
      <w:tr w:rsidR="00F93FCE"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27C65">
            <w:pPr>
              <w:spacing w:before="29" w:line="288" w:lineRule="auto"/>
              <w:jc w:val="right"/>
              <w:rPr>
                <w:szCs w:val="21"/>
              </w:rPr>
            </w:pPr>
            <w:r w:rsidRPr="00AC0191">
              <w:rPr>
                <w:rFonts w:hint="eastAsia"/>
                <w:szCs w:val="21"/>
              </w:rPr>
              <w:t>3.9</w:t>
            </w:r>
            <w:r w:rsidR="00227C65">
              <w:rPr>
                <w:szCs w:val="21"/>
              </w:rPr>
              <w:t>4</w:t>
            </w:r>
            <w:r w:rsidRPr="00AC0191">
              <w:rPr>
                <w:rFonts w:hint="eastAsia"/>
                <w:szCs w:val="21"/>
              </w:rPr>
              <w:t>%</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4.24%</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2.71%</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2.41%</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3.62%</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3.90%</w:t>
            </w:r>
          </w:p>
        </w:tc>
      </w:tr>
      <w:tr w:rsidR="00580C1C" w:rsidRPr="00AC0191" w:rsidTr="00D167B3">
        <w:tc>
          <w:tcPr>
            <w:tcW w:w="822" w:type="pct"/>
            <w:vMerge w:val="restar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ind w:leftChars="-51" w:left="-107" w:rightChars="-51" w:right="-107"/>
              <w:rPr>
                <w:b/>
                <w:szCs w:val="21"/>
              </w:rPr>
            </w:pPr>
            <w:r w:rsidRPr="00AC0191">
              <w:rPr>
                <w:rFonts w:hint="eastAsia"/>
                <w:b/>
                <w:szCs w:val="21"/>
              </w:rPr>
              <w:t>3.1.2</w:t>
            </w:r>
            <w:r w:rsidRPr="00AC0191">
              <w:rPr>
                <w:rFonts w:hint="eastAsia"/>
                <w:b/>
                <w:szCs w:val="21"/>
              </w:rPr>
              <w:t>期末数据和指标</w:t>
            </w:r>
          </w:p>
        </w:tc>
        <w:tc>
          <w:tcPr>
            <w:tcW w:w="1373" w:type="pct"/>
            <w:gridSpan w:val="2"/>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ind w:leftChars="-51" w:left="-107" w:rightChars="-51" w:right="-107"/>
              <w:jc w:val="center"/>
              <w:rPr>
                <w:b/>
                <w:szCs w:val="21"/>
              </w:rPr>
            </w:pPr>
            <w:r w:rsidRPr="00AC0191">
              <w:rPr>
                <w:b/>
                <w:szCs w:val="21"/>
              </w:rPr>
              <w:t>2017</w:t>
            </w:r>
            <w:r w:rsidRPr="00AC0191">
              <w:rPr>
                <w:rFonts w:hint="eastAsia"/>
                <w:b/>
                <w:szCs w:val="21"/>
              </w:rPr>
              <w:t>年末</w:t>
            </w:r>
          </w:p>
        </w:tc>
        <w:tc>
          <w:tcPr>
            <w:tcW w:w="1375" w:type="pct"/>
            <w:gridSpan w:val="2"/>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center"/>
              <w:rPr>
                <w:b/>
                <w:szCs w:val="21"/>
              </w:rPr>
            </w:pPr>
            <w:r w:rsidRPr="00AC0191">
              <w:rPr>
                <w:b/>
                <w:szCs w:val="21"/>
              </w:rPr>
              <w:t>2016</w:t>
            </w:r>
            <w:r w:rsidRPr="00AC0191">
              <w:rPr>
                <w:rFonts w:hint="eastAsia"/>
                <w:b/>
                <w:szCs w:val="21"/>
              </w:rPr>
              <w:t>年末</w:t>
            </w:r>
          </w:p>
        </w:tc>
        <w:tc>
          <w:tcPr>
            <w:tcW w:w="1430" w:type="pct"/>
            <w:gridSpan w:val="2"/>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center"/>
              <w:rPr>
                <w:b/>
                <w:szCs w:val="21"/>
              </w:rPr>
            </w:pPr>
            <w:r w:rsidRPr="00AC0191">
              <w:rPr>
                <w:b/>
                <w:szCs w:val="21"/>
              </w:rPr>
              <w:t>2015</w:t>
            </w:r>
            <w:r w:rsidRPr="00AC0191">
              <w:rPr>
                <w:rFonts w:hint="eastAsia"/>
                <w:b/>
                <w:szCs w:val="21"/>
              </w:rPr>
              <w:t>年末</w:t>
            </w:r>
          </w:p>
        </w:tc>
      </w:tr>
      <w:tr w:rsidR="00580C1C" w:rsidRPr="00AC0191" w:rsidTr="00D167B3">
        <w:trPr>
          <w:trHeight w:val="373"/>
        </w:trPr>
        <w:tc>
          <w:tcPr>
            <w:tcW w:w="822" w:type="pct"/>
            <w:vMerge/>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542B23">
            <w:pPr>
              <w:spacing w:before="29" w:line="288" w:lineRule="auto"/>
              <w:rPr>
                <w:szCs w:val="21"/>
              </w:rPr>
            </w:pPr>
            <w:r w:rsidRPr="00AC0191">
              <w:rPr>
                <w:rFonts w:hint="eastAsia"/>
                <w:szCs w:val="21"/>
              </w:rPr>
              <w:t>交银理财</w:t>
            </w:r>
            <w:r w:rsidRPr="00AC0191">
              <w:rPr>
                <w:rFonts w:hint="eastAsia"/>
                <w:szCs w:val="21"/>
              </w:rPr>
              <w:t>21</w:t>
            </w:r>
            <w:r w:rsidRPr="00AC0191">
              <w:rPr>
                <w:rFonts w:hint="eastAsia"/>
                <w:szCs w:val="21"/>
              </w:rPr>
              <w:t>天债券</w:t>
            </w:r>
            <w:r w:rsidRPr="00AC0191">
              <w:rPr>
                <w:rFonts w:hint="eastAsia"/>
                <w:szCs w:val="21"/>
              </w:rPr>
              <w:t>A</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542B23">
            <w:pPr>
              <w:spacing w:before="29" w:line="288" w:lineRule="auto"/>
              <w:rPr>
                <w:szCs w:val="21"/>
              </w:rPr>
            </w:pPr>
            <w:r>
              <w:rPr>
                <w:rFonts w:hint="eastAsia"/>
                <w:szCs w:val="21"/>
              </w:rPr>
              <w:t>交银理财</w:t>
            </w:r>
            <w:r>
              <w:rPr>
                <w:rFonts w:hint="eastAsia"/>
                <w:szCs w:val="21"/>
              </w:rPr>
              <w:t>21</w:t>
            </w:r>
            <w:r>
              <w:rPr>
                <w:rFonts w:hint="eastAsia"/>
                <w:szCs w:val="21"/>
              </w:rPr>
              <w:t>天债券</w:t>
            </w:r>
            <w:r>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交银理财</w:t>
            </w:r>
            <w:r w:rsidRPr="00AC0191">
              <w:rPr>
                <w:rFonts w:hint="eastAsia"/>
                <w:szCs w:val="21"/>
              </w:rPr>
              <w:t>21</w:t>
            </w:r>
            <w:r w:rsidRPr="00AC0191">
              <w:rPr>
                <w:rFonts w:hint="eastAsia"/>
                <w:szCs w:val="21"/>
              </w:rPr>
              <w:t>天债券</w:t>
            </w:r>
            <w:r w:rsidRPr="00AC0191">
              <w:rPr>
                <w:rFonts w:hint="eastAsia"/>
                <w:szCs w:val="21"/>
              </w:rPr>
              <w:t>A</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rPr>
                <w:szCs w:val="21"/>
              </w:rPr>
            </w:pPr>
            <w:r>
              <w:rPr>
                <w:rFonts w:hint="eastAsia"/>
                <w:szCs w:val="21"/>
              </w:rPr>
              <w:t>交银理财</w:t>
            </w:r>
            <w:r>
              <w:rPr>
                <w:rFonts w:hint="eastAsia"/>
                <w:szCs w:val="21"/>
              </w:rPr>
              <w:t>21</w:t>
            </w:r>
            <w:r>
              <w:rPr>
                <w:rFonts w:hint="eastAsia"/>
                <w:szCs w:val="21"/>
              </w:rPr>
              <w:t>天债券</w:t>
            </w:r>
            <w:r>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交银理财</w:t>
            </w:r>
            <w:r w:rsidRPr="00AC0191">
              <w:rPr>
                <w:rFonts w:hint="eastAsia"/>
                <w:szCs w:val="21"/>
              </w:rPr>
              <w:t>21</w:t>
            </w:r>
            <w:r w:rsidRPr="00AC0191">
              <w:rPr>
                <w:rFonts w:hint="eastAsia"/>
                <w:szCs w:val="21"/>
              </w:rPr>
              <w:t>天债券</w:t>
            </w:r>
            <w:r w:rsidRPr="00AC0191">
              <w:rPr>
                <w:rFonts w:hint="eastAsia"/>
                <w:szCs w:val="21"/>
              </w:rPr>
              <w:t>A</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rPr>
                <w:szCs w:val="21"/>
              </w:rPr>
            </w:pPr>
            <w:r>
              <w:rPr>
                <w:rFonts w:hint="eastAsia"/>
                <w:szCs w:val="21"/>
              </w:rPr>
              <w:t>交银理财</w:t>
            </w:r>
            <w:r>
              <w:rPr>
                <w:rFonts w:hint="eastAsia"/>
                <w:szCs w:val="21"/>
              </w:rPr>
              <w:t>21</w:t>
            </w:r>
            <w:r>
              <w:rPr>
                <w:rFonts w:hint="eastAsia"/>
                <w:szCs w:val="21"/>
              </w:rPr>
              <w:t>天债券</w:t>
            </w:r>
            <w:r>
              <w:rPr>
                <w:rFonts w:hint="eastAsia"/>
                <w:szCs w:val="21"/>
              </w:rPr>
              <w:t>B</w:t>
            </w:r>
          </w:p>
        </w:tc>
      </w:tr>
      <w:tr w:rsidR="00580C1C"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10,350,329.85</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jc w:val="right"/>
              <w:rPr>
                <w:szCs w:val="21"/>
              </w:rPr>
            </w:pPr>
            <w:r>
              <w:rPr>
                <w:rFonts w:hint="eastAsia"/>
                <w:szCs w:val="21"/>
              </w:rPr>
              <w:t>8,647,452,384.00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11,855,373.33</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4,011,128,349.47</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19,873,199.04</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82,158,333.51</w:t>
            </w:r>
          </w:p>
        </w:tc>
      </w:tr>
      <w:tr w:rsidR="00580C1C"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1.0000</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jc w:val="right"/>
              <w:rPr>
                <w:szCs w:val="21"/>
              </w:rPr>
            </w:pPr>
            <w:r>
              <w:rPr>
                <w:rFonts w:hint="eastAsia"/>
                <w:szCs w:val="21"/>
              </w:rPr>
              <w:t>1.0000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1.0000</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1.0000</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1.0000</w:t>
            </w:r>
          </w:p>
        </w:tc>
      </w:tr>
    </w:tbl>
    <w:p w:rsidR="00D54687" w:rsidRDefault="00BD58E7">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p>
    <w:p w:rsidR="00D54687" w:rsidRDefault="00BD58E7">
      <w:pPr>
        <w:spacing w:before="29" w:line="288" w:lineRule="auto"/>
        <w:jc w:val="left"/>
        <w:rPr>
          <w:kern w:val="0"/>
          <w:sz w:val="24"/>
        </w:rPr>
      </w:pPr>
      <w:r>
        <w:rPr>
          <w:rFonts w:hint="eastAsia"/>
          <w:kern w:val="0"/>
          <w:sz w:val="24"/>
        </w:rPr>
        <w:lastRenderedPageBreak/>
        <w:t xml:space="preserve">    2</w:t>
      </w:r>
      <w:r>
        <w:rPr>
          <w:rFonts w:hint="eastAsia"/>
          <w:kern w:val="0"/>
          <w:sz w:val="24"/>
        </w:rPr>
        <w:t>、本基金收益分配按运作期结转份额。</w:t>
      </w:r>
    </w:p>
    <w:p w:rsidR="00D54687" w:rsidRDefault="00BD58E7">
      <w:pPr>
        <w:spacing w:before="29" w:line="288" w:lineRule="auto"/>
        <w:jc w:val="left"/>
        <w:rPr>
          <w:kern w:val="0"/>
          <w:sz w:val="24"/>
        </w:rPr>
      </w:pPr>
      <w:r>
        <w:rPr>
          <w:rFonts w:hint="eastAsia"/>
          <w:kern w:val="0"/>
          <w:sz w:val="24"/>
        </w:rPr>
        <w:t xml:space="preserve">    3</w:t>
      </w:r>
      <w:r>
        <w:rPr>
          <w:rFonts w:hint="eastAsia"/>
          <w:kern w:val="0"/>
          <w:sz w:val="24"/>
        </w:rPr>
        <w:t>、自</w:t>
      </w:r>
      <w:r>
        <w:rPr>
          <w:rFonts w:hint="eastAsia"/>
          <w:kern w:val="0"/>
          <w:sz w:val="24"/>
        </w:rPr>
        <w:t>2013</w:t>
      </w:r>
      <w:r>
        <w:rPr>
          <w:rFonts w:hint="eastAsia"/>
          <w:kern w:val="0"/>
          <w:sz w:val="24"/>
        </w:rPr>
        <w:t>年</w:t>
      </w:r>
      <w:r>
        <w:rPr>
          <w:rFonts w:hint="eastAsia"/>
          <w:kern w:val="0"/>
          <w:sz w:val="24"/>
        </w:rPr>
        <w:t>1</w:t>
      </w:r>
      <w:r>
        <w:rPr>
          <w:rFonts w:hint="eastAsia"/>
          <w:kern w:val="0"/>
          <w:sz w:val="24"/>
        </w:rPr>
        <w:t>月</w:t>
      </w:r>
      <w:r>
        <w:rPr>
          <w:rFonts w:hint="eastAsia"/>
          <w:kern w:val="0"/>
          <w:sz w:val="24"/>
        </w:rPr>
        <w:t>9</w:t>
      </w:r>
      <w:r>
        <w:rPr>
          <w:rFonts w:hint="eastAsia"/>
          <w:kern w:val="0"/>
          <w:sz w:val="24"/>
        </w:rPr>
        <w:t>日起，本基金实行销售服务费分类收费方式，分设两类基金份额：</w:t>
      </w:r>
      <w:r>
        <w:rPr>
          <w:rFonts w:hint="eastAsia"/>
          <w:kern w:val="0"/>
          <w:sz w:val="24"/>
        </w:rPr>
        <w:t>A</w:t>
      </w:r>
      <w:r>
        <w:rPr>
          <w:rFonts w:hint="eastAsia"/>
          <w:kern w:val="0"/>
          <w:sz w:val="24"/>
        </w:rPr>
        <w:t>类基金份额和</w:t>
      </w:r>
      <w:r>
        <w:rPr>
          <w:rFonts w:hint="eastAsia"/>
          <w:kern w:val="0"/>
          <w:sz w:val="24"/>
        </w:rPr>
        <w:t>B</w:t>
      </w:r>
      <w:r>
        <w:rPr>
          <w:rFonts w:hint="eastAsia"/>
          <w:kern w:val="0"/>
          <w:sz w:val="24"/>
        </w:rPr>
        <w:t>类基金份额。</w:t>
      </w:r>
      <w:r>
        <w:rPr>
          <w:rFonts w:hint="eastAsia"/>
          <w:kern w:val="0"/>
          <w:sz w:val="24"/>
        </w:rPr>
        <w:t>A</w:t>
      </w:r>
      <w:r>
        <w:rPr>
          <w:rFonts w:hint="eastAsia"/>
          <w:kern w:val="0"/>
          <w:sz w:val="24"/>
        </w:rPr>
        <w:t>类基金份额与</w:t>
      </w:r>
      <w:r>
        <w:rPr>
          <w:rFonts w:hint="eastAsia"/>
          <w:kern w:val="0"/>
          <w:sz w:val="24"/>
        </w:rPr>
        <w:t>B</w:t>
      </w:r>
      <w:r>
        <w:rPr>
          <w:rFonts w:hint="eastAsia"/>
          <w:kern w:val="0"/>
          <w:sz w:val="24"/>
        </w:rPr>
        <w:t>类基金份额的管理费、托管费相同，</w:t>
      </w:r>
      <w:r>
        <w:rPr>
          <w:rFonts w:hint="eastAsia"/>
          <w:kern w:val="0"/>
          <w:sz w:val="24"/>
        </w:rPr>
        <w:t>A</w:t>
      </w:r>
      <w:r>
        <w:rPr>
          <w:rFonts w:hint="eastAsia"/>
          <w:kern w:val="0"/>
          <w:sz w:val="24"/>
        </w:rPr>
        <w:t>类基金份额按照</w:t>
      </w:r>
      <w:r>
        <w:rPr>
          <w:rFonts w:hint="eastAsia"/>
          <w:kern w:val="0"/>
          <w:sz w:val="24"/>
        </w:rPr>
        <w:t>0.30%</w:t>
      </w:r>
      <w:r>
        <w:rPr>
          <w:rFonts w:hint="eastAsia"/>
          <w:kern w:val="0"/>
          <w:sz w:val="24"/>
        </w:rPr>
        <w:t>的年费率计提销售服务费，</w:t>
      </w:r>
      <w:r>
        <w:rPr>
          <w:rFonts w:hint="eastAsia"/>
          <w:kern w:val="0"/>
          <w:sz w:val="24"/>
        </w:rPr>
        <w:t>B</w:t>
      </w:r>
      <w:r>
        <w:rPr>
          <w:rFonts w:hint="eastAsia"/>
          <w:kern w:val="0"/>
          <w:sz w:val="24"/>
        </w:rPr>
        <w:t>类基金份额按照</w:t>
      </w:r>
      <w:r>
        <w:rPr>
          <w:rFonts w:hint="eastAsia"/>
          <w:kern w:val="0"/>
          <w:sz w:val="24"/>
        </w:rPr>
        <w:t>0.01%</w:t>
      </w:r>
      <w:r>
        <w:rPr>
          <w:rFonts w:hint="eastAsia"/>
          <w:kern w:val="0"/>
          <w:sz w:val="24"/>
        </w:rPr>
        <w:t>的年费率计提销售服务费。在计算主要财务指标时，</w:t>
      </w:r>
      <w:r>
        <w:rPr>
          <w:rFonts w:hint="eastAsia"/>
          <w:kern w:val="0"/>
          <w:sz w:val="24"/>
        </w:rPr>
        <w:t>A</w:t>
      </w:r>
      <w:r>
        <w:rPr>
          <w:rFonts w:hint="eastAsia"/>
          <w:kern w:val="0"/>
          <w:sz w:val="24"/>
        </w:rPr>
        <w:t>类基金份额与分类前基金连续计算，</w:t>
      </w:r>
      <w:r>
        <w:rPr>
          <w:rFonts w:hint="eastAsia"/>
          <w:kern w:val="0"/>
          <w:sz w:val="24"/>
        </w:rPr>
        <w:t>B</w:t>
      </w:r>
      <w:r>
        <w:rPr>
          <w:rFonts w:hint="eastAsia"/>
          <w:kern w:val="0"/>
          <w:sz w:val="24"/>
        </w:rPr>
        <w:t>类基金份额按新设基金计算；</w:t>
      </w:r>
    </w:p>
    <w:p w:rsidR="00FF3081" w:rsidRPr="007D254C" w:rsidRDefault="00FF3081" w:rsidP="007D254C">
      <w:pPr>
        <w:spacing w:before="29" w:line="288" w:lineRule="auto"/>
        <w:jc w:val="left"/>
        <w:rPr>
          <w:kern w:val="0"/>
          <w:sz w:val="24"/>
        </w:rPr>
      </w:pPr>
      <w:r w:rsidRPr="007D254C">
        <w:rPr>
          <w:rFonts w:hint="eastAsia"/>
          <w:kern w:val="0"/>
          <w:sz w:val="24"/>
        </w:rPr>
        <w:t xml:space="preserve">    4</w:t>
      </w:r>
      <w:r w:rsidRPr="007D254C">
        <w:rPr>
          <w:rFonts w:hint="eastAsia"/>
          <w:kern w:val="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 </w:t>
      </w:r>
      <w:r w:rsidRPr="006B06B5">
        <w:rPr>
          <w:rFonts w:ascii="Times New Roman" w:hAnsi="Times New Roman" w:cs="Times New Roman" w:hint="eastAsia"/>
          <w:kern w:val="0"/>
          <w:szCs w:val="24"/>
        </w:rPr>
        <w:t>基金净值表现</w:t>
      </w:r>
    </w:p>
    <w:p w:rsidR="00063497" w:rsidRPr="006B06B5" w:rsidRDefault="00063497"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3.2.1 </w:t>
      </w:r>
      <w:r w:rsidRPr="006B06B5">
        <w:rPr>
          <w:rFonts w:ascii="Times New Roman" w:hAnsi="Times New Roman" w:cs="Times New Roman" w:hint="eastAsia"/>
          <w:kern w:val="0"/>
          <w:szCs w:val="24"/>
        </w:rPr>
        <w:t>基金份额净值收益率及其与同期业绩比较基准收益率的比较</w:t>
      </w:r>
    </w:p>
    <w:p w:rsidR="00063497" w:rsidRPr="00703593" w:rsidRDefault="00063497" w:rsidP="00703593">
      <w:pPr>
        <w:pStyle w:val="21"/>
        <w:spacing w:before="29" w:line="288" w:lineRule="auto"/>
        <w:ind w:firstLineChars="0" w:firstLine="0"/>
        <w:rPr>
          <w:rFonts w:ascii="Times New Roman" w:hAnsi="Times New Roman"/>
          <w:b/>
          <w:color w:val="auto"/>
        </w:rPr>
      </w:pPr>
      <w:r w:rsidRPr="00703593">
        <w:rPr>
          <w:rFonts w:ascii="Times New Roman" w:hAnsi="Times New Roman" w:hint="eastAsia"/>
          <w:b/>
          <w:color w:val="auto"/>
        </w:rPr>
        <w:t>1</w:t>
      </w:r>
      <w:r w:rsidRPr="00703593">
        <w:rPr>
          <w:rFonts w:ascii="Times New Roman" w:hAnsi="Times New Roman" w:hint="eastAsia"/>
          <w:b/>
          <w:color w:val="auto"/>
        </w:rPr>
        <w:t>．交银理财</w:t>
      </w:r>
      <w:r w:rsidRPr="00703593">
        <w:rPr>
          <w:rFonts w:ascii="Times New Roman" w:hAnsi="Times New Roman" w:hint="eastAsia"/>
          <w:b/>
          <w:color w:val="auto"/>
        </w:rPr>
        <w:t>21</w:t>
      </w:r>
      <w:r w:rsidRPr="00703593">
        <w:rPr>
          <w:rFonts w:ascii="Times New Roman" w:hAnsi="Times New Roman" w:hint="eastAsia"/>
          <w:b/>
          <w:color w:val="auto"/>
        </w:rPr>
        <w:t>天债券</w:t>
      </w:r>
      <w:r w:rsidRPr="00703593">
        <w:rPr>
          <w:rFonts w:ascii="Times New Roman" w:hAnsi="Times New Roman" w:hint="eastAsia"/>
          <w:b/>
          <w:color w:val="auto"/>
        </w:rPr>
        <w:t>A</w:t>
      </w:r>
      <w:r w:rsidRPr="00703593">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CB1276" w:rsidTr="00227C65">
        <w:tc>
          <w:tcPr>
            <w:tcW w:w="1286"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阶段</w:t>
            </w:r>
          </w:p>
        </w:tc>
        <w:tc>
          <w:tcPr>
            <w:tcW w:w="1286" w:type="dxa"/>
            <w:shd w:val="clear" w:color="auto" w:fill="auto"/>
            <w:vAlign w:val="center"/>
          </w:tcPr>
          <w:p w:rsidR="00063497" w:rsidRPr="00771C75" w:rsidRDefault="009945D1"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净值收益率①</w:t>
            </w:r>
          </w:p>
        </w:tc>
        <w:tc>
          <w:tcPr>
            <w:tcW w:w="1286" w:type="dxa"/>
            <w:shd w:val="clear" w:color="auto" w:fill="auto"/>
            <w:vAlign w:val="center"/>
          </w:tcPr>
          <w:p w:rsidR="00063497" w:rsidRPr="00771C75" w:rsidRDefault="007E5F72"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净值收益率标准差②</w:t>
            </w:r>
          </w:p>
        </w:tc>
        <w:tc>
          <w:tcPr>
            <w:tcW w:w="1285"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业绩比较基准收益率③</w:t>
            </w:r>
          </w:p>
        </w:tc>
        <w:tc>
          <w:tcPr>
            <w:tcW w:w="1285"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业绩比较基准收益率标准差④</w:t>
            </w:r>
          </w:p>
        </w:tc>
        <w:tc>
          <w:tcPr>
            <w:tcW w:w="1285"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①</w:t>
            </w:r>
            <w:r w:rsidRPr="00771C75">
              <w:rPr>
                <w:rFonts w:ascii="Times New Roman" w:hAnsi="Times New Roman" w:hint="eastAsia"/>
                <w:kern w:val="2"/>
              </w:rPr>
              <w:t>-</w:t>
            </w:r>
            <w:r w:rsidRPr="00771C75">
              <w:rPr>
                <w:rFonts w:ascii="Times New Roman" w:hAnsi="Times New Roman" w:hint="eastAsia"/>
                <w:kern w:val="2"/>
              </w:rPr>
              <w:t>③</w:t>
            </w:r>
          </w:p>
        </w:tc>
        <w:tc>
          <w:tcPr>
            <w:tcW w:w="1285" w:type="dxa"/>
            <w:shd w:val="clear" w:color="auto" w:fill="auto"/>
            <w:vAlign w:val="center"/>
          </w:tcPr>
          <w:p w:rsidR="00063497" w:rsidRPr="00771C75" w:rsidRDefault="00063497" w:rsidP="004B36C2">
            <w:pPr>
              <w:pStyle w:val="af6"/>
              <w:adjustRightInd w:val="0"/>
              <w:snapToGrid w:val="0"/>
              <w:spacing w:before="0" w:beforeAutospacing="0" w:after="0" w:afterAutospacing="0" w:line="360" w:lineRule="auto"/>
              <w:jc w:val="center"/>
              <w:rPr>
                <w:rFonts w:ascii="Times New Roman" w:hAnsi="Times New Roman"/>
                <w:kern w:val="2"/>
              </w:rPr>
            </w:pPr>
            <w:r w:rsidRPr="00771C75">
              <w:rPr>
                <w:rFonts w:ascii="Times New Roman" w:hAnsi="Times New Roman" w:hint="eastAsia"/>
                <w:kern w:val="2"/>
              </w:rPr>
              <w:t>②</w:t>
            </w:r>
            <w:r w:rsidRPr="00771C75">
              <w:rPr>
                <w:rFonts w:ascii="Times New Roman" w:hAnsi="Times New Roman" w:hint="eastAsia"/>
                <w:kern w:val="2"/>
              </w:rPr>
              <w:t>-</w:t>
            </w:r>
            <w:r w:rsidRPr="00771C75">
              <w:rPr>
                <w:rFonts w:ascii="Times New Roman" w:hAnsi="Times New Roman" w:hint="eastAsia"/>
                <w:kern w:val="2"/>
              </w:rPr>
              <w:t>④</w:t>
            </w:r>
          </w:p>
        </w:tc>
      </w:tr>
      <w:tr w:rsidR="00227C65">
        <w:tc>
          <w:tcPr>
            <w:tcW w:w="1286" w:type="dxa"/>
            <w:vAlign w:val="center"/>
          </w:tcPr>
          <w:p w:rsidR="00227C65" w:rsidRDefault="00227C65" w:rsidP="00227C65">
            <w:pPr>
              <w:jc w:val="left"/>
            </w:pPr>
            <w:r>
              <w:rPr>
                <w:sz w:val="24"/>
              </w:rPr>
              <w:t>过去三个月</w:t>
            </w:r>
          </w:p>
        </w:tc>
        <w:tc>
          <w:tcPr>
            <w:tcW w:w="1286" w:type="dxa"/>
            <w:vAlign w:val="center"/>
          </w:tcPr>
          <w:p w:rsidR="00227C65" w:rsidRPr="00227C65" w:rsidRDefault="00227C65" w:rsidP="00227C65">
            <w:pPr>
              <w:jc w:val="center"/>
              <w:rPr>
                <w:sz w:val="24"/>
              </w:rPr>
            </w:pPr>
            <w:r w:rsidRPr="00227C65">
              <w:rPr>
                <w:rFonts w:hint="eastAsia"/>
                <w:sz w:val="24"/>
              </w:rPr>
              <w:t>1.0729%</w:t>
            </w:r>
          </w:p>
        </w:tc>
        <w:tc>
          <w:tcPr>
            <w:tcW w:w="1286" w:type="dxa"/>
            <w:vAlign w:val="center"/>
          </w:tcPr>
          <w:p w:rsidR="00227C65" w:rsidRPr="00227C65" w:rsidRDefault="00227C65" w:rsidP="00227C65">
            <w:pPr>
              <w:jc w:val="center"/>
              <w:rPr>
                <w:sz w:val="24"/>
              </w:rPr>
            </w:pPr>
            <w:r w:rsidRPr="00227C65">
              <w:rPr>
                <w:rFonts w:hint="eastAsia"/>
                <w:sz w:val="24"/>
              </w:rPr>
              <w:t>0.0008%</w:t>
            </w:r>
          </w:p>
        </w:tc>
        <w:tc>
          <w:tcPr>
            <w:tcW w:w="1285" w:type="dxa"/>
            <w:vAlign w:val="center"/>
          </w:tcPr>
          <w:p w:rsidR="00227C65" w:rsidRPr="00227C65" w:rsidRDefault="00227C65" w:rsidP="00227C65">
            <w:pPr>
              <w:jc w:val="center"/>
              <w:rPr>
                <w:sz w:val="24"/>
              </w:rPr>
            </w:pPr>
            <w:r w:rsidRPr="00227C65">
              <w:rPr>
                <w:rFonts w:hint="eastAsia"/>
                <w:sz w:val="24"/>
              </w:rPr>
              <w:t>0.3403%</w:t>
            </w:r>
          </w:p>
        </w:tc>
        <w:tc>
          <w:tcPr>
            <w:tcW w:w="1285" w:type="dxa"/>
            <w:vAlign w:val="center"/>
          </w:tcPr>
          <w:p w:rsidR="00227C65" w:rsidRPr="00227C65" w:rsidRDefault="00227C65" w:rsidP="00227C65">
            <w:pPr>
              <w:jc w:val="center"/>
              <w:rPr>
                <w:sz w:val="24"/>
              </w:rPr>
            </w:pPr>
            <w:r w:rsidRPr="00227C65">
              <w:rPr>
                <w:rFonts w:hint="eastAsia"/>
                <w:sz w:val="24"/>
              </w:rPr>
              <w:t>0.0000%</w:t>
            </w:r>
          </w:p>
        </w:tc>
        <w:tc>
          <w:tcPr>
            <w:tcW w:w="1285" w:type="dxa"/>
            <w:vAlign w:val="center"/>
          </w:tcPr>
          <w:p w:rsidR="00227C65" w:rsidRPr="00227C65" w:rsidRDefault="00227C65" w:rsidP="00227C65">
            <w:pPr>
              <w:jc w:val="center"/>
              <w:rPr>
                <w:sz w:val="24"/>
              </w:rPr>
            </w:pPr>
            <w:r w:rsidRPr="00227C65">
              <w:rPr>
                <w:rFonts w:hint="eastAsia"/>
                <w:sz w:val="24"/>
              </w:rPr>
              <w:t>0.7326%</w:t>
            </w:r>
          </w:p>
        </w:tc>
        <w:tc>
          <w:tcPr>
            <w:tcW w:w="1285" w:type="dxa"/>
            <w:vAlign w:val="center"/>
          </w:tcPr>
          <w:p w:rsidR="00227C65" w:rsidRPr="00227C65" w:rsidRDefault="00227C65" w:rsidP="00227C65">
            <w:pPr>
              <w:jc w:val="center"/>
              <w:rPr>
                <w:sz w:val="24"/>
              </w:rPr>
            </w:pPr>
            <w:r w:rsidRPr="00227C65">
              <w:rPr>
                <w:rFonts w:hint="eastAsia"/>
                <w:sz w:val="24"/>
              </w:rPr>
              <w:t>0.0008%</w:t>
            </w:r>
          </w:p>
        </w:tc>
      </w:tr>
      <w:tr w:rsidR="00227C65">
        <w:tc>
          <w:tcPr>
            <w:tcW w:w="1286" w:type="dxa"/>
            <w:vAlign w:val="center"/>
          </w:tcPr>
          <w:p w:rsidR="00227C65" w:rsidRDefault="00227C65" w:rsidP="00227C65">
            <w:pPr>
              <w:jc w:val="left"/>
            </w:pPr>
            <w:r>
              <w:rPr>
                <w:sz w:val="24"/>
              </w:rPr>
              <w:t>过去六个月</w:t>
            </w:r>
          </w:p>
        </w:tc>
        <w:tc>
          <w:tcPr>
            <w:tcW w:w="1286" w:type="dxa"/>
            <w:vAlign w:val="center"/>
          </w:tcPr>
          <w:p w:rsidR="00227C65" w:rsidRPr="00227C65" w:rsidRDefault="00227C65" w:rsidP="00227C65">
            <w:pPr>
              <w:jc w:val="center"/>
              <w:rPr>
                <w:sz w:val="24"/>
              </w:rPr>
            </w:pPr>
            <w:r w:rsidRPr="00227C65">
              <w:rPr>
                <w:rFonts w:hint="eastAsia"/>
                <w:sz w:val="24"/>
              </w:rPr>
              <w:t>1.9990%</w:t>
            </w:r>
          </w:p>
        </w:tc>
        <w:tc>
          <w:tcPr>
            <w:tcW w:w="1286" w:type="dxa"/>
            <w:vAlign w:val="center"/>
          </w:tcPr>
          <w:p w:rsidR="00227C65" w:rsidRPr="00227C65" w:rsidRDefault="00227C65" w:rsidP="00227C65">
            <w:pPr>
              <w:jc w:val="center"/>
              <w:rPr>
                <w:sz w:val="24"/>
              </w:rPr>
            </w:pPr>
            <w:r w:rsidRPr="00227C65">
              <w:rPr>
                <w:rFonts w:hint="eastAsia"/>
                <w:sz w:val="24"/>
              </w:rPr>
              <w:t>0.0016%</w:t>
            </w:r>
          </w:p>
        </w:tc>
        <w:tc>
          <w:tcPr>
            <w:tcW w:w="1285" w:type="dxa"/>
            <w:vAlign w:val="center"/>
          </w:tcPr>
          <w:p w:rsidR="00227C65" w:rsidRPr="00227C65" w:rsidRDefault="00227C65" w:rsidP="00227C65">
            <w:pPr>
              <w:jc w:val="center"/>
              <w:rPr>
                <w:sz w:val="24"/>
              </w:rPr>
            </w:pPr>
            <w:r w:rsidRPr="00227C65">
              <w:rPr>
                <w:rFonts w:hint="eastAsia"/>
                <w:sz w:val="24"/>
              </w:rPr>
              <w:t>0.6805%</w:t>
            </w:r>
          </w:p>
        </w:tc>
        <w:tc>
          <w:tcPr>
            <w:tcW w:w="1285" w:type="dxa"/>
            <w:vAlign w:val="center"/>
          </w:tcPr>
          <w:p w:rsidR="00227C65" w:rsidRPr="00227C65" w:rsidRDefault="00227C65" w:rsidP="00227C65">
            <w:pPr>
              <w:jc w:val="center"/>
              <w:rPr>
                <w:sz w:val="24"/>
              </w:rPr>
            </w:pPr>
            <w:r w:rsidRPr="00227C65">
              <w:rPr>
                <w:rFonts w:hint="eastAsia"/>
                <w:sz w:val="24"/>
              </w:rPr>
              <w:t>0.0000%</w:t>
            </w:r>
          </w:p>
        </w:tc>
        <w:tc>
          <w:tcPr>
            <w:tcW w:w="1285" w:type="dxa"/>
            <w:vAlign w:val="center"/>
          </w:tcPr>
          <w:p w:rsidR="00227C65" w:rsidRPr="00227C65" w:rsidRDefault="00227C65" w:rsidP="00227C65">
            <w:pPr>
              <w:jc w:val="center"/>
              <w:rPr>
                <w:sz w:val="24"/>
              </w:rPr>
            </w:pPr>
            <w:r w:rsidRPr="00227C65">
              <w:rPr>
                <w:rFonts w:hint="eastAsia"/>
                <w:sz w:val="24"/>
              </w:rPr>
              <w:t>1.3185%</w:t>
            </w:r>
          </w:p>
        </w:tc>
        <w:tc>
          <w:tcPr>
            <w:tcW w:w="1285" w:type="dxa"/>
            <w:vAlign w:val="center"/>
          </w:tcPr>
          <w:p w:rsidR="00227C65" w:rsidRPr="00227C65" w:rsidRDefault="00227C65" w:rsidP="00227C65">
            <w:pPr>
              <w:jc w:val="center"/>
              <w:rPr>
                <w:sz w:val="24"/>
              </w:rPr>
            </w:pPr>
            <w:r w:rsidRPr="00227C65">
              <w:rPr>
                <w:rFonts w:hint="eastAsia"/>
                <w:sz w:val="24"/>
              </w:rPr>
              <w:t>0.0016%</w:t>
            </w:r>
          </w:p>
        </w:tc>
      </w:tr>
      <w:tr w:rsidR="00227C65">
        <w:tc>
          <w:tcPr>
            <w:tcW w:w="1286" w:type="dxa"/>
            <w:vAlign w:val="center"/>
          </w:tcPr>
          <w:p w:rsidR="00227C65" w:rsidRDefault="00227C65" w:rsidP="00227C65">
            <w:pPr>
              <w:jc w:val="left"/>
            </w:pPr>
            <w:r>
              <w:rPr>
                <w:sz w:val="24"/>
              </w:rPr>
              <w:t>过去一年</w:t>
            </w:r>
          </w:p>
        </w:tc>
        <w:tc>
          <w:tcPr>
            <w:tcW w:w="1286" w:type="dxa"/>
            <w:vAlign w:val="center"/>
          </w:tcPr>
          <w:p w:rsidR="00227C65" w:rsidRPr="00227C65" w:rsidRDefault="00227C65" w:rsidP="00227C65">
            <w:pPr>
              <w:jc w:val="center"/>
              <w:rPr>
                <w:sz w:val="24"/>
              </w:rPr>
            </w:pPr>
            <w:r w:rsidRPr="00227C65">
              <w:rPr>
                <w:rFonts w:hint="eastAsia"/>
                <w:sz w:val="24"/>
              </w:rPr>
              <w:t>3.9390%</w:t>
            </w:r>
          </w:p>
        </w:tc>
        <w:tc>
          <w:tcPr>
            <w:tcW w:w="1286" w:type="dxa"/>
            <w:vAlign w:val="center"/>
          </w:tcPr>
          <w:p w:rsidR="00227C65" w:rsidRPr="00227C65" w:rsidRDefault="00227C65" w:rsidP="00227C65">
            <w:pPr>
              <w:jc w:val="center"/>
              <w:rPr>
                <w:sz w:val="24"/>
              </w:rPr>
            </w:pPr>
            <w:r w:rsidRPr="00227C65">
              <w:rPr>
                <w:rFonts w:hint="eastAsia"/>
                <w:sz w:val="24"/>
              </w:rPr>
              <w:t>0.0013%</w:t>
            </w:r>
          </w:p>
        </w:tc>
        <w:tc>
          <w:tcPr>
            <w:tcW w:w="1285" w:type="dxa"/>
            <w:vAlign w:val="center"/>
          </w:tcPr>
          <w:p w:rsidR="00227C65" w:rsidRPr="00227C65" w:rsidRDefault="00227C65" w:rsidP="00227C65">
            <w:pPr>
              <w:jc w:val="center"/>
              <w:rPr>
                <w:sz w:val="24"/>
              </w:rPr>
            </w:pPr>
            <w:r w:rsidRPr="00227C65">
              <w:rPr>
                <w:rFonts w:hint="eastAsia"/>
                <w:sz w:val="24"/>
              </w:rPr>
              <w:t>1.3500%</w:t>
            </w:r>
          </w:p>
        </w:tc>
        <w:tc>
          <w:tcPr>
            <w:tcW w:w="1285" w:type="dxa"/>
            <w:vAlign w:val="center"/>
          </w:tcPr>
          <w:p w:rsidR="00227C65" w:rsidRPr="00227C65" w:rsidRDefault="00227C65" w:rsidP="00227C65">
            <w:pPr>
              <w:jc w:val="center"/>
              <w:rPr>
                <w:sz w:val="24"/>
              </w:rPr>
            </w:pPr>
            <w:r w:rsidRPr="00227C65">
              <w:rPr>
                <w:rFonts w:hint="eastAsia"/>
                <w:sz w:val="24"/>
              </w:rPr>
              <w:t>0.0000%</w:t>
            </w:r>
          </w:p>
        </w:tc>
        <w:tc>
          <w:tcPr>
            <w:tcW w:w="1285" w:type="dxa"/>
            <w:vAlign w:val="center"/>
          </w:tcPr>
          <w:p w:rsidR="00227C65" w:rsidRPr="00227C65" w:rsidRDefault="00227C65" w:rsidP="00227C65">
            <w:pPr>
              <w:jc w:val="center"/>
              <w:rPr>
                <w:sz w:val="24"/>
              </w:rPr>
            </w:pPr>
            <w:r w:rsidRPr="00227C65">
              <w:rPr>
                <w:rFonts w:hint="eastAsia"/>
                <w:sz w:val="24"/>
              </w:rPr>
              <w:t>2.5890%</w:t>
            </w:r>
          </w:p>
        </w:tc>
        <w:tc>
          <w:tcPr>
            <w:tcW w:w="1285" w:type="dxa"/>
            <w:vAlign w:val="center"/>
          </w:tcPr>
          <w:p w:rsidR="00227C65" w:rsidRPr="00227C65" w:rsidRDefault="00227C65" w:rsidP="00227C65">
            <w:pPr>
              <w:jc w:val="center"/>
              <w:rPr>
                <w:sz w:val="24"/>
              </w:rPr>
            </w:pPr>
            <w:r w:rsidRPr="00227C65">
              <w:rPr>
                <w:rFonts w:hint="eastAsia"/>
                <w:sz w:val="24"/>
              </w:rPr>
              <w:t>0.0013%</w:t>
            </w:r>
          </w:p>
        </w:tc>
      </w:tr>
      <w:tr w:rsidR="00227C65">
        <w:tc>
          <w:tcPr>
            <w:tcW w:w="1286" w:type="dxa"/>
            <w:vAlign w:val="center"/>
          </w:tcPr>
          <w:p w:rsidR="00227C65" w:rsidRDefault="00227C65" w:rsidP="00227C65">
            <w:pPr>
              <w:jc w:val="left"/>
            </w:pPr>
            <w:r>
              <w:rPr>
                <w:sz w:val="24"/>
              </w:rPr>
              <w:t>过去三年</w:t>
            </w:r>
          </w:p>
        </w:tc>
        <w:tc>
          <w:tcPr>
            <w:tcW w:w="1286" w:type="dxa"/>
            <w:vAlign w:val="center"/>
          </w:tcPr>
          <w:p w:rsidR="00227C65" w:rsidRPr="00227C65" w:rsidRDefault="00227C65" w:rsidP="00227C65">
            <w:pPr>
              <w:jc w:val="center"/>
              <w:rPr>
                <w:sz w:val="24"/>
              </w:rPr>
            </w:pPr>
            <w:r w:rsidRPr="00227C65">
              <w:rPr>
                <w:rFonts w:hint="eastAsia"/>
                <w:sz w:val="24"/>
              </w:rPr>
              <w:t>10.6204%</w:t>
            </w:r>
          </w:p>
        </w:tc>
        <w:tc>
          <w:tcPr>
            <w:tcW w:w="1286" w:type="dxa"/>
            <w:vAlign w:val="center"/>
          </w:tcPr>
          <w:p w:rsidR="00227C65" w:rsidRPr="00227C65" w:rsidRDefault="00227C65" w:rsidP="00227C65">
            <w:pPr>
              <w:jc w:val="center"/>
              <w:rPr>
                <w:sz w:val="24"/>
              </w:rPr>
            </w:pPr>
            <w:r w:rsidRPr="00227C65">
              <w:rPr>
                <w:rFonts w:hint="eastAsia"/>
                <w:sz w:val="24"/>
              </w:rPr>
              <w:t>0.0135%</w:t>
            </w:r>
          </w:p>
        </w:tc>
        <w:tc>
          <w:tcPr>
            <w:tcW w:w="1285" w:type="dxa"/>
            <w:vAlign w:val="center"/>
          </w:tcPr>
          <w:p w:rsidR="00227C65" w:rsidRPr="00227C65" w:rsidRDefault="00227C65" w:rsidP="00227C65">
            <w:pPr>
              <w:jc w:val="center"/>
              <w:rPr>
                <w:sz w:val="24"/>
              </w:rPr>
            </w:pPr>
            <w:r w:rsidRPr="00227C65">
              <w:rPr>
                <w:rFonts w:hint="eastAsia"/>
                <w:sz w:val="24"/>
              </w:rPr>
              <w:t>4.0537%</w:t>
            </w:r>
          </w:p>
        </w:tc>
        <w:tc>
          <w:tcPr>
            <w:tcW w:w="1285" w:type="dxa"/>
            <w:vAlign w:val="center"/>
          </w:tcPr>
          <w:p w:rsidR="00227C65" w:rsidRPr="00227C65" w:rsidRDefault="00227C65" w:rsidP="00227C65">
            <w:pPr>
              <w:jc w:val="center"/>
              <w:rPr>
                <w:sz w:val="24"/>
              </w:rPr>
            </w:pPr>
            <w:r w:rsidRPr="00227C65">
              <w:rPr>
                <w:rFonts w:hint="eastAsia"/>
                <w:sz w:val="24"/>
              </w:rPr>
              <w:t>0.0000%</w:t>
            </w:r>
          </w:p>
        </w:tc>
        <w:tc>
          <w:tcPr>
            <w:tcW w:w="1285" w:type="dxa"/>
            <w:vAlign w:val="center"/>
          </w:tcPr>
          <w:p w:rsidR="00227C65" w:rsidRPr="00227C65" w:rsidRDefault="00227C65" w:rsidP="00227C65">
            <w:pPr>
              <w:jc w:val="center"/>
              <w:rPr>
                <w:sz w:val="24"/>
              </w:rPr>
            </w:pPr>
            <w:r w:rsidRPr="00227C65">
              <w:rPr>
                <w:rFonts w:hint="eastAsia"/>
                <w:sz w:val="24"/>
              </w:rPr>
              <w:t>6.5667%</w:t>
            </w:r>
          </w:p>
        </w:tc>
        <w:tc>
          <w:tcPr>
            <w:tcW w:w="1285" w:type="dxa"/>
            <w:vAlign w:val="center"/>
          </w:tcPr>
          <w:p w:rsidR="00227C65" w:rsidRPr="00227C65" w:rsidRDefault="00227C65" w:rsidP="00227C65">
            <w:pPr>
              <w:jc w:val="center"/>
              <w:rPr>
                <w:sz w:val="24"/>
              </w:rPr>
            </w:pPr>
            <w:r w:rsidRPr="00227C65">
              <w:rPr>
                <w:rFonts w:hint="eastAsia"/>
                <w:sz w:val="24"/>
              </w:rPr>
              <w:t>0.0135%</w:t>
            </w:r>
          </w:p>
        </w:tc>
      </w:tr>
      <w:tr w:rsidR="00227C65">
        <w:tc>
          <w:tcPr>
            <w:tcW w:w="1286" w:type="dxa"/>
            <w:vAlign w:val="center"/>
          </w:tcPr>
          <w:p w:rsidR="00227C65" w:rsidRDefault="00227C65" w:rsidP="00227C65">
            <w:pPr>
              <w:jc w:val="left"/>
            </w:pPr>
            <w:r>
              <w:rPr>
                <w:sz w:val="24"/>
              </w:rPr>
              <w:t>过去五年</w:t>
            </w:r>
          </w:p>
        </w:tc>
        <w:tc>
          <w:tcPr>
            <w:tcW w:w="1286" w:type="dxa"/>
            <w:vAlign w:val="center"/>
          </w:tcPr>
          <w:p w:rsidR="00227C65" w:rsidRPr="00227C65" w:rsidRDefault="00227C65" w:rsidP="00227C65">
            <w:pPr>
              <w:jc w:val="center"/>
              <w:rPr>
                <w:sz w:val="24"/>
              </w:rPr>
            </w:pPr>
            <w:r w:rsidRPr="00227C65">
              <w:rPr>
                <w:rFonts w:hint="eastAsia"/>
                <w:sz w:val="24"/>
              </w:rPr>
              <w:t>20.5474%</w:t>
            </w:r>
          </w:p>
        </w:tc>
        <w:tc>
          <w:tcPr>
            <w:tcW w:w="1286" w:type="dxa"/>
            <w:vAlign w:val="center"/>
          </w:tcPr>
          <w:p w:rsidR="00227C65" w:rsidRPr="00227C65" w:rsidRDefault="00227C65" w:rsidP="00227C65">
            <w:pPr>
              <w:jc w:val="center"/>
              <w:rPr>
                <w:sz w:val="24"/>
              </w:rPr>
            </w:pPr>
            <w:r w:rsidRPr="00227C65">
              <w:rPr>
                <w:rFonts w:hint="eastAsia"/>
                <w:sz w:val="24"/>
              </w:rPr>
              <w:t>0.0167%</w:t>
            </w:r>
          </w:p>
        </w:tc>
        <w:tc>
          <w:tcPr>
            <w:tcW w:w="1285" w:type="dxa"/>
            <w:vAlign w:val="center"/>
          </w:tcPr>
          <w:p w:rsidR="00227C65" w:rsidRPr="00227C65" w:rsidRDefault="00227C65" w:rsidP="00227C65">
            <w:pPr>
              <w:jc w:val="center"/>
              <w:rPr>
                <w:sz w:val="24"/>
              </w:rPr>
            </w:pPr>
            <w:r w:rsidRPr="00227C65">
              <w:rPr>
                <w:rFonts w:hint="eastAsia"/>
                <w:sz w:val="24"/>
              </w:rPr>
              <w:t>6.7537%</w:t>
            </w:r>
          </w:p>
        </w:tc>
        <w:tc>
          <w:tcPr>
            <w:tcW w:w="1285" w:type="dxa"/>
            <w:vAlign w:val="center"/>
          </w:tcPr>
          <w:p w:rsidR="00227C65" w:rsidRPr="00227C65" w:rsidRDefault="00227C65" w:rsidP="00227C65">
            <w:pPr>
              <w:jc w:val="center"/>
              <w:rPr>
                <w:sz w:val="24"/>
              </w:rPr>
            </w:pPr>
            <w:r w:rsidRPr="00227C65">
              <w:rPr>
                <w:rFonts w:hint="eastAsia"/>
                <w:sz w:val="24"/>
              </w:rPr>
              <w:t>0.0000%</w:t>
            </w:r>
          </w:p>
        </w:tc>
        <w:tc>
          <w:tcPr>
            <w:tcW w:w="1285" w:type="dxa"/>
            <w:vAlign w:val="center"/>
          </w:tcPr>
          <w:p w:rsidR="00227C65" w:rsidRPr="00227C65" w:rsidRDefault="00227C65" w:rsidP="00227C65">
            <w:pPr>
              <w:jc w:val="center"/>
              <w:rPr>
                <w:sz w:val="24"/>
              </w:rPr>
            </w:pPr>
            <w:r w:rsidRPr="00227C65">
              <w:rPr>
                <w:rFonts w:hint="eastAsia"/>
                <w:sz w:val="24"/>
              </w:rPr>
              <w:t>13.7937%</w:t>
            </w:r>
          </w:p>
        </w:tc>
        <w:tc>
          <w:tcPr>
            <w:tcW w:w="1285" w:type="dxa"/>
            <w:vAlign w:val="center"/>
          </w:tcPr>
          <w:p w:rsidR="00227C65" w:rsidRPr="00227C65" w:rsidRDefault="00227C65" w:rsidP="00227C65">
            <w:pPr>
              <w:jc w:val="center"/>
              <w:rPr>
                <w:sz w:val="24"/>
              </w:rPr>
            </w:pPr>
            <w:r w:rsidRPr="00227C65">
              <w:rPr>
                <w:rFonts w:hint="eastAsia"/>
                <w:sz w:val="24"/>
              </w:rPr>
              <w:t>0.0167%</w:t>
            </w:r>
          </w:p>
        </w:tc>
      </w:tr>
      <w:tr w:rsidR="00227C65">
        <w:tc>
          <w:tcPr>
            <w:tcW w:w="1286" w:type="dxa"/>
            <w:vAlign w:val="center"/>
          </w:tcPr>
          <w:p w:rsidR="00227C65" w:rsidRDefault="00227C65" w:rsidP="00227C65">
            <w:pPr>
              <w:jc w:val="left"/>
            </w:pPr>
            <w:r>
              <w:rPr>
                <w:sz w:val="24"/>
              </w:rPr>
              <w:t>自基金合同生效起至今</w:t>
            </w:r>
          </w:p>
        </w:tc>
        <w:tc>
          <w:tcPr>
            <w:tcW w:w="1286" w:type="dxa"/>
            <w:vAlign w:val="center"/>
          </w:tcPr>
          <w:p w:rsidR="00227C65" w:rsidRPr="00227C65" w:rsidRDefault="00227C65" w:rsidP="00227C65">
            <w:pPr>
              <w:jc w:val="center"/>
              <w:rPr>
                <w:sz w:val="24"/>
              </w:rPr>
            </w:pPr>
            <w:r w:rsidRPr="00227C65">
              <w:rPr>
                <w:rFonts w:hint="eastAsia"/>
                <w:sz w:val="24"/>
              </w:rPr>
              <w:t>21.2278%</w:t>
            </w:r>
          </w:p>
        </w:tc>
        <w:tc>
          <w:tcPr>
            <w:tcW w:w="1286" w:type="dxa"/>
            <w:vAlign w:val="center"/>
          </w:tcPr>
          <w:p w:rsidR="00227C65" w:rsidRPr="00227C65" w:rsidRDefault="00227C65" w:rsidP="00227C65">
            <w:pPr>
              <w:jc w:val="center"/>
              <w:rPr>
                <w:sz w:val="24"/>
              </w:rPr>
            </w:pPr>
            <w:r w:rsidRPr="00227C65">
              <w:rPr>
                <w:rFonts w:hint="eastAsia"/>
                <w:sz w:val="24"/>
              </w:rPr>
              <w:t>0.0165%</w:t>
            </w:r>
          </w:p>
        </w:tc>
        <w:tc>
          <w:tcPr>
            <w:tcW w:w="1285" w:type="dxa"/>
            <w:vAlign w:val="center"/>
          </w:tcPr>
          <w:p w:rsidR="00227C65" w:rsidRPr="00227C65" w:rsidRDefault="00227C65" w:rsidP="00227C65">
            <w:pPr>
              <w:jc w:val="center"/>
              <w:rPr>
                <w:sz w:val="24"/>
              </w:rPr>
            </w:pPr>
            <w:r w:rsidRPr="00227C65">
              <w:rPr>
                <w:rFonts w:hint="eastAsia"/>
                <w:sz w:val="24"/>
              </w:rPr>
              <w:t>6.9645%</w:t>
            </w:r>
          </w:p>
        </w:tc>
        <w:tc>
          <w:tcPr>
            <w:tcW w:w="1285" w:type="dxa"/>
            <w:vAlign w:val="center"/>
          </w:tcPr>
          <w:p w:rsidR="00227C65" w:rsidRPr="00227C65" w:rsidRDefault="00227C65" w:rsidP="00227C65">
            <w:pPr>
              <w:jc w:val="center"/>
              <w:rPr>
                <w:sz w:val="24"/>
              </w:rPr>
            </w:pPr>
            <w:r w:rsidRPr="00227C65">
              <w:rPr>
                <w:rFonts w:hint="eastAsia"/>
                <w:sz w:val="24"/>
              </w:rPr>
              <w:t>0.0000%</w:t>
            </w:r>
          </w:p>
        </w:tc>
        <w:tc>
          <w:tcPr>
            <w:tcW w:w="1285" w:type="dxa"/>
            <w:vAlign w:val="center"/>
          </w:tcPr>
          <w:p w:rsidR="00227C65" w:rsidRPr="00227C65" w:rsidRDefault="00227C65" w:rsidP="00227C65">
            <w:pPr>
              <w:jc w:val="center"/>
              <w:rPr>
                <w:sz w:val="24"/>
              </w:rPr>
            </w:pPr>
            <w:r w:rsidRPr="00227C65">
              <w:rPr>
                <w:rFonts w:hint="eastAsia"/>
                <w:sz w:val="24"/>
              </w:rPr>
              <w:t>14.2633%</w:t>
            </w:r>
          </w:p>
        </w:tc>
        <w:tc>
          <w:tcPr>
            <w:tcW w:w="1285" w:type="dxa"/>
            <w:vAlign w:val="center"/>
          </w:tcPr>
          <w:p w:rsidR="00227C65" w:rsidRPr="00227C65" w:rsidRDefault="00227C65" w:rsidP="00227C65">
            <w:pPr>
              <w:jc w:val="center"/>
              <w:rPr>
                <w:sz w:val="24"/>
              </w:rPr>
            </w:pPr>
            <w:r w:rsidRPr="00227C65">
              <w:rPr>
                <w:rFonts w:hint="eastAsia"/>
                <w:sz w:val="24"/>
              </w:rPr>
              <w:t>0.0165%</w:t>
            </w:r>
          </w:p>
        </w:tc>
      </w:tr>
    </w:tbl>
    <w:p w:rsidR="00D54687" w:rsidRDefault="00BD58E7">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、本表净值收益率数据所取的基金运作周期为基金合同生效日为起始日的运作周期。</w:t>
      </w:r>
    </w:p>
    <w:p w:rsidR="00D54687" w:rsidRDefault="00BD58E7">
      <w:pPr>
        <w:spacing w:before="29" w:line="288" w:lineRule="auto"/>
        <w:jc w:val="left"/>
        <w:rPr>
          <w:kern w:val="0"/>
          <w:sz w:val="24"/>
        </w:rPr>
      </w:pPr>
      <w:r>
        <w:rPr>
          <w:rFonts w:hint="eastAsia"/>
          <w:kern w:val="0"/>
          <w:sz w:val="24"/>
        </w:rPr>
        <w:t xml:space="preserve">    2</w:t>
      </w:r>
      <w:r>
        <w:rPr>
          <w:rFonts w:hint="eastAsia"/>
          <w:kern w:val="0"/>
          <w:sz w:val="24"/>
        </w:rPr>
        <w:t>、本基金每日计算当日收益并分配，并在运作期期末集中支付。</w:t>
      </w:r>
    </w:p>
    <w:p w:rsidR="00063497" w:rsidRDefault="00063497" w:rsidP="007D254C">
      <w:pPr>
        <w:spacing w:before="29" w:line="288" w:lineRule="auto"/>
        <w:jc w:val="left"/>
        <w:rPr>
          <w:kern w:val="0"/>
          <w:sz w:val="24"/>
        </w:rPr>
      </w:pPr>
      <w:r w:rsidRPr="007D254C">
        <w:rPr>
          <w:rFonts w:hint="eastAsia"/>
          <w:kern w:val="0"/>
          <w:sz w:val="24"/>
        </w:rPr>
        <w:t xml:space="preserve">    3</w:t>
      </w:r>
      <w:r w:rsidRPr="007D254C">
        <w:rPr>
          <w:rFonts w:hint="eastAsia"/>
          <w:kern w:val="0"/>
          <w:sz w:val="24"/>
        </w:rPr>
        <w:t>、本基金的业绩比较基准为七天通知存款税后利率。</w:t>
      </w:r>
    </w:p>
    <w:p w:rsidR="00CF7E2B" w:rsidRPr="007D254C" w:rsidRDefault="00CF7E2B" w:rsidP="007D254C">
      <w:pPr>
        <w:spacing w:before="29" w:line="288" w:lineRule="auto"/>
        <w:jc w:val="left"/>
        <w:rPr>
          <w:kern w:val="0"/>
          <w:sz w:val="24"/>
        </w:rPr>
      </w:pPr>
    </w:p>
    <w:p w:rsidR="00063497" w:rsidRPr="00703593" w:rsidRDefault="00063497" w:rsidP="00703593">
      <w:pPr>
        <w:pStyle w:val="21"/>
        <w:spacing w:before="29" w:line="288" w:lineRule="auto"/>
        <w:ind w:firstLineChars="0" w:firstLine="0"/>
        <w:rPr>
          <w:rFonts w:ascii="Times New Roman" w:hAnsi="Times New Roman"/>
          <w:b/>
          <w:color w:val="auto"/>
        </w:rPr>
      </w:pPr>
      <w:r w:rsidRPr="00703593">
        <w:rPr>
          <w:rFonts w:ascii="Times New Roman" w:hAnsi="Times New Roman" w:hint="eastAsia"/>
          <w:b/>
          <w:color w:val="auto"/>
        </w:rPr>
        <w:t>2</w:t>
      </w:r>
      <w:r w:rsidRPr="00703593">
        <w:rPr>
          <w:rFonts w:ascii="Times New Roman" w:hAnsi="Times New Roman" w:hint="eastAsia"/>
          <w:b/>
          <w:color w:val="auto"/>
        </w:rPr>
        <w:t>．</w:t>
      </w:r>
      <w:r w:rsidR="004E65B4">
        <w:rPr>
          <w:rFonts w:ascii="Times New Roman" w:hAnsi="Times New Roman" w:hint="eastAsia"/>
          <w:b/>
          <w:color w:val="auto"/>
        </w:rPr>
        <w:t>交银理财</w:t>
      </w:r>
      <w:r w:rsidR="004E65B4">
        <w:rPr>
          <w:rFonts w:ascii="Times New Roman" w:hAnsi="Times New Roman" w:hint="eastAsia"/>
          <w:b/>
          <w:color w:val="auto"/>
        </w:rPr>
        <w:t>21</w:t>
      </w:r>
      <w:r w:rsidR="004E65B4">
        <w:rPr>
          <w:rFonts w:ascii="Times New Roman" w:hAnsi="Times New Roman" w:hint="eastAsia"/>
          <w:b/>
          <w:color w:val="auto"/>
        </w:rPr>
        <w:t>天债券</w:t>
      </w:r>
      <w:r w:rsidR="004E65B4">
        <w:rPr>
          <w:rFonts w:ascii="Times New Roman" w:hAnsi="Times New Roman" w:hint="eastAsia"/>
          <w:b/>
          <w:color w:val="auto"/>
        </w:rPr>
        <w:t>B</w:t>
      </w:r>
      <w:r w:rsidRPr="00703593">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CB1276" w:rsidTr="003449F7">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阶段</w:t>
            </w:r>
          </w:p>
        </w:tc>
        <w:tc>
          <w:tcPr>
            <w:tcW w:w="3459" w:type="dxa"/>
            <w:shd w:val="clear" w:color="auto" w:fill="auto"/>
            <w:vAlign w:val="center"/>
          </w:tcPr>
          <w:p w:rsidR="00063497" w:rsidRPr="00771C75" w:rsidRDefault="009945D1"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净值收益率①</w:t>
            </w:r>
          </w:p>
        </w:tc>
        <w:tc>
          <w:tcPr>
            <w:tcW w:w="3459" w:type="dxa"/>
            <w:shd w:val="clear" w:color="auto" w:fill="auto"/>
            <w:vAlign w:val="center"/>
          </w:tcPr>
          <w:p w:rsidR="00063497" w:rsidRPr="00771C75" w:rsidRDefault="007E5F72"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净值收益率标准差②</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业绩比较基准收益率标准差④</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①</w:t>
            </w:r>
            <w:r w:rsidRPr="00771C75">
              <w:rPr>
                <w:rFonts w:ascii="Times New Roman" w:hAnsi="Times New Roman" w:hint="eastAsia"/>
                <w:kern w:val="2"/>
              </w:rPr>
              <w:t>-</w:t>
            </w:r>
            <w:r w:rsidRPr="00771C75">
              <w:rPr>
                <w:rFonts w:ascii="Times New Roman" w:hAnsi="Times New Roman" w:hint="eastAsia"/>
                <w:kern w:val="2"/>
              </w:rPr>
              <w:t>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②</w:t>
            </w:r>
            <w:r w:rsidRPr="00771C75">
              <w:rPr>
                <w:rFonts w:ascii="Times New Roman" w:hAnsi="Times New Roman" w:hint="eastAsia"/>
                <w:kern w:val="2"/>
              </w:rPr>
              <w:t>-</w:t>
            </w:r>
            <w:r w:rsidRPr="00771C75">
              <w:rPr>
                <w:rFonts w:ascii="Times New Roman" w:hAnsi="Times New Roman" w:hint="eastAsia"/>
                <w:kern w:val="2"/>
              </w:rPr>
              <w:t>④</w:t>
            </w:r>
          </w:p>
        </w:tc>
      </w:tr>
      <w:tr w:rsidR="00D54687">
        <w:tc>
          <w:tcPr>
            <w:tcW w:w="1286" w:type="dxa"/>
            <w:vAlign w:val="center"/>
          </w:tcPr>
          <w:p w:rsidR="00D54687" w:rsidRDefault="00BD58E7">
            <w:pPr>
              <w:jc w:val="left"/>
            </w:pPr>
            <w:r>
              <w:rPr>
                <w:sz w:val="24"/>
              </w:rPr>
              <w:lastRenderedPageBreak/>
              <w:t>过去三个月</w:t>
            </w:r>
          </w:p>
        </w:tc>
        <w:tc>
          <w:tcPr>
            <w:tcW w:w="1286" w:type="dxa"/>
            <w:vAlign w:val="center"/>
          </w:tcPr>
          <w:p w:rsidR="00D54687" w:rsidRDefault="00BD58E7">
            <w:pPr>
              <w:jc w:val="center"/>
            </w:pPr>
            <w:r>
              <w:rPr>
                <w:sz w:val="24"/>
              </w:rPr>
              <w:t>1.1467%</w:t>
            </w:r>
          </w:p>
        </w:tc>
        <w:tc>
          <w:tcPr>
            <w:tcW w:w="1286" w:type="dxa"/>
            <w:vAlign w:val="center"/>
          </w:tcPr>
          <w:p w:rsidR="00D54687" w:rsidRDefault="00BD58E7">
            <w:pPr>
              <w:jc w:val="center"/>
            </w:pPr>
            <w:r>
              <w:rPr>
                <w:sz w:val="24"/>
              </w:rPr>
              <w:t>0.0008%</w:t>
            </w:r>
          </w:p>
        </w:tc>
        <w:tc>
          <w:tcPr>
            <w:tcW w:w="1285" w:type="dxa"/>
            <w:vAlign w:val="center"/>
          </w:tcPr>
          <w:p w:rsidR="00D54687" w:rsidRDefault="00BD58E7">
            <w:pPr>
              <w:jc w:val="center"/>
            </w:pPr>
            <w:r>
              <w:rPr>
                <w:sz w:val="24"/>
              </w:rPr>
              <w:t>0.3403%</w:t>
            </w:r>
          </w:p>
        </w:tc>
        <w:tc>
          <w:tcPr>
            <w:tcW w:w="1285" w:type="dxa"/>
            <w:vAlign w:val="center"/>
          </w:tcPr>
          <w:p w:rsidR="00D54687" w:rsidRDefault="00BD58E7">
            <w:pPr>
              <w:jc w:val="center"/>
            </w:pPr>
            <w:r>
              <w:rPr>
                <w:sz w:val="24"/>
              </w:rPr>
              <w:t>0.0000%</w:t>
            </w:r>
          </w:p>
        </w:tc>
        <w:tc>
          <w:tcPr>
            <w:tcW w:w="1285" w:type="dxa"/>
            <w:vAlign w:val="center"/>
          </w:tcPr>
          <w:p w:rsidR="00D54687" w:rsidRDefault="00BD58E7">
            <w:pPr>
              <w:jc w:val="center"/>
            </w:pPr>
            <w:r>
              <w:rPr>
                <w:sz w:val="24"/>
              </w:rPr>
              <w:t>0.8064%</w:t>
            </w:r>
          </w:p>
        </w:tc>
        <w:tc>
          <w:tcPr>
            <w:tcW w:w="1285" w:type="dxa"/>
            <w:vAlign w:val="center"/>
          </w:tcPr>
          <w:p w:rsidR="00D54687" w:rsidRDefault="00BD58E7">
            <w:pPr>
              <w:jc w:val="center"/>
            </w:pPr>
            <w:r>
              <w:rPr>
                <w:sz w:val="24"/>
              </w:rPr>
              <w:t>0.0008%</w:t>
            </w:r>
          </w:p>
        </w:tc>
      </w:tr>
      <w:tr w:rsidR="00D54687">
        <w:tc>
          <w:tcPr>
            <w:tcW w:w="1286" w:type="dxa"/>
            <w:vAlign w:val="center"/>
          </w:tcPr>
          <w:p w:rsidR="00D54687" w:rsidRDefault="00BD58E7">
            <w:pPr>
              <w:jc w:val="left"/>
            </w:pPr>
            <w:r>
              <w:rPr>
                <w:sz w:val="24"/>
              </w:rPr>
              <w:t>过去六个月</w:t>
            </w:r>
          </w:p>
        </w:tc>
        <w:tc>
          <w:tcPr>
            <w:tcW w:w="1286" w:type="dxa"/>
            <w:vAlign w:val="center"/>
          </w:tcPr>
          <w:p w:rsidR="00D54687" w:rsidRDefault="00BD58E7">
            <w:pPr>
              <w:jc w:val="center"/>
            </w:pPr>
            <w:r>
              <w:rPr>
                <w:sz w:val="24"/>
              </w:rPr>
              <w:t>2.1470%</w:t>
            </w:r>
          </w:p>
        </w:tc>
        <w:tc>
          <w:tcPr>
            <w:tcW w:w="1286" w:type="dxa"/>
            <w:vAlign w:val="center"/>
          </w:tcPr>
          <w:p w:rsidR="00D54687" w:rsidRDefault="00BD58E7">
            <w:pPr>
              <w:jc w:val="center"/>
            </w:pPr>
            <w:r>
              <w:rPr>
                <w:sz w:val="24"/>
              </w:rPr>
              <w:t>0.0016%</w:t>
            </w:r>
          </w:p>
        </w:tc>
        <w:tc>
          <w:tcPr>
            <w:tcW w:w="1285" w:type="dxa"/>
            <w:vAlign w:val="center"/>
          </w:tcPr>
          <w:p w:rsidR="00D54687" w:rsidRDefault="00BD58E7">
            <w:pPr>
              <w:jc w:val="center"/>
            </w:pPr>
            <w:r>
              <w:rPr>
                <w:sz w:val="24"/>
              </w:rPr>
              <w:t>0.6805%</w:t>
            </w:r>
          </w:p>
        </w:tc>
        <w:tc>
          <w:tcPr>
            <w:tcW w:w="1285" w:type="dxa"/>
            <w:vAlign w:val="center"/>
          </w:tcPr>
          <w:p w:rsidR="00D54687" w:rsidRDefault="00BD58E7">
            <w:pPr>
              <w:jc w:val="center"/>
            </w:pPr>
            <w:r>
              <w:rPr>
                <w:sz w:val="24"/>
              </w:rPr>
              <w:t>0.0000%</w:t>
            </w:r>
          </w:p>
        </w:tc>
        <w:tc>
          <w:tcPr>
            <w:tcW w:w="1285" w:type="dxa"/>
            <w:vAlign w:val="center"/>
          </w:tcPr>
          <w:p w:rsidR="00D54687" w:rsidRDefault="00BD58E7">
            <w:pPr>
              <w:jc w:val="center"/>
            </w:pPr>
            <w:r>
              <w:rPr>
                <w:sz w:val="24"/>
              </w:rPr>
              <w:t>1.4665%</w:t>
            </w:r>
          </w:p>
        </w:tc>
        <w:tc>
          <w:tcPr>
            <w:tcW w:w="1285" w:type="dxa"/>
            <w:vAlign w:val="center"/>
          </w:tcPr>
          <w:p w:rsidR="00D54687" w:rsidRDefault="00BD58E7">
            <w:pPr>
              <w:jc w:val="center"/>
            </w:pPr>
            <w:r>
              <w:rPr>
                <w:sz w:val="24"/>
              </w:rPr>
              <w:t>0.0016%</w:t>
            </w:r>
          </w:p>
        </w:tc>
      </w:tr>
      <w:tr w:rsidR="00D54687">
        <w:tc>
          <w:tcPr>
            <w:tcW w:w="1286" w:type="dxa"/>
            <w:vAlign w:val="center"/>
          </w:tcPr>
          <w:p w:rsidR="00D54687" w:rsidRDefault="00BD58E7">
            <w:pPr>
              <w:jc w:val="left"/>
            </w:pPr>
            <w:r>
              <w:rPr>
                <w:sz w:val="24"/>
              </w:rPr>
              <w:t>过去一年</w:t>
            </w:r>
          </w:p>
        </w:tc>
        <w:tc>
          <w:tcPr>
            <w:tcW w:w="1286" w:type="dxa"/>
            <w:vAlign w:val="center"/>
          </w:tcPr>
          <w:p w:rsidR="00D54687" w:rsidRDefault="00BD58E7">
            <w:pPr>
              <w:jc w:val="center"/>
            </w:pPr>
            <w:r>
              <w:rPr>
                <w:sz w:val="24"/>
              </w:rPr>
              <w:t>4.2393%</w:t>
            </w:r>
          </w:p>
        </w:tc>
        <w:tc>
          <w:tcPr>
            <w:tcW w:w="1286" w:type="dxa"/>
            <w:vAlign w:val="center"/>
          </w:tcPr>
          <w:p w:rsidR="00D54687" w:rsidRDefault="00BD58E7">
            <w:pPr>
              <w:jc w:val="center"/>
            </w:pPr>
            <w:r>
              <w:rPr>
                <w:sz w:val="24"/>
              </w:rPr>
              <w:t>0.0013%</w:t>
            </w:r>
          </w:p>
        </w:tc>
        <w:tc>
          <w:tcPr>
            <w:tcW w:w="1285" w:type="dxa"/>
            <w:vAlign w:val="center"/>
          </w:tcPr>
          <w:p w:rsidR="00D54687" w:rsidRDefault="00BD58E7">
            <w:pPr>
              <w:jc w:val="center"/>
            </w:pPr>
            <w:r>
              <w:rPr>
                <w:sz w:val="24"/>
              </w:rPr>
              <w:t>1.3500%</w:t>
            </w:r>
          </w:p>
        </w:tc>
        <w:tc>
          <w:tcPr>
            <w:tcW w:w="1285" w:type="dxa"/>
            <w:vAlign w:val="center"/>
          </w:tcPr>
          <w:p w:rsidR="00D54687" w:rsidRDefault="00BD58E7">
            <w:pPr>
              <w:jc w:val="center"/>
            </w:pPr>
            <w:r>
              <w:rPr>
                <w:sz w:val="24"/>
              </w:rPr>
              <w:t>0.0000%</w:t>
            </w:r>
          </w:p>
        </w:tc>
        <w:tc>
          <w:tcPr>
            <w:tcW w:w="1285" w:type="dxa"/>
            <w:vAlign w:val="center"/>
          </w:tcPr>
          <w:p w:rsidR="00D54687" w:rsidRDefault="00BD58E7">
            <w:pPr>
              <w:jc w:val="center"/>
            </w:pPr>
            <w:r>
              <w:rPr>
                <w:sz w:val="24"/>
              </w:rPr>
              <w:t>2.8893%</w:t>
            </w:r>
          </w:p>
        </w:tc>
        <w:tc>
          <w:tcPr>
            <w:tcW w:w="1285" w:type="dxa"/>
            <w:vAlign w:val="center"/>
          </w:tcPr>
          <w:p w:rsidR="00D54687" w:rsidRDefault="00BD58E7">
            <w:pPr>
              <w:jc w:val="center"/>
            </w:pPr>
            <w:r>
              <w:rPr>
                <w:sz w:val="24"/>
              </w:rPr>
              <w:t>0.0013%</w:t>
            </w:r>
          </w:p>
        </w:tc>
      </w:tr>
      <w:tr w:rsidR="00D54687">
        <w:tc>
          <w:tcPr>
            <w:tcW w:w="1286" w:type="dxa"/>
            <w:vAlign w:val="center"/>
          </w:tcPr>
          <w:p w:rsidR="00D54687" w:rsidRDefault="00BD58E7">
            <w:pPr>
              <w:jc w:val="left"/>
            </w:pPr>
            <w:r>
              <w:rPr>
                <w:sz w:val="24"/>
              </w:rPr>
              <w:t>过去三年</w:t>
            </w:r>
          </w:p>
        </w:tc>
        <w:tc>
          <w:tcPr>
            <w:tcW w:w="1286" w:type="dxa"/>
            <w:vAlign w:val="center"/>
          </w:tcPr>
          <w:p w:rsidR="00D54687" w:rsidRDefault="00BD58E7">
            <w:pPr>
              <w:jc w:val="center"/>
            </w:pPr>
            <w:r>
              <w:rPr>
                <w:sz w:val="24"/>
              </w:rPr>
              <w:t>10.9170%</w:t>
            </w:r>
          </w:p>
        </w:tc>
        <w:tc>
          <w:tcPr>
            <w:tcW w:w="1286" w:type="dxa"/>
            <w:vAlign w:val="center"/>
          </w:tcPr>
          <w:p w:rsidR="00D54687" w:rsidRDefault="00BD58E7">
            <w:pPr>
              <w:jc w:val="center"/>
            </w:pPr>
            <w:r>
              <w:rPr>
                <w:sz w:val="24"/>
              </w:rPr>
              <w:t>0.0104%</w:t>
            </w:r>
          </w:p>
        </w:tc>
        <w:tc>
          <w:tcPr>
            <w:tcW w:w="1285" w:type="dxa"/>
            <w:vAlign w:val="center"/>
          </w:tcPr>
          <w:p w:rsidR="00D54687" w:rsidRDefault="00BD58E7">
            <w:pPr>
              <w:jc w:val="center"/>
            </w:pPr>
            <w:r>
              <w:rPr>
                <w:sz w:val="24"/>
              </w:rPr>
              <w:t>4.0537%</w:t>
            </w:r>
          </w:p>
        </w:tc>
        <w:tc>
          <w:tcPr>
            <w:tcW w:w="1285" w:type="dxa"/>
            <w:vAlign w:val="center"/>
          </w:tcPr>
          <w:p w:rsidR="00D54687" w:rsidRDefault="00BD58E7">
            <w:pPr>
              <w:jc w:val="center"/>
            </w:pPr>
            <w:r>
              <w:rPr>
                <w:sz w:val="24"/>
              </w:rPr>
              <w:t>0.0000%</w:t>
            </w:r>
          </w:p>
        </w:tc>
        <w:tc>
          <w:tcPr>
            <w:tcW w:w="1285" w:type="dxa"/>
            <w:vAlign w:val="center"/>
          </w:tcPr>
          <w:p w:rsidR="00D54687" w:rsidRDefault="00BD58E7">
            <w:pPr>
              <w:jc w:val="center"/>
            </w:pPr>
            <w:r>
              <w:rPr>
                <w:sz w:val="24"/>
              </w:rPr>
              <w:t>6.8633%</w:t>
            </w:r>
          </w:p>
        </w:tc>
        <w:tc>
          <w:tcPr>
            <w:tcW w:w="1285" w:type="dxa"/>
            <w:vAlign w:val="center"/>
          </w:tcPr>
          <w:p w:rsidR="00D54687" w:rsidRDefault="00BD58E7">
            <w:pPr>
              <w:jc w:val="center"/>
            </w:pPr>
            <w:r>
              <w:rPr>
                <w:sz w:val="24"/>
              </w:rPr>
              <w:t>0.0104%</w:t>
            </w:r>
          </w:p>
        </w:tc>
      </w:tr>
      <w:tr w:rsidR="00D54687">
        <w:tc>
          <w:tcPr>
            <w:tcW w:w="1286" w:type="dxa"/>
            <w:vAlign w:val="center"/>
          </w:tcPr>
          <w:p w:rsidR="00D54687" w:rsidRDefault="00BD58E7">
            <w:pPr>
              <w:jc w:val="left"/>
            </w:pPr>
            <w:r>
              <w:rPr>
                <w:sz w:val="24"/>
              </w:rPr>
              <w:t>自基金合同生效起至今</w:t>
            </w:r>
          </w:p>
        </w:tc>
        <w:tc>
          <w:tcPr>
            <w:tcW w:w="1286" w:type="dxa"/>
            <w:vAlign w:val="center"/>
          </w:tcPr>
          <w:p w:rsidR="00D54687" w:rsidRDefault="00BD58E7">
            <w:pPr>
              <w:jc w:val="center"/>
            </w:pPr>
            <w:r>
              <w:rPr>
                <w:sz w:val="24"/>
              </w:rPr>
              <w:t>19.7012%</w:t>
            </w:r>
          </w:p>
        </w:tc>
        <w:tc>
          <w:tcPr>
            <w:tcW w:w="1286" w:type="dxa"/>
            <w:vAlign w:val="center"/>
          </w:tcPr>
          <w:p w:rsidR="00D54687" w:rsidRDefault="00BD58E7">
            <w:pPr>
              <w:jc w:val="center"/>
            </w:pPr>
            <w:r>
              <w:rPr>
                <w:sz w:val="24"/>
              </w:rPr>
              <w:t>0.0090%</w:t>
            </w:r>
          </w:p>
        </w:tc>
        <w:tc>
          <w:tcPr>
            <w:tcW w:w="1285" w:type="dxa"/>
            <w:vAlign w:val="center"/>
          </w:tcPr>
          <w:p w:rsidR="00D54687" w:rsidRDefault="00BD58E7">
            <w:pPr>
              <w:jc w:val="center"/>
            </w:pPr>
            <w:r>
              <w:rPr>
                <w:sz w:val="24"/>
              </w:rPr>
              <w:t>6.7241%</w:t>
            </w:r>
          </w:p>
        </w:tc>
        <w:tc>
          <w:tcPr>
            <w:tcW w:w="1285" w:type="dxa"/>
            <w:vAlign w:val="center"/>
          </w:tcPr>
          <w:p w:rsidR="00D54687" w:rsidRDefault="00BD58E7">
            <w:pPr>
              <w:jc w:val="center"/>
            </w:pPr>
            <w:r>
              <w:rPr>
                <w:sz w:val="24"/>
              </w:rPr>
              <w:t>0.0000%</w:t>
            </w:r>
          </w:p>
        </w:tc>
        <w:tc>
          <w:tcPr>
            <w:tcW w:w="1285" w:type="dxa"/>
            <w:vAlign w:val="center"/>
          </w:tcPr>
          <w:p w:rsidR="00D54687" w:rsidRDefault="00BD58E7">
            <w:pPr>
              <w:jc w:val="center"/>
            </w:pPr>
            <w:r>
              <w:rPr>
                <w:sz w:val="24"/>
              </w:rPr>
              <w:t>12.9771%</w:t>
            </w:r>
          </w:p>
        </w:tc>
        <w:tc>
          <w:tcPr>
            <w:tcW w:w="1285" w:type="dxa"/>
            <w:vAlign w:val="center"/>
          </w:tcPr>
          <w:p w:rsidR="00D54687" w:rsidRDefault="00BD58E7">
            <w:pPr>
              <w:jc w:val="center"/>
            </w:pPr>
            <w:r>
              <w:rPr>
                <w:sz w:val="24"/>
              </w:rPr>
              <w:t>0.0090%</w:t>
            </w:r>
          </w:p>
        </w:tc>
      </w:tr>
    </w:tbl>
    <w:p w:rsidR="00D54687" w:rsidRDefault="00BD58E7">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、本表净值收益率数据所取的基金运作周期为销售服务费分类日为起始日的运作周期。</w:t>
      </w:r>
    </w:p>
    <w:p w:rsidR="00D54687" w:rsidRDefault="00BD58E7">
      <w:pPr>
        <w:spacing w:before="29" w:line="288" w:lineRule="auto"/>
        <w:jc w:val="left"/>
        <w:rPr>
          <w:kern w:val="0"/>
          <w:sz w:val="24"/>
        </w:rPr>
      </w:pPr>
      <w:r>
        <w:rPr>
          <w:rFonts w:hint="eastAsia"/>
          <w:kern w:val="0"/>
          <w:sz w:val="24"/>
        </w:rPr>
        <w:t xml:space="preserve">    2</w:t>
      </w:r>
      <w:r>
        <w:rPr>
          <w:rFonts w:hint="eastAsia"/>
          <w:kern w:val="0"/>
          <w:sz w:val="24"/>
        </w:rPr>
        <w:t>、本基金每日计算当日收益并分配，并在运作期期末集中支付。</w:t>
      </w:r>
    </w:p>
    <w:p w:rsidR="00063497" w:rsidRPr="007D254C" w:rsidRDefault="004E65B4" w:rsidP="007D254C">
      <w:pPr>
        <w:spacing w:before="29" w:line="288" w:lineRule="auto"/>
        <w:jc w:val="left"/>
        <w:rPr>
          <w:kern w:val="0"/>
          <w:sz w:val="24"/>
        </w:rPr>
      </w:pPr>
      <w:r>
        <w:rPr>
          <w:rFonts w:hint="eastAsia"/>
          <w:kern w:val="0"/>
          <w:sz w:val="24"/>
        </w:rPr>
        <w:t xml:space="preserve">    3</w:t>
      </w:r>
      <w:r>
        <w:rPr>
          <w:rFonts w:hint="eastAsia"/>
          <w:kern w:val="0"/>
          <w:sz w:val="24"/>
        </w:rPr>
        <w:t>、本基金的业绩比较基准为七天通知存款税后利率。</w:t>
      </w:r>
    </w:p>
    <w:p w:rsidR="00223DFB" w:rsidRPr="00CB1276" w:rsidRDefault="00223DFB" w:rsidP="004B36C2">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C071A4" w:rsidRPr="006B06B5" w:rsidRDefault="00C071A4"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3.2.2</w:t>
      </w:r>
      <w:r w:rsidR="005B0B99">
        <w:rPr>
          <w:rFonts w:ascii="Times New Roman" w:hAnsi="Times New Roman" w:cs="Times New Roman" w:hint="eastAsia"/>
          <w:kern w:val="0"/>
          <w:szCs w:val="24"/>
        </w:rPr>
        <w:t xml:space="preserve"> </w:t>
      </w:r>
      <w:r w:rsidR="005B0B99" w:rsidRPr="00591341">
        <w:rPr>
          <w:rFonts w:ascii="Times New Roman" w:hAnsi="Times New Roman" w:cs="Times New Roman"/>
          <w:kern w:val="0"/>
          <w:szCs w:val="24"/>
        </w:rPr>
        <w:t>自基金合同生效以来</w:t>
      </w:r>
      <w:r w:rsidRPr="006B06B5">
        <w:rPr>
          <w:rFonts w:ascii="Times New Roman" w:hAnsi="Times New Roman" w:cs="Times New Roman"/>
          <w:kern w:val="0"/>
          <w:szCs w:val="24"/>
        </w:rPr>
        <w:t>基金</w:t>
      </w:r>
      <w:r w:rsidR="009945D1" w:rsidRPr="006B06B5">
        <w:rPr>
          <w:rFonts w:ascii="Times New Roman" w:hAnsi="Times New Roman" w:cs="Times New Roman" w:hint="eastAsia"/>
          <w:kern w:val="0"/>
          <w:szCs w:val="24"/>
        </w:rPr>
        <w:t>份额</w:t>
      </w:r>
      <w:r w:rsidRPr="006B06B5">
        <w:rPr>
          <w:rFonts w:ascii="Times New Roman" w:hAnsi="Times New Roman" w:cs="Times New Roman"/>
          <w:kern w:val="0"/>
          <w:szCs w:val="24"/>
        </w:rPr>
        <w:t>累计净值收益率变动及其与同期业绩比较基准收益率变动的比较</w:t>
      </w:r>
      <w:r w:rsidRPr="006B06B5">
        <w:rPr>
          <w:rFonts w:ascii="Times New Roman" w:hAnsi="Times New Roman" w:cs="Times New Roman"/>
          <w:kern w:val="0"/>
          <w:szCs w:val="24"/>
        </w:rPr>
        <w:t xml:space="preserve"> </w:t>
      </w:r>
    </w:p>
    <w:p w:rsidR="00223DFB" w:rsidRPr="003449F7" w:rsidRDefault="00223DFB" w:rsidP="003449F7">
      <w:pPr>
        <w:snapToGrid w:val="0"/>
        <w:spacing w:before="29" w:line="288" w:lineRule="auto"/>
        <w:rPr>
          <w:color w:val="000000"/>
          <w:sz w:val="24"/>
        </w:rPr>
      </w:pPr>
      <w:r w:rsidRPr="003449F7">
        <w:rPr>
          <w:rFonts w:hint="eastAsia"/>
          <w:color w:val="000000"/>
          <w:sz w:val="24"/>
        </w:rPr>
        <w:t>1</w:t>
      </w:r>
      <w:r w:rsidRPr="003449F7">
        <w:rPr>
          <w:rFonts w:hint="eastAsia"/>
          <w:color w:val="000000"/>
          <w:sz w:val="24"/>
        </w:rPr>
        <w:t>、交银理财</w:t>
      </w:r>
      <w:r w:rsidRPr="003449F7">
        <w:rPr>
          <w:rFonts w:hint="eastAsia"/>
          <w:color w:val="000000"/>
          <w:sz w:val="24"/>
        </w:rPr>
        <w:t>21</w:t>
      </w:r>
      <w:r w:rsidRPr="003449F7">
        <w:rPr>
          <w:rFonts w:hint="eastAsia"/>
          <w:color w:val="000000"/>
          <w:sz w:val="24"/>
        </w:rPr>
        <w:t>天债券</w:t>
      </w:r>
      <w:r w:rsidRPr="003449F7">
        <w:rPr>
          <w:rFonts w:hint="eastAsia"/>
          <w:color w:val="000000"/>
          <w:sz w:val="24"/>
        </w:rPr>
        <w:t>A</w:t>
      </w:r>
    </w:p>
    <w:p w:rsidR="00223DFB" w:rsidRPr="00CB1276" w:rsidRDefault="00A81CA6"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7D254C">
      <w:pPr>
        <w:spacing w:before="29" w:line="288" w:lineRule="auto"/>
        <w:jc w:val="left"/>
        <w:rPr>
          <w:kern w:val="0"/>
          <w:sz w:val="24"/>
        </w:rPr>
      </w:pPr>
      <w:r w:rsidRPr="007D254C">
        <w:rPr>
          <w:rFonts w:hint="eastAsia"/>
          <w:kern w:val="0"/>
          <w:sz w:val="24"/>
        </w:rPr>
        <w:t>注：图示日期为</w:t>
      </w:r>
      <w:r w:rsidRPr="007D254C">
        <w:rPr>
          <w:rFonts w:hint="eastAsia"/>
          <w:kern w:val="0"/>
          <w:sz w:val="24"/>
        </w:rPr>
        <w:t>2012</w:t>
      </w:r>
      <w:r w:rsidRPr="007D254C">
        <w:rPr>
          <w:rFonts w:hint="eastAsia"/>
          <w:kern w:val="0"/>
          <w:sz w:val="24"/>
        </w:rPr>
        <w:t>年</w:t>
      </w:r>
      <w:r w:rsidRPr="007D254C">
        <w:rPr>
          <w:rFonts w:hint="eastAsia"/>
          <w:kern w:val="0"/>
          <w:sz w:val="24"/>
        </w:rPr>
        <w:t>11</w:t>
      </w:r>
      <w:r w:rsidRPr="007D254C">
        <w:rPr>
          <w:rFonts w:hint="eastAsia"/>
          <w:kern w:val="0"/>
          <w:sz w:val="24"/>
        </w:rPr>
        <w:t>月</w:t>
      </w:r>
      <w:r w:rsidRPr="007D254C">
        <w:rPr>
          <w:rFonts w:hint="eastAsia"/>
          <w:kern w:val="0"/>
          <w:sz w:val="24"/>
        </w:rPr>
        <w:t>5</w:t>
      </w:r>
      <w:r w:rsidRPr="007D254C">
        <w:rPr>
          <w:rFonts w:hint="eastAsia"/>
          <w:kern w:val="0"/>
          <w:sz w:val="24"/>
        </w:rPr>
        <w:t>日至</w:t>
      </w:r>
      <w:r w:rsidRPr="007D254C">
        <w:rPr>
          <w:rFonts w:hint="eastAsia"/>
          <w:kern w:val="0"/>
          <w:sz w:val="24"/>
        </w:rPr>
        <w:t>2017</w:t>
      </w:r>
      <w:r w:rsidRPr="007D254C">
        <w:rPr>
          <w:rFonts w:hint="eastAsia"/>
          <w:kern w:val="0"/>
          <w:sz w:val="24"/>
        </w:rPr>
        <w:t>年</w:t>
      </w:r>
      <w:r w:rsidRPr="007D254C">
        <w:rPr>
          <w:rFonts w:hint="eastAsia"/>
          <w:kern w:val="0"/>
          <w:sz w:val="24"/>
        </w:rPr>
        <w:t>12</w:t>
      </w:r>
      <w:r w:rsidRPr="007D254C">
        <w:rPr>
          <w:rFonts w:hint="eastAsia"/>
          <w:kern w:val="0"/>
          <w:sz w:val="24"/>
        </w:rPr>
        <w:t>月</w:t>
      </w:r>
      <w:r w:rsidRPr="007D254C">
        <w:rPr>
          <w:rFonts w:hint="eastAsia"/>
          <w:kern w:val="0"/>
          <w:sz w:val="24"/>
        </w:rPr>
        <w:t>31</w:t>
      </w:r>
      <w:r w:rsidRPr="007D254C">
        <w:rPr>
          <w:rFonts w:hint="eastAsia"/>
          <w:kern w:val="0"/>
          <w:sz w:val="24"/>
        </w:rPr>
        <w:t>日。本基金建仓期为自基金合同生效日起的</w:t>
      </w:r>
      <w:r w:rsidRPr="007D254C">
        <w:rPr>
          <w:rFonts w:hint="eastAsia"/>
          <w:kern w:val="0"/>
          <w:sz w:val="24"/>
        </w:rPr>
        <w:t>6</w:t>
      </w:r>
      <w:r w:rsidRPr="007D254C">
        <w:rPr>
          <w:rFonts w:hint="eastAsia"/>
          <w:kern w:val="0"/>
          <w:sz w:val="24"/>
        </w:rPr>
        <w:t>个月。截至建仓期结束，本基金各项资产配置比例符合基金合同及招募说明书有关投资比例的约定。</w:t>
      </w:r>
    </w:p>
    <w:p w:rsidR="00207EF2" w:rsidRPr="007D254C" w:rsidRDefault="00207EF2" w:rsidP="007D254C">
      <w:pPr>
        <w:spacing w:before="29" w:line="288" w:lineRule="auto"/>
        <w:jc w:val="left"/>
        <w:rPr>
          <w:kern w:val="0"/>
          <w:sz w:val="24"/>
        </w:rPr>
      </w:pPr>
    </w:p>
    <w:p w:rsidR="00223DFB" w:rsidRPr="003449F7" w:rsidRDefault="00223DFB" w:rsidP="003449F7">
      <w:pPr>
        <w:snapToGrid w:val="0"/>
        <w:spacing w:before="29" w:line="288" w:lineRule="auto"/>
        <w:rPr>
          <w:color w:val="000000"/>
          <w:sz w:val="24"/>
        </w:rPr>
      </w:pPr>
      <w:r w:rsidRPr="003449F7">
        <w:rPr>
          <w:rFonts w:hint="eastAsia"/>
          <w:color w:val="000000"/>
          <w:sz w:val="24"/>
        </w:rPr>
        <w:t>2</w:t>
      </w:r>
      <w:r w:rsidRPr="003449F7">
        <w:rPr>
          <w:rFonts w:hint="eastAsia"/>
          <w:color w:val="000000"/>
          <w:sz w:val="24"/>
        </w:rPr>
        <w:t>、</w:t>
      </w:r>
      <w:r w:rsidR="004E65B4">
        <w:rPr>
          <w:rFonts w:hint="eastAsia"/>
          <w:color w:val="000000"/>
          <w:sz w:val="24"/>
        </w:rPr>
        <w:t>交银理财</w:t>
      </w:r>
      <w:r w:rsidR="004E65B4">
        <w:rPr>
          <w:rFonts w:hint="eastAsia"/>
          <w:color w:val="000000"/>
          <w:sz w:val="24"/>
        </w:rPr>
        <w:t>21</w:t>
      </w:r>
      <w:r w:rsidR="004E65B4">
        <w:rPr>
          <w:rFonts w:hint="eastAsia"/>
          <w:color w:val="000000"/>
          <w:sz w:val="24"/>
        </w:rPr>
        <w:t>天债券</w:t>
      </w:r>
      <w:r w:rsidR="004E65B4">
        <w:rPr>
          <w:rFonts w:hint="eastAsia"/>
          <w:color w:val="000000"/>
          <w:sz w:val="24"/>
        </w:rPr>
        <w:t>B</w:t>
      </w:r>
    </w:p>
    <w:p w:rsidR="00223DFB" w:rsidRPr="00CB1276" w:rsidRDefault="00A81CA6"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lastRenderedPageBreak/>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7D254C" w:rsidRDefault="004E65B4" w:rsidP="007D254C">
      <w:pPr>
        <w:spacing w:before="29" w:line="288" w:lineRule="auto"/>
        <w:jc w:val="left"/>
        <w:rPr>
          <w:kern w:val="0"/>
          <w:sz w:val="24"/>
        </w:rPr>
      </w:pPr>
      <w:r>
        <w:rPr>
          <w:rFonts w:hint="eastAsia"/>
          <w:kern w:val="0"/>
          <w:sz w:val="24"/>
        </w:rPr>
        <w:t>注：图示日期为</w:t>
      </w:r>
      <w:r>
        <w:rPr>
          <w:rFonts w:hint="eastAsia"/>
          <w:kern w:val="0"/>
          <w:sz w:val="24"/>
        </w:rPr>
        <w:t>2013</w:t>
      </w:r>
      <w:r>
        <w:rPr>
          <w:rFonts w:hint="eastAsia"/>
          <w:kern w:val="0"/>
          <w:sz w:val="24"/>
        </w:rPr>
        <w:t>年</w:t>
      </w:r>
      <w:r>
        <w:rPr>
          <w:rFonts w:hint="eastAsia"/>
          <w:kern w:val="0"/>
          <w:sz w:val="24"/>
        </w:rPr>
        <w:t>1</w:t>
      </w:r>
      <w:r>
        <w:rPr>
          <w:rFonts w:hint="eastAsia"/>
          <w:kern w:val="0"/>
          <w:sz w:val="24"/>
        </w:rPr>
        <w:t>月</w:t>
      </w:r>
      <w:r>
        <w:rPr>
          <w:rFonts w:hint="eastAsia"/>
          <w:kern w:val="0"/>
          <w:sz w:val="24"/>
        </w:rPr>
        <w:t>9</w:t>
      </w:r>
      <w:r>
        <w:rPr>
          <w:rFonts w:hint="eastAsia"/>
          <w:kern w:val="0"/>
          <w:sz w:val="24"/>
        </w:rPr>
        <w:t>日至</w:t>
      </w:r>
      <w:r>
        <w:rPr>
          <w:rFonts w:hint="eastAsia"/>
          <w:kern w:val="0"/>
          <w:sz w:val="24"/>
        </w:rPr>
        <w:t>2017</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日。本基金建仓期为自基金合同生效日起的</w:t>
      </w:r>
      <w:r>
        <w:rPr>
          <w:rFonts w:hint="eastAsia"/>
          <w:kern w:val="0"/>
          <w:sz w:val="24"/>
        </w:rPr>
        <w:t>6</w:t>
      </w:r>
      <w:r>
        <w:rPr>
          <w:rFonts w:hint="eastAsia"/>
          <w:kern w:val="0"/>
          <w:sz w:val="24"/>
        </w:rPr>
        <w:t>个月。截至建仓期结束，本基金各项资产配置比例符合基金合同及招募说明书有关投资比例的约定。</w:t>
      </w:r>
    </w:p>
    <w:p w:rsidR="00A5153D" w:rsidRPr="007D254C" w:rsidRDefault="00A5153D" w:rsidP="007D254C">
      <w:pPr>
        <w:spacing w:before="29" w:line="288" w:lineRule="auto"/>
        <w:jc w:val="left"/>
        <w:rPr>
          <w:kern w:val="0"/>
          <w:sz w:val="24"/>
        </w:rPr>
      </w:pP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3.2.3 </w:t>
      </w:r>
      <w:r w:rsidR="00161E5F" w:rsidRPr="006B06B5">
        <w:rPr>
          <w:rFonts w:ascii="Times New Roman" w:hAnsi="Times New Roman" w:cs="Times New Roman" w:hint="eastAsia"/>
          <w:kern w:val="0"/>
          <w:szCs w:val="24"/>
        </w:rPr>
        <w:t>过去五年</w:t>
      </w:r>
      <w:r w:rsidR="005671B8" w:rsidRPr="006B06B5">
        <w:rPr>
          <w:rFonts w:ascii="Times New Roman" w:hAnsi="Times New Roman" w:cs="Times New Roman" w:hint="eastAsia"/>
          <w:kern w:val="0"/>
          <w:szCs w:val="24"/>
        </w:rPr>
        <w:t>基金每年净值收益</w:t>
      </w:r>
      <w:r w:rsidRPr="006B06B5">
        <w:rPr>
          <w:rFonts w:ascii="Times New Roman" w:hAnsi="Times New Roman" w:cs="Times New Roman" w:hint="eastAsia"/>
          <w:kern w:val="0"/>
          <w:szCs w:val="24"/>
        </w:rPr>
        <w:t>率及其与同期业绩比较基准收益率的比较</w:t>
      </w:r>
    </w:p>
    <w:p w:rsidR="00223DFB" w:rsidRPr="00644949" w:rsidRDefault="00912C8C" w:rsidP="00644949">
      <w:pPr>
        <w:snapToGrid w:val="0"/>
        <w:spacing w:before="29" w:line="288" w:lineRule="auto"/>
        <w:rPr>
          <w:color w:val="000000"/>
          <w:sz w:val="24"/>
        </w:rPr>
      </w:pPr>
      <w:r w:rsidRPr="00644949">
        <w:rPr>
          <w:rFonts w:hint="eastAsia"/>
          <w:color w:val="000000"/>
          <w:sz w:val="24"/>
        </w:rPr>
        <w:t>1</w:t>
      </w:r>
      <w:r w:rsidRPr="00644949">
        <w:rPr>
          <w:rFonts w:hint="eastAsia"/>
          <w:color w:val="000000"/>
          <w:sz w:val="24"/>
        </w:rPr>
        <w:t>、</w:t>
      </w:r>
      <w:r w:rsidR="00223DFB" w:rsidRPr="00644949">
        <w:rPr>
          <w:rFonts w:hint="eastAsia"/>
          <w:color w:val="000000"/>
          <w:sz w:val="24"/>
        </w:rPr>
        <w:t>交银理财</w:t>
      </w:r>
      <w:r w:rsidR="00223DFB" w:rsidRPr="00644949">
        <w:rPr>
          <w:rFonts w:hint="eastAsia"/>
          <w:color w:val="000000"/>
          <w:sz w:val="24"/>
        </w:rPr>
        <w:t>21</w:t>
      </w:r>
      <w:r w:rsidR="00223DFB" w:rsidRPr="00644949">
        <w:rPr>
          <w:rFonts w:hint="eastAsia"/>
          <w:color w:val="000000"/>
          <w:sz w:val="24"/>
        </w:rPr>
        <w:t>天债券</w:t>
      </w:r>
      <w:r w:rsidR="00223DFB" w:rsidRPr="00644949">
        <w:rPr>
          <w:rFonts w:hint="eastAsia"/>
          <w:color w:val="000000"/>
          <w:sz w:val="24"/>
        </w:rPr>
        <w:t>A</w:t>
      </w:r>
    </w:p>
    <w:p w:rsidR="00223DFB" w:rsidRPr="00CB1276" w:rsidRDefault="00A81CA6" w:rsidP="00A81CA6">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B4840" w:rsidRPr="007D254C" w:rsidRDefault="00EB4840" w:rsidP="007D254C">
      <w:pPr>
        <w:spacing w:before="29" w:line="288" w:lineRule="auto"/>
        <w:jc w:val="left"/>
        <w:rPr>
          <w:kern w:val="0"/>
          <w:sz w:val="24"/>
        </w:rPr>
      </w:pPr>
    </w:p>
    <w:p w:rsidR="00223DFB" w:rsidRPr="00644949" w:rsidRDefault="00223DFB" w:rsidP="00644949">
      <w:pPr>
        <w:snapToGrid w:val="0"/>
        <w:spacing w:before="29" w:line="288" w:lineRule="auto"/>
        <w:rPr>
          <w:color w:val="000000"/>
          <w:sz w:val="24"/>
        </w:rPr>
      </w:pPr>
      <w:r w:rsidRPr="00644949">
        <w:rPr>
          <w:rFonts w:hint="eastAsia"/>
          <w:color w:val="000000"/>
          <w:sz w:val="24"/>
        </w:rPr>
        <w:lastRenderedPageBreak/>
        <w:t>2</w:t>
      </w:r>
      <w:r w:rsidRPr="00644949">
        <w:rPr>
          <w:rFonts w:hint="eastAsia"/>
          <w:color w:val="000000"/>
          <w:sz w:val="24"/>
        </w:rPr>
        <w:t>、</w:t>
      </w:r>
      <w:r w:rsidR="004E65B4">
        <w:rPr>
          <w:rFonts w:hint="eastAsia"/>
          <w:color w:val="000000"/>
          <w:sz w:val="24"/>
        </w:rPr>
        <w:t>交银理财</w:t>
      </w:r>
      <w:r w:rsidR="004E65B4">
        <w:rPr>
          <w:rFonts w:hint="eastAsia"/>
          <w:color w:val="000000"/>
          <w:sz w:val="24"/>
        </w:rPr>
        <w:t>21</w:t>
      </w:r>
      <w:r w:rsidR="004E65B4">
        <w:rPr>
          <w:rFonts w:hint="eastAsia"/>
          <w:color w:val="000000"/>
          <w:sz w:val="24"/>
        </w:rPr>
        <w:t>天债券</w:t>
      </w:r>
      <w:r w:rsidR="004E65B4">
        <w:rPr>
          <w:rFonts w:hint="eastAsia"/>
          <w:color w:val="000000"/>
          <w:sz w:val="24"/>
        </w:rPr>
        <w:t>B</w:t>
      </w:r>
    </w:p>
    <w:p w:rsidR="00223DFB" w:rsidRPr="00CB1276" w:rsidRDefault="00A81CA6" w:rsidP="00A81CA6">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A1191" w:rsidRPr="007D254C" w:rsidRDefault="009A1191" w:rsidP="007D254C">
      <w:pPr>
        <w:spacing w:before="29" w:line="288" w:lineRule="auto"/>
        <w:jc w:val="left"/>
        <w:rPr>
          <w:kern w:val="0"/>
          <w:sz w:val="24"/>
        </w:rPr>
      </w:pPr>
    </w:p>
    <w:p w:rsidR="009A1191" w:rsidRPr="00CB1276" w:rsidRDefault="009A1191" w:rsidP="00CB1276">
      <w:pPr>
        <w:adjustRightInd w:val="0"/>
        <w:snapToGrid w:val="0"/>
        <w:spacing w:line="360" w:lineRule="auto"/>
        <w:ind w:firstLineChars="175" w:firstLine="368"/>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3.3</w:t>
      </w:r>
      <w:r w:rsidRPr="006B06B5">
        <w:rPr>
          <w:rFonts w:ascii="Times New Roman" w:hAnsi="Times New Roman" w:cs="Times New Roman" w:hint="eastAsia"/>
          <w:kern w:val="0"/>
          <w:szCs w:val="24"/>
        </w:rPr>
        <w:t>过去三年基金的利润分配情况</w:t>
      </w:r>
    </w:p>
    <w:p w:rsidR="00223DFB" w:rsidRPr="0036012E" w:rsidRDefault="00223DFB" w:rsidP="0036012E">
      <w:pPr>
        <w:snapToGrid w:val="0"/>
        <w:spacing w:before="29" w:line="288" w:lineRule="auto"/>
        <w:rPr>
          <w:color w:val="000000"/>
          <w:sz w:val="24"/>
        </w:rPr>
      </w:pPr>
      <w:r w:rsidRPr="0036012E">
        <w:rPr>
          <w:rFonts w:hint="eastAsia"/>
          <w:color w:val="000000"/>
          <w:sz w:val="24"/>
        </w:rPr>
        <w:t>交银理财</w:t>
      </w:r>
      <w:r w:rsidRPr="0036012E">
        <w:rPr>
          <w:rFonts w:hint="eastAsia"/>
          <w:color w:val="000000"/>
          <w:sz w:val="24"/>
        </w:rPr>
        <w:t>21</w:t>
      </w:r>
      <w:r w:rsidRPr="0036012E">
        <w:rPr>
          <w:rFonts w:hint="eastAsia"/>
          <w:color w:val="000000"/>
          <w:sz w:val="24"/>
        </w:rPr>
        <w:t>天债券</w:t>
      </w:r>
      <w:r w:rsidRPr="0036012E">
        <w:rPr>
          <w:rFonts w:hint="eastAsia"/>
          <w:color w:val="000000"/>
          <w:sz w:val="24"/>
        </w:rPr>
        <w:t>A</w:t>
      </w:r>
      <w:r w:rsidRPr="0036012E">
        <w:rPr>
          <w:rFonts w:hint="eastAsia"/>
          <w:color w:val="000000"/>
          <w:sz w:val="24"/>
        </w:rPr>
        <w:t>：</w:t>
      </w:r>
    </w:p>
    <w:p w:rsidR="00223DFB" w:rsidRPr="004F2795" w:rsidRDefault="00223DFB" w:rsidP="004B36C2">
      <w:pPr>
        <w:adjustRightInd w:val="0"/>
        <w:snapToGrid w:val="0"/>
        <w:spacing w:line="360" w:lineRule="auto"/>
        <w:jc w:val="right"/>
        <w:rPr>
          <w:sz w:val="24"/>
        </w:rPr>
      </w:pPr>
      <w:r w:rsidRPr="004F2795">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年度</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已按</w:t>
            </w:r>
            <w:r w:rsidRPr="00681B42">
              <w:rPr>
                <w:color w:val="000000"/>
                <w:sz w:val="24"/>
              </w:rPr>
              <w:t>再投资形式</w:t>
            </w:r>
            <w:r w:rsidRPr="00681B42">
              <w:rPr>
                <w:rFonts w:hint="eastAsia"/>
                <w:color w:val="000000"/>
                <w:sz w:val="24"/>
              </w:rPr>
              <w:t>转实收基金</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直接通过应付赎回款转出金额</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应付利润本年变动</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年度利润分配</w:t>
            </w:r>
            <w:r w:rsidRPr="00681B42">
              <w:rPr>
                <w:color w:val="000000"/>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A308DD">
            <w:pPr>
              <w:adjustRightInd w:val="0"/>
              <w:spacing w:before="29" w:line="288" w:lineRule="auto"/>
              <w:ind w:left="15"/>
              <w:jc w:val="center"/>
              <w:rPr>
                <w:color w:val="000000"/>
                <w:sz w:val="24"/>
              </w:rPr>
            </w:pPr>
            <w:r w:rsidRPr="00681B42">
              <w:rPr>
                <w:rFonts w:hint="eastAsia"/>
                <w:color w:val="000000"/>
                <w:sz w:val="24"/>
              </w:rPr>
              <w:t>备注</w:t>
            </w:r>
          </w:p>
        </w:tc>
      </w:tr>
      <w:tr w:rsidR="00D54687">
        <w:tc>
          <w:tcPr>
            <w:tcW w:w="1499" w:type="dxa"/>
            <w:vAlign w:val="center"/>
          </w:tcPr>
          <w:p w:rsidR="00D54687" w:rsidRDefault="00BD58E7">
            <w:pPr>
              <w:jc w:val="center"/>
            </w:pPr>
            <w:r>
              <w:rPr>
                <w:rFonts w:hint="eastAsia"/>
                <w:color w:val="000000"/>
                <w:sz w:val="24"/>
              </w:rPr>
              <w:t>2017</w:t>
            </w:r>
            <w:r>
              <w:rPr>
                <w:rFonts w:hint="eastAsia"/>
                <w:color w:val="000000"/>
                <w:sz w:val="24"/>
              </w:rPr>
              <w:t>年</w:t>
            </w:r>
          </w:p>
        </w:tc>
        <w:tc>
          <w:tcPr>
            <w:tcW w:w="1499" w:type="dxa"/>
            <w:vAlign w:val="center"/>
          </w:tcPr>
          <w:p w:rsidR="00D54687" w:rsidRDefault="00BD58E7">
            <w:pPr>
              <w:jc w:val="right"/>
            </w:pPr>
            <w:r>
              <w:rPr>
                <w:rFonts w:hint="eastAsia"/>
                <w:color w:val="000000"/>
                <w:sz w:val="24"/>
              </w:rPr>
              <w:t>422,821.67</w:t>
            </w:r>
          </w:p>
        </w:tc>
        <w:tc>
          <w:tcPr>
            <w:tcW w:w="1500" w:type="dxa"/>
            <w:vAlign w:val="center"/>
          </w:tcPr>
          <w:p w:rsidR="00D54687" w:rsidRDefault="00BD58E7">
            <w:pPr>
              <w:jc w:val="right"/>
            </w:pPr>
            <w:r>
              <w:rPr>
                <w:rFonts w:hint="eastAsia"/>
                <w:color w:val="000000"/>
                <w:sz w:val="24"/>
              </w:rPr>
              <w:t>7,967.09</w:t>
            </w:r>
          </w:p>
        </w:tc>
        <w:tc>
          <w:tcPr>
            <w:tcW w:w="1500" w:type="dxa"/>
            <w:vAlign w:val="center"/>
          </w:tcPr>
          <w:p w:rsidR="00D54687" w:rsidRDefault="00BD58E7">
            <w:pPr>
              <w:jc w:val="center"/>
            </w:pPr>
            <w:r>
              <w:rPr>
                <w:rFonts w:hint="eastAsia"/>
                <w:color w:val="000000"/>
                <w:sz w:val="24"/>
              </w:rPr>
              <w:t>5,840.93</w:t>
            </w:r>
          </w:p>
        </w:tc>
        <w:tc>
          <w:tcPr>
            <w:tcW w:w="1500" w:type="dxa"/>
            <w:vAlign w:val="center"/>
          </w:tcPr>
          <w:p w:rsidR="00D54687" w:rsidRDefault="00BD58E7">
            <w:pPr>
              <w:jc w:val="right"/>
            </w:pPr>
            <w:r>
              <w:rPr>
                <w:rFonts w:hint="eastAsia"/>
                <w:color w:val="000000"/>
                <w:sz w:val="24"/>
              </w:rPr>
              <w:t>436,629.69</w:t>
            </w:r>
          </w:p>
        </w:tc>
        <w:tc>
          <w:tcPr>
            <w:tcW w:w="1500" w:type="dxa"/>
            <w:vAlign w:val="center"/>
          </w:tcPr>
          <w:p w:rsidR="00D54687" w:rsidRDefault="00BD58E7" w:rsidP="00A308DD">
            <w:pPr>
              <w:jc w:val="right"/>
            </w:pPr>
            <w:r>
              <w:rPr>
                <w:rFonts w:hint="eastAsia"/>
                <w:color w:val="000000"/>
                <w:sz w:val="24"/>
              </w:rPr>
              <w:t>-</w:t>
            </w:r>
          </w:p>
        </w:tc>
      </w:tr>
      <w:tr w:rsidR="00D54687">
        <w:tc>
          <w:tcPr>
            <w:tcW w:w="1499" w:type="dxa"/>
            <w:vAlign w:val="center"/>
          </w:tcPr>
          <w:p w:rsidR="00D54687" w:rsidRDefault="00BD58E7">
            <w:pPr>
              <w:jc w:val="center"/>
            </w:pPr>
            <w:r>
              <w:rPr>
                <w:rFonts w:hint="eastAsia"/>
                <w:color w:val="000000"/>
                <w:sz w:val="24"/>
              </w:rPr>
              <w:t>2016</w:t>
            </w:r>
            <w:r>
              <w:rPr>
                <w:rFonts w:hint="eastAsia"/>
                <w:color w:val="000000"/>
                <w:sz w:val="24"/>
              </w:rPr>
              <w:t>年</w:t>
            </w:r>
          </w:p>
        </w:tc>
        <w:tc>
          <w:tcPr>
            <w:tcW w:w="1499" w:type="dxa"/>
            <w:vAlign w:val="center"/>
          </w:tcPr>
          <w:p w:rsidR="00D54687" w:rsidRDefault="00BD58E7">
            <w:pPr>
              <w:jc w:val="right"/>
            </w:pPr>
            <w:r>
              <w:rPr>
                <w:rFonts w:hint="eastAsia"/>
                <w:color w:val="000000"/>
                <w:sz w:val="24"/>
              </w:rPr>
              <w:t>424,999.99</w:t>
            </w:r>
          </w:p>
        </w:tc>
        <w:tc>
          <w:tcPr>
            <w:tcW w:w="1500" w:type="dxa"/>
            <w:vAlign w:val="center"/>
          </w:tcPr>
          <w:p w:rsidR="00D54687" w:rsidRDefault="00BD58E7">
            <w:pPr>
              <w:jc w:val="right"/>
            </w:pPr>
            <w:r>
              <w:rPr>
                <w:rFonts w:hint="eastAsia"/>
                <w:color w:val="000000"/>
                <w:sz w:val="24"/>
              </w:rPr>
              <w:t>19,223.72</w:t>
            </w:r>
          </w:p>
        </w:tc>
        <w:tc>
          <w:tcPr>
            <w:tcW w:w="1500" w:type="dxa"/>
            <w:vAlign w:val="center"/>
          </w:tcPr>
          <w:p w:rsidR="00D54687" w:rsidRDefault="00BD58E7">
            <w:pPr>
              <w:jc w:val="center"/>
            </w:pPr>
            <w:r>
              <w:rPr>
                <w:rFonts w:hint="eastAsia"/>
                <w:color w:val="000000"/>
                <w:sz w:val="24"/>
              </w:rPr>
              <w:t>-5,537.63</w:t>
            </w:r>
          </w:p>
        </w:tc>
        <w:tc>
          <w:tcPr>
            <w:tcW w:w="1500" w:type="dxa"/>
            <w:vAlign w:val="center"/>
          </w:tcPr>
          <w:p w:rsidR="00D54687" w:rsidRDefault="00BD58E7">
            <w:pPr>
              <w:jc w:val="right"/>
            </w:pPr>
            <w:r>
              <w:rPr>
                <w:rFonts w:hint="eastAsia"/>
                <w:color w:val="000000"/>
                <w:sz w:val="24"/>
              </w:rPr>
              <w:t>438,686.08</w:t>
            </w:r>
          </w:p>
        </w:tc>
        <w:tc>
          <w:tcPr>
            <w:tcW w:w="1500" w:type="dxa"/>
            <w:vAlign w:val="center"/>
          </w:tcPr>
          <w:p w:rsidR="00D54687" w:rsidRDefault="00BD58E7" w:rsidP="00A308DD">
            <w:pPr>
              <w:jc w:val="right"/>
            </w:pPr>
            <w:r>
              <w:rPr>
                <w:rFonts w:hint="eastAsia"/>
                <w:color w:val="000000"/>
                <w:sz w:val="24"/>
              </w:rPr>
              <w:t>-</w:t>
            </w:r>
          </w:p>
        </w:tc>
      </w:tr>
      <w:tr w:rsidR="00D54687">
        <w:tc>
          <w:tcPr>
            <w:tcW w:w="1499" w:type="dxa"/>
            <w:vAlign w:val="center"/>
          </w:tcPr>
          <w:p w:rsidR="00D54687" w:rsidRDefault="00BD58E7">
            <w:pPr>
              <w:jc w:val="center"/>
            </w:pPr>
            <w:r>
              <w:rPr>
                <w:rFonts w:hint="eastAsia"/>
                <w:color w:val="000000"/>
                <w:sz w:val="24"/>
              </w:rPr>
              <w:t>2015</w:t>
            </w:r>
            <w:r>
              <w:rPr>
                <w:rFonts w:hint="eastAsia"/>
                <w:color w:val="000000"/>
                <w:sz w:val="24"/>
              </w:rPr>
              <w:t>年</w:t>
            </w:r>
          </w:p>
        </w:tc>
        <w:tc>
          <w:tcPr>
            <w:tcW w:w="1499" w:type="dxa"/>
            <w:vAlign w:val="center"/>
          </w:tcPr>
          <w:p w:rsidR="00D54687" w:rsidRDefault="00BD58E7">
            <w:pPr>
              <w:jc w:val="right"/>
            </w:pPr>
            <w:r>
              <w:rPr>
                <w:rFonts w:hint="eastAsia"/>
                <w:color w:val="000000"/>
                <w:sz w:val="24"/>
              </w:rPr>
              <w:t>793,620.55</w:t>
            </w:r>
          </w:p>
        </w:tc>
        <w:tc>
          <w:tcPr>
            <w:tcW w:w="1500" w:type="dxa"/>
            <w:vAlign w:val="center"/>
          </w:tcPr>
          <w:p w:rsidR="00D54687" w:rsidRDefault="00BD58E7">
            <w:pPr>
              <w:jc w:val="right"/>
            </w:pPr>
            <w:r>
              <w:rPr>
                <w:rFonts w:hint="eastAsia"/>
                <w:color w:val="000000"/>
                <w:sz w:val="24"/>
              </w:rPr>
              <w:t>66,698.00</w:t>
            </w:r>
          </w:p>
        </w:tc>
        <w:tc>
          <w:tcPr>
            <w:tcW w:w="1500" w:type="dxa"/>
            <w:vAlign w:val="center"/>
          </w:tcPr>
          <w:p w:rsidR="00D54687" w:rsidRDefault="00BD58E7">
            <w:pPr>
              <w:jc w:val="center"/>
            </w:pPr>
            <w:r>
              <w:rPr>
                <w:rFonts w:hint="eastAsia"/>
                <w:color w:val="000000"/>
                <w:sz w:val="24"/>
              </w:rPr>
              <w:t>-10,685.59</w:t>
            </w:r>
          </w:p>
        </w:tc>
        <w:tc>
          <w:tcPr>
            <w:tcW w:w="1500" w:type="dxa"/>
            <w:vAlign w:val="center"/>
          </w:tcPr>
          <w:p w:rsidR="00D54687" w:rsidRDefault="00BD58E7">
            <w:pPr>
              <w:jc w:val="right"/>
            </w:pPr>
            <w:r>
              <w:rPr>
                <w:rFonts w:hint="eastAsia"/>
                <w:color w:val="000000"/>
                <w:sz w:val="24"/>
              </w:rPr>
              <w:t>849,632.96</w:t>
            </w:r>
          </w:p>
        </w:tc>
        <w:tc>
          <w:tcPr>
            <w:tcW w:w="1500" w:type="dxa"/>
            <w:vAlign w:val="center"/>
          </w:tcPr>
          <w:p w:rsidR="00D54687" w:rsidRDefault="00BD58E7" w:rsidP="00A308DD">
            <w:pPr>
              <w:jc w:val="right"/>
            </w:pPr>
            <w:r>
              <w:rPr>
                <w:rFonts w:hint="eastAsia"/>
                <w:color w:val="000000"/>
                <w:sz w:val="24"/>
              </w:rPr>
              <w:t>-</w:t>
            </w:r>
          </w:p>
        </w:tc>
      </w:tr>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DC527A">
            <w:pPr>
              <w:spacing w:before="29" w:line="288" w:lineRule="auto"/>
              <w:jc w:val="center"/>
              <w:rPr>
                <w:rFonts w:asciiTheme="minorEastAsia" w:eastAsiaTheme="minorEastAsia" w:hAnsiTheme="minorEastAsia"/>
                <w:szCs w:val="21"/>
              </w:rPr>
            </w:pPr>
            <w:r w:rsidRPr="00DC527A">
              <w:rPr>
                <w:rFonts w:hint="eastAsia"/>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1,641,442.21</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93,888.81</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-10,382.29</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1,724,948.73</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A308DD">
            <w:pPr>
              <w:spacing w:before="29" w:line="288" w:lineRule="auto"/>
              <w:jc w:val="right"/>
              <w:rPr>
                <w:sz w:val="24"/>
              </w:rPr>
            </w:pPr>
            <w:r w:rsidRPr="002E7410">
              <w:rPr>
                <w:rFonts w:hint="eastAsia"/>
                <w:sz w:val="24"/>
              </w:rPr>
              <w:t>-</w:t>
            </w:r>
          </w:p>
        </w:tc>
      </w:tr>
    </w:tbl>
    <w:p w:rsidR="00BF05DB" w:rsidRPr="007D254C" w:rsidRDefault="00BF05DB" w:rsidP="007D254C">
      <w:pPr>
        <w:spacing w:before="29" w:line="288" w:lineRule="auto"/>
        <w:jc w:val="left"/>
        <w:rPr>
          <w:kern w:val="0"/>
          <w:sz w:val="24"/>
        </w:rPr>
      </w:pPr>
    </w:p>
    <w:p w:rsidR="00223DFB" w:rsidRPr="0036012E" w:rsidRDefault="004E65B4" w:rsidP="0036012E">
      <w:pPr>
        <w:snapToGrid w:val="0"/>
        <w:spacing w:before="29" w:line="288" w:lineRule="auto"/>
        <w:rPr>
          <w:color w:val="000000"/>
          <w:sz w:val="24"/>
        </w:rPr>
      </w:pPr>
      <w:r>
        <w:rPr>
          <w:rFonts w:hint="eastAsia"/>
          <w:color w:val="000000"/>
          <w:sz w:val="24"/>
        </w:rPr>
        <w:t>交银理财</w:t>
      </w:r>
      <w:r>
        <w:rPr>
          <w:rFonts w:hint="eastAsia"/>
          <w:color w:val="000000"/>
          <w:sz w:val="24"/>
        </w:rPr>
        <w:t>21</w:t>
      </w:r>
      <w:r>
        <w:rPr>
          <w:rFonts w:hint="eastAsia"/>
          <w:color w:val="000000"/>
          <w:sz w:val="24"/>
        </w:rPr>
        <w:t>天债券</w:t>
      </w:r>
      <w:r>
        <w:rPr>
          <w:rFonts w:hint="eastAsia"/>
          <w:color w:val="000000"/>
          <w:sz w:val="24"/>
        </w:rPr>
        <w:t>B</w:t>
      </w:r>
      <w:r w:rsidR="00223DFB" w:rsidRPr="0036012E">
        <w:rPr>
          <w:rFonts w:hint="eastAsia"/>
          <w:color w:val="000000"/>
          <w:sz w:val="24"/>
        </w:rPr>
        <w:t>：</w:t>
      </w:r>
    </w:p>
    <w:p w:rsidR="00223DFB" w:rsidRPr="004F2795" w:rsidRDefault="00223DFB" w:rsidP="004F2795">
      <w:pPr>
        <w:autoSpaceDE w:val="0"/>
        <w:autoSpaceDN w:val="0"/>
        <w:adjustRightInd w:val="0"/>
        <w:spacing w:before="29" w:line="288" w:lineRule="auto"/>
        <w:ind w:left="15"/>
        <w:jc w:val="right"/>
        <w:rPr>
          <w:sz w:val="24"/>
        </w:rPr>
      </w:pPr>
      <w:r w:rsidRPr="004F2795">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年度</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已按</w:t>
            </w:r>
            <w:r w:rsidRPr="00681B42">
              <w:rPr>
                <w:color w:val="000000"/>
                <w:sz w:val="24"/>
              </w:rPr>
              <w:t>再投资形式</w:t>
            </w:r>
            <w:r w:rsidRPr="00681B42">
              <w:rPr>
                <w:rFonts w:hint="eastAsia"/>
                <w:color w:val="000000"/>
                <w:sz w:val="24"/>
              </w:rPr>
              <w:t>转实收基金</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直接通过应付赎回款转出金额</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应付利润本年变动</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年度利润分配</w:t>
            </w:r>
            <w:r w:rsidRPr="00681B42">
              <w:rPr>
                <w:color w:val="000000"/>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A308DD">
            <w:pPr>
              <w:adjustRightInd w:val="0"/>
              <w:spacing w:before="29" w:line="288" w:lineRule="auto"/>
              <w:ind w:left="15"/>
              <w:jc w:val="center"/>
              <w:rPr>
                <w:color w:val="000000"/>
                <w:sz w:val="24"/>
              </w:rPr>
            </w:pPr>
            <w:r w:rsidRPr="00681B42">
              <w:rPr>
                <w:rFonts w:hint="eastAsia"/>
                <w:color w:val="000000"/>
                <w:sz w:val="24"/>
              </w:rPr>
              <w:t>备注</w:t>
            </w:r>
          </w:p>
        </w:tc>
      </w:tr>
      <w:tr w:rsidR="00D54687">
        <w:tc>
          <w:tcPr>
            <w:tcW w:w="1499" w:type="dxa"/>
            <w:vAlign w:val="center"/>
          </w:tcPr>
          <w:p w:rsidR="00D54687" w:rsidRDefault="00BD58E7">
            <w:pPr>
              <w:jc w:val="center"/>
            </w:pPr>
            <w:r>
              <w:rPr>
                <w:rFonts w:hint="eastAsia"/>
                <w:color w:val="000000"/>
                <w:sz w:val="24"/>
              </w:rPr>
              <w:t>2017</w:t>
            </w:r>
            <w:r>
              <w:rPr>
                <w:rFonts w:hint="eastAsia"/>
                <w:color w:val="000000"/>
                <w:sz w:val="24"/>
              </w:rPr>
              <w:t>年</w:t>
            </w:r>
          </w:p>
        </w:tc>
        <w:tc>
          <w:tcPr>
            <w:tcW w:w="1499" w:type="dxa"/>
            <w:vAlign w:val="center"/>
          </w:tcPr>
          <w:p w:rsidR="00D54687" w:rsidRDefault="00BD58E7">
            <w:pPr>
              <w:jc w:val="right"/>
            </w:pPr>
            <w:r>
              <w:rPr>
                <w:rFonts w:hint="eastAsia"/>
                <w:color w:val="000000"/>
                <w:sz w:val="24"/>
              </w:rPr>
              <w:t>195,330,415.63</w:t>
            </w:r>
          </w:p>
        </w:tc>
        <w:tc>
          <w:tcPr>
            <w:tcW w:w="1500" w:type="dxa"/>
            <w:vAlign w:val="center"/>
          </w:tcPr>
          <w:p w:rsidR="00D54687" w:rsidRDefault="00BD58E7">
            <w:pPr>
              <w:jc w:val="right"/>
            </w:pPr>
            <w:r>
              <w:rPr>
                <w:rFonts w:hint="eastAsia"/>
                <w:color w:val="000000"/>
                <w:sz w:val="24"/>
              </w:rPr>
              <w:t>40,738,781.83</w:t>
            </w:r>
          </w:p>
        </w:tc>
        <w:tc>
          <w:tcPr>
            <w:tcW w:w="1500" w:type="dxa"/>
            <w:vAlign w:val="center"/>
          </w:tcPr>
          <w:p w:rsidR="00D54687" w:rsidRDefault="00BD58E7">
            <w:pPr>
              <w:jc w:val="center"/>
            </w:pPr>
            <w:r>
              <w:rPr>
                <w:rFonts w:hint="eastAsia"/>
                <w:color w:val="000000"/>
                <w:sz w:val="24"/>
              </w:rPr>
              <w:t>6,953,738.62</w:t>
            </w:r>
          </w:p>
        </w:tc>
        <w:tc>
          <w:tcPr>
            <w:tcW w:w="1500" w:type="dxa"/>
            <w:vAlign w:val="center"/>
          </w:tcPr>
          <w:p w:rsidR="00D54687" w:rsidRDefault="00BD58E7">
            <w:pPr>
              <w:jc w:val="right"/>
            </w:pPr>
            <w:r>
              <w:rPr>
                <w:rFonts w:hint="eastAsia"/>
                <w:color w:val="000000"/>
                <w:sz w:val="24"/>
              </w:rPr>
              <w:t>243,022,936.08</w:t>
            </w:r>
          </w:p>
        </w:tc>
        <w:tc>
          <w:tcPr>
            <w:tcW w:w="1500" w:type="dxa"/>
            <w:vAlign w:val="center"/>
          </w:tcPr>
          <w:p w:rsidR="00D54687" w:rsidRDefault="00BD58E7" w:rsidP="00A308DD">
            <w:pPr>
              <w:jc w:val="right"/>
            </w:pPr>
            <w:r>
              <w:rPr>
                <w:rFonts w:hint="eastAsia"/>
                <w:color w:val="000000"/>
                <w:sz w:val="24"/>
              </w:rPr>
              <w:t>-</w:t>
            </w:r>
          </w:p>
        </w:tc>
      </w:tr>
      <w:tr w:rsidR="00D54687">
        <w:tc>
          <w:tcPr>
            <w:tcW w:w="1499" w:type="dxa"/>
            <w:vAlign w:val="center"/>
          </w:tcPr>
          <w:p w:rsidR="00D54687" w:rsidRDefault="00BD58E7">
            <w:pPr>
              <w:jc w:val="center"/>
            </w:pPr>
            <w:r>
              <w:rPr>
                <w:rFonts w:hint="eastAsia"/>
                <w:color w:val="000000"/>
                <w:sz w:val="24"/>
              </w:rPr>
              <w:t>2016</w:t>
            </w:r>
            <w:r>
              <w:rPr>
                <w:rFonts w:hint="eastAsia"/>
                <w:color w:val="000000"/>
                <w:sz w:val="24"/>
              </w:rPr>
              <w:t>年</w:t>
            </w:r>
          </w:p>
        </w:tc>
        <w:tc>
          <w:tcPr>
            <w:tcW w:w="1499" w:type="dxa"/>
            <w:vAlign w:val="center"/>
          </w:tcPr>
          <w:p w:rsidR="00D54687" w:rsidRDefault="00BD58E7">
            <w:pPr>
              <w:jc w:val="right"/>
            </w:pPr>
            <w:r>
              <w:rPr>
                <w:rFonts w:hint="eastAsia"/>
                <w:color w:val="000000"/>
                <w:sz w:val="24"/>
              </w:rPr>
              <w:t>27,027,065.44</w:t>
            </w:r>
          </w:p>
        </w:tc>
        <w:tc>
          <w:tcPr>
            <w:tcW w:w="1500" w:type="dxa"/>
            <w:vAlign w:val="center"/>
          </w:tcPr>
          <w:p w:rsidR="00D54687" w:rsidRDefault="00BD58E7">
            <w:pPr>
              <w:jc w:val="right"/>
            </w:pPr>
            <w:r>
              <w:rPr>
                <w:rFonts w:hint="eastAsia"/>
                <w:color w:val="000000"/>
                <w:sz w:val="24"/>
              </w:rPr>
              <w:t>3,170,613.59</w:t>
            </w:r>
          </w:p>
        </w:tc>
        <w:tc>
          <w:tcPr>
            <w:tcW w:w="1500" w:type="dxa"/>
            <w:vAlign w:val="center"/>
          </w:tcPr>
          <w:p w:rsidR="00D54687" w:rsidRDefault="00BD58E7">
            <w:pPr>
              <w:jc w:val="center"/>
            </w:pPr>
            <w:r>
              <w:rPr>
                <w:rFonts w:hint="eastAsia"/>
                <w:color w:val="000000"/>
                <w:sz w:val="24"/>
              </w:rPr>
              <w:t>3,634,476.48</w:t>
            </w:r>
          </w:p>
        </w:tc>
        <w:tc>
          <w:tcPr>
            <w:tcW w:w="1500" w:type="dxa"/>
            <w:vAlign w:val="center"/>
          </w:tcPr>
          <w:p w:rsidR="00D54687" w:rsidRDefault="00BD58E7">
            <w:pPr>
              <w:jc w:val="right"/>
            </w:pPr>
            <w:r>
              <w:rPr>
                <w:rFonts w:hint="eastAsia"/>
                <w:color w:val="000000"/>
                <w:sz w:val="24"/>
              </w:rPr>
              <w:t>33,832,155.51</w:t>
            </w:r>
          </w:p>
        </w:tc>
        <w:tc>
          <w:tcPr>
            <w:tcW w:w="1500" w:type="dxa"/>
            <w:vAlign w:val="center"/>
          </w:tcPr>
          <w:p w:rsidR="00D54687" w:rsidRDefault="00BD58E7" w:rsidP="00A308DD">
            <w:pPr>
              <w:jc w:val="right"/>
            </w:pPr>
            <w:r>
              <w:rPr>
                <w:rFonts w:hint="eastAsia"/>
                <w:color w:val="000000"/>
                <w:sz w:val="24"/>
              </w:rPr>
              <w:t>-</w:t>
            </w:r>
          </w:p>
        </w:tc>
      </w:tr>
      <w:tr w:rsidR="00D54687">
        <w:tc>
          <w:tcPr>
            <w:tcW w:w="1499" w:type="dxa"/>
            <w:vAlign w:val="center"/>
          </w:tcPr>
          <w:p w:rsidR="00D54687" w:rsidRDefault="00BD58E7">
            <w:pPr>
              <w:jc w:val="center"/>
            </w:pPr>
            <w:r>
              <w:rPr>
                <w:rFonts w:hint="eastAsia"/>
                <w:color w:val="000000"/>
                <w:sz w:val="24"/>
              </w:rPr>
              <w:lastRenderedPageBreak/>
              <w:t>2015</w:t>
            </w:r>
            <w:r>
              <w:rPr>
                <w:rFonts w:hint="eastAsia"/>
                <w:color w:val="000000"/>
                <w:sz w:val="24"/>
              </w:rPr>
              <w:t>年</w:t>
            </w:r>
          </w:p>
        </w:tc>
        <w:tc>
          <w:tcPr>
            <w:tcW w:w="1499" w:type="dxa"/>
            <w:vAlign w:val="center"/>
          </w:tcPr>
          <w:p w:rsidR="00D54687" w:rsidRDefault="00BD58E7">
            <w:pPr>
              <w:jc w:val="right"/>
            </w:pPr>
            <w:r>
              <w:rPr>
                <w:rFonts w:hint="eastAsia"/>
                <w:color w:val="000000"/>
                <w:sz w:val="24"/>
              </w:rPr>
              <w:t>11,264,970.72</w:t>
            </w:r>
          </w:p>
        </w:tc>
        <w:tc>
          <w:tcPr>
            <w:tcW w:w="1500" w:type="dxa"/>
            <w:vAlign w:val="center"/>
          </w:tcPr>
          <w:p w:rsidR="00D54687" w:rsidRDefault="00BD58E7">
            <w:pPr>
              <w:jc w:val="right"/>
            </w:pPr>
            <w:r>
              <w:rPr>
                <w:rFonts w:hint="eastAsia"/>
                <w:color w:val="000000"/>
                <w:sz w:val="24"/>
              </w:rPr>
              <w:t>6,126,036.83</w:t>
            </w:r>
          </w:p>
        </w:tc>
        <w:tc>
          <w:tcPr>
            <w:tcW w:w="1500" w:type="dxa"/>
            <w:vAlign w:val="center"/>
          </w:tcPr>
          <w:p w:rsidR="00D54687" w:rsidRDefault="00BD58E7">
            <w:pPr>
              <w:jc w:val="center"/>
            </w:pPr>
            <w:r>
              <w:rPr>
                <w:rFonts w:hint="eastAsia"/>
                <w:color w:val="000000"/>
                <w:sz w:val="24"/>
              </w:rPr>
              <w:t>-1,390,407.99</w:t>
            </w:r>
          </w:p>
        </w:tc>
        <w:tc>
          <w:tcPr>
            <w:tcW w:w="1500" w:type="dxa"/>
            <w:vAlign w:val="center"/>
          </w:tcPr>
          <w:p w:rsidR="00D54687" w:rsidRDefault="00BD58E7">
            <w:pPr>
              <w:jc w:val="right"/>
            </w:pPr>
            <w:r>
              <w:rPr>
                <w:rFonts w:hint="eastAsia"/>
                <w:color w:val="000000"/>
                <w:sz w:val="24"/>
              </w:rPr>
              <w:t>16,000,599.56</w:t>
            </w:r>
          </w:p>
        </w:tc>
        <w:tc>
          <w:tcPr>
            <w:tcW w:w="1500" w:type="dxa"/>
            <w:vAlign w:val="center"/>
          </w:tcPr>
          <w:p w:rsidR="00D54687" w:rsidRDefault="00BD58E7" w:rsidP="00A308DD">
            <w:pPr>
              <w:jc w:val="right"/>
            </w:pPr>
            <w:r>
              <w:rPr>
                <w:rFonts w:hint="eastAsia"/>
                <w:color w:val="000000"/>
                <w:sz w:val="24"/>
              </w:rPr>
              <w:t>-</w:t>
            </w:r>
          </w:p>
        </w:tc>
      </w:tr>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DC527A">
            <w:pPr>
              <w:spacing w:before="29" w:line="288" w:lineRule="auto"/>
              <w:jc w:val="center"/>
              <w:rPr>
                <w:rFonts w:asciiTheme="minorEastAsia" w:eastAsiaTheme="minorEastAsia" w:hAnsiTheme="minorEastAsia"/>
                <w:szCs w:val="21"/>
              </w:rPr>
            </w:pPr>
            <w:r w:rsidRPr="00DC527A">
              <w:rPr>
                <w:rFonts w:hint="eastAsia"/>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233,622,451.79</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50,035,432.25</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9,197,807.11</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292,855,691.15</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A308DD">
            <w:pPr>
              <w:spacing w:before="29" w:line="288" w:lineRule="auto"/>
              <w:jc w:val="right"/>
              <w:rPr>
                <w:sz w:val="24"/>
              </w:rPr>
            </w:pPr>
            <w:r>
              <w:rPr>
                <w:rFonts w:hint="eastAsia"/>
                <w:sz w:val="24"/>
              </w:rPr>
              <w:t>-</w:t>
            </w:r>
          </w:p>
        </w:tc>
      </w:tr>
    </w:tbl>
    <w:p w:rsidR="00D75C88" w:rsidRPr="007D254C" w:rsidRDefault="00D75C88" w:rsidP="007D254C">
      <w:pPr>
        <w:spacing w:before="29" w:line="288" w:lineRule="auto"/>
        <w:jc w:val="left"/>
        <w:rPr>
          <w:kern w:val="0"/>
          <w:sz w:val="24"/>
        </w:rPr>
      </w:pP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16562D">
        <w:rPr>
          <w:rFonts w:hint="eastAsia"/>
          <w:b/>
          <w:bCs/>
          <w:szCs w:val="24"/>
          <w:lang w:val="en-US"/>
        </w:rPr>
        <w:t>§</w:t>
      </w:r>
      <w:r w:rsidRPr="0016562D">
        <w:rPr>
          <w:rFonts w:hint="eastAsia"/>
          <w:b/>
          <w:bCs/>
          <w:szCs w:val="24"/>
          <w:lang w:val="en-US"/>
        </w:rPr>
        <w:t xml:space="preserve">4  </w:t>
      </w:r>
      <w:r w:rsidRPr="0016562D">
        <w:rPr>
          <w:rFonts w:hint="eastAsia"/>
          <w:b/>
          <w:bCs/>
          <w:szCs w:val="24"/>
          <w:lang w:val="en-US"/>
        </w:rPr>
        <w:t>管理人报告</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4.1 </w:t>
      </w:r>
      <w:r w:rsidRPr="006B06B5">
        <w:rPr>
          <w:rFonts w:ascii="Times New Roman" w:hAnsi="Times New Roman" w:cs="Times New Roman" w:hint="eastAsia"/>
          <w:kern w:val="0"/>
          <w:szCs w:val="24"/>
        </w:rPr>
        <w:t>基金管理人及基金经理情况</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4.1.1</w:t>
      </w:r>
      <w:r w:rsidRPr="006B06B5">
        <w:rPr>
          <w:rFonts w:ascii="Times New Roman" w:hAnsi="Times New Roman" w:cs="Times New Roman" w:hint="eastAsia"/>
          <w:kern w:val="0"/>
          <w:szCs w:val="24"/>
        </w:rPr>
        <w:t>基金管理人及其管理基金的经验</w:t>
      </w:r>
    </w:p>
    <w:p w:rsidR="00D54687" w:rsidRDefault="00BD58E7">
      <w:pPr>
        <w:spacing w:before="29" w:line="288" w:lineRule="auto"/>
        <w:ind w:firstLineChars="200" w:firstLine="480"/>
        <w:rPr>
          <w:color w:val="000000"/>
          <w:sz w:val="24"/>
        </w:rPr>
      </w:pPr>
      <w:r>
        <w:rPr>
          <w:rFonts w:hint="eastAsia"/>
          <w:color w:val="000000"/>
          <w:sz w:val="24"/>
        </w:rPr>
        <w:t>交银施罗德基金管理有限公司是经中国证监会证监基金字</w:t>
      </w:r>
      <w:r>
        <w:rPr>
          <w:rFonts w:hint="eastAsia"/>
          <w:color w:val="000000"/>
          <w:sz w:val="24"/>
        </w:rPr>
        <w:t>[2005]128</w:t>
      </w:r>
      <w:r>
        <w:rPr>
          <w:rFonts w:hint="eastAsia"/>
          <w:color w:val="000000"/>
          <w:sz w:val="24"/>
        </w:rPr>
        <w:t>号文批准，由交通银行股份有限公司、施罗德投资管理有限公司、中国国际海运集装箱（集团）股份有限公司共同发起设立。公司成立于</w:t>
      </w:r>
      <w:r>
        <w:rPr>
          <w:rFonts w:hint="eastAsia"/>
          <w:color w:val="000000"/>
          <w:sz w:val="24"/>
        </w:rPr>
        <w:t>2005</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4</w:t>
      </w:r>
      <w:r>
        <w:rPr>
          <w:rFonts w:hint="eastAsia"/>
          <w:color w:val="000000"/>
          <w:sz w:val="24"/>
        </w:rPr>
        <w:t>日，注册地在中国上海，注册资本金为</w:t>
      </w:r>
      <w:r>
        <w:rPr>
          <w:rFonts w:hint="eastAsia"/>
          <w:color w:val="000000"/>
          <w:sz w:val="24"/>
        </w:rPr>
        <w:t>2</w:t>
      </w:r>
      <w:r>
        <w:rPr>
          <w:rFonts w:hint="eastAsia"/>
          <w:color w:val="000000"/>
          <w:sz w:val="24"/>
        </w:rPr>
        <w:t>亿元人民币。其中，交通银行股份有限公司持有</w:t>
      </w:r>
      <w:r>
        <w:rPr>
          <w:rFonts w:hint="eastAsia"/>
          <w:color w:val="000000"/>
          <w:sz w:val="24"/>
        </w:rPr>
        <w:t>65%</w:t>
      </w:r>
      <w:r>
        <w:rPr>
          <w:rFonts w:hint="eastAsia"/>
          <w:color w:val="000000"/>
          <w:sz w:val="24"/>
        </w:rPr>
        <w:t>的股份，施罗德投资管理有限公司持有</w:t>
      </w:r>
      <w:r>
        <w:rPr>
          <w:rFonts w:hint="eastAsia"/>
          <w:color w:val="000000"/>
          <w:sz w:val="24"/>
        </w:rPr>
        <w:t>30%</w:t>
      </w:r>
      <w:r>
        <w:rPr>
          <w:rFonts w:hint="eastAsia"/>
          <w:color w:val="000000"/>
          <w:sz w:val="24"/>
        </w:rPr>
        <w:t>的股份，中国国际海运集装箱（集团）股份有限公司持有</w:t>
      </w:r>
      <w:r>
        <w:rPr>
          <w:rFonts w:hint="eastAsia"/>
          <w:color w:val="000000"/>
          <w:sz w:val="24"/>
        </w:rPr>
        <w:t>5%</w:t>
      </w:r>
      <w:r>
        <w:rPr>
          <w:rFonts w:hint="eastAsia"/>
          <w:color w:val="000000"/>
          <w:sz w:val="24"/>
        </w:rPr>
        <w:t>的股份。公司并下设交银施罗德资产管理（香港）有限公司和交银施罗德资产管理有限公司。</w:t>
      </w:r>
    </w:p>
    <w:p w:rsidR="00223DFB" w:rsidRPr="0016562D" w:rsidRDefault="00223DFB" w:rsidP="0016562D">
      <w:pPr>
        <w:spacing w:before="29" w:line="288" w:lineRule="auto"/>
        <w:ind w:firstLineChars="200" w:firstLine="480"/>
        <w:rPr>
          <w:color w:val="000000"/>
          <w:sz w:val="24"/>
        </w:rPr>
      </w:pPr>
      <w:r w:rsidRPr="0016562D">
        <w:rPr>
          <w:rFonts w:hint="eastAsia"/>
          <w:color w:val="000000"/>
          <w:sz w:val="24"/>
        </w:rPr>
        <w:t>截至报告期末，公司管理了包括货币型、债券型、保本混合型、普通混合型和股票型在内的</w:t>
      </w:r>
      <w:r w:rsidRPr="0016562D">
        <w:rPr>
          <w:rFonts w:hint="eastAsia"/>
          <w:color w:val="000000"/>
          <w:sz w:val="24"/>
        </w:rPr>
        <w:t>78</w:t>
      </w:r>
      <w:r w:rsidRPr="0016562D">
        <w:rPr>
          <w:rFonts w:hint="eastAsia"/>
          <w:color w:val="000000"/>
          <w:sz w:val="24"/>
        </w:rPr>
        <w:t>只基金，其中股票型涵盖普通指数型、交易型开放式（</w:t>
      </w:r>
      <w:r w:rsidRPr="0016562D">
        <w:rPr>
          <w:rFonts w:hint="eastAsia"/>
          <w:color w:val="000000"/>
          <w:sz w:val="24"/>
        </w:rPr>
        <w:t>ETF</w:t>
      </w:r>
      <w:r w:rsidRPr="0016562D">
        <w:rPr>
          <w:rFonts w:hint="eastAsia"/>
          <w:color w:val="000000"/>
          <w:sz w:val="24"/>
        </w:rPr>
        <w:t>）、</w:t>
      </w:r>
      <w:r w:rsidRPr="0016562D">
        <w:rPr>
          <w:rFonts w:hint="eastAsia"/>
          <w:color w:val="000000"/>
          <w:sz w:val="24"/>
        </w:rPr>
        <w:t>QDII</w:t>
      </w:r>
      <w:r w:rsidRPr="0016562D">
        <w:rPr>
          <w:rFonts w:hint="eastAsia"/>
          <w:color w:val="000000"/>
          <w:sz w:val="24"/>
        </w:rPr>
        <w:t>等不同类型基金。</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4.1.2</w:t>
      </w:r>
      <w:r w:rsidRPr="006B06B5">
        <w:rPr>
          <w:rFonts w:ascii="Times New Roman" w:hAnsi="Times New Roman" w:cs="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701"/>
        <w:gridCol w:w="1560"/>
        <w:gridCol w:w="992"/>
        <w:gridCol w:w="2477"/>
      </w:tblGrid>
      <w:tr w:rsidR="002C233F" w:rsidRPr="00CB1276" w:rsidTr="00C0793E">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职务</w:t>
            </w:r>
          </w:p>
        </w:tc>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872DF5" w:rsidRPr="00681B42" w:rsidRDefault="00872DF5" w:rsidP="00681B42">
            <w:pPr>
              <w:autoSpaceDE w:val="0"/>
              <w:autoSpaceDN w:val="0"/>
              <w:adjustRightInd w:val="0"/>
              <w:spacing w:before="29" w:line="288" w:lineRule="auto"/>
              <w:ind w:left="15"/>
              <w:jc w:val="center"/>
              <w:rPr>
                <w:color w:val="000000"/>
                <w:sz w:val="24"/>
              </w:rPr>
            </w:pPr>
            <w:r w:rsidRPr="00681B42">
              <w:rPr>
                <w:rFonts w:hint="eastAsia"/>
                <w:color w:val="000000"/>
                <w:sz w:val="24"/>
              </w:rPr>
              <w:t>任本基金的基金经理</w:t>
            </w:r>
          </w:p>
          <w:p w:rsidR="00223DFB" w:rsidRPr="00681B42" w:rsidRDefault="00872DF5" w:rsidP="00681B42">
            <w:pPr>
              <w:autoSpaceDE w:val="0"/>
              <w:autoSpaceDN w:val="0"/>
              <w:adjustRightInd w:val="0"/>
              <w:spacing w:before="29" w:line="288" w:lineRule="auto"/>
              <w:ind w:left="15"/>
              <w:jc w:val="center"/>
              <w:rPr>
                <w:color w:val="000000"/>
                <w:sz w:val="24"/>
              </w:rPr>
            </w:pPr>
            <w:r w:rsidRPr="00681B42">
              <w:rPr>
                <w:rFonts w:hint="eastAsia"/>
                <w:color w:val="000000"/>
                <w:sz w:val="24"/>
              </w:rPr>
              <w:t>（助理）期限</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证券从业年限</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说明</w:t>
            </w:r>
          </w:p>
        </w:tc>
      </w:tr>
      <w:tr w:rsidR="002C233F" w:rsidRPr="00CB1276" w:rsidTr="00C0793E">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任职日期</w:t>
            </w:r>
          </w:p>
        </w:tc>
        <w:tc>
          <w:tcPr>
            <w:tcW w:w="1560" w:type="dxa"/>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离任日期</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r>
      <w:tr w:rsidR="00D54687">
        <w:tc>
          <w:tcPr>
            <w:tcW w:w="1134" w:type="dxa"/>
            <w:vAlign w:val="center"/>
          </w:tcPr>
          <w:p w:rsidR="00D54687" w:rsidRDefault="00BD58E7">
            <w:pPr>
              <w:jc w:val="center"/>
            </w:pPr>
            <w:r>
              <w:rPr>
                <w:rFonts w:hint="eastAsia"/>
                <w:sz w:val="24"/>
              </w:rPr>
              <w:t>黄莹洁</w:t>
            </w:r>
          </w:p>
        </w:tc>
        <w:tc>
          <w:tcPr>
            <w:tcW w:w="1134" w:type="dxa"/>
            <w:vAlign w:val="center"/>
          </w:tcPr>
          <w:p w:rsidR="00D54687" w:rsidRDefault="00BD58E7">
            <w:pPr>
              <w:jc w:val="center"/>
            </w:pPr>
            <w:r>
              <w:rPr>
                <w:rFonts w:hint="eastAsia"/>
                <w:sz w:val="24"/>
              </w:rPr>
              <w:t>交银货币、交银理财</w:t>
            </w:r>
            <w:r>
              <w:rPr>
                <w:rFonts w:hint="eastAsia"/>
                <w:sz w:val="24"/>
              </w:rPr>
              <w:t>21</w:t>
            </w:r>
            <w:r>
              <w:rPr>
                <w:rFonts w:hint="eastAsia"/>
                <w:sz w:val="24"/>
              </w:rPr>
              <w:t>天债券、交银现金宝货币、交银丰享收益债券、交银丰泽收益债券、交银裕通纯债债券、交银</w:t>
            </w:r>
            <w:r>
              <w:rPr>
                <w:rFonts w:hint="eastAsia"/>
                <w:sz w:val="24"/>
              </w:rPr>
              <w:lastRenderedPageBreak/>
              <w:t>活期通货币、交银天利宝货币、交银裕隆纯债债券、交银天鑫宝货币、交银天益宝货币、交银境尚收益债券的基金经理</w:t>
            </w:r>
          </w:p>
        </w:tc>
        <w:tc>
          <w:tcPr>
            <w:tcW w:w="1701" w:type="dxa"/>
            <w:vAlign w:val="center"/>
          </w:tcPr>
          <w:p w:rsidR="00D54687" w:rsidRDefault="00BD58E7">
            <w:pPr>
              <w:jc w:val="center"/>
            </w:pPr>
            <w:r>
              <w:rPr>
                <w:rFonts w:hint="eastAsia"/>
                <w:sz w:val="24"/>
              </w:rPr>
              <w:lastRenderedPageBreak/>
              <w:t>2015-05-27</w:t>
            </w:r>
          </w:p>
        </w:tc>
        <w:tc>
          <w:tcPr>
            <w:tcW w:w="1560" w:type="dxa"/>
            <w:vAlign w:val="center"/>
          </w:tcPr>
          <w:p w:rsidR="00D54687" w:rsidRDefault="00BD58E7">
            <w:pPr>
              <w:jc w:val="center"/>
            </w:pPr>
            <w:r>
              <w:rPr>
                <w:rFonts w:hint="eastAsia"/>
                <w:sz w:val="24"/>
              </w:rPr>
              <w:t>-</w:t>
            </w:r>
          </w:p>
        </w:tc>
        <w:tc>
          <w:tcPr>
            <w:tcW w:w="992" w:type="dxa"/>
            <w:vAlign w:val="center"/>
          </w:tcPr>
          <w:p w:rsidR="00D54687" w:rsidRDefault="00BD58E7">
            <w:pPr>
              <w:jc w:val="center"/>
            </w:pPr>
            <w:r>
              <w:rPr>
                <w:rFonts w:hint="eastAsia"/>
                <w:sz w:val="24"/>
              </w:rPr>
              <w:t>9</w:t>
            </w:r>
            <w:r>
              <w:rPr>
                <w:rFonts w:hint="eastAsia"/>
                <w:sz w:val="24"/>
              </w:rPr>
              <w:t>年</w:t>
            </w:r>
          </w:p>
        </w:tc>
        <w:tc>
          <w:tcPr>
            <w:tcW w:w="2477" w:type="dxa"/>
            <w:vAlign w:val="center"/>
          </w:tcPr>
          <w:p w:rsidR="00D54687" w:rsidRDefault="00BD58E7">
            <w:r>
              <w:rPr>
                <w:rFonts w:hint="eastAsia"/>
                <w:sz w:val="24"/>
              </w:rPr>
              <w:t>黄莹洁女士，香港大学工商管理硕士、北京大学经济学、管理学双学士。历任中海基金管理有限公司交易员。</w:t>
            </w:r>
            <w:r>
              <w:rPr>
                <w:rFonts w:hint="eastAsia"/>
                <w:sz w:val="24"/>
              </w:rPr>
              <w:t>2012</w:t>
            </w:r>
            <w:r>
              <w:rPr>
                <w:rFonts w:hint="eastAsia"/>
                <w:sz w:val="24"/>
              </w:rPr>
              <w:t>年加入交银施罗德基金管理有限公司，历任中央交易室交易员。</w:t>
            </w:r>
          </w:p>
          <w:p w:rsidR="00D54687" w:rsidRDefault="00D54687"/>
        </w:tc>
      </w:tr>
    </w:tbl>
    <w:p w:rsidR="00D54687" w:rsidRDefault="00BD58E7">
      <w:pPr>
        <w:spacing w:before="29" w:line="288" w:lineRule="auto"/>
        <w:jc w:val="left"/>
        <w:rPr>
          <w:rFonts w:asciiTheme="minorEastAsia" w:eastAsiaTheme="minorEastAsia" w:hAnsiTheme="minorEastAsia" w:cs="宋体"/>
          <w:kern w:val="0"/>
          <w:szCs w:val="21"/>
        </w:rPr>
      </w:pPr>
      <w:r>
        <w:rPr>
          <w:rFonts w:hint="eastAsia"/>
          <w:kern w:val="0"/>
          <w:sz w:val="24"/>
        </w:rPr>
        <w:lastRenderedPageBreak/>
        <w:t>注：</w:t>
      </w:r>
      <w:r>
        <w:rPr>
          <w:rFonts w:hint="eastAsia"/>
          <w:kern w:val="0"/>
          <w:sz w:val="24"/>
        </w:rPr>
        <w:t>1</w:t>
      </w:r>
      <w:r>
        <w:rPr>
          <w:rFonts w:hint="eastAsia"/>
          <w:kern w:val="0"/>
          <w:sz w:val="24"/>
        </w:rPr>
        <w:t>、本表所列基金经理（助理）任职日期和离职日期均以基金合同生效日或公司作出决定并公告</w:t>
      </w:r>
      <w:r>
        <w:rPr>
          <w:rFonts w:hint="eastAsia"/>
          <w:kern w:val="0"/>
          <w:sz w:val="24"/>
        </w:rPr>
        <w:t>(</w:t>
      </w:r>
      <w:r>
        <w:rPr>
          <w:rFonts w:hint="eastAsia"/>
          <w:kern w:val="0"/>
          <w:sz w:val="24"/>
        </w:rPr>
        <w:t>如适用</w:t>
      </w:r>
      <w:r>
        <w:rPr>
          <w:rFonts w:hint="eastAsia"/>
          <w:kern w:val="0"/>
          <w:sz w:val="24"/>
        </w:rPr>
        <w:t>)</w:t>
      </w:r>
      <w:r>
        <w:rPr>
          <w:rFonts w:hint="eastAsia"/>
          <w:kern w:val="0"/>
          <w:sz w:val="24"/>
        </w:rPr>
        <w:t>之日为准；</w:t>
      </w:r>
    </w:p>
    <w:p w:rsidR="00D54687" w:rsidRDefault="00BD58E7">
      <w:pPr>
        <w:spacing w:before="29" w:line="288" w:lineRule="auto"/>
        <w:jc w:val="left"/>
        <w:rPr>
          <w:rFonts w:asciiTheme="minorEastAsia" w:eastAsiaTheme="minorEastAsia" w:hAnsiTheme="minorEastAsia" w:cs="宋体"/>
          <w:kern w:val="0"/>
          <w:szCs w:val="21"/>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r>
        <w:rPr>
          <w:rFonts w:hint="eastAsia"/>
          <w:kern w:val="0"/>
          <w:sz w:val="24"/>
        </w:rPr>
        <w:t xml:space="preserve"> </w:t>
      </w:r>
    </w:p>
    <w:p w:rsidR="00223DFB" w:rsidRPr="00CB1276" w:rsidRDefault="00223DFB" w:rsidP="005124D4">
      <w:pPr>
        <w:spacing w:before="29" w:line="288" w:lineRule="auto"/>
        <w:jc w:val="left"/>
        <w:rPr>
          <w:rFonts w:asciiTheme="minorEastAsia" w:eastAsiaTheme="minorEastAsia" w:hAnsiTheme="minorEastAsia" w:cs="宋体"/>
          <w:kern w:val="0"/>
          <w:szCs w:val="21"/>
        </w:rPr>
      </w:pPr>
      <w:r w:rsidRPr="005124D4">
        <w:rPr>
          <w:rFonts w:hint="eastAsia"/>
          <w:kern w:val="0"/>
          <w:sz w:val="24"/>
        </w:rPr>
        <w:t>3</w:t>
      </w:r>
      <w:r w:rsidRPr="005124D4">
        <w:rPr>
          <w:rFonts w:hint="eastAsia"/>
          <w:kern w:val="0"/>
          <w:sz w:val="24"/>
        </w:rPr>
        <w:t>、基金经理（或基金经理小组）期后变动（如有）敬请关注基金管理人发布的相关公告。</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4.2 </w:t>
      </w:r>
      <w:r w:rsidRPr="006B06B5">
        <w:rPr>
          <w:rFonts w:ascii="Times New Roman" w:hAnsi="Times New Roman" w:cs="Times New Roman" w:hint="eastAsia"/>
          <w:kern w:val="0"/>
          <w:szCs w:val="24"/>
        </w:rPr>
        <w:t>管理人对报告期内本基金运作遵规守信情况的说明</w:t>
      </w:r>
    </w:p>
    <w:p w:rsidR="00D54687" w:rsidRDefault="00BD58E7">
      <w:pPr>
        <w:spacing w:before="29" w:line="288" w:lineRule="auto"/>
        <w:ind w:firstLineChars="200" w:firstLine="480"/>
        <w:rPr>
          <w:color w:val="000000"/>
          <w:sz w:val="24"/>
        </w:rPr>
      </w:pPr>
      <w:r>
        <w:rPr>
          <w:rFonts w:hint="eastAsia"/>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16562D" w:rsidRDefault="00223DFB" w:rsidP="0016562D">
      <w:pPr>
        <w:spacing w:before="29" w:line="288" w:lineRule="auto"/>
        <w:ind w:firstLineChars="200" w:firstLine="480"/>
        <w:rPr>
          <w:color w:val="000000"/>
          <w:sz w:val="24"/>
        </w:rPr>
      </w:pPr>
      <w:r w:rsidRPr="0016562D">
        <w:rPr>
          <w:rFonts w:hint="eastAsia"/>
          <w:color w:val="000000"/>
          <w:sz w:val="24"/>
        </w:rPr>
        <w:t>本报告期内，本基金整体运作合规合法，无不当内幕交易和关联交易，基金投资范围、投资比例及投资组合符合有关法律法规及基金合同的约定，未发生损害基金持有人利益的行为。</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4.3 </w:t>
      </w:r>
      <w:r w:rsidRPr="006B06B5">
        <w:rPr>
          <w:rFonts w:ascii="Times New Roman" w:hAnsi="Times New Roman" w:cs="Times New Roman" w:hint="eastAsia"/>
          <w:kern w:val="0"/>
          <w:szCs w:val="24"/>
        </w:rPr>
        <w:t>管理人对报告期内公平交易情况的专项说明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4.3.1</w:t>
      </w:r>
      <w:r w:rsidRPr="006B06B5">
        <w:rPr>
          <w:rFonts w:ascii="Times New Roman" w:hAnsi="Times New Roman" w:cs="Times New Roman" w:hint="eastAsia"/>
          <w:kern w:val="0"/>
          <w:szCs w:val="24"/>
        </w:rPr>
        <w:t>公平交易制度和控制方法</w:t>
      </w:r>
    </w:p>
    <w:p w:rsidR="00D54687" w:rsidRDefault="00BD58E7">
      <w:pPr>
        <w:spacing w:before="29" w:line="288" w:lineRule="auto"/>
        <w:ind w:firstLineChars="200" w:firstLine="480"/>
        <w:rPr>
          <w:color w:val="000000"/>
          <w:sz w:val="24"/>
        </w:rPr>
      </w:pPr>
      <w:r>
        <w:rPr>
          <w:rFonts w:hint="eastAsia"/>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D54687" w:rsidRDefault="00BD58E7">
      <w:pPr>
        <w:spacing w:before="29" w:line="288"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）公司建立资源共享的投资研究信息平台，所有研究成果对所有投资组合公平开放，确保各投资组合在获得研究支持和实施投资决策方面享有公平的机会。</w:t>
      </w:r>
    </w:p>
    <w:p w:rsidR="00D54687" w:rsidRDefault="00BD58E7">
      <w:pPr>
        <w:spacing w:before="29" w:line="288"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）公司将投资管理职能和交易执行职能相隔离，实行集中交易制度，建立了合</w:t>
      </w:r>
      <w:r>
        <w:rPr>
          <w:rFonts w:hint="eastAsia"/>
          <w:color w:val="000000"/>
          <w:sz w:val="24"/>
        </w:rPr>
        <w:lastRenderedPageBreak/>
        <w:t>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D54687" w:rsidRDefault="00BD58E7">
      <w:pPr>
        <w:spacing w:before="29" w:line="288"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）公司建立了清晰的投资授权制度，明确各层级投资决策主体的职责和权限划分，组合投资经理充分发挥专业判断能力</w:t>
      </w:r>
      <w:r>
        <w:rPr>
          <w:rFonts w:hint="eastAsia"/>
          <w:color w:val="000000"/>
          <w:sz w:val="24"/>
        </w:rPr>
        <w:t>,</w:t>
      </w:r>
      <w:r>
        <w:rPr>
          <w:rFonts w:hint="eastAsia"/>
          <w:color w:val="000000"/>
          <w:sz w:val="24"/>
        </w:rPr>
        <w:t>不受他人干预</w:t>
      </w:r>
      <w:r>
        <w:rPr>
          <w:rFonts w:hint="eastAsia"/>
          <w:color w:val="000000"/>
          <w:sz w:val="24"/>
        </w:rPr>
        <w:t>,</w:t>
      </w:r>
      <w:r>
        <w:rPr>
          <w:rFonts w:hint="eastAsia"/>
          <w:color w:val="000000"/>
          <w:sz w:val="24"/>
        </w:rPr>
        <w:t>在授权范围内独立行使投资决策权，维护公平的投资管理环境，维护所管理投资组合的合法利益</w:t>
      </w:r>
      <w:r>
        <w:rPr>
          <w:rFonts w:hint="eastAsia"/>
          <w:color w:val="000000"/>
          <w:sz w:val="24"/>
        </w:rPr>
        <w:t>,</w:t>
      </w:r>
      <w:r>
        <w:rPr>
          <w:rFonts w:hint="eastAsia"/>
          <w:color w:val="000000"/>
          <w:sz w:val="24"/>
        </w:rPr>
        <w:t>保证各投资组合交易决策的客观性和独立性，防范不公平及异常交易的发生。</w:t>
      </w:r>
    </w:p>
    <w:p w:rsidR="00D54687" w:rsidRDefault="00BD58E7">
      <w:pPr>
        <w:spacing w:before="29" w:line="288"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w:t>
      </w:r>
      <w:r w:rsidRPr="00C64C58">
        <w:rPr>
          <w:rFonts w:hint="eastAsia"/>
          <w:color w:val="000000"/>
          <w:sz w:val="24"/>
        </w:rPr>
        <w:t>5</w:t>
      </w:r>
      <w:r w:rsidRPr="00C64C58">
        <w:rPr>
          <w:rFonts w:hint="eastAsia"/>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CB1276" w:rsidRDefault="00223DFB" w:rsidP="00CB1276">
      <w:pPr>
        <w:spacing w:line="360" w:lineRule="auto"/>
        <w:jc w:val="left"/>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4.3.2</w:t>
      </w:r>
      <w:r w:rsidRPr="006B06B5">
        <w:rPr>
          <w:rFonts w:ascii="Times New Roman" w:hAnsi="Times New Roman" w:cs="Times New Roman" w:hint="eastAsia"/>
          <w:kern w:val="0"/>
          <w:szCs w:val="24"/>
        </w:rPr>
        <w:t>公平交易制度的执行情况</w:t>
      </w:r>
    </w:p>
    <w:p w:rsidR="00223DFB" w:rsidRPr="00CB1276" w:rsidRDefault="00223DFB" w:rsidP="00C64C58">
      <w:pPr>
        <w:spacing w:before="29" w:line="288" w:lineRule="auto"/>
        <w:ind w:firstLineChars="200" w:firstLine="480"/>
        <w:rPr>
          <w:rFonts w:asciiTheme="minorEastAsia" w:eastAsiaTheme="minorEastAsia" w:hAnsiTheme="minorEastAsia"/>
          <w:color w:val="000000"/>
          <w:szCs w:val="21"/>
        </w:rPr>
      </w:pPr>
      <w:r w:rsidRPr="00C64C58">
        <w:rPr>
          <w:rFonts w:hint="eastAsia"/>
          <w:color w:val="000000"/>
          <w:sz w:val="24"/>
        </w:rPr>
        <w:t>本报告期内公司严格执行公平交易制度，公平对待旗下各投资组合。通过投资交易监控、交易数据分析、专项稽核检查等，本基金管理人未发现任何违反公平交易制度的行为。</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4.3.3</w:t>
      </w:r>
      <w:r w:rsidRPr="006B06B5">
        <w:rPr>
          <w:rFonts w:ascii="Times New Roman" w:hAnsi="Times New Roman" w:cs="Times New Roman" w:hint="eastAsia"/>
          <w:kern w:val="0"/>
          <w:szCs w:val="24"/>
        </w:rPr>
        <w:t>异常交易行为的专项说明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C64C58">
        <w:rPr>
          <w:rFonts w:hint="eastAsia"/>
          <w:color w:val="000000"/>
          <w:sz w:val="24"/>
        </w:rPr>
        <w:t>5%</w:t>
      </w:r>
      <w:r w:rsidRPr="00C64C58">
        <w:rPr>
          <w:rFonts w:hint="eastAsia"/>
          <w:color w:val="000000"/>
          <w:sz w:val="24"/>
        </w:rPr>
        <w:t>的情形，本基金与本公司管理的其他投资组合在不同时间窗下（如日内、</w:t>
      </w:r>
      <w:r w:rsidRPr="00C64C58">
        <w:rPr>
          <w:rFonts w:hint="eastAsia"/>
          <w:color w:val="000000"/>
          <w:sz w:val="24"/>
        </w:rPr>
        <w:t>3</w:t>
      </w:r>
      <w:r w:rsidRPr="00C64C58">
        <w:rPr>
          <w:rFonts w:hint="eastAsia"/>
          <w:color w:val="000000"/>
          <w:sz w:val="24"/>
        </w:rPr>
        <w:t>日内、</w:t>
      </w:r>
      <w:r w:rsidRPr="00C64C58">
        <w:rPr>
          <w:rFonts w:hint="eastAsia"/>
          <w:color w:val="000000"/>
          <w:sz w:val="24"/>
        </w:rPr>
        <w:t>5</w:t>
      </w:r>
      <w:r w:rsidRPr="00C64C58">
        <w:rPr>
          <w:rFonts w:hint="eastAsia"/>
          <w:color w:val="000000"/>
          <w:sz w:val="24"/>
        </w:rPr>
        <w:t>日内）同向交易的交易价差未出现异常。</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4.4 </w:t>
      </w:r>
      <w:r w:rsidRPr="006B06B5">
        <w:rPr>
          <w:rFonts w:ascii="Times New Roman" w:hAnsi="Times New Roman" w:cs="Times New Roman" w:hint="eastAsia"/>
          <w:kern w:val="0"/>
          <w:szCs w:val="24"/>
        </w:rPr>
        <w:t>管理人对报告期内基金的投资策略和业绩表现的说明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4.4.1</w:t>
      </w:r>
      <w:r w:rsidRPr="006B06B5">
        <w:rPr>
          <w:rFonts w:ascii="Times New Roman" w:hAnsi="Times New Roman" w:cs="Times New Roman" w:hint="eastAsia"/>
          <w:kern w:val="0"/>
          <w:szCs w:val="24"/>
        </w:rPr>
        <w:t>报告期内基金投资策略和运作分析</w:t>
      </w:r>
    </w:p>
    <w:p w:rsidR="00D54687" w:rsidRDefault="00BD58E7">
      <w:pPr>
        <w:spacing w:before="29" w:line="288" w:lineRule="auto"/>
        <w:ind w:firstLineChars="200" w:firstLine="480"/>
        <w:rPr>
          <w:color w:val="000000"/>
          <w:sz w:val="24"/>
        </w:rPr>
      </w:pPr>
      <w:r>
        <w:rPr>
          <w:rFonts w:hint="eastAsia"/>
          <w:color w:val="000000"/>
          <w:sz w:val="24"/>
        </w:rPr>
        <w:t>本报告期内，</w:t>
      </w:r>
      <w:r>
        <w:rPr>
          <w:rFonts w:hint="eastAsia"/>
          <w:color w:val="000000"/>
          <w:sz w:val="24"/>
        </w:rPr>
        <w:t>2017</w:t>
      </w:r>
      <w:r>
        <w:rPr>
          <w:rFonts w:hint="eastAsia"/>
          <w:color w:val="000000"/>
          <w:sz w:val="24"/>
        </w:rPr>
        <w:t>年债市收益率处于震荡上行的形态。基本面方面，经济数据由于季末效应导致预期上下波动，总体经济韧性较强，环保限产引发通胀预期时而抬升，而海外美欧央行紧缩政策频出，特朗普减税进程和汇率因素也不时主导市场。货币政策与流动性方面，央行保持稳定中性货币政策，超储率维持低位，缴税因素导致资金面时而紧张。监管方面，屡超预期，市场情绪不稳，四、五月份银监会多次出台监管文件，</w:t>
      </w:r>
      <w:r>
        <w:rPr>
          <w:rFonts w:hint="eastAsia"/>
          <w:color w:val="000000"/>
          <w:sz w:val="24"/>
        </w:rPr>
        <w:t>MPA</w:t>
      </w:r>
      <w:r>
        <w:rPr>
          <w:rFonts w:hint="eastAsia"/>
          <w:color w:val="000000"/>
          <w:sz w:val="24"/>
        </w:rPr>
        <w:t>考核和金融去杠杆政策不时成为主导。十月份公布的流动性新规更是对货币基金</w:t>
      </w:r>
      <w:r>
        <w:rPr>
          <w:rFonts w:hint="eastAsia"/>
          <w:color w:val="000000"/>
          <w:sz w:val="24"/>
        </w:rPr>
        <w:lastRenderedPageBreak/>
        <w:t>的流动性管理提出了更高的要求，使得银行间资金市场发生一定结构性的变化，非银和银行类机构之间的流动性差别进一步扩大。报告期间，三个月上海银行间拆借利率上行</w:t>
      </w:r>
      <w:r>
        <w:rPr>
          <w:rFonts w:hint="eastAsia"/>
          <w:color w:val="000000"/>
          <w:sz w:val="24"/>
        </w:rPr>
        <w:t>164BP</w:t>
      </w:r>
      <w:r>
        <w:rPr>
          <w:rFonts w:hint="eastAsia"/>
          <w:color w:val="000000"/>
          <w:sz w:val="24"/>
        </w:rPr>
        <w:t>到</w:t>
      </w:r>
      <w:r>
        <w:rPr>
          <w:rFonts w:hint="eastAsia"/>
          <w:color w:val="000000"/>
          <w:sz w:val="24"/>
        </w:rPr>
        <w:t>4.9133%</w:t>
      </w:r>
      <w:r>
        <w:rPr>
          <w:rFonts w:hint="eastAsia"/>
          <w:color w:val="000000"/>
          <w:sz w:val="24"/>
        </w:rPr>
        <w:t>。</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基金操作方面，十二月末我们视组合流动性情况，增配了高收益的同业存单、银行间逆回购等资产，提高了组合收益。</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4.4.2</w:t>
      </w:r>
      <w:r w:rsidRPr="006B06B5">
        <w:rPr>
          <w:rFonts w:ascii="Times New Roman" w:hAnsi="Times New Roman" w:cs="Times New Roman" w:hint="eastAsia"/>
          <w:kern w:val="0"/>
          <w:szCs w:val="24"/>
        </w:rPr>
        <w:t>报告期内基金的业绩表现</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本报告期内，交银理财</w:t>
      </w:r>
      <w:r w:rsidRPr="00C64C58">
        <w:rPr>
          <w:rFonts w:hint="eastAsia"/>
          <w:color w:val="000000"/>
          <w:sz w:val="24"/>
        </w:rPr>
        <w:t>21</w:t>
      </w:r>
      <w:r w:rsidRPr="00C64C58">
        <w:rPr>
          <w:rFonts w:hint="eastAsia"/>
          <w:color w:val="000000"/>
          <w:sz w:val="24"/>
        </w:rPr>
        <w:t>天债券</w:t>
      </w:r>
      <w:r w:rsidRPr="00C64C58">
        <w:rPr>
          <w:rFonts w:hint="eastAsia"/>
          <w:color w:val="000000"/>
          <w:sz w:val="24"/>
        </w:rPr>
        <w:t>A</w:t>
      </w:r>
      <w:r w:rsidRPr="00C64C58">
        <w:rPr>
          <w:rFonts w:hint="eastAsia"/>
          <w:color w:val="000000"/>
          <w:sz w:val="24"/>
        </w:rPr>
        <w:t>净值收益率为</w:t>
      </w:r>
      <w:r w:rsidR="00227C65" w:rsidRPr="00227C65">
        <w:rPr>
          <w:rFonts w:hint="eastAsia"/>
          <w:sz w:val="24"/>
        </w:rPr>
        <w:t>3.9390%</w:t>
      </w:r>
      <w:r w:rsidRPr="00C64C58">
        <w:rPr>
          <w:rFonts w:hint="eastAsia"/>
          <w:color w:val="000000"/>
          <w:sz w:val="24"/>
        </w:rPr>
        <w:t>，同期业绩比较基准增长率为</w:t>
      </w:r>
      <w:r w:rsidRPr="00C64C58">
        <w:rPr>
          <w:rFonts w:hint="eastAsia"/>
          <w:color w:val="000000"/>
          <w:sz w:val="24"/>
        </w:rPr>
        <w:t>1.3500%</w:t>
      </w:r>
      <w:r w:rsidRPr="00C64C58">
        <w:rPr>
          <w:rFonts w:hint="eastAsia"/>
          <w:color w:val="000000"/>
          <w:sz w:val="24"/>
        </w:rPr>
        <w:t>；交银理财</w:t>
      </w:r>
      <w:r w:rsidRPr="00C64C58">
        <w:rPr>
          <w:rFonts w:hint="eastAsia"/>
          <w:color w:val="000000"/>
          <w:sz w:val="24"/>
        </w:rPr>
        <w:t>21</w:t>
      </w:r>
      <w:r w:rsidRPr="00C64C58">
        <w:rPr>
          <w:rFonts w:hint="eastAsia"/>
          <w:color w:val="000000"/>
          <w:sz w:val="24"/>
        </w:rPr>
        <w:t>天债券</w:t>
      </w:r>
      <w:r w:rsidRPr="00C64C58">
        <w:rPr>
          <w:rFonts w:hint="eastAsia"/>
          <w:color w:val="000000"/>
          <w:sz w:val="24"/>
        </w:rPr>
        <w:t>B</w:t>
      </w:r>
      <w:r w:rsidRPr="00C64C58">
        <w:rPr>
          <w:rFonts w:hint="eastAsia"/>
          <w:color w:val="000000"/>
          <w:sz w:val="24"/>
        </w:rPr>
        <w:t>净值收益率</w:t>
      </w:r>
      <w:r w:rsidRPr="00C64C58">
        <w:rPr>
          <w:rFonts w:hint="eastAsia"/>
          <w:color w:val="000000"/>
          <w:sz w:val="24"/>
        </w:rPr>
        <w:t>4.2393%</w:t>
      </w:r>
      <w:r w:rsidRPr="00C64C58">
        <w:rPr>
          <w:rFonts w:hint="eastAsia"/>
          <w:color w:val="000000"/>
          <w:sz w:val="24"/>
        </w:rPr>
        <w:t>，同期业绩比较基准增长率为</w:t>
      </w:r>
      <w:r w:rsidRPr="00C64C58">
        <w:rPr>
          <w:rFonts w:hint="eastAsia"/>
          <w:color w:val="000000"/>
          <w:sz w:val="24"/>
        </w:rPr>
        <w:t>1.3500%</w:t>
      </w:r>
      <w:r w:rsidRPr="00C64C58">
        <w:rPr>
          <w:rFonts w:hint="eastAsia"/>
          <w:color w:val="000000"/>
          <w:sz w:val="24"/>
        </w:rPr>
        <w:t>。</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1" w:name="_Toc361324859"/>
      <w:bookmarkStart w:id="2" w:name="_Toc225498259"/>
      <w:r w:rsidRPr="006B06B5">
        <w:rPr>
          <w:rFonts w:ascii="Times New Roman" w:hAnsi="Times New Roman" w:cs="Times New Roman" w:hint="eastAsia"/>
          <w:kern w:val="0"/>
          <w:szCs w:val="24"/>
        </w:rPr>
        <w:t xml:space="preserve">4.5 </w:t>
      </w:r>
      <w:r w:rsidRPr="006B06B5">
        <w:rPr>
          <w:rFonts w:ascii="Times New Roman" w:hAnsi="Times New Roman" w:cs="Times New Roman" w:hint="eastAsia"/>
          <w:kern w:val="0"/>
          <w:szCs w:val="24"/>
        </w:rPr>
        <w:t>管理人对宏观经济、证券市场及行业走势的简要展望</w:t>
      </w:r>
      <w:bookmarkEnd w:id="1"/>
      <w:bookmarkEnd w:id="2"/>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展望</w:t>
      </w:r>
      <w:r w:rsidRPr="00C64C58">
        <w:rPr>
          <w:rFonts w:hint="eastAsia"/>
          <w:color w:val="000000"/>
          <w:sz w:val="24"/>
        </w:rPr>
        <w:t>2018</w:t>
      </w:r>
      <w:r w:rsidRPr="00C64C58">
        <w:rPr>
          <w:rFonts w:hint="eastAsia"/>
          <w:color w:val="000000"/>
          <w:sz w:val="24"/>
        </w:rPr>
        <w:t>年，我们将继续关注之前高位冲刺的银行同业存单发行情况，持续观察监管政策的落地实施以及实际影响，我们预计去杠杆政策仍将延续，货币政策将会保持不紧不松的状态，流动性压力会始终存在。本基金将根据不同资产收益率的动态变化，适时调整组合结构，根据期限利差动态调整组合杠杆率，通过对市场利率的前瞻性判断进行合理有效的久期管理，力求严格控制信用风险、流动性风险和利率风险，努力为持有人创造稳健的收益。</w:t>
      </w:r>
    </w:p>
    <w:p w:rsidR="0016754F" w:rsidRPr="00CB1276" w:rsidRDefault="0016754F" w:rsidP="00CB1276">
      <w:pPr>
        <w:spacing w:line="360" w:lineRule="auto"/>
        <w:ind w:firstLineChars="200" w:firstLine="420"/>
        <w:rPr>
          <w:rFonts w:asciiTheme="minorEastAsia" w:eastAsiaTheme="minorEastAsia" w:hAnsiTheme="minorEastAsia"/>
          <w:color w:val="000000"/>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3" w:name="_Toc361324861"/>
      <w:bookmarkStart w:id="4" w:name="_Toc225570083"/>
      <w:bookmarkStart w:id="5" w:name="_Toc247959457"/>
      <w:r w:rsidRPr="006B06B5">
        <w:rPr>
          <w:rFonts w:ascii="Times New Roman" w:hAnsi="Times New Roman" w:cs="Times New Roman" w:hint="eastAsia"/>
          <w:kern w:val="0"/>
          <w:szCs w:val="24"/>
        </w:rPr>
        <w:t xml:space="preserve">4.6 </w:t>
      </w:r>
      <w:r w:rsidRPr="006B06B5">
        <w:rPr>
          <w:rFonts w:ascii="Times New Roman" w:hAnsi="Times New Roman" w:cs="Times New Roman" w:hint="eastAsia"/>
          <w:kern w:val="0"/>
          <w:szCs w:val="24"/>
        </w:rPr>
        <w:t>管理人对报告期内基金估值程序等事项的说明</w:t>
      </w:r>
      <w:bookmarkEnd w:id="3"/>
      <w:bookmarkEnd w:id="4"/>
      <w:bookmarkEnd w:id="5"/>
    </w:p>
    <w:p w:rsidR="00D54687" w:rsidRDefault="00BD58E7">
      <w:pPr>
        <w:spacing w:before="29" w:line="288" w:lineRule="auto"/>
        <w:ind w:firstLineChars="200" w:firstLine="480"/>
        <w:rPr>
          <w:color w:val="000000"/>
          <w:sz w:val="24"/>
        </w:rPr>
      </w:pPr>
      <w:r>
        <w:rPr>
          <w:rFonts w:hint="eastAsia"/>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54687" w:rsidRDefault="00BD58E7">
      <w:pPr>
        <w:spacing w:before="29" w:line="288" w:lineRule="auto"/>
        <w:ind w:firstLineChars="200" w:firstLine="480"/>
        <w:rPr>
          <w:color w:val="000000"/>
          <w:sz w:val="24"/>
        </w:rPr>
      </w:pPr>
      <w:r>
        <w:rPr>
          <w:rFonts w:hint="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6754F" w:rsidRPr="00CB1276" w:rsidRDefault="0016754F" w:rsidP="00CB1276">
      <w:pPr>
        <w:spacing w:line="360" w:lineRule="auto"/>
        <w:rPr>
          <w:rFonts w:asciiTheme="minorEastAsia" w:eastAsiaTheme="minorEastAsia" w:hAnsiTheme="minorEastAsia"/>
          <w:b/>
          <w:bCs/>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6" w:name="_Toc361324862"/>
      <w:bookmarkStart w:id="7" w:name="_Toc225570084"/>
      <w:bookmarkStart w:id="8" w:name="_Toc247959458"/>
      <w:r w:rsidRPr="006B06B5">
        <w:rPr>
          <w:rFonts w:ascii="Times New Roman" w:hAnsi="Times New Roman" w:cs="Times New Roman" w:hint="eastAsia"/>
          <w:kern w:val="0"/>
          <w:szCs w:val="24"/>
        </w:rPr>
        <w:lastRenderedPageBreak/>
        <w:t xml:space="preserve">4.7 </w:t>
      </w:r>
      <w:r w:rsidRPr="006B06B5">
        <w:rPr>
          <w:rFonts w:ascii="Times New Roman" w:hAnsi="Times New Roman" w:cs="Times New Roman" w:hint="eastAsia"/>
          <w:kern w:val="0"/>
          <w:szCs w:val="24"/>
        </w:rPr>
        <w:t>管理人对报告期内基金利润分配情况的说明</w:t>
      </w:r>
      <w:bookmarkEnd w:id="6"/>
      <w:bookmarkEnd w:id="7"/>
      <w:bookmarkEnd w:id="8"/>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遵照法律法规及基金合同的约定，本基金每日分配收益，按运作期结转份额。本基金本报告期内利润分配情况参见</w:t>
      </w:r>
      <w:r w:rsidR="00243105">
        <w:rPr>
          <w:rFonts w:hint="eastAsia"/>
          <w:color w:val="000000"/>
          <w:sz w:val="24"/>
        </w:rPr>
        <w:t>年度报告</w:t>
      </w:r>
      <w:r w:rsidR="00243105">
        <w:rPr>
          <w:color w:val="000000"/>
          <w:sz w:val="24"/>
        </w:rPr>
        <w:t>正文</w:t>
      </w:r>
      <w:r w:rsidRPr="00C64C58">
        <w:rPr>
          <w:rFonts w:hint="eastAsia"/>
          <w:color w:val="000000"/>
          <w:sz w:val="24"/>
        </w:rPr>
        <w:t>7.4.7.10</w:t>
      </w:r>
      <w:r w:rsidRPr="00C64C58">
        <w:rPr>
          <w:rFonts w:hint="eastAsia"/>
          <w:color w:val="000000"/>
          <w:sz w:val="24"/>
        </w:rPr>
        <w:t>。</w:t>
      </w:r>
    </w:p>
    <w:p w:rsidR="0016754F" w:rsidRPr="00CB1276" w:rsidRDefault="0016754F" w:rsidP="00CB1276">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5942E7" w:rsidRPr="00BB731C" w:rsidRDefault="005942E7" w:rsidP="005942E7">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5942E7" w:rsidRPr="00BB731C" w:rsidRDefault="005942E7" w:rsidP="005942E7">
      <w:pPr>
        <w:spacing w:before="29" w:line="288" w:lineRule="auto"/>
        <w:ind w:firstLineChars="200" w:firstLine="480"/>
        <w:rPr>
          <w:kern w:val="0"/>
          <w:sz w:val="24"/>
        </w:rPr>
      </w:pPr>
      <w:r w:rsidRPr="00BB731C">
        <w:rPr>
          <w:kern w:val="0"/>
          <w:sz w:val="24"/>
        </w:rPr>
        <w:t>本基金本报告期内无需预警说明。</w:t>
      </w:r>
    </w:p>
    <w:p w:rsidR="005942E7" w:rsidRPr="00C64C58" w:rsidRDefault="005942E7" w:rsidP="00C64C58">
      <w:pPr>
        <w:spacing w:before="29" w:line="288" w:lineRule="auto"/>
        <w:ind w:firstLineChars="200" w:firstLine="480"/>
        <w:rPr>
          <w:color w:val="000000"/>
          <w:sz w:val="24"/>
        </w:rPr>
      </w:pP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4724AE">
        <w:rPr>
          <w:rFonts w:hint="eastAsia"/>
          <w:b/>
          <w:bCs/>
          <w:szCs w:val="24"/>
          <w:lang w:val="en-US"/>
        </w:rPr>
        <w:t>§</w:t>
      </w:r>
      <w:r w:rsidRPr="004724AE">
        <w:rPr>
          <w:rFonts w:hint="eastAsia"/>
          <w:b/>
          <w:bCs/>
          <w:szCs w:val="24"/>
          <w:lang w:val="en-US"/>
        </w:rPr>
        <w:t xml:space="preserve">5  </w:t>
      </w:r>
      <w:r w:rsidRPr="004724AE">
        <w:rPr>
          <w:rFonts w:hint="eastAsia"/>
          <w:b/>
          <w:bCs/>
          <w:szCs w:val="24"/>
          <w:lang w:val="en-US"/>
        </w:rPr>
        <w:t>托管人报告</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5.1 </w:t>
      </w:r>
      <w:r w:rsidRPr="006B06B5">
        <w:rPr>
          <w:rFonts w:ascii="Times New Roman" w:hAnsi="Times New Roman" w:cs="Times New Roman" w:hint="eastAsia"/>
          <w:kern w:val="0"/>
          <w:szCs w:val="24"/>
        </w:rPr>
        <w:t>报告期内本基金托管人遵规守信情况声明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在托管本基金的过程中，本基金托管人中国农业银行股份有限公司严格遵守《证券投资基金法》相关法律法规的规定以及基金合同、托管协议的约定，对本基金基金管理人—交银施罗德基金管理有限公司</w:t>
      </w:r>
      <w:r w:rsidRPr="00C64C58">
        <w:rPr>
          <w:rFonts w:hint="eastAsia"/>
          <w:color w:val="000000"/>
          <w:sz w:val="24"/>
        </w:rPr>
        <w:t xml:space="preserve"> 2017 </w:t>
      </w:r>
      <w:r w:rsidRPr="00C64C58">
        <w:rPr>
          <w:rFonts w:hint="eastAsia"/>
          <w:color w:val="000000"/>
          <w:sz w:val="24"/>
        </w:rPr>
        <w:t>年</w:t>
      </w:r>
      <w:r w:rsidRPr="00C64C58">
        <w:rPr>
          <w:rFonts w:hint="eastAsia"/>
          <w:color w:val="000000"/>
          <w:sz w:val="24"/>
        </w:rPr>
        <w:t xml:space="preserve"> 1 </w:t>
      </w:r>
      <w:r w:rsidRPr="00C64C58">
        <w:rPr>
          <w:rFonts w:hint="eastAsia"/>
          <w:color w:val="000000"/>
          <w:sz w:val="24"/>
        </w:rPr>
        <w:t>月</w:t>
      </w:r>
      <w:r w:rsidRPr="00C64C58">
        <w:rPr>
          <w:rFonts w:hint="eastAsia"/>
          <w:color w:val="000000"/>
          <w:sz w:val="24"/>
        </w:rPr>
        <w:t xml:space="preserve"> 1 </w:t>
      </w:r>
      <w:r w:rsidRPr="00C64C58">
        <w:rPr>
          <w:rFonts w:hint="eastAsia"/>
          <w:color w:val="000000"/>
          <w:sz w:val="24"/>
        </w:rPr>
        <w:t>日至</w:t>
      </w:r>
      <w:r w:rsidRPr="00C64C58">
        <w:rPr>
          <w:rFonts w:hint="eastAsia"/>
          <w:color w:val="000000"/>
          <w:sz w:val="24"/>
        </w:rPr>
        <w:t xml:space="preserve"> 2017</w:t>
      </w:r>
      <w:r w:rsidRPr="00C64C58">
        <w:rPr>
          <w:rFonts w:hint="eastAsia"/>
          <w:color w:val="000000"/>
          <w:sz w:val="24"/>
        </w:rPr>
        <w:t>年</w:t>
      </w:r>
      <w:r w:rsidRPr="00C64C58">
        <w:rPr>
          <w:rFonts w:hint="eastAsia"/>
          <w:color w:val="000000"/>
          <w:sz w:val="24"/>
        </w:rPr>
        <w:t>12</w:t>
      </w:r>
      <w:r w:rsidRPr="00C64C58">
        <w:rPr>
          <w:rFonts w:hint="eastAsia"/>
          <w:color w:val="000000"/>
          <w:sz w:val="24"/>
        </w:rPr>
        <w:t>月</w:t>
      </w:r>
      <w:r w:rsidRPr="00C64C58">
        <w:rPr>
          <w:rFonts w:hint="eastAsia"/>
          <w:color w:val="000000"/>
          <w:sz w:val="24"/>
        </w:rPr>
        <w:t>31</w:t>
      </w:r>
      <w:r w:rsidRPr="00C64C58">
        <w:rPr>
          <w:rFonts w:hint="eastAsia"/>
          <w:color w:val="000000"/>
          <w:sz w:val="24"/>
        </w:rPr>
        <w:t>日基金的投资运作，进行了认真、独立的会计核算和必要的投资监督，认真履行了托管人的义务，没有从事任何损害基金份额持有人利益的行为。</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5.2 </w:t>
      </w:r>
      <w:r w:rsidRPr="006B06B5">
        <w:rPr>
          <w:rFonts w:ascii="Times New Roman" w:hAnsi="Times New Roman" w:cs="Times New Roman" w:hint="eastAsia"/>
          <w:kern w:val="0"/>
          <w:szCs w:val="24"/>
        </w:rPr>
        <w:t>托管人对报告期内本基金投资运作遵规守信、净值计算、利润分配等情况的说明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本托管人认为</w:t>
      </w:r>
      <w:r w:rsidRPr="00C64C58">
        <w:rPr>
          <w:rFonts w:hint="eastAsia"/>
          <w:color w:val="000000"/>
          <w:sz w:val="24"/>
        </w:rPr>
        <w:t xml:space="preserve">, </w:t>
      </w:r>
      <w:r w:rsidRPr="00C64C58">
        <w:rPr>
          <w:rFonts w:hint="eastAsia"/>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5.3 </w:t>
      </w:r>
      <w:r w:rsidRPr="006B06B5">
        <w:rPr>
          <w:rFonts w:ascii="Times New Roman" w:hAnsi="Times New Roman" w:cs="Times New Roman" w:hint="eastAsia"/>
          <w:kern w:val="0"/>
          <w:szCs w:val="24"/>
        </w:rPr>
        <w:t>托管人对本年度报告中财务信息等内容的真实、准确和完整发表意见</w:t>
      </w:r>
    </w:p>
    <w:p w:rsidR="00223DFB" w:rsidRDefault="00223DFB" w:rsidP="00C64C58">
      <w:pPr>
        <w:spacing w:before="29" w:line="288" w:lineRule="auto"/>
        <w:ind w:firstLineChars="200" w:firstLine="480"/>
        <w:rPr>
          <w:color w:val="000000"/>
          <w:sz w:val="24"/>
        </w:rPr>
      </w:pPr>
      <w:r w:rsidRPr="00C64C58">
        <w:rPr>
          <w:rFonts w:hint="eastAsia"/>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C46E0" w:rsidRPr="00C64C58" w:rsidRDefault="009C46E0" w:rsidP="00C64C58">
      <w:pPr>
        <w:spacing w:before="29" w:line="288" w:lineRule="auto"/>
        <w:ind w:firstLineChars="200" w:firstLine="480"/>
        <w:rPr>
          <w:color w:val="000000"/>
          <w:sz w:val="24"/>
        </w:rPr>
      </w:pP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9C46E0">
        <w:rPr>
          <w:rFonts w:hint="eastAsia"/>
          <w:b/>
          <w:bCs/>
          <w:szCs w:val="24"/>
          <w:lang w:val="en-US"/>
        </w:rPr>
        <w:t>§</w:t>
      </w:r>
      <w:r w:rsidRPr="009C46E0">
        <w:rPr>
          <w:rFonts w:hint="eastAsia"/>
          <w:b/>
          <w:bCs/>
          <w:szCs w:val="24"/>
          <w:lang w:val="en-US"/>
        </w:rPr>
        <w:t xml:space="preserve">6  </w:t>
      </w:r>
      <w:r w:rsidRPr="009C46E0">
        <w:rPr>
          <w:rFonts w:hint="eastAsia"/>
          <w:b/>
          <w:bCs/>
          <w:szCs w:val="24"/>
          <w:lang w:val="en-US"/>
        </w:rPr>
        <w:t>审计报告</w:t>
      </w:r>
    </w:p>
    <w:p w:rsidR="00C067D3" w:rsidRPr="00C067D3" w:rsidRDefault="00C067D3" w:rsidP="00C067D3"/>
    <w:p w:rsidR="004D46CD" w:rsidRDefault="004D46CD" w:rsidP="004D46CD">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交银施罗德理财</w:t>
      </w:r>
      <w:r w:rsidRPr="003C6BFD">
        <w:rPr>
          <w:color w:val="000000"/>
          <w:sz w:val="24"/>
        </w:rPr>
        <w:t>21</w:t>
      </w:r>
      <w:r w:rsidRPr="003C6BFD">
        <w:rPr>
          <w:color w:val="000000"/>
          <w:sz w:val="24"/>
        </w:rPr>
        <w:t>天债券型证券投资基金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726E40">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lastRenderedPageBreak/>
        <w:t>第</w:t>
      </w:r>
      <w:r w:rsidRPr="001F3653">
        <w:rPr>
          <w:color w:val="000000"/>
          <w:sz w:val="24"/>
        </w:rPr>
        <w:t>21976</w:t>
      </w:r>
      <w:r w:rsidRPr="001F3653">
        <w:rPr>
          <w:color w:val="000000"/>
          <w:sz w:val="24"/>
        </w:rPr>
        <w:t>号</w:t>
      </w:r>
      <w:r w:rsidR="00726E40">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E67124" w:rsidRPr="004D46CD" w:rsidRDefault="00E67124" w:rsidP="00E67124">
      <w:pPr>
        <w:spacing w:before="29" w:line="288" w:lineRule="auto"/>
        <w:ind w:firstLineChars="200" w:firstLine="480"/>
        <w:rPr>
          <w:color w:val="000000"/>
          <w:sz w:val="24"/>
        </w:rPr>
      </w:pP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E67124">
        <w:rPr>
          <w:rFonts w:hint="eastAsia"/>
          <w:b/>
          <w:bCs/>
          <w:szCs w:val="24"/>
          <w:lang w:val="en-US"/>
        </w:rPr>
        <w:t>§</w:t>
      </w:r>
      <w:r w:rsidRPr="00E67124">
        <w:rPr>
          <w:rFonts w:hint="eastAsia"/>
          <w:b/>
          <w:bCs/>
          <w:szCs w:val="24"/>
          <w:lang w:val="en-US"/>
        </w:rPr>
        <w:t>7</w:t>
      </w:r>
      <w:r w:rsidR="00250A79" w:rsidRPr="00E67124">
        <w:rPr>
          <w:rFonts w:hint="eastAsia"/>
          <w:b/>
          <w:bCs/>
          <w:szCs w:val="24"/>
          <w:lang w:val="en-US"/>
        </w:rPr>
        <w:t xml:space="preserve">  </w:t>
      </w:r>
      <w:r w:rsidRPr="00E67124">
        <w:rPr>
          <w:rFonts w:hint="eastAsia"/>
          <w:b/>
          <w:bCs/>
          <w:szCs w:val="24"/>
          <w:lang w:val="en-US"/>
        </w:rPr>
        <w:t>年度财务报表</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7.1 </w:t>
      </w:r>
      <w:r w:rsidRPr="006B06B5">
        <w:rPr>
          <w:rFonts w:ascii="Times New Roman" w:hAnsi="Times New Roman" w:cs="Times New Roman" w:hint="eastAsia"/>
          <w:kern w:val="0"/>
          <w:szCs w:val="24"/>
        </w:rPr>
        <w:t>资产负债表</w:t>
      </w:r>
    </w:p>
    <w:p w:rsidR="00223DFB" w:rsidRPr="00E67124" w:rsidRDefault="00223DFB" w:rsidP="00E67124">
      <w:pPr>
        <w:spacing w:before="29" w:line="288" w:lineRule="auto"/>
        <w:rPr>
          <w:color w:val="000000"/>
          <w:sz w:val="24"/>
        </w:rPr>
      </w:pPr>
      <w:r w:rsidRPr="00E67124">
        <w:rPr>
          <w:rFonts w:hint="eastAsia"/>
          <w:color w:val="000000"/>
          <w:sz w:val="24"/>
        </w:rPr>
        <w:t>会计主体：交银施罗德理财</w:t>
      </w:r>
      <w:r w:rsidRPr="00E67124">
        <w:rPr>
          <w:rFonts w:hint="eastAsia"/>
          <w:color w:val="000000"/>
          <w:sz w:val="24"/>
        </w:rPr>
        <w:t>21</w:t>
      </w:r>
      <w:r w:rsidRPr="00E67124">
        <w:rPr>
          <w:rFonts w:hint="eastAsia"/>
          <w:color w:val="000000"/>
          <w:sz w:val="24"/>
        </w:rPr>
        <w:t>天债券型证券投资基金</w:t>
      </w:r>
    </w:p>
    <w:p w:rsidR="00223DFB" w:rsidRPr="00E67124" w:rsidRDefault="00223DFB" w:rsidP="00E67124">
      <w:pPr>
        <w:spacing w:before="29" w:line="288" w:lineRule="auto"/>
        <w:rPr>
          <w:color w:val="000000"/>
          <w:sz w:val="24"/>
        </w:rPr>
      </w:pPr>
      <w:r w:rsidRPr="00E67124">
        <w:rPr>
          <w:rFonts w:hint="eastAsia"/>
          <w:color w:val="000000"/>
          <w:sz w:val="24"/>
        </w:rPr>
        <w:t>报告截止日：</w:t>
      </w:r>
      <w:r w:rsidRPr="00E67124">
        <w:rPr>
          <w:rFonts w:hint="eastAsia"/>
          <w:color w:val="000000"/>
          <w:sz w:val="24"/>
        </w:rPr>
        <w:t>2017</w:t>
      </w:r>
      <w:r w:rsidRPr="00E67124">
        <w:rPr>
          <w:rFonts w:hint="eastAsia"/>
          <w:color w:val="000000"/>
          <w:sz w:val="24"/>
        </w:rPr>
        <w:t>年</w:t>
      </w:r>
      <w:r w:rsidRPr="00E67124">
        <w:rPr>
          <w:rFonts w:hint="eastAsia"/>
          <w:color w:val="000000"/>
          <w:sz w:val="24"/>
        </w:rPr>
        <w:t>12</w:t>
      </w:r>
      <w:r w:rsidRPr="00E67124">
        <w:rPr>
          <w:rFonts w:hint="eastAsia"/>
          <w:color w:val="000000"/>
          <w:sz w:val="24"/>
        </w:rPr>
        <w:t>月</w:t>
      </w:r>
      <w:r w:rsidRPr="00E67124">
        <w:rPr>
          <w:rFonts w:hint="eastAsia"/>
          <w:color w:val="000000"/>
          <w:sz w:val="24"/>
        </w:rPr>
        <w:t>31</w:t>
      </w:r>
      <w:r w:rsidRPr="00E67124">
        <w:rPr>
          <w:rFonts w:hint="eastAsia"/>
          <w:color w:val="000000"/>
          <w:sz w:val="24"/>
        </w:rPr>
        <w:t>日</w:t>
      </w:r>
    </w:p>
    <w:p w:rsidR="00223DFB" w:rsidRPr="00E67124" w:rsidRDefault="00223DFB" w:rsidP="00E67124">
      <w:pPr>
        <w:autoSpaceDE w:val="0"/>
        <w:autoSpaceDN w:val="0"/>
        <w:adjustRightInd w:val="0"/>
        <w:spacing w:before="29" w:line="288" w:lineRule="auto"/>
        <w:ind w:left="15"/>
        <w:jc w:val="right"/>
        <w:rPr>
          <w:color w:val="000000"/>
          <w:kern w:val="0"/>
          <w:sz w:val="24"/>
        </w:rPr>
      </w:pPr>
      <w:r w:rsidRPr="00E67124">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268"/>
        <w:gridCol w:w="2337"/>
      </w:tblGrid>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line="288" w:lineRule="auto"/>
              <w:jc w:val="center"/>
              <w:rPr>
                <w:rFonts w:ascii="Times New Roman" w:hAnsi="Times New Roman"/>
                <w:b/>
                <w:color w:val="000000"/>
              </w:rPr>
            </w:pPr>
            <w:r w:rsidRPr="003F7E3F">
              <w:rPr>
                <w:rFonts w:ascii="Times New Roman" w:hAnsi="Times New Roman" w:hint="eastAsia"/>
                <w:b/>
                <w:color w:val="000000"/>
              </w:rPr>
              <w:t>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3F7E3F" w:rsidRDefault="006B4403" w:rsidP="003F7E3F">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本期末</w:t>
            </w:r>
          </w:p>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2017</w:t>
            </w:r>
            <w:r w:rsidRPr="003F7E3F">
              <w:rPr>
                <w:rFonts w:ascii="Times New Roman" w:hAnsi="Times New Roman" w:hint="eastAsia"/>
                <w:b/>
                <w:color w:val="000000"/>
              </w:rPr>
              <w:t>年</w:t>
            </w:r>
            <w:r w:rsidRPr="003F7E3F">
              <w:rPr>
                <w:rFonts w:ascii="Times New Roman" w:hAnsi="Times New Roman" w:hint="eastAsia"/>
                <w:b/>
                <w:color w:val="000000"/>
              </w:rPr>
              <w:t>12</w:t>
            </w:r>
            <w:r w:rsidRPr="003F7E3F">
              <w:rPr>
                <w:rFonts w:ascii="Times New Roman" w:hAnsi="Times New Roman" w:hint="eastAsia"/>
                <w:b/>
                <w:color w:val="000000"/>
              </w:rPr>
              <w:t>月</w:t>
            </w:r>
            <w:r w:rsidRPr="003F7E3F">
              <w:rPr>
                <w:rFonts w:ascii="Times New Roman" w:hAnsi="Times New Roman" w:hint="eastAsia"/>
                <w:b/>
                <w:color w:val="000000"/>
              </w:rPr>
              <w:t>31</w:t>
            </w:r>
            <w:r w:rsidRPr="003F7E3F">
              <w:rPr>
                <w:rFonts w:ascii="Times New Roman" w:hAnsi="Times New Roman" w:hint="eastAsia"/>
                <w:b/>
                <w:color w:val="000000"/>
              </w:rPr>
              <w:t>日</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上年度末</w:t>
            </w:r>
          </w:p>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b/>
                <w:color w:val="000000"/>
              </w:rPr>
              <w:t>2016</w:t>
            </w:r>
            <w:r w:rsidRPr="003F7E3F">
              <w:rPr>
                <w:rFonts w:ascii="Times New Roman" w:hAnsi="Times New Roman"/>
                <w:b/>
                <w:color w:val="000000"/>
              </w:rPr>
              <w:t>年</w:t>
            </w:r>
            <w:r w:rsidRPr="003F7E3F">
              <w:rPr>
                <w:rFonts w:ascii="Times New Roman" w:hAnsi="Times New Roman"/>
                <w:b/>
                <w:color w:val="000000"/>
              </w:rPr>
              <w:t>12</w:t>
            </w:r>
            <w:r w:rsidRPr="003F7E3F">
              <w:rPr>
                <w:rFonts w:ascii="Times New Roman" w:hAnsi="Times New Roman"/>
                <w:b/>
                <w:color w:val="000000"/>
              </w:rPr>
              <w:t>月</w:t>
            </w:r>
            <w:r w:rsidRPr="003F7E3F">
              <w:rPr>
                <w:rFonts w:ascii="Times New Roman" w:hAnsi="Times New Roman"/>
                <w:b/>
                <w:color w:val="000000"/>
              </w:rPr>
              <w:t>31</w:t>
            </w:r>
            <w:r w:rsidRPr="003F7E3F">
              <w:rPr>
                <w:rFonts w:ascii="Times New Roman" w:hAnsi="Times New Roman"/>
                <w:b/>
                <w:color w:val="000000"/>
              </w:rPr>
              <w:t>日</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b/>
                <w:color w:val="000000"/>
                <w:sz w:val="24"/>
              </w:rPr>
            </w:pPr>
            <w:r w:rsidRPr="00F64715">
              <w:rPr>
                <w:rFonts w:hint="eastAsia"/>
                <w:b/>
                <w:color w:val="000000"/>
                <w:sz w:val="24"/>
              </w:rPr>
              <w:t>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CB1276" w:rsidRDefault="00A308DD" w:rsidP="004B36C2">
            <w:pPr>
              <w:spacing w:line="360" w:lineRule="auto"/>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CB1276" w:rsidRDefault="00A308DD" w:rsidP="004B36C2">
            <w:pPr>
              <w:spacing w:line="360" w:lineRule="auto"/>
              <w:jc w:val="right"/>
              <w:rPr>
                <w:rFonts w:asciiTheme="minorEastAsia" w:eastAsiaTheme="minorEastAsia" w:hAnsiTheme="minorEastAsia"/>
                <w:szCs w:val="21"/>
              </w:rPr>
            </w:pPr>
            <w:r>
              <w:rPr>
                <w:rFonts w:asciiTheme="minorEastAsia" w:eastAsiaTheme="minorEastAsia" w:hAnsiTheme="minorEastAsia" w:hint="eastAsia"/>
                <w:szCs w:val="21"/>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银行存款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3,200,821,768.20</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1,098,712,208.47</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结算备付金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29,923.71</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存出保证金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5,621.02</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交易性金融资产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5,186,415,981.61</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549,093,614.02</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其中：股票投资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基金投资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债券投资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5,186,415,981.61</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549,093,614.02</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资产支持证券投资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C71574"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C71574" w:rsidRPr="00A71DA3" w:rsidRDefault="00C71574" w:rsidP="004E65B4">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C71574" w:rsidRPr="00521314" w:rsidRDefault="00C71574" w:rsidP="004E65B4">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C71574" w:rsidRPr="00173BB4" w:rsidRDefault="00C71574" w:rsidP="004E65B4">
            <w:pPr>
              <w:spacing w:before="29" w:line="288" w:lineRule="auto"/>
              <w:jc w:val="right"/>
              <w:rPr>
                <w:sz w:val="24"/>
              </w:rPr>
            </w:pPr>
            <w:r w:rsidRPr="00173BB4">
              <w:rPr>
                <w:rFonts w:hint="eastAsia"/>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C71574" w:rsidRPr="00173BB4" w:rsidRDefault="00C71574" w:rsidP="004E65B4">
            <w:pPr>
              <w:spacing w:before="29" w:line="288" w:lineRule="auto"/>
              <w:jc w:val="right"/>
              <w:rPr>
                <w:sz w:val="24"/>
              </w:rPr>
            </w:pPr>
            <w:r w:rsidRPr="00173BB4">
              <w:rPr>
                <w:rFonts w:hint="eastAsia"/>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衍生金融资产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买入返售金融资产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498,400,947.60</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2,372,971,815.36</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应收证券清算款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应收利息</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30,679,552.75</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6,327,086.59</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应收股利</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应收申购款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递延所得税资产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其他资产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rFonts w:asciiTheme="minorEastAsia" w:eastAsiaTheme="minorEastAsia" w:hAnsiTheme="minorEastAsia"/>
                <w:szCs w:val="21"/>
              </w:rPr>
            </w:pPr>
            <w:r w:rsidRPr="00F64715">
              <w:rPr>
                <w:rFonts w:hint="eastAsia"/>
                <w:color w:val="000000"/>
                <w:sz w:val="24"/>
              </w:rPr>
              <w:t>资产总计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8,916,353,794.89</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4,027,104,724.44</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line="288" w:lineRule="auto"/>
              <w:jc w:val="center"/>
              <w:rPr>
                <w:rFonts w:ascii="Times New Roman" w:hAnsi="Times New Roman"/>
                <w:b/>
                <w:color w:val="000000"/>
              </w:rPr>
            </w:pPr>
            <w:r w:rsidRPr="00DA7531">
              <w:rPr>
                <w:rFonts w:ascii="Times New Roman" w:hAnsi="Times New Roman" w:hint="eastAsia"/>
                <w:b/>
                <w:color w:val="000000"/>
              </w:rPr>
              <w:t>负债和所有者权益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DA7531" w:rsidRDefault="00276088" w:rsidP="00DA7531">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本期末</w:t>
            </w:r>
          </w:p>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2017</w:t>
            </w:r>
            <w:r w:rsidRPr="00DA7531">
              <w:rPr>
                <w:rFonts w:ascii="Times New Roman" w:hAnsi="Times New Roman" w:hint="eastAsia"/>
                <w:b/>
                <w:color w:val="000000"/>
              </w:rPr>
              <w:t>年</w:t>
            </w:r>
            <w:r w:rsidRPr="00DA7531">
              <w:rPr>
                <w:rFonts w:ascii="Times New Roman" w:hAnsi="Times New Roman" w:hint="eastAsia"/>
                <w:b/>
                <w:color w:val="000000"/>
              </w:rPr>
              <w:t>12</w:t>
            </w:r>
            <w:r w:rsidRPr="00DA7531">
              <w:rPr>
                <w:rFonts w:ascii="Times New Roman" w:hAnsi="Times New Roman" w:hint="eastAsia"/>
                <w:b/>
                <w:color w:val="000000"/>
              </w:rPr>
              <w:t>月</w:t>
            </w:r>
            <w:r w:rsidRPr="00DA7531">
              <w:rPr>
                <w:rFonts w:ascii="Times New Roman" w:hAnsi="Times New Roman" w:hint="eastAsia"/>
                <w:b/>
                <w:color w:val="000000"/>
              </w:rPr>
              <w:t>31</w:t>
            </w:r>
            <w:r w:rsidRPr="00DA7531">
              <w:rPr>
                <w:rFonts w:ascii="Times New Roman" w:hAnsi="Times New Roman" w:hint="eastAsia"/>
                <w:b/>
                <w:color w:val="000000"/>
              </w:rPr>
              <w:t>日</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上年度末</w:t>
            </w:r>
          </w:p>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b/>
                <w:color w:val="000000"/>
              </w:rPr>
              <w:t>2016</w:t>
            </w:r>
            <w:r w:rsidRPr="00DA7531">
              <w:rPr>
                <w:rFonts w:ascii="Times New Roman" w:hAnsi="Times New Roman"/>
                <w:b/>
                <w:color w:val="000000"/>
              </w:rPr>
              <w:t>年</w:t>
            </w:r>
            <w:r w:rsidRPr="00DA7531">
              <w:rPr>
                <w:rFonts w:ascii="Times New Roman" w:hAnsi="Times New Roman"/>
                <w:b/>
                <w:color w:val="000000"/>
              </w:rPr>
              <w:t>12</w:t>
            </w:r>
            <w:r w:rsidRPr="00DA7531">
              <w:rPr>
                <w:rFonts w:ascii="Times New Roman" w:hAnsi="Times New Roman"/>
                <w:b/>
                <w:color w:val="000000"/>
              </w:rPr>
              <w:t>月</w:t>
            </w:r>
            <w:r w:rsidRPr="00DA7531">
              <w:rPr>
                <w:rFonts w:ascii="Times New Roman" w:hAnsi="Times New Roman"/>
                <w:b/>
                <w:color w:val="000000"/>
              </w:rPr>
              <w:t>31</w:t>
            </w:r>
            <w:r w:rsidRPr="00DA7531">
              <w:rPr>
                <w:rFonts w:ascii="Times New Roman" w:hAnsi="Times New Roman"/>
                <w:b/>
                <w:color w:val="000000"/>
              </w:rPr>
              <w:t>日</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b/>
                <w:color w:val="000000"/>
                <w:sz w:val="24"/>
              </w:rPr>
            </w:pPr>
            <w:r w:rsidRPr="00F64715">
              <w:rPr>
                <w:rFonts w:hint="eastAsia"/>
                <w:b/>
                <w:color w:val="000000"/>
                <w:sz w:val="24"/>
              </w:rPr>
              <w:t>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A308DD" w:rsidP="003F7E3F">
            <w:pPr>
              <w:spacing w:before="29" w:line="288" w:lineRule="auto"/>
              <w:jc w:val="right"/>
              <w:rPr>
                <w:color w:val="000000"/>
                <w:sz w:val="24"/>
              </w:rPr>
            </w:pPr>
            <w:r>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A308DD" w:rsidP="003F7E3F">
            <w:pPr>
              <w:spacing w:before="29" w:line="288" w:lineRule="auto"/>
              <w:jc w:val="right"/>
              <w:rPr>
                <w:color w:val="000000"/>
                <w:sz w:val="24"/>
              </w:rPr>
            </w:pPr>
            <w:r>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短期借款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lastRenderedPageBreak/>
              <w:t>交易性金融负债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衍生金融负债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7.4.7.3</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卖出回购金融资产款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246,153,310.76</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应付证券清算款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应付赎回款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925,157.08</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237,535.26</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370,062.89</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95,014.14</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48,908.73</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14,709.55</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7.4.7.7</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46,815.85</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32,925.19</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应交税费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应付利息</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144,223.68</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应付利润</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10,609,282.05</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3,649,702.50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递延所得税负债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其他负债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7.4.7.8</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253,320.00</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91,115.00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负债合计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258,551,081.04</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4,121,001.64</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AA643F" w:rsidRDefault="006B4403" w:rsidP="00B07174">
            <w:pPr>
              <w:spacing w:before="29" w:line="288" w:lineRule="auto"/>
              <w:rPr>
                <w:b/>
                <w:color w:val="000000"/>
                <w:sz w:val="24"/>
              </w:rPr>
            </w:pPr>
            <w:r w:rsidRPr="00AA643F">
              <w:rPr>
                <w:rFonts w:hint="eastAsia"/>
                <w:b/>
                <w:color w:val="000000"/>
                <w:sz w:val="24"/>
              </w:rPr>
              <w:t>所有者权益：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A308DD" w:rsidP="003F7E3F">
            <w:pPr>
              <w:spacing w:before="29" w:line="288" w:lineRule="auto"/>
              <w:jc w:val="right"/>
              <w:rPr>
                <w:color w:val="000000"/>
                <w:sz w:val="24"/>
              </w:rPr>
            </w:pPr>
            <w:r>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A308DD" w:rsidP="003F7E3F">
            <w:pPr>
              <w:spacing w:before="29" w:line="288" w:lineRule="auto"/>
              <w:jc w:val="right"/>
              <w:rPr>
                <w:color w:val="000000"/>
                <w:sz w:val="24"/>
              </w:rPr>
            </w:pPr>
            <w:r>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实收基金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7.4.7.9</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8,657,802,713.85</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4,022,983,722.80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未分配利润</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7.4.7.10</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所有者权益合计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8,657,802,713.85</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4,022,983,722.80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负债和所有者权益总计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8,916,353,794.89</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4,027,104,724.44</w:t>
            </w:r>
          </w:p>
        </w:tc>
      </w:tr>
    </w:tbl>
    <w:p w:rsidR="00223DFB" w:rsidRPr="005124D4" w:rsidRDefault="00DA7531" w:rsidP="005124D4">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223DFB" w:rsidRPr="005124D4">
        <w:rPr>
          <w:rFonts w:hint="eastAsia"/>
          <w:kern w:val="0"/>
          <w:sz w:val="24"/>
        </w:rPr>
        <w:t>报告截止日</w:t>
      </w:r>
      <w:r w:rsidR="00223DFB" w:rsidRPr="005124D4">
        <w:rPr>
          <w:rFonts w:hint="eastAsia"/>
          <w:kern w:val="0"/>
          <w:sz w:val="24"/>
        </w:rPr>
        <w:t>2017</w:t>
      </w:r>
      <w:r w:rsidR="00223DFB" w:rsidRPr="005124D4">
        <w:rPr>
          <w:rFonts w:hint="eastAsia"/>
          <w:kern w:val="0"/>
          <w:sz w:val="24"/>
        </w:rPr>
        <w:t>年</w:t>
      </w:r>
      <w:r w:rsidR="00223DFB" w:rsidRPr="005124D4">
        <w:rPr>
          <w:rFonts w:hint="eastAsia"/>
          <w:kern w:val="0"/>
          <w:sz w:val="24"/>
        </w:rPr>
        <w:t>12</w:t>
      </w:r>
      <w:r w:rsidR="00223DFB" w:rsidRPr="005124D4">
        <w:rPr>
          <w:rFonts w:hint="eastAsia"/>
          <w:kern w:val="0"/>
          <w:sz w:val="24"/>
        </w:rPr>
        <w:t>月</w:t>
      </w:r>
      <w:r w:rsidR="00223DFB" w:rsidRPr="005124D4">
        <w:rPr>
          <w:rFonts w:hint="eastAsia"/>
          <w:kern w:val="0"/>
          <w:sz w:val="24"/>
        </w:rPr>
        <w:t>31</w:t>
      </w:r>
      <w:r w:rsidR="00223DFB" w:rsidRPr="005124D4">
        <w:rPr>
          <w:rFonts w:hint="eastAsia"/>
          <w:kern w:val="0"/>
          <w:sz w:val="24"/>
        </w:rPr>
        <w:t>日，基金份额净值</w:t>
      </w:r>
      <w:r w:rsidR="00223DFB" w:rsidRPr="005124D4">
        <w:rPr>
          <w:rFonts w:hint="eastAsia"/>
          <w:kern w:val="0"/>
          <w:sz w:val="24"/>
        </w:rPr>
        <w:t>1.000</w:t>
      </w:r>
      <w:r w:rsidR="00223DFB" w:rsidRPr="005124D4">
        <w:rPr>
          <w:rFonts w:hint="eastAsia"/>
          <w:kern w:val="0"/>
          <w:sz w:val="24"/>
        </w:rPr>
        <w:t>元，基金份额总额</w:t>
      </w:r>
      <w:r w:rsidR="00223DFB" w:rsidRPr="005124D4">
        <w:rPr>
          <w:rFonts w:hint="eastAsia"/>
          <w:kern w:val="0"/>
          <w:sz w:val="24"/>
        </w:rPr>
        <w:t>8,657,802,713.85</w:t>
      </w:r>
      <w:r w:rsidR="00223DFB" w:rsidRPr="005124D4">
        <w:rPr>
          <w:rFonts w:hint="eastAsia"/>
          <w:kern w:val="0"/>
          <w:sz w:val="24"/>
        </w:rPr>
        <w:t>份，其中</w:t>
      </w:r>
      <w:r w:rsidR="00223DFB" w:rsidRPr="005124D4">
        <w:rPr>
          <w:rFonts w:hint="eastAsia"/>
          <w:kern w:val="0"/>
          <w:sz w:val="24"/>
        </w:rPr>
        <w:t>A</w:t>
      </w:r>
      <w:r w:rsidR="00223DFB" w:rsidRPr="005124D4">
        <w:rPr>
          <w:rFonts w:hint="eastAsia"/>
          <w:kern w:val="0"/>
          <w:sz w:val="24"/>
        </w:rPr>
        <w:t>类基金份额</w:t>
      </w:r>
      <w:r w:rsidR="00223DFB" w:rsidRPr="005124D4">
        <w:rPr>
          <w:rFonts w:hint="eastAsia"/>
          <w:kern w:val="0"/>
          <w:sz w:val="24"/>
        </w:rPr>
        <w:t>10,350,329.85</w:t>
      </w:r>
      <w:r w:rsidR="00223DFB" w:rsidRPr="005124D4">
        <w:rPr>
          <w:rFonts w:hint="eastAsia"/>
          <w:kern w:val="0"/>
          <w:sz w:val="24"/>
        </w:rPr>
        <w:t>份，</w:t>
      </w:r>
      <w:r w:rsidR="00223DFB" w:rsidRPr="005124D4">
        <w:rPr>
          <w:rFonts w:hint="eastAsia"/>
          <w:kern w:val="0"/>
          <w:sz w:val="24"/>
        </w:rPr>
        <w:t>B</w:t>
      </w:r>
      <w:r w:rsidR="00223DFB" w:rsidRPr="005124D4">
        <w:rPr>
          <w:rFonts w:hint="eastAsia"/>
          <w:kern w:val="0"/>
          <w:sz w:val="24"/>
        </w:rPr>
        <w:t>类基金份额</w:t>
      </w:r>
      <w:r w:rsidR="00223DFB" w:rsidRPr="005124D4">
        <w:rPr>
          <w:rFonts w:hint="eastAsia"/>
          <w:kern w:val="0"/>
          <w:sz w:val="24"/>
        </w:rPr>
        <w:t>8,647,452,384.00</w:t>
      </w:r>
      <w:r w:rsidR="00223DFB" w:rsidRPr="005124D4">
        <w:rPr>
          <w:rFonts w:hint="eastAsia"/>
          <w:kern w:val="0"/>
          <w:sz w:val="24"/>
        </w:rPr>
        <w:t>份。</w:t>
      </w:r>
    </w:p>
    <w:p w:rsidR="00223DFB" w:rsidRDefault="00DA7531" w:rsidP="00DA7531">
      <w:pPr>
        <w:spacing w:line="360" w:lineRule="auto"/>
        <w:ind w:firstLineChars="200" w:firstLine="480"/>
        <w:rPr>
          <w:kern w:val="0"/>
          <w:sz w:val="24"/>
        </w:rPr>
      </w:pPr>
      <w:r w:rsidRPr="0061644B">
        <w:rPr>
          <w:kern w:val="0"/>
          <w:sz w:val="24"/>
        </w:rPr>
        <w:t>2</w:t>
      </w:r>
      <w:r w:rsidRPr="0061644B">
        <w:rPr>
          <w:rFonts w:hint="eastAsia"/>
          <w:kern w:val="0"/>
          <w:sz w:val="24"/>
        </w:rPr>
        <w:t>、本摘要中资产负债表和利润表所列附注号为年度报告正文中对应的附注号，投资者欲了解相应附注的内容，应阅读登载于基金管理人网站的年度报告正文。</w:t>
      </w:r>
    </w:p>
    <w:p w:rsidR="00DA7531" w:rsidRPr="00CB1276" w:rsidRDefault="00DA7531" w:rsidP="004B36C2">
      <w:pPr>
        <w:spacing w:line="360" w:lineRule="auto"/>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7.2 </w:t>
      </w:r>
      <w:r w:rsidRPr="006B06B5">
        <w:rPr>
          <w:rFonts w:ascii="Times New Roman" w:hAnsi="Times New Roman" w:cs="Times New Roman" w:hint="eastAsia"/>
          <w:kern w:val="0"/>
          <w:szCs w:val="24"/>
        </w:rPr>
        <w:t>利润表</w:t>
      </w:r>
    </w:p>
    <w:p w:rsidR="00223DFB" w:rsidRPr="007172E2" w:rsidRDefault="00223DFB" w:rsidP="007172E2">
      <w:pPr>
        <w:spacing w:before="29" w:line="288" w:lineRule="auto"/>
        <w:rPr>
          <w:color w:val="000000"/>
          <w:sz w:val="24"/>
        </w:rPr>
      </w:pPr>
      <w:r w:rsidRPr="007172E2">
        <w:rPr>
          <w:rFonts w:hint="eastAsia"/>
          <w:color w:val="000000"/>
          <w:sz w:val="24"/>
        </w:rPr>
        <w:t>会计主体：交银施罗德理财</w:t>
      </w:r>
      <w:r w:rsidRPr="007172E2">
        <w:rPr>
          <w:rFonts w:hint="eastAsia"/>
          <w:color w:val="000000"/>
          <w:sz w:val="24"/>
        </w:rPr>
        <w:t>21</w:t>
      </w:r>
      <w:r w:rsidRPr="007172E2">
        <w:rPr>
          <w:rFonts w:hint="eastAsia"/>
          <w:color w:val="000000"/>
          <w:sz w:val="24"/>
        </w:rPr>
        <w:t>天债券型证券投资基金</w:t>
      </w:r>
    </w:p>
    <w:p w:rsidR="00223DFB" w:rsidRPr="007172E2" w:rsidRDefault="00223DFB" w:rsidP="007172E2">
      <w:pPr>
        <w:spacing w:before="29" w:line="288" w:lineRule="auto"/>
        <w:rPr>
          <w:color w:val="000000"/>
          <w:sz w:val="24"/>
        </w:rPr>
      </w:pPr>
      <w:r w:rsidRPr="007172E2">
        <w:rPr>
          <w:rFonts w:hint="eastAsia"/>
          <w:color w:val="000000"/>
          <w:sz w:val="24"/>
        </w:rPr>
        <w:t>本报告期：</w:t>
      </w:r>
      <w:r w:rsidRPr="007172E2">
        <w:rPr>
          <w:rFonts w:hint="eastAsia"/>
          <w:color w:val="000000"/>
          <w:sz w:val="24"/>
        </w:rPr>
        <w:t>2017</w:t>
      </w:r>
      <w:r w:rsidRPr="007172E2">
        <w:rPr>
          <w:rFonts w:hint="eastAsia"/>
          <w:color w:val="000000"/>
          <w:sz w:val="24"/>
        </w:rPr>
        <w:t>年</w:t>
      </w:r>
      <w:r w:rsidRPr="007172E2">
        <w:rPr>
          <w:rFonts w:hint="eastAsia"/>
          <w:color w:val="000000"/>
          <w:sz w:val="24"/>
        </w:rPr>
        <w:t>1</w:t>
      </w:r>
      <w:r w:rsidRPr="007172E2">
        <w:rPr>
          <w:rFonts w:hint="eastAsia"/>
          <w:color w:val="000000"/>
          <w:sz w:val="24"/>
        </w:rPr>
        <w:t>月</w:t>
      </w:r>
      <w:r w:rsidRPr="007172E2">
        <w:rPr>
          <w:rFonts w:hint="eastAsia"/>
          <w:color w:val="000000"/>
          <w:sz w:val="24"/>
        </w:rPr>
        <w:t>1</w:t>
      </w:r>
      <w:r w:rsidRPr="007172E2">
        <w:rPr>
          <w:rFonts w:hint="eastAsia"/>
          <w:color w:val="000000"/>
          <w:sz w:val="24"/>
        </w:rPr>
        <w:t>日至</w:t>
      </w:r>
      <w:r w:rsidRPr="007172E2">
        <w:rPr>
          <w:rFonts w:hint="eastAsia"/>
          <w:color w:val="000000"/>
          <w:sz w:val="24"/>
        </w:rPr>
        <w:t>2017</w:t>
      </w:r>
      <w:r w:rsidRPr="007172E2">
        <w:rPr>
          <w:rFonts w:hint="eastAsia"/>
          <w:color w:val="000000"/>
          <w:sz w:val="24"/>
        </w:rPr>
        <w:t>年</w:t>
      </w:r>
      <w:r w:rsidRPr="007172E2">
        <w:rPr>
          <w:rFonts w:hint="eastAsia"/>
          <w:color w:val="000000"/>
          <w:sz w:val="24"/>
        </w:rPr>
        <w:t>12</w:t>
      </w:r>
      <w:r w:rsidRPr="007172E2">
        <w:rPr>
          <w:rFonts w:hint="eastAsia"/>
          <w:color w:val="000000"/>
          <w:sz w:val="24"/>
        </w:rPr>
        <w:t>月</w:t>
      </w:r>
      <w:r w:rsidRPr="007172E2">
        <w:rPr>
          <w:rFonts w:hint="eastAsia"/>
          <w:color w:val="000000"/>
          <w:sz w:val="24"/>
        </w:rPr>
        <w:t>31</w:t>
      </w:r>
      <w:r w:rsidRPr="007172E2">
        <w:rPr>
          <w:rFonts w:hint="eastAsia"/>
          <w:color w:val="000000"/>
          <w:sz w:val="24"/>
        </w:rPr>
        <w:t>日</w:t>
      </w:r>
    </w:p>
    <w:p w:rsidR="00223DFB" w:rsidRPr="007172E2" w:rsidRDefault="00223DFB" w:rsidP="007172E2">
      <w:pPr>
        <w:autoSpaceDE w:val="0"/>
        <w:autoSpaceDN w:val="0"/>
        <w:adjustRightInd w:val="0"/>
        <w:spacing w:before="29" w:line="288" w:lineRule="auto"/>
        <w:ind w:left="15"/>
        <w:jc w:val="right"/>
        <w:rPr>
          <w:color w:val="000000"/>
          <w:kern w:val="0"/>
          <w:sz w:val="24"/>
        </w:rPr>
      </w:pPr>
      <w:r w:rsidRPr="007172E2">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268"/>
        <w:gridCol w:w="2335"/>
      </w:tblGrid>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line="288" w:lineRule="auto"/>
              <w:jc w:val="center"/>
              <w:rPr>
                <w:rFonts w:ascii="Times New Roman" w:hAnsi="Times New Roman"/>
                <w:b/>
                <w:color w:val="000000"/>
              </w:rPr>
            </w:pPr>
            <w:r w:rsidRPr="0041404C">
              <w:rPr>
                <w:rFonts w:ascii="Times New Roman" w:hAnsi="Times New Roman" w:hint="eastAsia"/>
                <w:b/>
                <w:color w:val="000000"/>
              </w:rPr>
              <w:t>项目</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41404C" w:rsidRDefault="006B4403" w:rsidP="0041404C">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本期</w:t>
            </w:r>
          </w:p>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2017</w:t>
            </w:r>
            <w:r w:rsidRPr="0041404C">
              <w:rPr>
                <w:rFonts w:ascii="Times New Roman" w:hAnsi="Times New Roman" w:hint="eastAsia"/>
                <w:b/>
                <w:color w:val="000000"/>
              </w:rPr>
              <w:t>年</w:t>
            </w:r>
            <w:r w:rsidRPr="0041404C">
              <w:rPr>
                <w:rFonts w:ascii="Times New Roman" w:hAnsi="Times New Roman" w:hint="eastAsia"/>
                <w:b/>
                <w:color w:val="000000"/>
              </w:rPr>
              <w:t>1</w:t>
            </w:r>
            <w:r w:rsidRPr="0041404C">
              <w:rPr>
                <w:rFonts w:ascii="Times New Roman" w:hAnsi="Times New Roman" w:hint="eastAsia"/>
                <w:b/>
                <w:color w:val="000000"/>
              </w:rPr>
              <w:t>月</w:t>
            </w:r>
            <w:r w:rsidRPr="0041404C">
              <w:rPr>
                <w:rFonts w:ascii="Times New Roman" w:hAnsi="Times New Roman" w:hint="eastAsia"/>
                <w:b/>
                <w:color w:val="000000"/>
              </w:rPr>
              <w:t>1</w:t>
            </w:r>
            <w:r w:rsidRPr="0041404C">
              <w:rPr>
                <w:rFonts w:ascii="Times New Roman" w:hAnsi="Times New Roman" w:hint="eastAsia"/>
                <w:b/>
                <w:color w:val="000000"/>
              </w:rPr>
              <w:t>日至</w:t>
            </w:r>
            <w:r w:rsidRPr="0041404C">
              <w:rPr>
                <w:rFonts w:ascii="Times New Roman" w:hAnsi="Times New Roman" w:hint="eastAsia"/>
                <w:b/>
                <w:color w:val="000000"/>
              </w:rPr>
              <w:t>2017</w:t>
            </w:r>
            <w:r w:rsidRPr="0041404C">
              <w:rPr>
                <w:rFonts w:ascii="Times New Roman" w:hAnsi="Times New Roman" w:hint="eastAsia"/>
                <w:b/>
                <w:color w:val="000000"/>
              </w:rPr>
              <w:t>年</w:t>
            </w:r>
            <w:r w:rsidRPr="0041404C">
              <w:rPr>
                <w:rFonts w:ascii="Times New Roman" w:hAnsi="Times New Roman" w:hint="eastAsia"/>
                <w:b/>
                <w:color w:val="000000"/>
              </w:rPr>
              <w:t>12</w:t>
            </w:r>
            <w:r w:rsidRPr="0041404C">
              <w:rPr>
                <w:rFonts w:ascii="Times New Roman" w:hAnsi="Times New Roman" w:hint="eastAsia"/>
                <w:b/>
                <w:color w:val="000000"/>
              </w:rPr>
              <w:t>月</w:t>
            </w:r>
            <w:r w:rsidRPr="0041404C">
              <w:rPr>
                <w:rFonts w:ascii="Times New Roman" w:hAnsi="Times New Roman" w:hint="eastAsia"/>
                <w:b/>
                <w:color w:val="000000"/>
              </w:rPr>
              <w:t>31</w:t>
            </w:r>
            <w:r w:rsidRPr="0041404C">
              <w:rPr>
                <w:rFonts w:ascii="Times New Roman" w:hAnsi="Times New Roman" w:hint="eastAsia"/>
                <w:b/>
                <w:color w:val="000000"/>
              </w:rPr>
              <w:t>日</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上年度可比期间</w:t>
            </w:r>
          </w:p>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2016</w:t>
            </w:r>
            <w:r w:rsidRPr="0041404C">
              <w:rPr>
                <w:rFonts w:ascii="Times New Roman" w:hAnsi="Times New Roman" w:hint="eastAsia"/>
                <w:b/>
                <w:color w:val="000000"/>
              </w:rPr>
              <w:t>年</w:t>
            </w:r>
            <w:r w:rsidRPr="0041404C">
              <w:rPr>
                <w:rFonts w:ascii="Times New Roman" w:hAnsi="Times New Roman" w:hint="eastAsia"/>
                <w:b/>
                <w:color w:val="000000"/>
              </w:rPr>
              <w:t>1</w:t>
            </w:r>
            <w:r w:rsidRPr="0041404C">
              <w:rPr>
                <w:rFonts w:ascii="Times New Roman" w:hAnsi="Times New Roman" w:hint="eastAsia"/>
                <w:b/>
                <w:color w:val="000000"/>
              </w:rPr>
              <w:t>月</w:t>
            </w:r>
            <w:r w:rsidRPr="0041404C">
              <w:rPr>
                <w:rFonts w:ascii="Times New Roman" w:hAnsi="Times New Roman" w:hint="eastAsia"/>
                <w:b/>
                <w:color w:val="000000"/>
              </w:rPr>
              <w:t>1</w:t>
            </w:r>
            <w:r w:rsidRPr="0041404C">
              <w:rPr>
                <w:rFonts w:ascii="Times New Roman" w:hAnsi="Times New Roman" w:hint="eastAsia"/>
                <w:b/>
                <w:color w:val="000000"/>
              </w:rPr>
              <w:t>日至</w:t>
            </w:r>
            <w:r w:rsidRPr="0041404C">
              <w:rPr>
                <w:rFonts w:ascii="Times New Roman" w:hAnsi="Times New Roman" w:hint="eastAsia"/>
                <w:b/>
                <w:color w:val="000000"/>
              </w:rPr>
              <w:t>2016</w:t>
            </w:r>
            <w:r w:rsidRPr="0041404C">
              <w:rPr>
                <w:rFonts w:ascii="Times New Roman" w:hAnsi="Times New Roman" w:hint="eastAsia"/>
                <w:b/>
                <w:color w:val="000000"/>
              </w:rPr>
              <w:t>年</w:t>
            </w:r>
            <w:r w:rsidRPr="0041404C">
              <w:rPr>
                <w:rFonts w:ascii="Times New Roman" w:hAnsi="Times New Roman" w:hint="eastAsia"/>
                <w:b/>
                <w:color w:val="000000"/>
              </w:rPr>
              <w:t>12</w:t>
            </w:r>
            <w:r w:rsidRPr="0041404C">
              <w:rPr>
                <w:rFonts w:ascii="Times New Roman" w:hAnsi="Times New Roman" w:hint="eastAsia"/>
                <w:b/>
                <w:color w:val="000000"/>
              </w:rPr>
              <w:t>月</w:t>
            </w:r>
            <w:r w:rsidRPr="0041404C">
              <w:rPr>
                <w:rFonts w:ascii="Times New Roman" w:hAnsi="Times New Roman" w:hint="eastAsia"/>
                <w:b/>
                <w:color w:val="000000"/>
              </w:rPr>
              <w:t>31</w:t>
            </w:r>
            <w:r w:rsidRPr="0041404C">
              <w:rPr>
                <w:rFonts w:ascii="Times New Roman" w:hAnsi="Times New Roman" w:hint="eastAsia"/>
                <w:b/>
                <w:color w:val="000000"/>
              </w:rPr>
              <w:t>日</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b/>
                <w:color w:val="000000"/>
                <w:sz w:val="24"/>
              </w:rPr>
            </w:pPr>
            <w:r w:rsidRPr="0041404C">
              <w:rPr>
                <w:rFonts w:hint="eastAsia"/>
                <w:b/>
                <w:color w:val="000000"/>
                <w:sz w:val="24"/>
              </w:rPr>
              <w:t>一、收入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jc w:val="right"/>
              <w:rPr>
                <w:b/>
                <w:color w:val="000000"/>
                <w:sz w:val="24"/>
              </w:rPr>
            </w:pPr>
            <w:r w:rsidRPr="0041404C">
              <w:rPr>
                <w:rFonts w:hint="eastAsia"/>
                <w:b/>
                <w:color w:val="000000"/>
                <w:sz w:val="24"/>
              </w:rPr>
              <w:t>267,286,969.92</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jc w:val="right"/>
              <w:rPr>
                <w:b/>
                <w:color w:val="000000"/>
                <w:sz w:val="24"/>
              </w:rPr>
            </w:pPr>
            <w:r w:rsidRPr="0041404C">
              <w:rPr>
                <w:rFonts w:hint="eastAsia"/>
                <w:b/>
                <w:color w:val="000000"/>
                <w:sz w:val="24"/>
              </w:rPr>
              <w:t>43,598,568.91</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color w:val="000000"/>
                <w:sz w:val="24"/>
              </w:rPr>
            </w:pPr>
            <w:r w:rsidRPr="0041404C">
              <w:rPr>
                <w:rFonts w:hint="eastAsia"/>
                <w:color w:val="000000"/>
                <w:sz w:val="24"/>
              </w:rPr>
              <w:lastRenderedPageBreak/>
              <w:t>1.</w:t>
            </w:r>
            <w:r w:rsidRPr="0041404C">
              <w:rPr>
                <w:rFonts w:hint="eastAsia"/>
                <w:color w:val="000000"/>
                <w:sz w:val="24"/>
              </w:rPr>
              <w:t>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266,676,957.72</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43,443,795.79</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color w:val="000000"/>
                <w:sz w:val="24"/>
              </w:rPr>
            </w:pPr>
            <w:r w:rsidRPr="0041404C">
              <w:rPr>
                <w:rFonts w:hint="eastAsia"/>
                <w:color w:val="000000"/>
                <w:sz w:val="24"/>
              </w:rPr>
              <w:t>其中：存款利息收入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147,007,238.09</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15,693,149.08</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债券利息收入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88,534,326.80</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24,168,151.63</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资产支持证券利息收入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买入返售金融资产收入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31,135,392.83</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3,582,495.08</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其他利息收入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rPr>
                <w:color w:val="000000"/>
                <w:sz w:val="24"/>
              </w:rPr>
            </w:pPr>
            <w:r w:rsidRPr="008128AB">
              <w:rPr>
                <w:rFonts w:hint="eastAsia"/>
                <w:color w:val="000000"/>
                <w:sz w:val="24"/>
              </w:rPr>
              <w:t>2.</w:t>
            </w:r>
            <w:r w:rsidRPr="008128AB">
              <w:rPr>
                <w:rFonts w:hint="eastAsia"/>
                <w:color w:val="000000"/>
                <w:sz w:val="24"/>
              </w:rPr>
              <w:t>投资收益（损失以</w:t>
            </w:r>
            <w:r w:rsidR="0041404C" w:rsidRPr="0061644B">
              <w:rPr>
                <w:color w:val="000000"/>
                <w:sz w:val="24"/>
              </w:rPr>
              <w:t>“-”</w:t>
            </w:r>
            <w:r w:rsidRPr="008128AB">
              <w:rPr>
                <w:rFonts w:hint="eastAsia"/>
                <w:color w:val="000000"/>
                <w:sz w:val="24"/>
              </w:rPr>
              <w:t>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610,012.20</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154,773.12</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rPr>
                <w:color w:val="000000"/>
                <w:sz w:val="24"/>
              </w:rPr>
            </w:pPr>
            <w:r w:rsidRPr="008128AB">
              <w:rPr>
                <w:rFonts w:hint="eastAsia"/>
                <w:color w:val="000000"/>
                <w:sz w:val="24"/>
              </w:rPr>
              <w:t>其中：股票投资收益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基金投资收益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债券投资收益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610,012.20</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154,773.12</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资产支持证券投资收益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354B6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354B63" w:rsidRPr="00EF7A5A" w:rsidRDefault="00354B63" w:rsidP="004E65B4">
            <w:pPr>
              <w:spacing w:before="29" w:line="288" w:lineRule="auto"/>
              <w:ind w:firstLineChars="300" w:firstLine="720"/>
              <w:rPr>
                <w:sz w:val="24"/>
              </w:rPr>
            </w:pPr>
            <w:r w:rsidRPr="00EF7A5A">
              <w:rPr>
                <w:rFonts w:hint="eastAsia"/>
                <w:sz w:val="24"/>
              </w:rPr>
              <w:t>贵金属投资收益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354B63" w:rsidRPr="00521314" w:rsidRDefault="00354B63" w:rsidP="004E65B4">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54B63" w:rsidRPr="00404EF3" w:rsidRDefault="00354B63" w:rsidP="004E65B4">
            <w:pPr>
              <w:spacing w:before="29" w:line="288" w:lineRule="auto"/>
              <w:jc w:val="right"/>
              <w:rPr>
                <w:sz w:val="24"/>
              </w:rPr>
            </w:pPr>
            <w:r w:rsidRPr="00404EF3">
              <w:rPr>
                <w:rFonts w:hint="eastAsia"/>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354B63" w:rsidRPr="00404EF3" w:rsidRDefault="00354B63" w:rsidP="004E65B4">
            <w:pPr>
              <w:spacing w:before="29" w:line="288" w:lineRule="auto"/>
              <w:jc w:val="right"/>
              <w:rPr>
                <w:sz w:val="24"/>
              </w:rPr>
            </w:pPr>
            <w:r w:rsidRPr="00404EF3">
              <w:rPr>
                <w:rFonts w:hint="eastAsia"/>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衍生工具收益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股利收益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3.</w:t>
            </w:r>
            <w:r w:rsidRPr="00D615D4">
              <w:rPr>
                <w:rFonts w:hint="eastAsia"/>
                <w:color w:val="000000"/>
                <w:sz w:val="24"/>
              </w:rPr>
              <w:t>公允价值变动收益（损失以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4.</w:t>
            </w:r>
            <w:r w:rsidRPr="00D615D4">
              <w:rPr>
                <w:rFonts w:hint="eastAsia"/>
                <w:color w:val="000000"/>
                <w:sz w:val="24"/>
              </w:rPr>
              <w:t>汇兑收益（损失以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5.</w:t>
            </w:r>
            <w:r w:rsidRPr="00D615D4">
              <w:rPr>
                <w:rFonts w:hint="eastAsia"/>
                <w:color w:val="000000"/>
                <w:sz w:val="24"/>
              </w:rPr>
              <w:t>其他收入（损失以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减：二、费用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23,827,404.15</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9,327,727.32</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1</w:t>
            </w:r>
            <w:r w:rsidRPr="00D615D4">
              <w:rPr>
                <w:rFonts w:hint="eastAsia"/>
                <w:color w:val="000000"/>
                <w:sz w:val="24"/>
              </w:rPr>
              <w:t>．管理人报酬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11,452,246.90</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2,795,454.55</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2</w:t>
            </w:r>
            <w:r w:rsidRPr="00D615D4">
              <w:rPr>
                <w:rFonts w:hint="eastAsia"/>
                <w:color w:val="000000"/>
                <w:sz w:val="24"/>
              </w:rPr>
              <w:t>．托管费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4,595,521.72</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964,652.60</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3</w:t>
            </w:r>
            <w:r w:rsidRPr="00D615D4">
              <w:rPr>
                <w:rFonts w:hint="eastAsia"/>
                <w:color w:val="000000"/>
                <w:sz w:val="24"/>
              </w:rPr>
              <w:t>．销售服务费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607,283.84</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167,820.45</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4</w:t>
            </w:r>
            <w:r w:rsidRPr="00D615D4">
              <w:rPr>
                <w:rFonts w:hint="eastAsia"/>
                <w:color w:val="000000"/>
                <w:sz w:val="24"/>
              </w:rPr>
              <w:t>．交易费用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5</w:t>
            </w:r>
            <w:r w:rsidRPr="00D615D4">
              <w:rPr>
                <w:rFonts w:hint="eastAsia"/>
                <w:color w:val="000000"/>
                <w:sz w:val="24"/>
              </w:rPr>
              <w:t>．利息支出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6,819,016.52</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5,238,284.71</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其中：卖出回购金融资产支出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6,819,016.52</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5,238,284.71</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6</w:t>
            </w:r>
            <w:r w:rsidRPr="00D615D4">
              <w:rPr>
                <w:rFonts w:hint="eastAsia"/>
                <w:color w:val="000000"/>
                <w:sz w:val="24"/>
              </w:rPr>
              <w:t>．其他费用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353,335.17</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161,515.01</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三、利润总额（亏损总额以</w:t>
            </w:r>
            <w:r w:rsidR="00203B94" w:rsidRPr="00764A68">
              <w:rPr>
                <w:b/>
                <w:color w:val="000000"/>
              </w:rPr>
              <w:t>“-”</w:t>
            </w:r>
            <w:r w:rsidRPr="00764A68">
              <w:rPr>
                <w:rFonts w:hint="eastAsia"/>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243,459,565.77</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34,270,841.59</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减：所得税费用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四、净利润（净亏损以</w:t>
            </w:r>
            <w:r w:rsidR="00203B94" w:rsidRPr="00764A68">
              <w:rPr>
                <w:b/>
                <w:color w:val="000000"/>
              </w:rPr>
              <w:t>“-”</w:t>
            </w:r>
            <w:r w:rsidRPr="00764A68">
              <w:rPr>
                <w:rFonts w:hint="eastAsia"/>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243,459,565.77</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34,270,841.59</w:t>
            </w:r>
          </w:p>
        </w:tc>
      </w:tr>
    </w:tbl>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7.3 </w:t>
      </w:r>
      <w:r w:rsidRPr="006B06B5">
        <w:rPr>
          <w:rFonts w:ascii="Times New Roman" w:hAnsi="Times New Roman" w:cs="Times New Roman" w:hint="eastAsia"/>
          <w:kern w:val="0"/>
          <w:szCs w:val="24"/>
        </w:rPr>
        <w:t>所有者权益（基金净值）变动表</w:t>
      </w:r>
    </w:p>
    <w:p w:rsidR="00223DFB" w:rsidRPr="000452E1" w:rsidRDefault="00223DFB" w:rsidP="000452E1">
      <w:pPr>
        <w:spacing w:before="29" w:line="288" w:lineRule="auto"/>
        <w:rPr>
          <w:sz w:val="24"/>
        </w:rPr>
      </w:pPr>
      <w:r w:rsidRPr="000452E1">
        <w:rPr>
          <w:rFonts w:hint="eastAsia"/>
          <w:sz w:val="24"/>
        </w:rPr>
        <w:t>会计主体：交银施罗德理财</w:t>
      </w:r>
      <w:r w:rsidRPr="000452E1">
        <w:rPr>
          <w:rFonts w:hint="eastAsia"/>
          <w:sz w:val="24"/>
        </w:rPr>
        <w:t>21</w:t>
      </w:r>
      <w:r w:rsidRPr="000452E1">
        <w:rPr>
          <w:rFonts w:hint="eastAsia"/>
          <w:sz w:val="24"/>
        </w:rPr>
        <w:t>天债券型证券投资基金</w:t>
      </w:r>
    </w:p>
    <w:p w:rsidR="00223DFB" w:rsidRPr="000452E1" w:rsidRDefault="00223DFB" w:rsidP="000452E1">
      <w:pPr>
        <w:spacing w:before="29" w:line="288" w:lineRule="auto"/>
        <w:rPr>
          <w:sz w:val="24"/>
        </w:rPr>
      </w:pPr>
      <w:r w:rsidRPr="000452E1">
        <w:rPr>
          <w:rFonts w:hint="eastAsia"/>
          <w:sz w:val="24"/>
        </w:rPr>
        <w:lastRenderedPageBreak/>
        <w:t>本报告期：</w:t>
      </w:r>
      <w:r w:rsidRPr="000452E1">
        <w:rPr>
          <w:rFonts w:hint="eastAsia"/>
          <w:sz w:val="24"/>
        </w:rPr>
        <w:t>2017</w:t>
      </w:r>
      <w:r w:rsidRPr="000452E1">
        <w:rPr>
          <w:rFonts w:hint="eastAsia"/>
          <w:sz w:val="24"/>
        </w:rPr>
        <w:t>年</w:t>
      </w:r>
      <w:r w:rsidRPr="000452E1">
        <w:rPr>
          <w:rFonts w:hint="eastAsia"/>
          <w:sz w:val="24"/>
        </w:rPr>
        <w:t>1</w:t>
      </w:r>
      <w:r w:rsidRPr="000452E1">
        <w:rPr>
          <w:rFonts w:hint="eastAsia"/>
          <w:sz w:val="24"/>
        </w:rPr>
        <w:t>月</w:t>
      </w:r>
      <w:r w:rsidRPr="000452E1">
        <w:rPr>
          <w:rFonts w:hint="eastAsia"/>
          <w:sz w:val="24"/>
        </w:rPr>
        <w:t>1</w:t>
      </w:r>
      <w:r w:rsidRPr="000452E1">
        <w:rPr>
          <w:rFonts w:hint="eastAsia"/>
          <w:sz w:val="24"/>
        </w:rPr>
        <w:t>日至</w:t>
      </w:r>
      <w:r w:rsidRPr="000452E1">
        <w:rPr>
          <w:rFonts w:hint="eastAsia"/>
          <w:sz w:val="24"/>
        </w:rPr>
        <w:t>2017</w:t>
      </w:r>
      <w:r w:rsidRPr="000452E1">
        <w:rPr>
          <w:rFonts w:hint="eastAsia"/>
          <w:sz w:val="24"/>
        </w:rPr>
        <w:t>年</w:t>
      </w:r>
      <w:r w:rsidRPr="000452E1">
        <w:rPr>
          <w:rFonts w:hint="eastAsia"/>
          <w:sz w:val="24"/>
        </w:rPr>
        <w:t>12</w:t>
      </w:r>
      <w:r w:rsidRPr="000452E1">
        <w:rPr>
          <w:rFonts w:hint="eastAsia"/>
          <w:sz w:val="24"/>
        </w:rPr>
        <w:t>月</w:t>
      </w:r>
      <w:r w:rsidRPr="000452E1">
        <w:rPr>
          <w:rFonts w:hint="eastAsia"/>
          <w:sz w:val="24"/>
        </w:rPr>
        <w:t>31</w:t>
      </w:r>
      <w:r w:rsidRPr="000452E1">
        <w:rPr>
          <w:rFonts w:hint="eastAsia"/>
          <w:sz w:val="24"/>
        </w:rPr>
        <w:t>日</w:t>
      </w:r>
    </w:p>
    <w:p w:rsidR="00223DFB" w:rsidRPr="000452E1" w:rsidRDefault="00223DFB" w:rsidP="000452E1">
      <w:pPr>
        <w:autoSpaceDE w:val="0"/>
        <w:autoSpaceDN w:val="0"/>
        <w:adjustRightInd w:val="0"/>
        <w:spacing w:before="29" w:line="288" w:lineRule="auto"/>
        <w:ind w:left="15"/>
        <w:jc w:val="right"/>
        <w:rPr>
          <w:kern w:val="0"/>
          <w:sz w:val="24"/>
        </w:rPr>
      </w:pPr>
      <w:r w:rsidRPr="000452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2250"/>
        <w:gridCol w:w="2250"/>
        <w:gridCol w:w="2250"/>
      </w:tblGrid>
      <w:tr w:rsidR="002C233F" w:rsidRPr="00CB1276" w:rsidTr="00A96CD0">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项目</w:t>
            </w:r>
          </w:p>
        </w:tc>
        <w:tc>
          <w:tcPr>
            <w:tcW w:w="3459"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本期</w:t>
            </w:r>
          </w:p>
          <w:p w:rsidR="00223DFB" w:rsidRPr="000452E1" w:rsidRDefault="00223DFB" w:rsidP="000452E1">
            <w:pPr>
              <w:pStyle w:val="af6"/>
              <w:spacing w:before="29" w:beforeAutospacing="0" w:after="0" w:afterAutospacing="0" w:line="288" w:lineRule="auto"/>
              <w:jc w:val="center"/>
              <w:rPr>
                <w:rFonts w:ascii="Times New Roman" w:hAnsi="Times New Roman"/>
                <w:b/>
                <w:kern w:val="2"/>
              </w:rPr>
            </w:pPr>
            <w:r w:rsidRPr="000452E1">
              <w:rPr>
                <w:rFonts w:ascii="Times New Roman" w:hAnsi="Times New Roman" w:hint="eastAsia"/>
                <w:b/>
                <w:kern w:val="2"/>
              </w:rPr>
              <w:t>2017</w:t>
            </w:r>
            <w:r w:rsidRPr="000452E1">
              <w:rPr>
                <w:rFonts w:ascii="Times New Roman" w:hAnsi="Times New Roman" w:hint="eastAsia"/>
                <w:b/>
                <w:kern w:val="2"/>
              </w:rPr>
              <w:t>年</w:t>
            </w:r>
            <w:r w:rsidRPr="000452E1">
              <w:rPr>
                <w:rFonts w:ascii="Times New Roman" w:hAnsi="Times New Roman" w:hint="eastAsia"/>
                <w:b/>
                <w:kern w:val="2"/>
              </w:rPr>
              <w:t>1</w:t>
            </w:r>
            <w:r w:rsidRPr="000452E1">
              <w:rPr>
                <w:rFonts w:ascii="Times New Roman" w:hAnsi="Times New Roman" w:hint="eastAsia"/>
                <w:b/>
                <w:kern w:val="2"/>
              </w:rPr>
              <w:t>月</w:t>
            </w:r>
            <w:r w:rsidRPr="000452E1">
              <w:rPr>
                <w:rFonts w:ascii="Times New Roman" w:hAnsi="Times New Roman" w:hint="eastAsia"/>
                <w:b/>
                <w:kern w:val="2"/>
              </w:rPr>
              <w:t>1</w:t>
            </w:r>
            <w:r w:rsidRPr="000452E1">
              <w:rPr>
                <w:rFonts w:ascii="Times New Roman" w:hAnsi="Times New Roman" w:hint="eastAsia"/>
                <w:b/>
                <w:kern w:val="2"/>
              </w:rPr>
              <w:t>日至</w:t>
            </w:r>
            <w:r w:rsidRPr="000452E1">
              <w:rPr>
                <w:rFonts w:ascii="Times New Roman" w:hAnsi="Times New Roman" w:hint="eastAsia"/>
                <w:b/>
                <w:kern w:val="2"/>
              </w:rPr>
              <w:t>2017</w:t>
            </w:r>
            <w:r w:rsidRPr="000452E1">
              <w:rPr>
                <w:rFonts w:ascii="Times New Roman" w:hAnsi="Times New Roman" w:hint="eastAsia"/>
                <w:b/>
                <w:kern w:val="2"/>
              </w:rPr>
              <w:t>年</w:t>
            </w:r>
            <w:r w:rsidRPr="000452E1">
              <w:rPr>
                <w:rFonts w:ascii="Times New Roman" w:hAnsi="Times New Roman" w:hint="eastAsia"/>
                <w:b/>
                <w:kern w:val="2"/>
              </w:rPr>
              <w:t>12</w:t>
            </w:r>
            <w:r w:rsidRPr="000452E1">
              <w:rPr>
                <w:rFonts w:ascii="Times New Roman" w:hAnsi="Times New Roman" w:hint="eastAsia"/>
                <w:b/>
                <w:kern w:val="2"/>
              </w:rPr>
              <w:t>月</w:t>
            </w:r>
            <w:r w:rsidRPr="000452E1">
              <w:rPr>
                <w:rFonts w:ascii="Times New Roman" w:hAnsi="Times New Roman" w:hint="eastAsia"/>
                <w:b/>
                <w:kern w:val="2"/>
              </w:rPr>
              <w:t>31</w:t>
            </w:r>
            <w:r w:rsidRPr="000452E1">
              <w:rPr>
                <w:rFonts w:ascii="Times New Roman" w:hAnsi="Times New Roman" w:hint="eastAsia"/>
                <w:b/>
                <w:kern w:val="2"/>
              </w:rPr>
              <w:t>日</w:t>
            </w:r>
          </w:p>
        </w:tc>
      </w:tr>
      <w:tr w:rsidR="002C233F" w:rsidRPr="00CB1276" w:rsidTr="00A96CD0">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实收基金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未分配利润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所有者权益合计</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一、期初所有者权益（基金净值）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4,022,983,722.80</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4,022,983,722.80</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二、本期经营活动产生的基金净值变动数（本期利润）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243,459,565.77</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243,459,565.77</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三、本期基金份额交易产生的基金净值变动数（净值减少以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4,634,818,991.05</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4,634,818,991.05</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其中：</w:t>
            </w:r>
            <w:r w:rsidRPr="000452E1">
              <w:rPr>
                <w:rFonts w:hint="eastAsia"/>
                <w:sz w:val="24"/>
              </w:rPr>
              <w:t>1.</w:t>
            </w:r>
            <w:r w:rsidRPr="000452E1">
              <w:rPr>
                <w:rFonts w:hint="eastAsia"/>
                <w:sz w:val="24"/>
              </w:rPr>
              <w:t>基金申购款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21,752,832,910.93</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21,752,832,910.93</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B93B7E" w:rsidP="00063227">
            <w:pPr>
              <w:spacing w:before="29" w:line="288" w:lineRule="auto"/>
              <w:rPr>
                <w:sz w:val="24"/>
              </w:rPr>
            </w:pPr>
            <w:r>
              <w:rPr>
                <w:rFonts w:hint="eastAsia"/>
                <w:sz w:val="24"/>
              </w:rPr>
              <w:t xml:space="preserve">     </w:t>
            </w:r>
            <w:r w:rsidR="00223DFB" w:rsidRPr="000452E1">
              <w:rPr>
                <w:rFonts w:hint="eastAsia"/>
                <w:sz w:val="24"/>
              </w:rPr>
              <w:t>2.</w:t>
            </w:r>
            <w:r w:rsidR="00223DFB" w:rsidRPr="000452E1">
              <w:rPr>
                <w:rFonts w:hint="eastAsia"/>
                <w:sz w:val="24"/>
              </w:rPr>
              <w:t>基金赎回款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-17,118,013,919.88</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-17,118,013,919.88</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四、本期向基金份额持有人分配利润产生的基金净值变动（净值减少以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-243,459,565.77</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-243,459,565.77</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五、期末所有者权益（基金净值）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8,657,802,713.85</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8,657,802,713.85</w:t>
            </w:r>
          </w:p>
        </w:tc>
      </w:tr>
      <w:tr w:rsidR="002C233F" w:rsidRPr="00CB1276" w:rsidTr="00A96CD0">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项目</w:t>
            </w:r>
          </w:p>
        </w:tc>
        <w:tc>
          <w:tcPr>
            <w:tcW w:w="3459"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上年度可比期间</w:t>
            </w:r>
          </w:p>
          <w:p w:rsidR="00223DFB" w:rsidRPr="00A96CD0" w:rsidRDefault="00D953F0" w:rsidP="00A96CD0">
            <w:pPr>
              <w:pStyle w:val="af6"/>
              <w:spacing w:before="29" w:beforeAutospacing="0" w:after="0" w:afterAutospacing="0" w:line="288" w:lineRule="auto"/>
              <w:jc w:val="center"/>
              <w:rPr>
                <w:rFonts w:ascii="Times New Roman" w:hAnsi="Times New Roman"/>
                <w:b/>
                <w:kern w:val="2"/>
              </w:rPr>
            </w:pPr>
            <w:r w:rsidRPr="00A96CD0">
              <w:rPr>
                <w:rFonts w:ascii="Times New Roman" w:hAnsi="Times New Roman" w:hint="eastAsia"/>
                <w:b/>
                <w:kern w:val="2"/>
              </w:rPr>
              <w:t>2016</w:t>
            </w:r>
            <w:r w:rsidRPr="00A96CD0">
              <w:rPr>
                <w:rFonts w:ascii="Times New Roman" w:hAnsi="Times New Roman" w:hint="eastAsia"/>
                <w:b/>
                <w:kern w:val="2"/>
              </w:rPr>
              <w:t>年</w:t>
            </w:r>
            <w:r w:rsidRPr="00A96CD0">
              <w:rPr>
                <w:rFonts w:ascii="Times New Roman" w:hAnsi="Times New Roman" w:hint="eastAsia"/>
                <w:b/>
                <w:kern w:val="2"/>
              </w:rPr>
              <w:t>1</w:t>
            </w:r>
            <w:r w:rsidRPr="00A96CD0">
              <w:rPr>
                <w:rFonts w:ascii="Times New Roman" w:hAnsi="Times New Roman" w:hint="eastAsia"/>
                <w:b/>
                <w:kern w:val="2"/>
              </w:rPr>
              <w:t>月</w:t>
            </w:r>
            <w:r w:rsidRPr="00A96CD0">
              <w:rPr>
                <w:rFonts w:ascii="Times New Roman" w:hAnsi="Times New Roman" w:hint="eastAsia"/>
                <w:b/>
                <w:kern w:val="2"/>
              </w:rPr>
              <w:t>1</w:t>
            </w:r>
            <w:r w:rsidRPr="00A96CD0">
              <w:rPr>
                <w:rFonts w:ascii="Times New Roman" w:hAnsi="Times New Roman" w:hint="eastAsia"/>
                <w:b/>
                <w:kern w:val="2"/>
              </w:rPr>
              <w:t>日至</w:t>
            </w:r>
            <w:r w:rsidRPr="00A96CD0">
              <w:rPr>
                <w:rFonts w:ascii="Times New Roman" w:hAnsi="Times New Roman" w:hint="eastAsia"/>
                <w:b/>
                <w:kern w:val="2"/>
              </w:rPr>
              <w:t>2016</w:t>
            </w:r>
            <w:r w:rsidRPr="00A96CD0">
              <w:rPr>
                <w:rFonts w:ascii="Times New Roman" w:hAnsi="Times New Roman" w:hint="eastAsia"/>
                <w:b/>
                <w:kern w:val="2"/>
              </w:rPr>
              <w:t>年</w:t>
            </w:r>
            <w:r w:rsidRPr="00A96CD0">
              <w:rPr>
                <w:rFonts w:ascii="Times New Roman" w:hAnsi="Times New Roman" w:hint="eastAsia"/>
                <w:b/>
                <w:kern w:val="2"/>
              </w:rPr>
              <w:t>12</w:t>
            </w:r>
            <w:r w:rsidRPr="00A96CD0">
              <w:rPr>
                <w:rFonts w:ascii="Times New Roman" w:hAnsi="Times New Roman" w:hint="eastAsia"/>
                <w:b/>
                <w:kern w:val="2"/>
              </w:rPr>
              <w:t>月</w:t>
            </w:r>
            <w:r w:rsidRPr="00A96CD0">
              <w:rPr>
                <w:rFonts w:ascii="Times New Roman" w:hAnsi="Times New Roman" w:hint="eastAsia"/>
                <w:b/>
                <w:kern w:val="2"/>
              </w:rPr>
              <w:t>31</w:t>
            </w:r>
            <w:r w:rsidRPr="00A96CD0">
              <w:rPr>
                <w:rFonts w:ascii="Times New Roman" w:hAnsi="Times New Roman" w:hint="eastAsia"/>
                <w:b/>
                <w:kern w:val="2"/>
              </w:rPr>
              <w:t>日</w:t>
            </w:r>
          </w:p>
        </w:tc>
      </w:tr>
      <w:tr w:rsidR="002C233F" w:rsidRPr="00CB1276" w:rsidTr="00A96CD0">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实收基金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未分配利润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所有者权益合计</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一、期初所有者权益（基金净值）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102,031,532.55</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102,031,532.55</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二、本期经营活动产生的基金净值变动数（本期利润）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34,270,841.59</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34,270,841.59</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三、本期基金份额交易产生的基金净值变动数（净值减少以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3,920,952,190.25</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3,920,952,190.25</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其中：</w:t>
            </w:r>
            <w:r w:rsidR="006251B3" w:rsidRPr="000452E1">
              <w:rPr>
                <w:rFonts w:hint="eastAsia"/>
                <w:sz w:val="24"/>
              </w:rPr>
              <w:t>1</w:t>
            </w:r>
            <w:r w:rsidRPr="000452E1">
              <w:rPr>
                <w:rFonts w:hint="eastAsia"/>
                <w:sz w:val="24"/>
              </w:rPr>
              <w:t>.</w:t>
            </w:r>
            <w:r w:rsidRPr="000452E1">
              <w:rPr>
                <w:rFonts w:hint="eastAsia"/>
                <w:sz w:val="24"/>
              </w:rPr>
              <w:t>基金申购款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6,051,618,639.55</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6,051,618,639.55</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E80C56" w:rsidP="000452E1">
            <w:pPr>
              <w:spacing w:before="29" w:line="288" w:lineRule="auto"/>
              <w:rPr>
                <w:sz w:val="24"/>
              </w:rPr>
            </w:pPr>
            <w:r>
              <w:rPr>
                <w:rFonts w:hint="eastAsia"/>
                <w:sz w:val="24"/>
              </w:rPr>
              <w:lastRenderedPageBreak/>
              <w:t xml:space="preserve">     </w:t>
            </w:r>
            <w:r w:rsidR="00223DFB" w:rsidRPr="000452E1">
              <w:rPr>
                <w:rFonts w:hint="eastAsia"/>
                <w:sz w:val="24"/>
              </w:rPr>
              <w:t>2.</w:t>
            </w:r>
            <w:r w:rsidR="00223DFB" w:rsidRPr="000452E1">
              <w:rPr>
                <w:rFonts w:hint="eastAsia"/>
                <w:sz w:val="24"/>
              </w:rPr>
              <w:t>基金赎回款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-2,130,666,449.30</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-2,130,666,449.30</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四、本期向基金份额持有人分配利润产生的基金净值变动（净值减少以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-34,270,841.59</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-34,270,841.59</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五、期末所有者权益（基金净值）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4,022,983,722.80</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4,022,983,722.80</w:t>
            </w:r>
          </w:p>
        </w:tc>
      </w:tr>
    </w:tbl>
    <w:p w:rsidR="00223DFB" w:rsidRPr="00CB1276" w:rsidRDefault="00223DFB" w:rsidP="00CB1276">
      <w:pPr>
        <w:spacing w:line="360" w:lineRule="auto"/>
        <w:ind w:firstLineChars="200" w:firstLine="420"/>
        <w:jc w:val="left"/>
        <w:rPr>
          <w:rFonts w:asciiTheme="minorEastAsia" w:eastAsiaTheme="minorEastAsia" w:hAnsiTheme="minorEastAsia"/>
          <w:kern w:val="0"/>
          <w:szCs w:val="21"/>
        </w:rPr>
      </w:pPr>
    </w:p>
    <w:p w:rsidR="005D28AC" w:rsidRPr="00A96CD0" w:rsidRDefault="005D28AC" w:rsidP="00A96CD0">
      <w:pPr>
        <w:spacing w:before="29" w:line="288" w:lineRule="auto"/>
        <w:rPr>
          <w:sz w:val="24"/>
        </w:rPr>
      </w:pPr>
      <w:r w:rsidRPr="00A96CD0">
        <w:rPr>
          <w:rFonts w:hint="eastAsia"/>
          <w:sz w:val="24"/>
        </w:rPr>
        <w:t>报表附注为财务报表的组成部分。</w:t>
      </w:r>
    </w:p>
    <w:p w:rsidR="005D28AC" w:rsidRPr="00A96CD0" w:rsidRDefault="005D28AC" w:rsidP="00A96CD0">
      <w:pPr>
        <w:spacing w:before="29" w:line="288" w:lineRule="auto"/>
        <w:rPr>
          <w:sz w:val="24"/>
        </w:rPr>
      </w:pPr>
      <w:r w:rsidRPr="00A96CD0">
        <w:rPr>
          <w:rFonts w:hint="eastAsia"/>
          <w:sz w:val="24"/>
        </w:rPr>
        <w:t>本报告</w:t>
      </w:r>
      <w:r w:rsidR="00235A62" w:rsidRPr="00A96CD0">
        <w:rPr>
          <w:rFonts w:hint="eastAsia"/>
          <w:sz w:val="24"/>
        </w:rPr>
        <w:t>页码（序号）从</w:t>
      </w:r>
      <w:r w:rsidRPr="00A96CD0">
        <w:rPr>
          <w:rFonts w:hint="eastAsia"/>
          <w:sz w:val="24"/>
        </w:rPr>
        <w:t>7.1</w:t>
      </w:r>
      <w:r w:rsidRPr="00A96CD0">
        <w:rPr>
          <w:rFonts w:hint="eastAsia"/>
          <w:sz w:val="24"/>
        </w:rPr>
        <w:t>至</w:t>
      </w:r>
      <w:r w:rsidRPr="00A96CD0">
        <w:rPr>
          <w:rFonts w:hint="eastAsia"/>
          <w:sz w:val="24"/>
        </w:rPr>
        <w:t>7.4</w:t>
      </w:r>
      <w:r w:rsidRPr="00A96CD0">
        <w:rPr>
          <w:rFonts w:hint="eastAsia"/>
          <w:sz w:val="24"/>
        </w:rPr>
        <w:t>，财务报表由下列负责人签署：</w:t>
      </w:r>
    </w:p>
    <w:p w:rsidR="005D28AC" w:rsidRPr="00A96CD0" w:rsidRDefault="00CC5100" w:rsidP="00A96CD0">
      <w:pPr>
        <w:spacing w:before="29" w:line="288" w:lineRule="auto"/>
        <w:rPr>
          <w:sz w:val="24"/>
        </w:rPr>
      </w:pPr>
      <w:r w:rsidRPr="00A96CD0">
        <w:rPr>
          <w:rFonts w:hint="eastAsia"/>
          <w:sz w:val="24"/>
        </w:rPr>
        <w:t>基金管理人</w:t>
      </w:r>
      <w:r w:rsidR="005D28AC" w:rsidRPr="00A96CD0">
        <w:rPr>
          <w:rFonts w:hint="eastAsia"/>
          <w:sz w:val="24"/>
        </w:rPr>
        <w:t>负责人：阮红，主管会计工作负责人：夏华龙，会计机构负责人：单江</w:t>
      </w:r>
    </w:p>
    <w:p w:rsidR="00223DFB" w:rsidRPr="00CB1276" w:rsidRDefault="00223DFB" w:rsidP="00CB1276">
      <w:pPr>
        <w:spacing w:line="360" w:lineRule="auto"/>
        <w:ind w:firstLineChars="200" w:firstLine="420"/>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bookmarkStart w:id="9" w:name="_Toc331410100"/>
      <w:bookmarkStart w:id="10" w:name="_Toc225498271"/>
      <w:r w:rsidRPr="006B06B5">
        <w:rPr>
          <w:rFonts w:ascii="Times New Roman" w:hAnsi="Times New Roman" w:cs="Times New Roman" w:hint="eastAsia"/>
          <w:kern w:val="0"/>
          <w:szCs w:val="24"/>
        </w:rPr>
        <w:t xml:space="preserve">7.4 </w:t>
      </w:r>
      <w:r w:rsidRPr="006B06B5">
        <w:rPr>
          <w:rFonts w:ascii="Times New Roman" w:hAnsi="Times New Roman" w:cs="Times New Roman" w:hint="eastAsia"/>
          <w:kern w:val="0"/>
          <w:szCs w:val="24"/>
        </w:rPr>
        <w:t>报表附注</w:t>
      </w:r>
      <w:bookmarkEnd w:id="9"/>
      <w:bookmarkEnd w:id="10"/>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1</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基金基本情况</w:t>
      </w:r>
    </w:p>
    <w:p w:rsidR="00D54687" w:rsidRDefault="00BD58E7">
      <w:pPr>
        <w:spacing w:before="29" w:line="288" w:lineRule="auto"/>
        <w:ind w:firstLineChars="200" w:firstLine="480"/>
        <w:rPr>
          <w:color w:val="000000"/>
          <w:sz w:val="24"/>
        </w:rPr>
      </w:pPr>
      <w:r>
        <w:rPr>
          <w:rFonts w:hint="eastAsia"/>
          <w:color w:val="000000"/>
          <w:sz w:val="24"/>
        </w:rPr>
        <w:t>交银施罗德理财</w:t>
      </w:r>
      <w:r>
        <w:rPr>
          <w:rFonts w:hint="eastAsia"/>
          <w:color w:val="000000"/>
          <w:sz w:val="24"/>
        </w:rPr>
        <w:t>21</w:t>
      </w:r>
      <w:r>
        <w:rPr>
          <w:rFonts w:hint="eastAsia"/>
          <w:color w:val="000000"/>
          <w:sz w:val="24"/>
        </w:rPr>
        <w:t>天债券型证券投资基金</w:t>
      </w:r>
      <w:r>
        <w:rPr>
          <w:rFonts w:hint="eastAsia"/>
          <w:color w:val="000000"/>
          <w:sz w:val="24"/>
        </w:rPr>
        <w:t>(</w:t>
      </w:r>
      <w:r>
        <w:rPr>
          <w:rFonts w:hint="eastAsia"/>
          <w:color w:val="000000"/>
          <w:sz w:val="24"/>
        </w:rPr>
        <w:t>以下简称“本基金”</w:t>
      </w:r>
      <w:r>
        <w:rPr>
          <w:rFonts w:hint="eastAsia"/>
          <w:color w:val="000000"/>
          <w:sz w:val="24"/>
        </w:rPr>
        <w:t>)</w:t>
      </w:r>
      <w:r>
        <w:rPr>
          <w:rFonts w:hint="eastAsia"/>
          <w:color w:val="000000"/>
          <w:sz w:val="24"/>
        </w:rPr>
        <w:t>经中国证券监督管理委员会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证监许可</w:t>
      </w:r>
      <w:r>
        <w:rPr>
          <w:rFonts w:hint="eastAsia"/>
          <w:color w:val="000000"/>
          <w:sz w:val="24"/>
        </w:rPr>
        <w:t>[2012]</w:t>
      </w:r>
      <w:r>
        <w:rPr>
          <w:rFonts w:hint="eastAsia"/>
          <w:color w:val="000000"/>
          <w:sz w:val="24"/>
        </w:rPr>
        <w:t>第</w:t>
      </w:r>
      <w:r>
        <w:rPr>
          <w:rFonts w:hint="eastAsia"/>
          <w:color w:val="000000"/>
          <w:sz w:val="24"/>
        </w:rPr>
        <w:t>1282</w:t>
      </w:r>
      <w:r>
        <w:rPr>
          <w:rFonts w:hint="eastAsia"/>
          <w:color w:val="000000"/>
          <w:sz w:val="24"/>
        </w:rPr>
        <w:t>号《关于核准交银施罗德理财</w:t>
      </w:r>
      <w:r>
        <w:rPr>
          <w:rFonts w:hint="eastAsia"/>
          <w:color w:val="000000"/>
          <w:sz w:val="24"/>
        </w:rPr>
        <w:t>21</w:t>
      </w:r>
      <w:r>
        <w:rPr>
          <w:rFonts w:hint="eastAsia"/>
          <w:color w:val="000000"/>
          <w:sz w:val="24"/>
        </w:rPr>
        <w:t>天债券型证券投资基金募集的批复》核准，由交银施罗德基金管理有限公司依照《中华人民共和国证券投资基金法》和《交银施罗德理财</w:t>
      </w:r>
      <w:r>
        <w:rPr>
          <w:rFonts w:hint="eastAsia"/>
          <w:color w:val="000000"/>
          <w:sz w:val="24"/>
        </w:rPr>
        <w:t>21</w:t>
      </w:r>
      <w:r>
        <w:rPr>
          <w:rFonts w:hint="eastAsia"/>
          <w:color w:val="000000"/>
          <w:sz w:val="24"/>
        </w:rPr>
        <w:t>天债券型证券投资基金基金合同》负责公开募集。本基金为契约型开放式基金，存续期限不定，首次设立募集不包括认购资金利息共募集</w:t>
      </w:r>
      <w:r>
        <w:rPr>
          <w:rFonts w:hint="eastAsia"/>
          <w:color w:val="000000"/>
          <w:sz w:val="24"/>
        </w:rPr>
        <w:t>8,503,647,851.36</w:t>
      </w:r>
      <w:r>
        <w:rPr>
          <w:rFonts w:hint="eastAsia"/>
          <w:color w:val="000000"/>
          <w:sz w:val="24"/>
        </w:rPr>
        <w:t>元，业经普华永道中天会计师事务所有限公司普华永道中天验字</w:t>
      </w:r>
      <w:r>
        <w:rPr>
          <w:rFonts w:hint="eastAsia"/>
          <w:color w:val="000000"/>
          <w:sz w:val="24"/>
        </w:rPr>
        <w:t>(2012)</w:t>
      </w:r>
      <w:r>
        <w:rPr>
          <w:rFonts w:hint="eastAsia"/>
          <w:color w:val="000000"/>
          <w:sz w:val="24"/>
        </w:rPr>
        <w:t>第</w:t>
      </w:r>
      <w:r>
        <w:rPr>
          <w:rFonts w:hint="eastAsia"/>
          <w:color w:val="000000"/>
          <w:sz w:val="24"/>
        </w:rPr>
        <w:t>428</w:t>
      </w:r>
      <w:r>
        <w:rPr>
          <w:rFonts w:hint="eastAsia"/>
          <w:color w:val="000000"/>
          <w:sz w:val="24"/>
        </w:rPr>
        <w:t>号验资报告予以验证。经向中国证监会备案，《交银施罗德理财</w:t>
      </w:r>
      <w:r>
        <w:rPr>
          <w:rFonts w:hint="eastAsia"/>
          <w:color w:val="000000"/>
          <w:sz w:val="24"/>
        </w:rPr>
        <w:t>21</w:t>
      </w:r>
      <w:r>
        <w:rPr>
          <w:rFonts w:hint="eastAsia"/>
          <w:color w:val="000000"/>
          <w:sz w:val="24"/>
        </w:rPr>
        <w:t>天债券型证券投资基金基金合同》于</w:t>
      </w:r>
      <w:r>
        <w:rPr>
          <w:rFonts w:hint="eastAsia"/>
          <w:color w:val="000000"/>
          <w:sz w:val="24"/>
        </w:rPr>
        <w:t>2012</w:t>
      </w:r>
      <w:r>
        <w:rPr>
          <w:rFonts w:hint="eastAsia"/>
          <w:color w:val="000000"/>
          <w:sz w:val="24"/>
        </w:rPr>
        <w:t>年</w:t>
      </w:r>
      <w:r>
        <w:rPr>
          <w:rFonts w:hint="eastAsia"/>
          <w:color w:val="000000"/>
          <w:sz w:val="24"/>
        </w:rPr>
        <w:t>11</w:t>
      </w:r>
      <w:r>
        <w:rPr>
          <w:rFonts w:hint="eastAsia"/>
          <w:color w:val="000000"/>
          <w:sz w:val="24"/>
        </w:rPr>
        <w:t>月</w:t>
      </w:r>
      <w:r>
        <w:rPr>
          <w:rFonts w:hint="eastAsia"/>
          <w:color w:val="000000"/>
          <w:sz w:val="24"/>
        </w:rPr>
        <w:t>5</w:t>
      </w:r>
      <w:r>
        <w:rPr>
          <w:rFonts w:hint="eastAsia"/>
          <w:color w:val="000000"/>
          <w:sz w:val="24"/>
        </w:rPr>
        <w:t>日正式生效，基金合同生效日的基金份额总额为</w:t>
      </w:r>
      <w:r>
        <w:rPr>
          <w:rFonts w:hint="eastAsia"/>
          <w:color w:val="000000"/>
          <w:sz w:val="24"/>
        </w:rPr>
        <w:t>8,505,567,812.46</w:t>
      </w:r>
      <w:r>
        <w:rPr>
          <w:rFonts w:hint="eastAsia"/>
          <w:color w:val="000000"/>
          <w:sz w:val="24"/>
        </w:rPr>
        <w:t>份基金份额，其中认购资金利息折合</w:t>
      </w:r>
      <w:r>
        <w:rPr>
          <w:rFonts w:hint="eastAsia"/>
          <w:color w:val="000000"/>
          <w:sz w:val="24"/>
        </w:rPr>
        <w:t>1,919,961.10</w:t>
      </w:r>
      <w:r>
        <w:rPr>
          <w:rFonts w:hint="eastAsia"/>
          <w:color w:val="000000"/>
          <w:sz w:val="24"/>
        </w:rPr>
        <w:t>份基金份额。本基金的基金管理人为交银施罗德基金管理有限公司，基金托管人为中国农业银行股份有限公司。</w:t>
      </w:r>
    </w:p>
    <w:p w:rsidR="00D54687" w:rsidRDefault="00BD58E7">
      <w:pPr>
        <w:spacing w:before="29" w:line="288" w:lineRule="auto"/>
        <w:ind w:firstLineChars="200" w:firstLine="480"/>
        <w:rPr>
          <w:color w:val="000000"/>
          <w:sz w:val="24"/>
        </w:rPr>
      </w:pPr>
      <w:r>
        <w:rPr>
          <w:rFonts w:hint="eastAsia"/>
          <w:color w:val="000000"/>
          <w:sz w:val="24"/>
        </w:rPr>
        <w:t>经与本基金托管人中国农业银行股份有限公司协商一致，并报中国证监会备案，本基金管理人自</w:t>
      </w:r>
      <w:r>
        <w:rPr>
          <w:rFonts w:hint="eastAsia"/>
          <w:color w:val="000000"/>
          <w:sz w:val="24"/>
        </w:rPr>
        <w:t>2013</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9</w:t>
      </w:r>
      <w:r>
        <w:rPr>
          <w:rFonts w:hint="eastAsia"/>
          <w:color w:val="000000"/>
          <w:sz w:val="24"/>
        </w:rPr>
        <w:t>日起对本基金实施基金份额分类，并对《交银施罗德理财</w:t>
      </w:r>
      <w:r>
        <w:rPr>
          <w:rFonts w:hint="eastAsia"/>
          <w:color w:val="000000"/>
          <w:sz w:val="24"/>
        </w:rPr>
        <w:t>21</w:t>
      </w:r>
      <w:r>
        <w:rPr>
          <w:rFonts w:hint="eastAsia"/>
          <w:color w:val="000000"/>
          <w:sz w:val="24"/>
        </w:rPr>
        <w:t>天债券型证券投资基金基金合同》、《交银施罗德理财</w:t>
      </w:r>
      <w:r>
        <w:rPr>
          <w:rFonts w:hint="eastAsia"/>
          <w:color w:val="000000"/>
          <w:sz w:val="24"/>
        </w:rPr>
        <w:t>21</w:t>
      </w:r>
      <w:r>
        <w:rPr>
          <w:rFonts w:hint="eastAsia"/>
          <w:color w:val="000000"/>
          <w:sz w:val="24"/>
        </w:rPr>
        <w:t>天债券型证券投资基金托管协议》和《交银施罗德理财</w:t>
      </w:r>
      <w:r>
        <w:rPr>
          <w:rFonts w:hint="eastAsia"/>
          <w:color w:val="000000"/>
          <w:sz w:val="24"/>
        </w:rPr>
        <w:t>21</w:t>
      </w:r>
      <w:r>
        <w:rPr>
          <w:rFonts w:hint="eastAsia"/>
          <w:color w:val="000000"/>
          <w:sz w:val="24"/>
        </w:rPr>
        <w:t>天债券型证券投资基金招募说明书》的相关内容进行了修改。本基金实施基金份额分类后根据投资人持有本基金的份额数量，对投资人持有的基金份额按照不同的费率计提销售服务费用，因此形成</w:t>
      </w:r>
      <w:r>
        <w:rPr>
          <w:rFonts w:hint="eastAsia"/>
          <w:color w:val="000000"/>
          <w:sz w:val="24"/>
        </w:rPr>
        <w:t>A</w:t>
      </w:r>
      <w:r>
        <w:rPr>
          <w:rFonts w:hint="eastAsia"/>
          <w:color w:val="000000"/>
          <w:sz w:val="24"/>
        </w:rPr>
        <w:t>类和</w:t>
      </w:r>
      <w:r>
        <w:rPr>
          <w:rFonts w:hint="eastAsia"/>
          <w:color w:val="000000"/>
          <w:sz w:val="24"/>
        </w:rPr>
        <w:t>B</w:t>
      </w:r>
      <w:r>
        <w:rPr>
          <w:rFonts w:hint="eastAsia"/>
          <w:color w:val="000000"/>
          <w:sz w:val="24"/>
        </w:rPr>
        <w:t>类两类基金份额。两类基金份额分别公布每万份基金净收益和七日年化收益率。</w:t>
      </w:r>
      <w:r>
        <w:rPr>
          <w:rFonts w:hint="eastAsia"/>
          <w:color w:val="000000"/>
          <w:sz w:val="24"/>
        </w:rPr>
        <w:t xml:space="preserve"> </w:t>
      </w:r>
    </w:p>
    <w:p w:rsidR="00D54687" w:rsidRDefault="00BD58E7">
      <w:pPr>
        <w:spacing w:before="29" w:line="288" w:lineRule="auto"/>
        <w:ind w:firstLineChars="200" w:firstLine="480"/>
        <w:rPr>
          <w:color w:val="000000"/>
          <w:sz w:val="24"/>
        </w:rPr>
      </w:pPr>
      <w:r>
        <w:rPr>
          <w:rFonts w:hint="eastAsia"/>
          <w:color w:val="000000"/>
          <w:sz w:val="24"/>
        </w:rPr>
        <w:t>根据《中华人民共和国证券投资基金法》和《交银施罗德理财</w:t>
      </w:r>
      <w:r>
        <w:rPr>
          <w:rFonts w:hint="eastAsia"/>
          <w:color w:val="000000"/>
          <w:sz w:val="24"/>
        </w:rPr>
        <w:t>21</w:t>
      </w:r>
      <w:r>
        <w:rPr>
          <w:rFonts w:hint="eastAsia"/>
          <w:color w:val="000000"/>
          <w:sz w:val="24"/>
        </w:rPr>
        <w:t>天债券型证券投资基金基金合同》的有关规定，本基金的投资范围为法律法规允许的金融工具，包括现金，通知存款，一年以内</w:t>
      </w:r>
      <w:r>
        <w:rPr>
          <w:rFonts w:hint="eastAsia"/>
          <w:color w:val="000000"/>
          <w:sz w:val="24"/>
        </w:rPr>
        <w:t>(</w:t>
      </w:r>
      <w:r>
        <w:rPr>
          <w:rFonts w:hint="eastAsia"/>
          <w:color w:val="000000"/>
          <w:sz w:val="24"/>
        </w:rPr>
        <w:t>含一年</w:t>
      </w:r>
      <w:r>
        <w:rPr>
          <w:rFonts w:hint="eastAsia"/>
          <w:color w:val="000000"/>
          <w:sz w:val="24"/>
        </w:rPr>
        <w:t>)</w:t>
      </w:r>
      <w:r>
        <w:rPr>
          <w:rFonts w:hint="eastAsia"/>
          <w:color w:val="000000"/>
          <w:sz w:val="24"/>
        </w:rPr>
        <w:t>的银行定期存款和大额存单，剩余期限</w:t>
      </w:r>
      <w:r>
        <w:rPr>
          <w:rFonts w:hint="eastAsia"/>
          <w:color w:val="000000"/>
          <w:sz w:val="24"/>
        </w:rPr>
        <w:t>(</w:t>
      </w:r>
      <w:r>
        <w:rPr>
          <w:rFonts w:hint="eastAsia"/>
          <w:color w:val="000000"/>
          <w:sz w:val="24"/>
        </w:rPr>
        <w:t>或回售期限</w:t>
      </w:r>
      <w:r>
        <w:rPr>
          <w:rFonts w:hint="eastAsia"/>
          <w:color w:val="000000"/>
          <w:sz w:val="24"/>
        </w:rPr>
        <w:t>)</w:t>
      </w:r>
      <w:r>
        <w:rPr>
          <w:rFonts w:hint="eastAsia"/>
          <w:color w:val="000000"/>
          <w:sz w:val="24"/>
        </w:rPr>
        <w:lastRenderedPageBreak/>
        <w:t>在</w:t>
      </w:r>
      <w:r>
        <w:rPr>
          <w:rFonts w:hint="eastAsia"/>
          <w:color w:val="000000"/>
          <w:sz w:val="24"/>
        </w:rPr>
        <w:t>397</w:t>
      </w:r>
      <w:r>
        <w:rPr>
          <w:rFonts w:hint="eastAsia"/>
          <w:color w:val="000000"/>
          <w:sz w:val="24"/>
        </w:rPr>
        <w:t>天以内</w:t>
      </w:r>
      <w:r>
        <w:rPr>
          <w:rFonts w:hint="eastAsia"/>
          <w:color w:val="000000"/>
          <w:sz w:val="24"/>
        </w:rPr>
        <w:t>(</w:t>
      </w:r>
      <w:r>
        <w:rPr>
          <w:rFonts w:hint="eastAsia"/>
          <w:color w:val="000000"/>
          <w:sz w:val="24"/>
        </w:rPr>
        <w:t>含</w:t>
      </w:r>
      <w:r>
        <w:rPr>
          <w:rFonts w:hint="eastAsia"/>
          <w:color w:val="000000"/>
          <w:sz w:val="24"/>
        </w:rPr>
        <w:t>397</w:t>
      </w:r>
      <w:r>
        <w:rPr>
          <w:rFonts w:hint="eastAsia"/>
          <w:color w:val="000000"/>
          <w:sz w:val="24"/>
        </w:rPr>
        <w:t>天</w:t>
      </w:r>
      <w:r>
        <w:rPr>
          <w:rFonts w:hint="eastAsia"/>
          <w:color w:val="000000"/>
          <w:sz w:val="24"/>
        </w:rPr>
        <w:t>)</w:t>
      </w:r>
      <w:r>
        <w:rPr>
          <w:rFonts w:hint="eastAsia"/>
          <w:color w:val="000000"/>
          <w:sz w:val="24"/>
        </w:rPr>
        <w:t>的债券、资产支持证券和中期票据，期限在一年以内</w:t>
      </w:r>
      <w:r>
        <w:rPr>
          <w:rFonts w:hint="eastAsia"/>
          <w:color w:val="000000"/>
          <w:sz w:val="24"/>
        </w:rPr>
        <w:t>(</w:t>
      </w:r>
      <w:r>
        <w:rPr>
          <w:rFonts w:hint="eastAsia"/>
          <w:color w:val="000000"/>
          <w:sz w:val="24"/>
        </w:rPr>
        <w:t>含一年</w:t>
      </w:r>
      <w:r>
        <w:rPr>
          <w:rFonts w:hint="eastAsia"/>
          <w:color w:val="000000"/>
          <w:sz w:val="24"/>
        </w:rPr>
        <w:t>)</w:t>
      </w:r>
      <w:r>
        <w:rPr>
          <w:rFonts w:hint="eastAsia"/>
          <w:color w:val="000000"/>
          <w:sz w:val="24"/>
        </w:rPr>
        <w:t>的债券回购，期限在一年以内</w:t>
      </w:r>
      <w:r>
        <w:rPr>
          <w:rFonts w:hint="eastAsia"/>
          <w:color w:val="000000"/>
          <w:sz w:val="24"/>
        </w:rPr>
        <w:t>(</w:t>
      </w:r>
      <w:r>
        <w:rPr>
          <w:rFonts w:hint="eastAsia"/>
          <w:color w:val="000000"/>
          <w:sz w:val="24"/>
        </w:rPr>
        <w:t>含一年</w:t>
      </w:r>
      <w:r>
        <w:rPr>
          <w:rFonts w:hint="eastAsia"/>
          <w:color w:val="000000"/>
          <w:sz w:val="24"/>
        </w:rPr>
        <w:t>)</w:t>
      </w:r>
      <w:r>
        <w:rPr>
          <w:rFonts w:hint="eastAsia"/>
          <w:color w:val="000000"/>
          <w:sz w:val="24"/>
        </w:rPr>
        <w:t>的中央银行票据和短期融资券，以及法律法规或中国证监会允许基金投资的其他固定收益类金融工具及相关衍生工具</w:t>
      </w:r>
      <w:r>
        <w:rPr>
          <w:rFonts w:hint="eastAsia"/>
          <w:color w:val="000000"/>
          <w:sz w:val="24"/>
        </w:rPr>
        <w:t>(</w:t>
      </w:r>
      <w:r>
        <w:rPr>
          <w:rFonts w:hint="eastAsia"/>
          <w:color w:val="000000"/>
          <w:sz w:val="24"/>
        </w:rPr>
        <w:t>但须符合中国证监会相关规定</w:t>
      </w:r>
      <w:r>
        <w:rPr>
          <w:rFonts w:hint="eastAsia"/>
          <w:color w:val="000000"/>
          <w:sz w:val="24"/>
        </w:rPr>
        <w:t>)</w:t>
      </w:r>
      <w:r>
        <w:rPr>
          <w:rFonts w:hint="eastAsia"/>
          <w:color w:val="000000"/>
          <w:sz w:val="24"/>
        </w:rPr>
        <w:t>。本基金的业绩比较基准为：七天通知存款税后利率。</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本财务报表由本基金的基金管理人交银施罗德基金管理有限公司于</w:t>
      </w:r>
      <w:r w:rsidRPr="00FE0F8A">
        <w:rPr>
          <w:rFonts w:hint="eastAsia"/>
          <w:color w:val="000000"/>
          <w:sz w:val="24"/>
        </w:rPr>
        <w:t>2018</w:t>
      </w:r>
      <w:r w:rsidRPr="00FE0F8A">
        <w:rPr>
          <w:rFonts w:hint="eastAsia"/>
          <w:color w:val="000000"/>
          <w:sz w:val="24"/>
        </w:rPr>
        <w:t>年</w:t>
      </w:r>
      <w:r w:rsidRPr="00FE0F8A">
        <w:rPr>
          <w:rFonts w:hint="eastAsia"/>
          <w:color w:val="000000"/>
          <w:sz w:val="24"/>
        </w:rPr>
        <w:t>3</w:t>
      </w:r>
      <w:r w:rsidRPr="00FE0F8A">
        <w:rPr>
          <w:rFonts w:hint="eastAsia"/>
          <w:color w:val="000000"/>
          <w:sz w:val="24"/>
        </w:rPr>
        <w:t>月</w:t>
      </w:r>
      <w:r w:rsidRPr="00FE0F8A">
        <w:rPr>
          <w:rFonts w:hint="eastAsia"/>
          <w:color w:val="000000"/>
          <w:sz w:val="24"/>
        </w:rPr>
        <w:t>26</w:t>
      </w:r>
      <w:r w:rsidRPr="00FE0F8A">
        <w:rPr>
          <w:rFonts w:hint="eastAsia"/>
          <w:color w:val="000000"/>
          <w:sz w:val="24"/>
        </w:rPr>
        <w:t>日批准报出。</w:t>
      </w:r>
    </w:p>
    <w:p w:rsidR="00223DFB" w:rsidRPr="00CB1276" w:rsidRDefault="00223DFB" w:rsidP="00CB1276">
      <w:pPr>
        <w:tabs>
          <w:tab w:val="left" w:pos="2265"/>
        </w:tabs>
        <w:spacing w:line="360" w:lineRule="auto"/>
        <w:ind w:firstLineChars="200" w:firstLine="420"/>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2</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会计报表的编制基础</w:t>
      </w:r>
    </w:p>
    <w:p w:rsidR="00D54687" w:rsidRDefault="00BD58E7">
      <w:pPr>
        <w:spacing w:before="29" w:line="288" w:lineRule="auto"/>
        <w:ind w:firstLineChars="200" w:firstLine="480"/>
        <w:rPr>
          <w:color w:val="000000"/>
          <w:sz w:val="24"/>
        </w:rPr>
      </w:pPr>
      <w:r>
        <w:rPr>
          <w:rFonts w:hint="eastAsia"/>
          <w:color w:val="000000"/>
          <w:sz w:val="24"/>
        </w:rPr>
        <w:t>本基金的财务报表按照财政部于</w:t>
      </w:r>
      <w:r>
        <w:rPr>
          <w:rFonts w:hint="eastAsia"/>
          <w:color w:val="000000"/>
          <w:sz w:val="24"/>
        </w:rPr>
        <w:t>2006</w:t>
      </w:r>
      <w:r>
        <w:rPr>
          <w:rFonts w:hint="eastAsia"/>
          <w:color w:val="000000"/>
          <w:sz w:val="24"/>
        </w:rPr>
        <w:t>年</w:t>
      </w:r>
      <w:r>
        <w:rPr>
          <w:rFonts w:hint="eastAsia"/>
          <w:color w:val="000000"/>
          <w:sz w:val="24"/>
        </w:rPr>
        <w:t>2</w:t>
      </w:r>
      <w:r>
        <w:rPr>
          <w:rFonts w:hint="eastAsia"/>
          <w:color w:val="000000"/>
          <w:sz w:val="24"/>
        </w:rPr>
        <w:t>月</w:t>
      </w:r>
      <w:r>
        <w:rPr>
          <w:rFonts w:hint="eastAsia"/>
          <w:color w:val="000000"/>
          <w:sz w:val="24"/>
        </w:rPr>
        <w:t>15</w:t>
      </w:r>
      <w:r>
        <w:rPr>
          <w:rFonts w:hint="eastAsia"/>
          <w:color w:val="000000"/>
          <w:sz w:val="24"/>
        </w:rPr>
        <w:t>日及以后期间颁布的《企业会计准则－基本准则》、各项具体会计准则及相关规定</w:t>
      </w:r>
      <w:r>
        <w:rPr>
          <w:rFonts w:hint="eastAsia"/>
          <w:color w:val="000000"/>
          <w:sz w:val="24"/>
        </w:rPr>
        <w:t>(</w:t>
      </w:r>
      <w:r>
        <w:rPr>
          <w:rFonts w:hint="eastAsia"/>
          <w:color w:val="000000"/>
          <w:sz w:val="24"/>
        </w:rPr>
        <w:t>以下合称“企业会计准则”</w:t>
      </w:r>
      <w:r>
        <w:rPr>
          <w:rFonts w:hint="eastAsia"/>
          <w:color w:val="000000"/>
          <w:sz w:val="24"/>
        </w:rPr>
        <w:t>)</w:t>
      </w:r>
      <w:r>
        <w:rPr>
          <w:rFonts w:hint="eastAsia"/>
          <w:color w:val="000000"/>
          <w:sz w:val="24"/>
        </w:rPr>
        <w:t>、中国证监会颁布的《证券投资基金信息披露</w:t>
      </w:r>
      <w:r>
        <w:rPr>
          <w:rFonts w:hint="eastAsia"/>
          <w:color w:val="000000"/>
          <w:sz w:val="24"/>
        </w:rPr>
        <w:t>XBRL</w:t>
      </w:r>
      <w:r>
        <w:rPr>
          <w:rFonts w:hint="eastAsia"/>
          <w:color w:val="000000"/>
          <w:sz w:val="24"/>
        </w:rPr>
        <w:t>模板第</w:t>
      </w:r>
      <w:r>
        <w:rPr>
          <w:rFonts w:hint="eastAsia"/>
          <w:color w:val="000000"/>
          <w:sz w:val="24"/>
        </w:rPr>
        <w:t>3</w:t>
      </w:r>
      <w:r>
        <w:rPr>
          <w:rFonts w:hint="eastAsia"/>
          <w:color w:val="000000"/>
          <w:sz w:val="24"/>
        </w:rPr>
        <w:t>号</w:t>
      </w:r>
      <w:r>
        <w:rPr>
          <w:rFonts w:hint="eastAsia"/>
          <w:color w:val="000000"/>
          <w:sz w:val="24"/>
        </w:rPr>
        <w:t>&lt;</w:t>
      </w:r>
      <w:r>
        <w:rPr>
          <w:rFonts w:hint="eastAsia"/>
          <w:color w:val="000000"/>
          <w:sz w:val="24"/>
        </w:rPr>
        <w:t>年度报告和半年度报告</w:t>
      </w:r>
      <w:r>
        <w:rPr>
          <w:rFonts w:hint="eastAsia"/>
          <w:color w:val="000000"/>
          <w:sz w:val="24"/>
        </w:rPr>
        <w:t>&gt;</w:t>
      </w:r>
      <w:r>
        <w:rPr>
          <w:rFonts w:hint="eastAsia"/>
          <w:color w:val="000000"/>
          <w:sz w:val="24"/>
        </w:rPr>
        <w:t>》、中国证券投资基金业协会</w:t>
      </w:r>
      <w:r>
        <w:rPr>
          <w:rFonts w:hint="eastAsia"/>
          <w:color w:val="000000"/>
          <w:sz w:val="24"/>
        </w:rPr>
        <w:t>(</w:t>
      </w:r>
      <w:r>
        <w:rPr>
          <w:rFonts w:hint="eastAsia"/>
          <w:color w:val="000000"/>
          <w:sz w:val="24"/>
        </w:rPr>
        <w:t>以下简称“中国基金业协会”</w:t>
      </w:r>
      <w:r>
        <w:rPr>
          <w:rFonts w:hint="eastAsia"/>
          <w:color w:val="000000"/>
          <w:sz w:val="24"/>
        </w:rPr>
        <w:t>)</w:t>
      </w:r>
      <w:r>
        <w:rPr>
          <w:rFonts w:hint="eastAsia"/>
          <w:color w:val="000000"/>
          <w:sz w:val="24"/>
        </w:rPr>
        <w:t>颁布的《证券投资基金会计核算业务指引》、《交银施罗德理财</w:t>
      </w:r>
      <w:r>
        <w:rPr>
          <w:rFonts w:hint="eastAsia"/>
          <w:color w:val="000000"/>
          <w:sz w:val="24"/>
        </w:rPr>
        <w:t>21</w:t>
      </w:r>
      <w:r>
        <w:rPr>
          <w:rFonts w:hint="eastAsia"/>
          <w:color w:val="000000"/>
          <w:sz w:val="24"/>
        </w:rPr>
        <w:t>天债券型证券投资基金基金合同》和在财务报表附注</w:t>
      </w:r>
      <w:r>
        <w:rPr>
          <w:rFonts w:hint="eastAsia"/>
          <w:color w:val="000000"/>
          <w:sz w:val="24"/>
        </w:rPr>
        <w:t>7.4.4</w:t>
      </w:r>
      <w:r>
        <w:rPr>
          <w:rFonts w:hint="eastAsia"/>
          <w:color w:val="000000"/>
          <w:sz w:val="24"/>
        </w:rPr>
        <w:t>所列示的中国证监会、中国基金业协会发布的有关规定及允许的基金行业实务操作编制。</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本财务报表以持续经营为基础编制。</w:t>
      </w:r>
    </w:p>
    <w:p w:rsidR="00223DFB" w:rsidRPr="00CB1276" w:rsidRDefault="00223DFB" w:rsidP="00FE0F8A">
      <w:pPr>
        <w:spacing w:before="29" w:line="288" w:lineRule="auto"/>
        <w:ind w:firstLineChars="200" w:firstLine="422"/>
        <w:rPr>
          <w:rFonts w:asciiTheme="minorEastAsia" w:eastAsiaTheme="minorEastAsia" w:hAnsiTheme="minorEastAsia"/>
          <w:b/>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3</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遵循企业会计准则及其他有关规定的声明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w:t>
      </w:r>
      <w:r w:rsidRPr="00FE0F8A">
        <w:rPr>
          <w:rFonts w:hint="eastAsia"/>
          <w:color w:val="000000"/>
          <w:sz w:val="24"/>
        </w:rPr>
        <w:t>2017</w:t>
      </w:r>
      <w:r w:rsidRPr="00FE0F8A">
        <w:rPr>
          <w:rFonts w:hint="eastAsia"/>
          <w:color w:val="000000"/>
          <w:sz w:val="24"/>
        </w:rPr>
        <w:t>年度财务报表符合企业会计准则的要求，真实、完整地反映了本基金</w:t>
      </w:r>
      <w:r w:rsidRPr="00FE0F8A">
        <w:rPr>
          <w:rFonts w:hint="eastAsia"/>
          <w:color w:val="000000"/>
          <w:sz w:val="24"/>
        </w:rPr>
        <w:t>2017</w:t>
      </w:r>
      <w:r w:rsidRPr="00FE0F8A">
        <w:rPr>
          <w:rFonts w:hint="eastAsia"/>
          <w:color w:val="000000"/>
          <w:sz w:val="24"/>
        </w:rPr>
        <w:t>年</w:t>
      </w:r>
      <w:r w:rsidRPr="00FE0F8A">
        <w:rPr>
          <w:rFonts w:hint="eastAsia"/>
          <w:color w:val="000000"/>
          <w:sz w:val="24"/>
        </w:rPr>
        <w:t>12</w:t>
      </w:r>
      <w:r w:rsidRPr="00FE0F8A">
        <w:rPr>
          <w:rFonts w:hint="eastAsia"/>
          <w:color w:val="000000"/>
          <w:sz w:val="24"/>
        </w:rPr>
        <w:t>月</w:t>
      </w:r>
      <w:r w:rsidRPr="00FE0F8A">
        <w:rPr>
          <w:rFonts w:hint="eastAsia"/>
          <w:color w:val="000000"/>
          <w:sz w:val="24"/>
        </w:rPr>
        <w:t>31</w:t>
      </w:r>
      <w:r w:rsidRPr="00FE0F8A">
        <w:rPr>
          <w:rFonts w:hint="eastAsia"/>
          <w:color w:val="000000"/>
          <w:sz w:val="24"/>
        </w:rPr>
        <w:t>日的财务状况以及</w:t>
      </w:r>
      <w:r w:rsidRPr="00FE0F8A">
        <w:rPr>
          <w:rFonts w:hint="eastAsia"/>
          <w:color w:val="000000"/>
          <w:sz w:val="24"/>
        </w:rPr>
        <w:t>2017</w:t>
      </w:r>
      <w:r w:rsidRPr="00FE0F8A">
        <w:rPr>
          <w:rFonts w:hint="eastAsia"/>
          <w:color w:val="000000"/>
          <w:sz w:val="24"/>
        </w:rPr>
        <w:t>年度的经营成果和基金净值变动情况等有关信息。</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4</w:t>
      </w:r>
      <w:r w:rsidR="00E459A8" w:rsidRPr="006B06B5">
        <w:rPr>
          <w:rFonts w:ascii="Times New Roman" w:hAnsi="Times New Roman" w:cs="Times New Roman" w:hint="eastAsia"/>
          <w:kern w:val="0"/>
          <w:szCs w:val="24"/>
        </w:rPr>
        <w:t xml:space="preserve"> </w:t>
      </w:r>
      <w:r w:rsidR="00E459A8" w:rsidRPr="006B06B5">
        <w:rPr>
          <w:rFonts w:ascii="Times New Roman" w:hAnsi="Times New Roman" w:cs="Times New Roman" w:hint="eastAsia"/>
          <w:kern w:val="0"/>
          <w:szCs w:val="24"/>
        </w:rPr>
        <w:t>本报告期所采用的会计政策、会计估计与最近一期年度报告相一致的说明</w:t>
      </w:r>
    </w:p>
    <w:p w:rsidR="00223DFB" w:rsidRDefault="00223DFB" w:rsidP="00FE0F8A">
      <w:pPr>
        <w:spacing w:before="29" w:line="288" w:lineRule="auto"/>
        <w:ind w:firstLineChars="200" w:firstLine="480"/>
        <w:rPr>
          <w:color w:val="000000"/>
          <w:sz w:val="24"/>
        </w:rPr>
      </w:pPr>
      <w:r w:rsidRPr="00FE0F8A">
        <w:rPr>
          <w:rFonts w:hint="eastAsia"/>
          <w:color w:val="000000"/>
          <w:sz w:val="24"/>
        </w:rPr>
        <w:t>本报告期所采用的会计政策、会计估计与最近一期年度报告相一致。</w:t>
      </w:r>
    </w:p>
    <w:p w:rsidR="00A308DD" w:rsidRDefault="00A308DD" w:rsidP="00FE0F8A">
      <w:pPr>
        <w:spacing w:before="29" w:line="288" w:lineRule="auto"/>
        <w:ind w:firstLineChars="200" w:firstLine="480"/>
        <w:rPr>
          <w:color w:val="000000"/>
          <w:sz w:val="24"/>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5</w:t>
      </w:r>
      <w:r w:rsidRPr="006B06B5">
        <w:rPr>
          <w:rFonts w:ascii="Times New Roman" w:hAnsi="Times New Roman" w:cs="Times New Roman" w:hint="eastAsia"/>
          <w:kern w:val="0"/>
          <w:szCs w:val="24"/>
        </w:rPr>
        <w:t>会计政策和会计估计变更以及差错更正的说明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会计政策变更的说明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本基金本报告期未发生会计政策变更。</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2</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会计估计变更的说明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本基金本报告期未发生会计估计变更。</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3</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差错更正的说明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本基金在本报告期间无需说明的会计差错更正。</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lastRenderedPageBreak/>
        <w:t>7.4.</w:t>
      </w:r>
      <w:r w:rsidR="008A28D4" w:rsidRPr="006B06B5">
        <w:rPr>
          <w:rFonts w:ascii="Times New Roman" w:hAnsi="Times New Roman" w:cs="Times New Roman" w:hint="eastAsia"/>
          <w:kern w:val="0"/>
          <w:szCs w:val="24"/>
        </w:rPr>
        <w:t>6</w:t>
      </w:r>
      <w:r w:rsidRPr="006B06B5">
        <w:rPr>
          <w:rFonts w:ascii="Times New Roman" w:hAnsi="Times New Roman" w:cs="Times New Roman" w:hint="eastAsia"/>
          <w:kern w:val="0"/>
          <w:szCs w:val="24"/>
        </w:rPr>
        <w:t>税项</w:t>
      </w:r>
    </w:p>
    <w:p w:rsidR="00D54687" w:rsidRDefault="00BD58E7">
      <w:pPr>
        <w:spacing w:before="29" w:line="288" w:lineRule="auto"/>
        <w:ind w:firstLineChars="200" w:firstLine="480"/>
        <w:rPr>
          <w:color w:val="000000"/>
          <w:sz w:val="24"/>
        </w:rPr>
      </w:pPr>
      <w:r>
        <w:rPr>
          <w:rFonts w:hint="eastAsia"/>
          <w:color w:val="000000"/>
          <w:sz w:val="24"/>
        </w:rPr>
        <w:t>根据财政部、国家税务总局财税</w:t>
      </w:r>
      <w:r>
        <w:rPr>
          <w:rFonts w:hint="eastAsia"/>
          <w:color w:val="000000"/>
          <w:sz w:val="24"/>
        </w:rPr>
        <w:t>[2004]78</w:t>
      </w:r>
      <w:r>
        <w:rPr>
          <w:rFonts w:hint="eastAsia"/>
          <w:color w:val="000000"/>
          <w:sz w:val="24"/>
        </w:rPr>
        <w:t>号《财政部、国家税务总局关于证券投资基金税收政策的通知》、财税</w:t>
      </w:r>
      <w:r>
        <w:rPr>
          <w:rFonts w:hint="eastAsia"/>
          <w:color w:val="000000"/>
          <w:sz w:val="24"/>
        </w:rPr>
        <w:t>[2008]1</w:t>
      </w:r>
      <w:r>
        <w:rPr>
          <w:rFonts w:hint="eastAsia"/>
          <w:color w:val="000000"/>
          <w:sz w:val="24"/>
        </w:rPr>
        <w:t>号《关于企业所得税若干优惠政策的通知》、财税</w:t>
      </w:r>
      <w:r>
        <w:rPr>
          <w:rFonts w:hint="eastAsia"/>
          <w:color w:val="000000"/>
          <w:sz w:val="24"/>
        </w:rPr>
        <w:t>[2016]36</w:t>
      </w:r>
      <w:r>
        <w:rPr>
          <w:rFonts w:hint="eastAsia"/>
          <w:color w:val="000000"/>
          <w:sz w:val="24"/>
        </w:rPr>
        <w:t>号《关于全面推开营业税改征增值税试点的通知》、财税</w:t>
      </w:r>
      <w:r>
        <w:rPr>
          <w:rFonts w:hint="eastAsia"/>
          <w:color w:val="000000"/>
          <w:sz w:val="24"/>
        </w:rPr>
        <w:t>[2016]46</w:t>
      </w:r>
      <w:r>
        <w:rPr>
          <w:rFonts w:hint="eastAsia"/>
          <w:color w:val="000000"/>
          <w:sz w:val="24"/>
        </w:rPr>
        <w:t>号《关于进一步明确全面推开营改增试点金融业有关政策的通知》、财税</w:t>
      </w:r>
      <w:r>
        <w:rPr>
          <w:rFonts w:hint="eastAsia"/>
          <w:color w:val="000000"/>
          <w:sz w:val="24"/>
        </w:rPr>
        <w:t>[2016]70</w:t>
      </w:r>
      <w:r>
        <w:rPr>
          <w:rFonts w:hint="eastAsia"/>
          <w:color w:val="000000"/>
          <w:sz w:val="24"/>
        </w:rPr>
        <w:t>号《关于金融机构同业往来等增值税政策的补充通知》及其他相关财税法规和实务操作，主要税项列示如下：：</w:t>
      </w:r>
    </w:p>
    <w:p w:rsidR="00D54687" w:rsidRDefault="00BD58E7">
      <w:pPr>
        <w:spacing w:before="29" w:line="288" w:lineRule="auto"/>
        <w:ind w:firstLineChars="200" w:firstLine="480"/>
        <w:rPr>
          <w:color w:val="000000"/>
          <w:sz w:val="24"/>
        </w:rPr>
      </w:pPr>
      <w:r>
        <w:rPr>
          <w:rFonts w:hint="eastAsia"/>
          <w:color w:val="000000"/>
          <w:sz w:val="24"/>
        </w:rPr>
        <w:t>(1)</w:t>
      </w:r>
      <w:r>
        <w:rPr>
          <w:rFonts w:hint="eastAsia"/>
          <w:color w:val="000000"/>
          <w:sz w:val="24"/>
        </w:rPr>
        <w:t>于</w:t>
      </w:r>
      <w:r>
        <w:rPr>
          <w:rFonts w:hint="eastAsia"/>
          <w:color w:val="000000"/>
          <w:sz w:val="24"/>
        </w:rPr>
        <w:t>2016</w:t>
      </w:r>
      <w:r>
        <w:rPr>
          <w:rFonts w:hint="eastAsia"/>
          <w:color w:val="000000"/>
          <w:sz w:val="24"/>
        </w:rPr>
        <w:t>年</w:t>
      </w:r>
      <w:r>
        <w:rPr>
          <w:rFonts w:hint="eastAsia"/>
          <w:color w:val="000000"/>
          <w:sz w:val="24"/>
        </w:rPr>
        <w:t>5</w:t>
      </w:r>
      <w:r>
        <w:rPr>
          <w:rFonts w:hint="eastAsia"/>
          <w:color w:val="000000"/>
          <w:sz w:val="24"/>
        </w:rPr>
        <w:t>月</w:t>
      </w:r>
      <w:r>
        <w:rPr>
          <w:rFonts w:hint="eastAsia"/>
          <w:color w:val="000000"/>
          <w:sz w:val="24"/>
        </w:rPr>
        <w:t>1</w:t>
      </w:r>
      <w:r>
        <w:rPr>
          <w:rFonts w:hint="eastAsia"/>
          <w:color w:val="000000"/>
          <w:sz w:val="24"/>
        </w:rPr>
        <w:t>日前，以发行基金方式募集资金不属于营业税征收范围，不征收营业税。对证券投资基金管理人运用基金买卖债券的差价收入免征营业税。自</w:t>
      </w:r>
      <w:r>
        <w:rPr>
          <w:rFonts w:hint="eastAsia"/>
          <w:color w:val="000000"/>
          <w:sz w:val="24"/>
        </w:rPr>
        <w:t>2016</w:t>
      </w:r>
      <w:r>
        <w:rPr>
          <w:rFonts w:hint="eastAsia"/>
          <w:color w:val="000000"/>
          <w:sz w:val="24"/>
        </w:rPr>
        <w:t>年</w:t>
      </w:r>
      <w:r>
        <w:rPr>
          <w:rFonts w:hint="eastAsia"/>
          <w:color w:val="000000"/>
          <w:sz w:val="24"/>
        </w:rPr>
        <w:t>5</w:t>
      </w:r>
      <w:r>
        <w:rPr>
          <w:rFonts w:hint="eastAsia"/>
          <w:color w:val="000000"/>
          <w:sz w:val="24"/>
        </w:rPr>
        <w:t>月</w:t>
      </w:r>
      <w:r>
        <w:rPr>
          <w:rFonts w:hint="eastAsia"/>
          <w:color w:val="000000"/>
          <w:sz w:val="24"/>
        </w:rPr>
        <w:t>1</w:t>
      </w:r>
      <w:r>
        <w:rPr>
          <w:rFonts w:hint="eastAsia"/>
          <w:color w:val="000000"/>
          <w:sz w:val="24"/>
        </w:rPr>
        <w:t>日起，金融业由缴纳营业税改为缴纳增值税。对证券投资基金管理人运用基金买卖债券的转让收入免征增值税，对国债、地方政府债以及金融同业往来利息收入亦免征增值税。</w:t>
      </w:r>
    </w:p>
    <w:p w:rsidR="00D54687" w:rsidRDefault="00BD58E7">
      <w:pPr>
        <w:spacing w:before="29" w:line="288" w:lineRule="auto"/>
        <w:ind w:firstLineChars="200" w:firstLine="480"/>
        <w:rPr>
          <w:color w:val="000000"/>
          <w:sz w:val="24"/>
        </w:rPr>
      </w:pPr>
      <w:r>
        <w:rPr>
          <w:rFonts w:hint="eastAsia"/>
          <w:color w:val="000000"/>
          <w:sz w:val="24"/>
        </w:rPr>
        <w:t>(2)</w:t>
      </w:r>
      <w:r>
        <w:rPr>
          <w:rFonts w:hint="eastAsia"/>
          <w:color w:val="000000"/>
          <w:sz w:val="24"/>
        </w:rPr>
        <w:t>对基金从证券市场中取得的收入，包括买卖债券的差价收入，债券的利息收入及其他收入，暂不征收企业所得税。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(3)</w:t>
      </w:r>
      <w:r w:rsidRPr="00FE0F8A">
        <w:rPr>
          <w:rFonts w:hint="eastAsia"/>
          <w:color w:val="000000"/>
          <w:sz w:val="24"/>
        </w:rPr>
        <w:t>对基金取得的企业债券利息收入，应由发行债券的企业在向基金支付利息时代扣代缴</w:t>
      </w:r>
      <w:r w:rsidRPr="00FE0F8A">
        <w:rPr>
          <w:rFonts w:hint="eastAsia"/>
          <w:color w:val="000000"/>
          <w:sz w:val="24"/>
        </w:rPr>
        <w:t>20%</w:t>
      </w:r>
      <w:r w:rsidRPr="00FE0F8A">
        <w:rPr>
          <w:rFonts w:hint="eastAsia"/>
          <w:color w:val="000000"/>
          <w:sz w:val="24"/>
        </w:rPr>
        <w:t>的个人所得税。</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E571BC" w:rsidRPr="006B06B5" w:rsidRDefault="00E571B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7</w:t>
      </w:r>
      <w:r w:rsidRPr="006B06B5">
        <w:rPr>
          <w:rFonts w:ascii="Times New Roman" w:hAnsi="Times New Roman" w:cs="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2C233F" w:rsidRPr="00CB1276" w:rsidTr="00A6019D">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FE0F8A" w:rsidRDefault="006D141C" w:rsidP="00FE0F8A">
            <w:pPr>
              <w:spacing w:before="29" w:line="288" w:lineRule="auto"/>
              <w:jc w:val="center"/>
              <w:rPr>
                <w:color w:val="000000"/>
                <w:sz w:val="24"/>
              </w:rPr>
            </w:pPr>
            <w:r w:rsidRPr="00FE0F8A">
              <w:rPr>
                <w:rFonts w:hint="eastAsia"/>
                <w:color w:val="000000"/>
                <w:sz w:val="24"/>
              </w:rPr>
              <w:t>关联方名称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FE0F8A" w:rsidRDefault="006D141C" w:rsidP="00FE0F8A">
            <w:pPr>
              <w:spacing w:before="29" w:line="288" w:lineRule="auto"/>
              <w:jc w:val="center"/>
              <w:rPr>
                <w:color w:val="000000"/>
                <w:sz w:val="24"/>
              </w:rPr>
            </w:pPr>
            <w:r w:rsidRPr="00FE0F8A">
              <w:rPr>
                <w:rFonts w:hint="eastAsia"/>
                <w:color w:val="000000"/>
                <w:sz w:val="24"/>
              </w:rPr>
              <w:t>与本基金的关系</w:t>
            </w:r>
          </w:p>
        </w:tc>
      </w:tr>
      <w:tr w:rsidR="00D54687">
        <w:tc>
          <w:tcPr>
            <w:tcW w:w="4499" w:type="dxa"/>
            <w:vAlign w:val="center"/>
          </w:tcPr>
          <w:p w:rsidR="00D54687" w:rsidRDefault="00BD58E7">
            <w:pPr>
              <w:jc w:val="left"/>
            </w:pPr>
            <w:r>
              <w:rPr>
                <w:rFonts w:hint="eastAsia"/>
                <w:color w:val="000000"/>
                <w:sz w:val="24"/>
              </w:rPr>
              <w:t>交银施罗德基金管理有限公司</w:t>
            </w:r>
            <w:r>
              <w:rPr>
                <w:rFonts w:hint="eastAsia"/>
                <w:color w:val="000000"/>
                <w:sz w:val="24"/>
              </w:rPr>
              <w:t>(</w:t>
            </w:r>
            <w:r>
              <w:rPr>
                <w:rFonts w:hint="eastAsia"/>
                <w:color w:val="000000"/>
                <w:sz w:val="24"/>
              </w:rPr>
              <w:t>交银施罗德基金公司</w:t>
            </w:r>
            <w:r>
              <w:rPr>
                <w:rFonts w:hint="eastAsia"/>
                <w:color w:val="000000"/>
                <w:sz w:val="24"/>
              </w:rPr>
              <w:t>)</w:t>
            </w:r>
          </w:p>
        </w:tc>
        <w:tc>
          <w:tcPr>
            <w:tcW w:w="4499" w:type="dxa"/>
            <w:vAlign w:val="center"/>
          </w:tcPr>
          <w:p w:rsidR="00D54687" w:rsidRDefault="00BD58E7">
            <w:pPr>
              <w:jc w:val="left"/>
            </w:pPr>
            <w:r>
              <w:rPr>
                <w:rFonts w:hint="eastAsia"/>
                <w:color w:val="000000"/>
                <w:sz w:val="24"/>
              </w:rPr>
              <w:t>基金管理人、基金销售机构</w:t>
            </w:r>
          </w:p>
        </w:tc>
      </w:tr>
      <w:tr w:rsidR="00D54687">
        <w:tc>
          <w:tcPr>
            <w:tcW w:w="4499" w:type="dxa"/>
            <w:vAlign w:val="center"/>
          </w:tcPr>
          <w:p w:rsidR="00D54687" w:rsidRDefault="00BD58E7">
            <w:pPr>
              <w:jc w:val="left"/>
            </w:pPr>
            <w:r>
              <w:rPr>
                <w:rFonts w:hint="eastAsia"/>
                <w:color w:val="000000"/>
                <w:sz w:val="24"/>
              </w:rPr>
              <w:t>中国农业银行股份有限公司</w:t>
            </w:r>
            <w:r>
              <w:rPr>
                <w:rFonts w:hint="eastAsia"/>
                <w:color w:val="000000"/>
                <w:sz w:val="24"/>
              </w:rPr>
              <w:t>(</w:t>
            </w:r>
            <w:r>
              <w:rPr>
                <w:rFonts w:hint="eastAsia"/>
                <w:color w:val="000000"/>
                <w:sz w:val="24"/>
              </w:rPr>
              <w:t>“中国农业银行”</w:t>
            </w:r>
            <w:r>
              <w:rPr>
                <w:rFonts w:hint="eastAsia"/>
                <w:color w:val="000000"/>
                <w:sz w:val="24"/>
              </w:rPr>
              <w:t>)</w:t>
            </w:r>
          </w:p>
        </w:tc>
        <w:tc>
          <w:tcPr>
            <w:tcW w:w="4499" w:type="dxa"/>
            <w:vAlign w:val="center"/>
          </w:tcPr>
          <w:p w:rsidR="00D54687" w:rsidRDefault="00BD58E7">
            <w:pPr>
              <w:jc w:val="left"/>
            </w:pPr>
            <w:r>
              <w:rPr>
                <w:rFonts w:hint="eastAsia"/>
                <w:color w:val="000000"/>
                <w:sz w:val="24"/>
              </w:rPr>
              <w:t>基金托管人、基金销售机构</w:t>
            </w:r>
          </w:p>
        </w:tc>
      </w:tr>
      <w:tr w:rsidR="00D54687">
        <w:tc>
          <w:tcPr>
            <w:tcW w:w="4499" w:type="dxa"/>
            <w:vAlign w:val="center"/>
          </w:tcPr>
          <w:p w:rsidR="00D54687" w:rsidRDefault="00BD58E7">
            <w:pPr>
              <w:jc w:val="left"/>
            </w:pPr>
            <w:r>
              <w:rPr>
                <w:rFonts w:hint="eastAsia"/>
                <w:color w:val="000000"/>
                <w:sz w:val="24"/>
              </w:rPr>
              <w:t>交通银行股份有限公司</w:t>
            </w:r>
            <w:r>
              <w:rPr>
                <w:rFonts w:hint="eastAsia"/>
                <w:color w:val="000000"/>
                <w:sz w:val="24"/>
              </w:rPr>
              <w:t>(</w:t>
            </w:r>
            <w:r>
              <w:rPr>
                <w:rFonts w:hint="eastAsia"/>
                <w:color w:val="000000"/>
                <w:sz w:val="24"/>
              </w:rPr>
              <w:t>“交通银行”</w:t>
            </w:r>
            <w:r>
              <w:rPr>
                <w:rFonts w:hint="eastAsia"/>
                <w:color w:val="000000"/>
                <w:sz w:val="24"/>
              </w:rPr>
              <w:t>)</w:t>
            </w:r>
          </w:p>
        </w:tc>
        <w:tc>
          <w:tcPr>
            <w:tcW w:w="4499" w:type="dxa"/>
            <w:vAlign w:val="center"/>
          </w:tcPr>
          <w:p w:rsidR="00D54687" w:rsidRDefault="00BD58E7">
            <w:pPr>
              <w:jc w:val="left"/>
            </w:pPr>
            <w:r>
              <w:rPr>
                <w:rFonts w:hint="eastAsia"/>
                <w:color w:val="000000"/>
                <w:sz w:val="24"/>
              </w:rPr>
              <w:t>基金管理人的股东、基金销售机构</w:t>
            </w:r>
          </w:p>
        </w:tc>
      </w:tr>
      <w:tr w:rsidR="00D54687">
        <w:tc>
          <w:tcPr>
            <w:tcW w:w="4499" w:type="dxa"/>
            <w:vAlign w:val="center"/>
          </w:tcPr>
          <w:p w:rsidR="00D54687" w:rsidRDefault="00BD58E7">
            <w:pPr>
              <w:jc w:val="left"/>
            </w:pPr>
            <w:r>
              <w:rPr>
                <w:rFonts w:hint="eastAsia"/>
                <w:color w:val="000000"/>
                <w:sz w:val="24"/>
              </w:rPr>
              <w:t>施罗德投资管理有限公司</w:t>
            </w:r>
          </w:p>
        </w:tc>
        <w:tc>
          <w:tcPr>
            <w:tcW w:w="4499" w:type="dxa"/>
            <w:vAlign w:val="center"/>
          </w:tcPr>
          <w:p w:rsidR="00D54687" w:rsidRDefault="00BD58E7">
            <w:pPr>
              <w:jc w:val="left"/>
            </w:pPr>
            <w:r>
              <w:rPr>
                <w:rFonts w:hint="eastAsia"/>
                <w:color w:val="000000"/>
                <w:sz w:val="24"/>
              </w:rPr>
              <w:t>基金管理人的股东</w:t>
            </w:r>
          </w:p>
        </w:tc>
      </w:tr>
      <w:tr w:rsidR="00D54687">
        <w:tc>
          <w:tcPr>
            <w:tcW w:w="4499" w:type="dxa"/>
            <w:vAlign w:val="center"/>
          </w:tcPr>
          <w:p w:rsidR="00D54687" w:rsidRDefault="00BD58E7">
            <w:pPr>
              <w:jc w:val="left"/>
            </w:pPr>
            <w:r>
              <w:rPr>
                <w:rFonts w:hint="eastAsia"/>
                <w:color w:val="000000"/>
                <w:sz w:val="24"/>
              </w:rPr>
              <w:t>中国国际海运集装箱</w:t>
            </w:r>
            <w:r>
              <w:rPr>
                <w:rFonts w:hint="eastAsia"/>
                <w:color w:val="000000"/>
                <w:sz w:val="24"/>
              </w:rPr>
              <w:t>(</w:t>
            </w:r>
            <w:r>
              <w:rPr>
                <w:rFonts w:hint="eastAsia"/>
                <w:color w:val="000000"/>
                <w:sz w:val="24"/>
              </w:rPr>
              <w:t>集团</w:t>
            </w:r>
            <w:r>
              <w:rPr>
                <w:rFonts w:hint="eastAsia"/>
                <w:color w:val="000000"/>
                <w:sz w:val="24"/>
              </w:rPr>
              <w:t>)</w:t>
            </w:r>
            <w:r>
              <w:rPr>
                <w:rFonts w:hint="eastAsia"/>
                <w:color w:val="000000"/>
                <w:sz w:val="24"/>
              </w:rPr>
              <w:t>股份有限公司</w:t>
            </w:r>
          </w:p>
        </w:tc>
        <w:tc>
          <w:tcPr>
            <w:tcW w:w="4499" w:type="dxa"/>
            <w:vAlign w:val="center"/>
          </w:tcPr>
          <w:p w:rsidR="00D54687" w:rsidRDefault="00BD58E7">
            <w:pPr>
              <w:jc w:val="left"/>
            </w:pPr>
            <w:r>
              <w:rPr>
                <w:rFonts w:hint="eastAsia"/>
                <w:color w:val="000000"/>
                <w:sz w:val="24"/>
              </w:rPr>
              <w:t>基金管理人的股东</w:t>
            </w:r>
          </w:p>
        </w:tc>
      </w:tr>
      <w:tr w:rsidR="00D54687">
        <w:tc>
          <w:tcPr>
            <w:tcW w:w="4499" w:type="dxa"/>
            <w:vAlign w:val="center"/>
          </w:tcPr>
          <w:p w:rsidR="00D54687" w:rsidRDefault="00BD58E7">
            <w:pPr>
              <w:jc w:val="left"/>
            </w:pPr>
            <w:r>
              <w:rPr>
                <w:rFonts w:hint="eastAsia"/>
                <w:color w:val="000000"/>
                <w:sz w:val="24"/>
              </w:rPr>
              <w:t>交银施罗德资产管理有限公司</w:t>
            </w:r>
          </w:p>
        </w:tc>
        <w:tc>
          <w:tcPr>
            <w:tcW w:w="4499" w:type="dxa"/>
            <w:vAlign w:val="center"/>
          </w:tcPr>
          <w:p w:rsidR="00D54687" w:rsidRDefault="00BD58E7">
            <w:pPr>
              <w:jc w:val="left"/>
            </w:pPr>
            <w:r>
              <w:rPr>
                <w:rFonts w:hint="eastAsia"/>
                <w:color w:val="000000"/>
                <w:sz w:val="24"/>
              </w:rPr>
              <w:t>基金管理人的子公司</w:t>
            </w:r>
          </w:p>
        </w:tc>
      </w:tr>
      <w:tr w:rsidR="00D54687">
        <w:tc>
          <w:tcPr>
            <w:tcW w:w="4499" w:type="dxa"/>
            <w:vAlign w:val="center"/>
          </w:tcPr>
          <w:p w:rsidR="00D54687" w:rsidRDefault="00BD58E7">
            <w:pPr>
              <w:jc w:val="left"/>
            </w:pPr>
            <w:r>
              <w:rPr>
                <w:rFonts w:hint="eastAsia"/>
                <w:color w:val="000000"/>
                <w:sz w:val="24"/>
              </w:rPr>
              <w:t>上海直源投资管理有限公司</w:t>
            </w:r>
          </w:p>
        </w:tc>
        <w:tc>
          <w:tcPr>
            <w:tcW w:w="4499" w:type="dxa"/>
            <w:vAlign w:val="center"/>
          </w:tcPr>
          <w:p w:rsidR="00D54687" w:rsidRDefault="00BD58E7">
            <w:pPr>
              <w:jc w:val="left"/>
            </w:pPr>
            <w:r>
              <w:rPr>
                <w:rFonts w:hint="eastAsia"/>
                <w:color w:val="000000"/>
                <w:sz w:val="24"/>
              </w:rPr>
              <w:t>受基金管理人控制的公司</w:t>
            </w:r>
          </w:p>
        </w:tc>
      </w:tr>
      <w:tr w:rsidR="00D54687">
        <w:tc>
          <w:tcPr>
            <w:tcW w:w="4499" w:type="dxa"/>
            <w:vAlign w:val="center"/>
          </w:tcPr>
          <w:p w:rsidR="00D54687" w:rsidRDefault="00BD58E7">
            <w:pPr>
              <w:jc w:val="left"/>
            </w:pPr>
            <w:r>
              <w:rPr>
                <w:rFonts w:hint="eastAsia"/>
                <w:color w:val="000000"/>
                <w:sz w:val="24"/>
              </w:rPr>
              <w:t>交烨投资管理</w:t>
            </w:r>
            <w:r>
              <w:rPr>
                <w:rFonts w:hint="eastAsia"/>
                <w:color w:val="000000"/>
                <w:sz w:val="24"/>
              </w:rPr>
              <w:t>(</w:t>
            </w:r>
            <w:r>
              <w:rPr>
                <w:rFonts w:hint="eastAsia"/>
                <w:color w:val="000000"/>
                <w:sz w:val="24"/>
              </w:rPr>
              <w:t>上海</w:t>
            </w:r>
            <w:r>
              <w:rPr>
                <w:rFonts w:hint="eastAsia"/>
                <w:color w:val="000000"/>
                <w:sz w:val="24"/>
              </w:rPr>
              <w:t>)</w:t>
            </w:r>
            <w:r>
              <w:rPr>
                <w:rFonts w:hint="eastAsia"/>
                <w:color w:val="000000"/>
                <w:sz w:val="24"/>
              </w:rPr>
              <w:t>有限公司</w:t>
            </w:r>
          </w:p>
        </w:tc>
        <w:tc>
          <w:tcPr>
            <w:tcW w:w="4499" w:type="dxa"/>
            <w:vAlign w:val="center"/>
          </w:tcPr>
          <w:p w:rsidR="00D54687" w:rsidRDefault="00BD58E7">
            <w:pPr>
              <w:jc w:val="left"/>
            </w:pPr>
            <w:r>
              <w:rPr>
                <w:rFonts w:hint="eastAsia"/>
                <w:color w:val="000000"/>
                <w:sz w:val="24"/>
              </w:rPr>
              <w:t>受基金管理人控制的公司</w:t>
            </w:r>
          </w:p>
        </w:tc>
      </w:tr>
    </w:tbl>
    <w:p w:rsidR="006D141C" w:rsidRPr="005124D4" w:rsidRDefault="006D141C" w:rsidP="005124D4">
      <w:pPr>
        <w:spacing w:before="29" w:line="288" w:lineRule="auto"/>
        <w:jc w:val="left"/>
        <w:rPr>
          <w:kern w:val="0"/>
          <w:sz w:val="24"/>
        </w:rPr>
      </w:pPr>
      <w:r w:rsidRPr="005124D4">
        <w:rPr>
          <w:rFonts w:hint="eastAsia"/>
          <w:kern w:val="0"/>
          <w:sz w:val="24"/>
        </w:rPr>
        <w:t>注：下述关联交易均在正常业务范围内按一般商业条款订立。</w:t>
      </w:r>
    </w:p>
    <w:p w:rsidR="006D141C" w:rsidRPr="00CB1276" w:rsidRDefault="007D0C4D" w:rsidP="004B36C2">
      <w:pPr>
        <w:spacing w:line="360" w:lineRule="auto"/>
        <w:rPr>
          <w:rFonts w:asciiTheme="minorEastAsia" w:eastAsiaTheme="minorEastAsia" w:hAnsiTheme="minorEastAsia"/>
          <w:szCs w:val="21"/>
        </w:rPr>
      </w:pPr>
      <w:r w:rsidRPr="00CB1276">
        <w:rPr>
          <w:rFonts w:asciiTheme="minorEastAsia" w:eastAsiaTheme="minorEastAsia" w:hAnsiTheme="minorEastAsia" w:hint="eastAsia"/>
          <w:szCs w:val="21"/>
        </w:rPr>
        <w:tab/>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8</w:t>
      </w:r>
      <w:r w:rsidRPr="006B06B5">
        <w:rPr>
          <w:rFonts w:ascii="Times New Roman" w:hAnsi="Times New Roman" w:cs="Times New Roman" w:hint="eastAsia"/>
          <w:kern w:val="0"/>
          <w:szCs w:val="24"/>
        </w:rPr>
        <w:t>本报告期及上年度可比期间的关联方交易</w:t>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通过关联方交易单元进行的交易</w:t>
      </w:r>
    </w:p>
    <w:p w:rsidR="006D141C" w:rsidRPr="00A6019D" w:rsidRDefault="006D141C" w:rsidP="00A6019D">
      <w:pPr>
        <w:spacing w:before="29" w:line="288" w:lineRule="auto"/>
        <w:ind w:firstLineChars="200" w:firstLine="480"/>
        <w:rPr>
          <w:color w:val="000000"/>
          <w:sz w:val="24"/>
        </w:rPr>
      </w:pPr>
      <w:r w:rsidRPr="00A6019D">
        <w:rPr>
          <w:rFonts w:hint="eastAsia"/>
          <w:color w:val="000000"/>
          <w:sz w:val="24"/>
        </w:rPr>
        <w:t>本基金本报告期内及上年度可比期间无通过关联方交易单元进行的交易。</w:t>
      </w:r>
    </w:p>
    <w:p w:rsidR="00A6019D" w:rsidRPr="00CB1276" w:rsidRDefault="00A6019D" w:rsidP="00CB1276">
      <w:pPr>
        <w:spacing w:line="360" w:lineRule="auto"/>
        <w:ind w:firstLineChars="200" w:firstLine="420"/>
        <w:rPr>
          <w:rFonts w:asciiTheme="minorEastAsia" w:eastAsiaTheme="minorEastAsia" w:hAnsiTheme="minorEastAsia"/>
          <w:color w:val="000000"/>
          <w:szCs w:val="21"/>
        </w:rPr>
      </w:pP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lastRenderedPageBreak/>
        <w:t>7.4.8.</w:t>
      </w:r>
      <w:r w:rsidR="008A28D4" w:rsidRPr="006B06B5">
        <w:rPr>
          <w:rFonts w:ascii="Times New Roman" w:hAnsi="Times New Roman" w:cs="Times New Roman" w:hint="eastAsia"/>
          <w:kern w:val="0"/>
          <w:szCs w:val="24"/>
        </w:rPr>
        <w:t>2</w:t>
      </w:r>
      <w:r w:rsidRPr="006B06B5">
        <w:rPr>
          <w:rFonts w:ascii="Times New Roman" w:hAnsi="Times New Roman" w:cs="Times New Roman" w:hint="eastAsia"/>
          <w:kern w:val="0"/>
          <w:szCs w:val="24"/>
        </w:rPr>
        <w:t>关联方报酬</w:t>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7.4.8.2.</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基金管理费</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AB60DF">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B60DF" w:rsidRDefault="006D141C" w:rsidP="00AB60DF">
            <w:pPr>
              <w:spacing w:before="29" w:line="288" w:lineRule="auto"/>
              <w:rPr>
                <w:sz w:val="24"/>
              </w:rPr>
            </w:pPr>
            <w:r w:rsidRPr="00AB60DF">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11,452,246.90</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2,795,454.55</w:t>
            </w:r>
          </w:p>
        </w:tc>
      </w:tr>
      <w:tr w:rsidR="002C233F" w:rsidRPr="00CB1276" w:rsidTr="00AB60DF">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B60DF" w:rsidRDefault="006D141C" w:rsidP="00AB60DF">
            <w:pPr>
              <w:spacing w:before="29" w:line="288" w:lineRule="auto"/>
              <w:rPr>
                <w:sz w:val="24"/>
              </w:rPr>
            </w:pPr>
            <w:r w:rsidRPr="00AB60DF">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13,438.44</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17,561.59</w:t>
            </w:r>
          </w:p>
        </w:tc>
      </w:tr>
    </w:tbl>
    <w:p w:rsidR="00D54687" w:rsidRDefault="00BD58E7">
      <w:pPr>
        <w:spacing w:before="29" w:line="288" w:lineRule="auto"/>
        <w:jc w:val="left"/>
        <w:rPr>
          <w:kern w:val="0"/>
          <w:sz w:val="24"/>
        </w:rPr>
      </w:pPr>
      <w:r>
        <w:rPr>
          <w:rFonts w:hint="eastAsia"/>
          <w:kern w:val="0"/>
          <w:sz w:val="24"/>
        </w:rPr>
        <w:t>注：支付基金管理人的管理人报酬按前一日基金资产净值</w:t>
      </w:r>
      <w:r>
        <w:rPr>
          <w:rFonts w:hint="eastAsia"/>
          <w:kern w:val="0"/>
          <w:sz w:val="24"/>
        </w:rPr>
        <w:t>0.20%</w:t>
      </w:r>
      <w:r>
        <w:rPr>
          <w:rFonts w:hint="eastAsia"/>
          <w:kern w:val="0"/>
          <w:sz w:val="24"/>
        </w:rPr>
        <w:t>的年费率计提，逐日累计至每月月底，按月支付。其计算公式为：</w:t>
      </w:r>
    </w:p>
    <w:p w:rsidR="006D141C" w:rsidRPr="005124D4" w:rsidRDefault="006D141C" w:rsidP="005124D4">
      <w:pPr>
        <w:spacing w:before="29" w:line="288" w:lineRule="auto"/>
        <w:jc w:val="left"/>
        <w:rPr>
          <w:kern w:val="0"/>
          <w:sz w:val="24"/>
        </w:rPr>
      </w:pPr>
      <w:r w:rsidRPr="005124D4">
        <w:rPr>
          <w:rFonts w:hint="eastAsia"/>
          <w:kern w:val="0"/>
          <w:sz w:val="24"/>
        </w:rPr>
        <w:t>日管理人报酬＝前一日基金资产净值</w:t>
      </w:r>
      <w:r w:rsidR="00A308DD" w:rsidRPr="00A308DD">
        <w:rPr>
          <w:rFonts w:hint="eastAsia"/>
          <w:kern w:val="0"/>
          <w:sz w:val="24"/>
        </w:rPr>
        <w:t>×</w:t>
      </w:r>
      <w:r w:rsidRPr="005124D4">
        <w:rPr>
          <w:rFonts w:hint="eastAsia"/>
          <w:kern w:val="0"/>
          <w:sz w:val="24"/>
        </w:rPr>
        <w:t xml:space="preserve">0.20% / </w:t>
      </w:r>
      <w:r w:rsidRPr="005124D4">
        <w:rPr>
          <w:rFonts w:hint="eastAsia"/>
          <w:kern w:val="0"/>
          <w:sz w:val="24"/>
        </w:rPr>
        <w:t>当年天数。</w:t>
      </w:r>
    </w:p>
    <w:p w:rsidR="006D141C" w:rsidRPr="00CB1276" w:rsidRDefault="006D141C" w:rsidP="00CB1276">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7.4.8.2.</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基金托管费</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CB1276" w:rsidRDefault="006D141C" w:rsidP="002B37AA">
            <w:pPr>
              <w:spacing w:before="29" w:line="288" w:lineRule="auto"/>
              <w:rPr>
                <w:rFonts w:asciiTheme="minorEastAsia" w:eastAsiaTheme="minorEastAsia" w:hAnsiTheme="minorEastAsia"/>
                <w:szCs w:val="21"/>
              </w:rPr>
            </w:pPr>
            <w:r w:rsidRPr="002B37AA">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2B37AA" w:rsidRDefault="006D141C" w:rsidP="002B37AA">
            <w:pPr>
              <w:spacing w:before="29" w:line="288" w:lineRule="auto"/>
              <w:jc w:val="right"/>
              <w:rPr>
                <w:sz w:val="24"/>
              </w:rPr>
            </w:pPr>
            <w:r w:rsidRPr="002B37AA">
              <w:rPr>
                <w:rFonts w:hint="eastAsia"/>
                <w:sz w:val="24"/>
              </w:rPr>
              <w:t>4,595,521.72</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2B37AA" w:rsidRDefault="006D141C" w:rsidP="002B37AA">
            <w:pPr>
              <w:spacing w:before="29" w:line="288" w:lineRule="auto"/>
              <w:jc w:val="right"/>
              <w:rPr>
                <w:sz w:val="24"/>
              </w:rPr>
            </w:pPr>
            <w:r w:rsidRPr="002B37AA">
              <w:rPr>
                <w:rFonts w:hint="eastAsia"/>
                <w:sz w:val="24"/>
              </w:rPr>
              <w:t>964,652.60</w:t>
            </w:r>
          </w:p>
        </w:tc>
      </w:tr>
    </w:tbl>
    <w:p w:rsidR="00D54687" w:rsidRDefault="00BD58E7">
      <w:pPr>
        <w:spacing w:before="29" w:line="288" w:lineRule="auto"/>
        <w:jc w:val="left"/>
        <w:rPr>
          <w:kern w:val="0"/>
          <w:sz w:val="24"/>
        </w:rPr>
      </w:pPr>
      <w:r>
        <w:rPr>
          <w:rFonts w:hint="eastAsia"/>
          <w:kern w:val="0"/>
          <w:sz w:val="24"/>
        </w:rPr>
        <w:t>注：支付基金托管人的托管费按前一日基金资产净值</w:t>
      </w:r>
      <w:r>
        <w:rPr>
          <w:rFonts w:hint="eastAsia"/>
          <w:kern w:val="0"/>
          <w:sz w:val="24"/>
        </w:rPr>
        <w:t>0.08%</w:t>
      </w:r>
      <w:r>
        <w:rPr>
          <w:rFonts w:hint="eastAsia"/>
          <w:kern w:val="0"/>
          <w:sz w:val="24"/>
        </w:rPr>
        <w:t>的年费率计提，逐日累计至每月月底，按月支付。其计算公式为：</w:t>
      </w:r>
    </w:p>
    <w:p w:rsidR="006D141C" w:rsidRPr="005124D4" w:rsidRDefault="006D141C" w:rsidP="005124D4">
      <w:pPr>
        <w:spacing w:before="29" w:line="288" w:lineRule="auto"/>
        <w:jc w:val="left"/>
        <w:rPr>
          <w:kern w:val="0"/>
          <w:sz w:val="24"/>
        </w:rPr>
      </w:pPr>
      <w:r w:rsidRPr="005124D4">
        <w:rPr>
          <w:rFonts w:hint="eastAsia"/>
          <w:kern w:val="0"/>
          <w:sz w:val="24"/>
        </w:rPr>
        <w:t>日托管费＝前一日基金资产净值×</w:t>
      </w:r>
      <w:r w:rsidRPr="005124D4">
        <w:rPr>
          <w:rFonts w:hint="eastAsia"/>
          <w:kern w:val="0"/>
          <w:sz w:val="24"/>
        </w:rPr>
        <w:t>0.08%</w:t>
      </w:r>
      <w:r w:rsidRPr="005124D4">
        <w:rPr>
          <w:rFonts w:hint="eastAsia"/>
          <w:kern w:val="0"/>
          <w:sz w:val="24"/>
        </w:rPr>
        <w:t>÷当年天数。</w:t>
      </w:r>
    </w:p>
    <w:p w:rsidR="006D141C" w:rsidRPr="00CB1276" w:rsidRDefault="006D141C" w:rsidP="004B36C2">
      <w:pPr>
        <w:spacing w:line="360" w:lineRule="auto"/>
        <w:rPr>
          <w:rFonts w:asciiTheme="minorEastAsia" w:eastAsiaTheme="minorEastAsia" w:hAnsiTheme="minorEastAsia"/>
          <w:szCs w:val="21"/>
        </w:rPr>
      </w:pPr>
    </w:p>
    <w:p w:rsidR="006D141C" w:rsidRPr="00CB1276" w:rsidRDefault="006D141C" w:rsidP="00FB19E8">
      <w:pPr>
        <w:pStyle w:val="20"/>
        <w:spacing w:before="29" w:after="0" w:line="288" w:lineRule="auto"/>
        <w:rPr>
          <w:rFonts w:asciiTheme="minorEastAsia" w:eastAsiaTheme="minorEastAsia" w:hAnsiTheme="minorEastAsia"/>
          <w:b w:val="0"/>
          <w:bCs w:val="0"/>
          <w:kern w:val="0"/>
          <w:szCs w:val="21"/>
        </w:rPr>
      </w:pPr>
      <w:r w:rsidRPr="00FB19E8">
        <w:rPr>
          <w:rFonts w:ascii="Times New Roman" w:hAnsi="Times New Roman" w:cs="Times New Roman" w:hint="eastAsia"/>
          <w:kern w:val="0"/>
          <w:szCs w:val="24"/>
        </w:rPr>
        <w:t>7.4.8.2.</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销售服务费</w:t>
      </w:r>
    </w:p>
    <w:p w:rsidR="00296268" w:rsidRPr="00656C9B" w:rsidRDefault="00296268" w:rsidP="00296268">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296268" w:rsidRPr="00634FF6" w:rsidTr="004E65B4">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r w:rsidRPr="008D3C85">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jc w:val="center"/>
              <w:textAlignment w:val="bottom"/>
              <w:rPr>
                <w:sz w:val="24"/>
              </w:rPr>
            </w:pPr>
            <w:r w:rsidRPr="008D3C85">
              <w:rPr>
                <w:sz w:val="24"/>
              </w:rPr>
              <w:t>本期</w:t>
            </w:r>
          </w:p>
          <w:p w:rsidR="00296268" w:rsidRPr="008D3C85" w:rsidRDefault="00296268" w:rsidP="004E65B4">
            <w:pPr>
              <w:autoSpaceDE w:val="0"/>
              <w:autoSpaceDN w:val="0"/>
              <w:spacing w:before="29" w:line="288" w:lineRule="auto"/>
              <w:jc w:val="center"/>
              <w:textAlignment w:val="bottom"/>
              <w:rPr>
                <w:sz w:val="24"/>
              </w:rPr>
            </w:pPr>
            <w:r w:rsidRPr="008D3C85">
              <w:rPr>
                <w:sz w:val="24"/>
              </w:rPr>
              <w:t>2017</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2017</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296268" w:rsidRPr="00634FF6" w:rsidTr="004E65B4">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296268" w:rsidRPr="00634FF6" w:rsidTr="004E65B4">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ind w:leftChars="-51" w:left="-107" w:rightChars="-51" w:right="-107"/>
              <w:jc w:val="center"/>
              <w:rPr>
                <w:sz w:val="24"/>
              </w:rPr>
            </w:pPr>
            <w:r w:rsidRPr="008D3C85">
              <w:rPr>
                <w:sz w:val="24"/>
              </w:rPr>
              <w:t>交银理财</w:t>
            </w:r>
            <w:r w:rsidRPr="008D3C85">
              <w:rPr>
                <w:sz w:val="24"/>
              </w:rPr>
              <w:t>21</w:t>
            </w:r>
            <w:r w:rsidRPr="008D3C85">
              <w:rPr>
                <w:sz w:val="24"/>
              </w:rPr>
              <w:t>天债券</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4E65B4" w:rsidP="004E65B4">
            <w:pPr>
              <w:spacing w:before="29" w:line="288" w:lineRule="auto"/>
              <w:ind w:leftChars="-51" w:left="-107" w:rightChars="-51" w:right="-107"/>
              <w:jc w:val="center"/>
              <w:rPr>
                <w:sz w:val="24"/>
              </w:rPr>
            </w:pPr>
            <w:r>
              <w:rPr>
                <w:sz w:val="24"/>
              </w:rPr>
              <w:t>交银理财</w:t>
            </w:r>
            <w:r>
              <w:rPr>
                <w:sz w:val="24"/>
              </w:rPr>
              <w:t>21</w:t>
            </w:r>
            <w:r>
              <w:rPr>
                <w:sz w:val="24"/>
              </w:rPr>
              <w:t>天债券</w:t>
            </w:r>
            <w:r>
              <w:rPr>
                <w:sz w:val="24"/>
              </w:rPr>
              <w:t>B</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ind w:leftChars="-51" w:left="-107" w:rightChars="-51" w:right="-107"/>
              <w:jc w:val="center"/>
              <w:rPr>
                <w:sz w:val="24"/>
              </w:rPr>
            </w:pPr>
            <w:r w:rsidRPr="008D3C85">
              <w:rPr>
                <w:sz w:val="24"/>
              </w:rPr>
              <w:t>合计</w:t>
            </w:r>
          </w:p>
        </w:tc>
      </w:tr>
      <w:tr w:rsidR="00D54687">
        <w:tc>
          <w:tcPr>
            <w:tcW w:w="2000" w:type="dxa"/>
            <w:vAlign w:val="center"/>
          </w:tcPr>
          <w:p w:rsidR="00D54687" w:rsidRDefault="00BD58E7">
            <w:pPr>
              <w:jc w:val="left"/>
            </w:pPr>
            <w:r>
              <w:rPr>
                <w:sz w:val="24"/>
              </w:rPr>
              <w:t>交通银行</w:t>
            </w:r>
          </w:p>
        </w:tc>
        <w:tc>
          <w:tcPr>
            <w:tcW w:w="1766" w:type="dxa"/>
            <w:vAlign w:val="center"/>
          </w:tcPr>
          <w:p w:rsidR="00D54687" w:rsidRDefault="00BD58E7">
            <w:pPr>
              <w:jc w:val="right"/>
            </w:pPr>
            <w:r>
              <w:rPr>
                <w:sz w:val="24"/>
              </w:rPr>
              <w:t>9,437.78</w:t>
            </w:r>
          </w:p>
        </w:tc>
        <w:tc>
          <w:tcPr>
            <w:tcW w:w="2162" w:type="dxa"/>
            <w:vAlign w:val="center"/>
          </w:tcPr>
          <w:p w:rsidR="00D54687" w:rsidRDefault="00BD58E7">
            <w:pPr>
              <w:jc w:val="right"/>
            </w:pPr>
            <w:r>
              <w:rPr>
                <w:sz w:val="24"/>
              </w:rPr>
              <w:t>-</w:t>
            </w:r>
          </w:p>
        </w:tc>
        <w:tc>
          <w:tcPr>
            <w:tcW w:w="3070" w:type="dxa"/>
            <w:vAlign w:val="center"/>
          </w:tcPr>
          <w:p w:rsidR="00D54687" w:rsidRDefault="00BD58E7">
            <w:pPr>
              <w:jc w:val="right"/>
            </w:pPr>
            <w:r>
              <w:rPr>
                <w:sz w:val="24"/>
              </w:rPr>
              <w:t>9,437.78</w:t>
            </w:r>
          </w:p>
        </w:tc>
      </w:tr>
      <w:tr w:rsidR="00D54687">
        <w:tc>
          <w:tcPr>
            <w:tcW w:w="2000" w:type="dxa"/>
            <w:vAlign w:val="center"/>
          </w:tcPr>
          <w:p w:rsidR="00D54687" w:rsidRDefault="00BD58E7">
            <w:pPr>
              <w:jc w:val="left"/>
            </w:pPr>
            <w:r>
              <w:rPr>
                <w:sz w:val="24"/>
              </w:rPr>
              <w:t>中国农业银行</w:t>
            </w:r>
          </w:p>
        </w:tc>
        <w:tc>
          <w:tcPr>
            <w:tcW w:w="1766" w:type="dxa"/>
            <w:vAlign w:val="center"/>
          </w:tcPr>
          <w:p w:rsidR="00D54687" w:rsidRDefault="00BD58E7">
            <w:pPr>
              <w:jc w:val="right"/>
            </w:pPr>
            <w:r>
              <w:rPr>
                <w:sz w:val="24"/>
              </w:rPr>
              <w:t>11,082.03</w:t>
            </w:r>
          </w:p>
        </w:tc>
        <w:tc>
          <w:tcPr>
            <w:tcW w:w="2162" w:type="dxa"/>
            <w:vAlign w:val="center"/>
          </w:tcPr>
          <w:p w:rsidR="00D54687" w:rsidRDefault="00BD58E7">
            <w:pPr>
              <w:jc w:val="right"/>
            </w:pPr>
            <w:r>
              <w:rPr>
                <w:sz w:val="24"/>
              </w:rPr>
              <w:t>93.86</w:t>
            </w:r>
          </w:p>
        </w:tc>
        <w:tc>
          <w:tcPr>
            <w:tcW w:w="3070" w:type="dxa"/>
            <w:vAlign w:val="center"/>
          </w:tcPr>
          <w:p w:rsidR="00D54687" w:rsidRDefault="00BD58E7">
            <w:pPr>
              <w:jc w:val="right"/>
            </w:pPr>
            <w:r>
              <w:rPr>
                <w:sz w:val="24"/>
              </w:rPr>
              <w:t>11,175.89</w:t>
            </w:r>
          </w:p>
        </w:tc>
      </w:tr>
      <w:tr w:rsidR="00D54687">
        <w:tc>
          <w:tcPr>
            <w:tcW w:w="2000" w:type="dxa"/>
            <w:vAlign w:val="center"/>
          </w:tcPr>
          <w:p w:rsidR="00D54687" w:rsidRDefault="00BD58E7">
            <w:pPr>
              <w:jc w:val="left"/>
            </w:pPr>
            <w:r>
              <w:rPr>
                <w:sz w:val="24"/>
              </w:rPr>
              <w:t>交银施罗德基金</w:t>
            </w:r>
            <w:r>
              <w:rPr>
                <w:sz w:val="24"/>
              </w:rPr>
              <w:lastRenderedPageBreak/>
              <w:t>公司</w:t>
            </w:r>
          </w:p>
        </w:tc>
        <w:tc>
          <w:tcPr>
            <w:tcW w:w="1766" w:type="dxa"/>
            <w:vAlign w:val="center"/>
          </w:tcPr>
          <w:p w:rsidR="00D54687" w:rsidRDefault="00BD58E7">
            <w:pPr>
              <w:jc w:val="right"/>
            </w:pPr>
            <w:r>
              <w:rPr>
                <w:sz w:val="24"/>
              </w:rPr>
              <w:lastRenderedPageBreak/>
              <w:t>4,472.00</w:t>
            </w:r>
          </w:p>
        </w:tc>
        <w:tc>
          <w:tcPr>
            <w:tcW w:w="2162" w:type="dxa"/>
            <w:vAlign w:val="center"/>
          </w:tcPr>
          <w:p w:rsidR="00D54687" w:rsidRDefault="00BD58E7">
            <w:pPr>
              <w:jc w:val="right"/>
            </w:pPr>
            <w:r>
              <w:rPr>
                <w:sz w:val="24"/>
              </w:rPr>
              <w:t>573,213.56</w:t>
            </w:r>
          </w:p>
        </w:tc>
        <w:tc>
          <w:tcPr>
            <w:tcW w:w="3070" w:type="dxa"/>
            <w:vAlign w:val="center"/>
          </w:tcPr>
          <w:p w:rsidR="00D54687" w:rsidRDefault="00BD58E7">
            <w:pPr>
              <w:jc w:val="right"/>
            </w:pPr>
            <w:r>
              <w:rPr>
                <w:sz w:val="24"/>
              </w:rPr>
              <w:t>577,685.56</w:t>
            </w:r>
          </w:p>
        </w:tc>
      </w:tr>
      <w:tr w:rsidR="00296268" w:rsidRPr="00634FF6" w:rsidTr="004E65B4">
        <w:tc>
          <w:tcPr>
            <w:tcW w:w="2110"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lastRenderedPageBreak/>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24,991.81</w:t>
            </w:r>
          </w:p>
        </w:tc>
        <w:tc>
          <w:tcPr>
            <w:tcW w:w="228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4E65B4" w:rsidP="004E65B4">
            <w:pPr>
              <w:spacing w:before="29" w:line="288" w:lineRule="auto"/>
              <w:jc w:val="center"/>
              <w:rPr>
                <w:sz w:val="24"/>
              </w:rPr>
            </w:pPr>
            <w:r>
              <w:rPr>
                <w:sz w:val="24"/>
              </w:rPr>
              <w:t>573,307.42</w:t>
            </w:r>
          </w:p>
        </w:tc>
        <w:tc>
          <w:tcPr>
            <w:tcW w:w="3247"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598,299.23</w:t>
            </w:r>
          </w:p>
        </w:tc>
      </w:tr>
      <w:tr w:rsidR="00296268" w:rsidRPr="00634FF6" w:rsidTr="004E65B4">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r w:rsidRPr="008D3C85">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jc w:val="center"/>
              <w:textAlignment w:val="bottom"/>
              <w:rPr>
                <w:sz w:val="24"/>
              </w:rPr>
            </w:pPr>
            <w:r w:rsidRPr="008D3C85">
              <w:rPr>
                <w:sz w:val="24"/>
              </w:rPr>
              <w:t>上年度可比期间</w:t>
            </w:r>
          </w:p>
          <w:p w:rsidR="00296268" w:rsidRPr="008D3C85" w:rsidRDefault="00296268" w:rsidP="004E65B4">
            <w:pPr>
              <w:autoSpaceDE w:val="0"/>
              <w:autoSpaceDN w:val="0"/>
              <w:spacing w:before="29" w:line="288" w:lineRule="auto"/>
              <w:jc w:val="center"/>
              <w:textAlignment w:val="bottom"/>
              <w:rPr>
                <w:sz w:val="24"/>
              </w:rPr>
            </w:pPr>
            <w:r w:rsidRPr="008D3C85">
              <w:rPr>
                <w:sz w:val="24"/>
              </w:rPr>
              <w:t>2016</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2016</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296268" w:rsidRPr="00634FF6" w:rsidTr="004E65B4">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296268" w:rsidRPr="00634FF6" w:rsidTr="004E65B4">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交银理财</w:t>
            </w:r>
            <w:r w:rsidRPr="008D3C85">
              <w:rPr>
                <w:sz w:val="24"/>
              </w:rPr>
              <w:t>21</w:t>
            </w:r>
            <w:r w:rsidRPr="008D3C85">
              <w:rPr>
                <w:sz w:val="24"/>
              </w:rPr>
              <w:t>天债券</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4E65B4" w:rsidP="004E65B4">
            <w:pPr>
              <w:autoSpaceDE w:val="0"/>
              <w:autoSpaceDN w:val="0"/>
              <w:spacing w:before="29" w:line="288" w:lineRule="auto"/>
              <w:ind w:leftChars="-51" w:left="-107" w:rightChars="-51" w:right="-107"/>
              <w:jc w:val="center"/>
              <w:textAlignment w:val="bottom"/>
              <w:rPr>
                <w:sz w:val="24"/>
              </w:rPr>
            </w:pPr>
            <w:r>
              <w:rPr>
                <w:sz w:val="24"/>
              </w:rPr>
              <w:t>交银理财</w:t>
            </w:r>
            <w:r>
              <w:rPr>
                <w:sz w:val="24"/>
              </w:rPr>
              <w:t>21</w:t>
            </w:r>
            <w:r>
              <w:rPr>
                <w:sz w:val="24"/>
              </w:rPr>
              <w:t>天债券</w:t>
            </w:r>
            <w:r>
              <w:rPr>
                <w:sz w:val="24"/>
              </w:rPr>
              <w:t>B</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D54687">
        <w:tc>
          <w:tcPr>
            <w:tcW w:w="2000" w:type="dxa"/>
            <w:vAlign w:val="center"/>
          </w:tcPr>
          <w:p w:rsidR="00D54687" w:rsidRDefault="00BD58E7">
            <w:pPr>
              <w:jc w:val="left"/>
            </w:pPr>
            <w:r>
              <w:rPr>
                <w:sz w:val="24"/>
              </w:rPr>
              <w:t>交通银行</w:t>
            </w:r>
          </w:p>
        </w:tc>
        <w:tc>
          <w:tcPr>
            <w:tcW w:w="1766" w:type="dxa"/>
            <w:vAlign w:val="center"/>
          </w:tcPr>
          <w:p w:rsidR="00D54687" w:rsidRDefault="00BD58E7">
            <w:pPr>
              <w:jc w:val="right"/>
            </w:pPr>
            <w:r>
              <w:rPr>
                <w:sz w:val="24"/>
              </w:rPr>
              <w:t>20,245.15</w:t>
            </w:r>
          </w:p>
        </w:tc>
        <w:tc>
          <w:tcPr>
            <w:tcW w:w="2162" w:type="dxa"/>
            <w:vAlign w:val="center"/>
          </w:tcPr>
          <w:p w:rsidR="00D54687" w:rsidRDefault="00BD58E7">
            <w:pPr>
              <w:jc w:val="right"/>
            </w:pPr>
            <w:r>
              <w:rPr>
                <w:sz w:val="24"/>
              </w:rPr>
              <w:t>-</w:t>
            </w:r>
          </w:p>
        </w:tc>
        <w:tc>
          <w:tcPr>
            <w:tcW w:w="3070" w:type="dxa"/>
            <w:vAlign w:val="center"/>
          </w:tcPr>
          <w:p w:rsidR="00D54687" w:rsidRDefault="00BD58E7">
            <w:pPr>
              <w:jc w:val="right"/>
            </w:pPr>
            <w:r>
              <w:rPr>
                <w:sz w:val="24"/>
              </w:rPr>
              <w:t>20,245.15</w:t>
            </w:r>
          </w:p>
        </w:tc>
      </w:tr>
      <w:tr w:rsidR="00D54687">
        <w:tc>
          <w:tcPr>
            <w:tcW w:w="2000" w:type="dxa"/>
            <w:vAlign w:val="center"/>
          </w:tcPr>
          <w:p w:rsidR="00D54687" w:rsidRDefault="00BD58E7">
            <w:pPr>
              <w:jc w:val="left"/>
            </w:pPr>
            <w:r>
              <w:rPr>
                <w:sz w:val="24"/>
              </w:rPr>
              <w:t>中国农业银行</w:t>
            </w:r>
          </w:p>
        </w:tc>
        <w:tc>
          <w:tcPr>
            <w:tcW w:w="1766" w:type="dxa"/>
            <w:vAlign w:val="center"/>
          </w:tcPr>
          <w:p w:rsidR="00D54687" w:rsidRDefault="00BD58E7">
            <w:pPr>
              <w:jc w:val="right"/>
            </w:pPr>
            <w:r>
              <w:rPr>
                <w:sz w:val="24"/>
              </w:rPr>
              <w:t>14,076.87</w:t>
            </w:r>
          </w:p>
        </w:tc>
        <w:tc>
          <w:tcPr>
            <w:tcW w:w="2162" w:type="dxa"/>
            <w:vAlign w:val="center"/>
          </w:tcPr>
          <w:p w:rsidR="00D54687" w:rsidRDefault="00BD58E7">
            <w:pPr>
              <w:jc w:val="right"/>
            </w:pPr>
            <w:r>
              <w:rPr>
                <w:sz w:val="24"/>
              </w:rPr>
              <w:t>22.77</w:t>
            </w:r>
          </w:p>
        </w:tc>
        <w:tc>
          <w:tcPr>
            <w:tcW w:w="3070" w:type="dxa"/>
            <w:vAlign w:val="center"/>
          </w:tcPr>
          <w:p w:rsidR="00D54687" w:rsidRDefault="00BD58E7">
            <w:pPr>
              <w:jc w:val="right"/>
            </w:pPr>
            <w:r>
              <w:rPr>
                <w:sz w:val="24"/>
              </w:rPr>
              <w:t>14,099.64</w:t>
            </w:r>
          </w:p>
        </w:tc>
      </w:tr>
      <w:tr w:rsidR="00D54687">
        <w:tc>
          <w:tcPr>
            <w:tcW w:w="2000" w:type="dxa"/>
            <w:vAlign w:val="center"/>
          </w:tcPr>
          <w:p w:rsidR="00D54687" w:rsidRDefault="00BD58E7">
            <w:pPr>
              <w:jc w:val="left"/>
            </w:pPr>
            <w:r>
              <w:rPr>
                <w:sz w:val="24"/>
              </w:rPr>
              <w:t>交银施罗德基金公司</w:t>
            </w:r>
          </w:p>
        </w:tc>
        <w:tc>
          <w:tcPr>
            <w:tcW w:w="1766" w:type="dxa"/>
            <w:vAlign w:val="center"/>
          </w:tcPr>
          <w:p w:rsidR="00D54687" w:rsidRDefault="00BD58E7">
            <w:pPr>
              <w:jc w:val="right"/>
            </w:pPr>
            <w:r>
              <w:rPr>
                <w:sz w:val="24"/>
              </w:rPr>
              <w:t>5,818.06</w:t>
            </w:r>
          </w:p>
        </w:tc>
        <w:tc>
          <w:tcPr>
            <w:tcW w:w="2162" w:type="dxa"/>
            <w:vAlign w:val="center"/>
          </w:tcPr>
          <w:p w:rsidR="00D54687" w:rsidRDefault="00BD58E7">
            <w:pPr>
              <w:jc w:val="right"/>
            </w:pPr>
            <w:r>
              <w:rPr>
                <w:sz w:val="24"/>
              </w:rPr>
              <w:t>118,929.76</w:t>
            </w:r>
          </w:p>
        </w:tc>
        <w:tc>
          <w:tcPr>
            <w:tcW w:w="3070" w:type="dxa"/>
            <w:vAlign w:val="center"/>
          </w:tcPr>
          <w:p w:rsidR="00D54687" w:rsidRDefault="00BD58E7">
            <w:pPr>
              <w:jc w:val="right"/>
            </w:pPr>
            <w:r>
              <w:rPr>
                <w:sz w:val="24"/>
              </w:rPr>
              <w:t>124,747.82</w:t>
            </w:r>
          </w:p>
        </w:tc>
      </w:tr>
      <w:tr w:rsidR="00296268" w:rsidRPr="00634FF6" w:rsidTr="004E65B4">
        <w:tc>
          <w:tcPr>
            <w:tcW w:w="2110"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40,140.08</w:t>
            </w:r>
          </w:p>
        </w:tc>
        <w:tc>
          <w:tcPr>
            <w:tcW w:w="228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118,952.53</w:t>
            </w:r>
          </w:p>
        </w:tc>
        <w:tc>
          <w:tcPr>
            <w:tcW w:w="3244"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159,092.61</w:t>
            </w:r>
          </w:p>
        </w:tc>
      </w:tr>
    </w:tbl>
    <w:p w:rsidR="00D54687" w:rsidRDefault="00BD58E7">
      <w:pPr>
        <w:tabs>
          <w:tab w:val="left" w:pos="426"/>
        </w:tabs>
        <w:spacing w:before="29" w:line="288" w:lineRule="auto"/>
        <w:jc w:val="left"/>
        <w:rPr>
          <w:kern w:val="0"/>
          <w:sz w:val="24"/>
        </w:rPr>
      </w:pPr>
      <w:r>
        <w:rPr>
          <w:kern w:val="0"/>
          <w:sz w:val="24"/>
        </w:rPr>
        <w:t>注：本基金实行销售服务费分类收费方式，分设</w:t>
      </w:r>
      <w:r>
        <w:rPr>
          <w:kern w:val="0"/>
          <w:sz w:val="24"/>
        </w:rPr>
        <w:t>A</w:t>
      </w:r>
      <w:r>
        <w:rPr>
          <w:kern w:val="0"/>
          <w:sz w:val="24"/>
        </w:rPr>
        <w:t>、</w:t>
      </w:r>
      <w:r>
        <w:rPr>
          <w:kern w:val="0"/>
          <w:sz w:val="24"/>
        </w:rPr>
        <w:t>B</w:t>
      </w:r>
      <w:r>
        <w:rPr>
          <w:kern w:val="0"/>
          <w:sz w:val="24"/>
        </w:rPr>
        <w:t>两类基金份额：</w:t>
      </w:r>
      <w:r>
        <w:rPr>
          <w:kern w:val="0"/>
          <w:sz w:val="24"/>
        </w:rPr>
        <w:t>A</w:t>
      </w:r>
      <w:r>
        <w:rPr>
          <w:kern w:val="0"/>
          <w:sz w:val="24"/>
        </w:rPr>
        <w:t>类基金按前一日基金资产净值</w:t>
      </w:r>
      <w:r>
        <w:rPr>
          <w:kern w:val="0"/>
          <w:sz w:val="24"/>
        </w:rPr>
        <w:t>0.30%</w:t>
      </w:r>
      <w:r>
        <w:rPr>
          <w:kern w:val="0"/>
          <w:sz w:val="24"/>
        </w:rPr>
        <w:t>的年费率逐日计提销售服务费，</w:t>
      </w:r>
      <w:r>
        <w:rPr>
          <w:kern w:val="0"/>
          <w:sz w:val="24"/>
        </w:rPr>
        <w:t>B</w:t>
      </w:r>
      <w:r>
        <w:rPr>
          <w:kern w:val="0"/>
          <w:sz w:val="24"/>
        </w:rPr>
        <w:t>类基金按前一日基金资产净值</w:t>
      </w:r>
      <w:r>
        <w:rPr>
          <w:kern w:val="0"/>
          <w:sz w:val="24"/>
        </w:rPr>
        <w:t>0.01%</w:t>
      </w:r>
      <w:r>
        <w:rPr>
          <w:kern w:val="0"/>
          <w:sz w:val="24"/>
        </w:rPr>
        <w:t>的年费率逐日计提，逐日累计至每月月底，按月支付给基金管理人，再由基金管理人计算并支付给各基金销售机构。其计算公式为：</w:t>
      </w:r>
    </w:p>
    <w:p w:rsidR="00D54687" w:rsidRDefault="00BD58E7">
      <w:pPr>
        <w:tabs>
          <w:tab w:val="left" w:pos="426"/>
        </w:tabs>
        <w:spacing w:before="29" w:line="288" w:lineRule="auto"/>
        <w:jc w:val="left"/>
        <w:rPr>
          <w:kern w:val="0"/>
          <w:sz w:val="24"/>
        </w:rPr>
      </w:pPr>
      <w:r>
        <w:rPr>
          <w:kern w:val="0"/>
          <w:sz w:val="24"/>
        </w:rPr>
        <w:t>A</w:t>
      </w:r>
      <w:r>
        <w:rPr>
          <w:kern w:val="0"/>
          <w:sz w:val="24"/>
        </w:rPr>
        <w:t>类基金日销售服务费＝前一日</w:t>
      </w:r>
      <w:r>
        <w:rPr>
          <w:kern w:val="0"/>
          <w:sz w:val="24"/>
        </w:rPr>
        <w:t>A</w:t>
      </w:r>
      <w:r>
        <w:rPr>
          <w:kern w:val="0"/>
          <w:sz w:val="24"/>
        </w:rPr>
        <w:t>类基金份额对应的资产净值</w:t>
      </w:r>
      <w:r>
        <w:rPr>
          <w:kern w:val="0"/>
          <w:sz w:val="24"/>
        </w:rPr>
        <w:t>×0.30%÷</w:t>
      </w:r>
      <w:r>
        <w:rPr>
          <w:kern w:val="0"/>
          <w:sz w:val="24"/>
        </w:rPr>
        <w:t>当年天数；</w:t>
      </w:r>
    </w:p>
    <w:p w:rsidR="00296268" w:rsidRPr="006159B2" w:rsidRDefault="00296268" w:rsidP="00296268">
      <w:pPr>
        <w:tabs>
          <w:tab w:val="left" w:pos="426"/>
        </w:tabs>
        <w:spacing w:before="29" w:line="288" w:lineRule="auto"/>
        <w:jc w:val="left"/>
        <w:rPr>
          <w:kern w:val="0"/>
          <w:sz w:val="24"/>
        </w:rPr>
      </w:pPr>
      <w:r w:rsidRPr="006159B2">
        <w:rPr>
          <w:kern w:val="0"/>
          <w:sz w:val="24"/>
        </w:rPr>
        <w:t>B</w:t>
      </w:r>
      <w:r w:rsidRPr="006159B2">
        <w:rPr>
          <w:kern w:val="0"/>
          <w:sz w:val="24"/>
        </w:rPr>
        <w:t>类基金日销售服务费＝前一日</w:t>
      </w:r>
      <w:r w:rsidRPr="006159B2">
        <w:rPr>
          <w:kern w:val="0"/>
          <w:sz w:val="24"/>
        </w:rPr>
        <w:t>B</w:t>
      </w:r>
      <w:r w:rsidRPr="006159B2">
        <w:rPr>
          <w:kern w:val="0"/>
          <w:sz w:val="24"/>
        </w:rPr>
        <w:t>类基金份额对应的资产净值</w:t>
      </w:r>
      <w:r w:rsidRPr="006159B2">
        <w:rPr>
          <w:kern w:val="0"/>
          <w:sz w:val="24"/>
        </w:rPr>
        <w:t>×0.01%÷</w:t>
      </w:r>
      <w:r w:rsidRPr="006159B2">
        <w:rPr>
          <w:kern w:val="0"/>
          <w:sz w:val="24"/>
        </w:rPr>
        <w:t>当年天数。</w:t>
      </w:r>
    </w:p>
    <w:p w:rsidR="00513207" w:rsidRPr="00296268" w:rsidRDefault="00513207"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与关联方进行银行间同业市场的债券</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含回购</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交易</w:t>
      </w:r>
    </w:p>
    <w:p w:rsidR="00F601C7" w:rsidRPr="006A1080" w:rsidRDefault="002C6D0C" w:rsidP="002C6D0C">
      <w:pPr>
        <w:wordWrap w:val="0"/>
        <w:spacing w:before="29" w:line="288" w:lineRule="auto"/>
        <w:ind w:right="105"/>
        <w:jc w:val="right"/>
        <w:rPr>
          <w:color w:val="000000"/>
          <w:sz w:val="24"/>
        </w:rPr>
      </w:pPr>
      <w:r>
        <w:rPr>
          <w:rFonts w:hint="eastAsia"/>
          <w:color w:val="000000"/>
          <w:sz w:val="24"/>
        </w:rPr>
        <w:t xml:space="preserve">  </w:t>
      </w:r>
      <w:r w:rsidR="00F601C7" w:rsidRPr="006A1080">
        <w:rPr>
          <w:rFonts w:hint="eastAsia"/>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F601C7" w:rsidRPr="00D564C7" w:rsidTr="00654D9C">
        <w:tc>
          <w:tcPr>
            <w:tcW w:w="9435" w:type="dxa"/>
            <w:gridSpan w:val="7"/>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F601C7" w:rsidRPr="00251664" w:rsidRDefault="00F601C7" w:rsidP="00251664">
            <w:pPr>
              <w:widowControl/>
              <w:autoSpaceDE w:val="0"/>
              <w:autoSpaceDN w:val="0"/>
              <w:spacing w:before="29" w:line="288" w:lineRule="auto"/>
              <w:ind w:right="-15"/>
              <w:jc w:val="center"/>
              <w:textAlignment w:val="bottom"/>
              <w:rPr>
                <w:bCs/>
                <w:color w:val="000000"/>
                <w:sz w:val="24"/>
              </w:rPr>
            </w:pPr>
            <w:r w:rsidRPr="00251664">
              <w:rPr>
                <w:bCs/>
                <w:color w:val="000000"/>
                <w:sz w:val="24"/>
              </w:rPr>
              <w:t>2017</w:t>
            </w:r>
            <w:r w:rsidRPr="00251664">
              <w:rPr>
                <w:bCs/>
                <w:color w:val="000000"/>
                <w:sz w:val="24"/>
              </w:rPr>
              <w:t>年</w:t>
            </w:r>
            <w:r w:rsidRPr="00251664">
              <w:rPr>
                <w:bCs/>
                <w:color w:val="000000"/>
                <w:sz w:val="24"/>
              </w:rPr>
              <w:t>1</w:t>
            </w:r>
            <w:r w:rsidRPr="00251664">
              <w:rPr>
                <w:bCs/>
                <w:color w:val="000000"/>
                <w:sz w:val="24"/>
              </w:rPr>
              <w:t>月</w:t>
            </w:r>
            <w:r w:rsidRPr="00251664">
              <w:rPr>
                <w:bCs/>
                <w:color w:val="000000"/>
                <w:sz w:val="24"/>
              </w:rPr>
              <w:t>1</w:t>
            </w:r>
            <w:r w:rsidRPr="00251664">
              <w:rPr>
                <w:bCs/>
                <w:color w:val="000000"/>
                <w:sz w:val="24"/>
              </w:rPr>
              <w:t>日</w:t>
            </w:r>
            <w:r w:rsidRPr="00251664">
              <w:rPr>
                <w:rFonts w:hint="eastAsia"/>
                <w:bCs/>
                <w:color w:val="000000"/>
                <w:sz w:val="24"/>
              </w:rPr>
              <w:t>至</w:t>
            </w:r>
            <w:r w:rsidRPr="00251664">
              <w:rPr>
                <w:bCs/>
                <w:color w:val="000000"/>
                <w:sz w:val="24"/>
              </w:rPr>
              <w:t>2017</w:t>
            </w:r>
            <w:r w:rsidRPr="00251664">
              <w:rPr>
                <w:bCs/>
                <w:color w:val="000000"/>
                <w:sz w:val="24"/>
              </w:rPr>
              <w:t>年</w:t>
            </w:r>
            <w:r w:rsidRPr="00251664">
              <w:rPr>
                <w:bCs/>
                <w:color w:val="000000"/>
                <w:sz w:val="24"/>
              </w:rPr>
              <w:t>12</w:t>
            </w:r>
            <w:r w:rsidRPr="00251664">
              <w:rPr>
                <w:bCs/>
                <w:color w:val="000000"/>
                <w:sz w:val="24"/>
              </w:rPr>
              <w:t>月</w:t>
            </w:r>
            <w:r w:rsidRPr="00251664">
              <w:rPr>
                <w:bCs/>
                <w:color w:val="000000"/>
                <w:sz w:val="24"/>
              </w:rPr>
              <w:t>31</w:t>
            </w:r>
            <w:r w:rsidRPr="00251664">
              <w:rPr>
                <w:bCs/>
                <w:color w:val="000000"/>
                <w:sz w:val="24"/>
              </w:rPr>
              <w:t>日</w:t>
            </w:r>
          </w:p>
        </w:tc>
      </w:tr>
      <w:tr w:rsidR="00F601C7" w:rsidRPr="00D564C7" w:rsidTr="00654D9C">
        <w:tc>
          <w:tcPr>
            <w:tcW w:w="1422" w:type="dxa"/>
            <w:vMerge w:val="restart"/>
            <w:vAlign w:val="center"/>
          </w:tcPr>
          <w:p w:rsidR="00F601C7" w:rsidRPr="00D564C7" w:rsidRDefault="00F601C7" w:rsidP="00251664">
            <w:pPr>
              <w:autoSpaceDE w:val="0"/>
              <w:autoSpaceDN w:val="0"/>
              <w:spacing w:before="29" w:line="288" w:lineRule="auto"/>
              <w:jc w:val="center"/>
              <w:textAlignment w:val="bottom"/>
              <w:rPr>
                <w:rFonts w:asciiTheme="minorEastAsia" w:eastAsiaTheme="minorEastAsia" w:hAnsiTheme="minorEastAsia"/>
                <w:bCs/>
                <w:color w:val="000000"/>
                <w:szCs w:val="21"/>
              </w:rPr>
            </w:pPr>
            <w:r w:rsidRPr="00251664">
              <w:rPr>
                <w:rFonts w:hint="eastAsia"/>
                <w:bCs/>
                <w:color w:val="000000"/>
                <w:sz w:val="24"/>
              </w:rPr>
              <w:t>银行间市场交易的各关联方名称</w:t>
            </w:r>
          </w:p>
        </w:tc>
        <w:tc>
          <w:tcPr>
            <w:tcW w:w="3078"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债券交易金额</w:t>
            </w:r>
          </w:p>
        </w:tc>
        <w:tc>
          <w:tcPr>
            <w:tcW w:w="2340"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基金逆回购</w:t>
            </w:r>
          </w:p>
        </w:tc>
        <w:tc>
          <w:tcPr>
            <w:tcW w:w="2595"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基金正回购</w:t>
            </w:r>
          </w:p>
        </w:tc>
      </w:tr>
      <w:tr w:rsidR="00F601C7" w:rsidRPr="00D564C7" w:rsidTr="00654D9C">
        <w:tc>
          <w:tcPr>
            <w:tcW w:w="1422" w:type="dxa"/>
            <w:vMerge/>
            <w:vAlign w:val="center"/>
          </w:tcPr>
          <w:p w:rsidR="00F601C7" w:rsidRPr="00D564C7" w:rsidRDefault="00F601C7" w:rsidP="00654D9C">
            <w:pPr>
              <w:widowControl/>
              <w:spacing w:line="360" w:lineRule="auto"/>
              <w:jc w:val="left"/>
              <w:rPr>
                <w:rFonts w:asciiTheme="minorEastAsia" w:eastAsiaTheme="minorEastAsia" w:hAnsiTheme="minorEastAsia"/>
                <w:bCs/>
                <w:color w:val="000000"/>
                <w:szCs w:val="21"/>
              </w:rPr>
            </w:pPr>
          </w:p>
        </w:tc>
        <w:tc>
          <w:tcPr>
            <w:tcW w:w="1818"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基金买入</w:t>
            </w:r>
          </w:p>
        </w:tc>
        <w:tc>
          <w:tcPr>
            <w:tcW w:w="126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基金卖出</w:t>
            </w:r>
          </w:p>
        </w:tc>
        <w:tc>
          <w:tcPr>
            <w:tcW w:w="126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交易金额</w:t>
            </w:r>
          </w:p>
        </w:tc>
        <w:tc>
          <w:tcPr>
            <w:tcW w:w="108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利息收入</w:t>
            </w:r>
          </w:p>
        </w:tc>
        <w:tc>
          <w:tcPr>
            <w:tcW w:w="1512"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交易金额</w:t>
            </w:r>
          </w:p>
        </w:tc>
        <w:tc>
          <w:tcPr>
            <w:tcW w:w="1083" w:type="dxa"/>
            <w:vAlign w:val="center"/>
          </w:tcPr>
          <w:p w:rsidR="00F601C7" w:rsidRPr="00D564C7" w:rsidRDefault="00F601C7" w:rsidP="00654D9C">
            <w:pPr>
              <w:spacing w:line="360" w:lineRule="auto"/>
              <w:jc w:val="center"/>
              <w:rPr>
                <w:rFonts w:asciiTheme="minorEastAsia" w:eastAsiaTheme="minorEastAsia" w:hAnsiTheme="minorEastAsia"/>
                <w:bCs/>
                <w:color w:val="000000"/>
                <w:szCs w:val="21"/>
              </w:rPr>
            </w:pPr>
            <w:r w:rsidRPr="00D564C7">
              <w:rPr>
                <w:rFonts w:asciiTheme="minorEastAsia" w:eastAsiaTheme="minorEastAsia" w:hAnsiTheme="minorEastAsia" w:hint="eastAsia"/>
                <w:bCs/>
                <w:color w:val="000000"/>
                <w:szCs w:val="21"/>
              </w:rPr>
              <w:t>利息支出</w:t>
            </w:r>
          </w:p>
        </w:tc>
      </w:tr>
      <w:tr w:rsidR="00D54687">
        <w:tc>
          <w:tcPr>
            <w:tcW w:w="1422" w:type="dxa"/>
            <w:vAlign w:val="center"/>
          </w:tcPr>
          <w:p w:rsidR="00D54687" w:rsidRDefault="00BD58E7">
            <w:pPr>
              <w:jc w:val="left"/>
            </w:pPr>
            <w:r>
              <w:rPr>
                <w:bCs/>
                <w:sz w:val="24"/>
              </w:rPr>
              <w:t>中国农业银行</w:t>
            </w:r>
          </w:p>
        </w:tc>
        <w:tc>
          <w:tcPr>
            <w:tcW w:w="1818" w:type="dxa"/>
            <w:vAlign w:val="center"/>
          </w:tcPr>
          <w:p w:rsidR="00D54687" w:rsidRDefault="00BD58E7">
            <w:pPr>
              <w:jc w:val="right"/>
            </w:pPr>
            <w:r>
              <w:rPr>
                <w:bCs/>
                <w:sz w:val="24"/>
              </w:rPr>
              <w:t>-</w:t>
            </w:r>
          </w:p>
        </w:tc>
        <w:tc>
          <w:tcPr>
            <w:tcW w:w="1260" w:type="dxa"/>
            <w:vAlign w:val="center"/>
          </w:tcPr>
          <w:p w:rsidR="00D54687" w:rsidRDefault="00BD58E7">
            <w:pPr>
              <w:jc w:val="right"/>
            </w:pPr>
            <w:r>
              <w:rPr>
                <w:bCs/>
                <w:sz w:val="24"/>
              </w:rPr>
              <w:t>-</w:t>
            </w:r>
          </w:p>
        </w:tc>
        <w:tc>
          <w:tcPr>
            <w:tcW w:w="1260" w:type="dxa"/>
            <w:vAlign w:val="center"/>
          </w:tcPr>
          <w:p w:rsidR="00D54687" w:rsidRDefault="00BD58E7">
            <w:pPr>
              <w:jc w:val="right"/>
            </w:pPr>
            <w:r>
              <w:rPr>
                <w:bCs/>
                <w:sz w:val="24"/>
              </w:rPr>
              <w:t>-</w:t>
            </w:r>
          </w:p>
        </w:tc>
        <w:tc>
          <w:tcPr>
            <w:tcW w:w="1080" w:type="dxa"/>
            <w:vAlign w:val="center"/>
          </w:tcPr>
          <w:p w:rsidR="00D54687" w:rsidRDefault="00BD58E7">
            <w:pPr>
              <w:jc w:val="right"/>
            </w:pPr>
            <w:r>
              <w:rPr>
                <w:bCs/>
                <w:sz w:val="24"/>
              </w:rPr>
              <w:t>-</w:t>
            </w:r>
          </w:p>
        </w:tc>
        <w:tc>
          <w:tcPr>
            <w:tcW w:w="1512" w:type="dxa"/>
            <w:vAlign w:val="center"/>
          </w:tcPr>
          <w:p w:rsidR="00D54687" w:rsidRDefault="00BD58E7">
            <w:pPr>
              <w:jc w:val="right"/>
            </w:pPr>
            <w:r>
              <w:rPr>
                <w:bCs/>
                <w:sz w:val="24"/>
              </w:rPr>
              <w:t>152,064,000.00</w:t>
            </w:r>
          </w:p>
        </w:tc>
        <w:tc>
          <w:tcPr>
            <w:tcW w:w="1083" w:type="dxa"/>
            <w:vAlign w:val="center"/>
          </w:tcPr>
          <w:p w:rsidR="00D54687" w:rsidRDefault="00BD58E7">
            <w:pPr>
              <w:jc w:val="right"/>
            </w:pPr>
            <w:r>
              <w:rPr>
                <w:bCs/>
                <w:sz w:val="24"/>
              </w:rPr>
              <w:t>172,072.94</w:t>
            </w:r>
          </w:p>
        </w:tc>
      </w:tr>
      <w:tr w:rsidR="00F601C7" w:rsidRPr="00D564C7" w:rsidTr="00654D9C">
        <w:tc>
          <w:tcPr>
            <w:tcW w:w="9435" w:type="dxa"/>
            <w:gridSpan w:val="7"/>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F601C7" w:rsidRPr="00251664" w:rsidRDefault="00F601C7" w:rsidP="00251664">
            <w:pPr>
              <w:widowControl/>
              <w:autoSpaceDE w:val="0"/>
              <w:autoSpaceDN w:val="0"/>
              <w:spacing w:before="29" w:line="288" w:lineRule="auto"/>
              <w:ind w:right="-15"/>
              <w:jc w:val="center"/>
              <w:textAlignment w:val="bottom"/>
              <w:rPr>
                <w:bCs/>
                <w:color w:val="000000"/>
                <w:sz w:val="24"/>
              </w:rPr>
            </w:pPr>
            <w:r w:rsidRPr="00251664">
              <w:rPr>
                <w:bCs/>
                <w:color w:val="000000"/>
                <w:sz w:val="24"/>
              </w:rPr>
              <w:t>2016</w:t>
            </w:r>
            <w:r w:rsidRPr="00251664">
              <w:rPr>
                <w:bCs/>
                <w:color w:val="000000"/>
                <w:sz w:val="24"/>
              </w:rPr>
              <w:t>年</w:t>
            </w:r>
            <w:r w:rsidRPr="00251664">
              <w:rPr>
                <w:bCs/>
                <w:color w:val="000000"/>
                <w:sz w:val="24"/>
              </w:rPr>
              <w:t>1</w:t>
            </w:r>
            <w:r w:rsidRPr="00251664">
              <w:rPr>
                <w:bCs/>
                <w:color w:val="000000"/>
                <w:sz w:val="24"/>
              </w:rPr>
              <w:t>月</w:t>
            </w:r>
            <w:r w:rsidRPr="00251664">
              <w:rPr>
                <w:bCs/>
                <w:color w:val="000000"/>
                <w:sz w:val="24"/>
              </w:rPr>
              <w:t>1</w:t>
            </w:r>
            <w:r w:rsidRPr="00251664">
              <w:rPr>
                <w:bCs/>
                <w:color w:val="000000"/>
                <w:sz w:val="24"/>
              </w:rPr>
              <w:t>日至</w:t>
            </w:r>
            <w:r w:rsidRPr="00251664">
              <w:rPr>
                <w:bCs/>
                <w:color w:val="000000"/>
                <w:sz w:val="24"/>
              </w:rPr>
              <w:t>2016</w:t>
            </w:r>
            <w:r w:rsidRPr="00251664">
              <w:rPr>
                <w:bCs/>
                <w:color w:val="000000"/>
                <w:sz w:val="24"/>
              </w:rPr>
              <w:t>年</w:t>
            </w:r>
            <w:r w:rsidRPr="00251664">
              <w:rPr>
                <w:bCs/>
                <w:color w:val="000000"/>
                <w:sz w:val="24"/>
              </w:rPr>
              <w:t>12</w:t>
            </w:r>
            <w:r w:rsidRPr="00251664">
              <w:rPr>
                <w:bCs/>
                <w:color w:val="000000"/>
                <w:sz w:val="24"/>
              </w:rPr>
              <w:t>月</w:t>
            </w:r>
            <w:r w:rsidRPr="00251664">
              <w:rPr>
                <w:bCs/>
                <w:color w:val="000000"/>
                <w:sz w:val="24"/>
              </w:rPr>
              <w:t>31</w:t>
            </w:r>
            <w:r w:rsidRPr="00251664">
              <w:rPr>
                <w:bCs/>
                <w:color w:val="000000"/>
                <w:sz w:val="24"/>
              </w:rPr>
              <w:t>日</w:t>
            </w:r>
          </w:p>
        </w:tc>
      </w:tr>
      <w:tr w:rsidR="00F601C7" w:rsidRPr="00D564C7" w:rsidTr="00654D9C">
        <w:tc>
          <w:tcPr>
            <w:tcW w:w="1422" w:type="dxa"/>
            <w:vMerge w:val="restart"/>
            <w:vAlign w:val="center"/>
          </w:tcPr>
          <w:p w:rsidR="00F601C7" w:rsidRPr="00D564C7" w:rsidRDefault="00F601C7" w:rsidP="00251664">
            <w:pPr>
              <w:autoSpaceDE w:val="0"/>
              <w:autoSpaceDN w:val="0"/>
              <w:spacing w:before="29" w:line="288" w:lineRule="auto"/>
              <w:jc w:val="center"/>
              <w:textAlignment w:val="bottom"/>
              <w:rPr>
                <w:rFonts w:asciiTheme="minorEastAsia" w:eastAsiaTheme="minorEastAsia" w:hAnsiTheme="minorEastAsia"/>
                <w:bCs/>
                <w:color w:val="000000"/>
                <w:szCs w:val="21"/>
              </w:rPr>
            </w:pPr>
            <w:r w:rsidRPr="00251664">
              <w:rPr>
                <w:rFonts w:hint="eastAsia"/>
                <w:bCs/>
                <w:color w:val="000000"/>
                <w:sz w:val="24"/>
              </w:rPr>
              <w:t>银行间市场交易的各关联方名称</w:t>
            </w:r>
          </w:p>
        </w:tc>
        <w:tc>
          <w:tcPr>
            <w:tcW w:w="3078"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债券交易金额</w:t>
            </w:r>
          </w:p>
        </w:tc>
        <w:tc>
          <w:tcPr>
            <w:tcW w:w="2340"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基金逆回购</w:t>
            </w:r>
          </w:p>
        </w:tc>
        <w:tc>
          <w:tcPr>
            <w:tcW w:w="2595"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基金正回购</w:t>
            </w:r>
          </w:p>
        </w:tc>
      </w:tr>
      <w:tr w:rsidR="00F601C7" w:rsidRPr="00D564C7" w:rsidTr="00654D9C">
        <w:tc>
          <w:tcPr>
            <w:tcW w:w="1422" w:type="dxa"/>
            <w:vMerge/>
            <w:vAlign w:val="center"/>
          </w:tcPr>
          <w:p w:rsidR="00F601C7" w:rsidRPr="00D564C7" w:rsidRDefault="00F601C7" w:rsidP="00654D9C">
            <w:pPr>
              <w:widowControl/>
              <w:spacing w:line="360" w:lineRule="auto"/>
              <w:jc w:val="left"/>
              <w:rPr>
                <w:rFonts w:asciiTheme="minorEastAsia" w:eastAsiaTheme="minorEastAsia" w:hAnsiTheme="minorEastAsia"/>
                <w:bCs/>
                <w:color w:val="000000"/>
                <w:szCs w:val="21"/>
              </w:rPr>
            </w:pPr>
          </w:p>
        </w:tc>
        <w:tc>
          <w:tcPr>
            <w:tcW w:w="1818"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基金买入</w:t>
            </w:r>
          </w:p>
        </w:tc>
        <w:tc>
          <w:tcPr>
            <w:tcW w:w="126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基金卖出</w:t>
            </w:r>
          </w:p>
        </w:tc>
        <w:tc>
          <w:tcPr>
            <w:tcW w:w="126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交易金额</w:t>
            </w:r>
          </w:p>
        </w:tc>
        <w:tc>
          <w:tcPr>
            <w:tcW w:w="108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利息收入</w:t>
            </w:r>
          </w:p>
        </w:tc>
        <w:tc>
          <w:tcPr>
            <w:tcW w:w="1512"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交易金额</w:t>
            </w:r>
          </w:p>
        </w:tc>
        <w:tc>
          <w:tcPr>
            <w:tcW w:w="1083" w:type="dxa"/>
            <w:vAlign w:val="center"/>
          </w:tcPr>
          <w:p w:rsidR="00F601C7" w:rsidRPr="00D564C7" w:rsidRDefault="00F601C7" w:rsidP="00654D9C">
            <w:pPr>
              <w:spacing w:line="360" w:lineRule="auto"/>
              <w:jc w:val="center"/>
              <w:rPr>
                <w:rFonts w:asciiTheme="minorEastAsia" w:eastAsiaTheme="minorEastAsia" w:hAnsiTheme="minorEastAsia"/>
                <w:bCs/>
                <w:color w:val="000000"/>
                <w:szCs w:val="21"/>
              </w:rPr>
            </w:pPr>
            <w:r w:rsidRPr="00D564C7">
              <w:rPr>
                <w:rFonts w:asciiTheme="minorEastAsia" w:eastAsiaTheme="minorEastAsia" w:hAnsiTheme="minorEastAsia" w:hint="eastAsia"/>
                <w:bCs/>
                <w:color w:val="000000"/>
                <w:szCs w:val="21"/>
              </w:rPr>
              <w:t>利息支出</w:t>
            </w:r>
          </w:p>
        </w:tc>
      </w:tr>
      <w:tr w:rsidR="00D54687">
        <w:tc>
          <w:tcPr>
            <w:tcW w:w="1422" w:type="dxa"/>
            <w:vAlign w:val="center"/>
          </w:tcPr>
          <w:p w:rsidR="00D54687" w:rsidRDefault="00BD58E7">
            <w:pPr>
              <w:jc w:val="left"/>
            </w:pPr>
            <w:r>
              <w:rPr>
                <w:bCs/>
                <w:sz w:val="24"/>
              </w:rPr>
              <w:t>中国农业银行</w:t>
            </w:r>
          </w:p>
        </w:tc>
        <w:tc>
          <w:tcPr>
            <w:tcW w:w="1818" w:type="dxa"/>
            <w:vAlign w:val="center"/>
          </w:tcPr>
          <w:p w:rsidR="00D54687" w:rsidRDefault="00BD58E7">
            <w:pPr>
              <w:jc w:val="right"/>
            </w:pPr>
            <w:r>
              <w:rPr>
                <w:bCs/>
                <w:sz w:val="24"/>
              </w:rPr>
              <w:t>99,808,569.57</w:t>
            </w:r>
          </w:p>
        </w:tc>
        <w:tc>
          <w:tcPr>
            <w:tcW w:w="1260" w:type="dxa"/>
            <w:vAlign w:val="center"/>
          </w:tcPr>
          <w:p w:rsidR="00D54687" w:rsidRDefault="00BD58E7">
            <w:pPr>
              <w:jc w:val="right"/>
            </w:pPr>
            <w:r>
              <w:rPr>
                <w:bCs/>
                <w:sz w:val="24"/>
              </w:rPr>
              <w:t>-</w:t>
            </w:r>
          </w:p>
        </w:tc>
        <w:tc>
          <w:tcPr>
            <w:tcW w:w="1260" w:type="dxa"/>
            <w:vAlign w:val="center"/>
          </w:tcPr>
          <w:p w:rsidR="00D54687" w:rsidRDefault="00BD58E7">
            <w:pPr>
              <w:jc w:val="right"/>
            </w:pPr>
            <w:r>
              <w:rPr>
                <w:bCs/>
                <w:sz w:val="24"/>
              </w:rPr>
              <w:t>-</w:t>
            </w:r>
          </w:p>
        </w:tc>
        <w:tc>
          <w:tcPr>
            <w:tcW w:w="1080" w:type="dxa"/>
            <w:vAlign w:val="center"/>
          </w:tcPr>
          <w:p w:rsidR="00D54687" w:rsidRDefault="00BD58E7">
            <w:pPr>
              <w:jc w:val="right"/>
            </w:pPr>
            <w:r>
              <w:rPr>
                <w:bCs/>
                <w:sz w:val="24"/>
              </w:rPr>
              <w:t>-</w:t>
            </w:r>
          </w:p>
        </w:tc>
        <w:tc>
          <w:tcPr>
            <w:tcW w:w="1512" w:type="dxa"/>
            <w:vAlign w:val="center"/>
          </w:tcPr>
          <w:p w:rsidR="00D54687" w:rsidRDefault="00BD58E7">
            <w:pPr>
              <w:jc w:val="right"/>
            </w:pPr>
            <w:r>
              <w:rPr>
                <w:bCs/>
                <w:sz w:val="24"/>
              </w:rPr>
              <w:t>-</w:t>
            </w:r>
          </w:p>
        </w:tc>
        <w:tc>
          <w:tcPr>
            <w:tcW w:w="1083" w:type="dxa"/>
            <w:vAlign w:val="center"/>
          </w:tcPr>
          <w:p w:rsidR="00D54687" w:rsidRDefault="00BD58E7">
            <w:pPr>
              <w:jc w:val="right"/>
            </w:pPr>
            <w:r>
              <w:rPr>
                <w:bCs/>
                <w:sz w:val="24"/>
              </w:rPr>
              <w:t>-</w:t>
            </w:r>
          </w:p>
        </w:tc>
      </w:tr>
    </w:tbl>
    <w:p w:rsidR="006D141C" w:rsidRPr="00F601C7"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lastRenderedPageBreak/>
        <w:t>7.4.8.</w:t>
      </w:r>
      <w:r w:rsidR="008A28D4" w:rsidRPr="00FB19E8">
        <w:rPr>
          <w:rFonts w:ascii="Times New Roman" w:hAnsi="Times New Roman" w:cs="Times New Roman" w:hint="eastAsia"/>
          <w:kern w:val="0"/>
          <w:szCs w:val="24"/>
        </w:rPr>
        <w:t>4</w:t>
      </w:r>
      <w:r w:rsidRPr="00FB19E8">
        <w:rPr>
          <w:rFonts w:ascii="Times New Roman" w:hAnsi="Times New Roman" w:cs="Times New Roman" w:hint="eastAsia"/>
          <w:kern w:val="0"/>
          <w:szCs w:val="24"/>
        </w:rPr>
        <w:t>各关联方投资本基金的情况</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7.4.8.4.</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报告期内基金管理人运用固有资金投资本基金的情况</w:t>
      </w:r>
    </w:p>
    <w:p w:rsidR="006D141C" w:rsidRDefault="006D141C" w:rsidP="005124D4">
      <w:pPr>
        <w:spacing w:before="29" w:line="288" w:lineRule="auto"/>
        <w:jc w:val="left"/>
        <w:rPr>
          <w:kern w:val="0"/>
          <w:sz w:val="24"/>
        </w:rPr>
      </w:pPr>
      <w:r w:rsidRPr="005124D4">
        <w:rPr>
          <w:rFonts w:hint="eastAsia"/>
          <w:kern w:val="0"/>
          <w:sz w:val="24"/>
        </w:rPr>
        <w:t>本报告期内及上年度可比期间未发生基金管理人运用固有资金投资本基金的情况。</w:t>
      </w:r>
    </w:p>
    <w:p w:rsidR="00C83838" w:rsidRPr="005124D4" w:rsidRDefault="00C83838" w:rsidP="005124D4">
      <w:pPr>
        <w:spacing w:before="29" w:line="288" w:lineRule="auto"/>
        <w:jc w:val="left"/>
        <w:rPr>
          <w:kern w:val="0"/>
          <w:sz w:val="24"/>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7.4.8.4.</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报告期末除基金管理人之外的其他关联方投资本基金的情况</w:t>
      </w:r>
    </w:p>
    <w:p w:rsidR="00F35CA1" w:rsidRDefault="00F35CA1" w:rsidP="005124D4">
      <w:pPr>
        <w:spacing w:before="29" w:line="288" w:lineRule="auto"/>
        <w:jc w:val="left"/>
        <w:rPr>
          <w:kern w:val="0"/>
          <w:sz w:val="24"/>
        </w:rPr>
      </w:pPr>
      <w:r w:rsidRPr="005124D4">
        <w:rPr>
          <w:rFonts w:hint="eastAsia"/>
          <w:kern w:val="0"/>
          <w:sz w:val="24"/>
        </w:rPr>
        <w:t>本报告期末及上年度末除基金管理人之外的其他关联方未持有本基金。</w:t>
      </w:r>
    </w:p>
    <w:p w:rsidR="00C83838" w:rsidRPr="005124D4" w:rsidRDefault="00C83838" w:rsidP="005124D4">
      <w:pPr>
        <w:spacing w:before="29" w:line="288" w:lineRule="auto"/>
        <w:jc w:val="left"/>
        <w:rPr>
          <w:kern w:val="0"/>
          <w:sz w:val="24"/>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5</w:t>
      </w:r>
      <w:r w:rsidRPr="00FB19E8">
        <w:rPr>
          <w:rFonts w:ascii="Times New Roman" w:hAnsi="Times New Roman" w:cs="Times New Roman" w:hint="eastAsia"/>
          <w:kern w:val="0"/>
          <w:szCs w:val="24"/>
        </w:rPr>
        <w:t>由关联方保管的银行存款余额及当期产生的利息收入</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2C233F" w:rsidRPr="00795DF9" w:rsidTr="0018726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关联方名称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本期</w:t>
            </w:r>
          </w:p>
          <w:p w:rsidR="006D141C" w:rsidRPr="00795DF9" w:rsidRDefault="006D141C" w:rsidP="00251664">
            <w:pPr>
              <w:widowControl/>
              <w:autoSpaceDE w:val="0"/>
              <w:autoSpaceDN w:val="0"/>
              <w:spacing w:before="29" w:line="288" w:lineRule="auto"/>
              <w:ind w:right="-15"/>
              <w:jc w:val="center"/>
              <w:textAlignment w:val="bottom"/>
              <w:rPr>
                <w:bCs/>
                <w:color w:val="000000"/>
                <w:szCs w:val="21"/>
              </w:rPr>
            </w:pPr>
            <w:r w:rsidRPr="00795DF9">
              <w:rPr>
                <w:rFonts w:hint="eastAsia"/>
                <w:bCs/>
                <w:color w:val="000000"/>
                <w:szCs w:val="21"/>
              </w:rPr>
              <w:t>2017</w:t>
            </w:r>
            <w:r w:rsidRPr="00795DF9">
              <w:rPr>
                <w:rFonts w:hint="eastAsia"/>
                <w:bCs/>
                <w:color w:val="000000"/>
                <w:szCs w:val="21"/>
              </w:rPr>
              <w:t>年</w:t>
            </w:r>
            <w:r w:rsidRPr="00795DF9">
              <w:rPr>
                <w:rFonts w:hint="eastAsia"/>
                <w:bCs/>
                <w:color w:val="000000"/>
                <w:szCs w:val="21"/>
              </w:rPr>
              <w:t>1</w:t>
            </w:r>
            <w:r w:rsidRPr="00795DF9">
              <w:rPr>
                <w:rFonts w:hint="eastAsia"/>
                <w:bCs/>
                <w:color w:val="000000"/>
                <w:szCs w:val="21"/>
              </w:rPr>
              <w:t>月</w:t>
            </w:r>
            <w:r w:rsidRPr="00795DF9">
              <w:rPr>
                <w:rFonts w:hint="eastAsia"/>
                <w:bCs/>
                <w:color w:val="000000"/>
                <w:szCs w:val="21"/>
              </w:rPr>
              <w:t>1</w:t>
            </w:r>
            <w:r w:rsidRPr="00795DF9">
              <w:rPr>
                <w:rFonts w:hint="eastAsia"/>
                <w:bCs/>
                <w:color w:val="000000"/>
                <w:szCs w:val="21"/>
              </w:rPr>
              <w:t>日至</w:t>
            </w:r>
            <w:r w:rsidRPr="00795DF9">
              <w:rPr>
                <w:rFonts w:hint="eastAsia"/>
                <w:bCs/>
                <w:color w:val="000000"/>
                <w:szCs w:val="21"/>
              </w:rPr>
              <w:t>2017</w:t>
            </w:r>
            <w:r w:rsidRPr="00795DF9">
              <w:rPr>
                <w:rFonts w:hint="eastAsia"/>
                <w:bCs/>
                <w:color w:val="000000"/>
                <w:szCs w:val="21"/>
              </w:rPr>
              <w:t>年</w:t>
            </w:r>
            <w:r w:rsidRPr="00795DF9">
              <w:rPr>
                <w:rFonts w:hint="eastAsia"/>
                <w:bCs/>
                <w:color w:val="000000"/>
                <w:szCs w:val="21"/>
              </w:rPr>
              <w:t>12</w:t>
            </w:r>
            <w:r w:rsidRPr="00795DF9">
              <w:rPr>
                <w:rFonts w:hint="eastAsia"/>
                <w:bCs/>
                <w:color w:val="000000"/>
                <w:szCs w:val="21"/>
              </w:rPr>
              <w:t>月</w:t>
            </w:r>
            <w:r w:rsidRPr="00795DF9">
              <w:rPr>
                <w:rFonts w:hint="eastAsia"/>
                <w:bCs/>
                <w:color w:val="000000"/>
                <w:szCs w:val="21"/>
              </w:rPr>
              <w:t>31</w:t>
            </w:r>
            <w:r w:rsidRPr="00795DF9">
              <w:rPr>
                <w:rFonts w:hint="eastAsia"/>
                <w:bCs/>
                <w:color w:val="000000"/>
                <w:szCs w:val="21"/>
              </w:rPr>
              <w:t>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上年度可比期间</w:t>
            </w:r>
          </w:p>
          <w:p w:rsidR="006D141C" w:rsidRPr="00795DF9" w:rsidRDefault="006D64C2" w:rsidP="00251664">
            <w:pPr>
              <w:widowControl/>
              <w:autoSpaceDE w:val="0"/>
              <w:autoSpaceDN w:val="0"/>
              <w:spacing w:before="29" w:line="288" w:lineRule="auto"/>
              <w:ind w:right="-15"/>
              <w:jc w:val="center"/>
              <w:textAlignment w:val="bottom"/>
              <w:rPr>
                <w:bCs/>
                <w:color w:val="000000"/>
                <w:szCs w:val="21"/>
              </w:rPr>
            </w:pPr>
            <w:r w:rsidRPr="00795DF9">
              <w:rPr>
                <w:rFonts w:hint="eastAsia"/>
                <w:bCs/>
                <w:color w:val="000000"/>
                <w:szCs w:val="21"/>
              </w:rPr>
              <w:t>2016</w:t>
            </w:r>
            <w:r w:rsidRPr="00795DF9">
              <w:rPr>
                <w:rFonts w:hint="eastAsia"/>
                <w:bCs/>
                <w:color w:val="000000"/>
                <w:szCs w:val="21"/>
              </w:rPr>
              <w:t>年</w:t>
            </w:r>
            <w:r w:rsidRPr="00795DF9">
              <w:rPr>
                <w:rFonts w:hint="eastAsia"/>
                <w:bCs/>
                <w:color w:val="000000"/>
                <w:szCs w:val="21"/>
              </w:rPr>
              <w:t>1</w:t>
            </w:r>
            <w:r w:rsidRPr="00795DF9">
              <w:rPr>
                <w:rFonts w:hint="eastAsia"/>
                <w:bCs/>
                <w:color w:val="000000"/>
                <w:szCs w:val="21"/>
              </w:rPr>
              <w:t>月</w:t>
            </w:r>
            <w:r w:rsidRPr="00795DF9">
              <w:rPr>
                <w:rFonts w:hint="eastAsia"/>
                <w:bCs/>
                <w:color w:val="000000"/>
                <w:szCs w:val="21"/>
              </w:rPr>
              <w:t>1</w:t>
            </w:r>
            <w:r w:rsidRPr="00795DF9">
              <w:rPr>
                <w:rFonts w:hint="eastAsia"/>
                <w:bCs/>
                <w:color w:val="000000"/>
                <w:szCs w:val="21"/>
              </w:rPr>
              <w:t>日至</w:t>
            </w:r>
            <w:r w:rsidRPr="00795DF9">
              <w:rPr>
                <w:rFonts w:hint="eastAsia"/>
                <w:bCs/>
                <w:color w:val="000000"/>
                <w:szCs w:val="21"/>
              </w:rPr>
              <w:t>2016</w:t>
            </w:r>
            <w:r w:rsidRPr="00795DF9">
              <w:rPr>
                <w:rFonts w:hint="eastAsia"/>
                <w:bCs/>
                <w:color w:val="000000"/>
                <w:szCs w:val="21"/>
              </w:rPr>
              <w:t>年</w:t>
            </w:r>
            <w:r w:rsidRPr="00795DF9">
              <w:rPr>
                <w:rFonts w:hint="eastAsia"/>
                <w:bCs/>
                <w:color w:val="000000"/>
                <w:szCs w:val="21"/>
              </w:rPr>
              <w:t>12</w:t>
            </w:r>
            <w:r w:rsidRPr="00795DF9">
              <w:rPr>
                <w:rFonts w:hint="eastAsia"/>
                <w:bCs/>
                <w:color w:val="000000"/>
                <w:szCs w:val="21"/>
              </w:rPr>
              <w:t>月</w:t>
            </w:r>
            <w:r w:rsidRPr="00795DF9">
              <w:rPr>
                <w:rFonts w:hint="eastAsia"/>
                <w:bCs/>
                <w:color w:val="000000"/>
                <w:szCs w:val="21"/>
              </w:rPr>
              <w:t>31</w:t>
            </w:r>
            <w:r w:rsidRPr="00795DF9">
              <w:rPr>
                <w:rFonts w:hint="eastAsia"/>
                <w:bCs/>
                <w:color w:val="000000"/>
                <w:szCs w:val="21"/>
              </w:rPr>
              <w:t>日</w:t>
            </w:r>
          </w:p>
        </w:tc>
      </w:tr>
      <w:tr w:rsidR="002C233F" w:rsidRPr="00795DF9" w:rsidTr="0018726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期末余额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当期利息收入</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期末余额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当期利息收入</w:t>
            </w:r>
          </w:p>
        </w:tc>
      </w:tr>
      <w:tr w:rsidR="00D54687">
        <w:tc>
          <w:tcPr>
            <w:tcW w:w="1799" w:type="dxa"/>
            <w:vAlign w:val="center"/>
          </w:tcPr>
          <w:p w:rsidR="00D54687" w:rsidRDefault="00BD58E7">
            <w:pPr>
              <w:jc w:val="center"/>
            </w:pPr>
            <w:r>
              <w:rPr>
                <w:rFonts w:hint="eastAsia"/>
                <w:szCs w:val="21"/>
              </w:rPr>
              <w:t>中国农业银行</w:t>
            </w:r>
          </w:p>
        </w:tc>
        <w:tc>
          <w:tcPr>
            <w:tcW w:w="1799" w:type="dxa"/>
            <w:vAlign w:val="center"/>
          </w:tcPr>
          <w:p w:rsidR="00D54687" w:rsidRDefault="00BD58E7">
            <w:pPr>
              <w:jc w:val="center"/>
            </w:pPr>
            <w:r>
              <w:rPr>
                <w:rFonts w:hint="eastAsia"/>
                <w:szCs w:val="21"/>
              </w:rPr>
              <w:t>821,768.20</w:t>
            </w:r>
          </w:p>
        </w:tc>
        <w:tc>
          <w:tcPr>
            <w:tcW w:w="1800" w:type="dxa"/>
            <w:vAlign w:val="center"/>
          </w:tcPr>
          <w:p w:rsidR="00D54687" w:rsidRDefault="00BD58E7">
            <w:pPr>
              <w:jc w:val="center"/>
            </w:pPr>
            <w:r>
              <w:rPr>
                <w:rFonts w:hint="eastAsia"/>
                <w:szCs w:val="21"/>
              </w:rPr>
              <w:t>183,013.62</w:t>
            </w:r>
          </w:p>
        </w:tc>
        <w:tc>
          <w:tcPr>
            <w:tcW w:w="1800" w:type="dxa"/>
            <w:vAlign w:val="center"/>
          </w:tcPr>
          <w:p w:rsidR="00D54687" w:rsidRDefault="00BD58E7">
            <w:pPr>
              <w:jc w:val="center"/>
            </w:pPr>
            <w:r>
              <w:rPr>
                <w:rFonts w:hint="eastAsia"/>
                <w:szCs w:val="21"/>
              </w:rPr>
              <w:t>712,208.47</w:t>
            </w:r>
          </w:p>
        </w:tc>
        <w:tc>
          <w:tcPr>
            <w:tcW w:w="1800" w:type="dxa"/>
            <w:vAlign w:val="center"/>
          </w:tcPr>
          <w:p w:rsidR="00D54687" w:rsidRDefault="00BD58E7">
            <w:pPr>
              <w:jc w:val="center"/>
            </w:pPr>
            <w:r>
              <w:rPr>
                <w:rFonts w:hint="eastAsia"/>
                <w:szCs w:val="21"/>
              </w:rPr>
              <w:t>139,288.07</w:t>
            </w:r>
          </w:p>
        </w:tc>
      </w:tr>
    </w:tbl>
    <w:p w:rsidR="006D141C" w:rsidRPr="005124D4" w:rsidRDefault="006D141C" w:rsidP="005124D4">
      <w:pPr>
        <w:spacing w:before="29" w:line="288" w:lineRule="auto"/>
        <w:jc w:val="left"/>
        <w:rPr>
          <w:kern w:val="0"/>
          <w:sz w:val="24"/>
        </w:rPr>
      </w:pPr>
      <w:r w:rsidRPr="005124D4">
        <w:rPr>
          <w:rFonts w:hint="eastAsia"/>
          <w:kern w:val="0"/>
          <w:sz w:val="24"/>
        </w:rPr>
        <w:t>注：本基金的银行存款由基金托管人保管，按银行同业利率计息。</w:t>
      </w:r>
    </w:p>
    <w:p w:rsidR="006D141C" w:rsidRPr="00CB1276"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6</w:t>
      </w:r>
      <w:r w:rsidRPr="00FB19E8">
        <w:rPr>
          <w:rFonts w:ascii="Times New Roman" w:hAnsi="Times New Roman" w:cs="Times New Roman" w:hint="eastAsia"/>
          <w:kern w:val="0"/>
          <w:szCs w:val="24"/>
        </w:rPr>
        <w:t>本基金在承销期内参与关联方承销证券的情况</w:t>
      </w:r>
    </w:p>
    <w:p w:rsidR="007A4FCC" w:rsidRPr="005124D4" w:rsidRDefault="007A4FCC" w:rsidP="005124D4">
      <w:pPr>
        <w:spacing w:before="29" w:line="288" w:lineRule="auto"/>
        <w:jc w:val="left"/>
        <w:rPr>
          <w:kern w:val="0"/>
          <w:sz w:val="24"/>
        </w:rPr>
      </w:pPr>
      <w:r w:rsidRPr="005124D4">
        <w:rPr>
          <w:kern w:val="0"/>
          <w:sz w:val="24"/>
        </w:rPr>
        <w:t>本基金本报告期内及上年度可比期间未在承销期内参与关联方承销证券。</w:t>
      </w:r>
    </w:p>
    <w:p w:rsidR="006D141C" w:rsidRPr="00CB1276" w:rsidRDefault="006D141C" w:rsidP="004B36C2">
      <w:pPr>
        <w:adjustRightInd w:val="0"/>
        <w:snapToGrid w:val="0"/>
        <w:spacing w:line="360" w:lineRule="auto"/>
        <w:jc w:val="left"/>
        <w:rPr>
          <w:rFonts w:asciiTheme="minorEastAsia" w:eastAsiaTheme="minorEastAsia" w:hAnsiTheme="minorEastAsia"/>
          <w:bCs/>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7</w:t>
      </w:r>
      <w:r w:rsidRPr="00FB19E8">
        <w:rPr>
          <w:rFonts w:ascii="Times New Roman" w:hAnsi="Times New Roman" w:cs="Times New Roman" w:hint="eastAsia"/>
          <w:kern w:val="0"/>
          <w:szCs w:val="24"/>
        </w:rPr>
        <w:t>其他关联交易事项的说明</w:t>
      </w:r>
    </w:p>
    <w:p w:rsidR="006D141C" w:rsidRPr="00CB1276" w:rsidRDefault="006D141C" w:rsidP="00F5573D">
      <w:pPr>
        <w:spacing w:before="29" w:line="288" w:lineRule="auto"/>
        <w:rPr>
          <w:rFonts w:asciiTheme="minorEastAsia" w:eastAsiaTheme="minorEastAsia" w:hAnsiTheme="minorEastAsia"/>
          <w:color w:val="000000"/>
          <w:szCs w:val="21"/>
        </w:rPr>
      </w:pPr>
      <w:r w:rsidRPr="00F5573D">
        <w:rPr>
          <w:rFonts w:hint="eastAsia"/>
          <w:color w:val="000000"/>
          <w:sz w:val="24"/>
        </w:rPr>
        <w:t>本基金本报告期内及上年度可比期间无其他关联交易事项。</w:t>
      </w:r>
    </w:p>
    <w:p w:rsidR="006D141C" w:rsidRPr="00CB1276" w:rsidRDefault="006D141C" w:rsidP="00CB1276">
      <w:pPr>
        <w:autoSpaceDE w:val="0"/>
        <w:autoSpaceDN w:val="0"/>
        <w:adjustRightInd w:val="0"/>
        <w:spacing w:line="360" w:lineRule="auto"/>
        <w:jc w:val="left"/>
        <w:rPr>
          <w:rFonts w:asciiTheme="minorEastAsia" w:eastAsiaTheme="minorEastAsia" w:hAnsiTheme="minorEastAsia"/>
          <w:b/>
          <w:bCs/>
          <w:kern w:val="0"/>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w:t>
      </w:r>
      <w:r w:rsidR="008A28D4" w:rsidRPr="00FB19E8">
        <w:rPr>
          <w:rFonts w:ascii="Times New Roman" w:hAnsi="Times New Roman" w:cs="Times New Roman" w:hint="eastAsia"/>
          <w:kern w:val="0"/>
          <w:szCs w:val="24"/>
        </w:rPr>
        <w:t>9</w:t>
      </w:r>
      <w:r w:rsidRPr="00FB19E8">
        <w:rPr>
          <w:rFonts w:ascii="Times New Roman" w:hAnsi="Times New Roman" w:cs="Times New Roman" w:hint="eastAsia"/>
          <w:kern w:val="0"/>
          <w:szCs w:val="24"/>
        </w:rPr>
        <w:t>期末（</w:t>
      </w:r>
      <w:r w:rsidRPr="00FB19E8">
        <w:rPr>
          <w:rFonts w:ascii="Times New Roman" w:hAnsi="Times New Roman" w:cs="Times New Roman" w:hint="eastAsia"/>
          <w:kern w:val="0"/>
          <w:szCs w:val="24"/>
        </w:rPr>
        <w:t>2017</w:t>
      </w:r>
      <w:r w:rsidRPr="00FB19E8">
        <w:rPr>
          <w:rFonts w:ascii="Times New Roman" w:hAnsi="Times New Roman" w:cs="Times New Roman" w:hint="eastAsia"/>
          <w:kern w:val="0"/>
          <w:szCs w:val="24"/>
        </w:rPr>
        <w:t>年</w:t>
      </w:r>
      <w:r w:rsidRPr="00FB19E8">
        <w:rPr>
          <w:rFonts w:ascii="Times New Roman" w:hAnsi="Times New Roman" w:cs="Times New Roman" w:hint="eastAsia"/>
          <w:kern w:val="0"/>
          <w:szCs w:val="24"/>
        </w:rPr>
        <w:t>12</w:t>
      </w:r>
      <w:r w:rsidRPr="00FB19E8">
        <w:rPr>
          <w:rFonts w:ascii="Times New Roman" w:hAnsi="Times New Roman" w:cs="Times New Roman" w:hint="eastAsia"/>
          <w:kern w:val="0"/>
          <w:szCs w:val="24"/>
        </w:rPr>
        <w:t>月</w:t>
      </w:r>
      <w:r w:rsidRPr="00FB19E8">
        <w:rPr>
          <w:rFonts w:ascii="Times New Roman" w:hAnsi="Times New Roman" w:cs="Times New Roman" w:hint="eastAsia"/>
          <w:kern w:val="0"/>
          <w:szCs w:val="24"/>
        </w:rPr>
        <w:t>31</w:t>
      </w:r>
      <w:r w:rsidRPr="00FB19E8">
        <w:rPr>
          <w:rFonts w:ascii="Times New Roman" w:hAnsi="Times New Roman" w:cs="Times New Roman" w:hint="eastAsia"/>
          <w:kern w:val="0"/>
          <w:szCs w:val="24"/>
        </w:rPr>
        <w:t>日）本基金持有的流通受限证券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因认购新发</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增发证券而于期末持有的流通受限证券</w:t>
      </w:r>
    </w:p>
    <w:p w:rsidR="007A07D1" w:rsidRDefault="007A07D1" w:rsidP="005124D4">
      <w:pPr>
        <w:spacing w:before="29" w:line="288" w:lineRule="auto"/>
        <w:jc w:val="left"/>
        <w:rPr>
          <w:kern w:val="0"/>
          <w:sz w:val="24"/>
        </w:rPr>
      </w:pPr>
      <w:r w:rsidRPr="005124D4">
        <w:rPr>
          <w:rFonts w:hint="eastAsia"/>
          <w:kern w:val="0"/>
          <w:sz w:val="24"/>
        </w:rPr>
        <w:t>本基金本报告期末未持有因认购新发</w:t>
      </w:r>
      <w:r w:rsidRPr="005124D4">
        <w:rPr>
          <w:rFonts w:hint="eastAsia"/>
          <w:kern w:val="0"/>
          <w:sz w:val="24"/>
        </w:rPr>
        <w:t>/</w:t>
      </w:r>
      <w:r w:rsidRPr="005124D4">
        <w:rPr>
          <w:rFonts w:hint="eastAsia"/>
          <w:kern w:val="0"/>
          <w:sz w:val="24"/>
        </w:rPr>
        <w:t>增发证券而流通受限的证券。</w:t>
      </w:r>
    </w:p>
    <w:p w:rsidR="00C83838" w:rsidRPr="005124D4" w:rsidRDefault="00C83838" w:rsidP="005124D4">
      <w:pPr>
        <w:spacing w:before="29" w:line="288" w:lineRule="auto"/>
        <w:jc w:val="left"/>
        <w:rPr>
          <w:kern w:val="0"/>
          <w:sz w:val="24"/>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期末持有的暂时停牌等流通受限股票</w:t>
      </w:r>
    </w:p>
    <w:p w:rsidR="006D141C" w:rsidRDefault="006D141C" w:rsidP="005124D4">
      <w:pPr>
        <w:spacing w:before="29" w:line="288" w:lineRule="auto"/>
        <w:jc w:val="left"/>
        <w:rPr>
          <w:kern w:val="0"/>
          <w:sz w:val="24"/>
        </w:rPr>
      </w:pPr>
      <w:r w:rsidRPr="005124D4">
        <w:rPr>
          <w:rFonts w:hint="eastAsia"/>
          <w:kern w:val="0"/>
          <w:sz w:val="24"/>
        </w:rPr>
        <w:t>本基金本报告期末未持有暂时停牌等流通受限股票。</w:t>
      </w:r>
    </w:p>
    <w:p w:rsidR="00C83838" w:rsidRPr="005124D4" w:rsidRDefault="00C83838" w:rsidP="005124D4">
      <w:pPr>
        <w:spacing w:before="29" w:line="288" w:lineRule="auto"/>
        <w:jc w:val="left"/>
        <w:rPr>
          <w:kern w:val="0"/>
          <w:sz w:val="24"/>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期末债券正回购交易中作为抵押的债券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7.4.9.3.</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银行间市场债券正回购</w:t>
      </w:r>
    </w:p>
    <w:p w:rsidR="006D141C" w:rsidRPr="002D470E" w:rsidRDefault="006D141C" w:rsidP="002D470E">
      <w:pPr>
        <w:spacing w:before="29" w:line="288" w:lineRule="auto"/>
        <w:ind w:firstLineChars="200" w:firstLine="480"/>
        <w:rPr>
          <w:color w:val="000000"/>
          <w:sz w:val="24"/>
        </w:rPr>
      </w:pPr>
      <w:r w:rsidRPr="002D470E">
        <w:rPr>
          <w:rFonts w:hint="eastAsia"/>
          <w:color w:val="000000"/>
          <w:sz w:val="24"/>
        </w:rPr>
        <w:t>截至本报告期末，本基金从事银行间市场债券正回购交易形成的卖出回购证券款余额</w:t>
      </w:r>
      <w:r w:rsidRPr="002D470E">
        <w:rPr>
          <w:rFonts w:hint="eastAsia"/>
          <w:color w:val="000000"/>
          <w:sz w:val="24"/>
        </w:rPr>
        <w:t>246,153,310.76</w:t>
      </w:r>
      <w:r w:rsidRPr="002D470E">
        <w:rPr>
          <w:rFonts w:hint="eastAsia"/>
          <w:color w:val="000000"/>
          <w:sz w:val="24"/>
        </w:rPr>
        <w:t>元，是以如下债券作为抵押：</w:t>
      </w:r>
    </w:p>
    <w:p w:rsidR="006D141C"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2C233F" w:rsidRPr="00CB1276" w:rsidTr="006D141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期末估值总额</w:t>
            </w:r>
          </w:p>
        </w:tc>
      </w:tr>
      <w:tr w:rsidR="00BD58E7" w:rsidTr="00D51569">
        <w:tc>
          <w:tcPr>
            <w:tcW w:w="1500" w:type="dxa"/>
            <w:vAlign w:val="center"/>
          </w:tcPr>
          <w:p w:rsidR="00BD58E7" w:rsidRDefault="00BD58E7" w:rsidP="00BD58E7">
            <w:pPr>
              <w:jc w:val="center"/>
            </w:pPr>
            <w:r>
              <w:rPr>
                <w:rFonts w:hint="eastAsia"/>
                <w:sz w:val="24"/>
              </w:rPr>
              <w:lastRenderedPageBreak/>
              <w:t>01170401</w:t>
            </w:r>
          </w:p>
        </w:tc>
        <w:tc>
          <w:tcPr>
            <w:tcW w:w="1500" w:type="dxa"/>
            <w:vAlign w:val="center"/>
          </w:tcPr>
          <w:p w:rsidR="00BD58E7" w:rsidRDefault="00BD58E7" w:rsidP="00BD58E7">
            <w:pPr>
              <w:jc w:val="center"/>
            </w:pPr>
            <w:r>
              <w:rPr>
                <w:rFonts w:hint="eastAsia"/>
                <w:sz w:val="24"/>
              </w:rPr>
              <w:t>17</w:t>
            </w:r>
            <w:r>
              <w:rPr>
                <w:rFonts w:hint="eastAsia"/>
                <w:sz w:val="24"/>
              </w:rPr>
              <w:t>农发</w:t>
            </w:r>
            <w:r>
              <w:rPr>
                <w:rFonts w:hint="eastAsia"/>
                <w:sz w:val="24"/>
              </w:rPr>
              <w:t>01</w:t>
            </w:r>
          </w:p>
        </w:tc>
        <w:tc>
          <w:tcPr>
            <w:tcW w:w="1500" w:type="dxa"/>
            <w:vAlign w:val="center"/>
          </w:tcPr>
          <w:p w:rsidR="00BD58E7" w:rsidRDefault="00BD58E7" w:rsidP="00BD58E7">
            <w:pPr>
              <w:jc w:val="center"/>
            </w:pPr>
            <w:r>
              <w:rPr>
                <w:rFonts w:hint="eastAsia"/>
                <w:sz w:val="24"/>
              </w:rPr>
              <w:t>2018-01-03</w:t>
            </w:r>
          </w:p>
        </w:tc>
        <w:tc>
          <w:tcPr>
            <w:tcW w:w="1260" w:type="dxa"/>
            <w:vAlign w:val="center"/>
          </w:tcPr>
          <w:p w:rsidR="00BD58E7" w:rsidRDefault="00BD58E7" w:rsidP="00BD58E7">
            <w:pPr>
              <w:jc w:val="right"/>
            </w:pPr>
            <w:r>
              <w:rPr>
                <w:rFonts w:hint="eastAsia"/>
                <w:sz w:val="24"/>
              </w:rPr>
              <w:t>99.99</w:t>
            </w:r>
          </w:p>
        </w:tc>
        <w:tc>
          <w:tcPr>
            <w:tcW w:w="1440" w:type="dxa"/>
            <w:vAlign w:val="center"/>
          </w:tcPr>
          <w:p w:rsidR="00BD58E7" w:rsidRPr="00BD58E7" w:rsidRDefault="00BD58E7" w:rsidP="00BD58E7">
            <w:pPr>
              <w:jc w:val="right"/>
              <w:rPr>
                <w:sz w:val="24"/>
              </w:rPr>
            </w:pPr>
            <w:r>
              <w:rPr>
                <w:rFonts w:hint="eastAsia"/>
                <w:sz w:val="24"/>
              </w:rPr>
              <w:t>970,000</w:t>
            </w:r>
          </w:p>
        </w:tc>
        <w:tc>
          <w:tcPr>
            <w:tcW w:w="1836" w:type="dxa"/>
          </w:tcPr>
          <w:p w:rsidR="00BD58E7" w:rsidRPr="00BD58E7" w:rsidRDefault="00BD58E7" w:rsidP="00BD58E7">
            <w:pPr>
              <w:rPr>
                <w:sz w:val="24"/>
              </w:rPr>
            </w:pPr>
            <w:r w:rsidRPr="00BD58E7">
              <w:rPr>
                <w:sz w:val="24"/>
              </w:rPr>
              <w:t>96,992,274.91</w:t>
            </w:r>
          </w:p>
        </w:tc>
      </w:tr>
      <w:tr w:rsidR="00BD58E7" w:rsidTr="00D51569">
        <w:tc>
          <w:tcPr>
            <w:tcW w:w="1500" w:type="dxa"/>
            <w:vAlign w:val="center"/>
          </w:tcPr>
          <w:p w:rsidR="00BD58E7" w:rsidRDefault="00BD58E7" w:rsidP="00BD58E7">
            <w:pPr>
              <w:jc w:val="center"/>
            </w:pPr>
            <w:r>
              <w:rPr>
                <w:rFonts w:hint="eastAsia"/>
                <w:sz w:val="24"/>
              </w:rPr>
              <w:t>01170203</w:t>
            </w:r>
          </w:p>
        </w:tc>
        <w:tc>
          <w:tcPr>
            <w:tcW w:w="1500" w:type="dxa"/>
            <w:vAlign w:val="center"/>
          </w:tcPr>
          <w:p w:rsidR="00BD58E7" w:rsidRDefault="00BD58E7" w:rsidP="00BD58E7">
            <w:pPr>
              <w:jc w:val="center"/>
            </w:pPr>
            <w:r>
              <w:rPr>
                <w:rFonts w:hint="eastAsia"/>
                <w:sz w:val="24"/>
              </w:rPr>
              <w:t>17</w:t>
            </w:r>
            <w:r>
              <w:rPr>
                <w:rFonts w:hint="eastAsia"/>
                <w:sz w:val="24"/>
              </w:rPr>
              <w:t>国开</w:t>
            </w:r>
            <w:r>
              <w:rPr>
                <w:rFonts w:hint="eastAsia"/>
                <w:sz w:val="24"/>
              </w:rPr>
              <w:t>03</w:t>
            </w:r>
          </w:p>
        </w:tc>
        <w:tc>
          <w:tcPr>
            <w:tcW w:w="1500" w:type="dxa"/>
            <w:vAlign w:val="center"/>
          </w:tcPr>
          <w:p w:rsidR="00BD58E7" w:rsidRDefault="00BD58E7" w:rsidP="00BD58E7">
            <w:pPr>
              <w:jc w:val="center"/>
            </w:pPr>
            <w:r>
              <w:rPr>
                <w:rFonts w:hint="eastAsia"/>
                <w:sz w:val="24"/>
              </w:rPr>
              <w:t>2018-01-05</w:t>
            </w:r>
          </w:p>
        </w:tc>
        <w:tc>
          <w:tcPr>
            <w:tcW w:w="1260" w:type="dxa"/>
            <w:vAlign w:val="center"/>
          </w:tcPr>
          <w:p w:rsidR="00BD58E7" w:rsidRDefault="00BD58E7" w:rsidP="00BD58E7">
            <w:pPr>
              <w:jc w:val="right"/>
            </w:pPr>
            <w:r>
              <w:rPr>
                <w:rFonts w:hint="eastAsia"/>
                <w:sz w:val="24"/>
              </w:rPr>
              <w:t>99.98</w:t>
            </w:r>
          </w:p>
        </w:tc>
        <w:tc>
          <w:tcPr>
            <w:tcW w:w="1440" w:type="dxa"/>
            <w:vAlign w:val="center"/>
          </w:tcPr>
          <w:p w:rsidR="00BD58E7" w:rsidRPr="00BD58E7" w:rsidRDefault="00BD58E7" w:rsidP="00BD58E7">
            <w:pPr>
              <w:jc w:val="right"/>
              <w:rPr>
                <w:sz w:val="24"/>
              </w:rPr>
            </w:pPr>
            <w:r>
              <w:rPr>
                <w:rFonts w:hint="eastAsia"/>
                <w:sz w:val="24"/>
              </w:rPr>
              <w:t>800,000</w:t>
            </w:r>
          </w:p>
        </w:tc>
        <w:tc>
          <w:tcPr>
            <w:tcW w:w="1836" w:type="dxa"/>
          </w:tcPr>
          <w:p w:rsidR="00BD58E7" w:rsidRPr="00BD58E7" w:rsidRDefault="00BD58E7" w:rsidP="00BD58E7">
            <w:pPr>
              <w:rPr>
                <w:sz w:val="24"/>
              </w:rPr>
            </w:pPr>
            <w:r w:rsidRPr="00BD58E7">
              <w:rPr>
                <w:sz w:val="24"/>
              </w:rPr>
              <w:t>79,987,496.39</w:t>
            </w:r>
          </w:p>
        </w:tc>
      </w:tr>
      <w:tr w:rsidR="00BD58E7" w:rsidTr="00D51569">
        <w:tc>
          <w:tcPr>
            <w:tcW w:w="1500" w:type="dxa"/>
            <w:vAlign w:val="center"/>
          </w:tcPr>
          <w:p w:rsidR="00BD58E7" w:rsidRDefault="00BD58E7" w:rsidP="00BD58E7">
            <w:pPr>
              <w:jc w:val="center"/>
            </w:pPr>
            <w:r>
              <w:rPr>
                <w:rFonts w:hint="eastAsia"/>
                <w:sz w:val="24"/>
              </w:rPr>
              <w:t>01170311</w:t>
            </w:r>
          </w:p>
        </w:tc>
        <w:tc>
          <w:tcPr>
            <w:tcW w:w="1500" w:type="dxa"/>
            <w:vAlign w:val="center"/>
          </w:tcPr>
          <w:p w:rsidR="00BD58E7" w:rsidRDefault="00BD58E7" w:rsidP="00BD58E7">
            <w:pPr>
              <w:jc w:val="center"/>
            </w:pPr>
            <w:r>
              <w:rPr>
                <w:rFonts w:hint="eastAsia"/>
                <w:sz w:val="24"/>
              </w:rPr>
              <w:t>17</w:t>
            </w:r>
            <w:r>
              <w:rPr>
                <w:rFonts w:hint="eastAsia"/>
                <w:sz w:val="24"/>
              </w:rPr>
              <w:t>进出</w:t>
            </w:r>
            <w:r>
              <w:rPr>
                <w:rFonts w:hint="eastAsia"/>
                <w:sz w:val="24"/>
              </w:rPr>
              <w:t>11</w:t>
            </w:r>
          </w:p>
        </w:tc>
        <w:tc>
          <w:tcPr>
            <w:tcW w:w="1500" w:type="dxa"/>
            <w:vAlign w:val="center"/>
          </w:tcPr>
          <w:p w:rsidR="00BD58E7" w:rsidRDefault="00BD58E7" w:rsidP="00BD58E7">
            <w:pPr>
              <w:jc w:val="center"/>
            </w:pPr>
            <w:r>
              <w:rPr>
                <w:rFonts w:hint="eastAsia"/>
                <w:sz w:val="24"/>
              </w:rPr>
              <w:t>2018-01-05</w:t>
            </w:r>
          </w:p>
        </w:tc>
        <w:tc>
          <w:tcPr>
            <w:tcW w:w="1260" w:type="dxa"/>
            <w:vAlign w:val="center"/>
          </w:tcPr>
          <w:p w:rsidR="00BD58E7" w:rsidRDefault="00BD58E7" w:rsidP="00BD58E7">
            <w:pPr>
              <w:jc w:val="right"/>
            </w:pPr>
            <w:r>
              <w:rPr>
                <w:rFonts w:hint="eastAsia"/>
                <w:sz w:val="24"/>
              </w:rPr>
              <w:t>99.30</w:t>
            </w:r>
          </w:p>
        </w:tc>
        <w:tc>
          <w:tcPr>
            <w:tcW w:w="1440" w:type="dxa"/>
            <w:vAlign w:val="center"/>
          </w:tcPr>
          <w:p w:rsidR="00BD58E7" w:rsidRPr="00BD58E7" w:rsidRDefault="00BD58E7" w:rsidP="00BD58E7">
            <w:pPr>
              <w:jc w:val="right"/>
              <w:rPr>
                <w:sz w:val="24"/>
              </w:rPr>
            </w:pPr>
            <w:r>
              <w:rPr>
                <w:rFonts w:hint="eastAsia"/>
                <w:sz w:val="24"/>
              </w:rPr>
              <w:t>100,000</w:t>
            </w:r>
          </w:p>
        </w:tc>
        <w:tc>
          <w:tcPr>
            <w:tcW w:w="1836" w:type="dxa"/>
          </w:tcPr>
          <w:p w:rsidR="00BD58E7" w:rsidRPr="00BD58E7" w:rsidRDefault="00BD58E7" w:rsidP="00BD58E7">
            <w:pPr>
              <w:rPr>
                <w:sz w:val="24"/>
              </w:rPr>
            </w:pPr>
            <w:r w:rsidRPr="00BD58E7">
              <w:rPr>
                <w:sz w:val="24"/>
              </w:rPr>
              <w:t>9,930,205.38</w:t>
            </w:r>
          </w:p>
        </w:tc>
      </w:tr>
      <w:tr w:rsidR="00BD58E7" w:rsidTr="00D51569">
        <w:tc>
          <w:tcPr>
            <w:tcW w:w="1500" w:type="dxa"/>
            <w:vAlign w:val="center"/>
          </w:tcPr>
          <w:p w:rsidR="00BD58E7" w:rsidRDefault="00BD58E7" w:rsidP="00BD58E7">
            <w:pPr>
              <w:jc w:val="center"/>
            </w:pPr>
            <w:r>
              <w:rPr>
                <w:rFonts w:hint="eastAsia"/>
                <w:sz w:val="24"/>
              </w:rPr>
              <w:t>01170410</w:t>
            </w:r>
          </w:p>
        </w:tc>
        <w:tc>
          <w:tcPr>
            <w:tcW w:w="1500" w:type="dxa"/>
            <w:vAlign w:val="center"/>
          </w:tcPr>
          <w:p w:rsidR="00BD58E7" w:rsidRDefault="00BD58E7" w:rsidP="00BD58E7">
            <w:pPr>
              <w:jc w:val="center"/>
            </w:pPr>
            <w:r>
              <w:rPr>
                <w:rFonts w:hint="eastAsia"/>
                <w:sz w:val="24"/>
              </w:rPr>
              <w:t>17</w:t>
            </w:r>
            <w:r>
              <w:rPr>
                <w:rFonts w:hint="eastAsia"/>
                <w:sz w:val="24"/>
              </w:rPr>
              <w:t>农发</w:t>
            </w:r>
            <w:r>
              <w:rPr>
                <w:rFonts w:hint="eastAsia"/>
                <w:sz w:val="24"/>
              </w:rPr>
              <w:t>10</w:t>
            </w:r>
          </w:p>
        </w:tc>
        <w:tc>
          <w:tcPr>
            <w:tcW w:w="1500" w:type="dxa"/>
            <w:vAlign w:val="center"/>
          </w:tcPr>
          <w:p w:rsidR="00BD58E7" w:rsidRDefault="00BD58E7" w:rsidP="00BD58E7">
            <w:pPr>
              <w:jc w:val="center"/>
            </w:pPr>
            <w:r>
              <w:rPr>
                <w:rFonts w:hint="eastAsia"/>
                <w:sz w:val="24"/>
              </w:rPr>
              <w:t>2018-01-05</w:t>
            </w:r>
          </w:p>
        </w:tc>
        <w:tc>
          <w:tcPr>
            <w:tcW w:w="1260" w:type="dxa"/>
            <w:vAlign w:val="center"/>
          </w:tcPr>
          <w:p w:rsidR="00BD58E7" w:rsidRDefault="00BD58E7" w:rsidP="00BD58E7">
            <w:pPr>
              <w:jc w:val="right"/>
            </w:pPr>
            <w:r>
              <w:rPr>
                <w:rFonts w:hint="eastAsia"/>
                <w:sz w:val="24"/>
              </w:rPr>
              <w:t>99.44</w:t>
            </w:r>
          </w:p>
        </w:tc>
        <w:tc>
          <w:tcPr>
            <w:tcW w:w="1440" w:type="dxa"/>
            <w:vAlign w:val="center"/>
          </w:tcPr>
          <w:p w:rsidR="00BD58E7" w:rsidRPr="00BD58E7" w:rsidRDefault="00BD58E7" w:rsidP="00BD58E7">
            <w:pPr>
              <w:jc w:val="right"/>
              <w:rPr>
                <w:sz w:val="24"/>
              </w:rPr>
            </w:pPr>
            <w:r>
              <w:rPr>
                <w:rFonts w:hint="eastAsia"/>
                <w:sz w:val="24"/>
              </w:rPr>
              <w:t>636,000</w:t>
            </w:r>
          </w:p>
        </w:tc>
        <w:tc>
          <w:tcPr>
            <w:tcW w:w="1836" w:type="dxa"/>
          </w:tcPr>
          <w:p w:rsidR="00BD58E7" w:rsidRPr="00BD58E7" w:rsidRDefault="00BD58E7" w:rsidP="00BD58E7">
            <w:pPr>
              <w:rPr>
                <w:sz w:val="24"/>
              </w:rPr>
            </w:pPr>
            <w:r w:rsidRPr="00BD58E7">
              <w:rPr>
                <w:sz w:val="24"/>
              </w:rPr>
              <w:t>63,243,235.06</w:t>
            </w:r>
          </w:p>
        </w:tc>
      </w:tr>
      <w:tr w:rsidR="00BD58E7" w:rsidRPr="00CB1276" w:rsidTr="00A4272D">
        <w:tc>
          <w:tcPr>
            <w:tcW w:w="1500" w:type="dxa"/>
            <w:tcBorders>
              <w:top w:val="single" w:sz="4" w:space="0" w:color="000000"/>
              <w:left w:val="single" w:sz="4" w:space="0" w:color="000000"/>
              <w:bottom w:val="single" w:sz="4" w:space="0" w:color="000000"/>
              <w:right w:val="single" w:sz="4" w:space="0" w:color="000000"/>
            </w:tcBorders>
            <w:vAlign w:val="center"/>
            <w:hideMark/>
          </w:tcPr>
          <w:p w:rsidR="00BD58E7" w:rsidRPr="00A4272D" w:rsidRDefault="00BD58E7" w:rsidP="00BD58E7">
            <w:pPr>
              <w:spacing w:before="29" w:line="288" w:lineRule="auto"/>
              <w:rPr>
                <w:sz w:val="24"/>
              </w:rPr>
            </w:pPr>
            <w:r w:rsidRPr="00A4272D">
              <w:rPr>
                <w:rFonts w:hint="eastAsia"/>
                <w:sz w:val="24"/>
              </w:rPr>
              <w:t>合计</w:t>
            </w:r>
          </w:p>
        </w:tc>
        <w:tc>
          <w:tcPr>
            <w:tcW w:w="1500" w:type="dxa"/>
            <w:tcBorders>
              <w:top w:val="single" w:sz="4" w:space="0" w:color="000000"/>
              <w:left w:val="single" w:sz="4" w:space="0" w:color="000000"/>
              <w:bottom w:val="single" w:sz="4" w:space="0" w:color="000000"/>
              <w:right w:val="single" w:sz="4" w:space="0" w:color="000000"/>
            </w:tcBorders>
          </w:tcPr>
          <w:p w:rsidR="00BD58E7" w:rsidRPr="00A4272D" w:rsidRDefault="00BD58E7" w:rsidP="00BD58E7">
            <w:pPr>
              <w:autoSpaceDE w:val="0"/>
              <w:autoSpaceDN w:val="0"/>
              <w:adjustRightInd w:val="0"/>
              <w:spacing w:before="29" w:line="288" w:lineRule="auto"/>
              <w:ind w:left="15"/>
              <w:jc w:val="center"/>
              <w:rPr>
                <w:sz w:val="24"/>
              </w:rPr>
            </w:pPr>
          </w:p>
        </w:tc>
        <w:tc>
          <w:tcPr>
            <w:tcW w:w="1500" w:type="dxa"/>
            <w:tcBorders>
              <w:top w:val="single" w:sz="4" w:space="0" w:color="000000"/>
              <w:left w:val="single" w:sz="4" w:space="0" w:color="000000"/>
              <w:bottom w:val="single" w:sz="4" w:space="0" w:color="000000"/>
              <w:right w:val="single" w:sz="4" w:space="0" w:color="000000"/>
            </w:tcBorders>
          </w:tcPr>
          <w:p w:rsidR="00BD58E7" w:rsidRPr="00A4272D" w:rsidRDefault="00BD58E7" w:rsidP="00BD58E7">
            <w:pPr>
              <w:autoSpaceDE w:val="0"/>
              <w:autoSpaceDN w:val="0"/>
              <w:adjustRightInd w:val="0"/>
              <w:spacing w:before="29" w:line="288" w:lineRule="auto"/>
              <w:ind w:left="15"/>
              <w:jc w:val="center"/>
              <w:rPr>
                <w:sz w:val="24"/>
              </w:rPr>
            </w:pPr>
          </w:p>
        </w:tc>
        <w:tc>
          <w:tcPr>
            <w:tcW w:w="1260" w:type="dxa"/>
            <w:tcBorders>
              <w:top w:val="single" w:sz="4" w:space="0" w:color="000000"/>
              <w:left w:val="single" w:sz="4" w:space="0" w:color="000000"/>
              <w:bottom w:val="single" w:sz="4" w:space="0" w:color="000000"/>
              <w:right w:val="single" w:sz="4" w:space="0" w:color="000000"/>
            </w:tcBorders>
          </w:tcPr>
          <w:p w:rsidR="00BD58E7" w:rsidRPr="00A4272D" w:rsidRDefault="00BD58E7" w:rsidP="00BD58E7">
            <w:pPr>
              <w:autoSpaceDE w:val="0"/>
              <w:autoSpaceDN w:val="0"/>
              <w:adjustRightInd w:val="0"/>
              <w:spacing w:before="29" w:line="288" w:lineRule="auto"/>
              <w:ind w:left="15"/>
              <w:jc w:val="right"/>
              <w:rPr>
                <w:sz w:val="24"/>
              </w:rPr>
            </w:pPr>
          </w:p>
        </w:tc>
        <w:tc>
          <w:tcPr>
            <w:tcW w:w="1440" w:type="dxa"/>
            <w:tcBorders>
              <w:top w:val="single" w:sz="4" w:space="0" w:color="000000"/>
              <w:left w:val="single" w:sz="4" w:space="0" w:color="000000"/>
              <w:bottom w:val="single" w:sz="4" w:space="0" w:color="000000"/>
              <w:right w:val="single" w:sz="4" w:space="0" w:color="000000"/>
            </w:tcBorders>
            <w:hideMark/>
          </w:tcPr>
          <w:p w:rsidR="00BD58E7" w:rsidRPr="00A4272D" w:rsidRDefault="00BD58E7" w:rsidP="00BD58E7">
            <w:pPr>
              <w:spacing w:before="29"/>
              <w:jc w:val="right"/>
              <w:rPr>
                <w:sz w:val="24"/>
              </w:rPr>
            </w:pPr>
            <w:r w:rsidRPr="00BD58E7">
              <w:rPr>
                <w:sz w:val="24"/>
              </w:rPr>
              <w:t>2,506,000</w:t>
            </w:r>
          </w:p>
        </w:tc>
        <w:tc>
          <w:tcPr>
            <w:tcW w:w="1836" w:type="dxa"/>
            <w:tcBorders>
              <w:top w:val="single" w:sz="4" w:space="0" w:color="000000"/>
              <w:left w:val="single" w:sz="4" w:space="0" w:color="000000"/>
              <w:bottom w:val="single" w:sz="4" w:space="0" w:color="000000"/>
              <w:right w:val="single" w:sz="4" w:space="0" w:color="000000"/>
            </w:tcBorders>
            <w:hideMark/>
          </w:tcPr>
          <w:p w:rsidR="00BD58E7" w:rsidRPr="00BD58E7" w:rsidRDefault="00BD58E7" w:rsidP="00BD58E7">
            <w:pPr>
              <w:rPr>
                <w:sz w:val="24"/>
              </w:rPr>
            </w:pPr>
            <w:r w:rsidRPr="00BD58E7">
              <w:rPr>
                <w:sz w:val="24"/>
              </w:rPr>
              <w:t>250,153,211.74</w:t>
            </w:r>
          </w:p>
        </w:tc>
      </w:tr>
    </w:tbl>
    <w:p w:rsidR="006D141C" w:rsidRPr="00CB1276"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7.4.9.3.</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交易所市场债券正回购</w:t>
      </w:r>
    </w:p>
    <w:p w:rsidR="006D141C" w:rsidRPr="000A3DDA" w:rsidRDefault="006D141C" w:rsidP="000A3DDA">
      <w:pPr>
        <w:spacing w:before="29" w:line="288" w:lineRule="auto"/>
        <w:rPr>
          <w:color w:val="000000"/>
          <w:sz w:val="24"/>
        </w:rPr>
      </w:pPr>
      <w:r w:rsidRPr="000A3DDA">
        <w:rPr>
          <w:rFonts w:hint="eastAsia"/>
          <w:color w:val="000000"/>
          <w:sz w:val="24"/>
        </w:rPr>
        <w:t>本基金本报告期末无从事交易所市场债券正回购交易形成的卖出回购证券款余额。</w:t>
      </w:r>
    </w:p>
    <w:p w:rsidR="006D141C" w:rsidRPr="00CB1276" w:rsidRDefault="006D141C" w:rsidP="00CB1276">
      <w:pPr>
        <w:spacing w:line="360" w:lineRule="auto"/>
        <w:ind w:firstLineChars="200" w:firstLine="420"/>
        <w:rPr>
          <w:rFonts w:asciiTheme="minorEastAsia" w:eastAsiaTheme="minorEastAsia" w:hAnsiTheme="minorEastAsia"/>
          <w:bCs/>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w:t>
      </w:r>
      <w:r w:rsidR="008A28D4" w:rsidRPr="00FB19E8">
        <w:rPr>
          <w:rFonts w:ascii="Times New Roman" w:hAnsi="Times New Roman" w:cs="Times New Roman" w:hint="eastAsia"/>
          <w:kern w:val="0"/>
          <w:szCs w:val="24"/>
        </w:rPr>
        <w:t>10</w:t>
      </w:r>
      <w:r w:rsidRPr="00FB19E8">
        <w:rPr>
          <w:rFonts w:ascii="Times New Roman" w:hAnsi="Times New Roman" w:cs="Times New Roman" w:hint="eastAsia"/>
          <w:kern w:val="0"/>
          <w:szCs w:val="24"/>
        </w:rPr>
        <w:t>有助于理解和分析会计报表需要说明的其他事项</w:t>
      </w:r>
    </w:p>
    <w:p w:rsidR="00D54687" w:rsidRDefault="00BD58E7" w:rsidP="00C83838">
      <w:pPr>
        <w:spacing w:before="29" w:line="288" w:lineRule="auto"/>
        <w:ind w:firstLineChars="200" w:firstLine="480"/>
        <w:rPr>
          <w:color w:val="000000"/>
          <w:sz w:val="24"/>
        </w:rPr>
      </w:pPr>
      <w:r>
        <w:rPr>
          <w:rFonts w:hint="eastAsia"/>
          <w:color w:val="000000"/>
          <w:sz w:val="24"/>
        </w:rPr>
        <w:t xml:space="preserve">(1) </w:t>
      </w:r>
      <w:r>
        <w:rPr>
          <w:rFonts w:hint="eastAsia"/>
          <w:color w:val="000000"/>
          <w:sz w:val="24"/>
        </w:rPr>
        <w:t>公允价值</w:t>
      </w:r>
    </w:p>
    <w:p w:rsidR="00D54687" w:rsidRDefault="00BD58E7" w:rsidP="00C83838">
      <w:pPr>
        <w:spacing w:before="29" w:line="288" w:lineRule="auto"/>
        <w:ind w:firstLineChars="200" w:firstLine="480"/>
        <w:rPr>
          <w:color w:val="000000"/>
          <w:sz w:val="24"/>
        </w:rPr>
      </w:pPr>
      <w:r>
        <w:rPr>
          <w:rFonts w:hint="eastAsia"/>
          <w:color w:val="000000"/>
          <w:sz w:val="24"/>
        </w:rPr>
        <w:t xml:space="preserve">(a) </w:t>
      </w:r>
      <w:r>
        <w:rPr>
          <w:rFonts w:hint="eastAsia"/>
          <w:color w:val="000000"/>
          <w:sz w:val="24"/>
        </w:rPr>
        <w:t>金融工具公允价值计量的方法</w:t>
      </w:r>
    </w:p>
    <w:p w:rsidR="00D54687" w:rsidRDefault="00BD58E7" w:rsidP="00C83838">
      <w:pPr>
        <w:spacing w:before="29" w:line="288" w:lineRule="auto"/>
        <w:ind w:firstLineChars="200" w:firstLine="480"/>
        <w:rPr>
          <w:color w:val="000000"/>
          <w:sz w:val="24"/>
        </w:rPr>
      </w:pPr>
      <w:r>
        <w:rPr>
          <w:rFonts w:hint="eastAsia"/>
          <w:color w:val="000000"/>
          <w:sz w:val="24"/>
        </w:rPr>
        <w:t>公允价值计量结果所属的层次，由对公允价值计量整体而言具有重要意义的输入值所属的最低层次决定：</w:t>
      </w:r>
    </w:p>
    <w:p w:rsidR="00D54687" w:rsidRDefault="00BD58E7" w:rsidP="00C83838">
      <w:pPr>
        <w:spacing w:before="29" w:line="288" w:lineRule="auto"/>
        <w:ind w:firstLineChars="200" w:firstLine="480"/>
        <w:rPr>
          <w:color w:val="000000"/>
          <w:sz w:val="24"/>
        </w:rPr>
      </w:pPr>
      <w:r>
        <w:rPr>
          <w:rFonts w:hint="eastAsia"/>
          <w:color w:val="000000"/>
          <w:sz w:val="24"/>
        </w:rPr>
        <w:t>第一层次：相同资产或负债在活跃市场上未经调整的报价。</w:t>
      </w:r>
    </w:p>
    <w:p w:rsidR="00D54687" w:rsidRDefault="00BD58E7" w:rsidP="00C83838">
      <w:pPr>
        <w:spacing w:before="29" w:line="288" w:lineRule="auto"/>
        <w:ind w:firstLineChars="200" w:firstLine="480"/>
        <w:rPr>
          <w:color w:val="000000"/>
          <w:sz w:val="24"/>
        </w:rPr>
      </w:pPr>
      <w:r>
        <w:rPr>
          <w:rFonts w:hint="eastAsia"/>
          <w:color w:val="000000"/>
          <w:sz w:val="24"/>
        </w:rPr>
        <w:t>第二层次：除第一层次输入值外相关资产或负债直接或间接可观察的输入值。</w:t>
      </w:r>
    </w:p>
    <w:p w:rsidR="00D54687" w:rsidRDefault="00BD58E7" w:rsidP="00C83838">
      <w:pPr>
        <w:spacing w:before="29" w:line="288" w:lineRule="auto"/>
        <w:ind w:firstLineChars="200" w:firstLine="480"/>
        <w:rPr>
          <w:color w:val="000000"/>
          <w:sz w:val="24"/>
        </w:rPr>
      </w:pPr>
      <w:r>
        <w:rPr>
          <w:rFonts w:hint="eastAsia"/>
          <w:color w:val="000000"/>
          <w:sz w:val="24"/>
        </w:rPr>
        <w:t>第三层次：相关资产或负债的不可观察输入值。</w:t>
      </w:r>
    </w:p>
    <w:p w:rsidR="00D54687" w:rsidRDefault="00BD58E7" w:rsidP="00C83838">
      <w:pPr>
        <w:spacing w:before="29" w:line="288" w:lineRule="auto"/>
        <w:ind w:firstLineChars="200" w:firstLine="480"/>
        <w:rPr>
          <w:color w:val="000000"/>
          <w:sz w:val="24"/>
        </w:rPr>
      </w:pPr>
      <w:r>
        <w:rPr>
          <w:rFonts w:hint="eastAsia"/>
          <w:color w:val="000000"/>
          <w:sz w:val="24"/>
        </w:rPr>
        <w:t xml:space="preserve">(b) </w:t>
      </w:r>
      <w:r>
        <w:rPr>
          <w:rFonts w:hint="eastAsia"/>
          <w:color w:val="000000"/>
          <w:sz w:val="24"/>
        </w:rPr>
        <w:t>持续的以公允价值计量的金融工具</w:t>
      </w:r>
    </w:p>
    <w:p w:rsidR="00D54687" w:rsidRDefault="00BD58E7" w:rsidP="00C83838">
      <w:pPr>
        <w:spacing w:before="29" w:line="288" w:lineRule="auto"/>
        <w:ind w:firstLineChars="200" w:firstLine="480"/>
        <w:rPr>
          <w:color w:val="000000"/>
          <w:sz w:val="24"/>
        </w:rPr>
      </w:pPr>
      <w:r>
        <w:rPr>
          <w:rFonts w:hint="eastAsia"/>
          <w:color w:val="000000"/>
          <w:sz w:val="24"/>
        </w:rPr>
        <w:t xml:space="preserve">(i) </w:t>
      </w:r>
      <w:r>
        <w:rPr>
          <w:rFonts w:hint="eastAsia"/>
          <w:color w:val="000000"/>
          <w:sz w:val="24"/>
        </w:rPr>
        <w:t>各层次金融工具公允价值</w:t>
      </w:r>
    </w:p>
    <w:p w:rsidR="00D54687" w:rsidRDefault="00BD58E7" w:rsidP="00C83838">
      <w:pPr>
        <w:spacing w:before="29" w:line="288" w:lineRule="auto"/>
        <w:ind w:firstLineChars="200" w:firstLine="480"/>
        <w:rPr>
          <w:color w:val="000000"/>
          <w:sz w:val="24"/>
        </w:rPr>
      </w:pPr>
      <w:r>
        <w:rPr>
          <w:rFonts w:hint="eastAsia"/>
          <w:color w:val="000000"/>
          <w:sz w:val="24"/>
        </w:rPr>
        <w:t>于</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日，本基金持有的以公允价值计量且其变动计入当期损益的金融资产中属于第二层次的余额为</w:t>
      </w:r>
      <w:r>
        <w:rPr>
          <w:rFonts w:hint="eastAsia"/>
          <w:color w:val="000000"/>
          <w:sz w:val="24"/>
        </w:rPr>
        <w:t>5,186,415,981.61</w:t>
      </w:r>
      <w:r>
        <w:rPr>
          <w:rFonts w:hint="eastAsia"/>
          <w:color w:val="000000"/>
          <w:sz w:val="24"/>
        </w:rPr>
        <w:t>元，无属于第一层次和第三层次的余额</w:t>
      </w:r>
      <w:r>
        <w:rPr>
          <w:rFonts w:hint="eastAsia"/>
          <w:color w:val="000000"/>
          <w:sz w:val="24"/>
        </w:rPr>
        <w:t>(2016</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日：第二层次</w:t>
      </w:r>
      <w:r>
        <w:rPr>
          <w:rFonts w:hint="eastAsia"/>
          <w:color w:val="000000"/>
          <w:sz w:val="24"/>
        </w:rPr>
        <w:t>549,093,614.02</w:t>
      </w:r>
      <w:r>
        <w:rPr>
          <w:rFonts w:hint="eastAsia"/>
          <w:color w:val="000000"/>
          <w:sz w:val="24"/>
        </w:rPr>
        <w:t>元，无第一层次和第三层次</w:t>
      </w:r>
      <w:r>
        <w:rPr>
          <w:rFonts w:hint="eastAsia"/>
          <w:color w:val="000000"/>
          <w:sz w:val="24"/>
        </w:rPr>
        <w:t>)</w:t>
      </w:r>
      <w:r>
        <w:rPr>
          <w:rFonts w:hint="eastAsia"/>
          <w:color w:val="000000"/>
          <w:sz w:val="24"/>
        </w:rPr>
        <w:t>。</w:t>
      </w:r>
    </w:p>
    <w:p w:rsidR="00D54687" w:rsidRDefault="00BD58E7" w:rsidP="00C83838">
      <w:pPr>
        <w:spacing w:before="29" w:line="288" w:lineRule="auto"/>
        <w:ind w:firstLineChars="200" w:firstLine="480"/>
        <w:rPr>
          <w:color w:val="000000"/>
          <w:sz w:val="24"/>
        </w:rPr>
      </w:pPr>
      <w:r>
        <w:rPr>
          <w:rFonts w:hint="eastAsia"/>
          <w:color w:val="000000"/>
          <w:sz w:val="24"/>
        </w:rPr>
        <w:t xml:space="preserve">(ii) </w:t>
      </w:r>
      <w:r>
        <w:rPr>
          <w:rFonts w:hint="eastAsia"/>
          <w:color w:val="000000"/>
          <w:sz w:val="24"/>
        </w:rPr>
        <w:t>公允价值所属层次间的重大变动</w:t>
      </w:r>
    </w:p>
    <w:p w:rsidR="00D54687" w:rsidRDefault="00BD58E7" w:rsidP="00C83838">
      <w:pPr>
        <w:spacing w:before="29" w:line="288" w:lineRule="auto"/>
        <w:ind w:firstLineChars="200" w:firstLine="480"/>
        <w:rPr>
          <w:color w:val="000000"/>
          <w:sz w:val="24"/>
        </w:rPr>
      </w:pPr>
      <w:r>
        <w:rPr>
          <w:rFonts w:hint="eastAsia"/>
          <w:color w:val="000000"/>
          <w:sz w:val="24"/>
        </w:rPr>
        <w:t>本基金本期及上年度可比期间持有的以公允价值计量的金融工具的公允价值所属层次未发生重大变动。</w:t>
      </w:r>
    </w:p>
    <w:p w:rsidR="00D54687" w:rsidRDefault="00BD58E7" w:rsidP="00C83838">
      <w:pPr>
        <w:spacing w:before="29" w:line="288" w:lineRule="auto"/>
        <w:ind w:firstLineChars="200" w:firstLine="480"/>
        <w:rPr>
          <w:color w:val="000000"/>
          <w:sz w:val="24"/>
        </w:rPr>
      </w:pPr>
      <w:r>
        <w:rPr>
          <w:rFonts w:hint="eastAsia"/>
          <w:color w:val="000000"/>
          <w:sz w:val="24"/>
        </w:rPr>
        <w:t xml:space="preserve">(iii) </w:t>
      </w:r>
      <w:r>
        <w:rPr>
          <w:rFonts w:hint="eastAsia"/>
          <w:color w:val="000000"/>
          <w:sz w:val="24"/>
        </w:rPr>
        <w:t>第三层次公允价值余额和本期变动金额</w:t>
      </w:r>
    </w:p>
    <w:p w:rsidR="00D54687" w:rsidRDefault="00BD58E7" w:rsidP="00C83838">
      <w:pPr>
        <w:spacing w:before="29" w:line="288" w:lineRule="auto"/>
        <w:ind w:firstLineChars="200" w:firstLine="480"/>
        <w:rPr>
          <w:color w:val="000000"/>
          <w:sz w:val="24"/>
        </w:rPr>
      </w:pPr>
      <w:r>
        <w:rPr>
          <w:rFonts w:hint="eastAsia"/>
          <w:color w:val="000000"/>
          <w:sz w:val="24"/>
        </w:rPr>
        <w:t>无。</w:t>
      </w:r>
    </w:p>
    <w:p w:rsidR="00D54687" w:rsidRDefault="00BD58E7" w:rsidP="00C83838">
      <w:pPr>
        <w:spacing w:before="29" w:line="288" w:lineRule="auto"/>
        <w:ind w:firstLineChars="200" w:firstLine="480"/>
        <w:rPr>
          <w:color w:val="000000"/>
          <w:sz w:val="24"/>
        </w:rPr>
      </w:pPr>
      <w:r>
        <w:rPr>
          <w:rFonts w:hint="eastAsia"/>
          <w:color w:val="000000"/>
          <w:sz w:val="24"/>
        </w:rPr>
        <w:t xml:space="preserve">(c) </w:t>
      </w:r>
      <w:r>
        <w:rPr>
          <w:rFonts w:hint="eastAsia"/>
          <w:color w:val="000000"/>
          <w:sz w:val="24"/>
        </w:rPr>
        <w:t>非持续的以公允价值计量的金融工具</w:t>
      </w:r>
    </w:p>
    <w:p w:rsidR="00D54687" w:rsidRDefault="00BD58E7" w:rsidP="00C83838">
      <w:pPr>
        <w:spacing w:before="29" w:line="288" w:lineRule="auto"/>
        <w:ind w:firstLineChars="200" w:firstLine="480"/>
        <w:rPr>
          <w:color w:val="000000"/>
          <w:sz w:val="24"/>
        </w:rPr>
      </w:pPr>
      <w:r>
        <w:rPr>
          <w:rFonts w:hint="eastAsia"/>
          <w:color w:val="000000"/>
          <w:sz w:val="24"/>
        </w:rPr>
        <w:t>于</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日，本基金未持有非持续的以公允价值计量的金融资产</w:t>
      </w:r>
      <w:r>
        <w:rPr>
          <w:rFonts w:hint="eastAsia"/>
          <w:color w:val="000000"/>
          <w:sz w:val="24"/>
        </w:rPr>
        <w:t>(2016</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日：同</w:t>
      </w:r>
      <w:r>
        <w:rPr>
          <w:rFonts w:hint="eastAsia"/>
          <w:color w:val="000000"/>
          <w:sz w:val="24"/>
        </w:rPr>
        <w:t>)</w:t>
      </w:r>
      <w:r>
        <w:rPr>
          <w:rFonts w:hint="eastAsia"/>
          <w:color w:val="000000"/>
          <w:sz w:val="24"/>
        </w:rPr>
        <w:t>。</w:t>
      </w:r>
    </w:p>
    <w:p w:rsidR="00D54687" w:rsidRDefault="00BD58E7" w:rsidP="00C83838">
      <w:pPr>
        <w:spacing w:before="29" w:line="288" w:lineRule="auto"/>
        <w:ind w:firstLineChars="200" w:firstLine="480"/>
        <w:rPr>
          <w:color w:val="000000"/>
          <w:sz w:val="24"/>
        </w:rPr>
      </w:pPr>
      <w:r>
        <w:rPr>
          <w:rFonts w:hint="eastAsia"/>
          <w:color w:val="000000"/>
          <w:sz w:val="24"/>
        </w:rPr>
        <w:t xml:space="preserve">(d) </w:t>
      </w:r>
      <w:r>
        <w:rPr>
          <w:rFonts w:hint="eastAsia"/>
          <w:color w:val="000000"/>
          <w:sz w:val="24"/>
        </w:rPr>
        <w:t>不以公允价值计量的金融工具</w:t>
      </w:r>
    </w:p>
    <w:p w:rsidR="00D54687" w:rsidRDefault="00BD58E7" w:rsidP="00C83838">
      <w:pPr>
        <w:spacing w:before="29" w:line="288" w:lineRule="auto"/>
        <w:ind w:firstLineChars="200" w:firstLine="480"/>
        <w:rPr>
          <w:color w:val="000000"/>
          <w:sz w:val="24"/>
        </w:rPr>
      </w:pPr>
      <w:r>
        <w:rPr>
          <w:rFonts w:hint="eastAsia"/>
          <w:color w:val="000000"/>
          <w:sz w:val="24"/>
        </w:rPr>
        <w:t>不以公允价值计量的金融资产和负债主要包括应收款项和其他金融负债，其账面价值与公允价值相差很小。</w:t>
      </w:r>
    </w:p>
    <w:p w:rsidR="00D54687" w:rsidRDefault="00BD58E7" w:rsidP="00C83838">
      <w:pPr>
        <w:spacing w:before="29" w:line="288" w:lineRule="auto"/>
        <w:ind w:firstLineChars="200" w:firstLine="480"/>
        <w:rPr>
          <w:color w:val="000000"/>
          <w:sz w:val="24"/>
        </w:rPr>
      </w:pPr>
      <w:r>
        <w:rPr>
          <w:rFonts w:hint="eastAsia"/>
          <w:color w:val="000000"/>
          <w:sz w:val="24"/>
        </w:rPr>
        <w:t xml:space="preserve">(2) </w:t>
      </w:r>
      <w:r>
        <w:rPr>
          <w:rFonts w:hint="eastAsia"/>
          <w:color w:val="000000"/>
          <w:sz w:val="24"/>
        </w:rPr>
        <w:t>增值税</w:t>
      </w:r>
    </w:p>
    <w:p w:rsidR="00D54687" w:rsidRDefault="00BD58E7" w:rsidP="00C83838">
      <w:pPr>
        <w:spacing w:before="29" w:line="288" w:lineRule="auto"/>
        <w:ind w:firstLineChars="200" w:firstLine="480"/>
        <w:rPr>
          <w:color w:val="000000"/>
          <w:sz w:val="24"/>
        </w:rPr>
      </w:pPr>
      <w:r>
        <w:rPr>
          <w:rFonts w:hint="eastAsia"/>
          <w:color w:val="000000"/>
          <w:sz w:val="24"/>
        </w:rPr>
        <w:t>根据财政部、国家税务总局于</w:t>
      </w:r>
      <w:r>
        <w:rPr>
          <w:rFonts w:hint="eastAsia"/>
          <w:color w:val="000000"/>
          <w:sz w:val="24"/>
        </w:rPr>
        <w:t>2016</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21</w:t>
      </w:r>
      <w:r>
        <w:rPr>
          <w:rFonts w:hint="eastAsia"/>
          <w:color w:val="000000"/>
          <w:sz w:val="24"/>
        </w:rPr>
        <w:t>日颁布的财税</w:t>
      </w:r>
      <w:r>
        <w:rPr>
          <w:rFonts w:hint="eastAsia"/>
          <w:color w:val="000000"/>
          <w:sz w:val="24"/>
        </w:rPr>
        <w:t>[2016]140</w:t>
      </w:r>
      <w:r>
        <w:rPr>
          <w:rFonts w:hint="eastAsia"/>
          <w:color w:val="000000"/>
          <w:sz w:val="24"/>
        </w:rPr>
        <w:t>号《关于明确金融</w:t>
      </w:r>
      <w:r>
        <w:rPr>
          <w:rFonts w:hint="eastAsia"/>
          <w:color w:val="000000"/>
          <w:sz w:val="24"/>
        </w:rPr>
        <w:t xml:space="preserve"> </w:t>
      </w:r>
      <w:r>
        <w:rPr>
          <w:rFonts w:hint="eastAsia"/>
          <w:color w:val="000000"/>
          <w:sz w:val="24"/>
        </w:rPr>
        <w:t>房地产开发</w:t>
      </w:r>
      <w:r>
        <w:rPr>
          <w:rFonts w:hint="eastAsia"/>
          <w:color w:val="000000"/>
          <w:sz w:val="24"/>
        </w:rPr>
        <w:t xml:space="preserve"> </w:t>
      </w:r>
      <w:r>
        <w:rPr>
          <w:rFonts w:hint="eastAsia"/>
          <w:color w:val="000000"/>
          <w:sz w:val="24"/>
        </w:rPr>
        <w:t>教育辅助服务等增值税政策的通知》的规定，资管产品运营过程中</w:t>
      </w:r>
      <w:r>
        <w:rPr>
          <w:rFonts w:hint="eastAsia"/>
          <w:color w:val="000000"/>
          <w:sz w:val="24"/>
        </w:rPr>
        <w:lastRenderedPageBreak/>
        <w:t>发生的增值税应税行为，以资管产品管理人为增值税纳税人。</w:t>
      </w:r>
    </w:p>
    <w:p w:rsidR="00D54687" w:rsidRDefault="00BD58E7" w:rsidP="00C83838">
      <w:pPr>
        <w:spacing w:before="29" w:line="288" w:lineRule="auto"/>
        <w:ind w:firstLineChars="200" w:firstLine="480"/>
        <w:rPr>
          <w:color w:val="000000"/>
          <w:sz w:val="24"/>
        </w:rPr>
      </w:pPr>
      <w:r>
        <w:rPr>
          <w:rFonts w:hint="eastAsia"/>
          <w:color w:val="000000"/>
          <w:sz w:val="24"/>
        </w:rPr>
        <w:t>根据财政部、国家税务总局于</w:t>
      </w:r>
      <w:r>
        <w:rPr>
          <w:rFonts w:hint="eastAsia"/>
          <w:color w:val="000000"/>
          <w:sz w:val="24"/>
        </w:rPr>
        <w:t>2017</w:t>
      </w:r>
      <w:r>
        <w:rPr>
          <w:rFonts w:hint="eastAsia"/>
          <w:color w:val="000000"/>
          <w:sz w:val="24"/>
        </w:rPr>
        <w:t>年</w:t>
      </w:r>
      <w:r>
        <w:rPr>
          <w:rFonts w:hint="eastAsia"/>
          <w:color w:val="000000"/>
          <w:sz w:val="24"/>
        </w:rPr>
        <w:t>6</w:t>
      </w:r>
      <w:r>
        <w:rPr>
          <w:rFonts w:hint="eastAsia"/>
          <w:color w:val="000000"/>
          <w:sz w:val="24"/>
        </w:rPr>
        <w:t>月</w:t>
      </w:r>
      <w:r>
        <w:rPr>
          <w:rFonts w:hint="eastAsia"/>
          <w:color w:val="000000"/>
          <w:sz w:val="24"/>
        </w:rPr>
        <w:t>30</w:t>
      </w:r>
      <w:r>
        <w:rPr>
          <w:rFonts w:hint="eastAsia"/>
          <w:color w:val="000000"/>
          <w:sz w:val="24"/>
        </w:rPr>
        <w:t>日颁布的财税</w:t>
      </w:r>
      <w:r>
        <w:rPr>
          <w:rFonts w:hint="eastAsia"/>
          <w:color w:val="000000"/>
          <w:sz w:val="24"/>
        </w:rPr>
        <w:t>[2017]56</w:t>
      </w:r>
      <w:r>
        <w:rPr>
          <w:rFonts w:hint="eastAsia"/>
          <w:color w:val="000000"/>
          <w:sz w:val="24"/>
        </w:rPr>
        <w:t>号《关于资管产品增值税有关问题的通知》的规定，资管产品管理人运营资管产品过程中发生的增值税应税行为，暂适用简易计税方法，按照</w:t>
      </w:r>
      <w:r>
        <w:rPr>
          <w:rFonts w:hint="eastAsia"/>
          <w:color w:val="000000"/>
          <w:sz w:val="24"/>
        </w:rPr>
        <w:t>3%</w:t>
      </w:r>
      <w:r>
        <w:rPr>
          <w:rFonts w:hint="eastAsia"/>
          <w:color w:val="000000"/>
          <w:sz w:val="24"/>
        </w:rPr>
        <w:t>的征收率缴纳增值税。对资管产品在</w:t>
      </w:r>
      <w:r>
        <w:rPr>
          <w:rFonts w:hint="eastAsia"/>
          <w:color w:val="000000"/>
          <w:sz w:val="24"/>
        </w:rPr>
        <w:t>2018</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1</w:t>
      </w:r>
      <w:r>
        <w:rPr>
          <w:rFonts w:hint="eastAsia"/>
          <w:color w:val="000000"/>
          <w:sz w:val="24"/>
        </w:rPr>
        <w:t>日前运营过程中发生的增值税应税行为，未缴纳增值税的，不再缴纳；已缴纳增值税的，已纳税额从资管产品管理人以后月份的增值税应纳税额中抵减。</w:t>
      </w:r>
    </w:p>
    <w:p w:rsidR="00D54687" w:rsidRDefault="00BD58E7" w:rsidP="00C83838">
      <w:pPr>
        <w:spacing w:before="29" w:line="288" w:lineRule="auto"/>
        <w:ind w:firstLineChars="200" w:firstLine="480"/>
        <w:rPr>
          <w:color w:val="000000"/>
          <w:sz w:val="24"/>
        </w:rPr>
      </w:pPr>
      <w:r>
        <w:rPr>
          <w:rFonts w:hint="eastAsia"/>
          <w:color w:val="000000"/>
          <w:sz w:val="24"/>
        </w:rPr>
        <w:t>此外，财政部、国家税务总局于</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25</w:t>
      </w:r>
      <w:r>
        <w:rPr>
          <w:rFonts w:hint="eastAsia"/>
          <w:color w:val="000000"/>
          <w:sz w:val="24"/>
        </w:rPr>
        <w:t>日颁布的财税</w:t>
      </w:r>
      <w:r>
        <w:rPr>
          <w:rFonts w:hint="eastAsia"/>
          <w:color w:val="000000"/>
          <w:sz w:val="24"/>
        </w:rPr>
        <w:t>[2017]90</w:t>
      </w:r>
      <w:r>
        <w:rPr>
          <w:rFonts w:hint="eastAsia"/>
          <w:color w:val="000000"/>
          <w:sz w:val="24"/>
        </w:rPr>
        <w:t>号《关于租入固定资产进行税额抵扣等增值税政策的通知》对资管产品管理人自</w:t>
      </w:r>
      <w:r>
        <w:rPr>
          <w:rFonts w:hint="eastAsia"/>
          <w:color w:val="000000"/>
          <w:sz w:val="24"/>
        </w:rPr>
        <w:t>2018</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1</w:t>
      </w:r>
      <w:r>
        <w:rPr>
          <w:rFonts w:hint="eastAsia"/>
          <w:color w:val="000000"/>
          <w:sz w:val="24"/>
        </w:rPr>
        <w:t>日起运营资管产品提供的贷款服务、发生的部分金融商品转让业务的销售额确定做出规定。</w:t>
      </w:r>
    </w:p>
    <w:p w:rsidR="00D54687" w:rsidRDefault="00BD58E7" w:rsidP="00C83838">
      <w:pPr>
        <w:spacing w:before="29" w:line="288" w:lineRule="auto"/>
        <w:ind w:firstLineChars="200" w:firstLine="480"/>
        <w:rPr>
          <w:color w:val="000000"/>
          <w:sz w:val="24"/>
        </w:rPr>
      </w:pPr>
      <w:r>
        <w:rPr>
          <w:rFonts w:hint="eastAsia"/>
          <w:color w:val="000000"/>
          <w:sz w:val="24"/>
        </w:rPr>
        <w:t>上述税收政策对本基金截至</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日止的财务状况和经营成果无影响。</w:t>
      </w:r>
    </w:p>
    <w:p w:rsidR="006D141C" w:rsidRDefault="006D141C" w:rsidP="00C83838">
      <w:pPr>
        <w:spacing w:before="29" w:line="288" w:lineRule="auto"/>
        <w:ind w:firstLineChars="200" w:firstLine="480"/>
        <w:rPr>
          <w:color w:val="000000"/>
          <w:sz w:val="24"/>
        </w:rPr>
      </w:pPr>
      <w:r w:rsidRPr="000A3DDA">
        <w:rPr>
          <w:rFonts w:hint="eastAsia"/>
          <w:color w:val="000000"/>
          <w:sz w:val="24"/>
        </w:rPr>
        <w:t xml:space="preserve">(3) </w:t>
      </w:r>
      <w:r w:rsidRPr="000A3DDA">
        <w:rPr>
          <w:rFonts w:hint="eastAsia"/>
          <w:color w:val="000000"/>
          <w:sz w:val="24"/>
        </w:rPr>
        <w:t>除公允价值和增值税外，截至资产负债表日本基金无需要说明的其他重要事项。</w:t>
      </w:r>
    </w:p>
    <w:p w:rsidR="001E7B94" w:rsidRPr="000A3DDA" w:rsidRDefault="001E7B94" w:rsidP="000A3DDA">
      <w:pPr>
        <w:spacing w:before="29" w:line="288" w:lineRule="auto"/>
        <w:rPr>
          <w:color w:val="000000"/>
          <w:sz w:val="24"/>
        </w:rPr>
      </w:pPr>
    </w:p>
    <w:p w:rsidR="006D141C" w:rsidRDefault="006D141C" w:rsidP="00254408">
      <w:pPr>
        <w:pStyle w:val="1"/>
        <w:keepNext/>
        <w:keepLines/>
        <w:widowControl w:val="0"/>
        <w:spacing w:beforeLines="100" w:before="312" w:afterLines="100" w:after="312" w:line="288" w:lineRule="auto"/>
        <w:jc w:val="center"/>
        <w:rPr>
          <w:b/>
          <w:bCs/>
          <w:szCs w:val="24"/>
          <w:lang w:val="en-US"/>
        </w:rPr>
      </w:pPr>
      <w:bookmarkStart w:id="11" w:name="_Toc331410101"/>
      <w:bookmarkStart w:id="12" w:name="_Toc225498272"/>
      <w:r w:rsidRPr="009F7B03">
        <w:rPr>
          <w:rFonts w:hint="eastAsia"/>
          <w:b/>
          <w:bCs/>
          <w:szCs w:val="24"/>
          <w:lang w:val="en-US"/>
        </w:rPr>
        <w:t>§</w:t>
      </w:r>
      <w:r w:rsidR="008F51AA" w:rsidRPr="009F7B03">
        <w:rPr>
          <w:rFonts w:hint="eastAsia"/>
          <w:b/>
          <w:bCs/>
          <w:szCs w:val="24"/>
          <w:lang w:val="en-US"/>
        </w:rPr>
        <w:t>8</w:t>
      </w:r>
      <w:r w:rsidR="00250A79" w:rsidRPr="009F7B03">
        <w:rPr>
          <w:rFonts w:hint="eastAsia"/>
          <w:b/>
          <w:bCs/>
          <w:szCs w:val="24"/>
          <w:lang w:val="en-US"/>
        </w:rPr>
        <w:t xml:space="preserve">  </w:t>
      </w:r>
      <w:r w:rsidRPr="009F7B03">
        <w:rPr>
          <w:rFonts w:hint="eastAsia"/>
          <w:b/>
          <w:bCs/>
          <w:szCs w:val="24"/>
          <w:lang w:val="en-US"/>
        </w:rPr>
        <w:t>投资组合报告</w:t>
      </w:r>
      <w:bookmarkEnd w:id="11"/>
      <w:bookmarkEnd w:id="12"/>
    </w:p>
    <w:p w:rsidR="006D141C" w:rsidRPr="00FB19E8" w:rsidRDefault="006D141C" w:rsidP="00FB19E8">
      <w:pPr>
        <w:pStyle w:val="20"/>
        <w:spacing w:before="29" w:after="0" w:line="288" w:lineRule="auto"/>
        <w:rPr>
          <w:rFonts w:ascii="Times New Roman" w:hAnsi="Times New Roman" w:cs="Times New Roman"/>
          <w:kern w:val="0"/>
          <w:szCs w:val="24"/>
        </w:rPr>
      </w:pPr>
      <w:bookmarkStart w:id="13" w:name="_Toc331410102"/>
      <w:bookmarkStart w:id="14" w:name="_Toc225498273"/>
      <w:r w:rsidRPr="00FB19E8">
        <w:rPr>
          <w:rFonts w:ascii="Times New Roman" w:hAnsi="Times New Roman" w:cs="Times New Roman" w:hint="eastAsia"/>
          <w:kern w:val="0"/>
          <w:szCs w:val="24"/>
        </w:rPr>
        <w:t>8.1</w:t>
      </w:r>
      <w:r w:rsidRPr="00FB19E8">
        <w:rPr>
          <w:rFonts w:ascii="Times New Roman" w:hAnsi="Times New Roman" w:cs="Times New Roman" w:hint="eastAsia"/>
          <w:kern w:val="0"/>
          <w:szCs w:val="24"/>
        </w:rPr>
        <w:t>期末基金资产组合情况</w:t>
      </w:r>
      <w:bookmarkEnd w:id="13"/>
      <w:bookmarkEnd w:id="14"/>
    </w:p>
    <w:p w:rsidR="006D141C" w:rsidRPr="006A1080" w:rsidRDefault="00644AB5" w:rsidP="004B36C2">
      <w:pPr>
        <w:autoSpaceDE w:val="0"/>
        <w:autoSpaceDN w:val="0"/>
        <w:adjustRightInd w:val="0"/>
        <w:spacing w:before="29" w:line="360" w:lineRule="auto"/>
        <w:ind w:left="1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507"/>
        <w:gridCol w:w="2249"/>
        <w:gridCol w:w="55"/>
        <w:gridCol w:w="2194"/>
      </w:tblGrid>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序号</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项目</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金额</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占基金总资产的比例（</w:t>
            </w:r>
            <w:r w:rsidRPr="002137A0">
              <w:rPr>
                <w:rFonts w:hint="eastAsia"/>
                <w:sz w:val="24"/>
              </w:rPr>
              <w:t>%</w:t>
            </w:r>
            <w:r w:rsidRPr="002137A0">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146CD7" w:rsidP="002137A0">
            <w:pPr>
              <w:spacing w:before="29" w:line="288" w:lineRule="auto"/>
              <w:jc w:val="center"/>
              <w:rPr>
                <w:sz w:val="24"/>
              </w:rPr>
            </w:pPr>
            <w:r w:rsidRPr="002137A0">
              <w:rPr>
                <w:rFonts w:hint="eastAsia"/>
                <w:sz w:val="24"/>
              </w:rPr>
              <w:t>1</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8039DA" w:rsidP="003D582A">
            <w:pPr>
              <w:spacing w:before="29" w:line="288" w:lineRule="auto"/>
              <w:rPr>
                <w:sz w:val="24"/>
              </w:rPr>
            </w:pPr>
            <w:r w:rsidRPr="007B4F6E">
              <w:rPr>
                <w:rFonts w:hint="eastAsia"/>
                <w:sz w:val="24"/>
              </w:rPr>
              <w:t>固定收益投资</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5,186,415,981.61</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58.17</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6D141C"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991A56" w:rsidP="003D582A">
            <w:pPr>
              <w:spacing w:before="29" w:line="288" w:lineRule="auto"/>
              <w:rPr>
                <w:sz w:val="24"/>
              </w:rPr>
            </w:pPr>
            <w:r w:rsidRPr="007B4F6E">
              <w:rPr>
                <w:rFonts w:hint="eastAsia"/>
                <w:sz w:val="24"/>
              </w:rPr>
              <w:t>其中：</w:t>
            </w:r>
            <w:r w:rsidRPr="007B4F6E">
              <w:rPr>
                <w:sz w:val="24"/>
              </w:rPr>
              <w:t>债券</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5,186,415,981.61</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58.17</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460672" w:rsidRPr="002137A0" w:rsidRDefault="00460672"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460672" w:rsidRPr="007B4F6E" w:rsidRDefault="00460672" w:rsidP="007B4F6E">
            <w:pPr>
              <w:spacing w:before="29" w:line="288" w:lineRule="auto"/>
              <w:ind w:leftChars="50" w:left="105"/>
              <w:rPr>
                <w:sz w:val="24"/>
              </w:rPr>
            </w:pPr>
            <w:r w:rsidRPr="007B4F6E">
              <w:rPr>
                <w:rFonts w:hint="eastAsia"/>
                <w:sz w:val="24"/>
              </w:rPr>
              <w:t xml:space="preserve">      </w:t>
            </w:r>
            <w:r w:rsidRPr="007B4F6E">
              <w:rPr>
                <w:sz w:val="24"/>
              </w:rPr>
              <w:t>资产支持证券</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460672" w:rsidRPr="008168C5" w:rsidRDefault="00460672" w:rsidP="008168C5">
            <w:pPr>
              <w:spacing w:before="29" w:line="288" w:lineRule="auto"/>
              <w:ind w:left="17"/>
              <w:jc w:val="right"/>
              <w:rPr>
                <w:sz w:val="24"/>
              </w:rPr>
            </w:pPr>
            <w:r w:rsidRPr="008168C5">
              <w:rPr>
                <w:rFonts w:hint="eastAsia"/>
                <w:sz w:val="24"/>
              </w:rPr>
              <w:t>-</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460672" w:rsidRPr="008168C5" w:rsidRDefault="00460672" w:rsidP="008168C5">
            <w:pPr>
              <w:spacing w:before="29" w:line="288" w:lineRule="auto"/>
              <w:ind w:left="17"/>
              <w:jc w:val="right"/>
              <w:rPr>
                <w:sz w:val="24"/>
              </w:rPr>
            </w:pPr>
            <w:r w:rsidRPr="008168C5">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460672" w:rsidP="002137A0">
            <w:pPr>
              <w:spacing w:before="29" w:line="288" w:lineRule="auto"/>
              <w:jc w:val="center"/>
              <w:rPr>
                <w:sz w:val="24"/>
              </w:rPr>
            </w:pPr>
            <w:r w:rsidRPr="002137A0">
              <w:rPr>
                <w:rFonts w:hint="eastAsia"/>
                <w:sz w:val="24"/>
              </w:rPr>
              <w:t>2</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460672" w:rsidP="003D582A">
            <w:pPr>
              <w:spacing w:before="29" w:line="288" w:lineRule="auto"/>
              <w:rPr>
                <w:sz w:val="24"/>
              </w:rPr>
            </w:pPr>
            <w:r w:rsidRPr="007B4F6E">
              <w:rPr>
                <w:rFonts w:hint="eastAsia"/>
                <w:sz w:val="24"/>
              </w:rPr>
              <w:t>买入返售金融资产</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498,400,947.60</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5.59</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6D141C"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DB354F" w:rsidP="003D582A">
            <w:pPr>
              <w:spacing w:before="29" w:line="288" w:lineRule="auto"/>
              <w:rPr>
                <w:sz w:val="24"/>
              </w:rPr>
            </w:pPr>
            <w:r w:rsidRPr="007B4F6E">
              <w:rPr>
                <w:sz w:val="24"/>
              </w:rPr>
              <w:t>其中：买断式回购的买入返售</w:t>
            </w:r>
            <w:r w:rsidRPr="007B4F6E">
              <w:rPr>
                <w:rFonts w:hint="eastAsia"/>
                <w:sz w:val="24"/>
              </w:rPr>
              <w:t>金融资产</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3</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AF5FD2" w:rsidP="003D582A">
            <w:pPr>
              <w:spacing w:before="29" w:line="288" w:lineRule="auto"/>
              <w:rPr>
                <w:sz w:val="24"/>
              </w:rPr>
            </w:pPr>
            <w:r w:rsidRPr="007B4F6E">
              <w:rPr>
                <w:rFonts w:hint="eastAsia"/>
                <w:sz w:val="24"/>
              </w:rPr>
              <w:t>银行存款和结算备付金合计</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3,200,851,691.91</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35.90</w:t>
            </w:r>
          </w:p>
        </w:tc>
      </w:tr>
      <w:tr w:rsidR="002C233F" w:rsidRPr="00CB1276" w:rsidTr="007D502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4</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6D141C" w:rsidP="003D582A">
            <w:pPr>
              <w:spacing w:before="29" w:line="288" w:lineRule="auto"/>
              <w:rPr>
                <w:sz w:val="24"/>
              </w:rPr>
            </w:pPr>
            <w:r w:rsidRPr="007B4F6E">
              <w:rPr>
                <w:rFonts w:hint="eastAsia"/>
                <w:sz w:val="24"/>
              </w:rPr>
              <w:t>其他各项资产</w:t>
            </w:r>
          </w:p>
        </w:tc>
        <w:tc>
          <w:tcPr>
            <w:tcW w:w="230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30,685,173.77</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0.34</w:t>
            </w:r>
          </w:p>
        </w:tc>
      </w:tr>
      <w:tr w:rsidR="002C233F" w:rsidRPr="00CB1276" w:rsidTr="007D502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5</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6D141C" w:rsidP="003D582A">
            <w:pPr>
              <w:spacing w:before="29" w:line="288" w:lineRule="auto"/>
              <w:rPr>
                <w:sz w:val="24"/>
              </w:rPr>
            </w:pPr>
            <w:r w:rsidRPr="007B4F6E">
              <w:rPr>
                <w:rFonts w:hint="eastAsia"/>
                <w:sz w:val="24"/>
              </w:rPr>
              <w:t>合计</w:t>
            </w:r>
          </w:p>
        </w:tc>
        <w:tc>
          <w:tcPr>
            <w:tcW w:w="230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8,916,353,794.89</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100.00</w:t>
            </w:r>
          </w:p>
        </w:tc>
      </w:tr>
    </w:tbl>
    <w:p w:rsidR="004B171B" w:rsidRPr="00CB1276" w:rsidRDefault="004B171B" w:rsidP="004B36C2">
      <w:pPr>
        <w:spacing w:line="360" w:lineRule="auto"/>
        <w:rPr>
          <w:rFonts w:asciiTheme="minorEastAsia" w:eastAsiaTheme="minorEastAsia" w:hAnsiTheme="minorEastAsia"/>
          <w:szCs w:val="21"/>
        </w:rPr>
      </w:pPr>
    </w:p>
    <w:p w:rsidR="006D141C" w:rsidRDefault="006D141C" w:rsidP="00FB19E8">
      <w:pPr>
        <w:pStyle w:val="20"/>
        <w:spacing w:before="29" w:after="0" w:line="288" w:lineRule="auto"/>
        <w:rPr>
          <w:rFonts w:ascii="Times New Roman" w:hAnsi="Times New Roman" w:cs="Times New Roman"/>
          <w:kern w:val="0"/>
          <w:szCs w:val="24"/>
        </w:rPr>
      </w:pPr>
      <w:bookmarkStart w:id="15" w:name="_Toc331410103"/>
      <w:bookmarkStart w:id="16" w:name="_Toc225498274"/>
      <w:r w:rsidRPr="00FB19E8">
        <w:rPr>
          <w:rFonts w:ascii="Times New Roman" w:hAnsi="Times New Roman" w:cs="Times New Roman" w:hint="eastAsia"/>
          <w:kern w:val="0"/>
          <w:szCs w:val="24"/>
        </w:rPr>
        <w:t>8.2</w:t>
      </w:r>
      <w:bookmarkEnd w:id="15"/>
      <w:bookmarkEnd w:id="16"/>
      <w:r w:rsidR="00AF5FD2" w:rsidRPr="00FB19E8">
        <w:rPr>
          <w:rFonts w:ascii="Times New Roman" w:hAnsi="Times New Roman" w:cs="Times New Roman"/>
          <w:kern w:val="0"/>
          <w:szCs w:val="24"/>
        </w:rPr>
        <w:t>债券回购融资情况</w:t>
      </w:r>
    </w:p>
    <w:p w:rsidR="00654DEA" w:rsidRPr="00654DEA" w:rsidRDefault="00654DEA" w:rsidP="00654DEA">
      <w:pPr>
        <w:autoSpaceDE w:val="0"/>
        <w:autoSpaceDN w:val="0"/>
        <w:adjustRightInd w:val="0"/>
        <w:spacing w:before="29" w:line="288" w:lineRule="auto"/>
        <w:ind w:left="15"/>
        <w:jc w:val="right"/>
      </w:pPr>
      <w:r w:rsidRPr="0061644B">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0"/>
        <w:gridCol w:w="3543"/>
        <w:gridCol w:w="2268"/>
        <w:gridCol w:w="2289"/>
        <w:gridCol w:w="8"/>
      </w:tblGrid>
      <w:tr w:rsidR="002C233F" w:rsidRPr="00CB1276" w:rsidTr="007D5026">
        <w:trPr>
          <w:trHeight w:val="390"/>
        </w:trPr>
        <w:tc>
          <w:tcPr>
            <w:tcW w:w="890" w:type="dxa"/>
            <w:vAlign w:val="center"/>
          </w:tcPr>
          <w:p w:rsidR="00A27C85" w:rsidRPr="007D5026" w:rsidRDefault="00A27C85" w:rsidP="007D5026">
            <w:pPr>
              <w:spacing w:before="29" w:line="288" w:lineRule="auto"/>
              <w:jc w:val="center"/>
              <w:rPr>
                <w:sz w:val="24"/>
              </w:rPr>
            </w:pPr>
            <w:r w:rsidRPr="007D5026">
              <w:rPr>
                <w:sz w:val="24"/>
              </w:rPr>
              <w:t>序号</w:t>
            </w:r>
          </w:p>
        </w:tc>
        <w:tc>
          <w:tcPr>
            <w:tcW w:w="3543" w:type="dxa"/>
            <w:tcMar>
              <w:top w:w="15" w:type="dxa"/>
              <w:left w:w="15" w:type="dxa"/>
              <w:bottom w:w="0" w:type="dxa"/>
              <w:right w:w="15" w:type="dxa"/>
            </w:tcMar>
            <w:vAlign w:val="center"/>
          </w:tcPr>
          <w:p w:rsidR="00A27C85" w:rsidRPr="007D5026" w:rsidRDefault="00A27C85" w:rsidP="007D5026">
            <w:pPr>
              <w:spacing w:before="29" w:line="288" w:lineRule="auto"/>
              <w:jc w:val="center"/>
              <w:rPr>
                <w:sz w:val="24"/>
              </w:rPr>
            </w:pPr>
            <w:r w:rsidRPr="007D5026">
              <w:rPr>
                <w:sz w:val="24"/>
              </w:rPr>
              <w:t>项目</w:t>
            </w:r>
          </w:p>
        </w:tc>
        <w:tc>
          <w:tcPr>
            <w:tcW w:w="4565" w:type="dxa"/>
            <w:gridSpan w:val="3"/>
            <w:vAlign w:val="center"/>
          </w:tcPr>
          <w:p w:rsidR="00A27C85" w:rsidRPr="007D5026" w:rsidRDefault="00A27C85" w:rsidP="007D5026">
            <w:pPr>
              <w:spacing w:before="29" w:line="288" w:lineRule="auto"/>
              <w:jc w:val="center"/>
              <w:rPr>
                <w:sz w:val="24"/>
              </w:rPr>
            </w:pPr>
            <w:r w:rsidRPr="007D5026">
              <w:rPr>
                <w:sz w:val="24"/>
              </w:rPr>
              <w:t>占基金资产净值比例（％）</w:t>
            </w:r>
          </w:p>
        </w:tc>
      </w:tr>
      <w:tr w:rsidR="002C233F" w:rsidRPr="00CB1276" w:rsidTr="007D5026">
        <w:trPr>
          <w:trHeight w:val="285"/>
        </w:trPr>
        <w:tc>
          <w:tcPr>
            <w:tcW w:w="890" w:type="dxa"/>
            <w:vMerge w:val="restart"/>
            <w:tcMar>
              <w:top w:w="15" w:type="dxa"/>
              <w:left w:w="15" w:type="dxa"/>
              <w:bottom w:w="0" w:type="dxa"/>
              <w:right w:w="15" w:type="dxa"/>
            </w:tcMar>
            <w:vAlign w:val="center"/>
          </w:tcPr>
          <w:p w:rsidR="00A27C85" w:rsidRPr="00CB1276" w:rsidRDefault="00711C48" w:rsidP="002137A0">
            <w:pPr>
              <w:spacing w:before="29" w:line="288" w:lineRule="auto"/>
              <w:jc w:val="center"/>
              <w:rPr>
                <w:rFonts w:asciiTheme="minorEastAsia" w:eastAsiaTheme="minorEastAsia" w:hAnsiTheme="minorEastAsia"/>
                <w:szCs w:val="21"/>
              </w:rPr>
            </w:pPr>
            <w:r w:rsidRPr="002137A0">
              <w:rPr>
                <w:rFonts w:hint="eastAsia"/>
                <w:sz w:val="24"/>
              </w:rPr>
              <w:t>1</w:t>
            </w:r>
          </w:p>
        </w:tc>
        <w:tc>
          <w:tcPr>
            <w:tcW w:w="3543" w:type="dxa"/>
            <w:tcMar>
              <w:top w:w="15" w:type="dxa"/>
              <w:left w:w="15" w:type="dxa"/>
              <w:bottom w:w="0" w:type="dxa"/>
              <w:right w:w="15" w:type="dxa"/>
            </w:tcMar>
            <w:vAlign w:val="center"/>
          </w:tcPr>
          <w:p w:rsidR="00A27C85" w:rsidRPr="007B4F6E" w:rsidRDefault="00A27C85" w:rsidP="003D582A">
            <w:pPr>
              <w:spacing w:before="29" w:line="288" w:lineRule="auto"/>
              <w:ind w:leftChars="50" w:left="105"/>
              <w:rPr>
                <w:sz w:val="24"/>
              </w:rPr>
            </w:pPr>
            <w:r w:rsidRPr="007B4F6E">
              <w:rPr>
                <w:sz w:val="24"/>
              </w:rPr>
              <w:t>报告期内债券回购融资余额</w:t>
            </w:r>
          </w:p>
        </w:tc>
        <w:tc>
          <w:tcPr>
            <w:tcW w:w="4565" w:type="dxa"/>
            <w:gridSpan w:val="3"/>
            <w:vAlign w:val="center"/>
          </w:tcPr>
          <w:p w:rsidR="00A27C85" w:rsidRPr="008168C5" w:rsidRDefault="00A27C85" w:rsidP="008168C5">
            <w:pPr>
              <w:spacing w:before="29" w:line="288" w:lineRule="auto"/>
              <w:ind w:left="17"/>
              <w:jc w:val="right"/>
              <w:rPr>
                <w:sz w:val="24"/>
              </w:rPr>
            </w:pPr>
            <w:r w:rsidRPr="008168C5">
              <w:rPr>
                <w:rFonts w:hint="eastAsia"/>
                <w:sz w:val="24"/>
              </w:rPr>
              <w:t>4.05</w:t>
            </w:r>
          </w:p>
        </w:tc>
      </w:tr>
      <w:tr w:rsidR="002C233F" w:rsidRPr="00CB1276" w:rsidTr="007D5026">
        <w:trPr>
          <w:trHeight w:val="285"/>
        </w:trPr>
        <w:tc>
          <w:tcPr>
            <w:tcW w:w="890" w:type="dxa"/>
            <w:vMerge/>
            <w:tcMar>
              <w:top w:w="15" w:type="dxa"/>
              <w:left w:w="15" w:type="dxa"/>
              <w:bottom w:w="0" w:type="dxa"/>
              <w:right w:w="15" w:type="dxa"/>
            </w:tcMar>
            <w:vAlign w:val="center"/>
          </w:tcPr>
          <w:p w:rsidR="00A27C85" w:rsidRPr="00CB1276" w:rsidRDefault="00A27C85" w:rsidP="004B36C2">
            <w:pPr>
              <w:spacing w:line="360" w:lineRule="auto"/>
              <w:jc w:val="center"/>
              <w:rPr>
                <w:rFonts w:asciiTheme="minorEastAsia" w:eastAsiaTheme="minorEastAsia" w:hAnsiTheme="minorEastAsia"/>
                <w:szCs w:val="21"/>
              </w:rPr>
            </w:pPr>
          </w:p>
        </w:tc>
        <w:tc>
          <w:tcPr>
            <w:tcW w:w="3543" w:type="dxa"/>
            <w:tcMar>
              <w:top w:w="15" w:type="dxa"/>
              <w:left w:w="15" w:type="dxa"/>
              <w:bottom w:w="0" w:type="dxa"/>
              <w:right w:w="15" w:type="dxa"/>
            </w:tcMar>
            <w:vAlign w:val="center"/>
          </w:tcPr>
          <w:p w:rsidR="00A27C85" w:rsidRPr="007B4F6E" w:rsidRDefault="00A27C85" w:rsidP="003D582A">
            <w:pPr>
              <w:spacing w:before="29" w:line="288" w:lineRule="auto"/>
              <w:ind w:leftChars="50" w:left="105"/>
              <w:rPr>
                <w:sz w:val="24"/>
              </w:rPr>
            </w:pPr>
            <w:r w:rsidRPr="007B4F6E">
              <w:rPr>
                <w:sz w:val="24"/>
              </w:rPr>
              <w:t>其中：买断式回购融资</w:t>
            </w:r>
          </w:p>
        </w:tc>
        <w:tc>
          <w:tcPr>
            <w:tcW w:w="4565" w:type="dxa"/>
            <w:gridSpan w:val="3"/>
            <w:vAlign w:val="center"/>
          </w:tcPr>
          <w:p w:rsidR="00A27C85" w:rsidRPr="008168C5" w:rsidRDefault="00A27C85" w:rsidP="008168C5">
            <w:pPr>
              <w:spacing w:before="29" w:line="288" w:lineRule="auto"/>
              <w:ind w:left="17"/>
              <w:jc w:val="right"/>
              <w:rPr>
                <w:sz w:val="24"/>
              </w:rPr>
            </w:pPr>
            <w:r w:rsidRPr="008168C5">
              <w:rPr>
                <w:rFonts w:hint="eastAsia"/>
                <w:sz w:val="24"/>
              </w:rPr>
              <w:t>-</w:t>
            </w:r>
          </w:p>
        </w:tc>
      </w:tr>
      <w:tr w:rsidR="002C233F" w:rsidRPr="00CB1276" w:rsidTr="007D5026">
        <w:trPr>
          <w:gridAfter w:val="1"/>
          <w:wAfter w:w="8" w:type="dxa"/>
          <w:trHeight w:val="285"/>
        </w:trPr>
        <w:tc>
          <w:tcPr>
            <w:tcW w:w="890"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lastRenderedPageBreak/>
              <w:t>序号</w:t>
            </w:r>
          </w:p>
        </w:tc>
        <w:tc>
          <w:tcPr>
            <w:tcW w:w="3543"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项目</w:t>
            </w:r>
          </w:p>
        </w:tc>
        <w:tc>
          <w:tcPr>
            <w:tcW w:w="2268" w:type="dxa"/>
            <w:vAlign w:val="center"/>
          </w:tcPr>
          <w:p w:rsidR="00C86197" w:rsidRPr="007D5026" w:rsidRDefault="00C86197" w:rsidP="007D5026">
            <w:pPr>
              <w:spacing w:before="29" w:line="288" w:lineRule="auto"/>
              <w:jc w:val="center"/>
              <w:rPr>
                <w:sz w:val="24"/>
              </w:rPr>
            </w:pPr>
            <w:r w:rsidRPr="007D5026">
              <w:rPr>
                <w:sz w:val="24"/>
              </w:rPr>
              <w:t>金额</w:t>
            </w:r>
          </w:p>
        </w:tc>
        <w:tc>
          <w:tcPr>
            <w:tcW w:w="2289"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占基金资产净值的比例（％）</w:t>
            </w:r>
          </w:p>
        </w:tc>
      </w:tr>
      <w:tr w:rsidR="002C233F" w:rsidRPr="00CB1276" w:rsidTr="007D5026">
        <w:trPr>
          <w:gridAfter w:val="1"/>
          <w:wAfter w:w="8" w:type="dxa"/>
          <w:trHeight w:val="285"/>
        </w:trPr>
        <w:tc>
          <w:tcPr>
            <w:tcW w:w="890" w:type="dxa"/>
            <w:vMerge w:val="restart"/>
            <w:tcMar>
              <w:top w:w="15" w:type="dxa"/>
              <w:left w:w="15" w:type="dxa"/>
              <w:bottom w:w="0" w:type="dxa"/>
              <w:right w:w="15" w:type="dxa"/>
            </w:tcMar>
            <w:vAlign w:val="center"/>
          </w:tcPr>
          <w:p w:rsidR="00C86197" w:rsidRPr="00CB1276" w:rsidRDefault="00C86197" w:rsidP="002137A0">
            <w:pPr>
              <w:spacing w:before="29" w:line="288" w:lineRule="auto"/>
              <w:jc w:val="center"/>
              <w:rPr>
                <w:rFonts w:asciiTheme="minorEastAsia" w:eastAsiaTheme="minorEastAsia" w:hAnsiTheme="minorEastAsia"/>
                <w:szCs w:val="21"/>
              </w:rPr>
            </w:pPr>
            <w:r w:rsidRPr="002137A0">
              <w:rPr>
                <w:sz w:val="24"/>
              </w:rPr>
              <w:t>2</w:t>
            </w:r>
          </w:p>
        </w:tc>
        <w:tc>
          <w:tcPr>
            <w:tcW w:w="3543" w:type="dxa"/>
            <w:tcMar>
              <w:top w:w="15" w:type="dxa"/>
              <w:left w:w="15" w:type="dxa"/>
              <w:bottom w:w="0" w:type="dxa"/>
              <w:right w:w="15" w:type="dxa"/>
            </w:tcMar>
            <w:vAlign w:val="center"/>
          </w:tcPr>
          <w:p w:rsidR="00C86197" w:rsidRPr="007D5026" w:rsidRDefault="00C86197" w:rsidP="003D582A">
            <w:pPr>
              <w:spacing w:before="29" w:line="288" w:lineRule="auto"/>
              <w:rPr>
                <w:sz w:val="24"/>
              </w:rPr>
            </w:pPr>
            <w:r w:rsidRPr="007D5026">
              <w:rPr>
                <w:sz w:val="24"/>
              </w:rPr>
              <w:t>报告期末债券回购融资余额</w:t>
            </w:r>
          </w:p>
        </w:tc>
        <w:tc>
          <w:tcPr>
            <w:tcW w:w="2268" w:type="dxa"/>
            <w:vAlign w:val="center"/>
          </w:tcPr>
          <w:p w:rsidR="00C86197" w:rsidRPr="008168C5" w:rsidRDefault="00C86197" w:rsidP="008168C5">
            <w:pPr>
              <w:spacing w:before="29" w:line="288" w:lineRule="auto"/>
              <w:ind w:left="17"/>
              <w:jc w:val="right"/>
              <w:rPr>
                <w:sz w:val="24"/>
              </w:rPr>
            </w:pPr>
            <w:r w:rsidRPr="008168C5">
              <w:rPr>
                <w:rFonts w:hint="eastAsia"/>
                <w:sz w:val="24"/>
              </w:rPr>
              <w:t>246,153,310.76</w:t>
            </w:r>
          </w:p>
        </w:tc>
        <w:tc>
          <w:tcPr>
            <w:tcW w:w="2289" w:type="dxa"/>
            <w:tcMar>
              <w:top w:w="15" w:type="dxa"/>
              <w:left w:w="15" w:type="dxa"/>
              <w:bottom w:w="0" w:type="dxa"/>
              <w:right w:w="15" w:type="dxa"/>
            </w:tcMar>
            <w:vAlign w:val="center"/>
          </w:tcPr>
          <w:p w:rsidR="00C86197" w:rsidRPr="008168C5" w:rsidRDefault="00D13184" w:rsidP="008168C5">
            <w:pPr>
              <w:spacing w:before="29" w:line="288" w:lineRule="auto"/>
              <w:ind w:left="17"/>
              <w:jc w:val="right"/>
              <w:rPr>
                <w:sz w:val="24"/>
              </w:rPr>
            </w:pPr>
            <w:r w:rsidRPr="008168C5">
              <w:rPr>
                <w:rFonts w:hint="eastAsia"/>
                <w:sz w:val="24"/>
              </w:rPr>
              <w:t>2.84</w:t>
            </w:r>
          </w:p>
        </w:tc>
      </w:tr>
      <w:tr w:rsidR="002C233F" w:rsidRPr="00CB1276" w:rsidTr="007D5026">
        <w:trPr>
          <w:gridAfter w:val="1"/>
          <w:wAfter w:w="8" w:type="dxa"/>
          <w:trHeight w:val="285"/>
        </w:trPr>
        <w:tc>
          <w:tcPr>
            <w:tcW w:w="890" w:type="dxa"/>
            <w:vMerge/>
            <w:tcMar>
              <w:top w:w="15" w:type="dxa"/>
              <w:left w:w="15" w:type="dxa"/>
              <w:bottom w:w="0" w:type="dxa"/>
              <w:right w:w="15" w:type="dxa"/>
            </w:tcMar>
            <w:vAlign w:val="center"/>
          </w:tcPr>
          <w:p w:rsidR="00C86197" w:rsidRPr="00CB1276" w:rsidRDefault="00C86197" w:rsidP="004B36C2">
            <w:pPr>
              <w:spacing w:line="360" w:lineRule="auto"/>
              <w:jc w:val="center"/>
              <w:rPr>
                <w:rFonts w:asciiTheme="minorEastAsia" w:eastAsiaTheme="minorEastAsia" w:hAnsiTheme="minorEastAsia"/>
                <w:szCs w:val="21"/>
              </w:rPr>
            </w:pPr>
          </w:p>
        </w:tc>
        <w:tc>
          <w:tcPr>
            <w:tcW w:w="3543" w:type="dxa"/>
            <w:tcMar>
              <w:top w:w="15" w:type="dxa"/>
              <w:left w:w="15" w:type="dxa"/>
              <w:bottom w:w="0" w:type="dxa"/>
              <w:right w:w="15" w:type="dxa"/>
            </w:tcMar>
            <w:vAlign w:val="center"/>
          </w:tcPr>
          <w:p w:rsidR="00C86197" w:rsidRPr="007D5026" w:rsidRDefault="00C86197" w:rsidP="003D582A">
            <w:pPr>
              <w:spacing w:before="29" w:line="288" w:lineRule="auto"/>
              <w:rPr>
                <w:sz w:val="24"/>
              </w:rPr>
            </w:pPr>
            <w:r w:rsidRPr="007D5026">
              <w:rPr>
                <w:sz w:val="24"/>
              </w:rPr>
              <w:t>其中：买断式回购融资</w:t>
            </w:r>
          </w:p>
        </w:tc>
        <w:tc>
          <w:tcPr>
            <w:tcW w:w="2268" w:type="dxa"/>
            <w:vAlign w:val="center"/>
          </w:tcPr>
          <w:p w:rsidR="00C86197" w:rsidRPr="008168C5" w:rsidRDefault="00D13184" w:rsidP="008168C5">
            <w:pPr>
              <w:spacing w:before="29" w:line="288" w:lineRule="auto"/>
              <w:ind w:left="17"/>
              <w:jc w:val="right"/>
              <w:rPr>
                <w:sz w:val="24"/>
              </w:rPr>
            </w:pPr>
            <w:r w:rsidRPr="008168C5">
              <w:rPr>
                <w:rFonts w:hint="eastAsia"/>
                <w:sz w:val="24"/>
              </w:rPr>
              <w:t>-</w:t>
            </w:r>
          </w:p>
        </w:tc>
        <w:tc>
          <w:tcPr>
            <w:tcW w:w="2289" w:type="dxa"/>
            <w:tcMar>
              <w:top w:w="15" w:type="dxa"/>
              <w:left w:w="15" w:type="dxa"/>
              <w:bottom w:w="0" w:type="dxa"/>
              <w:right w:w="15" w:type="dxa"/>
            </w:tcMar>
            <w:vAlign w:val="center"/>
          </w:tcPr>
          <w:p w:rsidR="00C86197" w:rsidRPr="008168C5" w:rsidRDefault="00D13184" w:rsidP="008168C5">
            <w:pPr>
              <w:spacing w:before="29" w:line="288" w:lineRule="auto"/>
              <w:ind w:left="17"/>
              <w:jc w:val="right"/>
              <w:rPr>
                <w:sz w:val="24"/>
              </w:rPr>
            </w:pPr>
            <w:r w:rsidRPr="008168C5">
              <w:rPr>
                <w:rFonts w:hint="eastAsia"/>
                <w:sz w:val="24"/>
              </w:rPr>
              <w:t>-</w:t>
            </w:r>
          </w:p>
        </w:tc>
      </w:tr>
    </w:tbl>
    <w:p w:rsidR="006D141C" w:rsidRPr="005124D4" w:rsidRDefault="006D141C" w:rsidP="005124D4">
      <w:pPr>
        <w:spacing w:before="29" w:line="288" w:lineRule="auto"/>
        <w:jc w:val="left"/>
        <w:rPr>
          <w:kern w:val="0"/>
          <w:sz w:val="24"/>
        </w:rPr>
      </w:pPr>
      <w:r w:rsidRPr="005124D4">
        <w:rPr>
          <w:rFonts w:hint="eastAsia"/>
          <w:kern w:val="0"/>
          <w:sz w:val="24"/>
        </w:rPr>
        <w:t>注：报告期内债券回购融资余额占基金资产净值的比例为报告期内每个银行间市场交易日融资余额占资产净值比例的简单平均值。</w:t>
      </w:r>
    </w:p>
    <w:p w:rsidR="006D141C" w:rsidRPr="00CB1276"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FB19E8" w:rsidRDefault="002313DE" w:rsidP="00FB19E8">
      <w:pPr>
        <w:pStyle w:val="20"/>
        <w:spacing w:before="29" w:after="0" w:line="288" w:lineRule="auto"/>
        <w:rPr>
          <w:rFonts w:ascii="Times New Roman" w:hAnsi="Times New Roman" w:cs="Times New Roman"/>
          <w:kern w:val="0"/>
          <w:szCs w:val="24"/>
        </w:rPr>
      </w:pPr>
      <w:bookmarkStart w:id="17" w:name="_Toc247957040"/>
      <w:bookmarkStart w:id="18" w:name="_Toc255486552"/>
      <w:r w:rsidRPr="00FB19E8">
        <w:rPr>
          <w:rFonts w:ascii="Times New Roman" w:hAnsi="Times New Roman" w:cs="Times New Roman"/>
          <w:kern w:val="0"/>
          <w:szCs w:val="24"/>
        </w:rPr>
        <w:t>债券正回购的资金余额超过基金资产净值的</w:t>
      </w:r>
      <w:r w:rsidRPr="00FB19E8">
        <w:rPr>
          <w:rFonts w:ascii="Times New Roman" w:hAnsi="Times New Roman" w:cs="Times New Roman"/>
          <w:kern w:val="0"/>
          <w:szCs w:val="24"/>
        </w:rPr>
        <w:t>20%</w:t>
      </w:r>
      <w:r w:rsidRPr="00FB19E8">
        <w:rPr>
          <w:rFonts w:ascii="Times New Roman" w:hAnsi="Times New Roman" w:cs="Times New Roman"/>
          <w:kern w:val="0"/>
          <w:szCs w:val="24"/>
        </w:rPr>
        <w:t>的说明</w:t>
      </w:r>
      <w:bookmarkEnd w:id="17"/>
      <w:bookmarkEnd w:id="18"/>
    </w:p>
    <w:p w:rsidR="002313DE" w:rsidRPr="005124D4" w:rsidRDefault="00985B68" w:rsidP="005124D4">
      <w:pPr>
        <w:spacing w:before="29" w:line="288" w:lineRule="auto"/>
        <w:jc w:val="left"/>
        <w:rPr>
          <w:kern w:val="0"/>
          <w:sz w:val="24"/>
        </w:rPr>
      </w:pPr>
      <w:r w:rsidRPr="005124D4">
        <w:rPr>
          <w:rFonts w:hint="eastAsia"/>
          <w:kern w:val="0"/>
          <w:sz w:val="24"/>
        </w:rPr>
        <w:t>本基金合同约定：“本基金进入全国银行间同业市场进行债券回购的资金余额不得超过基金资产净值的</w:t>
      </w:r>
      <w:r w:rsidRPr="005124D4">
        <w:rPr>
          <w:rFonts w:hint="eastAsia"/>
          <w:kern w:val="0"/>
          <w:sz w:val="24"/>
        </w:rPr>
        <w:t>40%</w:t>
      </w:r>
      <w:r w:rsidRPr="005124D4">
        <w:rPr>
          <w:rFonts w:hint="eastAsia"/>
          <w:kern w:val="0"/>
          <w:sz w:val="24"/>
        </w:rPr>
        <w:t>”。本报告期内，本基金未发生超标情况。</w:t>
      </w:r>
    </w:p>
    <w:p w:rsidR="002313DE" w:rsidRPr="00CB1276" w:rsidRDefault="002313DE" w:rsidP="004B36C2">
      <w:pPr>
        <w:autoSpaceDE w:val="0"/>
        <w:autoSpaceDN w:val="0"/>
        <w:adjustRightInd w:val="0"/>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19" w:name="_Toc275523745"/>
      <w:r w:rsidRPr="00FB19E8">
        <w:rPr>
          <w:rFonts w:ascii="Times New Roman" w:hAnsi="Times New Roman" w:cs="Times New Roman" w:hint="eastAsia"/>
          <w:kern w:val="0"/>
          <w:szCs w:val="24"/>
        </w:rPr>
        <w:t>8.3</w:t>
      </w:r>
      <w:bookmarkEnd w:id="19"/>
      <w:r w:rsidR="00344CF8" w:rsidRPr="00FB19E8">
        <w:rPr>
          <w:rFonts w:ascii="Times New Roman" w:hAnsi="Times New Roman" w:cs="Times New Roman"/>
          <w:kern w:val="0"/>
          <w:szCs w:val="24"/>
        </w:rPr>
        <w:t>基金投资组合平均剩余期限</w:t>
      </w:r>
    </w:p>
    <w:p w:rsidR="00F15C96" w:rsidRPr="00FB19E8" w:rsidRDefault="00F15C96"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8.3.</w:t>
      </w:r>
      <w:r w:rsidR="008A28D4" w:rsidRPr="00FB19E8">
        <w:rPr>
          <w:rFonts w:ascii="Times New Roman" w:hAnsi="Times New Roman" w:cs="Times New Roman" w:hint="eastAsia"/>
          <w:kern w:val="0"/>
          <w:szCs w:val="24"/>
        </w:rPr>
        <w:t>1</w:t>
      </w:r>
      <w:r w:rsidRPr="00FB19E8">
        <w:rPr>
          <w:rFonts w:ascii="Times New Roman" w:hAnsi="Times New Roman" w:cs="Times New Roman"/>
          <w:kern w:val="0"/>
          <w:szCs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499"/>
        <w:gridCol w:w="4499"/>
      </w:tblGrid>
      <w:tr w:rsidR="002C233F" w:rsidRPr="00CB1276" w:rsidTr="00B631B7">
        <w:trPr>
          <w:trHeight w:val="375"/>
        </w:trPr>
        <w:tc>
          <w:tcPr>
            <w:tcW w:w="3459" w:type="dxa"/>
            <w:vAlign w:val="center"/>
          </w:tcPr>
          <w:p w:rsidR="00F15C96" w:rsidRPr="004E5990" w:rsidRDefault="00F15C96" w:rsidP="004E5990">
            <w:pPr>
              <w:widowControl/>
              <w:spacing w:before="29" w:line="288" w:lineRule="auto"/>
              <w:jc w:val="center"/>
              <w:rPr>
                <w:kern w:val="0"/>
                <w:sz w:val="24"/>
              </w:rPr>
            </w:pPr>
            <w:r w:rsidRPr="004E5990">
              <w:rPr>
                <w:kern w:val="0"/>
                <w:sz w:val="24"/>
              </w:rPr>
              <w:t>项目</w:t>
            </w:r>
          </w:p>
        </w:tc>
        <w:tc>
          <w:tcPr>
            <w:tcW w:w="3459" w:type="dxa"/>
            <w:vAlign w:val="center"/>
          </w:tcPr>
          <w:p w:rsidR="00F15C96" w:rsidRPr="004E5990" w:rsidRDefault="00F15C96" w:rsidP="004E5990">
            <w:pPr>
              <w:widowControl/>
              <w:spacing w:before="29" w:line="288" w:lineRule="auto"/>
              <w:jc w:val="center"/>
              <w:rPr>
                <w:kern w:val="0"/>
                <w:sz w:val="24"/>
              </w:rPr>
            </w:pPr>
            <w:r w:rsidRPr="004E5990">
              <w:rPr>
                <w:kern w:val="0"/>
                <w:sz w:val="24"/>
              </w:rPr>
              <w:t>天数</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报告期末投资组合平均剩余期限</w:t>
            </w:r>
            <w:r w:rsidRPr="004E5990">
              <w:rPr>
                <w:sz w:val="24"/>
              </w:rPr>
              <w:t xml:space="preserve"> </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69</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报告期内投资组合平均剩余期限最高值</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118</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报告期内投资组合平均剩余期限最低值</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1</w:t>
            </w:r>
          </w:p>
        </w:tc>
      </w:tr>
    </w:tbl>
    <w:p w:rsidR="006D141C" w:rsidRPr="00CB1276" w:rsidRDefault="006D141C" w:rsidP="004B36C2">
      <w:pPr>
        <w:spacing w:line="360" w:lineRule="auto"/>
        <w:rPr>
          <w:rFonts w:asciiTheme="minorEastAsia" w:eastAsiaTheme="minorEastAsia" w:hAnsiTheme="minorEastAsia"/>
          <w:szCs w:val="21"/>
        </w:rPr>
      </w:pPr>
    </w:p>
    <w:p w:rsidR="00B109D0" w:rsidRPr="00FB19E8" w:rsidRDefault="00B109D0"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kern w:val="0"/>
          <w:szCs w:val="24"/>
        </w:rPr>
        <w:t>报告期内投资组合平均剩余期限超过</w:t>
      </w:r>
      <w:r w:rsidR="007550EC" w:rsidRPr="00FB19E8">
        <w:rPr>
          <w:rFonts w:ascii="Times New Roman" w:hAnsi="Times New Roman" w:cs="Times New Roman" w:hint="eastAsia"/>
          <w:kern w:val="0"/>
          <w:szCs w:val="24"/>
        </w:rPr>
        <w:t>1</w:t>
      </w:r>
      <w:r w:rsidR="00157CB3">
        <w:rPr>
          <w:rFonts w:ascii="Times New Roman" w:hAnsi="Times New Roman" w:cs="Times New Roman"/>
          <w:kern w:val="0"/>
          <w:szCs w:val="24"/>
        </w:rPr>
        <w:t>2</w:t>
      </w:r>
      <w:r w:rsidRPr="00FB19E8">
        <w:rPr>
          <w:rFonts w:ascii="Times New Roman" w:hAnsi="Times New Roman" w:cs="Times New Roman"/>
          <w:kern w:val="0"/>
          <w:szCs w:val="24"/>
        </w:rPr>
        <w:t>0</w:t>
      </w:r>
      <w:r w:rsidRPr="00FB19E8">
        <w:rPr>
          <w:rFonts w:ascii="Times New Roman" w:hAnsi="Times New Roman" w:cs="Times New Roman"/>
          <w:kern w:val="0"/>
          <w:szCs w:val="24"/>
        </w:rPr>
        <w:t>天情况说明</w:t>
      </w:r>
    </w:p>
    <w:p w:rsidR="00140036" w:rsidRDefault="00157CB3" w:rsidP="00836CB8">
      <w:pPr>
        <w:autoSpaceDE w:val="0"/>
        <w:autoSpaceDN w:val="0"/>
        <w:adjustRightInd w:val="0"/>
        <w:spacing w:before="29" w:line="360" w:lineRule="auto"/>
        <w:ind w:left="17"/>
        <w:jc w:val="left"/>
        <w:rPr>
          <w:kern w:val="0"/>
          <w:sz w:val="24"/>
        </w:rPr>
      </w:pPr>
      <w:r w:rsidRPr="00157CB3">
        <w:rPr>
          <w:kern w:val="0"/>
          <w:sz w:val="24"/>
        </w:rPr>
        <w:t>本基金合同约定：</w:t>
      </w:r>
      <w:r w:rsidRPr="00157CB3">
        <w:rPr>
          <w:kern w:val="0"/>
          <w:sz w:val="24"/>
        </w:rPr>
        <w:t>“</w:t>
      </w:r>
      <w:r w:rsidRPr="00157CB3">
        <w:rPr>
          <w:kern w:val="0"/>
          <w:sz w:val="24"/>
        </w:rPr>
        <w:t>本基金投资组合的平均剩余期限在每个交易日均不得超过</w:t>
      </w:r>
      <w:r w:rsidRPr="00157CB3">
        <w:rPr>
          <w:kern w:val="0"/>
          <w:sz w:val="24"/>
        </w:rPr>
        <w:t>141</w:t>
      </w:r>
      <w:r w:rsidRPr="00157CB3">
        <w:rPr>
          <w:kern w:val="0"/>
          <w:sz w:val="24"/>
        </w:rPr>
        <w:t>天</w:t>
      </w:r>
      <w:r w:rsidRPr="00157CB3">
        <w:rPr>
          <w:kern w:val="0"/>
          <w:sz w:val="24"/>
        </w:rPr>
        <w:t>”</w:t>
      </w:r>
      <w:r w:rsidRPr="00157CB3">
        <w:rPr>
          <w:kern w:val="0"/>
          <w:sz w:val="24"/>
        </w:rPr>
        <w:t>。本报告期内，本基金未发生超标情况。</w:t>
      </w:r>
    </w:p>
    <w:p w:rsidR="00C83838" w:rsidRPr="00157CB3" w:rsidRDefault="00C83838" w:rsidP="00836CB8">
      <w:pPr>
        <w:autoSpaceDE w:val="0"/>
        <w:autoSpaceDN w:val="0"/>
        <w:adjustRightInd w:val="0"/>
        <w:spacing w:before="29" w:line="360" w:lineRule="auto"/>
        <w:ind w:left="17"/>
        <w:jc w:val="left"/>
        <w:rPr>
          <w:rFonts w:asciiTheme="minorEastAsia" w:eastAsiaTheme="minorEastAsia" w:hAnsiTheme="minorEastAsia"/>
          <w:b/>
          <w:bCs/>
          <w:kern w:val="0"/>
          <w:szCs w:val="21"/>
        </w:rPr>
      </w:pPr>
    </w:p>
    <w:p w:rsidR="00140036" w:rsidRPr="00FB19E8" w:rsidRDefault="00140036"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8.3.</w:t>
      </w:r>
      <w:r w:rsidR="008A28D4" w:rsidRPr="00FB19E8">
        <w:rPr>
          <w:rFonts w:ascii="Times New Roman" w:hAnsi="Times New Roman" w:cs="Times New Roman" w:hint="eastAsia"/>
          <w:kern w:val="0"/>
          <w:szCs w:val="24"/>
        </w:rPr>
        <w:t>2</w:t>
      </w:r>
      <w:r w:rsidRPr="00FB19E8">
        <w:rPr>
          <w:rFonts w:ascii="Times New Roman" w:hAnsi="Times New Roman" w:cs="Times New Roman"/>
          <w:kern w:val="0"/>
          <w:szCs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543"/>
        <w:gridCol w:w="2268"/>
        <w:gridCol w:w="2194"/>
      </w:tblGrid>
      <w:tr w:rsidR="002C233F" w:rsidRPr="00CB1276" w:rsidTr="005673D2">
        <w:tc>
          <w:tcPr>
            <w:tcW w:w="993" w:type="dxa"/>
            <w:vAlign w:val="center"/>
          </w:tcPr>
          <w:p w:rsidR="004339AD" w:rsidRPr="00364AD9" w:rsidRDefault="004339AD" w:rsidP="00364AD9">
            <w:pPr>
              <w:spacing w:before="29" w:line="288" w:lineRule="auto"/>
              <w:jc w:val="center"/>
              <w:rPr>
                <w:sz w:val="24"/>
              </w:rPr>
            </w:pPr>
            <w:r w:rsidRPr="00364AD9">
              <w:rPr>
                <w:sz w:val="24"/>
              </w:rPr>
              <w:t>序号</w:t>
            </w:r>
          </w:p>
        </w:tc>
        <w:tc>
          <w:tcPr>
            <w:tcW w:w="3543" w:type="dxa"/>
            <w:vAlign w:val="center"/>
          </w:tcPr>
          <w:p w:rsidR="004339AD" w:rsidRPr="00364AD9" w:rsidRDefault="004339AD" w:rsidP="00364AD9">
            <w:pPr>
              <w:spacing w:before="29" w:line="288" w:lineRule="auto"/>
              <w:jc w:val="center"/>
              <w:rPr>
                <w:sz w:val="24"/>
              </w:rPr>
            </w:pPr>
            <w:r w:rsidRPr="00364AD9">
              <w:rPr>
                <w:sz w:val="24"/>
              </w:rPr>
              <w:t>平均剩余期限</w:t>
            </w:r>
          </w:p>
        </w:tc>
        <w:tc>
          <w:tcPr>
            <w:tcW w:w="2268" w:type="dxa"/>
            <w:vAlign w:val="center"/>
          </w:tcPr>
          <w:p w:rsidR="004339AD" w:rsidRPr="00364AD9" w:rsidRDefault="004339AD" w:rsidP="00364AD9">
            <w:pPr>
              <w:spacing w:before="29" w:line="288" w:lineRule="auto"/>
              <w:jc w:val="center"/>
              <w:rPr>
                <w:sz w:val="24"/>
              </w:rPr>
            </w:pPr>
            <w:r w:rsidRPr="00364AD9">
              <w:rPr>
                <w:sz w:val="24"/>
              </w:rPr>
              <w:t>各期限资产占基金资产净值的比例（</w:t>
            </w:r>
            <w:r w:rsidRPr="00364AD9">
              <w:rPr>
                <w:rFonts w:hint="eastAsia"/>
                <w:sz w:val="24"/>
              </w:rPr>
              <w:t>％</w:t>
            </w:r>
            <w:r w:rsidRPr="00364AD9">
              <w:rPr>
                <w:sz w:val="24"/>
              </w:rPr>
              <w:t>）</w:t>
            </w:r>
          </w:p>
        </w:tc>
        <w:tc>
          <w:tcPr>
            <w:tcW w:w="2194" w:type="dxa"/>
            <w:vAlign w:val="center"/>
          </w:tcPr>
          <w:p w:rsidR="004339AD" w:rsidRPr="00364AD9" w:rsidRDefault="004339AD" w:rsidP="00364AD9">
            <w:pPr>
              <w:spacing w:before="29" w:line="288" w:lineRule="auto"/>
              <w:jc w:val="center"/>
              <w:rPr>
                <w:sz w:val="24"/>
              </w:rPr>
            </w:pPr>
            <w:r w:rsidRPr="00364AD9">
              <w:rPr>
                <w:sz w:val="24"/>
              </w:rPr>
              <w:t>各期限负债占基金资产净值的比例（</w:t>
            </w:r>
            <w:r w:rsidRPr="00364AD9">
              <w:rPr>
                <w:rFonts w:hint="eastAsia"/>
                <w:sz w:val="24"/>
              </w:rPr>
              <w:t>％</w:t>
            </w:r>
            <w:r w:rsidRPr="00364AD9">
              <w:rPr>
                <w:sz w:val="24"/>
              </w:rPr>
              <w:t>）</w:t>
            </w:r>
          </w:p>
        </w:tc>
      </w:tr>
      <w:tr w:rsidR="002C233F" w:rsidRPr="00CB1276" w:rsidTr="005673D2">
        <w:tc>
          <w:tcPr>
            <w:tcW w:w="993" w:type="dxa"/>
            <w:vAlign w:val="center"/>
          </w:tcPr>
          <w:p w:rsidR="004339AD" w:rsidRPr="00364AD9" w:rsidRDefault="0086274D" w:rsidP="008D1519">
            <w:pPr>
              <w:spacing w:before="29" w:line="288" w:lineRule="auto"/>
              <w:jc w:val="center"/>
              <w:rPr>
                <w:sz w:val="24"/>
              </w:rPr>
            </w:pPr>
            <w:r w:rsidRPr="00364AD9">
              <w:rPr>
                <w:rFonts w:hint="eastAsia"/>
                <w:sz w:val="24"/>
              </w:rPr>
              <w:t>1</w:t>
            </w:r>
          </w:p>
        </w:tc>
        <w:tc>
          <w:tcPr>
            <w:tcW w:w="3543" w:type="dxa"/>
            <w:vAlign w:val="center"/>
          </w:tcPr>
          <w:p w:rsidR="004339AD" w:rsidRPr="001B7D43" w:rsidRDefault="004339AD" w:rsidP="001B7D43">
            <w:pPr>
              <w:spacing w:line="360" w:lineRule="auto"/>
              <w:rPr>
                <w:sz w:val="24"/>
              </w:rPr>
            </w:pPr>
            <w:r w:rsidRPr="001B7D43">
              <w:rPr>
                <w:sz w:val="24"/>
              </w:rPr>
              <w:t>30</w:t>
            </w:r>
            <w:r w:rsidRPr="001B7D43">
              <w:rPr>
                <w:sz w:val="24"/>
              </w:rPr>
              <w:t>天以内</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32.99</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2.84</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2</w:t>
            </w:r>
          </w:p>
        </w:tc>
        <w:tc>
          <w:tcPr>
            <w:tcW w:w="3543" w:type="dxa"/>
            <w:vAlign w:val="center"/>
          </w:tcPr>
          <w:p w:rsidR="004339AD" w:rsidRPr="001B7D43" w:rsidRDefault="004339AD" w:rsidP="001B7D43">
            <w:pPr>
              <w:spacing w:line="360" w:lineRule="auto"/>
              <w:rPr>
                <w:sz w:val="24"/>
              </w:rPr>
            </w:pPr>
            <w:r w:rsidRPr="001B7D43">
              <w:rPr>
                <w:sz w:val="24"/>
              </w:rPr>
              <w:t>30</w:t>
            </w:r>
            <w:r w:rsidRPr="001B7D43">
              <w:rPr>
                <w:sz w:val="24"/>
              </w:rPr>
              <w:t>天（含）</w:t>
            </w:r>
            <w:r w:rsidRPr="001B7D43">
              <w:rPr>
                <w:sz w:val="24"/>
              </w:rPr>
              <w:t>—60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12.56</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lastRenderedPageBreak/>
              <w:t>3</w:t>
            </w:r>
          </w:p>
        </w:tc>
        <w:tc>
          <w:tcPr>
            <w:tcW w:w="3543" w:type="dxa"/>
            <w:vAlign w:val="center"/>
          </w:tcPr>
          <w:p w:rsidR="004339AD" w:rsidRPr="001B7D43" w:rsidRDefault="004339AD" w:rsidP="001B7D43">
            <w:pPr>
              <w:spacing w:line="360" w:lineRule="auto"/>
              <w:rPr>
                <w:sz w:val="24"/>
              </w:rPr>
            </w:pPr>
            <w:r w:rsidRPr="001B7D43">
              <w:rPr>
                <w:sz w:val="24"/>
              </w:rPr>
              <w:t>60</w:t>
            </w:r>
            <w:r w:rsidRPr="001B7D43">
              <w:rPr>
                <w:sz w:val="24"/>
              </w:rPr>
              <w:t>天（含）</w:t>
            </w:r>
            <w:r w:rsidRPr="001B7D43">
              <w:rPr>
                <w:sz w:val="24"/>
              </w:rPr>
              <w:t>—90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44.18</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4</w:t>
            </w:r>
          </w:p>
        </w:tc>
        <w:tc>
          <w:tcPr>
            <w:tcW w:w="3543" w:type="dxa"/>
            <w:vAlign w:val="center"/>
          </w:tcPr>
          <w:p w:rsidR="004339AD" w:rsidRPr="001B7D43" w:rsidRDefault="004339AD" w:rsidP="001B7D43">
            <w:pPr>
              <w:spacing w:line="360" w:lineRule="auto"/>
              <w:rPr>
                <w:sz w:val="24"/>
              </w:rPr>
            </w:pPr>
            <w:r w:rsidRPr="001B7D43">
              <w:rPr>
                <w:sz w:val="24"/>
              </w:rPr>
              <w:t>90</w:t>
            </w:r>
            <w:r w:rsidRPr="001B7D43">
              <w:rPr>
                <w:sz w:val="24"/>
              </w:rPr>
              <w:t>天（含）</w:t>
            </w:r>
            <w:r w:rsidRPr="001B7D43">
              <w:rPr>
                <w:sz w:val="24"/>
              </w:rPr>
              <w:t>—</w:t>
            </w:r>
            <w:r w:rsidR="00783599" w:rsidRPr="001B7D43">
              <w:rPr>
                <w:rFonts w:hint="eastAsia"/>
                <w:sz w:val="24"/>
              </w:rPr>
              <w:t>1</w:t>
            </w:r>
            <w:r w:rsidR="00157CB3">
              <w:rPr>
                <w:sz w:val="24"/>
              </w:rPr>
              <w:t>2</w:t>
            </w:r>
            <w:r w:rsidRPr="001B7D43">
              <w:rPr>
                <w:sz w:val="24"/>
              </w:rPr>
              <w:t>0</w:t>
            </w:r>
            <w:r w:rsidRPr="001B7D43">
              <w:rPr>
                <w:sz w:val="24"/>
              </w:rPr>
              <w:t>天</w:t>
            </w:r>
          </w:p>
        </w:tc>
        <w:tc>
          <w:tcPr>
            <w:tcW w:w="2268" w:type="dxa"/>
            <w:vAlign w:val="center"/>
          </w:tcPr>
          <w:p w:rsidR="004339AD" w:rsidRPr="001B7D43" w:rsidRDefault="00157CB3" w:rsidP="00C371BF">
            <w:pPr>
              <w:spacing w:before="29" w:line="288" w:lineRule="auto"/>
              <w:jc w:val="right"/>
              <w:rPr>
                <w:sz w:val="24"/>
              </w:rPr>
            </w:pPr>
            <w:r w:rsidRPr="00157CB3">
              <w:rPr>
                <w:sz w:val="24"/>
              </w:rPr>
              <w:t>0.01</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157CB3" w:rsidP="00C371BF">
            <w:pPr>
              <w:spacing w:before="29" w:line="288" w:lineRule="auto"/>
              <w:jc w:val="right"/>
              <w:rPr>
                <w:sz w:val="24"/>
              </w:rPr>
            </w:pPr>
            <w:r w:rsidRPr="00157CB3">
              <w:rPr>
                <w:sz w:val="24"/>
              </w:rPr>
              <w:t>-</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5</w:t>
            </w:r>
          </w:p>
        </w:tc>
        <w:tc>
          <w:tcPr>
            <w:tcW w:w="3543" w:type="dxa"/>
            <w:vAlign w:val="center"/>
          </w:tcPr>
          <w:p w:rsidR="004339AD" w:rsidRPr="001B7D43" w:rsidRDefault="00783599" w:rsidP="001B7D43">
            <w:pPr>
              <w:spacing w:line="360" w:lineRule="auto"/>
              <w:rPr>
                <w:sz w:val="24"/>
              </w:rPr>
            </w:pPr>
            <w:r w:rsidRPr="001B7D43">
              <w:rPr>
                <w:rFonts w:hint="eastAsia"/>
                <w:sz w:val="24"/>
              </w:rPr>
              <w:t>1</w:t>
            </w:r>
            <w:r w:rsidR="00157CB3">
              <w:rPr>
                <w:sz w:val="24"/>
              </w:rPr>
              <w:t>2</w:t>
            </w:r>
            <w:r w:rsidR="004339AD" w:rsidRPr="001B7D43">
              <w:rPr>
                <w:sz w:val="24"/>
              </w:rPr>
              <w:t>0</w:t>
            </w:r>
            <w:r w:rsidR="004339AD" w:rsidRPr="001B7D43">
              <w:rPr>
                <w:sz w:val="24"/>
              </w:rPr>
              <w:t>天（含）</w:t>
            </w:r>
            <w:r w:rsidR="004339AD" w:rsidRPr="001B7D43">
              <w:rPr>
                <w:sz w:val="24"/>
              </w:rPr>
              <w:t>—397</w:t>
            </w:r>
            <w:r w:rsidR="004339AD" w:rsidRPr="001B7D43">
              <w:rPr>
                <w:sz w:val="24"/>
              </w:rPr>
              <w:t>天（含）</w:t>
            </w:r>
          </w:p>
        </w:tc>
        <w:tc>
          <w:tcPr>
            <w:tcW w:w="2268" w:type="dxa"/>
            <w:vAlign w:val="center"/>
          </w:tcPr>
          <w:p w:rsidR="004339AD" w:rsidRPr="001B7D43" w:rsidRDefault="00157CB3" w:rsidP="00C371BF">
            <w:pPr>
              <w:spacing w:before="29" w:line="288" w:lineRule="auto"/>
              <w:jc w:val="right"/>
              <w:rPr>
                <w:sz w:val="24"/>
              </w:rPr>
            </w:pPr>
            <w:r w:rsidRPr="00157CB3">
              <w:rPr>
                <w:sz w:val="24"/>
              </w:rPr>
              <w:t>12.89</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157CB3" w:rsidP="00C371BF">
            <w:pPr>
              <w:spacing w:before="29" w:line="288" w:lineRule="auto"/>
              <w:jc w:val="right"/>
              <w:rPr>
                <w:sz w:val="24"/>
              </w:rPr>
            </w:pPr>
            <w:r w:rsidRPr="00157CB3">
              <w:rPr>
                <w:sz w:val="24"/>
              </w:rPr>
              <w:t>-</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C371BF" w:rsidRPr="00CB1276" w:rsidTr="005673D2">
        <w:tc>
          <w:tcPr>
            <w:tcW w:w="993" w:type="dxa"/>
            <w:vAlign w:val="center"/>
          </w:tcPr>
          <w:p w:rsidR="00C371BF" w:rsidRPr="001B7D43" w:rsidRDefault="00C371BF" w:rsidP="008D1519">
            <w:pPr>
              <w:spacing w:before="29" w:line="288" w:lineRule="auto"/>
              <w:jc w:val="center"/>
              <w:rPr>
                <w:sz w:val="24"/>
              </w:rPr>
            </w:pPr>
            <w:r>
              <w:rPr>
                <w:rFonts w:hint="eastAsia"/>
                <w:sz w:val="24"/>
              </w:rPr>
              <w:t>6</w:t>
            </w:r>
          </w:p>
        </w:tc>
        <w:tc>
          <w:tcPr>
            <w:tcW w:w="3543" w:type="dxa"/>
            <w:vAlign w:val="center"/>
          </w:tcPr>
          <w:p w:rsidR="00C371BF" w:rsidRPr="001B7D43" w:rsidRDefault="00C371BF" w:rsidP="00C371BF">
            <w:pPr>
              <w:spacing w:before="29" w:line="288" w:lineRule="auto"/>
              <w:jc w:val="center"/>
              <w:rPr>
                <w:sz w:val="24"/>
              </w:rPr>
            </w:pPr>
            <w:r w:rsidRPr="001B7D43">
              <w:rPr>
                <w:rFonts w:hint="eastAsia"/>
                <w:sz w:val="24"/>
              </w:rPr>
              <w:t>合计</w:t>
            </w:r>
          </w:p>
        </w:tc>
        <w:tc>
          <w:tcPr>
            <w:tcW w:w="2268" w:type="dxa"/>
            <w:vAlign w:val="center"/>
          </w:tcPr>
          <w:p w:rsidR="00C371BF" w:rsidRPr="001B7D43" w:rsidRDefault="00C371BF" w:rsidP="00C371BF">
            <w:pPr>
              <w:spacing w:before="29" w:line="288" w:lineRule="auto"/>
              <w:jc w:val="right"/>
              <w:rPr>
                <w:sz w:val="24"/>
              </w:rPr>
            </w:pPr>
            <w:r w:rsidRPr="001B7D43">
              <w:rPr>
                <w:rFonts w:hint="eastAsia"/>
                <w:sz w:val="24"/>
              </w:rPr>
              <w:t>102.63</w:t>
            </w:r>
          </w:p>
        </w:tc>
        <w:tc>
          <w:tcPr>
            <w:tcW w:w="2194" w:type="dxa"/>
            <w:vAlign w:val="center"/>
          </w:tcPr>
          <w:p w:rsidR="00C371BF" w:rsidRPr="00C371BF" w:rsidRDefault="00C371BF" w:rsidP="00C371BF">
            <w:pPr>
              <w:spacing w:line="360" w:lineRule="auto"/>
              <w:jc w:val="right"/>
              <w:rPr>
                <w:sz w:val="24"/>
              </w:rPr>
            </w:pPr>
            <w:r w:rsidRPr="00C371BF">
              <w:rPr>
                <w:rFonts w:hint="eastAsia"/>
                <w:sz w:val="24"/>
              </w:rPr>
              <w:t>2.84</w:t>
            </w:r>
          </w:p>
        </w:tc>
      </w:tr>
    </w:tbl>
    <w:p w:rsidR="00157CB3" w:rsidRPr="005124D4" w:rsidRDefault="00157CB3" w:rsidP="005124D4">
      <w:pPr>
        <w:spacing w:before="29" w:line="288" w:lineRule="auto"/>
        <w:jc w:val="left"/>
        <w:rPr>
          <w:kern w:val="0"/>
          <w:sz w:val="24"/>
        </w:rPr>
      </w:pPr>
    </w:p>
    <w:p w:rsidR="00157CB3" w:rsidRPr="00157CB3" w:rsidRDefault="00157CB3" w:rsidP="00254408">
      <w:pPr>
        <w:pStyle w:val="20"/>
        <w:spacing w:beforeLines="100" w:before="312" w:after="0"/>
        <w:rPr>
          <w:rFonts w:ascii="Times New Roman" w:hAnsi="Times New Roman" w:cs="Times New Roman"/>
          <w:kern w:val="0"/>
          <w:szCs w:val="24"/>
        </w:rPr>
      </w:pPr>
      <w:r w:rsidRPr="00157CB3">
        <w:rPr>
          <w:rFonts w:ascii="Times New Roman" w:hAnsi="Times New Roman" w:cs="Times New Roman"/>
          <w:kern w:val="0"/>
          <w:szCs w:val="24"/>
        </w:rPr>
        <w:t>8.4</w:t>
      </w:r>
      <w:r w:rsidRPr="00157CB3">
        <w:rPr>
          <w:rFonts w:ascii="Times New Roman" w:hAnsi="Times New Roman" w:cs="Times New Roman" w:hint="eastAsia"/>
          <w:kern w:val="0"/>
          <w:szCs w:val="24"/>
        </w:rPr>
        <w:t>报告期内投资组合平均剩余存续期超过</w:t>
      </w:r>
      <w:r w:rsidRPr="00157CB3">
        <w:rPr>
          <w:rFonts w:ascii="Times New Roman" w:hAnsi="Times New Roman" w:cs="Times New Roman" w:hint="eastAsia"/>
          <w:kern w:val="0"/>
          <w:szCs w:val="24"/>
        </w:rPr>
        <w:t>240</w:t>
      </w:r>
      <w:r w:rsidRPr="00157CB3">
        <w:rPr>
          <w:rFonts w:ascii="宋体" w:hAnsi="宋体" w:cs="Times New Roman" w:hint="eastAsia"/>
          <w:kern w:val="0"/>
          <w:szCs w:val="24"/>
        </w:rPr>
        <w:t>天情况说明</w:t>
      </w:r>
    </w:p>
    <w:p w:rsidR="00157CB3" w:rsidRPr="00157CB3" w:rsidRDefault="00157CB3" w:rsidP="00157CB3">
      <w:pPr>
        <w:spacing w:line="360" w:lineRule="auto"/>
        <w:ind w:firstLineChars="200" w:firstLine="480"/>
        <w:jc w:val="left"/>
        <w:rPr>
          <w:sz w:val="24"/>
        </w:rPr>
      </w:pPr>
      <w:r w:rsidRPr="00157CB3">
        <w:rPr>
          <w:rFonts w:hint="eastAsia"/>
          <w:sz w:val="24"/>
        </w:rPr>
        <w:t>本基金本报告期内投资组合平均剩余存续期未超过</w:t>
      </w:r>
      <w:r w:rsidRPr="00157CB3">
        <w:rPr>
          <w:rFonts w:hint="eastAsia"/>
          <w:sz w:val="24"/>
        </w:rPr>
        <w:t>240</w:t>
      </w:r>
      <w:r w:rsidRPr="00157CB3">
        <w:rPr>
          <w:rFonts w:hint="eastAsia"/>
          <w:sz w:val="24"/>
        </w:rPr>
        <w:t>天。</w:t>
      </w:r>
    </w:p>
    <w:p w:rsidR="006D141C" w:rsidRPr="00157CB3" w:rsidRDefault="006D141C" w:rsidP="004B36C2">
      <w:pPr>
        <w:spacing w:line="360" w:lineRule="auto"/>
        <w:rPr>
          <w:rFonts w:asciiTheme="minorEastAsia" w:eastAsiaTheme="minorEastAsia" w:hAnsiTheme="minorEastAsia"/>
          <w:b/>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0" w:name="_Toc331410106"/>
      <w:bookmarkStart w:id="21" w:name="_Toc234814104"/>
      <w:r w:rsidRPr="00FB19E8">
        <w:rPr>
          <w:rFonts w:ascii="Times New Roman" w:hAnsi="Times New Roman" w:cs="Times New Roman" w:hint="eastAsia"/>
          <w:kern w:val="0"/>
          <w:szCs w:val="24"/>
        </w:rPr>
        <w:t>8.5</w:t>
      </w:r>
      <w:r w:rsidRPr="00FB19E8">
        <w:rPr>
          <w:rFonts w:ascii="Times New Roman" w:hAnsi="Times New Roman" w:cs="Times New Roman" w:hint="eastAsia"/>
          <w:kern w:val="0"/>
          <w:szCs w:val="24"/>
        </w:rPr>
        <w:t>期末按债券品种分类的债券投资组合</w:t>
      </w:r>
      <w:bookmarkEnd w:id="20"/>
      <w:bookmarkEnd w:id="21"/>
    </w:p>
    <w:p w:rsidR="00260867"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915"/>
        <w:gridCol w:w="3543"/>
        <w:gridCol w:w="2268"/>
        <w:gridCol w:w="2272"/>
      </w:tblGrid>
      <w:tr w:rsidR="002C233F" w:rsidRPr="00CB1276" w:rsidTr="005673D2">
        <w:trPr>
          <w:trHeight w:val="315"/>
        </w:trPr>
        <w:tc>
          <w:tcPr>
            <w:tcW w:w="915" w:type="dxa"/>
            <w:vAlign w:val="center"/>
          </w:tcPr>
          <w:p w:rsidR="00260867" w:rsidRPr="00042E1F" w:rsidRDefault="00260867" w:rsidP="00042E1F">
            <w:pPr>
              <w:spacing w:before="29" w:line="288" w:lineRule="auto"/>
              <w:ind w:left="17"/>
              <w:jc w:val="center"/>
              <w:rPr>
                <w:sz w:val="24"/>
              </w:rPr>
            </w:pPr>
            <w:r w:rsidRPr="00042E1F">
              <w:rPr>
                <w:rFonts w:hint="eastAsia"/>
                <w:sz w:val="24"/>
              </w:rPr>
              <w:t>序号</w:t>
            </w:r>
          </w:p>
        </w:tc>
        <w:tc>
          <w:tcPr>
            <w:tcW w:w="3543" w:type="dxa"/>
            <w:vAlign w:val="center"/>
          </w:tcPr>
          <w:p w:rsidR="00260867" w:rsidRPr="00042E1F" w:rsidRDefault="00260867" w:rsidP="00042E1F">
            <w:pPr>
              <w:spacing w:before="29" w:line="288" w:lineRule="auto"/>
              <w:ind w:left="17"/>
              <w:jc w:val="center"/>
              <w:rPr>
                <w:sz w:val="24"/>
              </w:rPr>
            </w:pPr>
            <w:r w:rsidRPr="00042E1F">
              <w:rPr>
                <w:rFonts w:hint="eastAsia"/>
                <w:sz w:val="24"/>
              </w:rPr>
              <w:t>债券品种</w:t>
            </w:r>
          </w:p>
        </w:tc>
        <w:tc>
          <w:tcPr>
            <w:tcW w:w="2268" w:type="dxa"/>
            <w:vAlign w:val="center"/>
          </w:tcPr>
          <w:p w:rsidR="00260867" w:rsidRPr="00042E1F" w:rsidRDefault="00765477" w:rsidP="00042E1F">
            <w:pPr>
              <w:spacing w:before="29" w:line="288" w:lineRule="auto"/>
              <w:ind w:left="17"/>
              <w:jc w:val="center"/>
              <w:rPr>
                <w:sz w:val="24"/>
              </w:rPr>
            </w:pPr>
            <w:r w:rsidRPr="00042E1F">
              <w:rPr>
                <w:rFonts w:hint="eastAsia"/>
                <w:sz w:val="24"/>
              </w:rPr>
              <w:t>摊余成本</w:t>
            </w:r>
          </w:p>
        </w:tc>
        <w:tc>
          <w:tcPr>
            <w:tcW w:w="2272" w:type="dxa"/>
            <w:vAlign w:val="center"/>
          </w:tcPr>
          <w:p w:rsidR="00260867" w:rsidRPr="00042E1F" w:rsidRDefault="00260867" w:rsidP="00042E1F">
            <w:pPr>
              <w:spacing w:before="29" w:line="288" w:lineRule="auto"/>
              <w:ind w:left="17"/>
              <w:jc w:val="center"/>
              <w:rPr>
                <w:sz w:val="24"/>
              </w:rPr>
            </w:pPr>
            <w:r w:rsidRPr="00042E1F">
              <w:rPr>
                <w:rFonts w:hint="eastAsia"/>
                <w:sz w:val="24"/>
              </w:rPr>
              <w:t>占基金资产净值比例</w:t>
            </w:r>
            <w:r w:rsidRPr="00042E1F">
              <w:rPr>
                <w:rFonts w:hint="eastAsia"/>
                <w:sz w:val="24"/>
              </w:rPr>
              <w:t>(</w:t>
            </w:r>
            <w:r w:rsidRPr="00042E1F">
              <w:rPr>
                <w:rFonts w:hint="eastAsia"/>
                <w:sz w:val="24"/>
              </w:rPr>
              <w:t>％</w:t>
            </w:r>
            <w:r w:rsidRPr="00042E1F">
              <w:rPr>
                <w:rFonts w:hint="eastAsia"/>
                <w:sz w:val="24"/>
              </w:rPr>
              <w:t>)</w:t>
            </w:r>
          </w:p>
        </w:tc>
      </w:tr>
      <w:tr w:rsidR="002C233F" w:rsidRPr="00CB1276" w:rsidTr="005673D2">
        <w:trPr>
          <w:trHeight w:val="315"/>
        </w:trPr>
        <w:tc>
          <w:tcPr>
            <w:tcW w:w="915" w:type="dxa"/>
            <w:vAlign w:val="center"/>
          </w:tcPr>
          <w:p w:rsidR="00260867" w:rsidRPr="00B628A9" w:rsidRDefault="00485680" w:rsidP="00B628A9">
            <w:pPr>
              <w:spacing w:before="29" w:line="288" w:lineRule="auto"/>
              <w:ind w:left="17"/>
              <w:jc w:val="center"/>
              <w:rPr>
                <w:sz w:val="24"/>
              </w:rPr>
            </w:pPr>
            <w:r w:rsidRPr="00B628A9">
              <w:rPr>
                <w:rFonts w:hint="eastAsia"/>
                <w:sz w:val="24"/>
              </w:rPr>
              <w:t>1</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国家债券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9,980,291.89</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0.12</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2</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央行票据</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3</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金融债券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429,995,393.13</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4.97</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其中：政策性金融债</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429,995,393.13</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4.97</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4</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企业债券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tcBorders>
              <w:bottom w:val="single" w:sz="4" w:space="0" w:color="000000"/>
            </w:tcBorders>
            <w:vAlign w:val="center"/>
          </w:tcPr>
          <w:p w:rsidR="00260867" w:rsidRPr="00B628A9" w:rsidRDefault="00260867" w:rsidP="00B628A9">
            <w:pPr>
              <w:spacing w:before="29" w:line="288" w:lineRule="auto"/>
              <w:ind w:left="17"/>
              <w:jc w:val="center"/>
              <w:rPr>
                <w:sz w:val="24"/>
              </w:rPr>
            </w:pPr>
            <w:r w:rsidRPr="00B628A9">
              <w:rPr>
                <w:rFonts w:hint="eastAsia"/>
                <w:sz w:val="24"/>
              </w:rPr>
              <w:t>5</w:t>
            </w:r>
          </w:p>
        </w:tc>
        <w:tc>
          <w:tcPr>
            <w:tcW w:w="3543" w:type="dxa"/>
            <w:tcBorders>
              <w:bottom w:val="single" w:sz="4" w:space="0" w:color="000000"/>
            </w:tcBorders>
            <w:vAlign w:val="center"/>
          </w:tcPr>
          <w:p w:rsidR="00260867" w:rsidRPr="00042E1F" w:rsidRDefault="00260867" w:rsidP="00042E1F">
            <w:pPr>
              <w:spacing w:before="29" w:line="288" w:lineRule="auto"/>
              <w:ind w:left="17"/>
              <w:jc w:val="left"/>
              <w:rPr>
                <w:sz w:val="24"/>
              </w:rPr>
            </w:pPr>
            <w:r w:rsidRPr="00042E1F">
              <w:rPr>
                <w:rFonts w:hint="eastAsia"/>
                <w:sz w:val="24"/>
              </w:rPr>
              <w:t>企业短期融资</w:t>
            </w:r>
            <w:r w:rsidR="00827EC3" w:rsidRPr="00042E1F">
              <w:rPr>
                <w:rFonts w:hint="eastAsia"/>
                <w:sz w:val="24"/>
              </w:rPr>
              <w:t>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7148A5" w:rsidRPr="00B628A9" w:rsidTr="004E65B4">
        <w:trPr>
          <w:trHeight w:val="315"/>
        </w:trPr>
        <w:tc>
          <w:tcPr>
            <w:tcW w:w="915" w:type="dxa"/>
            <w:shd w:val="clear" w:color="auto" w:fill="auto"/>
            <w:vAlign w:val="center"/>
          </w:tcPr>
          <w:p w:rsidR="007148A5" w:rsidRPr="00B628A9" w:rsidRDefault="007148A5" w:rsidP="004E65B4">
            <w:pPr>
              <w:spacing w:before="29" w:line="288" w:lineRule="auto"/>
              <w:ind w:left="17"/>
              <w:jc w:val="center"/>
              <w:rPr>
                <w:sz w:val="24"/>
              </w:rPr>
            </w:pPr>
            <w:r w:rsidRPr="00B628A9">
              <w:rPr>
                <w:rFonts w:hint="eastAsia"/>
                <w:sz w:val="24"/>
              </w:rPr>
              <w:t>6</w:t>
            </w:r>
          </w:p>
        </w:tc>
        <w:tc>
          <w:tcPr>
            <w:tcW w:w="3543" w:type="dxa"/>
            <w:shd w:val="clear" w:color="auto" w:fill="auto"/>
            <w:vAlign w:val="center"/>
          </w:tcPr>
          <w:p w:rsidR="007148A5" w:rsidRPr="00042E1F" w:rsidRDefault="007148A5" w:rsidP="004E65B4">
            <w:pPr>
              <w:spacing w:before="29" w:line="288" w:lineRule="auto"/>
              <w:ind w:left="17"/>
              <w:jc w:val="left"/>
              <w:rPr>
                <w:sz w:val="24"/>
              </w:rPr>
            </w:pPr>
            <w:r w:rsidRPr="00042E1F">
              <w:rPr>
                <w:rFonts w:hint="eastAsia"/>
                <w:sz w:val="24"/>
              </w:rPr>
              <w:t>中期票据</w:t>
            </w:r>
          </w:p>
        </w:tc>
        <w:tc>
          <w:tcPr>
            <w:tcW w:w="2268" w:type="dxa"/>
            <w:vAlign w:val="center"/>
          </w:tcPr>
          <w:p w:rsidR="007148A5" w:rsidRPr="00B628A9" w:rsidRDefault="007148A5" w:rsidP="004E65B4">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4E65B4">
            <w:pPr>
              <w:spacing w:before="29" w:line="288" w:lineRule="auto"/>
              <w:ind w:left="17"/>
              <w:jc w:val="right"/>
              <w:rPr>
                <w:sz w:val="24"/>
              </w:rPr>
            </w:pPr>
            <w:r w:rsidRPr="00B628A9">
              <w:rPr>
                <w:rFonts w:hint="eastAsia"/>
                <w:sz w:val="24"/>
              </w:rPr>
              <w:t>-</w:t>
            </w:r>
          </w:p>
        </w:tc>
      </w:tr>
      <w:tr w:rsidR="007148A5" w:rsidRPr="00CB1276" w:rsidTr="005673D2">
        <w:trPr>
          <w:trHeight w:val="315"/>
        </w:trPr>
        <w:tc>
          <w:tcPr>
            <w:tcW w:w="915" w:type="dxa"/>
            <w:shd w:val="clear" w:color="auto" w:fill="auto"/>
            <w:vAlign w:val="center"/>
          </w:tcPr>
          <w:p w:rsidR="007148A5" w:rsidRPr="004B6D45" w:rsidRDefault="007148A5" w:rsidP="007148A5">
            <w:pPr>
              <w:spacing w:before="29" w:line="288" w:lineRule="auto"/>
              <w:ind w:left="17"/>
              <w:jc w:val="center"/>
              <w:rPr>
                <w:color w:val="000000"/>
                <w:sz w:val="24"/>
              </w:rPr>
            </w:pPr>
            <w:r>
              <w:rPr>
                <w:color w:val="000000"/>
                <w:sz w:val="24"/>
              </w:rPr>
              <w:t>7</w:t>
            </w:r>
          </w:p>
        </w:tc>
        <w:tc>
          <w:tcPr>
            <w:tcW w:w="3543" w:type="dxa"/>
            <w:shd w:val="clear" w:color="auto" w:fill="auto"/>
            <w:vAlign w:val="center"/>
          </w:tcPr>
          <w:p w:rsidR="007148A5" w:rsidRPr="004B6D45" w:rsidRDefault="007148A5" w:rsidP="007148A5">
            <w:pPr>
              <w:spacing w:before="29" w:line="288" w:lineRule="auto"/>
              <w:ind w:left="17"/>
              <w:jc w:val="left"/>
              <w:rPr>
                <w:color w:val="000000"/>
                <w:sz w:val="24"/>
              </w:rPr>
            </w:pPr>
            <w:r w:rsidRPr="004B6D45">
              <w:rPr>
                <w:rFonts w:hint="eastAsia"/>
                <w:color w:val="000000"/>
                <w:sz w:val="24"/>
              </w:rPr>
              <w:t>同业存单</w:t>
            </w:r>
          </w:p>
        </w:tc>
        <w:tc>
          <w:tcPr>
            <w:tcW w:w="2268" w:type="dxa"/>
            <w:vAlign w:val="center"/>
          </w:tcPr>
          <w:p w:rsidR="007148A5" w:rsidRPr="004B6D45" w:rsidRDefault="007148A5" w:rsidP="007148A5">
            <w:pPr>
              <w:spacing w:before="29" w:line="288" w:lineRule="auto"/>
              <w:ind w:left="17"/>
              <w:jc w:val="center"/>
              <w:rPr>
                <w:color w:val="000000"/>
                <w:sz w:val="24"/>
              </w:rPr>
            </w:pPr>
            <w:r w:rsidRPr="004B6D45">
              <w:rPr>
                <w:rFonts w:hint="eastAsia"/>
                <w:color w:val="000000"/>
                <w:sz w:val="24"/>
              </w:rPr>
              <w:t>4,746,440,296.59</w:t>
            </w:r>
          </w:p>
        </w:tc>
        <w:tc>
          <w:tcPr>
            <w:tcW w:w="2272" w:type="dxa"/>
            <w:vAlign w:val="center"/>
          </w:tcPr>
          <w:p w:rsidR="007148A5" w:rsidRPr="004B6D45" w:rsidRDefault="007148A5" w:rsidP="007148A5">
            <w:pPr>
              <w:spacing w:before="29" w:line="288" w:lineRule="auto"/>
              <w:ind w:left="17"/>
              <w:jc w:val="center"/>
              <w:rPr>
                <w:color w:val="000000"/>
                <w:sz w:val="24"/>
              </w:rPr>
            </w:pPr>
            <w:r w:rsidRPr="004B6D45">
              <w:rPr>
                <w:rFonts w:hint="eastAsia"/>
                <w:color w:val="000000"/>
                <w:sz w:val="24"/>
              </w:rPr>
              <w:t>54.82</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8</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其他</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9</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合计</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5,186,415,981.61</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59.90</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10</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剩余存续期超过</w:t>
            </w:r>
            <w:r w:rsidRPr="00B628A9">
              <w:rPr>
                <w:sz w:val="24"/>
              </w:rPr>
              <w:t>397</w:t>
            </w:r>
            <w:r w:rsidRPr="00B628A9">
              <w:rPr>
                <w:rFonts w:hint="eastAsia"/>
                <w:sz w:val="24"/>
              </w:rPr>
              <w:t>天的浮动利率债券</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r>
    </w:tbl>
    <w:p w:rsidR="006D141C" w:rsidRPr="007148A5"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2" w:name="_Toc331410107"/>
      <w:r w:rsidRPr="00FB19E8">
        <w:rPr>
          <w:rFonts w:ascii="Times New Roman" w:hAnsi="Times New Roman" w:cs="Times New Roman" w:hint="eastAsia"/>
          <w:kern w:val="0"/>
          <w:szCs w:val="24"/>
        </w:rPr>
        <w:lastRenderedPageBreak/>
        <w:t>8.6</w:t>
      </w:r>
      <w:bookmarkEnd w:id="22"/>
      <w:r w:rsidR="003A0E36" w:rsidRPr="00FB19E8">
        <w:rPr>
          <w:rFonts w:ascii="Times New Roman" w:hAnsi="Times New Roman" w:cs="Times New Roman"/>
          <w:kern w:val="0"/>
          <w:szCs w:val="24"/>
        </w:rPr>
        <w:t>期末按摊余成本占基金资产净值比例大小排</w:t>
      </w:r>
      <w:r w:rsidR="00C35E98">
        <w:rPr>
          <w:rFonts w:ascii="Times New Roman" w:hAnsi="Times New Roman" w:cs="Times New Roman" w:hint="eastAsia"/>
          <w:kern w:val="0"/>
          <w:szCs w:val="24"/>
        </w:rPr>
        <w:t>序</w:t>
      </w:r>
      <w:r w:rsidR="003A0E36" w:rsidRPr="00FB19E8">
        <w:rPr>
          <w:rFonts w:ascii="Times New Roman" w:hAnsi="Times New Roman" w:cs="Times New Roman"/>
          <w:kern w:val="0"/>
          <w:szCs w:val="24"/>
        </w:rPr>
        <w:t>的前十名债券投资明细</w:t>
      </w:r>
    </w:p>
    <w:p w:rsidR="006D141C"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93"/>
        <w:gridCol w:w="1493"/>
        <w:gridCol w:w="1503"/>
        <w:gridCol w:w="1503"/>
        <w:gridCol w:w="1503"/>
        <w:gridCol w:w="1503"/>
      </w:tblGrid>
      <w:tr w:rsidR="002C233F" w:rsidRPr="00CB1276" w:rsidTr="00520408">
        <w:trPr>
          <w:trHeight w:val="286"/>
        </w:trPr>
        <w:tc>
          <w:tcPr>
            <w:tcW w:w="3459" w:type="dxa"/>
            <w:vAlign w:val="center"/>
          </w:tcPr>
          <w:p w:rsidR="00481742" w:rsidRPr="00520408" w:rsidRDefault="00481742" w:rsidP="00520408">
            <w:pPr>
              <w:spacing w:before="29" w:line="288" w:lineRule="auto"/>
              <w:jc w:val="center"/>
              <w:rPr>
                <w:sz w:val="24"/>
              </w:rPr>
            </w:pPr>
            <w:r w:rsidRPr="00520408">
              <w:rPr>
                <w:sz w:val="24"/>
              </w:rPr>
              <w:t>序号</w:t>
            </w:r>
          </w:p>
        </w:tc>
        <w:tc>
          <w:tcPr>
            <w:tcW w:w="3459" w:type="dxa"/>
            <w:vAlign w:val="center"/>
          </w:tcPr>
          <w:p w:rsidR="00481742" w:rsidRPr="00520408" w:rsidRDefault="00481742" w:rsidP="00520408">
            <w:pPr>
              <w:spacing w:before="29" w:line="288" w:lineRule="auto"/>
              <w:jc w:val="center"/>
              <w:rPr>
                <w:sz w:val="24"/>
              </w:rPr>
            </w:pPr>
            <w:r w:rsidRPr="00520408">
              <w:rPr>
                <w:sz w:val="24"/>
              </w:rPr>
              <w:t>债券代码</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债券名称</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债券数量</w:t>
            </w:r>
            <w:r w:rsidRPr="00520408">
              <w:rPr>
                <w:sz w:val="24"/>
              </w:rPr>
              <w:t>(</w:t>
            </w:r>
            <w:r w:rsidRPr="00520408">
              <w:rPr>
                <w:sz w:val="24"/>
              </w:rPr>
              <w:t>张</w:t>
            </w:r>
            <w:r w:rsidRPr="00520408">
              <w:rPr>
                <w:sz w:val="24"/>
              </w:rPr>
              <w:t>)</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摊余成本</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占基金资产净</w:t>
            </w:r>
          </w:p>
          <w:p w:rsidR="00481742" w:rsidRPr="00520408" w:rsidRDefault="00481742" w:rsidP="00520408">
            <w:pPr>
              <w:spacing w:before="29" w:line="288" w:lineRule="auto"/>
              <w:jc w:val="center"/>
              <w:rPr>
                <w:sz w:val="24"/>
              </w:rPr>
            </w:pPr>
            <w:r w:rsidRPr="00520408">
              <w:rPr>
                <w:sz w:val="24"/>
              </w:rPr>
              <w:t>值比例（％）</w:t>
            </w:r>
          </w:p>
        </w:tc>
      </w:tr>
      <w:tr w:rsidR="00D54687">
        <w:tc>
          <w:tcPr>
            <w:tcW w:w="1493" w:type="dxa"/>
            <w:vAlign w:val="center"/>
          </w:tcPr>
          <w:p w:rsidR="00D54687" w:rsidRDefault="00BD58E7">
            <w:pPr>
              <w:jc w:val="center"/>
            </w:pPr>
            <w:r>
              <w:rPr>
                <w:rFonts w:hint="eastAsia"/>
                <w:sz w:val="24"/>
              </w:rPr>
              <w:t>1</w:t>
            </w:r>
          </w:p>
        </w:tc>
        <w:tc>
          <w:tcPr>
            <w:tcW w:w="1493" w:type="dxa"/>
            <w:vAlign w:val="center"/>
          </w:tcPr>
          <w:p w:rsidR="00D54687" w:rsidRDefault="00BD58E7">
            <w:pPr>
              <w:jc w:val="center"/>
            </w:pPr>
            <w:r>
              <w:rPr>
                <w:rFonts w:hint="eastAsia"/>
                <w:sz w:val="24"/>
              </w:rPr>
              <w:t>111719418</w:t>
            </w:r>
          </w:p>
        </w:tc>
        <w:tc>
          <w:tcPr>
            <w:tcW w:w="1503" w:type="dxa"/>
            <w:vAlign w:val="center"/>
          </w:tcPr>
          <w:p w:rsidR="00D54687" w:rsidRDefault="00BD58E7">
            <w:pPr>
              <w:jc w:val="center"/>
            </w:pPr>
            <w:r>
              <w:rPr>
                <w:rFonts w:hint="eastAsia"/>
                <w:sz w:val="24"/>
              </w:rPr>
              <w:t>17</w:t>
            </w:r>
            <w:r>
              <w:rPr>
                <w:rFonts w:hint="eastAsia"/>
                <w:sz w:val="24"/>
              </w:rPr>
              <w:t>恒丰银行</w:t>
            </w:r>
            <w:r>
              <w:rPr>
                <w:rFonts w:hint="eastAsia"/>
                <w:sz w:val="24"/>
              </w:rPr>
              <w:t>CD418</w:t>
            </w:r>
          </w:p>
        </w:tc>
        <w:tc>
          <w:tcPr>
            <w:tcW w:w="1503" w:type="dxa"/>
            <w:vAlign w:val="center"/>
          </w:tcPr>
          <w:p w:rsidR="00D54687" w:rsidRDefault="00BD58E7">
            <w:pPr>
              <w:jc w:val="center"/>
            </w:pPr>
            <w:r>
              <w:rPr>
                <w:rFonts w:hint="eastAsia"/>
                <w:sz w:val="24"/>
              </w:rPr>
              <w:t>10,000,000</w:t>
            </w:r>
          </w:p>
        </w:tc>
        <w:tc>
          <w:tcPr>
            <w:tcW w:w="1503" w:type="dxa"/>
            <w:vAlign w:val="center"/>
          </w:tcPr>
          <w:p w:rsidR="00D54687" w:rsidRDefault="00BD58E7">
            <w:pPr>
              <w:jc w:val="center"/>
            </w:pPr>
            <w:r>
              <w:rPr>
                <w:rFonts w:hint="eastAsia"/>
                <w:sz w:val="24"/>
              </w:rPr>
              <w:t>988,039,109.72</w:t>
            </w:r>
          </w:p>
        </w:tc>
        <w:tc>
          <w:tcPr>
            <w:tcW w:w="1503" w:type="dxa"/>
            <w:vAlign w:val="center"/>
          </w:tcPr>
          <w:p w:rsidR="00D54687" w:rsidRDefault="00BD58E7">
            <w:pPr>
              <w:jc w:val="center"/>
            </w:pPr>
            <w:r>
              <w:rPr>
                <w:rFonts w:hint="eastAsia"/>
                <w:sz w:val="24"/>
              </w:rPr>
              <w:t>11.41</w:t>
            </w:r>
          </w:p>
        </w:tc>
      </w:tr>
      <w:tr w:rsidR="00D54687">
        <w:tc>
          <w:tcPr>
            <w:tcW w:w="1493" w:type="dxa"/>
            <w:vAlign w:val="center"/>
          </w:tcPr>
          <w:p w:rsidR="00D54687" w:rsidRDefault="00BD58E7">
            <w:pPr>
              <w:jc w:val="center"/>
            </w:pPr>
            <w:r>
              <w:rPr>
                <w:rFonts w:hint="eastAsia"/>
                <w:sz w:val="24"/>
              </w:rPr>
              <w:t>2</w:t>
            </w:r>
          </w:p>
        </w:tc>
        <w:tc>
          <w:tcPr>
            <w:tcW w:w="1493" w:type="dxa"/>
            <w:vAlign w:val="center"/>
          </w:tcPr>
          <w:p w:rsidR="00D54687" w:rsidRDefault="00BD58E7">
            <w:pPr>
              <w:jc w:val="center"/>
            </w:pPr>
            <w:r>
              <w:rPr>
                <w:rFonts w:hint="eastAsia"/>
                <w:sz w:val="24"/>
              </w:rPr>
              <w:t>111786411</w:t>
            </w:r>
          </w:p>
        </w:tc>
        <w:tc>
          <w:tcPr>
            <w:tcW w:w="1503" w:type="dxa"/>
            <w:vAlign w:val="center"/>
          </w:tcPr>
          <w:p w:rsidR="00D54687" w:rsidRDefault="00BD58E7">
            <w:pPr>
              <w:jc w:val="center"/>
            </w:pPr>
            <w:r>
              <w:rPr>
                <w:rFonts w:hint="eastAsia"/>
                <w:sz w:val="24"/>
              </w:rPr>
              <w:t>17</w:t>
            </w:r>
            <w:r>
              <w:rPr>
                <w:rFonts w:hint="eastAsia"/>
                <w:sz w:val="24"/>
              </w:rPr>
              <w:t>长沙银行</w:t>
            </w:r>
            <w:r>
              <w:rPr>
                <w:rFonts w:hint="eastAsia"/>
                <w:sz w:val="24"/>
              </w:rPr>
              <w:t>CD104</w:t>
            </w:r>
          </w:p>
        </w:tc>
        <w:tc>
          <w:tcPr>
            <w:tcW w:w="1503" w:type="dxa"/>
            <w:vAlign w:val="center"/>
          </w:tcPr>
          <w:p w:rsidR="00D54687" w:rsidRDefault="00BD58E7">
            <w:pPr>
              <w:jc w:val="center"/>
            </w:pPr>
            <w:r>
              <w:rPr>
                <w:rFonts w:hint="eastAsia"/>
                <w:sz w:val="24"/>
              </w:rPr>
              <w:t>1,500,000</w:t>
            </w:r>
          </w:p>
        </w:tc>
        <w:tc>
          <w:tcPr>
            <w:tcW w:w="1503" w:type="dxa"/>
            <w:vAlign w:val="center"/>
          </w:tcPr>
          <w:p w:rsidR="00D54687" w:rsidRDefault="00BD58E7">
            <w:pPr>
              <w:jc w:val="center"/>
            </w:pPr>
            <w:r>
              <w:rPr>
                <w:rFonts w:hint="eastAsia"/>
                <w:sz w:val="24"/>
              </w:rPr>
              <w:t>149,712,249.97</w:t>
            </w:r>
          </w:p>
        </w:tc>
        <w:tc>
          <w:tcPr>
            <w:tcW w:w="1503" w:type="dxa"/>
            <w:vAlign w:val="center"/>
          </w:tcPr>
          <w:p w:rsidR="00D54687" w:rsidRDefault="00BD58E7">
            <w:pPr>
              <w:jc w:val="center"/>
            </w:pPr>
            <w:r>
              <w:rPr>
                <w:rFonts w:hint="eastAsia"/>
                <w:sz w:val="24"/>
              </w:rPr>
              <w:t>1.73</w:t>
            </w:r>
          </w:p>
        </w:tc>
      </w:tr>
      <w:tr w:rsidR="00D54687">
        <w:tc>
          <w:tcPr>
            <w:tcW w:w="1493" w:type="dxa"/>
            <w:vAlign w:val="center"/>
          </w:tcPr>
          <w:p w:rsidR="00D54687" w:rsidRDefault="00BD58E7">
            <w:pPr>
              <w:jc w:val="center"/>
            </w:pPr>
            <w:r>
              <w:rPr>
                <w:rFonts w:hint="eastAsia"/>
                <w:sz w:val="24"/>
              </w:rPr>
              <w:t>3</w:t>
            </w:r>
          </w:p>
        </w:tc>
        <w:tc>
          <w:tcPr>
            <w:tcW w:w="1493" w:type="dxa"/>
            <w:vAlign w:val="center"/>
          </w:tcPr>
          <w:p w:rsidR="00D54687" w:rsidRDefault="00BD58E7">
            <w:pPr>
              <w:jc w:val="center"/>
            </w:pPr>
            <w:r>
              <w:rPr>
                <w:rFonts w:hint="eastAsia"/>
                <w:sz w:val="24"/>
              </w:rPr>
              <w:t>111786486</w:t>
            </w:r>
          </w:p>
        </w:tc>
        <w:tc>
          <w:tcPr>
            <w:tcW w:w="1503" w:type="dxa"/>
            <w:vAlign w:val="center"/>
          </w:tcPr>
          <w:p w:rsidR="00D54687" w:rsidRDefault="00BD58E7">
            <w:pPr>
              <w:jc w:val="center"/>
            </w:pPr>
            <w:r>
              <w:rPr>
                <w:rFonts w:hint="eastAsia"/>
                <w:sz w:val="24"/>
              </w:rPr>
              <w:t>17</w:t>
            </w:r>
            <w:r>
              <w:rPr>
                <w:rFonts w:hint="eastAsia"/>
                <w:sz w:val="24"/>
              </w:rPr>
              <w:t>台州银行</w:t>
            </w:r>
            <w:r>
              <w:rPr>
                <w:rFonts w:hint="eastAsia"/>
                <w:sz w:val="24"/>
              </w:rPr>
              <w:t>CD003</w:t>
            </w:r>
          </w:p>
        </w:tc>
        <w:tc>
          <w:tcPr>
            <w:tcW w:w="1503" w:type="dxa"/>
            <w:vAlign w:val="center"/>
          </w:tcPr>
          <w:p w:rsidR="00D54687" w:rsidRDefault="00BD58E7">
            <w:pPr>
              <w:jc w:val="center"/>
            </w:pPr>
            <w:r>
              <w:rPr>
                <w:rFonts w:hint="eastAsia"/>
                <w:sz w:val="24"/>
              </w:rPr>
              <w:t>1,500,000</w:t>
            </w:r>
          </w:p>
        </w:tc>
        <w:tc>
          <w:tcPr>
            <w:tcW w:w="1503" w:type="dxa"/>
            <w:vAlign w:val="center"/>
          </w:tcPr>
          <w:p w:rsidR="00D54687" w:rsidRDefault="00BD58E7">
            <w:pPr>
              <w:jc w:val="center"/>
            </w:pPr>
            <w:r>
              <w:rPr>
                <w:rFonts w:hint="eastAsia"/>
                <w:sz w:val="24"/>
              </w:rPr>
              <w:t>149,712,249.97</w:t>
            </w:r>
          </w:p>
        </w:tc>
        <w:tc>
          <w:tcPr>
            <w:tcW w:w="1503" w:type="dxa"/>
            <w:vAlign w:val="center"/>
          </w:tcPr>
          <w:p w:rsidR="00D54687" w:rsidRDefault="00BD58E7">
            <w:pPr>
              <w:jc w:val="center"/>
            </w:pPr>
            <w:r>
              <w:rPr>
                <w:rFonts w:hint="eastAsia"/>
                <w:sz w:val="24"/>
              </w:rPr>
              <w:t>1.73</w:t>
            </w:r>
          </w:p>
        </w:tc>
      </w:tr>
      <w:tr w:rsidR="00D54687">
        <w:tc>
          <w:tcPr>
            <w:tcW w:w="1493" w:type="dxa"/>
            <w:vAlign w:val="center"/>
          </w:tcPr>
          <w:p w:rsidR="00D54687" w:rsidRDefault="00BD58E7">
            <w:pPr>
              <w:jc w:val="center"/>
            </w:pPr>
            <w:r>
              <w:rPr>
                <w:rFonts w:hint="eastAsia"/>
                <w:sz w:val="24"/>
              </w:rPr>
              <w:t>4</w:t>
            </w:r>
          </w:p>
        </w:tc>
        <w:tc>
          <w:tcPr>
            <w:tcW w:w="1493" w:type="dxa"/>
            <w:vAlign w:val="center"/>
          </w:tcPr>
          <w:p w:rsidR="00D54687" w:rsidRDefault="00BD58E7">
            <w:pPr>
              <w:jc w:val="center"/>
            </w:pPr>
            <w:r>
              <w:rPr>
                <w:rFonts w:hint="eastAsia"/>
                <w:sz w:val="24"/>
              </w:rPr>
              <w:t>111784576</w:t>
            </w:r>
          </w:p>
        </w:tc>
        <w:tc>
          <w:tcPr>
            <w:tcW w:w="1503" w:type="dxa"/>
            <w:vAlign w:val="center"/>
          </w:tcPr>
          <w:p w:rsidR="00D54687" w:rsidRDefault="00BD58E7">
            <w:pPr>
              <w:jc w:val="center"/>
            </w:pPr>
            <w:r>
              <w:rPr>
                <w:rFonts w:hint="eastAsia"/>
                <w:sz w:val="24"/>
              </w:rPr>
              <w:t>17</w:t>
            </w:r>
            <w:r>
              <w:rPr>
                <w:rFonts w:hint="eastAsia"/>
                <w:sz w:val="24"/>
              </w:rPr>
              <w:t>厦门国际银行</w:t>
            </w:r>
            <w:r>
              <w:rPr>
                <w:rFonts w:hint="eastAsia"/>
                <w:sz w:val="24"/>
              </w:rPr>
              <w:t>CD158</w:t>
            </w:r>
          </w:p>
        </w:tc>
        <w:tc>
          <w:tcPr>
            <w:tcW w:w="1503" w:type="dxa"/>
            <w:vAlign w:val="center"/>
          </w:tcPr>
          <w:p w:rsidR="00D54687" w:rsidRDefault="00BD58E7">
            <w:pPr>
              <w:jc w:val="center"/>
            </w:pPr>
            <w:r>
              <w:rPr>
                <w:rFonts w:hint="eastAsia"/>
                <w:sz w:val="24"/>
              </w:rPr>
              <w:t>1,500,000</w:t>
            </w:r>
          </w:p>
        </w:tc>
        <w:tc>
          <w:tcPr>
            <w:tcW w:w="1503" w:type="dxa"/>
            <w:vAlign w:val="center"/>
          </w:tcPr>
          <w:p w:rsidR="00D54687" w:rsidRDefault="00BD58E7">
            <w:pPr>
              <w:jc w:val="center"/>
            </w:pPr>
            <w:r>
              <w:rPr>
                <w:rFonts w:hint="eastAsia"/>
                <w:sz w:val="24"/>
              </w:rPr>
              <w:t>148,754,291.89</w:t>
            </w:r>
          </w:p>
        </w:tc>
        <w:tc>
          <w:tcPr>
            <w:tcW w:w="1503" w:type="dxa"/>
            <w:vAlign w:val="center"/>
          </w:tcPr>
          <w:p w:rsidR="00D54687" w:rsidRDefault="00BD58E7">
            <w:pPr>
              <w:jc w:val="center"/>
            </w:pPr>
            <w:r>
              <w:rPr>
                <w:rFonts w:hint="eastAsia"/>
                <w:sz w:val="24"/>
              </w:rPr>
              <w:t>1.72</w:t>
            </w:r>
          </w:p>
        </w:tc>
      </w:tr>
      <w:tr w:rsidR="00D54687">
        <w:tc>
          <w:tcPr>
            <w:tcW w:w="1493" w:type="dxa"/>
            <w:vAlign w:val="center"/>
          </w:tcPr>
          <w:p w:rsidR="00D54687" w:rsidRDefault="00BD58E7">
            <w:pPr>
              <w:jc w:val="center"/>
            </w:pPr>
            <w:r>
              <w:rPr>
                <w:rFonts w:hint="eastAsia"/>
                <w:sz w:val="24"/>
              </w:rPr>
              <w:t>5</w:t>
            </w:r>
          </w:p>
        </w:tc>
        <w:tc>
          <w:tcPr>
            <w:tcW w:w="1493" w:type="dxa"/>
            <w:vAlign w:val="center"/>
          </w:tcPr>
          <w:p w:rsidR="00D54687" w:rsidRDefault="00BD58E7">
            <w:pPr>
              <w:jc w:val="center"/>
            </w:pPr>
            <w:r>
              <w:rPr>
                <w:rFonts w:hint="eastAsia"/>
                <w:sz w:val="24"/>
              </w:rPr>
              <w:t>111771685</w:t>
            </w:r>
          </w:p>
        </w:tc>
        <w:tc>
          <w:tcPr>
            <w:tcW w:w="1503" w:type="dxa"/>
            <w:vAlign w:val="center"/>
          </w:tcPr>
          <w:p w:rsidR="00D54687" w:rsidRDefault="00BD58E7">
            <w:pPr>
              <w:jc w:val="center"/>
            </w:pPr>
            <w:r>
              <w:rPr>
                <w:rFonts w:hint="eastAsia"/>
                <w:sz w:val="24"/>
              </w:rPr>
              <w:t>17</w:t>
            </w:r>
            <w:r>
              <w:rPr>
                <w:rFonts w:hint="eastAsia"/>
                <w:sz w:val="24"/>
              </w:rPr>
              <w:t>杭州银行</w:t>
            </w:r>
            <w:r>
              <w:rPr>
                <w:rFonts w:hint="eastAsia"/>
                <w:sz w:val="24"/>
              </w:rPr>
              <w:t>CD258</w:t>
            </w:r>
          </w:p>
        </w:tc>
        <w:tc>
          <w:tcPr>
            <w:tcW w:w="1503" w:type="dxa"/>
            <w:vAlign w:val="center"/>
          </w:tcPr>
          <w:p w:rsidR="00D54687" w:rsidRDefault="00BD58E7">
            <w:pPr>
              <w:jc w:val="center"/>
            </w:pPr>
            <w:r>
              <w:rPr>
                <w:rFonts w:hint="eastAsia"/>
                <w:sz w:val="24"/>
              </w:rPr>
              <w:t>1,500,000</w:t>
            </w:r>
          </w:p>
        </w:tc>
        <w:tc>
          <w:tcPr>
            <w:tcW w:w="1503" w:type="dxa"/>
            <w:vAlign w:val="center"/>
          </w:tcPr>
          <w:p w:rsidR="00D54687" w:rsidRDefault="00BD58E7">
            <w:pPr>
              <w:jc w:val="center"/>
            </w:pPr>
            <w:r>
              <w:rPr>
                <w:rFonts w:hint="eastAsia"/>
                <w:sz w:val="24"/>
              </w:rPr>
              <w:t>144,586,753.37</w:t>
            </w:r>
          </w:p>
        </w:tc>
        <w:tc>
          <w:tcPr>
            <w:tcW w:w="1503" w:type="dxa"/>
            <w:vAlign w:val="center"/>
          </w:tcPr>
          <w:p w:rsidR="00D54687" w:rsidRDefault="00BD58E7">
            <w:pPr>
              <w:jc w:val="center"/>
            </w:pPr>
            <w:r>
              <w:rPr>
                <w:rFonts w:hint="eastAsia"/>
                <w:sz w:val="24"/>
              </w:rPr>
              <w:t>1.67</w:t>
            </w:r>
          </w:p>
        </w:tc>
      </w:tr>
      <w:tr w:rsidR="00D54687">
        <w:tc>
          <w:tcPr>
            <w:tcW w:w="1493" w:type="dxa"/>
            <w:vAlign w:val="center"/>
          </w:tcPr>
          <w:p w:rsidR="00D54687" w:rsidRDefault="00BD58E7">
            <w:pPr>
              <w:jc w:val="center"/>
            </w:pPr>
            <w:r>
              <w:rPr>
                <w:rFonts w:hint="eastAsia"/>
                <w:sz w:val="24"/>
              </w:rPr>
              <w:t>6</w:t>
            </w:r>
          </w:p>
        </w:tc>
        <w:tc>
          <w:tcPr>
            <w:tcW w:w="1493" w:type="dxa"/>
            <w:vAlign w:val="center"/>
          </w:tcPr>
          <w:p w:rsidR="00D54687" w:rsidRDefault="00BD58E7">
            <w:pPr>
              <w:jc w:val="center"/>
            </w:pPr>
            <w:r>
              <w:rPr>
                <w:rFonts w:hint="eastAsia"/>
                <w:sz w:val="24"/>
              </w:rPr>
              <w:t>170401</w:t>
            </w:r>
          </w:p>
        </w:tc>
        <w:tc>
          <w:tcPr>
            <w:tcW w:w="1503" w:type="dxa"/>
            <w:vAlign w:val="center"/>
          </w:tcPr>
          <w:p w:rsidR="00D54687" w:rsidRDefault="00BD58E7">
            <w:pPr>
              <w:jc w:val="center"/>
            </w:pPr>
            <w:r>
              <w:rPr>
                <w:rFonts w:hint="eastAsia"/>
                <w:sz w:val="24"/>
              </w:rPr>
              <w:t>17</w:t>
            </w:r>
            <w:r>
              <w:rPr>
                <w:rFonts w:hint="eastAsia"/>
                <w:sz w:val="24"/>
              </w:rPr>
              <w:t>农发</w:t>
            </w:r>
            <w:r>
              <w:rPr>
                <w:rFonts w:hint="eastAsia"/>
                <w:sz w:val="24"/>
              </w:rPr>
              <w:t>01</w:t>
            </w:r>
          </w:p>
        </w:tc>
        <w:tc>
          <w:tcPr>
            <w:tcW w:w="1503" w:type="dxa"/>
            <w:vAlign w:val="center"/>
          </w:tcPr>
          <w:p w:rsidR="00D54687" w:rsidRDefault="00BD58E7">
            <w:pPr>
              <w:jc w:val="center"/>
            </w:pPr>
            <w:r>
              <w:rPr>
                <w:rFonts w:hint="eastAsia"/>
                <w:sz w:val="24"/>
              </w:rPr>
              <w:t>1,000,000</w:t>
            </w:r>
          </w:p>
        </w:tc>
        <w:tc>
          <w:tcPr>
            <w:tcW w:w="1503" w:type="dxa"/>
            <w:vAlign w:val="center"/>
          </w:tcPr>
          <w:p w:rsidR="00D54687" w:rsidRDefault="00BD58E7">
            <w:pPr>
              <w:jc w:val="center"/>
            </w:pPr>
            <w:r>
              <w:rPr>
                <w:rFonts w:hint="eastAsia"/>
                <w:sz w:val="24"/>
              </w:rPr>
              <w:t>99,992,035.99</w:t>
            </w:r>
          </w:p>
        </w:tc>
        <w:tc>
          <w:tcPr>
            <w:tcW w:w="1503" w:type="dxa"/>
            <w:vAlign w:val="center"/>
          </w:tcPr>
          <w:p w:rsidR="00D54687" w:rsidRDefault="00BD58E7">
            <w:pPr>
              <w:jc w:val="center"/>
            </w:pPr>
            <w:r>
              <w:rPr>
                <w:rFonts w:hint="eastAsia"/>
                <w:sz w:val="24"/>
              </w:rPr>
              <w:t>1.15</w:t>
            </w:r>
          </w:p>
        </w:tc>
      </w:tr>
      <w:tr w:rsidR="00D54687">
        <w:tc>
          <w:tcPr>
            <w:tcW w:w="1493" w:type="dxa"/>
            <w:vAlign w:val="center"/>
          </w:tcPr>
          <w:p w:rsidR="00D54687" w:rsidRDefault="00BD58E7">
            <w:pPr>
              <w:jc w:val="center"/>
            </w:pPr>
            <w:r>
              <w:rPr>
                <w:rFonts w:hint="eastAsia"/>
                <w:sz w:val="24"/>
              </w:rPr>
              <w:t>7</w:t>
            </w:r>
          </w:p>
        </w:tc>
        <w:tc>
          <w:tcPr>
            <w:tcW w:w="1493" w:type="dxa"/>
            <w:vAlign w:val="center"/>
          </w:tcPr>
          <w:p w:rsidR="00D54687" w:rsidRDefault="00BD58E7">
            <w:pPr>
              <w:jc w:val="center"/>
            </w:pPr>
            <w:r>
              <w:rPr>
                <w:rFonts w:hint="eastAsia"/>
                <w:sz w:val="24"/>
              </w:rPr>
              <w:t>111786429</w:t>
            </w:r>
          </w:p>
        </w:tc>
        <w:tc>
          <w:tcPr>
            <w:tcW w:w="1503" w:type="dxa"/>
            <w:vAlign w:val="center"/>
          </w:tcPr>
          <w:p w:rsidR="00D54687" w:rsidRDefault="00BD58E7">
            <w:pPr>
              <w:jc w:val="center"/>
            </w:pPr>
            <w:r>
              <w:rPr>
                <w:rFonts w:hint="eastAsia"/>
                <w:sz w:val="24"/>
              </w:rPr>
              <w:t>17</w:t>
            </w:r>
            <w:r>
              <w:rPr>
                <w:rFonts w:hint="eastAsia"/>
                <w:sz w:val="24"/>
              </w:rPr>
              <w:t>哈尔滨银行</w:t>
            </w:r>
            <w:r>
              <w:rPr>
                <w:rFonts w:hint="eastAsia"/>
                <w:sz w:val="24"/>
              </w:rPr>
              <w:t>CD196</w:t>
            </w:r>
          </w:p>
        </w:tc>
        <w:tc>
          <w:tcPr>
            <w:tcW w:w="1503" w:type="dxa"/>
            <w:vAlign w:val="center"/>
          </w:tcPr>
          <w:p w:rsidR="00D54687" w:rsidRDefault="00BD58E7">
            <w:pPr>
              <w:jc w:val="center"/>
            </w:pPr>
            <w:r>
              <w:rPr>
                <w:rFonts w:hint="eastAsia"/>
                <w:sz w:val="24"/>
              </w:rPr>
              <w:t>1,000,000</w:t>
            </w:r>
          </w:p>
        </w:tc>
        <w:tc>
          <w:tcPr>
            <w:tcW w:w="1503" w:type="dxa"/>
            <w:vAlign w:val="center"/>
          </w:tcPr>
          <w:p w:rsidR="00D54687" w:rsidRDefault="00BD58E7">
            <w:pPr>
              <w:jc w:val="center"/>
            </w:pPr>
            <w:r>
              <w:rPr>
                <w:rFonts w:hint="eastAsia"/>
                <w:sz w:val="24"/>
              </w:rPr>
              <w:t>99,808,166.71</w:t>
            </w:r>
          </w:p>
        </w:tc>
        <w:tc>
          <w:tcPr>
            <w:tcW w:w="1503" w:type="dxa"/>
            <w:vAlign w:val="center"/>
          </w:tcPr>
          <w:p w:rsidR="00D54687" w:rsidRDefault="00BD58E7">
            <w:pPr>
              <w:jc w:val="center"/>
            </w:pPr>
            <w:r>
              <w:rPr>
                <w:rFonts w:hint="eastAsia"/>
                <w:sz w:val="24"/>
              </w:rPr>
              <w:t>1.15</w:t>
            </w:r>
          </w:p>
        </w:tc>
      </w:tr>
      <w:tr w:rsidR="00D54687">
        <w:tc>
          <w:tcPr>
            <w:tcW w:w="1493" w:type="dxa"/>
            <w:vAlign w:val="center"/>
          </w:tcPr>
          <w:p w:rsidR="00D54687" w:rsidRDefault="00BD58E7">
            <w:pPr>
              <w:jc w:val="center"/>
            </w:pPr>
            <w:r>
              <w:rPr>
                <w:rFonts w:hint="eastAsia"/>
                <w:sz w:val="24"/>
              </w:rPr>
              <w:t>8</w:t>
            </w:r>
          </w:p>
        </w:tc>
        <w:tc>
          <w:tcPr>
            <w:tcW w:w="1493" w:type="dxa"/>
            <w:vAlign w:val="center"/>
          </w:tcPr>
          <w:p w:rsidR="00D54687" w:rsidRDefault="00BD58E7">
            <w:pPr>
              <w:jc w:val="center"/>
            </w:pPr>
            <w:r>
              <w:rPr>
                <w:rFonts w:hint="eastAsia"/>
                <w:sz w:val="24"/>
              </w:rPr>
              <w:t>111786738</w:t>
            </w:r>
          </w:p>
        </w:tc>
        <w:tc>
          <w:tcPr>
            <w:tcW w:w="1503" w:type="dxa"/>
            <w:vAlign w:val="center"/>
          </w:tcPr>
          <w:p w:rsidR="00D54687" w:rsidRDefault="00BD58E7">
            <w:pPr>
              <w:jc w:val="center"/>
            </w:pPr>
            <w:r>
              <w:rPr>
                <w:rFonts w:hint="eastAsia"/>
                <w:sz w:val="24"/>
              </w:rPr>
              <w:t>17</w:t>
            </w:r>
            <w:r>
              <w:rPr>
                <w:rFonts w:hint="eastAsia"/>
                <w:sz w:val="24"/>
              </w:rPr>
              <w:t>宁夏银行</w:t>
            </w:r>
            <w:r>
              <w:rPr>
                <w:rFonts w:hint="eastAsia"/>
                <w:sz w:val="24"/>
              </w:rPr>
              <w:t>CD077</w:t>
            </w:r>
          </w:p>
        </w:tc>
        <w:tc>
          <w:tcPr>
            <w:tcW w:w="1503" w:type="dxa"/>
            <w:vAlign w:val="center"/>
          </w:tcPr>
          <w:p w:rsidR="00D54687" w:rsidRDefault="00BD58E7">
            <w:pPr>
              <w:jc w:val="center"/>
            </w:pPr>
            <w:r>
              <w:rPr>
                <w:rFonts w:hint="eastAsia"/>
                <w:sz w:val="24"/>
              </w:rPr>
              <w:t>1,000,000</w:t>
            </w:r>
          </w:p>
        </w:tc>
        <w:tc>
          <w:tcPr>
            <w:tcW w:w="1503" w:type="dxa"/>
            <w:vAlign w:val="center"/>
          </w:tcPr>
          <w:p w:rsidR="00D54687" w:rsidRDefault="00BD58E7">
            <w:pPr>
              <w:jc w:val="center"/>
            </w:pPr>
            <w:r>
              <w:rPr>
                <w:rFonts w:hint="eastAsia"/>
                <w:sz w:val="24"/>
              </w:rPr>
              <w:t>99,779,407.53</w:t>
            </w:r>
          </w:p>
        </w:tc>
        <w:tc>
          <w:tcPr>
            <w:tcW w:w="1503" w:type="dxa"/>
            <w:vAlign w:val="center"/>
          </w:tcPr>
          <w:p w:rsidR="00D54687" w:rsidRDefault="00BD58E7">
            <w:pPr>
              <w:jc w:val="center"/>
            </w:pPr>
            <w:r>
              <w:rPr>
                <w:rFonts w:hint="eastAsia"/>
                <w:sz w:val="24"/>
              </w:rPr>
              <w:t>1.15</w:t>
            </w:r>
          </w:p>
        </w:tc>
      </w:tr>
      <w:tr w:rsidR="00D54687">
        <w:tc>
          <w:tcPr>
            <w:tcW w:w="1493" w:type="dxa"/>
            <w:vAlign w:val="center"/>
          </w:tcPr>
          <w:p w:rsidR="00D54687" w:rsidRDefault="00BD58E7">
            <w:pPr>
              <w:jc w:val="center"/>
            </w:pPr>
            <w:r>
              <w:rPr>
                <w:rFonts w:hint="eastAsia"/>
                <w:sz w:val="24"/>
              </w:rPr>
              <w:t>9</w:t>
            </w:r>
          </w:p>
        </w:tc>
        <w:tc>
          <w:tcPr>
            <w:tcW w:w="1493" w:type="dxa"/>
            <w:vAlign w:val="center"/>
          </w:tcPr>
          <w:p w:rsidR="00D54687" w:rsidRDefault="00BD58E7">
            <w:pPr>
              <w:jc w:val="center"/>
            </w:pPr>
            <w:r>
              <w:rPr>
                <w:rFonts w:hint="eastAsia"/>
                <w:sz w:val="24"/>
              </w:rPr>
              <w:t>111786760</w:t>
            </w:r>
          </w:p>
        </w:tc>
        <w:tc>
          <w:tcPr>
            <w:tcW w:w="1503" w:type="dxa"/>
            <w:vAlign w:val="center"/>
          </w:tcPr>
          <w:p w:rsidR="00D54687" w:rsidRDefault="00BD58E7">
            <w:pPr>
              <w:jc w:val="center"/>
            </w:pPr>
            <w:r>
              <w:rPr>
                <w:rFonts w:hint="eastAsia"/>
                <w:sz w:val="24"/>
              </w:rPr>
              <w:t>17</w:t>
            </w:r>
            <w:r>
              <w:rPr>
                <w:rFonts w:hint="eastAsia"/>
                <w:sz w:val="24"/>
              </w:rPr>
              <w:t>嘉兴银行</w:t>
            </w:r>
            <w:r>
              <w:rPr>
                <w:rFonts w:hint="eastAsia"/>
                <w:sz w:val="24"/>
              </w:rPr>
              <w:t>CD099</w:t>
            </w:r>
          </w:p>
        </w:tc>
        <w:tc>
          <w:tcPr>
            <w:tcW w:w="1503" w:type="dxa"/>
            <w:vAlign w:val="center"/>
          </w:tcPr>
          <w:p w:rsidR="00D54687" w:rsidRDefault="00BD58E7">
            <w:pPr>
              <w:jc w:val="center"/>
            </w:pPr>
            <w:r>
              <w:rPr>
                <w:rFonts w:hint="eastAsia"/>
                <w:sz w:val="24"/>
              </w:rPr>
              <w:t>1,000,000</w:t>
            </w:r>
          </w:p>
        </w:tc>
        <w:tc>
          <w:tcPr>
            <w:tcW w:w="1503" w:type="dxa"/>
            <w:vAlign w:val="center"/>
          </w:tcPr>
          <w:p w:rsidR="00D54687" w:rsidRDefault="00BD58E7">
            <w:pPr>
              <w:jc w:val="center"/>
            </w:pPr>
            <w:r>
              <w:rPr>
                <w:rFonts w:hint="eastAsia"/>
                <w:sz w:val="24"/>
              </w:rPr>
              <w:t>99,767,414.64</w:t>
            </w:r>
          </w:p>
        </w:tc>
        <w:tc>
          <w:tcPr>
            <w:tcW w:w="1503" w:type="dxa"/>
            <w:vAlign w:val="center"/>
          </w:tcPr>
          <w:p w:rsidR="00D54687" w:rsidRDefault="00BD58E7">
            <w:pPr>
              <w:jc w:val="center"/>
            </w:pPr>
            <w:r>
              <w:rPr>
                <w:rFonts w:hint="eastAsia"/>
                <w:sz w:val="24"/>
              </w:rPr>
              <w:t>1.15</w:t>
            </w:r>
          </w:p>
        </w:tc>
      </w:tr>
      <w:tr w:rsidR="00D54687">
        <w:tc>
          <w:tcPr>
            <w:tcW w:w="1493" w:type="dxa"/>
            <w:vAlign w:val="center"/>
          </w:tcPr>
          <w:p w:rsidR="00D54687" w:rsidRDefault="00BD58E7">
            <w:pPr>
              <w:jc w:val="center"/>
            </w:pPr>
            <w:r>
              <w:rPr>
                <w:rFonts w:hint="eastAsia"/>
                <w:sz w:val="24"/>
              </w:rPr>
              <w:t>10</w:t>
            </w:r>
          </w:p>
        </w:tc>
        <w:tc>
          <w:tcPr>
            <w:tcW w:w="1493" w:type="dxa"/>
            <w:vAlign w:val="center"/>
          </w:tcPr>
          <w:p w:rsidR="00D54687" w:rsidRDefault="00BD58E7">
            <w:pPr>
              <w:jc w:val="center"/>
            </w:pPr>
            <w:r>
              <w:rPr>
                <w:rFonts w:hint="eastAsia"/>
                <w:sz w:val="24"/>
              </w:rPr>
              <w:t>111787105</w:t>
            </w:r>
          </w:p>
        </w:tc>
        <w:tc>
          <w:tcPr>
            <w:tcW w:w="1503" w:type="dxa"/>
            <w:vAlign w:val="center"/>
          </w:tcPr>
          <w:p w:rsidR="00D54687" w:rsidRDefault="00BD58E7">
            <w:pPr>
              <w:jc w:val="center"/>
            </w:pPr>
            <w:r>
              <w:rPr>
                <w:rFonts w:hint="eastAsia"/>
                <w:sz w:val="24"/>
              </w:rPr>
              <w:t>17</w:t>
            </w:r>
            <w:r>
              <w:rPr>
                <w:rFonts w:hint="eastAsia"/>
                <w:sz w:val="24"/>
              </w:rPr>
              <w:t>瑞丰银行</w:t>
            </w:r>
            <w:r>
              <w:rPr>
                <w:rFonts w:hint="eastAsia"/>
                <w:sz w:val="24"/>
              </w:rPr>
              <w:t>CD112</w:t>
            </w:r>
          </w:p>
        </w:tc>
        <w:tc>
          <w:tcPr>
            <w:tcW w:w="1503" w:type="dxa"/>
            <w:vAlign w:val="center"/>
          </w:tcPr>
          <w:p w:rsidR="00D54687" w:rsidRDefault="00BD58E7">
            <w:pPr>
              <w:jc w:val="center"/>
            </w:pPr>
            <w:r>
              <w:rPr>
                <w:rFonts w:hint="eastAsia"/>
                <w:sz w:val="24"/>
              </w:rPr>
              <w:t>1,000,000</w:t>
            </w:r>
          </w:p>
        </w:tc>
        <w:tc>
          <w:tcPr>
            <w:tcW w:w="1503" w:type="dxa"/>
            <w:vAlign w:val="center"/>
          </w:tcPr>
          <w:p w:rsidR="00D54687" w:rsidRDefault="00BD58E7">
            <w:pPr>
              <w:jc w:val="center"/>
            </w:pPr>
            <w:r>
              <w:rPr>
                <w:rFonts w:hint="eastAsia"/>
                <w:sz w:val="24"/>
              </w:rPr>
              <w:t>99,717,703.85</w:t>
            </w:r>
          </w:p>
        </w:tc>
        <w:tc>
          <w:tcPr>
            <w:tcW w:w="1503" w:type="dxa"/>
            <w:vAlign w:val="center"/>
          </w:tcPr>
          <w:p w:rsidR="00D54687" w:rsidRDefault="00BD58E7">
            <w:pPr>
              <w:jc w:val="center"/>
            </w:pPr>
            <w:r>
              <w:rPr>
                <w:rFonts w:hint="eastAsia"/>
                <w:sz w:val="24"/>
              </w:rPr>
              <w:t>1.15</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3" w:name="_Toc331410108"/>
      <w:r w:rsidRPr="00FB19E8">
        <w:rPr>
          <w:rFonts w:ascii="Times New Roman" w:hAnsi="Times New Roman" w:cs="Times New Roman" w:hint="eastAsia"/>
          <w:kern w:val="0"/>
          <w:szCs w:val="24"/>
        </w:rPr>
        <w:t>8.7</w:t>
      </w:r>
      <w:bookmarkEnd w:id="23"/>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影子定价</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与</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摊余成本法</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确定的基金资产净值的偏离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499"/>
        <w:gridCol w:w="4499"/>
      </w:tblGrid>
      <w:tr w:rsidR="002C233F" w:rsidRPr="00CB1276" w:rsidTr="00F122EB">
        <w:trPr>
          <w:trHeight w:val="285"/>
        </w:trPr>
        <w:tc>
          <w:tcPr>
            <w:tcW w:w="3459" w:type="dxa"/>
            <w:tcMar>
              <w:top w:w="15" w:type="dxa"/>
              <w:left w:w="15" w:type="dxa"/>
              <w:bottom w:w="0" w:type="dxa"/>
              <w:right w:w="15" w:type="dxa"/>
            </w:tcMar>
            <w:vAlign w:val="center"/>
          </w:tcPr>
          <w:p w:rsidR="007A380E" w:rsidRPr="00F122EB" w:rsidRDefault="007A380E" w:rsidP="00F122EB">
            <w:pPr>
              <w:spacing w:before="29" w:line="288" w:lineRule="auto"/>
              <w:jc w:val="center"/>
              <w:rPr>
                <w:sz w:val="24"/>
              </w:rPr>
            </w:pPr>
            <w:r w:rsidRPr="00F122EB">
              <w:rPr>
                <w:sz w:val="24"/>
              </w:rPr>
              <w:t>项目</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center"/>
              <w:rPr>
                <w:sz w:val="24"/>
              </w:rPr>
            </w:pPr>
            <w:r w:rsidRPr="00F122EB">
              <w:rPr>
                <w:sz w:val="24"/>
              </w:rPr>
              <w:t>偏离情况</w:t>
            </w:r>
          </w:p>
        </w:tc>
      </w:tr>
      <w:tr w:rsidR="002C233F" w:rsidRPr="00CB1276" w:rsidTr="00F122EB">
        <w:trPr>
          <w:trHeight w:val="312"/>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报告期内偏离度的绝对值在</w:t>
            </w:r>
            <w:r w:rsidRPr="00520408">
              <w:rPr>
                <w:sz w:val="24"/>
              </w:rPr>
              <w:t>0.25(</w:t>
            </w:r>
            <w:r w:rsidRPr="00520408">
              <w:rPr>
                <w:sz w:val="24"/>
              </w:rPr>
              <w:t>含</w:t>
            </w:r>
            <w:r w:rsidRPr="00520408">
              <w:rPr>
                <w:sz w:val="24"/>
              </w:rPr>
              <w:t>)-0.5%</w:t>
            </w:r>
            <w:r w:rsidRPr="00520408">
              <w:rPr>
                <w:sz w:val="24"/>
              </w:rPr>
              <w:t>间的次数</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w:t>
            </w:r>
          </w:p>
        </w:tc>
      </w:tr>
      <w:tr w:rsidR="002C233F" w:rsidRPr="00CB1276" w:rsidTr="00F122EB">
        <w:trPr>
          <w:trHeight w:val="285"/>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报告期内偏离度的最高值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0.0274%</w:t>
            </w:r>
          </w:p>
        </w:tc>
      </w:tr>
      <w:tr w:rsidR="002C233F" w:rsidRPr="00CB1276" w:rsidTr="00F122EB">
        <w:trPr>
          <w:trHeight w:val="285"/>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报告期内偏离度的最低值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-0.0670%</w:t>
            </w:r>
          </w:p>
        </w:tc>
      </w:tr>
      <w:tr w:rsidR="002C233F" w:rsidRPr="00CB1276" w:rsidTr="00F122EB">
        <w:trPr>
          <w:trHeight w:val="314"/>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报告期内每个</w:t>
            </w:r>
            <w:r w:rsidR="006751B4" w:rsidRPr="00520408">
              <w:rPr>
                <w:rFonts w:hint="eastAsia"/>
                <w:sz w:val="24"/>
              </w:rPr>
              <w:t>交易日</w:t>
            </w:r>
            <w:r w:rsidRPr="00520408">
              <w:rPr>
                <w:sz w:val="24"/>
              </w:rPr>
              <w:t>偏离度的绝对值的简单平均值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0.0161%</w:t>
            </w:r>
          </w:p>
        </w:tc>
      </w:tr>
    </w:tbl>
    <w:p w:rsidR="006D141C"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157CB3" w:rsidRPr="00157CB3" w:rsidRDefault="00157CB3" w:rsidP="00157CB3">
      <w:pPr>
        <w:spacing w:line="360" w:lineRule="auto"/>
        <w:rPr>
          <w:rFonts w:ascii="宋体" w:hAnsi="宋体" w:cs="Arial"/>
          <w:b/>
          <w:bCs/>
          <w:color w:val="000000"/>
          <w:kern w:val="0"/>
          <w:sz w:val="24"/>
        </w:rPr>
      </w:pPr>
      <w:r w:rsidRPr="00157CB3">
        <w:rPr>
          <w:rFonts w:ascii="宋体" w:hAnsi="宋体" w:hint="eastAsia"/>
          <w:b/>
          <w:bCs/>
          <w:color w:val="000000"/>
          <w:sz w:val="24"/>
        </w:rPr>
        <w:t>报告期内负偏离度的绝对值达到0.25%情况说明</w:t>
      </w:r>
    </w:p>
    <w:p w:rsidR="00157CB3" w:rsidRPr="00157CB3" w:rsidRDefault="00157CB3" w:rsidP="00157CB3">
      <w:pPr>
        <w:autoSpaceDE w:val="0"/>
        <w:autoSpaceDN w:val="0"/>
        <w:adjustRightInd w:val="0"/>
        <w:spacing w:line="360" w:lineRule="auto"/>
        <w:ind w:firstLineChars="100" w:firstLine="240"/>
        <w:jc w:val="left"/>
        <w:rPr>
          <w:sz w:val="24"/>
        </w:rPr>
      </w:pPr>
      <w:r w:rsidRPr="00157CB3">
        <w:rPr>
          <w:rFonts w:hint="eastAsia"/>
          <w:sz w:val="24"/>
        </w:rPr>
        <w:t>本基金本报告期内未存在负偏离度的绝对值达到</w:t>
      </w:r>
      <w:r w:rsidRPr="00157CB3">
        <w:rPr>
          <w:rFonts w:hint="eastAsia"/>
          <w:sz w:val="24"/>
        </w:rPr>
        <w:t>0.25%</w:t>
      </w:r>
      <w:r w:rsidRPr="00157CB3">
        <w:rPr>
          <w:rFonts w:hint="eastAsia"/>
          <w:sz w:val="24"/>
        </w:rPr>
        <w:t>的情况。</w:t>
      </w:r>
    </w:p>
    <w:p w:rsidR="00157CB3" w:rsidRPr="00157CB3" w:rsidRDefault="00157CB3" w:rsidP="00157CB3">
      <w:pPr>
        <w:autoSpaceDE w:val="0"/>
        <w:autoSpaceDN w:val="0"/>
        <w:adjustRightInd w:val="0"/>
        <w:spacing w:line="360" w:lineRule="auto"/>
        <w:ind w:firstLineChars="100" w:firstLine="240"/>
        <w:jc w:val="left"/>
        <w:rPr>
          <w:sz w:val="24"/>
        </w:rPr>
      </w:pPr>
    </w:p>
    <w:p w:rsidR="00157CB3" w:rsidRPr="00157CB3" w:rsidRDefault="00157CB3" w:rsidP="00157CB3">
      <w:pPr>
        <w:spacing w:line="360" w:lineRule="auto"/>
        <w:rPr>
          <w:rFonts w:ascii="宋体" w:hAnsi="宋体" w:cs="Arial"/>
          <w:b/>
          <w:bCs/>
          <w:color w:val="000000"/>
          <w:kern w:val="0"/>
          <w:sz w:val="24"/>
        </w:rPr>
      </w:pPr>
      <w:r w:rsidRPr="00157CB3">
        <w:rPr>
          <w:rFonts w:ascii="宋体" w:hAnsi="宋体" w:hint="eastAsia"/>
          <w:b/>
          <w:bCs/>
          <w:color w:val="000000"/>
          <w:sz w:val="24"/>
        </w:rPr>
        <w:t>报告期内正偏离度的绝对值达到0.5%情况说明</w:t>
      </w:r>
    </w:p>
    <w:p w:rsidR="00157CB3" w:rsidRPr="00157CB3" w:rsidRDefault="00157CB3" w:rsidP="00157CB3">
      <w:pPr>
        <w:autoSpaceDE w:val="0"/>
        <w:autoSpaceDN w:val="0"/>
        <w:adjustRightInd w:val="0"/>
        <w:spacing w:line="360" w:lineRule="auto"/>
        <w:ind w:firstLineChars="100" w:firstLine="240"/>
        <w:jc w:val="left"/>
        <w:rPr>
          <w:sz w:val="24"/>
        </w:rPr>
      </w:pPr>
      <w:r w:rsidRPr="00157CB3">
        <w:rPr>
          <w:rFonts w:hint="eastAsia"/>
          <w:sz w:val="24"/>
        </w:rPr>
        <w:t>本基金本报告期内未存在正偏离度的绝对值达到</w:t>
      </w:r>
      <w:r w:rsidRPr="00157CB3">
        <w:rPr>
          <w:rFonts w:hint="eastAsia"/>
          <w:sz w:val="24"/>
        </w:rPr>
        <w:t>0.5%</w:t>
      </w:r>
      <w:r w:rsidRPr="00157CB3">
        <w:rPr>
          <w:rFonts w:hint="eastAsia"/>
          <w:sz w:val="24"/>
        </w:rPr>
        <w:t>的情况。</w:t>
      </w:r>
    </w:p>
    <w:p w:rsidR="00157CB3" w:rsidRPr="00157CB3" w:rsidRDefault="00157CB3"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4" w:name="_Toc331410109"/>
      <w:r w:rsidRPr="00FB19E8">
        <w:rPr>
          <w:rFonts w:ascii="Times New Roman" w:hAnsi="Times New Roman" w:cs="Times New Roman" w:hint="eastAsia"/>
          <w:kern w:val="0"/>
          <w:szCs w:val="24"/>
        </w:rPr>
        <w:t>8.8</w:t>
      </w:r>
      <w:bookmarkEnd w:id="24"/>
      <w:r w:rsidR="000176E8" w:rsidRPr="00FB19E8">
        <w:rPr>
          <w:rFonts w:ascii="Times New Roman" w:hAnsi="Times New Roman" w:cs="Times New Roman" w:hint="eastAsia"/>
          <w:kern w:val="0"/>
          <w:szCs w:val="24"/>
        </w:rPr>
        <w:t>期末按公允价值占基金资产净值比例大小排</w:t>
      </w:r>
      <w:r w:rsidR="00C35E98">
        <w:rPr>
          <w:rFonts w:ascii="Times New Roman" w:hAnsi="Times New Roman" w:cs="Times New Roman" w:hint="eastAsia"/>
          <w:kern w:val="0"/>
          <w:szCs w:val="24"/>
        </w:rPr>
        <w:t>序</w:t>
      </w:r>
      <w:r w:rsidR="000176E8" w:rsidRPr="00FB19E8">
        <w:rPr>
          <w:rFonts w:ascii="Times New Roman" w:hAnsi="Times New Roman" w:cs="Times New Roman" w:hint="eastAsia"/>
          <w:kern w:val="0"/>
          <w:szCs w:val="24"/>
        </w:rPr>
        <w:t>的</w:t>
      </w:r>
      <w:r w:rsidR="009B6EC4" w:rsidRPr="00FB19E8">
        <w:rPr>
          <w:rFonts w:ascii="Times New Roman" w:hAnsi="Times New Roman" w:cs="Times New Roman" w:hint="eastAsia"/>
          <w:kern w:val="0"/>
          <w:szCs w:val="24"/>
        </w:rPr>
        <w:t>前十名</w:t>
      </w:r>
      <w:r w:rsidR="000176E8" w:rsidRPr="00FB19E8">
        <w:rPr>
          <w:rFonts w:ascii="Times New Roman" w:hAnsi="Times New Roman" w:cs="Times New Roman" w:hint="eastAsia"/>
          <w:kern w:val="0"/>
          <w:szCs w:val="24"/>
        </w:rPr>
        <w:t>资产支持证券投资明细</w:t>
      </w:r>
    </w:p>
    <w:p w:rsidR="006D141C" w:rsidRDefault="006D141C" w:rsidP="005124D4">
      <w:pPr>
        <w:spacing w:before="29" w:line="288" w:lineRule="auto"/>
        <w:jc w:val="left"/>
        <w:rPr>
          <w:kern w:val="0"/>
          <w:sz w:val="24"/>
        </w:rPr>
      </w:pPr>
      <w:r w:rsidRPr="005124D4">
        <w:rPr>
          <w:rFonts w:hint="eastAsia"/>
          <w:kern w:val="0"/>
          <w:sz w:val="24"/>
        </w:rPr>
        <w:t>本基金本报告期末未持有资产支持证券。</w:t>
      </w:r>
    </w:p>
    <w:p w:rsidR="00C83838" w:rsidRPr="00CB1276" w:rsidRDefault="00C83838" w:rsidP="005124D4">
      <w:pPr>
        <w:spacing w:before="29" w:line="288" w:lineRule="auto"/>
        <w:jc w:val="left"/>
        <w:rPr>
          <w:rFonts w:asciiTheme="minorEastAsia" w:eastAsiaTheme="minorEastAsia" w:hAnsiTheme="minorEastAsia" w:cs="宋体"/>
          <w:kern w:val="0"/>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5" w:name="_Toc331410110"/>
      <w:r w:rsidRPr="00FB19E8">
        <w:rPr>
          <w:rFonts w:ascii="Times New Roman" w:hAnsi="Times New Roman" w:cs="Times New Roman" w:hint="eastAsia"/>
          <w:kern w:val="0"/>
          <w:szCs w:val="24"/>
        </w:rPr>
        <w:t xml:space="preserve">8.9 </w:t>
      </w:r>
      <w:r w:rsidRPr="00FB19E8">
        <w:rPr>
          <w:rFonts w:ascii="Times New Roman" w:hAnsi="Times New Roman" w:cs="Times New Roman" w:hint="eastAsia"/>
          <w:kern w:val="0"/>
          <w:szCs w:val="24"/>
        </w:rPr>
        <w:t>投资组合报告附注</w:t>
      </w:r>
      <w:bookmarkEnd w:id="25"/>
    </w:p>
    <w:p w:rsidR="00862510"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1</w:t>
      </w:r>
      <w:r w:rsidR="00862510" w:rsidRPr="00FB19E8">
        <w:rPr>
          <w:rFonts w:ascii="Times New Roman" w:hAnsi="Times New Roman" w:cs="Times New Roman"/>
          <w:kern w:val="0"/>
          <w:szCs w:val="24"/>
        </w:rPr>
        <w:t>基金计价方法说明</w:t>
      </w:r>
    </w:p>
    <w:p w:rsidR="006D141C" w:rsidRPr="00704580" w:rsidRDefault="006D141C" w:rsidP="00704580">
      <w:pPr>
        <w:spacing w:before="29" w:line="288" w:lineRule="auto"/>
        <w:ind w:firstLineChars="200" w:firstLine="480"/>
        <w:rPr>
          <w:color w:val="000000"/>
          <w:sz w:val="24"/>
        </w:rPr>
      </w:pPr>
      <w:r w:rsidRPr="00704580">
        <w:rPr>
          <w:rFonts w:hint="eastAsia"/>
          <w:color w:val="000000"/>
          <w:sz w:val="24"/>
        </w:rPr>
        <w:t>本基金采用摊余成本法计价，即计价对象以买入成本列示，按票面利率或商定利率并考虑其买入时的溢价与折价，在其剩余期限内按照实际利率和摊余成本逐日摊销计算损益。</w:t>
      </w:r>
    </w:p>
    <w:p w:rsidR="00024F04" w:rsidRPr="00CB1276" w:rsidRDefault="00024F04" w:rsidP="00157CB3">
      <w:pPr>
        <w:spacing w:line="360" w:lineRule="auto"/>
        <w:rPr>
          <w:rFonts w:asciiTheme="minorEastAsia" w:eastAsiaTheme="minorEastAsia" w:hAnsiTheme="minorEastAsia"/>
          <w:szCs w:val="21"/>
        </w:rPr>
      </w:pPr>
    </w:p>
    <w:p w:rsidR="006D141C" w:rsidRPr="00781B15" w:rsidRDefault="006D141C" w:rsidP="00CB1276">
      <w:pPr>
        <w:spacing w:line="360" w:lineRule="auto"/>
        <w:rPr>
          <w:sz w:val="24"/>
        </w:rPr>
      </w:pPr>
      <w:r w:rsidRPr="00781B15">
        <w:rPr>
          <w:rFonts w:hint="eastAsia"/>
          <w:b/>
          <w:sz w:val="24"/>
        </w:rPr>
        <w:t>8.9.</w:t>
      </w:r>
      <w:r w:rsidR="008A28D4" w:rsidRPr="00781B15">
        <w:rPr>
          <w:rFonts w:hint="eastAsia"/>
          <w:b/>
          <w:sz w:val="24"/>
        </w:rPr>
        <w:t>2</w:t>
      </w:r>
      <w:r w:rsidR="001C2813" w:rsidRPr="00781B15">
        <w:rPr>
          <w:rFonts w:hint="eastAsia"/>
          <w:sz w:val="24"/>
        </w:rPr>
        <w:t>报告期内本基金投资的前十名证券的发行主体未被监管部门立案调查，在本报告编制日前一年内本基金投资的前十名证券的发行主体未受到公开谴责和处罚。</w:t>
      </w:r>
    </w:p>
    <w:p w:rsidR="00CE77DD" w:rsidRPr="00781B15" w:rsidRDefault="00CE77DD" w:rsidP="00CB1276">
      <w:pPr>
        <w:spacing w:line="360" w:lineRule="auto"/>
        <w:rPr>
          <w:sz w:val="24"/>
        </w:rPr>
      </w:pPr>
    </w:p>
    <w:p w:rsidR="001C2813" w:rsidRPr="00FB19E8" w:rsidRDefault="001C2813"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3</w:t>
      </w:r>
      <w:r w:rsidRPr="00FB19E8">
        <w:rPr>
          <w:rFonts w:ascii="Times New Roman" w:hAnsi="Times New Roman" w:cs="Times New Roman"/>
          <w:kern w:val="0"/>
          <w:szCs w:val="24"/>
        </w:rPr>
        <w:t>期末其他各项资产构成</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827"/>
        <w:gridCol w:w="4178"/>
      </w:tblGrid>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序号</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名称</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金额</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8A2C8A" w:rsidP="00543CD4">
            <w:pPr>
              <w:spacing w:before="29" w:line="288" w:lineRule="auto"/>
              <w:jc w:val="center"/>
              <w:rPr>
                <w:sz w:val="24"/>
              </w:rPr>
            </w:pPr>
            <w:r w:rsidRPr="00543CD4">
              <w:rPr>
                <w:rFonts w:hint="eastAsia"/>
                <w:sz w:val="24"/>
              </w:rPr>
              <w:t>1</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存出保证金</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5,621.02</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2</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应收证券清算款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3</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应收利息</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30,679,552.75</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4</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应收申购款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5</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其他应收款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6</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待摊费用</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7</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其他</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8</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合计</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30,685,173.77</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4</w:t>
      </w:r>
      <w:r w:rsidR="0036005C" w:rsidRPr="00FB19E8">
        <w:rPr>
          <w:rFonts w:ascii="Times New Roman" w:hAnsi="Times New Roman" w:cs="Times New Roman" w:hint="eastAsia"/>
          <w:kern w:val="0"/>
          <w:szCs w:val="24"/>
        </w:rPr>
        <w:t xml:space="preserve"> </w:t>
      </w:r>
      <w:r w:rsidR="0098422A">
        <w:rPr>
          <w:rFonts w:ascii="Times New Roman" w:hAnsi="Times New Roman" w:cs="Times New Roman"/>
          <w:kern w:val="0"/>
          <w:szCs w:val="24"/>
        </w:rPr>
        <w:t>其他需说明的重要事项</w:t>
      </w:r>
    </w:p>
    <w:p w:rsidR="006D141C" w:rsidRDefault="006D141C" w:rsidP="00910121">
      <w:pPr>
        <w:spacing w:before="29" w:line="288" w:lineRule="auto"/>
        <w:rPr>
          <w:color w:val="000000"/>
          <w:sz w:val="24"/>
        </w:rPr>
      </w:pPr>
      <w:r w:rsidRPr="00910121">
        <w:rPr>
          <w:rFonts w:hint="eastAsia"/>
          <w:color w:val="000000"/>
          <w:sz w:val="24"/>
        </w:rPr>
        <w:t>由于四舍五入的原因，分项之和与合计项之间可能存在尾差。</w:t>
      </w:r>
    </w:p>
    <w:p w:rsidR="00CB4742" w:rsidRPr="00910121" w:rsidRDefault="00CB4742" w:rsidP="00910121">
      <w:pPr>
        <w:spacing w:before="29" w:line="288" w:lineRule="auto"/>
        <w:rPr>
          <w:color w:val="000000"/>
          <w:sz w:val="24"/>
        </w:rPr>
      </w:pPr>
    </w:p>
    <w:p w:rsidR="006D141C" w:rsidRDefault="006D141C" w:rsidP="00254408">
      <w:pPr>
        <w:pStyle w:val="1"/>
        <w:keepNext/>
        <w:keepLines/>
        <w:widowControl w:val="0"/>
        <w:spacing w:beforeLines="100" w:before="312" w:afterLines="100" w:after="312" w:line="288" w:lineRule="auto"/>
        <w:jc w:val="center"/>
        <w:rPr>
          <w:b/>
          <w:bCs/>
          <w:szCs w:val="24"/>
          <w:lang w:val="en-US"/>
        </w:rPr>
      </w:pPr>
      <w:bookmarkStart w:id="26" w:name="_Toc331410111"/>
      <w:bookmarkStart w:id="27" w:name="_Toc225500050"/>
      <w:r w:rsidRPr="00CB4742">
        <w:rPr>
          <w:rFonts w:hint="eastAsia"/>
          <w:b/>
          <w:bCs/>
          <w:szCs w:val="24"/>
          <w:lang w:val="en-US"/>
        </w:rPr>
        <w:t>§</w:t>
      </w:r>
      <w:r w:rsidR="00AA0467" w:rsidRPr="00CB4742">
        <w:rPr>
          <w:rFonts w:hint="eastAsia"/>
          <w:b/>
          <w:bCs/>
          <w:szCs w:val="24"/>
          <w:lang w:val="en-US"/>
        </w:rPr>
        <w:t>9</w:t>
      </w:r>
      <w:r w:rsidR="00250A79" w:rsidRPr="00CB4742">
        <w:rPr>
          <w:rFonts w:hint="eastAsia"/>
          <w:b/>
          <w:bCs/>
          <w:szCs w:val="24"/>
          <w:lang w:val="en-US"/>
        </w:rPr>
        <w:t xml:space="preserve">  </w:t>
      </w:r>
      <w:r w:rsidRPr="00CB4742">
        <w:rPr>
          <w:rFonts w:hint="eastAsia"/>
          <w:b/>
          <w:bCs/>
          <w:szCs w:val="24"/>
          <w:lang w:val="en-US"/>
        </w:rPr>
        <w:t>基金份额持有人信息</w:t>
      </w:r>
      <w:bookmarkEnd w:id="26"/>
      <w:bookmarkEnd w:id="27"/>
    </w:p>
    <w:p w:rsidR="00A66BB5" w:rsidRPr="00FB19E8" w:rsidRDefault="00A66BB5" w:rsidP="00FB19E8">
      <w:pPr>
        <w:pStyle w:val="20"/>
        <w:spacing w:before="29" w:after="0" w:line="288" w:lineRule="auto"/>
        <w:rPr>
          <w:rFonts w:ascii="Times New Roman" w:hAnsi="Times New Roman" w:cs="Times New Roman"/>
          <w:kern w:val="0"/>
          <w:szCs w:val="24"/>
        </w:rPr>
      </w:pPr>
      <w:bookmarkStart w:id="28" w:name="_Toc331410112"/>
      <w:bookmarkStart w:id="29" w:name="_Toc225500051"/>
      <w:r w:rsidRPr="00FB19E8">
        <w:rPr>
          <w:rFonts w:ascii="Times New Roman" w:hAnsi="Times New Roman" w:cs="Times New Roman" w:hint="eastAsia"/>
          <w:kern w:val="0"/>
          <w:szCs w:val="24"/>
        </w:rPr>
        <w:t xml:space="preserve">9.1 </w:t>
      </w:r>
      <w:r w:rsidRPr="00FB19E8">
        <w:rPr>
          <w:rFonts w:ascii="Times New Roman" w:hAnsi="Times New Roman" w:cs="Times New Roman" w:hint="eastAsia"/>
          <w:kern w:val="0"/>
          <w:szCs w:val="24"/>
        </w:rPr>
        <w:t>期末基金份额持有人户数及持有人结构</w:t>
      </w:r>
      <w:bookmarkEnd w:id="28"/>
      <w:bookmarkEnd w:id="29"/>
    </w:p>
    <w:p w:rsidR="00A85DBF" w:rsidRPr="006A1080" w:rsidRDefault="00A85DBF" w:rsidP="006A1080">
      <w:pPr>
        <w:spacing w:before="29" w:line="288" w:lineRule="auto"/>
        <w:ind w:right="105"/>
        <w:jc w:val="right"/>
        <w:rPr>
          <w:color w:val="000000"/>
          <w:sz w:val="24"/>
        </w:rPr>
      </w:pPr>
      <w:r w:rsidRPr="006A1080">
        <w:rPr>
          <w:rFonts w:hint="eastAsia"/>
          <w:color w:val="000000"/>
          <w:sz w:val="24"/>
        </w:rPr>
        <w:t>份额单位：份</w:t>
      </w:r>
    </w:p>
    <w:tbl>
      <w:tblPr>
        <w:tblW w:w="5000" w:type="pct"/>
        <w:jc w:val="center"/>
        <w:tblLayout w:type="fixed"/>
        <w:tblLook w:val="00A0" w:firstRow="1" w:lastRow="0" w:firstColumn="1" w:lastColumn="0" w:noHBand="0" w:noVBand="0"/>
      </w:tblPr>
      <w:tblGrid>
        <w:gridCol w:w="1790"/>
        <w:gridCol w:w="1176"/>
        <w:gridCol w:w="1278"/>
        <w:gridCol w:w="1534"/>
        <w:gridCol w:w="986"/>
        <w:gridCol w:w="1566"/>
        <w:gridCol w:w="956"/>
      </w:tblGrid>
      <w:tr w:rsidR="00A85DBF" w:rsidRPr="00947C5B" w:rsidTr="00654D9C">
        <w:trPr>
          <w:jc w:val="center"/>
        </w:trPr>
        <w:tc>
          <w:tcPr>
            <w:tcW w:w="964" w:type="pct"/>
            <w:vMerge w:val="restart"/>
            <w:tcBorders>
              <w:top w:val="single" w:sz="8" w:space="0" w:color="000000"/>
              <w:left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持有人户</w:t>
            </w:r>
            <w:r w:rsidRPr="00947C5B">
              <w:rPr>
                <w:rFonts w:hint="eastAsia"/>
                <w:szCs w:val="21"/>
              </w:rPr>
              <w:lastRenderedPageBreak/>
              <w:t>数</w:t>
            </w:r>
            <w:r w:rsidRPr="00947C5B">
              <w:rPr>
                <w:szCs w:val="21"/>
              </w:rPr>
              <w:t>(</w:t>
            </w:r>
            <w:r w:rsidRPr="00947C5B">
              <w:rPr>
                <w:rFonts w:hint="eastAsia"/>
                <w:szCs w:val="21"/>
              </w:rPr>
              <w:t>户</w:t>
            </w:r>
            <w:r w:rsidRPr="00947C5B">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lastRenderedPageBreak/>
              <w:t>户均持有的</w:t>
            </w:r>
            <w:r w:rsidRPr="00947C5B">
              <w:rPr>
                <w:rFonts w:hint="eastAsia"/>
                <w:szCs w:val="21"/>
              </w:rPr>
              <w:lastRenderedPageBreak/>
              <w:t>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487D4C">
            <w:pPr>
              <w:spacing w:before="29" w:line="288" w:lineRule="auto"/>
              <w:jc w:val="center"/>
              <w:rPr>
                <w:szCs w:val="21"/>
              </w:rPr>
            </w:pPr>
            <w:r w:rsidRPr="00947C5B">
              <w:rPr>
                <w:rFonts w:hint="eastAsia"/>
                <w:szCs w:val="21"/>
              </w:rPr>
              <w:lastRenderedPageBreak/>
              <w:t>持有人结构</w:t>
            </w:r>
          </w:p>
        </w:tc>
      </w:tr>
      <w:tr w:rsidR="00A85DBF" w:rsidRPr="00947C5B" w:rsidTr="00654D9C">
        <w:trPr>
          <w:jc w:val="center"/>
        </w:trPr>
        <w:tc>
          <w:tcPr>
            <w:tcW w:w="964" w:type="pct"/>
            <w:vMerge/>
            <w:tcBorders>
              <w:left w:val="single" w:sz="8" w:space="0" w:color="000000"/>
              <w:right w:val="single" w:sz="8" w:space="0" w:color="000000"/>
            </w:tcBorders>
          </w:tcPr>
          <w:p w:rsidR="00A85DBF" w:rsidRPr="00947C5B" w:rsidRDefault="00A85DBF" w:rsidP="00487D4C">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个人投资者</w:t>
            </w:r>
          </w:p>
        </w:tc>
      </w:tr>
      <w:tr w:rsidR="00A85DBF" w:rsidRPr="00947C5B" w:rsidTr="00654D9C">
        <w:trPr>
          <w:jc w:val="center"/>
        </w:trPr>
        <w:tc>
          <w:tcPr>
            <w:tcW w:w="964" w:type="pct"/>
            <w:vMerge/>
            <w:tcBorders>
              <w:left w:val="single" w:sz="8" w:space="0" w:color="000000"/>
              <w:bottom w:val="single" w:sz="8" w:space="0" w:color="000000"/>
              <w:right w:val="single" w:sz="8" w:space="0" w:color="000000"/>
            </w:tcBorders>
          </w:tcPr>
          <w:p w:rsidR="00A85DBF" w:rsidRPr="00947C5B" w:rsidRDefault="00A85DBF" w:rsidP="00487D4C">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487D4C">
            <w:pPr>
              <w:spacing w:before="29" w:line="288" w:lineRule="auto"/>
              <w:jc w:val="center"/>
              <w:rPr>
                <w:szCs w:val="21"/>
              </w:rPr>
            </w:pPr>
            <w:r w:rsidRPr="00947C5B">
              <w:rPr>
                <w:rFonts w:hint="eastAsia"/>
                <w:szCs w:val="21"/>
              </w:rPr>
              <w:t>占总份额比例</w:t>
            </w:r>
          </w:p>
        </w:tc>
      </w:tr>
      <w:tr w:rsidR="00A85DBF" w:rsidRPr="00947C5B" w:rsidTr="00CB4742">
        <w:trPr>
          <w:jc w:val="center"/>
        </w:trPr>
        <w:tc>
          <w:tcPr>
            <w:tcW w:w="964" w:type="pct"/>
            <w:tcBorders>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szCs w:val="21"/>
              </w:rPr>
              <w:t>交银理财</w:t>
            </w:r>
            <w:r w:rsidRPr="00947C5B">
              <w:rPr>
                <w:szCs w:val="21"/>
              </w:rPr>
              <w:t>21</w:t>
            </w:r>
            <w:r w:rsidRPr="00947C5B">
              <w:rPr>
                <w:szCs w:val="21"/>
              </w:rPr>
              <w:t>天债券</w:t>
            </w:r>
            <w:r w:rsidRPr="00947C5B">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415</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24,940.55</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3,296.19</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0.03%</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10,347,033.66</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99.97%</w:t>
            </w:r>
          </w:p>
        </w:tc>
      </w:tr>
      <w:tr w:rsidR="00A85DBF" w:rsidRPr="00947C5B" w:rsidTr="00CB4742">
        <w:trPr>
          <w:jc w:val="center"/>
        </w:trPr>
        <w:tc>
          <w:tcPr>
            <w:tcW w:w="964" w:type="pct"/>
            <w:tcBorders>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szCs w:val="21"/>
              </w:rPr>
              <w:t>交银理财</w:t>
            </w:r>
            <w:r w:rsidRPr="00947C5B">
              <w:rPr>
                <w:szCs w:val="21"/>
              </w:rPr>
              <w:t>21</w:t>
            </w:r>
            <w:r w:rsidRPr="00947C5B">
              <w:rPr>
                <w:szCs w:val="21"/>
              </w:rPr>
              <w:t>天债券</w:t>
            </w:r>
            <w:r w:rsidRPr="00947C5B">
              <w:rPr>
                <w:szCs w:val="21"/>
              </w:rPr>
              <w:t>B</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15</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576,496,825.60</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8,647,452,384.00</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w:t>
            </w:r>
          </w:p>
        </w:tc>
      </w:tr>
      <w:tr w:rsidR="00A85DBF" w:rsidRPr="00947C5B" w:rsidTr="00CB4742">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430</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20,134,424.92</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8,647,455,680.19</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99.88%</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10,347,033.66</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0.12%</w:t>
            </w:r>
          </w:p>
        </w:tc>
      </w:tr>
    </w:tbl>
    <w:p w:rsidR="00A66BB5" w:rsidRPr="00A85DBF" w:rsidRDefault="00A66BB5" w:rsidP="004B36C2">
      <w:pPr>
        <w:spacing w:line="360" w:lineRule="auto"/>
        <w:rPr>
          <w:rFonts w:asciiTheme="minorEastAsia" w:eastAsiaTheme="minorEastAsia" w:hAnsiTheme="minorEastAsia"/>
          <w:szCs w:val="21"/>
        </w:rPr>
      </w:pPr>
    </w:p>
    <w:p w:rsidR="006D141C" w:rsidRDefault="00A66BB5" w:rsidP="00F02139">
      <w:pPr>
        <w:pStyle w:val="20"/>
        <w:spacing w:before="29" w:after="0" w:line="288" w:lineRule="auto"/>
        <w:rPr>
          <w:rFonts w:asciiTheme="minorEastAsia" w:eastAsiaTheme="minorEastAsia" w:hAnsiTheme="minorEastAsia"/>
          <w:szCs w:val="21"/>
        </w:rPr>
      </w:pPr>
      <w:bookmarkStart w:id="30" w:name="_Toc331410113"/>
      <w:r w:rsidRPr="00FB19E8">
        <w:rPr>
          <w:rFonts w:ascii="Times New Roman" w:hAnsi="Times New Roman" w:cs="Times New Roman" w:hint="eastAsia"/>
          <w:kern w:val="0"/>
          <w:szCs w:val="24"/>
        </w:rPr>
        <w:t>9.2</w:t>
      </w:r>
      <w:r w:rsidRPr="00FB19E8">
        <w:rPr>
          <w:rFonts w:ascii="Times New Roman" w:hAnsi="Times New Roman" w:cs="Times New Roman" w:hint="eastAsia"/>
          <w:kern w:val="0"/>
          <w:szCs w:val="24"/>
        </w:rPr>
        <w:t>期末基金管理人的从业人员持有本基金的情况</w:t>
      </w:r>
      <w:bookmarkEnd w:id="3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F02139" w:rsidRPr="00D564C7" w:rsidTr="004E65B4">
        <w:trPr>
          <w:trHeight w:val="285"/>
        </w:trPr>
        <w:tc>
          <w:tcPr>
            <w:tcW w:w="2268" w:type="dxa"/>
            <w:noWrap/>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F02139" w:rsidRPr="00D564C7" w:rsidTr="004E65B4">
        <w:trPr>
          <w:trHeight w:val="285"/>
        </w:trPr>
        <w:tc>
          <w:tcPr>
            <w:tcW w:w="2268" w:type="dxa"/>
            <w:vMerge w:val="restart"/>
            <w:noWrap/>
            <w:vAlign w:val="center"/>
          </w:tcPr>
          <w:p w:rsidR="00F02139" w:rsidRPr="00D0515B" w:rsidRDefault="00F02139" w:rsidP="004E65B4">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rsidR="00F02139" w:rsidRPr="00BF1B19" w:rsidRDefault="00F02139" w:rsidP="004E65B4">
            <w:pPr>
              <w:spacing w:before="29" w:line="288" w:lineRule="auto"/>
              <w:rPr>
                <w:sz w:val="24"/>
              </w:rPr>
            </w:pPr>
            <w:r w:rsidRPr="00BF1B19">
              <w:rPr>
                <w:rFonts w:hint="eastAsia"/>
                <w:sz w:val="24"/>
              </w:rPr>
              <w:t>交银理财</w:t>
            </w:r>
            <w:r w:rsidRPr="00BF1B19">
              <w:rPr>
                <w:rFonts w:hint="eastAsia"/>
                <w:sz w:val="24"/>
              </w:rPr>
              <w:t>21</w:t>
            </w:r>
            <w:r w:rsidRPr="00BF1B19">
              <w:rPr>
                <w:rFonts w:hint="eastAsia"/>
                <w:sz w:val="24"/>
              </w:rPr>
              <w:t>天债券</w:t>
            </w:r>
            <w:r w:rsidRPr="00BF1B19">
              <w:rPr>
                <w:rFonts w:hint="eastAsia"/>
                <w:sz w:val="24"/>
              </w:rPr>
              <w:t>A</w:t>
            </w:r>
          </w:p>
        </w:tc>
        <w:tc>
          <w:tcPr>
            <w:tcW w:w="2126" w:type="dxa"/>
            <w:noWrap/>
            <w:vAlign w:val="center"/>
          </w:tcPr>
          <w:p w:rsidR="00F02139" w:rsidRPr="00BF1B19" w:rsidRDefault="00F02139" w:rsidP="004E65B4">
            <w:pPr>
              <w:widowControl/>
              <w:spacing w:before="29" w:line="288" w:lineRule="auto"/>
              <w:jc w:val="right"/>
              <w:rPr>
                <w:sz w:val="24"/>
              </w:rPr>
            </w:pPr>
            <w:r w:rsidRPr="00BF1B19">
              <w:rPr>
                <w:rFonts w:hint="eastAsia"/>
                <w:sz w:val="24"/>
              </w:rPr>
              <w:t>1,203.63</w:t>
            </w:r>
          </w:p>
        </w:tc>
        <w:tc>
          <w:tcPr>
            <w:tcW w:w="1910" w:type="dxa"/>
            <w:noWrap/>
            <w:vAlign w:val="center"/>
          </w:tcPr>
          <w:p w:rsidR="00F02139" w:rsidRPr="00BF1B19" w:rsidRDefault="00F02139" w:rsidP="004E65B4">
            <w:pPr>
              <w:widowControl/>
              <w:spacing w:before="29" w:line="288" w:lineRule="auto"/>
              <w:jc w:val="right"/>
              <w:rPr>
                <w:sz w:val="24"/>
              </w:rPr>
            </w:pPr>
            <w:r w:rsidRPr="00BF1B19">
              <w:rPr>
                <w:rFonts w:hint="eastAsia"/>
                <w:sz w:val="24"/>
              </w:rPr>
              <w:t>0.01%</w:t>
            </w:r>
          </w:p>
        </w:tc>
      </w:tr>
      <w:tr w:rsidR="00F02139" w:rsidRPr="00D564C7" w:rsidTr="004E65B4">
        <w:trPr>
          <w:trHeight w:val="285"/>
        </w:trPr>
        <w:tc>
          <w:tcPr>
            <w:tcW w:w="2268" w:type="dxa"/>
            <w:vMerge/>
            <w:vAlign w:val="center"/>
          </w:tcPr>
          <w:p w:rsidR="00F02139" w:rsidRPr="00D564C7" w:rsidRDefault="00F02139" w:rsidP="004E65B4">
            <w:pPr>
              <w:widowControl/>
              <w:spacing w:line="360" w:lineRule="auto"/>
              <w:jc w:val="left"/>
              <w:rPr>
                <w:rFonts w:asciiTheme="minorEastAsia" w:eastAsiaTheme="minorEastAsia" w:hAnsiTheme="minorEastAsia"/>
                <w:color w:val="000000"/>
                <w:szCs w:val="21"/>
              </w:rPr>
            </w:pPr>
          </w:p>
        </w:tc>
        <w:tc>
          <w:tcPr>
            <w:tcW w:w="2694" w:type="dxa"/>
            <w:vAlign w:val="center"/>
          </w:tcPr>
          <w:p w:rsidR="00F02139" w:rsidRPr="006E3F38" w:rsidRDefault="004E65B4" w:rsidP="004E65B4">
            <w:pPr>
              <w:spacing w:before="29" w:line="288" w:lineRule="auto"/>
              <w:rPr>
                <w:color w:val="000000"/>
                <w:kern w:val="0"/>
                <w:sz w:val="24"/>
              </w:rPr>
            </w:pPr>
            <w:r>
              <w:rPr>
                <w:rFonts w:hint="eastAsia"/>
                <w:sz w:val="24"/>
              </w:rPr>
              <w:t>交银理财</w:t>
            </w:r>
            <w:r>
              <w:rPr>
                <w:rFonts w:hint="eastAsia"/>
                <w:sz w:val="24"/>
              </w:rPr>
              <w:t>21</w:t>
            </w:r>
            <w:r>
              <w:rPr>
                <w:rFonts w:hint="eastAsia"/>
                <w:sz w:val="24"/>
              </w:rPr>
              <w:t>天债券</w:t>
            </w:r>
            <w:r>
              <w:rPr>
                <w:rFonts w:hint="eastAsia"/>
                <w:sz w:val="24"/>
              </w:rPr>
              <w:t>B</w:t>
            </w:r>
          </w:p>
        </w:tc>
        <w:tc>
          <w:tcPr>
            <w:tcW w:w="2126" w:type="dxa"/>
            <w:noWrap/>
            <w:vAlign w:val="center"/>
          </w:tcPr>
          <w:p w:rsidR="00F02139" w:rsidRPr="006E3F38" w:rsidRDefault="004E65B4" w:rsidP="004E65B4">
            <w:pPr>
              <w:widowControl/>
              <w:spacing w:before="29" w:line="288" w:lineRule="auto"/>
              <w:jc w:val="right"/>
              <w:rPr>
                <w:color w:val="000000"/>
                <w:kern w:val="0"/>
                <w:sz w:val="24"/>
              </w:rPr>
            </w:pPr>
            <w:r>
              <w:rPr>
                <w:rFonts w:hint="eastAsia"/>
                <w:sz w:val="24"/>
              </w:rPr>
              <w:t>-</w:t>
            </w:r>
          </w:p>
        </w:tc>
        <w:tc>
          <w:tcPr>
            <w:tcW w:w="1910" w:type="dxa"/>
            <w:noWrap/>
            <w:vAlign w:val="center"/>
          </w:tcPr>
          <w:p w:rsidR="00F02139" w:rsidRPr="006E3F38" w:rsidRDefault="004E65B4" w:rsidP="004E65B4">
            <w:pPr>
              <w:widowControl/>
              <w:spacing w:before="29" w:line="288" w:lineRule="auto"/>
              <w:jc w:val="right"/>
              <w:rPr>
                <w:color w:val="000000"/>
                <w:kern w:val="0"/>
                <w:sz w:val="24"/>
              </w:rPr>
            </w:pPr>
            <w:r>
              <w:rPr>
                <w:rFonts w:hint="eastAsia"/>
                <w:sz w:val="24"/>
              </w:rPr>
              <w:t>-</w:t>
            </w:r>
          </w:p>
        </w:tc>
      </w:tr>
      <w:tr w:rsidR="00F02139" w:rsidRPr="00D564C7" w:rsidTr="004E65B4">
        <w:trPr>
          <w:trHeight w:val="285"/>
        </w:trPr>
        <w:tc>
          <w:tcPr>
            <w:tcW w:w="2268" w:type="dxa"/>
            <w:vMerge/>
            <w:vAlign w:val="center"/>
          </w:tcPr>
          <w:p w:rsidR="00F02139" w:rsidRPr="00D564C7" w:rsidRDefault="00F02139" w:rsidP="004E65B4">
            <w:pPr>
              <w:widowControl/>
              <w:spacing w:line="360" w:lineRule="auto"/>
              <w:jc w:val="left"/>
              <w:rPr>
                <w:rFonts w:asciiTheme="minorEastAsia" w:eastAsiaTheme="minorEastAsia" w:hAnsiTheme="minorEastAsia"/>
                <w:color w:val="000000"/>
                <w:szCs w:val="21"/>
              </w:rPr>
            </w:pPr>
          </w:p>
        </w:tc>
        <w:tc>
          <w:tcPr>
            <w:tcW w:w="2694" w:type="dxa"/>
            <w:vAlign w:val="center"/>
          </w:tcPr>
          <w:p w:rsidR="00F02139" w:rsidRPr="006E3F38" w:rsidRDefault="00F02139" w:rsidP="004E65B4">
            <w:pPr>
              <w:spacing w:before="29" w:line="288" w:lineRule="auto"/>
              <w:jc w:val="center"/>
              <w:rPr>
                <w:color w:val="000000"/>
                <w:kern w:val="0"/>
                <w:sz w:val="24"/>
              </w:rPr>
            </w:pPr>
            <w:r w:rsidRPr="00BF1B19">
              <w:rPr>
                <w:rFonts w:hint="eastAsia"/>
                <w:sz w:val="24"/>
              </w:rPr>
              <w:t>合计</w:t>
            </w:r>
          </w:p>
        </w:tc>
        <w:tc>
          <w:tcPr>
            <w:tcW w:w="2126" w:type="dxa"/>
            <w:noWrap/>
            <w:vAlign w:val="center"/>
          </w:tcPr>
          <w:p w:rsidR="00F02139" w:rsidRPr="006E3F38" w:rsidRDefault="00F02139" w:rsidP="004E65B4">
            <w:pPr>
              <w:spacing w:before="29" w:line="288" w:lineRule="auto"/>
              <w:jc w:val="right"/>
              <w:rPr>
                <w:color w:val="000000"/>
                <w:kern w:val="0"/>
                <w:sz w:val="24"/>
              </w:rPr>
            </w:pPr>
            <w:r w:rsidRPr="00BF1B19">
              <w:rPr>
                <w:rFonts w:hint="eastAsia"/>
                <w:sz w:val="24"/>
              </w:rPr>
              <w:t>1,203.63</w:t>
            </w:r>
          </w:p>
        </w:tc>
        <w:tc>
          <w:tcPr>
            <w:tcW w:w="1910" w:type="dxa"/>
            <w:noWrap/>
            <w:vAlign w:val="center"/>
          </w:tcPr>
          <w:p w:rsidR="00F02139" w:rsidRPr="006E3F38" w:rsidRDefault="00F02139" w:rsidP="004E65B4">
            <w:pPr>
              <w:spacing w:before="29" w:line="288" w:lineRule="auto"/>
              <w:jc w:val="right"/>
              <w:rPr>
                <w:color w:val="000000"/>
                <w:kern w:val="0"/>
                <w:sz w:val="24"/>
              </w:rPr>
            </w:pPr>
            <w:r w:rsidRPr="00BF1B19">
              <w:rPr>
                <w:rFonts w:hint="eastAsia"/>
                <w:sz w:val="24"/>
              </w:rPr>
              <w:t>0.00%</w:t>
            </w:r>
          </w:p>
        </w:tc>
      </w:tr>
    </w:tbl>
    <w:p w:rsidR="00F02139" w:rsidRPr="00F02139" w:rsidRDefault="00F02139" w:rsidP="004B36C2">
      <w:pPr>
        <w:spacing w:line="360" w:lineRule="auto"/>
        <w:rPr>
          <w:rFonts w:asciiTheme="minorEastAsia" w:eastAsiaTheme="minorEastAsia" w:hAnsiTheme="minorEastAsia"/>
          <w:szCs w:val="21"/>
        </w:rPr>
      </w:pPr>
    </w:p>
    <w:p w:rsidR="00CD1658" w:rsidRPr="00FB19E8" w:rsidRDefault="00CD1658"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kern w:val="0"/>
          <w:szCs w:val="24"/>
        </w:rPr>
        <w:t>9.3</w:t>
      </w:r>
      <w:r w:rsidRPr="00FB19E8">
        <w:rPr>
          <w:rFonts w:ascii="Times New Roman" w:hAnsi="Times New Roman" w:cs="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01"/>
        <w:gridCol w:w="2977"/>
        <w:gridCol w:w="4320"/>
      </w:tblGrid>
      <w:tr w:rsidR="00CD1658" w:rsidRPr="00CF4F4B" w:rsidTr="009D3A6F">
        <w:trPr>
          <w:trHeight w:val="285"/>
        </w:trPr>
        <w:tc>
          <w:tcPr>
            <w:tcW w:w="1701"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项目</w:t>
            </w:r>
          </w:p>
        </w:tc>
        <w:tc>
          <w:tcPr>
            <w:tcW w:w="2977"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份额级别</w:t>
            </w:r>
          </w:p>
        </w:tc>
        <w:tc>
          <w:tcPr>
            <w:tcW w:w="4320"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持有基金份额总量的数量区间（万份）</w:t>
            </w:r>
          </w:p>
        </w:tc>
      </w:tr>
      <w:tr w:rsidR="00CD1658" w:rsidRPr="00CF4F4B" w:rsidTr="009D3A6F">
        <w:trPr>
          <w:trHeight w:val="285"/>
        </w:trPr>
        <w:tc>
          <w:tcPr>
            <w:tcW w:w="1701" w:type="dxa"/>
            <w:vMerge w:val="restart"/>
            <w:shd w:val="clear" w:color="auto" w:fill="auto"/>
            <w:tcMar>
              <w:top w:w="0" w:type="dxa"/>
              <w:left w:w="108" w:type="dxa"/>
              <w:bottom w:w="0" w:type="dxa"/>
              <w:right w:w="108" w:type="dxa"/>
            </w:tcMar>
            <w:vAlign w:val="center"/>
            <w:hideMark/>
          </w:tcPr>
          <w:p w:rsidR="00CD1658" w:rsidRPr="004F0CC7" w:rsidRDefault="00CD1658" w:rsidP="00654D9C">
            <w:pPr>
              <w:widowControl/>
              <w:jc w:val="left"/>
              <w:rPr>
                <w:sz w:val="24"/>
              </w:rPr>
            </w:pPr>
            <w:r w:rsidRPr="004F0CC7">
              <w:rPr>
                <w:rFonts w:hint="eastAsia"/>
                <w:sz w:val="24"/>
              </w:rPr>
              <w:t>本公司高级管理人员、基金投资和研究部门负责人持有本开放式基金</w:t>
            </w: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交银理财</w:t>
            </w:r>
            <w:r w:rsidRPr="005B286F">
              <w:rPr>
                <w:rFonts w:hint="eastAsia"/>
                <w:sz w:val="24"/>
              </w:rPr>
              <w:t>21</w:t>
            </w:r>
            <w:r w:rsidRPr="005B286F">
              <w:rPr>
                <w:rFonts w:hint="eastAsia"/>
                <w:sz w:val="24"/>
              </w:rPr>
              <w:t>天债券</w:t>
            </w:r>
            <w:r w:rsidRPr="005B286F">
              <w:rPr>
                <w:rFonts w:hint="eastAsia"/>
                <w:sz w:val="24"/>
              </w:rPr>
              <w:t>A</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285"/>
        </w:trPr>
        <w:tc>
          <w:tcPr>
            <w:tcW w:w="1701" w:type="dxa"/>
            <w:vMerge/>
            <w:shd w:val="clear" w:color="auto" w:fill="auto"/>
            <w:vAlign w:val="center"/>
            <w:hideMark/>
          </w:tcPr>
          <w:p w:rsidR="00CD1658" w:rsidRPr="004F0CC7" w:rsidRDefault="00CD1658" w:rsidP="00654D9C">
            <w:pPr>
              <w:widowControl/>
              <w:jc w:val="left"/>
              <w:rPr>
                <w:sz w:val="24"/>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交银理财</w:t>
            </w:r>
            <w:r w:rsidRPr="005B286F">
              <w:rPr>
                <w:rFonts w:hint="eastAsia"/>
                <w:sz w:val="24"/>
              </w:rPr>
              <w:t>21</w:t>
            </w:r>
            <w:r w:rsidRPr="005B286F">
              <w:rPr>
                <w:rFonts w:hint="eastAsia"/>
                <w:sz w:val="24"/>
              </w:rPr>
              <w:t>天债券</w:t>
            </w:r>
            <w:r w:rsidRPr="005B286F">
              <w:rPr>
                <w:rFonts w:hint="eastAsia"/>
                <w:sz w:val="24"/>
              </w:rPr>
              <w:t>B</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285"/>
        </w:trPr>
        <w:tc>
          <w:tcPr>
            <w:tcW w:w="1701" w:type="dxa"/>
            <w:vMerge/>
            <w:shd w:val="clear" w:color="auto" w:fill="auto"/>
            <w:vAlign w:val="center"/>
            <w:hideMark/>
          </w:tcPr>
          <w:p w:rsidR="00CD1658" w:rsidRPr="004F0CC7" w:rsidRDefault="00CD1658" w:rsidP="00654D9C">
            <w:pPr>
              <w:widowControl/>
              <w:jc w:val="left"/>
              <w:rPr>
                <w:sz w:val="24"/>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CD4A46">
            <w:pPr>
              <w:spacing w:before="29" w:line="288" w:lineRule="auto"/>
              <w:jc w:val="center"/>
              <w:rPr>
                <w:sz w:val="24"/>
              </w:rPr>
            </w:pPr>
            <w:r w:rsidRPr="005B286F">
              <w:rPr>
                <w:rFonts w:hint="eastAsia"/>
                <w:sz w:val="24"/>
              </w:rPr>
              <w:t>合计</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285"/>
        </w:trPr>
        <w:tc>
          <w:tcPr>
            <w:tcW w:w="1701" w:type="dxa"/>
            <w:vMerge w:val="restart"/>
            <w:shd w:val="clear" w:color="auto" w:fill="auto"/>
            <w:tcMar>
              <w:top w:w="0" w:type="dxa"/>
              <w:left w:w="108" w:type="dxa"/>
              <w:bottom w:w="0" w:type="dxa"/>
              <w:right w:w="108" w:type="dxa"/>
            </w:tcMar>
            <w:vAlign w:val="center"/>
            <w:hideMark/>
          </w:tcPr>
          <w:p w:rsidR="00CD1658" w:rsidRPr="004F0CC7" w:rsidRDefault="00CD1658" w:rsidP="00654D9C">
            <w:pPr>
              <w:widowControl/>
              <w:jc w:val="left"/>
              <w:rPr>
                <w:sz w:val="24"/>
              </w:rPr>
            </w:pPr>
            <w:r w:rsidRPr="004F0CC7">
              <w:rPr>
                <w:rFonts w:hint="eastAsia"/>
                <w:sz w:val="24"/>
              </w:rPr>
              <w:t>本基金基金经理持有本开放式基金</w:t>
            </w: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交银理财</w:t>
            </w:r>
            <w:r w:rsidRPr="005B286F">
              <w:rPr>
                <w:rFonts w:hint="eastAsia"/>
                <w:sz w:val="24"/>
              </w:rPr>
              <w:t>21</w:t>
            </w:r>
            <w:r w:rsidRPr="005B286F">
              <w:rPr>
                <w:rFonts w:hint="eastAsia"/>
                <w:sz w:val="24"/>
              </w:rPr>
              <w:t>天债券</w:t>
            </w:r>
            <w:r w:rsidRPr="005B286F">
              <w:rPr>
                <w:rFonts w:hint="eastAsia"/>
                <w:sz w:val="24"/>
              </w:rPr>
              <w:t>A</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525"/>
        </w:trPr>
        <w:tc>
          <w:tcPr>
            <w:tcW w:w="1701" w:type="dxa"/>
            <w:vMerge/>
            <w:shd w:val="clear" w:color="auto" w:fill="auto"/>
            <w:vAlign w:val="center"/>
            <w:hideMark/>
          </w:tcPr>
          <w:p w:rsidR="00CD1658" w:rsidRPr="00CF4F4B" w:rsidRDefault="00CD1658" w:rsidP="00654D9C">
            <w:pPr>
              <w:widowControl/>
              <w:jc w:val="left"/>
              <w:rPr>
                <w:rFonts w:ascii="宋体" w:hAnsi="宋体"/>
                <w:kern w:val="0"/>
                <w:szCs w:val="21"/>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交银理财</w:t>
            </w:r>
            <w:r w:rsidRPr="005B286F">
              <w:rPr>
                <w:rFonts w:hint="eastAsia"/>
                <w:sz w:val="24"/>
              </w:rPr>
              <w:t>21</w:t>
            </w:r>
            <w:r w:rsidRPr="005B286F">
              <w:rPr>
                <w:rFonts w:hint="eastAsia"/>
                <w:sz w:val="24"/>
              </w:rPr>
              <w:t>天债券</w:t>
            </w:r>
            <w:r w:rsidRPr="005B286F">
              <w:rPr>
                <w:rFonts w:hint="eastAsia"/>
                <w:sz w:val="24"/>
              </w:rPr>
              <w:t>B</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653"/>
        </w:trPr>
        <w:tc>
          <w:tcPr>
            <w:tcW w:w="1701" w:type="dxa"/>
            <w:vMerge/>
            <w:shd w:val="clear" w:color="auto" w:fill="auto"/>
            <w:vAlign w:val="center"/>
            <w:hideMark/>
          </w:tcPr>
          <w:p w:rsidR="00CD1658" w:rsidRPr="00CF4F4B" w:rsidRDefault="00CD1658" w:rsidP="00654D9C">
            <w:pPr>
              <w:widowControl/>
              <w:jc w:val="left"/>
              <w:rPr>
                <w:rFonts w:ascii="宋体" w:hAnsi="宋体"/>
                <w:kern w:val="0"/>
                <w:szCs w:val="21"/>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CE5ACF">
            <w:pPr>
              <w:spacing w:before="29" w:line="288" w:lineRule="auto"/>
              <w:jc w:val="center"/>
              <w:rPr>
                <w:sz w:val="24"/>
              </w:rPr>
            </w:pPr>
            <w:r w:rsidRPr="005B286F">
              <w:rPr>
                <w:rFonts w:hint="eastAsia"/>
                <w:sz w:val="24"/>
              </w:rPr>
              <w:t>合计</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bl>
    <w:p w:rsidR="00CD1658" w:rsidRPr="00CB1276" w:rsidRDefault="00CD1658" w:rsidP="004B36C2">
      <w:pPr>
        <w:spacing w:line="360" w:lineRule="auto"/>
        <w:rPr>
          <w:rFonts w:asciiTheme="minorEastAsia" w:eastAsiaTheme="minorEastAsia" w:hAnsiTheme="minorEastAsia"/>
          <w:szCs w:val="21"/>
        </w:rPr>
      </w:pPr>
    </w:p>
    <w:p w:rsidR="006D141C" w:rsidRDefault="006D141C" w:rsidP="00254408">
      <w:pPr>
        <w:pStyle w:val="1"/>
        <w:keepNext/>
        <w:keepLines/>
        <w:widowControl w:val="0"/>
        <w:spacing w:beforeLines="100" w:before="312" w:afterLines="100" w:after="312" w:line="288" w:lineRule="auto"/>
        <w:jc w:val="center"/>
        <w:rPr>
          <w:b/>
          <w:bCs/>
          <w:szCs w:val="24"/>
          <w:lang w:val="en-US"/>
        </w:rPr>
      </w:pPr>
      <w:bookmarkStart w:id="31" w:name="_Toc331410115"/>
      <w:bookmarkStart w:id="32" w:name="_Toc225500053"/>
      <w:r w:rsidRPr="0031518D">
        <w:rPr>
          <w:rFonts w:hint="eastAsia"/>
          <w:b/>
          <w:bCs/>
          <w:szCs w:val="24"/>
          <w:lang w:val="en-US"/>
        </w:rPr>
        <w:t>§</w:t>
      </w:r>
      <w:r w:rsidR="008B7031" w:rsidRPr="0031518D">
        <w:rPr>
          <w:rFonts w:hint="eastAsia"/>
          <w:b/>
          <w:bCs/>
          <w:szCs w:val="24"/>
          <w:lang w:val="en-US"/>
        </w:rPr>
        <w:t>10</w:t>
      </w:r>
      <w:r w:rsidR="00250A79" w:rsidRPr="0031518D">
        <w:rPr>
          <w:rFonts w:hint="eastAsia"/>
          <w:b/>
          <w:bCs/>
          <w:szCs w:val="24"/>
          <w:lang w:val="en-US"/>
        </w:rPr>
        <w:t xml:space="preserve">  </w:t>
      </w:r>
      <w:r w:rsidRPr="0031518D">
        <w:rPr>
          <w:rFonts w:hint="eastAsia"/>
          <w:b/>
          <w:bCs/>
          <w:szCs w:val="24"/>
          <w:lang w:val="en-US"/>
        </w:rPr>
        <w:t>开放式基金份额变动</w:t>
      </w:r>
      <w:bookmarkEnd w:id="31"/>
      <w:bookmarkEnd w:id="32"/>
    </w:p>
    <w:p w:rsidR="00D03082" w:rsidRPr="006A1080" w:rsidRDefault="00D03082" w:rsidP="006A1080">
      <w:pPr>
        <w:spacing w:before="29" w:line="288" w:lineRule="auto"/>
        <w:ind w:right="105"/>
        <w:jc w:val="right"/>
        <w:rPr>
          <w:color w:val="000000"/>
          <w:sz w:val="24"/>
        </w:rPr>
      </w:pPr>
      <w:r w:rsidRPr="006A1080">
        <w:rPr>
          <w:rFonts w:hint="eastAsia"/>
          <w:color w:val="000000"/>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CB1276"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交银理财</w:t>
            </w:r>
            <w:r w:rsidRPr="0031518D">
              <w:rPr>
                <w:rFonts w:hint="eastAsia"/>
                <w:sz w:val="24"/>
              </w:rPr>
              <w:t>21</w:t>
            </w:r>
            <w:r w:rsidRPr="0031518D">
              <w:rPr>
                <w:rFonts w:hint="eastAsia"/>
                <w:sz w:val="24"/>
              </w:rPr>
              <w:t>天债券</w:t>
            </w:r>
            <w:r w:rsidRPr="0031518D">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31518D" w:rsidRDefault="004E65B4" w:rsidP="0031518D">
            <w:pPr>
              <w:spacing w:before="29" w:line="288" w:lineRule="auto"/>
              <w:jc w:val="center"/>
              <w:rPr>
                <w:sz w:val="24"/>
              </w:rPr>
            </w:pPr>
            <w:r>
              <w:rPr>
                <w:rFonts w:hint="eastAsia"/>
                <w:sz w:val="24"/>
              </w:rPr>
              <w:t>交银理财</w:t>
            </w:r>
            <w:r>
              <w:rPr>
                <w:rFonts w:hint="eastAsia"/>
                <w:sz w:val="24"/>
              </w:rPr>
              <w:t>21</w:t>
            </w:r>
            <w:r>
              <w:rPr>
                <w:rFonts w:hint="eastAsia"/>
                <w:sz w:val="24"/>
              </w:rPr>
              <w:t>天债券</w:t>
            </w:r>
            <w:r>
              <w:rPr>
                <w:rFonts w:hint="eastAsia"/>
                <w:sz w:val="24"/>
              </w:rPr>
              <w:t>B</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D03082" w:rsidP="0031518D">
            <w:pPr>
              <w:spacing w:before="29" w:line="288" w:lineRule="auto"/>
              <w:rPr>
                <w:sz w:val="24"/>
              </w:rPr>
            </w:pPr>
            <w:r w:rsidRPr="0031518D">
              <w:rPr>
                <w:rFonts w:hint="eastAsia"/>
                <w:sz w:val="24"/>
              </w:rPr>
              <w:t>基金合同生效日（</w:t>
            </w:r>
            <w:r w:rsidRPr="0031518D">
              <w:rPr>
                <w:rFonts w:hint="eastAsia"/>
                <w:sz w:val="24"/>
              </w:rPr>
              <w:t>2012</w:t>
            </w:r>
            <w:r w:rsidRPr="0031518D">
              <w:rPr>
                <w:rFonts w:hint="eastAsia"/>
                <w:sz w:val="24"/>
              </w:rPr>
              <w:t>年</w:t>
            </w:r>
            <w:r w:rsidRPr="0031518D">
              <w:rPr>
                <w:rFonts w:hint="eastAsia"/>
                <w:sz w:val="24"/>
              </w:rPr>
              <w:t>11</w:t>
            </w:r>
            <w:r w:rsidRPr="0031518D">
              <w:rPr>
                <w:rFonts w:hint="eastAsia"/>
                <w:sz w:val="24"/>
              </w:rPr>
              <w:t>月</w:t>
            </w:r>
            <w:r w:rsidRPr="0031518D">
              <w:rPr>
                <w:rFonts w:hint="eastAsia"/>
                <w:sz w:val="24"/>
              </w:rPr>
              <w:t>5</w:t>
            </w:r>
            <w:r w:rsidRPr="0031518D">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8,505,567,812.46</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5D5C49" w:rsidRDefault="004E65B4" w:rsidP="005D5C49">
            <w:pPr>
              <w:spacing w:before="29" w:line="288" w:lineRule="auto"/>
              <w:jc w:val="right"/>
              <w:rPr>
                <w:sz w:val="24"/>
              </w:rPr>
            </w:pPr>
            <w:r>
              <w:rPr>
                <w:rFonts w:hint="eastAsia"/>
                <w:sz w:val="24"/>
              </w:rPr>
              <w:t>-</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lastRenderedPageBreak/>
              <w:t>本报告期</w:t>
            </w:r>
            <w:r w:rsidR="00D03082" w:rsidRPr="0031518D">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11,855,373.33</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4,011,128,349.47</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4,546,567.75</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21,748,286,343.18</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D03082" w:rsidP="0031518D">
            <w:pPr>
              <w:spacing w:before="29" w:line="288" w:lineRule="auto"/>
              <w:rPr>
                <w:sz w:val="24"/>
              </w:rPr>
            </w:pPr>
            <w:r w:rsidRPr="0031518D">
              <w:rPr>
                <w:rFonts w:hint="eastAsia"/>
                <w:sz w:val="24"/>
              </w:rPr>
              <w:t>减：</w:t>
            </w:r>
            <w:r w:rsidR="00FF7A31" w:rsidRPr="0031518D">
              <w:rPr>
                <w:sz w:val="24"/>
              </w:rPr>
              <w:t>本报告期</w:t>
            </w:r>
            <w:r w:rsidRPr="0031518D">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6,051,611.23</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17,111,962,308.65</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0B6AFD" w:rsidP="0031518D">
            <w:pPr>
              <w:spacing w:before="29" w:line="288" w:lineRule="auto"/>
              <w:rPr>
                <w:sz w:val="24"/>
              </w:rPr>
            </w:pPr>
            <w:r w:rsidRPr="00300454">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10,350,329.85</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5D5C49" w:rsidRDefault="004E65B4" w:rsidP="005D5C49">
            <w:pPr>
              <w:spacing w:before="29" w:line="288" w:lineRule="auto"/>
              <w:jc w:val="right"/>
              <w:rPr>
                <w:sz w:val="24"/>
              </w:rPr>
            </w:pPr>
            <w:r>
              <w:rPr>
                <w:rFonts w:hint="eastAsia"/>
                <w:sz w:val="24"/>
              </w:rPr>
              <w:t>8,647,452,384.00</w:t>
            </w:r>
          </w:p>
        </w:tc>
      </w:tr>
    </w:tbl>
    <w:p w:rsidR="00D54687" w:rsidRDefault="00BD58E7">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、如果本报告期间发生转换入、红利再投、份额类别调整业务，则总申购份额中包含该业务；</w:t>
      </w:r>
      <w:r>
        <w:rPr>
          <w:rFonts w:hint="eastAsia"/>
          <w:kern w:val="0"/>
          <w:sz w:val="24"/>
        </w:rPr>
        <w:t xml:space="preserve"> </w:t>
      </w:r>
    </w:p>
    <w:p w:rsidR="00D54687" w:rsidRDefault="00BD58E7">
      <w:pPr>
        <w:spacing w:before="29" w:line="288" w:lineRule="auto"/>
        <w:jc w:val="left"/>
        <w:rPr>
          <w:kern w:val="0"/>
          <w:sz w:val="24"/>
        </w:rPr>
      </w:pPr>
      <w:r>
        <w:rPr>
          <w:rFonts w:hint="eastAsia"/>
          <w:kern w:val="0"/>
          <w:sz w:val="24"/>
        </w:rPr>
        <w:t xml:space="preserve">    2</w:t>
      </w:r>
      <w:r>
        <w:rPr>
          <w:rFonts w:hint="eastAsia"/>
          <w:kern w:val="0"/>
          <w:sz w:val="24"/>
        </w:rPr>
        <w:t>、如果本报告期间发生转换出、份额类别调整业务，则总赎回份额中包含该业务。</w:t>
      </w:r>
    </w:p>
    <w:p w:rsidR="00D03082" w:rsidRDefault="00D03082" w:rsidP="005124D4">
      <w:pPr>
        <w:spacing w:before="29" w:line="288" w:lineRule="auto"/>
        <w:jc w:val="left"/>
        <w:rPr>
          <w:kern w:val="0"/>
          <w:sz w:val="24"/>
        </w:rPr>
      </w:pPr>
      <w:r w:rsidRPr="005124D4">
        <w:rPr>
          <w:rFonts w:hint="eastAsia"/>
          <w:kern w:val="0"/>
          <w:sz w:val="24"/>
        </w:rPr>
        <w:t xml:space="preserve">    3</w:t>
      </w:r>
      <w:r w:rsidRPr="005124D4">
        <w:rPr>
          <w:rFonts w:hint="eastAsia"/>
          <w:kern w:val="0"/>
          <w:sz w:val="24"/>
        </w:rPr>
        <w:t>、本基金于</w:t>
      </w:r>
      <w:r w:rsidRPr="005124D4">
        <w:rPr>
          <w:rFonts w:hint="eastAsia"/>
          <w:kern w:val="0"/>
          <w:sz w:val="24"/>
        </w:rPr>
        <w:t>2013</w:t>
      </w:r>
      <w:r w:rsidRPr="005124D4">
        <w:rPr>
          <w:rFonts w:hint="eastAsia"/>
          <w:kern w:val="0"/>
          <w:sz w:val="24"/>
        </w:rPr>
        <w:t>年</w:t>
      </w:r>
      <w:r w:rsidRPr="005124D4">
        <w:rPr>
          <w:rFonts w:hint="eastAsia"/>
          <w:kern w:val="0"/>
          <w:sz w:val="24"/>
        </w:rPr>
        <w:t>1</w:t>
      </w:r>
      <w:r w:rsidRPr="005124D4">
        <w:rPr>
          <w:rFonts w:hint="eastAsia"/>
          <w:kern w:val="0"/>
          <w:sz w:val="24"/>
        </w:rPr>
        <w:t>月</w:t>
      </w:r>
      <w:r w:rsidRPr="005124D4">
        <w:rPr>
          <w:rFonts w:hint="eastAsia"/>
          <w:kern w:val="0"/>
          <w:sz w:val="24"/>
        </w:rPr>
        <w:t>9</w:t>
      </w:r>
      <w:r w:rsidRPr="005124D4">
        <w:rPr>
          <w:rFonts w:hint="eastAsia"/>
          <w:kern w:val="0"/>
          <w:sz w:val="24"/>
        </w:rPr>
        <w:t>日起实行销售服务费分类收费模式。</w:t>
      </w:r>
    </w:p>
    <w:p w:rsidR="005D5C49" w:rsidRPr="005124D4" w:rsidRDefault="005D5C49" w:rsidP="005124D4">
      <w:pPr>
        <w:spacing w:before="29" w:line="288" w:lineRule="auto"/>
        <w:jc w:val="left"/>
        <w:rPr>
          <w:kern w:val="0"/>
          <w:sz w:val="24"/>
        </w:rPr>
      </w:pPr>
    </w:p>
    <w:p w:rsidR="006D141C" w:rsidRDefault="006D141C" w:rsidP="00254408">
      <w:pPr>
        <w:pStyle w:val="1"/>
        <w:keepNext/>
        <w:keepLines/>
        <w:widowControl w:val="0"/>
        <w:spacing w:beforeLines="100" w:before="312" w:afterLines="100" w:after="312" w:line="288" w:lineRule="auto"/>
        <w:jc w:val="center"/>
        <w:rPr>
          <w:b/>
          <w:bCs/>
          <w:szCs w:val="24"/>
          <w:lang w:val="en-US"/>
        </w:rPr>
      </w:pPr>
      <w:bookmarkStart w:id="33" w:name="_Toc331410116"/>
      <w:bookmarkStart w:id="34" w:name="_Toc225500054"/>
      <w:r w:rsidRPr="0081565E">
        <w:rPr>
          <w:rFonts w:hint="eastAsia"/>
          <w:b/>
          <w:bCs/>
          <w:szCs w:val="24"/>
          <w:lang w:val="en-US"/>
        </w:rPr>
        <w:t>§</w:t>
      </w:r>
      <w:r w:rsidRPr="0081565E">
        <w:rPr>
          <w:rFonts w:hint="eastAsia"/>
          <w:b/>
          <w:bCs/>
          <w:szCs w:val="24"/>
          <w:lang w:val="en-US"/>
        </w:rPr>
        <w:t>11</w:t>
      </w:r>
      <w:r w:rsidR="008B7031" w:rsidRPr="0081565E">
        <w:rPr>
          <w:rFonts w:hint="eastAsia"/>
          <w:b/>
          <w:bCs/>
          <w:szCs w:val="24"/>
          <w:lang w:val="en-US"/>
        </w:rPr>
        <w:t xml:space="preserve">  </w:t>
      </w:r>
      <w:r w:rsidRPr="0081565E">
        <w:rPr>
          <w:rFonts w:hint="eastAsia"/>
          <w:b/>
          <w:bCs/>
          <w:szCs w:val="24"/>
          <w:lang w:val="en-US"/>
        </w:rPr>
        <w:t>重大事件揭示</w:t>
      </w:r>
      <w:bookmarkEnd w:id="33"/>
      <w:bookmarkEnd w:id="34"/>
    </w:p>
    <w:p w:rsidR="00C067D3" w:rsidRPr="00C067D3" w:rsidRDefault="00C067D3" w:rsidP="00C067D3"/>
    <w:p w:rsidR="006D141C" w:rsidRPr="00FB19E8" w:rsidRDefault="00EE1CF9" w:rsidP="00FB19E8">
      <w:pPr>
        <w:pStyle w:val="20"/>
        <w:spacing w:before="29" w:after="0" w:line="288" w:lineRule="auto"/>
        <w:rPr>
          <w:rFonts w:ascii="Times New Roman" w:hAnsi="Times New Roman" w:cs="Times New Roman"/>
          <w:kern w:val="0"/>
          <w:szCs w:val="24"/>
        </w:rPr>
      </w:pPr>
      <w:bookmarkStart w:id="35" w:name="_Toc331410117"/>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1928E4" w:rsidRPr="00FB19E8">
        <w:rPr>
          <w:rFonts w:ascii="Times New Roman" w:hAnsi="Times New Roman" w:cs="Times New Roman" w:hint="eastAsia"/>
          <w:kern w:val="0"/>
          <w:szCs w:val="24"/>
        </w:rPr>
        <w:t>1</w:t>
      </w:r>
      <w:r w:rsidR="006D141C" w:rsidRPr="00FB19E8">
        <w:rPr>
          <w:rFonts w:ascii="Times New Roman" w:hAnsi="Times New Roman" w:cs="Times New Roman" w:hint="eastAsia"/>
          <w:kern w:val="0"/>
          <w:szCs w:val="24"/>
        </w:rPr>
        <w:t>基金份额持有人大会决议</w:t>
      </w:r>
      <w:bookmarkEnd w:id="35"/>
    </w:p>
    <w:p w:rsidR="006D141C" w:rsidRDefault="006D141C" w:rsidP="0081565E">
      <w:pPr>
        <w:spacing w:before="29" w:line="288" w:lineRule="auto"/>
        <w:ind w:firstLineChars="200" w:firstLine="480"/>
        <w:rPr>
          <w:color w:val="000000"/>
          <w:sz w:val="24"/>
        </w:rPr>
      </w:pPr>
      <w:bookmarkStart w:id="36" w:name="_Toc331410118"/>
      <w:r w:rsidRPr="0081565E">
        <w:rPr>
          <w:rFonts w:hint="eastAsia"/>
          <w:color w:val="000000"/>
          <w:sz w:val="24"/>
        </w:rPr>
        <w:t>本基金本报告期内未召开基金份额持有人大会。</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1928E4" w:rsidRPr="00FB19E8">
        <w:rPr>
          <w:rFonts w:ascii="Times New Roman" w:hAnsi="Times New Roman" w:cs="Times New Roman" w:hint="eastAsia"/>
          <w:kern w:val="0"/>
          <w:szCs w:val="24"/>
        </w:rPr>
        <w:t>.2</w:t>
      </w:r>
      <w:r w:rsidR="006D141C" w:rsidRPr="00FB19E8">
        <w:rPr>
          <w:rFonts w:ascii="Times New Roman" w:hAnsi="Times New Roman" w:cs="Times New Roman" w:hint="eastAsia"/>
          <w:kern w:val="0"/>
          <w:szCs w:val="24"/>
        </w:rPr>
        <w:t>基金管理人、基金托管人的专门基金托管部门的重大人事变动</w:t>
      </w:r>
      <w:bookmarkEnd w:id="36"/>
    </w:p>
    <w:p w:rsidR="00D54687" w:rsidRDefault="00BD58E7">
      <w:pPr>
        <w:spacing w:before="29" w:line="288" w:lineRule="auto"/>
        <w:ind w:firstLineChars="200" w:firstLine="480"/>
        <w:rPr>
          <w:color w:val="000000"/>
          <w:sz w:val="24"/>
        </w:rPr>
      </w:pPr>
      <w:r>
        <w:rPr>
          <w:rFonts w:hint="eastAsia"/>
          <w:color w:val="000000"/>
          <w:sz w:val="24"/>
        </w:rPr>
        <w:t>1</w:t>
      </w:r>
      <w:r>
        <w:rPr>
          <w:rFonts w:hint="eastAsia"/>
          <w:color w:val="000000"/>
          <w:sz w:val="24"/>
        </w:rPr>
        <w:t>、基金管理人的重大人事变动：本报告期内，本基金的基金管理人未发生重大人事变动。</w:t>
      </w:r>
      <w:r>
        <w:rPr>
          <w:rFonts w:hint="eastAsia"/>
          <w:color w:val="000000"/>
          <w:sz w:val="24"/>
        </w:rPr>
        <w:t xml:space="preserve"> </w:t>
      </w:r>
    </w:p>
    <w:p w:rsidR="006D141C" w:rsidRDefault="006D141C" w:rsidP="0081565E">
      <w:pPr>
        <w:spacing w:before="29" w:line="288" w:lineRule="auto"/>
        <w:ind w:firstLineChars="200" w:firstLine="480"/>
        <w:rPr>
          <w:color w:val="000000"/>
          <w:sz w:val="24"/>
        </w:rPr>
      </w:pPr>
      <w:bookmarkStart w:id="37" w:name="_Toc331410119"/>
      <w:r w:rsidRPr="0081565E">
        <w:rPr>
          <w:rFonts w:hint="eastAsia"/>
          <w:color w:val="000000"/>
          <w:sz w:val="24"/>
        </w:rPr>
        <w:t>2</w:t>
      </w:r>
      <w:r w:rsidRPr="0081565E">
        <w:rPr>
          <w:rFonts w:hint="eastAsia"/>
          <w:color w:val="000000"/>
          <w:sz w:val="24"/>
        </w:rPr>
        <w:t>、基金托管人的基金托管部门的重大人事变动：本基金托管人于</w:t>
      </w:r>
      <w:r w:rsidRPr="0081565E">
        <w:rPr>
          <w:rFonts w:hint="eastAsia"/>
          <w:color w:val="000000"/>
          <w:sz w:val="24"/>
        </w:rPr>
        <w:t>2016</w:t>
      </w:r>
      <w:r w:rsidRPr="0081565E">
        <w:rPr>
          <w:rFonts w:hint="eastAsia"/>
          <w:color w:val="000000"/>
          <w:sz w:val="24"/>
        </w:rPr>
        <w:t>年</w:t>
      </w:r>
      <w:r w:rsidRPr="0081565E">
        <w:rPr>
          <w:rFonts w:hint="eastAsia"/>
          <w:color w:val="000000"/>
          <w:sz w:val="24"/>
        </w:rPr>
        <w:t>8</w:t>
      </w:r>
      <w:r w:rsidRPr="0081565E">
        <w:rPr>
          <w:rFonts w:hint="eastAsia"/>
          <w:color w:val="000000"/>
          <w:sz w:val="24"/>
        </w:rPr>
        <w:t>月</w:t>
      </w:r>
      <w:r w:rsidRPr="0081565E">
        <w:rPr>
          <w:rFonts w:hint="eastAsia"/>
          <w:color w:val="000000"/>
          <w:sz w:val="24"/>
        </w:rPr>
        <w:t>29</w:t>
      </w:r>
      <w:r w:rsidRPr="0081565E">
        <w:rPr>
          <w:rFonts w:hint="eastAsia"/>
          <w:color w:val="000000"/>
          <w:sz w:val="24"/>
        </w:rPr>
        <w:t>日任命史静欣女士为中国农业银行股份有限公司托管业务部</w:t>
      </w:r>
      <w:r w:rsidRPr="0081565E">
        <w:rPr>
          <w:rFonts w:hint="eastAsia"/>
          <w:color w:val="000000"/>
          <w:sz w:val="24"/>
        </w:rPr>
        <w:t>/</w:t>
      </w:r>
      <w:r w:rsidRPr="0081565E">
        <w:rPr>
          <w:rFonts w:hint="eastAsia"/>
          <w:color w:val="000000"/>
          <w:sz w:val="24"/>
        </w:rPr>
        <w:t>养老金管理中心副总经理，负责管理证券投资基金托管业务。因工作需要，余晓晨先生于</w:t>
      </w:r>
      <w:r w:rsidRPr="0081565E">
        <w:rPr>
          <w:rFonts w:hint="eastAsia"/>
          <w:color w:val="000000"/>
          <w:sz w:val="24"/>
        </w:rPr>
        <w:t>2017</w:t>
      </w:r>
      <w:r w:rsidRPr="0081565E">
        <w:rPr>
          <w:rFonts w:hint="eastAsia"/>
          <w:color w:val="000000"/>
          <w:sz w:val="24"/>
        </w:rPr>
        <w:t>年</w:t>
      </w:r>
      <w:r w:rsidRPr="0081565E">
        <w:rPr>
          <w:rFonts w:hint="eastAsia"/>
          <w:color w:val="000000"/>
          <w:sz w:val="24"/>
        </w:rPr>
        <w:t>3</w:t>
      </w:r>
      <w:r w:rsidRPr="0081565E">
        <w:rPr>
          <w:rFonts w:hint="eastAsia"/>
          <w:color w:val="000000"/>
          <w:sz w:val="24"/>
        </w:rPr>
        <w:t>月</w:t>
      </w:r>
      <w:r w:rsidRPr="0081565E">
        <w:rPr>
          <w:rFonts w:hint="eastAsia"/>
          <w:color w:val="000000"/>
          <w:sz w:val="24"/>
        </w:rPr>
        <w:t>8</w:t>
      </w:r>
      <w:r w:rsidRPr="0081565E">
        <w:rPr>
          <w:rFonts w:hint="eastAsia"/>
          <w:color w:val="000000"/>
          <w:sz w:val="24"/>
        </w:rPr>
        <w:t>日不再担任中国农业银行股份有限公司托管业务部</w:t>
      </w:r>
      <w:r w:rsidRPr="0081565E">
        <w:rPr>
          <w:rFonts w:hint="eastAsia"/>
          <w:color w:val="000000"/>
          <w:sz w:val="24"/>
        </w:rPr>
        <w:t>/</w:t>
      </w:r>
      <w:r w:rsidRPr="0081565E">
        <w:rPr>
          <w:rFonts w:hint="eastAsia"/>
          <w:color w:val="000000"/>
          <w:sz w:val="24"/>
        </w:rPr>
        <w:t>养老金管理中心副总经理职务。</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.3 </w:t>
      </w:r>
      <w:r w:rsidR="006D141C" w:rsidRPr="00FB19E8">
        <w:rPr>
          <w:rFonts w:ascii="Times New Roman" w:hAnsi="Times New Roman" w:cs="Times New Roman" w:hint="eastAsia"/>
          <w:kern w:val="0"/>
          <w:szCs w:val="24"/>
        </w:rPr>
        <w:t>涉及基金管理人、基金财产、基金托管业务的诉讼</w:t>
      </w:r>
      <w:bookmarkEnd w:id="37"/>
    </w:p>
    <w:p w:rsidR="006D141C" w:rsidRDefault="006D141C" w:rsidP="0081565E">
      <w:pPr>
        <w:spacing w:before="29" w:line="288" w:lineRule="auto"/>
        <w:ind w:firstLineChars="200" w:firstLine="480"/>
        <w:rPr>
          <w:color w:val="000000"/>
          <w:sz w:val="24"/>
        </w:rPr>
      </w:pPr>
      <w:bookmarkStart w:id="38" w:name="_Toc331410120"/>
      <w:r w:rsidRPr="0081565E">
        <w:rPr>
          <w:rFonts w:hint="eastAsia"/>
          <w:color w:val="000000"/>
          <w:sz w:val="24"/>
        </w:rPr>
        <w:t>本报告期内未发生涉及本基金管理人、基金财产、基金托管业务的诉讼事项。</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.4 </w:t>
      </w:r>
      <w:r w:rsidR="006D141C" w:rsidRPr="00FB19E8">
        <w:rPr>
          <w:rFonts w:ascii="Times New Roman" w:hAnsi="Times New Roman" w:cs="Times New Roman" w:hint="eastAsia"/>
          <w:kern w:val="0"/>
          <w:szCs w:val="24"/>
        </w:rPr>
        <w:t>基金投资策略的改变</w:t>
      </w:r>
      <w:bookmarkEnd w:id="38"/>
    </w:p>
    <w:p w:rsidR="006D141C" w:rsidRDefault="006D141C" w:rsidP="0081565E">
      <w:pPr>
        <w:spacing w:before="29" w:line="288" w:lineRule="auto"/>
        <w:ind w:firstLineChars="200" w:firstLine="480"/>
        <w:rPr>
          <w:color w:val="000000"/>
          <w:sz w:val="24"/>
        </w:rPr>
      </w:pPr>
      <w:bookmarkStart w:id="39" w:name="_Toc331410121"/>
      <w:r w:rsidRPr="0081565E">
        <w:rPr>
          <w:rFonts w:hint="eastAsia"/>
          <w:color w:val="000000"/>
          <w:sz w:val="24"/>
        </w:rPr>
        <w:t>本基金本报告期内投资策略未发生改变。</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.5</w:t>
      </w:r>
      <w:bookmarkEnd w:id="39"/>
      <w:r w:rsidR="000716BB" w:rsidRPr="00FB19E8">
        <w:rPr>
          <w:rFonts w:ascii="Times New Roman" w:hAnsi="Times New Roman" w:cs="Times New Roman" w:hint="eastAsia"/>
          <w:kern w:val="0"/>
          <w:szCs w:val="24"/>
        </w:rPr>
        <w:t>为基金进行审计的会计师事务所情况</w:t>
      </w:r>
    </w:p>
    <w:p w:rsidR="006D141C" w:rsidRDefault="006D141C" w:rsidP="0081565E">
      <w:pPr>
        <w:spacing w:before="29" w:line="288" w:lineRule="auto"/>
        <w:ind w:firstLineChars="200" w:firstLine="480"/>
        <w:rPr>
          <w:color w:val="000000"/>
          <w:sz w:val="24"/>
        </w:rPr>
      </w:pPr>
      <w:bookmarkStart w:id="40" w:name="OLE_LINK3"/>
      <w:bookmarkStart w:id="41" w:name="_Toc331410122"/>
      <w:r w:rsidRPr="0081565E">
        <w:rPr>
          <w:rFonts w:hint="eastAsia"/>
          <w:color w:val="000000"/>
          <w:sz w:val="24"/>
        </w:rPr>
        <w:t>本报告期内，为本基金提供审计服务的会计师事务所为普华永道中天会计师事务所（特殊普通合伙），本期审计费用为</w:t>
      </w:r>
      <w:r w:rsidRPr="0081565E">
        <w:rPr>
          <w:rFonts w:hint="eastAsia"/>
          <w:color w:val="000000"/>
          <w:sz w:val="24"/>
        </w:rPr>
        <w:t>100,000</w:t>
      </w:r>
      <w:r w:rsidRPr="0081565E">
        <w:rPr>
          <w:rFonts w:hint="eastAsia"/>
          <w:color w:val="000000"/>
          <w:sz w:val="24"/>
        </w:rPr>
        <w:t>元。自本基金基金合同生效以来，本基金未改聘为其审计的会计师事务所。</w:t>
      </w:r>
    </w:p>
    <w:p w:rsidR="00ED69D3" w:rsidRPr="0081565E" w:rsidRDefault="00ED69D3" w:rsidP="0081565E">
      <w:pPr>
        <w:spacing w:before="29" w:line="288" w:lineRule="auto"/>
        <w:ind w:firstLineChars="200" w:firstLine="480"/>
        <w:rPr>
          <w:color w:val="000000"/>
          <w:sz w:val="24"/>
        </w:rPr>
      </w:pPr>
    </w:p>
    <w:bookmarkEnd w:id="40"/>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lastRenderedPageBreak/>
        <w:t>11</w:t>
      </w:r>
      <w:r w:rsidR="006D141C" w:rsidRPr="00FB19E8">
        <w:rPr>
          <w:rFonts w:ascii="Times New Roman" w:hAnsi="Times New Roman" w:cs="Times New Roman" w:hint="eastAsia"/>
          <w:kern w:val="0"/>
          <w:szCs w:val="24"/>
        </w:rPr>
        <w:t xml:space="preserve">.6 </w:t>
      </w:r>
      <w:r w:rsidR="006D141C" w:rsidRPr="00FB19E8">
        <w:rPr>
          <w:rFonts w:ascii="Times New Roman" w:hAnsi="Times New Roman" w:cs="Times New Roman" w:hint="eastAsia"/>
          <w:kern w:val="0"/>
          <w:szCs w:val="24"/>
        </w:rPr>
        <w:t>管理人、托管人及其高级管理人员受稽查或处罚等情况</w:t>
      </w:r>
      <w:bookmarkEnd w:id="41"/>
    </w:p>
    <w:p w:rsidR="00D54687" w:rsidRDefault="00BD58E7">
      <w:pPr>
        <w:spacing w:before="29" w:line="288"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）管理人及其高级管理人员受稽查或处罚等情况</w:t>
      </w:r>
    </w:p>
    <w:p w:rsidR="00D54687" w:rsidRDefault="00BD58E7">
      <w:pPr>
        <w:spacing w:before="29" w:line="288" w:lineRule="auto"/>
        <w:ind w:firstLineChars="200" w:firstLine="480"/>
        <w:rPr>
          <w:color w:val="000000"/>
          <w:sz w:val="24"/>
        </w:rPr>
      </w:pPr>
      <w:r>
        <w:rPr>
          <w:rFonts w:hint="eastAsia"/>
          <w:color w:val="000000"/>
          <w:sz w:val="24"/>
        </w:rPr>
        <w:t>本报告期内公司收到中国证监会</w:t>
      </w:r>
      <w:r>
        <w:rPr>
          <w:rFonts w:hint="eastAsia"/>
          <w:color w:val="000000"/>
          <w:sz w:val="24"/>
        </w:rPr>
        <w:t>2016</w:t>
      </w:r>
      <w:r>
        <w:rPr>
          <w:rFonts w:hint="eastAsia"/>
          <w:color w:val="00000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D54687" w:rsidRDefault="00BD58E7">
      <w:pPr>
        <w:spacing w:before="29" w:line="288"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）托管人及其高级管理人员受稽查或处罚等情况</w:t>
      </w:r>
    </w:p>
    <w:p w:rsidR="006D141C" w:rsidRDefault="006D141C" w:rsidP="0081565E">
      <w:pPr>
        <w:spacing w:before="29" w:line="288" w:lineRule="auto"/>
        <w:ind w:firstLineChars="200" w:firstLine="480"/>
        <w:rPr>
          <w:color w:val="000000"/>
          <w:sz w:val="24"/>
        </w:rPr>
      </w:pPr>
      <w:bookmarkStart w:id="42" w:name="_Toc331410123"/>
      <w:r w:rsidRPr="0081565E">
        <w:rPr>
          <w:rFonts w:hint="eastAsia"/>
          <w:color w:val="000000"/>
          <w:sz w:val="24"/>
        </w:rPr>
        <w:t>基金托管人及其高级管理人员本报告期内未受监管部门稽查或处罚。</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EF62D0" w:rsidRPr="00FB19E8">
        <w:rPr>
          <w:rFonts w:ascii="Times New Roman" w:hAnsi="Times New Roman" w:cs="Times New Roman" w:hint="eastAsia"/>
          <w:kern w:val="0"/>
          <w:szCs w:val="24"/>
        </w:rPr>
        <w:t>7</w:t>
      </w:r>
      <w:r w:rsidR="006D141C" w:rsidRPr="00FB19E8">
        <w:rPr>
          <w:rFonts w:ascii="Times New Roman" w:hAnsi="Times New Roman" w:cs="Times New Roman" w:hint="eastAsia"/>
          <w:kern w:val="0"/>
          <w:szCs w:val="24"/>
        </w:rPr>
        <w:t xml:space="preserve"> </w:t>
      </w:r>
      <w:r w:rsidR="006D141C" w:rsidRPr="00FB19E8">
        <w:rPr>
          <w:rFonts w:ascii="Times New Roman" w:hAnsi="Times New Roman" w:cs="Times New Roman" w:hint="eastAsia"/>
          <w:kern w:val="0"/>
          <w:szCs w:val="24"/>
        </w:rPr>
        <w:t>基金租用证券公司交易单元的有关情况</w:t>
      </w:r>
      <w:bookmarkEnd w:id="42"/>
    </w:p>
    <w:p w:rsidR="006D141C" w:rsidRPr="00FB19E8" w:rsidRDefault="00EE1CF9" w:rsidP="00FB19E8">
      <w:pPr>
        <w:pStyle w:val="20"/>
        <w:spacing w:before="29" w:after="0" w:line="288" w:lineRule="auto"/>
        <w:rPr>
          <w:rFonts w:ascii="Times New Roman" w:hAnsi="Times New Roman" w:cs="Times New Roman"/>
          <w:kern w:val="0"/>
          <w:szCs w:val="24"/>
        </w:rPr>
      </w:pPr>
      <w:bookmarkStart w:id="43" w:name="_Toc249760070"/>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EF62D0" w:rsidRPr="00FB19E8">
        <w:rPr>
          <w:rFonts w:ascii="Times New Roman" w:hAnsi="Times New Roman" w:cs="Times New Roman" w:hint="eastAsia"/>
          <w:kern w:val="0"/>
          <w:szCs w:val="24"/>
        </w:rPr>
        <w:t>7</w:t>
      </w:r>
      <w:r w:rsidR="006D141C" w:rsidRPr="00FB19E8">
        <w:rPr>
          <w:rFonts w:ascii="Times New Roman" w:hAnsi="Times New Roman" w:cs="Times New Roman" w:hint="eastAsia"/>
          <w:kern w:val="0"/>
          <w:szCs w:val="24"/>
        </w:rPr>
        <w:t>.</w:t>
      </w:r>
      <w:r w:rsidR="001928E4" w:rsidRPr="00FB19E8">
        <w:rPr>
          <w:rFonts w:ascii="Times New Roman" w:hAnsi="Times New Roman" w:cs="Times New Roman" w:hint="eastAsia"/>
          <w:kern w:val="0"/>
          <w:szCs w:val="24"/>
        </w:rPr>
        <w:t>1</w:t>
      </w:r>
      <w:r w:rsidR="006D141C" w:rsidRPr="00FB19E8">
        <w:rPr>
          <w:rFonts w:ascii="Times New Roman" w:hAnsi="Times New Roman" w:cs="Times New Roman" w:hint="eastAsia"/>
          <w:kern w:val="0"/>
          <w:szCs w:val="24"/>
        </w:rPr>
        <w:t>基金租用证券公司交易单元进行股票投资及佣金支付情况</w:t>
      </w:r>
      <w:bookmarkEnd w:id="43"/>
    </w:p>
    <w:p w:rsidR="006D141C" w:rsidRPr="006A1080" w:rsidRDefault="006D141C" w:rsidP="006A1080">
      <w:pPr>
        <w:spacing w:before="29" w:line="288" w:lineRule="auto"/>
        <w:ind w:right="105"/>
        <w:jc w:val="right"/>
        <w:rPr>
          <w:color w:val="000000"/>
          <w:sz w:val="24"/>
        </w:rPr>
      </w:pPr>
      <w:r w:rsidRPr="006A1080">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745B0B" w:rsidTr="00C711C4">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bookmarkStart w:id="44" w:name="_Toc249760071"/>
            <w:r w:rsidRPr="00745B0B">
              <w:rPr>
                <w:rFonts w:hint="eastAsia"/>
                <w:szCs w:val="21"/>
              </w:rPr>
              <w:t>券商名称</w:t>
            </w:r>
          </w:p>
        </w:t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交易单元数量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股票交易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应支付该券商的佣金</w:t>
            </w:r>
          </w:p>
        </w:t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rFonts w:asciiTheme="minorEastAsia" w:eastAsiaTheme="minorEastAsia" w:hAnsiTheme="minorEastAsia"/>
                <w:kern w:val="0"/>
                <w:szCs w:val="21"/>
              </w:rPr>
            </w:pPr>
            <w:r w:rsidRPr="00745B0B">
              <w:rPr>
                <w:rFonts w:hint="eastAsia"/>
                <w:szCs w:val="21"/>
              </w:rPr>
              <w:t>备注</w:t>
            </w:r>
          </w:p>
        </w:tc>
      </w:tr>
      <w:tr w:rsidR="002C233F" w:rsidRPr="00745B0B" w:rsidTr="00C711C4">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szCs w:val="21"/>
              </w:rPr>
            </w:pPr>
          </w:p>
        </w:t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占当期股票成交总额的比例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佣金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占当期佣金总量的比例</w:t>
            </w:r>
          </w:p>
        </w:t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kern w:val="0"/>
                <w:szCs w:val="21"/>
              </w:rPr>
            </w:pPr>
          </w:p>
        </w:tc>
      </w:tr>
      <w:tr w:rsidR="00D54687">
        <w:tc>
          <w:tcPr>
            <w:tcW w:w="1286" w:type="dxa"/>
            <w:vAlign w:val="center"/>
          </w:tcPr>
          <w:p w:rsidR="00D54687" w:rsidRDefault="00BD58E7">
            <w:pPr>
              <w:jc w:val="center"/>
            </w:pPr>
            <w:r>
              <w:rPr>
                <w:rFonts w:hint="eastAsia"/>
                <w:szCs w:val="21"/>
              </w:rPr>
              <w:t>申万宏源证券有限公司</w:t>
            </w:r>
          </w:p>
        </w:tc>
        <w:tc>
          <w:tcPr>
            <w:tcW w:w="1286" w:type="dxa"/>
            <w:vAlign w:val="center"/>
          </w:tcPr>
          <w:p w:rsidR="00D54687" w:rsidRDefault="00BD58E7">
            <w:pPr>
              <w:jc w:val="right"/>
            </w:pPr>
            <w:r>
              <w:rPr>
                <w:rFonts w:hint="eastAsia"/>
                <w:szCs w:val="21"/>
              </w:rPr>
              <w:t>1</w:t>
            </w:r>
          </w:p>
        </w:tc>
        <w:tc>
          <w:tcPr>
            <w:tcW w:w="1286" w:type="dxa"/>
            <w:vAlign w:val="center"/>
          </w:tcPr>
          <w:p w:rsidR="00D54687" w:rsidRDefault="00BD58E7">
            <w:pPr>
              <w:jc w:val="right"/>
            </w:pPr>
            <w:r>
              <w:rPr>
                <w:rFonts w:hint="eastAsia"/>
                <w:szCs w:val="21"/>
              </w:rPr>
              <w:t>-</w:t>
            </w:r>
          </w:p>
        </w:tc>
        <w:tc>
          <w:tcPr>
            <w:tcW w:w="1285" w:type="dxa"/>
            <w:vAlign w:val="center"/>
          </w:tcPr>
          <w:p w:rsidR="00D54687" w:rsidRDefault="00BD58E7">
            <w:pPr>
              <w:jc w:val="right"/>
            </w:pPr>
            <w:r>
              <w:rPr>
                <w:rFonts w:hint="eastAsia"/>
                <w:szCs w:val="21"/>
              </w:rPr>
              <w:t>-</w:t>
            </w:r>
          </w:p>
        </w:tc>
        <w:tc>
          <w:tcPr>
            <w:tcW w:w="1285" w:type="dxa"/>
            <w:vAlign w:val="center"/>
          </w:tcPr>
          <w:p w:rsidR="00D54687" w:rsidRDefault="00BD58E7">
            <w:pPr>
              <w:jc w:val="right"/>
            </w:pPr>
            <w:r>
              <w:rPr>
                <w:rFonts w:hint="eastAsia"/>
                <w:szCs w:val="21"/>
              </w:rPr>
              <w:t>-</w:t>
            </w:r>
          </w:p>
        </w:tc>
        <w:tc>
          <w:tcPr>
            <w:tcW w:w="1285" w:type="dxa"/>
            <w:vAlign w:val="center"/>
          </w:tcPr>
          <w:p w:rsidR="00D54687" w:rsidRDefault="00BD58E7">
            <w:pPr>
              <w:jc w:val="right"/>
            </w:pPr>
            <w:r>
              <w:rPr>
                <w:rFonts w:hint="eastAsia"/>
                <w:szCs w:val="21"/>
              </w:rPr>
              <w:t>-</w:t>
            </w:r>
          </w:p>
        </w:tc>
        <w:tc>
          <w:tcPr>
            <w:tcW w:w="1285" w:type="dxa"/>
            <w:vAlign w:val="center"/>
          </w:tcPr>
          <w:p w:rsidR="00D54687" w:rsidRDefault="00BD58E7">
            <w:pPr>
              <w:jc w:val="left"/>
            </w:pPr>
            <w:r>
              <w:rPr>
                <w:rFonts w:hint="eastAsia"/>
                <w:szCs w:val="21"/>
              </w:rPr>
              <w:t>-</w:t>
            </w:r>
          </w:p>
        </w:tc>
      </w:tr>
      <w:tr w:rsidR="00D54687">
        <w:tc>
          <w:tcPr>
            <w:tcW w:w="1286" w:type="dxa"/>
            <w:vAlign w:val="center"/>
          </w:tcPr>
          <w:p w:rsidR="00D54687" w:rsidRDefault="00BD58E7">
            <w:pPr>
              <w:jc w:val="center"/>
            </w:pPr>
            <w:r>
              <w:rPr>
                <w:rFonts w:hint="eastAsia"/>
                <w:szCs w:val="21"/>
              </w:rPr>
              <w:t>中国国际金融股份有限公司</w:t>
            </w:r>
          </w:p>
        </w:tc>
        <w:tc>
          <w:tcPr>
            <w:tcW w:w="1286" w:type="dxa"/>
            <w:vAlign w:val="center"/>
          </w:tcPr>
          <w:p w:rsidR="00D54687" w:rsidRDefault="00BD58E7">
            <w:pPr>
              <w:jc w:val="right"/>
            </w:pPr>
            <w:r>
              <w:rPr>
                <w:rFonts w:hint="eastAsia"/>
                <w:szCs w:val="21"/>
              </w:rPr>
              <w:t>1</w:t>
            </w:r>
          </w:p>
        </w:tc>
        <w:tc>
          <w:tcPr>
            <w:tcW w:w="1286" w:type="dxa"/>
            <w:vAlign w:val="center"/>
          </w:tcPr>
          <w:p w:rsidR="00D54687" w:rsidRDefault="00BD58E7">
            <w:pPr>
              <w:jc w:val="right"/>
            </w:pPr>
            <w:r>
              <w:rPr>
                <w:rFonts w:hint="eastAsia"/>
                <w:szCs w:val="21"/>
              </w:rPr>
              <w:t>-</w:t>
            </w:r>
          </w:p>
        </w:tc>
        <w:tc>
          <w:tcPr>
            <w:tcW w:w="1285" w:type="dxa"/>
            <w:vAlign w:val="center"/>
          </w:tcPr>
          <w:p w:rsidR="00D54687" w:rsidRDefault="00BD58E7">
            <w:pPr>
              <w:jc w:val="right"/>
            </w:pPr>
            <w:r>
              <w:rPr>
                <w:rFonts w:hint="eastAsia"/>
                <w:szCs w:val="21"/>
              </w:rPr>
              <w:t>-</w:t>
            </w:r>
          </w:p>
        </w:tc>
        <w:tc>
          <w:tcPr>
            <w:tcW w:w="1285" w:type="dxa"/>
            <w:vAlign w:val="center"/>
          </w:tcPr>
          <w:p w:rsidR="00D54687" w:rsidRDefault="00BD58E7">
            <w:pPr>
              <w:jc w:val="right"/>
            </w:pPr>
            <w:r>
              <w:rPr>
                <w:rFonts w:hint="eastAsia"/>
                <w:szCs w:val="21"/>
              </w:rPr>
              <w:t>-</w:t>
            </w:r>
          </w:p>
        </w:tc>
        <w:tc>
          <w:tcPr>
            <w:tcW w:w="1285" w:type="dxa"/>
            <w:vAlign w:val="center"/>
          </w:tcPr>
          <w:p w:rsidR="00D54687" w:rsidRDefault="00BD58E7">
            <w:pPr>
              <w:jc w:val="right"/>
            </w:pPr>
            <w:r>
              <w:rPr>
                <w:rFonts w:hint="eastAsia"/>
                <w:szCs w:val="21"/>
              </w:rPr>
              <w:t>-</w:t>
            </w:r>
          </w:p>
        </w:tc>
        <w:tc>
          <w:tcPr>
            <w:tcW w:w="1285" w:type="dxa"/>
            <w:vAlign w:val="center"/>
          </w:tcPr>
          <w:p w:rsidR="00D54687" w:rsidRDefault="00BD58E7">
            <w:pPr>
              <w:jc w:val="left"/>
            </w:pPr>
            <w:r>
              <w:rPr>
                <w:rFonts w:hint="eastAsia"/>
                <w:szCs w:val="21"/>
              </w:rPr>
              <w:t>-</w:t>
            </w:r>
          </w:p>
        </w:tc>
      </w:tr>
    </w:tbl>
    <w:p w:rsidR="006D141C" w:rsidRPr="00CB1276" w:rsidRDefault="006D141C" w:rsidP="004B36C2">
      <w:pPr>
        <w:spacing w:line="360" w:lineRule="auto"/>
        <w:rPr>
          <w:rFonts w:asciiTheme="minorEastAsia" w:eastAsiaTheme="minorEastAsia" w:hAnsiTheme="minorEastAsia"/>
          <w:szCs w:val="21"/>
        </w:rPr>
      </w:pPr>
    </w:p>
    <w:p w:rsidR="006D141C" w:rsidRPr="00FB19E8" w:rsidRDefault="00EF62D0"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7.</w:t>
      </w:r>
      <w:r w:rsidR="008A28D4" w:rsidRPr="00FB19E8">
        <w:rPr>
          <w:rFonts w:ascii="Times New Roman" w:hAnsi="Times New Roman" w:cs="Times New Roman" w:hint="eastAsia"/>
          <w:kern w:val="0"/>
          <w:szCs w:val="24"/>
        </w:rPr>
        <w:t>2</w:t>
      </w:r>
      <w:r w:rsidR="006D141C" w:rsidRPr="00FB19E8">
        <w:rPr>
          <w:rFonts w:ascii="Times New Roman" w:hAnsi="Times New Roman" w:cs="Times New Roman" w:hint="eastAsia"/>
          <w:kern w:val="0"/>
          <w:szCs w:val="24"/>
        </w:rPr>
        <w:t>基金租用证券公司交易单元进行其他证券投资的情况</w:t>
      </w:r>
      <w:bookmarkEnd w:id="44"/>
    </w:p>
    <w:p w:rsidR="006D141C" w:rsidRPr="006A1080" w:rsidRDefault="00644AB5" w:rsidP="006A1080">
      <w:pPr>
        <w:spacing w:before="29" w:line="288" w:lineRule="auto"/>
        <w:ind w:right="105"/>
        <w:jc w:val="right"/>
        <w:rPr>
          <w:color w:val="000000"/>
          <w:sz w:val="24"/>
        </w:rPr>
      </w:pPr>
      <w:bookmarkStart w:id="45" w:name="_Toc249707408"/>
      <w:r w:rsidRPr="006A1080">
        <w:rPr>
          <w:rFonts w:hint="eastAsia"/>
          <w:color w:val="000000"/>
          <w:sz w:val="24"/>
        </w:rPr>
        <w:t>金额单位</w:t>
      </w:r>
      <w:r w:rsidR="006D141C" w:rsidRPr="006A1080">
        <w:rPr>
          <w:rFonts w:hint="eastAsia"/>
          <w:color w:val="000000"/>
          <w:sz w:val="24"/>
        </w:rPr>
        <w:t>：人民币元</w:t>
      </w:r>
      <w:bookmarkEnd w:id="4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745B0B" w:rsidTr="00444BE7">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券商名称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债券交易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回购交易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权证交易</w:t>
            </w:r>
          </w:p>
        </w:tc>
      </w:tr>
      <w:tr w:rsidR="002C233F" w:rsidRPr="00745B0B" w:rsidTr="00444BE7">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占当期债券成交总额的比例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占当期回购成交总额的比例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占当期权证成交总额的比例</w:t>
            </w:r>
          </w:p>
        </w:tc>
      </w:tr>
      <w:tr w:rsidR="00D54687">
        <w:tc>
          <w:tcPr>
            <w:tcW w:w="1286" w:type="dxa"/>
            <w:vAlign w:val="center"/>
          </w:tcPr>
          <w:p w:rsidR="00D54687" w:rsidRDefault="00BD58E7">
            <w:pPr>
              <w:jc w:val="left"/>
            </w:pPr>
            <w:r>
              <w:rPr>
                <w:rFonts w:hint="eastAsia"/>
                <w:szCs w:val="21"/>
              </w:rPr>
              <w:t>申万宏源证券有限公司</w:t>
            </w:r>
          </w:p>
        </w:tc>
        <w:tc>
          <w:tcPr>
            <w:tcW w:w="1286" w:type="dxa"/>
            <w:vAlign w:val="center"/>
          </w:tcPr>
          <w:p w:rsidR="00D54687" w:rsidRDefault="00BD58E7">
            <w:pPr>
              <w:jc w:val="right"/>
            </w:pPr>
            <w:r>
              <w:rPr>
                <w:rFonts w:hint="eastAsia"/>
                <w:szCs w:val="21"/>
              </w:rPr>
              <w:t>998,000.00</w:t>
            </w:r>
          </w:p>
        </w:tc>
        <w:tc>
          <w:tcPr>
            <w:tcW w:w="1286" w:type="dxa"/>
            <w:vAlign w:val="center"/>
          </w:tcPr>
          <w:p w:rsidR="00D54687" w:rsidRDefault="00BD58E7">
            <w:pPr>
              <w:jc w:val="right"/>
            </w:pPr>
            <w:r>
              <w:rPr>
                <w:rFonts w:hint="eastAsia"/>
                <w:szCs w:val="21"/>
              </w:rPr>
              <w:t>1.58%</w:t>
            </w:r>
          </w:p>
        </w:tc>
        <w:tc>
          <w:tcPr>
            <w:tcW w:w="1285" w:type="dxa"/>
            <w:vAlign w:val="center"/>
          </w:tcPr>
          <w:p w:rsidR="00D54687" w:rsidRDefault="00BD58E7">
            <w:pPr>
              <w:jc w:val="right"/>
            </w:pPr>
            <w:r>
              <w:rPr>
                <w:rFonts w:hint="eastAsia"/>
                <w:szCs w:val="21"/>
              </w:rPr>
              <w:t>2,083,000.00</w:t>
            </w:r>
          </w:p>
        </w:tc>
        <w:tc>
          <w:tcPr>
            <w:tcW w:w="1285" w:type="dxa"/>
            <w:vAlign w:val="center"/>
          </w:tcPr>
          <w:p w:rsidR="00D54687" w:rsidRDefault="00BD58E7">
            <w:pPr>
              <w:jc w:val="right"/>
            </w:pPr>
            <w:r>
              <w:rPr>
                <w:rFonts w:hint="eastAsia"/>
                <w:szCs w:val="21"/>
              </w:rPr>
              <w:t>0.01%</w:t>
            </w:r>
          </w:p>
        </w:tc>
        <w:tc>
          <w:tcPr>
            <w:tcW w:w="1285" w:type="dxa"/>
            <w:vAlign w:val="center"/>
          </w:tcPr>
          <w:p w:rsidR="00D54687" w:rsidRDefault="00BD58E7">
            <w:pPr>
              <w:jc w:val="right"/>
            </w:pPr>
            <w:r>
              <w:rPr>
                <w:rFonts w:hint="eastAsia"/>
                <w:szCs w:val="21"/>
              </w:rPr>
              <w:t>-</w:t>
            </w:r>
          </w:p>
        </w:tc>
        <w:tc>
          <w:tcPr>
            <w:tcW w:w="1285" w:type="dxa"/>
            <w:vAlign w:val="center"/>
          </w:tcPr>
          <w:p w:rsidR="00D54687" w:rsidRDefault="00BD58E7">
            <w:pPr>
              <w:jc w:val="right"/>
            </w:pPr>
            <w:r>
              <w:rPr>
                <w:rFonts w:hint="eastAsia"/>
                <w:szCs w:val="21"/>
              </w:rPr>
              <w:t>-</w:t>
            </w:r>
          </w:p>
        </w:tc>
      </w:tr>
      <w:tr w:rsidR="00D54687">
        <w:tc>
          <w:tcPr>
            <w:tcW w:w="1286" w:type="dxa"/>
            <w:vAlign w:val="center"/>
          </w:tcPr>
          <w:p w:rsidR="00D54687" w:rsidRDefault="00BD58E7">
            <w:pPr>
              <w:jc w:val="left"/>
            </w:pPr>
            <w:r>
              <w:rPr>
                <w:rFonts w:hint="eastAsia"/>
                <w:szCs w:val="21"/>
              </w:rPr>
              <w:t>中国国际金融股份有限公司</w:t>
            </w:r>
          </w:p>
        </w:tc>
        <w:tc>
          <w:tcPr>
            <w:tcW w:w="1286" w:type="dxa"/>
            <w:vAlign w:val="center"/>
          </w:tcPr>
          <w:p w:rsidR="00D54687" w:rsidRDefault="00BD58E7">
            <w:pPr>
              <w:jc w:val="right"/>
            </w:pPr>
            <w:r>
              <w:rPr>
                <w:rFonts w:hint="eastAsia"/>
                <w:szCs w:val="21"/>
              </w:rPr>
              <w:t>62,361,389.64</w:t>
            </w:r>
          </w:p>
        </w:tc>
        <w:tc>
          <w:tcPr>
            <w:tcW w:w="1286" w:type="dxa"/>
            <w:vAlign w:val="center"/>
          </w:tcPr>
          <w:p w:rsidR="00D54687" w:rsidRDefault="00BD58E7">
            <w:pPr>
              <w:jc w:val="right"/>
            </w:pPr>
            <w:r>
              <w:rPr>
                <w:rFonts w:hint="eastAsia"/>
                <w:szCs w:val="21"/>
              </w:rPr>
              <w:t>98.42%</w:t>
            </w:r>
          </w:p>
        </w:tc>
        <w:tc>
          <w:tcPr>
            <w:tcW w:w="1285" w:type="dxa"/>
            <w:vAlign w:val="center"/>
          </w:tcPr>
          <w:p w:rsidR="00D54687" w:rsidRDefault="00BD58E7">
            <w:pPr>
              <w:jc w:val="right"/>
            </w:pPr>
            <w:r>
              <w:rPr>
                <w:rFonts w:hint="eastAsia"/>
                <w:szCs w:val="21"/>
              </w:rPr>
              <w:t>18,204,400,000.00</w:t>
            </w:r>
          </w:p>
        </w:tc>
        <w:tc>
          <w:tcPr>
            <w:tcW w:w="1285" w:type="dxa"/>
            <w:vAlign w:val="center"/>
          </w:tcPr>
          <w:p w:rsidR="00D54687" w:rsidRDefault="00BD58E7">
            <w:pPr>
              <w:jc w:val="right"/>
            </w:pPr>
            <w:r>
              <w:rPr>
                <w:rFonts w:hint="eastAsia"/>
                <w:szCs w:val="21"/>
              </w:rPr>
              <w:t>99.99%</w:t>
            </w:r>
          </w:p>
        </w:tc>
        <w:tc>
          <w:tcPr>
            <w:tcW w:w="1285" w:type="dxa"/>
            <w:vAlign w:val="center"/>
          </w:tcPr>
          <w:p w:rsidR="00D54687" w:rsidRDefault="00BD58E7">
            <w:pPr>
              <w:jc w:val="right"/>
            </w:pPr>
            <w:r>
              <w:rPr>
                <w:rFonts w:hint="eastAsia"/>
                <w:szCs w:val="21"/>
              </w:rPr>
              <w:t>-</w:t>
            </w:r>
          </w:p>
        </w:tc>
        <w:tc>
          <w:tcPr>
            <w:tcW w:w="1285" w:type="dxa"/>
            <w:vAlign w:val="center"/>
          </w:tcPr>
          <w:p w:rsidR="00D54687" w:rsidRDefault="00BD58E7">
            <w:pPr>
              <w:jc w:val="right"/>
            </w:pPr>
            <w:r>
              <w:rPr>
                <w:rFonts w:hint="eastAsia"/>
                <w:szCs w:val="21"/>
              </w:rPr>
              <w:t>-</w:t>
            </w:r>
          </w:p>
        </w:tc>
      </w:tr>
    </w:tbl>
    <w:p w:rsidR="00D54687" w:rsidRDefault="00BD58E7">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、报告期内，本基金交易单元未发生变化；</w:t>
      </w:r>
    </w:p>
    <w:p w:rsidR="00D54687" w:rsidRDefault="00BD58E7">
      <w:pPr>
        <w:spacing w:before="29" w:line="288" w:lineRule="auto"/>
        <w:jc w:val="left"/>
        <w:rPr>
          <w:kern w:val="0"/>
          <w:sz w:val="24"/>
        </w:rPr>
      </w:pPr>
      <w:r>
        <w:rPr>
          <w:rFonts w:hint="eastAsia"/>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5124D4" w:rsidRDefault="006D141C" w:rsidP="005124D4">
      <w:pPr>
        <w:spacing w:before="29" w:line="288" w:lineRule="auto"/>
        <w:jc w:val="left"/>
        <w:rPr>
          <w:kern w:val="0"/>
          <w:sz w:val="24"/>
        </w:rPr>
      </w:pPr>
      <w:r w:rsidRPr="005124D4">
        <w:rPr>
          <w:rFonts w:hint="eastAsia"/>
          <w:kern w:val="0"/>
          <w:sz w:val="24"/>
        </w:rPr>
        <w:lastRenderedPageBreak/>
        <w:t xml:space="preserve">    3</w:t>
      </w:r>
      <w:r w:rsidRPr="005124D4">
        <w:rPr>
          <w:rFonts w:hint="eastAsia"/>
          <w:kern w:val="0"/>
          <w:sz w:val="24"/>
        </w:rPr>
        <w:t>、租用证券公司交易单元的程序：首先根据租用证券公司交易单元的选择标准进行综合评价，然后根据评价选择基金交易单元。研究部提交方案，并上报公司批准。</w:t>
      </w:r>
    </w:p>
    <w:p w:rsidR="006D141C" w:rsidRPr="00CB1276" w:rsidRDefault="006D141C" w:rsidP="004B36C2">
      <w:pPr>
        <w:spacing w:line="360" w:lineRule="auto"/>
        <w:rPr>
          <w:rFonts w:asciiTheme="minorEastAsia" w:eastAsiaTheme="minorEastAsia" w:hAnsiTheme="minorEastAsia"/>
          <w:szCs w:val="21"/>
        </w:rPr>
      </w:pPr>
    </w:p>
    <w:p w:rsidR="0065332B" w:rsidRPr="00FB19E8" w:rsidRDefault="0065332B"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11.8</w:t>
      </w:r>
      <w:r w:rsidRPr="00FB19E8">
        <w:rPr>
          <w:rFonts w:ascii="Times New Roman" w:hAnsi="Times New Roman" w:cs="Times New Roman"/>
          <w:kern w:val="0"/>
          <w:szCs w:val="24"/>
        </w:rPr>
        <w:t>偏离度绝对值超过</w:t>
      </w:r>
      <w:r w:rsidRPr="00FB19E8">
        <w:rPr>
          <w:rFonts w:ascii="Times New Roman" w:hAnsi="Times New Roman" w:cs="Times New Roman"/>
          <w:kern w:val="0"/>
          <w:szCs w:val="24"/>
        </w:rPr>
        <w:t>0.5%</w:t>
      </w:r>
      <w:r w:rsidRPr="00FB19E8">
        <w:rPr>
          <w:rFonts w:ascii="Times New Roman" w:hAnsi="Times New Roman" w:cs="Times New Roman"/>
          <w:kern w:val="0"/>
          <w:szCs w:val="24"/>
        </w:rPr>
        <w:t>的情况</w:t>
      </w:r>
    </w:p>
    <w:p w:rsidR="0065332B" w:rsidRDefault="00ED3706" w:rsidP="005124D4">
      <w:pPr>
        <w:spacing w:before="29" w:line="288" w:lineRule="auto"/>
        <w:jc w:val="left"/>
        <w:rPr>
          <w:kern w:val="0"/>
          <w:sz w:val="24"/>
        </w:rPr>
      </w:pPr>
      <w:r w:rsidRPr="005124D4">
        <w:rPr>
          <w:rFonts w:hint="eastAsia"/>
          <w:kern w:val="0"/>
          <w:sz w:val="24"/>
        </w:rPr>
        <w:t>本基金本报告期内不存在偏离度绝对值超过</w:t>
      </w:r>
      <w:r w:rsidRPr="005124D4">
        <w:rPr>
          <w:rFonts w:hint="eastAsia"/>
          <w:kern w:val="0"/>
          <w:sz w:val="24"/>
        </w:rPr>
        <w:t>0.5%</w:t>
      </w:r>
      <w:r w:rsidRPr="005124D4">
        <w:rPr>
          <w:rFonts w:hint="eastAsia"/>
          <w:kern w:val="0"/>
          <w:sz w:val="24"/>
        </w:rPr>
        <w:t>的情况。</w:t>
      </w:r>
    </w:p>
    <w:p w:rsidR="00444BE7" w:rsidRPr="005124D4" w:rsidRDefault="00444BE7" w:rsidP="005124D4">
      <w:pPr>
        <w:spacing w:before="29" w:line="288" w:lineRule="auto"/>
        <w:jc w:val="left"/>
        <w:rPr>
          <w:kern w:val="0"/>
          <w:sz w:val="24"/>
        </w:rPr>
      </w:pPr>
    </w:p>
    <w:p w:rsidR="00254408" w:rsidRPr="00C83838" w:rsidRDefault="00254408" w:rsidP="00254408">
      <w:pPr>
        <w:pStyle w:val="1"/>
        <w:keepNext/>
        <w:keepLines/>
        <w:widowControl w:val="0"/>
        <w:spacing w:beforeLines="100" w:before="312" w:afterLines="100" w:after="312" w:line="360" w:lineRule="auto"/>
        <w:jc w:val="center"/>
        <w:rPr>
          <w:rFonts w:eastAsiaTheme="minorEastAsia"/>
          <w:b/>
          <w:bCs/>
          <w:szCs w:val="24"/>
          <w:lang w:val="en-US"/>
        </w:rPr>
      </w:pPr>
      <w:bookmarkStart w:id="46" w:name="_Toc374532345"/>
      <w:r w:rsidRPr="00C83838">
        <w:rPr>
          <w:rFonts w:eastAsiaTheme="minorEastAsia"/>
          <w:b/>
          <w:bCs/>
          <w:szCs w:val="24"/>
          <w:lang w:val="en-US"/>
        </w:rPr>
        <w:t xml:space="preserve">12  </w:t>
      </w:r>
      <w:r w:rsidRPr="00C83838">
        <w:rPr>
          <w:rFonts w:eastAsiaTheme="minorEastAsia"/>
          <w:b/>
          <w:bCs/>
          <w:szCs w:val="24"/>
          <w:lang w:val="en-US"/>
        </w:rPr>
        <w:t>影响投资者决策的其他重要信息</w:t>
      </w:r>
      <w:bookmarkEnd w:id="46"/>
    </w:p>
    <w:p w:rsidR="00254408" w:rsidRPr="00C83838" w:rsidRDefault="00254408" w:rsidP="00254408">
      <w:pPr>
        <w:autoSpaceDE w:val="0"/>
        <w:autoSpaceDN w:val="0"/>
        <w:adjustRightInd w:val="0"/>
        <w:spacing w:line="360" w:lineRule="auto"/>
        <w:jc w:val="left"/>
        <w:rPr>
          <w:rFonts w:ascii="宋体" w:hAnsi="宋体"/>
          <w:b/>
          <w:bCs/>
          <w:color w:val="000000"/>
          <w:kern w:val="0"/>
          <w:sz w:val="24"/>
        </w:rPr>
      </w:pPr>
      <w:r w:rsidRPr="00C83838">
        <w:rPr>
          <w:rFonts w:ascii="宋体" w:hAnsi="宋体"/>
          <w:b/>
          <w:bCs/>
          <w:color w:val="000000"/>
          <w:kern w:val="0"/>
          <w:sz w:val="24"/>
        </w:rPr>
        <w:t>12.</w:t>
      </w:r>
      <w:r w:rsidRPr="00C83838">
        <w:rPr>
          <w:rFonts w:ascii="宋体" w:hAnsi="宋体" w:hint="eastAsia"/>
          <w:b/>
          <w:bCs/>
          <w:color w:val="000000"/>
          <w:kern w:val="0"/>
          <w:sz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254408" w:rsidRPr="004F0662" w:rsidTr="008F3A25">
        <w:tc>
          <w:tcPr>
            <w:tcW w:w="993" w:type="dxa"/>
            <w:vMerge w:val="restart"/>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254408" w:rsidRPr="004F0662" w:rsidTr="008F3A25">
        <w:tc>
          <w:tcPr>
            <w:tcW w:w="993" w:type="dxa"/>
            <w:vMerge/>
            <w:vAlign w:val="center"/>
          </w:tcPr>
          <w:p w:rsidR="00254408" w:rsidRPr="004F0662" w:rsidRDefault="00254408" w:rsidP="008F3A25">
            <w:pPr>
              <w:autoSpaceDE w:val="0"/>
              <w:autoSpaceDN w:val="0"/>
              <w:adjustRightInd w:val="0"/>
              <w:jc w:val="center"/>
              <w:rPr>
                <w:rFonts w:ascii="宋体" w:hAnsi="宋体"/>
                <w:b/>
                <w:bCs/>
                <w:color w:val="000000"/>
                <w:kern w:val="0"/>
                <w:szCs w:val="21"/>
              </w:rPr>
            </w:pPr>
          </w:p>
        </w:tc>
        <w:tc>
          <w:tcPr>
            <w:tcW w:w="992" w:type="dxa"/>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254408" w:rsidRPr="004F0662" w:rsidRDefault="00254408"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254408" w:rsidRPr="004F0662" w:rsidRDefault="00254408"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254408" w:rsidRPr="004F0662" w:rsidRDefault="00254408"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D54687">
        <w:tc>
          <w:tcPr>
            <w:tcW w:w="993" w:type="dxa"/>
            <w:vMerge w:val="restart"/>
          </w:tcPr>
          <w:p w:rsidR="00D54687" w:rsidRDefault="00D54687"/>
          <w:p w:rsidR="00D54687" w:rsidRDefault="00BD58E7">
            <w:r>
              <w:rPr>
                <w:rFonts w:ascii="宋体" w:hAnsi="宋体" w:hint="eastAsia"/>
                <w:bCs/>
                <w:color w:val="000000"/>
                <w:kern w:val="0"/>
                <w:szCs w:val="21"/>
              </w:rPr>
              <w:t>机构</w:t>
            </w:r>
          </w:p>
        </w:tc>
        <w:tc>
          <w:tcPr>
            <w:tcW w:w="992" w:type="dxa"/>
            <w:vAlign w:val="center"/>
          </w:tcPr>
          <w:p w:rsidR="00D54687" w:rsidRDefault="00BD58E7">
            <w:pPr>
              <w:jc w:val="center"/>
            </w:pPr>
            <w:r>
              <w:rPr>
                <w:rFonts w:ascii="宋体" w:hAnsi="宋体"/>
                <w:color w:val="000000"/>
                <w:kern w:val="0"/>
                <w:szCs w:val="21"/>
              </w:rPr>
              <w:t>1</w:t>
            </w:r>
          </w:p>
        </w:tc>
        <w:tc>
          <w:tcPr>
            <w:tcW w:w="1843" w:type="dxa"/>
            <w:vAlign w:val="center"/>
          </w:tcPr>
          <w:p w:rsidR="00D54687" w:rsidRDefault="00BD58E7">
            <w:pPr>
              <w:jc w:val="center"/>
            </w:pPr>
            <w:r>
              <w:rPr>
                <w:rFonts w:ascii="宋体" w:hAnsi="宋体"/>
                <w:color w:val="000000"/>
                <w:kern w:val="0"/>
                <w:szCs w:val="21"/>
              </w:rPr>
              <w:t>2017/1/1-2017/12/31</w:t>
            </w:r>
          </w:p>
        </w:tc>
        <w:tc>
          <w:tcPr>
            <w:tcW w:w="851" w:type="dxa"/>
            <w:vAlign w:val="center"/>
          </w:tcPr>
          <w:p w:rsidR="00D54687" w:rsidRDefault="00BD58E7">
            <w:pPr>
              <w:jc w:val="center"/>
            </w:pPr>
            <w:r>
              <w:rPr>
                <w:rFonts w:ascii="宋体" w:hAnsi="宋体"/>
                <w:color w:val="000000"/>
                <w:kern w:val="0"/>
                <w:szCs w:val="21"/>
              </w:rPr>
              <w:t>-</w:t>
            </w:r>
          </w:p>
        </w:tc>
        <w:tc>
          <w:tcPr>
            <w:tcW w:w="850" w:type="dxa"/>
            <w:vAlign w:val="center"/>
          </w:tcPr>
          <w:p w:rsidR="00D54687" w:rsidRDefault="00BD58E7">
            <w:pPr>
              <w:jc w:val="center"/>
            </w:pPr>
            <w:r>
              <w:rPr>
                <w:rFonts w:ascii="宋体" w:hAnsi="宋体"/>
                <w:color w:val="000000"/>
                <w:kern w:val="0"/>
                <w:szCs w:val="21"/>
              </w:rPr>
              <w:t>100,520,312.91</w:t>
            </w:r>
          </w:p>
        </w:tc>
        <w:tc>
          <w:tcPr>
            <w:tcW w:w="1134" w:type="dxa"/>
            <w:vAlign w:val="center"/>
          </w:tcPr>
          <w:p w:rsidR="00D54687" w:rsidRDefault="00BD58E7">
            <w:pPr>
              <w:jc w:val="center"/>
            </w:pPr>
            <w:r>
              <w:rPr>
                <w:rFonts w:ascii="宋体" w:hAnsi="宋体"/>
                <w:color w:val="000000"/>
                <w:kern w:val="0"/>
                <w:szCs w:val="21"/>
              </w:rPr>
              <w:t>100,520,312.91</w:t>
            </w:r>
          </w:p>
        </w:tc>
        <w:tc>
          <w:tcPr>
            <w:tcW w:w="1419" w:type="dxa"/>
            <w:vAlign w:val="center"/>
          </w:tcPr>
          <w:p w:rsidR="00D54687" w:rsidRDefault="00BD58E7">
            <w:pPr>
              <w:jc w:val="center"/>
            </w:pPr>
            <w:r>
              <w:rPr>
                <w:rFonts w:ascii="宋体" w:hAnsi="宋体"/>
                <w:color w:val="000000"/>
                <w:kern w:val="0"/>
                <w:szCs w:val="21"/>
              </w:rPr>
              <w:t>-</w:t>
            </w:r>
          </w:p>
        </w:tc>
        <w:tc>
          <w:tcPr>
            <w:tcW w:w="1130" w:type="dxa"/>
            <w:vAlign w:val="center"/>
          </w:tcPr>
          <w:p w:rsidR="00D54687" w:rsidRDefault="00BD58E7">
            <w:pPr>
              <w:jc w:val="center"/>
            </w:pPr>
            <w:r>
              <w:rPr>
                <w:rFonts w:ascii="宋体" w:hAnsi="宋体"/>
                <w:color w:val="000000"/>
                <w:kern w:val="0"/>
                <w:szCs w:val="21"/>
              </w:rPr>
              <w:t>-</w:t>
            </w:r>
          </w:p>
        </w:tc>
      </w:tr>
      <w:tr w:rsidR="00D54687">
        <w:tc>
          <w:tcPr>
            <w:tcW w:w="993" w:type="dxa"/>
            <w:vMerge/>
          </w:tcPr>
          <w:p w:rsidR="00D54687" w:rsidRDefault="00D54687"/>
        </w:tc>
        <w:tc>
          <w:tcPr>
            <w:tcW w:w="992" w:type="dxa"/>
            <w:vAlign w:val="center"/>
          </w:tcPr>
          <w:p w:rsidR="00D54687" w:rsidRDefault="00BD58E7">
            <w:pPr>
              <w:jc w:val="center"/>
            </w:pPr>
            <w:r>
              <w:rPr>
                <w:rFonts w:ascii="宋体" w:hAnsi="宋体"/>
                <w:color w:val="000000"/>
                <w:kern w:val="0"/>
                <w:szCs w:val="21"/>
              </w:rPr>
              <w:t>2</w:t>
            </w:r>
          </w:p>
        </w:tc>
        <w:tc>
          <w:tcPr>
            <w:tcW w:w="1843" w:type="dxa"/>
            <w:vAlign w:val="center"/>
          </w:tcPr>
          <w:p w:rsidR="00D54687" w:rsidRDefault="00BD58E7">
            <w:pPr>
              <w:jc w:val="center"/>
            </w:pPr>
            <w:r>
              <w:rPr>
                <w:rFonts w:ascii="宋体" w:hAnsi="宋体"/>
                <w:color w:val="000000"/>
                <w:kern w:val="0"/>
                <w:szCs w:val="21"/>
              </w:rPr>
              <w:t>2017/1/1-2017/12/31</w:t>
            </w:r>
          </w:p>
        </w:tc>
        <w:tc>
          <w:tcPr>
            <w:tcW w:w="851" w:type="dxa"/>
            <w:vAlign w:val="center"/>
          </w:tcPr>
          <w:p w:rsidR="00D54687" w:rsidRDefault="00BD58E7">
            <w:pPr>
              <w:jc w:val="center"/>
            </w:pPr>
            <w:r>
              <w:rPr>
                <w:rFonts w:ascii="宋体" w:hAnsi="宋体"/>
                <w:color w:val="000000"/>
                <w:kern w:val="0"/>
                <w:szCs w:val="21"/>
              </w:rPr>
              <w:t>-</w:t>
            </w:r>
          </w:p>
        </w:tc>
        <w:tc>
          <w:tcPr>
            <w:tcW w:w="850" w:type="dxa"/>
            <w:vAlign w:val="center"/>
          </w:tcPr>
          <w:p w:rsidR="00D54687" w:rsidRDefault="00BD58E7">
            <w:pPr>
              <w:jc w:val="center"/>
            </w:pPr>
            <w:r>
              <w:rPr>
                <w:rFonts w:ascii="宋体" w:hAnsi="宋体"/>
                <w:color w:val="000000"/>
                <w:kern w:val="0"/>
                <w:szCs w:val="21"/>
              </w:rPr>
              <w:t>101,024,349.69</w:t>
            </w:r>
          </w:p>
        </w:tc>
        <w:tc>
          <w:tcPr>
            <w:tcW w:w="1134" w:type="dxa"/>
            <w:vAlign w:val="center"/>
          </w:tcPr>
          <w:p w:rsidR="00D54687" w:rsidRDefault="00BD58E7">
            <w:pPr>
              <w:jc w:val="center"/>
            </w:pPr>
            <w:r>
              <w:rPr>
                <w:rFonts w:ascii="宋体" w:hAnsi="宋体"/>
                <w:color w:val="000000"/>
                <w:kern w:val="0"/>
                <w:szCs w:val="21"/>
              </w:rPr>
              <w:t>101,024,349.69</w:t>
            </w:r>
          </w:p>
        </w:tc>
        <w:tc>
          <w:tcPr>
            <w:tcW w:w="1419" w:type="dxa"/>
            <w:vAlign w:val="center"/>
          </w:tcPr>
          <w:p w:rsidR="00D54687" w:rsidRDefault="00BD58E7">
            <w:pPr>
              <w:jc w:val="center"/>
            </w:pPr>
            <w:r>
              <w:rPr>
                <w:rFonts w:ascii="宋体" w:hAnsi="宋体"/>
                <w:color w:val="000000"/>
                <w:kern w:val="0"/>
                <w:szCs w:val="21"/>
              </w:rPr>
              <w:t>-</w:t>
            </w:r>
          </w:p>
        </w:tc>
        <w:tc>
          <w:tcPr>
            <w:tcW w:w="1130" w:type="dxa"/>
            <w:vAlign w:val="center"/>
          </w:tcPr>
          <w:p w:rsidR="00D54687" w:rsidRDefault="00BD58E7">
            <w:pPr>
              <w:jc w:val="center"/>
            </w:pPr>
            <w:r>
              <w:rPr>
                <w:rFonts w:ascii="宋体" w:hAnsi="宋体"/>
                <w:color w:val="000000"/>
                <w:kern w:val="0"/>
                <w:szCs w:val="21"/>
              </w:rPr>
              <w:t>-</w:t>
            </w:r>
          </w:p>
        </w:tc>
      </w:tr>
      <w:tr w:rsidR="00D54687">
        <w:tc>
          <w:tcPr>
            <w:tcW w:w="993" w:type="dxa"/>
            <w:vMerge/>
          </w:tcPr>
          <w:p w:rsidR="00D54687" w:rsidRDefault="00D54687"/>
        </w:tc>
        <w:tc>
          <w:tcPr>
            <w:tcW w:w="992" w:type="dxa"/>
            <w:vAlign w:val="center"/>
          </w:tcPr>
          <w:p w:rsidR="00D54687" w:rsidRDefault="00BD58E7">
            <w:pPr>
              <w:jc w:val="center"/>
            </w:pPr>
            <w:r>
              <w:rPr>
                <w:rFonts w:ascii="宋体" w:hAnsi="宋体"/>
                <w:color w:val="000000"/>
                <w:kern w:val="0"/>
                <w:szCs w:val="21"/>
              </w:rPr>
              <w:t>3</w:t>
            </w:r>
          </w:p>
        </w:tc>
        <w:tc>
          <w:tcPr>
            <w:tcW w:w="1843" w:type="dxa"/>
            <w:vAlign w:val="center"/>
          </w:tcPr>
          <w:p w:rsidR="00D54687" w:rsidRDefault="00BD58E7">
            <w:pPr>
              <w:jc w:val="center"/>
            </w:pPr>
            <w:r>
              <w:rPr>
                <w:rFonts w:ascii="宋体" w:hAnsi="宋体"/>
                <w:color w:val="000000"/>
                <w:kern w:val="0"/>
                <w:szCs w:val="21"/>
              </w:rPr>
              <w:t>2017/1/1-2017/12/31</w:t>
            </w:r>
          </w:p>
        </w:tc>
        <w:tc>
          <w:tcPr>
            <w:tcW w:w="851" w:type="dxa"/>
            <w:vAlign w:val="center"/>
          </w:tcPr>
          <w:p w:rsidR="00D54687" w:rsidRDefault="00BD58E7">
            <w:pPr>
              <w:jc w:val="center"/>
            </w:pPr>
            <w:r>
              <w:rPr>
                <w:rFonts w:ascii="宋体" w:hAnsi="宋体"/>
                <w:color w:val="000000"/>
                <w:kern w:val="0"/>
                <w:szCs w:val="21"/>
              </w:rPr>
              <w:t>-</w:t>
            </w:r>
          </w:p>
        </w:tc>
        <w:tc>
          <w:tcPr>
            <w:tcW w:w="850" w:type="dxa"/>
            <w:vAlign w:val="center"/>
          </w:tcPr>
          <w:p w:rsidR="00D54687" w:rsidRDefault="00BD58E7">
            <w:pPr>
              <w:jc w:val="center"/>
            </w:pPr>
            <w:r>
              <w:rPr>
                <w:rFonts w:ascii="宋体" w:hAnsi="宋体"/>
                <w:color w:val="000000"/>
                <w:kern w:val="0"/>
                <w:szCs w:val="21"/>
              </w:rPr>
              <w:t>2,016,587,072.35</w:t>
            </w:r>
          </w:p>
        </w:tc>
        <w:tc>
          <w:tcPr>
            <w:tcW w:w="1134" w:type="dxa"/>
            <w:vAlign w:val="center"/>
          </w:tcPr>
          <w:p w:rsidR="00D54687" w:rsidRDefault="00BD58E7">
            <w:pPr>
              <w:jc w:val="center"/>
            </w:pPr>
            <w:r>
              <w:rPr>
                <w:rFonts w:ascii="宋体" w:hAnsi="宋体"/>
                <w:color w:val="000000"/>
                <w:kern w:val="0"/>
                <w:szCs w:val="21"/>
              </w:rPr>
              <w:t>-</w:t>
            </w:r>
          </w:p>
        </w:tc>
        <w:tc>
          <w:tcPr>
            <w:tcW w:w="1419" w:type="dxa"/>
            <w:vAlign w:val="center"/>
          </w:tcPr>
          <w:p w:rsidR="00D54687" w:rsidRDefault="00BD58E7">
            <w:pPr>
              <w:jc w:val="center"/>
            </w:pPr>
            <w:r>
              <w:rPr>
                <w:rFonts w:ascii="宋体" w:hAnsi="宋体"/>
                <w:color w:val="000000"/>
                <w:kern w:val="0"/>
                <w:szCs w:val="21"/>
              </w:rPr>
              <w:t>2,016,587,072.35</w:t>
            </w:r>
          </w:p>
        </w:tc>
        <w:tc>
          <w:tcPr>
            <w:tcW w:w="1130" w:type="dxa"/>
            <w:vAlign w:val="center"/>
          </w:tcPr>
          <w:p w:rsidR="00D54687" w:rsidRDefault="00BD58E7">
            <w:pPr>
              <w:jc w:val="center"/>
            </w:pPr>
            <w:r>
              <w:rPr>
                <w:rFonts w:ascii="宋体" w:hAnsi="宋体"/>
                <w:color w:val="000000"/>
                <w:kern w:val="0"/>
                <w:szCs w:val="21"/>
              </w:rPr>
              <w:t>23.29%</w:t>
            </w:r>
          </w:p>
        </w:tc>
      </w:tr>
      <w:tr w:rsidR="00D54687">
        <w:tc>
          <w:tcPr>
            <w:tcW w:w="993" w:type="dxa"/>
            <w:vMerge/>
          </w:tcPr>
          <w:p w:rsidR="00D54687" w:rsidRDefault="00D54687"/>
        </w:tc>
        <w:tc>
          <w:tcPr>
            <w:tcW w:w="992" w:type="dxa"/>
            <w:vAlign w:val="center"/>
          </w:tcPr>
          <w:p w:rsidR="00D54687" w:rsidRDefault="00BD58E7">
            <w:pPr>
              <w:jc w:val="center"/>
            </w:pPr>
            <w:r>
              <w:rPr>
                <w:rFonts w:ascii="宋体" w:hAnsi="宋体"/>
                <w:color w:val="000000"/>
                <w:kern w:val="0"/>
                <w:szCs w:val="21"/>
              </w:rPr>
              <w:t>4</w:t>
            </w:r>
          </w:p>
        </w:tc>
        <w:tc>
          <w:tcPr>
            <w:tcW w:w="1843" w:type="dxa"/>
            <w:vAlign w:val="center"/>
          </w:tcPr>
          <w:p w:rsidR="00D54687" w:rsidRDefault="00BD58E7">
            <w:pPr>
              <w:jc w:val="center"/>
            </w:pPr>
            <w:r>
              <w:rPr>
                <w:rFonts w:ascii="宋体" w:hAnsi="宋体"/>
                <w:color w:val="000000"/>
                <w:kern w:val="0"/>
                <w:szCs w:val="21"/>
              </w:rPr>
              <w:t>2017/1/1-2017/12/31</w:t>
            </w:r>
          </w:p>
        </w:tc>
        <w:tc>
          <w:tcPr>
            <w:tcW w:w="851" w:type="dxa"/>
            <w:vAlign w:val="center"/>
          </w:tcPr>
          <w:p w:rsidR="00D54687" w:rsidRDefault="00BD58E7">
            <w:pPr>
              <w:jc w:val="center"/>
            </w:pPr>
            <w:r>
              <w:rPr>
                <w:rFonts w:ascii="宋体" w:hAnsi="宋体"/>
                <w:color w:val="000000"/>
                <w:kern w:val="0"/>
                <w:szCs w:val="21"/>
              </w:rPr>
              <w:t>4,001,878,349.47</w:t>
            </w:r>
          </w:p>
        </w:tc>
        <w:tc>
          <w:tcPr>
            <w:tcW w:w="850" w:type="dxa"/>
            <w:vAlign w:val="center"/>
          </w:tcPr>
          <w:p w:rsidR="00D54687" w:rsidRDefault="00BD58E7">
            <w:pPr>
              <w:jc w:val="center"/>
            </w:pPr>
            <w:r>
              <w:rPr>
                <w:rFonts w:ascii="宋体" w:hAnsi="宋体"/>
                <w:color w:val="000000"/>
                <w:kern w:val="0"/>
                <w:szCs w:val="21"/>
              </w:rPr>
              <w:t>9,655,249,477.71</w:t>
            </w:r>
          </w:p>
        </w:tc>
        <w:tc>
          <w:tcPr>
            <w:tcW w:w="1134" w:type="dxa"/>
            <w:vAlign w:val="center"/>
          </w:tcPr>
          <w:p w:rsidR="00D54687" w:rsidRDefault="00BD58E7">
            <w:pPr>
              <w:jc w:val="center"/>
            </w:pPr>
            <w:r>
              <w:rPr>
                <w:rFonts w:ascii="宋体" w:hAnsi="宋体"/>
                <w:color w:val="000000"/>
                <w:kern w:val="0"/>
                <w:szCs w:val="21"/>
              </w:rPr>
              <w:t>12,141,476,891.98</w:t>
            </w:r>
          </w:p>
        </w:tc>
        <w:tc>
          <w:tcPr>
            <w:tcW w:w="1419" w:type="dxa"/>
            <w:vAlign w:val="center"/>
          </w:tcPr>
          <w:p w:rsidR="00D54687" w:rsidRDefault="00BD58E7">
            <w:pPr>
              <w:jc w:val="center"/>
            </w:pPr>
            <w:r>
              <w:rPr>
                <w:rFonts w:ascii="宋体" w:hAnsi="宋体"/>
                <w:color w:val="000000"/>
                <w:kern w:val="0"/>
                <w:szCs w:val="21"/>
              </w:rPr>
              <w:t>1,515,650,935.20</w:t>
            </w:r>
          </w:p>
        </w:tc>
        <w:tc>
          <w:tcPr>
            <w:tcW w:w="1130" w:type="dxa"/>
            <w:vAlign w:val="center"/>
          </w:tcPr>
          <w:p w:rsidR="00D54687" w:rsidRDefault="00BD58E7">
            <w:pPr>
              <w:jc w:val="center"/>
            </w:pPr>
            <w:r>
              <w:rPr>
                <w:rFonts w:ascii="宋体" w:hAnsi="宋体"/>
                <w:color w:val="000000"/>
                <w:kern w:val="0"/>
                <w:szCs w:val="21"/>
              </w:rPr>
              <w:t>17.51%</w:t>
            </w:r>
          </w:p>
        </w:tc>
      </w:tr>
      <w:tr w:rsidR="00D54687">
        <w:tc>
          <w:tcPr>
            <w:tcW w:w="993" w:type="dxa"/>
            <w:vMerge/>
          </w:tcPr>
          <w:p w:rsidR="00D54687" w:rsidRDefault="00D54687"/>
        </w:tc>
        <w:tc>
          <w:tcPr>
            <w:tcW w:w="992" w:type="dxa"/>
            <w:vAlign w:val="center"/>
          </w:tcPr>
          <w:p w:rsidR="00D54687" w:rsidRDefault="00BD58E7">
            <w:pPr>
              <w:jc w:val="center"/>
            </w:pPr>
            <w:r>
              <w:rPr>
                <w:rFonts w:ascii="宋体" w:hAnsi="宋体"/>
                <w:color w:val="000000"/>
                <w:kern w:val="0"/>
                <w:szCs w:val="21"/>
              </w:rPr>
              <w:t>5</w:t>
            </w:r>
          </w:p>
        </w:tc>
        <w:tc>
          <w:tcPr>
            <w:tcW w:w="1843" w:type="dxa"/>
            <w:vAlign w:val="center"/>
          </w:tcPr>
          <w:p w:rsidR="00D54687" w:rsidRDefault="00BD58E7">
            <w:pPr>
              <w:jc w:val="center"/>
            </w:pPr>
            <w:r>
              <w:rPr>
                <w:rFonts w:ascii="宋体" w:hAnsi="宋体"/>
                <w:color w:val="000000"/>
                <w:kern w:val="0"/>
                <w:szCs w:val="21"/>
              </w:rPr>
              <w:t>2017/1/1-2017/12/31</w:t>
            </w:r>
          </w:p>
        </w:tc>
        <w:tc>
          <w:tcPr>
            <w:tcW w:w="851" w:type="dxa"/>
            <w:vAlign w:val="center"/>
          </w:tcPr>
          <w:p w:rsidR="00D54687" w:rsidRDefault="00BD58E7">
            <w:pPr>
              <w:jc w:val="center"/>
            </w:pPr>
            <w:r>
              <w:rPr>
                <w:rFonts w:ascii="宋体" w:hAnsi="宋体"/>
                <w:color w:val="000000"/>
                <w:kern w:val="0"/>
                <w:szCs w:val="21"/>
              </w:rPr>
              <w:t>-</w:t>
            </w:r>
          </w:p>
        </w:tc>
        <w:tc>
          <w:tcPr>
            <w:tcW w:w="850" w:type="dxa"/>
            <w:vAlign w:val="center"/>
          </w:tcPr>
          <w:p w:rsidR="00D54687" w:rsidRDefault="00BD58E7">
            <w:pPr>
              <w:jc w:val="center"/>
            </w:pPr>
            <w:r>
              <w:rPr>
                <w:rFonts w:ascii="宋体" w:hAnsi="宋体"/>
                <w:color w:val="000000"/>
                <w:kern w:val="0"/>
                <w:szCs w:val="21"/>
              </w:rPr>
              <w:t>150,000,000.00</w:t>
            </w:r>
          </w:p>
        </w:tc>
        <w:tc>
          <w:tcPr>
            <w:tcW w:w="1134" w:type="dxa"/>
            <w:vAlign w:val="center"/>
          </w:tcPr>
          <w:p w:rsidR="00D54687" w:rsidRDefault="00BD58E7">
            <w:pPr>
              <w:jc w:val="center"/>
            </w:pPr>
            <w:r>
              <w:rPr>
                <w:rFonts w:ascii="宋体" w:hAnsi="宋体"/>
                <w:color w:val="000000"/>
                <w:kern w:val="0"/>
                <w:szCs w:val="21"/>
              </w:rPr>
              <w:t>150,000,000.00</w:t>
            </w:r>
          </w:p>
        </w:tc>
        <w:tc>
          <w:tcPr>
            <w:tcW w:w="1419" w:type="dxa"/>
            <w:vAlign w:val="center"/>
          </w:tcPr>
          <w:p w:rsidR="00D54687" w:rsidRDefault="00BD58E7">
            <w:pPr>
              <w:jc w:val="center"/>
            </w:pPr>
            <w:r>
              <w:rPr>
                <w:rFonts w:ascii="宋体" w:hAnsi="宋体"/>
                <w:color w:val="000000"/>
                <w:kern w:val="0"/>
                <w:szCs w:val="21"/>
              </w:rPr>
              <w:t>-</w:t>
            </w:r>
          </w:p>
        </w:tc>
        <w:tc>
          <w:tcPr>
            <w:tcW w:w="1130" w:type="dxa"/>
            <w:vAlign w:val="center"/>
          </w:tcPr>
          <w:p w:rsidR="00D54687" w:rsidRDefault="00BD58E7">
            <w:pPr>
              <w:jc w:val="center"/>
            </w:pPr>
            <w:r>
              <w:rPr>
                <w:rFonts w:ascii="宋体" w:hAnsi="宋体"/>
                <w:color w:val="000000"/>
                <w:kern w:val="0"/>
                <w:szCs w:val="21"/>
              </w:rPr>
              <w:t>-</w:t>
            </w:r>
          </w:p>
        </w:tc>
      </w:tr>
      <w:tr w:rsidR="00D54687">
        <w:tc>
          <w:tcPr>
            <w:tcW w:w="993" w:type="dxa"/>
            <w:vMerge/>
          </w:tcPr>
          <w:p w:rsidR="00D54687" w:rsidRDefault="00D54687"/>
        </w:tc>
        <w:tc>
          <w:tcPr>
            <w:tcW w:w="992" w:type="dxa"/>
            <w:vAlign w:val="center"/>
          </w:tcPr>
          <w:p w:rsidR="00D54687" w:rsidRDefault="00BD58E7">
            <w:pPr>
              <w:jc w:val="center"/>
            </w:pPr>
            <w:r>
              <w:rPr>
                <w:rFonts w:ascii="宋体" w:hAnsi="宋体"/>
                <w:color w:val="000000"/>
                <w:kern w:val="0"/>
                <w:szCs w:val="21"/>
              </w:rPr>
              <w:t>6</w:t>
            </w:r>
          </w:p>
        </w:tc>
        <w:tc>
          <w:tcPr>
            <w:tcW w:w="1843" w:type="dxa"/>
            <w:vAlign w:val="center"/>
          </w:tcPr>
          <w:p w:rsidR="00D54687" w:rsidRDefault="00BD58E7">
            <w:pPr>
              <w:jc w:val="center"/>
            </w:pPr>
            <w:r>
              <w:rPr>
                <w:rFonts w:ascii="宋体" w:hAnsi="宋体"/>
                <w:color w:val="000000"/>
                <w:kern w:val="0"/>
                <w:szCs w:val="21"/>
              </w:rPr>
              <w:t>2017/1/1-2017/12/31</w:t>
            </w:r>
          </w:p>
        </w:tc>
        <w:tc>
          <w:tcPr>
            <w:tcW w:w="851" w:type="dxa"/>
            <w:vAlign w:val="center"/>
          </w:tcPr>
          <w:p w:rsidR="00D54687" w:rsidRDefault="00BD58E7">
            <w:pPr>
              <w:jc w:val="center"/>
            </w:pPr>
            <w:r>
              <w:rPr>
                <w:rFonts w:ascii="宋体" w:hAnsi="宋体"/>
                <w:color w:val="000000"/>
                <w:kern w:val="0"/>
                <w:szCs w:val="21"/>
              </w:rPr>
              <w:t>-</w:t>
            </w:r>
          </w:p>
        </w:tc>
        <w:tc>
          <w:tcPr>
            <w:tcW w:w="850" w:type="dxa"/>
            <w:vAlign w:val="center"/>
          </w:tcPr>
          <w:p w:rsidR="00D54687" w:rsidRDefault="00BD58E7">
            <w:pPr>
              <w:jc w:val="center"/>
            </w:pPr>
            <w:r>
              <w:rPr>
                <w:rFonts w:ascii="宋体" w:hAnsi="宋体"/>
                <w:color w:val="000000"/>
                <w:kern w:val="0"/>
                <w:szCs w:val="21"/>
              </w:rPr>
              <w:t>4,020,098,688.87</w:t>
            </w:r>
          </w:p>
        </w:tc>
        <w:tc>
          <w:tcPr>
            <w:tcW w:w="1134" w:type="dxa"/>
            <w:vAlign w:val="center"/>
          </w:tcPr>
          <w:p w:rsidR="00D54687" w:rsidRDefault="00BD58E7">
            <w:pPr>
              <w:jc w:val="center"/>
            </w:pPr>
            <w:r>
              <w:rPr>
                <w:rFonts w:ascii="宋体" w:hAnsi="宋体"/>
                <w:color w:val="000000"/>
                <w:kern w:val="0"/>
                <w:szCs w:val="21"/>
              </w:rPr>
              <w:t>3,007,188,522.92</w:t>
            </w:r>
          </w:p>
        </w:tc>
        <w:tc>
          <w:tcPr>
            <w:tcW w:w="1419" w:type="dxa"/>
            <w:vAlign w:val="center"/>
          </w:tcPr>
          <w:p w:rsidR="00D54687" w:rsidRDefault="00BD58E7">
            <w:pPr>
              <w:jc w:val="center"/>
            </w:pPr>
            <w:r>
              <w:rPr>
                <w:rFonts w:ascii="宋体" w:hAnsi="宋体"/>
                <w:color w:val="000000"/>
                <w:kern w:val="0"/>
                <w:szCs w:val="21"/>
              </w:rPr>
              <w:t>1,012,910,165.95</w:t>
            </w:r>
          </w:p>
        </w:tc>
        <w:tc>
          <w:tcPr>
            <w:tcW w:w="1130" w:type="dxa"/>
            <w:vAlign w:val="center"/>
          </w:tcPr>
          <w:p w:rsidR="00D54687" w:rsidRDefault="00BD58E7">
            <w:pPr>
              <w:jc w:val="center"/>
            </w:pPr>
            <w:r>
              <w:rPr>
                <w:rFonts w:ascii="宋体" w:hAnsi="宋体"/>
                <w:color w:val="000000"/>
                <w:kern w:val="0"/>
                <w:szCs w:val="21"/>
              </w:rPr>
              <w:t>11.70%</w:t>
            </w:r>
          </w:p>
        </w:tc>
      </w:tr>
      <w:tr w:rsidR="00254408" w:rsidRPr="004F0662" w:rsidTr="008F3A25">
        <w:tc>
          <w:tcPr>
            <w:tcW w:w="9212" w:type="dxa"/>
            <w:gridSpan w:val="8"/>
            <w:vAlign w:val="center"/>
          </w:tcPr>
          <w:p w:rsidR="00254408" w:rsidRPr="004F0662" w:rsidRDefault="00254408"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254408" w:rsidRPr="004F0662" w:rsidTr="008F3A25">
        <w:tc>
          <w:tcPr>
            <w:tcW w:w="9212" w:type="dxa"/>
            <w:gridSpan w:val="8"/>
            <w:vAlign w:val="center"/>
          </w:tcPr>
          <w:p w:rsidR="00254408" w:rsidRPr="004F0662" w:rsidRDefault="00254408"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83838" w:rsidRDefault="00C83838" w:rsidP="00B4537E">
      <w:pPr>
        <w:spacing w:before="29" w:line="288" w:lineRule="auto"/>
        <w:ind w:firstLineChars="200" w:firstLine="482"/>
        <w:jc w:val="right"/>
        <w:rPr>
          <w:b/>
          <w:color w:val="000000"/>
          <w:sz w:val="24"/>
        </w:rPr>
      </w:pPr>
    </w:p>
    <w:p w:rsidR="00C83838" w:rsidRDefault="00C83838" w:rsidP="00B4537E">
      <w:pPr>
        <w:spacing w:before="29" w:line="288" w:lineRule="auto"/>
        <w:ind w:firstLineChars="200" w:firstLine="482"/>
        <w:jc w:val="right"/>
        <w:rPr>
          <w:b/>
          <w:color w:val="000000"/>
          <w:sz w:val="24"/>
        </w:rPr>
      </w:pPr>
    </w:p>
    <w:p w:rsidR="006D141C" w:rsidRPr="00B4537E" w:rsidRDefault="006D141C" w:rsidP="00B4537E">
      <w:pPr>
        <w:spacing w:before="29" w:line="288" w:lineRule="auto"/>
        <w:ind w:firstLineChars="200" w:firstLine="482"/>
        <w:jc w:val="right"/>
        <w:rPr>
          <w:b/>
          <w:color w:val="000000"/>
          <w:sz w:val="24"/>
        </w:rPr>
      </w:pPr>
      <w:r w:rsidRPr="00B4537E">
        <w:rPr>
          <w:rFonts w:hint="eastAsia"/>
          <w:b/>
          <w:color w:val="000000"/>
          <w:sz w:val="24"/>
        </w:rPr>
        <w:t>交银施罗德基金管理有限公司</w:t>
      </w:r>
    </w:p>
    <w:p w:rsidR="006D141C" w:rsidRPr="00B4537E" w:rsidRDefault="00A51502" w:rsidP="00B4537E">
      <w:pPr>
        <w:spacing w:before="29" w:line="288" w:lineRule="auto"/>
        <w:ind w:firstLineChars="200" w:firstLine="482"/>
        <w:jc w:val="right"/>
        <w:rPr>
          <w:b/>
          <w:color w:val="000000"/>
          <w:sz w:val="24"/>
        </w:rPr>
      </w:pPr>
      <w:r w:rsidRPr="00B4537E">
        <w:rPr>
          <w:b/>
          <w:color w:val="000000"/>
          <w:sz w:val="24"/>
        </w:rPr>
        <w:t>二〇一八年三月二十八日</w:t>
      </w:r>
    </w:p>
    <w:p w:rsidR="009A5564" w:rsidRPr="00CB1276" w:rsidRDefault="009A5564" w:rsidP="004B36C2">
      <w:pPr>
        <w:spacing w:line="360" w:lineRule="auto"/>
        <w:rPr>
          <w:rFonts w:asciiTheme="minorEastAsia" w:eastAsiaTheme="minorEastAsia" w:hAnsiTheme="minorEastAsia"/>
          <w:szCs w:val="21"/>
        </w:rPr>
      </w:pPr>
    </w:p>
    <w:sectPr w:rsidR="009A5564" w:rsidRPr="00CB1276"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574" w:rsidRDefault="00306574">
      <w:r>
        <w:separator/>
      </w:r>
    </w:p>
  </w:endnote>
  <w:endnote w:type="continuationSeparator" w:id="0">
    <w:p w:rsidR="00306574" w:rsidRDefault="0030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Default="0019287A" w:rsidP="00C03B3A">
    <w:pPr>
      <w:pStyle w:val="a6"/>
      <w:framePr w:wrap="around" w:vAnchor="text" w:hAnchor="margin" w:xAlign="right" w:y="1"/>
      <w:rPr>
        <w:rStyle w:val="a7"/>
      </w:rPr>
    </w:pPr>
    <w:r>
      <w:rPr>
        <w:rStyle w:val="a7"/>
      </w:rPr>
      <w:fldChar w:fldCharType="begin"/>
    </w:r>
    <w:r w:rsidR="004E65B4">
      <w:rPr>
        <w:rStyle w:val="a7"/>
      </w:rPr>
      <w:instrText xml:space="preserve">PAGE  </w:instrText>
    </w:r>
    <w:r>
      <w:rPr>
        <w:rStyle w:val="a7"/>
      </w:rPr>
      <w:fldChar w:fldCharType="end"/>
    </w:r>
  </w:p>
  <w:p w:rsidR="004E65B4" w:rsidRDefault="004E65B4"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Default="004E65B4" w:rsidP="00C03B3A">
    <w:pPr>
      <w:pStyle w:val="a6"/>
      <w:ind w:right="360"/>
      <w:jc w:val="center"/>
    </w:pPr>
    <w:r>
      <w:rPr>
        <w:rFonts w:hint="eastAsia"/>
        <w:kern w:val="0"/>
        <w:szCs w:val="21"/>
      </w:rPr>
      <w:t>第</w:t>
    </w:r>
    <w:r>
      <w:rPr>
        <w:rFonts w:hint="eastAsia"/>
        <w:kern w:val="0"/>
        <w:szCs w:val="21"/>
      </w:rPr>
      <w:t xml:space="preserve"> </w:t>
    </w:r>
    <w:r w:rsidR="0019287A">
      <w:rPr>
        <w:kern w:val="0"/>
        <w:szCs w:val="21"/>
      </w:rPr>
      <w:fldChar w:fldCharType="begin"/>
    </w:r>
    <w:r>
      <w:rPr>
        <w:kern w:val="0"/>
        <w:szCs w:val="21"/>
      </w:rPr>
      <w:instrText xml:space="preserve"> PAGE </w:instrText>
    </w:r>
    <w:r w:rsidR="0019287A">
      <w:rPr>
        <w:kern w:val="0"/>
        <w:szCs w:val="21"/>
      </w:rPr>
      <w:fldChar w:fldCharType="separate"/>
    </w:r>
    <w:r w:rsidR="002F7627">
      <w:rPr>
        <w:noProof/>
        <w:kern w:val="0"/>
        <w:szCs w:val="21"/>
      </w:rPr>
      <w:t>3</w:t>
    </w:r>
    <w:r w:rsidR="0019287A">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19287A">
      <w:rPr>
        <w:kern w:val="0"/>
        <w:szCs w:val="21"/>
      </w:rPr>
      <w:fldChar w:fldCharType="begin"/>
    </w:r>
    <w:r>
      <w:rPr>
        <w:kern w:val="0"/>
        <w:szCs w:val="21"/>
      </w:rPr>
      <w:instrText xml:space="preserve"> NUMPAGES </w:instrText>
    </w:r>
    <w:r w:rsidR="0019287A">
      <w:rPr>
        <w:kern w:val="0"/>
        <w:szCs w:val="21"/>
      </w:rPr>
      <w:fldChar w:fldCharType="separate"/>
    </w:r>
    <w:r w:rsidR="002F7627">
      <w:rPr>
        <w:noProof/>
        <w:kern w:val="0"/>
        <w:szCs w:val="21"/>
      </w:rPr>
      <w:t>33</w:t>
    </w:r>
    <w:r w:rsidR="0019287A">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574" w:rsidRDefault="00306574">
      <w:r>
        <w:separator/>
      </w:r>
    </w:p>
  </w:footnote>
  <w:footnote w:type="continuationSeparator" w:id="0">
    <w:p w:rsidR="00306574" w:rsidRDefault="00306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Pr="00F163BF" w:rsidRDefault="004E65B4" w:rsidP="00B56BD2">
    <w:pPr>
      <w:pStyle w:val="a9"/>
      <w:pBdr>
        <w:bottom w:val="single" w:sz="6" w:space="0" w:color="auto"/>
      </w:pBdr>
      <w:jc w:val="right"/>
    </w:pPr>
    <w:r w:rsidRPr="004D2C6A">
      <w:rPr>
        <w:rFonts w:hint="eastAsia"/>
        <w:noProof/>
        <w:sz w:val="21"/>
        <w:szCs w:val="21"/>
      </w:rPr>
      <w:drawing>
        <wp:anchor distT="0" distB="0" distL="114300" distR="114300" simplePos="0" relativeHeight="251659264" behindDoc="0" locked="0" layoutInCell="1" allowOverlap="1">
          <wp:simplePos x="0" y="0"/>
          <wp:positionH relativeFrom="column">
            <wp:posOffset>-3283</wp:posOffset>
          </wp:positionH>
          <wp:positionV relativeFrom="paragraph">
            <wp:posOffset>-307472</wp:posOffset>
          </wp:positionV>
          <wp:extent cx="2087593"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793D9F"/>
    <w:multiLevelType w:val="multilevel"/>
    <w:tmpl w:val="0409001D"/>
    <w:numStyleLink w:val="3"/>
  </w:abstractNum>
  <w:abstractNum w:abstractNumId="4">
    <w:nsid w:val="336B4E58"/>
    <w:multiLevelType w:val="multilevel"/>
    <w:tmpl w:val="B7A23C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nsid w:val="64C22724"/>
    <w:multiLevelType w:val="multilevel"/>
    <w:tmpl w:val="0409001D"/>
    <w:numStyleLink w:val="5"/>
  </w:abstractNum>
  <w:abstractNum w:abstractNumId="1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1">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3">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4"/>
  </w:num>
  <w:num w:numId="2">
    <w:abstractNumId w:val="8"/>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0"/>
  </w:num>
  <w:num w:numId="8">
    <w:abstractNumId w:val="6"/>
  </w:num>
  <w:num w:numId="9">
    <w:abstractNumId w:val="11"/>
  </w:num>
  <w:num w:numId="10">
    <w:abstractNumId w:val="1"/>
  </w:num>
  <w:num w:numId="11">
    <w:abstractNumId w:val="9"/>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5"/>
  </w:num>
  <w:num w:numId="13">
    <w:abstractNumId w:val="7"/>
  </w:num>
  <w:num w:numId="14">
    <w:abstractNumId w:val="13"/>
  </w:num>
  <w:num w:numId="15">
    <w:abstractNumId w:val="2"/>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1F77"/>
    <w:rsid w:val="00002474"/>
    <w:rsid w:val="00002644"/>
    <w:rsid w:val="00003577"/>
    <w:rsid w:val="00003C43"/>
    <w:rsid w:val="0000403B"/>
    <w:rsid w:val="00004337"/>
    <w:rsid w:val="00004EBE"/>
    <w:rsid w:val="00005172"/>
    <w:rsid w:val="0000551D"/>
    <w:rsid w:val="000057BC"/>
    <w:rsid w:val="00005911"/>
    <w:rsid w:val="00005BA1"/>
    <w:rsid w:val="000068FA"/>
    <w:rsid w:val="000102A7"/>
    <w:rsid w:val="00010918"/>
    <w:rsid w:val="00010A83"/>
    <w:rsid w:val="00010A8E"/>
    <w:rsid w:val="00010AC3"/>
    <w:rsid w:val="00010C1F"/>
    <w:rsid w:val="00010F11"/>
    <w:rsid w:val="00011081"/>
    <w:rsid w:val="00011A9C"/>
    <w:rsid w:val="00011EB5"/>
    <w:rsid w:val="0001280C"/>
    <w:rsid w:val="00013CAE"/>
    <w:rsid w:val="00013DC3"/>
    <w:rsid w:val="00014CAD"/>
    <w:rsid w:val="000162AF"/>
    <w:rsid w:val="00017581"/>
    <w:rsid w:val="0001767C"/>
    <w:rsid w:val="000176E8"/>
    <w:rsid w:val="00020583"/>
    <w:rsid w:val="00021813"/>
    <w:rsid w:val="00021DD4"/>
    <w:rsid w:val="000221FE"/>
    <w:rsid w:val="00023BE7"/>
    <w:rsid w:val="000243EA"/>
    <w:rsid w:val="0002453B"/>
    <w:rsid w:val="00024C15"/>
    <w:rsid w:val="00024C62"/>
    <w:rsid w:val="00024CA0"/>
    <w:rsid w:val="00024F04"/>
    <w:rsid w:val="00025DBC"/>
    <w:rsid w:val="000272EE"/>
    <w:rsid w:val="000274FE"/>
    <w:rsid w:val="000276C9"/>
    <w:rsid w:val="00031987"/>
    <w:rsid w:val="00031C36"/>
    <w:rsid w:val="0003228A"/>
    <w:rsid w:val="000322D5"/>
    <w:rsid w:val="0003271C"/>
    <w:rsid w:val="000327EB"/>
    <w:rsid w:val="00032853"/>
    <w:rsid w:val="00032ADD"/>
    <w:rsid w:val="00032FE1"/>
    <w:rsid w:val="000331EA"/>
    <w:rsid w:val="00033EC1"/>
    <w:rsid w:val="0003401E"/>
    <w:rsid w:val="00034BA5"/>
    <w:rsid w:val="000358FE"/>
    <w:rsid w:val="00035C12"/>
    <w:rsid w:val="00037267"/>
    <w:rsid w:val="00037741"/>
    <w:rsid w:val="000378BC"/>
    <w:rsid w:val="00037CF2"/>
    <w:rsid w:val="00037FCF"/>
    <w:rsid w:val="000415E6"/>
    <w:rsid w:val="00041BC8"/>
    <w:rsid w:val="00041CE7"/>
    <w:rsid w:val="000421B8"/>
    <w:rsid w:val="000429DF"/>
    <w:rsid w:val="00042AAD"/>
    <w:rsid w:val="00042E1F"/>
    <w:rsid w:val="00042FA7"/>
    <w:rsid w:val="000430CA"/>
    <w:rsid w:val="0004381B"/>
    <w:rsid w:val="000438D8"/>
    <w:rsid w:val="00043ABF"/>
    <w:rsid w:val="00044158"/>
    <w:rsid w:val="000445E4"/>
    <w:rsid w:val="000452E1"/>
    <w:rsid w:val="000471B4"/>
    <w:rsid w:val="0004789C"/>
    <w:rsid w:val="00050260"/>
    <w:rsid w:val="000510AB"/>
    <w:rsid w:val="000514E0"/>
    <w:rsid w:val="0005168D"/>
    <w:rsid w:val="0005346A"/>
    <w:rsid w:val="000534CD"/>
    <w:rsid w:val="00053EED"/>
    <w:rsid w:val="00054067"/>
    <w:rsid w:val="0005448A"/>
    <w:rsid w:val="00055AF1"/>
    <w:rsid w:val="000573B5"/>
    <w:rsid w:val="00057EB5"/>
    <w:rsid w:val="000604FF"/>
    <w:rsid w:val="00060597"/>
    <w:rsid w:val="00060A2C"/>
    <w:rsid w:val="00060CB4"/>
    <w:rsid w:val="00061167"/>
    <w:rsid w:val="00061CA4"/>
    <w:rsid w:val="00062997"/>
    <w:rsid w:val="00062BDA"/>
    <w:rsid w:val="00063227"/>
    <w:rsid w:val="00063497"/>
    <w:rsid w:val="00063D34"/>
    <w:rsid w:val="00063FAB"/>
    <w:rsid w:val="0006475F"/>
    <w:rsid w:val="00064AE3"/>
    <w:rsid w:val="00064EF6"/>
    <w:rsid w:val="00064F4B"/>
    <w:rsid w:val="00064FC8"/>
    <w:rsid w:val="000653AC"/>
    <w:rsid w:val="000653CB"/>
    <w:rsid w:val="000663D1"/>
    <w:rsid w:val="00066524"/>
    <w:rsid w:val="000671A3"/>
    <w:rsid w:val="00070CD1"/>
    <w:rsid w:val="00071022"/>
    <w:rsid w:val="000716BB"/>
    <w:rsid w:val="0007171B"/>
    <w:rsid w:val="000717A1"/>
    <w:rsid w:val="000718C5"/>
    <w:rsid w:val="000725AB"/>
    <w:rsid w:val="00072DE0"/>
    <w:rsid w:val="00073DB1"/>
    <w:rsid w:val="00073F87"/>
    <w:rsid w:val="00076397"/>
    <w:rsid w:val="000764CB"/>
    <w:rsid w:val="00076CC5"/>
    <w:rsid w:val="000801F4"/>
    <w:rsid w:val="00080423"/>
    <w:rsid w:val="0008141B"/>
    <w:rsid w:val="00081A3D"/>
    <w:rsid w:val="00081D05"/>
    <w:rsid w:val="00081F3F"/>
    <w:rsid w:val="0008226A"/>
    <w:rsid w:val="00083BAF"/>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42E"/>
    <w:rsid w:val="00091500"/>
    <w:rsid w:val="000917D5"/>
    <w:rsid w:val="000919B7"/>
    <w:rsid w:val="00094876"/>
    <w:rsid w:val="000951F7"/>
    <w:rsid w:val="00095912"/>
    <w:rsid w:val="00095CE0"/>
    <w:rsid w:val="000966EA"/>
    <w:rsid w:val="00096933"/>
    <w:rsid w:val="00096995"/>
    <w:rsid w:val="00096B18"/>
    <w:rsid w:val="00097230"/>
    <w:rsid w:val="000A1448"/>
    <w:rsid w:val="000A1B30"/>
    <w:rsid w:val="000A1BD6"/>
    <w:rsid w:val="000A1BFB"/>
    <w:rsid w:val="000A3022"/>
    <w:rsid w:val="000A31FC"/>
    <w:rsid w:val="000A38DE"/>
    <w:rsid w:val="000A3DDA"/>
    <w:rsid w:val="000A457E"/>
    <w:rsid w:val="000A4672"/>
    <w:rsid w:val="000A4F15"/>
    <w:rsid w:val="000A4FEF"/>
    <w:rsid w:val="000A53FD"/>
    <w:rsid w:val="000A549A"/>
    <w:rsid w:val="000A578A"/>
    <w:rsid w:val="000A7226"/>
    <w:rsid w:val="000A72F2"/>
    <w:rsid w:val="000B0C56"/>
    <w:rsid w:val="000B0FE0"/>
    <w:rsid w:val="000B27A8"/>
    <w:rsid w:val="000B2B57"/>
    <w:rsid w:val="000B2C8D"/>
    <w:rsid w:val="000B36CC"/>
    <w:rsid w:val="000B37B4"/>
    <w:rsid w:val="000B3E43"/>
    <w:rsid w:val="000B3F61"/>
    <w:rsid w:val="000B417C"/>
    <w:rsid w:val="000B4365"/>
    <w:rsid w:val="000B54FD"/>
    <w:rsid w:val="000B5CC0"/>
    <w:rsid w:val="000B6AFD"/>
    <w:rsid w:val="000C01F9"/>
    <w:rsid w:val="000C0871"/>
    <w:rsid w:val="000C0CA5"/>
    <w:rsid w:val="000C0F55"/>
    <w:rsid w:val="000C127D"/>
    <w:rsid w:val="000C15BE"/>
    <w:rsid w:val="000C1723"/>
    <w:rsid w:val="000C1B20"/>
    <w:rsid w:val="000C224F"/>
    <w:rsid w:val="000C2333"/>
    <w:rsid w:val="000C3FD9"/>
    <w:rsid w:val="000C4107"/>
    <w:rsid w:val="000C45E7"/>
    <w:rsid w:val="000C45F5"/>
    <w:rsid w:val="000C5E98"/>
    <w:rsid w:val="000C698D"/>
    <w:rsid w:val="000C705C"/>
    <w:rsid w:val="000C7AE4"/>
    <w:rsid w:val="000D01F4"/>
    <w:rsid w:val="000D0B89"/>
    <w:rsid w:val="000D1519"/>
    <w:rsid w:val="000D2491"/>
    <w:rsid w:val="000D3145"/>
    <w:rsid w:val="000D36D1"/>
    <w:rsid w:val="000D4AAD"/>
    <w:rsid w:val="000D52DC"/>
    <w:rsid w:val="000D5971"/>
    <w:rsid w:val="000D5CDA"/>
    <w:rsid w:val="000D6054"/>
    <w:rsid w:val="000D619B"/>
    <w:rsid w:val="000D788B"/>
    <w:rsid w:val="000E34ED"/>
    <w:rsid w:val="000E4456"/>
    <w:rsid w:val="000E6184"/>
    <w:rsid w:val="000E67FE"/>
    <w:rsid w:val="000F0927"/>
    <w:rsid w:val="000F0C0A"/>
    <w:rsid w:val="000F14E1"/>
    <w:rsid w:val="000F175F"/>
    <w:rsid w:val="000F17D1"/>
    <w:rsid w:val="000F27B9"/>
    <w:rsid w:val="000F2C75"/>
    <w:rsid w:val="000F3506"/>
    <w:rsid w:val="000F440F"/>
    <w:rsid w:val="000F593E"/>
    <w:rsid w:val="000F60F3"/>
    <w:rsid w:val="000F60FF"/>
    <w:rsid w:val="000F635F"/>
    <w:rsid w:val="000F6C61"/>
    <w:rsid w:val="000F7611"/>
    <w:rsid w:val="00100A59"/>
    <w:rsid w:val="00100C12"/>
    <w:rsid w:val="001013A8"/>
    <w:rsid w:val="00102CC8"/>
    <w:rsid w:val="001030B5"/>
    <w:rsid w:val="0010352B"/>
    <w:rsid w:val="00103B50"/>
    <w:rsid w:val="001049B6"/>
    <w:rsid w:val="00104DE3"/>
    <w:rsid w:val="001051C6"/>
    <w:rsid w:val="0010577B"/>
    <w:rsid w:val="0010578A"/>
    <w:rsid w:val="00105C9C"/>
    <w:rsid w:val="001069ED"/>
    <w:rsid w:val="00106C1F"/>
    <w:rsid w:val="00107CA8"/>
    <w:rsid w:val="001116BA"/>
    <w:rsid w:val="0011177A"/>
    <w:rsid w:val="0011179E"/>
    <w:rsid w:val="00111C71"/>
    <w:rsid w:val="00112BB2"/>
    <w:rsid w:val="00113867"/>
    <w:rsid w:val="001141C0"/>
    <w:rsid w:val="00114CF6"/>
    <w:rsid w:val="00114E25"/>
    <w:rsid w:val="00115520"/>
    <w:rsid w:val="001169C1"/>
    <w:rsid w:val="00116E31"/>
    <w:rsid w:val="00120825"/>
    <w:rsid w:val="0012088C"/>
    <w:rsid w:val="00120993"/>
    <w:rsid w:val="00120E14"/>
    <w:rsid w:val="00120EED"/>
    <w:rsid w:val="00120F47"/>
    <w:rsid w:val="0012104D"/>
    <w:rsid w:val="001212B4"/>
    <w:rsid w:val="0012304E"/>
    <w:rsid w:val="001239C8"/>
    <w:rsid w:val="00123A56"/>
    <w:rsid w:val="00124420"/>
    <w:rsid w:val="001248EF"/>
    <w:rsid w:val="001257C7"/>
    <w:rsid w:val="00126502"/>
    <w:rsid w:val="00126AF2"/>
    <w:rsid w:val="00126DDF"/>
    <w:rsid w:val="001270BF"/>
    <w:rsid w:val="00127BAC"/>
    <w:rsid w:val="00127FF5"/>
    <w:rsid w:val="00131D38"/>
    <w:rsid w:val="00131EC2"/>
    <w:rsid w:val="00132E82"/>
    <w:rsid w:val="0013374F"/>
    <w:rsid w:val="00135467"/>
    <w:rsid w:val="0013548F"/>
    <w:rsid w:val="001364D3"/>
    <w:rsid w:val="001366C4"/>
    <w:rsid w:val="0013686A"/>
    <w:rsid w:val="0013718B"/>
    <w:rsid w:val="00137703"/>
    <w:rsid w:val="00137BB5"/>
    <w:rsid w:val="00137BB9"/>
    <w:rsid w:val="00137D50"/>
    <w:rsid w:val="00140036"/>
    <w:rsid w:val="00140038"/>
    <w:rsid w:val="00140517"/>
    <w:rsid w:val="00142280"/>
    <w:rsid w:val="0014241E"/>
    <w:rsid w:val="001424C6"/>
    <w:rsid w:val="00142A56"/>
    <w:rsid w:val="001432A7"/>
    <w:rsid w:val="00143BE5"/>
    <w:rsid w:val="00143C1C"/>
    <w:rsid w:val="00144AAD"/>
    <w:rsid w:val="00144DF5"/>
    <w:rsid w:val="001455C7"/>
    <w:rsid w:val="00145A97"/>
    <w:rsid w:val="00146485"/>
    <w:rsid w:val="00146A28"/>
    <w:rsid w:val="00146CD7"/>
    <w:rsid w:val="00147492"/>
    <w:rsid w:val="00147D41"/>
    <w:rsid w:val="0015080E"/>
    <w:rsid w:val="00150AD6"/>
    <w:rsid w:val="0015173F"/>
    <w:rsid w:val="00151B23"/>
    <w:rsid w:val="00152B88"/>
    <w:rsid w:val="001535AE"/>
    <w:rsid w:val="00153B40"/>
    <w:rsid w:val="00153BCF"/>
    <w:rsid w:val="00154ADA"/>
    <w:rsid w:val="00154B08"/>
    <w:rsid w:val="0015531A"/>
    <w:rsid w:val="00157418"/>
    <w:rsid w:val="00157B5A"/>
    <w:rsid w:val="00157CB3"/>
    <w:rsid w:val="0016050B"/>
    <w:rsid w:val="001618D4"/>
    <w:rsid w:val="00161E5F"/>
    <w:rsid w:val="0016380C"/>
    <w:rsid w:val="00163816"/>
    <w:rsid w:val="00163B27"/>
    <w:rsid w:val="00163C3F"/>
    <w:rsid w:val="0016425E"/>
    <w:rsid w:val="00164BF7"/>
    <w:rsid w:val="00165317"/>
    <w:rsid w:val="0016562D"/>
    <w:rsid w:val="001657AB"/>
    <w:rsid w:val="0016754F"/>
    <w:rsid w:val="00167D35"/>
    <w:rsid w:val="00167DE3"/>
    <w:rsid w:val="0017073D"/>
    <w:rsid w:val="00170D38"/>
    <w:rsid w:val="00171484"/>
    <w:rsid w:val="00171BAD"/>
    <w:rsid w:val="00171F2C"/>
    <w:rsid w:val="001730DF"/>
    <w:rsid w:val="00173151"/>
    <w:rsid w:val="00173AF1"/>
    <w:rsid w:val="001744B4"/>
    <w:rsid w:val="001751EF"/>
    <w:rsid w:val="001756A1"/>
    <w:rsid w:val="00175D56"/>
    <w:rsid w:val="001761EE"/>
    <w:rsid w:val="00176EAA"/>
    <w:rsid w:val="00177030"/>
    <w:rsid w:val="0017725A"/>
    <w:rsid w:val="00177C4B"/>
    <w:rsid w:val="00177CD0"/>
    <w:rsid w:val="00177F6A"/>
    <w:rsid w:val="00182A38"/>
    <w:rsid w:val="0018325A"/>
    <w:rsid w:val="00183D7A"/>
    <w:rsid w:val="00184CAE"/>
    <w:rsid w:val="00186199"/>
    <w:rsid w:val="001862FD"/>
    <w:rsid w:val="00186F7A"/>
    <w:rsid w:val="0018726C"/>
    <w:rsid w:val="00190AE2"/>
    <w:rsid w:val="00190E27"/>
    <w:rsid w:val="0019215E"/>
    <w:rsid w:val="0019272B"/>
    <w:rsid w:val="0019287A"/>
    <w:rsid w:val="001928E4"/>
    <w:rsid w:val="001928F7"/>
    <w:rsid w:val="00193182"/>
    <w:rsid w:val="00193575"/>
    <w:rsid w:val="0019389D"/>
    <w:rsid w:val="001939E6"/>
    <w:rsid w:val="00193B62"/>
    <w:rsid w:val="00194537"/>
    <w:rsid w:val="0019563C"/>
    <w:rsid w:val="001956CA"/>
    <w:rsid w:val="00195B79"/>
    <w:rsid w:val="00196D7B"/>
    <w:rsid w:val="001A088E"/>
    <w:rsid w:val="001A0F4A"/>
    <w:rsid w:val="001A1B13"/>
    <w:rsid w:val="001A1D38"/>
    <w:rsid w:val="001A21A9"/>
    <w:rsid w:val="001A2A97"/>
    <w:rsid w:val="001A364F"/>
    <w:rsid w:val="001A375E"/>
    <w:rsid w:val="001A39B7"/>
    <w:rsid w:val="001A3AEF"/>
    <w:rsid w:val="001A414F"/>
    <w:rsid w:val="001A42FA"/>
    <w:rsid w:val="001A4AEC"/>
    <w:rsid w:val="001A59D8"/>
    <w:rsid w:val="001A5FA6"/>
    <w:rsid w:val="001A668F"/>
    <w:rsid w:val="001A71CC"/>
    <w:rsid w:val="001A78F3"/>
    <w:rsid w:val="001A7F30"/>
    <w:rsid w:val="001B2BF6"/>
    <w:rsid w:val="001B2F0C"/>
    <w:rsid w:val="001B30CA"/>
    <w:rsid w:val="001B3513"/>
    <w:rsid w:val="001B353A"/>
    <w:rsid w:val="001B3D3E"/>
    <w:rsid w:val="001B3EFA"/>
    <w:rsid w:val="001B416D"/>
    <w:rsid w:val="001B4EF2"/>
    <w:rsid w:val="001B50CD"/>
    <w:rsid w:val="001B52FE"/>
    <w:rsid w:val="001B7890"/>
    <w:rsid w:val="001B7D43"/>
    <w:rsid w:val="001C005A"/>
    <w:rsid w:val="001C00CF"/>
    <w:rsid w:val="001C0806"/>
    <w:rsid w:val="001C0D44"/>
    <w:rsid w:val="001C2813"/>
    <w:rsid w:val="001C2F9C"/>
    <w:rsid w:val="001C3399"/>
    <w:rsid w:val="001C37F6"/>
    <w:rsid w:val="001C45FF"/>
    <w:rsid w:val="001C4D9F"/>
    <w:rsid w:val="001C5289"/>
    <w:rsid w:val="001C6288"/>
    <w:rsid w:val="001C62CE"/>
    <w:rsid w:val="001C67A1"/>
    <w:rsid w:val="001C740D"/>
    <w:rsid w:val="001C7C6D"/>
    <w:rsid w:val="001D0538"/>
    <w:rsid w:val="001D0634"/>
    <w:rsid w:val="001D0BD2"/>
    <w:rsid w:val="001D0F6A"/>
    <w:rsid w:val="001D21BC"/>
    <w:rsid w:val="001D24AB"/>
    <w:rsid w:val="001D2E47"/>
    <w:rsid w:val="001D2FA5"/>
    <w:rsid w:val="001D2FDF"/>
    <w:rsid w:val="001D35E0"/>
    <w:rsid w:val="001D4934"/>
    <w:rsid w:val="001D5045"/>
    <w:rsid w:val="001D529C"/>
    <w:rsid w:val="001D5494"/>
    <w:rsid w:val="001D5A44"/>
    <w:rsid w:val="001D6213"/>
    <w:rsid w:val="001D724B"/>
    <w:rsid w:val="001E0159"/>
    <w:rsid w:val="001E0231"/>
    <w:rsid w:val="001E03BE"/>
    <w:rsid w:val="001E0AAA"/>
    <w:rsid w:val="001E0F28"/>
    <w:rsid w:val="001E11D3"/>
    <w:rsid w:val="001E15F1"/>
    <w:rsid w:val="001E1C4F"/>
    <w:rsid w:val="001E287E"/>
    <w:rsid w:val="001E2A6A"/>
    <w:rsid w:val="001E3DC2"/>
    <w:rsid w:val="001E418A"/>
    <w:rsid w:val="001E56FF"/>
    <w:rsid w:val="001E59B6"/>
    <w:rsid w:val="001E5C6B"/>
    <w:rsid w:val="001E6EBF"/>
    <w:rsid w:val="001E7988"/>
    <w:rsid w:val="001E7B94"/>
    <w:rsid w:val="001F0307"/>
    <w:rsid w:val="001F03E1"/>
    <w:rsid w:val="001F221F"/>
    <w:rsid w:val="001F2270"/>
    <w:rsid w:val="001F2EBE"/>
    <w:rsid w:val="001F3CC6"/>
    <w:rsid w:val="001F3F50"/>
    <w:rsid w:val="001F41C2"/>
    <w:rsid w:val="001F4530"/>
    <w:rsid w:val="001F5CE2"/>
    <w:rsid w:val="001F5DBA"/>
    <w:rsid w:val="001F5DE3"/>
    <w:rsid w:val="001F5F74"/>
    <w:rsid w:val="001F70EF"/>
    <w:rsid w:val="002009B6"/>
    <w:rsid w:val="002010DE"/>
    <w:rsid w:val="00201962"/>
    <w:rsid w:val="00201AB9"/>
    <w:rsid w:val="00201B58"/>
    <w:rsid w:val="00201F80"/>
    <w:rsid w:val="00202968"/>
    <w:rsid w:val="00202C32"/>
    <w:rsid w:val="00203973"/>
    <w:rsid w:val="00203AEF"/>
    <w:rsid w:val="00203B94"/>
    <w:rsid w:val="00203E53"/>
    <w:rsid w:val="00206699"/>
    <w:rsid w:val="00206F2D"/>
    <w:rsid w:val="00207EF2"/>
    <w:rsid w:val="00211A26"/>
    <w:rsid w:val="00212249"/>
    <w:rsid w:val="002125F7"/>
    <w:rsid w:val="00212DEF"/>
    <w:rsid w:val="002137A0"/>
    <w:rsid w:val="0021397C"/>
    <w:rsid w:val="00214023"/>
    <w:rsid w:val="00214463"/>
    <w:rsid w:val="00214756"/>
    <w:rsid w:val="002149C3"/>
    <w:rsid w:val="00215CF2"/>
    <w:rsid w:val="00215D9F"/>
    <w:rsid w:val="00216310"/>
    <w:rsid w:val="00216842"/>
    <w:rsid w:val="00216BCE"/>
    <w:rsid w:val="002176BB"/>
    <w:rsid w:val="00217867"/>
    <w:rsid w:val="002178A3"/>
    <w:rsid w:val="00220542"/>
    <w:rsid w:val="00220D7F"/>
    <w:rsid w:val="002210EB"/>
    <w:rsid w:val="00221174"/>
    <w:rsid w:val="00222DE3"/>
    <w:rsid w:val="002233F0"/>
    <w:rsid w:val="00223541"/>
    <w:rsid w:val="00223DFB"/>
    <w:rsid w:val="0022498A"/>
    <w:rsid w:val="00224D34"/>
    <w:rsid w:val="0022512A"/>
    <w:rsid w:val="00225756"/>
    <w:rsid w:val="002257AE"/>
    <w:rsid w:val="00225ADC"/>
    <w:rsid w:val="00225CEB"/>
    <w:rsid w:val="00226774"/>
    <w:rsid w:val="0022692D"/>
    <w:rsid w:val="00227C65"/>
    <w:rsid w:val="00227FC4"/>
    <w:rsid w:val="002313DE"/>
    <w:rsid w:val="002318F3"/>
    <w:rsid w:val="0023323F"/>
    <w:rsid w:val="00234202"/>
    <w:rsid w:val="00234675"/>
    <w:rsid w:val="002359EB"/>
    <w:rsid w:val="00235A62"/>
    <w:rsid w:val="002363AB"/>
    <w:rsid w:val="00236933"/>
    <w:rsid w:val="0023727B"/>
    <w:rsid w:val="00237579"/>
    <w:rsid w:val="00237675"/>
    <w:rsid w:val="00237C6D"/>
    <w:rsid w:val="0024096B"/>
    <w:rsid w:val="002413FC"/>
    <w:rsid w:val="00241582"/>
    <w:rsid w:val="00241B45"/>
    <w:rsid w:val="00241DD9"/>
    <w:rsid w:val="002424D7"/>
    <w:rsid w:val="0024260D"/>
    <w:rsid w:val="00242657"/>
    <w:rsid w:val="002428F6"/>
    <w:rsid w:val="00242FA2"/>
    <w:rsid w:val="00243105"/>
    <w:rsid w:val="00244C94"/>
    <w:rsid w:val="00245012"/>
    <w:rsid w:val="0024504E"/>
    <w:rsid w:val="00245252"/>
    <w:rsid w:val="00245761"/>
    <w:rsid w:val="00245DD8"/>
    <w:rsid w:val="0024651F"/>
    <w:rsid w:val="00246EDC"/>
    <w:rsid w:val="00247729"/>
    <w:rsid w:val="00250A79"/>
    <w:rsid w:val="0025158D"/>
    <w:rsid w:val="00251664"/>
    <w:rsid w:val="00251C7E"/>
    <w:rsid w:val="00252697"/>
    <w:rsid w:val="00252778"/>
    <w:rsid w:val="0025281A"/>
    <w:rsid w:val="002530A0"/>
    <w:rsid w:val="00253D3C"/>
    <w:rsid w:val="00254408"/>
    <w:rsid w:val="002544D7"/>
    <w:rsid w:val="00254AC8"/>
    <w:rsid w:val="00254DA8"/>
    <w:rsid w:val="00255292"/>
    <w:rsid w:val="00257578"/>
    <w:rsid w:val="00260200"/>
    <w:rsid w:val="00260867"/>
    <w:rsid w:val="00260B06"/>
    <w:rsid w:val="0026106D"/>
    <w:rsid w:val="00261700"/>
    <w:rsid w:val="00261B3A"/>
    <w:rsid w:val="00261D93"/>
    <w:rsid w:val="00262029"/>
    <w:rsid w:val="002628CE"/>
    <w:rsid w:val="00262D4E"/>
    <w:rsid w:val="00263BBD"/>
    <w:rsid w:val="002648D8"/>
    <w:rsid w:val="00265AFB"/>
    <w:rsid w:val="00267EE3"/>
    <w:rsid w:val="00267F59"/>
    <w:rsid w:val="002700E9"/>
    <w:rsid w:val="00270CE9"/>
    <w:rsid w:val="00271A5F"/>
    <w:rsid w:val="0027235A"/>
    <w:rsid w:val="0027246A"/>
    <w:rsid w:val="00273F86"/>
    <w:rsid w:val="002741BE"/>
    <w:rsid w:val="00274E00"/>
    <w:rsid w:val="002752EA"/>
    <w:rsid w:val="00275EAD"/>
    <w:rsid w:val="00276088"/>
    <w:rsid w:val="00276B03"/>
    <w:rsid w:val="002773FB"/>
    <w:rsid w:val="002774F0"/>
    <w:rsid w:val="00277722"/>
    <w:rsid w:val="00277846"/>
    <w:rsid w:val="00280223"/>
    <w:rsid w:val="002813BD"/>
    <w:rsid w:val="002813C5"/>
    <w:rsid w:val="0028206B"/>
    <w:rsid w:val="00282C23"/>
    <w:rsid w:val="0028315D"/>
    <w:rsid w:val="00283885"/>
    <w:rsid w:val="002839A4"/>
    <w:rsid w:val="00284139"/>
    <w:rsid w:val="0028459B"/>
    <w:rsid w:val="00284C5F"/>
    <w:rsid w:val="0028507E"/>
    <w:rsid w:val="00285242"/>
    <w:rsid w:val="00285B34"/>
    <w:rsid w:val="00286183"/>
    <w:rsid w:val="002873F0"/>
    <w:rsid w:val="00287762"/>
    <w:rsid w:val="00290793"/>
    <w:rsid w:val="002916E3"/>
    <w:rsid w:val="00291A70"/>
    <w:rsid w:val="00291E25"/>
    <w:rsid w:val="00291F6F"/>
    <w:rsid w:val="0029379A"/>
    <w:rsid w:val="00293C97"/>
    <w:rsid w:val="002942CB"/>
    <w:rsid w:val="0029430E"/>
    <w:rsid w:val="00294CFA"/>
    <w:rsid w:val="00294D8F"/>
    <w:rsid w:val="00295D5A"/>
    <w:rsid w:val="00295E0F"/>
    <w:rsid w:val="00296268"/>
    <w:rsid w:val="002962F1"/>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32E5"/>
    <w:rsid w:val="002A398F"/>
    <w:rsid w:val="002A3DFD"/>
    <w:rsid w:val="002A46A7"/>
    <w:rsid w:val="002A5C6B"/>
    <w:rsid w:val="002A5D31"/>
    <w:rsid w:val="002A62E0"/>
    <w:rsid w:val="002A714F"/>
    <w:rsid w:val="002A75D7"/>
    <w:rsid w:val="002B09C0"/>
    <w:rsid w:val="002B1241"/>
    <w:rsid w:val="002B1329"/>
    <w:rsid w:val="002B1851"/>
    <w:rsid w:val="002B27FF"/>
    <w:rsid w:val="002B2F4E"/>
    <w:rsid w:val="002B37AA"/>
    <w:rsid w:val="002B4982"/>
    <w:rsid w:val="002B5C8E"/>
    <w:rsid w:val="002B6793"/>
    <w:rsid w:val="002B780B"/>
    <w:rsid w:val="002C1260"/>
    <w:rsid w:val="002C1726"/>
    <w:rsid w:val="002C21A6"/>
    <w:rsid w:val="002C233F"/>
    <w:rsid w:val="002C26D5"/>
    <w:rsid w:val="002C375A"/>
    <w:rsid w:val="002C4E82"/>
    <w:rsid w:val="002C5777"/>
    <w:rsid w:val="002C5889"/>
    <w:rsid w:val="002C65FA"/>
    <w:rsid w:val="002C661D"/>
    <w:rsid w:val="002C6D0C"/>
    <w:rsid w:val="002C7254"/>
    <w:rsid w:val="002C7C89"/>
    <w:rsid w:val="002D0054"/>
    <w:rsid w:val="002D1A0F"/>
    <w:rsid w:val="002D22BF"/>
    <w:rsid w:val="002D237C"/>
    <w:rsid w:val="002D32E3"/>
    <w:rsid w:val="002D33F1"/>
    <w:rsid w:val="002D353D"/>
    <w:rsid w:val="002D3A47"/>
    <w:rsid w:val="002D3BA0"/>
    <w:rsid w:val="002D470E"/>
    <w:rsid w:val="002D52AD"/>
    <w:rsid w:val="002D58D8"/>
    <w:rsid w:val="002D5EB1"/>
    <w:rsid w:val="002D758D"/>
    <w:rsid w:val="002D7CE0"/>
    <w:rsid w:val="002E0394"/>
    <w:rsid w:val="002E0644"/>
    <w:rsid w:val="002E0FEB"/>
    <w:rsid w:val="002E171B"/>
    <w:rsid w:val="002E17D8"/>
    <w:rsid w:val="002E2E3E"/>
    <w:rsid w:val="002E319D"/>
    <w:rsid w:val="002E4AD5"/>
    <w:rsid w:val="002E4C2D"/>
    <w:rsid w:val="002E7410"/>
    <w:rsid w:val="002F0F79"/>
    <w:rsid w:val="002F1C9E"/>
    <w:rsid w:val="002F1EB2"/>
    <w:rsid w:val="002F25C3"/>
    <w:rsid w:val="002F280E"/>
    <w:rsid w:val="002F2CBB"/>
    <w:rsid w:val="002F3470"/>
    <w:rsid w:val="002F3709"/>
    <w:rsid w:val="002F3A6C"/>
    <w:rsid w:val="002F4296"/>
    <w:rsid w:val="002F5777"/>
    <w:rsid w:val="002F60EA"/>
    <w:rsid w:val="002F680E"/>
    <w:rsid w:val="002F72F2"/>
    <w:rsid w:val="002F7627"/>
    <w:rsid w:val="00300951"/>
    <w:rsid w:val="0030097B"/>
    <w:rsid w:val="00300E8A"/>
    <w:rsid w:val="003023C9"/>
    <w:rsid w:val="00302CA8"/>
    <w:rsid w:val="00302DE9"/>
    <w:rsid w:val="003046A6"/>
    <w:rsid w:val="00304860"/>
    <w:rsid w:val="00304E23"/>
    <w:rsid w:val="00305084"/>
    <w:rsid w:val="00306408"/>
    <w:rsid w:val="00306574"/>
    <w:rsid w:val="00306FD3"/>
    <w:rsid w:val="00307249"/>
    <w:rsid w:val="0030741A"/>
    <w:rsid w:val="003111B6"/>
    <w:rsid w:val="00312C47"/>
    <w:rsid w:val="00312DAE"/>
    <w:rsid w:val="003132DB"/>
    <w:rsid w:val="00313336"/>
    <w:rsid w:val="003137CA"/>
    <w:rsid w:val="00313918"/>
    <w:rsid w:val="00314D1A"/>
    <w:rsid w:val="00314FF8"/>
    <w:rsid w:val="0031518D"/>
    <w:rsid w:val="00315263"/>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E66"/>
    <w:rsid w:val="00323041"/>
    <w:rsid w:val="00323AE8"/>
    <w:rsid w:val="00323B32"/>
    <w:rsid w:val="00324548"/>
    <w:rsid w:val="003251F4"/>
    <w:rsid w:val="00325408"/>
    <w:rsid w:val="00326927"/>
    <w:rsid w:val="003275D6"/>
    <w:rsid w:val="003303E3"/>
    <w:rsid w:val="00330651"/>
    <w:rsid w:val="00330E0F"/>
    <w:rsid w:val="00331178"/>
    <w:rsid w:val="003319A2"/>
    <w:rsid w:val="00331A88"/>
    <w:rsid w:val="003329EA"/>
    <w:rsid w:val="00332C6E"/>
    <w:rsid w:val="00332D73"/>
    <w:rsid w:val="003330E4"/>
    <w:rsid w:val="003338BE"/>
    <w:rsid w:val="00335147"/>
    <w:rsid w:val="00335196"/>
    <w:rsid w:val="00336AA2"/>
    <w:rsid w:val="00337B1B"/>
    <w:rsid w:val="00340414"/>
    <w:rsid w:val="00340436"/>
    <w:rsid w:val="003405DA"/>
    <w:rsid w:val="003407A5"/>
    <w:rsid w:val="00340863"/>
    <w:rsid w:val="0034096C"/>
    <w:rsid w:val="00340A1F"/>
    <w:rsid w:val="003410A1"/>
    <w:rsid w:val="00341188"/>
    <w:rsid w:val="0034147B"/>
    <w:rsid w:val="00341DC8"/>
    <w:rsid w:val="003424CB"/>
    <w:rsid w:val="0034399E"/>
    <w:rsid w:val="003439DB"/>
    <w:rsid w:val="003449F7"/>
    <w:rsid w:val="00344AE3"/>
    <w:rsid w:val="00344CF8"/>
    <w:rsid w:val="00344FBE"/>
    <w:rsid w:val="00346759"/>
    <w:rsid w:val="00350238"/>
    <w:rsid w:val="003502AD"/>
    <w:rsid w:val="003504A4"/>
    <w:rsid w:val="0035109C"/>
    <w:rsid w:val="00351752"/>
    <w:rsid w:val="00351F0A"/>
    <w:rsid w:val="00351F35"/>
    <w:rsid w:val="00352648"/>
    <w:rsid w:val="00353AC6"/>
    <w:rsid w:val="003542B7"/>
    <w:rsid w:val="0035432B"/>
    <w:rsid w:val="00354765"/>
    <w:rsid w:val="00354B63"/>
    <w:rsid w:val="00354E10"/>
    <w:rsid w:val="00357B15"/>
    <w:rsid w:val="00357BB3"/>
    <w:rsid w:val="0036005C"/>
    <w:rsid w:val="0036012E"/>
    <w:rsid w:val="003602EA"/>
    <w:rsid w:val="00360F81"/>
    <w:rsid w:val="00361E48"/>
    <w:rsid w:val="00361E7E"/>
    <w:rsid w:val="00362519"/>
    <w:rsid w:val="003648F2"/>
    <w:rsid w:val="00364AD9"/>
    <w:rsid w:val="00364FA1"/>
    <w:rsid w:val="00366B02"/>
    <w:rsid w:val="003671F5"/>
    <w:rsid w:val="00370002"/>
    <w:rsid w:val="00370AA4"/>
    <w:rsid w:val="003711F2"/>
    <w:rsid w:val="003717FC"/>
    <w:rsid w:val="00371FF4"/>
    <w:rsid w:val="00372039"/>
    <w:rsid w:val="003723C2"/>
    <w:rsid w:val="0037275D"/>
    <w:rsid w:val="00372797"/>
    <w:rsid w:val="00373A87"/>
    <w:rsid w:val="00374659"/>
    <w:rsid w:val="0037470E"/>
    <w:rsid w:val="003755C5"/>
    <w:rsid w:val="00375CC4"/>
    <w:rsid w:val="00376103"/>
    <w:rsid w:val="00376673"/>
    <w:rsid w:val="003767B3"/>
    <w:rsid w:val="00376B49"/>
    <w:rsid w:val="00376FC5"/>
    <w:rsid w:val="003774E9"/>
    <w:rsid w:val="00377520"/>
    <w:rsid w:val="00377C7B"/>
    <w:rsid w:val="00380D36"/>
    <w:rsid w:val="00380F49"/>
    <w:rsid w:val="003822D3"/>
    <w:rsid w:val="0038480C"/>
    <w:rsid w:val="00384DC9"/>
    <w:rsid w:val="0038566E"/>
    <w:rsid w:val="00385C66"/>
    <w:rsid w:val="00386630"/>
    <w:rsid w:val="00386A6C"/>
    <w:rsid w:val="00387876"/>
    <w:rsid w:val="00390379"/>
    <w:rsid w:val="00390741"/>
    <w:rsid w:val="003909FB"/>
    <w:rsid w:val="00390B25"/>
    <w:rsid w:val="00390DD9"/>
    <w:rsid w:val="00391520"/>
    <w:rsid w:val="00391C57"/>
    <w:rsid w:val="003920DC"/>
    <w:rsid w:val="00392958"/>
    <w:rsid w:val="00392AE5"/>
    <w:rsid w:val="0039335F"/>
    <w:rsid w:val="003936C5"/>
    <w:rsid w:val="00393E3D"/>
    <w:rsid w:val="00395CAA"/>
    <w:rsid w:val="00396588"/>
    <w:rsid w:val="00396863"/>
    <w:rsid w:val="00397156"/>
    <w:rsid w:val="00397960"/>
    <w:rsid w:val="003A0030"/>
    <w:rsid w:val="003A0663"/>
    <w:rsid w:val="003A0E36"/>
    <w:rsid w:val="003A12AE"/>
    <w:rsid w:val="003A18A4"/>
    <w:rsid w:val="003A1FE0"/>
    <w:rsid w:val="003A28C8"/>
    <w:rsid w:val="003A3BC4"/>
    <w:rsid w:val="003A458A"/>
    <w:rsid w:val="003A4FE2"/>
    <w:rsid w:val="003A551D"/>
    <w:rsid w:val="003A7E6F"/>
    <w:rsid w:val="003B05F2"/>
    <w:rsid w:val="003B1639"/>
    <w:rsid w:val="003B1E20"/>
    <w:rsid w:val="003B2F13"/>
    <w:rsid w:val="003B3353"/>
    <w:rsid w:val="003B345F"/>
    <w:rsid w:val="003B405E"/>
    <w:rsid w:val="003B416D"/>
    <w:rsid w:val="003B4712"/>
    <w:rsid w:val="003B47EB"/>
    <w:rsid w:val="003B48BA"/>
    <w:rsid w:val="003B57D3"/>
    <w:rsid w:val="003B59CA"/>
    <w:rsid w:val="003B6067"/>
    <w:rsid w:val="003B7144"/>
    <w:rsid w:val="003B7204"/>
    <w:rsid w:val="003C0892"/>
    <w:rsid w:val="003C08E3"/>
    <w:rsid w:val="003C09B5"/>
    <w:rsid w:val="003C0F62"/>
    <w:rsid w:val="003C1126"/>
    <w:rsid w:val="003C1176"/>
    <w:rsid w:val="003C1D9A"/>
    <w:rsid w:val="003C1F58"/>
    <w:rsid w:val="003C3508"/>
    <w:rsid w:val="003C48B1"/>
    <w:rsid w:val="003C57A7"/>
    <w:rsid w:val="003C5C2B"/>
    <w:rsid w:val="003C5C65"/>
    <w:rsid w:val="003C6855"/>
    <w:rsid w:val="003C6943"/>
    <w:rsid w:val="003C6BD2"/>
    <w:rsid w:val="003C7294"/>
    <w:rsid w:val="003C792F"/>
    <w:rsid w:val="003C7ABD"/>
    <w:rsid w:val="003C7C3D"/>
    <w:rsid w:val="003D08F8"/>
    <w:rsid w:val="003D124B"/>
    <w:rsid w:val="003D18F3"/>
    <w:rsid w:val="003D2CC1"/>
    <w:rsid w:val="003D34E2"/>
    <w:rsid w:val="003D4157"/>
    <w:rsid w:val="003D4FFC"/>
    <w:rsid w:val="003D51ED"/>
    <w:rsid w:val="003D569B"/>
    <w:rsid w:val="003D582A"/>
    <w:rsid w:val="003D784E"/>
    <w:rsid w:val="003D78B5"/>
    <w:rsid w:val="003E099F"/>
    <w:rsid w:val="003E0EC8"/>
    <w:rsid w:val="003E19FF"/>
    <w:rsid w:val="003E244F"/>
    <w:rsid w:val="003E37AE"/>
    <w:rsid w:val="003E5165"/>
    <w:rsid w:val="003E57D6"/>
    <w:rsid w:val="003E5CC8"/>
    <w:rsid w:val="003E61FE"/>
    <w:rsid w:val="003E62A6"/>
    <w:rsid w:val="003E695F"/>
    <w:rsid w:val="003E6C9B"/>
    <w:rsid w:val="003E6D39"/>
    <w:rsid w:val="003E6DB4"/>
    <w:rsid w:val="003E709C"/>
    <w:rsid w:val="003E712E"/>
    <w:rsid w:val="003E726D"/>
    <w:rsid w:val="003E7B89"/>
    <w:rsid w:val="003F0B30"/>
    <w:rsid w:val="003F0FA3"/>
    <w:rsid w:val="003F276B"/>
    <w:rsid w:val="003F3205"/>
    <w:rsid w:val="003F3FB8"/>
    <w:rsid w:val="003F4241"/>
    <w:rsid w:val="003F4B2E"/>
    <w:rsid w:val="003F4B8A"/>
    <w:rsid w:val="003F62BB"/>
    <w:rsid w:val="003F6FEC"/>
    <w:rsid w:val="003F7C45"/>
    <w:rsid w:val="003F7E3F"/>
    <w:rsid w:val="00400241"/>
    <w:rsid w:val="0040132C"/>
    <w:rsid w:val="004019B7"/>
    <w:rsid w:val="00401A6A"/>
    <w:rsid w:val="0040231A"/>
    <w:rsid w:val="004049BD"/>
    <w:rsid w:val="00404EB5"/>
    <w:rsid w:val="00405085"/>
    <w:rsid w:val="00405D28"/>
    <w:rsid w:val="004066FC"/>
    <w:rsid w:val="00406C07"/>
    <w:rsid w:val="00406FD6"/>
    <w:rsid w:val="00407481"/>
    <w:rsid w:val="0040754A"/>
    <w:rsid w:val="00407765"/>
    <w:rsid w:val="00407C10"/>
    <w:rsid w:val="00407E90"/>
    <w:rsid w:val="004105D5"/>
    <w:rsid w:val="00410BEC"/>
    <w:rsid w:val="004113B4"/>
    <w:rsid w:val="00413323"/>
    <w:rsid w:val="00413BAE"/>
    <w:rsid w:val="0041404C"/>
    <w:rsid w:val="004142C4"/>
    <w:rsid w:val="00414503"/>
    <w:rsid w:val="00414827"/>
    <w:rsid w:val="004153B3"/>
    <w:rsid w:val="00415772"/>
    <w:rsid w:val="004163FD"/>
    <w:rsid w:val="0041649A"/>
    <w:rsid w:val="0041683D"/>
    <w:rsid w:val="00416C10"/>
    <w:rsid w:val="00417976"/>
    <w:rsid w:val="00417A0E"/>
    <w:rsid w:val="0042053A"/>
    <w:rsid w:val="004213D6"/>
    <w:rsid w:val="00421C75"/>
    <w:rsid w:val="00422440"/>
    <w:rsid w:val="00422916"/>
    <w:rsid w:val="00423BA3"/>
    <w:rsid w:val="00424213"/>
    <w:rsid w:val="00424EF3"/>
    <w:rsid w:val="004267DB"/>
    <w:rsid w:val="004268BB"/>
    <w:rsid w:val="00426A4B"/>
    <w:rsid w:val="00426D02"/>
    <w:rsid w:val="00430045"/>
    <w:rsid w:val="00430724"/>
    <w:rsid w:val="00431047"/>
    <w:rsid w:val="00431391"/>
    <w:rsid w:val="00431B86"/>
    <w:rsid w:val="004339AD"/>
    <w:rsid w:val="00433EED"/>
    <w:rsid w:val="00437C96"/>
    <w:rsid w:val="00437DD4"/>
    <w:rsid w:val="004408EC"/>
    <w:rsid w:val="004416A4"/>
    <w:rsid w:val="00441E6A"/>
    <w:rsid w:val="00442AEE"/>
    <w:rsid w:val="00443C8F"/>
    <w:rsid w:val="00444BE7"/>
    <w:rsid w:val="00444C60"/>
    <w:rsid w:val="00444E35"/>
    <w:rsid w:val="0044502D"/>
    <w:rsid w:val="00445F6B"/>
    <w:rsid w:val="00447CEF"/>
    <w:rsid w:val="00447E28"/>
    <w:rsid w:val="004500F2"/>
    <w:rsid w:val="00450BA9"/>
    <w:rsid w:val="00452481"/>
    <w:rsid w:val="004528FA"/>
    <w:rsid w:val="00453042"/>
    <w:rsid w:val="00453477"/>
    <w:rsid w:val="00453DC8"/>
    <w:rsid w:val="00455165"/>
    <w:rsid w:val="00455F9A"/>
    <w:rsid w:val="00457804"/>
    <w:rsid w:val="00460672"/>
    <w:rsid w:val="00460AEF"/>
    <w:rsid w:val="00460C52"/>
    <w:rsid w:val="00460FCA"/>
    <w:rsid w:val="00462279"/>
    <w:rsid w:val="004646BF"/>
    <w:rsid w:val="00464744"/>
    <w:rsid w:val="004665E3"/>
    <w:rsid w:val="0046760F"/>
    <w:rsid w:val="0047237D"/>
    <w:rsid w:val="004724AE"/>
    <w:rsid w:val="00472561"/>
    <w:rsid w:val="004731F1"/>
    <w:rsid w:val="004737DE"/>
    <w:rsid w:val="00473EB5"/>
    <w:rsid w:val="0047456B"/>
    <w:rsid w:val="00475251"/>
    <w:rsid w:val="004756CA"/>
    <w:rsid w:val="00475D0F"/>
    <w:rsid w:val="00477400"/>
    <w:rsid w:val="00480BC8"/>
    <w:rsid w:val="00481265"/>
    <w:rsid w:val="0048141C"/>
    <w:rsid w:val="004814BF"/>
    <w:rsid w:val="00481742"/>
    <w:rsid w:val="00482649"/>
    <w:rsid w:val="00483630"/>
    <w:rsid w:val="004836EA"/>
    <w:rsid w:val="00483ECB"/>
    <w:rsid w:val="00483F72"/>
    <w:rsid w:val="00485215"/>
    <w:rsid w:val="00485340"/>
    <w:rsid w:val="00485680"/>
    <w:rsid w:val="0048587E"/>
    <w:rsid w:val="00487AB1"/>
    <w:rsid w:val="00487C2B"/>
    <w:rsid w:val="00487D4C"/>
    <w:rsid w:val="004900FF"/>
    <w:rsid w:val="0049125B"/>
    <w:rsid w:val="00491C58"/>
    <w:rsid w:val="00491FAB"/>
    <w:rsid w:val="00492081"/>
    <w:rsid w:val="0049227D"/>
    <w:rsid w:val="0049297D"/>
    <w:rsid w:val="004929F2"/>
    <w:rsid w:val="00492F5E"/>
    <w:rsid w:val="004946F2"/>
    <w:rsid w:val="00495A03"/>
    <w:rsid w:val="00495AAF"/>
    <w:rsid w:val="00495E28"/>
    <w:rsid w:val="00496B6C"/>
    <w:rsid w:val="00497079"/>
    <w:rsid w:val="00497450"/>
    <w:rsid w:val="00497F49"/>
    <w:rsid w:val="004A1BBA"/>
    <w:rsid w:val="004A23C2"/>
    <w:rsid w:val="004A3336"/>
    <w:rsid w:val="004A3E3C"/>
    <w:rsid w:val="004A4069"/>
    <w:rsid w:val="004A484E"/>
    <w:rsid w:val="004A5820"/>
    <w:rsid w:val="004A6513"/>
    <w:rsid w:val="004A7DC0"/>
    <w:rsid w:val="004B0E6D"/>
    <w:rsid w:val="004B0FE5"/>
    <w:rsid w:val="004B16E8"/>
    <w:rsid w:val="004B171B"/>
    <w:rsid w:val="004B2CA5"/>
    <w:rsid w:val="004B36C2"/>
    <w:rsid w:val="004B3D72"/>
    <w:rsid w:val="004B412E"/>
    <w:rsid w:val="004B4AF1"/>
    <w:rsid w:val="004B585B"/>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550"/>
    <w:rsid w:val="004C54CA"/>
    <w:rsid w:val="004C58A9"/>
    <w:rsid w:val="004C5943"/>
    <w:rsid w:val="004C7235"/>
    <w:rsid w:val="004C7955"/>
    <w:rsid w:val="004C79A3"/>
    <w:rsid w:val="004C7A02"/>
    <w:rsid w:val="004D0213"/>
    <w:rsid w:val="004D047F"/>
    <w:rsid w:val="004D1529"/>
    <w:rsid w:val="004D29F1"/>
    <w:rsid w:val="004D29F3"/>
    <w:rsid w:val="004D2C6A"/>
    <w:rsid w:val="004D2E95"/>
    <w:rsid w:val="004D3D96"/>
    <w:rsid w:val="004D40BB"/>
    <w:rsid w:val="004D46CD"/>
    <w:rsid w:val="004D50DB"/>
    <w:rsid w:val="004D5316"/>
    <w:rsid w:val="004D575C"/>
    <w:rsid w:val="004D606D"/>
    <w:rsid w:val="004D650F"/>
    <w:rsid w:val="004D7269"/>
    <w:rsid w:val="004D74EE"/>
    <w:rsid w:val="004D7F01"/>
    <w:rsid w:val="004E08FC"/>
    <w:rsid w:val="004E0B6E"/>
    <w:rsid w:val="004E0F74"/>
    <w:rsid w:val="004E2133"/>
    <w:rsid w:val="004E2BD2"/>
    <w:rsid w:val="004E358C"/>
    <w:rsid w:val="004E395B"/>
    <w:rsid w:val="004E4B3E"/>
    <w:rsid w:val="004E5990"/>
    <w:rsid w:val="004E5EDB"/>
    <w:rsid w:val="004E60FB"/>
    <w:rsid w:val="004E65B4"/>
    <w:rsid w:val="004E73A5"/>
    <w:rsid w:val="004E758A"/>
    <w:rsid w:val="004E7BA7"/>
    <w:rsid w:val="004F0066"/>
    <w:rsid w:val="004F0CC7"/>
    <w:rsid w:val="004F1ABC"/>
    <w:rsid w:val="004F1C42"/>
    <w:rsid w:val="004F21B8"/>
    <w:rsid w:val="004F23CE"/>
    <w:rsid w:val="004F25EA"/>
    <w:rsid w:val="004F2795"/>
    <w:rsid w:val="004F2C5A"/>
    <w:rsid w:val="004F31EA"/>
    <w:rsid w:val="004F3D47"/>
    <w:rsid w:val="004F4601"/>
    <w:rsid w:val="004F481A"/>
    <w:rsid w:val="004F779C"/>
    <w:rsid w:val="004F7846"/>
    <w:rsid w:val="004F7EBF"/>
    <w:rsid w:val="005000A6"/>
    <w:rsid w:val="005000D4"/>
    <w:rsid w:val="005004EE"/>
    <w:rsid w:val="00500580"/>
    <w:rsid w:val="005007AB"/>
    <w:rsid w:val="00500B1E"/>
    <w:rsid w:val="00500B24"/>
    <w:rsid w:val="00500C17"/>
    <w:rsid w:val="00501AB3"/>
    <w:rsid w:val="00502416"/>
    <w:rsid w:val="005027F4"/>
    <w:rsid w:val="005036C2"/>
    <w:rsid w:val="0050492E"/>
    <w:rsid w:val="005051C9"/>
    <w:rsid w:val="00506389"/>
    <w:rsid w:val="00507000"/>
    <w:rsid w:val="00507FC5"/>
    <w:rsid w:val="005106DF"/>
    <w:rsid w:val="00510A69"/>
    <w:rsid w:val="00510CAF"/>
    <w:rsid w:val="0051114C"/>
    <w:rsid w:val="00511597"/>
    <w:rsid w:val="00511915"/>
    <w:rsid w:val="00511ED9"/>
    <w:rsid w:val="00512202"/>
    <w:rsid w:val="005124D4"/>
    <w:rsid w:val="005127BC"/>
    <w:rsid w:val="005128C5"/>
    <w:rsid w:val="00512905"/>
    <w:rsid w:val="00512D8B"/>
    <w:rsid w:val="00512DE2"/>
    <w:rsid w:val="00512E85"/>
    <w:rsid w:val="00513207"/>
    <w:rsid w:val="0051346B"/>
    <w:rsid w:val="005136C7"/>
    <w:rsid w:val="0051478B"/>
    <w:rsid w:val="00514C1C"/>
    <w:rsid w:val="00514D55"/>
    <w:rsid w:val="0051524F"/>
    <w:rsid w:val="0051566A"/>
    <w:rsid w:val="00515D7B"/>
    <w:rsid w:val="00515DD8"/>
    <w:rsid w:val="00516514"/>
    <w:rsid w:val="005166E9"/>
    <w:rsid w:val="00516B58"/>
    <w:rsid w:val="00517917"/>
    <w:rsid w:val="0052009E"/>
    <w:rsid w:val="005200F7"/>
    <w:rsid w:val="00520408"/>
    <w:rsid w:val="00520AB5"/>
    <w:rsid w:val="00521596"/>
    <w:rsid w:val="00522066"/>
    <w:rsid w:val="005222FA"/>
    <w:rsid w:val="00525740"/>
    <w:rsid w:val="00525E59"/>
    <w:rsid w:val="0052789E"/>
    <w:rsid w:val="005278EE"/>
    <w:rsid w:val="00530A21"/>
    <w:rsid w:val="005310DD"/>
    <w:rsid w:val="00531851"/>
    <w:rsid w:val="005318CC"/>
    <w:rsid w:val="0053199E"/>
    <w:rsid w:val="00531D65"/>
    <w:rsid w:val="00532E2E"/>
    <w:rsid w:val="005334E4"/>
    <w:rsid w:val="005349B1"/>
    <w:rsid w:val="00535AA4"/>
    <w:rsid w:val="00535DA3"/>
    <w:rsid w:val="00535F21"/>
    <w:rsid w:val="005364A6"/>
    <w:rsid w:val="005364AE"/>
    <w:rsid w:val="0053652C"/>
    <w:rsid w:val="0053659B"/>
    <w:rsid w:val="005368A0"/>
    <w:rsid w:val="00536F09"/>
    <w:rsid w:val="005374BC"/>
    <w:rsid w:val="005427DC"/>
    <w:rsid w:val="00542B23"/>
    <w:rsid w:val="00543188"/>
    <w:rsid w:val="005432F0"/>
    <w:rsid w:val="00543367"/>
    <w:rsid w:val="0054384E"/>
    <w:rsid w:val="00543BFA"/>
    <w:rsid w:val="00543CD4"/>
    <w:rsid w:val="00543EF8"/>
    <w:rsid w:val="00545CB7"/>
    <w:rsid w:val="005463CC"/>
    <w:rsid w:val="0054655E"/>
    <w:rsid w:val="00546569"/>
    <w:rsid w:val="00546601"/>
    <w:rsid w:val="00547D9C"/>
    <w:rsid w:val="00547DA1"/>
    <w:rsid w:val="005501BC"/>
    <w:rsid w:val="0055068D"/>
    <w:rsid w:val="00551BAB"/>
    <w:rsid w:val="00551C53"/>
    <w:rsid w:val="0055221B"/>
    <w:rsid w:val="005526DC"/>
    <w:rsid w:val="005535B7"/>
    <w:rsid w:val="00554CAC"/>
    <w:rsid w:val="0055513C"/>
    <w:rsid w:val="0055637C"/>
    <w:rsid w:val="00556B00"/>
    <w:rsid w:val="0055753F"/>
    <w:rsid w:val="00557618"/>
    <w:rsid w:val="00557782"/>
    <w:rsid w:val="00560AD0"/>
    <w:rsid w:val="00560C94"/>
    <w:rsid w:val="00560FD5"/>
    <w:rsid w:val="00561C0A"/>
    <w:rsid w:val="005620D3"/>
    <w:rsid w:val="00562765"/>
    <w:rsid w:val="0056283B"/>
    <w:rsid w:val="0056291C"/>
    <w:rsid w:val="00563516"/>
    <w:rsid w:val="00563A1F"/>
    <w:rsid w:val="00563E82"/>
    <w:rsid w:val="00563EA9"/>
    <w:rsid w:val="005646BB"/>
    <w:rsid w:val="005647F9"/>
    <w:rsid w:val="00564B19"/>
    <w:rsid w:val="00564C4B"/>
    <w:rsid w:val="00565A63"/>
    <w:rsid w:val="00565BAA"/>
    <w:rsid w:val="00566588"/>
    <w:rsid w:val="005665F6"/>
    <w:rsid w:val="0056662E"/>
    <w:rsid w:val="00566A26"/>
    <w:rsid w:val="00566F6B"/>
    <w:rsid w:val="00567012"/>
    <w:rsid w:val="005671B8"/>
    <w:rsid w:val="005673D2"/>
    <w:rsid w:val="005674BF"/>
    <w:rsid w:val="00567EA5"/>
    <w:rsid w:val="00570050"/>
    <w:rsid w:val="00570514"/>
    <w:rsid w:val="00571A41"/>
    <w:rsid w:val="005721D0"/>
    <w:rsid w:val="0057275D"/>
    <w:rsid w:val="00572919"/>
    <w:rsid w:val="00574103"/>
    <w:rsid w:val="00575B68"/>
    <w:rsid w:val="00575DA6"/>
    <w:rsid w:val="0057737F"/>
    <w:rsid w:val="005800A9"/>
    <w:rsid w:val="00580488"/>
    <w:rsid w:val="0058074D"/>
    <w:rsid w:val="00580C1C"/>
    <w:rsid w:val="00580FD1"/>
    <w:rsid w:val="00582FAD"/>
    <w:rsid w:val="00583489"/>
    <w:rsid w:val="0058391F"/>
    <w:rsid w:val="00583A80"/>
    <w:rsid w:val="00584188"/>
    <w:rsid w:val="00584E33"/>
    <w:rsid w:val="00585637"/>
    <w:rsid w:val="0058598D"/>
    <w:rsid w:val="00585AD4"/>
    <w:rsid w:val="00585E14"/>
    <w:rsid w:val="00586819"/>
    <w:rsid w:val="005868EC"/>
    <w:rsid w:val="00586E9A"/>
    <w:rsid w:val="00587419"/>
    <w:rsid w:val="00590FE4"/>
    <w:rsid w:val="00591341"/>
    <w:rsid w:val="00591D9C"/>
    <w:rsid w:val="0059282D"/>
    <w:rsid w:val="005932C1"/>
    <w:rsid w:val="00593440"/>
    <w:rsid w:val="005936BF"/>
    <w:rsid w:val="00593DE5"/>
    <w:rsid w:val="005942E7"/>
    <w:rsid w:val="0059592B"/>
    <w:rsid w:val="00596617"/>
    <w:rsid w:val="00596CC4"/>
    <w:rsid w:val="00597057"/>
    <w:rsid w:val="005972B8"/>
    <w:rsid w:val="005973A6"/>
    <w:rsid w:val="00597AAB"/>
    <w:rsid w:val="00597D8B"/>
    <w:rsid w:val="005A0742"/>
    <w:rsid w:val="005A1C30"/>
    <w:rsid w:val="005A21D6"/>
    <w:rsid w:val="005A2893"/>
    <w:rsid w:val="005A31C9"/>
    <w:rsid w:val="005A3295"/>
    <w:rsid w:val="005A46FF"/>
    <w:rsid w:val="005A4AFF"/>
    <w:rsid w:val="005A65F0"/>
    <w:rsid w:val="005A69CF"/>
    <w:rsid w:val="005A7758"/>
    <w:rsid w:val="005B011E"/>
    <w:rsid w:val="005B028B"/>
    <w:rsid w:val="005B0B99"/>
    <w:rsid w:val="005B286F"/>
    <w:rsid w:val="005B2E84"/>
    <w:rsid w:val="005B352F"/>
    <w:rsid w:val="005B3E66"/>
    <w:rsid w:val="005B3FE8"/>
    <w:rsid w:val="005B4215"/>
    <w:rsid w:val="005B436C"/>
    <w:rsid w:val="005B47A5"/>
    <w:rsid w:val="005B4B67"/>
    <w:rsid w:val="005B4F97"/>
    <w:rsid w:val="005B52A4"/>
    <w:rsid w:val="005B5CA4"/>
    <w:rsid w:val="005B5E76"/>
    <w:rsid w:val="005B6E01"/>
    <w:rsid w:val="005B7476"/>
    <w:rsid w:val="005B7688"/>
    <w:rsid w:val="005B7849"/>
    <w:rsid w:val="005B7B0E"/>
    <w:rsid w:val="005C054E"/>
    <w:rsid w:val="005C0D2C"/>
    <w:rsid w:val="005C0DFA"/>
    <w:rsid w:val="005C0FF0"/>
    <w:rsid w:val="005C219B"/>
    <w:rsid w:val="005C2246"/>
    <w:rsid w:val="005C492F"/>
    <w:rsid w:val="005C4B4C"/>
    <w:rsid w:val="005C5409"/>
    <w:rsid w:val="005C55EF"/>
    <w:rsid w:val="005C628C"/>
    <w:rsid w:val="005C6765"/>
    <w:rsid w:val="005C69AC"/>
    <w:rsid w:val="005C6F14"/>
    <w:rsid w:val="005C722E"/>
    <w:rsid w:val="005C7576"/>
    <w:rsid w:val="005C7759"/>
    <w:rsid w:val="005D0197"/>
    <w:rsid w:val="005D01A4"/>
    <w:rsid w:val="005D0734"/>
    <w:rsid w:val="005D11BE"/>
    <w:rsid w:val="005D15AE"/>
    <w:rsid w:val="005D1A7B"/>
    <w:rsid w:val="005D1EDD"/>
    <w:rsid w:val="005D28AC"/>
    <w:rsid w:val="005D456F"/>
    <w:rsid w:val="005D45B3"/>
    <w:rsid w:val="005D4AB3"/>
    <w:rsid w:val="005D4CEB"/>
    <w:rsid w:val="005D5344"/>
    <w:rsid w:val="005D5C49"/>
    <w:rsid w:val="005D5DA8"/>
    <w:rsid w:val="005D61EB"/>
    <w:rsid w:val="005E0AE0"/>
    <w:rsid w:val="005E4D67"/>
    <w:rsid w:val="005E6573"/>
    <w:rsid w:val="005E7A91"/>
    <w:rsid w:val="005F04E6"/>
    <w:rsid w:val="005F1667"/>
    <w:rsid w:val="005F17EC"/>
    <w:rsid w:val="005F1C2F"/>
    <w:rsid w:val="005F2D68"/>
    <w:rsid w:val="005F39D5"/>
    <w:rsid w:val="005F3AB5"/>
    <w:rsid w:val="005F3E05"/>
    <w:rsid w:val="005F43B9"/>
    <w:rsid w:val="005F4CE9"/>
    <w:rsid w:val="005F55D6"/>
    <w:rsid w:val="005F57B4"/>
    <w:rsid w:val="005F5CA9"/>
    <w:rsid w:val="005F68CB"/>
    <w:rsid w:val="005F6BDE"/>
    <w:rsid w:val="00600242"/>
    <w:rsid w:val="0060153A"/>
    <w:rsid w:val="0060205D"/>
    <w:rsid w:val="006033E3"/>
    <w:rsid w:val="00604AF1"/>
    <w:rsid w:val="00605A44"/>
    <w:rsid w:val="00605FC7"/>
    <w:rsid w:val="00606218"/>
    <w:rsid w:val="0060631B"/>
    <w:rsid w:val="00606CA3"/>
    <w:rsid w:val="00606E91"/>
    <w:rsid w:val="00607018"/>
    <w:rsid w:val="006077ED"/>
    <w:rsid w:val="00610687"/>
    <w:rsid w:val="00610954"/>
    <w:rsid w:val="00610CBE"/>
    <w:rsid w:val="00610E1F"/>
    <w:rsid w:val="00611467"/>
    <w:rsid w:val="00612908"/>
    <w:rsid w:val="0061321C"/>
    <w:rsid w:val="00614CA1"/>
    <w:rsid w:val="0061513E"/>
    <w:rsid w:val="00615C2C"/>
    <w:rsid w:val="0062038A"/>
    <w:rsid w:val="006203A8"/>
    <w:rsid w:val="00620E59"/>
    <w:rsid w:val="00621132"/>
    <w:rsid w:val="00621821"/>
    <w:rsid w:val="0062203B"/>
    <w:rsid w:val="00622656"/>
    <w:rsid w:val="0062291D"/>
    <w:rsid w:val="0062386E"/>
    <w:rsid w:val="00623D9A"/>
    <w:rsid w:val="00623F01"/>
    <w:rsid w:val="006242FB"/>
    <w:rsid w:val="0062449D"/>
    <w:rsid w:val="00624738"/>
    <w:rsid w:val="006251B3"/>
    <w:rsid w:val="00626E2D"/>
    <w:rsid w:val="006272DE"/>
    <w:rsid w:val="00627D94"/>
    <w:rsid w:val="0063021D"/>
    <w:rsid w:val="0063033A"/>
    <w:rsid w:val="006304D3"/>
    <w:rsid w:val="00630AB9"/>
    <w:rsid w:val="00630B42"/>
    <w:rsid w:val="0063104D"/>
    <w:rsid w:val="006310FC"/>
    <w:rsid w:val="00631688"/>
    <w:rsid w:val="006320D8"/>
    <w:rsid w:val="00632540"/>
    <w:rsid w:val="00632E88"/>
    <w:rsid w:val="00634079"/>
    <w:rsid w:val="0063454C"/>
    <w:rsid w:val="00634DBB"/>
    <w:rsid w:val="0063647E"/>
    <w:rsid w:val="00636D16"/>
    <w:rsid w:val="00637C26"/>
    <w:rsid w:val="006403B8"/>
    <w:rsid w:val="00640732"/>
    <w:rsid w:val="00640D3A"/>
    <w:rsid w:val="00641A19"/>
    <w:rsid w:val="00642072"/>
    <w:rsid w:val="00643DCF"/>
    <w:rsid w:val="006440ED"/>
    <w:rsid w:val="0064467C"/>
    <w:rsid w:val="00644949"/>
    <w:rsid w:val="00644AB5"/>
    <w:rsid w:val="00645213"/>
    <w:rsid w:val="00645293"/>
    <w:rsid w:val="006468CB"/>
    <w:rsid w:val="00651B78"/>
    <w:rsid w:val="0065203B"/>
    <w:rsid w:val="00652263"/>
    <w:rsid w:val="0065238F"/>
    <w:rsid w:val="00652881"/>
    <w:rsid w:val="00652985"/>
    <w:rsid w:val="0065332B"/>
    <w:rsid w:val="006533AE"/>
    <w:rsid w:val="006538FD"/>
    <w:rsid w:val="0065472B"/>
    <w:rsid w:val="00654D9C"/>
    <w:rsid w:val="00654DEA"/>
    <w:rsid w:val="006551AE"/>
    <w:rsid w:val="00661974"/>
    <w:rsid w:val="006623E2"/>
    <w:rsid w:val="006624E3"/>
    <w:rsid w:val="006640F9"/>
    <w:rsid w:val="00664551"/>
    <w:rsid w:val="00664685"/>
    <w:rsid w:val="00664B95"/>
    <w:rsid w:val="00665591"/>
    <w:rsid w:val="00665D5F"/>
    <w:rsid w:val="00666B5B"/>
    <w:rsid w:val="006676A0"/>
    <w:rsid w:val="00667BC8"/>
    <w:rsid w:val="006704F3"/>
    <w:rsid w:val="00670857"/>
    <w:rsid w:val="00671124"/>
    <w:rsid w:val="006727B0"/>
    <w:rsid w:val="0067307E"/>
    <w:rsid w:val="006739C0"/>
    <w:rsid w:val="00673F6D"/>
    <w:rsid w:val="00674279"/>
    <w:rsid w:val="00674371"/>
    <w:rsid w:val="00674850"/>
    <w:rsid w:val="00675116"/>
    <w:rsid w:val="006751B4"/>
    <w:rsid w:val="00675D03"/>
    <w:rsid w:val="00676016"/>
    <w:rsid w:val="00676EA7"/>
    <w:rsid w:val="006811F3"/>
    <w:rsid w:val="00681B42"/>
    <w:rsid w:val="006821D7"/>
    <w:rsid w:val="00682EFD"/>
    <w:rsid w:val="00683F61"/>
    <w:rsid w:val="00684316"/>
    <w:rsid w:val="00686A36"/>
    <w:rsid w:val="00686C8F"/>
    <w:rsid w:val="00687AD5"/>
    <w:rsid w:val="0069211A"/>
    <w:rsid w:val="00692B81"/>
    <w:rsid w:val="00692C4F"/>
    <w:rsid w:val="00694557"/>
    <w:rsid w:val="00694795"/>
    <w:rsid w:val="006949D2"/>
    <w:rsid w:val="00694C5F"/>
    <w:rsid w:val="00695251"/>
    <w:rsid w:val="006953EF"/>
    <w:rsid w:val="00695689"/>
    <w:rsid w:val="00695ADE"/>
    <w:rsid w:val="00695C0D"/>
    <w:rsid w:val="00695CAE"/>
    <w:rsid w:val="00696356"/>
    <w:rsid w:val="006968EA"/>
    <w:rsid w:val="006A015D"/>
    <w:rsid w:val="006A028E"/>
    <w:rsid w:val="006A1080"/>
    <w:rsid w:val="006A2028"/>
    <w:rsid w:val="006A2EA3"/>
    <w:rsid w:val="006A3278"/>
    <w:rsid w:val="006A3CC1"/>
    <w:rsid w:val="006A41F8"/>
    <w:rsid w:val="006A4899"/>
    <w:rsid w:val="006A560D"/>
    <w:rsid w:val="006A5A59"/>
    <w:rsid w:val="006A6192"/>
    <w:rsid w:val="006A62E1"/>
    <w:rsid w:val="006A6566"/>
    <w:rsid w:val="006A72C6"/>
    <w:rsid w:val="006A7310"/>
    <w:rsid w:val="006B02DA"/>
    <w:rsid w:val="006B06B5"/>
    <w:rsid w:val="006B08FB"/>
    <w:rsid w:val="006B0C48"/>
    <w:rsid w:val="006B121E"/>
    <w:rsid w:val="006B2065"/>
    <w:rsid w:val="006B275B"/>
    <w:rsid w:val="006B30BF"/>
    <w:rsid w:val="006B3155"/>
    <w:rsid w:val="006B38C6"/>
    <w:rsid w:val="006B3940"/>
    <w:rsid w:val="006B4403"/>
    <w:rsid w:val="006B45A6"/>
    <w:rsid w:val="006B4755"/>
    <w:rsid w:val="006B4E7B"/>
    <w:rsid w:val="006B62F0"/>
    <w:rsid w:val="006B6C6B"/>
    <w:rsid w:val="006C09B6"/>
    <w:rsid w:val="006C0B70"/>
    <w:rsid w:val="006C0C10"/>
    <w:rsid w:val="006C168D"/>
    <w:rsid w:val="006C2BF5"/>
    <w:rsid w:val="006C43D4"/>
    <w:rsid w:val="006C4A40"/>
    <w:rsid w:val="006C4E56"/>
    <w:rsid w:val="006C564F"/>
    <w:rsid w:val="006C61CD"/>
    <w:rsid w:val="006C642C"/>
    <w:rsid w:val="006C6FC6"/>
    <w:rsid w:val="006C7830"/>
    <w:rsid w:val="006C7BB9"/>
    <w:rsid w:val="006C7D50"/>
    <w:rsid w:val="006D141C"/>
    <w:rsid w:val="006D2425"/>
    <w:rsid w:val="006D2CF3"/>
    <w:rsid w:val="006D2D08"/>
    <w:rsid w:val="006D2F35"/>
    <w:rsid w:val="006D3228"/>
    <w:rsid w:val="006D349E"/>
    <w:rsid w:val="006D381A"/>
    <w:rsid w:val="006D3D2A"/>
    <w:rsid w:val="006D41EF"/>
    <w:rsid w:val="006D4A94"/>
    <w:rsid w:val="006D53AA"/>
    <w:rsid w:val="006D5CCC"/>
    <w:rsid w:val="006D64C2"/>
    <w:rsid w:val="006D650E"/>
    <w:rsid w:val="006D6993"/>
    <w:rsid w:val="006D7DF8"/>
    <w:rsid w:val="006E0154"/>
    <w:rsid w:val="006E0D09"/>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F0BA7"/>
    <w:rsid w:val="006F0F01"/>
    <w:rsid w:val="006F1281"/>
    <w:rsid w:val="006F174D"/>
    <w:rsid w:val="006F1DA2"/>
    <w:rsid w:val="006F1F41"/>
    <w:rsid w:val="006F32EF"/>
    <w:rsid w:val="006F3615"/>
    <w:rsid w:val="006F3C54"/>
    <w:rsid w:val="006F4CD8"/>
    <w:rsid w:val="006F53D9"/>
    <w:rsid w:val="006F5812"/>
    <w:rsid w:val="006F609A"/>
    <w:rsid w:val="007004DC"/>
    <w:rsid w:val="00700970"/>
    <w:rsid w:val="00701093"/>
    <w:rsid w:val="007022C4"/>
    <w:rsid w:val="007026E9"/>
    <w:rsid w:val="007031AF"/>
    <w:rsid w:val="007032E6"/>
    <w:rsid w:val="00703593"/>
    <w:rsid w:val="00703C8B"/>
    <w:rsid w:val="00703E8A"/>
    <w:rsid w:val="00703F06"/>
    <w:rsid w:val="00704580"/>
    <w:rsid w:val="00704A57"/>
    <w:rsid w:val="00704F60"/>
    <w:rsid w:val="00706C1F"/>
    <w:rsid w:val="00706EA3"/>
    <w:rsid w:val="007078BE"/>
    <w:rsid w:val="00710BF6"/>
    <w:rsid w:val="007112BE"/>
    <w:rsid w:val="00711522"/>
    <w:rsid w:val="007118A6"/>
    <w:rsid w:val="00711C48"/>
    <w:rsid w:val="007124FE"/>
    <w:rsid w:val="00712533"/>
    <w:rsid w:val="0071300D"/>
    <w:rsid w:val="00713186"/>
    <w:rsid w:val="00713757"/>
    <w:rsid w:val="00713758"/>
    <w:rsid w:val="007137D8"/>
    <w:rsid w:val="00714064"/>
    <w:rsid w:val="0071409E"/>
    <w:rsid w:val="007148A5"/>
    <w:rsid w:val="00716B1B"/>
    <w:rsid w:val="00716C38"/>
    <w:rsid w:val="007172E2"/>
    <w:rsid w:val="00717772"/>
    <w:rsid w:val="007200E5"/>
    <w:rsid w:val="00720C17"/>
    <w:rsid w:val="007215EC"/>
    <w:rsid w:val="00721AF1"/>
    <w:rsid w:val="0072280F"/>
    <w:rsid w:val="00722B5E"/>
    <w:rsid w:val="007235F5"/>
    <w:rsid w:val="00723B2C"/>
    <w:rsid w:val="00724F7C"/>
    <w:rsid w:val="007253CC"/>
    <w:rsid w:val="00726E40"/>
    <w:rsid w:val="00726F5A"/>
    <w:rsid w:val="0072708F"/>
    <w:rsid w:val="00727F82"/>
    <w:rsid w:val="00730E81"/>
    <w:rsid w:val="00731000"/>
    <w:rsid w:val="00731204"/>
    <w:rsid w:val="007319BC"/>
    <w:rsid w:val="0073222B"/>
    <w:rsid w:val="00732582"/>
    <w:rsid w:val="00732D1D"/>
    <w:rsid w:val="007332C4"/>
    <w:rsid w:val="00734381"/>
    <w:rsid w:val="00734B0E"/>
    <w:rsid w:val="00736034"/>
    <w:rsid w:val="0073681C"/>
    <w:rsid w:val="0073725B"/>
    <w:rsid w:val="0074033C"/>
    <w:rsid w:val="0074050E"/>
    <w:rsid w:val="00740B66"/>
    <w:rsid w:val="00741AF8"/>
    <w:rsid w:val="00741EBE"/>
    <w:rsid w:val="00742181"/>
    <w:rsid w:val="007424EC"/>
    <w:rsid w:val="00742B8F"/>
    <w:rsid w:val="00742EDA"/>
    <w:rsid w:val="007440FA"/>
    <w:rsid w:val="00744201"/>
    <w:rsid w:val="00745604"/>
    <w:rsid w:val="00745B0B"/>
    <w:rsid w:val="00745FCE"/>
    <w:rsid w:val="00746130"/>
    <w:rsid w:val="00746A40"/>
    <w:rsid w:val="00746E6A"/>
    <w:rsid w:val="00747598"/>
    <w:rsid w:val="00750358"/>
    <w:rsid w:val="007520A3"/>
    <w:rsid w:val="007526F5"/>
    <w:rsid w:val="00754717"/>
    <w:rsid w:val="00754836"/>
    <w:rsid w:val="00754FB9"/>
    <w:rsid w:val="007550EC"/>
    <w:rsid w:val="0075587B"/>
    <w:rsid w:val="00755CDF"/>
    <w:rsid w:val="00757042"/>
    <w:rsid w:val="007578C3"/>
    <w:rsid w:val="00757A4C"/>
    <w:rsid w:val="00760895"/>
    <w:rsid w:val="0076114E"/>
    <w:rsid w:val="0076225A"/>
    <w:rsid w:val="00762ABF"/>
    <w:rsid w:val="0076353E"/>
    <w:rsid w:val="00764A68"/>
    <w:rsid w:val="00764A94"/>
    <w:rsid w:val="00764B26"/>
    <w:rsid w:val="00764EA6"/>
    <w:rsid w:val="007651A9"/>
    <w:rsid w:val="007651E5"/>
    <w:rsid w:val="0076524F"/>
    <w:rsid w:val="0076544B"/>
    <w:rsid w:val="00765477"/>
    <w:rsid w:val="00765584"/>
    <w:rsid w:val="007665B2"/>
    <w:rsid w:val="007665F2"/>
    <w:rsid w:val="00766BA0"/>
    <w:rsid w:val="007670DC"/>
    <w:rsid w:val="00767356"/>
    <w:rsid w:val="007700C0"/>
    <w:rsid w:val="00770F2A"/>
    <w:rsid w:val="0077111A"/>
    <w:rsid w:val="00771C75"/>
    <w:rsid w:val="0077213A"/>
    <w:rsid w:val="00772272"/>
    <w:rsid w:val="00772823"/>
    <w:rsid w:val="0077369F"/>
    <w:rsid w:val="0077463A"/>
    <w:rsid w:val="00774AB3"/>
    <w:rsid w:val="00774D0F"/>
    <w:rsid w:val="00774D7B"/>
    <w:rsid w:val="007756ED"/>
    <w:rsid w:val="0077589D"/>
    <w:rsid w:val="0077617F"/>
    <w:rsid w:val="00776A3D"/>
    <w:rsid w:val="0077707A"/>
    <w:rsid w:val="00777629"/>
    <w:rsid w:val="007776BF"/>
    <w:rsid w:val="00777789"/>
    <w:rsid w:val="007819A1"/>
    <w:rsid w:val="00781B15"/>
    <w:rsid w:val="00782E5A"/>
    <w:rsid w:val="00783599"/>
    <w:rsid w:val="00783BA5"/>
    <w:rsid w:val="0078497B"/>
    <w:rsid w:val="00784F9E"/>
    <w:rsid w:val="0078533C"/>
    <w:rsid w:val="007857FB"/>
    <w:rsid w:val="00786053"/>
    <w:rsid w:val="00786799"/>
    <w:rsid w:val="007870FC"/>
    <w:rsid w:val="0078717D"/>
    <w:rsid w:val="00787CD0"/>
    <w:rsid w:val="007905A2"/>
    <w:rsid w:val="00791053"/>
    <w:rsid w:val="00791261"/>
    <w:rsid w:val="007917ED"/>
    <w:rsid w:val="007918FE"/>
    <w:rsid w:val="00791A3A"/>
    <w:rsid w:val="0079262D"/>
    <w:rsid w:val="00792A53"/>
    <w:rsid w:val="00794196"/>
    <w:rsid w:val="00794C47"/>
    <w:rsid w:val="00794FFF"/>
    <w:rsid w:val="00795D05"/>
    <w:rsid w:val="00795DE1"/>
    <w:rsid w:val="00795DF9"/>
    <w:rsid w:val="00796D4D"/>
    <w:rsid w:val="007971B8"/>
    <w:rsid w:val="00797637"/>
    <w:rsid w:val="007A0018"/>
    <w:rsid w:val="007A07D1"/>
    <w:rsid w:val="007A0ADE"/>
    <w:rsid w:val="007A1B35"/>
    <w:rsid w:val="007A2947"/>
    <w:rsid w:val="007A2EA0"/>
    <w:rsid w:val="007A3680"/>
    <w:rsid w:val="007A380E"/>
    <w:rsid w:val="007A3BCD"/>
    <w:rsid w:val="007A4FCC"/>
    <w:rsid w:val="007A5214"/>
    <w:rsid w:val="007A59B8"/>
    <w:rsid w:val="007A65AF"/>
    <w:rsid w:val="007A6682"/>
    <w:rsid w:val="007A7682"/>
    <w:rsid w:val="007A7957"/>
    <w:rsid w:val="007A7D58"/>
    <w:rsid w:val="007A7F42"/>
    <w:rsid w:val="007B2862"/>
    <w:rsid w:val="007B2FD8"/>
    <w:rsid w:val="007B33E3"/>
    <w:rsid w:val="007B3844"/>
    <w:rsid w:val="007B3968"/>
    <w:rsid w:val="007B45AF"/>
    <w:rsid w:val="007B4DD0"/>
    <w:rsid w:val="007B4F6E"/>
    <w:rsid w:val="007B611E"/>
    <w:rsid w:val="007B662A"/>
    <w:rsid w:val="007B71DC"/>
    <w:rsid w:val="007B7343"/>
    <w:rsid w:val="007B7743"/>
    <w:rsid w:val="007C04F4"/>
    <w:rsid w:val="007C0FCB"/>
    <w:rsid w:val="007C2139"/>
    <w:rsid w:val="007C27A1"/>
    <w:rsid w:val="007C27DE"/>
    <w:rsid w:val="007C299E"/>
    <w:rsid w:val="007C525F"/>
    <w:rsid w:val="007C5321"/>
    <w:rsid w:val="007C53BC"/>
    <w:rsid w:val="007C5E8A"/>
    <w:rsid w:val="007C5F4B"/>
    <w:rsid w:val="007C68A6"/>
    <w:rsid w:val="007C6AAB"/>
    <w:rsid w:val="007C7B84"/>
    <w:rsid w:val="007D0C4D"/>
    <w:rsid w:val="007D1FE9"/>
    <w:rsid w:val="007D254C"/>
    <w:rsid w:val="007D28C9"/>
    <w:rsid w:val="007D326B"/>
    <w:rsid w:val="007D38F0"/>
    <w:rsid w:val="007D3CC8"/>
    <w:rsid w:val="007D430A"/>
    <w:rsid w:val="007D47FB"/>
    <w:rsid w:val="007D4DD3"/>
    <w:rsid w:val="007D5026"/>
    <w:rsid w:val="007D576A"/>
    <w:rsid w:val="007D62F9"/>
    <w:rsid w:val="007D63A4"/>
    <w:rsid w:val="007D6542"/>
    <w:rsid w:val="007D663C"/>
    <w:rsid w:val="007E06E7"/>
    <w:rsid w:val="007E1AA2"/>
    <w:rsid w:val="007E1B79"/>
    <w:rsid w:val="007E1F2C"/>
    <w:rsid w:val="007E24A9"/>
    <w:rsid w:val="007E279D"/>
    <w:rsid w:val="007E2D69"/>
    <w:rsid w:val="007E3B9A"/>
    <w:rsid w:val="007E3EEF"/>
    <w:rsid w:val="007E46E8"/>
    <w:rsid w:val="007E470F"/>
    <w:rsid w:val="007E4C1F"/>
    <w:rsid w:val="007E5F72"/>
    <w:rsid w:val="007E77ED"/>
    <w:rsid w:val="007E7DD2"/>
    <w:rsid w:val="007F01DE"/>
    <w:rsid w:val="007F0759"/>
    <w:rsid w:val="007F0BCC"/>
    <w:rsid w:val="007F156E"/>
    <w:rsid w:val="007F1595"/>
    <w:rsid w:val="007F1CF3"/>
    <w:rsid w:val="007F25C0"/>
    <w:rsid w:val="007F30BB"/>
    <w:rsid w:val="007F32F0"/>
    <w:rsid w:val="007F564B"/>
    <w:rsid w:val="007F5F52"/>
    <w:rsid w:val="007F672A"/>
    <w:rsid w:val="007F6A1D"/>
    <w:rsid w:val="007F77C6"/>
    <w:rsid w:val="007F79D4"/>
    <w:rsid w:val="008003A1"/>
    <w:rsid w:val="008006B7"/>
    <w:rsid w:val="00800FDB"/>
    <w:rsid w:val="00802081"/>
    <w:rsid w:val="008020F6"/>
    <w:rsid w:val="0080298E"/>
    <w:rsid w:val="00803833"/>
    <w:rsid w:val="008039DA"/>
    <w:rsid w:val="00804316"/>
    <w:rsid w:val="008044F8"/>
    <w:rsid w:val="00805852"/>
    <w:rsid w:val="00806461"/>
    <w:rsid w:val="008064C1"/>
    <w:rsid w:val="008078AE"/>
    <w:rsid w:val="00810919"/>
    <w:rsid w:val="0081096D"/>
    <w:rsid w:val="00810EAD"/>
    <w:rsid w:val="00811833"/>
    <w:rsid w:val="008128AB"/>
    <w:rsid w:val="008128AE"/>
    <w:rsid w:val="00814BDE"/>
    <w:rsid w:val="00814DBC"/>
    <w:rsid w:val="0081565E"/>
    <w:rsid w:val="008168C5"/>
    <w:rsid w:val="008168F9"/>
    <w:rsid w:val="00816FAD"/>
    <w:rsid w:val="008174D4"/>
    <w:rsid w:val="0082002E"/>
    <w:rsid w:val="008201D6"/>
    <w:rsid w:val="0082083C"/>
    <w:rsid w:val="00820C54"/>
    <w:rsid w:val="00820F37"/>
    <w:rsid w:val="00820FE6"/>
    <w:rsid w:val="00821A66"/>
    <w:rsid w:val="00821DBF"/>
    <w:rsid w:val="00822476"/>
    <w:rsid w:val="00822882"/>
    <w:rsid w:val="00822A1E"/>
    <w:rsid w:val="008238C7"/>
    <w:rsid w:val="00825268"/>
    <w:rsid w:val="00825698"/>
    <w:rsid w:val="0082571C"/>
    <w:rsid w:val="00825A7F"/>
    <w:rsid w:val="00825B94"/>
    <w:rsid w:val="00825BB4"/>
    <w:rsid w:val="00825F68"/>
    <w:rsid w:val="00826686"/>
    <w:rsid w:val="008273D2"/>
    <w:rsid w:val="00827671"/>
    <w:rsid w:val="00827EC3"/>
    <w:rsid w:val="00830E92"/>
    <w:rsid w:val="008315BB"/>
    <w:rsid w:val="008320ED"/>
    <w:rsid w:val="00832A0F"/>
    <w:rsid w:val="008336E4"/>
    <w:rsid w:val="0083386E"/>
    <w:rsid w:val="008353D5"/>
    <w:rsid w:val="00835408"/>
    <w:rsid w:val="008358A2"/>
    <w:rsid w:val="008359DA"/>
    <w:rsid w:val="00836CB8"/>
    <w:rsid w:val="00837CEF"/>
    <w:rsid w:val="00837E2F"/>
    <w:rsid w:val="00840035"/>
    <w:rsid w:val="008407D5"/>
    <w:rsid w:val="00842661"/>
    <w:rsid w:val="008428A9"/>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27D2"/>
    <w:rsid w:val="00852B48"/>
    <w:rsid w:val="0085474D"/>
    <w:rsid w:val="00856481"/>
    <w:rsid w:val="008567A2"/>
    <w:rsid w:val="00856E6C"/>
    <w:rsid w:val="00857DE1"/>
    <w:rsid w:val="00860793"/>
    <w:rsid w:val="00862319"/>
    <w:rsid w:val="00862510"/>
    <w:rsid w:val="0086274D"/>
    <w:rsid w:val="00863011"/>
    <w:rsid w:val="0086334C"/>
    <w:rsid w:val="00863C5B"/>
    <w:rsid w:val="00863D2E"/>
    <w:rsid w:val="00864E32"/>
    <w:rsid w:val="00865075"/>
    <w:rsid w:val="0086615F"/>
    <w:rsid w:val="0086748F"/>
    <w:rsid w:val="008677A6"/>
    <w:rsid w:val="00872757"/>
    <w:rsid w:val="00872CE4"/>
    <w:rsid w:val="00872DF5"/>
    <w:rsid w:val="008732D2"/>
    <w:rsid w:val="00873AA4"/>
    <w:rsid w:val="00873CA8"/>
    <w:rsid w:val="00873D14"/>
    <w:rsid w:val="00873F5D"/>
    <w:rsid w:val="0087494A"/>
    <w:rsid w:val="0087570C"/>
    <w:rsid w:val="008773BA"/>
    <w:rsid w:val="00877B62"/>
    <w:rsid w:val="00881015"/>
    <w:rsid w:val="008810B0"/>
    <w:rsid w:val="00881665"/>
    <w:rsid w:val="008819B6"/>
    <w:rsid w:val="00881AAC"/>
    <w:rsid w:val="008836B7"/>
    <w:rsid w:val="00883F7C"/>
    <w:rsid w:val="008841D3"/>
    <w:rsid w:val="0088458A"/>
    <w:rsid w:val="00884987"/>
    <w:rsid w:val="00884BE0"/>
    <w:rsid w:val="00887BF9"/>
    <w:rsid w:val="00887DE6"/>
    <w:rsid w:val="008907FF"/>
    <w:rsid w:val="00891979"/>
    <w:rsid w:val="00891C12"/>
    <w:rsid w:val="00891E80"/>
    <w:rsid w:val="0089214A"/>
    <w:rsid w:val="00892226"/>
    <w:rsid w:val="008922FA"/>
    <w:rsid w:val="008924D0"/>
    <w:rsid w:val="00892D3E"/>
    <w:rsid w:val="008936DC"/>
    <w:rsid w:val="00893E53"/>
    <w:rsid w:val="008945EB"/>
    <w:rsid w:val="00894C2A"/>
    <w:rsid w:val="00895389"/>
    <w:rsid w:val="0089690B"/>
    <w:rsid w:val="00896A5F"/>
    <w:rsid w:val="0089728F"/>
    <w:rsid w:val="008976C0"/>
    <w:rsid w:val="00897708"/>
    <w:rsid w:val="008977DD"/>
    <w:rsid w:val="00897D88"/>
    <w:rsid w:val="008A09A8"/>
    <w:rsid w:val="008A0BBC"/>
    <w:rsid w:val="008A17AF"/>
    <w:rsid w:val="008A1ED9"/>
    <w:rsid w:val="008A28D4"/>
    <w:rsid w:val="008A2C65"/>
    <w:rsid w:val="008A2C8A"/>
    <w:rsid w:val="008A2F16"/>
    <w:rsid w:val="008A3285"/>
    <w:rsid w:val="008A36AE"/>
    <w:rsid w:val="008A48C3"/>
    <w:rsid w:val="008A4E18"/>
    <w:rsid w:val="008A520C"/>
    <w:rsid w:val="008A5493"/>
    <w:rsid w:val="008A5809"/>
    <w:rsid w:val="008A596C"/>
    <w:rsid w:val="008A5BC0"/>
    <w:rsid w:val="008A64C4"/>
    <w:rsid w:val="008A6BF7"/>
    <w:rsid w:val="008A6C54"/>
    <w:rsid w:val="008A6CC1"/>
    <w:rsid w:val="008A72FB"/>
    <w:rsid w:val="008A7F03"/>
    <w:rsid w:val="008B0EA9"/>
    <w:rsid w:val="008B1823"/>
    <w:rsid w:val="008B1B4E"/>
    <w:rsid w:val="008B2451"/>
    <w:rsid w:val="008B2BDF"/>
    <w:rsid w:val="008B4198"/>
    <w:rsid w:val="008B586A"/>
    <w:rsid w:val="008B59ED"/>
    <w:rsid w:val="008B64AC"/>
    <w:rsid w:val="008B6651"/>
    <w:rsid w:val="008B6E16"/>
    <w:rsid w:val="008B7031"/>
    <w:rsid w:val="008B7110"/>
    <w:rsid w:val="008B783B"/>
    <w:rsid w:val="008B7A20"/>
    <w:rsid w:val="008C0DF9"/>
    <w:rsid w:val="008C2029"/>
    <w:rsid w:val="008C267C"/>
    <w:rsid w:val="008C2E44"/>
    <w:rsid w:val="008C3427"/>
    <w:rsid w:val="008C3BC2"/>
    <w:rsid w:val="008C40A4"/>
    <w:rsid w:val="008C4F76"/>
    <w:rsid w:val="008C55AD"/>
    <w:rsid w:val="008C5774"/>
    <w:rsid w:val="008C61D6"/>
    <w:rsid w:val="008C649D"/>
    <w:rsid w:val="008C64F1"/>
    <w:rsid w:val="008C739A"/>
    <w:rsid w:val="008C7C1A"/>
    <w:rsid w:val="008D05CB"/>
    <w:rsid w:val="008D0DC1"/>
    <w:rsid w:val="008D1519"/>
    <w:rsid w:val="008D1BB0"/>
    <w:rsid w:val="008D20FF"/>
    <w:rsid w:val="008D2B9A"/>
    <w:rsid w:val="008D35D1"/>
    <w:rsid w:val="008D3913"/>
    <w:rsid w:val="008D3DE6"/>
    <w:rsid w:val="008D4223"/>
    <w:rsid w:val="008D44CC"/>
    <w:rsid w:val="008D46E3"/>
    <w:rsid w:val="008D4CED"/>
    <w:rsid w:val="008D50F9"/>
    <w:rsid w:val="008D5CAF"/>
    <w:rsid w:val="008D6709"/>
    <w:rsid w:val="008D77FB"/>
    <w:rsid w:val="008E083A"/>
    <w:rsid w:val="008E12AD"/>
    <w:rsid w:val="008E1760"/>
    <w:rsid w:val="008E2152"/>
    <w:rsid w:val="008E22FF"/>
    <w:rsid w:val="008E2450"/>
    <w:rsid w:val="008E2C23"/>
    <w:rsid w:val="008E3F27"/>
    <w:rsid w:val="008E47EF"/>
    <w:rsid w:val="008E4E6E"/>
    <w:rsid w:val="008E5DB7"/>
    <w:rsid w:val="008E61EB"/>
    <w:rsid w:val="008E7896"/>
    <w:rsid w:val="008E79C7"/>
    <w:rsid w:val="008E7B6F"/>
    <w:rsid w:val="008E7C9D"/>
    <w:rsid w:val="008E7D8A"/>
    <w:rsid w:val="008F14C7"/>
    <w:rsid w:val="008F18CE"/>
    <w:rsid w:val="008F1E9E"/>
    <w:rsid w:val="008F2165"/>
    <w:rsid w:val="008F2477"/>
    <w:rsid w:val="008F3879"/>
    <w:rsid w:val="008F3BAB"/>
    <w:rsid w:val="008F42CA"/>
    <w:rsid w:val="008F51AA"/>
    <w:rsid w:val="008F5442"/>
    <w:rsid w:val="008F619D"/>
    <w:rsid w:val="008F653E"/>
    <w:rsid w:val="008F7769"/>
    <w:rsid w:val="008F7F64"/>
    <w:rsid w:val="009004FE"/>
    <w:rsid w:val="00900EEF"/>
    <w:rsid w:val="00901014"/>
    <w:rsid w:val="009010F0"/>
    <w:rsid w:val="00901162"/>
    <w:rsid w:val="00901B53"/>
    <w:rsid w:val="0090223A"/>
    <w:rsid w:val="009028E2"/>
    <w:rsid w:val="009039FE"/>
    <w:rsid w:val="00903E9A"/>
    <w:rsid w:val="00904813"/>
    <w:rsid w:val="009048A5"/>
    <w:rsid w:val="00905404"/>
    <w:rsid w:val="00906478"/>
    <w:rsid w:val="00906753"/>
    <w:rsid w:val="00907264"/>
    <w:rsid w:val="0090765F"/>
    <w:rsid w:val="00907818"/>
    <w:rsid w:val="00910121"/>
    <w:rsid w:val="009111F5"/>
    <w:rsid w:val="00911305"/>
    <w:rsid w:val="00912590"/>
    <w:rsid w:val="00912C8C"/>
    <w:rsid w:val="00913200"/>
    <w:rsid w:val="00914AD9"/>
    <w:rsid w:val="00914EAB"/>
    <w:rsid w:val="009151AE"/>
    <w:rsid w:val="009152D8"/>
    <w:rsid w:val="00915A1D"/>
    <w:rsid w:val="00920125"/>
    <w:rsid w:val="009206E8"/>
    <w:rsid w:val="00922567"/>
    <w:rsid w:val="009228DB"/>
    <w:rsid w:val="00922D49"/>
    <w:rsid w:val="009236B9"/>
    <w:rsid w:val="00925E37"/>
    <w:rsid w:val="00925EDD"/>
    <w:rsid w:val="00925F20"/>
    <w:rsid w:val="0092733D"/>
    <w:rsid w:val="00927899"/>
    <w:rsid w:val="00927D0E"/>
    <w:rsid w:val="00927E26"/>
    <w:rsid w:val="009309DA"/>
    <w:rsid w:val="00931040"/>
    <w:rsid w:val="00931663"/>
    <w:rsid w:val="00931D22"/>
    <w:rsid w:val="0093246E"/>
    <w:rsid w:val="00932CC7"/>
    <w:rsid w:val="00933FB7"/>
    <w:rsid w:val="00935306"/>
    <w:rsid w:val="00936688"/>
    <w:rsid w:val="009367F5"/>
    <w:rsid w:val="00936D8E"/>
    <w:rsid w:val="00937683"/>
    <w:rsid w:val="00937AC9"/>
    <w:rsid w:val="00937CFA"/>
    <w:rsid w:val="00940291"/>
    <w:rsid w:val="009403A6"/>
    <w:rsid w:val="009406B3"/>
    <w:rsid w:val="00941069"/>
    <w:rsid w:val="00942286"/>
    <w:rsid w:val="00943748"/>
    <w:rsid w:val="00943CEE"/>
    <w:rsid w:val="009444F4"/>
    <w:rsid w:val="00944674"/>
    <w:rsid w:val="00945CC4"/>
    <w:rsid w:val="00945CF5"/>
    <w:rsid w:val="0094691C"/>
    <w:rsid w:val="00947C5B"/>
    <w:rsid w:val="00947C95"/>
    <w:rsid w:val="00947EED"/>
    <w:rsid w:val="009500A1"/>
    <w:rsid w:val="0095037E"/>
    <w:rsid w:val="009510D0"/>
    <w:rsid w:val="009511C9"/>
    <w:rsid w:val="00951D97"/>
    <w:rsid w:val="00952230"/>
    <w:rsid w:val="00952266"/>
    <w:rsid w:val="009523F7"/>
    <w:rsid w:val="00952AAD"/>
    <w:rsid w:val="009539EB"/>
    <w:rsid w:val="00953B2B"/>
    <w:rsid w:val="00954567"/>
    <w:rsid w:val="009547B3"/>
    <w:rsid w:val="00954A89"/>
    <w:rsid w:val="00956671"/>
    <w:rsid w:val="00957466"/>
    <w:rsid w:val="009576F7"/>
    <w:rsid w:val="00960722"/>
    <w:rsid w:val="00961356"/>
    <w:rsid w:val="00962401"/>
    <w:rsid w:val="00962510"/>
    <w:rsid w:val="0096260B"/>
    <w:rsid w:val="0096275C"/>
    <w:rsid w:val="009627FF"/>
    <w:rsid w:val="00962A27"/>
    <w:rsid w:val="00962B9D"/>
    <w:rsid w:val="00962EDC"/>
    <w:rsid w:val="009631D5"/>
    <w:rsid w:val="00964E3D"/>
    <w:rsid w:val="009664D5"/>
    <w:rsid w:val="00966F3D"/>
    <w:rsid w:val="0096705C"/>
    <w:rsid w:val="00967070"/>
    <w:rsid w:val="009670B3"/>
    <w:rsid w:val="009670C1"/>
    <w:rsid w:val="00967657"/>
    <w:rsid w:val="00970C69"/>
    <w:rsid w:val="00971F1C"/>
    <w:rsid w:val="0097211D"/>
    <w:rsid w:val="00972217"/>
    <w:rsid w:val="009724F9"/>
    <w:rsid w:val="0097263C"/>
    <w:rsid w:val="00972DF9"/>
    <w:rsid w:val="00972E10"/>
    <w:rsid w:val="0097301B"/>
    <w:rsid w:val="009738AD"/>
    <w:rsid w:val="0097408E"/>
    <w:rsid w:val="00974694"/>
    <w:rsid w:val="009746CA"/>
    <w:rsid w:val="00974847"/>
    <w:rsid w:val="00974E7C"/>
    <w:rsid w:val="00977134"/>
    <w:rsid w:val="00980013"/>
    <w:rsid w:val="00980E65"/>
    <w:rsid w:val="00981242"/>
    <w:rsid w:val="00981963"/>
    <w:rsid w:val="009831B9"/>
    <w:rsid w:val="00983C82"/>
    <w:rsid w:val="0098422A"/>
    <w:rsid w:val="009844D6"/>
    <w:rsid w:val="00984520"/>
    <w:rsid w:val="0098521C"/>
    <w:rsid w:val="0098545C"/>
    <w:rsid w:val="00985B68"/>
    <w:rsid w:val="009862F1"/>
    <w:rsid w:val="009871EA"/>
    <w:rsid w:val="00991675"/>
    <w:rsid w:val="00991A56"/>
    <w:rsid w:val="00992BA2"/>
    <w:rsid w:val="00992F83"/>
    <w:rsid w:val="0099344F"/>
    <w:rsid w:val="00993A3C"/>
    <w:rsid w:val="009945D1"/>
    <w:rsid w:val="0099508A"/>
    <w:rsid w:val="009974EB"/>
    <w:rsid w:val="00997A12"/>
    <w:rsid w:val="00997C5A"/>
    <w:rsid w:val="009A1126"/>
    <w:rsid w:val="009A1191"/>
    <w:rsid w:val="009A12C1"/>
    <w:rsid w:val="009A22B5"/>
    <w:rsid w:val="009A3662"/>
    <w:rsid w:val="009A3F48"/>
    <w:rsid w:val="009A5564"/>
    <w:rsid w:val="009A7469"/>
    <w:rsid w:val="009A7E97"/>
    <w:rsid w:val="009B07EE"/>
    <w:rsid w:val="009B1584"/>
    <w:rsid w:val="009B1B32"/>
    <w:rsid w:val="009B21CA"/>
    <w:rsid w:val="009B2648"/>
    <w:rsid w:val="009B424E"/>
    <w:rsid w:val="009B4317"/>
    <w:rsid w:val="009B4578"/>
    <w:rsid w:val="009B4EBB"/>
    <w:rsid w:val="009B529C"/>
    <w:rsid w:val="009B69A9"/>
    <w:rsid w:val="009B6EC4"/>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2E1"/>
    <w:rsid w:val="009C4664"/>
    <w:rsid w:val="009C46E0"/>
    <w:rsid w:val="009C47D9"/>
    <w:rsid w:val="009C4D19"/>
    <w:rsid w:val="009C5A4C"/>
    <w:rsid w:val="009C5F6C"/>
    <w:rsid w:val="009C5FDB"/>
    <w:rsid w:val="009C693E"/>
    <w:rsid w:val="009C6B2C"/>
    <w:rsid w:val="009C6ED6"/>
    <w:rsid w:val="009C7012"/>
    <w:rsid w:val="009C70CB"/>
    <w:rsid w:val="009C7623"/>
    <w:rsid w:val="009D14EB"/>
    <w:rsid w:val="009D16DB"/>
    <w:rsid w:val="009D1B18"/>
    <w:rsid w:val="009D1E70"/>
    <w:rsid w:val="009D1EA4"/>
    <w:rsid w:val="009D27AA"/>
    <w:rsid w:val="009D2B99"/>
    <w:rsid w:val="009D2BFD"/>
    <w:rsid w:val="009D2FF8"/>
    <w:rsid w:val="009D33DF"/>
    <w:rsid w:val="009D3A6F"/>
    <w:rsid w:val="009D3F20"/>
    <w:rsid w:val="009D428F"/>
    <w:rsid w:val="009D4991"/>
    <w:rsid w:val="009D5222"/>
    <w:rsid w:val="009D52F9"/>
    <w:rsid w:val="009D597B"/>
    <w:rsid w:val="009D5BB5"/>
    <w:rsid w:val="009D683D"/>
    <w:rsid w:val="009D696D"/>
    <w:rsid w:val="009D6993"/>
    <w:rsid w:val="009D6D63"/>
    <w:rsid w:val="009D6ED2"/>
    <w:rsid w:val="009D742A"/>
    <w:rsid w:val="009D7B7B"/>
    <w:rsid w:val="009D7C40"/>
    <w:rsid w:val="009E08B3"/>
    <w:rsid w:val="009E0F1A"/>
    <w:rsid w:val="009E1248"/>
    <w:rsid w:val="009E140D"/>
    <w:rsid w:val="009E43DD"/>
    <w:rsid w:val="009E4465"/>
    <w:rsid w:val="009E4976"/>
    <w:rsid w:val="009E5318"/>
    <w:rsid w:val="009E5ABE"/>
    <w:rsid w:val="009E6401"/>
    <w:rsid w:val="009E6C54"/>
    <w:rsid w:val="009E7F1B"/>
    <w:rsid w:val="009F04C8"/>
    <w:rsid w:val="009F0812"/>
    <w:rsid w:val="009F0E02"/>
    <w:rsid w:val="009F248B"/>
    <w:rsid w:val="009F2952"/>
    <w:rsid w:val="009F2A25"/>
    <w:rsid w:val="009F3A1A"/>
    <w:rsid w:val="009F3F74"/>
    <w:rsid w:val="009F4C7D"/>
    <w:rsid w:val="009F5235"/>
    <w:rsid w:val="009F531A"/>
    <w:rsid w:val="009F6344"/>
    <w:rsid w:val="009F6550"/>
    <w:rsid w:val="009F6B65"/>
    <w:rsid w:val="009F7021"/>
    <w:rsid w:val="009F786E"/>
    <w:rsid w:val="009F7B03"/>
    <w:rsid w:val="00A00034"/>
    <w:rsid w:val="00A00902"/>
    <w:rsid w:val="00A0098B"/>
    <w:rsid w:val="00A0294E"/>
    <w:rsid w:val="00A039FF"/>
    <w:rsid w:val="00A03EFB"/>
    <w:rsid w:val="00A04435"/>
    <w:rsid w:val="00A04524"/>
    <w:rsid w:val="00A05365"/>
    <w:rsid w:val="00A05ACE"/>
    <w:rsid w:val="00A114AD"/>
    <w:rsid w:val="00A114B9"/>
    <w:rsid w:val="00A11C85"/>
    <w:rsid w:val="00A136E8"/>
    <w:rsid w:val="00A13A65"/>
    <w:rsid w:val="00A14589"/>
    <w:rsid w:val="00A14AE3"/>
    <w:rsid w:val="00A16675"/>
    <w:rsid w:val="00A21955"/>
    <w:rsid w:val="00A22CD6"/>
    <w:rsid w:val="00A23105"/>
    <w:rsid w:val="00A234EC"/>
    <w:rsid w:val="00A23F83"/>
    <w:rsid w:val="00A24128"/>
    <w:rsid w:val="00A2417A"/>
    <w:rsid w:val="00A2469D"/>
    <w:rsid w:val="00A25642"/>
    <w:rsid w:val="00A26668"/>
    <w:rsid w:val="00A2681F"/>
    <w:rsid w:val="00A274F4"/>
    <w:rsid w:val="00A27804"/>
    <w:rsid w:val="00A27C85"/>
    <w:rsid w:val="00A308DD"/>
    <w:rsid w:val="00A3276D"/>
    <w:rsid w:val="00A334D1"/>
    <w:rsid w:val="00A336F1"/>
    <w:rsid w:val="00A34257"/>
    <w:rsid w:val="00A34ABB"/>
    <w:rsid w:val="00A35BF0"/>
    <w:rsid w:val="00A3655D"/>
    <w:rsid w:val="00A36822"/>
    <w:rsid w:val="00A36AB5"/>
    <w:rsid w:val="00A374FD"/>
    <w:rsid w:val="00A3754B"/>
    <w:rsid w:val="00A378AC"/>
    <w:rsid w:val="00A402DD"/>
    <w:rsid w:val="00A4069E"/>
    <w:rsid w:val="00A40BBF"/>
    <w:rsid w:val="00A411D1"/>
    <w:rsid w:val="00A4272D"/>
    <w:rsid w:val="00A43389"/>
    <w:rsid w:val="00A434A7"/>
    <w:rsid w:val="00A43E71"/>
    <w:rsid w:val="00A45753"/>
    <w:rsid w:val="00A457B8"/>
    <w:rsid w:val="00A47B15"/>
    <w:rsid w:val="00A5094A"/>
    <w:rsid w:val="00A51502"/>
    <w:rsid w:val="00A5153D"/>
    <w:rsid w:val="00A51708"/>
    <w:rsid w:val="00A52F84"/>
    <w:rsid w:val="00A53135"/>
    <w:rsid w:val="00A533CC"/>
    <w:rsid w:val="00A5358C"/>
    <w:rsid w:val="00A54284"/>
    <w:rsid w:val="00A5465A"/>
    <w:rsid w:val="00A54FB5"/>
    <w:rsid w:val="00A56B05"/>
    <w:rsid w:val="00A56C06"/>
    <w:rsid w:val="00A56E50"/>
    <w:rsid w:val="00A5726C"/>
    <w:rsid w:val="00A57678"/>
    <w:rsid w:val="00A57972"/>
    <w:rsid w:val="00A579F5"/>
    <w:rsid w:val="00A57F83"/>
    <w:rsid w:val="00A6019D"/>
    <w:rsid w:val="00A60E2F"/>
    <w:rsid w:val="00A61372"/>
    <w:rsid w:val="00A627AD"/>
    <w:rsid w:val="00A63246"/>
    <w:rsid w:val="00A63284"/>
    <w:rsid w:val="00A63458"/>
    <w:rsid w:val="00A6372D"/>
    <w:rsid w:val="00A64CB8"/>
    <w:rsid w:val="00A64FF2"/>
    <w:rsid w:val="00A6576D"/>
    <w:rsid w:val="00A66065"/>
    <w:rsid w:val="00A66291"/>
    <w:rsid w:val="00A66BB5"/>
    <w:rsid w:val="00A66BDE"/>
    <w:rsid w:val="00A67018"/>
    <w:rsid w:val="00A671D2"/>
    <w:rsid w:val="00A67289"/>
    <w:rsid w:val="00A672F3"/>
    <w:rsid w:val="00A673DC"/>
    <w:rsid w:val="00A67768"/>
    <w:rsid w:val="00A67E73"/>
    <w:rsid w:val="00A7076E"/>
    <w:rsid w:val="00A709BE"/>
    <w:rsid w:val="00A70D85"/>
    <w:rsid w:val="00A7162E"/>
    <w:rsid w:val="00A720A4"/>
    <w:rsid w:val="00A72D71"/>
    <w:rsid w:val="00A73112"/>
    <w:rsid w:val="00A73617"/>
    <w:rsid w:val="00A744B5"/>
    <w:rsid w:val="00A747D2"/>
    <w:rsid w:val="00A75123"/>
    <w:rsid w:val="00A75705"/>
    <w:rsid w:val="00A75F35"/>
    <w:rsid w:val="00A7638B"/>
    <w:rsid w:val="00A765A9"/>
    <w:rsid w:val="00A77C69"/>
    <w:rsid w:val="00A807D9"/>
    <w:rsid w:val="00A812B1"/>
    <w:rsid w:val="00A81CA6"/>
    <w:rsid w:val="00A82C61"/>
    <w:rsid w:val="00A8301B"/>
    <w:rsid w:val="00A83049"/>
    <w:rsid w:val="00A8368D"/>
    <w:rsid w:val="00A83945"/>
    <w:rsid w:val="00A83953"/>
    <w:rsid w:val="00A83CD7"/>
    <w:rsid w:val="00A8400B"/>
    <w:rsid w:val="00A8416A"/>
    <w:rsid w:val="00A846DA"/>
    <w:rsid w:val="00A853D8"/>
    <w:rsid w:val="00A855EC"/>
    <w:rsid w:val="00A85DBF"/>
    <w:rsid w:val="00A8661E"/>
    <w:rsid w:val="00A8695A"/>
    <w:rsid w:val="00A86ACF"/>
    <w:rsid w:val="00A87074"/>
    <w:rsid w:val="00A8708E"/>
    <w:rsid w:val="00A903B6"/>
    <w:rsid w:val="00A90F4F"/>
    <w:rsid w:val="00A910B1"/>
    <w:rsid w:val="00A923DA"/>
    <w:rsid w:val="00A92579"/>
    <w:rsid w:val="00A936F9"/>
    <w:rsid w:val="00A947AA"/>
    <w:rsid w:val="00A94888"/>
    <w:rsid w:val="00A9645D"/>
    <w:rsid w:val="00A9681C"/>
    <w:rsid w:val="00A96867"/>
    <w:rsid w:val="00A96B3D"/>
    <w:rsid w:val="00A96CD0"/>
    <w:rsid w:val="00AA0467"/>
    <w:rsid w:val="00AA1B53"/>
    <w:rsid w:val="00AA1DEA"/>
    <w:rsid w:val="00AA256D"/>
    <w:rsid w:val="00AA311D"/>
    <w:rsid w:val="00AA3556"/>
    <w:rsid w:val="00AA35FD"/>
    <w:rsid w:val="00AA3DB7"/>
    <w:rsid w:val="00AA41D3"/>
    <w:rsid w:val="00AA643F"/>
    <w:rsid w:val="00AB0039"/>
    <w:rsid w:val="00AB0D96"/>
    <w:rsid w:val="00AB15A3"/>
    <w:rsid w:val="00AB177A"/>
    <w:rsid w:val="00AB216D"/>
    <w:rsid w:val="00AB3012"/>
    <w:rsid w:val="00AB321C"/>
    <w:rsid w:val="00AB473F"/>
    <w:rsid w:val="00AB4C91"/>
    <w:rsid w:val="00AB4E3B"/>
    <w:rsid w:val="00AB5381"/>
    <w:rsid w:val="00AB60DF"/>
    <w:rsid w:val="00AB6564"/>
    <w:rsid w:val="00AB688F"/>
    <w:rsid w:val="00AB75EA"/>
    <w:rsid w:val="00AB7AA2"/>
    <w:rsid w:val="00AC0191"/>
    <w:rsid w:val="00AC0A22"/>
    <w:rsid w:val="00AC0FAA"/>
    <w:rsid w:val="00AC1515"/>
    <w:rsid w:val="00AC2234"/>
    <w:rsid w:val="00AC3FF3"/>
    <w:rsid w:val="00AC487E"/>
    <w:rsid w:val="00AC4BC1"/>
    <w:rsid w:val="00AC5715"/>
    <w:rsid w:val="00AD04BD"/>
    <w:rsid w:val="00AD0765"/>
    <w:rsid w:val="00AD0F00"/>
    <w:rsid w:val="00AD1544"/>
    <w:rsid w:val="00AD40E8"/>
    <w:rsid w:val="00AD47F2"/>
    <w:rsid w:val="00AD55A8"/>
    <w:rsid w:val="00AD5CA4"/>
    <w:rsid w:val="00AD5CCC"/>
    <w:rsid w:val="00AD5DCB"/>
    <w:rsid w:val="00AD5EB5"/>
    <w:rsid w:val="00AD6A91"/>
    <w:rsid w:val="00AD6B02"/>
    <w:rsid w:val="00AD7214"/>
    <w:rsid w:val="00AE04DB"/>
    <w:rsid w:val="00AE1066"/>
    <w:rsid w:val="00AE14DD"/>
    <w:rsid w:val="00AE289A"/>
    <w:rsid w:val="00AE2FA5"/>
    <w:rsid w:val="00AE37ED"/>
    <w:rsid w:val="00AE3A4F"/>
    <w:rsid w:val="00AE3E30"/>
    <w:rsid w:val="00AE4518"/>
    <w:rsid w:val="00AE5D7F"/>
    <w:rsid w:val="00AE79F0"/>
    <w:rsid w:val="00AF07B0"/>
    <w:rsid w:val="00AF0FAB"/>
    <w:rsid w:val="00AF109C"/>
    <w:rsid w:val="00AF130E"/>
    <w:rsid w:val="00AF14CE"/>
    <w:rsid w:val="00AF1752"/>
    <w:rsid w:val="00AF42FC"/>
    <w:rsid w:val="00AF4AC5"/>
    <w:rsid w:val="00AF4C2C"/>
    <w:rsid w:val="00AF53E5"/>
    <w:rsid w:val="00AF597D"/>
    <w:rsid w:val="00AF5FD2"/>
    <w:rsid w:val="00AF6EC1"/>
    <w:rsid w:val="00AF6FCA"/>
    <w:rsid w:val="00AF784D"/>
    <w:rsid w:val="00AF7CE9"/>
    <w:rsid w:val="00B00331"/>
    <w:rsid w:val="00B008D6"/>
    <w:rsid w:val="00B014A1"/>
    <w:rsid w:val="00B01A80"/>
    <w:rsid w:val="00B02F9C"/>
    <w:rsid w:val="00B03F91"/>
    <w:rsid w:val="00B046AF"/>
    <w:rsid w:val="00B052B4"/>
    <w:rsid w:val="00B06036"/>
    <w:rsid w:val="00B061B4"/>
    <w:rsid w:val="00B07174"/>
    <w:rsid w:val="00B07C27"/>
    <w:rsid w:val="00B07DCF"/>
    <w:rsid w:val="00B07FB2"/>
    <w:rsid w:val="00B10017"/>
    <w:rsid w:val="00B1004A"/>
    <w:rsid w:val="00B101CE"/>
    <w:rsid w:val="00B109D0"/>
    <w:rsid w:val="00B10DE1"/>
    <w:rsid w:val="00B10FF8"/>
    <w:rsid w:val="00B11E02"/>
    <w:rsid w:val="00B12F0D"/>
    <w:rsid w:val="00B13A85"/>
    <w:rsid w:val="00B13BC7"/>
    <w:rsid w:val="00B13CD4"/>
    <w:rsid w:val="00B153D8"/>
    <w:rsid w:val="00B154DE"/>
    <w:rsid w:val="00B15814"/>
    <w:rsid w:val="00B15AA4"/>
    <w:rsid w:val="00B17B14"/>
    <w:rsid w:val="00B203C4"/>
    <w:rsid w:val="00B20643"/>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71F2"/>
    <w:rsid w:val="00B31884"/>
    <w:rsid w:val="00B31D19"/>
    <w:rsid w:val="00B321BE"/>
    <w:rsid w:val="00B32AB3"/>
    <w:rsid w:val="00B32DAE"/>
    <w:rsid w:val="00B32F23"/>
    <w:rsid w:val="00B3351C"/>
    <w:rsid w:val="00B33825"/>
    <w:rsid w:val="00B34BB2"/>
    <w:rsid w:val="00B34E7C"/>
    <w:rsid w:val="00B35AF6"/>
    <w:rsid w:val="00B36228"/>
    <w:rsid w:val="00B366A3"/>
    <w:rsid w:val="00B368EA"/>
    <w:rsid w:val="00B37EEF"/>
    <w:rsid w:val="00B405EC"/>
    <w:rsid w:val="00B418AD"/>
    <w:rsid w:val="00B41C70"/>
    <w:rsid w:val="00B42C09"/>
    <w:rsid w:val="00B42F1A"/>
    <w:rsid w:val="00B43790"/>
    <w:rsid w:val="00B443D9"/>
    <w:rsid w:val="00B44531"/>
    <w:rsid w:val="00B449AC"/>
    <w:rsid w:val="00B45120"/>
    <w:rsid w:val="00B4537E"/>
    <w:rsid w:val="00B45B49"/>
    <w:rsid w:val="00B46521"/>
    <w:rsid w:val="00B46587"/>
    <w:rsid w:val="00B47AD2"/>
    <w:rsid w:val="00B47CF7"/>
    <w:rsid w:val="00B50686"/>
    <w:rsid w:val="00B50C50"/>
    <w:rsid w:val="00B5134D"/>
    <w:rsid w:val="00B513C0"/>
    <w:rsid w:val="00B53708"/>
    <w:rsid w:val="00B53DCB"/>
    <w:rsid w:val="00B5428F"/>
    <w:rsid w:val="00B54370"/>
    <w:rsid w:val="00B54DEA"/>
    <w:rsid w:val="00B55185"/>
    <w:rsid w:val="00B55C03"/>
    <w:rsid w:val="00B55F0B"/>
    <w:rsid w:val="00B56A70"/>
    <w:rsid w:val="00B56BD2"/>
    <w:rsid w:val="00B60638"/>
    <w:rsid w:val="00B606F8"/>
    <w:rsid w:val="00B6166C"/>
    <w:rsid w:val="00B61923"/>
    <w:rsid w:val="00B621D6"/>
    <w:rsid w:val="00B628A9"/>
    <w:rsid w:val="00B631B7"/>
    <w:rsid w:val="00B63AF2"/>
    <w:rsid w:val="00B65747"/>
    <w:rsid w:val="00B65D6F"/>
    <w:rsid w:val="00B65FAD"/>
    <w:rsid w:val="00B66063"/>
    <w:rsid w:val="00B66174"/>
    <w:rsid w:val="00B669ED"/>
    <w:rsid w:val="00B67B37"/>
    <w:rsid w:val="00B67C23"/>
    <w:rsid w:val="00B7010F"/>
    <w:rsid w:val="00B7079B"/>
    <w:rsid w:val="00B70DC7"/>
    <w:rsid w:val="00B71CB4"/>
    <w:rsid w:val="00B721A4"/>
    <w:rsid w:val="00B72B5B"/>
    <w:rsid w:val="00B72EFF"/>
    <w:rsid w:val="00B7354F"/>
    <w:rsid w:val="00B748EC"/>
    <w:rsid w:val="00B750C2"/>
    <w:rsid w:val="00B754E0"/>
    <w:rsid w:val="00B756CB"/>
    <w:rsid w:val="00B75735"/>
    <w:rsid w:val="00B759F3"/>
    <w:rsid w:val="00B75D07"/>
    <w:rsid w:val="00B77142"/>
    <w:rsid w:val="00B80879"/>
    <w:rsid w:val="00B809D6"/>
    <w:rsid w:val="00B80A2C"/>
    <w:rsid w:val="00B80D3B"/>
    <w:rsid w:val="00B8135C"/>
    <w:rsid w:val="00B814BB"/>
    <w:rsid w:val="00B81730"/>
    <w:rsid w:val="00B81F60"/>
    <w:rsid w:val="00B82123"/>
    <w:rsid w:val="00B823D4"/>
    <w:rsid w:val="00B82A9C"/>
    <w:rsid w:val="00B8314A"/>
    <w:rsid w:val="00B841AC"/>
    <w:rsid w:val="00B85873"/>
    <w:rsid w:val="00B85E95"/>
    <w:rsid w:val="00B85F90"/>
    <w:rsid w:val="00B865B0"/>
    <w:rsid w:val="00B865DC"/>
    <w:rsid w:val="00B870E8"/>
    <w:rsid w:val="00B875E3"/>
    <w:rsid w:val="00B87C29"/>
    <w:rsid w:val="00B90567"/>
    <w:rsid w:val="00B90780"/>
    <w:rsid w:val="00B90968"/>
    <w:rsid w:val="00B91BC2"/>
    <w:rsid w:val="00B9240D"/>
    <w:rsid w:val="00B93B7E"/>
    <w:rsid w:val="00B93CC5"/>
    <w:rsid w:val="00B94960"/>
    <w:rsid w:val="00B95EAF"/>
    <w:rsid w:val="00B96F6E"/>
    <w:rsid w:val="00BA22A8"/>
    <w:rsid w:val="00BA309F"/>
    <w:rsid w:val="00BA3E48"/>
    <w:rsid w:val="00BA4905"/>
    <w:rsid w:val="00BA4BD3"/>
    <w:rsid w:val="00BA6E49"/>
    <w:rsid w:val="00BA6F45"/>
    <w:rsid w:val="00BB0187"/>
    <w:rsid w:val="00BB0E56"/>
    <w:rsid w:val="00BB1EB3"/>
    <w:rsid w:val="00BB2678"/>
    <w:rsid w:val="00BB3077"/>
    <w:rsid w:val="00BB33A8"/>
    <w:rsid w:val="00BB3927"/>
    <w:rsid w:val="00BB3D8C"/>
    <w:rsid w:val="00BB4B39"/>
    <w:rsid w:val="00BB53AF"/>
    <w:rsid w:val="00BB5883"/>
    <w:rsid w:val="00BB5B85"/>
    <w:rsid w:val="00BB5C26"/>
    <w:rsid w:val="00BB6A40"/>
    <w:rsid w:val="00BC013A"/>
    <w:rsid w:val="00BC162A"/>
    <w:rsid w:val="00BC2343"/>
    <w:rsid w:val="00BC3130"/>
    <w:rsid w:val="00BC4194"/>
    <w:rsid w:val="00BC5824"/>
    <w:rsid w:val="00BC702F"/>
    <w:rsid w:val="00BD0ECF"/>
    <w:rsid w:val="00BD2220"/>
    <w:rsid w:val="00BD2C2E"/>
    <w:rsid w:val="00BD30C8"/>
    <w:rsid w:val="00BD38F4"/>
    <w:rsid w:val="00BD3B22"/>
    <w:rsid w:val="00BD3EB4"/>
    <w:rsid w:val="00BD4C5B"/>
    <w:rsid w:val="00BD5359"/>
    <w:rsid w:val="00BD58E7"/>
    <w:rsid w:val="00BD5C65"/>
    <w:rsid w:val="00BD7BCC"/>
    <w:rsid w:val="00BE0717"/>
    <w:rsid w:val="00BE0824"/>
    <w:rsid w:val="00BE16E9"/>
    <w:rsid w:val="00BE255D"/>
    <w:rsid w:val="00BE2730"/>
    <w:rsid w:val="00BE2A17"/>
    <w:rsid w:val="00BE31BE"/>
    <w:rsid w:val="00BE38C3"/>
    <w:rsid w:val="00BE3A1D"/>
    <w:rsid w:val="00BE3B92"/>
    <w:rsid w:val="00BE487E"/>
    <w:rsid w:val="00BE5BD7"/>
    <w:rsid w:val="00BE6018"/>
    <w:rsid w:val="00BE7086"/>
    <w:rsid w:val="00BE7278"/>
    <w:rsid w:val="00BF05DB"/>
    <w:rsid w:val="00BF1F57"/>
    <w:rsid w:val="00BF20FD"/>
    <w:rsid w:val="00BF2239"/>
    <w:rsid w:val="00BF22C6"/>
    <w:rsid w:val="00BF2CD7"/>
    <w:rsid w:val="00BF34C2"/>
    <w:rsid w:val="00BF3804"/>
    <w:rsid w:val="00BF38AE"/>
    <w:rsid w:val="00BF3B4E"/>
    <w:rsid w:val="00BF4086"/>
    <w:rsid w:val="00BF426C"/>
    <w:rsid w:val="00BF4594"/>
    <w:rsid w:val="00BF4AA2"/>
    <w:rsid w:val="00BF58D0"/>
    <w:rsid w:val="00BF6027"/>
    <w:rsid w:val="00BF60A0"/>
    <w:rsid w:val="00BF6702"/>
    <w:rsid w:val="00BF72E9"/>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3EC5"/>
    <w:rsid w:val="00C04694"/>
    <w:rsid w:val="00C050C4"/>
    <w:rsid w:val="00C050D7"/>
    <w:rsid w:val="00C05B5F"/>
    <w:rsid w:val="00C067D3"/>
    <w:rsid w:val="00C071A4"/>
    <w:rsid w:val="00C0793E"/>
    <w:rsid w:val="00C10086"/>
    <w:rsid w:val="00C104CC"/>
    <w:rsid w:val="00C11521"/>
    <w:rsid w:val="00C14195"/>
    <w:rsid w:val="00C142AD"/>
    <w:rsid w:val="00C142C1"/>
    <w:rsid w:val="00C14A30"/>
    <w:rsid w:val="00C152FE"/>
    <w:rsid w:val="00C15D1B"/>
    <w:rsid w:val="00C16739"/>
    <w:rsid w:val="00C168DD"/>
    <w:rsid w:val="00C176CC"/>
    <w:rsid w:val="00C21031"/>
    <w:rsid w:val="00C221B9"/>
    <w:rsid w:val="00C225EA"/>
    <w:rsid w:val="00C22CCE"/>
    <w:rsid w:val="00C22FC1"/>
    <w:rsid w:val="00C232BC"/>
    <w:rsid w:val="00C23BA2"/>
    <w:rsid w:val="00C2485F"/>
    <w:rsid w:val="00C248B1"/>
    <w:rsid w:val="00C24B63"/>
    <w:rsid w:val="00C262A0"/>
    <w:rsid w:val="00C26A4E"/>
    <w:rsid w:val="00C27082"/>
    <w:rsid w:val="00C27387"/>
    <w:rsid w:val="00C31195"/>
    <w:rsid w:val="00C31774"/>
    <w:rsid w:val="00C3180E"/>
    <w:rsid w:val="00C32AF2"/>
    <w:rsid w:val="00C33051"/>
    <w:rsid w:val="00C33204"/>
    <w:rsid w:val="00C338EB"/>
    <w:rsid w:val="00C33C34"/>
    <w:rsid w:val="00C34389"/>
    <w:rsid w:val="00C3465D"/>
    <w:rsid w:val="00C347D5"/>
    <w:rsid w:val="00C35E98"/>
    <w:rsid w:val="00C371BF"/>
    <w:rsid w:val="00C371C9"/>
    <w:rsid w:val="00C37434"/>
    <w:rsid w:val="00C37752"/>
    <w:rsid w:val="00C379E9"/>
    <w:rsid w:val="00C403CD"/>
    <w:rsid w:val="00C42041"/>
    <w:rsid w:val="00C43934"/>
    <w:rsid w:val="00C439FB"/>
    <w:rsid w:val="00C43AA8"/>
    <w:rsid w:val="00C43F23"/>
    <w:rsid w:val="00C441A4"/>
    <w:rsid w:val="00C44D1B"/>
    <w:rsid w:val="00C457C3"/>
    <w:rsid w:val="00C463C9"/>
    <w:rsid w:val="00C46A0B"/>
    <w:rsid w:val="00C47648"/>
    <w:rsid w:val="00C47852"/>
    <w:rsid w:val="00C47C29"/>
    <w:rsid w:val="00C50011"/>
    <w:rsid w:val="00C5254B"/>
    <w:rsid w:val="00C55D39"/>
    <w:rsid w:val="00C55FBF"/>
    <w:rsid w:val="00C57E68"/>
    <w:rsid w:val="00C601C9"/>
    <w:rsid w:val="00C61B3C"/>
    <w:rsid w:val="00C623C6"/>
    <w:rsid w:val="00C63094"/>
    <w:rsid w:val="00C631D3"/>
    <w:rsid w:val="00C645E6"/>
    <w:rsid w:val="00C64813"/>
    <w:rsid w:val="00C64C58"/>
    <w:rsid w:val="00C64D82"/>
    <w:rsid w:val="00C64FBC"/>
    <w:rsid w:val="00C65A83"/>
    <w:rsid w:val="00C66A00"/>
    <w:rsid w:val="00C66CBE"/>
    <w:rsid w:val="00C67118"/>
    <w:rsid w:val="00C67276"/>
    <w:rsid w:val="00C67DDD"/>
    <w:rsid w:val="00C70139"/>
    <w:rsid w:val="00C711C4"/>
    <w:rsid w:val="00C71563"/>
    <w:rsid w:val="00C71574"/>
    <w:rsid w:val="00C7191D"/>
    <w:rsid w:val="00C72C6F"/>
    <w:rsid w:val="00C72EFA"/>
    <w:rsid w:val="00C74453"/>
    <w:rsid w:val="00C7473A"/>
    <w:rsid w:val="00C75AB0"/>
    <w:rsid w:val="00C76166"/>
    <w:rsid w:val="00C76746"/>
    <w:rsid w:val="00C76B7B"/>
    <w:rsid w:val="00C76BBD"/>
    <w:rsid w:val="00C76DE2"/>
    <w:rsid w:val="00C772BA"/>
    <w:rsid w:val="00C802D1"/>
    <w:rsid w:val="00C8036C"/>
    <w:rsid w:val="00C80CD8"/>
    <w:rsid w:val="00C80F23"/>
    <w:rsid w:val="00C81151"/>
    <w:rsid w:val="00C82CC6"/>
    <w:rsid w:val="00C83838"/>
    <w:rsid w:val="00C839CB"/>
    <w:rsid w:val="00C84593"/>
    <w:rsid w:val="00C850A3"/>
    <w:rsid w:val="00C85C32"/>
    <w:rsid w:val="00C85F45"/>
    <w:rsid w:val="00C86197"/>
    <w:rsid w:val="00C86C8C"/>
    <w:rsid w:val="00C87568"/>
    <w:rsid w:val="00C875BE"/>
    <w:rsid w:val="00C87FD0"/>
    <w:rsid w:val="00C90DB6"/>
    <w:rsid w:val="00C92603"/>
    <w:rsid w:val="00C92652"/>
    <w:rsid w:val="00C928B9"/>
    <w:rsid w:val="00C92E31"/>
    <w:rsid w:val="00C9394F"/>
    <w:rsid w:val="00C93B1A"/>
    <w:rsid w:val="00C93F1F"/>
    <w:rsid w:val="00C9444E"/>
    <w:rsid w:val="00C96AB2"/>
    <w:rsid w:val="00C96F5F"/>
    <w:rsid w:val="00C97055"/>
    <w:rsid w:val="00CA09AA"/>
    <w:rsid w:val="00CA165C"/>
    <w:rsid w:val="00CA194C"/>
    <w:rsid w:val="00CA2B4F"/>
    <w:rsid w:val="00CA305B"/>
    <w:rsid w:val="00CA30C3"/>
    <w:rsid w:val="00CA5876"/>
    <w:rsid w:val="00CA5927"/>
    <w:rsid w:val="00CA635E"/>
    <w:rsid w:val="00CA6AB2"/>
    <w:rsid w:val="00CA6BB0"/>
    <w:rsid w:val="00CA70CE"/>
    <w:rsid w:val="00CA79EC"/>
    <w:rsid w:val="00CB002C"/>
    <w:rsid w:val="00CB059E"/>
    <w:rsid w:val="00CB1276"/>
    <w:rsid w:val="00CB1E4B"/>
    <w:rsid w:val="00CB21C1"/>
    <w:rsid w:val="00CB259F"/>
    <w:rsid w:val="00CB3137"/>
    <w:rsid w:val="00CB39C2"/>
    <w:rsid w:val="00CB44E4"/>
    <w:rsid w:val="00CB4742"/>
    <w:rsid w:val="00CB4C8C"/>
    <w:rsid w:val="00CB4E90"/>
    <w:rsid w:val="00CB5651"/>
    <w:rsid w:val="00CB5850"/>
    <w:rsid w:val="00CB5C99"/>
    <w:rsid w:val="00CB633B"/>
    <w:rsid w:val="00CB6782"/>
    <w:rsid w:val="00CB6E3E"/>
    <w:rsid w:val="00CC080A"/>
    <w:rsid w:val="00CC0D0F"/>
    <w:rsid w:val="00CC1275"/>
    <w:rsid w:val="00CC12EE"/>
    <w:rsid w:val="00CC28B9"/>
    <w:rsid w:val="00CC3767"/>
    <w:rsid w:val="00CC3E04"/>
    <w:rsid w:val="00CC42B1"/>
    <w:rsid w:val="00CC5100"/>
    <w:rsid w:val="00CC5767"/>
    <w:rsid w:val="00CC5D2F"/>
    <w:rsid w:val="00CC68CC"/>
    <w:rsid w:val="00CC701E"/>
    <w:rsid w:val="00CC7735"/>
    <w:rsid w:val="00CD0310"/>
    <w:rsid w:val="00CD1658"/>
    <w:rsid w:val="00CD2E48"/>
    <w:rsid w:val="00CD4826"/>
    <w:rsid w:val="00CD4A46"/>
    <w:rsid w:val="00CD4E19"/>
    <w:rsid w:val="00CD5062"/>
    <w:rsid w:val="00CD6219"/>
    <w:rsid w:val="00CD700F"/>
    <w:rsid w:val="00CD7319"/>
    <w:rsid w:val="00CD7706"/>
    <w:rsid w:val="00CE0837"/>
    <w:rsid w:val="00CE148E"/>
    <w:rsid w:val="00CE208D"/>
    <w:rsid w:val="00CE2453"/>
    <w:rsid w:val="00CE32C9"/>
    <w:rsid w:val="00CE356D"/>
    <w:rsid w:val="00CE3FA4"/>
    <w:rsid w:val="00CE44F8"/>
    <w:rsid w:val="00CE5277"/>
    <w:rsid w:val="00CE5A63"/>
    <w:rsid w:val="00CE5ACF"/>
    <w:rsid w:val="00CE5B4D"/>
    <w:rsid w:val="00CE6358"/>
    <w:rsid w:val="00CE6686"/>
    <w:rsid w:val="00CE6E97"/>
    <w:rsid w:val="00CE77DD"/>
    <w:rsid w:val="00CE7868"/>
    <w:rsid w:val="00CE796C"/>
    <w:rsid w:val="00CF0C7E"/>
    <w:rsid w:val="00CF1B70"/>
    <w:rsid w:val="00CF1DD1"/>
    <w:rsid w:val="00CF2161"/>
    <w:rsid w:val="00CF2307"/>
    <w:rsid w:val="00CF26AE"/>
    <w:rsid w:val="00CF2D41"/>
    <w:rsid w:val="00CF2D54"/>
    <w:rsid w:val="00CF311F"/>
    <w:rsid w:val="00CF5047"/>
    <w:rsid w:val="00CF512F"/>
    <w:rsid w:val="00CF55FB"/>
    <w:rsid w:val="00CF5616"/>
    <w:rsid w:val="00CF7E2B"/>
    <w:rsid w:val="00D01344"/>
    <w:rsid w:val="00D01B90"/>
    <w:rsid w:val="00D01E1B"/>
    <w:rsid w:val="00D024CD"/>
    <w:rsid w:val="00D03082"/>
    <w:rsid w:val="00D0328F"/>
    <w:rsid w:val="00D034DA"/>
    <w:rsid w:val="00D03538"/>
    <w:rsid w:val="00D03D28"/>
    <w:rsid w:val="00D0421D"/>
    <w:rsid w:val="00D046FD"/>
    <w:rsid w:val="00D047F7"/>
    <w:rsid w:val="00D049B8"/>
    <w:rsid w:val="00D04C8A"/>
    <w:rsid w:val="00D0516C"/>
    <w:rsid w:val="00D05B56"/>
    <w:rsid w:val="00D05BCB"/>
    <w:rsid w:val="00D05C2F"/>
    <w:rsid w:val="00D05EE7"/>
    <w:rsid w:val="00D068D0"/>
    <w:rsid w:val="00D06FE0"/>
    <w:rsid w:val="00D07307"/>
    <w:rsid w:val="00D076A9"/>
    <w:rsid w:val="00D07754"/>
    <w:rsid w:val="00D078D1"/>
    <w:rsid w:val="00D101D6"/>
    <w:rsid w:val="00D11C5B"/>
    <w:rsid w:val="00D1293B"/>
    <w:rsid w:val="00D129A8"/>
    <w:rsid w:val="00D12FB9"/>
    <w:rsid w:val="00D13184"/>
    <w:rsid w:val="00D135F2"/>
    <w:rsid w:val="00D136FA"/>
    <w:rsid w:val="00D13D00"/>
    <w:rsid w:val="00D147C0"/>
    <w:rsid w:val="00D15696"/>
    <w:rsid w:val="00D15C51"/>
    <w:rsid w:val="00D167B3"/>
    <w:rsid w:val="00D16A42"/>
    <w:rsid w:val="00D16C68"/>
    <w:rsid w:val="00D17941"/>
    <w:rsid w:val="00D200BD"/>
    <w:rsid w:val="00D201AA"/>
    <w:rsid w:val="00D204A7"/>
    <w:rsid w:val="00D20543"/>
    <w:rsid w:val="00D209A7"/>
    <w:rsid w:val="00D20AA5"/>
    <w:rsid w:val="00D2209B"/>
    <w:rsid w:val="00D22399"/>
    <w:rsid w:val="00D2457F"/>
    <w:rsid w:val="00D2662C"/>
    <w:rsid w:val="00D27FA3"/>
    <w:rsid w:val="00D3176C"/>
    <w:rsid w:val="00D31B3F"/>
    <w:rsid w:val="00D31F31"/>
    <w:rsid w:val="00D32CF3"/>
    <w:rsid w:val="00D33751"/>
    <w:rsid w:val="00D35D4A"/>
    <w:rsid w:val="00D36F6E"/>
    <w:rsid w:val="00D372B0"/>
    <w:rsid w:val="00D37343"/>
    <w:rsid w:val="00D37E75"/>
    <w:rsid w:val="00D4205E"/>
    <w:rsid w:val="00D42AA8"/>
    <w:rsid w:val="00D47399"/>
    <w:rsid w:val="00D47BB2"/>
    <w:rsid w:val="00D47D04"/>
    <w:rsid w:val="00D504B9"/>
    <w:rsid w:val="00D5056A"/>
    <w:rsid w:val="00D50DCD"/>
    <w:rsid w:val="00D510A0"/>
    <w:rsid w:val="00D522CB"/>
    <w:rsid w:val="00D527EE"/>
    <w:rsid w:val="00D529C4"/>
    <w:rsid w:val="00D53929"/>
    <w:rsid w:val="00D539D0"/>
    <w:rsid w:val="00D53F11"/>
    <w:rsid w:val="00D540DC"/>
    <w:rsid w:val="00D54687"/>
    <w:rsid w:val="00D54C0F"/>
    <w:rsid w:val="00D55616"/>
    <w:rsid w:val="00D5574C"/>
    <w:rsid w:val="00D55DAC"/>
    <w:rsid w:val="00D6153F"/>
    <w:rsid w:val="00D615D4"/>
    <w:rsid w:val="00D61982"/>
    <w:rsid w:val="00D61EA9"/>
    <w:rsid w:val="00D61EFF"/>
    <w:rsid w:val="00D62655"/>
    <w:rsid w:val="00D6267A"/>
    <w:rsid w:val="00D62998"/>
    <w:rsid w:val="00D631C2"/>
    <w:rsid w:val="00D647DE"/>
    <w:rsid w:val="00D6501F"/>
    <w:rsid w:val="00D65347"/>
    <w:rsid w:val="00D665F7"/>
    <w:rsid w:val="00D67062"/>
    <w:rsid w:val="00D67D12"/>
    <w:rsid w:val="00D701D7"/>
    <w:rsid w:val="00D705FD"/>
    <w:rsid w:val="00D705FF"/>
    <w:rsid w:val="00D70B0C"/>
    <w:rsid w:val="00D7145C"/>
    <w:rsid w:val="00D737E9"/>
    <w:rsid w:val="00D74365"/>
    <w:rsid w:val="00D744BC"/>
    <w:rsid w:val="00D7585A"/>
    <w:rsid w:val="00D75C88"/>
    <w:rsid w:val="00D769E6"/>
    <w:rsid w:val="00D77605"/>
    <w:rsid w:val="00D77C53"/>
    <w:rsid w:val="00D77E96"/>
    <w:rsid w:val="00D80618"/>
    <w:rsid w:val="00D807DF"/>
    <w:rsid w:val="00D81290"/>
    <w:rsid w:val="00D81DA0"/>
    <w:rsid w:val="00D82339"/>
    <w:rsid w:val="00D82494"/>
    <w:rsid w:val="00D82FF2"/>
    <w:rsid w:val="00D83774"/>
    <w:rsid w:val="00D84A4B"/>
    <w:rsid w:val="00D85976"/>
    <w:rsid w:val="00D8691B"/>
    <w:rsid w:val="00D878E1"/>
    <w:rsid w:val="00D90A81"/>
    <w:rsid w:val="00D90B7D"/>
    <w:rsid w:val="00D90DCE"/>
    <w:rsid w:val="00D91258"/>
    <w:rsid w:val="00D92168"/>
    <w:rsid w:val="00D9231C"/>
    <w:rsid w:val="00D92A5E"/>
    <w:rsid w:val="00D935BD"/>
    <w:rsid w:val="00D940B5"/>
    <w:rsid w:val="00D953F0"/>
    <w:rsid w:val="00D9582D"/>
    <w:rsid w:val="00D95CB0"/>
    <w:rsid w:val="00D960DF"/>
    <w:rsid w:val="00D9654F"/>
    <w:rsid w:val="00D966FE"/>
    <w:rsid w:val="00D968B9"/>
    <w:rsid w:val="00D977C0"/>
    <w:rsid w:val="00D97E14"/>
    <w:rsid w:val="00DA00A3"/>
    <w:rsid w:val="00DA0727"/>
    <w:rsid w:val="00DA13F3"/>
    <w:rsid w:val="00DA2353"/>
    <w:rsid w:val="00DA264A"/>
    <w:rsid w:val="00DA2DE3"/>
    <w:rsid w:val="00DA3633"/>
    <w:rsid w:val="00DA400B"/>
    <w:rsid w:val="00DA442F"/>
    <w:rsid w:val="00DA6443"/>
    <w:rsid w:val="00DA6B5E"/>
    <w:rsid w:val="00DA7068"/>
    <w:rsid w:val="00DA7146"/>
    <w:rsid w:val="00DA716A"/>
    <w:rsid w:val="00DA7531"/>
    <w:rsid w:val="00DA78ED"/>
    <w:rsid w:val="00DA7B82"/>
    <w:rsid w:val="00DB1F4F"/>
    <w:rsid w:val="00DB2CD0"/>
    <w:rsid w:val="00DB354F"/>
    <w:rsid w:val="00DB37EE"/>
    <w:rsid w:val="00DB401F"/>
    <w:rsid w:val="00DB4450"/>
    <w:rsid w:val="00DB4EE7"/>
    <w:rsid w:val="00DB521D"/>
    <w:rsid w:val="00DB5971"/>
    <w:rsid w:val="00DB5D51"/>
    <w:rsid w:val="00DB5F53"/>
    <w:rsid w:val="00DB6705"/>
    <w:rsid w:val="00DB6B6A"/>
    <w:rsid w:val="00DB7B69"/>
    <w:rsid w:val="00DB7F76"/>
    <w:rsid w:val="00DC0A2F"/>
    <w:rsid w:val="00DC0DBE"/>
    <w:rsid w:val="00DC1955"/>
    <w:rsid w:val="00DC234A"/>
    <w:rsid w:val="00DC41E4"/>
    <w:rsid w:val="00DC496E"/>
    <w:rsid w:val="00DC5116"/>
    <w:rsid w:val="00DC527A"/>
    <w:rsid w:val="00DC536A"/>
    <w:rsid w:val="00DC7C77"/>
    <w:rsid w:val="00DC7FD5"/>
    <w:rsid w:val="00DD02FF"/>
    <w:rsid w:val="00DD0581"/>
    <w:rsid w:val="00DD09D1"/>
    <w:rsid w:val="00DD24F9"/>
    <w:rsid w:val="00DD26EC"/>
    <w:rsid w:val="00DD2DFB"/>
    <w:rsid w:val="00DD3604"/>
    <w:rsid w:val="00DD3F4D"/>
    <w:rsid w:val="00DD6F2E"/>
    <w:rsid w:val="00DD72E1"/>
    <w:rsid w:val="00DD7A65"/>
    <w:rsid w:val="00DD7EA2"/>
    <w:rsid w:val="00DE00F2"/>
    <w:rsid w:val="00DE117F"/>
    <w:rsid w:val="00DE154A"/>
    <w:rsid w:val="00DE1F4D"/>
    <w:rsid w:val="00DE2C4B"/>
    <w:rsid w:val="00DE2D17"/>
    <w:rsid w:val="00DE2F5F"/>
    <w:rsid w:val="00DE353C"/>
    <w:rsid w:val="00DE3783"/>
    <w:rsid w:val="00DE401C"/>
    <w:rsid w:val="00DE5212"/>
    <w:rsid w:val="00DE6E2F"/>
    <w:rsid w:val="00DE6F47"/>
    <w:rsid w:val="00DE7D13"/>
    <w:rsid w:val="00DE7E39"/>
    <w:rsid w:val="00DF007B"/>
    <w:rsid w:val="00DF148B"/>
    <w:rsid w:val="00DF1EAE"/>
    <w:rsid w:val="00DF37B2"/>
    <w:rsid w:val="00DF380E"/>
    <w:rsid w:val="00DF3816"/>
    <w:rsid w:val="00DF3818"/>
    <w:rsid w:val="00DF3F94"/>
    <w:rsid w:val="00DF4369"/>
    <w:rsid w:val="00DF4EDD"/>
    <w:rsid w:val="00DF57EF"/>
    <w:rsid w:val="00DF5970"/>
    <w:rsid w:val="00DF5B14"/>
    <w:rsid w:val="00DF63FA"/>
    <w:rsid w:val="00DF66E2"/>
    <w:rsid w:val="00DF67A1"/>
    <w:rsid w:val="00DF7E20"/>
    <w:rsid w:val="00E001FD"/>
    <w:rsid w:val="00E00A1C"/>
    <w:rsid w:val="00E00B95"/>
    <w:rsid w:val="00E00BCA"/>
    <w:rsid w:val="00E00D60"/>
    <w:rsid w:val="00E012CC"/>
    <w:rsid w:val="00E0140A"/>
    <w:rsid w:val="00E0147A"/>
    <w:rsid w:val="00E01F22"/>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D39"/>
    <w:rsid w:val="00E13182"/>
    <w:rsid w:val="00E13E3E"/>
    <w:rsid w:val="00E14305"/>
    <w:rsid w:val="00E14523"/>
    <w:rsid w:val="00E14972"/>
    <w:rsid w:val="00E14CB9"/>
    <w:rsid w:val="00E151F2"/>
    <w:rsid w:val="00E15383"/>
    <w:rsid w:val="00E15C82"/>
    <w:rsid w:val="00E1738C"/>
    <w:rsid w:val="00E1773A"/>
    <w:rsid w:val="00E201C0"/>
    <w:rsid w:val="00E2033D"/>
    <w:rsid w:val="00E210A6"/>
    <w:rsid w:val="00E21ABD"/>
    <w:rsid w:val="00E22775"/>
    <w:rsid w:val="00E22D28"/>
    <w:rsid w:val="00E22F81"/>
    <w:rsid w:val="00E22F87"/>
    <w:rsid w:val="00E230E3"/>
    <w:rsid w:val="00E23C97"/>
    <w:rsid w:val="00E24727"/>
    <w:rsid w:val="00E265A7"/>
    <w:rsid w:val="00E265E8"/>
    <w:rsid w:val="00E267FF"/>
    <w:rsid w:val="00E270D5"/>
    <w:rsid w:val="00E27B80"/>
    <w:rsid w:val="00E30EDF"/>
    <w:rsid w:val="00E31B43"/>
    <w:rsid w:val="00E31FBA"/>
    <w:rsid w:val="00E33513"/>
    <w:rsid w:val="00E33A16"/>
    <w:rsid w:val="00E33A4F"/>
    <w:rsid w:val="00E33B50"/>
    <w:rsid w:val="00E33D76"/>
    <w:rsid w:val="00E33F3E"/>
    <w:rsid w:val="00E341E5"/>
    <w:rsid w:val="00E34315"/>
    <w:rsid w:val="00E34347"/>
    <w:rsid w:val="00E35FBC"/>
    <w:rsid w:val="00E36A77"/>
    <w:rsid w:val="00E36AAE"/>
    <w:rsid w:val="00E37198"/>
    <w:rsid w:val="00E3774C"/>
    <w:rsid w:val="00E41313"/>
    <w:rsid w:val="00E41773"/>
    <w:rsid w:val="00E41ACD"/>
    <w:rsid w:val="00E42FE6"/>
    <w:rsid w:val="00E43327"/>
    <w:rsid w:val="00E44370"/>
    <w:rsid w:val="00E459A8"/>
    <w:rsid w:val="00E45E20"/>
    <w:rsid w:val="00E45E8E"/>
    <w:rsid w:val="00E45F19"/>
    <w:rsid w:val="00E460B6"/>
    <w:rsid w:val="00E46BD2"/>
    <w:rsid w:val="00E473D4"/>
    <w:rsid w:val="00E474CF"/>
    <w:rsid w:val="00E477BA"/>
    <w:rsid w:val="00E513F6"/>
    <w:rsid w:val="00E51EC6"/>
    <w:rsid w:val="00E52B4E"/>
    <w:rsid w:val="00E52F3B"/>
    <w:rsid w:val="00E52F80"/>
    <w:rsid w:val="00E53D94"/>
    <w:rsid w:val="00E53DEA"/>
    <w:rsid w:val="00E5424B"/>
    <w:rsid w:val="00E544BA"/>
    <w:rsid w:val="00E54D15"/>
    <w:rsid w:val="00E55B64"/>
    <w:rsid w:val="00E564F4"/>
    <w:rsid w:val="00E571BC"/>
    <w:rsid w:val="00E61088"/>
    <w:rsid w:val="00E616DB"/>
    <w:rsid w:val="00E62442"/>
    <w:rsid w:val="00E627A4"/>
    <w:rsid w:val="00E630ED"/>
    <w:rsid w:val="00E6437C"/>
    <w:rsid w:val="00E65237"/>
    <w:rsid w:val="00E66376"/>
    <w:rsid w:val="00E67124"/>
    <w:rsid w:val="00E672E8"/>
    <w:rsid w:val="00E67862"/>
    <w:rsid w:val="00E70ACF"/>
    <w:rsid w:val="00E70D46"/>
    <w:rsid w:val="00E712A9"/>
    <w:rsid w:val="00E713BC"/>
    <w:rsid w:val="00E72444"/>
    <w:rsid w:val="00E7410F"/>
    <w:rsid w:val="00E74EC5"/>
    <w:rsid w:val="00E75AD1"/>
    <w:rsid w:val="00E76B86"/>
    <w:rsid w:val="00E809F3"/>
    <w:rsid w:val="00E80C21"/>
    <w:rsid w:val="00E80C56"/>
    <w:rsid w:val="00E81796"/>
    <w:rsid w:val="00E820BD"/>
    <w:rsid w:val="00E8227B"/>
    <w:rsid w:val="00E825C0"/>
    <w:rsid w:val="00E8342F"/>
    <w:rsid w:val="00E83D33"/>
    <w:rsid w:val="00E84210"/>
    <w:rsid w:val="00E844CD"/>
    <w:rsid w:val="00E847A7"/>
    <w:rsid w:val="00E84FE5"/>
    <w:rsid w:val="00E86682"/>
    <w:rsid w:val="00E86E79"/>
    <w:rsid w:val="00E879B9"/>
    <w:rsid w:val="00E906B4"/>
    <w:rsid w:val="00E9095B"/>
    <w:rsid w:val="00E90D3D"/>
    <w:rsid w:val="00E9145E"/>
    <w:rsid w:val="00E91B24"/>
    <w:rsid w:val="00E91D07"/>
    <w:rsid w:val="00E926B8"/>
    <w:rsid w:val="00E927BF"/>
    <w:rsid w:val="00E936DA"/>
    <w:rsid w:val="00E9399B"/>
    <w:rsid w:val="00E939A7"/>
    <w:rsid w:val="00E94008"/>
    <w:rsid w:val="00E94762"/>
    <w:rsid w:val="00E956BA"/>
    <w:rsid w:val="00E96B52"/>
    <w:rsid w:val="00EA0018"/>
    <w:rsid w:val="00EA08BE"/>
    <w:rsid w:val="00EA0A85"/>
    <w:rsid w:val="00EA14B0"/>
    <w:rsid w:val="00EA2244"/>
    <w:rsid w:val="00EA4DDC"/>
    <w:rsid w:val="00EA6FA7"/>
    <w:rsid w:val="00EB067F"/>
    <w:rsid w:val="00EB17BE"/>
    <w:rsid w:val="00EB1A1B"/>
    <w:rsid w:val="00EB1F02"/>
    <w:rsid w:val="00EB2E64"/>
    <w:rsid w:val="00EB2FCA"/>
    <w:rsid w:val="00EB3290"/>
    <w:rsid w:val="00EB359C"/>
    <w:rsid w:val="00EB4483"/>
    <w:rsid w:val="00EB4840"/>
    <w:rsid w:val="00EB5BC5"/>
    <w:rsid w:val="00EB6097"/>
    <w:rsid w:val="00EB6212"/>
    <w:rsid w:val="00EB6BB5"/>
    <w:rsid w:val="00EB6DB7"/>
    <w:rsid w:val="00EB6E30"/>
    <w:rsid w:val="00EB7618"/>
    <w:rsid w:val="00EB7B51"/>
    <w:rsid w:val="00EB7F93"/>
    <w:rsid w:val="00EC034B"/>
    <w:rsid w:val="00EC086C"/>
    <w:rsid w:val="00EC1720"/>
    <w:rsid w:val="00EC2DB7"/>
    <w:rsid w:val="00EC337D"/>
    <w:rsid w:val="00EC3F10"/>
    <w:rsid w:val="00EC42D0"/>
    <w:rsid w:val="00EC4F05"/>
    <w:rsid w:val="00EC624A"/>
    <w:rsid w:val="00EC638F"/>
    <w:rsid w:val="00EC7927"/>
    <w:rsid w:val="00ED095E"/>
    <w:rsid w:val="00ED0AF6"/>
    <w:rsid w:val="00ED1A0B"/>
    <w:rsid w:val="00ED1EF0"/>
    <w:rsid w:val="00ED27DD"/>
    <w:rsid w:val="00ED3706"/>
    <w:rsid w:val="00ED5162"/>
    <w:rsid w:val="00ED5669"/>
    <w:rsid w:val="00ED697C"/>
    <w:rsid w:val="00ED69D3"/>
    <w:rsid w:val="00EE06CA"/>
    <w:rsid w:val="00EE1CF9"/>
    <w:rsid w:val="00EE2314"/>
    <w:rsid w:val="00EE3F69"/>
    <w:rsid w:val="00EE436E"/>
    <w:rsid w:val="00EE43AD"/>
    <w:rsid w:val="00EE4874"/>
    <w:rsid w:val="00EE48D6"/>
    <w:rsid w:val="00EE4A6E"/>
    <w:rsid w:val="00EE4BAB"/>
    <w:rsid w:val="00EE62F4"/>
    <w:rsid w:val="00EE7922"/>
    <w:rsid w:val="00EE79A6"/>
    <w:rsid w:val="00EF0385"/>
    <w:rsid w:val="00EF11DF"/>
    <w:rsid w:val="00EF130D"/>
    <w:rsid w:val="00EF30E0"/>
    <w:rsid w:val="00EF3853"/>
    <w:rsid w:val="00EF3D05"/>
    <w:rsid w:val="00EF42CF"/>
    <w:rsid w:val="00EF5403"/>
    <w:rsid w:val="00EF567D"/>
    <w:rsid w:val="00EF5F11"/>
    <w:rsid w:val="00EF6111"/>
    <w:rsid w:val="00EF62D0"/>
    <w:rsid w:val="00EF78CC"/>
    <w:rsid w:val="00F005A0"/>
    <w:rsid w:val="00F01835"/>
    <w:rsid w:val="00F01DE9"/>
    <w:rsid w:val="00F02139"/>
    <w:rsid w:val="00F0229D"/>
    <w:rsid w:val="00F02B1B"/>
    <w:rsid w:val="00F032BB"/>
    <w:rsid w:val="00F032C8"/>
    <w:rsid w:val="00F03567"/>
    <w:rsid w:val="00F03C8C"/>
    <w:rsid w:val="00F03DD3"/>
    <w:rsid w:val="00F044C6"/>
    <w:rsid w:val="00F04BBE"/>
    <w:rsid w:val="00F051AC"/>
    <w:rsid w:val="00F0646B"/>
    <w:rsid w:val="00F06616"/>
    <w:rsid w:val="00F07485"/>
    <w:rsid w:val="00F07622"/>
    <w:rsid w:val="00F10BC6"/>
    <w:rsid w:val="00F11352"/>
    <w:rsid w:val="00F11AD0"/>
    <w:rsid w:val="00F122EB"/>
    <w:rsid w:val="00F12313"/>
    <w:rsid w:val="00F1254C"/>
    <w:rsid w:val="00F12BDA"/>
    <w:rsid w:val="00F13D34"/>
    <w:rsid w:val="00F14602"/>
    <w:rsid w:val="00F1498D"/>
    <w:rsid w:val="00F14DDF"/>
    <w:rsid w:val="00F150F9"/>
    <w:rsid w:val="00F152AD"/>
    <w:rsid w:val="00F15BA3"/>
    <w:rsid w:val="00F15BB3"/>
    <w:rsid w:val="00F15C96"/>
    <w:rsid w:val="00F163BF"/>
    <w:rsid w:val="00F165B7"/>
    <w:rsid w:val="00F20C9C"/>
    <w:rsid w:val="00F21827"/>
    <w:rsid w:val="00F21999"/>
    <w:rsid w:val="00F21A00"/>
    <w:rsid w:val="00F2285F"/>
    <w:rsid w:val="00F22C7B"/>
    <w:rsid w:val="00F23155"/>
    <w:rsid w:val="00F23EE4"/>
    <w:rsid w:val="00F24236"/>
    <w:rsid w:val="00F24E0E"/>
    <w:rsid w:val="00F25707"/>
    <w:rsid w:val="00F25AE7"/>
    <w:rsid w:val="00F26693"/>
    <w:rsid w:val="00F26A13"/>
    <w:rsid w:val="00F27D3B"/>
    <w:rsid w:val="00F31261"/>
    <w:rsid w:val="00F31BB3"/>
    <w:rsid w:val="00F31C67"/>
    <w:rsid w:val="00F323C3"/>
    <w:rsid w:val="00F32A15"/>
    <w:rsid w:val="00F32EE6"/>
    <w:rsid w:val="00F32F3C"/>
    <w:rsid w:val="00F339EC"/>
    <w:rsid w:val="00F3443B"/>
    <w:rsid w:val="00F34FDD"/>
    <w:rsid w:val="00F35279"/>
    <w:rsid w:val="00F35CA1"/>
    <w:rsid w:val="00F35F1A"/>
    <w:rsid w:val="00F36130"/>
    <w:rsid w:val="00F3644F"/>
    <w:rsid w:val="00F36B71"/>
    <w:rsid w:val="00F373AE"/>
    <w:rsid w:val="00F4032F"/>
    <w:rsid w:val="00F40360"/>
    <w:rsid w:val="00F40444"/>
    <w:rsid w:val="00F40CE6"/>
    <w:rsid w:val="00F41B59"/>
    <w:rsid w:val="00F42099"/>
    <w:rsid w:val="00F423BD"/>
    <w:rsid w:val="00F431C5"/>
    <w:rsid w:val="00F432FF"/>
    <w:rsid w:val="00F4446C"/>
    <w:rsid w:val="00F455E1"/>
    <w:rsid w:val="00F456D2"/>
    <w:rsid w:val="00F45B08"/>
    <w:rsid w:val="00F46431"/>
    <w:rsid w:val="00F469AD"/>
    <w:rsid w:val="00F46F8B"/>
    <w:rsid w:val="00F4715C"/>
    <w:rsid w:val="00F473C6"/>
    <w:rsid w:val="00F47C9F"/>
    <w:rsid w:val="00F50CE8"/>
    <w:rsid w:val="00F51361"/>
    <w:rsid w:val="00F52330"/>
    <w:rsid w:val="00F5364B"/>
    <w:rsid w:val="00F54603"/>
    <w:rsid w:val="00F54772"/>
    <w:rsid w:val="00F54869"/>
    <w:rsid w:val="00F549DA"/>
    <w:rsid w:val="00F556B2"/>
    <w:rsid w:val="00F5573D"/>
    <w:rsid w:val="00F565E8"/>
    <w:rsid w:val="00F56CB4"/>
    <w:rsid w:val="00F5754B"/>
    <w:rsid w:val="00F576DE"/>
    <w:rsid w:val="00F57747"/>
    <w:rsid w:val="00F578BC"/>
    <w:rsid w:val="00F601C7"/>
    <w:rsid w:val="00F633F1"/>
    <w:rsid w:val="00F63BF7"/>
    <w:rsid w:val="00F6453E"/>
    <w:rsid w:val="00F64715"/>
    <w:rsid w:val="00F64BAC"/>
    <w:rsid w:val="00F65215"/>
    <w:rsid w:val="00F65617"/>
    <w:rsid w:val="00F65A88"/>
    <w:rsid w:val="00F66494"/>
    <w:rsid w:val="00F67D12"/>
    <w:rsid w:val="00F708B2"/>
    <w:rsid w:val="00F710BE"/>
    <w:rsid w:val="00F71D7B"/>
    <w:rsid w:val="00F72016"/>
    <w:rsid w:val="00F720E7"/>
    <w:rsid w:val="00F72684"/>
    <w:rsid w:val="00F72DAD"/>
    <w:rsid w:val="00F736D2"/>
    <w:rsid w:val="00F7564C"/>
    <w:rsid w:val="00F76220"/>
    <w:rsid w:val="00F7660B"/>
    <w:rsid w:val="00F769BE"/>
    <w:rsid w:val="00F7735C"/>
    <w:rsid w:val="00F77BD5"/>
    <w:rsid w:val="00F77DF9"/>
    <w:rsid w:val="00F829D2"/>
    <w:rsid w:val="00F82E6B"/>
    <w:rsid w:val="00F834A5"/>
    <w:rsid w:val="00F83662"/>
    <w:rsid w:val="00F838C0"/>
    <w:rsid w:val="00F859FC"/>
    <w:rsid w:val="00F85F83"/>
    <w:rsid w:val="00F860BC"/>
    <w:rsid w:val="00F90A2C"/>
    <w:rsid w:val="00F9116C"/>
    <w:rsid w:val="00F912FD"/>
    <w:rsid w:val="00F91CBC"/>
    <w:rsid w:val="00F91D43"/>
    <w:rsid w:val="00F929E2"/>
    <w:rsid w:val="00F9367F"/>
    <w:rsid w:val="00F93FCE"/>
    <w:rsid w:val="00F94318"/>
    <w:rsid w:val="00F95411"/>
    <w:rsid w:val="00F95642"/>
    <w:rsid w:val="00F96339"/>
    <w:rsid w:val="00F966EC"/>
    <w:rsid w:val="00F9759A"/>
    <w:rsid w:val="00F97859"/>
    <w:rsid w:val="00F97973"/>
    <w:rsid w:val="00F97B71"/>
    <w:rsid w:val="00FA06A3"/>
    <w:rsid w:val="00FA2CFC"/>
    <w:rsid w:val="00FA2DDA"/>
    <w:rsid w:val="00FA34CA"/>
    <w:rsid w:val="00FA3E3E"/>
    <w:rsid w:val="00FA4A55"/>
    <w:rsid w:val="00FA4D4F"/>
    <w:rsid w:val="00FA52F3"/>
    <w:rsid w:val="00FA54E8"/>
    <w:rsid w:val="00FA5FE8"/>
    <w:rsid w:val="00FA668B"/>
    <w:rsid w:val="00FA67CF"/>
    <w:rsid w:val="00FA71D6"/>
    <w:rsid w:val="00FA7EA7"/>
    <w:rsid w:val="00FB19E8"/>
    <w:rsid w:val="00FB2D17"/>
    <w:rsid w:val="00FB2F69"/>
    <w:rsid w:val="00FB368B"/>
    <w:rsid w:val="00FB3A3A"/>
    <w:rsid w:val="00FB4217"/>
    <w:rsid w:val="00FB4379"/>
    <w:rsid w:val="00FB45FF"/>
    <w:rsid w:val="00FB5D97"/>
    <w:rsid w:val="00FB61EA"/>
    <w:rsid w:val="00FB62B6"/>
    <w:rsid w:val="00FB6C7A"/>
    <w:rsid w:val="00FB732E"/>
    <w:rsid w:val="00FB7760"/>
    <w:rsid w:val="00FB79F7"/>
    <w:rsid w:val="00FC09E7"/>
    <w:rsid w:val="00FC1CA5"/>
    <w:rsid w:val="00FC1D8E"/>
    <w:rsid w:val="00FC1EF1"/>
    <w:rsid w:val="00FC261C"/>
    <w:rsid w:val="00FC2733"/>
    <w:rsid w:val="00FC2979"/>
    <w:rsid w:val="00FC3963"/>
    <w:rsid w:val="00FC6013"/>
    <w:rsid w:val="00FC6D6C"/>
    <w:rsid w:val="00FC79A4"/>
    <w:rsid w:val="00FD02F6"/>
    <w:rsid w:val="00FD1C3C"/>
    <w:rsid w:val="00FD24F6"/>
    <w:rsid w:val="00FD27FD"/>
    <w:rsid w:val="00FD2DB1"/>
    <w:rsid w:val="00FD38A8"/>
    <w:rsid w:val="00FD3FEC"/>
    <w:rsid w:val="00FD6AC8"/>
    <w:rsid w:val="00FE0A6C"/>
    <w:rsid w:val="00FE0F8A"/>
    <w:rsid w:val="00FE1727"/>
    <w:rsid w:val="00FE2742"/>
    <w:rsid w:val="00FE3638"/>
    <w:rsid w:val="00FE3A67"/>
    <w:rsid w:val="00FE3B50"/>
    <w:rsid w:val="00FE3EA1"/>
    <w:rsid w:val="00FE4818"/>
    <w:rsid w:val="00FE4CA4"/>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577"/>
    <w:rsid w:val="00FF59BB"/>
    <w:rsid w:val="00FF59BE"/>
    <w:rsid w:val="00FF6ADB"/>
    <w:rsid w:val="00FF6C36"/>
    <w:rsid w:val="00FF7A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368A663-EE03-4F37-BB88-58544EEAB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uiPriority w:val="99"/>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 w:type="paragraph" w:styleId="af9">
    <w:name w:val="Revision"/>
    <w:hidden/>
    <w:uiPriority w:val="99"/>
    <w:semiHidden/>
    <w:rsid w:val="004B4A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57308385">
      <w:bodyDiv w:val="1"/>
      <w:marLeft w:val="0"/>
      <w:marRight w:val="0"/>
      <w:marTop w:val="0"/>
      <w:marBottom w:val="0"/>
      <w:divBdr>
        <w:top w:val="none" w:sz="0" w:space="0" w:color="auto"/>
        <w:left w:val="none" w:sz="0" w:space="0" w:color="auto"/>
        <w:bottom w:val="none" w:sz="0" w:space="0" w:color="auto"/>
        <w:right w:val="none" w:sz="0" w:space="0" w:color="auto"/>
      </w:divBdr>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09584202">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10084160">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53133197">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95923029">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698051227">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83979184">
      <w:bodyDiv w:val="1"/>
      <w:marLeft w:val="0"/>
      <w:marRight w:val="0"/>
      <w:marTop w:val="0"/>
      <w:marBottom w:val="0"/>
      <w:divBdr>
        <w:top w:val="none" w:sz="0" w:space="0" w:color="auto"/>
        <w:left w:val="none" w:sz="0" w:space="0" w:color="auto"/>
        <w:bottom w:val="none" w:sz="0" w:space="0" w:color="auto"/>
        <w:right w:val="none" w:sz="0" w:space="0" w:color="auto"/>
      </w:divBdr>
    </w:div>
    <w:div w:id="1193302136">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76738229">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7533042">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490749290">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0718183">
      <w:bodyDiv w:val="1"/>
      <w:marLeft w:val="0"/>
      <w:marRight w:val="0"/>
      <w:marTop w:val="0"/>
      <w:marBottom w:val="0"/>
      <w:divBdr>
        <w:top w:val="none" w:sz="0" w:space="0" w:color="auto"/>
        <w:left w:val="none" w:sz="0" w:space="0" w:color="auto"/>
        <w:bottom w:val="none" w:sz="0" w:space="0" w:color="auto"/>
        <w:right w:val="none" w:sz="0" w:space="0" w:color="auto"/>
      </w:divBdr>
    </w:div>
    <w:div w:id="1716923860">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254192">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57188612">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899048358">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4064280">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8B2DD-D167-4C64-A5DC-E00B9D4F1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1</Pages>
  <Words>3607</Words>
  <Characters>20561</Characters>
  <Application>Microsoft Office Word</Application>
  <DocSecurity>0</DocSecurity>
  <Lines>171</Lines>
  <Paragraphs>48</Paragraphs>
  <ScaleCrop>false</ScaleCrop>
  <Company/>
  <LinksUpToDate>false</LinksUpToDate>
  <CharactersWithSpaces>24120</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黄莹</cp:lastModifiedBy>
  <cp:revision>736</cp:revision>
  <cp:lastPrinted>2007-07-19T00:46:00Z</cp:lastPrinted>
  <dcterms:created xsi:type="dcterms:W3CDTF">2013-06-22T02:32:00Z</dcterms:created>
  <dcterms:modified xsi:type="dcterms:W3CDTF">2019-12-26T07:49:00Z</dcterms:modified>
</cp:coreProperties>
</file>