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91D10" w:rsidRDefault="004C30B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91D10" w:rsidRDefault="004C30B4">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91D10" w:rsidRDefault="004C30B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91D10" w:rsidRDefault="004C30B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91D10" w:rsidRDefault="004C30B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133,878,032.55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122,890,308.52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10,987,724.03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-704,218.41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-64,123.15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-985,681.49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-83,086.40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-0.0078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145,180,999.50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12,543,725.03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1.142</w:t>
            </w:r>
          </w:p>
        </w:tc>
      </w:tr>
    </w:tbl>
    <w:p w:rsidR="00D91D10" w:rsidRDefault="004C30B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91D10">
        <w:trPr>
          <w:jc w:val="center"/>
        </w:trPr>
        <w:tc>
          <w:tcPr>
            <w:tcW w:w="1266" w:type="dxa"/>
            <w:vAlign w:val="center"/>
          </w:tcPr>
          <w:p w:rsidR="00D91D10" w:rsidRDefault="004C30B4">
            <w:pPr>
              <w:jc w:val="left"/>
            </w:pPr>
            <w:r>
              <w:rPr>
                <w:color w:val="000000"/>
                <w:sz w:val="24"/>
              </w:rPr>
              <w:t>过去三个月</w:t>
            </w:r>
          </w:p>
        </w:tc>
        <w:tc>
          <w:tcPr>
            <w:tcW w:w="1267" w:type="dxa"/>
            <w:vAlign w:val="center"/>
          </w:tcPr>
          <w:p w:rsidR="00D91D10" w:rsidRDefault="004C30B4">
            <w:pPr>
              <w:jc w:val="center"/>
            </w:pPr>
            <w:r>
              <w:rPr>
                <w:color w:val="000000"/>
                <w:sz w:val="24"/>
              </w:rPr>
              <w:t>-0.59%</w:t>
            </w:r>
          </w:p>
        </w:tc>
        <w:tc>
          <w:tcPr>
            <w:tcW w:w="1267" w:type="dxa"/>
            <w:vAlign w:val="center"/>
          </w:tcPr>
          <w:p w:rsidR="00D91D10" w:rsidRDefault="004C30B4">
            <w:pPr>
              <w:jc w:val="center"/>
            </w:pPr>
            <w:r>
              <w:rPr>
                <w:color w:val="000000"/>
                <w:sz w:val="24"/>
              </w:rPr>
              <w:t>0.15%</w:t>
            </w:r>
          </w:p>
        </w:tc>
        <w:tc>
          <w:tcPr>
            <w:tcW w:w="1267" w:type="dxa"/>
            <w:vAlign w:val="center"/>
          </w:tcPr>
          <w:p w:rsidR="00D91D10" w:rsidRDefault="004C30B4">
            <w:pPr>
              <w:jc w:val="center"/>
            </w:pPr>
            <w:r>
              <w:rPr>
                <w:color w:val="000000"/>
                <w:sz w:val="24"/>
              </w:rPr>
              <w:t>-0.27%</w:t>
            </w:r>
          </w:p>
        </w:tc>
        <w:tc>
          <w:tcPr>
            <w:tcW w:w="1267" w:type="dxa"/>
            <w:vAlign w:val="center"/>
          </w:tcPr>
          <w:p w:rsidR="00D91D10" w:rsidRDefault="004C30B4">
            <w:pPr>
              <w:jc w:val="center"/>
            </w:pPr>
            <w:r>
              <w:rPr>
                <w:color w:val="000000"/>
                <w:sz w:val="24"/>
              </w:rPr>
              <w:t>0.14%</w:t>
            </w:r>
          </w:p>
        </w:tc>
        <w:tc>
          <w:tcPr>
            <w:tcW w:w="1267" w:type="dxa"/>
            <w:vAlign w:val="center"/>
          </w:tcPr>
          <w:p w:rsidR="00D91D10" w:rsidRDefault="004C30B4">
            <w:pPr>
              <w:jc w:val="center"/>
            </w:pPr>
            <w:r>
              <w:rPr>
                <w:color w:val="000000"/>
                <w:sz w:val="24"/>
              </w:rPr>
              <w:t>-0.32%</w:t>
            </w:r>
          </w:p>
        </w:tc>
        <w:tc>
          <w:tcPr>
            <w:tcW w:w="1267" w:type="dxa"/>
            <w:vAlign w:val="center"/>
          </w:tcPr>
          <w:p w:rsidR="00D91D10" w:rsidRDefault="004C30B4">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91D10">
        <w:trPr>
          <w:jc w:val="center"/>
        </w:trPr>
        <w:tc>
          <w:tcPr>
            <w:tcW w:w="1266" w:type="dxa"/>
            <w:vAlign w:val="center"/>
          </w:tcPr>
          <w:p w:rsidR="00D91D10" w:rsidRDefault="004C30B4">
            <w:pPr>
              <w:jc w:val="left"/>
            </w:pPr>
            <w:r>
              <w:rPr>
                <w:color w:val="000000"/>
                <w:sz w:val="24"/>
              </w:rPr>
              <w:t>过去三个月</w:t>
            </w:r>
          </w:p>
        </w:tc>
        <w:tc>
          <w:tcPr>
            <w:tcW w:w="1267" w:type="dxa"/>
            <w:vAlign w:val="center"/>
          </w:tcPr>
          <w:p w:rsidR="00D91D10" w:rsidRDefault="004C30B4">
            <w:pPr>
              <w:jc w:val="center"/>
            </w:pPr>
            <w:r>
              <w:rPr>
                <w:color w:val="000000"/>
                <w:sz w:val="24"/>
              </w:rPr>
              <w:t>-0.61%</w:t>
            </w:r>
          </w:p>
        </w:tc>
        <w:tc>
          <w:tcPr>
            <w:tcW w:w="1267" w:type="dxa"/>
            <w:vAlign w:val="center"/>
          </w:tcPr>
          <w:p w:rsidR="00D91D10" w:rsidRDefault="004C30B4">
            <w:pPr>
              <w:jc w:val="center"/>
            </w:pPr>
            <w:r>
              <w:rPr>
                <w:color w:val="000000"/>
                <w:sz w:val="24"/>
              </w:rPr>
              <w:t>0.16%</w:t>
            </w:r>
          </w:p>
        </w:tc>
        <w:tc>
          <w:tcPr>
            <w:tcW w:w="1267" w:type="dxa"/>
            <w:vAlign w:val="center"/>
          </w:tcPr>
          <w:p w:rsidR="00D91D10" w:rsidRDefault="004C30B4">
            <w:pPr>
              <w:jc w:val="center"/>
            </w:pPr>
            <w:r>
              <w:rPr>
                <w:color w:val="000000"/>
                <w:sz w:val="24"/>
              </w:rPr>
              <w:t>-0.27%</w:t>
            </w:r>
          </w:p>
        </w:tc>
        <w:tc>
          <w:tcPr>
            <w:tcW w:w="1267" w:type="dxa"/>
            <w:vAlign w:val="center"/>
          </w:tcPr>
          <w:p w:rsidR="00D91D10" w:rsidRDefault="004C30B4">
            <w:pPr>
              <w:jc w:val="center"/>
            </w:pPr>
            <w:r>
              <w:rPr>
                <w:color w:val="000000"/>
                <w:sz w:val="24"/>
              </w:rPr>
              <w:t>0.14%</w:t>
            </w:r>
          </w:p>
        </w:tc>
        <w:tc>
          <w:tcPr>
            <w:tcW w:w="1267" w:type="dxa"/>
            <w:vAlign w:val="center"/>
          </w:tcPr>
          <w:p w:rsidR="00D91D10" w:rsidRDefault="004C30B4">
            <w:pPr>
              <w:jc w:val="center"/>
            </w:pPr>
            <w:r>
              <w:rPr>
                <w:color w:val="000000"/>
                <w:sz w:val="24"/>
              </w:rPr>
              <w:t>-0.34%</w:t>
            </w:r>
          </w:p>
        </w:tc>
        <w:tc>
          <w:tcPr>
            <w:tcW w:w="1267" w:type="dxa"/>
            <w:vAlign w:val="center"/>
          </w:tcPr>
          <w:p w:rsidR="00D91D10" w:rsidRDefault="004C30B4">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91D10">
        <w:trPr>
          <w:jc w:val="center"/>
        </w:trPr>
        <w:tc>
          <w:tcPr>
            <w:tcW w:w="946" w:type="dxa"/>
            <w:vAlign w:val="center"/>
          </w:tcPr>
          <w:p w:rsidR="00D91D10" w:rsidRDefault="004C30B4">
            <w:pPr>
              <w:jc w:val="center"/>
            </w:pPr>
            <w:r>
              <w:rPr>
                <w:color w:val="000000"/>
                <w:sz w:val="24"/>
              </w:rPr>
              <w:t>唐赟</w:t>
            </w:r>
          </w:p>
        </w:tc>
        <w:tc>
          <w:tcPr>
            <w:tcW w:w="924" w:type="dxa"/>
            <w:vAlign w:val="center"/>
          </w:tcPr>
          <w:p w:rsidR="00D91D10" w:rsidRDefault="004C30B4">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、交银双利债券、交银双轮动债券、交银裕通纯债债券、交银安心收益债券、交银荣鑫灵活配置混合的基金经理</w:t>
            </w:r>
          </w:p>
        </w:tc>
        <w:tc>
          <w:tcPr>
            <w:tcW w:w="1202" w:type="dxa"/>
            <w:vAlign w:val="center"/>
          </w:tcPr>
          <w:p w:rsidR="00D91D10" w:rsidRDefault="004C30B4">
            <w:pPr>
              <w:jc w:val="center"/>
            </w:pPr>
            <w:r>
              <w:rPr>
                <w:color w:val="000000"/>
                <w:sz w:val="24"/>
              </w:rPr>
              <w:t>2015-11-07</w:t>
            </w:r>
          </w:p>
        </w:tc>
        <w:tc>
          <w:tcPr>
            <w:tcW w:w="1300" w:type="dxa"/>
            <w:vAlign w:val="center"/>
          </w:tcPr>
          <w:p w:rsidR="00D91D10" w:rsidRDefault="004C30B4">
            <w:pPr>
              <w:jc w:val="center"/>
            </w:pPr>
            <w:r>
              <w:rPr>
                <w:color w:val="000000"/>
                <w:sz w:val="24"/>
              </w:rPr>
              <w:t>-</w:t>
            </w:r>
          </w:p>
        </w:tc>
        <w:tc>
          <w:tcPr>
            <w:tcW w:w="1245" w:type="dxa"/>
            <w:vAlign w:val="center"/>
          </w:tcPr>
          <w:p w:rsidR="00D91D10" w:rsidRDefault="004C30B4">
            <w:pPr>
              <w:jc w:val="center"/>
            </w:pPr>
            <w:r>
              <w:rPr>
                <w:color w:val="000000"/>
                <w:sz w:val="24"/>
              </w:rPr>
              <w:t>9</w:t>
            </w:r>
            <w:r>
              <w:rPr>
                <w:color w:val="000000"/>
                <w:sz w:val="24"/>
              </w:rPr>
              <w:t>年</w:t>
            </w:r>
          </w:p>
        </w:tc>
        <w:tc>
          <w:tcPr>
            <w:tcW w:w="3251" w:type="dxa"/>
            <w:vAlign w:val="center"/>
          </w:tcPr>
          <w:p w:rsidR="00D91D10" w:rsidRDefault="004C30B4">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w:t>
      </w:r>
      <w:r w:rsidRPr="007F52FA">
        <w:rPr>
          <w:color w:val="000000"/>
          <w:sz w:val="24"/>
        </w:rPr>
        <w:lastRenderedPageBreak/>
        <w:t>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D91D10" w:rsidRDefault="004C30B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w:t>
      </w:r>
      <w:r>
        <w:rPr>
          <w:color w:val="000000"/>
          <w:sz w:val="24"/>
        </w:rPr>
        <w:t>有资产组合，包括证券投资基金和特定客户资产管理专户均严格遵循制度进行公平交易。</w:t>
      </w:r>
    </w:p>
    <w:p w:rsidR="00D91D10" w:rsidRDefault="004C30B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91D10" w:rsidRDefault="004C30B4">
      <w:pPr>
        <w:spacing w:before="29" w:line="288" w:lineRule="auto"/>
        <w:ind w:firstLineChars="200" w:firstLine="480"/>
        <w:rPr>
          <w:color w:val="000000"/>
          <w:sz w:val="24"/>
        </w:rPr>
      </w:pPr>
      <w:r>
        <w:rPr>
          <w:color w:val="000000"/>
          <w:sz w:val="24"/>
        </w:rPr>
        <w:t>公司中央交易室和风险管理部进行日常投资交易</w:t>
      </w:r>
      <w:r>
        <w:rPr>
          <w:color w:val="000000"/>
          <w:sz w:val="24"/>
        </w:rPr>
        <w:t>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D91D10" w:rsidRDefault="004C30B4">
      <w:pPr>
        <w:spacing w:before="29" w:line="288" w:lineRule="auto"/>
        <w:ind w:firstLineChars="200" w:firstLine="480"/>
        <w:rPr>
          <w:color w:val="000000"/>
          <w:sz w:val="24"/>
        </w:rPr>
      </w:pPr>
      <w:r>
        <w:rPr>
          <w:color w:val="000000"/>
          <w:sz w:val="24"/>
        </w:rPr>
        <w:t>本报告期内，债市受到经济基本面、海外事件及资金面等多重因素影响。经济预期的反复在前一阶段带来长端收益率的扰动。三月春节错位令市场对于经济的预期高涨，十年活跃国开收益率一度接近</w:t>
      </w:r>
      <w:r>
        <w:rPr>
          <w:color w:val="000000"/>
          <w:sz w:val="24"/>
        </w:rPr>
        <w:t>3.90%</w:t>
      </w:r>
      <w:r>
        <w:rPr>
          <w:color w:val="000000"/>
          <w:sz w:val="24"/>
        </w:rPr>
        <w:t>。此后，经济环比数据回落，并伴随着中观行业订单季节性下降，地产销量逐步走低，五月中美贸易争端再起，经济预期进一步回落，十年活跃国开下行至</w:t>
      </w:r>
      <w:r>
        <w:rPr>
          <w:color w:val="000000"/>
          <w:sz w:val="24"/>
        </w:rPr>
        <w:t>3.75%</w:t>
      </w:r>
      <w:r>
        <w:rPr>
          <w:color w:val="000000"/>
          <w:sz w:val="24"/>
        </w:rPr>
        <w:t>位置，并在该中枢上下震荡。五月随着季末来临，基金融资相对困难，银行间流动性中性分化，短久期债券收益率上行，信用利差明显走廓。随着跨季资金面的宽松，短端收益率下行，中高等级信用债收益率</w:t>
      </w:r>
      <w:r>
        <w:rPr>
          <w:color w:val="000000"/>
          <w:sz w:val="24"/>
        </w:rPr>
        <w:t>也出现回落，但中低等级信用债成交依然不多。</w:t>
      </w:r>
    </w:p>
    <w:p w:rsidR="00D91D10" w:rsidRDefault="004C30B4">
      <w:pPr>
        <w:spacing w:before="29" w:line="288" w:lineRule="auto"/>
        <w:ind w:firstLineChars="200" w:firstLine="480"/>
        <w:rPr>
          <w:color w:val="000000"/>
          <w:sz w:val="24"/>
        </w:rPr>
      </w:pPr>
      <w:r>
        <w:rPr>
          <w:color w:val="000000"/>
          <w:sz w:val="24"/>
        </w:rPr>
        <w:lastRenderedPageBreak/>
        <w:t>受经济环比回落，中美贸易争端再度演绎等事件影响，权益市场自四月中下旬震荡下行。行业层面看，部分消费及金融有一定绝对收益，</w:t>
      </w:r>
      <w:r>
        <w:rPr>
          <w:color w:val="000000"/>
          <w:sz w:val="24"/>
        </w:rPr>
        <w:t>TMT</w:t>
      </w:r>
      <w:r>
        <w:rPr>
          <w:color w:val="000000"/>
          <w:sz w:val="24"/>
        </w:rPr>
        <w:t>及强周期等板块均有</w:t>
      </w:r>
      <w:r>
        <w:rPr>
          <w:color w:val="000000"/>
          <w:sz w:val="24"/>
        </w:rPr>
        <w:t>10%</w:t>
      </w:r>
      <w:r>
        <w:rPr>
          <w:color w:val="000000"/>
          <w:sz w:val="24"/>
        </w:rPr>
        <w:t>以上跌幅。</w:t>
      </w:r>
    </w:p>
    <w:p w:rsidR="00D91D10" w:rsidRDefault="004C30B4">
      <w:pPr>
        <w:spacing w:before="29" w:line="288" w:lineRule="auto"/>
        <w:ind w:firstLineChars="200" w:firstLine="480"/>
        <w:rPr>
          <w:color w:val="000000"/>
          <w:sz w:val="24"/>
        </w:rPr>
      </w:pPr>
      <w:r>
        <w:rPr>
          <w:color w:val="000000"/>
          <w:sz w:val="24"/>
        </w:rPr>
        <w:t>我们认为，前期权益市场估值偏高，经济环比回落，叠加中美贸易不确定性的加强，债券市场存在结构性配置价值。因此在组合操作中，我们维持中等久期信用底仓仓位，并通过长端利率债波段操作增厚组合债券部分收益。权益方面，组合维持较低仓位，通过自下而上选择成长类品种增厚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从高频数据看，我们认为经济基本面面临下行压力，因此对于债券市场我们维持中性偏乐观的看法，上行风险来自于中美关系进展好于预期以及货币政策放松幅度不及预期。组合方面，我们将维持中性久期配置，并通过把握宏观预期的变化进行长债波段操作以赚取超额收益。权益方面，我们将密切关注市场的走势变化，精选景气改善的行业与个股，以期增强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19,204,035.00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19,204,035.00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141,246,946.30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84.02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141,246,946.30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84.02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1,733,555.61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5,923,300.69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3.52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168,107,837.60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18,263,415.00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11.58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940,620.00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19,204,035.00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12.18</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D91D10">
        <w:trPr>
          <w:jc w:val="center"/>
        </w:trPr>
        <w:tc>
          <w:tcPr>
            <w:tcW w:w="850" w:type="dxa"/>
            <w:vAlign w:val="center"/>
          </w:tcPr>
          <w:p w:rsidR="00D91D10" w:rsidRDefault="004C30B4">
            <w:pPr>
              <w:jc w:val="center"/>
            </w:pPr>
            <w:r>
              <w:rPr>
                <w:color w:val="000000"/>
                <w:sz w:val="24"/>
              </w:rPr>
              <w:t>1</w:t>
            </w:r>
          </w:p>
        </w:tc>
        <w:tc>
          <w:tcPr>
            <w:tcW w:w="1327" w:type="dxa"/>
            <w:vAlign w:val="center"/>
          </w:tcPr>
          <w:p w:rsidR="00D91D10" w:rsidRDefault="004C30B4">
            <w:pPr>
              <w:jc w:val="center"/>
            </w:pPr>
            <w:r>
              <w:rPr>
                <w:color w:val="000000"/>
                <w:sz w:val="24"/>
              </w:rPr>
              <w:t>000858</w:t>
            </w:r>
          </w:p>
        </w:tc>
        <w:tc>
          <w:tcPr>
            <w:tcW w:w="1769" w:type="dxa"/>
            <w:vAlign w:val="center"/>
          </w:tcPr>
          <w:p w:rsidR="00D91D10" w:rsidRDefault="004C30B4">
            <w:pPr>
              <w:jc w:val="center"/>
            </w:pPr>
            <w:r>
              <w:rPr>
                <w:color w:val="000000"/>
                <w:sz w:val="24"/>
              </w:rPr>
              <w:t>五粮液</w:t>
            </w:r>
          </w:p>
        </w:tc>
        <w:tc>
          <w:tcPr>
            <w:tcW w:w="1327" w:type="dxa"/>
            <w:vAlign w:val="center"/>
          </w:tcPr>
          <w:p w:rsidR="00D91D10" w:rsidRDefault="004C30B4">
            <w:pPr>
              <w:jc w:val="right"/>
            </w:pPr>
            <w:r>
              <w:rPr>
                <w:color w:val="000000"/>
                <w:sz w:val="24"/>
              </w:rPr>
              <w:t>28,500</w:t>
            </w:r>
          </w:p>
        </w:tc>
        <w:tc>
          <w:tcPr>
            <w:tcW w:w="1915" w:type="dxa"/>
            <w:vAlign w:val="center"/>
          </w:tcPr>
          <w:p w:rsidR="00D91D10" w:rsidRDefault="004C30B4">
            <w:pPr>
              <w:jc w:val="right"/>
            </w:pPr>
            <w:r>
              <w:rPr>
                <w:color w:val="000000"/>
                <w:sz w:val="24"/>
              </w:rPr>
              <w:t>3,361,575.00</w:t>
            </w:r>
          </w:p>
        </w:tc>
        <w:tc>
          <w:tcPr>
            <w:tcW w:w="1680" w:type="dxa"/>
            <w:vAlign w:val="center"/>
          </w:tcPr>
          <w:p w:rsidR="00D91D10" w:rsidRDefault="004C30B4">
            <w:pPr>
              <w:jc w:val="right"/>
            </w:pPr>
            <w:r>
              <w:rPr>
                <w:color w:val="000000"/>
                <w:sz w:val="24"/>
              </w:rPr>
              <w:t>2.13</w:t>
            </w:r>
          </w:p>
        </w:tc>
      </w:tr>
      <w:tr w:rsidR="00D91D10">
        <w:trPr>
          <w:jc w:val="center"/>
        </w:trPr>
        <w:tc>
          <w:tcPr>
            <w:tcW w:w="850" w:type="dxa"/>
            <w:vAlign w:val="center"/>
          </w:tcPr>
          <w:p w:rsidR="00D91D10" w:rsidRDefault="004C30B4">
            <w:pPr>
              <w:jc w:val="center"/>
            </w:pPr>
            <w:r>
              <w:rPr>
                <w:color w:val="000000"/>
                <w:sz w:val="24"/>
              </w:rPr>
              <w:t>2</w:t>
            </w:r>
          </w:p>
        </w:tc>
        <w:tc>
          <w:tcPr>
            <w:tcW w:w="1327" w:type="dxa"/>
            <w:vAlign w:val="center"/>
          </w:tcPr>
          <w:p w:rsidR="00D91D10" w:rsidRDefault="004C30B4">
            <w:pPr>
              <w:jc w:val="center"/>
            </w:pPr>
            <w:r>
              <w:rPr>
                <w:color w:val="000000"/>
                <w:sz w:val="24"/>
              </w:rPr>
              <w:t>002414</w:t>
            </w:r>
          </w:p>
        </w:tc>
        <w:tc>
          <w:tcPr>
            <w:tcW w:w="1769" w:type="dxa"/>
            <w:vAlign w:val="center"/>
          </w:tcPr>
          <w:p w:rsidR="00D91D10" w:rsidRDefault="004C30B4">
            <w:pPr>
              <w:jc w:val="center"/>
            </w:pPr>
            <w:r>
              <w:rPr>
                <w:color w:val="000000"/>
                <w:sz w:val="24"/>
              </w:rPr>
              <w:t>高德红外</w:t>
            </w:r>
          </w:p>
        </w:tc>
        <w:tc>
          <w:tcPr>
            <w:tcW w:w="1327" w:type="dxa"/>
            <w:vAlign w:val="center"/>
          </w:tcPr>
          <w:p w:rsidR="00D91D10" w:rsidRDefault="004C30B4">
            <w:pPr>
              <w:jc w:val="right"/>
            </w:pPr>
            <w:r>
              <w:rPr>
                <w:color w:val="000000"/>
                <w:sz w:val="24"/>
              </w:rPr>
              <w:t>128,800</w:t>
            </w:r>
          </w:p>
        </w:tc>
        <w:tc>
          <w:tcPr>
            <w:tcW w:w="1915" w:type="dxa"/>
            <w:vAlign w:val="center"/>
          </w:tcPr>
          <w:p w:rsidR="00D91D10" w:rsidRDefault="004C30B4">
            <w:pPr>
              <w:jc w:val="right"/>
            </w:pPr>
            <w:r>
              <w:rPr>
                <w:color w:val="000000"/>
                <w:sz w:val="24"/>
              </w:rPr>
              <w:t>2,472,960.00</w:t>
            </w:r>
          </w:p>
        </w:tc>
        <w:tc>
          <w:tcPr>
            <w:tcW w:w="1680" w:type="dxa"/>
            <w:vAlign w:val="center"/>
          </w:tcPr>
          <w:p w:rsidR="00D91D10" w:rsidRDefault="004C30B4">
            <w:pPr>
              <w:jc w:val="right"/>
            </w:pPr>
            <w:r>
              <w:rPr>
                <w:color w:val="000000"/>
                <w:sz w:val="24"/>
              </w:rPr>
              <w:t>1.57</w:t>
            </w:r>
          </w:p>
        </w:tc>
      </w:tr>
      <w:tr w:rsidR="00D91D10">
        <w:trPr>
          <w:jc w:val="center"/>
        </w:trPr>
        <w:tc>
          <w:tcPr>
            <w:tcW w:w="850" w:type="dxa"/>
            <w:vAlign w:val="center"/>
          </w:tcPr>
          <w:p w:rsidR="00D91D10" w:rsidRDefault="004C30B4">
            <w:pPr>
              <w:jc w:val="center"/>
            </w:pPr>
            <w:r>
              <w:rPr>
                <w:color w:val="000000"/>
                <w:sz w:val="24"/>
              </w:rPr>
              <w:t>3</w:t>
            </w:r>
          </w:p>
        </w:tc>
        <w:tc>
          <w:tcPr>
            <w:tcW w:w="1327" w:type="dxa"/>
            <w:vAlign w:val="center"/>
          </w:tcPr>
          <w:p w:rsidR="00D91D10" w:rsidRDefault="004C30B4">
            <w:pPr>
              <w:jc w:val="center"/>
            </w:pPr>
            <w:r>
              <w:rPr>
                <w:color w:val="000000"/>
                <w:sz w:val="24"/>
              </w:rPr>
              <w:t>600887</w:t>
            </w:r>
          </w:p>
        </w:tc>
        <w:tc>
          <w:tcPr>
            <w:tcW w:w="1769" w:type="dxa"/>
            <w:vAlign w:val="center"/>
          </w:tcPr>
          <w:p w:rsidR="00D91D10" w:rsidRDefault="004C30B4">
            <w:pPr>
              <w:jc w:val="center"/>
            </w:pPr>
            <w:r>
              <w:rPr>
                <w:color w:val="000000"/>
                <w:sz w:val="24"/>
              </w:rPr>
              <w:t>伊利股份</w:t>
            </w:r>
          </w:p>
        </w:tc>
        <w:tc>
          <w:tcPr>
            <w:tcW w:w="1327" w:type="dxa"/>
            <w:vAlign w:val="center"/>
          </w:tcPr>
          <w:p w:rsidR="00D91D10" w:rsidRDefault="004C30B4">
            <w:pPr>
              <w:jc w:val="right"/>
            </w:pPr>
            <w:r>
              <w:rPr>
                <w:color w:val="000000"/>
                <w:sz w:val="24"/>
              </w:rPr>
              <w:t>73,700</w:t>
            </w:r>
          </w:p>
        </w:tc>
        <w:tc>
          <w:tcPr>
            <w:tcW w:w="1915" w:type="dxa"/>
            <w:vAlign w:val="center"/>
          </w:tcPr>
          <w:p w:rsidR="00D91D10" w:rsidRDefault="004C30B4">
            <w:pPr>
              <w:jc w:val="right"/>
            </w:pPr>
            <w:r>
              <w:rPr>
                <w:color w:val="000000"/>
                <w:sz w:val="24"/>
              </w:rPr>
              <w:t>2,462,317.00</w:t>
            </w:r>
          </w:p>
        </w:tc>
        <w:tc>
          <w:tcPr>
            <w:tcW w:w="1680" w:type="dxa"/>
            <w:vAlign w:val="center"/>
          </w:tcPr>
          <w:p w:rsidR="00D91D10" w:rsidRDefault="004C30B4">
            <w:pPr>
              <w:jc w:val="right"/>
            </w:pPr>
            <w:r>
              <w:rPr>
                <w:color w:val="000000"/>
                <w:sz w:val="24"/>
              </w:rPr>
              <w:t>1.56</w:t>
            </w:r>
          </w:p>
        </w:tc>
      </w:tr>
      <w:tr w:rsidR="00D91D10">
        <w:trPr>
          <w:jc w:val="center"/>
        </w:trPr>
        <w:tc>
          <w:tcPr>
            <w:tcW w:w="850" w:type="dxa"/>
            <w:vAlign w:val="center"/>
          </w:tcPr>
          <w:p w:rsidR="00D91D10" w:rsidRDefault="004C30B4">
            <w:pPr>
              <w:jc w:val="center"/>
            </w:pPr>
            <w:r>
              <w:rPr>
                <w:color w:val="000000"/>
                <w:sz w:val="24"/>
              </w:rPr>
              <w:t>4</w:t>
            </w:r>
          </w:p>
        </w:tc>
        <w:tc>
          <w:tcPr>
            <w:tcW w:w="1327" w:type="dxa"/>
            <w:vAlign w:val="center"/>
          </w:tcPr>
          <w:p w:rsidR="00D91D10" w:rsidRDefault="004C30B4">
            <w:pPr>
              <w:jc w:val="center"/>
            </w:pPr>
            <w:r>
              <w:rPr>
                <w:color w:val="000000"/>
                <w:sz w:val="24"/>
              </w:rPr>
              <w:t>002821</w:t>
            </w:r>
          </w:p>
        </w:tc>
        <w:tc>
          <w:tcPr>
            <w:tcW w:w="1769" w:type="dxa"/>
            <w:vAlign w:val="center"/>
          </w:tcPr>
          <w:p w:rsidR="00D91D10" w:rsidRDefault="004C30B4">
            <w:pPr>
              <w:jc w:val="center"/>
            </w:pPr>
            <w:r>
              <w:rPr>
                <w:color w:val="000000"/>
                <w:sz w:val="24"/>
              </w:rPr>
              <w:t>凯莱英</w:t>
            </w:r>
          </w:p>
        </w:tc>
        <w:tc>
          <w:tcPr>
            <w:tcW w:w="1327" w:type="dxa"/>
            <w:vAlign w:val="center"/>
          </w:tcPr>
          <w:p w:rsidR="00D91D10" w:rsidRDefault="004C30B4">
            <w:pPr>
              <w:jc w:val="right"/>
            </w:pPr>
            <w:r>
              <w:rPr>
                <w:color w:val="000000"/>
                <w:sz w:val="24"/>
              </w:rPr>
              <w:t>24,300</w:t>
            </w:r>
          </w:p>
        </w:tc>
        <w:tc>
          <w:tcPr>
            <w:tcW w:w="1915" w:type="dxa"/>
            <w:vAlign w:val="center"/>
          </w:tcPr>
          <w:p w:rsidR="00D91D10" w:rsidRDefault="004C30B4">
            <w:pPr>
              <w:jc w:val="right"/>
            </w:pPr>
            <w:r>
              <w:rPr>
                <w:color w:val="000000"/>
                <w:sz w:val="24"/>
              </w:rPr>
              <w:t>2,383,344.00</w:t>
            </w:r>
          </w:p>
        </w:tc>
        <w:tc>
          <w:tcPr>
            <w:tcW w:w="1680" w:type="dxa"/>
            <w:vAlign w:val="center"/>
          </w:tcPr>
          <w:p w:rsidR="00D91D10" w:rsidRDefault="004C30B4">
            <w:pPr>
              <w:jc w:val="right"/>
            </w:pPr>
            <w:r>
              <w:rPr>
                <w:color w:val="000000"/>
                <w:sz w:val="24"/>
              </w:rPr>
              <w:t>1.51</w:t>
            </w:r>
          </w:p>
        </w:tc>
      </w:tr>
      <w:tr w:rsidR="00D91D10">
        <w:trPr>
          <w:jc w:val="center"/>
        </w:trPr>
        <w:tc>
          <w:tcPr>
            <w:tcW w:w="850" w:type="dxa"/>
            <w:vAlign w:val="center"/>
          </w:tcPr>
          <w:p w:rsidR="00D91D10" w:rsidRDefault="004C30B4">
            <w:pPr>
              <w:jc w:val="center"/>
            </w:pPr>
            <w:r>
              <w:rPr>
                <w:color w:val="000000"/>
                <w:sz w:val="24"/>
              </w:rPr>
              <w:t>5</w:t>
            </w:r>
          </w:p>
        </w:tc>
        <w:tc>
          <w:tcPr>
            <w:tcW w:w="1327" w:type="dxa"/>
            <w:vAlign w:val="center"/>
          </w:tcPr>
          <w:p w:rsidR="00D91D10" w:rsidRDefault="004C30B4">
            <w:pPr>
              <w:jc w:val="center"/>
            </w:pPr>
            <w:r>
              <w:rPr>
                <w:color w:val="000000"/>
                <w:sz w:val="24"/>
              </w:rPr>
              <w:t>000860</w:t>
            </w:r>
          </w:p>
        </w:tc>
        <w:tc>
          <w:tcPr>
            <w:tcW w:w="1769" w:type="dxa"/>
            <w:vAlign w:val="center"/>
          </w:tcPr>
          <w:p w:rsidR="00D91D10" w:rsidRDefault="004C30B4">
            <w:pPr>
              <w:jc w:val="center"/>
            </w:pPr>
            <w:r>
              <w:rPr>
                <w:color w:val="000000"/>
                <w:sz w:val="24"/>
              </w:rPr>
              <w:t>顺鑫农业</w:t>
            </w:r>
          </w:p>
        </w:tc>
        <w:tc>
          <w:tcPr>
            <w:tcW w:w="1327" w:type="dxa"/>
            <w:vAlign w:val="center"/>
          </w:tcPr>
          <w:p w:rsidR="00D91D10" w:rsidRDefault="004C30B4">
            <w:pPr>
              <w:jc w:val="right"/>
            </w:pPr>
            <w:r>
              <w:rPr>
                <w:color w:val="000000"/>
                <w:sz w:val="24"/>
              </w:rPr>
              <w:t>50,200</w:t>
            </w:r>
          </w:p>
        </w:tc>
        <w:tc>
          <w:tcPr>
            <w:tcW w:w="1915" w:type="dxa"/>
            <w:vAlign w:val="center"/>
          </w:tcPr>
          <w:p w:rsidR="00D91D10" w:rsidRDefault="004C30B4">
            <w:pPr>
              <w:jc w:val="right"/>
            </w:pPr>
            <w:r>
              <w:rPr>
                <w:color w:val="000000"/>
                <w:sz w:val="24"/>
              </w:rPr>
              <w:t>2,341,830.00</w:t>
            </w:r>
          </w:p>
        </w:tc>
        <w:tc>
          <w:tcPr>
            <w:tcW w:w="1680" w:type="dxa"/>
            <w:vAlign w:val="center"/>
          </w:tcPr>
          <w:p w:rsidR="00D91D10" w:rsidRDefault="004C30B4">
            <w:pPr>
              <w:jc w:val="right"/>
            </w:pPr>
            <w:r>
              <w:rPr>
                <w:color w:val="000000"/>
                <w:sz w:val="24"/>
              </w:rPr>
              <w:t>1.48</w:t>
            </w:r>
          </w:p>
        </w:tc>
      </w:tr>
      <w:tr w:rsidR="00D91D10">
        <w:trPr>
          <w:jc w:val="center"/>
        </w:trPr>
        <w:tc>
          <w:tcPr>
            <w:tcW w:w="850" w:type="dxa"/>
            <w:vAlign w:val="center"/>
          </w:tcPr>
          <w:p w:rsidR="00D91D10" w:rsidRDefault="004C30B4">
            <w:pPr>
              <w:jc w:val="center"/>
            </w:pPr>
            <w:r>
              <w:rPr>
                <w:color w:val="000000"/>
                <w:sz w:val="24"/>
              </w:rPr>
              <w:t>6</w:t>
            </w:r>
          </w:p>
        </w:tc>
        <w:tc>
          <w:tcPr>
            <w:tcW w:w="1327" w:type="dxa"/>
            <w:vAlign w:val="center"/>
          </w:tcPr>
          <w:p w:rsidR="00D91D10" w:rsidRDefault="004C30B4">
            <w:pPr>
              <w:jc w:val="center"/>
            </w:pPr>
            <w:r>
              <w:rPr>
                <w:color w:val="000000"/>
                <w:sz w:val="24"/>
              </w:rPr>
              <w:t>603508</w:t>
            </w:r>
          </w:p>
        </w:tc>
        <w:tc>
          <w:tcPr>
            <w:tcW w:w="1769" w:type="dxa"/>
            <w:vAlign w:val="center"/>
          </w:tcPr>
          <w:p w:rsidR="00D91D10" w:rsidRDefault="004C30B4">
            <w:pPr>
              <w:jc w:val="center"/>
            </w:pPr>
            <w:r>
              <w:rPr>
                <w:color w:val="000000"/>
                <w:sz w:val="24"/>
              </w:rPr>
              <w:t>思维列控</w:t>
            </w:r>
          </w:p>
        </w:tc>
        <w:tc>
          <w:tcPr>
            <w:tcW w:w="1327" w:type="dxa"/>
            <w:vAlign w:val="center"/>
          </w:tcPr>
          <w:p w:rsidR="00D91D10" w:rsidRDefault="004C30B4">
            <w:pPr>
              <w:jc w:val="right"/>
            </w:pPr>
            <w:r>
              <w:rPr>
                <w:color w:val="000000"/>
                <w:sz w:val="24"/>
              </w:rPr>
              <w:t>30,400</w:t>
            </w:r>
          </w:p>
        </w:tc>
        <w:tc>
          <w:tcPr>
            <w:tcW w:w="1915" w:type="dxa"/>
            <w:vAlign w:val="center"/>
          </w:tcPr>
          <w:p w:rsidR="00D91D10" w:rsidRDefault="004C30B4">
            <w:pPr>
              <w:jc w:val="right"/>
            </w:pPr>
            <w:r>
              <w:rPr>
                <w:color w:val="000000"/>
                <w:sz w:val="24"/>
              </w:rPr>
              <w:t>1,978,432.00</w:t>
            </w:r>
          </w:p>
        </w:tc>
        <w:tc>
          <w:tcPr>
            <w:tcW w:w="1680" w:type="dxa"/>
            <w:vAlign w:val="center"/>
          </w:tcPr>
          <w:p w:rsidR="00D91D10" w:rsidRDefault="004C30B4">
            <w:pPr>
              <w:jc w:val="right"/>
            </w:pPr>
            <w:r>
              <w:rPr>
                <w:color w:val="000000"/>
                <w:sz w:val="24"/>
              </w:rPr>
              <w:t>1.25</w:t>
            </w:r>
          </w:p>
        </w:tc>
      </w:tr>
      <w:tr w:rsidR="00D91D10">
        <w:trPr>
          <w:jc w:val="center"/>
        </w:trPr>
        <w:tc>
          <w:tcPr>
            <w:tcW w:w="850" w:type="dxa"/>
            <w:vAlign w:val="center"/>
          </w:tcPr>
          <w:p w:rsidR="00D91D10" w:rsidRDefault="004C30B4">
            <w:pPr>
              <w:jc w:val="center"/>
            </w:pPr>
            <w:r>
              <w:rPr>
                <w:color w:val="000000"/>
                <w:sz w:val="24"/>
              </w:rPr>
              <w:t>7</w:t>
            </w:r>
          </w:p>
        </w:tc>
        <w:tc>
          <w:tcPr>
            <w:tcW w:w="1327" w:type="dxa"/>
            <w:vAlign w:val="center"/>
          </w:tcPr>
          <w:p w:rsidR="00D91D10" w:rsidRDefault="004C30B4">
            <w:pPr>
              <w:jc w:val="center"/>
            </w:pPr>
            <w:r>
              <w:rPr>
                <w:color w:val="000000"/>
                <w:sz w:val="24"/>
              </w:rPr>
              <w:t>603027</w:t>
            </w:r>
          </w:p>
        </w:tc>
        <w:tc>
          <w:tcPr>
            <w:tcW w:w="1769" w:type="dxa"/>
            <w:vAlign w:val="center"/>
          </w:tcPr>
          <w:p w:rsidR="00D91D10" w:rsidRDefault="004C30B4">
            <w:pPr>
              <w:jc w:val="center"/>
            </w:pPr>
            <w:r>
              <w:rPr>
                <w:color w:val="000000"/>
                <w:sz w:val="24"/>
              </w:rPr>
              <w:t>千禾味业</w:t>
            </w:r>
          </w:p>
        </w:tc>
        <w:tc>
          <w:tcPr>
            <w:tcW w:w="1327" w:type="dxa"/>
            <w:vAlign w:val="center"/>
          </w:tcPr>
          <w:p w:rsidR="00D91D10" w:rsidRDefault="004C30B4">
            <w:pPr>
              <w:jc w:val="right"/>
            </w:pPr>
            <w:r>
              <w:rPr>
                <w:color w:val="000000"/>
                <w:sz w:val="24"/>
              </w:rPr>
              <w:t>72,100</w:t>
            </w:r>
          </w:p>
        </w:tc>
        <w:tc>
          <w:tcPr>
            <w:tcW w:w="1915" w:type="dxa"/>
            <w:vAlign w:val="center"/>
          </w:tcPr>
          <w:p w:rsidR="00D91D10" w:rsidRDefault="004C30B4">
            <w:pPr>
              <w:jc w:val="right"/>
            </w:pPr>
            <w:r>
              <w:rPr>
                <w:color w:val="000000"/>
                <w:sz w:val="24"/>
              </w:rPr>
              <w:t>1,721,027.00</w:t>
            </w:r>
          </w:p>
        </w:tc>
        <w:tc>
          <w:tcPr>
            <w:tcW w:w="1680" w:type="dxa"/>
            <w:vAlign w:val="center"/>
          </w:tcPr>
          <w:p w:rsidR="00D91D10" w:rsidRDefault="004C30B4">
            <w:pPr>
              <w:jc w:val="right"/>
            </w:pPr>
            <w:r>
              <w:rPr>
                <w:color w:val="000000"/>
                <w:sz w:val="24"/>
              </w:rPr>
              <w:t>1.09</w:t>
            </w:r>
          </w:p>
        </w:tc>
      </w:tr>
      <w:tr w:rsidR="00D91D10">
        <w:trPr>
          <w:jc w:val="center"/>
        </w:trPr>
        <w:tc>
          <w:tcPr>
            <w:tcW w:w="850" w:type="dxa"/>
            <w:vAlign w:val="center"/>
          </w:tcPr>
          <w:p w:rsidR="00D91D10" w:rsidRDefault="004C30B4">
            <w:pPr>
              <w:jc w:val="center"/>
            </w:pPr>
            <w:r>
              <w:rPr>
                <w:color w:val="000000"/>
                <w:sz w:val="24"/>
              </w:rPr>
              <w:t>8</w:t>
            </w:r>
          </w:p>
        </w:tc>
        <w:tc>
          <w:tcPr>
            <w:tcW w:w="1327" w:type="dxa"/>
            <w:vAlign w:val="center"/>
          </w:tcPr>
          <w:p w:rsidR="00D91D10" w:rsidRDefault="004C30B4">
            <w:pPr>
              <w:jc w:val="center"/>
            </w:pPr>
            <w:r>
              <w:rPr>
                <w:color w:val="000000"/>
                <w:sz w:val="24"/>
              </w:rPr>
              <w:t>300482</w:t>
            </w:r>
          </w:p>
        </w:tc>
        <w:tc>
          <w:tcPr>
            <w:tcW w:w="1769" w:type="dxa"/>
            <w:vAlign w:val="center"/>
          </w:tcPr>
          <w:p w:rsidR="00D91D10" w:rsidRDefault="004C30B4">
            <w:pPr>
              <w:jc w:val="center"/>
            </w:pPr>
            <w:r>
              <w:rPr>
                <w:color w:val="000000"/>
                <w:sz w:val="24"/>
              </w:rPr>
              <w:t>万孚生物</w:t>
            </w:r>
          </w:p>
        </w:tc>
        <w:tc>
          <w:tcPr>
            <w:tcW w:w="1327" w:type="dxa"/>
            <w:vAlign w:val="center"/>
          </w:tcPr>
          <w:p w:rsidR="00D91D10" w:rsidRDefault="004C30B4">
            <w:pPr>
              <w:jc w:val="right"/>
            </w:pPr>
            <w:r>
              <w:rPr>
                <w:color w:val="000000"/>
                <w:sz w:val="24"/>
              </w:rPr>
              <w:t>40,900</w:t>
            </w:r>
          </w:p>
        </w:tc>
        <w:tc>
          <w:tcPr>
            <w:tcW w:w="1915" w:type="dxa"/>
            <w:vAlign w:val="center"/>
          </w:tcPr>
          <w:p w:rsidR="00D91D10" w:rsidRDefault="004C30B4">
            <w:pPr>
              <w:jc w:val="right"/>
            </w:pPr>
            <w:r>
              <w:rPr>
                <w:color w:val="000000"/>
                <w:sz w:val="24"/>
              </w:rPr>
              <w:t>1,541,930.00</w:t>
            </w:r>
          </w:p>
        </w:tc>
        <w:tc>
          <w:tcPr>
            <w:tcW w:w="1680" w:type="dxa"/>
            <w:vAlign w:val="center"/>
          </w:tcPr>
          <w:p w:rsidR="00D91D10" w:rsidRDefault="004C30B4">
            <w:pPr>
              <w:jc w:val="right"/>
            </w:pPr>
            <w:r>
              <w:rPr>
                <w:color w:val="000000"/>
                <w:sz w:val="24"/>
              </w:rPr>
              <w:t>0.98</w:t>
            </w:r>
          </w:p>
        </w:tc>
      </w:tr>
      <w:tr w:rsidR="00D91D10">
        <w:trPr>
          <w:jc w:val="center"/>
        </w:trPr>
        <w:tc>
          <w:tcPr>
            <w:tcW w:w="850" w:type="dxa"/>
            <w:vAlign w:val="center"/>
          </w:tcPr>
          <w:p w:rsidR="00D91D10" w:rsidRDefault="004C30B4">
            <w:pPr>
              <w:jc w:val="center"/>
            </w:pPr>
            <w:r>
              <w:rPr>
                <w:color w:val="000000"/>
                <w:sz w:val="24"/>
              </w:rPr>
              <w:t>9</w:t>
            </w:r>
          </w:p>
        </w:tc>
        <w:tc>
          <w:tcPr>
            <w:tcW w:w="1327" w:type="dxa"/>
            <w:vAlign w:val="center"/>
          </w:tcPr>
          <w:p w:rsidR="00D91D10" w:rsidRDefault="004C30B4">
            <w:pPr>
              <w:jc w:val="center"/>
            </w:pPr>
            <w:r>
              <w:rPr>
                <w:color w:val="000000"/>
                <w:sz w:val="24"/>
              </w:rPr>
              <w:t>300347</w:t>
            </w:r>
          </w:p>
        </w:tc>
        <w:tc>
          <w:tcPr>
            <w:tcW w:w="1769" w:type="dxa"/>
            <w:vAlign w:val="center"/>
          </w:tcPr>
          <w:p w:rsidR="00D91D10" w:rsidRDefault="004C30B4">
            <w:pPr>
              <w:jc w:val="center"/>
            </w:pPr>
            <w:r>
              <w:rPr>
                <w:color w:val="000000"/>
                <w:sz w:val="24"/>
              </w:rPr>
              <w:t>泰格医药</w:t>
            </w:r>
          </w:p>
        </w:tc>
        <w:tc>
          <w:tcPr>
            <w:tcW w:w="1327" w:type="dxa"/>
            <w:vAlign w:val="center"/>
          </w:tcPr>
          <w:p w:rsidR="00D91D10" w:rsidRDefault="004C30B4">
            <w:pPr>
              <w:jc w:val="right"/>
            </w:pPr>
            <w:r>
              <w:rPr>
                <w:color w:val="000000"/>
                <w:sz w:val="24"/>
              </w:rPr>
              <w:t>12,200</w:t>
            </w:r>
          </w:p>
        </w:tc>
        <w:tc>
          <w:tcPr>
            <w:tcW w:w="1915" w:type="dxa"/>
            <w:vAlign w:val="center"/>
          </w:tcPr>
          <w:p w:rsidR="00D91D10" w:rsidRDefault="004C30B4">
            <w:pPr>
              <w:jc w:val="right"/>
            </w:pPr>
            <w:r>
              <w:rPr>
                <w:color w:val="000000"/>
                <w:sz w:val="24"/>
              </w:rPr>
              <w:t>940,620.00</w:t>
            </w:r>
          </w:p>
        </w:tc>
        <w:tc>
          <w:tcPr>
            <w:tcW w:w="1680" w:type="dxa"/>
            <w:vAlign w:val="center"/>
          </w:tcPr>
          <w:p w:rsidR="00D91D10" w:rsidRDefault="004C30B4">
            <w:pPr>
              <w:jc w:val="right"/>
            </w:pPr>
            <w:r>
              <w:rPr>
                <w:color w:val="000000"/>
                <w:sz w:val="24"/>
              </w:rPr>
              <w:t>0.60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10,181,000.00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64,304,532.20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40.77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64,304,532.20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40.77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50,485,000.00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32.01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10,250,000.00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6.50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6,026,414.10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lastRenderedPageBreak/>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141,246,946.30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89.55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91D10">
        <w:trPr>
          <w:jc w:val="center"/>
        </w:trPr>
        <w:tc>
          <w:tcPr>
            <w:tcW w:w="1075" w:type="dxa"/>
            <w:vAlign w:val="center"/>
          </w:tcPr>
          <w:p w:rsidR="00D91D10" w:rsidRDefault="004C30B4">
            <w:pPr>
              <w:jc w:val="center"/>
            </w:pPr>
            <w:r>
              <w:rPr>
                <w:color w:val="000000"/>
                <w:sz w:val="24"/>
              </w:rPr>
              <w:t>1</w:t>
            </w:r>
          </w:p>
        </w:tc>
        <w:tc>
          <w:tcPr>
            <w:tcW w:w="1533" w:type="dxa"/>
            <w:vAlign w:val="center"/>
          </w:tcPr>
          <w:p w:rsidR="00D91D10" w:rsidRDefault="004C30B4">
            <w:pPr>
              <w:jc w:val="center"/>
            </w:pPr>
            <w:r>
              <w:rPr>
                <w:color w:val="000000"/>
                <w:sz w:val="24"/>
              </w:rPr>
              <w:t>108603</w:t>
            </w:r>
          </w:p>
        </w:tc>
        <w:tc>
          <w:tcPr>
            <w:tcW w:w="1533" w:type="dxa"/>
            <w:vAlign w:val="center"/>
          </w:tcPr>
          <w:p w:rsidR="00D91D10" w:rsidRDefault="004C30B4">
            <w:pPr>
              <w:jc w:val="center"/>
            </w:pPr>
            <w:r>
              <w:rPr>
                <w:color w:val="000000"/>
                <w:sz w:val="24"/>
              </w:rPr>
              <w:t>国开</w:t>
            </w:r>
            <w:r>
              <w:rPr>
                <w:color w:val="000000"/>
                <w:sz w:val="24"/>
              </w:rPr>
              <w:t>1804</w:t>
            </w:r>
          </w:p>
        </w:tc>
        <w:tc>
          <w:tcPr>
            <w:tcW w:w="1394" w:type="dxa"/>
            <w:vAlign w:val="center"/>
          </w:tcPr>
          <w:p w:rsidR="00D91D10" w:rsidRDefault="004C30B4">
            <w:pPr>
              <w:jc w:val="right"/>
            </w:pPr>
            <w:r>
              <w:rPr>
                <w:color w:val="000000"/>
                <w:sz w:val="24"/>
              </w:rPr>
              <w:t>347,190</w:t>
            </w:r>
          </w:p>
        </w:tc>
        <w:tc>
          <w:tcPr>
            <w:tcW w:w="1944" w:type="dxa"/>
            <w:vAlign w:val="center"/>
          </w:tcPr>
          <w:p w:rsidR="00D91D10" w:rsidRDefault="004C30B4">
            <w:pPr>
              <w:jc w:val="right"/>
            </w:pPr>
            <w:r>
              <w:rPr>
                <w:color w:val="000000"/>
                <w:sz w:val="24"/>
              </w:rPr>
              <w:t>34,739,831.40</w:t>
            </w:r>
          </w:p>
        </w:tc>
        <w:tc>
          <w:tcPr>
            <w:tcW w:w="1389" w:type="dxa"/>
            <w:vAlign w:val="center"/>
          </w:tcPr>
          <w:p w:rsidR="00D91D10" w:rsidRDefault="004C30B4">
            <w:pPr>
              <w:jc w:val="right"/>
            </w:pPr>
            <w:r>
              <w:rPr>
                <w:color w:val="000000"/>
                <w:sz w:val="24"/>
              </w:rPr>
              <w:t>22.03</w:t>
            </w:r>
          </w:p>
        </w:tc>
      </w:tr>
      <w:tr w:rsidR="00D91D10">
        <w:trPr>
          <w:jc w:val="center"/>
        </w:trPr>
        <w:tc>
          <w:tcPr>
            <w:tcW w:w="1075" w:type="dxa"/>
            <w:vAlign w:val="center"/>
          </w:tcPr>
          <w:p w:rsidR="00D91D10" w:rsidRDefault="004C30B4">
            <w:pPr>
              <w:jc w:val="center"/>
            </w:pPr>
            <w:r>
              <w:rPr>
                <w:color w:val="000000"/>
                <w:sz w:val="24"/>
              </w:rPr>
              <w:t>2</w:t>
            </w:r>
          </w:p>
        </w:tc>
        <w:tc>
          <w:tcPr>
            <w:tcW w:w="1533" w:type="dxa"/>
            <w:vAlign w:val="center"/>
          </w:tcPr>
          <w:p w:rsidR="00D91D10" w:rsidRDefault="004C30B4">
            <w:pPr>
              <w:jc w:val="center"/>
            </w:pPr>
            <w:r>
              <w:rPr>
                <w:color w:val="000000"/>
                <w:sz w:val="24"/>
              </w:rPr>
              <w:t>112730</w:t>
            </w:r>
          </w:p>
        </w:tc>
        <w:tc>
          <w:tcPr>
            <w:tcW w:w="1533" w:type="dxa"/>
            <w:vAlign w:val="center"/>
          </w:tcPr>
          <w:p w:rsidR="00D91D10" w:rsidRDefault="004C30B4">
            <w:pPr>
              <w:jc w:val="center"/>
            </w:pPr>
            <w:r>
              <w:rPr>
                <w:color w:val="000000"/>
                <w:sz w:val="24"/>
              </w:rPr>
              <w:t>18</w:t>
            </w:r>
            <w:r>
              <w:rPr>
                <w:color w:val="000000"/>
                <w:sz w:val="24"/>
              </w:rPr>
              <w:t>粤科</w:t>
            </w:r>
            <w:r>
              <w:rPr>
                <w:color w:val="000000"/>
                <w:sz w:val="24"/>
              </w:rPr>
              <w:t>02</w:t>
            </w:r>
          </w:p>
        </w:tc>
        <w:tc>
          <w:tcPr>
            <w:tcW w:w="1394" w:type="dxa"/>
            <w:vAlign w:val="center"/>
          </w:tcPr>
          <w:p w:rsidR="00D91D10" w:rsidRDefault="004C30B4">
            <w:pPr>
              <w:jc w:val="right"/>
            </w:pPr>
            <w:r>
              <w:rPr>
                <w:color w:val="000000"/>
                <w:sz w:val="24"/>
              </w:rPr>
              <w:t>100,000</w:t>
            </w:r>
          </w:p>
        </w:tc>
        <w:tc>
          <w:tcPr>
            <w:tcW w:w="1944" w:type="dxa"/>
            <w:vAlign w:val="center"/>
          </w:tcPr>
          <w:p w:rsidR="00D91D10" w:rsidRDefault="004C30B4">
            <w:pPr>
              <w:jc w:val="right"/>
            </w:pPr>
            <w:r>
              <w:rPr>
                <w:color w:val="000000"/>
                <w:sz w:val="24"/>
              </w:rPr>
              <w:t>10,255,000.00</w:t>
            </w:r>
          </w:p>
        </w:tc>
        <w:tc>
          <w:tcPr>
            <w:tcW w:w="1389" w:type="dxa"/>
            <w:vAlign w:val="center"/>
          </w:tcPr>
          <w:p w:rsidR="00D91D10" w:rsidRDefault="004C30B4">
            <w:pPr>
              <w:jc w:val="right"/>
            </w:pPr>
            <w:r>
              <w:rPr>
                <w:color w:val="000000"/>
                <w:sz w:val="24"/>
              </w:rPr>
              <w:t>6.50</w:t>
            </w:r>
          </w:p>
        </w:tc>
      </w:tr>
      <w:tr w:rsidR="00D91D10">
        <w:trPr>
          <w:jc w:val="center"/>
        </w:trPr>
        <w:tc>
          <w:tcPr>
            <w:tcW w:w="1075" w:type="dxa"/>
            <w:vAlign w:val="center"/>
          </w:tcPr>
          <w:p w:rsidR="00D91D10" w:rsidRDefault="004C30B4">
            <w:pPr>
              <w:jc w:val="center"/>
            </w:pPr>
            <w:r>
              <w:rPr>
                <w:color w:val="000000"/>
                <w:sz w:val="24"/>
              </w:rPr>
              <w:t>3</w:t>
            </w:r>
          </w:p>
        </w:tc>
        <w:tc>
          <w:tcPr>
            <w:tcW w:w="1533" w:type="dxa"/>
            <w:vAlign w:val="center"/>
          </w:tcPr>
          <w:p w:rsidR="00D91D10" w:rsidRDefault="004C30B4">
            <w:pPr>
              <w:jc w:val="center"/>
            </w:pPr>
            <w:r>
              <w:rPr>
                <w:color w:val="000000"/>
                <w:sz w:val="24"/>
              </w:rPr>
              <w:t>101773019</w:t>
            </w:r>
          </w:p>
        </w:tc>
        <w:tc>
          <w:tcPr>
            <w:tcW w:w="1533" w:type="dxa"/>
            <w:vAlign w:val="center"/>
          </w:tcPr>
          <w:p w:rsidR="00D91D10" w:rsidRDefault="004C30B4">
            <w:pPr>
              <w:jc w:val="center"/>
            </w:pPr>
            <w:r>
              <w:rPr>
                <w:color w:val="000000"/>
                <w:sz w:val="24"/>
              </w:rPr>
              <w:t>17</w:t>
            </w:r>
            <w:r>
              <w:rPr>
                <w:color w:val="000000"/>
                <w:sz w:val="24"/>
              </w:rPr>
              <w:t>北辰实业</w:t>
            </w:r>
            <w:r>
              <w:rPr>
                <w:color w:val="000000"/>
                <w:sz w:val="24"/>
              </w:rPr>
              <w:t>MTN001</w:t>
            </w:r>
          </w:p>
        </w:tc>
        <w:tc>
          <w:tcPr>
            <w:tcW w:w="1394" w:type="dxa"/>
            <w:vAlign w:val="center"/>
          </w:tcPr>
          <w:p w:rsidR="00D91D10" w:rsidRDefault="004C30B4">
            <w:pPr>
              <w:jc w:val="right"/>
            </w:pPr>
            <w:r>
              <w:rPr>
                <w:color w:val="000000"/>
                <w:sz w:val="24"/>
              </w:rPr>
              <w:t>100,000</w:t>
            </w:r>
          </w:p>
        </w:tc>
        <w:tc>
          <w:tcPr>
            <w:tcW w:w="1944" w:type="dxa"/>
            <w:vAlign w:val="center"/>
          </w:tcPr>
          <w:p w:rsidR="00D91D10" w:rsidRDefault="004C30B4">
            <w:pPr>
              <w:jc w:val="right"/>
            </w:pPr>
            <w:r>
              <w:rPr>
                <w:color w:val="000000"/>
                <w:sz w:val="24"/>
              </w:rPr>
              <w:t>10,250,000.00</w:t>
            </w:r>
          </w:p>
        </w:tc>
        <w:tc>
          <w:tcPr>
            <w:tcW w:w="1389" w:type="dxa"/>
            <w:vAlign w:val="center"/>
          </w:tcPr>
          <w:p w:rsidR="00D91D10" w:rsidRDefault="004C30B4">
            <w:pPr>
              <w:jc w:val="right"/>
            </w:pPr>
            <w:r>
              <w:rPr>
                <w:color w:val="000000"/>
                <w:sz w:val="24"/>
              </w:rPr>
              <w:t>6.50</w:t>
            </w:r>
          </w:p>
        </w:tc>
      </w:tr>
      <w:tr w:rsidR="00D91D10">
        <w:trPr>
          <w:jc w:val="center"/>
        </w:trPr>
        <w:tc>
          <w:tcPr>
            <w:tcW w:w="1075" w:type="dxa"/>
            <w:vAlign w:val="center"/>
          </w:tcPr>
          <w:p w:rsidR="00D91D10" w:rsidRDefault="004C30B4">
            <w:pPr>
              <w:jc w:val="center"/>
            </w:pPr>
            <w:r>
              <w:rPr>
                <w:color w:val="000000"/>
                <w:sz w:val="24"/>
              </w:rPr>
              <w:t>4</w:t>
            </w:r>
          </w:p>
        </w:tc>
        <w:tc>
          <w:tcPr>
            <w:tcW w:w="1533" w:type="dxa"/>
            <w:vAlign w:val="center"/>
          </w:tcPr>
          <w:p w:rsidR="00D91D10" w:rsidRDefault="004C30B4">
            <w:pPr>
              <w:jc w:val="center"/>
            </w:pPr>
            <w:r>
              <w:rPr>
                <w:color w:val="000000"/>
                <w:sz w:val="24"/>
              </w:rPr>
              <w:t>143663</w:t>
            </w:r>
          </w:p>
        </w:tc>
        <w:tc>
          <w:tcPr>
            <w:tcW w:w="1533" w:type="dxa"/>
            <w:vAlign w:val="center"/>
          </w:tcPr>
          <w:p w:rsidR="00D91D10" w:rsidRDefault="004C30B4">
            <w:pPr>
              <w:jc w:val="center"/>
            </w:pPr>
            <w:r>
              <w:rPr>
                <w:color w:val="000000"/>
                <w:sz w:val="24"/>
              </w:rPr>
              <w:t>18</w:t>
            </w:r>
            <w:r>
              <w:rPr>
                <w:color w:val="000000"/>
                <w:sz w:val="24"/>
              </w:rPr>
              <w:t>苏城</w:t>
            </w:r>
            <w:r>
              <w:rPr>
                <w:color w:val="000000"/>
                <w:sz w:val="24"/>
              </w:rPr>
              <w:t>01</w:t>
            </w:r>
          </w:p>
        </w:tc>
        <w:tc>
          <w:tcPr>
            <w:tcW w:w="1394" w:type="dxa"/>
            <w:vAlign w:val="center"/>
          </w:tcPr>
          <w:p w:rsidR="00D91D10" w:rsidRDefault="004C30B4">
            <w:pPr>
              <w:jc w:val="right"/>
            </w:pPr>
            <w:r>
              <w:rPr>
                <w:color w:val="000000"/>
                <w:sz w:val="24"/>
              </w:rPr>
              <w:t>100,000</w:t>
            </w:r>
          </w:p>
        </w:tc>
        <w:tc>
          <w:tcPr>
            <w:tcW w:w="1944" w:type="dxa"/>
            <w:vAlign w:val="center"/>
          </w:tcPr>
          <w:p w:rsidR="00D91D10" w:rsidRDefault="004C30B4">
            <w:pPr>
              <w:jc w:val="right"/>
            </w:pPr>
            <w:r>
              <w:rPr>
                <w:color w:val="000000"/>
                <w:sz w:val="24"/>
              </w:rPr>
              <w:t>10,218,000.00</w:t>
            </w:r>
          </w:p>
        </w:tc>
        <w:tc>
          <w:tcPr>
            <w:tcW w:w="1389" w:type="dxa"/>
            <w:vAlign w:val="center"/>
          </w:tcPr>
          <w:p w:rsidR="00D91D10" w:rsidRDefault="004C30B4">
            <w:pPr>
              <w:jc w:val="right"/>
            </w:pPr>
            <w:r>
              <w:rPr>
                <w:color w:val="000000"/>
                <w:sz w:val="24"/>
              </w:rPr>
              <w:t>6.48</w:t>
            </w:r>
          </w:p>
        </w:tc>
      </w:tr>
      <w:tr w:rsidR="00D91D10">
        <w:trPr>
          <w:jc w:val="center"/>
        </w:trPr>
        <w:tc>
          <w:tcPr>
            <w:tcW w:w="1075" w:type="dxa"/>
            <w:vAlign w:val="center"/>
          </w:tcPr>
          <w:p w:rsidR="00D91D10" w:rsidRDefault="004C30B4">
            <w:pPr>
              <w:jc w:val="center"/>
            </w:pPr>
            <w:r>
              <w:rPr>
                <w:color w:val="000000"/>
                <w:sz w:val="24"/>
              </w:rPr>
              <w:t>5</w:t>
            </w:r>
          </w:p>
        </w:tc>
        <w:tc>
          <w:tcPr>
            <w:tcW w:w="1533" w:type="dxa"/>
            <w:vAlign w:val="center"/>
          </w:tcPr>
          <w:p w:rsidR="00D91D10" w:rsidRDefault="004C30B4">
            <w:pPr>
              <w:jc w:val="center"/>
            </w:pPr>
            <w:r>
              <w:rPr>
                <w:color w:val="000000"/>
                <w:sz w:val="24"/>
              </w:rPr>
              <w:t>180208</w:t>
            </w:r>
          </w:p>
        </w:tc>
        <w:tc>
          <w:tcPr>
            <w:tcW w:w="1533" w:type="dxa"/>
            <w:vAlign w:val="center"/>
          </w:tcPr>
          <w:p w:rsidR="00D91D10" w:rsidRDefault="004C30B4">
            <w:pPr>
              <w:jc w:val="center"/>
            </w:pPr>
            <w:r>
              <w:rPr>
                <w:color w:val="000000"/>
                <w:sz w:val="24"/>
              </w:rPr>
              <w:t>18</w:t>
            </w:r>
            <w:r>
              <w:rPr>
                <w:color w:val="000000"/>
                <w:sz w:val="24"/>
              </w:rPr>
              <w:t>国开</w:t>
            </w:r>
            <w:r>
              <w:rPr>
                <w:color w:val="000000"/>
                <w:sz w:val="24"/>
              </w:rPr>
              <w:t>08</w:t>
            </w:r>
          </w:p>
        </w:tc>
        <w:tc>
          <w:tcPr>
            <w:tcW w:w="1394" w:type="dxa"/>
            <w:vAlign w:val="center"/>
          </w:tcPr>
          <w:p w:rsidR="00D91D10" w:rsidRDefault="004C30B4">
            <w:pPr>
              <w:jc w:val="right"/>
            </w:pPr>
            <w:r>
              <w:rPr>
                <w:color w:val="000000"/>
                <w:sz w:val="24"/>
              </w:rPr>
              <w:t>100,000</w:t>
            </w:r>
          </w:p>
        </w:tc>
        <w:tc>
          <w:tcPr>
            <w:tcW w:w="1944" w:type="dxa"/>
            <w:vAlign w:val="center"/>
          </w:tcPr>
          <w:p w:rsidR="00D91D10" w:rsidRDefault="004C30B4">
            <w:pPr>
              <w:jc w:val="right"/>
            </w:pPr>
            <w:r>
              <w:rPr>
                <w:color w:val="000000"/>
                <w:sz w:val="24"/>
              </w:rPr>
              <w:t>10,176,000.00</w:t>
            </w:r>
          </w:p>
        </w:tc>
        <w:tc>
          <w:tcPr>
            <w:tcW w:w="1389" w:type="dxa"/>
            <w:vAlign w:val="center"/>
          </w:tcPr>
          <w:p w:rsidR="00D91D10" w:rsidRDefault="004C30B4">
            <w:pPr>
              <w:jc w:val="right"/>
            </w:pPr>
            <w:r>
              <w:rPr>
                <w:color w:val="000000"/>
                <w:sz w:val="24"/>
              </w:rPr>
              <w:t>6.45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lastRenderedPageBreak/>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97,500.15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3,291,822.68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2,529,787.94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4,189.92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5,923,300.69</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D91D10">
        <w:trPr>
          <w:jc w:val="center"/>
        </w:trPr>
        <w:tc>
          <w:tcPr>
            <w:tcW w:w="0" w:type="auto"/>
            <w:vAlign w:val="center"/>
          </w:tcPr>
          <w:p w:rsidR="00D91D10" w:rsidRDefault="004C30B4">
            <w:pPr>
              <w:jc w:val="center"/>
            </w:pPr>
            <w:r>
              <w:rPr>
                <w:rFonts w:eastAsiaTheme="minorEastAsia"/>
                <w:color w:val="000000"/>
                <w:sz w:val="24"/>
              </w:rPr>
              <w:t>1</w:t>
            </w:r>
          </w:p>
        </w:tc>
        <w:tc>
          <w:tcPr>
            <w:tcW w:w="0" w:type="auto"/>
            <w:vAlign w:val="center"/>
          </w:tcPr>
          <w:p w:rsidR="00D91D10" w:rsidRDefault="004C30B4">
            <w:pPr>
              <w:jc w:val="center"/>
            </w:pPr>
            <w:r>
              <w:rPr>
                <w:rFonts w:eastAsiaTheme="minorEastAsia"/>
                <w:color w:val="000000"/>
                <w:sz w:val="24"/>
              </w:rPr>
              <w:t>113017</w:t>
            </w:r>
          </w:p>
        </w:tc>
        <w:tc>
          <w:tcPr>
            <w:tcW w:w="0" w:type="auto"/>
            <w:vAlign w:val="center"/>
          </w:tcPr>
          <w:p w:rsidR="00D91D10" w:rsidRDefault="004C30B4">
            <w:pPr>
              <w:jc w:val="center"/>
            </w:pPr>
            <w:r>
              <w:rPr>
                <w:rFonts w:eastAsiaTheme="minorEastAsia"/>
                <w:color w:val="000000"/>
                <w:sz w:val="24"/>
              </w:rPr>
              <w:t>吉视转债</w:t>
            </w:r>
          </w:p>
        </w:tc>
        <w:tc>
          <w:tcPr>
            <w:tcW w:w="0" w:type="auto"/>
            <w:vAlign w:val="center"/>
          </w:tcPr>
          <w:p w:rsidR="00D91D10" w:rsidRDefault="004C30B4">
            <w:pPr>
              <w:jc w:val="right"/>
            </w:pPr>
            <w:r>
              <w:rPr>
                <w:rFonts w:eastAsiaTheme="minorEastAsia"/>
                <w:color w:val="000000"/>
                <w:sz w:val="24"/>
              </w:rPr>
              <w:t>458,954.10</w:t>
            </w:r>
          </w:p>
        </w:tc>
        <w:tc>
          <w:tcPr>
            <w:tcW w:w="0" w:type="auto"/>
            <w:vAlign w:val="center"/>
          </w:tcPr>
          <w:p w:rsidR="00D91D10" w:rsidRDefault="004C30B4">
            <w:pPr>
              <w:jc w:val="right"/>
            </w:pPr>
            <w:r>
              <w:rPr>
                <w:rFonts w:eastAsiaTheme="minorEastAsia"/>
                <w:color w:val="000000"/>
                <w:sz w:val="24"/>
              </w:rPr>
              <w:t>0.29</w:t>
            </w:r>
          </w:p>
        </w:tc>
      </w:tr>
      <w:tr w:rsidR="00D91D10">
        <w:trPr>
          <w:jc w:val="center"/>
        </w:trPr>
        <w:tc>
          <w:tcPr>
            <w:tcW w:w="0" w:type="auto"/>
            <w:vAlign w:val="center"/>
          </w:tcPr>
          <w:p w:rsidR="00D91D10" w:rsidRDefault="004C30B4">
            <w:pPr>
              <w:jc w:val="center"/>
            </w:pPr>
            <w:r>
              <w:rPr>
                <w:rFonts w:eastAsiaTheme="minorEastAsia"/>
                <w:color w:val="000000"/>
                <w:sz w:val="24"/>
              </w:rPr>
              <w:t>2</w:t>
            </w:r>
          </w:p>
        </w:tc>
        <w:tc>
          <w:tcPr>
            <w:tcW w:w="0" w:type="auto"/>
            <w:vAlign w:val="center"/>
          </w:tcPr>
          <w:p w:rsidR="00D91D10" w:rsidRDefault="004C30B4">
            <w:pPr>
              <w:jc w:val="center"/>
            </w:pPr>
            <w:r>
              <w:rPr>
                <w:rFonts w:eastAsiaTheme="minorEastAsia"/>
                <w:color w:val="000000"/>
                <w:sz w:val="24"/>
              </w:rPr>
              <w:t>128016</w:t>
            </w:r>
          </w:p>
        </w:tc>
        <w:tc>
          <w:tcPr>
            <w:tcW w:w="0" w:type="auto"/>
            <w:vAlign w:val="center"/>
          </w:tcPr>
          <w:p w:rsidR="00D91D10" w:rsidRDefault="004C30B4">
            <w:pPr>
              <w:jc w:val="center"/>
            </w:pPr>
            <w:r>
              <w:rPr>
                <w:rFonts w:eastAsiaTheme="minorEastAsia"/>
                <w:color w:val="000000"/>
                <w:sz w:val="24"/>
              </w:rPr>
              <w:t>雨虹转债</w:t>
            </w:r>
          </w:p>
        </w:tc>
        <w:tc>
          <w:tcPr>
            <w:tcW w:w="0" w:type="auto"/>
            <w:vAlign w:val="center"/>
          </w:tcPr>
          <w:p w:rsidR="00D91D10" w:rsidRDefault="004C30B4">
            <w:pPr>
              <w:jc w:val="right"/>
            </w:pPr>
            <w:r>
              <w:rPr>
                <w:rFonts w:eastAsiaTheme="minorEastAsia"/>
                <w:color w:val="000000"/>
                <w:sz w:val="24"/>
              </w:rPr>
              <w:t>568.50</w:t>
            </w:r>
          </w:p>
        </w:tc>
        <w:tc>
          <w:tcPr>
            <w:tcW w:w="0" w:type="auto"/>
            <w:vAlign w:val="center"/>
          </w:tcPr>
          <w:p w:rsidR="00D91D10" w:rsidRDefault="004C30B4">
            <w:pPr>
              <w:jc w:val="right"/>
            </w:pPr>
            <w:r>
              <w:rPr>
                <w:rFonts w:eastAsiaTheme="minorEastAsia"/>
                <w:color w:val="000000"/>
                <w:sz w:val="24"/>
              </w:rPr>
              <w:t>0.00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6157F7" w:rsidRDefault="006157F7" w:rsidP="00A0678E">
      <w:pPr>
        <w:spacing w:before="29" w:line="288" w:lineRule="auto"/>
        <w:rPr>
          <w:rFonts w:eastAsiaTheme="minorEastAsia"/>
          <w:color w:val="000000"/>
          <w:sz w:val="24"/>
        </w:rPr>
      </w:pPr>
      <w:r>
        <w:rPr>
          <w:rFonts w:eastAsiaTheme="minorEastAsia" w:hint="eastAsia"/>
          <w:color w:val="000000"/>
          <w:sz w:val="24"/>
        </w:rPr>
        <w:t>1</w:t>
      </w:r>
      <w:r>
        <w:rPr>
          <w:rFonts w:eastAsiaTheme="minorEastAsia" w:hint="eastAsia"/>
          <w:color w:val="000000"/>
          <w:sz w:val="24"/>
        </w:rPr>
        <w:t>、</w:t>
      </w:r>
      <w:bookmarkStart w:id="0" w:name="_GoBack"/>
      <w:bookmarkEnd w:id="0"/>
      <w:r w:rsidRPr="006157F7">
        <w:rPr>
          <w:rFonts w:eastAsiaTheme="minorEastAsia" w:hint="eastAsia"/>
          <w:color w:val="000000"/>
          <w:sz w:val="24"/>
        </w:rPr>
        <w:t>本基金本报告期末未持有处于交换期的可交换债券。</w:t>
      </w:r>
    </w:p>
    <w:p w:rsidR="001D5CD0" w:rsidRPr="007F52FA" w:rsidRDefault="006157F7" w:rsidP="00A0678E">
      <w:pPr>
        <w:spacing w:before="29" w:line="288" w:lineRule="auto"/>
        <w:rPr>
          <w:rFonts w:eastAsiaTheme="minorEastAsia"/>
          <w:color w:val="000000"/>
          <w:sz w:val="24"/>
        </w:rPr>
      </w:pPr>
      <w:r>
        <w:rPr>
          <w:rFonts w:eastAsiaTheme="minorEastAsia" w:hint="eastAsia"/>
          <w:color w:val="000000"/>
          <w:sz w:val="24"/>
        </w:rPr>
        <w:t>2</w:t>
      </w:r>
      <w:r>
        <w:rPr>
          <w:rFonts w:eastAsiaTheme="minorEastAsia"/>
          <w:color w:val="000000"/>
          <w:sz w:val="24"/>
        </w:rPr>
        <w:t>、</w:t>
      </w:r>
      <w:r w:rsidR="001D5CD0"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133,845,524.37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11,170,499.94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1,015,415.29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1,251,041.06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11,970,631.14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1,433,816.97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122,890,308.52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10,987,724.03</w:t>
            </w:r>
          </w:p>
        </w:tc>
      </w:tr>
    </w:tbl>
    <w:p w:rsidR="00D91D10" w:rsidRDefault="004C30B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D91D10" w:rsidRDefault="004C30B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D91D10" w:rsidRDefault="004C30B4">
      <w:pPr>
        <w:spacing w:before="29" w:line="288" w:lineRule="auto"/>
        <w:ind w:firstLineChars="200" w:firstLine="480"/>
        <w:rPr>
          <w:rFonts w:eastAsiaTheme="minorEastAsia"/>
          <w:color w:val="000000"/>
          <w:sz w:val="24"/>
        </w:rPr>
      </w:pPr>
      <w:r>
        <w:rPr>
          <w:rFonts w:eastAsiaTheme="minorEastAsia"/>
          <w:color w:val="000000"/>
          <w:sz w:val="24"/>
        </w:rPr>
        <w:lastRenderedPageBreak/>
        <w:t>2</w:t>
      </w:r>
      <w:r>
        <w:rPr>
          <w:rFonts w:eastAsiaTheme="minorEastAsia"/>
          <w:color w:val="000000"/>
          <w:sz w:val="24"/>
        </w:rPr>
        <w:t>、《交银施罗德双利债券证券投资基金基金合同》；</w:t>
      </w:r>
      <w:r>
        <w:rPr>
          <w:rFonts w:eastAsiaTheme="minorEastAsia"/>
          <w:color w:val="000000"/>
          <w:sz w:val="24"/>
        </w:rPr>
        <w:t xml:space="preserve"> </w:t>
      </w:r>
    </w:p>
    <w:p w:rsidR="00D91D10" w:rsidRDefault="004C30B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D91D10" w:rsidRDefault="004C30B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D91D10" w:rsidRDefault="004C30B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D91D10" w:rsidRDefault="004C30B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91D10" w:rsidRDefault="004C30B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D91D10" w:rsidRDefault="004C30B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0B4" w:rsidRDefault="004C30B4">
      <w:r>
        <w:separator/>
      </w:r>
    </w:p>
  </w:endnote>
  <w:endnote w:type="continuationSeparator" w:id="0">
    <w:p w:rsidR="004C30B4" w:rsidRDefault="004C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6157F7">
      <w:rPr>
        <w:noProof/>
        <w:kern w:val="0"/>
        <w:szCs w:val="21"/>
      </w:rPr>
      <w:t>11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6157F7">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0B4" w:rsidRDefault="004C30B4">
      <w:r>
        <w:separator/>
      </w:r>
    </w:p>
  </w:footnote>
  <w:footnote w:type="continuationSeparator" w:id="0">
    <w:p w:rsidR="004C30B4" w:rsidRDefault="004C3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交银施罗德双利债券证券投资基金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0B4"/>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57F7"/>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1D10"/>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CA25F-2893-4979-B705-15D68901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218</TotalTime>
  <Pages>1</Pages>
  <Words>1199</Words>
  <Characters>6837</Characters>
  <Application>Microsoft Office Word</Application>
  <DocSecurity>0</DocSecurity>
  <Lines>56</Lines>
  <Paragraphs>16</Paragraphs>
  <ScaleCrop>false</ScaleCrop>
  <Company>TRT. Ltd. Co.</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黄莹</cp:lastModifiedBy>
  <cp:revision>391</cp:revision>
  <cp:lastPrinted>2007-07-19T00:46:00Z</cp:lastPrinted>
  <dcterms:created xsi:type="dcterms:W3CDTF">2014-01-17T06:19:00Z</dcterms:created>
  <dcterms:modified xsi:type="dcterms:W3CDTF">2019-08-12T10:00:00Z</dcterms:modified>
</cp:coreProperties>
</file>