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FC7F43" w:rsidRPr="007F52FA" w:rsidRDefault="00FC7F4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7F52FA" w:rsidRDefault="009A2283" w:rsidP="007C14DF">
      <w:pPr>
        <w:autoSpaceDE w:val="0"/>
        <w:autoSpaceDN w:val="0"/>
        <w:adjustRightInd w:val="0"/>
        <w:spacing w:before="29" w:line="288" w:lineRule="auto"/>
        <w:jc w:val="left"/>
        <w:rPr>
          <w:rFonts w:eastAsiaTheme="minorEastAsia"/>
          <w:color w:val="000000"/>
          <w:kern w:val="0"/>
          <w:sz w:val="24"/>
        </w:rPr>
      </w:pPr>
    </w:p>
    <w:p w:rsidR="009A2283" w:rsidRPr="005858C2" w:rsidRDefault="002D2A00" w:rsidP="007C14DF">
      <w:pPr>
        <w:spacing w:before="29" w:line="288" w:lineRule="auto"/>
        <w:jc w:val="center"/>
        <w:rPr>
          <w:rFonts w:eastAsiaTheme="minorEastAsia"/>
          <w:b/>
          <w:sz w:val="36"/>
          <w:szCs w:val="36"/>
        </w:rPr>
      </w:pPr>
      <w:r w:rsidRPr="005858C2">
        <w:rPr>
          <w:rFonts w:eastAsiaTheme="minorEastAsia"/>
          <w:b/>
          <w:sz w:val="36"/>
          <w:szCs w:val="36"/>
        </w:rPr>
        <w:t>交银施罗德周期回报灵活配置混合型证券投资基金</w:t>
      </w:r>
    </w:p>
    <w:p w:rsidR="002D2A00" w:rsidRPr="005858C2" w:rsidRDefault="002D2A00" w:rsidP="007C14DF">
      <w:pPr>
        <w:spacing w:before="29" w:line="288" w:lineRule="auto"/>
        <w:jc w:val="center"/>
        <w:rPr>
          <w:rFonts w:eastAsiaTheme="minorEastAsia"/>
          <w:b/>
          <w:sz w:val="36"/>
          <w:szCs w:val="36"/>
        </w:rPr>
      </w:pPr>
      <w:r w:rsidRPr="005858C2">
        <w:rPr>
          <w:rFonts w:eastAsiaTheme="minorEastAsia"/>
          <w:b/>
          <w:sz w:val="36"/>
          <w:szCs w:val="36"/>
        </w:rPr>
        <w:t>2019</w:t>
      </w:r>
      <w:r w:rsidRPr="005858C2">
        <w:rPr>
          <w:rFonts w:eastAsiaTheme="minorEastAsia"/>
          <w:b/>
          <w:sz w:val="36"/>
          <w:szCs w:val="36"/>
        </w:rPr>
        <w:t>年第</w:t>
      </w:r>
      <w:r w:rsidRPr="005858C2">
        <w:rPr>
          <w:rFonts w:eastAsiaTheme="minorEastAsia"/>
          <w:b/>
          <w:sz w:val="36"/>
          <w:szCs w:val="36"/>
        </w:rPr>
        <w:t>2</w:t>
      </w:r>
      <w:r w:rsidRPr="005858C2">
        <w:rPr>
          <w:rFonts w:eastAsiaTheme="minorEastAsia"/>
          <w:b/>
          <w:sz w:val="36"/>
          <w:szCs w:val="36"/>
        </w:rPr>
        <w:t>季度报告</w:t>
      </w:r>
    </w:p>
    <w:p w:rsidR="009A2283" w:rsidRPr="005858C2" w:rsidRDefault="00121533" w:rsidP="007C14DF">
      <w:pPr>
        <w:spacing w:before="29" w:line="288" w:lineRule="auto"/>
        <w:jc w:val="center"/>
        <w:rPr>
          <w:b/>
          <w:sz w:val="36"/>
          <w:szCs w:val="36"/>
        </w:rPr>
      </w:pPr>
      <w:r w:rsidRPr="005858C2">
        <w:rPr>
          <w:b/>
          <w:sz w:val="36"/>
          <w:szCs w:val="36"/>
        </w:rPr>
        <w:t>2019</w:t>
      </w:r>
      <w:r w:rsidRPr="005858C2">
        <w:rPr>
          <w:b/>
          <w:sz w:val="36"/>
          <w:szCs w:val="36"/>
        </w:rPr>
        <w:t>年</w:t>
      </w:r>
      <w:r w:rsidRPr="005858C2">
        <w:rPr>
          <w:b/>
          <w:sz w:val="36"/>
          <w:szCs w:val="36"/>
        </w:rPr>
        <w:t>6</w:t>
      </w:r>
      <w:r w:rsidRPr="005858C2">
        <w:rPr>
          <w:b/>
          <w:sz w:val="36"/>
          <w:szCs w:val="36"/>
        </w:rPr>
        <w:t>月</w:t>
      </w:r>
      <w:r w:rsidRPr="005858C2">
        <w:rPr>
          <w:b/>
          <w:sz w:val="36"/>
          <w:szCs w:val="36"/>
        </w:rPr>
        <w:t>30</w:t>
      </w:r>
      <w:r w:rsidRPr="005858C2">
        <w:rPr>
          <w:b/>
          <w:sz w:val="36"/>
          <w:szCs w:val="36"/>
        </w:rPr>
        <w:t>日</w:t>
      </w:r>
    </w:p>
    <w:p w:rsidR="009A2283" w:rsidRPr="007F52FA" w:rsidRDefault="009A2283" w:rsidP="007C14DF">
      <w:pPr>
        <w:spacing w:before="29" w:line="288" w:lineRule="auto"/>
        <w:jc w:val="center"/>
        <w:rPr>
          <w:rFonts w:eastAsiaTheme="minorEastAsia"/>
          <w:b/>
          <w:color w:val="000000"/>
          <w:sz w:val="24"/>
        </w:rPr>
      </w:pPr>
    </w:p>
    <w:p w:rsidR="009A2283" w:rsidRPr="00657487"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E27360" w:rsidRPr="007F52FA" w:rsidRDefault="00E27360"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jc w:val="center"/>
        <w:rPr>
          <w:rFonts w:eastAsiaTheme="minorEastAsia"/>
          <w:b/>
          <w:color w:val="000000"/>
          <w:sz w:val="24"/>
        </w:rPr>
      </w:pPr>
    </w:p>
    <w:p w:rsidR="009A2283" w:rsidRPr="007F52FA" w:rsidRDefault="009A2283" w:rsidP="007C14DF">
      <w:pPr>
        <w:spacing w:before="29" w:line="288" w:lineRule="auto"/>
        <w:rPr>
          <w:color w:val="000000"/>
          <w:sz w:val="24"/>
        </w:rPr>
      </w:pPr>
    </w:p>
    <w:p w:rsidR="00BD1A02" w:rsidRPr="005858C2" w:rsidRDefault="009A2283" w:rsidP="007C14DF">
      <w:pPr>
        <w:spacing w:before="29" w:line="288" w:lineRule="auto"/>
        <w:ind w:firstLineChars="900" w:firstLine="2168"/>
        <w:rPr>
          <w:b/>
          <w:color w:val="000000"/>
          <w:sz w:val="24"/>
        </w:rPr>
      </w:pPr>
      <w:r w:rsidRPr="005858C2">
        <w:rPr>
          <w:b/>
          <w:color w:val="000000"/>
          <w:sz w:val="24"/>
        </w:rPr>
        <w:t>基金管理人：</w:t>
      </w:r>
      <w:r w:rsidR="00BF377F" w:rsidRPr="005858C2">
        <w:rPr>
          <w:b/>
          <w:color w:val="000000"/>
          <w:sz w:val="24"/>
        </w:rPr>
        <w:t>交银施罗德基金管理有限公司</w:t>
      </w:r>
    </w:p>
    <w:p w:rsidR="00BD1A02" w:rsidRPr="005858C2" w:rsidRDefault="009A2283" w:rsidP="007C14DF">
      <w:pPr>
        <w:spacing w:before="29" w:line="288" w:lineRule="auto"/>
        <w:ind w:firstLineChars="900" w:firstLine="2168"/>
        <w:rPr>
          <w:b/>
          <w:color w:val="000000"/>
          <w:sz w:val="24"/>
        </w:rPr>
      </w:pPr>
      <w:r w:rsidRPr="005858C2">
        <w:rPr>
          <w:b/>
          <w:color w:val="000000"/>
          <w:sz w:val="24"/>
        </w:rPr>
        <w:t>基金托管人：</w:t>
      </w:r>
      <w:r w:rsidR="00BF377F" w:rsidRPr="005858C2">
        <w:rPr>
          <w:b/>
          <w:color w:val="000000"/>
          <w:sz w:val="24"/>
        </w:rPr>
        <w:t>中国农业银行股份有限公司</w:t>
      </w:r>
    </w:p>
    <w:p w:rsidR="009A2283" w:rsidRPr="005858C2" w:rsidRDefault="009A2283" w:rsidP="007C14DF">
      <w:pPr>
        <w:spacing w:before="29" w:line="288" w:lineRule="auto"/>
        <w:ind w:firstLineChars="900" w:firstLine="2168"/>
        <w:rPr>
          <w:b/>
          <w:sz w:val="24"/>
        </w:rPr>
        <w:sectPr w:rsidR="009A2283" w:rsidRPr="005858C2" w:rsidSect="00D3445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5858C2">
        <w:rPr>
          <w:b/>
          <w:color w:val="000000"/>
          <w:sz w:val="24"/>
        </w:rPr>
        <w:t>报告送出日期：</w:t>
      </w:r>
      <w:r w:rsidR="00D04410" w:rsidRPr="005858C2">
        <w:rPr>
          <w:b/>
          <w:color w:val="000000"/>
          <w:sz w:val="24"/>
        </w:rPr>
        <w:t>二〇一九年七月十七日</w:t>
      </w:r>
    </w:p>
    <w:p w:rsidR="009238DB" w:rsidRPr="007F52FA" w:rsidRDefault="009238DB" w:rsidP="000A2988">
      <w:pPr>
        <w:pStyle w:val="1"/>
        <w:spacing w:beforeLines="100" w:before="312" w:afterLines="100" w:after="312" w:line="288" w:lineRule="auto"/>
        <w:jc w:val="center"/>
        <w:rPr>
          <w:b w:val="0"/>
          <w:color w:val="000000"/>
          <w:kern w:val="0"/>
          <w:sz w:val="24"/>
          <w:szCs w:val="24"/>
        </w:rPr>
      </w:pPr>
      <w:r w:rsidRPr="007F52FA">
        <w:rPr>
          <w:color w:val="000000"/>
          <w:kern w:val="0"/>
          <w:sz w:val="24"/>
          <w:szCs w:val="24"/>
        </w:rPr>
        <w:lastRenderedPageBreak/>
        <w:t xml:space="preserve">§1  </w:t>
      </w:r>
      <w:r w:rsidRPr="007F52FA">
        <w:rPr>
          <w:color w:val="000000"/>
          <w:kern w:val="0"/>
          <w:sz w:val="24"/>
          <w:szCs w:val="24"/>
        </w:rPr>
        <w:t>重要提示</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基金管理人的董事会及董事保证本报告所载资料不存在虚假记载、误导性陈述或重大遗漏，并对其内容的真实性、准确性和完整性承担个别及连带责任。</w:t>
      </w:r>
      <w:r>
        <w:rPr>
          <w:rFonts w:eastAsiaTheme="minorEastAsia"/>
          <w:color w:val="000000"/>
          <w:sz w:val="24"/>
        </w:rPr>
        <w:t xml:space="preserve"> </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基金托管人中国农业银行股份有限公司根据本基金合同规定，于</w:t>
      </w:r>
      <w:r>
        <w:rPr>
          <w:rFonts w:eastAsiaTheme="minorEastAsia"/>
          <w:color w:val="000000"/>
          <w:sz w:val="24"/>
        </w:rPr>
        <w:t>2019</w:t>
      </w:r>
      <w:r>
        <w:rPr>
          <w:rFonts w:eastAsiaTheme="minorEastAsia"/>
          <w:color w:val="000000"/>
          <w:sz w:val="24"/>
        </w:rPr>
        <w:t>年</w:t>
      </w:r>
      <w:r>
        <w:rPr>
          <w:rFonts w:eastAsiaTheme="minorEastAsia"/>
          <w:color w:val="000000"/>
          <w:sz w:val="24"/>
        </w:rPr>
        <w:t>7</w:t>
      </w:r>
      <w:r>
        <w:rPr>
          <w:rFonts w:eastAsiaTheme="minorEastAsia"/>
          <w:color w:val="000000"/>
          <w:sz w:val="24"/>
        </w:rPr>
        <w:t>月</w:t>
      </w:r>
      <w:r>
        <w:rPr>
          <w:rFonts w:eastAsiaTheme="minorEastAsia"/>
          <w:color w:val="000000"/>
          <w:sz w:val="24"/>
        </w:rPr>
        <w:t>16</w:t>
      </w:r>
      <w:r>
        <w:rPr>
          <w:rFonts w:eastAsiaTheme="minorEastAsia"/>
          <w:color w:val="000000"/>
          <w:sz w:val="24"/>
        </w:rPr>
        <w:t>日复核了本报告中的财务指标、净值表现和投资组合报告等内容，保证复核内容不存在虚假记载、误导性陈述或者重大遗漏。</w:t>
      </w:r>
      <w:r>
        <w:rPr>
          <w:rFonts w:eastAsiaTheme="minorEastAsia"/>
          <w:color w:val="000000"/>
          <w:sz w:val="24"/>
        </w:rPr>
        <w:t xml:space="preserve"> </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基金管理人承诺以诚实信用、勤勉尽责的原则管理和运用基金资产，但不保证基金一定盈利。</w:t>
      </w:r>
      <w:r>
        <w:rPr>
          <w:rFonts w:eastAsiaTheme="minorEastAsia"/>
          <w:color w:val="000000"/>
          <w:sz w:val="24"/>
        </w:rPr>
        <w:t xml:space="preserve"> </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基金的过往业绩并不代表其未来表现。投资有风险，投资者在作出投资决策前应仔细阅读本基金的招募说明书。</w:t>
      </w:r>
      <w:r>
        <w:rPr>
          <w:rFonts w:eastAsiaTheme="minorEastAsia"/>
          <w:color w:val="000000"/>
          <w:sz w:val="24"/>
        </w:rPr>
        <w:t xml:space="preserve"> </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本报告中财务资料未经审计。</w:t>
      </w:r>
    </w:p>
    <w:p w:rsidR="009238DB" w:rsidRPr="007F52FA" w:rsidRDefault="00267DA9" w:rsidP="007C14DF">
      <w:pPr>
        <w:spacing w:before="29" w:line="288" w:lineRule="auto"/>
        <w:ind w:firstLineChars="200" w:firstLine="480"/>
        <w:rPr>
          <w:rFonts w:eastAsiaTheme="minorEastAsia"/>
          <w:color w:val="000000"/>
          <w:sz w:val="24"/>
        </w:rPr>
      </w:pPr>
      <w:r w:rsidRPr="007F52FA">
        <w:rPr>
          <w:rFonts w:eastAsiaTheme="minorEastAsia"/>
          <w:color w:val="000000"/>
          <w:sz w:val="24"/>
        </w:rPr>
        <w:t>本报告期自</w:t>
      </w:r>
      <w:r w:rsidRPr="007F52FA">
        <w:rPr>
          <w:rFonts w:eastAsiaTheme="minorEastAsia"/>
          <w:color w:val="000000"/>
          <w:sz w:val="24"/>
        </w:rPr>
        <w:t>2019</w:t>
      </w:r>
      <w:r w:rsidRPr="007F52FA">
        <w:rPr>
          <w:rFonts w:eastAsiaTheme="minorEastAsia"/>
          <w:color w:val="000000"/>
          <w:sz w:val="24"/>
        </w:rPr>
        <w:t>年</w:t>
      </w:r>
      <w:r w:rsidRPr="007F52FA">
        <w:rPr>
          <w:rFonts w:eastAsiaTheme="minorEastAsia"/>
          <w:color w:val="000000"/>
          <w:sz w:val="24"/>
        </w:rPr>
        <w:t>4</w:t>
      </w:r>
      <w:r w:rsidRPr="007F52FA">
        <w:rPr>
          <w:rFonts w:eastAsiaTheme="minorEastAsia"/>
          <w:color w:val="000000"/>
          <w:sz w:val="24"/>
        </w:rPr>
        <w:t>月</w:t>
      </w:r>
      <w:r w:rsidRPr="007F52FA">
        <w:rPr>
          <w:rFonts w:eastAsiaTheme="minorEastAsia"/>
          <w:color w:val="000000"/>
          <w:sz w:val="24"/>
        </w:rPr>
        <w:t>1</w:t>
      </w:r>
      <w:r w:rsidRPr="007F52FA">
        <w:rPr>
          <w:rFonts w:eastAsiaTheme="minorEastAsia"/>
          <w:color w:val="000000"/>
          <w:sz w:val="24"/>
        </w:rPr>
        <w:t>日起至</w:t>
      </w:r>
      <w:r w:rsidRPr="007F52FA">
        <w:rPr>
          <w:rFonts w:eastAsiaTheme="minorEastAsia"/>
          <w:color w:val="000000"/>
          <w:sz w:val="24"/>
        </w:rPr>
        <w:t>6</w:t>
      </w:r>
      <w:r w:rsidRPr="007F52FA">
        <w:rPr>
          <w:rFonts w:eastAsiaTheme="minorEastAsia"/>
          <w:color w:val="000000"/>
          <w:sz w:val="24"/>
        </w:rPr>
        <w:t>月</w:t>
      </w:r>
      <w:r w:rsidRPr="007F52FA">
        <w:rPr>
          <w:rFonts w:eastAsiaTheme="minorEastAsia"/>
          <w:color w:val="000000"/>
          <w:sz w:val="24"/>
        </w:rPr>
        <w:t>30</w:t>
      </w:r>
      <w:r w:rsidRPr="007F52FA">
        <w:rPr>
          <w:rFonts w:eastAsiaTheme="minorEastAsia"/>
          <w:color w:val="000000"/>
          <w:sz w:val="24"/>
        </w:rPr>
        <w:t>日止。</w:t>
      </w:r>
    </w:p>
    <w:p w:rsidR="00740635" w:rsidRPr="007F52FA" w:rsidRDefault="00740635" w:rsidP="007C14DF">
      <w:pPr>
        <w:spacing w:before="29" w:line="288" w:lineRule="auto"/>
        <w:ind w:firstLineChars="200" w:firstLine="480"/>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color w:val="000000"/>
          <w:kern w:val="0"/>
          <w:sz w:val="24"/>
          <w:szCs w:val="24"/>
        </w:rPr>
      </w:pPr>
      <w:r w:rsidRPr="007F52FA">
        <w:rPr>
          <w:color w:val="000000"/>
          <w:kern w:val="0"/>
          <w:sz w:val="24"/>
          <w:szCs w:val="24"/>
        </w:rPr>
        <w:t xml:space="preserve">§2  </w:t>
      </w:r>
      <w:r w:rsidRPr="007F52FA">
        <w:rPr>
          <w:color w:val="000000"/>
          <w:kern w:val="0"/>
          <w:sz w:val="24"/>
          <w:szCs w:val="24"/>
        </w:rPr>
        <w:t>基金产品概况</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2922"/>
        <w:gridCol w:w="3048"/>
      </w:tblGrid>
      <w:tr w:rsidR="00A6200E" w:rsidRPr="007F52FA" w:rsidTr="009416C9">
        <w:trPr>
          <w:jc w:val="center"/>
        </w:trPr>
        <w:tc>
          <w:tcPr>
            <w:tcW w:w="3023" w:type="dxa"/>
            <w:vAlign w:val="center"/>
          </w:tcPr>
          <w:p w:rsidR="00A6200E" w:rsidRPr="007F52FA" w:rsidRDefault="00A6200E" w:rsidP="007C14DF">
            <w:pPr>
              <w:adjustRightInd w:val="0"/>
              <w:spacing w:before="29" w:line="288" w:lineRule="auto"/>
              <w:ind w:left="17"/>
              <w:jc w:val="left"/>
              <w:rPr>
                <w:kern w:val="0"/>
                <w:sz w:val="24"/>
              </w:rPr>
            </w:pPr>
            <w:r w:rsidRPr="007F52FA">
              <w:rPr>
                <w:kern w:val="0"/>
                <w:sz w:val="24"/>
              </w:rPr>
              <w:t>基金简称</w:t>
            </w:r>
          </w:p>
        </w:tc>
        <w:tc>
          <w:tcPr>
            <w:tcW w:w="5970" w:type="dxa"/>
            <w:gridSpan w:val="2"/>
            <w:vAlign w:val="center"/>
          </w:tcPr>
          <w:p w:rsidR="00A6200E" w:rsidRPr="007F52FA" w:rsidRDefault="00A6200E" w:rsidP="007C14DF">
            <w:pPr>
              <w:adjustRightInd w:val="0"/>
              <w:spacing w:before="29" w:line="288" w:lineRule="auto"/>
              <w:ind w:left="17"/>
              <w:jc w:val="left"/>
              <w:rPr>
                <w:color w:val="000000"/>
                <w:kern w:val="0"/>
                <w:sz w:val="24"/>
              </w:rPr>
            </w:pPr>
            <w:r w:rsidRPr="007F52FA">
              <w:rPr>
                <w:color w:val="000000"/>
                <w:kern w:val="0"/>
                <w:sz w:val="24"/>
              </w:rPr>
              <w:t>交银周期回报灵活配置混合</w:t>
            </w:r>
          </w:p>
        </w:tc>
      </w:tr>
      <w:tr w:rsidR="00B95753" w:rsidRPr="007F52FA" w:rsidTr="009416C9">
        <w:trPr>
          <w:jc w:val="center"/>
        </w:trPr>
        <w:tc>
          <w:tcPr>
            <w:tcW w:w="3023" w:type="dxa"/>
            <w:vAlign w:val="center"/>
          </w:tcPr>
          <w:p w:rsidR="00B95753" w:rsidRPr="007F52FA" w:rsidRDefault="00B95753" w:rsidP="007C14DF">
            <w:pPr>
              <w:adjustRightInd w:val="0"/>
              <w:spacing w:before="29" w:line="288" w:lineRule="auto"/>
              <w:ind w:left="17"/>
              <w:jc w:val="left"/>
              <w:rPr>
                <w:kern w:val="0"/>
                <w:sz w:val="24"/>
              </w:rPr>
            </w:pPr>
            <w:r w:rsidRPr="007F52FA">
              <w:rPr>
                <w:kern w:val="0"/>
                <w:sz w:val="24"/>
              </w:rPr>
              <w:t>基金主代码</w:t>
            </w:r>
          </w:p>
        </w:tc>
        <w:tc>
          <w:tcPr>
            <w:tcW w:w="5970" w:type="dxa"/>
            <w:gridSpan w:val="2"/>
            <w:tcBorders>
              <w:bottom w:val="single" w:sz="4" w:space="0" w:color="auto"/>
            </w:tcBorders>
            <w:vAlign w:val="center"/>
          </w:tcPr>
          <w:p w:rsidR="00B95753" w:rsidRPr="007F52FA" w:rsidRDefault="00B95753" w:rsidP="007C14DF">
            <w:pPr>
              <w:adjustRightInd w:val="0"/>
              <w:spacing w:before="29" w:line="288" w:lineRule="auto"/>
              <w:ind w:left="17"/>
              <w:jc w:val="left"/>
              <w:rPr>
                <w:color w:val="000000"/>
                <w:kern w:val="0"/>
                <w:sz w:val="24"/>
              </w:rPr>
            </w:pPr>
            <w:r w:rsidRPr="007F52FA">
              <w:rPr>
                <w:color w:val="000000"/>
                <w:kern w:val="0"/>
                <w:sz w:val="24"/>
              </w:rPr>
              <w:t>519738</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基金运作方式</w:t>
            </w:r>
          </w:p>
        </w:tc>
        <w:tc>
          <w:tcPr>
            <w:tcW w:w="5970" w:type="dxa"/>
            <w:gridSpan w:val="2"/>
            <w:tcBorders>
              <w:top w:val="single" w:sz="4" w:space="0" w:color="auto"/>
            </w:tcBorders>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契约型开放式</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基金合同生效日</w:t>
            </w:r>
          </w:p>
        </w:tc>
        <w:tc>
          <w:tcPr>
            <w:tcW w:w="5970" w:type="dxa"/>
            <w:gridSpan w:val="2"/>
            <w:vAlign w:val="center"/>
          </w:tcPr>
          <w:p w:rsidR="008532F3" w:rsidRPr="007F52FA" w:rsidRDefault="008532F3" w:rsidP="007C14DF">
            <w:pPr>
              <w:adjustRightInd w:val="0"/>
              <w:spacing w:before="29" w:line="288" w:lineRule="auto"/>
              <w:ind w:left="17"/>
              <w:jc w:val="left"/>
              <w:rPr>
                <w:color w:val="000000"/>
                <w:kern w:val="0"/>
                <w:sz w:val="24"/>
              </w:rPr>
            </w:pPr>
            <w:r w:rsidRPr="007F52FA">
              <w:rPr>
                <w:color w:val="000000"/>
                <w:kern w:val="0"/>
                <w:sz w:val="24"/>
              </w:rPr>
              <w:t>2014</w:t>
            </w:r>
            <w:r w:rsidRPr="007F52FA">
              <w:rPr>
                <w:color w:val="000000"/>
                <w:kern w:val="0"/>
                <w:sz w:val="24"/>
              </w:rPr>
              <w:t>年</w:t>
            </w:r>
            <w:r w:rsidRPr="007F52FA">
              <w:rPr>
                <w:color w:val="000000"/>
                <w:kern w:val="0"/>
                <w:sz w:val="24"/>
              </w:rPr>
              <w:t>5</w:t>
            </w:r>
            <w:r w:rsidRPr="007F52FA">
              <w:rPr>
                <w:color w:val="000000"/>
                <w:kern w:val="0"/>
                <w:sz w:val="24"/>
              </w:rPr>
              <w:t>月</w:t>
            </w:r>
            <w:r w:rsidRPr="007F52FA">
              <w:rPr>
                <w:color w:val="000000"/>
                <w:kern w:val="0"/>
                <w:sz w:val="24"/>
              </w:rPr>
              <w:t>22</w:t>
            </w:r>
            <w:r w:rsidRPr="007F52FA">
              <w:rPr>
                <w:color w:val="000000"/>
                <w:kern w:val="0"/>
                <w:sz w:val="24"/>
              </w:rPr>
              <w:t>日</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报告期末基金份额总额</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219,151,745.14</w:t>
            </w:r>
            <w:r w:rsidRPr="007F52FA">
              <w:rPr>
                <w:color w:val="000000"/>
                <w:kern w:val="0"/>
                <w:sz w:val="24"/>
              </w:rPr>
              <w:t>份</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投资目标</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以交银施罗德投资时钟分析框架为基础，结合基金管理人对宏观经济周期和金融市场运行趋势的判断，通过灵活的资产配置策略和积极主动的投资管理，在控制下行风险的前提下，力争为投资者提供长期稳健的投资回报。</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投资策略</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充分发挥资产管理人的研究优势，在分析和判断宏观经济周期和金融市场运行趋势的基础上，运用交银施罗德投资时钟分析框架，自上而下调整基金大类资产配置比例和股票行业配置比例，确定债券组合久期和债券类别配置；在严谨深入的股票和债券研究分析基础上，自下而上精选股票和债券。</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业绩比较基准</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50%×</w:t>
            </w:r>
            <w:r w:rsidRPr="007F52FA">
              <w:rPr>
                <w:color w:val="000000"/>
                <w:kern w:val="0"/>
                <w:sz w:val="24"/>
              </w:rPr>
              <w:t>沪深</w:t>
            </w:r>
            <w:r w:rsidRPr="007F52FA">
              <w:rPr>
                <w:color w:val="000000"/>
                <w:kern w:val="0"/>
                <w:sz w:val="24"/>
              </w:rPr>
              <w:t>300</w:t>
            </w:r>
            <w:r w:rsidRPr="007F52FA">
              <w:rPr>
                <w:color w:val="000000"/>
                <w:kern w:val="0"/>
                <w:sz w:val="24"/>
              </w:rPr>
              <w:t>指数收益率</w:t>
            </w:r>
            <w:r w:rsidRPr="007F52FA">
              <w:rPr>
                <w:color w:val="000000"/>
                <w:kern w:val="0"/>
                <w:sz w:val="24"/>
              </w:rPr>
              <w:t>+50%×</w:t>
            </w:r>
            <w:r w:rsidRPr="007F52FA">
              <w:rPr>
                <w:color w:val="000000"/>
                <w:kern w:val="0"/>
                <w:sz w:val="24"/>
              </w:rPr>
              <w:t>中债综合全价指数收益率</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lastRenderedPageBreak/>
              <w:t>风险收益特征</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本基金是一只混合型基金，其长期平均风险和预期收益高于债券型基金和货币市场基金，低于股票型基金。</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基金管理人</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交银施罗德基金管理有限公司</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sz w:val="24"/>
              </w:rPr>
            </w:pPr>
            <w:r w:rsidRPr="007F52FA">
              <w:rPr>
                <w:kern w:val="0"/>
                <w:sz w:val="24"/>
              </w:rPr>
              <w:t>基金托管人</w:t>
            </w:r>
          </w:p>
        </w:tc>
        <w:tc>
          <w:tcPr>
            <w:tcW w:w="5970" w:type="dxa"/>
            <w:gridSpan w:val="2"/>
            <w:vAlign w:val="center"/>
          </w:tcPr>
          <w:p w:rsidR="008532F3" w:rsidRPr="007F52FA" w:rsidRDefault="008532F3" w:rsidP="007C14DF">
            <w:pPr>
              <w:adjustRightInd w:val="0"/>
              <w:spacing w:before="29" w:line="288" w:lineRule="auto"/>
              <w:ind w:left="17"/>
              <w:jc w:val="left"/>
              <w:rPr>
                <w:color w:val="000000"/>
                <w:sz w:val="24"/>
              </w:rPr>
            </w:pPr>
            <w:r w:rsidRPr="007F52FA">
              <w:rPr>
                <w:color w:val="000000"/>
                <w:kern w:val="0"/>
                <w:sz w:val="24"/>
              </w:rPr>
              <w:t>中国农业银行股份有限公司</w:t>
            </w:r>
          </w:p>
        </w:tc>
      </w:tr>
      <w:tr w:rsidR="008532F3" w:rsidRPr="007F52FA" w:rsidTr="009416C9">
        <w:trPr>
          <w:jc w:val="center"/>
        </w:trPr>
        <w:tc>
          <w:tcPr>
            <w:tcW w:w="3023" w:type="dxa"/>
            <w:vAlign w:val="center"/>
          </w:tcPr>
          <w:p w:rsidR="008532F3" w:rsidRPr="007F52FA" w:rsidRDefault="008532F3" w:rsidP="007C14DF">
            <w:pPr>
              <w:adjustRightInd w:val="0"/>
              <w:spacing w:before="29" w:line="288" w:lineRule="auto"/>
              <w:ind w:left="17"/>
              <w:jc w:val="left"/>
              <w:rPr>
                <w:kern w:val="0"/>
                <w:sz w:val="24"/>
              </w:rPr>
            </w:pPr>
            <w:r w:rsidRPr="007F52FA">
              <w:rPr>
                <w:color w:val="000000"/>
                <w:sz w:val="24"/>
              </w:rPr>
              <w:t>下属两级基金的基金简称</w:t>
            </w:r>
          </w:p>
        </w:tc>
        <w:tc>
          <w:tcPr>
            <w:tcW w:w="2922" w:type="dxa"/>
            <w:vAlign w:val="center"/>
          </w:tcPr>
          <w:p w:rsidR="008532F3" w:rsidRPr="007F52FA" w:rsidRDefault="008532F3" w:rsidP="007C14DF">
            <w:pPr>
              <w:spacing w:before="29" w:line="288" w:lineRule="auto"/>
              <w:jc w:val="left"/>
              <w:rPr>
                <w:sz w:val="24"/>
              </w:rPr>
            </w:pPr>
            <w:r w:rsidRPr="007F52FA">
              <w:rPr>
                <w:sz w:val="24"/>
              </w:rPr>
              <w:t>交银周期回报灵活配置混合</w:t>
            </w:r>
            <w:r w:rsidRPr="007F52FA">
              <w:rPr>
                <w:sz w:val="24"/>
              </w:rPr>
              <w:t>A</w:t>
            </w:r>
          </w:p>
        </w:tc>
        <w:tc>
          <w:tcPr>
            <w:tcW w:w="3048" w:type="dxa"/>
            <w:vAlign w:val="center"/>
          </w:tcPr>
          <w:p w:rsidR="008532F3" w:rsidRPr="007F52FA" w:rsidRDefault="008532F3" w:rsidP="007C14DF">
            <w:pPr>
              <w:spacing w:before="29" w:line="288" w:lineRule="auto"/>
              <w:jc w:val="left"/>
              <w:rPr>
                <w:sz w:val="24"/>
              </w:rPr>
            </w:pPr>
            <w:r w:rsidRPr="007F52FA">
              <w:rPr>
                <w:sz w:val="24"/>
              </w:rPr>
              <w:t>交银周期回报灵活配置混合</w:t>
            </w:r>
            <w:r w:rsidRPr="007F52FA">
              <w:rPr>
                <w:sz w:val="24"/>
              </w:rPr>
              <w:t>C</w:t>
            </w:r>
          </w:p>
        </w:tc>
      </w:tr>
      <w:tr w:rsidR="00C23B30" w:rsidRPr="007F52FA" w:rsidTr="009416C9">
        <w:trPr>
          <w:jc w:val="center"/>
        </w:trPr>
        <w:tc>
          <w:tcPr>
            <w:tcW w:w="3023" w:type="dxa"/>
            <w:vAlign w:val="center"/>
          </w:tcPr>
          <w:p w:rsidR="00C23B30" w:rsidRDefault="007C3DC6" w:rsidP="007C14DF">
            <w:pPr>
              <w:adjustRightInd w:val="0"/>
              <w:spacing w:before="29" w:line="288" w:lineRule="auto"/>
              <w:ind w:left="17"/>
              <w:jc w:val="left"/>
              <w:rPr>
                <w:color w:val="000000"/>
                <w:sz w:val="24"/>
              </w:rPr>
            </w:pPr>
            <w:r w:rsidRPr="007F52FA">
              <w:rPr>
                <w:color w:val="000000"/>
                <w:sz w:val="24"/>
              </w:rPr>
              <w:t>下属两级基金的交易代码</w:t>
            </w:r>
          </w:p>
          <w:p w:rsidR="00C01EF2" w:rsidRPr="007F52FA" w:rsidRDefault="00C01EF2" w:rsidP="00C01EF2">
            <w:pPr>
              <w:adjustRightInd w:val="0"/>
              <w:spacing w:before="29" w:line="288" w:lineRule="auto"/>
              <w:ind w:left="17"/>
              <w:jc w:val="left"/>
              <w:rPr>
                <w:color w:val="000000"/>
                <w:sz w:val="24"/>
              </w:rPr>
            </w:pPr>
          </w:p>
        </w:tc>
        <w:tc>
          <w:tcPr>
            <w:tcW w:w="2922" w:type="dxa"/>
            <w:vAlign w:val="center"/>
          </w:tcPr>
          <w:p w:rsidR="00C23B30" w:rsidRPr="000E4C40" w:rsidRDefault="00C23B30" w:rsidP="007F50FB">
            <w:pPr>
              <w:spacing w:before="29" w:line="288" w:lineRule="auto"/>
              <w:jc w:val="left"/>
              <w:rPr>
                <w:sz w:val="24"/>
              </w:rPr>
            </w:pPr>
            <w:r w:rsidRPr="000E4C40">
              <w:rPr>
                <w:sz w:val="24"/>
              </w:rPr>
              <w:t>519738</w:t>
            </w:r>
          </w:p>
        </w:tc>
        <w:tc>
          <w:tcPr>
            <w:tcW w:w="3048" w:type="dxa"/>
            <w:vAlign w:val="center"/>
          </w:tcPr>
          <w:p w:rsidR="00C23B30" w:rsidRPr="000E4C40" w:rsidRDefault="00C23B30" w:rsidP="00A52A9E">
            <w:pPr>
              <w:spacing w:before="29" w:line="288" w:lineRule="auto"/>
              <w:jc w:val="left"/>
              <w:rPr>
                <w:sz w:val="24"/>
              </w:rPr>
            </w:pPr>
            <w:r w:rsidRPr="000E4C40">
              <w:rPr>
                <w:sz w:val="24"/>
              </w:rPr>
              <w:t>519759</w:t>
            </w:r>
          </w:p>
        </w:tc>
      </w:tr>
      <w:tr w:rsidR="00C23B30" w:rsidRPr="007F52FA" w:rsidTr="009416C9">
        <w:trPr>
          <w:jc w:val="center"/>
        </w:trPr>
        <w:tc>
          <w:tcPr>
            <w:tcW w:w="3023" w:type="dxa"/>
            <w:vAlign w:val="center"/>
          </w:tcPr>
          <w:p w:rsidR="00C23B30" w:rsidRPr="007F52FA" w:rsidRDefault="00C23B30" w:rsidP="007C14DF">
            <w:pPr>
              <w:adjustRightInd w:val="0"/>
              <w:spacing w:before="29" w:line="288" w:lineRule="auto"/>
              <w:ind w:left="17"/>
              <w:jc w:val="left"/>
              <w:rPr>
                <w:color w:val="000000"/>
                <w:sz w:val="24"/>
              </w:rPr>
            </w:pPr>
            <w:r w:rsidRPr="007F52FA">
              <w:rPr>
                <w:color w:val="000000"/>
                <w:sz w:val="24"/>
              </w:rPr>
              <w:t>报告期末下属两级基金的份额总额</w:t>
            </w:r>
          </w:p>
        </w:tc>
        <w:tc>
          <w:tcPr>
            <w:tcW w:w="2922" w:type="dxa"/>
            <w:vAlign w:val="center"/>
          </w:tcPr>
          <w:p w:rsidR="00C23B30" w:rsidRPr="007F52FA" w:rsidRDefault="00C23B30" w:rsidP="007C14DF">
            <w:pPr>
              <w:spacing w:before="29" w:line="288" w:lineRule="auto"/>
              <w:jc w:val="left"/>
              <w:rPr>
                <w:sz w:val="24"/>
              </w:rPr>
            </w:pPr>
            <w:r w:rsidRPr="007F52FA">
              <w:rPr>
                <w:sz w:val="24"/>
              </w:rPr>
              <w:t>172,627,897.15</w:t>
            </w:r>
            <w:r w:rsidRPr="007F52FA">
              <w:rPr>
                <w:color w:val="000000"/>
                <w:kern w:val="0"/>
                <w:sz w:val="24"/>
              </w:rPr>
              <w:t>份</w:t>
            </w:r>
          </w:p>
        </w:tc>
        <w:tc>
          <w:tcPr>
            <w:tcW w:w="3048" w:type="dxa"/>
            <w:vAlign w:val="center"/>
          </w:tcPr>
          <w:p w:rsidR="00C23B30" w:rsidRPr="007F52FA" w:rsidRDefault="00C23B30" w:rsidP="007C14DF">
            <w:pPr>
              <w:spacing w:before="29" w:line="288" w:lineRule="auto"/>
              <w:jc w:val="left"/>
              <w:rPr>
                <w:sz w:val="24"/>
              </w:rPr>
            </w:pPr>
            <w:r w:rsidRPr="007F52FA">
              <w:rPr>
                <w:sz w:val="24"/>
              </w:rPr>
              <w:t>46,523,847.99</w:t>
            </w:r>
            <w:r w:rsidRPr="007F52FA">
              <w:rPr>
                <w:color w:val="000000"/>
                <w:kern w:val="0"/>
                <w:sz w:val="24"/>
              </w:rPr>
              <w:t>份</w:t>
            </w:r>
          </w:p>
        </w:tc>
      </w:tr>
    </w:tbl>
    <w:p w:rsidR="00740635" w:rsidRPr="007F52FA" w:rsidRDefault="00740635" w:rsidP="007C14DF">
      <w:pPr>
        <w:autoSpaceDE w:val="0"/>
        <w:autoSpaceDN w:val="0"/>
        <w:adjustRightInd w:val="0"/>
        <w:spacing w:before="29" w:line="288" w:lineRule="auto"/>
        <w:jc w:val="left"/>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color w:val="000000"/>
          <w:kern w:val="0"/>
          <w:sz w:val="24"/>
          <w:szCs w:val="24"/>
        </w:rPr>
      </w:pPr>
      <w:r w:rsidRPr="007F52FA">
        <w:rPr>
          <w:color w:val="000000"/>
          <w:kern w:val="0"/>
          <w:sz w:val="24"/>
          <w:szCs w:val="24"/>
        </w:rPr>
        <w:t xml:space="preserve">§3  </w:t>
      </w:r>
      <w:r w:rsidRPr="007F52FA">
        <w:rPr>
          <w:color w:val="000000"/>
          <w:kern w:val="0"/>
          <w:sz w:val="24"/>
          <w:szCs w:val="24"/>
        </w:rPr>
        <w:t>主要财务指标和基金净值表现</w:t>
      </w: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3.1 </w:t>
      </w:r>
      <w:r w:rsidRPr="007F52FA">
        <w:rPr>
          <w:b/>
          <w:color w:val="000000"/>
          <w:kern w:val="0"/>
          <w:sz w:val="24"/>
        </w:rPr>
        <w:t>主要财务指标</w:t>
      </w:r>
    </w:p>
    <w:p w:rsidR="009238DB" w:rsidRPr="007F52FA" w:rsidRDefault="009238DB" w:rsidP="007C14DF">
      <w:pPr>
        <w:autoSpaceDE w:val="0"/>
        <w:autoSpaceDN w:val="0"/>
        <w:adjustRightInd w:val="0"/>
        <w:spacing w:before="29" w:line="288" w:lineRule="auto"/>
        <w:ind w:left="15" w:right="480"/>
        <w:jc w:val="right"/>
        <w:rPr>
          <w:color w:val="000000"/>
          <w:kern w:val="0"/>
          <w:sz w:val="24"/>
        </w:rPr>
      </w:pPr>
      <w:r w:rsidRPr="007F52FA">
        <w:rPr>
          <w:color w:val="000000"/>
          <w:kern w:val="0"/>
          <w:sz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6"/>
        <w:gridCol w:w="2631"/>
        <w:gridCol w:w="2631"/>
      </w:tblGrid>
      <w:tr w:rsidR="009E549D" w:rsidRPr="007F52FA" w:rsidTr="007A5233">
        <w:trPr>
          <w:jc w:val="center"/>
        </w:trPr>
        <w:tc>
          <w:tcPr>
            <w:tcW w:w="3402" w:type="dxa"/>
            <w:vMerge w:val="restart"/>
            <w:vAlign w:val="center"/>
          </w:tcPr>
          <w:p w:rsidR="009E549D" w:rsidRPr="007F52FA" w:rsidRDefault="009E549D" w:rsidP="007C14DF">
            <w:pPr>
              <w:adjustRightInd w:val="0"/>
              <w:spacing w:before="29" w:line="288" w:lineRule="auto"/>
              <w:ind w:left="17"/>
              <w:jc w:val="center"/>
              <w:rPr>
                <w:kern w:val="0"/>
                <w:sz w:val="24"/>
              </w:rPr>
            </w:pPr>
            <w:r w:rsidRPr="007F52FA">
              <w:rPr>
                <w:kern w:val="0"/>
                <w:sz w:val="24"/>
              </w:rPr>
              <w:t>主要财务指标</w:t>
            </w:r>
          </w:p>
        </w:tc>
        <w:tc>
          <w:tcPr>
            <w:tcW w:w="4962" w:type="dxa"/>
            <w:gridSpan w:val="2"/>
            <w:vAlign w:val="center"/>
          </w:tcPr>
          <w:p w:rsidR="00BF5A58" w:rsidRPr="00414345" w:rsidRDefault="00BF5A58" w:rsidP="00BF5A58">
            <w:pPr>
              <w:adjustRightInd w:val="0"/>
              <w:spacing w:before="29" w:line="288" w:lineRule="auto"/>
              <w:ind w:left="17"/>
              <w:jc w:val="center"/>
              <w:rPr>
                <w:color w:val="000000"/>
                <w:sz w:val="24"/>
              </w:rPr>
            </w:pPr>
            <w:r w:rsidRPr="00414345">
              <w:rPr>
                <w:color w:val="000000"/>
                <w:sz w:val="24"/>
              </w:rPr>
              <w:t>报告期</w:t>
            </w:r>
          </w:p>
          <w:p w:rsidR="009E549D" w:rsidRPr="007F52FA" w:rsidRDefault="00BF5A58" w:rsidP="00BF5A58">
            <w:pPr>
              <w:adjustRightInd w:val="0"/>
              <w:spacing w:before="29" w:line="288" w:lineRule="auto"/>
              <w:ind w:left="17"/>
              <w:jc w:val="center"/>
              <w:rPr>
                <w:color w:val="000000"/>
                <w:sz w:val="24"/>
              </w:rPr>
            </w:pPr>
            <w:r w:rsidRPr="00414345">
              <w:rPr>
                <w:color w:val="000000"/>
                <w:sz w:val="24"/>
              </w:rPr>
              <w:t>(2019</w:t>
            </w:r>
            <w:r w:rsidRPr="00414345">
              <w:rPr>
                <w:color w:val="000000"/>
                <w:sz w:val="24"/>
              </w:rPr>
              <w:t>年</w:t>
            </w:r>
            <w:r w:rsidRPr="00414345">
              <w:rPr>
                <w:color w:val="000000"/>
                <w:sz w:val="24"/>
              </w:rPr>
              <w:t>4</w:t>
            </w:r>
            <w:r w:rsidRPr="00414345">
              <w:rPr>
                <w:color w:val="000000"/>
                <w:sz w:val="24"/>
              </w:rPr>
              <w:t>月</w:t>
            </w:r>
            <w:r w:rsidRPr="00414345">
              <w:rPr>
                <w:color w:val="000000"/>
                <w:sz w:val="24"/>
              </w:rPr>
              <w:t>1</w:t>
            </w:r>
            <w:r w:rsidRPr="00414345">
              <w:rPr>
                <w:color w:val="000000"/>
                <w:sz w:val="24"/>
              </w:rPr>
              <w:t>日</w:t>
            </w:r>
            <w:r w:rsidRPr="00414345">
              <w:rPr>
                <w:color w:val="000000"/>
                <w:sz w:val="24"/>
              </w:rPr>
              <w:t>-2019</w:t>
            </w:r>
            <w:r w:rsidRPr="00414345">
              <w:rPr>
                <w:color w:val="000000"/>
                <w:sz w:val="24"/>
              </w:rPr>
              <w:t>年</w:t>
            </w:r>
            <w:r w:rsidRPr="00414345">
              <w:rPr>
                <w:color w:val="000000"/>
                <w:sz w:val="24"/>
              </w:rPr>
              <w:t>6</w:t>
            </w:r>
            <w:r w:rsidRPr="00414345">
              <w:rPr>
                <w:color w:val="000000"/>
                <w:sz w:val="24"/>
              </w:rPr>
              <w:t>月</w:t>
            </w:r>
            <w:r w:rsidRPr="00414345">
              <w:rPr>
                <w:color w:val="000000"/>
                <w:sz w:val="24"/>
              </w:rPr>
              <w:t>30</w:t>
            </w:r>
            <w:r w:rsidRPr="00414345">
              <w:rPr>
                <w:color w:val="000000"/>
                <w:sz w:val="24"/>
              </w:rPr>
              <w:t>日</w:t>
            </w:r>
            <w:r w:rsidRPr="00414345">
              <w:rPr>
                <w:color w:val="000000"/>
                <w:sz w:val="24"/>
              </w:rPr>
              <w:t>)</w:t>
            </w:r>
          </w:p>
        </w:tc>
      </w:tr>
      <w:tr w:rsidR="009E549D" w:rsidRPr="007F52FA" w:rsidTr="007A5233">
        <w:trPr>
          <w:jc w:val="center"/>
        </w:trPr>
        <w:tc>
          <w:tcPr>
            <w:tcW w:w="3402" w:type="dxa"/>
            <w:vMerge/>
            <w:vAlign w:val="center"/>
          </w:tcPr>
          <w:p w:rsidR="009E549D" w:rsidRPr="007F52FA" w:rsidRDefault="009E549D" w:rsidP="007C14DF">
            <w:pPr>
              <w:adjustRightInd w:val="0"/>
              <w:spacing w:before="29" w:line="288" w:lineRule="auto"/>
              <w:ind w:left="17"/>
              <w:jc w:val="center"/>
              <w:rPr>
                <w:kern w:val="0"/>
                <w:sz w:val="24"/>
              </w:rPr>
            </w:pPr>
          </w:p>
        </w:tc>
        <w:tc>
          <w:tcPr>
            <w:tcW w:w="2481" w:type="dxa"/>
            <w:vAlign w:val="center"/>
          </w:tcPr>
          <w:p w:rsidR="009E549D" w:rsidRPr="007F52FA" w:rsidRDefault="009E549D" w:rsidP="007C14DF">
            <w:pPr>
              <w:adjustRightInd w:val="0"/>
              <w:spacing w:before="29" w:line="288" w:lineRule="auto"/>
              <w:ind w:left="17"/>
              <w:jc w:val="center"/>
              <w:rPr>
                <w:color w:val="000000"/>
                <w:sz w:val="24"/>
              </w:rPr>
            </w:pPr>
            <w:r w:rsidRPr="007F52FA">
              <w:rPr>
                <w:sz w:val="24"/>
              </w:rPr>
              <w:t>交银周期回报灵活配置混合</w:t>
            </w:r>
            <w:r w:rsidRPr="007F52FA">
              <w:rPr>
                <w:sz w:val="24"/>
              </w:rPr>
              <w:t>A</w:t>
            </w:r>
          </w:p>
        </w:tc>
        <w:tc>
          <w:tcPr>
            <w:tcW w:w="2481" w:type="dxa"/>
            <w:vAlign w:val="center"/>
          </w:tcPr>
          <w:p w:rsidR="009E549D" w:rsidRPr="007F52FA" w:rsidRDefault="00FE7FBD" w:rsidP="007C14DF">
            <w:pPr>
              <w:adjustRightInd w:val="0"/>
              <w:spacing w:before="29" w:line="288" w:lineRule="auto"/>
              <w:ind w:left="17"/>
              <w:jc w:val="center"/>
              <w:rPr>
                <w:color w:val="000000"/>
                <w:sz w:val="24"/>
              </w:rPr>
            </w:pPr>
            <w:r w:rsidRPr="007F52FA">
              <w:rPr>
                <w:sz w:val="24"/>
              </w:rPr>
              <w:t>交银周期回报灵活配置混合</w:t>
            </w:r>
            <w:r w:rsidRPr="007F52FA">
              <w:rPr>
                <w:sz w:val="24"/>
              </w:rPr>
              <w:t>C</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1.</w:t>
            </w:r>
            <w:r w:rsidRPr="007F52FA">
              <w:rPr>
                <w:kern w:val="0"/>
                <w:sz w:val="24"/>
              </w:rPr>
              <w:t>本期已实现收益</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338,911.14</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192,084.71</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2.</w:t>
            </w:r>
            <w:r w:rsidRPr="007F52FA">
              <w:rPr>
                <w:kern w:val="0"/>
                <w:sz w:val="24"/>
              </w:rPr>
              <w:t>本期利润</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3,293,059.22</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1,179,059.85</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3.</w:t>
            </w:r>
            <w:r w:rsidRPr="007F52FA">
              <w:rPr>
                <w:kern w:val="0"/>
                <w:sz w:val="24"/>
              </w:rPr>
              <w:t>加权平均基金份额本期利润</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0.0318</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0.0245</w:t>
            </w:r>
          </w:p>
        </w:tc>
      </w:tr>
      <w:tr w:rsidR="005F293E" w:rsidRPr="007F52FA" w:rsidTr="007A5233">
        <w:trPr>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4.</w:t>
            </w:r>
            <w:r w:rsidRPr="007F52FA">
              <w:rPr>
                <w:kern w:val="0"/>
                <w:sz w:val="24"/>
              </w:rPr>
              <w:t>期末基金资产净值</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198,534,372.67</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53,300,067.82</w:t>
            </w:r>
          </w:p>
        </w:tc>
      </w:tr>
      <w:tr w:rsidR="005F293E" w:rsidRPr="007F52FA" w:rsidTr="007A5233">
        <w:trPr>
          <w:trHeight w:val="158"/>
          <w:jc w:val="center"/>
        </w:trPr>
        <w:tc>
          <w:tcPr>
            <w:tcW w:w="3402" w:type="dxa"/>
            <w:vAlign w:val="center"/>
          </w:tcPr>
          <w:p w:rsidR="005F293E" w:rsidRPr="007F52FA" w:rsidRDefault="005F293E" w:rsidP="007C14DF">
            <w:pPr>
              <w:adjustRightInd w:val="0"/>
              <w:spacing w:before="29" w:line="288" w:lineRule="auto"/>
              <w:ind w:left="17"/>
              <w:rPr>
                <w:kern w:val="0"/>
                <w:sz w:val="24"/>
              </w:rPr>
            </w:pPr>
            <w:r w:rsidRPr="007F52FA">
              <w:rPr>
                <w:kern w:val="0"/>
                <w:sz w:val="24"/>
              </w:rPr>
              <w:t>5.</w:t>
            </w:r>
            <w:r w:rsidRPr="007F52FA">
              <w:rPr>
                <w:kern w:val="0"/>
                <w:sz w:val="24"/>
              </w:rPr>
              <w:t>期末基金份额净值</w:t>
            </w:r>
          </w:p>
        </w:tc>
        <w:tc>
          <w:tcPr>
            <w:tcW w:w="2481" w:type="dxa"/>
            <w:vAlign w:val="center"/>
          </w:tcPr>
          <w:p w:rsidR="005F293E" w:rsidRPr="007F52FA" w:rsidRDefault="005F293E" w:rsidP="007C14DF">
            <w:pPr>
              <w:adjustRightInd w:val="0"/>
              <w:spacing w:before="29" w:line="288" w:lineRule="auto"/>
              <w:ind w:left="17"/>
              <w:jc w:val="right"/>
              <w:rPr>
                <w:color w:val="000000"/>
                <w:sz w:val="24"/>
              </w:rPr>
            </w:pPr>
            <w:r w:rsidRPr="007F52FA">
              <w:rPr>
                <w:color w:val="000000"/>
                <w:sz w:val="24"/>
              </w:rPr>
              <w:t>1.150</w:t>
            </w:r>
          </w:p>
        </w:tc>
        <w:tc>
          <w:tcPr>
            <w:tcW w:w="2481" w:type="dxa"/>
            <w:vAlign w:val="center"/>
          </w:tcPr>
          <w:p w:rsidR="005F293E" w:rsidRPr="007F52FA" w:rsidRDefault="00FE7FBD" w:rsidP="007C14DF">
            <w:pPr>
              <w:adjustRightInd w:val="0"/>
              <w:spacing w:before="29" w:line="288" w:lineRule="auto"/>
              <w:ind w:left="17"/>
              <w:jc w:val="right"/>
              <w:rPr>
                <w:color w:val="000000"/>
                <w:sz w:val="24"/>
              </w:rPr>
            </w:pPr>
            <w:r w:rsidRPr="007F52FA">
              <w:rPr>
                <w:color w:val="000000"/>
                <w:sz w:val="24"/>
              </w:rPr>
              <w:t>1.146</w:t>
            </w:r>
          </w:p>
        </w:tc>
      </w:tr>
    </w:tbl>
    <w:p w:rsidR="003F09F9" w:rsidRDefault="00C80452">
      <w:pPr>
        <w:autoSpaceDE w:val="0"/>
        <w:autoSpaceDN w:val="0"/>
        <w:adjustRightInd w:val="0"/>
        <w:spacing w:before="29" w:line="288" w:lineRule="auto"/>
        <w:jc w:val="left"/>
        <w:rPr>
          <w:rFonts w:eastAsiaTheme="minorEastAsia"/>
          <w:color w:val="000000"/>
          <w:sz w:val="24"/>
        </w:rPr>
      </w:pPr>
      <w:r>
        <w:rPr>
          <w:rFonts w:eastAsiaTheme="minorEastAsia"/>
          <w:color w:val="000000"/>
          <w:sz w:val="24"/>
        </w:rPr>
        <w:t>注：</w:t>
      </w:r>
      <w:r>
        <w:rPr>
          <w:rFonts w:eastAsiaTheme="minorEastAsia"/>
          <w:color w:val="000000"/>
          <w:sz w:val="24"/>
        </w:rPr>
        <w:t>1</w:t>
      </w:r>
      <w:r>
        <w:rPr>
          <w:rFonts w:eastAsiaTheme="minorEastAsia"/>
          <w:color w:val="000000"/>
          <w:sz w:val="24"/>
        </w:rPr>
        <w:t>、上述基金</w:t>
      </w:r>
      <w:r>
        <w:rPr>
          <w:rFonts w:eastAsiaTheme="minorEastAsia"/>
          <w:color w:val="000000"/>
          <w:sz w:val="24"/>
        </w:rPr>
        <w:t>A</w:t>
      </w:r>
      <w:r>
        <w:rPr>
          <w:rFonts w:eastAsiaTheme="minorEastAsia"/>
          <w:color w:val="000000"/>
          <w:sz w:val="24"/>
        </w:rPr>
        <w:t>类业绩指标不包括持有人认购或交易基金的各项费用，计入费用后的实际收益水平要低于所列数字；</w:t>
      </w:r>
    </w:p>
    <w:p w:rsidR="005E01A3" w:rsidRPr="007F52FA" w:rsidRDefault="005E01A3"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 xml:space="preserve">    2</w:t>
      </w:r>
      <w:r w:rsidRPr="007F52FA">
        <w:rPr>
          <w:rFonts w:eastAsiaTheme="minorEastAsia"/>
          <w:color w:val="000000"/>
          <w:sz w:val="24"/>
        </w:rPr>
        <w:t>、本期已实现收益指基金本期利息收入、投资收益、其他收入（不含公允价值变动收益）扣除相关费用后的余额，本期利润为本期已实现收益加上本期公允价值变动收益。</w:t>
      </w:r>
    </w:p>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3.2 </w:t>
      </w:r>
      <w:r w:rsidRPr="007F52FA">
        <w:rPr>
          <w:b/>
          <w:color w:val="000000"/>
          <w:kern w:val="0"/>
          <w:sz w:val="24"/>
        </w:rPr>
        <w:t>基金净值表现</w:t>
      </w:r>
    </w:p>
    <w:p w:rsidR="009238DB" w:rsidRPr="007F52FA" w:rsidRDefault="009238DB" w:rsidP="007C14DF">
      <w:pPr>
        <w:autoSpaceDE w:val="0"/>
        <w:autoSpaceDN w:val="0"/>
        <w:adjustRightInd w:val="0"/>
        <w:spacing w:before="29" w:line="288" w:lineRule="auto"/>
        <w:jc w:val="left"/>
        <w:rPr>
          <w:b/>
          <w:color w:val="000000"/>
          <w:kern w:val="0"/>
          <w:sz w:val="24"/>
        </w:rPr>
      </w:pPr>
      <w:smartTag w:uri="urn:schemas-microsoft-com:office:smarttags" w:element="chsdate">
        <w:smartTagPr>
          <w:attr w:name="Year" w:val="1899"/>
          <w:attr w:name="Month" w:val="12"/>
          <w:attr w:name="Day" w:val="30"/>
          <w:attr w:name="IsLunarDate" w:val="False"/>
          <w:attr w:name="IsROCDate" w:val="False"/>
        </w:smartTagPr>
        <w:r w:rsidRPr="007F52FA">
          <w:rPr>
            <w:b/>
            <w:color w:val="000000"/>
            <w:kern w:val="0"/>
            <w:sz w:val="24"/>
          </w:rPr>
          <w:t>3.2.1</w:t>
        </w:r>
      </w:smartTag>
      <w:r w:rsidRPr="007F52FA">
        <w:rPr>
          <w:b/>
          <w:color w:val="000000"/>
          <w:kern w:val="0"/>
          <w:sz w:val="24"/>
        </w:rPr>
        <w:t>本报告期基金份额净值增长率及其与同期业绩比较基准收益率的比较</w:t>
      </w:r>
    </w:p>
    <w:p w:rsidR="009238DB" w:rsidRPr="007F52FA" w:rsidRDefault="009238DB" w:rsidP="007C14DF">
      <w:pPr>
        <w:spacing w:before="29" w:line="288" w:lineRule="auto"/>
        <w:rPr>
          <w:b/>
          <w:sz w:val="24"/>
        </w:rPr>
      </w:pPr>
      <w:r w:rsidRPr="007F52FA">
        <w:rPr>
          <w:b/>
          <w:sz w:val="24"/>
        </w:rPr>
        <w:t>1</w:t>
      </w:r>
      <w:r w:rsidRPr="007F52FA">
        <w:rPr>
          <w:b/>
          <w:sz w:val="24"/>
        </w:rPr>
        <w:t>、</w:t>
      </w:r>
      <w:r w:rsidR="00A5643A" w:rsidRPr="007F52FA">
        <w:rPr>
          <w:b/>
          <w:color w:val="000000"/>
          <w:kern w:val="0"/>
          <w:sz w:val="24"/>
        </w:rPr>
        <w:t>交银周期回报灵活配置混合</w:t>
      </w:r>
      <w:r w:rsidR="00A5643A" w:rsidRPr="007F52FA">
        <w:rPr>
          <w:b/>
          <w:color w:val="000000"/>
          <w:kern w:val="0"/>
          <w:sz w:val="24"/>
        </w:rPr>
        <w:t>A</w:t>
      </w:r>
      <w:r w:rsidRPr="007F52FA">
        <w:rPr>
          <w:b/>
          <w:sz w:val="24"/>
        </w:rPr>
        <w:t>：</w:t>
      </w:r>
    </w:p>
    <w:tbl>
      <w:tblPr>
        <w:tblStyle w:val="af6"/>
        <w:tblW w:w="8868" w:type="dxa"/>
        <w:jc w:val="center"/>
        <w:tblLayout w:type="fixed"/>
        <w:tblCellMar>
          <w:top w:w="57" w:type="dxa"/>
          <w:bottom w:w="57" w:type="dxa"/>
        </w:tblCellMar>
        <w:tblLook w:val="04A0" w:firstRow="1" w:lastRow="0" w:firstColumn="1" w:lastColumn="0" w:noHBand="0" w:noVBand="1"/>
      </w:tblPr>
      <w:tblGrid>
        <w:gridCol w:w="1266"/>
        <w:gridCol w:w="1267"/>
        <w:gridCol w:w="1267"/>
        <w:gridCol w:w="1267"/>
        <w:gridCol w:w="1267"/>
        <w:gridCol w:w="1267"/>
        <w:gridCol w:w="1267"/>
      </w:tblGrid>
      <w:tr w:rsidR="00685FFC" w:rsidRPr="007F52FA" w:rsidTr="00054F34">
        <w:trPr>
          <w:jc w:val="center"/>
        </w:trPr>
        <w:tc>
          <w:tcPr>
            <w:tcW w:w="1290"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lastRenderedPageBreak/>
              <w:t>阶段</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净值增长率</w:t>
            </w:r>
            <w:r w:rsidRPr="007F52FA">
              <w:rPr>
                <w:rFonts w:ascii="宋体" w:hAnsi="宋体"/>
                <w:color w:val="000000"/>
                <w:sz w:val="24"/>
              </w:rPr>
              <w:t>①</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净值增长率标准差</w:t>
            </w:r>
            <w:r w:rsidRPr="007F52FA">
              <w:rPr>
                <w:rFonts w:ascii="宋体" w:hAnsi="宋体"/>
                <w:color w:val="000000"/>
                <w:sz w:val="24"/>
              </w:rPr>
              <w:t>②</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业绩比较基准收益率标准差</w:t>
            </w:r>
            <w:r w:rsidRPr="007F52FA">
              <w:rPr>
                <w:rFonts w:ascii="宋体" w:hAnsi="宋体"/>
                <w:color w:val="000000"/>
                <w:sz w:val="24"/>
              </w:rPr>
              <w:t>④</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①</w:t>
            </w:r>
            <w:r w:rsidRPr="007F52FA">
              <w:rPr>
                <w:color w:val="000000"/>
                <w:sz w:val="24"/>
              </w:rPr>
              <w:t>－</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②</w:t>
            </w:r>
            <w:r w:rsidRPr="007F52FA">
              <w:rPr>
                <w:color w:val="000000"/>
                <w:sz w:val="24"/>
              </w:rPr>
              <w:t>－</w:t>
            </w:r>
            <w:r w:rsidRPr="007F52FA">
              <w:rPr>
                <w:rFonts w:ascii="宋体" w:hAnsi="宋体"/>
                <w:color w:val="000000"/>
                <w:sz w:val="24"/>
              </w:rPr>
              <w:t>④</w:t>
            </w:r>
          </w:p>
        </w:tc>
      </w:tr>
      <w:tr w:rsidR="003F09F9">
        <w:trPr>
          <w:jc w:val="center"/>
        </w:trPr>
        <w:tc>
          <w:tcPr>
            <w:tcW w:w="1266" w:type="dxa"/>
            <w:vAlign w:val="center"/>
          </w:tcPr>
          <w:p w:rsidR="003F09F9" w:rsidRDefault="00C80452">
            <w:pPr>
              <w:jc w:val="left"/>
            </w:pPr>
            <w:r>
              <w:rPr>
                <w:color w:val="000000"/>
                <w:sz w:val="24"/>
              </w:rPr>
              <w:t>过去三个月</w:t>
            </w:r>
          </w:p>
        </w:tc>
        <w:tc>
          <w:tcPr>
            <w:tcW w:w="1267" w:type="dxa"/>
            <w:vAlign w:val="center"/>
          </w:tcPr>
          <w:p w:rsidR="003F09F9" w:rsidRDefault="00C80452">
            <w:pPr>
              <w:jc w:val="center"/>
            </w:pPr>
            <w:r>
              <w:rPr>
                <w:color w:val="000000"/>
                <w:sz w:val="24"/>
              </w:rPr>
              <w:t>1.68%</w:t>
            </w:r>
          </w:p>
        </w:tc>
        <w:tc>
          <w:tcPr>
            <w:tcW w:w="1267" w:type="dxa"/>
            <w:vAlign w:val="center"/>
          </w:tcPr>
          <w:p w:rsidR="003F09F9" w:rsidRDefault="00C80452">
            <w:pPr>
              <w:jc w:val="center"/>
            </w:pPr>
            <w:r>
              <w:rPr>
                <w:color w:val="000000"/>
                <w:sz w:val="24"/>
              </w:rPr>
              <w:t>0.18%</w:t>
            </w:r>
          </w:p>
        </w:tc>
        <w:tc>
          <w:tcPr>
            <w:tcW w:w="1267" w:type="dxa"/>
            <w:vAlign w:val="center"/>
          </w:tcPr>
          <w:p w:rsidR="003F09F9" w:rsidRDefault="00C80452">
            <w:pPr>
              <w:jc w:val="center"/>
            </w:pPr>
            <w:r>
              <w:rPr>
                <w:color w:val="000000"/>
                <w:sz w:val="24"/>
              </w:rPr>
              <w:t>-0.54%</w:t>
            </w:r>
          </w:p>
        </w:tc>
        <w:tc>
          <w:tcPr>
            <w:tcW w:w="1267" w:type="dxa"/>
            <w:vAlign w:val="center"/>
          </w:tcPr>
          <w:p w:rsidR="003F09F9" w:rsidRDefault="00C80452">
            <w:pPr>
              <w:jc w:val="center"/>
            </w:pPr>
            <w:r>
              <w:rPr>
                <w:color w:val="000000"/>
                <w:sz w:val="24"/>
              </w:rPr>
              <w:t>0.75%</w:t>
            </w:r>
          </w:p>
        </w:tc>
        <w:tc>
          <w:tcPr>
            <w:tcW w:w="1267" w:type="dxa"/>
            <w:vAlign w:val="center"/>
          </w:tcPr>
          <w:p w:rsidR="003F09F9" w:rsidRDefault="00C80452">
            <w:pPr>
              <w:jc w:val="center"/>
            </w:pPr>
            <w:r>
              <w:rPr>
                <w:color w:val="000000"/>
                <w:sz w:val="24"/>
              </w:rPr>
              <w:t>2.22%</w:t>
            </w:r>
          </w:p>
        </w:tc>
        <w:tc>
          <w:tcPr>
            <w:tcW w:w="1267" w:type="dxa"/>
            <w:vAlign w:val="center"/>
          </w:tcPr>
          <w:p w:rsidR="003F09F9" w:rsidRDefault="00C80452">
            <w:pPr>
              <w:jc w:val="center"/>
            </w:pPr>
            <w:r>
              <w:rPr>
                <w:color w:val="000000"/>
                <w:sz w:val="24"/>
              </w:rPr>
              <w:t>-0.57%</w:t>
            </w:r>
          </w:p>
        </w:tc>
      </w:tr>
    </w:tbl>
    <w:p w:rsidR="004425E8" w:rsidRPr="007F52FA" w:rsidRDefault="004425E8" w:rsidP="007C14DF">
      <w:pPr>
        <w:pStyle w:val="20"/>
        <w:spacing w:before="29" w:line="288" w:lineRule="auto"/>
        <w:ind w:firstLineChars="0" w:firstLine="0"/>
        <w:rPr>
          <w:rFonts w:ascii="Times New Roman" w:eastAsiaTheme="minorEastAsia" w:hAnsi="Times New Roman"/>
          <w:color w:val="000000"/>
        </w:rPr>
      </w:pPr>
    </w:p>
    <w:p w:rsidR="009238DB" w:rsidRPr="007F52FA" w:rsidRDefault="009238DB" w:rsidP="007C14DF">
      <w:pPr>
        <w:adjustRightInd w:val="0"/>
        <w:spacing w:before="29" w:line="288" w:lineRule="auto"/>
        <w:rPr>
          <w:rFonts w:eastAsiaTheme="minorEastAsia"/>
          <w:b/>
          <w:color w:val="000000"/>
          <w:kern w:val="0"/>
          <w:sz w:val="24"/>
        </w:rPr>
      </w:pPr>
      <w:r w:rsidRPr="007F52FA">
        <w:rPr>
          <w:rFonts w:eastAsiaTheme="minorEastAsia"/>
          <w:b/>
          <w:sz w:val="24"/>
        </w:rPr>
        <w:t>2</w:t>
      </w:r>
      <w:r w:rsidRPr="007F52FA">
        <w:rPr>
          <w:rFonts w:eastAsiaTheme="minorEastAsia"/>
          <w:b/>
          <w:sz w:val="24"/>
        </w:rPr>
        <w:t>、</w:t>
      </w:r>
      <w:r w:rsidR="00FE7FBD" w:rsidRPr="007F52FA">
        <w:rPr>
          <w:b/>
          <w:color w:val="000000"/>
          <w:kern w:val="0"/>
          <w:sz w:val="24"/>
        </w:rPr>
        <w:t>交银周期回报灵活配置混合</w:t>
      </w:r>
      <w:r w:rsidR="00FE7FBD" w:rsidRPr="007F52FA">
        <w:rPr>
          <w:b/>
          <w:color w:val="000000"/>
          <w:kern w:val="0"/>
          <w:sz w:val="24"/>
        </w:rPr>
        <w:t>C</w:t>
      </w:r>
      <w:r w:rsidRPr="007F52FA">
        <w:rPr>
          <w:b/>
          <w:color w:val="000000"/>
          <w:kern w:val="0"/>
          <w:sz w:val="24"/>
        </w:rPr>
        <w:t>：</w:t>
      </w:r>
    </w:p>
    <w:tbl>
      <w:tblPr>
        <w:tblStyle w:val="af6"/>
        <w:tblW w:w="8868" w:type="dxa"/>
        <w:jc w:val="center"/>
        <w:tblLayout w:type="fixed"/>
        <w:tblCellMar>
          <w:top w:w="57" w:type="dxa"/>
          <w:bottom w:w="57" w:type="dxa"/>
        </w:tblCellMar>
        <w:tblLook w:val="04A0" w:firstRow="1" w:lastRow="0" w:firstColumn="1" w:lastColumn="0" w:noHBand="0" w:noVBand="1"/>
      </w:tblPr>
      <w:tblGrid>
        <w:gridCol w:w="1266"/>
        <w:gridCol w:w="1267"/>
        <w:gridCol w:w="1267"/>
        <w:gridCol w:w="1267"/>
        <w:gridCol w:w="1267"/>
        <w:gridCol w:w="1267"/>
        <w:gridCol w:w="1267"/>
      </w:tblGrid>
      <w:tr w:rsidR="00685FFC" w:rsidRPr="007F52FA" w:rsidTr="00054F34">
        <w:trPr>
          <w:jc w:val="center"/>
        </w:trPr>
        <w:tc>
          <w:tcPr>
            <w:tcW w:w="1290"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阶段</w:t>
            </w:r>
          </w:p>
        </w:tc>
        <w:tc>
          <w:tcPr>
            <w:tcW w:w="1291" w:type="dxa"/>
            <w:vAlign w:val="center"/>
          </w:tcPr>
          <w:p w:rsidR="00685FFC" w:rsidRPr="007F52FA" w:rsidRDefault="00685FFC" w:rsidP="007C14DF">
            <w:pPr>
              <w:snapToGrid w:val="0"/>
              <w:spacing w:before="29" w:line="288" w:lineRule="auto"/>
              <w:jc w:val="center"/>
              <w:rPr>
                <w:color w:val="000000"/>
                <w:sz w:val="24"/>
                <w:highlight w:val="green"/>
              </w:rPr>
            </w:pPr>
            <w:r w:rsidRPr="007F52FA">
              <w:rPr>
                <w:color w:val="000000"/>
                <w:sz w:val="24"/>
              </w:rPr>
              <w:t>净值增长率</w:t>
            </w:r>
            <w:r w:rsidRPr="007F52FA">
              <w:rPr>
                <w:rFonts w:ascii="宋体" w:hAnsi="宋体"/>
                <w:color w:val="000000"/>
                <w:sz w:val="24"/>
              </w:rPr>
              <w:t>①</w:t>
            </w:r>
          </w:p>
        </w:tc>
        <w:tc>
          <w:tcPr>
            <w:tcW w:w="1291" w:type="dxa"/>
            <w:vAlign w:val="center"/>
          </w:tcPr>
          <w:p w:rsidR="00685FFC" w:rsidRPr="007F52FA" w:rsidRDefault="00685FFC" w:rsidP="007C14DF">
            <w:pPr>
              <w:snapToGrid w:val="0"/>
              <w:spacing w:before="29" w:line="288" w:lineRule="auto"/>
              <w:jc w:val="center"/>
              <w:rPr>
                <w:color w:val="000000"/>
                <w:sz w:val="24"/>
                <w:highlight w:val="green"/>
              </w:rPr>
            </w:pPr>
            <w:r w:rsidRPr="007F52FA">
              <w:rPr>
                <w:color w:val="000000"/>
                <w:sz w:val="24"/>
              </w:rPr>
              <w:t>净值增长率标准差</w:t>
            </w:r>
            <w:r w:rsidRPr="007F52FA">
              <w:rPr>
                <w:rFonts w:ascii="宋体" w:hAnsi="宋体"/>
                <w:color w:val="000000"/>
                <w:sz w:val="24"/>
              </w:rPr>
              <w:t>②</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color w:val="000000"/>
                <w:sz w:val="24"/>
              </w:rPr>
              <w:t>业绩比较基准收益率标准差</w:t>
            </w:r>
            <w:r w:rsidRPr="007F52FA">
              <w:rPr>
                <w:rFonts w:ascii="宋体" w:hAnsi="宋体"/>
                <w:color w:val="000000"/>
                <w:sz w:val="24"/>
              </w:rPr>
              <w:t>④</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①</w:t>
            </w:r>
            <w:r w:rsidRPr="007F52FA">
              <w:rPr>
                <w:color w:val="000000"/>
                <w:sz w:val="24"/>
              </w:rPr>
              <w:t>－</w:t>
            </w:r>
            <w:r w:rsidRPr="007F52FA">
              <w:rPr>
                <w:rFonts w:ascii="宋体" w:hAnsi="宋体"/>
                <w:color w:val="000000"/>
                <w:sz w:val="24"/>
              </w:rPr>
              <w:t>③</w:t>
            </w:r>
          </w:p>
        </w:tc>
        <w:tc>
          <w:tcPr>
            <w:tcW w:w="1291" w:type="dxa"/>
            <w:vAlign w:val="center"/>
          </w:tcPr>
          <w:p w:rsidR="00685FFC" w:rsidRPr="007F52FA" w:rsidRDefault="00685FFC" w:rsidP="007C14DF">
            <w:pPr>
              <w:snapToGrid w:val="0"/>
              <w:spacing w:before="29" w:line="288" w:lineRule="auto"/>
              <w:jc w:val="center"/>
              <w:rPr>
                <w:color w:val="000000"/>
                <w:sz w:val="24"/>
              </w:rPr>
            </w:pPr>
            <w:r w:rsidRPr="007F52FA">
              <w:rPr>
                <w:rFonts w:ascii="宋体" w:hAnsi="宋体"/>
                <w:color w:val="000000"/>
                <w:sz w:val="24"/>
              </w:rPr>
              <w:t>②</w:t>
            </w:r>
            <w:r w:rsidRPr="007F52FA">
              <w:rPr>
                <w:color w:val="000000"/>
                <w:sz w:val="24"/>
              </w:rPr>
              <w:t>－</w:t>
            </w:r>
            <w:r w:rsidRPr="007F52FA">
              <w:rPr>
                <w:rFonts w:ascii="宋体" w:hAnsi="宋体"/>
                <w:color w:val="000000"/>
                <w:sz w:val="24"/>
              </w:rPr>
              <w:t>④</w:t>
            </w:r>
          </w:p>
        </w:tc>
      </w:tr>
      <w:tr w:rsidR="003F09F9">
        <w:trPr>
          <w:jc w:val="center"/>
        </w:trPr>
        <w:tc>
          <w:tcPr>
            <w:tcW w:w="1266" w:type="dxa"/>
            <w:vAlign w:val="center"/>
          </w:tcPr>
          <w:p w:rsidR="003F09F9" w:rsidRDefault="00C80452">
            <w:pPr>
              <w:jc w:val="left"/>
            </w:pPr>
            <w:r>
              <w:rPr>
                <w:color w:val="000000"/>
                <w:sz w:val="24"/>
              </w:rPr>
              <w:t>过去三个月</w:t>
            </w:r>
          </w:p>
        </w:tc>
        <w:tc>
          <w:tcPr>
            <w:tcW w:w="1267" w:type="dxa"/>
            <w:vAlign w:val="center"/>
          </w:tcPr>
          <w:p w:rsidR="003F09F9" w:rsidRDefault="00C80452">
            <w:pPr>
              <w:jc w:val="center"/>
            </w:pPr>
            <w:r>
              <w:rPr>
                <w:color w:val="000000"/>
                <w:sz w:val="24"/>
              </w:rPr>
              <w:t>1.60%</w:t>
            </w:r>
          </w:p>
        </w:tc>
        <w:tc>
          <w:tcPr>
            <w:tcW w:w="1267" w:type="dxa"/>
            <w:vAlign w:val="center"/>
          </w:tcPr>
          <w:p w:rsidR="003F09F9" w:rsidRDefault="00C80452">
            <w:pPr>
              <w:jc w:val="center"/>
            </w:pPr>
            <w:r>
              <w:rPr>
                <w:color w:val="000000"/>
                <w:sz w:val="24"/>
              </w:rPr>
              <w:t>0.17%</w:t>
            </w:r>
          </w:p>
        </w:tc>
        <w:tc>
          <w:tcPr>
            <w:tcW w:w="1267" w:type="dxa"/>
            <w:vAlign w:val="center"/>
          </w:tcPr>
          <w:p w:rsidR="003F09F9" w:rsidRDefault="00C80452">
            <w:pPr>
              <w:jc w:val="center"/>
            </w:pPr>
            <w:r>
              <w:rPr>
                <w:color w:val="000000"/>
                <w:sz w:val="24"/>
              </w:rPr>
              <w:t>-0.54%</w:t>
            </w:r>
          </w:p>
        </w:tc>
        <w:tc>
          <w:tcPr>
            <w:tcW w:w="1267" w:type="dxa"/>
            <w:vAlign w:val="center"/>
          </w:tcPr>
          <w:p w:rsidR="003F09F9" w:rsidRDefault="00C80452">
            <w:pPr>
              <w:jc w:val="center"/>
            </w:pPr>
            <w:r>
              <w:rPr>
                <w:color w:val="000000"/>
                <w:sz w:val="24"/>
              </w:rPr>
              <w:t>0.75%</w:t>
            </w:r>
          </w:p>
        </w:tc>
        <w:tc>
          <w:tcPr>
            <w:tcW w:w="1267" w:type="dxa"/>
            <w:vAlign w:val="center"/>
          </w:tcPr>
          <w:p w:rsidR="003F09F9" w:rsidRDefault="00C80452">
            <w:pPr>
              <w:jc w:val="center"/>
            </w:pPr>
            <w:r>
              <w:rPr>
                <w:color w:val="000000"/>
                <w:sz w:val="24"/>
              </w:rPr>
              <w:t>2.14%</w:t>
            </w:r>
          </w:p>
        </w:tc>
        <w:tc>
          <w:tcPr>
            <w:tcW w:w="1267" w:type="dxa"/>
            <w:vAlign w:val="center"/>
          </w:tcPr>
          <w:p w:rsidR="003F09F9" w:rsidRDefault="00C80452">
            <w:pPr>
              <w:jc w:val="center"/>
            </w:pPr>
            <w:r>
              <w:rPr>
                <w:color w:val="000000"/>
                <w:sz w:val="24"/>
              </w:rPr>
              <w:t>-0.58%</w:t>
            </w:r>
          </w:p>
        </w:tc>
      </w:tr>
    </w:tbl>
    <w:p w:rsidR="009238DB" w:rsidRPr="007F52FA" w:rsidRDefault="009238DB" w:rsidP="007C14DF">
      <w:pPr>
        <w:autoSpaceDE w:val="0"/>
        <w:autoSpaceDN w:val="0"/>
        <w:adjustRightInd w:val="0"/>
        <w:spacing w:before="29" w:line="288" w:lineRule="auto"/>
        <w:ind w:left="15"/>
        <w:jc w:val="left"/>
        <w:rPr>
          <w:rFonts w:eastAsiaTheme="minorEastAsia"/>
          <w:b/>
          <w:color w:val="000000"/>
          <w:kern w:val="0"/>
          <w:sz w:val="24"/>
        </w:rPr>
      </w:pPr>
    </w:p>
    <w:p w:rsidR="009238DB" w:rsidRPr="007F52FA" w:rsidRDefault="009238DB" w:rsidP="007C14DF">
      <w:pPr>
        <w:spacing w:before="29" w:line="288" w:lineRule="auto"/>
        <w:rPr>
          <w:b/>
          <w:color w:val="000000"/>
          <w:kern w:val="0"/>
          <w:sz w:val="24"/>
        </w:rPr>
      </w:pPr>
      <w:r w:rsidRPr="007F52FA">
        <w:rPr>
          <w:b/>
          <w:color w:val="000000"/>
          <w:kern w:val="0"/>
          <w:sz w:val="24"/>
        </w:rPr>
        <w:t>3.2.2</w:t>
      </w:r>
      <w:r w:rsidRPr="007F52FA">
        <w:rPr>
          <w:b/>
          <w:color w:val="000000"/>
          <w:kern w:val="0"/>
          <w:sz w:val="24"/>
        </w:rPr>
        <w:t xml:space="preserve">　</w:t>
      </w:r>
      <w:r w:rsidR="00C02900" w:rsidRPr="000B2C04">
        <w:rPr>
          <w:rFonts w:hint="eastAsia"/>
          <w:b/>
          <w:color w:val="000000"/>
          <w:kern w:val="0"/>
          <w:sz w:val="24"/>
        </w:rPr>
        <w:t>自基金合同生效以来</w:t>
      </w:r>
      <w:r w:rsidR="00BF57BE" w:rsidRPr="007F52FA">
        <w:rPr>
          <w:b/>
          <w:color w:val="000000"/>
          <w:sz w:val="24"/>
        </w:rPr>
        <w:t>基金</w:t>
      </w:r>
      <w:r w:rsidR="0001164A" w:rsidRPr="007F52FA">
        <w:rPr>
          <w:b/>
          <w:color w:val="000000"/>
          <w:sz w:val="24"/>
        </w:rPr>
        <w:t>份额</w:t>
      </w:r>
      <w:r w:rsidR="00BF57BE" w:rsidRPr="007F52FA">
        <w:rPr>
          <w:b/>
          <w:color w:val="000000"/>
          <w:sz w:val="24"/>
        </w:rPr>
        <w:t>累计净值增长率变动及其与同期业绩比较基准收益率变动的比较</w:t>
      </w:r>
    </w:p>
    <w:p w:rsidR="009A045B" w:rsidRPr="007F52FA" w:rsidRDefault="009A045B" w:rsidP="007C14DF">
      <w:pPr>
        <w:spacing w:before="29" w:line="288" w:lineRule="auto"/>
        <w:jc w:val="center"/>
        <w:rPr>
          <w:color w:val="000000"/>
          <w:sz w:val="24"/>
        </w:rPr>
      </w:pPr>
      <w:r w:rsidRPr="007F52FA">
        <w:rPr>
          <w:color w:val="000000"/>
          <w:sz w:val="24"/>
        </w:rPr>
        <w:t>交银施罗德周期回报灵活配置混合型证券投资基金</w:t>
      </w:r>
    </w:p>
    <w:p w:rsidR="00022396" w:rsidRPr="007F52FA" w:rsidRDefault="0001164A" w:rsidP="007C14DF">
      <w:pPr>
        <w:pStyle w:val="a5"/>
        <w:snapToGrid w:val="0"/>
        <w:spacing w:before="29" w:line="288" w:lineRule="auto"/>
        <w:jc w:val="center"/>
        <w:rPr>
          <w:rFonts w:ascii="Times New Roman" w:hAnsi="Times New Roman"/>
          <w:color w:val="000000"/>
          <w:sz w:val="24"/>
          <w:szCs w:val="24"/>
        </w:rPr>
      </w:pPr>
      <w:r w:rsidRPr="007F52FA">
        <w:rPr>
          <w:rFonts w:ascii="Times New Roman" w:hAnsi="Times New Roman"/>
          <w:color w:val="000000"/>
          <w:sz w:val="24"/>
          <w:szCs w:val="24"/>
        </w:rPr>
        <w:t>份额</w:t>
      </w:r>
      <w:r w:rsidR="00022396" w:rsidRPr="007F52FA">
        <w:rPr>
          <w:rFonts w:ascii="Times New Roman" w:hAnsi="Times New Roman"/>
          <w:color w:val="000000"/>
          <w:sz w:val="24"/>
          <w:szCs w:val="24"/>
        </w:rPr>
        <w:t>累计净值增长率与业绩比较基准收益率的历史走势对比图</w:t>
      </w:r>
    </w:p>
    <w:p w:rsidR="009A045B" w:rsidRPr="007F52FA" w:rsidRDefault="00CC1636" w:rsidP="007C14DF">
      <w:pPr>
        <w:pStyle w:val="a5"/>
        <w:snapToGrid w:val="0"/>
        <w:spacing w:before="29" w:line="288" w:lineRule="auto"/>
        <w:ind w:firstLine="480"/>
        <w:jc w:val="center"/>
        <w:rPr>
          <w:rFonts w:ascii="Times New Roman" w:hAnsi="Times New Roman"/>
          <w:sz w:val="24"/>
          <w:szCs w:val="24"/>
        </w:rPr>
      </w:pPr>
      <w:r w:rsidRPr="007F52FA">
        <w:rPr>
          <w:rFonts w:ascii="Times New Roman" w:hAnsi="Times New Roman"/>
          <w:sz w:val="24"/>
          <w:szCs w:val="24"/>
        </w:rPr>
        <w:t>（</w:t>
      </w:r>
      <w:r w:rsidR="00D04410" w:rsidRPr="007F52FA">
        <w:rPr>
          <w:rFonts w:ascii="Times New Roman" w:hAnsi="Times New Roman"/>
          <w:sz w:val="24"/>
          <w:szCs w:val="24"/>
        </w:rPr>
        <w:t>2014</w:t>
      </w:r>
      <w:r w:rsidR="00D04410" w:rsidRPr="007F52FA">
        <w:rPr>
          <w:rFonts w:ascii="Times New Roman" w:hAnsi="Times New Roman"/>
          <w:sz w:val="24"/>
          <w:szCs w:val="24"/>
        </w:rPr>
        <w:t>年</w:t>
      </w:r>
      <w:r w:rsidR="00D04410" w:rsidRPr="007F52FA">
        <w:rPr>
          <w:rFonts w:ascii="Times New Roman" w:hAnsi="Times New Roman"/>
          <w:sz w:val="24"/>
          <w:szCs w:val="24"/>
        </w:rPr>
        <w:t>5</w:t>
      </w:r>
      <w:r w:rsidR="00D04410" w:rsidRPr="007F52FA">
        <w:rPr>
          <w:rFonts w:ascii="Times New Roman" w:hAnsi="Times New Roman"/>
          <w:sz w:val="24"/>
          <w:szCs w:val="24"/>
        </w:rPr>
        <w:t>月</w:t>
      </w:r>
      <w:r w:rsidR="00D04410" w:rsidRPr="007F52FA">
        <w:rPr>
          <w:rFonts w:ascii="Times New Roman" w:hAnsi="Times New Roman"/>
          <w:sz w:val="24"/>
          <w:szCs w:val="24"/>
        </w:rPr>
        <w:t>22</w:t>
      </w:r>
      <w:r w:rsidR="00D04410" w:rsidRPr="007F52FA">
        <w:rPr>
          <w:rFonts w:ascii="Times New Roman" w:hAnsi="Times New Roman"/>
          <w:sz w:val="24"/>
          <w:szCs w:val="24"/>
        </w:rPr>
        <w:t>日</w:t>
      </w:r>
      <w:r w:rsidR="009A045B" w:rsidRPr="007F52FA">
        <w:rPr>
          <w:rFonts w:ascii="Times New Roman" w:hAnsi="Times New Roman"/>
          <w:sz w:val="24"/>
          <w:szCs w:val="24"/>
        </w:rPr>
        <w:t>至</w:t>
      </w:r>
      <w:r w:rsidRPr="007F52FA">
        <w:rPr>
          <w:rFonts w:ascii="Times New Roman" w:hAnsi="Times New Roman"/>
          <w:sz w:val="24"/>
          <w:szCs w:val="24"/>
        </w:rPr>
        <w:t>2019</w:t>
      </w:r>
      <w:r w:rsidRPr="007F52FA">
        <w:rPr>
          <w:rFonts w:ascii="Times New Roman" w:hAnsi="Times New Roman"/>
          <w:sz w:val="24"/>
          <w:szCs w:val="24"/>
        </w:rPr>
        <w:t>年</w:t>
      </w:r>
      <w:r w:rsidRPr="007F52FA">
        <w:rPr>
          <w:rFonts w:ascii="Times New Roman" w:hAnsi="Times New Roman"/>
          <w:sz w:val="24"/>
          <w:szCs w:val="24"/>
        </w:rPr>
        <w:t>6</w:t>
      </w:r>
      <w:r w:rsidRPr="007F52FA">
        <w:rPr>
          <w:rFonts w:ascii="Times New Roman" w:hAnsi="Times New Roman"/>
          <w:sz w:val="24"/>
          <w:szCs w:val="24"/>
        </w:rPr>
        <w:t>月</w:t>
      </w:r>
      <w:r w:rsidRPr="007F52FA">
        <w:rPr>
          <w:rFonts w:ascii="Times New Roman" w:hAnsi="Times New Roman"/>
          <w:sz w:val="24"/>
          <w:szCs w:val="24"/>
        </w:rPr>
        <w:t>30</w:t>
      </w:r>
      <w:r w:rsidRPr="007F52FA">
        <w:rPr>
          <w:rFonts w:ascii="Times New Roman" w:hAnsi="Times New Roman"/>
          <w:sz w:val="24"/>
          <w:szCs w:val="24"/>
        </w:rPr>
        <w:t>日）</w:t>
      </w:r>
    </w:p>
    <w:p w:rsidR="009238DB" w:rsidRPr="007F52FA" w:rsidRDefault="009238DB" w:rsidP="007C14DF">
      <w:pPr>
        <w:snapToGrid w:val="0"/>
        <w:spacing w:before="29" w:line="288" w:lineRule="auto"/>
        <w:rPr>
          <w:color w:val="000000"/>
          <w:sz w:val="24"/>
        </w:rPr>
      </w:pPr>
      <w:r w:rsidRPr="007F52FA">
        <w:rPr>
          <w:color w:val="000000"/>
          <w:sz w:val="24"/>
        </w:rPr>
        <w:t>1</w:t>
      </w:r>
      <w:r w:rsidRPr="007F52FA">
        <w:rPr>
          <w:color w:val="000000"/>
          <w:sz w:val="24"/>
        </w:rPr>
        <w:t>．</w:t>
      </w:r>
      <w:r w:rsidR="0042785F" w:rsidRPr="007F52FA">
        <w:rPr>
          <w:color w:val="000000"/>
          <w:sz w:val="24"/>
        </w:rPr>
        <w:t>交银周期回报灵活配置混合</w:t>
      </w:r>
      <w:r w:rsidR="0042785F" w:rsidRPr="007F52FA">
        <w:rPr>
          <w:color w:val="000000"/>
          <w:sz w:val="24"/>
        </w:rPr>
        <w:t>A</w:t>
      </w:r>
    </w:p>
    <w:p w:rsidR="00807B81" w:rsidRPr="007F52FA" w:rsidRDefault="00562709" w:rsidP="007C14DF">
      <w:pPr>
        <w:pStyle w:val="20"/>
        <w:spacing w:before="29" w:line="288" w:lineRule="auto"/>
        <w:ind w:firstLineChars="0" w:firstLine="0"/>
        <w:jc w:val="center"/>
        <w:rPr>
          <w:rFonts w:ascii="Times New Roman" w:eastAsiaTheme="minorEastAsia" w:hAnsi="Times New Roman"/>
          <w:color w:val="000000"/>
        </w:rPr>
      </w:pPr>
      <w:r w:rsidRPr="007F52FA">
        <w:rPr>
          <w:rFonts w:ascii="Times New Roman" w:eastAsiaTheme="minorEastAsia" w:hAnsi="Times New Roman"/>
          <w:noProof/>
          <w:color w:val="000000"/>
        </w:rPr>
        <w:drawing>
          <wp:inline distT="0" distB="0" distL="0" distR="0">
            <wp:extent cx="5731510" cy="3356610"/>
            <wp:effectExtent l="19050" t="0" r="2540" b="0"/>
            <wp:docPr id="4" name="图片 3"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4" cstate="print"/>
                    <a:stretch>
                      <a:fillRect/>
                    </a:stretch>
                  </pic:blipFill>
                  <pic:spPr>
                    <a:xfrm>
                      <a:off x="0" y="0"/>
                      <a:ext cx="5731510" cy="3356610"/>
                    </a:xfrm>
                    <a:prstGeom prst="rect">
                      <a:avLst/>
                    </a:prstGeom>
                  </pic:spPr>
                </pic:pic>
              </a:graphicData>
            </a:graphic>
          </wp:inline>
        </w:drawing>
      </w:r>
    </w:p>
    <w:p w:rsidR="009238DB" w:rsidRPr="007F52FA" w:rsidRDefault="0042785F" w:rsidP="007C14DF">
      <w:pPr>
        <w:spacing w:before="29" w:line="288" w:lineRule="auto"/>
        <w:ind w:firstLineChars="200" w:firstLine="480"/>
        <w:rPr>
          <w:color w:val="000000"/>
          <w:sz w:val="24"/>
        </w:rPr>
      </w:pPr>
      <w:r w:rsidRPr="007F52FA">
        <w:rPr>
          <w:color w:val="000000"/>
          <w:sz w:val="24"/>
        </w:rPr>
        <w:lastRenderedPageBreak/>
        <w:t>注：图示日期为</w:t>
      </w:r>
      <w:r w:rsidRPr="007F52FA">
        <w:rPr>
          <w:color w:val="000000"/>
          <w:sz w:val="24"/>
        </w:rPr>
        <w:t>2014</w:t>
      </w:r>
      <w:r w:rsidRPr="007F52FA">
        <w:rPr>
          <w:color w:val="000000"/>
          <w:sz w:val="24"/>
        </w:rPr>
        <w:t>年</w:t>
      </w:r>
      <w:r w:rsidRPr="007F52FA">
        <w:rPr>
          <w:color w:val="000000"/>
          <w:sz w:val="24"/>
        </w:rPr>
        <w:t>5</w:t>
      </w:r>
      <w:r w:rsidRPr="007F52FA">
        <w:rPr>
          <w:color w:val="000000"/>
          <w:sz w:val="24"/>
        </w:rPr>
        <w:t>月</w:t>
      </w:r>
      <w:r w:rsidRPr="007F52FA">
        <w:rPr>
          <w:color w:val="000000"/>
          <w:sz w:val="24"/>
        </w:rPr>
        <w:t>22</w:t>
      </w:r>
      <w:r w:rsidRPr="007F52FA">
        <w:rPr>
          <w:color w:val="000000"/>
          <w:sz w:val="24"/>
        </w:rPr>
        <w:t>日至</w:t>
      </w:r>
      <w:r w:rsidRPr="007F52FA">
        <w:rPr>
          <w:color w:val="000000"/>
          <w:sz w:val="24"/>
        </w:rPr>
        <w:t>2019</w:t>
      </w:r>
      <w:r w:rsidRPr="007F52FA">
        <w:rPr>
          <w:color w:val="000000"/>
          <w:sz w:val="24"/>
        </w:rPr>
        <w:t>年</w:t>
      </w:r>
      <w:r w:rsidRPr="007F52FA">
        <w:rPr>
          <w:color w:val="000000"/>
          <w:sz w:val="24"/>
        </w:rPr>
        <w:t>6</w:t>
      </w:r>
      <w:r w:rsidRPr="007F52FA">
        <w:rPr>
          <w:color w:val="000000"/>
          <w:sz w:val="24"/>
        </w:rPr>
        <w:t>月</w:t>
      </w:r>
      <w:r w:rsidRPr="007F52FA">
        <w:rPr>
          <w:color w:val="000000"/>
          <w:sz w:val="24"/>
        </w:rPr>
        <w:t>30</w:t>
      </w:r>
      <w:r w:rsidRPr="007F52FA">
        <w:rPr>
          <w:color w:val="000000"/>
          <w:sz w:val="24"/>
        </w:rPr>
        <w:t>日。本基金建仓期为自基金合同生效日起的</w:t>
      </w:r>
      <w:r w:rsidRPr="007F52FA">
        <w:rPr>
          <w:color w:val="000000"/>
          <w:sz w:val="24"/>
        </w:rPr>
        <w:t>6</w:t>
      </w:r>
      <w:r w:rsidRPr="007F52FA">
        <w:rPr>
          <w:color w:val="000000"/>
          <w:sz w:val="24"/>
        </w:rPr>
        <w:t>个月。截至建仓期结束，本基金各项资产配置比例符合基金合同及招募说明书有关投资比例的约定。</w:t>
      </w:r>
    </w:p>
    <w:p w:rsidR="0042785F" w:rsidRPr="007F52FA" w:rsidRDefault="0042785F" w:rsidP="007C14DF">
      <w:pPr>
        <w:pStyle w:val="20"/>
        <w:spacing w:before="29" w:line="288" w:lineRule="auto"/>
        <w:ind w:firstLineChars="0" w:firstLine="0"/>
        <w:rPr>
          <w:rFonts w:ascii="Times New Roman" w:hAnsi="Times New Roman"/>
          <w:color w:val="000000"/>
        </w:rPr>
      </w:pPr>
    </w:p>
    <w:p w:rsidR="009238DB" w:rsidRPr="007F52FA" w:rsidRDefault="009238DB" w:rsidP="007C14DF">
      <w:pPr>
        <w:snapToGrid w:val="0"/>
        <w:spacing w:before="29" w:line="288" w:lineRule="auto"/>
        <w:rPr>
          <w:color w:val="000000"/>
          <w:sz w:val="24"/>
        </w:rPr>
      </w:pPr>
      <w:r w:rsidRPr="007F52FA">
        <w:rPr>
          <w:color w:val="000000"/>
          <w:sz w:val="24"/>
        </w:rPr>
        <w:t>2</w:t>
      </w:r>
      <w:r w:rsidRPr="007F52FA">
        <w:rPr>
          <w:color w:val="000000"/>
          <w:sz w:val="24"/>
        </w:rPr>
        <w:t>．</w:t>
      </w:r>
      <w:r w:rsidR="00FE7FBD" w:rsidRPr="007F52FA">
        <w:rPr>
          <w:color w:val="000000"/>
          <w:sz w:val="24"/>
        </w:rPr>
        <w:t>交银周期回报灵活配置混合</w:t>
      </w:r>
      <w:r w:rsidR="00FE7FBD" w:rsidRPr="007F52FA">
        <w:rPr>
          <w:color w:val="000000"/>
          <w:sz w:val="24"/>
        </w:rPr>
        <w:t>C</w:t>
      </w:r>
    </w:p>
    <w:p w:rsidR="00D12D04" w:rsidRPr="007F52FA" w:rsidRDefault="00562709" w:rsidP="007C14DF">
      <w:pPr>
        <w:pStyle w:val="20"/>
        <w:spacing w:before="29" w:line="288" w:lineRule="auto"/>
        <w:ind w:firstLineChars="0" w:firstLine="0"/>
        <w:jc w:val="center"/>
        <w:rPr>
          <w:rFonts w:ascii="Times New Roman" w:eastAsiaTheme="minorEastAsia" w:hAnsi="Times New Roman"/>
          <w:color w:val="000000"/>
        </w:rPr>
      </w:pPr>
      <w:r w:rsidRPr="007F52FA">
        <w:rPr>
          <w:rFonts w:ascii="Times New Roman" w:eastAsiaTheme="minorEastAsia" w:hAnsi="Times New Roman"/>
          <w:noProof/>
          <w:color w:val="000000"/>
        </w:rPr>
        <w:drawing>
          <wp:inline distT="0" distB="0" distL="0" distR="0">
            <wp:extent cx="5731510" cy="3356610"/>
            <wp:effectExtent l="19050" t="0" r="2540" b="0"/>
            <wp:docPr id="5" name="图片 4" descr="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2.jpg"/>
                    <pic:cNvPicPr/>
                  </pic:nvPicPr>
                  <pic:blipFill>
                    <a:blip r:embed="rId15" cstate="print"/>
                    <a:stretch>
                      <a:fillRect/>
                    </a:stretch>
                  </pic:blipFill>
                  <pic:spPr>
                    <a:xfrm>
                      <a:off x="0" y="0"/>
                      <a:ext cx="5731510" cy="3356610"/>
                    </a:xfrm>
                    <a:prstGeom prst="rect">
                      <a:avLst/>
                    </a:prstGeom>
                  </pic:spPr>
                </pic:pic>
              </a:graphicData>
            </a:graphic>
          </wp:inline>
        </w:drawing>
      </w:r>
    </w:p>
    <w:p w:rsidR="0042785F" w:rsidRPr="007F52FA" w:rsidRDefault="00FE7FBD" w:rsidP="007C14DF">
      <w:pPr>
        <w:spacing w:before="29" w:line="288" w:lineRule="auto"/>
        <w:ind w:firstLineChars="200" w:firstLine="480"/>
        <w:rPr>
          <w:color w:val="000000"/>
          <w:sz w:val="24"/>
        </w:rPr>
      </w:pPr>
      <w:r w:rsidRPr="007F52FA">
        <w:rPr>
          <w:color w:val="000000"/>
          <w:sz w:val="24"/>
        </w:rPr>
        <w:t>注：本基金自</w:t>
      </w:r>
      <w:r w:rsidRPr="007F52FA">
        <w:rPr>
          <w:color w:val="000000"/>
          <w:sz w:val="24"/>
        </w:rPr>
        <w:t>2015</w:t>
      </w:r>
      <w:r w:rsidRPr="007F52FA">
        <w:rPr>
          <w:color w:val="000000"/>
          <w:sz w:val="24"/>
        </w:rPr>
        <w:t>年</w:t>
      </w:r>
      <w:r w:rsidRPr="007F52FA">
        <w:rPr>
          <w:color w:val="000000"/>
          <w:sz w:val="24"/>
        </w:rPr>
        <w:t>11</w:t>
      </w:r>
      <w:r w:rsidRPr="007F52FA">
        <w:rPr>
          <w:color w:val="000000"/>
          <w:sz w:val="24"/>
        </w:rPr>
        <w:t>月</w:t>
      </w:r>
      <w:r w:rsidRPr="007F52FA">
        <w:rPr>
          <w:color w:val="000000"/>
          <w:sz w:val="24"/>
        </w:rPr>
        <w:t>19</w:t>
      </w:r>
      <w:r w:rsidRPr="007F52FA">
        <w:rPr>
          <w:color w:val="000000"/>
          <w:sz w:val="24"/>
        </w:rPr>
        <w:t>日起，开始销售</w:t>
      </w:r>
      <w:r w:rsidRPr="007F52FA">
        <w:rPr>
          <w:color w:val="000000"/>
          <w:sz w:val="24"/>
        </w:rPr>
        <w:t>C</w:t>
      </w:r>
      <w:r w:rsidRPr="007F52FA">
        <w:rPr>
          <w:color w:val="000000"/>
          <w:sz w:val="24"/>
        </w:rPr>
        <w:t>类份额，投资者提交的申购申请于</w:t>
      </w:r>
      <w:r w:rsidRPr="007F52FA">
        <w:rPr>
          <w:color w:val="000000"/>
          <w:sz w:val="24"/>
        </w:rPr>
        <w:t>2015</w:t>
      </w:r>
      <w:r w:rsidRPr="007F52FA">
        <w:rPr>
          <w:color w:val="000000"/>
          <w:sz w:val="24"/>
        </w:rPr>
        <w:t>年</w:t>
      </w:r>
      <w:r w:rsidRPr="007F52FA">
        <w:rPr>
          <w:color w:val="000000"/>
          <w:sz w:val="24"/>
        </w:rPr>
        <w:t>11</w:t>
      </w:r>
      <w:r w:rsidRPr="007F52FA">
        <w:rPr>
          <w:color w:val="000000"/>
          <w:sz w:val="24"/>
        </w:rPr>
        <w:t>月</w:t>
      </w:r>
      <w:r w:rsidRPr="007F52FA">
        <w:rPr>
          <w:color w:val="000000"/>
          <w:sz w:val="24"/>
        </w:rPr>
        <w:t>20</w:t>
      </w:r>
      <w:r w:rsidRPr="007F52FA">
        <w:rPr>
          <w:color w:val="000000"/>
          <w:sz w:val="24"/>
        </w:rPr>
        <w:t>日被确认并将有效份额登记在册。图示日期为</w:t>
      </w:r>
      <w:r w:rsidRPr="007F52FA">
        <w:rPr>
          <w:color w:val="000000"/>
          <w:sz w:val="24"/>
        </w:rPr>
        <w:t>2015</w:t>
      </w:r>
      <w:r w:rsidRPr="007F52FA">
        <w:rPr>
          <w:color w:val="000000"/>
          <w:sz w:val="24"/>
        </w:rPr>
        <w:t>年</w:t>
      </w:r>
      <w:r w:rsidRPr="007F52FA">
        <w:rPr>
          <w:color w:val="000000"/>
          <w:sz w:val="24"/>
        </w:rPr>
        <w:t>11</w:t>
      </w:r>
      <w:r w:rsidRPr="007F52FA">
        <w:rPr>
          <w:color w:val="000000"/>
          <w:sz w:val="24"/>
        </w:rPr>
        <w:t>月</w:t>
      </w:r>
      <w:r w:rsidRPr="007F52FA">
        <w:rPr>
          <w:color w:val="000000"/>
          <w:sz w:val="24"/>
        </w:rPr>
        <w:t>20</w:t>
      </w:r>
      <w:r w:rsidRPr="007F52FA">
        <w:rPr>
          <w:color w:val="000000"/>
          <w:sz w:val="24"/>
        </w:rPr>
        <w:t>日至</w:t>
      </w:r>
      <w:r w:rsidRPr="007F52FA">
        <w:rPr>
          <w:color w:val="000000"/>
          <w:sz w:val="24"/>
        </w:rPr>
        <w:t>2019</w:t>
      </w:r>
      <w:r w:rsidRPr="007F52FA">
        <w:rPr>
          <w:color w:val="000000"/>
          <w:sz w:val="24"/>
        </w:rPr>
        <w:t>年</w:t>
      </w:r>
      <w:r w:rsidRPr="007F52FA">
        <w:rPr>
          <w:color w:val="000000"/>
          <w:sz w:val="24"/>
        </w:rPr>
        <w:t>6</w:t>
      </w:r>
      <w:r w:rsidRPr="007F52FA">
        <w:rPr>
          <w:color w:val="000000"/>
          <w:sz w:val="24"/>
        </w:rPr>
        <w:t>月</w:t>
      </w:r>
      <w:r w:rsidRPr="007F52FA">
        <w:rPr>
          <w:color w:val="000000"/>
          <w:sz w:val="24"/>
        </w:rPr>
        <w:t>30</w:t>
      </w:r>
      <w:r w:rsidRPr="007F52FA">
        <w:rPr>
          <w:color w:val="000000"/>
          <w:sz w:val="24"/>
        </w:rPr>
        <w:t>日。</w:t>
      </w:r>
    </w:p>
    <w:p w:rsidR="00757FD7" w:rsidRPr="007F52FA" w:rsidRDefault="00757FD7" w:rsidP="007C14DF">
      <w:pPr>
        <w:spacing w:before="29" w:line="288" w:lineRule="auto"/>
        <w:ind w:firstLineChars="200" w:firstLine="480"/>
        <w:rPr>
          <w:color w:val="000000"/>
          <w:sz w:val="24"/>
        </w:rPr>
      </w:pPr>
    </w:p>
    <w:p w:rsidR="00973B57" w:rsidRPr="007F52FA" w:rsidRDefault="00973B57" w:rsidP="007C14DF">
      <w:pPr>
        <w:pStyle w:val="20"/>
        <w:spacing w:before="29" w:line="288" w:lineRule="auto"/>
        <w:ind w:firstLineChars="0" w:firstLine="0"/>
        <w:jc w:val="left"/>
        <w:rPr>
          <w:rFonts w:ascii="Times New Roman" w:eastAsiaTheme="minorEastAsia" w:hAnsi="Times New Roman"/>
          <w:color w:val="000000"/>
        </w:rPr>
      </w:pPr>
    </w:p>
    <w:p w:rsidR="006C5BC9" w:rsidRPr="007F52FA" w:rsidRDefault="006C5BC9" w:rsidP="007C14DF">
      <w:pPr>
        <w:tabs>
          <w:tab w:val="left" w:pos="1800"/>
        </w:tabs>
        <w:spacing w:before="29" w:line="288" w:lineRule="auto"/>
        <w:rPr>
          <w:rFonts w:eastAsiaTheme="minorEastAsia"/>
          <w:color w:val="000000"/>
          <w:sz w:val="24"/>
        </w:rPr>
      </w:pPr>
    </w:p>
    <w:p w:rsidR="009238DB" w:rsidRPr="007F52FA" w:rsidRDefault="009238DB" w:rsidP="000A2988">
      <w:pPr>
        <w:pStyle w:val="1"/>
        <w:spacing w:beforeLines="100" w:before="312" w:afterLines="100" w:after="312" w:line="288" w:lineRule="auto"/>
        <w:jc w:val="center"/>
        <w:rPr>
          <w:rFonts w:eastAsiaTheme="minorEastAsia"/>
          <w:color w:val="000000"/>
          <w:kern w:val="0"/>
          <w:sz w:val="24"/>
          <w:szCs w:val="24"/>
        </w:rPr>
      </w:pPr>
      <w:r w:rsidRPr="007F52FA">
        <w:rPr>
          <w:rFonts w:eastAsiaTheme="minorEastAsia"/>
          <w:color w:val="000000"/>
          <w:kern w:val="0"/>
          <w:sz w:val="24"/>
          <w:szCs w:val="24"/>
        </w:rPr>
        <w:t xml:space="preserve">§4  </w:t>
      </w:r>
      <w:r w:rsidRPr="007F52FA">
        <w:rPr>
          <w:rFonts w:eastAsiaTheme="minorEastAsia"/>
          <w:color w:val="000000"/>
          <w:kern w:val="0"/>
          <w:sz w:val="24"/>
          <w:szCs w:val="24"/>
        </w:rPr>
        <w:t>管理人报告</w:t>
      </w: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4.1 </w:t>
      </w:r>
      <w:r w:rsidRPr="007F52FA">
        <w:rPr>
          <w:b/>
          <w:color w:val="000000"/>
          <w:kern w:val="0"/>
          <w:sz w:val="24"/>
        </w:rPr>
        <w:t>基金经理（或基金经理小组）简介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46"/>
        <w:gridCol w:w="924"/>
        <w:gridCol w:w="1202"/>
        <w:gridCol w:w="1300"/>
        <w:gridCol w:w="1245"/>
        <w:gridCol w:w="3251"/>
      </w:tblGrid>
      <w:tr w:rsidR="00C41617" w:rsidRPr="007F52FA" w:rsidTr="00370FE2">
        <w:trPr>
          <w:jc w:val="center"/>
        </w:trPr>
        <w:tc>
          <w:tcPr>
            <w:tcW w:w="952"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姓名</w:t>
            </w:r>
          </w:p>
        </w:tc>
        <w:tc>
          <w:tcPr>
            <w:tcW w:w="930"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职务</w:t>
            </w:r>
          </w:p>
        </w:tc>
        <w:tc>
          <w:tcPr>
            <w:tcW w:w="2519" w:type="dxa"/>
            <w:gridSpan w:val="2"/>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任本基金的基金经理期限</w:t>
            </w:r>
          </w:p>
        </w:tc>
        <w:tc>
          <w:tcPr>
            <w:tcW w:w="1254"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证券从业年限</w:t>
            </w:r>
          </w:p>
        </w:tc>
        <w:tc>
          <w:tcPr>
            <w:tcW w:w="3276" w:type="dxa"/>
            <w:vMerge w:val="restart"/>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说明</w:t>
            </w:r>
          </w:p>
        </w:tc>
      </w:tr>
      <w:tr w:rsidR="00C41617" w:rsidRPr="007F52FA" w:rsidTr="00370FE2">
        <w:trPr>
          <w:jc w:val="center"/>
        </w:trPr>
        <w:tc>
          <w:tcPr>
            <w:tcW w:w="952"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930"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1210" w:type="dxa"/>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任职日期</w:t>
            </w:r>
          </w:p>
        </w:tc>
        <w:tc>
          <w:tcPr>
            <w:tcW w:w="1309" w:type="dxa"/>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离任日期</w:t>
            </w:r>
          </w:p>
        </w:tc>
        <w:tc>
          <w:tcPr>
            <w:tcW w:w="1254"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c>
          <w:tcPr>
            <w:tcW w:w="3276" w:type="dxa"/>
            <w:vMerge/>
            <w:vAlign w:val="center"/>
          </w:tcPr>
          <w:p w:rsidR="00C41617" w:rsidRPr="007F52FA" w:rsidRDefault="00C41617" w:rsidP="007C14DF">
            <w:pPr>
              <w:autoSpaceDE w:val="0"/>
              <w:autoSpaceDN w:val="0"/>
              <w:adjustRightInd w:val="0"/>
              <w:spacing w:before="29" w:line="288" w:lineRule="auto"/>
              <w:ind w:left="15"/>
              <w:jc w:val="center"/>
              <w:rPr>
                <w:color w:val="000000"/>
                <w:kern w:val="0"/>
                <w:sz w:val="24"/>
              </w:rPr>
            </w:pPr>
          </w:p>
        </w:tc>
      </w:tr>
      <w:tr w:rsidR="003F09F9">
        <w:trPr>
          <w:jc w:val="center"/>
        </w:trPr>
        <w:tc>
          <w:tcPr>
            <w:tcW w:w="946" w:type="dxa"/>
            <w:vAlign w:val="center"/>
          </w:tcPr>
          <w:p w:rsidR="003F09F9" w:rsidRDefault="00C80452">
            <w:pPr>
              <w:jc w:val="center"/>
            </w:pPr>
            <w:r>
              <w:rPr>
                <w:color w:val="000000"/>
                <w:sz w:val="24"/>
              </w:rPr>
              <w:t>李娜</w:t>
            </w:r>
          </w:p>
        </w:tc>
        <w:tc>
          <w:tcPr>
            <w:tcW w:w="924" w:type="dxa"/>
            <w:vAlign w:val="center"/>
          </w:tcPr>
          <w:p w:rsidR="003F09F9" w:rsidRDefault="00C80452">
            <w:pPr>
              <w:jc w:val="center"/>
            </w:pPr>
            <w:r>
              <w:rPr>
                <w:color w:val="000000"/>
                <w:sz w:val="24"/>
              </w:rPr>
              <w:t>交银周期回报灵活</w:t>
            </w:r>
            <w:r>
              <w:rPr>
                <w:color w:val="000000"/>
                <w:sz w:val="24"/>
              </w:rPr>
              <w:lastRenderedPageBreak/>
              <w:t>配置混合、交银新回报灵活配置混合、交银多策略回报灵活配置混合、交银优选回报灵活配置混合、交银优择回报灵活配置混合、交银瑞鑫定期开放灵活配置混合、交银裕祥纯债债券、交银恒益灵活配置混合的基金经</w:t>
            </w:r>
            <w:r>
              <w:rPr>
                <w:color w:val="000000"/>
                <w:sz w:val="24"/>
              </w:rPr>
              <w:lastRenderedPageBreak/>
              <w:t>理</w:t>
            </w:r>
          </w:p>
        </w:tc>
        <w:tc>
          <w:tcPr>
            <w:tcW w:w="1202" w:type="dxa"/>
            <w:vAlign w:val="center"/>
          </w:tcPr>
          <w:p w:rsidR="003F09F9" w:rsidRDefault="00C80452">
            <w:pPr>
              <w:jc w:val="center"/>
            </w:pPr>
            <w:r>
              <w:rPr>
                <w:color w:val="000000"/>
                <w:sz w:val="24"/>
              </w:rPr>
              <w:lastRenderedPageBreak/>
              <w:t>2015-08-04</w:t>
            </w:r>
          </w:p>
        </w:tc>
        <w:tc>
          <w:tcPr>
            <w:tcW w:w="1300" w:type="dxa"/>
            <w:vAlign w:val="center"/>
          </w:tcPr>
          <w:p w:rsidR="003F09F9" w:rsidRDefault="00C80452">
            <w:pPr>
              <w:jc w:val="center"/>
            </w:pPr>
            <w:r>
              <w:rPr>
                <w:color w:val="000000"/>
                <w:sz w:val="24"/>
              </w:rPr>
              <w:t>-</w:t>
            </w:r>
          </w:p>
        </w:tc>
        <w:tc>
          <w:tcPr>
            <w:tcW w:w="1245" w:type="dxa"/>
            <w:vAlign w:val="center"/>
          </w:tcPr>
          <w:p w:rsidR="003F09F9" w:rsidRDefault="00C80452">
            <w:pPr>
              <w:jc w:val="center"/>
            </w:pPr>
            <w:r>
              <w:rPr>
                <w:color w:val="000000"/>
                <w:sz w:val="24"/>
              </w:rPr>
              <w:t>9</w:t>
            </w:r>
            <w:r>
              <w:rPr>
                <w:color w:val="000000"/>
                <w:sz w:val="24"/>
              </w:rPr>
              <w:t>年</w:t>
            </w:r>
          </w:p>
        </w:tc>
        <w:tc>
          <w:tcPr>
            <w:tcW w:w="3251" w:type="dxa"/>
            <w:vAlign w:val="center"/>
          </w:tcPr>
          <w:p w:rsidR="003F09F9" w:rsidRDefault="00C80452">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w:t>
            </w:r>
            <w:r>
              <w:rPr>
                <w:color w:val="000000"/>
                <w:sz w:val="24"/>
              </w:rPr>
              <w:lastRenderedPageBreak/>
              <w:t>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p>
        </w:tc>
      </w:tr>
    </w:tbl>
    <w:p w:rsidR="009238DB" w:rsidRPr="007F52FA" w:rsidRDefault="00062E1F" w:rsidP="007C14DF">
      <w:pPr>
        <w:autoSpaceDE w:val="0"/>
        <w:autoSpaceDN w:val="0"/>
        <w:adjustRightInd w:val="0"/>
        <w:spacing w:before="29" w:line="288" w:lineRule="auto"/>
        <w:jc w:val="left"/>
        <w:rPr>
          <w:color w:val="000000"/>
          <w:sz w:val="24"/>
        </w:rPr>
      </w:pPr>
      <w:r w:rsidRPr="007F52FA">
        <w:rPr>
          <w:color w:val="000000"/>
          <w:sz w:val="24"/>
        </w:rPr>
        <w:lastRenderedPageBreak/>
        <w:t>注：基金经理（或基金经理小组）期后变动（如有）敬请关注基金管理人发布的相关公告。</w:t>
      </w:r>
    </w:p>
    <w:p w:rsidR="005C7D00" w:rsidRPr="007F52FA" w:rsidRDefault="005C7D00" w:rsidP="007C14DF">
      <w:pPr>
        <w:pStyle w:val="20"/>
        <w:spacing w:before="29" w:line="288" w:lineRule="auto"/>
        <w:ind w:firstLineChars="0" w:firstLine="0"/>
        <w:rPr>
          <w:rFonts w:ascii="Times New Roman" w:eastAsiaTheme="minorEastAsia" w:hAnsi="Times New Roman"/>
          <w:color w:val="auto"/>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4.2</w:t>
      </w:r>
      <w:r w:rsidR="00FA7737" w:rsidRPr="007F52FA">
        <w:rPr>
          <w:b/>
          <w:color w:val="000000"/>
          <w:kern w:val="0"/>
          <w:sz w:val="24"/>
        </w:rPr>
        <w:t>管理人对报告期内本基金运作遵规守信情况的说明</w:t>
      </w:r>
    </w:p>
    <w:p w:rsidR="009238DB" w:rsidRPr="007F52FA" w:rsidRDefault="00323F25" w:rsidP="007C14DF">
      <w:pPr>
        <w:spacing w:before="29" w:line="288" w:lineRule="auto"/>
        <w:ind w:firstLineChars="200" w:firstLine="480"/>
        <w:rPr>
          <w:color w:val="000000"/>
          <w:sz w:val="24"/>
        </w:rPr>
      </w:pPr>
      <w:r w:rsidRPr="007F52FA">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9238DB" w:rsidRPr="007F52FA" w:rsidRDefault="009238DB" w:rsidP="007C14DF">
      <w:pPr>
        <w:autoSpaceDE w:val="0"/>
        <w:autoSpaceDN w:val="0"/>
        <w:adjustRightInd w:val="0"/>
        <w:spacing w:before="29" w:line="288" w:lineRule="auto"/>
        <w:jc w:val="left"/>
        <w:rPr>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4.3 </w:t>
      </w:r>
      <w:r w:rsidRPr="007F52FA">
        <w:rPr>
          <w:b/>
          <w:color w:val="000000"/>
          <w:kern w:val="0"/>
          <w:sz w:val="24"/>
        </w:rPr>
        <w:t>公平交易专项说明</w:t>
      </w:r>
    </w:p>
    <w:p w:rsidR="00D15733" w:rsidRPr="007F52FA" w:rsidRDefault="00D15733" w:rsidP="007C14DF">
      <w:pPr>
        <w:spacing w:before="29" w:line="288" w:lineRule="auto"/>
        <w:rPr>
          <w:sz w:val="24"/>
        </w:rPr>
      </w:pPr>
      <w:smartTag w:uri="urn:schemas-microsoft-com:office:smarttags" w:element="chsdate">
        <w:smartTagPr>
          <w:attr w:name="IsROCDate" w:val="False"/>
          <w:attr w:name="IsLunarDate" w:val="False"/>
          <w:attr w:name="Day" w:val="30"/>
          <w:attr w:name="Month" w:val="12"/>
          <w:attr w:name="Year" w:val="1899"/>
        </w:smartTagPr>
        <w:r w:rsidRPr="007F52FA">
          <w:rPr>
            <w:sz w:val="24"/>
          </w:rPr>
          <w:t>4.3.1</w:t>
        </w:r>
      </w:smartTag>
      <w:r w:rsidRPr="007F52FA">
        <w:rPr>
          <w:sz w:val="24"/>
        </w:rPr>
        <w:t>公平交易制度的执行情况</w:t>
      </w:r>
    </w:p>
    <w:p w:rsidR="003F09F9" w:rsidRDefault="00C80452">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3F09F9" w:rsidRDefault="00C80452">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3F09F9" w:rsidRDefault="00C80452">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D15733" w:rsidRPr="007F52FA" w:rsidRDefault="00323F25" w:rsidP="007C14DF">
      <w:pPr>
        <w:spacing w:before="29" w:line="288" w:lineRule="auto"/>
        <w:ind w:firstLineChars="200" w:firstLine="480"/>
        <w:rPr>
          <w:color w:val="000000"/>
          <w:sz w:val="24"/>
        </w:rPr>
      </w:pPr>
      <w:r w:rsidRPr="007F52FA">
        <w:rPr>
          <w:color w:val="000000"/>
          <w:sz w:val="24"/>
        </w:rPr>
        <w:t>报告期内本公司严格执行公平交易制度，公平对待旗下各投资组合，未发现任何违反公平交易的行为。</w:t>
      </w:r>
    </w:p>
    <w:p w:rsidR="00D15733" w:rsidRPr="007F52FA" w:rsidRDefault="00D15733" w:rsidP="007C14DF">
      <w:pPr>
        <w:spacing w:before="29" w:line="288" w:lineRule="auto"/>
        <w:rPr>
          <w:sz w:val="24"/>
        </w:rPr>
      </w:pPr>
      <w:r w:rsidRPr="007F52FA">
        <w:rPr>
          <w:sz w:val="24"/>
        </w:rPr>
        <w:t>4.3.</w:t>
      </w:r>
      <w:r w:rsidR="005B6047" w:rsidRPr="007F52FA">
        <w:rPr>
          <w:sz w:val="24"/>
        </w:rPr>
        <w:t>2</w:t>
      </w:r>
      <w:r w:rsidRPr="007F52FA">
        <w:rPr>
          <w:sz w:val="24"/>
        </w:rPr>
        <w:t>异常交易行为的专项说明</w:t>
      </w:r>
    </w:p>
    <w:p w:rsidR="00D15733" w:rsidRPr="007F52FA" w:rsidRDefault="00323F25" w:rsidP="007C14DF">
      <w:pPr>
        <w:spacing w:before="29" w:line="288" w:lineRule="auto"/>
        <w:ind w:firstLineChars="200" w:firstLine="480"/>
        <w:rPr>
          <w:color w:val="000000"/>
          <w:sz w:val="24"/>
        </w:rPr>
      </w:pPr>
      <w:r w:rsidRPr="007F52FA">
        <w:rPr>
          <w:color w:val="000000"/>
          <w:sz w:val="24"/>
        </w:rPr>
        <w:t>本基金于本报告期内未发现异常交易行为。本报告期内，本公司管理的所有投资组合参与的交易所公开竞价同日反向交易成交较少的单边交易量超过该证券当日总成交量</w:t>
      </w:r>
      <w:r w:rsidRPr="007F52FA">
        <w:rPr>
          <w:color w:val="000000"/>
          <w:sz w:val="24"/>
        </w:rPr>
        <w:t>5%</w:t>
      </w:r>
      <w:r w:rsidRPr="007F52FA">
        <w:rPr>
          <w:color w:val="000000"/>
          <w:sz w:val="24"/>
        </w:rPr>
        <w:t>的情况有</w:t>
      </w:r>
      <w:r w:rsidRPr="007F52FA">
        <w:rPr>
          <w:color w:val="000000"/>
          <w:sz w:val="24"/>
        </w:rPr>
        <w:t>1</w:t>
      </w:r>
      <w:r w:rsidRPr="007F52FA">
        <w:rPr>
          <w:color w:val="000000"/>
          <w:sz w:val="24"/>
        </w:rPr>
        <w:t>次，是投资组合因投资策略需要而发生同日反向交易，未发现不公平交易和利益输送的情况。本基金与本公司管理的其他投资组合在不同时间窗下（如日内、</w:t>
      </w:r>
      <w:r w:rsidRPr="007F52FA">
        <w:rPr>
          <w:color w:val="000000"/>
          <w:sz w:val="24"/>
        </w:rPr>
        <w:t>3</w:t>
      </w:r>
      <w:r w:rsidRPr="007F52FA">
        <w:rPr>
          <w:color w:val="000000"/>
          <w:sz w:val="24"/>
        </w:rPr>
        <w:t>日内、</w:t>
      </w:r>
      <w:r w:rsidRPr="007F52FA">
        <w:rPr>
          <w:color w:val="000000"/>
          <w:sz w:val="24"/>
        </w:rPr>
        <w:t>5</w:t>
      </w:r>
      <w:r w:rsidRPr="007F52FA">
        <w:rPr>
          <w:color w:val="000000"/>
          <w:sz w:val="24"/>
        </w:rPr>
        <w:t>日内）同向交易的交易价差未发现异常。</w:t>
      </w:r>
    </w:p>
    <w:p w:rsidR="009238DB" w:rsidRPr="007F52FA" w:rsidRDefault="009238DB" w:rsidP="007C14DF">
      <w:pPr>
        <w:autoSpaceDE w:val="0"/>
        <w:autoSpaceDN w:val="0"/>
        <w:adjustRightInd w:val="0"/>
        <w:spacing w:before="29" w:line="288" w:lineRule="auto"/>
        <w:jc w:val="left"/>
        <w:rPr>
          <w:color w:val="000000"/>
          <w:kern w:val="0"/>
          <w:sz w:val="24"/>
        </w:rPr>
      </w:pPr>
    </w:p>
    <w:p w:rsidR="00130395" w:rsidRPr="007F52FA" w:rsidRDefault="00130395" w:rsidP="007C14DF">
      <w:pPr>
        <w:spacing w:before="29" w:line="288" w:lineRule="auto"/>
        <w:rPr>
          <w:b/>
          <w:color w:val="000000"/>
          <w:kern w:val="0"/>
          <w:sz w:val="24"/>
        </w:rPr>
      </w:pPr>
      <w:r w:rsidRPr="007F52FA">
        <w:rPr>
          <w:b/>
          <w:color w:val="000000"/>
          <w:kern w:val="0"/>
          <w:sz w:val="24"/>
        </w:rPr>
        <w:t>4.4</w:t>
      </w:r>
      <w:r w:rsidRPr="007F52FA">
        <w:rPr>
          <w:rFonts w:hAnsi="宋体"/>
          <w:b/>
          <w:bCs/>
          <w:color w:val="000000"/>
          <w:sz w:val="24"/>
        </w:rPr>
        <w:t>报告期内基金的投资策略和运作分析</w:t>
      </w:r>
    </w:p>
    <w:p w:rsidR="003F09F9" w:rsidRDefault="00C80452">
      <w:pPr>
        <w:spacing w:before="29" w:line="288" w:lineRule="auto"/>
        <w:ind w:firstLineChars="200" w:firstLine="480"/>
        <w:rPr>
          <w:color w:val="000000"/>
          <w:sz w:val="24"/>
        </w:rPr>
      </w:pPr>
      <w:r>
        <w:rPr>
          <w:color w:val="000000"/>
          <w:sz w:val="24"/>
        </w:rPr>
        <w:t>本报告期内，在经济增长、海外风险以及资金面三个因素共同影响下，债市短端收</w:t>
      </w:r>
      <w:r>
        <w:rPr>
          <w:color w:val="000000"/>
          <w:sz w:val="24"/>
        </w:rPr>
        <w:lastRenderedPageBreak/>
        <w:t>益率基本回到三月底低位，长端呈现上行后震荡走平的格局。具体地，受地产销量向好、基建发力、春节错位等多方面影响，四月公布的三月经济数据和金融数据环比明显提速，令市场对增长预期过热，十年活跃国开收益率一度接近</w:t>
      </w:r>
      <w:r>
        <w:rPr>
          <w:color w:val="000000"/>
          <w:sz w:val="24"/>
        </w:rPr>
        <w:t>3.90%</w:t>
      </w:r>
      <w:r>
        <w:rPr>
          <w:color w:val="000000"/>
          <w:sz w:val="24"/>
        </w:rPr>
        <w:t>。随后，海外风险事件再度发酵，中观部分行业订单季节性下降，地产销量逐步走低，经济预期回落，十年活跃国开下行至</w:t>
      </w:r>
      <w:r>
        <w:rPr>
          <w:color w:val="000000"/>
          <w:sz w:val="24"/>
        </w:rPr>
        <w:t>3.75%</w:t>
      </w:r>
      <w:r>
        <w:rPr>
          <w:color w:val="000000"/>
          <w:sz w:val="24"/>
        </w:rPr>
        <w:t>位置，并在该中枢上下震荡。五月随着季末来临，银行间流动性中性分化，短久期债券收益率上行，信用利差明显走廓。随着跨季资金流动性走宽，短端收益率下行，中高等级信用债收益率也出现回落，但中低等级信用债成交依然不多。</w:t>
      </w:r>
    </w:p>
    <w:p w:rsidR="003F09F9" w:rsidRDefault="00C80452">
      <w:pPr>
        <w:spacing w:before="29" w:line="288" w:lineRule="auto"/>
        <w:ind w:firstLineChars="200" w:firstLine="480"/>
        <w:rPr>
          <w:color w:val="000000"/>
          <w:sz w:val="24"/>
        </w:rPr>
      </w:pPr>
      <w:r>
        <w:rPr>
          <w:color w:val="000000"/>
          <w:sz w:val="24"/>
        </w:rPr>
        <w:t>权益市场经历了一季度的上行后，多数板块估值相对偏高。在经济增速环比回落，中美贸易争端再度演绎等事件影响下，大盘自四月中下旬震荡下行。行业层面看，部分消费及金融有一定绝对收益，</w:t>
      </w:r>
      <w:r>
        <w:rPr>
          <w:color w:val="000000"/>
          <w:sz w:val="24"/>
        </w:rPr>
        <w:t>TMT</w:t>
      </w:r>
      <w:r>
        <w:rPr>
          <w:color w:val="000000"/>
          <w:sz w:val="24"/>
        </w:rPr>
        <w:t>及强周期等板块均有</w:t>
      </w:r>
      <w:r>
        <w:rPr>
          <w:color w:val="000000"/>
          <w:sz w:val="24"/>
        </w:rPr>
        <w:t>10%</w:t>
      </w:r>
      <w:r>
        <w:rPr>
          <w:color w:val="000000"/>
          <w:sz w:val="24"/>
        </w:rPr>
        <w:t>以上跌幅。</w:t>
      </w:r>
    </w:p>
    <w:p w:rsidR="003F09F9" w:rsidRDefault="00C80452">
      <w:pPr>
        <w:spacing w:before="29" w:line="288" w:lineRule="auto"/>
        <w:ind w:firstLineChars="200" w:firstLine="480"/>
        <w:rPr>
          <w:color w:val="000000"/>
          <w:sz w:val="24"/>
        </w:rPr>
      </w:pPr>
      <w:r>
        <w:rPr>
          <w:color w:val="000000"/>
          <w:sz w:val="24"/>
        </w:rPr>
        <w:t>我们认为，前期权益市场估值偏高，经济环比回落，叠加中美贸易不确定性的加强，债券市场存在结构性配置价值。在组合操作中，我们主要以中性久期高等级信用品种作为底仓配置品种。权益方面，积极关注新股发行动态，进行权益一级市场投资，同时也关注二级市场的投资机会，五月适当增配盈利较为稳定，估值接近历史底部的权益持仓，以期增厚组合收益。</w:t>
      </w:r>
    </w:p>
    <w:p w:rsidR="00952A72" w:rsidRPr="007F52FA" w:rsidRDefault="00323F25" w:rsidP="007C14DF">
      <w:pPr>
        <w:spacing w:before="29" w:line="288" w:lineRule="auto"/>
        <w:ind w:firstLineChars="200" w:firstLine="480"/>
        <w:rPr>
          <w:color w:val="000000"/>
          <w:sz w:val="24"/>
        </w:rPr>
      </w:pPr>
      <w:r w:rsidRPr="007F52FA">
        <w:rPr>
          <w:color w:val="000000"/>
          <w:sz w:val="24"/>
        </w:rPr>
        <w:t>展望</w:t>
      </w:r>
      <w:r w:rsidRPr="007F52FA">
        <w:rPr>
          <w:color w:val="000000"/>
          <w:sz w:val="24"/>
        </w:rPr>
        <w:t>2019</w:t>
      </w:r>
      <w:r w:rsidRPr="007F52FA">
        <w:rPr>
          <w:color w:val="000000"/>
          <w:sz w:val="24"/>
        </w:rPr>
        <w:t>年三季度，从高频数据看，我们认为经济基本面面临下行压力，因此对于债券市场我们维持中性偏乐观的看法，债市收益率的上行风险来自于中美关系进展好于预期，以及货币政策放松幅度不及预期。组合方面，我们计划底仓主要增配中短久期高等级信用品种，长端利率择机做波段操作。权益方面，我们将继续积极关注权益市场一级投资机会，同时密切跟踪个股业绩和行业景气变化，通过行业轮动及个股精选，力求控制组合回撤，努力为投资人取得稳定业绩回报。</w:t>
      </w:r>
    </w:p>
    <w:p w:rsidR="00EC41BC" w:rsidRPr="007F52FA" w:rsidRDefault="00EC41BC" w:rsidP="007C14DF">
      <w:pPr>
        <w:spacing w:before="29" w:line="288" w:lineRule="auto"/>
        <w:ind w:firstLineChars="200" w:firstLine="480"/>
        <w:rPr>
          <w:color w:val="000000"/>
          <w:sz w:val="24"/>
        </w:rPr>
      </w:pPr>
    </w:p>
    <w:p w:rsidR="00130395" w:rsidRPr="007F52FA" w:rsidRDefault="00130395" w:rsidP="007C14DF">
      <w:pPr>
        <w:spacing w:before="29" w:line="288" w:lineRule="auto"/>
        <w:rPr>
          <w:b/>
          <w:color w:val="000000"/>
          <w:kern w:val="0"/>
          <w:sz w:val="24"/>
        </w:rPr>
      </w:pPr>
      <w:r w:rsidRPr="007F52FA">
        <w:rPr>
          <w:b/>
          <w:color w:val="000000"/>
          <w:kern w:val="0"/>
          <w:sz w:val="24"/>
        </w:rPr>
        <w:t>4.5</w:t>
      </w:r>
      <w:r w:rsidRPr="007F52FA">
        <w:rPr>
          <w:b/>
          <w:color w:val="000000"/>
          <w:kern w:val="0"/>
          <w:sz w:val="24"/>
        </w:rPr>
        <w:t>报告期内基金的业绩表现</w:t>
      </w:r>
    </w:p>
    <w:p w:rsidR="00952A72" w:rsidRPr="007F52FA" w:rsidRDefault="00323F25" w:rsidP="007C14DF">
      <w:pPr>
        <w:spacing w:before="29" w:line="288" w:lineRule="auto"/>
        <w:ind w:firstLineChars="200" w:firstLine="480"/>
        <w:rPr>
          <w:color w:val="000000"/>
          <w:sz w:val="24"/>
        </w:rPr>
      </w:pPr>
      <w:r w:rsidRPr="007F52FA">
        <w:rPr>
          <w:color w:val="000000"/>
          <w:sz w:val="24"/>
        </w:rPr>
        <w:t>本基金（各类）份额净值及业绩表现请见</w:t>
      </w:r>
      <w:r w:rsidRPr="007F52FA">
        <w:rPr>
          <w:color w:val="000000"/>
          <w:sz w:val="24"/>
        </w:rPr>
        <w:t xml:space="preserve">“3.1 </w:t>
      </w:r>
      <w:r w:rsidRPr="007F52FA">
        <w:rPr>
          <w:color w:val="000000"/>
          <w:sz w:val="24"/>
        </w:rPr>
        <w:t>主要财务指标</w:t>
      </w:r>
      <w:r w:rsidRPr="007F52FA">
        <w:rPr>
          <w:color w:val="000000"/>
          <w:sz w:val="24"/>
        </w:rPr>
        <w:t xml:space="preserve">” </w:t>
      </w:r>
      <w:r w:rsidRPr="007F52FA">
        <w:rPr>
          <w:color w:val="000000"/>
          <w:sz w:val="24"/>
        </w:rPr>
        <w:t>及</w:t>
      </w:r>
      <w:r w:rsidRPr="007F52FA">
        <w:rPr>
          <w:color w:val="000000"/>
          <w:sz w:val="24"/>
        </w:rPr>
        <w:t>“3.2.1</w:t>
      </w:r>
      <w:r w:rsidRPr="007F52FA">
        <w:rPr>
          <w:color w:val="000000"/>
          <w:sz w:val="24"/>
        </w:rPr>
        <w:t>本报告期基金份额净值增长率及其与同期业绩比较基准收益率的比较</w:t>
      </w:r>
      <w:r w:rsidRPr="007F52FA">
        <w:rPr>
          <w:color w:val="000000"/>
          <w:sz w:val="24"/>
        </w:rPr>
        <w:t>”</w:t>
      </w:r>
      <w:r w:rsidRPr="007F52FA">
        <w:rPr>
          <w:color w:val="000000"/>
          <w:sz w:val="24"/>
        </w:rPr>
        <w:t>部分披露。</w:t>
      </w:r>
    </w:p>
    <w:p w:rsidR="00400FA6" w:rsidRPr="007F52FA" w:rsidRDefault="00400FA6" w:rsidP="007C14DF">
      <w:pPr>
        <w:spacing w:before="29" w:line="288" w:lineRule="auto"/>
        <w:ind w:firstLineChars="200" w:firstLine="480"/>
        <w:rPr>
          <w:color w:val="000000"/>
          <w:sz w:val="24"/>
        </w:rPr>
      </w:pPr>
    </w:p>
    <w:p w:rsidR="00274444" w:rsidRPr="002070B4" w:rsidRDefault="00274444" w:rsidP="00274444">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274444" w:rsidRDefault="00274444" w:rsidP="00274444">
      <w:pPr>
        <w:spacing w:before="29" w:line="288" w:lineRule="auto"/>
        <w:ind w:firstLineChars="200" w:firstLine="480"/>
        <w:rPr>
          <w:color w:val="000000"/>
          <w:sz w:val="24"/>
        </w:rPr>
      </w:pPr>
      <w:r w:rsidRPr="002070B4">
        <w:rPr>
          <w:color w:val="000000"/>
          <w:sz w:val="24"/>
        </w:rPr>
        <w:t>本基金本报告期内无需预警说明。</w:t>
      </w:r>
    </w:p>
    <w:p w:rsidR="00400FA6" w:rsidRPr="007F52FA" w:rsidRDefault="00400FA6" w:rsidP="007C14DF">
      <w:pPr>
        <w:spacing w:before="29" w:line="288" w:lineRule="auto"/>
        <w:ind w:firstLineChars="200" w:firstLine="480"/>
        <w:rPr>
          <w:color w:val="000000"/>
          <w:sz w:val="24"/>
        </w:rPr>
      </w:pPr>
    </w:p>
    <w:p w:rsidR="009238DB" w:rsidRPr="007C6127" w:rsidRDefault="009238DB" w:rsidP="000A2988">
      <w:pPr>
        <w:pStyle w:val="1"/>
        <w:spacing w:beforeLines="100" w:before="312" w:afterLines="100" w:after="312" w:line="288" w:lineRule="auto"/>
        <w:jc w:val="center"/>
        <w:rPr>
          <w:rFonts w:eastAsiaTheme="minorEastAsia"/>
          <w:color w:val="000000"/>
          <w:kern w:val="0"/>
          <w:sz w:val="24"/>
          <w:szCs w:val="24"/>
        </w:rPr>
      </w:pPr>
      <w:r w:rsidRPr="007C6127">
        <w:rPr>
          <w:rFonts w:eastAsiaTheme="minorEastAsia"/>
          <w:color w:val="000000"/>
          <w:kern w:val="0"/>
          <w:sz w:val="24"/>
          <w:szCs w:val="24"/>
        </w:rPr>
        <w:t xml:space="preserve">§5  </w:t>
      </w:r>
      <w:r w:rsidRPr="007C6127">
        <w:rPr>
          <w:rFonts w:eastAsiaTheme="minorEastAsia"/>
          <w:color w:val="000000"/>
          <w:kern w:val="0"/>
          <w:sz w:val="24"/>
          <w:szCs w:val="24"/>
        </w:rPr>
        <w:t>投资组合报告</w:t>
      </w:r>
    </w:p>
    <w:p w:rsidR="00C51B4E" w:rsidRDefault="00C51B4E" w:rsidP="00C51B4E">
      <w:pPr>
        <w:autoSpaceDE w:val="0"/>
        <w:autoSpaceDN w:val="0"/>
        <w:adjustRightInd w:val="0"/>
        <w:spacing w:line="360" w:lineRule="auto"/>
        <w:jc w:val="left"/>
        <w:rPr>
          <w:rFonts w:eastAsiaTheme="minorEastAsia"/>
          <w:b/>
          <w:color w:val="000000" w:themeColor="text1"/>
          <w:kern w:val="0"/>
          <w:sz w:val="24"/>
        </w:rPr>
      </w:pPr>
      <w:r w:rsidRPr="0028293E">
        <w:rPr>
          <w:rFonts w:eastAsiaTheme="minorEastAsia"/>
          <w:b/>
          <w:color w:val="000000" w:themeColor="text1"/>
          <w:kern w:val="0"/>
          <w:sz w:val="24"/>
        </w:rPr>
        <w:t xml:space="preserve">5.1 </w:t>
      </w:r>
      <w:r w:rsidRPr="0028293E">
        <w:rPr>
          <w:rFonts w:eastAsiaTheme="minorEastAsia"/>
          <w:b/>
          <w:color w:val="000000" w:themeColor="text1"/>
          <w:kern w:val="0"/>
          <w:sz w:val="24"/>
        </w:rPr>
        <w:t>报告期末基金资产组合情况</w:t>
      </w:r>
    </w:p>
    <w:p w:rsidR="00610880" w:rsidRPr="0028293E" w:rsidRDefault="001A5E45" w:rsidP="001A5E45">
      <w:pPr>
        <w:autoSpaceDE w:val="0"/>
        <w:autoSpaceDN w:val="0"/>
        <w:adjustRightInd w:val="0"/>
        <w:spacing w:line="360" w:lineRule="auto"/>
        <w:jc w:val="right"/>
        <w:rPr>
          <w:rFonts w:eastAsiaTheme="minorEastAsia"/>
          <w:b/>
          <w:color w:val="000000" w:themeColor="text1"/>
          <w:kern w:val="0"/>
          <w:sz w:val="24"/>
        </w:rPr>
      </w:pPr>
      <w:r w:rsidRPr="001A5E45">
        <w:rPr>
          <w:rFonts w:hint="eastAsia"/>
          <w:color w:val="000000"/>
          <w:kern w:val="0"/>
        </w:rPr>
        <w:t>金额单位：人民币元</w:t>
      </w:r>
    </w:p>
    <w:tbl>
      <w:tblPr>
        <w:tblStyle w:val="af6"/>
        <w:tblW w:w="8897" w:type="dxa"/>
        <w:tblInd w:w="108" w:type="dxa"/>
        <w:tblLayout w:type="fixed"/>
        <w:tblLook w:val="04A0" w:firstRow="1" w:lastRow="0" w:firstColumn="1" w:lastColumn="0" w:noHBand="0" w:noVBand="1"/>
      </w:tblPr>
      <w:tblGrid>
        <w:gridCol w:w="720"/>
        <w:gridCol w:w="2824"/>
        <w:gridCol w:w="2552"/>
        <w:gridCol w:w="2801"/>
      </w:tblGrid>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序号</w:t>
            </w:r>
          </w:p>
        </w:tc>
        <w:tc>
          <w:tcPr>
            <w:tcW w:w="2824"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项目</w:t>
            </w:r>
          </w:p>
        </w:tc>
        <w:tc>
          <w:tcPr>
            <w:tcW w:w="2552"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金额</w:t>
            </w:r>
          </w:p>
        </w:tc>
        <w:tc>
          <w:tcPr>
            <w:tcW w:w="2801"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占基金总资产的比例</w:t>
            </w:r>
            <w:r w:rsidR="005D2D89">
              <w:rPr>
                <w:rFonts w:eastAsiaTheme="minorEastAsia" w:hint="eastAsia"/>
                <w:color w:val="000000" w:themeColor="text1"/>
                <w:sz w:val="24"/>
              </w:rPr>
              <w:lastRenderedPageBreak/>
              <w:t>（</w:t>
            </w:r>
            <w:r w:rsidR="005D2D89">
              <w:rPr>
                <w:rFonts w:eastAsiaTheme="minorEastAsia" w:hint="eastAsia"/>
                <w:color w:val="000000" w:themeColor="text1"/>
                <w:sz w:val="24"/>
              </w:rPr>
              <w:t>%</w:t>
            </w:r>
            <w:r w:rsidR="005D2D89">
              <w:rPr>
                <w:rFonts w:eastAsiaTheme="minorEastAsia" w:hint="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lastRenderedPageBreak/>
              <w:t>1</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权益投资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84,661,390.02</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33.55</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其中：股票</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84,661,390.02</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33.55</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2</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ascii="宋体" w:hAnsi="宋体" w:hint="eastAsia"/>
                <w:sz w:val="24"/>
              </w:rPr>
              <w:t>基金投资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hint="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hint="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3</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固定收益投资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146,688,718.00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58.13</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其中：债券</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146,688,718.00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58.13</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8293E">
            <w:pPr>
              <w:autoSpaceDE w:val="0"/>
              <w:autoSpaceDN w:val="0"/>
              <w:adjustRightInd w:val="0"/>
              <w:spacing w:before="29" w:line="360" w:lineRule="auto"/>
              <w:ind w:left="17" w:firstLineChars="300" w:firstLine="720"/>
              <w:jc w:val="left"/>
              <w:rPr>
                <w:rFonts w:eastAsiaTheme="minorEastAsia"/>
                <w:color w:val="000000" w:themeColor="text1"/>
                <w:sz w:val="24"/>
              </w:rPr>
            </w:pPr>
            <w:r w:rsidRPr="0028293E">
              <w:rPr>
                <w:rFonts w:eastAsiaTheme="minorEastAsia"/>
                <w:color w:val="000000" w:themeColor="text1"/>
                <w:sz w:val="24"/>
              </w:rPr>
              <w:t>资产支持证券</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4</w:t>
            </w:r>
          </w:p>
        </w:tc>
        <w:tc>
          <w:tcPr>
            <w:tcW w:w="2824" w:type="dxa"/>
            <w:vAlign w:val="center"/>
          </w:tcPr>
          <w:p w:rsidR="00C51B4E" w:rsidRPr="0028293E" w:rsidRDefault="00C51B4E" w:rsidP="002D2971">
            <w:pPr>
              <w:spacing w:before="29" w:line="360" w:lineRule="auto"/>
              <w:ind w:leftChars="50" w:left="105"/>
              <w:rPr>
                <w:rFonts w:eastAsiaTheme="minorEastAsia"/>
                <w:color w:val="000000" w:themeColor="text1"/>
                <w:sz w:val="24"/>
              </w:rPr>
            </w:pPr>
            <w:r w:rsidRPr="0028293E">
              <w:rPr>
                <w:rFonts w:eastAsiaTheme="minorEastAsia"/>
                <w:color w:val="000000" w:themeColor="text1"/>
                <w:sz w:val="24"/>
              </w:rPr>
              <w:t>贵金属投资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5</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金融衍生品投资</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6</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买入返售金融资产</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15,700,000.00</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6.22</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其中：买断式回购的买入返售金融资产</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hint="eastAsia"/>
                <w:color w:val="000000" w:themeColor="text1"/>
                <w:sz w:val="24"/>
              </w:rPr>
              <w:t>7</w:t>
            </w:r>
          </w:p>
        </w:tc>
        <w:tc>
          <w:tcPr>
            <w:tcW w:w="2824" w:type="dxa"/>
            <w:vAlign w:val="center"/>
          </w:tcPr>
          <w:p w:rsidR="00C51B4E" w:rsidRPr="0028293E" w:rsidRDefault="00C51B4E" w:rsidP="002D2971">
            <w:pPr>
              <w:spacing w:before="29" w:line="360" w:lineRule="auto"/>
              <w:ind w:left="17"/>
              <w:jc w:val="left"/>
              <w:rPr>
                <w:rFonts w:eastAsiaTheme="minorEastAsia"/>
                <w:color w:val="000000" w:themeColor="text1"/>
                <w:sz w:val="24"/>
              </w:rPr>
            </w:pPr>
            <w:r w:rsidRPr="0028293E">
              <w:rPr>
                <w:rFonts w:eastAsiaTheme="minorEastAsia"/>
                <w:color w:val="000000" w:themeColor="text1"/>
                <w:sz w:val="24"/>
              </w:rPr>
              <w:t>银行存款和结算备付金合计</w:t>
            </w:r>
          </w:p>
        </w:tc>
        <w:tc>
          <w:tcPr>
            <w:tcW w:w="2552"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2,970,185.23</w:t>
            </w:r>
          </w:p>
        </w:tc>
        <w:tc>
          <w:tcPr>
            <w:tcW w:w="2801" w:type="dxa"/>
            <w:vAlign w:val="center"/>
          </w:tcPr>
          <w:p w:rsidR="00C51B4E" w:rsidRPr="0028293E" w:rsidRDefault="00C51B4E" w:rsidP="002D2971">
            <w:pPr>
              <w:spacing w:before="29" w:line="360" w:lineRule="auto"/>
              <w:ind w:left="17"/>
              <w:jc w:val="right"/>
              <w:rPr>
                <w:rFonts w:eastAsiaTheme="minorEastAsia"/>
                <w:color w:val="000000" w:themeColor="text1"/>
                <w:sz w:val="24"/>
              </w:rPr>
            </w:pPr>
            <w:r w:rsidRPr="0028293E">
              <w:rPr>
                <w:rFonts w:eastAsiaTheme="minorEastAsia"/>
                <w:color w:val="000000" w:themeColor="text1"/>
                <w:sz w:val="24"/>
              </w:rPr>
              <w:t>1.18</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8</w:t>
            </w:r>
          </w:p>
        </w:tc>
        <w:tc>
          <w:tcPr>
            <w:tcW w:w="2824" w:type="dxa"/>
            <w:vAlign w:val="center"/>
          </w:tcPr>
          <w:p w:rsidR="00C51B4E" w:rsidRPr="0028293E" w:rsidRDefault="00C51B4E" w:rsidP="002D2971">
            <w:pPr>
              <w:spacing w:line="360" w:lineRule="auto"/>
              <w:rPr>
                <w:rFonts w:eastAsiaTheme="minorEastAsia"/>
                <w:color w:val="000000" w:themeColor="text1"/>
                <w:sz w:val="24"/>
              </w:rPr>
            </w:pPr>
            <w:r w:rsidRPr="0028293E">
              <w:rPr>
                <w:rFonts w:eastAsiaTheme="minorEastAsia"/>
                <w:color w:val="000000" w:themeColor="text1"/>
                <w:sz w:val="24"/>
              </w:rPr>
              <w:t>其他各项资产</w:t>
            </w:r>
          </w:p>
        </w:tc>
        <w:tc>
          <w:tcPr>
            <w:tcW w:w="2552"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2,337,708.95</w:t>
            </w:r>
          </w:p>
        </w:tc>
        <w:tc>
          <w:tcPr>
            <w:tcW w:w="2801"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0.93</w:t>
            </w:r>
          </w:p>
        </w:tc>
      </w:tr>
      <w:tr w:rsidR="00C51B4E" w:rsidRPr="0028293E" w:rsidTr="002D2971">
        <w:tc>
          <w:tcPr>
            <w:tcW w:w="720" w:type="dxa"/>
            <w:vAlign w:val="center"/>
          </w:tcPr>
          <w:p w:rsidR="00C51B4E" w:rsidRPr="0028293E" w:rsidRDefault="00C51B4E" w:rsidP="002D2971">
            <w:pPr>
              <w:spacing w:before="29" w:line="360" w:lineRule="auto"/>
              <w:ind w:left="17"/>
              <w:jc w:val="center"/>
              <w:rPr>
                <w:rFonts w:eastAsiaTheme="minorEastAsia"/>
                <w:color w:val="000000" w:themeColor="text1"/>
                <w:sz w:val="24"/>
              </w:rPr>
            </w:pPr>
            <w:r w:rsidRPr="0028293E">
              <w:rPr>
                <w:rFonts w:eastAsiaTheme="minorEastAsia"/>
                <w:color w:val="000000" w:themeColor="text1"/>
                <w:sz w:val="24"/>
              </w:rPr>
              <w:t>9</w:t>
            </w:r>
          </w:p>
        </w:tc>
        <w:tc>
          <w:tcPr>
            <w:tcW w:w="2824" w:type="dxa"/>
            <w:vAlign w:val="center"/>
          </w:tcPr>
          <w:p w:rsidR="00C51B4E" w:rsidRPr="0028293E" w:rsidRDefault="00C51B4E" w:rsidP="002D2971">
            <w:pPr>
              <w:spacing w:line="360" w:lineRule="auto"/>
              <w:rPr>
                <w:rFonts w:eastAsiaTheme="minorEastAsia"/>
                <w:color w:val="000000" w:themeColor="text1"/>
                <w:sz w:val="24"/>
              </w:rPr>
            </w:pPr>
            <w:r w:rsidRPr="0028293E">
              <w:rPr>
                <w:rFonts w:eastAsiaTheme="minorEastAsia"/>
                <w:color w:val="000000" w:themeColor="text1"/>
                <w:sz w:val="24"/>
              </w:rPr>
              <w:t>合计</w:t>
            </w:r>
          </w:p>
        </w:tc>
        <w:tc>
          <w:tcPr>
            <w:tcW w:w="2552"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252,358,002.20</w:t>
            </w:r>
          </w:p>
        </w:tc>
        <w:tc>
          <w:tcPr>
            <w:tcW w:w="2801" w:type="dxa"/>
            <w:vAlign w:val="center"/>
          </w:tcPr>
          <w:p w:rsidR="00C51B4E" w:rsidRPr="0028293E" w:rsidRDefault="00C51B4E" w:rsidP="002D2971">
            <w:pPr>
              <w:spacing w:line="360" w:lineRule="auto"/>
              <w:jc w:val="right"/>
              <w:rPr>
                <w:rFonts w:eastAsiaTheme="minorEastAsia"/>
                <w:color w:val="000000" w:themeColor="text1"/>
                <w:sz w:val="24"/>
              </w:rPr>
            </w:pPr>
            <w:r w:rsidRPr="0028293E">
              <w:rPr>
                <w:rFonts w:eastAsiaTheme="minorEastAsia"/>
                <w:color w:val="000000" w:themeColor="text1"/>
                <w:sz w:val="24"/>
              </w:rPr>
              <w:t>100.00</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rFonts w:eastAsiaTheme="minorEastAsia"/>
          <w:b/>
          <w:color w:val="000000"/>
          <w:kern w:val="0"/>
          <w:sz w:val="24"/>
        </w:rPr>
      </w:pPr>
      <w:r w:rsidRPr="007F52FA">
        <w:rPr>
          <w:rFonts w:eastAsiaTheme="minorEastAsia"/>
          <w:b/>
          <w:color w:val="000000"/>
          <w:kern w:val="0"/>
          <w:sz w:val="24"/>
        </w:rPr>
        <w:t xml:space="preserve">5.2 </w:t>
      </w:r>
      <w:r w:rsidRPr="007F52FA">
        <w:rPr>
          <w:rFonts w:eastAsiaTheme="minorEastAsia"/>
          <w:b/>
          <w:color w:val="000000"/>
          <w:kern w:val="0"/>
          <w:sz w:val="24"/>
        </w:rPr>
        <w:t>报告期末按行业分类的股票投资组合</w:t>
      </w:r>
    </w:p>
    <w:p w:rsidR="001A5D39" w:rsidRDefault="001A5D39" w:rsidP="001A5D39">
      <w:pPr>
        <w:rPr>
          <w:rFonts w:eastAsiaTheme="minorEastAsia"/>
          <w:b/>
          <w:color w:val="000000" w:themeColor="text1"/>
          <w:kern w:val="0"/>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5F69E7" w:rsidRPr="005F69E7" w:rsidRDefault="001A5E45" w:rsidP="001A5E45">
      <w:pPr>
        <w:jc w:val="right"/>
        <w:rPr>
          <w:sz w:val="24"/>
        </w:rPr>
      </w:pPr>
      <w:r w:rsidRPr="001A5E45">
        <w:rPr>
          <w:rFonts w:hint="eastAsia"/>
          <w:sz w:val="24"/>
        </w:rPr>
        <w:t>金额单位：人民币元</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000" w:firstRow="0" w:lastRow="0" w:firstColumn="0" w:lastColumn="0" w:noHBand="0" w:noVBand="0"/>
      </w:tblPr>
      <w:tblGrid>
        <w:gridCol w:w="772"/>
        <w:gridCol w:w="3525"/>
        <w:gridCol w:w="2897"/>
        <w:gridCol w:w="1674"/>
      </w:tblGrid>
      <w:tr w:rsidR="005F458B" w:rsidRPr="007F52FA" w:rsidTr="004D7E11">
        <w:trPr>
          <w:trHeight w:val="390"/>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5F458B" w:rsidRPr="007F52FA" w:rsidRDefault="005F458B" w:rsidP="007C14DF">
            <w:pPr>
              <w:adjustRightInd w:val="0"/>
              <w:snapToGrid w:val="0"/>
              <w:spacing w:before="29" w:line="288" w:lineRule="auto"/>
              <w:jc w:val="center"/>
              <w:rPr>
                <w:sz w:val="24"/>
              </w:rPr>
            </w:pPr>
            <w:r w:rsidRPr="007F52FA">
              <w:rPr>
                <w:sz w:val="24"/>
              </w:rPr>
              <w:t>代码</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行业类别</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1A5E45" w:rsidP="007C14DF">
            <w:pPr>
              <w:adjustRightInd w:val="0"/>
              <w:snapToGrid w:val="0"/>
              <w:spacing w:before="29" w:line="288" w:lineRule="auto"/>
              <w:jc w:val="center"/>
              <w:rPr>
                <w:sz w:val="24"/>
              </w:rPr>
            </w:pPr>
            <w:r>
              <w:rPr>
                <w:sz w:val="24"/>
              </w:rPr>
              <w:t>公允价值</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占基金资产净值比例（％）</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A</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农、林、牧、渔业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autoSpaceDE w:val="0"/>
              <w:autoSpaceDN w:val="0"/>
              <w:adjustRightInd w:val="0"/>
              <w:spacing w:before="29" w:line="288" w:lineRule="auto"/>
              <w:ind w:left="15"/>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utoSpaceDE w:val="0"/>
              <w:autoSpaceDN w:val="0"/>
              <w:adjustRightInd w:val="0"/>
              <w:spacing w:before="29" w:line="288" w:lineRule="auto"/>
              <w:ind w:left="15"/>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B</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采矿业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DF744A">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DF744A">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C</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制造业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22,509,700.00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8.94</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D</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电力、热力、燃气及水生产和供应业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E</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建筑业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F</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批发和零售业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836,600.00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0.33</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G</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交通运输、仓储和邮政业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6,702,400.00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2.66</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lastRenderedPageBreak/>
              <w:t>H</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sz w:val="24"/>
              </w:rPr>
            </w:pPr>
            <w:r w:rsidRPr="007F52FA">
              <w:rPr>
                <w:sz w:val="24"/>
              </w:rPr>
              <w:t>住宿和餐饮业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240CA0">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sz w:val="24"/>
              </w:rPr>
            </w:pPr>
            <w:r w:rsidRPr="007F52FA">
              <w:rPr>
                <w:sz w:val="24"/>
              </w:rPr>
              <w:t>I</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240CA0">
            <w:pPr>
              <w:adjustRightInd w:val="0"/>
              <w:snapToGrid w:val="0"/>
              <w:spacing w:before="29" w:line="288" w:lineRule="auto"/>
              <w:rPr>
                <w:sz w:val="24"/>
              </w:rPr>
            </w:pPr>
            <w:r w:rsidRPr="007F52FA">
              <w:rPr>
                <w:sz w:val="24"/>
              </w:rPr>
              <w:t>信息传输、软件和信息技术服务业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J</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金融业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41,702,214.02</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16.56</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K</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房地产业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9,826,476.00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3.90</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L</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租赁和商务服务业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M</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科学研究和技术服务业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N</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水利、环境和公共设施管理业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O</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居民服务、修理和其他服务业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P</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教育</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Q</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卫生和社会工作</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3,084,000.00</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1.22</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R</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文化、体育和娱乐业</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r w:rsidRPr="007F52FA">
              <w:rPr>
                <w:color w:val="000000"/>
                <w:sz w:val="24"/>
              </w:rPr>
              <w:t>S</w:t>
            </w: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综合</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w:t>
            </w:r>
          </w:p>
        </w:tc>
      </w:tr>
      <w:tr w:rsidR="005F458B" w:rsidRPr="007F52FA" w:rsidTr="004D7E11">
        <w:trPr>
          <w:trHeight w:val="285"/>
          <w:jc w:val="center"/>
        </w:trPr>
        <w:tc>
          <w:tcPr>
            <w:tcW w:w="772"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adjustRightInd w:val="0"/>
              <w:snapToGrid w:val="0"/>
              <w:spacing w:before="29" w:line="288" w:lineRule="auto"/>
              <w:jc w:val="center"/>
              <w:rPr>
                <w:color w:val="000000"/>
                <w:sz w:val="24"/>
              </w:rPr>
            </w:pPr>
          </w:p>
        </w:tc>
        <w:tc>
          <w:tcPr>
            <w:tcW w:w="3525" w:type="dxa"/>
            <w:tcBorders>
              <w:top w:val="single" w:sz="4" w:space="0" w:color="000000"/>
              <w:left w:val="single" w:sz="4" w:space="0" w:color="000000"/>
              <w:bottom w:val="single" w:sz="4" w:space="0" w:color="000000"/>
              <w:right w:val="single" w:sz="4" w:space="0" w:color="auto"/>
            </w:tcBorders>
            <w:tcMar>
              <w:top w:w="15" w:type="dxa"/>
              <w:bottom w:w="0" w:type="dxa"/>
            </w:tcMar>
            <w:vAlign w:val="center"/>
          </w:tcPr>
          <w:p w:rsidR="005F458B" w:rsidRPr="007F52FA" w:rsidRDefault="005F458B" w:rsidP="007C14DF">
            <w:pPr>
              <w:adjustRightInd w:val="0"/>
              <w:snapToGrid w:val="0"/>
              <w:spacing w:before="29" w:line="288" w:lineRule="auto"/>
              <w:rPr>
                <w:color w:val="000000"/>
                <w:sz w:val="24"/>
              </w:rPr>
            </w:pPr>
            <w:r w:rsidRPr="007F52FA">
              <w:rPr>
                <w:color w:val="000000"/>
                <w:sz w:val="24"/>
              </w:rPr>
              <w:t>合计</w:t>
            </w:r>
          </w:p>
        </w:tc>
        <w:tc>
          <w:tcPr>
            <w:tcW w:w="2897" w:type="dxa"/>
            <w:tcBorders>
              <w:top w:val="single" w:sz="4" w:space="0" w:color="000000"/>
              <w:left w:val="single" w:sz="4" w:space="0" w:color="auto"/>
              <w:bottom w:val="single" w:sz="4" w:space="0" w:color="000000"/>
              <w:right w:val="single" w:sz="4" w:space="0" w:color="000000"/>
            </w:tcBorders>
            <w:vAlign w:val="center"/>
          </w:tcPr>
          <w:p w:rsidR="005F458B" w:rsidRPr="007F52FA" w:rsidRDefault="005F458B" w:rsidP="007C14DF">
            <w:pPr>
              <w:spacing w:before="29" w:line="288" w:lineRule="auto"/>
              <w:jc w:val="right"/>
              <w:rPr>
                <w:sz w:val="24"/>
              </w:rPr>
            </w:pPr>
            <w:r w:rsidRPr="007F52FA">
              <w:rPr>
                <w:sz w:val="24"/>
              </w:rPr>
              <w:t>84,661,390.02</w:t>
            </w:r>
          </w:p>
        </w:tc>
        <w:tc>
          <w:tcPr>
            <w:tcW w:w="1674" w:type="dxa"/>
            <w:tcBorders>
              <w:top w:val="single" w:sz="4" w:space="0" w:color="000000"/>
              <w:left w:val="single" w:sz="4" w:space="0" w:color="000000"/>
              <w:bottom w:val="single" w:sz="4" w:space="0" w:color="000000"/>
              <w:right w:val="single" w:sz="4" w:space="0" w:color="000000"/>
            </w:tcBorders>
            <w:tcMar>
              <w:top w:w="15" w:type="dxa"/>
              <w:bottom w:w="0" w:type="dxa"/>
            </w:tcMar>
            <w:vAlign w:val="center"/>
          </w:tcPr>
          <w:p w:rsidR="005F458B" w:rsidRPr="007F52FA" w:rsidRDefault="005F458B" w:rsidP="007C14DF">
            <w:pPr>
              <w:spacing w:before="29" w:line="288" w:lineRule="auto"/>
              <w:jc w:val="right"/>
              <w:rPr>
                <w:sz w:val="24"/>
              </w:rPr>
            </w:pPr>
            <w:r w:rsidRPr="007F52FA">
              <w:rPr>
                <w:sz w:val="24"/>
              </w:rPr>
              <w:t>33.62</w:t>
            </w:r>
          </w:p>
        </w:tc>
      </w:tr>
    </w:tbl>
    <w:p w:rsidR="001A5D39" w:rsidRPr="008A409E" w:rsidRDefault="001A5D39" w:rsidP="001A5D39">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BE251D">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1A5D39" w:rsidRDefault="001A5D39" w:rsidP="001A5D39">
      <w:pPr>
        <w:spacing w:before="29" w:line="360" w:lineRule="auto"/>
        <w:ind w:left="17"/>
        <w:rPr>
          <w:color w:val="000000"/>
          <w:sz w:val="24"/>
        </w:rPr>
      </w:pPr>
      <w:r w:rsidRPr="00FF0BBF">
        <w:rPr>
          <w:color w:val="000000"/>
          <w:sz w:val="24"/>
        </w:rPr>
        <w:t>本基金本报告期末未持有通过港股通投资的股票。</w:t>
      </w:r>
    </w:p>
    <w:p w:rsidR="009238DB" w:rsidRPr="001A5D39" w:rsidRDefault="009238DB"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5.3 </w:t>
      </w:r>
      <w:r w:rsidRPr="007F52FA">
        <w:rPr>
          <w:b/>
          <w:color w:val="000000"/>
          <w:kern w:val="0"/>
          <w:sz w:val="24"/>
        </w:rPr>
        <w:t>报告期末按公允价值占基金资产净值比例大小排序的前十名股票投资明细</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50"/>
        <w:gridCol w:w="1327"/>
        <w:gridCol w:w="1769"/>
        <w:gridCol w:w="1327"/>
        <w:gridCol w:w="1915"/>
        <w:gridCol w:w="1680"/>
      </w:tblGrid>
      <w:tr w:rsidR="000871DB" w:rsidRPr="007F52FA" w:rsidTr="00481DB2">
        <w:trPr>
          <w:jc w:val="center"/>
        </w:trPr>
        <w:tc>
          <w:tcPr>
            <w:tcW w:w="817"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序号</w:t>
            </w:r>
          </w:p>
        </w:tc>
        <w:tc>
          <w:tcPr>
            <w:tcW w:w="1276"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股票代码</w:t>
            </w:r>
          </w:p>
        </w:tc>
        <w:tc>
          <w:tcPr>
            <w:tcW w:w="1701"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股票名称</w:t>
            </w:r>
          </w:p>
        </w:tc>
        <w:tc>
          <w:tcPr>
            <w:tcW w:w="1276"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数量</w:t>
            </w:r>
            <w:r w:rsidR="00C44F1F" w:rsidRPr="007F52FA">
              <w:rPr>
                <w:sz w:val="24"/>
              </w:rPr>
              <w:t>（</w:t>
            </w:r>
            <w:r w:rsidRPr="007F52FA">
              <w:rPr>
                <w:color w:val="000000"/>
                <w:sz w:val="24"/>
              </w:rPr>
              <w:t>股</w:t>
            </w:r>
            <w:r w:rsidR="00C44F1F" w:rsidRPr="007F52FA">
              <w:rPr>
                <w:sz w:val="24"/>
              </w:rPr>
              <w:t>）</w:t>
            </w:r>
          </w:p>
        </w:tc>
        <w:tc>
          <w:tcPr>
            <w:tcW w:w="1842" w:type="dxa"/>
            <w:vAlign w:val="center"/>
          </w:tcPr>
          <w:p w:rsidR="000871DB" w:rsidRPr="007F52FA" w:rsidRDefault="000871DB" w:rsidP="007C14DF">
            <w:pPr>
              <w:autoSpaceDE w:val="0"/>
              <w:autoSpaceDN w:val="0"/>
              <w:adjustRightInd w:val="0"/>
              <w:spacing w:before="29" w:line="288" w:lineRule="auto"/>
              <w:ind w:left="17"/>
              <w:jc w:val="center"/>
              <w:rPr>
                <w:color w:val="000000"/>
                <w:sz w:val="24"/>
              </w:rPr>
            </w:pPr>
            <w:r w:rsidRPr="007F52FA">
              <w:rPr>
                <w:color w:val="000000"/>
                <w:sz w:val="24"/>
              </w:rPr>
              <w:t>公允价值</w:t>
            </w:r>
            <w:r w:rsidR="002D3BDD" w:rsidRPr="007F52FA">
              <w:rPr>
                <w:color w:val="000000"/>
                <w:kern w:val="0"/>
                <w:sz w:val="24"/>
              </w:rPr>
              <w:t>(</w:t>
            </w:r>
            <w:r w:rsidR="00C44F1F" w:rsidRPr="007F52FA">
              <w:rPr>
                <w:sz w:val="24"/>
              </w:rPr>
              <w:t>元</w:t>
            </w:r>
            <w:r w:rsidR="002D3BDD" w:rsidRPr="007F52FA">
              <w:rPr>
                <w:color w:val="000000"/>
                <w:kern w:val="0"/>
                <w:sz w:val="24"/>
              </w:rPr>
              <w:t>)</w:t>
            </w:r>
          </w:p>
        </w:tc>
        <w:tc>
          <w:tcPr>
            <w:tcW w:w="1616" w:type="dxa"/>
            <w:vAlign w:val="center"/>
          </w:tcPr>
          <w:p w:rsidR="000871DB" w:rsidRPr="007F52FA" w:rsidRDefault="000871DB" w:rsidP="007C14DF">
            <w:pPr>
              <w:spacing w:before="29" w:line="288" w:lineRule="auto"/>
              <w:ind w:left="17"/>
              <w:jc w:val="center"/>
              <w:rPr>
                <w:color w:val="000000"/>
                <w:sz w:val="24"/>
              </w:rPr>
            </w:pPr>
            <w:r w:rsidRPr="007F52FA">
              <w:rPr>
                <w:color w:val="000000"/>
                <w:sz w:val="24"/>
              </w:rPr>
              <w:t>占基金资产净值比例</w:t>
            </w:r>
            <w:r w:rsidR="00C44F1F" w:rsidRPr="007F52FA">
              <w:rPr>
                <w:sz w:val="24"/>
              </w:rPr>
              <w:t>（</w:t>
            </w:r>
            <w:r w:rsidRPr="007F52FA">
              <w:rPr>
                <w:color w:val="000000"/>
                <w:sz w:val="24"/>
              </w:rPr>
              <w:t>％</w:t>
            </w:r>
            <w:r w:rsidR="00C44F1F" w:rsidRPr="007F52FA">
              <w:rPr>
                <w:sz w:val="24"/>
              </w:rPr>
              <w:t>）</w:t>
            </w:r>
          </w:p>
        </w:tc>
      </w:tr>
      <w:tr w:rsidR="003F09F9">
        <w:trPr>
          <w:jc w:val="center"/>
        </w:trPr>
        <w:tc>
          <w:tcPr>
            <w:tcW w:w="850" w:type="dxa"/>
            <w:vAlign w:val="center"/>
          </w:tcPr>
          <w:p w:rsidR="003F09F9" w:rsidRDefault="00C80452">
            <w:pPr>
              <w:jc w:val="center"/>
            </w:pPr>
            <w:r>
              <w:rPr>
                <w:color w:val="000000"/>
                <w:sz w:val="24"/>
              </w:rPr>
              <w:t>1</w:t>
            </w:r>
          </w:p>
        </w:tc>
        <w:tc>
          <w:tcPr>
            <w:tcW w:w="1327" w:type="dxa"/>
            <w:vAlign w:val="center"/>
          </w:tcPr>
          <w:p w:rsidR="003F09F9" w:rsidRDefault="00C80452">
            <w:pPr>
              <w:jc w:val="center"/>
            </w:pPr>
            <w:r>
              <w:rPr>
                <w:color w:val="000000"/>
                <w:sz w:val="24"/>
              </w:rPr>
              <w:t>601398</w:t>
            </w:r>
          </w:p>
        </w:tc>
        <w:tc>
          <w:tcPr>
            <w:tcW w:w="1769" w:type="dxa"/>
            <w:vAlign w:val="center"/>
          </w:tcPr>
          <w:p w:rsidR="003F09F9" w:rsidRDefault="00C80452">
            <w:pPr>
              <w:jc w:val="center"/>
            </w:pPr>
            <w:r>
              <w:rPr>
                <w:color w:val="000000"/>
                <w:sz w:val="24"/>
              </w:rPr>
              <w:t>工商银行</w:t>
            </w:r>
          </w:p>
        </w:tc>
        <w:tc>
          <w:tcPr>
            <w:tcW w:w="1327" w:type="dxa"/>
            <w:vAlign w:val="center"/>
          </w:tcPr>
          <w:p w:rsidR="003F09F9" w:rsidRDefault="00C80452">
            <w:pPr>
              <w:jc w:val="right"/>
            </w:pPr>
            <w:r>
              <w:rPr>
                <w:color w:val="000000"/>
                <w:sz w:val="24"/>
              </w:rPr>
              <w:t>3,000,000</w:t>
            </w:r>
          </w:p>
        </w:tc>
        <w:tc>
          <w:tcPr>
            <w:tcW w:w="1915" w:type="dxa"/>
            <w:vAlign w:val="center"/>
          </w:tcPr>
          <w:p w:rsidR="003F09F9" w:rsidRDefault="00C80452">
            <w:pPr>
              <w:jc w:val="right"/>
            </w:pPr>
            <w:r>
              <w:rPr>
                <w:color w:val="000000"/>
                <w:sz w:val="24"/>
              </w:rPr>
              <w:t>17,670,000.00</w:t>
            </w:r>
          </w:p>
        </w:tc>
        <w:tc>
          <w:tcPr>
            <w:tcW w:w="1680" w:type="dxa"/>
            <w:vAlign w:val="center"/>
          </w:tcPr>
          <w:p w:rsidR="003F09F9" w:rsidRDefault="00C80452">
            <w:pPr>
              <w:jc w:val="right"/>
            </w:pPr>
            <w:r>
              <w:rPr>
                <w:color w:val="000000"/>
                <w:sz w:val="24"/>
              </w:rPr>
              <w:t>7.02</w:t>
            </w:r>
          </w:p>
        </w:tc>
      </w:tr>
      <w:tr w:rsidR="003F09F9">
        <w:trPr>
          <w:jc w:val="center"/>
        </w:trPr>
        <w:tc>
          <w:tcPr>
            <w:tcW w:w="850" w:type="dxa"/>
            <w:vAlign w:val="center"/>
          </w:tcPr>
          <w:p w:rsidR="003F09F9" w:rsidRDefault="00C80452">
            <w:pPr>
              <w:jc w:val="center"/>
            </w:pPr>
            <w:r>
              <w:rPr>
                <w:color w:val="000000"/>
                <w:sz w:val="24"/>
              </w:rPr>
              <w:t>2</w:t>
            </w:r>
          </w:p>
        </w:tc>
        <w:tc>
          <w:tcPr>
            <w:tcW w:w="1327" w:type="dxa"/>
            <w:vAlign w:val="center"/>
          </w:tcPr>
          <w:p w:rsidR="003F09F9" w:rsidRDefault="00C80452">
            <w:pPr>
              <w:jc w:val="center"/>
            </w:pPr>
            <w:r>
              <w:rPr>
                <w:color w:val="000000"/>
                <w:sz w:val="24"/>
              </w:rPr>
              <w:t>601336</w:t>
            </w:r>
          </w:p>
        </w:tc>
        <w:tc>
          <w:tcPr>
            <w:tcW w:w="1769" w:type="dxa"/>
            <w:vAlign w:val="center"/>
          </w:tcPr>
          <w:p w:rsidR="003F09F9" w:rsidRDefault="00C80452">
            <w:pPr>
              <w:jc w:val="center"/>
            </w:pPr>
            <w:r>
              <w:rPr>
                <w:color w:val="000000"/>
                <w:sz w:val="24"/>
              </w:rPr>
              <w:t>新华保险</w:t>
            </w:r>
          </w:p>
        </w:tc>
        <w:tc>
          <w:tcPr>
            <w:tcW w:w="1327" w:type="dxa"/>
            <w:vAlign w:val="center"/>
          </w:tcPr>
          <w:p w:rsidR="003F09F9" w:rsidRDefault="00C80452">
            <w:pPr>
              <w:jc w:val="right"/>
            </w:pPr>
            <w:r>
              <w:rPr>
                <w:color w:val="000000"/>
                <w:sz w:val="24"/>
              </w:rPr>
              <w:t>182,513</w:t>
            </w:r>
          </w:p>
        </w:tc>
        <w:tc>
          <w:tcPr>
            <w:tcW w:w="1915" w:type="dxa"/>
            <w:vAlign w:val="center"/>
          </w:tcPr>
          <w:p w:rsidR="003F09F9" w:rsidRDefault="00C80452">
            <w:pPr>
              <w:jc w:val="right"/>
            </w:pPr>
            <w:r>
              <w:rPr>
                <w:color w:val="000000"/>
                <w:sz w:val="24"/>
              </w:rPr>
              <w:t>10,043,690.39</w:t>
            </w:r>
          </w:p>
        </w:tc>
        <w:tc>
          <w:tcPr>
            <w:tcW w:w="1680" w:type="dxa"/>
            <w:vAlign w:val="center"/>
          </w:tcPr>
          <w:p w:rsidR="003F09F9" w:rsidRDefault="00C80452">
            <w:pPr>
              <w:jc w:val="right"/>
            </w:pPr>
            <w:r>
              <w:rPr>
                <w:color w:val="000000"/>
                <w:sz w:val="24"/>
              </w:rPr>
              <w:t>3.99</w:t>
            </w:r>
          </w:p>
        </w:tc>
      </w:tr>
      <w:tr w:rsidR="003F09F9">
        <w:trPr>
          <w:jc w:val="center"/>
        </w:trPr>
        <w:tc>
          <w:tcPr>
            <w:tcW w:w="850" w:type="dxa"/>
            <w:vAlign w:val="center"/>
          </w:tcPr>
          <w:p w:rsidR="003F09F9" w:rsidRDefault="00C80452">
            <w:pPr>
              <w:jc w:val="center"/>
            </w:pPr>
            <w:r>
              <w:rPr>
                <w:color w:val="000000"/>
                <w:sz w:val="24"/>
              </w:rPr>
              <w:t>3</w:t>
            </w:r>
          </w:p>
        </w:tc>
        <w:tc>
          <w:tcPr>
            <w:tcW w:w="1327" w:type="dxa"/>
            <w:vAlign w:val="center"/>
          </w:tcPr>
          <w:p w:rsidR="003F09F9" w:rsidRDefault="00C80452">
            <w:pPr>
              <w:jc w:val="center"/>
            </w:pPr>
            <w:r>
              <w:rPr>
                <w:color w:val="000000"/>
                <w:sz w:val="24"/>
              </w:rPr>
              <w:t>601601</w:t>
            </w:r>
          </w:p>
        </w:tc>
        <w:tc>
          <w:tcPr>
            <w:tcW w:w="1769" w:type="dxa"/>
            <w:vAlign w:val="center"/>
          </w:tcPr>
          <w:p w:rsidR="003F09F9" w:rsidRDefault="00C80452">
            <w:pPr>
              <w:jc w:val="center"/>
            </w:pPr>
            <w:r>
              <w:rPr>
                <w:color w:val="000000"/>
                <w:sz w:val="24"/>
              </w:rPr>
              <w:t>中国太保</w:t>
            </w:r>
          </w:p>
        </w:tc>
        <w:tc>
          <w:tcPr>
            <w:tcW w:w="1327" w:type="dxa"/>
            <w:vAlign w:val="center"/>
          </w:tcPr>
          <w:p w:rsidR="003F09F9" w:rsidRDefault="00C80452">
            <w:pPr>
              <w:jc w:val="right"/>
            </w:pPr>
            <w:r>
              <w:rPr>
                <w:color w:val="000000"/>
                <w:sz w:val="24"/>
              </w:rPr>
              <w:t>269,913</w:t>
            </w:r>
          </w:p>
        </w:tc>
        <w:tc>
          <w:tcPr>
            <w:tcW w:w="1915" w:type="dxa"/>
            <w:vAlign w:val="center"/>
          </w:tcPr>
          <w:p w:rsidR="003F09F9" w:rsidRDefault="00C80452">
            <w:pPr>
              <w:jc w:val="right"/>
            </w:pPr>
            <w:r>
              <w:rPr>
                <w:color w:val="000000"/>
                <w:sz w:val="24"/>
              </w:rPr>
              <w:t>9,854,523.63</w:t>
            </w:r>
          </w:p>
        </w:tc>
        <w:tc>
          <w:tcPr>
            <w:tcW w:w="1680" w:type="dxa"/>
            <w:vAlign w:val="center"/>
          </w:tcPr>
          <w:p w:rsidR="003F09F9" w:rsidRDefault="00C80452">
            <w:pPr>
              <w:jc w:val="right"/>
            </w:pPr>
            <w:r>
              <w:rPr>
                <w:color w:val="000000"/>
                <w:sz w:val="24"/>
              </w:rPr>
              <w:t>3.91</w:t>
            </w:r>
          </w:p>
        </w:tc>
      </w:tr>
      <w:tr w:rsidR="003F09F9">
        <w:trPr>
          <w:jc w:val="center"/>
        </w:trPr>
        <w:tc>
          <w:tcPr>
            <w:tcW w:w="850" w:type="dxa"/>
            <w:vAlign w:val="center"/>
          </w:tcPr>
          <w:p w:rsidR="003F09F9" w:rsidRDefault="00C80452">
            <w:pPr>
              <w:jc w:val="center"/>
            </w:pPr>
            <w:r>
              <w:rPr>
                <w:color w:val="000000"/>
                <w:sz w:val="24"/>
              </w:rPr>
              <w:t>4</w:t>
            </w:r>
          </w:p>
        </w:tc>
        <w:tc>
          <w:tcPr>
            <w:tcW w:w="1327" w:type="dxa"/>
            <w:vAlign w:val="center"/>
          </w:tcPr>
          <w:p w:rsidR="003F09F9" w:rsidRDefault="00C80452">
            <w:pPr>
              <w:jc w:val="center"/>
            </w:pPr>
            <w:r>
              <w:rPr>
                <w:color w:val="000000"/>
                <w:sz w:val="24"/>
              </w:rPr>
              <w:t>600048</w:t>
            </w:r>
          </w:p>
        </w:tc>
        <w:tc>
          <w:tcPr>
            <w:tcW w:w="1769" w:type="dxa"/>
            <w:vAlign w:val="center"/>
          </w:tcPr>
          <w:p w:rsidR="003F09F9" w:rsidRDefault="00C80452">
            <w:pPr>
              <w:jc w:val="center"/>
            </w:pPr>
            <w:r>
              <w:rPr>
                <w:color w:val="000000"/>
                <w:sz w:val="24"/>
              </w:rPr>
              <w:t>保利地产</w:t>
            </w:r>
          </w:p>
        </w:tc>
        <w:tc>
          <w:tcPr>
            <w:tcW w:w="1327" w:type="dxa"/>
            <w:vAlign w:val="center"/>
          </w:tcPr>
          <w:p w:rsidR="003F09F9" w:rsidRDefault="00C80452">
            <w:pPr>
              <w:jc w:val="right"/>
            </w:pPr>
            <w:r>
              <w:rPr>
                <w:color w:val="000000"/>
                <w:sz w:val="24"/>
              </w:rPr>
              <w:t>770,100</w:t>
            </w:r>
          </w:p>
        </w:tc>
        <w:tc>
          <w:tcPr>
            <w:tcW w:w="1915" w:type="dxa"/>
            <w:vAlign w:val="center"/>
          </w:tcPr>
          <w:p w:rsidR="003F09F9" w:rsidRDefault="00C80452">
            <w:pPr>
              <w:jc w:val="right"/>
            </w:pPr>
            <w:r>
              <w:rPr>
                <w:color w:val="000000"/>
                <w:sz w:val="24"/>
              </w:rPr>
              <w:t>9,826,476.00</w:t>
            </w:r>
          </w:p>
        </w:tc>
        <w:tc>
          <w:tcPr>
            <w:tcW w:w="1680" w:type="dxa"/>
            <w:vAlign w:val="center"/>
          </w:tcPr>
          <w:p w:rsidR="003F09F9" w:rsidRDefault="00C80452">
            <w:pPr>
              <w:jc w:val="right"/>
            </w:pPr>
            <w:r>
              <w:rPr>
                <w:color w:val="000000"/>
                <w:sz w:val="24"/>
              </w:rPr>
              <w:t>3.90</w:t>
            </w:r>
          </w:p>
        </w:tc>
      </w:tr>
      <w:tr w:rsidR="003F09F9">
        <w:trPr>
          <w:jc w:val="center"/>
        </w:trPr>
        <w:tc>
          <w:tcPr>
            <w:tcW w:w="850" w:type="dxa"/>
            <w:vAlign w:val="center"/>
          </w:tcPr>
          <w:p w:rsidR="003F09F9" w:rsidRDefault="00C80452">
            <w:pPr>
              <w:jc w:val="center"/>
            </w:pPr>
            <w:r>
              <w:rPr>
                <w:color w:val="000000"/>
                <w:sz w:val="24"/>
              </w:rPr>
              <w:t>5</w:t>
            </w:r>
          </w:p>
        </w:tc>
        <w:tc>
          <w:tcPr>
            <w:tcW w:w="1327" w:type="dxa"/>
            <w:vAlign w:val="center"/>
          </w:tcPr>
          <w:p w:rsidR="003F09F9" w:rsidRDefault="00C80452">
            <w:pPr>
              <w:jc w:val="center"/>
            </w:pPr>
            <w:r>
              <w:rPr>
                <w:color w:val="000000"/>
                <w:sz w:val="24"/>
              </w:rPr>
              <w:t>600104</w:t>
            </w:r>
          </w:p>
        </w:tc>
        <w:tc>
          <w:tcPr>
            <w:tcW w:w="1769" w:type="dxa"/>
            <w:vAlign w:val="center"/>
          </w:tcPr>
          <w:p w:rsidR="003F09F9" w:rsidRDefault="00C80452">
            <w:pPr>
              <w:jc w:val="center"/>
            </w:pPr>
            <w:r>
              <w:rPr>
                <w:color w:val="000000"/>
                <w:sz w:val="24"/>
              </w:rPr>
              <w:t>上汽集团</w:t>
            </w:r>
          </w:p>
        </w:tc>
        <w:tc>
          <w:tcPr>
            <w:tcW w:w="1327" w:type="dxa"/>
            <w:vAlign w:val="center"/>
          </w:tcPr>
          <w:p w:rsidR="003F09F9" w:rsidRDefault="00C80452">
            <w:pPr>
              <w:jc w:val="right"/>
            </w:pPr>
            <w:r>
              <w:rPr>
                <w:color w:val="000000"/>
                <w:sz w:val="24"/>
              </w:rPr>
              <w:t>359,400</w:t>
            </w:r>
          </w:p>
        </w:tc>
        <w:tc>
          <w:tcPr>
            <w:tcW w:w="1915" w:type="dxa"/>
            <w:vAlign w:val="center"/>
          </w:tcPr>
          <w:p w:rsidR="003F09F9" w:rsidRDefault="00C80452">
            <w:pPr>
              <w:jc w:val="right"/>
            </w:pPr>
            <w:r>
              <w:rPr>
                <w:color w:val="000000"/>
                <w:sz w:val="24"/>
              </w:rPr>
              <w:t>9,164,700.00</w:t>
            </w:r>
          </w:p>
        </w:tc>
        <w:tc>
          <w:tcPr>
            <w:tcW w:w="1680" w:type="dxa"/>
            <w:vAlign w:val="center"/>
          </w:tcPr>
          <w:p w:rsidR="003F09F9" w:rsidRDefault="00C80452">
            <w:pPr>
              <w:jc w:val="right"/>
            </w:pPr>
            <w:r>
              <w:rPr>
                <w:color w:val="000000"/>
                <w:sz w:val="24"/>
              </w:rPr>
              <w:t>3.64</w:t>
            </w:r>
          </w:p>
        </w:tc>
      </w:tr>
      <w:tr w:rsidR="003F09F9">
        <w:trPr>
          <w:jc w:val="center"/>
        </w:trPr>
        <w:tc>
          <w:tcPr>
            <w:tcW w:w="850" w:type="dxa"/>
            <w:vAlign w:val="center"/>
          </w:tcPr>
          <w:p w:rsidR="003F09F9" w:rsidRDefault="00C80452">
            <w:pPr>
              <w:jc w:val="center"/>
            </w:pPr>
            <w:r>
              <w:rPr>
                <w:color w:val="000000"/>
                <w:sz w:val="24"/>
              </w:rPr>
              <w:t>6</w:t>
            </w:r>
          </w:p>
        </w:tc>
        <w:tc>
          <w:tcPr>
            <w:tcW w:w="1327" w:type="dxa"/>
            <w:vAlign w:val="center"/>
          </w:tcPr>
          <w:p w:rsidR="003F09F9" w:rsidRDefault="00C80452">
            <w:pPr>
              <w:jc w:val="center"/>
            </w:pPr>
            <w:r>
              <w:rPr>
                <w:color w:val="000000"/>
                <w:sz w:val="24"/>
              </w:rPr>
              <w:t>600009</w:t>
            </w:r>
          </w:p>
        </w:tc>
        <w:tc>
          <w:tcPr>
            <w:tcW w:w="1769" w:type="dxa"/>
            <w:vAlign w:val="center"/>
          </w:tcPr>
          <w:p w:rsidR="003F09F9" w:rsidRDefault="00C80452">
            <w:pPr>
              <w:jc w:val="center"/>
            </w:pPr>
            <w:r>
              <w:rPr>
                <w:color w:val="000000"/>
                <w:sz w:val="24"/>
              </w:rPr>
              <w:t>上海机场</w:t>
            </w:r>
          </w:p>
        </w:tc>
        <w:tc>
          <w:tcPr>
            <w:tcW w:w="1327" w:type="dxa"/>
            <w:vAlign w:val="center"/>
          </w:tcPr>
          <w:p w:rsidR="003F09F9" w:rsidRDefault="00C80452">
            <w:pPr>
              <w:jc w:val="right"/>
            </w:pPr>
            <w:r>
              <w:rPr>
                <w:color w:val="000000"/>
                <w:sz w:val="24"/>
              </w:rPr>
              <w:t>80,000</w:t>
            </w:r>
          </w:p>
        </w:tc>
        <w:tc>
          <w:tcPr>
            <w:tcW w:w="1915" w:type="dxa"/>
            <w:vAlign w:val="center"/>
          </w:tcPr>
          <w:p w:rsidR="003F09F9" w:rsidRDefault="00C80452">
            <w:pPr>
              <w:jc w:val="right"/>
            </w:pPr>
            <w:r>
              <w:rPr>
                <w:color w:val="000000"/>
                <w:sz w:val="24"/>
              </w:rPr>
              <w:t>6,702,400.00</w:t>
            </w:r>
          </w:p>
        </w:tc>
        <w:tc>
          <w:tcPr>
            <w:tcW w:w="1680" w:type="dxa"/>
            <w:vAlign w:val="center"/>
          </w:tcPr>
          <w:p w:rsidR="003F09F9" w:rsidRDefault="00C80452">
            <w:pPr>
              <w:jc w:val="right"/>
            </w:pPr>
            <w:r>
              <w:rPr>
                <w:color w:val="000000"/>
                <w:sz w:val="24"/>
              </w:rPr>
              <w:t>2.66</w:t>
            </w:r>
          </w:p>
        </w:tc>
      </w:tr>
      <w:tr w:rsidR="003F09F9">
        <w:trPr>
          <w:jc w:val="center"/>
        </w:trPr>
        <w:tc>
          <w:tcPr>
            <w:tcW w:w="850" w:type="dxa"/>
            <w:vAlign w:val="center"/>
          </w:tcPr>
          <w:p w:rsidR="003F09F9" w:rsidRDefault="00C80452">
            <w:pPr>
              <w:jc w:val="center"/>
            </w:pPr>
            <w:r>
              <w:rPr>
                <w:color w:val="000000"/>
                <w:sz w:val="24"/>
              </w:rPr>
              <w:t>7</w:t>
            </w:r>
          </w:p>
        </w:tc>
        <w:tc>
          <w:tcPr>
            <w:tcW w:w="1327" w:type="dxa"/>
            <w:vAlign w:val="center"/>
          </w:tcPr>
          <w:p w:rsidR="003F09F9" w:rsidRDefault="00C80452">
            <w:pPr>
              <w:jc w:val="center"/>
            </w:pPr>
            <w:r>
              <w:rPr>
                <w:color w:val="000000"/>
                <w:sz w:val="24"/>
              </w:rPr>
              <w:t>002271</w:t>
            </w:r>
          </w:p>
        </w:tc>
        <w:tc>
          <w:tcPr>
            <w:tcW w:w="1769" w:type="dxa"/>
            <w:vAlign w:val="center"/>
          </w:tcPr>
          <w:p w:rsidR="003F09F9" w:rsidRDefault="00C80452">
            <w:pPr>
              <w:jc w:val="center"/>
            </w:pPr>
            <w:r>
              <w:rPr>
                <w:color w:val="000000"/>
                <w:sz w:val="24"/>
              </w:rPr>
              <w:t>东方雨虹</w:t>
            </w:r>
          </w:p>
        </w:tc>
        <w:tc>
          <w:tcPr>
            <w:tcW w:w="1327" w:type="dxa"/>
            <w:vAlign w:val="center"/>
          </w:tcPr>
          <w:p w:rsidR="003F09F9" w:rsidRDefault="00C80452">
            <w:pPr>
              <w:jc w:val="right"/>
            </w:pPr>
            <w:r>
              <w:rPr>
                <w:color w:val="000000"/>
                <w:sz w:val="24"/>
              </w:rPr>
              <w:t>200,000</w:t>
            </w:r>
          </w:p>
        </w:tc>
        <w:tc>
          <w:tcPr>
            <w:tcW w:w="1915" w:type="dxa"/>
            <w:vAlign w:val="center"/>
          </w:tcPr>
          <w:p w:rsidR="003F09F9" w:rsidRDefault="00C80452">
            <w:pPr>
              <w:jc w:val="right"/>
            </w:pPr>
            <w:r>
              <w:rPr>
                <w:color w:val="000000"/>
                <w:sz w:val="24"/>
              </w:rPr>
              <w:t>4,532,000.00</w:t>
            </w:r>
          </w:p>
        </w:tc>
        <w:tc>
          <w:tcPr>
            <w:tcW w:w="1680" w:type="dxa"/>
            <w:vAlign w:val="center"/>
          </w:tcPr>
          <w:p w:rsidR="003F09F9" w:rsidRDefault="00C80452">
            <w:pPr>
              <w:jc w:val="right"/>
            </w:pPr>
            <w:r>
              <w:rPr>
                <w:color w:val="000000"/>
                <w:sz w:val="24"/>
              </w:rPr>
              <w:t>1.80</w:t>
            </w:r>
          </w:p>
        </w:tc>
      </w:tr>
      <w:tr w:rsidR="003F09F9">
        <w:trPr>
          <w:jc w:val="center"/>
        </w:trPr>
        <w:tc>
          <w:tcPr>
            <w:tcW w:w="850" w:type="dxa"/>
            <w:vAlign w:val="center"/>
          </w:tcPr>
          <w:p w:rsidR="003F09F9" w:rsidRDefault="00C80452">
            <w:pPr>
              <w:jc w:val="center"/>
            </w:pPr>
            <w:r>
              <w:rPr>
                <w:color w:val="000000"/>
                <w:sz w:val="24"/>
              </w:rPr>
              <w:t>8</w:t>
            </w:r>
          </w:p>
        </w:tc>
        <w:tc>
          <w:tcPr>
            <w:tcW w:w="1327" w:type="dxa"/>
            <w:vAlign w:val="center"/>
          </w:tcPr>
          <w:p w:rsidR="003F09F9" w:rsidRDefault="00C80452">
            <w:pPr>
              <w:jc w:val="center"/>
            </w:pPr>
            <w:r>
              <w:rPr>
                <w:color w:val="000000"/>
                <w:sz w:val="24"/>
              </w:rPr>
              <w:t>600741</w:t>
            </w:r>
          </w:p>
        </w:tc>
        <w:tc>
          <w:tcPr>
            <w:tcW w:w="1769" w:type="dxa"/>
            <w:vAlign w:val="center"/>
          </w:tcPr>
          <w:p w:rsidR="003F09F9" w:rsidRDefault="00C80452">
            <w:pPr>
              <w:jc w:val="center"/>
            </w:pPr>
            <w:r>
              <w:rPr>
                <w:color w:val="000000"/>
                <w:sz w:val="24"/>
              </w:rPr>
              <w:t>华域汽车</w:t>
            </w:r>
          </w:p>
        </w:tc>
        <w:tc>
          <w:tcPr>
            <w:tcW w:w="1327" w:type="dxa"/>
            <w:vAlign w:val="center"/>
          </w:tcPr>
          <w:p w:rsidR="003F09F9" w:rsidRDefault="00C80452">
            <w:pPr>
              <w:jc w:val="right"/>
            </w:pPr>
            <w:r>
              <w:rPr>
                <w:color w:val="000000"/>
                <w:sz w:val="24"/>
              </w:rPr>
              <w:t>200,000</w:t>
            </w:r>
          </w:p>
        </w:tc>
        <w:tc>
          <w:tcPr>
            <w:tcW w:w="1915" w:type="dxa"/>
            <w:vAlign w:val="center"/>
          </w:tcPr>
          <w:p w:rsidR="003F09F9" w:rsidRDefault="00C80452">
            <w:pPr>
              <w:jc w:val="right"/>
            </w:pPr>
            <w:r>
              <w:rPr>
                <w:color w:val="000000"/>
                <w:sz w:val="24"/>
              </w:rPr>
              <w:t>4,320,000.00</w:t>
            </w:r>
          </w:p>
        </w:tc>
        <w:tc>
          <w:tcPr>
            <w:tcW w:w="1680" w:type="dxa"/>
            <w:vAlign w:val="center"/>
          </w:tcPr>
          <w:p w:rsidR="003F09F9" w:rsidRDefault="00C80452">
            <w:pPr>
              <w:jc w:val="right"/>
            </w:pPr>
            <w:r>
              <w:rPr>
                <w:color w:val="000000"/>
                <w:sz w:val="24"/>
              </w:rPr>
              <w:t>1.72</w:t>
            </w:r>
          </w:p>
        </w:tc>
      </w:tr>
      <w:tr w:rsidR="003F09F9">
        <w:trPr>
          <w:jc w:val="center"/>
        </w:trPr>
        <w:tc>
          <w:tcPr>
            <w:tcW w:w="850" w:type="dxa"/>
            <w:vAlign w:val="center"/>
          </w:tcPr>
          <w:p w:rsidR="003F09F9" w:rsidRDefault="00C80452">
            <w:pPr>
              <w:jc w:val="center"/>
            </w:pPr>
            <w:r>
              <w:rPr>
                <w:color w:val="000000"/>
                <w:sz w:val="24"/>
              </w:rPr>
              <w:t>9</w:t>
            </w:r>
          </w:p>
        </w:tc>
        <w:tc>
          <w:tcPr>
            <w:tcW w:w="1327" w:type="dxa"/>
            <w:vAlign w:val="center"/>
          </w:tcPr>
          <w:p w:rsidR="003F09F9" w:rsidRDefault="00C80452">
            <w:pPr>
              <w:jc w:val="center"/>
            </w:pPr>
            <w:r>
              <w:rPr>
                <w:color w:val="000000"/>
                <w:sz w:val="24"/>
              </w:rPr>
              <w:t>000001</w:t>
            </w:r>
          </w:p>
        </w:tc>
        <w:tc>
          <w:tcPr>
            <w:tcW w:w="1769" w:type="dxa"/>
            <w:vAlign w:val="center"/>
          </w:tcPr>
          <w:p w:rsidR="003F09F9" w:rsidRDefault="00C80452">
            <w:pPr>
              <w:jc w:val="center"/>
            </w:pPr>
            <w:r>
              <w:rPr>
                <w:color w:val="000000"/>
                <w:sz w:val="24"/>
              </w:rPr>
              <w:t>平安银行</w:t>
            </w:r>
          </w:p>
        </w:tc>
        <w:tc>
          <w:tcPr>
            <w:tcW w:w="1327" w:type="dxa"/>
            <w:vAlign w:val="center"/>
          </w:tcPr>
          <w:p w:rsidR="003F09F9" w:rsidRDefault="00C80452">
            <w:pPr>
              <w:jc w:val="right"/>
            </w:pPr>
            <w:r>
              <w:rPr>
                <w:color w:val="000000"/>
                <w:sz w:val="24"/>
              </w:rPr>
              <w:t>300,000</w:t>
            </w:r>
          </w:p>
        </w:tc>
        <w:tc>
          <w:tcPr>
            <w:tcW w:w="1915" w:type="dxa"/>
            <w:vAlign w:val="center"/>
          </w:tcPr>
          <w:p w:rsidR="003F09F9" w:rsidRDefault="00C80452">
            <w:pPr>
              <w:jc w:val="right"/>
            </w:pPr>
            <w:r>
              <w:rPr>
                <w:color w:val="000000"/>
                <w:sz w:val="24"/>
              </w:rPr>
              <w:t>4,134,000.00</w:t>
            </w:r>
          </w:p>
        </w:tc>
        <w:tc>
          <w:tcPr>
            <w:tcW w:w="1680" w:type="dxa"/>
            <w:vAlign w:val="center"/>
          </w:tcPr>
          <w:p w:rsidR="003F09F9" w:rsidRDefault="00C80452">
            <w:pPr>
              <w:jc w:val="right"/>
            </w:pPr>
            <w:r>
              <w:rPr>
                <w:color w:val="000000"/>
                <w:sz w:val="24"/>
              </w:rPr>
              <w:t>1.64</w:t>
            </w:r>
          </w:p>
        </w:tc>
      </w:tr>
      <w:tr w:rsidR="003F09F9">
        <w:trPr>
          <w:jc w:val="center"/>
        </w:trPr>
        <w:tc>
          <w:tcPr>
            <w:tcW w:w="850" w:type="dxa"/>
            <w:vAlign w:val="center"/>
          </w:tcPr>
          <w:p w:rsidR="003F09F9" w:rsidRDefault="00C80452">
            <w:pPr>
              <w:jc w:val="center"/>
            </w:pPr>
            <w:r>
              <w:rPr>
                <w:color w:val="000000"/>
                <w:sz w:val="24"/>
              </w:rPr>
              <w:t>10</w:t>
            </w:r>
          </w:p>
        </w:tc>
        <w:tc>
          <w:tcPr>
            <w:tcW w:w="1327" w:type="dxa"/>
            <w:vAlign w:val="center"/>
          </w:tcPr>
          <w:p w:rsidR="003F09F9" w:rsidRDefault="00C80452">
            <w:pPr>
              <w:jc w:val="center"/>
            </w:pPr>
            <w:r>
              <w:rPr>
                <w:color w:val="000000"/>
                <w:sz w:val="24"/>
              </w:rPr>
              <w:t>600887</w:t>
            </w:r>
          </w:p>
        </w:tc>
        <w:tc>
          <w:tcPr>
            <w:tcW w:w="1769" w:type="dxa"/>
            <w:vAlign w:val="center"/>
          </w:tcPr>
          <w:p w:rsidR="003F09F9" w:rsidRDefault="00C80452">
            <w:pPr>
              <w:jc w:val="center"/>
            </w:pPr>
            <w:r>
              <w:rPr>
                <w:color w:val="000000"/>
                <w:sz w:val="24"/>
              </w:rPr>
              <w:t>伊利股份</w:t>
            </w:r>
          </w:p>
        </w:tc>
        <w:tc>
          <w:tcPr>
            <w:tcW w:w="1327" w:type="dxa"/>
            <w:vAlign w:val="center"/>
          </w:tcPr>
          <w:p w:rsidR="003F09F9" w:rsidRDefault="00C80452">
            <w:pPr>
              <w:jc w:val="right"/>
            </w:pPr>
            <w:r>
              <w:rPr>
                <w:color w:val="000000"/>
                <w:sz w:val="24"/>
              </w:rPr>
              <w:t>100,000</w:t>
            </w:r>
          </w:p>
        </w:tc>
        <w:tc>
          <w:tcPr>
            <w:tcW w:w="1915" w:type="dxa"/>
            <w:vAlign w:val="center"/>
          </w:tcPr>
          <w:p w:rsidR="003F09F9" w:rsidRDefault="00C80452">
            <w:pPr>
              <w:jc w:val="right"/>
            </w:pPr>
            <w:r>
              <w:rPr>
                <w:color w:val="000000"/>
                <w:sz w:val="24"/>
              </w:rPr>
              <w:t>3,341,000.00</w:t>
            </w:r>
          </w:p>
        </w:tc>
        <w:tc>
          <w:tcPr>
            <w:tcW w:w="1680" w:type="dxa"/>
            <w:vAlign w:val="center"/>
          </w:tcPr>
          <w:p w:rsidR="003F09F9" w:rsidRDefault="00C80452">
            <w:pPr>
              <w:jc w:val="right"/>
            </w:pPr>
            <w:r>
              <w:rPr>
                <w:color w:val="000000"/>
                <w:sz w:val="24"/>
              </w:rPr>
              <w:t>1.33</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5.4 </w:t>
      </w:r>
      <w:r w:rsidRPr="007F52FA">
        <w:rPr>
          <w:b/>
          <w:color w:val="000000"/>
          <w:kern w:val="0"/>
          <w:sz w:val="24"/>
        </w:rPr>
        <w:t>报告期末按债券品种分类的债券投资组合</w:t>
      </w:r>
    </w:p>
    <w:p w:rsidR="008220BF" w:rsidRPr="008220BF" w:rsidRDefault="001A5E45" w:rsidP="001A5E45">
      <w:pPr>
        <w:autoSpaceDE w:val="0"/>
        <w:autoSpaceDN w:val="0"/>
        <w:adjustRightInd w:val="0"/>
        <w:spacing w:before="29" w:line="288" w:lineRule="auto"/>
        <w:jc w:val="right"/>
        <w:rPr>
          <w:color w:val="000000"/>
          <w:kern w:val="0"/>
          <w:sz w:val="24"/>
        </w:rPr>
      </w:pPr>
      <w:r w:rsidRPr="001A5E45">
        <w:rPr>
          <w:rFonts w:hint="eastAsia"/>
          <w:color w:val="000000"/>
          <w:kern w:val="0"/>
          <w:sz w:val="24"/>
        </w:rPr>
        <w:lastRenderedPageBreak/>
        <w:t>金额单位：人民币元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390"/>
        <w:gridCol w:w="2948"/>
        <w:gridCol w:w="1680"/>
      </w:tblGrid>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序号</w:t>
            </w:r>
          </w:p>
        </w:tc>
        <w:tc>
          <w:tcPr>
            <w:tcW w:w="3260"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债券品种</w:t>
            </w:r>
          </w:p>
        </w:tc>
        <w:tc>
          <w:tcPr>
            <w:tcW w:w="2835"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公允价值</w:t>
            </w:r>
          </w:p>
        </w:tc>
        <w:tc>
          <w:tcPr>
            <w:tcW w:w="1616"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占基金资产净值比例</w:t>
            </w:r>
            <w:r w:rsidR="00B44260" w:rsidRPr="007F52FA">
              <w:rPr>
                <w:sz w:val="24"/>
              </w:rPr>
              <w:t>（</w:t>
            </w:r>
            <w:r w:rsidRPr="007F52FA">
              <w:rPr>
                <w:color w:val="000000"/>
                <w:sz w:val="24"/>
              </w:rPr>
              <w:t>％</w:t>
            </w:r>
            <w:r w:rsidR="00B44260" w:rsidRPr="007F52FA">
              <w:rPr>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1</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国家债券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2</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央行票据</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3</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金融债券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15,999,600.00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6.35</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其中：政策性金融债</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15,999,600.00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6.35</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4</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企业债券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80,211,000.00</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31.85</w:t>
            </w:r>
          </w:p>
        </w:tc>
      </w:tr>
      <w:tr w:rsidR="00296E4A" w:rsidRPr="007F52FA" w:rsidTr="000F7468">
        <w:trPr>
          <w:jc w:val="center"/>
        </w:trPr>
        <w:tc>
          <w:tcPr>
            <w:tcW w:w="817" w:type="dxa"/>
            <w:vAlign w:val="center"/>
          </w:tcPr>
          <w:p w:rsidR="00296E4A" w:rsidRPr="007F52FA" w:rsidRDefault="00296E4A" w:rsidP="007C14DF">
            <w:pPr>
              <w:spacing w:before="29" w:line="288" w:lineRule="auto"/>
              <w:ind w:left="17"/>
              <w:jc w:val="center"/>
              <w:rPr>
                <w:color w:val="000000"/>
                <w:sz w:val="24"/>
              </w:rPr>
            </w:pPr>
            <w:r w:rsidRPr="007F52FA">
              <w:rPr>
                <w:color w:val="000000"/>
                <w:sz w:val="24"/>
              </w:rPr>
              <w:t>5</w:t>
            </w:r>
          </w:p>
        </w:tc>
        <w:tc>
          <w:tcPr>
            <w:tcW w:w="3260" w:type="dxa"/>
            <w:vAlign w:val="center"/>
          </w:tcPr>
          <w:p w:rsidR="00296E4A" w:rsidRPr="007F52FA" w:rsidRDefault="00296E4A" w:rsidP="007C14DF">
            <w:pPr>
              <w:spacing w:before="29" w:line="288" w:lineRule="auto"/>
              <w:ind w:left="17"/>
              <w:jc w:val="left"/>
              <w:rPr>
                <w:color w:val="000000"/>
                <w:sz w:val="24"/>
              </w:rPr>
            </w:pPr>
            <w:r w:rsidRPr="007F52FA">
              <w:rPr>
                <w:color w:val="000000"/>
                <w:sz w:val="24"/>
              </w:rPr>
              <w:t>企业短期融资</w:t>
            </w:r>
            <w:r w:rsidR="00FA786F" w:rsidRPr="007F52FA">
              <w:rPr>
                <w:color w:val="000000"/>
                <w:sz w:val="24"/>
              </w:rPr>
              <w:t>券</w:t>
            </w:r>
          </w:p>
        </w:tc>
        <w:tc>
          <w:tcPr>
            <w:tcW w:w="2835"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c>
          <w:tcPr>
            <w:tcW w:w="1616" w:type="dxa"/>
            <w:vAlign w:val="center"/>
          </w:tcPr>
          <w:p w:rsidR="00296E4A" w:rsidRPr="007F52FA" w:rsidRDefault="00296E4A" w:rsidP="007C14DF">
            <w:pPr>
              <w:spacing w:before="29" w:line="288" w:lineRule="auto"/>
              <w:ind w:left="17"/>
              <w:jc w:val="right"/>
              <w:rPr>
                <w:color w:val="000000"/>
                <w:sz w:val="24"/>
              </w:rPr>
            </w:pPr>
            <w:r w:rsidRPr="007F52FA">
              <w:rPr>
                <w:color w:val="000000"/>
                <w:sz w:val="24"/>
              </w:rPr>
              <w:t>-</w:t>
            </w:r>
          </w:p>
        </w:tc>
      </w:tr>
      <w:tr w:rsidR="00686943" w:rsidRPr="007F52FA" w:rsidTr="000F7468">
        <w:trPr>
          <w:jc w:val="center"/>
        </w:trPr>
        <w:tc>
          <w:tcPr>
            <w:tcW w:w="817" w:type="dxa"/>
            <w:vAlign w:val="center"/>
          </w:tcPr>
          <w:p w:rsidR="00686943" w:rsidRPr="007F52FA" w:rsidRDefault="00686943" w:rsidP="007C14DF">
            <w:pPr>
              <w:spacing w:before="29" w:line="288" w:lineRule="auto"/>
              <w:ind w:left="17"/>
              <w:jc w:val="center"/>
              <w:rPr>
                <w:color w:val="000000"/>
                <w:sz w:val="24"/>
              </w:rPr>
            </w:pPr>
            <w:r w:rsidRPr="007F52FA">
              <w:rPr>
                <w:color w:val="000000"/>
                <w:sz w:val="24"/>
              </w:rPr>
              <w:t>6</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中期票据</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40,560,000.00</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16.11</w:t>
            </w:r>
          </w:p>
        </w:tc>
      </w:tr>
      <w:tr w:rsidR="00686943" w:rsidRPr="007F52FA" w:rsidTr="000F7468">
        <w:trPr>
          <w:jc w:val="center"/>
        </w:trPr>
        <w:tc>
          <w:tcPr>
            <w:tcW w:w="817" w:type="dxa"/>
            <w:vAlign w:val="center"/>
          </w:tcPr>
          <w:p w:rsidR="00686943" w:rsidRPr="007F52FA" w:rsidRDefault="00686943" w:rsidP="007C14DF">
            <w:pPr>
              <w:spacing w:before="29" w:line="288" w:lineRule="auto"/>
              <w:ind w:left="17"/>
              <w:jc w:val="center"/>
              <w:rPr>
                <w:color w:val="000000"/>
                <w:sz w:val="24"/>
              </w:rPr>
            </w:pPr>
            <w:r w:rsidRPr="007F52FA">
              <w:rPr>
                <w:color w:val="000000"/>
                <w:sz w:val="24"/>
              </w:rPr>
              <w:t>7</w:t>
            </w:r>
          </w:p>
        </w:tc>
        <w:tc>
          <w:tcPr>
            <w:tcW w:w="3260" w:type="dxa"/>
            <w:vAlign w:val="center"/>
          </w:tcPr>
          <w:p w:rsidR="00686943" w:rsidRPr="007F52FA" w:rsidRDefault="00686943" w:rsidP="007F50FB">
            <w:pPr>
              <w:spacing w:before="29" w:line="288" w:lineRule="auto"/>
              <w:ind w:left="17"/>
              <w:jc w:val="left"/>
              <w:rPr>
                <w:color w:val="000000"/>
                <w:sz w:val="24"/>
              </w:rPr>
            </w:pPr>
            <w:r w:rsidRPr="007F52FA">
              <w:rPr>
                <w:color w:val="000000"/>
                <w:sz w:val="24"/>
              </w:rPr>
              <w:t>可转债</w:t>
            </w:r>
            <w:r w:rsidR="007F50FB" w:rsidRPr="007F52FA">
              <w:rPr>
                <w:sz w:val="24"/>
              </w:rPr>
              <w:t>（</w:t>
            </w:r>
            <w:r w:rsidR="007F50FB">
              <w:rPr>
                <w:rFonts w:hint="eastAsia"/>
                <w:sz w:val="24"/>
              </w:rPr>
              <w:t>可交换债</w:t>
            </w:r>
            <w:r w:rsidR="007F50FB" w:rsidRPr="007F52FA">
              <w:rPr>
                <w:sz w:val="24"/>
              </w:rPr>
              <w:t>）</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125,118.00</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0.05</w:t>
            </w:r>
          </w:p>
        </w:tc>
      </w:tr>
      <w:tr w:rsidR="00514118" w:rsidRPr="007F52FA" w:rsidTr="000F7468">
        <w:trPr>
          <w:jc w:val="center"/>
        </w:trPr>
        <w:tc>
          <w:tcPr>
            <w:tcW w:w="817" w:type="dxa"/>
            <w:vAlign w:val="center"/>
          </w:tcPr>
          <w:p w:rsidR="00514118" w:rsidRPr="007F52FA" w:rsidRDefault="00514118" w:rsidP="007C14DF">
            <w:pPr>
              <w:spacing w:before="29" w:line="288" w:lineRule="auto"/>
              <w:ind w:left="17"/>
              <w:jc w:val="center"/>
              <w:rPr>
                <w:color w:val="000000"/>
                <w:sz w:val="24"/>
              </w:rPr>
            </w:pPr>
            <w:r>
              <w:rPr>
                <w:rFonts w:hint="eastAsia"/>
                <w:color w:val="000000"/>
                <w:sz w:val="24"/>
              </w:rPr>
              <w:t>8</w:t>
            </w:r>
          </w:p>
        </w:tc>
        <w:tc>
          <w:tcPr>
            <w:tcW w:w="3260" w:type="dxa"/>
            <w:vAlign w:val="center"/>
          </w:tcPr>
          <w:p w:rsidR="00514118" w:rsidRPr="007F52FA" w:rsidRDefault="00B279B6" w:rsidP="007C14DF">
            <w:pPr>
              <w:spacing w:before="29" w:line="288" w:lineRule="auto"/>
              <w:ind w:left="17"/>
              <w:jc w:val="left"/>
              <w:rPr>
                <w:color w:val="000000"/>
                <w:sz w:val="24"/>
              </w:rPr>
            </w:pPr>
            <w:r w:rsidRPr="00AF0CAB">
              <w:rPr>
                <w:rFonts w:hint="eastAsia"/>
                <w:color w:val="000000"/>
                <w:sz w:val="24"/>
              </w:rPr>
              <w:t>同业存单</w:t>
            </w:r>
          </w:p>
        </w:tc>
        <w:tc>
          <w:tcPr>
            <w:tcW w:w="2835" w:type="dxa"/>
            <w:vAlign w:val="center"/>
          </w:tcPr>
          <w:p w:rsidR="00514118" w:rsidRPr="007F52FA" w:rsidRDefault="001936D7" w:rsidP="007C14DF">
            <w:pPr>
              <w:spacing w:before="29" w:line="288" w:lineRule="auto"/>
              <w:ind w:left="17"/>
              <w:jc w:val="right"/>
              <w:rPr>
                <w:color w:val="000000"/>
                <w:sz w:val="24"/>
              </w:rPr>
            </w:pPr>
            <w:r w:rsidRPr="00AF0CAB">
              <w:rPr>
                <w:rFonts w:hint="eastAsia"/>
                <w:color w:val="000000"/>
                <w:sz w:val="24"/>
              </w:rPr>
              <w:t>9,793,000.00</w:t>
            </w:r>
          </w:p>
        </w:tc>
        <w:tc>
          <w:tcPr>
            <w:tcW w:w="1616" w:type="dxa"/>
            <w:vAlign w:val="center"/>
          </w:tcPr>
          <w:p w:rsidR="00514118" w:rsidRPr="007F52FA" w:rsidRDefault="00FC6F53" w:rsidP="007C14DF">
            <w:pPr>
              <w:spacing w:before="29" w:line="288" w:lineRule="auto"/>
              <w:ind w:left="17"/>
              <w:jc w:val="right"/>
              <w:rPr>
                <w:color w:val="000000"/>
                <w:sz w:val="24"/>
              </w:rPr>
            </w:pPr>
            <w:r w:rsidRPr="00AF0CAB">
              <w:rPr>
                <w:rFonts w:hint="eastAsia"/>
                <w:color w:val="000000"/>
                <w:sz w:val="24"/>
              </w:rPr>
              <w:t>3.89</w:t>
            </w:r>
          </w:p>
        </w:tc>
      </w:tr>
      <w:tr w:rsidR="00686943" w:rsidRPr="007F52FA" w:rsidTr="000F7468">
        <w:trPr>
          <w:jc w:val="center"/>
        </w:trPr>
        <w:tc>
          <w:tcPr>
            <w:tcW w:w="817" w:type="dxa"/>
            <w:vAlign w:val="center"/>
          </w:tcPr>
          <w:p w:rsidR="00686943" w:rsidRPr="007F52FA" w:rsidRDefault="00686943" w:rsidP="00CB375E">
            <w:pPr>
              <w:spacing w:before="29" w:line="288" w:lineRule="auto"/>
              <w:ind w:left="17"/>
              <w:jc w:val="center"/>
              <w:rPr>
                <w:color w:val="000000"/>
                <w:sz w:val="24"/>
              </w:rPr>
            </w:pPr>
            <w:r w:rsidRPr="007F52FA">
              <w:rPr>
                <w:color w:val="000000"/>
                <w:sz w:val="24"/>
              </w:rPr>
              <w:t>9</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其他</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w:t>
            </w:r>
          </w:p>
        </w:tc>
      </w:tr>
      <w:tr w:rsidR="00686943" w:rsidRPr="007F52FA" w:rsidTr="000F7468">
        <w:trPr>
          <w:jc w:val="center"/>
        </w:trPr>
        <w:tc>
          <w:tcPr>
            <w:tcW w:w="817" w:type="dxa"/>
            <w:vAlign w:val="center"/>
          </w:tcPr>
          <w:p w:rsidR="00686943" w:rsidRPr="007F52FA" w:rsidRDefault="00686943" w:rsidP="00CB375E">
            <w:pPr>
              <w:spacing w:before="29" w:line="288" w:lineRule="auto"/>
              <w:ind w:left="17"/>
              <w:jc w:val="center"/>
              <w:rPr>
                <w:color w:val="000000"/>
                <w:sz w:val="24"/>
              </w:rPr>
            </w:pPr>
            <w:r w:rsidRPr="007F52FA">
              <w:rPr>
                <w:color w:val="000000"/>
                <w:sz w:val="24"/>
              </w:rPr>
              <w:t>10</w:t>
            </w:r>
          </w:p>
        </w:tc>
        <w:tc>
          <w:tcPr>
            <w:tcW w:w="3260" w:type="dxa"/>
            <w:vAlign w:val="center"/>
          </w:tcPr>
          <w:p w:rsidR="00686943" w:rsidRPr="007F52FA" w:rsidRDefault="00686943" w:rsidP="007C14DF">
            <w:pPr>
              <w:spacing w:before="29" w:line="288" w:lineRule="auto"/>
              <w:ind w:left="17"/>
              <w:jc w:val="left"/>
              <w:rPr>
                <w:color w:val="000000"/>
                <w:sz w:val="24"/>
              </w:rPr>
            </w:pPr>
            <w:r w:rsidRPr="007F52FA">
              <w:rPr>
                <w:color w:val="000000"/>
                <w:sz w:val="24"/>
              </w:rPr>
              <w:t>合计</w:t>
            </w:r>
          </w:p>
        </w:tc>
        <w:tc>
          <w:tcPr>
            <w:tcW w:w="2835"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146,688,718.00</w:t>
            </w:r>
          </w:p>
        </w:tc>
        <w:tc>
          <w:tcPr>
            <w:tcW w:w="1616" w:type="dxa"/>
            <w:vAlign w:val="center"/>
          </w:tcPr>
          <w:p w:rsidR="00686943" w:rsidRPr="007F52FA" w:rsidRDefault="00686943" w:rsidP="007C14DF">
            <w:pPr>
              <w:spacing w:before="29" w:line="288" w:lineRule="auto"/>
              <w:ind w:left="17"/>
              <w:jc w:val="right"/>
              <w:rPr>
                <w:color w:val="000000"/>
                <w:sz w:val="24"/>
              </w:rPr>
            </w:pPr>
            <w:r w:rsidRPr="007F52FA">
              <w:rPr>
                <w:color w:val="000000"/>
                <w:sz w:val="24"/>
              </w:rPr>
              <w:t>58.25</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 xml:space="preserve">5.5 </w:t>
      </w:r>
      <w:r w:rsidR="005C47D0" w:rsidRPr="007F52FA">
        <w:rPr>
          <w:b/>
          <w:color w:val="000000"/>
          <w:kern w:val="0"/>
          <w:sz w:val="24"/>
        </w:rPr>
        <w:t>报告期末按公允价值占基金资产净值比例大小排序</w:t>
      </w:r>
      <w:r w:rsidRPr="007F52FA">
        <w:rPr>
          <w:b/>
          <w:color w:val="000000"/>
          <w:kern w:val="0"/>
          <w:sz w:val="24"/>
        </w:rPr>
        <w:t>的前五名债券投资明细</w:t>
      </w:r>
    </w:p>
    <w:p w:rsidR="00D21CE9" w:rsidRPr="00D21CE9" w:rsidRDefault="001A5E45" w:rsidP="001A5E45">
      <w:pPr>
        <w:autoSpaceDE w:val="0"/>
        <w:autoSpaceDN w:val="0"/>
        <w:adjustRightInd w:val="0"/>
        <w:spacing w:before="29" w:line="288" w:lineRule="auto"/>
        <w:jc w:val="right"/>
        <w:rPr>
          <w:color w:val="000000"/>
          <w:kern w:val="0"/>
          <w:sz w:val="24"/>
        </w:rPr>
      </w:pPr>
      <w:r w:rsidRPr="001A5E45">
        <w:rPr>
          <w:rFonts w:hint="eastAsia"/>
          <w:color w:val="000000"/>
          <w:kern w:val="0"/>
          <w:sz w:val="24"/>
        </w:rPr>
        <w:t>金额单位：人民币元</w:t>
      </w:r>
    </w:p>
    <w:tbl>
      <w:tblPr>
        <w:tblStyle w:val="af6"/>
        <w:tblW w:w="8868" w:type="dxa"/>
        <w:jc w:val="center"/>
        <w:tblLayout w:type="fixed"/>
        <w:tblCellMar>
          <w:top w:w="57" w:type="dxa"/>
          <w:bottom w:w="57" w:type="dxa"/>
        </w:tblCellMar>
        <w:tblLook w:val="04A0" w:firstRow="1" w:lastRow="0" w:firstColumn="1" w:lastColumn="0" w:noHBand="0" w:noVBand="1"/>
      </w:tblPr>
      <w:tblGrid>
        <w:gridCol w:w="1075"/>
        <w:gridCol w:w="1533"/>
        <w:gridCol w:w="1533"/>
        <w:gridCol w:w="1394"/>
        <w:gridCol w:w="1944"/>
        <w:gridCol w:w="1389"/>
      </w:tblGrid>
      <w:tr w:rsidR="00685FFC" w:rsidRPr="007F52FA" w:rsidTr="00B236A5">
        <w:trPr>
          <w:jc w:val="center"/>
        </w:trPr>
        <w:tc>
          <w:tcPr>
            <w:tcW w:w="1095"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序号</w:t>
            </w:r>
          </w:p>
        </w:tc>
        <w:tc>
          <w:tcPr>
            <w:tcW w:w="156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债券代码</w:t>
            </w:r>
          </w:p>
        </w:tc>
        <w:tc>
          <w:tcPr>
            <w:tcW w:w="156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债券名称</w:t>
            </w:r>
          </w:p>
        </w:tc>
        <w:tc>
          <w:tcPr>
            <w:tcW w:w="1420"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数量</w:t>
            </w:r>
            <w:r w:rsidR="00D0316E" w:rsidRPr="007F52FA">
              <w:rPr>
                <w:sz w:val="24"/>
              </w:rPr>
              <w:t>（</w:t>
            </w:r>
            <w:r w:rsidRPr="007F52FA">
              <w:rPr>
                <w:color w:val="000000"/>
                <w:kern w:val="0"/>
                <w:sz w:val="24"/>
              </w:rPr>
              <w:t>张</w:t>
            </w:r>
            <w:r w:rsidR="006314E0" w:rsidRPr="007F52FA">
              <w:rPr>
                <w:color w:val="000000"/>
                <w:kern w:val="0"/>
                <w:sz w:val="24"/>
              </w:rPr>
              <w:t>）</w:t>
            </w:r>
          </w:p>
        </w:tc>
        <w:tc>
          <w:tcPr>
            <w:tcW w:w="1982"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公允价值</w:t>
            </w:r>
          </w:p>
        </w:tc>
        <w:tc>
          <w:tcPr>
            <w:tcW w:w="1415" w:type="dxa"/>
            <w:vAlign w:val="center"/>
          </w:tcPr>
          <w:p w:rsidR="00685FFC" w:rsidRPr="007F52FA" w:rsidRDefault="00685FFC" w:rsidP="007C14DF">
            <w:pPr>
              <w:autoSpaceDE w:val="0"/>
              <w:autoSpaceDN w:val="0"/>
              <w:adjustRightInd w:val="0"/>
              <w:spacing w:before="29" w:line="288" w:lineRule="auto"/>
              <w:ind w:left="15"/>
              <w:jc w:val="center"/>
              <w:rPr>
                <w:color w:val="000000"/>
                <w:kern w:val="0"/>
                <w:sz w:val="24"/>
              </w:rPr>
            </w:pPr>
            <w:r w:rsidRPr="007F52FA">
              <w:rPr>
                <w:color w:val="000000"/>
                <w:kern w:val="0"/>
                <w:sz w:val="24"/>
              </w:rPr>
              <w:t>占基金资产净值比</w:t>
            </w:r>
            <w:r w:rsidR="00334656" w:rsidRPr="007F52FA">
              <w:rPr>
                <w:color w:val="000000"/>
                <w:kern w:val="0"/>
                <w:sz w:val="24"/>
              </w:rPr>
              <w:t>例</w:t>
            </w:r>
            <w:r w:rsidRPr="007F52FA">
              <w:rPr>
                <w:color w:val="000000"/>
                <w:kern w:val="0"/>
                <w:sz w:val="24"/>
              </w:rPr>
              <w:t>（％）</w:t>
            </w:r>
          </w:p>
        </w:tc>
      </w:tr>
      <w:tr w:rsidR="003F09F9">
        <w:trPr>
          <w:jc w:val="center"/>
        </w:trPr>
        <w:tc>
          <w:tcPr>
            <w:tcW w:w="1075" w:type="dxa"/>
            <w:vAlign w:val="center"/>
          </w:tcPr>
          <w:p w:rsidR="003F09F9" w:rsidRDefault="00C80452">
            <w:pPr>
              <w:jc w:val="center"/>
            </w:pPr>
            <w:r>
              <w:rPr>
                <w:color w:val="000000"/>
                <w:sz w:val="24"/>
              </w:rPr>
              <w:t>1</w:t>
            </w:r>
          </w:p>
        </w:tc>
        <w:tc>
          <w:tcPr>
            <w:tcW w:w="1533" w:type="dxa"/>
            <w:vAlign w:val="center"/>
          </w:tcPr>
          <w:p w:rsidR="003F09F9" w:rsidRDefault="00C80452">
            <w:pPr>
              <w:jc w:val="center"/>
            </w:pPr>
            <w:r>
              <w:rPr>
                <w:color w:val="000000"/>
                <w:sz w:val="24"/>
              </w:rPr>
              <w:t>101551081</w:t>
            </w:r>
          </w:p>
        </w:tc>
        <w:tc>
          <w:tcPr>
            <w:tcW w:w="1533" w:type="dxa"/>
            <w:vAlign w:val="center"/>
          </w:tcPr>
          <w:p w:rsidR="003F09F9" w:rsidRDefault="00C80452">
            <w:pPr>
              <w:jc w:val="center"/>
            </w:pPr>
            <w:r>
              <w:rPr>
                <w:color w:val="000000"/>
                <w:sz w:val="24"/>
              </w:rPr>
              <w:t>15</w:t>
            </w:r>
            <w:r>
              <w:rPr>
                <w:color w:val="000000"/>
                <w:sz w:val="24"/>
              </w:rPr>
              <w:t>铁道</w:t>
            </w:r>
            <w:r>
              <w:rPr>
                <w:color w:val="000000"/>
                <w:sz w:val="24"/>
              </w:rPr>
              <w:t>MTN002</w:t>
            </w:r>
          </w:p>
        </w:tc>
        <w:tc>
          <w:tcPr>
            <w:tcW w:w="1394" w:type="dxa"/>
            <w:vAlign w:val="center"/>
          </w:tcPr>
          <w:p w:rsidR="003F09F9" w:rsidRDefault="00C80452">
            <w:pPr>
              <w:jc w:val="right"/>
            </w:pPr>
            <w:r>
              <w:rPr>
                <w:color w:val="000000"/>
                <w:sz w:val="24"/>
              </w:rPr>
              <w:t>200,000</w:t>
            </w:r>
          </w:p>
        </w:tc>
        <w:tc>
          <w:tcPr>
            <w:tcW w:w="1944" w:type="dxa"/>
            <w:vAlign w:val="center"/>
          </w:tcPr>
          <w:p w:rsidR="003F09F9" w:rsidRDefault="00C80452">
            <w:pPr>
              <w:jc w:val="right"/>
            </w:pPr>
            <w:r>
              <w:rPr>
                <w:color w:val="000000"/>
                <w:sz w:val="24"/>
              </w:rPr>
              <w:t>20,156,000.00</w:t>
            </w:r>
          </w:p>
        </w:tc>
        <w:tc>
          <w:tcPr>
            <w:tcW w:w="1389" w:type="dxa"/>
            <w:vAlign w:val="center"/>
          </w:tcPr>
          <w:p w:rsidR="003F09F9" w:rsidRDefault="00C80452">
            <w:pPr>
              <w:jc w:val="right"/>
            </w:pPr>
            <w:r>
              <w:rPr>
                <w:color w:val="000000"/>
                <w:sz w:val="24"/>
              </w:rPr>
              <w:t>8.00</w:t>
            </w:r>
          </w:p>
        </w:tc>
      </w:tr>
      <w:tr w:rsidR="003F09F9">
        <w:trPr>
          <w:jc w:val="center"/>
        </w:trPr>
        <w:tc>
          <w:tcPr>
            <w:tcW w:w="1075" w:type="dxa"/>
            <w:vAlign w:val="center"/>
          </w:tcPr>
          <w:p w:rsidR="003F09F9" w:rsidRDefault="00C80452">
            <w:pPr>
              <w:jc w:val="center"/>
            </w:pPr>
            <w:r>
              <w:rPr>
                <w:color w:val="000000"/>
                <w:sz w:val="24"/>
              </w:rPr>
              <w:t>2</w:t>
            </w:r>
          </w:p>
        </w:tc>
        <w:tc>
          <w:tcPr>
            <w:tcW w:w="1533" w:type="dxa"/>
            <w:vAlign w:val="center"/>
          </w:tcPr>
          <w:p w:rsidR="003F09F9" w:rsidRDefault="00C80452">
            <w:pPr>
              <w:jc w:val="center"/>
            </w:pPr>
            <w:r>
              <w:rPr>
                <w:color w:val="000000"/>
                <w:sz w:val="24"/>
              </w:rPr>
              <w:t>136253</w:t>
            </w:r>
          </w:p>
        </w:tc>
        <w:tc>
          <w:tcPr>
            <w:tcW w:w="1533" w:type="dxa"/>
            <w:vAlign w:val="center"/>
          </w:tcPr>
          <w:p w:rsidR="003F09F9" w:rsidRDefault="00C80452">
            <w:pPr>
              <w:jc w:val="center"/>
            </w:pPr>
            <w:r>
              <w:rPr>
                <w:color w:val="000000"/>
                <w:sz w:val="24"/>
              </w:rPr>
              <w:t>16</w:t>
            </w:r>
            <w:r>
              <w:rPr>
                <w:color w:val="000000"/>
                <w:sz w:val="24"/>
              </w:rPr>
              <w:t>中油</w:t>
            </w:r>
            <w:r>
              <w:rPr>
                <w:color w:val="000000"/>
                <w:sz w:val="24"/>
              </w:rPr>
              <w:t>03</w:t>
            </w:r>
          </w:p>
        </w:tc>
        <w:tc>
          <w:tcPr>
            <w:tcW w:w="1394" w:type="dxa"/>
            <w:vAlign w:val="center"/>
          </w:tcPr>
          <w:p w:rsidR="003F09F9" w:rsidRDefault="00C80452">
            <w:pPr>
              <w:jc w:val="right"/>
            </w:pPr>
            <w:r>
              <w:rPr>
                <w:color w:val="000000"/>
                <w:sz w:val="24"/>
              </w:rPr>
              <w:t>200,000</w:t>
            </w:r>
          </w:p>
        </w:tc>
        <w:tc>
          <w:tcPr>
            <w:tcW w:w="1944" w:type="dxa"/>
            <w:vAlign w:val="center"/>
          </w:tcPr>
          <w:p w:rsidR="003F09F9" w:rsidRDefault="00C80452">
            <w:pPr>
              <w:jc w:val="right"/>
            </w:pPr>
            <w:r>
              <w:rPr>
                <w:color w:val="000000"/>
                <w:sz w:val="24"/>
              </w:rPr>
              <w:t>19,922,000.00</w:t>
            </w:r>
          </w:p>
        </w:tc>
        <w:tc>
          <w:tcPr>
            <w:tcW w:w="1389" w:type="dxa"/>
            <w:vAlign w:val="center"/>
          </w:tcPr>
          <w:p w:rsidR="003F09F9" w:rsidRDefault="00C80452">
            <w:pPr>
              <w:jc w:val="right"/>
            </w:pPr>
            <w:r>
              <w:rPr>
                <w:color w:val="000000"/>
                <w:sz w:val="24"/>
              </w:rPr>
              <w:t>7.91</w:t>
            </w:r>
          </w:p>
        </w:tc>
      </w:tr>
      <w:tr w:rsidR="003F09F9">
        <w:trPr>
          <w:jc w:val="center"/>
        </w:trPr>
        <w:tc>
          <w:tcPr>
            <w:tcW w:w="1075" w:type="dxa"/>
            <w:vAlign w:val="center"/>
          </w:tcPr>
          <w:p w:rsidR="003F09F9" w:rsidRDefault="00C80452">
            <w:pPr>
              <w:jc w:val="center"/>
            </w:pPr>
            <w:r>
              <w:rPr>
                <w:color w:val="000000"/>
                <w:sz w:val="24"/>
              </w:rPr>
              <w:t>3</w:t>
            </w:r>
          </w:p>
        </w:tc>
        <w:tc>
          <w:tcPr>
            <w:tcW w:w="1533" w:type="dxa"/>
            <w:vAlign w:val="center"/>
          </w:tcPr>
          <w:p w:rsidR="003F09F9" w:rsidRDefault="00C80452">
            <w:pPr>
              <w:jc w:val="center"/>
            </w:pPr>
            <w:r>
              <w:rPr>
                <w:color w:val="000000"/>
                <w:sz w:val="24"/>
              </w:rPr>
              <w:t>136270</w:t>
            </w:r>
          </w:p>
        </w:tc>
        <w:tc>
          <w:tcPr>
            <w:tcW w:w="1533" w:type="dxa"/>
            <w:vAlign w:val="center"/>
          </w:tcPr>
          <w:p w:rsidR="003F09F9" w:rsidRDefault="00C80452">
            <w:pPr>
              <w:jc w:val="center"/>
            </w:pPr>
            <w:r>
              <w:rPr>
                <w:color w:val="000000"/>
                <w:sz w:val="24"/>
              </w:rPr>
              <w:t>16</w:t>
            </w:r>
            <w:r>
              <w:rPr>
                <w:color w:val="000000"/>
                <w:sz w:val="24"/>
              </w:rPr>
              <w:t>南网</w:t>
            </w:r>
            <w:r>
              <w:rPr>
                <w:color w:val="000000"/>
                <w:sz w:val="24"/>
              </w:rPr>
              <w:t>01</w:t>
            </w:r>
          </w:p>
        </w:tc>
        <w:tc>
          <w:tcPr>
            <w:tcW w:w="1394" w:type="dxa"/>
            <w:vAlign w:val="center"/>
          </w:tcPr>
          <w:p w:rsidR="003F09F9" w:rsidRDefault="00C80452">
            <w:pPr>
              <w:jc w:val="right"/>
            </w:pPr>
            <w:r>
              <w:rPr>
                <w:color w:val="000000"/>
                <w:sz w:val="24"/>
              </w:rPr>
              <w:t>200,000</w:t>
            </w:r>
          </w:p>
        </w:tc>
        <w:tc>
          <w:tcPr>
            <w:tcW w:w="1944" w:type="dxa"/>
            <w:vAlign w:val="center"/>
          </w:tcPr>
          <w:p w:rsidR="003F09F9" w:rsidRDefault="00C80452">
            <w:pPr>
              <w:jc w:val="right"/>
            </w:pPr>
            <w:r>
              <w:rPr>
                <w:color w:val="000000"/>
                <w:sz w:val="24"/>
              </w:rPr>
              <w:t>19,918,000.00</w:t>
            </w:r>
          </w:p>
        </w:tc>
        <w:tc>
          <w:tcPr>
            <w:tcW w:w="1389" w:type="dxa"/>
            <w:vAlign w:val="center"/>
          </w:tcPr>
          <w:p w:rsidR="003F09F9" w:rsidRDefault="00C80452">
            <w:pPr>
              <w:jc w:val="right"/>
            </w:pPr>
            <w:r>
              <w:rPr>
                <w:color w:val="000000"/>
                <w:sz w:val="24"/>
              </w:rPr>
              <w:t>7.91</w:t>
            </w:r>
          </w:p>
        </w:tc>
      </w:tr>
      <w:tr w:rsidR="003F09F9">
        <w:trPr>
          <w:jc w:val="center"/>
        </w:trPr>
        <w:tc>
          <w:tcPr>
            <w:tcW w:w="1075" w:type="dxa"/>
            <w:vAlign w:val="center"/>
          </w:tcPr>
          <w:p w:rsidR="003F09F9" w:rsidRDefault="00C80452">
            <w:pPr>
              <w:jc w:val="center"/>
            </w:pPr>
            <w:r>
              <w:rPr>
                <w:color w:val="000000"/>
                <w:sz w:val="24"/>
              </w:rPr>
              <w:t>4</w:t>
            </w:r>
          </w:p>
        </w:tc>
        <w:tc>
          <w:tcPr>
            <w:tcW w:w="1533" w:type="dxa"/>
            <w:vAlign w:val="center"/>
          </w:tcPr>
          <w:p w:rsidR="003F09F9" w:rsidRDefault="00C80452">
            <w:pPr>
              <w:jc w:val="center"/>
            </w:pPr>
            <w:r>
              <w:rPr>
                <w:color w:val="000000"/>
                <w:sz w:val="24"/>
              </w:rPr>
              <w:t>143662</w:t>
            </w:r>
          </w:p>
        </w:tc>
        <w:tc>
          <w:tcPr>
            <w:tcW w:w="1533" w:type="dxa"/>
            <w:vAlign w:val="center"/>
          </w:tcPr>
          <w:p w:rsidR="003F09F9" w:rsidRDefault="00C80452">
            <w:pPr>
              <w:jc w:val="center"/>
            </w:pPr>
            <w:r>
              <w:rPr>
                <w:color w:val="000000"/>
                <w:sz w:val="24"/>
              </w:rPr>
              <w:t>18</w:t>
            </w:r>
            <w:r>
              <w:rPr>
                <w:color w:val="000000"/>
                <w:sz w:val="24"/>
              </w:rPr>
              <w:t>国电</w:t>
            </w:r>
            <w:r>
              <w:rPr>
                <w:color w:val="000000"/>
                <w:sz w:val="24"/>
              </w:rPr>
              <w:t>02</w:t>
            </w:r>
          </w:p>
        </w:tc>
        <w:tc>
          <w:tcPr>
            <w:tcW w:w="1394" w:type="dxa"/>
            <w:vAlign w:val="center"/>
          </w:tcPr>
          <w:p w:rsidR="003F09F9" w:rsidRDefault="00C80452">
            <w:pPr>
              <w:jc w:val="right"/>
            </w:pPr>
            <w:r>
              <w:rPr>
                <w:color w:val="000000"/>
                <w:sz w:val="24"/>
              </w:rPr>
              <w:t>100,000</w:t>
            </w:r>
          </w:p>
        </w:tc>
        <w:tc>
          <w:tcPr>
            <w:tcW w:w="1944" w:type="dxa"/>
            <w:vAlign w:val="center"/>
          </w:tcPr>
          <w:p w:rsidR="003F09F9" w:rsidRDefault="00C80452">
            <w:pPr>
              <w:jc w:val="right"/>
            </w:pPr>
            <w:r>
              <w:rPr>
                <w:color w:val="000000"/>
                <w:sz w:val="24"/>
              </w:rPr>
              <w:t>10,231,000.00</w:t>
            </w:r>
          </w:p>
        </w:tc>
        <w:tc>
          <w:tcPr>
            <w:tcW w:w="1389" w:type="dxa"/>
            <w:vAlign w:val="center"/>
          </w:tcPr>
          <w:p w:rsidR="003F09F9" w:rsidRDefault="00C80452">
            <w:pPr>
              <w:jc w:val="right"/>
            </w:pPr>
            <w:r>
              <w:rPr>
                <w:color w:val="000000"/>
                <w:sz w:val="24"/>
              </w:rPr>
              <w:t>4.06</w:t>
            </w:r>
          </w:p>
        </w:tc>
      </w:tr>
      <w:tr w:rsidR="003F09F9">
        <w:trPr>
          <w:jc w:val="center"/>
        </w:trPr>
        <w:tc>
          <w:tcPr>
            <w:tcW w:w="1075" w:type="dxa"/>
            <w:vAlign w:val="center"/>
          </w:tcPr>
          <w:p w:rsidR="003F09F9" w:rsidRDefault="00C80452">
            <w:pPr>
              <w:jc w:val="center"/>
            </w:pPr>
            <w:r>
              <w:rPr>
                <w:color w:val="000000"/>
                <w:sz w:val="24"/>
              </w:rPr>
              <w:t>5</w:t>
            </w:r>
          </w:p>
        </w:tc>
        <w:tc>
          <w:tcPr>
            <w:tcW w:w="1533" w:type="dxa"/>
            <w:vAlign w:val="center"/>
          </w:tcPr>
          <w:p w:rsidR="003F09F9" w:rsidRDefault="00C80452">
            <w:pPr>
              <w:jc w:val="center"/>
            </w:pPr>
            <w:r>
              <w:rPr>
                <w:color w:val="000000"/>
                <w:sz w:val="24"/>
              </w:rPr>
              <w:t>101754076</w:t>
            </w:r>
          </w:p>
        </w:tc>
        <w:tc>
          <w:tcPr>
            <w:tcW w:w="1533" w:type="dxa"/>
            <w:vAlign w:val="center"/>
          </w:tcPr>
          <w:p w:rsidR="003F09F9" w:rsidRDefault="00C80452">
            <w:pPr>
              <w:jc w:val="center"/>
            </w:pPr>
            <w:r>
              <w:rPr>
                <w:color w:val="000000"/>
                <w:sz w:val="24"/>
              </w:rPr>
              <w:t>17</w:t>
            </w:r>
            <w:r>
              <w:rPr>
                <w:color w:val="000000"/>
                <w:sz w:val="24"/>
              </w:rPr>
              <w:t>赣高速</w:t>
            </w:r>
            <w:r>
              <w:rPr>
                <w:color w:val="000000"/>
                <w:sz w:val="24"/>
              </w:rPr>
              <w:t>MTN001</w:t>
            </w:r>
          </w:p>
        </w:tc>
        <w:tc>
          <w:tcPr>
            <w:tcW w:w="1394" w:type="dxa"/>
            <w:vAlign w:val="center"/>
          </w:tcPr>
          <w:p w:rsidR="003F09F9" w:rsidRDefault="00C80452">
            <w:pPr>
              <w:jc w:val="right"/>
            </w:pPr>
            <w:r>
              <w:rPr>
                <w:color w:val="000000"/>
                <w:sz w:val="24"/>
              </w:rPr>
              <w:t>100,000</w:t>
            </w:r>
          </w:p>
        </w:tc>
        <w:tc>
          <w:tcPr>
            <w:tcW w:w="1944" w:type="dxa"/>
            <w:vAlign w:val="center"/>
          </w:tcPr>
          <w:p w:rsidR="003F09F9" w:rsidRDefault="00C80452">
            <w:pPr>
              <w:jc w:val="right"/>
            </w:pPr>
            <w:r>
              <w:rPr>
                <w:color w:val="000000"/>
                <w:sz w:val="24"/>
              </w:rPr>
              <w:t>10,223,000.00</w:t>
            </w:r>
          </w:p>
        </w:tc>
        <w:tc>
          <w:tcPr>
            <w:tcW w:w="1389" w:type="dxa"/>
            <w:vAlign w:val="center"/>
          </w:tcPr>
          <w:p w:rsidR="003F09F9" w:rsidRDefault="00C80452">
            <w:pPr>
              <w:jc w:val="right"/>
            </w:pPr>
            <w:r>
              <w:rPr>
                <w:color w:val="000000"/>
                <w:sz w:val="24"/>
              </w:rPr>
              <w:t>4.06</w:t>
            </w:r>
          </w:p>
        </w:tc>
      </w:tr>
    </w:tbl>
    <w:p w:rsidR="009238DB" w:rsidRPr="007F52FA" w:rsidRDefault="009238DB" w:rsidP="007C14DF">
      <w:pPr>
        <w:autoSpaceDE w:val="0"/>
        <w:autoSpaceDN w:val="0"/>
        <w:adjustRightInd w:val="0"/>
        <w:spacing w:before="29" w:line="288" w:lineRule="auto"/>
        <w:jc w:val="left"/>
        <w:rPr>
          <w:rFonts w:eastAsiaTheme="minorEastAsia"/>
          <w:color w:val="000000"/>
          <w:kern w:val="0"/>
          <w:sz w:val="24"/>
        </w:rPr>
      </w:pPr>
    </w:p>
    <w:p w:rsidR="009238DB" w:rsidRDefault="009238DB" w:rsidP="007C14DF">
      <w:pPr>
        <w:autoSpaceDE w:val="0"/>
        <w:autoSpaceDN w:val="0"/>
        <w:adjustRightInd w:val="0"/>
        <w:spacing w:before="29" w:line="288" w:lineRule="auto"/>
        <w:jc w:val="left"/>
        <w:rPr>
          <w:b/>
          <w:color w:val="000000"/>
          <w:kern w:val="0"/>
          <w:sz w:val="24"/>
        </w:rPr>
      </w:pPr>
      <w:r w:rsidRPr="007F52FA">
        <w:rPr>
          <w:b/>
          <w:color w:val="000000"/>
          <w:kern w:val="0"/>
          <w:sz w:val="24"/>
        </w:rPr>
        <w:t>5.6</w:t>
      </w:r>
      <w:r w:rsidRPr="007F52FA">
        <w:rPr>
          <w:b/>
          <w:color w:val="000000"/>
          <w:kern w:val="0"/>
          <w:sz w:val="24"/>
        </w:rPr>
        <w:t xml:space="preserve">　报告期末按公允价值占基金资产净值比例大小排</w:t>
      </w:r>
      <w:r w:rsidR="005C47D0" w:rsidRPr="007F52FA">
        <w:rPr>
          <w:b/>
          <w:color w:val="000000"/>
          <w:kern w:val="0"/>
          <w:sz w:val="24"/>
        </w:rPr>
        <w:t>序</w:t>
      </w:r>
      <w:r w:rsidRPr="007F52FA">
        <w:rPr>
          <w:b/>
          <w:color w:val="000000"/>
          <w:kern w:val="0"/>
          <w:sz w:val="24"/>
        </w:rPr>
        <w:t>的前十名资产支持证券投资明细</w:t>
      </w:r>
    </w:p>
    <w:p w:rsidR="009238DB" w:rsidRPr="007F52FA" w:rsidRDefault="00C260A2" w:rsidP="007C14DF">
      <w:pPr>
        <w:autoSpaceDE w:val="0"/>
        <w:autoSpaceDN w:val="0"/>
        <w:adjustRightInd w:val="0"/>
        <w:spacing w:before="29" w:line="288" w:lineRule="auto"/>
        <w:jc w:val="left"/>
        <w:rPr>
          <w:color w:val="000000"/>
          <w:sz w:val="24"/>
        </w:rPr>
      </w:pPr>
      <w:r w:rsidRPr="007F52FA">
        <w:rPr>
          <w:color w:val="000000"/>
          <w:sz w:val="24"/>
        </w:rPr>
        <w:t>本基金本报告期末未持有资产支持证券。</w:t>
      </w:r>
    </w:p>
    <w:p w:rsidR="00680BCE" w:rsidRPr="007F52FA" w:rsidRDefault="00680BCE" w:rsidP="007C14DF">
      <w:pPr>
        <w:autoSpaceDE w:val="0"/>
        <w:autoSpaceDN w:val="0"/>
        <w:adjustRightInd w:val="0"/>
        <w:spacing w:before="29" w:line="288" w:lineRule="auto"/>
        <w:jc w:val="left"/>
        <w:rPr>
          <w:rFonts w:eastAsiaTheme="minorEastAsia"/>
          <w:color w:val="000000"/>
          <w:kern w:val="0"/>
          <w:sz w:val="24"/>
        </w:rPr>
      </w:pPr>
      <w:r w:rsidRPr="007F52FA">
        <w:rPr>
          <w:rFonts w:eastAsiaTheme="minorEastAsia"/>
          <w:b/>
          <w:bCs/>
          <w:color w:val="000000"/>
          <w:kern w:val="0"/>
          <w:sz w:val="24"/>
        </w:rPr>
        <w:t xml:space="preserve">5.7 </w:t>
      </w:r>
      <w:r w:rsidRPr="007F52FA">
        <w:rPr>
          <w:rFonts w:hAnsi="宋体"/>
          <w:b/>
          <w:bCs/>
          <w:color w:val="000000"/>
          <w:kern w:val="0"/>
          <w:sz w:val="24"/>
        </w:rPr>
        <w:t>报告期末按公允价值占基金资产净值比例大小排序的前五名贵金属投资明细</w:t>
      </w:r>
    </w:p>
    <w:p w:rsidR="00680BCE" w:rsidRPr="007F52FA" w:rsidRDefault="00680BCE" w:rsidP="007C14DF">
      <w:pPr>
        <w:autoSpaceDE w:val="0"/>
        <w:autoSpaceDN w:val="0"/>
        <w:adjustRightInd w:val="0"/>
        <w:spacing w:before="29" w:line="288" w:lineRule="auto"/>
        <w:ind w:firstLineChars="50" w:firstLine="120"/>
        <w:jc w:val="left"/>
        <w:rPr>
          <w:sz w:val="24"/>
        </w:rPr>
      </w:pPr>
      <w:r w:rsidRPr="007F52FA">
        <w:rPr>
          <w:sz w:val="24"/>
        </w:rPr>
        <w:t>本基金本报告期末未持有贵金属。</w:t>
      </w:r>
    </w:p>
    <w:p w:rsidR="00680BCE" w:rsidRPr="007F52FA" w:rsidRDefault="00680BCE" w:rsidP="007C14DF">
      <w:pPr>
        <w:autoSpaceDE w:val="0"/>
        <w:autoSpaceDN w:val="0"/>
        <w:adjustRightInd w:val="0"/>
        <w:spacing w:before="29" w:line="288" w:lineRule="auto"/>
        <w:jc w:val="left"/>
        <w:rPr>
          <w:rFonts w:eastAsiaTheme="minorEastAsia"/>
          <w:color w:val="000000"/>
          <w:kern w:val="0"/>
          <w:sz w:val="24"/>
        </w:rPr>
      </w:pPr>
    </w:p>
    <w:p w:rsidR="009238DB" w:rsidRPr="007F52FA" w:rsidRDefault="001D5CD0" w:rsidP="007C14DF">
      <w:pPr>
        <w:autoSpaceDE w:val="0"/>
        <w:autoSpaceDN w:val="0"/>
        <w:adjustRightInd w:val="0"/>
        <w:spacing w:before="29" w:line="288" w:lineRule="auto"/>
        <w:jc w:val="left"/>
        <w:rPr>
          <w:b/>
          <w:color w:val="000000"/>
          <w:kern w:val="0"/>
          <w:sz w:val="24"/>
        </w:rPr>
      </w:pPr>
      <w:r w:rsidRPr="007F52FA">
        <w:rPr>
          <w:b/>
          <w:color w:val="000000"/>
          <w:kern w:val="0"/>
          <w:sz w:val="24"/>
        </w:rPr>
        <w:lastRenderedPageBreak/>
        <w:t>5</w:t>
      </w:r>
      <w:r w:rsidR="009238DB" w:rsidRPr="007F52FA">
        <w:rPr>
          <w:b/>
          <w:color w:val="000000"/>
          <w:kern w:val="0"/>
          <w:sz w:val="24"/>
        </w:rPr>
        <w:t>.</w:t>
      </w:r>
      <w:r w:rsidRPr="007F52FA">
        <w:rPr>
          <w:b/>
          <w:color w:val="000000"/>
          <w:kern w:val="0"/>
          <w:sz w:val="24"/>
        </w:rPr>
        <w:t>8</w:t>
      </w:r>
      <w:r w:rsidR="009238DB" w:rsidRPr="007F52FA">
        <w:rPr>
          <w:b/>
          <w:color w:val="000000"/>
          <w:kern w:val="0"/>
          <w:sz w:val="24"/>
        </w:rPr>
        <w:t>报告期末按公允价值占基金资产净值比例大小排</w:t>
      </w:r>
      <w:r w:rsidR="005C47D0" w:rsidRPr="007F52FA">
        <w:rPr>
          <w:b/>
          <w:color w:val="000000"/>
          <w:kern w:val="0"/>
          <w:sz w:val="24"/>
        </w:rPr>
        <w:t>序</w:t>
      </w:r>
      <w:r w:rsidR="009238DB" w:rsidRPr="007F52FA">
        <w:rPr>
          <w:b/>
          <w:color w:val="000000"/>
          <w:kern w:val="0"/>
          <w:sz w:val="24"/>
        </w:rPr>
        <w:t>的前五名权证投资明细</w:t>
      </w:r>
    </w:p>
    <w:p w:rsidR="00C260A2" w:rsidRPr="007F52FA" w:rsidRDefault="00C260A2" w:rsidP="007C14DF">
      <w:pPr>
        <w:autoSpaceDE w:val="0"/>
        <w:autoSpaceDN w:val="0"/>
        <w:adjustRightInd w:val="0"/>
        <w:spacing w:before="29" w:line="288" w:lineRule="auto"/>
        <w:jc w:val="left"/>
        <w:rPr>
          <w:color w:val="000000"/>
          <w:sz w:val="24"/>
        </w:rPr>
      </w:pPr>
      <w:r w:rsidRPr="007F52FA">
        <w:rPr>
          <w:color w:val="000000"/>
          <w:sz w:val="24"/>
        </w:rPr>
        <w:t>本基金本报告期末未持有权证。</w:t>
      </w:r>
    </w:p>
    <w:p w:rsidR="001D5CD0" w:rsidRPr="007F52FA" w:rsidRDefault="001D5CD0" w:rsidP="007C14DF">
      <w:pPr>
        <w:autoSpaceDE w:val="0"/>
        <w:autoSpaceDN w:val="0"/>
        <w:adjustRightInd w:val="0"/>
        <w:spacing w:before="29" w:line="288" w:lineRule="auto"/>
        <w:jc w:val="left"/>
        <w:rPr>
          <w:rFonts w:eastAsiaTheme="minorEastAsia"/>
          <w:color w:val="000000"/>
          <w:kern w:val="0"/>
          <w:sz w:val="24"/>
        </w:rPr>
      </w:pPr>
    </w:p>
    <w:p w:rsidR="001D5CD0" w:rsidRPr="007F52FA" w:rsidRDefault="001D5CD0" w:rsidP="007C14DF">
      <w:pPr>
        <w:adjustRightInd w:val="0"/>
        <w:snapToGrid w:val="0"/>
        <w:spacing w:before="29" w:line="288" w:lineRule="auto"/>
        <w:rPr>
          <w:b/>
          <w:sz w:val="24"/>
        </w:rPr>
      </w:pPr>
      <w:r w:rsidRPr="007F52FA">
        <w:rPr>
          <w:b/>
          <w:sz w:val="24"/>
        </w:rPr>
        <w:t xml:space="preserve">5.9 </w:t>
      </w:r>
      <w:r w:rsidRPr="007F52FA">
        <w:rPr>
          <w:b/>
          <w:sz w:val="24"/>
        </w:rPr>
        <w:t>报告期末本基金投资的股指期货交易情况说明</w:t>
      </w:r>
    </w:p>
    <w:p w:rsidR="001D5CD0" w:rsidRPr="007F52FA" w:rsidRDefault="001D5CD0" w:rsidP="007C14DF">
      <w:pPr>
        <w:autoSpaceDE w:val="0"/>
        <w:autoSpaceDN w:val="0"/>
        <w:adjustRightInd w:val="0"/>
        <w:spacing w:before="29" w:line="288" w:lineRule="auto"/>
        <w:jc w:val="left"/>
        <w:rPr>
          <w:sz w:val="24"/>
        </w:rPr>
      </w:pPr>
      <w:r w:rsidRPr="007F52FA">
        <w:rPr>
          <w:sz w:val="24"/>
        </w:rPr>
        <w:t>本基金本报告期末未持有股指期货。</w:t>
      </w:r>
    </w:p>
    <w:p w:rsidR="001D5CD0" w:rsidRPr="007F52FA" w:rsidRDefault="001D5CD0" w:rsidP="007C14DF">
      <w:pPr>
        <w:autoSpaceDE w:val="0"/>
        <w:autoSpaceDN w:val="0"/>
        <w:adjustRightInd w:val="0"/>
        <w:spacing w:before="29" w:line="288" w:lineRule="auto"/>
        <w:jc w:val="left"/>
        <w:rPr>
          <w:b/>
          <w:sz w:val="24"/>
        </w:rPr>
      </w:pPr>
    </w:p>
    <w:p w:rsidR="00A7062E" w:rsidRPr="007F52FA" w:rsidRDefault="001D5CD0" w:rsidP="007C14DF">
      <w:pPr>
        <w:adjustRightInd w:val="0"/>
        <w:snapToGrid w:val="0"/>
        <w:spacing w:before="29" w:line="288" w:lineRule="auto"/>
        <w:rPr>
          <w:b/>
          <w:sz w:val="24"/>
        </w:rPr>
      </w:pPr>
      <w:r w:rsidRPr="007F52FA">
        <w:rPr>
          <w:b/>
          <w:sz w:val="24"/>
        </w:rPr>
        <w:t>5.10</w:t>
      </w:r>
      <w:r w:rsidRPr="007F52FA">
        <w:rPr>
          <w:b/>
          <w:sz w:val="24"/>
        </w:rPr>
        <w:t>报告期末本基金投资的国债期货交易情况说明</w:t>
      </w:r>
    </w:p>
    <w:p w:rsidR="001D5CD0" w:rsidRPr="007F52FA" w:rsidRDefault="001D5CD0" w:rsidP="007C14DF">
      <w:pPr>
        <w:autoSpaceDE w:val="0"/>
        <w:autoSpaceDN w:val="0"/>
        <w:adjustRightInd w:val="0"/>
        <w:spacing w:before="29" w:line="288" w:lineRule="auto"/>
        <w:jc w:val="left"/>
        <w:rPr>
          <w:rFonts w:eastAsiaTheme="minorEastAsia"/>
          <w:sz w:val="24"/>
        </w:rPr>
      </w:pPr>
      <w:r w:rsidRPr="007F52FA">
        <w:rPr>
          <w:rFonts w:eastAsiaTheme="minorEastAsia"/>
          <w:sz w:val="24"/>
        </w:rPr>
        <w:t>本基金本报告期末未持有国债期货。</w:t>
      </w:r>
    </w:p>
    <w:p w:rsidR="00DB56EC" w:rsidRPr="007F52FA" w:rsidRDefault="00DB56EC" w:rsidP="007C14DF">
      <w:pPr>
        <w:autoSpaceDE w:val="0"/>
        <w:autoSpaceDN w:val="0"/>
        <w:adjustRightInd w:val="0"/>
        <w:spacing w:before="29" w:line="288" w:lineRule="auto"/>
        <w:jc w:val="left"/>
        <w:rPr>
          <w:rFonts w:eastAsiaTheme="minorEastAsia"/>
          <w:sz w:val="24"/>
        </w:rPr>
      </w:pPr>
    </w:p>
    <w:p w:rsidR="001D5CD0" w:rsidRPr="007F52FA" w:rsidRDefault="001D5CD0" w:rsidP="007C14DF">
      <w:pPr>
        <w:autoSpaceDE w:val="0"/>
        <w:autoSpaceDN w:val="0"/>
        <w:adjustRightInd w:val="0"/>
        <w:spacing w:before="29" w:line="288" w:lineRule="auto"/>
        <w:jc w:val="left"/>
        <w:rPr>
          <w:b/>
          <w:kern w:val="0"/>
          <w:sz w:val="24"/>
        </w:rPr>
      </w:pPr>
      <w:r w:rsidRPr="007F52FA">
        <w:rPr>
          <w:b/>
          <w:kern w:val="0"/>
          <w:sz w:val="24"/>
        </w:rPr>
        <w:t>5.11</w:t>
      </w:r>
      <w:r w:rsidRPr="007F52FA">
        <w:rPr>
          <w:b/>
          <w:kern w:val="0"/>
          <w:sz w:val="24"/>
        </w:rPr>
        <w:t>投资组合报告附注</w:t>
      </w:r>
    </w:p>
    <w:p w:rsidR="00384E65" w:rsidRPr="00384E65" w:rsidRDefault="00384E65" w:rsidP="00A0678E">
      <w:pPr>
        <w:autoSpaceDE w:val="0"/>
        <w:autoSpaceDN w:val="0"/>
        <w:adjustRightInd w:val="0"/>
        <w:spacing w:before="29" w:line="288" w:lineRule="auto"/>
        <w:rPr>
          <w:kern w:val="0"/>
          <w:sz w:val="24"/>
        </w:rPr>
      </w:pPr>
      <w:r w:rsidRPr="00384E65">
        <w:rPr>
          <w:kern w:val="0"/>
          <w:sz w:val="24"/>
        </w:rPr>
        <w:t>5.11.1</w:t>
      </w:r>
      <w:r w:rsidRPr="00384E65">
        <w:rPr>
          <w:kern w:val="0"/>
          <w:sz w:val="24"/>
        </w:rPr>
        <w:t>报告期内本基金投资的前十名证券的发行主体未被监管部门立案调查，在本报告编制日前一年内本基金投资的前十名证券的发行主体未受到公开谴责和处罚。</w:t>
      </w:r>
    </w:p>
    <w:p w:rsidR="00384E65" w:rsidRPr="00384E65" w:rsidRDefault="00384E65" w:rsidP="00A0678E">
      <w:pPr>
        <w:autoSpaceDE w:val="0"/>
        <w:autoSpaceDN w:val="0"/>
        <w:adjustRightInd w:val="0"/>
        <w:spacing w:before="29" w:line="288" w:lineRule="auto"/>
        <w:rPr>
          <w:kern w:val="0"/>
          <w:sz w:val="24"/>
        </w:rPr>
      </w:pPr>
      <w:r w:rsidRPr="00384E65">
        <w:rPr>
          <w:kern w:val="0"/>
          <w:sz w:val="24"/>
        </w:rPr>
        <w:t>5.11.2</w:t>
      </w:r>
      <w:r w:rsidRPr="00384E65">
        <w:rPr>
          <w:kern w:val="0"/>
          <w:sz w:val="24"/>
        </w:rPr>
        <w:t>本基金投资的前十名股票中，没有超出基金合同规定的备选股票库之外的股票。</w:t>
      </w:r>
    </w:p>
    <w:p w:rsidR="001D5CD0" w:rsidRPr="007F52FA" w:rsidRDefault="001D5CD0" w:rsidP="007C14DF">
      <w:pPr>
        <w:autoSpaceDE w:val="0"/>
        <w:autoSpaceDN w:val="0"/>
        <w:adjustRightInd w:val="0"/>
        <w:spacing w:before="29" w:line="288" w:lineRule="auto"/>
        <w:rPr>
          <w:kern w:val="0"/>
          <w:sz w:val="24"/>
        </w:rPr>
      </w:pPr>
      <w:r w:rsidRPr="007F52FA">
        <w:rPr>
          <w:kern w:val="0"/>
          <w:sz w:val="24"/>
        </w:rPr>
        <w:t>5.11.3</w:t>
      </w:r>
      <w:r w:rsidR="00E84F32" w:rsidRPr="007F52FA">
        <w:rPr>
          <w:kern w:val="0"/>
          <w:sz w:val="24"/>
        </w:rPr>
        <w:t>其他</w:t>
      </w:r>
      <w:r w:rsidRPr="007F52FA">
        <w:rPr>
          <w:kern w:val="0"/>
          <w:sz w:val="24"/>
        </w:rPr>
        <w:t>资产构成</w:t>
      </w:r>
    </w:p>
    <w:tbl>
      <w:tblPr>
        <w:tblStyle w:val="af6"/>
        <w:tblW w:w="8868" w:type="dxa"/>
        <w:jc w:val="center"/>
        <w:tblLook w:val="04A0" w:firstRow="1" w:lastRow="0" w:firstColumn="1" w:lastColumn="0" w:noHBand="0" w:noVBand="1"/>
      </w:tblPr>
      <w:tblGrid>
        <w:gridCol w:w="1246"/>
        <w:gridCol w:w="2776"/>
        <w:gridCol w:w="4846"/>
      </w:tblGrid>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序号</w:t>
            </w:r>
          </w:p>
        </w:tc>
        <w:tc>
          <w:tcPr>
            <w:tcW w:w="2818"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名称</w:t>
            </w:r>
          </w:p>
        </w:tc>
        <w:tc>
          <w:tcPr>
            <w:tcW w:w="4908" w:type="dxa"/>
            <w:vAlign w:val="center"/>
          </w:tcPr>
          <w:p w:rsidR="001D5CD0" w:rsidRPr="007F52FA" w:rsidRDefault="001D5CD0" w:rsidP="007C14DF">
            <w:pPr>
              <w:autoSpaceDE w:val="0"/>
              <w:autoSpaceDN w:val="0"/>
              <w:adjustRightInd w:val="0"/>
              <w:spacing w:before="29" w:line="288" w:lineRule="auto"/>
              <w:ind w:left="17"/>
              <w:jc w:val="center"/>
              <w:rPr>
                <w:color w:val="000000"/>
                <w:kern w:val="0"/>
                <w:sz w:val="24"/>
              </w:rPr>
            </w:pPr>
            <w:r w:rsidRPr="007F52FA">
              <w:rPr>
                <w:color w:val="000000"/>
                <w:kern w:val="0"/>
                <w:sz w:val="24"/>
              </w:rPr>
              <w:t>金额</w:t>
            </w:r>
            <w:r w:rsidR="00A54D53" w:rsidRPr="007F52FA">
              <w:rPr>
                <w:color w:val="000000"/>
                <w:kern w:val="0"/>
                <w:sz w:val="24"/>
              </w:rPr>
              <w:t>（</w:t>
            </w:r>
            <w:r w:rsidR="00343175" w:rsidRPr="007F52FA">
              <w:t>元</w:t>
            </w:r>
            <w:r w:rsidR="00A54D53"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kern w:val="0"/>
                <w:sz w:val="24"/>
              </w:rPr>
            </w:pPr>
            <w:r w:rsidRPr="007F52FA">
              <w:rPr>
                <w:color w:val="000000"/>
                <w:sz w:val="24"/>
              </w:rPr>
              <w:t>1</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存出保证金</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13,975.51</w:t>
            </w:r>
          </w:p>
        </w:tc>
      </w:tr>
      <w:tr w:rsidR="001D5CD0" w:rsidRPr="007F52FA" w:rsidTr="006C3EE0">
        <w:trPr>
          <w:trHeight w:val="531"/>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2</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应收证券清算款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3</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应收股利</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4</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应收利息</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2,323,337.98</w:t>
            </w:r>
          </w:p>
        </w:tc>
      </w:tr>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5</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应收申购款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395.46</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6</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其他应收款</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16"/>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7</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sz w:val="24"/>
              </w:rPr>
            </w:pPr>
            <w:r w:rsidRPr="007F52FA">
              <w:rPr>
                <w:color w:val="000000"/>
                <w:sz w:val="24"/>
              </w:rPr>
              <w:t>待摊费用</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sz w:val="24"/>
              </w:rPr>
            </w:pPr>
            <w:r w:rsidRPr="007F52FA">
              <w:rPr>
                <w:color w:val="000000"/>
                <w:sz w:val="24"/>
              </w:rPr>
              <w:t>-</w:t>
            </w:r>
          </w:p>
        </w:tc>
      </w:tr>
      <w:tr w:rsidR="001D5CD0" w:rsidRPr="007F52FA" w:rsidTr="006C3EE0">
        <w:trPr>
          <w:trHeight w:val="499"/>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8</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其他</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w:t>
            </w:r>
          </w:p>
        </w:tc>
      </w:tr>
      <w:tr w:rsidR="001D5CD0" w:rsidRPr="007F52FA" w:rsidTr="006C3EE0">
        <w:trPr>
          <w:trHeight w:val="531"/>
          <w:jc w:val="center"/>
        </w:trPr>
        <w:tc>
          <w:tcPr>
            <w:tcW w:w="1260" w:type="dxa"/>
            <w:vAlign w:val="center"/>
          </w:tcPr>
          <w:p w:rsidR="001D5CD0" w:rsidRPr="007F52FA" w:rsidRDefault="001D5CD0" w:rsidP="007C14DF">
            <w:pPr>
              <w:autoSpaceDE w:val="0"/>
              <w:autoSpaceDN w:val="0"/>
              <w:adjustRightInd w:val="0"/>
              <w:spacing w:before="29" w:line="288" w:lineRule="auto"/>
              <w:ind w:left="15"/>
              <w:jc w:val="center"/>
              <w:rPr>
                <w:color w:val="000000"/>
                <w:sz w:val="24"/>
              </w:rPr>
            </w:pPr>
            <w:r w:rsidRPr="007F52FA">
              <w:rPr>
                <w:color w:val="000000"/>
                <w:sz w:val="24"/>
              </w:rPr>
              <w:t>9</w:t>
            </w:r>
          </w:p>
        </w:tc>
        <w:tc>
          <w:tcPr>
            <w:tcW w:w="2818" w:type="dxa"/>
            <w:vAlign w:val="center"/>
          </w:tcPr>
          <w:p w:rsidR="001D5CD0" w:rsidRPr="007F52FA" w:rsidRDefault="001D5CD0" w:rsidP="007C14DF">
            <w:pPr>
              <w:autoSpaceDE w:val="0"/>
              <w:autoSpaceDN w:val="0"/>
              <w:adjustRightInd w:val="0"/>
              <w:spacing w:before="29" w:line="288" w:lineRule="auto"/>
              <w:ind w:left="15"/>
              <w:jc w:val="left"/>
              <w:rPr>
                <w:color w:val="000000"/>
                <w:kern w:val="0"/>
                <w:sz w:val="24"/>
              </w:rPr>
            </w:pPr>
            <w:r w:rsidRPr="007F52FA">
              <w:rPr>
                <w:color w:val="000000"/>
                <w:kern w:val="0"/>
                <w:sz w:val="24"/>
              </w:rPr>
              <w:t>合计</w:t>
            </w:r>
          </w:p>
        </w:tc>
        <w:tc>
          <w:tcPr>
            <w:tcW w:w="4908" w:type="dxa"/>
            <w:vAlign w:val="center"/>
          </w:tcPr>
          <w:p w:rsidR="001D5CD0" w:rsidRPr="007F52FA" w:rsidRDefault="001D5CD0" w:rsidP="007C14DF">
            <w:pPr>
              <w:autoSpaceDE w:val="0"/>
              <w:autoSpaceDN w:val="0"/>
              <w:adjustRightInd w:val="0"/>
              <w:spacing w:before="29" w:line="288" w:lineRule="auto"/>
              <w:ind w:left="15"/>
              <w:jc w:val="right"/>
              <w:rPr>
                <w:color w:val="000000"/>
                <w:kern w:val="0"/>
                <w:sz w:val="24"/>
              </w:rPr>
            </w:pPr>
            <w:r w:rsidRPr="007F52FA">
              <w:rPr>
                <w:color w:val="000000"/>
                <w:kern w:val="0"/>
                <w:sz w:val="24"/>
              </w:rPr>
              <w:t>2,337,708.95</w:t>
            </w:r>
          </w:p>
        </w:tc>
      </w:tr>
    </w:tbl>
    <w:p w:rsidR="001D5CD0" w:rsidRPr="007F52FA" w:rsidRDefault="001D5CD0" w:rsidP="007C14DF">
      <w:pPr>
        <w:autoSpaceDE w:val="0"/>
        <w:autoSpaceDN w:val="0"/>
        <w:adjustRightInd w:val="0"/>
        <w:spacing w:before="29" w:line="288" w:lineRule="auto"/>
        <w:jc w:val="left"/>
        <w:rPr>
          <w:sz w:val="24"/>
        </w:rPr>
      </w:pPr>
    </w:p>
    <w:p w:rsidR="001D5CD0" w:rsidRDefault="001D5CD0" w:rsidP="007C14DF">
      <w:pPr>
        <w:autoSpaceDE w:val="0"/>
        <w:autoSpaceDN w:val="0"/>
        <w:adjustRightInd w:val="0"/>
        <w:spacing w:before="29" w:line="288" w:lineRule="auto"/>
        <w:jc w:val="left"/>
        <w:rPr>
          <w:kern w:val="0"/>
          <w:sz w:val="24"/>
        </w:rPr>
      </w:pPr>
      <w:r w:rsidRPr="007F52FA">
        <w:rPr>
          <w:kern w:val="0"/>
          <w:sz w:val="24"/>
        </w:rPr>
        <w:t>5.11.4</w:t>
      </w:r>
      <w:r w:rsidRPr="007F52FA">
        <w:rPr>
          <w:kern w:val="0"/>
          <w:sz w:val="24"/>
        </w:rPr>
        <w:t>报告期末持有的处于转股期的可转换债券明细</w:t>
      </w:r>
    </w:p>
    <w:p w:rsidR="001D5CD0" w:rsidRPr="007F52FA" w:rsidRDefault="001D5CD0" w:rsidP="007C14DF">
      <w:pPr>
        <w:autoSpaceDE w:val="0"/>
        <w:autoSpaceDN w:val="0"/>
        <w:adjustRightInd w:val="0"/>
        <w:spacing w:before="29" w:line="288" w:lineRule="auto"/>
        <w:jc w:val="left"/>
        <w:rPr>
          <w:rFonts w:eastAsiaTheme="minorEastAsia"/>
          <w:sz w:val="24"/>
        </w:rPr>
      </w:pPr>
      <w:r w:rsidRPr="007F52FA">
        <w:rPr>
          <w:rFonts w:eastAsiaTheme="minorEastAsia"/>
          <w:sz w:val="24"/>
        </w:rPr>
        <w:t>本基金本报告期末未持有处于转股期的可转换债券。</w:t>
      </w:r>
    </w:p>
    <w:p w:rsidR="001D5CD0" w:rsidRPr="007F52FA" w:rsidRDefault="001D5CD0" w:rsidP="007C14DF">
      <w:pPr>
        <w:autoSpaceDE w:val="0"/>
        <w:autoSpaceDN w:val="0"/>
        <w:adjustRightInd w:val="0"/>
        <w:spacing w:before="29" w:line="288" w:lineRule="auto"/>
        <w:jc w:val="left"/>
        <w:rPr>
          <w:rFonts w:eastAsiaTheme="minorEastAsia"/>
          <w:bCs/>
          <w:sz w:val="24"/>
        </w:rPr>
      </w:pPr>
      <w:r w:rsidRPr="007F52FA">
        <w:rPr>
          <w:rFonts w:eastAsiaTheme="minorEastAsia"/>
          <w:kern w:val="0"/>
          <w:sz w:val="24"/>
        </w:rPr>
        <w:t>5.11.5</w:t>
      </w:r>
      <w:r w:rsidRPr="007F52FA">
        <w:rPr>
          <w:rFonts w:eastAsiaTheme="minorEastAsia"/>
          <w:bCs/>
          <w:sz w:val="24"/>
        </w:rPr>
        <w:t>报告期末前十名股票中存在流通受限情况的说明</w:t>
      </w:r>
    </w:p>
    <w:p w:rsidR="001D5CD0" w:rsidRPr="007F52FA" w:rsidRDefault="00605E72" w:rsidP="007C14DF">
      <w:pPr>
        <w:autoSpaceDE w:val="0"/>
        <w:autoSpaceDN w:val="0"/>
        <w:adjustRightInd w:val="0"/>
        <w:spacing w:before="29" w:line="288" w:lineRule="auto"/>
        <w:jc w:val="left"/>
        <w:rPr>
          <w:rFonts w:eastAsiaTheme="minorEastAsia"/>
          <w:sz w:val="24"/>
        </w:rPr>
      </w:pPr>
      <w:r w:rsidRPr="00605E72">
        <w:rPr>
          <w:rFonts w:eastAsiaTheme="minorEastAsia" w:hint="eastAsia"/>
          <w:sz w:val="24"/>
        </w:rPr>
        <w:t>本基金本报告期末前十名股票中不存在流通受限情况。</w:t>
      </w:r>
    </w:p>
    <w:p w:rsidR="001D5CD0" w:rsidRPr="007F52FA" w:rsidRDefault="001D5CD0" w:rsidP="007C14DF">
      <w:pPr>
        <w:spacing w:before="29" w:line="288" w:lineRule="auto"/>
        <w:rPr>
          <w:rFonts w:eastAsiaTheme="minorEastAsia"/>
          <w:sz w:val="24"/>
        </w:rPr>
      </w:pPr>
    </w:p>
    <w:p w:rsidR="001D5CD0" w:rsidRPr="007F52FA" w:rsidRDefault="001D5CD0" w:rsidP="007C14DF">
      <w:pPr>
        <w:spacing w:before="29" w:line="288" w:lineRule="auto"/>
        <w:rPr>
          <w:rFonts w:eastAsiaTheme="minorEastAsia"/>
          <w:color w:val="000000"/>
          <w:kern w:val="0"/>
          <w:sz w:val="24"/>
        </w:rPr>
      </w:pPr>
      <w:r w:rsidRPr="007F52FA">
        <w:rPr>
          <w:rFonts w:eastAsiaTheme="minorEastAsia"/>
          <w:kern w:val="0"/>
          <w:sz w:val="24"/>
        </w:rPr>
        <w:t>5.11.6</w:t>
      </w:r>
      <w:r w:rsidRPr="007F52FA">
        <w:rPr>
          <w:rFonts w:eastAsiaTheme="minorEastAsia"/>
          <w:color w:val="000000"/>
          <w:kern w:val="0"/>
          <w:sz w:val="24"/>
        </w:rPr>
        <w:t>投资组合报告附注的其他文字描述部分</w:t>
      </w:r>
    </w:p>
    <w:p w:rsidR="009A0C32" w:rsidRDefault="009A0C32" w:rsidP="009A0C32">
      <w:pPr>
        <w:spacing w:before="29" w:line="288" w:lineRule="auto"/>
        <w:rPr>
          <w:kern w:val="0"/>
          <w:sz w:val="24"/>
        </w:rPr>
      </w:pPr>
      <w:r>
        <w:rPr>
          <w:kern w:val="0"/>
          <w:sz w:val="24"/>
        </w:rPr>
        <w:lastRenderedPageBreak/>
        <w:t>1</w:t>
      </w:r>
      <w:r>
        <w:rPr>
          <w:kern w:val="0"/>
          <w:sz w:val="24"/>
        </w:rPr>
        <w:t>、本基金本报告期末未持有处于交换期的可交换债券。</w:t>
      </w:r>
    </w:p>
    <w:p w:rsidR="009A0C32" w:rsidRPr="001B7979" w:rsidRDefault="009A0C32" w:rsidP="009A0C32">
      <w:pPr>
        <w:spacing w:before="29" w:line="288" w:lineRule="auto"/>
        <w:rPr>
          <w:kern w:val="0"/>
          <w:sz w:val="24"/>
        </w:rPr>
      </w:pPr>
      <w:r w:rsidRPr="001B7979">
        <w:rPr>
          <w:kern w:val="0"/>
          <w:sz w:val="24"/>
        </w:rPr>
        <w:t>2</w:t>
      </w:r>
      <w:r w:rsidRPr="001B7979">
        <w:rPr>
          <w:kern w:val="0"/>
          <w:sz w:val="24"/>
        </w:rPr>
        <w:t>、由于四舍五入的原因，分项之和与合计项之间可能存在尾差。</w:t>
      </w:r>
    </w:p>
    <w:p w:rsidR="00EB27DE" w:rsidRPr="009A0C32" w:rsidRDefault="00EB27DE" w:rsidP="007C14DF">
      <w:pPr>
        <w:spacing w:before="29" w:line="288" w:lineRule="auto"/>
        <w:rPr>
          <w:rFonts w:eastAsiaTheme="minorEastAsia"/>
          <w:color w:val="000000"/>
          <w:sz w:val="24"/>
        </w:rPr>
      </w:pPr>
      <w:bookmarkStart w:id="0" w:name="_GoBack"/>
      <w:bookmarkEnd w:id="0"/>
    </w:p>
    <w:p w:rsidR="009238DB" w:rsidRPr="007F52FA" w:rsidRDefault="00C51B4E" w:rsidP="000A2988">
      <w:pPr>
        <w:pStyle w:val="1"/>
        <w:spacing w:beforeLines="100" w:before="312" w:afterLines="100" w:after="312" w:line="288" w:lineRule="auto"/>
        <w:jc w:val="center"/>
        <w:rPr>
          <w:rFonts w:eastAsiaTheme="minorEastAsia"/>
          <w:color w:val="000000"/>
          <w:kern w:val="0"/>
          <w:sz w:val="24"/>
          <w:szCs w:val="24"/>
        </w:rPr>
      </w:pPr>
      <w:r w:rsidRPr="00C51B4E">
        <w:rPr>
          <w:rFonts w:eastAsiaTheme="minorEastAsia"/>
          <w:color w:val="000000" w:themeColor="text1"/>
          <w:kern w:val="0"/>
          <w:sz w:val="21"/>
          <w:szCs w:val="21"/>
        </w:rPr>
        <w:t>§6</w:t>
      </w:r>
      <w:r w:rsidRPr="00C51B4E">
        <w:rPr>
          <w:rFonts w:eastAsiaTheme="minorEastAsia" w:hint="eastAsia"/>
          <w:color w:val="000000" w:themeColor="text1"/>
          <w:kern w:val="0"/>
          <w:sz w:val="21"/>
          <w:szCs w:val="21"/>
        </w:rPr>
        <w:t xml:space="preserve"> </w:t>
      </w:r>
      <w:r w:rsidR="009238DB" w:rsidRPr="007F52FA">
        <w:rPr>
          <w:rFonts w:eastAsiaTheme="minorEastAsia"/>
          <w:color w:val="000000"/>
          <w:kern w:val="0"/>
          <w:sz w:val="24"/>
          <w:szCs w:val="24"/>
        </w:rPr>
        <w:t xml:space="preserve"> </w:t>
      </w:r>
      <w:r w:rsidR="009238DB" w:rsidRPr="007F52FA">
        <w:rPr>
          <w:rFonts w:eastAsiaTheme="minorEastAsia"/>
          <w:color w:val="000000"/>
          <w:kern w:val="0"/>
          <w:sz w:val="24"/>
          <w:szCs w:val="24"/>
        </w:rPr>
        <w:t>开放式基金份额变动</w:t>
      </w:r>
    </w:p>
    <w:p w:rsidR="009238DB" w:rsidRPr="007F52FA" w:rsidRDefault="009238DB" w:rsidP="007C14DF">
      <w:pPr>
        <w:autoSpaceDE w:val="0"/>
        <w:autoSpaceDN w:val="0"/>
        <w:adjustRightInd w:val="0"/>
        <w:spacing w:before="29" w:line="288" w:lineRule="auto"/>
        <w:ind w:left="15" w:right="480"/>
        <w:jc w:val="right"/>
        <w:rPr>
          <w:rFonts w:eastAsiaTheme="minorEastAsia"/>
          <w:color w:val="000000"/>
          <w:kern w:val="0"/>
          <w:sz w:val="24"/>
        </w:rPr>
      </w:pPr>
      <w:r w:rsidRPr="007F52FA">
        <w:rPr>
          <w:rFonts w:eastAsiaTheme="minorEastAsia"/>
          <w:color w:val="000000"/>
          <w:kern w:val="0"/>
          <w:sz w:val="24"/>
        </w:rPr>
        <w:t>单位：份</w:t>
      </w:r>
    </w:p>
    <w:tbl>
      <w:tblPr>
        <w:tblW w:w="8868" w:type="dxa"/>
        <w:jc w:val="center"/>
        <w:tblLayout w:type="fixed"/>
        <w:tblLook w:val="0000" w:firstRow="0" w:lastRow="0" w:firstColumn="0" w:lastColumn="0" w:noHBand="0" w:noVBand="0"/>
      </w:tblPr>
      <w:tblGrid>
        <w:gridCol w:w="4006"/>
        <w:gridCol w:w="2431"/>
        <w:gridCol w:w="2431"/>
      </w:tblGrid>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center"/>
              <w:rPr>
                <w:rFonts w:eastAsiaTheme="minorEastAsia"/>
                <w:color w:val="000000"/>
                <w:kern w:val="0"/>
                <w:sz w:val="24"/>
              </w:rPr>
            </w:pPr>
            <w:r w:rsidRPr="007F52FA">
              <w:rPr>
                <w:rFonts w:eastAsiaTheme="minorEastAsia"/>
                <w:color w:val="000000"/>
                <w:kern w:val="0"/>
                <w:sz w:val="24"/>
              </w:rPr>
              <w:t>项目</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690865">
            <w:pPr>
              <w:autoSpaceDE w:val="0"/>
              <w:autoSpaceDN w:val="0"/>
              <w:adjustRightInd w:val="0"/>
              <w:spacing w:before="29" w:line="288" w:lineRule="auto"/>
              <w:ind w:left="17"/>
              <w:jc w:val="left"/>
              <w:rPr>
                <w:rFonts w:eastAsiaTheme="minorEastAsia"/>
                <w:color w:val="000000"/>
                <w:sz w:val="24"/>
              </w:rPr>
            </w:pPr>
            <w:r w:rsidRPr="007F52FA">
              <w:rPr>
                <w:rFonts w:eastAsiaTheme="minorEastAsia"/>
                <w:sz w:val="24"/>
              </w:rPr>
              <w:t>交银周期回报灵活配置混合</w:t>
            </w:r>
            <w:r w:rsidRPr="007F52FA">
              <w:rPr>
                <w:rFonts w:eastAsiaTheme="minorEastAsia"/>
                <w:sz w:val="24"/>
              </w:rPr>
              <w:t>A</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690865">
            <w:pPr>
              <w:autoSpaceDE w:val="0"/>
              <w:autoSpaceDN w:val="0"/>
              <w:adjustRightInd w:val="0"/>
              <w:spacing w:before="29" w:line="288" w:lineRule="auto"/>
              <w:ind w:left="17"/>
              <w:jc w:val="left"/>
              <w:rPr>
                <w:rFonts w:eastAsiaTheme="minorEastAsia"/>
                <w:color w:val="000000"/>
                <w:sz w:val="24"/>
              </w:rPr>
            </w:pPr>
            <w:r w:rsidRPr="007F52FA">
              <w:rPr>
                <w:rFonts w:eastAsiaTheme="minorEastAsia"/>
                <w:sz w:val="24"/>
              </w:rPr>
              <w:t>交银周期回报灵活配置混合</w:t>
            </w:r>
            <w:r w:rsidRPr="007F52FA">
              <w:rPr>
                <w:rFonts w:eastAsiaTheme="minorEastAsia"/>
                <w:sz w:val="24"/>
              </w:rPr>
              <w:t>C</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报告期期初基金份额总额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3,830,385.90</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50,219,778.07</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F72579"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本报告期</w:t>
            </w:r>
            <w:r w:rsidR="003F21E5">
              <w:rPr>
                <w:rFonts w:eastAsiaTheme="minorEastAsia" w:hint="eastAsia"/>
                <w:color w:val="000000"/>
                <w:kern w:val="0"/>
                <w:sz w:val="24"/>
              </w:rPr>
              <w:t>期间</w:t>
            </w:r>
            <w:r w:rsidR="00936D40" w:rsidRPr="007F52FA">
              <w:rPr>
                <w:rFonts w:eastAsiaTheme="minorEastAsia"/>
                <w:color w:val="000000"/>
                <w:kern w:val="0"/>
                <w:sz w:val="24"/>
              </w:rPr>
              <w:t>基金总申购份额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169,755,775.84</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46,474,137.95</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减：</w:t>
            </w:r>
            <w:r w:rsidR="00F72579" w:rsidRPr="007F52FA">
              <w:rPr>
                <w:rFonts w:eastAsiaTheme="minorEastAsia"/>
                <w:color w:val="000000"/>
                <w:kern w:val="0"/>
                <w:sz w:val="24"/>
              </w:rPr>
              <w:t>本报告期</w:t>
            </w:r>
            <w:r w:rsidR="003F21E5">
              <w:rPr>
                <w:rFonts w:eastAsiaTheme="minorEastAsia" w:hint="eastAsia"/>
                <w:color w:val="000000"/>
                <w:kern w:val="0"/>
                <w:sz w:val="24"/>
              </w:rPr>
              <w:t>期间</w:t>
            </w:r>
            <w:r w:rsidRPr="007F52FA">
              <w:rPr>
                <w:rFonts w:eastAsiaTheme="minorEastAsia"/>
                <w:color w:val="000000"/>
                <w:kern w:val="0"/>
                <w:sz w:val="24"/>
              </w:rPr>
              <w:t>基金总赎回份额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958,264.59</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50,170,068.03</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F72579" w:rsidP="00896AC6">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本报告期</w:t>
            </w:r>
            <w:r w:rsidR="003F21E5">
              <w:rPr>
                <w:rFonts w:eastAsiaTheme="minorEastAsia" w:hint="eastAsia"/>
                <w:color w:val="000000"/>
                <w:kern w:val="0"/>
                <w:sz w:val="24"/>
              </w:rPr>
              <w:t>期间</w:t>
            </w:r>
            <w:r w:rsidR="00936D40" w:rsidRPr="007F52FA">
              <w:rPr>
                <w:rFonts w:eastAsiaTheme="minorEastAsia"/>
                <w:color w:val="000000"/>
                <w:kern w:val="0"/>
                <w:sz w:val="24"/>
              </w:rPr>
              <w:t>基金拆分变动份额</w:t>
            </w:r>
            <w:r w:rsidR="003F21E5" w:rsidRPr="006664D2">
              <w:rPr>
                <w:rFonts w:hint="eastAsia"/>
                <w:color w:val="000000"/>
                <w:kern w:val="0"/>
                <w:sz w:val="24"/>
              </w:rPr>
              <w:t>（份额减少以</w:t>
            </w:r>
            <w:r w:rsidR="003F21E5" w:rsidRPr="004D5D71">
              <w:rPr>
                <w:color w:val="000000"/>
              </w:rPr>
              <w:t>“-”</w:t>
            </w:r>
            <w:r w:rsidR="003F21E5" w:rsidRPr="006664D2">
              <w:rPr>
                <w:rFonts w:hint="eastAsia"/>
                <w:color w:val="000000"/>
                <w:kern w:val="0"/>
                <w:sz w:val="24"/>
              </w:rPr>
              <w:t>填列）</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w:t>
            </w:r>
          </w:p>
        </w:tc>
      </w:tr>
      <w:tr w:rsidR="00936D40" w:rsidRPr="007F52FA" w:rsidTr="00735E32">
        <w:trPr>
          <w:jc w:val="center"/>
        </w:trPr>
        <w:tc>
          <w:tcPr>
            <w:tcW w:w="3900"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936D40" w:rsidP="007C14DF">
            <w:pPr>
              <w:autoSpaceDE w:val="0"/>
              <w:autoSpaceDN w:val="0"/>
              <w:adjustRightInd w:val="0"/>
              <w:spacing w:before="29" w:line="288" w:lineRule="auto"/>
              <w:ind w:left="17"/>
              <w:jc w:val="left"/>
              <w:rPr>
                <w:rFonts w:eastAsiaTheme="minorEastAsia"/>
                <w:color w:val="000000"/>
                <w:kern w:val="0"/>
                <w:sz w:val="24"/>
              </w:rPr>
            </w:pPr>
            <w:r w:rsidRPr="007F52FA">
              <w:rPr>
                <w:rFonts w:eastAsiaTheme="minorEastAsia"/>
                <w:color w:val="000000"/>
                <w:kern w:val="0"/>
                <w:sz w:val="24"/>
              </w:rPr>
              <w:t>报告期期末基金份额总额</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172,627,897.15</w:t>
            </w:r>
          </w:p>
        </w:tc>
        <w:tc>
          <w:tcPr>
            <w:tcW w:w="2367" w:type="dxa"/>
            <w:tcBorders>
              <w:top w:val="single" w:sz="8" w:space="0" w:color="000000"/>
              <w:left w:val="single" w:sz="8" w:space="0" w:color="000000"/>
              <w:bottom w:val="single" w:sz="8" w:space="0" w:color="000000"/>
              <w:right w:val="single" w:sz="8" w:space="0" w:color="000000"/>
            </w:tcBorders>
            <w:vAlign w:val="center"/>
          </w:tcPr>
          <w:p w:rsidR="00936D40" w:rsidRPr="007F52FA" w:rsidRDefault="0042785F" w:rsidP="007C14DF">
            <w:pPr>
              <w:autoSpaceDE w:val="0"/>
              <w:autoSpaceDN w:val="0"/>
              <w:adjustRightInd w:val="0"/>
              <w:spacing w:before="29" w:line="288" w:lineRule="auto"/>
              <w:ind w:left="17"/>
              <w:jc w:val="right"/>
              <w:rPr>
                <w:rFonts w:eastAsiaTheme="minorEastAsia"/>
                <w:color w:val="000000"/>
                <w:sz w:val="24"/>
              </w:rPr>
            </w:pPr>
            <w:r w:rsidRPr="007F52FA">
              <w:rPr>
                <w:rFonts w:eastAsiaTheme="minorEastAsia"/>
                <w:color w:val="000000"/>
                <w:sz w:val="24"/>
              </w:rPr>
              <w:t>46,523,847.99</w:t>
            </w:r>
          </w:p>
        </w:tc>
      </w:tr>
    </w:tbl>
    <w:p w:rsidR="003F09F9" w:rsidRDefault="00C80452">
      <w:pPr>
        <w:autoSpaceDE w:val="0"/>
        <w:autoSpaceDN w:val="0"/>
        <w:adjustRightInd w:val="0"/>
        <w:spacing w:before="29" w:line="288" w:lineRule="auto"/>
        <w:jc w:val="left"/>
        <w:rPr>
          <w:rFonts w:eastAsiaTheme="minorEastAsia"/>
          <w:color w:val="000000"/>
          <w:sz w:val="24"/>
        </w:rPr>
      </w:pPr>
      <w:r>
        <w:rPr>
          <w:rFonts w:eastAsiaTheme="minorEastAsia"/>
          <w:color w:val="000000"/>
          <w:sz w:val="24"/>
        </w:rPr>
        <w:t>注：</w:t>
      </w:r>
      <w:r>
        <w:rPr>
          <w:rFonts w:eastAsiaTheme="minorEastAsia"/>
          <w:color w:val="000000"/>
          <w:sz w:val="24"/>
        </w:rPr>
        <w:t>1</w:t>
      </w:r>
      <w:r>
        <w:rPr>
          <w:rFonts w:eastAsiaTheme="minorEastAsia"/>
          <w:color w:val="000000"/>
          <w:sz w:val="24"/>
        </w:rPr>
        <w:t>、如果本报告期间发生转换入、红利再投业务，则总申购份额中包含该业务；</w:t>
      </w:r>
      <w:r>
        <w:rPr>
          <w:rFonts w:eastAsiaTheme="minorEastAsia"/>
          <w:color w:val="000000"/>
          <w:sz w:val="24"/>
        </w:rPr>
        <w:t xml:space="preserve">     </w:t>
      </w:r>
    </w:p>
    <w:p w:rsidR="00FB3C94" w:rsidRPr="007F52FA" w:rsidRDefault="00FB3C94"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 xml:space="preserve">    2</w:t>
      </w:r>
      <w:r w:rsidRPr="007F52FA">
        <w:rPr>
          <w:rFonts w:eastAsiaTheme="minorEastAsia"/>
          <w:color w:val="000000"/>
          <w:sz w:val="24"/>
        </w:rPr>
        <w:t>、如果本报告期间发生转换出业务，则总赎回份额中包含该业务。</w:t>
      </w:r>
    </w:p>
    <w:p w:rsidR="00426568" w:rsidRDefault="00426568" w:rsidP="007C14DF">
      <w:pPr>
        <w:autoSpaceDE w:val="0"/>
        <w:autoSpaceDN w:val="0"/>
        <w:adjustRightInd w:val="0"/>
        <w:spacing w:before="29" w:line="288" w:lineRule="auto"/>
        <w:jc w:val="left"/>
        <w:rPr>
          <w:rFonts w:eastAsiaTheme="minorEastAsia"/>
          <w:color w:val="000000"/>
          <w:sz w:val="24"/>
        </w:rPr>
      </w:pPr>
    </w:p>
    <w:p w:rsidR="000673DA" w:rsidRPr="000673DA" w:rsidRDefault="00C51B4E" w:rsidP="000A2988">
      <w:pPr>
        <w:pStyle w:val="1"/>
        <w:tabs>
          <w:tab w:val="center" w:pos="4156"/>
          <w:tab w:val="right" w:pos="8312"/>
        </w:tabs>
        <w:spacing w:beforeLines="100" w:before="312" w:afterLines="100" w:after="312" w:line="288" w:lineRule="auto"/>
        <w:jc w:val="center"/>
        <w:rPr>
          <w:sz w:val="24"/>
          <w:szCs w:val="24"/>
        </w:rPr>
      </w:pPr>
      <w:r>
        <w:rPr>
          <w:color w:val="000000"/>
          <w:kern w:val="0"/>
          <w:sz w:val="24"/>
          <w:szCs w:val="24"/>
        </w:rPr>
        <w:t>§</w:t>
      </w:r>
      <w:r w:rsidR="000673DA" w:rsidRPr="000673DA">
        <w:rPr>
          <w:color w:val="000000"/>
          <w:kern w:val="0"/>
          <w:sz w:val="24"/>
          <w:szCs w:val="24"/>
        </w:rPr>
        <w:t xml:space="preserve">7  </w:t>
      </w:r>
      <w:r w:rsidR="000673DA" w:rsidRPr="000673DA">
        <w:rPr>
          <w:rFonts w:hAnsi="宋体"/>
          <w:sz w:val="24"/>
          <w:szCs w:val="24"/>
        </w:rPr>
        <w:t>基金管理人运用固有资金投资本基金情况</w:t>
      </w:r>
    </w:p>
    <w:p w:rsidR="000673DA" w:rsidRPr="000673DA" w:rsidRDefault="000673DA" w:rsidP="007C14DF">
      <w:pPr>
        <w:spacing w:line="288" w:lineRule="auto"/>
        <w:jc w:val="left"/>
        <w:rPr>
          <w:sz w:val="24"/>
        </w:rPr>
      </w:pPr>
      <w:r w:rsidRPr="000673DA">
        <w:rPr>
          <w:b/>
          <w:sz w:val="24"/>
        </w:rPr>
        <w:t xml:space="preserve">7.1 </w:t>
      </w:r>
      <w:r w:rsidRPr="000673DA">
        <w:rPr>
          <w:rFonts w:hAnsi="宋体"/>
          <w:b/>
          <w:sz w:val="24"/>
        </w:rPr>
        <w:t>基金管理人持有本基金份额变动情况</w:t>
      </w:r>
    </w:p>
    <w:p w:rsidR="008A3BCC" w:rsidRPr="00AE55CC" w:rsidRDefault="00AE55CC" w:rsidP="007C14DF">
      <w:pPr>
        <w:autoSpaceDE w:val="0"/>
        <w:autoSpaceDN w:val="0"/>
        <w:adjustRightInd w:val="0"/>
        <w:spacing w:before="29" w:line="288" w:lineRule="auto"/>
        <w:jc w:val="left"/>
        <w:rPr>
          <w:color w:val="000000"/>
          <w:sz w:val="24"/>
        </w:rPr>
      </w:pPr>
      <w:r w:rsidRPr="00AE55CC">
        <w:rPr>
          <w:color w:val="000000"/>
          <w:sz w:val="24"/>
        </w:rPr>
        <w:t>本报告期内未发生基金管理人运用固有资金投资本基金的情况。</w:t>
      </w:r>
    </w:p>
    <w:p w:rsidR="008A3BCC" w:rsidRDefault="008A3BCC" w:rsidP="007C14DF">
      <w:pPr>
        <w:autoSpaceDE w:val="0"/>
        <w:autoSpaceDN w:val="0"/>
        <w:adjustRightInd w:val="0"/>
        <w:spacing w:before="29" w:line="288" w:lineRule="auto"/>
        <w:jc w:val="left"/>
        <w:rPr>
          <w:color w:val="000000"/>
          <w:sz w:val="24"/>
        </w:rPr>
      </w:pPr>
    </w:p>
    <w:p w:rsidR="008A3BCC" w:rsidRPr="008A3BCC" w:rsidRDefault="000673DA" w:rsidP="00646AEE">
      <w:pPr>
        <w:autoSpaceDE w:val="0"/>
        <w:autoSpaceDN w:val="0"/>
        <w:adjustRightInd w:val="0"/>
        <w:spacing w:before="29" w:line="288" w:lineRule="auto"/>
        <w:jc w:val="left"/>
        <w:rPr>
          <w:b/>
          <w:color w:val="000000"/>
          <w:sz w:val="24"/>
        </w:rPr>
      </w:pPr>
      <w:r w:rsidRPr="008A3BCC">
        <w:rPr>
          <w:rFonts w:hint="eastAsia"/>
          <w:b/>
          <w:sz w:val="24"/>
        </w:rPr>
        <w:t>7</w:t>
      </w:r>
      <w:r w:rsidRPr="008A3BCC">
        <w:rPr>
          <w:b/>
          <w:sz w:val="24"/>
        </w:rPr>
        <w:t>.</w:t>
      </w:r>
      <w:r w:rsidRPr="008A3BCC">
        <w:rPr>
          <w:rFonts w:hint="eastAsia"/>
          <w:b/>
          <w:sz w:val="24"/>
        </w:rPr>
        <w:t xml:space="preserve">2 </w:t>
      </w:r>
      <w:r w:rsidRPr="008A3BCC">
        <w:rPr>
          <w:rFonts w:hint="eastAsia"/>
          <w:b/>
          <w:sz w:val="24"/>
        </w:rPr>
        <w:t>基</w:t>
      </w:r>
      <w:r w:rsidRPr="008A3BCC">
        <w:rPr>
          <w:b/>
          <w:sz w:val="24"/>
        </w:rPr>
        <w:t>金管理人运用固有资金投资本基金交易明细</w:t>
      </w:r>
    </w:p>
    <w:p w:rsidR="00285618" w:rsidRPr="007F52FA" w:rsidRDefault="00285618" w:rsidP="007C14DF">
      <w:pPr>
        <w:autoSpaceDE w:val="0"/>
        <w:autoSpaceDN w:val="0"/>
        <w:adjustRightInd w:val="0"/>
        <w:spacing w:before="29" w:line="288" w:lineRule="auto"/>
        <w:jc w:val="left"/>
        <w:rPr>
          <w:rFonts w:eastAsiaTheme="minorEastAsia"/>
          <w:color w:val="000000"/>
          <w:sz w:val="24"/>
        </w:rPr>
      </w:pPr>
      <w:r w:rsidRPr="007F52FA">
        <w:rPr>
          <w:rFonts w:eastAsiaTheme="minorEastAsia"/>
          <w:color w:val="000000"/>
          <w:sz w:val="24"/>
        </w:rPr>
        <w:t>本基金管理人本报告期内未进行本基金的申购、赎回、红利再投等。</w:t>
      </w:r>
    </w:p>
    <w:p w:rsidR="00F2646E" w:rsidRPr="007F52FA" w:rsidRDefault="00F2646E" w:rsidP="007C14DF">
      <w:pPr>
        <w:autoSpaceDE w:val="0"/>
        <w:autoSpaceDN w:val="0"/>
        <w:adjustRightInd w:val="0"/>
        <w:spacing w:before="29" w:line="288" w:lineRule="auto"/>
        <w:jc w:val="left"/>
        <w:rPr>
          <w:rFonts w:eastAsiaTheme="minorEastAsia"/>
          <w:color w:val="000000"/>
          <w:sz w:val="24"/>
        </w:rPr>
      </w:pPr>
    </w:p>
    <w:p w:rsidR="00ED0E09" w:rsidRDefault="00ED0E09" w:rsidP="000A2988">
      <w:pPr>
        <w:pStyle w:val="1"/>
        <w:spacing w:beforeLines="100" w:before="312" w:afterLines="100" w:after="312" w:line="360" w:lineRule="auto"/>
        <w:jc w:val="center"/>
        <w:rPr>
          <w:rFonts w:eastAsiaTheme="minorEastAsia"/>
          <w:color w:val="000000" w:themeColor="text1"/>
          <w:kern w:val="0"/>
          <w:sz w:val="21"/>
          <w:szCs w:val="21"/>
        </w:rPr>
      </w:pPr>
      <w:r>
        <w:rPr>
          <w:rFonts w:eastAsiaTheme="minorEastAsia"/>
          <w:color w:val="000000" w:themeColor="text1"/>
          <w:kern w:val="0"/>
          <w:sz w:val="21"/>
          <w:szCs w:val="21"/>
        </w:rPr>
        <w:t xml:space="preserve">§8 </w:t>
      </w:r>
      <w:r w:rsidR="00F139D5">
        <w:rPr>
          <w:rFonts w:eastAsiaTheme="minorEastAsia"/>
          <w:color w:val="000000" w:themeColor="text1"/>
          <w:kern w:val="0"/>
          <w:sz w:val="21"/>
          <w:szCs w:val="21"/>
        </w:rPr>
        <w:t xml:space="preserve"> </w:t>
      </w:r>
      <w:r>
        <w:rPr>
          <w:rFonts w:eastAsiaTheme="minorEastAsia" w:hint="eastAsia"/>
          <w:color w:val="000000" w:themeColor="text1"/>
          <w:kern w:val="0"/>
          <w:sz w:val="21"/>
          <w:szCs w:val="21"/>
        </w:rPr>
        <w:t>影响投资者决策的其他重要信息</w:t>
      </w:r>
    </w:p>
    <w:p w:rsidR="00ED0E09" w:rsidRDefault="00ED0E09" w:rsidP="00ED0E09">
      <w:pPr>
        <w:autoSpaceDE w:val="0"/>
        <w:autoSpaceDN w:val="0"/>
        <w:adjustRightInd w:val="0"/>
        <w:spacing w:line="360" w:lineRule="auto"/>
        <w:jc w:val="left"/>
        <w:rPr>
          <w:rFonts w:ascii="宋体" w:hAnsi="宋体"/>
          <w:b/>
          <w:bCs/>
          <w:color w:val="000000"/>
          <w:kern w:val="0"/>
          <w:szCs w:val="21"/>
        </w:rPr>
      </w:pPr>
      <w:r>
        <w:rPr>
          <w:rFonts w:ascii="宋体" w:hAnsi="宋体" w:hint="eastAsia"/>
          <w:b/>
          <w:bCs/>
          <w:color w:val="000000"/>
          <w:kern w:val="0"/>
          <w:szCs w:val="21"/>
        </w:rPr>
        <w:t>8.1 报告期内单一投资者持有基金份额比例达到或超过20%的情况</w:t>
      </w:r>
    </w:p>
    <w:tbl>
      <w:tblPr>
        <w:tblW w:w="92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1"/>
        <w:gridCol w:w="1843"/>
        <w:gridCol w:w="851"/>
        <w:gridCol w:w="850"/>
        <w:gridCol w:w="1134"/>
        <w:gridCol w:w="1419"/>
        <w:gridCol w:w="1130"/>
      </w:tblGrid>
      <w:tr w:rsidR="00ED0E09" w:rsidTr="00ED0E09">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 xml:space="preserve">投资者类别  </w:t>
            </w:r>
          </w:p>
        </w:tc>
        <w:tc>
          <w:tcPr>
            <w:tcW w:w="5670" w:type="dxa"/>
            <w:gridSpan w:val="5"/>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ED0E09" w:rsidTr="00ED0E09">
        <w:tc>
          <w:tcPr>
            <w:tcW w:w="993" w:type="dxa"/>
            <w:vMerge/>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left"/>
              <w:rPr>
                <w:rFonts w:ascii="宋体" w:hAnsi="宋体"/>
                <w:b/>
                <w:bCs/>
                <w:color w:val="000000"/>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持有基金份额比例达到或者超过20%的时间区间</w:t>
            </w:r>
          </w:p>
        </w:tc>
        <w:tc>
          <w:tcPr>
            <w:tcW w:w="851" w:type="dxa"/>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0E09" w:rsidRDefault="00ED0E09">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3F09F9">
        <w:tc>
          <w:tcPr>
            <w:tcW w:w="992" w:type="dxa"/>
            <w:vMerge w:val="restart"/>
          </w:tcPr>
          <w:p w:rsidR="003F09F9" w:rsidRDefault="003F09F9"/>
          <w:p w:rsidR="003F09F9" w:rsidRDefault="00C80452">
            <w:r>
              <w:rPr>
                <w:rFonts w:ascii="宋体" w:hAnsi="宋体" w:hint="eastAsia"/>
                <w:bCs/>
                <w:color w:val="000000"/>
                <w:kern w:val="0"/>
                <w:szCs w:val="21"/>
              </w:rPr>
              <w:t>机构</w:t>
            </w:r>
          </w:p>
        </w:tc>
        <w:tc>
          <w:tcPr>
            <w:tcW w:w="991" w:type="dxa"/>
            <w:vAlign w:val="center"/>
          </w:tcPr>
          <w:p w:rsidR="003F09F9" w:rsidRDefault="00C80452">
            <w:pPr>
              <w:jc w:val="center"/>
            </w:pPr>
            <w:r>
              <w:rPr>
                <w:rFonts w:ascii="宋体" w:hAnsi="宋体" w:hint="eastAsia"/>
                <w:color w:val="000000"/>
                <w:kern w:val="0"/>
                <w:szCs w:val="21"/>
              </w:rPr>
              <w:t>1</w:t>
            </w:r>
          </w:p>
        </w:tc>
        <w:tc>
          <w:tcPr>
            <w:tcW w:w="1843" w:type="dxa"/>
            <w:vAlign w:val="center"/>
          </w:tcPr>
          <w:p w:rsidR="003F09F9" w:rsidRDefault="00C80452">
            <w:pPr>
              <w:jc w:val="center"/>
            </w:pPr>
            <w:r>
              <w:rPr>
                <w:rFonts w:ascii="宋体" w:hAnsi="宋体" w:hint="eastAsia"/>
                <w:color w:val="000000"/>
                <w:kern w:val="0"/>
                <w:szCs w:val="21"/>
              </w:rPr>
              <w:t>2019/4/1-2019/6/30</w:t>
            </w:r>
          </w:p>
        </w:tc>
        <w:tc>
          <w:tcPr>
            <w:tcW w:w="851" w:type="dxa"/>
            <w:vAlign w:val="center"/>
          </w:tcPr>
          <w:p w:rsidR="003F09F9" w:rsidRDefault="00C80452">
            <w:pPr>
              <w:jc w:val="center"/>
            </w:pPr>
            <w:r>
              <w:rPr>
                <w:rFonts w:ascii="宋体" w:hAnsi="宋体" w:hint="eastAsia"/>
                <w:color w:val="000000"/>
                <w:kern w:val="0"/>
                <w:szCs w:val="21"/>
              </w:rPr>
              <w:t>-</w:t>
            </w:r>
          </w:p>
        </w:tc>
        <w:tc>
          <w:tcPr>
            <w:tcW w:w="850" w:type="dxa"/>
            <w:vAlign w:val="center"/>
          </w:tcPr>
          <w:p w:rsidR="003F09F9" w:rsidRDefault="00C80452">
            <w:pPr>
              <w:jc w:val="center"/>
            </w:pPr>
            <w:r>
              <w:rPr>
                <w:rFonts w:ascii="宋体" w:hAnsi="宋体" w:hint="eastAsia"/>
                <w:color w:val="000000"/>
                <w:kern w:val="0"/>
                <w:szCs w:val="21"/>
              </w:rPr>
              <w:t>88,416,445.6</w:t>
            </w:r>
            <w:r>
              <w:rPr>
                <w:rFonts w:ascii="宋体" w:hAnsi="宋体" w:hint="eastAsia"/>
                <w:color w:val="000000"/>
                <w:kern w:val="0"/>
                <w:szCs w:val="21"/>
              </w:rPr>
              <w:lastRenderedPageBreak/>
              <w:t>2</w:t>
            </w:r>
          </w:p>
        </w:tc>
        <w:tc>
          <w:tcPr>
            <w:tcW w:w="1134" w:type="dxa"/>
            <w:vAlign w:val="center"/>
          </w:tcPr>
          <w:p w:rsidR="003F09F9" w:rsidRDefault="00C80452">
            <w:pPr>
              <w:jc w:val="center"/>
            </w:pPr>
            <w:r>
              <w:rPr>
                <w:rFonts w:ascii="宋体" w:hAnsi="宋体" w:hint="eastAsia"/>
                <w:color w:val="000000"/>
                <w:kern w:val="0"/>
                <w:szCs w:val="21"/>
              </w:rPr>
              <w:lastRenderedPageBreak/>
              <w:t>-</w:t>
            </w:r>
          </w:p>
        </w:tc>
        <w:tc>
          <w:tcPr>
            <w:tcW w:w="1419" w:type="dxa"/>
            <w:vAlign w:val="center"/>
          </w:tcPr>
          <w:p w:rsidR="003F09F9" w:rsidRDefault="00C80452">
            <w:pPr>
              <w:jc w:val="center"/>
            </w:pPr>
            <w:r>
              <w:rPr>
                <w:rFonts w:ascii="宋体" w:hAnsi="宋体" w:hint="eastAsia"/>
                <w:color w:val="000000"/>
                <w:kern w:val="0"/>
                <w:szCs w:val="21"/>
              </w:rPr>
              <w:t>88,416,445.62</w:t>
            </w:r>
          </w:p>
        </w:tc>
        <w:tc>
          <w:tcPr>
            <w:tcW w:w="1130" w:type="dxa"/>
            <w:vAlign w:val="center"/>
          </w:tcPr>
          <w:p w:rsidR="003F09F9" w:rsidRDefault="00C80452">
            <w:pPr>
              <w:jc w:val="center"/>
            </w:pPr>
            <w:r>
              <w:rPr>
                <w:rFonts w:ascii="宋体" w:hAnsi="宋体" w:hint="eastAsia"/>
                <w:color w:val="000000"/>
                <w:kern w:val="0"/>
                <w:szCs w:val="21"/>
              </w:rPr>
              <w:t>40.34%</w:t>
            </w:r>
          </w:p>
        </w:tc>
      </w:tr>
      <w:tr w:rsidR="003F09F9">
        <w:tc>
          <w:tcPr>
            <w:tcW w:w="992" w:type="dxa"/>
            <w:vMerge/>
          </w:tcPr>
          <w:p w:rsidR="003F09F9" w:rsidRDefault="003F09F9"/>
        </w:tc>
        <w:tc>
          <w:tcPr>
            <w:tcW w:w="991" w:type="dxa"/>
            <w:vAlign w:val="center"/>
          </w:tcPr>
          <w:p w:rsidR="003F09F9" w:rsidRDefault="00C80452">
            <w:pPr>
              <w:jc w:val="center"/>
            </w:pPr>
            <w:r>
              <w:rPr>
                <w:rFonts w:ascii="宋体" w:hAnsi="宋体" w:hint="eastAsia"/>
                <w:color w:val="000000"/>
                <w:kern w:val="0"/>
                <w:szCs w:val="21"/>
              </w:rPr>
              <w:t>2</w:t>
            </w:r>
          </w:p>
        </w:tc>
        <w:tc>
          <w:tcPr>
            <w:tcW w:w="1843" w:type="dxa"/>
            <w:vAlign w:val="center"/>
          </w:tcPr>
          <w:p w:rsidR="003F09F9" w:rsidRDefault="00C80452">
            <w:pPr>
              <w:jc w:val="center"/>
            </w:pPr>
            <w:r>
              <w:rPr>
                <w:rFonts w:ascii="宋体" w:hAnsi="宋体" w:hint="eastAsia"/>
                <w:color w:val="000000"/>
                <w:kern w:val="0"/>
                <w:szCs w:val="21"/>
              </w:rPr>
              <w:t>2019/4/1-2019/6/30</w:t>
            </w:r>
          </w:p>
        </w:tc>
        <w:tc>
          <w:tcPr>
            <w:tcW w:w="851" w:type="dxa"/>
            <w:vAlign w:val="center"/>
          </w:tcPr>
          <w:p w:rsidR="003F09F9" w:rsidRDefault="00C80452">
            <w:pPr>
              <w:jc w:val="center"/>
            </w:pPr>
            <w:r>
              <w:rPr>
                <w:rFonts w:ascii="宋体" w:hAnsi="宋体" w:hint="eastAsia"/>
                <w:color w:val="000000"/>
                <w:kern w:val="0"/>
                <w:szCs w:val="21"/>
              </w:rPr>
              <w:t>-</w:t>
            </w:r>
          </w:p>
        </w:tc>
        <w:tc>
          <w:tcPr>
            <w:tcW w:w="850" w:type="dxa"/>
            <w:vAlign w:val="center"/>
          </w:tcPr>
          <w:p w:rsidR="003F09F9" w:rsidRDefault="00C80452">
            <w:pPr>
              <w:jc w:val="center"/>
            </w:pPr>
            <w:r>
              <w:rPr>
                <w:rFonts w:ascii="宋体" w:hAnsi="宋体" w:hint="eastAsia"/>
                <w:color w:val="000000"/>
                <w:kern w:val="0"/>
                <w:szCs w:val="21"/>
              </w:rPr>
              <w:t>44,523,597.51</w:t>
            </w:r>
          </w:p>
        </w:tc>
        <w:tc>
          <w:tcPr>
            <w:tcW w:w="1134" w:type="dxa"/>
            <w:vAlign w:val="center"/>
          </w:tcPr>
          <w:p w:rsidR="003F09F9" w:rsidRDefault="00C80452">
            <w:pPr>
              <w:jc w:val="center"/>
            </w:pPr>
            <w:r>
              <w:rPr>
                <w:rFonts w:ascii="宋体" w:hAnsi="宋体" w:hint="eastAsia"/>
                <w:color w:val="000000"/>
                <w:kern w:val="0"/>
                <w:szCs w:val="21"/>
              </w:rPr>
              <w:t>-</w:t>
            </w:r>
          </w:p>
        </w:tc>
        <w:tc>
          <w:tcPr>
            <w:tcW w:w="1419" w:type="dxa"/>
            <w:vAlign w:val="center"/>
          </w:tcPr>
          <w:p w:rsidR="003F09F9" w:rsidRDefault="00C80452">
            <w:pPr>
              <w:jc w:val="center"/>
            </w:pPr>
            <w:r>
              <w:rPr>
                <w:rFonts w:ascii="宋体" w:hAnsi="宋体" w:hint="eastAsia"/>
                <w:color w:val="000000"/>
                <w:kern w:val="0"/>
                <w:szCs w:val="21"/>
              </w:rPr>
              <w:t>44,523,597.51</w:t>
            </w:r>
          </w:p>
        </w:tc>
        <w:tc>
          <w:tcPr>
            <w:tcW w:w="1130" w:type="dxa"/>
            <w:vAlign w:val="center"/>
          </w:tcPr>
          <w:p w:rsidR="003F09F9" w:rsidRDefault="00C80452">
            <w:pPr>
              <w:jc w:val="center"/>
            </w:pPr>
            <w:r>
              <w:rPr>
                <w:rFonts w:ascii="宋体" w:hAnsi="宋体" w:hint="eastAsia"/>
                <w:color w:val="000000"/>
                <w:kern w:val="0"/>
                <w:szCs w:val="21"/>
              </w:rPr>
              <w:t>20.32%</w:t>
            </w:r>
          </w:p>
        </w:tc>
      </w:tr>
      <w:tr w:rsidR="003F09F9">
        <w:tc>
          <w:tcPr>
            <w:tcW w:w="992" w:type="dxa"/>
            <w:vMerge/>
          </w:tcPr>
          <w:p w:rsidR="003F09F9" w:rsidRDefault="003F09F9"/>
        </w:tc>
        <w:tc>
          <w:tcPr>
            <w:tcW w:w="991" w:type="dxa"/>
            <w:vAlign w:val="center"/>
          </w:tcPr>
          <w:p w:rsidR="003F09F9" w:rsidRDefault="00C80452">
            <w:pPr>
              <w:jc w:val="center"/>
            </w:pPr>
            <w:r>
              <w:rPr>
                <w:rFonts w:ascii="宋体" w:hAnsi="宋体" w:hint="eastAsia"/>
                <w:color w:val="000000"/>
                <w:kern w:val="0"/>
                <w:szCs w:val="21"/>
              </w:rPr>
              <w:t>3</w:t>
            </w:r>
          </w:p>
        </w:tc>
        <w:tc>
          <w:tcPr>
            <w:tcW w:w="1843" w:type="dxa"/>
            <w:vAlign w:val="center"/>
          </w:tcPr>
          <w:p w:rsidR="003F09F9" w:rsidRDefault="00C80452">
            <w:pPr>
              <w:jc w:val="center"/>
            </w:pPr>
            <w:r>
              <w:rPr>
                <w:rFonts w:ascii="宋体" w:hAnsi="宋体" w:hint="eastAsia"/>
                <w:color w:val="000000"/>
                <w:kern w:val="0"/>
                <w:szCs w:val="21"/>
              </w:rPr>
              <w:t>2019/4/1-2019/6/30</w:t>
            </w:r>
          </w:p>
        </w:tc>
        <w:tc>
          <w:tcPr>
            <w:tcW w:w="851" w:type="dxa"/>
            <w:vAlign w:val="center"/>
          </w:tcPr>
          <w:p w:rsidR="003F09F9" w:rsidRDefault="00C80452">
            <w:pPr>
              <w:jc w:val="center"/>
            </w:pPr>
            <w:r>
              <w:rPr>
                <w:rFonts w:ascii="宋体" w:hAnsi="宋体" w:hint="eastAsia"/>
                <w:color w:val="000000"/>
                <w:kern w:val="0"/>
                <w:szCs w:val="21"/>
              </w:rPr>
              <w:t>-</w:t>
            </w:r>
          </w:p>
        </w:tc>
        <w:tc>
          <w:tcPr>
            <w:tcW w:w="850" w:type="dxa"/>
            <w:vAlign w:val="center"/>
          </w:tcPr>
          <w:p w:rsidR="003F09F9" w:rsidRDefault="00C80452">
            <w:pPr>
              <w:jc w:val="center"/>
            </w:pPr>
            <w:r>
              <w:rPr>
                <w:rFonts w:ascii="宋体" w:hAnsi="宋体" w:hint="eastAsia"/>
                <w:color w:val="000000"/>
                <w:kern w:val="0"/>
                <w:szCs w:val="21"/>
              </w:rPr>
              <w:t>79,574,712.64</w:t>
            </w:r>
          </w:p>
        </w:tc>
        <w:tc>
          <w:tcPr>
            <w:tcW w:w="1134" w:type="dxa"/>
            <w:vAlign w:val="center"/>
          </w:tcPr>
          <w:p w:rsidR="003F09F9" w:rsidRDefault="00C80452">
            <w:pPr>
              <w:jc w:val="center"/>
            </w:pPr>
            <w:r>
              <w:rPr>
                <w:rFonts w:ascii="宋体" w:hAnsi="宋体" w:hint="eastAsia"/>
                <w:color w:val="000000"/>
                <w:kern w:val="0"/>
                <w:szCs w:val="21"/>
              </w:rPr>
              <w:t>-</w:t>
            </w:r>
          </w:p>
        </w:tc>
        <w:tc>
          <w:tcPr>
            <w:tcW w:w="1419" w:type="dxa"/>
            <w:vAlign w:val="center"/>
          </w:tcPr>
          <w:p w:rsidR="003F09F9" w:rsidRDefault="00C80452">
            <w:pPr>
              <w:jc w:val="center"/>
            </w:pPr>
            <w:r>
              <w:rPr>
                <w:rFonts w:ascii="宋体" w:hAnsi="宋体" w:hint="eastAsia"/>
                <w:color w:val="000000"/>
                <w:kern w:val="0"/>
                <w:szCs w:val="21"/>
              </w:rPr>
              <w:t>79,574,712.64</w:t>
            </w:r>
          </w:p>
        </w:tc>
        <w:tc>
          <w:tcPr>
            <w:tcW w:w="1130" w:type="dxa"/>
            <w:vAlign w:val="center"/>
          </w:tcPr>
          <w:p w:rsidR="003F09F9" w:rsidRDefault="00C80452">
            <w:pPr>
              <w:jc w:val="center"/>
            </w:pPr>
            <w:r>
              <w:rPr>
                <w:rFonts w:ascii="宋体" w:hAnsi="宋体" w:hint="eastAsia"/>
                <w:color w:val="000000"/>
                <w:kern w:val="0"/>
                <w:szCs w:val="21"/>
              </w:rPr>
              <w:t>36.31%</w:t>
            </w:r>
          </w:p>
        </w:tc>
      </w:tr>
      <w:tr w:rsidR="003F09F9">
        <w:tc>
          <w:tcPr>
            <w:tcW w:w="992" w:type="dxa"/>
            <w:vMerge/>
          </w:tcPr>
          <w:p w:rsidR="003F09F9" w:rsidRDefault="003F09F9"/>
        </w:tc>
        <w:tc>
          <w:tcPr>
            <w:tcW w:w="991" w:type="dxa"/>
            <w:vAlign w:val="center"/>
          </w:tcPr>
          <w:p w:rsidR="003F09F9" w:rsidRDefault="00C80452">
            <w:pPr>
              <w:jc w:val="center"/>
            </w:pPr>
            <w:r>
              <w:rPr>
                <w:rFonts w:ascii="宋体" w:hAnsi="宋体" w:hint="eastAsia"/>
                <w:color w:val="000000"/>
                <w:kern w:val="0"/>
                <w:szCs w:val="21"/>
              </w:rPr>
              <w:t>4</w:t>
            </w:r>
          </w:p>
        </w:tc>
        <w:tc>
          <w:tcPr>
            <w:tcW w:w="1843" w:type="dxa"/>
            <w:vAlign w:val="center"/>
          </w:tcPr>
          <w:p w:rsidR="003F09F9" w:rsidRDefault="00C80452">
            <w:pPr>
              <w:jc w:val="center"/>
            </w:pPr>
            <w:r>
              <w:rPr>
                <w:rFonts w:ascii="宋体" w:hAnsi="宋体" w:hint="eastAsia"/>
                <w:color w:val="000000"/>
                <w:kern w:val="0"/>
                <w:szCs w:val="21"/>
              </w:rPr>
              <w:t>2019/4/1-2019/6/30</w:t>
            </w:r>
          </w:p>
        </w:tc>
        <w:tc>
          <w:tcPr>
            <w:tcW w:w="851" w:type="dxa"/>
            <w:vAlign w:val="center"/>
          </w:tcPr>
          <w:p w:rsidR="003F09F9" w:rsidRDefault="00C80452">
            <w:pPr>
              <w:jc w:val="center"/>
            </w:pPr>
            <w:r>
              <w:rPr>
                <w:rFonts w:ascii="宋体" w:hAnsi="宋体" w:hint="eastAsia"/>
                <w:color w:val="000000"/>
                <w:kern w:val="0"/>
                <w:szCs w:val="21"/>
              </w:rPr>
              <w:t>25,510,204.08</w:t>
            </w:r>
          </w:p>
        </w:tc>
        <w:tc>
          <w:tcPr>
            <w:tcW w:w="850" w:type="dxa"/>
            <w:vAlign w:val="center"/>
          </w:tcPr>
          <w:p w:rsidR="003F09F9" w:rsidRDefault="00C80452">
            <w:pPr>
              <w:jc w:val="center"/>
            </w:pPr>
            <w:r>
              <w:rPr>
                <w:rFonts w:ascii="宋体" w:hAnsi="宋体" w:hint="eastAsia"/>
                <w:color w:val="000000"/>
                <w:kern w:val="0"/>
                <w:szCs w:val="21"/>
              </w:rPr>
              <w:t>-</w:t>
            </w:r>
          </w:p>
        </w:tc>
        <w:tc>
          <w:tcPr>
            <w:tcW w:w="1134" w:type="dxa"/>
            <w:vAlign w:val="center"/>
          </w:tcPr>
          <w:p w:rsidR="003F09F9" w:rsidRDefault="00C80452">
            <w:pPr>
              <w:jc w:val="center"/>
            </w:pPr>
            <w:r>
              <w:rPr>
                <w:rFonts w:ascii="宋体" w:hAnsi="宋体" w:hint="eastAsia"/>
                <w:color w:val="000000"/>
                <w:kern w:val="0"/>
                <w:szCs w:val="21"/>
              </w:rPr>
              <w:t>25,510,204.08</w:t>
            </w:r>
          </w:p>
        </w:tc>
        <w:tc>
          <w:tcPr>
            <w:tcW w:w="1419" w:type="dxa"/>
            <w:vAlign w:val="center"/>
          </w:tcPr>
          <w:p w:rsidR="003F09F9" w:rsidRDefault="00C80452">
            <w:pPr>
              <w:jc w:val="center"/>
            </w:pPr>
            <w:r>
              <w:rPr>
                <w:rFonts w:ascii="宋体" w:hAnsi="宋体" w:hint="eastAsia"/>
                <w:color w:val="000000"/>
                <w:kern w:val="0"/>
                <w:szCs w:val="21"/>
              </w:rPr>
              <w:t>-</w:t>
            </w:r>
          </w:p>
        </w:tc>
        <w:tc>
          <w:tcPr>
            <w:tcW w:w="1130" w:type="dxa"/>
            <w:vAlign w:val="center"/>
          </w:tcPr>
          <w:p w:rsidR="003F09F9" w:rsidRDefault="00C80452">
            <w:pPr>
              <w:jc w:val="center"/>
            </w:pPr>
            <w:r>
              <w:rPr>
                <w:rFonts w:ascii="宋体" w:hAnsi="宋体" w:hint="eastAsia"/>
                <w:color w:val="000000"/>
                <w:kern w:val="0"/>
                <w:szCs w:val="21"/>
              </w:rPr>
              <w:t>-</w:t>
            </w:r>
          </w:p>
        </w:tc>
      </w:tr>
      <w:tr w:rsidR="003F09F9">
        <w:tc>
          <w:tcPr>
            <w:tcW w:w="992" w:type="dxa"/>
            <w:vMerge/>
          </w:tcPr>
          <w:p w:rsidR="003F09F9" w:rsidRDefault="003F09F9"/>
        </w:tc>
        <w:tc>
          <w:tcPr>
            <w:tcW w:w="991" w:type="dxa"/>
            <w:vAlign w:val="center"/>
          </w:tcPr>
          <w:p w:rsidR="003F09F9" w:rsidRDefault="00C80452">
            <w:pPr>
              <w:jc w:val="center"/>
            </w:pPr>
            <w:r>
              <w:rPr>
                <w:rFonts w:ascii="宋体" w:hAnsi="宋体" w:hint="eastAsia"/>
                <w:color w:val="000000"/>
                <w:kern w:val="0"/>
                <w:szCs w:val="21"/>
              </w:rPr>
              <w:t>5</w:t>
            </w:r>
          </w:p>
        </w:tc>
        <w:tc>
          <w:tcPr>
            <w:tcW w:w="1843" w:type="dxa"/>
            <w:vAlign w:val="center"/>
          </w:tcPr>
          <w:p w:rsidR="003F09F9" w:rsidRDefault="00C80452">
            <w:pPr>
              <w:jc w:val="center"/>
            </w:pPr>
            <w:r>
              <w:rPr>
                <w:rFonts w:ascii="宋体" w:hAnsi="宋体" w:hint="eastAsia"/>
                <w:color w:val="000000"/>
                <w:kern w:val="0"/>
                <w:szCs w:val="21"/>
              </w:rPr>
              <w:t>2019/4/1-2019/6/30</w:t>
            </w:r>
          </w:p>
        </w:tc>
        <w:tc>
          <w:tcPr>
            <w:tcW w:w="851" w:type="dxa"/>
            <w:vAlign w:val="center"/>
          </w:tcPr>
          <w:p w:rsidR="003F09F9" w:rsidRDefault="00C80452">
            <w:pPr>
              <w:jc w:val="center"/>
            </w:pPr>
            <w:r>
              <w:rPr>
                <w:rFonts w:ascii="宋体" w:hAnsi="宋体" w:hint="eastAsia"/>
                <w:color w:val="000000"/>
                <w:kern w:val="0"/>
                <w:szCs w:val="21"/>
              </w:rPr>
              <w:t>24,659,863.95</w:t>
            </w:r>
          </w:p>
        </w:tc>
        <w:tc>
          <w:tcPr>
            <w:tcW w:w="850" w:type="dxa"/>
            <w:vAlign w:val="center"/>
          </w:tcPr>
          <w:p w:rsidR="003F09F9" w:rsidRDefault="00C80452">
            <w:pPr>
              <w:jc w:val="center"/>
            </w:pPr>
            <w:r>
              <w:rPr>
                <w:rFonts w:ascii="宋体" w:hAnsi="宋体" w:hint="eastAsia"/>
                <w:color w:val="000000"/>
                <w:kern w:val="0"/>
                <w:szCs w:val="21"/>
              </w:rPr>
              <w:t>-</w:t>
            </w:r>
          </w:p>
        </w:tc>
        <w:tc>
          <w:tcPr>
            <w:tcW w:w="1134" w:type="dxa"/>
            <w:vAlign w:val="center"/>
          </w:tcPr>
          <w:p w:rsidR="003F09F9" w:rsidRDefault="00C80452">
            <w:pPr>
              <w:jc w:val="center"/>
            </w:pPr>
            <w:r>
              <w:rPr>
                <w:rFonts w:ascii="宋体" w:hAnsi="宋体" w:hint="eastAsia"/>
                <w:color w:val="000000"/>
                <w:kern w:val="0"/>
                <w:szCs w:val="21"/>
              </w:rPr>
              <w:t>24,659,863.95</w:t>
            </w:r>
          </w:p>
        </w:tc>
        <w:tc>
          <w:tcPr>
            <w:tcW w:w="1419" w:type="dxa"/>
            <w:vAlign w:val="center"/>
          </w:tcPr>
          <w:p w:rsidR="003F09F9" w:rsidRDefault="00C80452">
            <w:pPr>
              <w:jc w:val="center"/>
            </w:pPr>
            <w:r>
              <w:rPr>
                <w:rFonts w:ascii="宋体" w:hAnsi="宋体" w:hint="eastAsia"/>
                <w:color w:val="000000"/>
                <w:kern w:val="0"/>
                <w:szCs w:val="21"/>
              </w:rPr>
              <w:t>-</w:t>
            </w:r>
          </w:p>
        </w:tc>
        <w:tc>
          <w:tcPr>
            <w:tcW w:w="1130" w:type="dxa"/>
            <w:vAlign w:val="center"/>
          </w:tcPr>
          <w:p w:rsidR="003F09F9" w:rsidRDefault="00C80452">
            <w:pPr>
              <w:jc w:val="center"/>
            </w:pPr>
            <w:r>
              <w:rPr>
                <w:rFonts w:ascii="宋体" w:hAnsi="宋体" w:hint="eastAsia"/>
                <w:color w:val="000000"/>
                <w:kern w:val="0"/>
                <w:szCs w:val="21"/>
              </w:rPr>
              <w:t>-</w:t>
            </w:r>
          </w:p>
        </w:tc>
      </w:tr>
      <w:tr w:rsidR="00ED0E09" w:rsidTr="00ED0E09">
        <w:tc>
          <w:tcPr>
            <w:tcW w:w="9212" w:type="dxa"/>
            <w:gridSpan w:val="8"/>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center"/>
              <w:rPr>
                <w:rFonts w:ascii="宋体" w:hAnsi="宋体"/>
                <w:kern w:val="0"/>
                <w:szCs w:val="21"/>
              </w:rPr>
            </w:pPr>
            <w:r>
              <w:rPr>
                <w:rFonts w:ascii="宋体" w:hAnsi="宋体" w:hint="eastAsia"/>
                <w:color w:val="000000"/>
                <w:kern w:val="0"/>
                <w:szCs w:val="21"/>
              </w:rPr>
              <w:t>产品特有风险</w:t>
            </w:r>
          </w:p>
        </w:tc>
      </w:tr>
      <w:tr w:rsidR="00ED0E09" w:rsidTr="00ED0E09">
        <w:tc>
          <w:tcPr>
            <w:tcW w:w="9212" w:type="dxa"/>
            <w:gridSpan w:val="8"/>
            <w:tcBorders>
              <w:top w:val="single" w:sz="4" w:space="0" w:color="auto"/>
              <w:left w:val="single" w:sz="4" w:space="0" w:color="auto"/>
              <w:bottom w:val="single" w:sz="4" w:space="0" w:color="auto"/>
              <w:right w:val="single" w:sz="4" w:space="0" w:color="auto"/>
            </w:tcBorders>
            <w:vAlign w:val="center"/>
            <w:hideMark/>
          </w:tcPr>
          <w:p w:rsidR="00ED0E09" w:rsidRDefault="00ED0E09">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D0E09" w:rsidRDefault="00ED0E09" w:rsidP="00ED0E09">
      <w:pPr>
        <w:autoSpaceDE w:val="0"/>
        <w:autoSpaceDN w:val="0"/>
        <w:adjustRightInd w:val="0"/>
        <w:spacing w:line="360" w:lineRule="auto"/>
        <w:jc w:val="left"/>
        <w:rPr>
          <w:rFonts w:ascii="宋体" w:hAnsi="宋体"/>
          <w:b/>
          <w:bCs/>
          <w:color w:val="000000"/>
          <w:kern w:val="0"/>
          <w:szCs w:val="21"/>
        </w:rPr>
      </w:pPr>
      <w:r>
        <w:rPr>
          <w:rFonts w:ascii="宋体" w:hAnsi="宋体" w:hint="eastAsia"/>
          <w:b/>
          <w:bCs/>
          <w:color w:val="000000"/>
          <w:kern w:val="0"/>
          <w:szCs w:val="21"/>
        </w:rPr>
        <w:t>8.2 影响投资者决策的其他重要信息</w:t>
      </w:r>
    </w:p>
    <w:p w:rsidR="00ED0E09" w:rsidRDefault="00ED0E09" w:rsidP="00ED0E09">
      <w:pPr>
        <w:spacing w:line="360" w:lineRule="auto"/>
        <w:ind w:firstLineChars="200" w:firstLine="420"/>
        <w:rPr>
          <w:rFonts w:ascii="宋体" w:hAnsi="宋体"/>
          <w:color w:val="000000"/>
          <w:szCs w:val="21"/>
        </w:rPr>
      </w:pPr>
      <w:r>
        <w:rPr>
          <w:rFonts w:ascii="宋体" w:hAnsi="宋体" w:hint="eastAsia"/>
          <w:color w:val="000000"/>
          <w:szCs w:val="21"/>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BB1033" w:rsidRPr="007F52FA" w:rsidRDefault="00BB1033" w:rsidP="007C14DF">
      <w:pPr>
        <w:spacing w:before="29" w:line="288" w:lineRule="auto"/>
        <w:ind w:firstLineChars="200" w:firstLine="480"/>
        <w:rPr>
          <w:rFonts w:eastAsiaTheme="minorEastAsia"/>
          <w:color w:val="000000"/>
          <w:sz w:val="24"/>
        </w:rPr>
      </w:pPr>
    </w:p>
    <w:p w:rsidR="00175E3A" w:rsidRPr="007032A6" w:rsidRDefault="009238DB" w:rsidP="000A2988">
      <w:pPr>
        <w:pStyle w:val="1"/>
        <w:spacing w:beforeLines="100" w:before="312" w:afterLines="100" w:after="312" w:line="288" w:lineRule="auto"/>
        <w:jc w:val="center"/>
        <w:rPr>
          <w:rFonts w:eastAsiaTheme="minorEastAsia"/>
          <w:color w:val="000000"/>
          <w:kern w:val="0"/>
          <w:sz w:val="24"/>
          <w:szCs w:val="24"/>
        </w:rPr>
      </w:pPr>
      <w:r w:rsidRPr="007F52FA">
        <w:rPr>
          <w:rFonts w:eastAsiaTheme="minorEastAsia"/>
          <w:color w:val="000000"/>
          <w:kern w:val="0"/>
          <w:sz w:val="24"/>
          <w:szCs w:val="24"/>
        </w:rPr>
        <w:t>§</w:t>
      </w:r>
      <w:r w:rsidR="00A14399" w:rsidRPr="007F52FA">
        <w:rPr>
          <w:rFonts w:eastAsiaTheme="minorEastAsia"/>
          <w:color w:val="000000"/>
          <w:kern w:val="0"/>
          <w:sz w:val="24"/>
          <w:szCs w:val="24"/>
        </w:rPr>
        <w:t>9</w:t>
      </w:r>
      <w:r w:rsidR="00F30496">
        <w:rPr>
          <w:rFonts w:eastAsiaTheme="minorEastAsia"/>
          <w:color w:val="000000"/>
          <w:kern w:val="0"/>
          <w:sz w:val="24"/>
          <w:szCs w:val="24"/>
        </w:rPr>
        <w:t xml:space="preserve">  </w:t>
      </w:r>
      <w:r w:rsidRPr="007F52FA">
        <w:rPr>
          <w:rFonts w:eastAsiaTheme="minorEastAsia"/>
          <w:color w:val="000000"/>
          <w:kern w:val="0"/>
          <w:sz w:val="24"/>
          <w:szCs w:val="24"/>
        </w:rPr>
        <w:t>备查文件目录</w:t>
      </w:r>
    </w:p>
    <w:p w:rsidR="00FB3C94" w:rsidRPr="007F52FA" w:rsidRDefault="00A14399"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9.</w:t>
      </w:r>
      <w:r w:rsidR="00D13A01" w:rsidRPr="007F52FA">
        <w:rPr>
          <w:rFonts w:eastAsiaTheme="minorEastAsia"/>
          <w:b/>
          <w:bCs/>
          <w:color w:val="000000"/>
          <w:kern w:val="0"/>
          <w:sz w:val="24"/>
        </w:rPr>
        <w:t>1</w:t>
      </w:r>
      <w:r w:rsidR="00FB3C94" w:rsidRPr="007F52FA">
        <w:rPr>
          <w:rFonts w:eastAsiaTheme="minorEastAsia"/>
          <w:b/>
          <w:bCs/>
          <w:color w:val="000000"/>
          <w:kern w:val="0"/>
          <w:sz w:val="24"/>
        </w:rPr>
        <w:t>备查文件目录</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1</w:t>
      </w:r>
      <w:r>
        <w:rPr>
          <w:rFonts w:eastAsiaTheme="minorEastAsia"/>
          <w:color w:val="000000"/>
          <w:sz w:val="24"/>
        </w:rPr>
        <w:t>、中国证监会核准交银施罗德周期回报灵活配置混合型证券投资基金募集的文件；</w:t>
      </w:r>
      <w:r>
        <w:rPr>
          <w:rFonts w:eastAsiaTheme="minorEastAsia"/>
          <w:color w:val="000000"/>
          <w:sz w:val="24"/>
        </w:rPr>
        <w:t xml:space="preserve"> </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2</w:t>
      </w:r>
      <w:r>
        <w:rPr>
          <w:rFonts w:eastAsiaTheme="minorEastAsia"/>
          <w:color w:val="000000"/>
          <w:sz w:val="24"/>
        </w:rPr>
        <w:t>、《交银施罗德周期回报灵活配置混合型证券投资基金基金合同》；</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3</w:t>
      </w:r>
      <w:r>
        <w:rPr>
          <w:rFonts w:eastAsiaTheme="minorEastAsia"/>
          <w:color w:val="000000"/>
          <w:sz w:val="24"/>
        </w:rPr>
        <w:t>、《交银施罗德周期回报灵活配置混合型证券投资基金招募说明书》；</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4</w:t>
      </w:r>
      <w:r>
        <w:rPr>
          <w:rFonts w:eastAsiaTheme="minorEastAsia"/>
          <w:color w:val="000000"/>
          <w:sz w:val="24"/>
        </w:rPr>
        <w:t>、《交银施罗德周期回报灵活配置混合型证券投资基金托管协议》；</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5</w:t>
      </w:r>
      <w:r>
        <w:rPr>
          <w:rFonts w:eastAsiaTheme="minorEastAsia"/>
          <w:color w:val="000000"/>
          <w:sz w:val="24"/>
        </w:rPr>
        <w:t>、关于申请募集交银施罗德周期回报灵活配置混合型证券投资基金之法律意见书；</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6</w:t>
      </w:r>
      <w:r>
        <w:rPr>
          <w:rFonts w:eastAsiaTheme="minorEastAsia"/>
          <w:color w:val="000000"/>
          <w:sz w:val="24"/>
        </w:rPr>
        <w:t>、基金管理人业务资格批件、营业执照；</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7</w:t>
      </w:r>
      <w:r>
        <w:rPr>
          <w:rFonts w:eastAsiaTheme="minorEastAsia"/>
          <w:color w:val="000000"/>
          <w:sz w:val="24"/>
        </w:rPr>
        <w:t>、基金托管人业务资格批件、营业执照；</w:t>
      </w:r>
    </w:p>
    <w:p w:rsidR="00FB3C94"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8</w:t>
      </w:r>
      <w:r w:rsidRPr="007F52FA">
        <w:rPr>
          <w:rFonts w:eastAsiaTheme="minorEastAsia"/>
          <w:color w:val="000000"/>
          <w:sz w:val="24"/>
        </w:rPr>
        <w:t>、报告期内交银施罗德周期回报灵活配置混合型证券投资基金在指定报刊上各项公告的原稿。</w:t>
      </w:r>
    </w:p>
    <w:p w:rsidR="00F11783" w:rsidRPr="007F52FA" w:rsidRDefault="00F11783" w:rsidP="007C14DF">
      <w:pPr>
        <w:spacing w:before="29" w:line="288" w:lineRule="auto"/>
        <w:ind w:firstLineChars="200" w:firstLine="480"/>
        <w:rPr>
          <w:rFonts w:eastAsiaTheme="minorEastAsia"/>
          <w:color w:val="000000"/>
          <w:sz w:val="24"/>
        </w:rPr>
      </w:pPr>
    </w:p>
    <w:p w:rsidR="00FB3C94" w:rsidRPr="007F52FA" w:rsidRDefault="00D13A01"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lastRenderedPageBreak/>
        <w:t>9.2</w:t>
      </w:r>
      <w:r w:rsidR="00FB3C94" w:rsidRPr="007F52FA">
        <w:rPr>
          <w:rFonts w:eastAsiaTheme="minorEastAsia"/>
          <w:b/>
          <w:bCs/>
          <w:color w:val="000000"/>
          <w:kern w:val="0"/>
          <w:sz w:val="24"/>
        </w:rPr>
        <w:t>存放地点</w:t>
      </w:r>
    </w:p>
    <w:p w:rsidR="00FB3C94"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备查文件存放于基金管理人的办公场所。</w:t>
      </w:r>
    </w:p>
    <w:p w:rsidR="00F11783" w:rsidRPr="007F52FA" w:rsidRDefault="00F11783" w:rsidP="007C14DF">
      <w:pPr>
        <w:spacing w:before="29" w:line="288" w:lineRule="auto"/>
        <w:ind w:firstLineChars="200" w:firstLine="480"/>
        <w:rPr>
          <w:rFonts w:eastAsiaTheme="minorEastAsia"/>
          <w:color w:val="000000"/>
          <w:sz w:val="24"/>
        </w:rPr>
      </w:pPr>
    </w:p>
    <w:p w:rsidR="00FB3C94" w:rsidRPr="007F52FA" w:rsidRDefault="00D13A01" w:rsidP="007C14DF">
      <w:pPr>
        <w:autoSpaceDE w:val="0"/>
        <w:autoSpaceDN w:val="0"/>
        <w:adjustRightInd w:val="0"/>
        <w:spacing w:before="29" w:line="288" w:lineRule="auto"/>
        <w:jc w:val="left"/>
        <w:rPr>
          <w:rFonts w:eastAsiaTheme="minorEastAsia"/>
          <w:b/>
          <w:bCs/>
          <w:color w:val="000000"/>
          <w:kern w:val="0"/>
          <w:sz w:val="24"/>
        </w:rPr>
      </w:pPr>
      <w:r w:rsidRPr="007F52FA">
        <w:rPr>
          <w:rFonts w:eastAsiaTheme="minorEastAsia"/>
          <w:b/>
          <w:bCs/>
          <w:color w:val="000000"/>
          <w:kern w:val="0"/>
          <w:sz w:val="24"/>
        </w:rPr>
        <w:t>9.3</w:t>
      </w:r>
      <w:r w:rsidR="00FB3C94" w:rsidRPr="007F52FA">
        <w:rPr>
          <w:rFonts w:eastAsiaTheme="minorEastAsia"/>
          <w:b/>
          <w:bCs/>
          <w:color w:val="000000"/>
          <w:kern w:val="0"/>
          <w:sz w:val="24"/>
        </w:rPr>
        <w:t>查阅方式</w:t>
      </w:r>
    </w:p>
    <w:p w:rsidR="003F09F9" w:rsidRDefault="00C80452">
      <w:pPr>
        <w:spacing w:before="29" w:line="288" w:lineRule="auto"/>
        <w:ind w:firstLineChars="200" w:firstLine="480"/>
        <w:rPr>
          <w:rFonts w:eastAsiaTheme="minorEastAsia"/>
          <w:color w:val="000000"/>
          <w:sz w:val="24"/>
        </w:rPr>
      </w:pPr>
      <w:r>
        <w:rPr>
          <w:rFonts w:eastAsiaTheme="minorEastAsia"/>
          <w:color w:val="000000"/>
          <w:sz w:val="24"/>
        </w:rPr>
        <w:t>投资者可在办公时间内至基金管理人的办公场所免费查阅备查文件，或者登录基金管理人的网站</w:t>
      </w:r>
      <w:r>
        <w:rPr>
          <w:rFonts w:eastAsiaTheme="minorEastAsia"/>
          <w:color w:val="000000"/>
          <w:sz w:val="24"/>
        </w:rPr>
        <w:t>(www.fund001.com)</w:t>
      </w:r>
      <w:r>
        <w:rPr>
          <w:rFonts w:eastAsiaTheme="minorEastAsia"/>
          <w:color w:val="000000"/>
          <w:sz w:val="24"/>
        </w:rPr>
        <w:t>查阅。在支付工本费后，投资者可在合理时间内取得上述文件的复制件或复印件。</w:t>
      </w:r>
      <w:r>
        <w:rPr>
          <w:rFonts w:eastAsiaTheme="minorEastAsia"/>
          <w:color w:val="000000"/>
          <w:sz w:val="24"/>
        </w:rPr>
        <w:t xml:space="preserve"> </w:t>
      </w:r>
    </w:p>
    <w:p w:rsidR="009238DB" w:rsidRPr="007F52FA" w:rsidRDefault="00FB3C94" w:rsidP="007C14DF">
      <w:pPr>
        <w:spacing w:before="29" w:line="288" w:lineRule="auto"/>
        <w:ind w:firstLineChars="200" w:firstLine="480"/>
        <w:rPr>
          <w:rFonts w:eastAsiaTheme="minorEastAsia"/>
          <w:color w:val="000000"/>
          <w:sz w:val="24"/>
        </w:rPr>
      </w:pPr>
      <w:r w:rsidRPr="007F52FA">
        <w:rPr>
          <w:rFonts w:eastAsiaTheme="minorEastAsia"/>
          <w:color w:val="000000"/>
          <w:sz w:val="24"/>
        </w:rPr>
        <w:t>投资者对本报告书如有疑问，可咨询本基金管理人交银施罗德基金管理有限公司。本公司客户服务中心电话：</w:t>
      </w:r>
      <w:r w:rsidRPr="007F52FA">
        <w:rPr>
          <w:rFonts w:eastAsiaTheme="minorEastAsia"/>
          <w:color w:val="000000"/>
          <w:sz w:val="24"/>
        </w:rPr>
        <w:t>400-700-5000</w:t>
      </w:r>
      <w:r w:rsidRPr="007F52FA">
        <w:rPr>
          <w:rFonts w:eastAsiaTheme="minorEastAsia"/>
          <w:color w:val="000000"/>
          <w:sz w:val="24"/>
        </w:rPr>
        <w:t>（免长途话费），</w:t>
      </w:r>
      <w:r w:rsidRPr="007F52FA">
        <w:rPr>
          <w:rFonts w:eastAsiaTheme="minorEastAsia"/>
          <w:color w:val="000000"/>
          <w:sz w:val="24"/>
        </w:rPr>
        <w:t>021-61055000</w:t>
      </w:r>
      <w:r w:rsidRPr="007F52FA">
        <w:rPr>
          <w:rFonts w:eastAsiaTheme="minorEastAsia"/>
          <w:color w:val="000000"/>
          <w:sz w:val="24"/>
        </w:rPr>
        <w:t>，电子邮件：</w:t>
      </w:r>
      <w:r w:rsidRPr="007F52FA">
        <w:rPr>
          <w:rFonts w:eastAsiaTheme="minorEastAsia"/>
          <w:color w:val="000000"/>
          <w:sz w:val="24"/>
        </w:rPr>
        <w:t>services@jysld.com</w:t>
      </w:r>
      <w:r w:rsidRPr="007F52FA">
        <w:rPr>
          <w:rFonts w:eastAsiaTheme="minorEastAsia"/>
          <w:color w:val="000000"/>
          <w:sz w:val="24"/>
        </w:rPr>
        <w:t>。</w:t>
      </w:r>
    </w:p>
    <w:p w:rsidR="004D36DF" w:rsidRPr="007F52FA" w:rsidRDefault="004D36DF" w:rsidP="007C14DF">
      <w:pPr>
        <w:spacing w:before="29" w:line="288" w:lineRule="auto"/>
        <w:ind w:firstLineChars="200" w:firstLine="480"/>
        <w:rPr>
          <w:rFonts w:eastAsiaTheme="minorEastAsia"/>
          <w:color w:val="000000"/>
          <w:sz w:val="24"/>
        </w:rPr>
      </w:pPr>
    </w:p>
    <w:sectPr w:rsidR="004D36DF" w:rsidRPr="007F52FA" w:rsidSect="007A5233">
      <w:footerReference w:type="even" r:id="rId16"/>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FA0" w:rsidRDefault="00B97FA0">
      <w:r>
        <w:separator/>
      </w:r>
    </w:p>
  </w:endnote>
  <w:endnote w:type="continuationSeparator" w:id="0">
    <w:p w:rsidR="00B97FA0" w:rsidRDefault="00B9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FangSong">
    <w:altName w:val="Arial"/>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B4E" w:rsidRDefault="00C51B4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0FB" w:rsidRPr="001D0DB0" w:rsidRDefault="007F50FB" w:rsidP="00F7094A">
    <w:pPr>
      <w:pStyle w:val="a7"/>
      <w:jc w:val="center"/>
    </w:pPr>
    <w:r>
      <w:rPr>
        <w:rFonts w:hint="eastAsia"/>
        <w:kern w:val="0"/>
        <w:szCs w:val="21"/>
      </w:rPr>
      <w:t>第</w:t>
    </w:r>
    <w:r w:rsidR="0042114A">
      <w:rPr>
        <w:kern w:val="0"/>
        <w:szCs w:val="21"/>
      </w:rPr>
      <w:fldChar w:fldCharType="begin"/>
    </w:r>
    <w:r>
      <w:rPr>
        <w:kern w:val="0"/>
        <w:szCs w:val="21"/>
      </w:rPr>
      <w:instrText xml:space="preserve"> PAGE </w:instrText>
    </w:r>
    <w:r w:rsidR="0042114A">
      <w:rPr>
        <w:kern w:val="0"/>
        <w:szCs w:val="21"/>
      </w:rPr>
      <w:fldChar w:fldCharType="separate"/>
    </w:r>
    <w:r w:rsidR="009A0C32">
      <w:rPr>
        <w:noProof/>
        <w:kern w:val="0"/>
        <w:szCs w:val="21"/>
      </w:rPr>
      <w:t>13</w:t>
    </w:r>
    <w:r w:rsidR="0042114A">
      <w:rPr>
        <w:kern w:val="0"/>
        <w:szCs w:val="21"/>
      </w:rPr>
      <w:fldChar w:fldCharType="end"/>
    </w:r>
    <w:r>
      <w:rPr>
        <w:rFonts w:hint="eastAsia"/>
        <w:kern w:val="0"/>
        <w:szCs w:val="21"/>
      </w:rPr>
      <w:t>页共</w:t>
    </w:r>
    <w:r w:rsidR="0042114A">
      <w:rPr>
        <w:kern w:val="0"/>
        <w:szCs w:val="21"/>
      </w:rPr>
      <w:fldChar w:fldCharType="begin"/>
    </w:r>
    <w:r>
      <w:rPr>
        <w:kern w:val="0"/>
        <w:szCs w:val="21"/>
      </w:rPr>
      <w:instrText xml:space="preserve"> NUMPAGES </w:instrText>
    </w:r>
    <w:r w:rsidR="0042114A">
      <w:rPr>
        <w:kern w:val="0"/>
        <w:szCs w:val="21"/>
      </w:rPr>
      <w:fldChar w:fldCharType="separate"/>
    </w:r>
    <w:r w:rsidR="009A0C32">
      <w:rPr>
        <w:noProof/>
        <w:kern w:val="0"/>
        <w:szCs w:val="21"/>
      </w:rPr>
      <w:t>15</w:t>
    </w:r>
    <w:r w:rsidR="0042114A">
      <w:rPr>
        <w:kern w:val="0"/>
        <w:szCs w:val="21"/>
      </w:rPr>
      <w:fldChar w:fldCharType="end"/>
    </w:r>
    <w:r>
      <w:rPr>
        <w:rFonts w:hint="eastAsia"/>
        <w:kern w:val="0"/>
        <w:szCs w:val="21"/>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B4E" w:rsidRDefault="00C51B4E">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0FB" w:rsidRDefault="0042114A">
    <w:pPr>
      <w:pStyle w:val="a7"/>
      <w:framePr w:wrap="around" w:vAnchor="text" w:hAnchor="margin" w:xAlign="center" w:y="1"/>
      <w:rPr>
        <w:rStyle w:val="a8"/>
      </w:rPr>
    </w:pPr>
    <w:r>
      <w:rPr>
        <w:rStyle w:val="a8"/>
      </w:rPr>
      <w:fldChar w:fldCharType="begin"/>
    </w:r>
    <w:r w:rsidR="007F50FB">
      <w:rPr>
        <w:rStyle w:val="a8"/>
      </w:rPr>
      <w:instrText xml:space="preserve">PAGE  </w:instrText>
    </w:r>
    <w:r>
      <w:rPr>
        <w:rStyle w:val="a8"/>
      </w:rPr>
      <w:fldChar w:fldCharType="end"/>
    </w:r>
  </w:p>
  <w:p w:rsidR="007F50FB" w:rsidRDefault="007F50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FA0" w:rsidRDefault="00B97FA0">
      <w:r>
        <w:separator/>
      </w:r>
    </w:p>
  </w:footnote>
  <w:footnote w:type="continuationSeparator" w:id="0">
    <w:p w:rsidR="00B97FA0" w:rsidRDefault="00B97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B4E" w:rsidRDefault="00C51B4E">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0FB" w:rsidRPr="00D3445F" w:rsidRDefault="00D3445F" w:rsidP="00D3445F">
    <w:pPr>
      <w:spacing w:before="29" w:line="288" w:lineRule="auto"/>
      <w:jc w:val="right"/>
      <w:rPr>
        <w:rFonts w:eastAsiaTheme="minorEastAsia"/>
        <w:sz w:val="24"/>
      </w:rPr>
    </w:pPr>
    <w:r w:rsidRPr="00D3445F">
      <w:rPr>
        <w:rFonts w:eastAsiaTheme="minorEastAsia"/>
        <w:sz w:val="24"/>
      </w:rPr>
      <w:t>交银施罗德周期回报灵活配置混合型证券投资基金</w:t>
    </w:r>
    <w:r w:rsidRPr="00D3445F">
      <w:rPr>
        <w:rFonts w:eastAsiaTheme="minorEastAsia"/>
        <w:sz w:val="24"/>
      </w:rPr>
      <w:t>2019</w:t>
    </w:r>
    <w:r w:rsidRPr="00D3445F">
      <w:rPr>
        <w:rFonts w:eastAsiaTheme="minorEastAsia"/>
        <w:sz w:val="24"/>
      </w:rPr>
      <w:t>年第</w:t>
    </w:r>
    <w:r w:rsidRPr="00D3445F">
      <w:rPr>
        <w:rFonts w:eastAsiaTheme="minorEastAsia"/>
        <w:sz w:val="24"/>
      </w:rPr>
      <w:t>2</w:t>
    </w:r>
    <w:r w:rsidRPr="00D3445F">
      <w:rPr>
        <w:rFonts w:eastAsiaTheme="minorEastAsia"/>
        <w:sz w:val="24"/>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B4E" w:rsidRDefault="00C51B4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2A93165E"/>
    <w:multiLevelType w:val="hybridMultilevel"/>
    <w:tmpl w:val="8F54F77E"/>
    <w:lvl w:ilvl="0" w:tplc="8996D53A">
      <w:start w:val="1"/>
      <w:numFmt w:val="japaneseCounting"/>
      <w:lvlText w:val="（%1）"/>
      <w:lvlJc w:val="left"/>
      <w:pPr>
        <w:tabs>
          <w:tab w:val="num" w:pos="1200"/>
        </w:tabs>
        <w:ind w:left="1200" w:hanging="720"/>
      </w:pPr>
      <w:rPr>
        <w:rFonts w:hAnsi="宋体"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32C43FA3"/>
    <w:multiLevelType w:val="hybridMultilevel"/>
    <w:tmpl w:val="2658615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15:restartNumberingAfterBreak="0">
    <w:nsid w:val="64C22724"/>
    <w:multiLevelType w:val="multilevel"/>
    <w:tmpl w:val="0409001D"/>
    <w:numStyleLink w:val="5"/>
  </w:abstractNum>
  <w:abstractNum w:abstractNumId="6"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4"/>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5"/>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lvlOverride w:ilvl="2">
      <w:lvl w:ilvl="2">
        <w:start w:val="1"/>
        <w:numFmt w:val="decimal"/>
        <w:lvlText w:val="%1.%2.%3"/>
        <w:lvlJc w:val="left"/>
        <w:pPr>
          <w:tabs>
            <w:tab w:val="num" w:pos="1418"/>
          </w:tabs>
          <w:ind w:left="1418" w:hanging="567"/>
        </w:pPr>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2187"/>
    <w:rsid w:val="0000059C"/>
    <w:rsid w:val="000008AE"/>
    <w:rsid w:val="000008B1"/>
    <w:rsid w:val="0000403B"/>
    <w:rsid w:val="00007441"/>
    <w:rsid w:val="00007B54"/>
    <w:rsid w:val="00007F1F"/>
    <w:rsid w:val="00010A83"/>
    <w:rsid w:val="0001164A"/>
    <w:rsid w:val="00012063"/>
    <w:rsid w:val="000137C1"/>
    <w:rsid w:val="0001425B"/>
    <w:rsid w:val="0001579C"/>
    <w:rsid w:val="00016551"/>
    <w:rsid w:val="00020737"/>
    <w:rsid w:val="00020B78"/>
    <w:rsid w:val="00020C27"/>
    <w:rsid w:val="000219D5"/>
    <w:rsid w:val="00022396"/>
    <w:rsid w:val="00023073"/>
    <w:rsid w:val="00023B97"/>
    <w:rsid w:val="00024836"/>
    <w:rsid w:val="000252D8"/>
    <w:rsid w:val="0003564A"/>
    <w:rsid w:val="00037D4B"/>
    <w:rsid w:val="00042065"/>
    <w:rsid w:val="00043FD2"/>
    <w:rsid w:val="00045558"/>
    <w:rsid w:val="00045BA9"/>
    <w:rsid w:val="00047D87"/>
    <w:rsid w:val="000510AB"/>
    <w:rsid w:val="00051A8E"/>
    <w:rsid w:val="00051F42"/>
    <w:rsid w:val="00053FFD"/>
    <w:rsid w:val="00054F34"/>
    <w:rsid w:val="00056D5C"/>
    <w:rsid w:val="00057C9F"/>
    <w:rsid w:val="00061B0B"/>
    <w:rsid w:val="00061E09"/>
    <w:rsid w:val="00062C69"/>
    <w:rsid w:val="00062E1F"/>
    <w:rsid w:val="00064601"/>
    <w:rsid w:val="00064AE3"/>
    <w:rsid w:val="000673DA"/>
    <w:rsid w:val="0006750A"/>
    <w:rsid w:val="000700F1"/>
    <w:rsid w:val="000728AC"/>
    <w:rsid w:val="000776C0"/>
    <w:rsid w:val="00077849"/>
    <w:rsid w:val="000803AD"/>
    <w:rsid w:val="000813D6"/>
    <w:rsid w:val="00081D05"/>
    <w:rsid w:val="000827CC"/>
    <w:rsid w:val="00085115"/>
    <w:rsid w:val="000871DB"/>
    <w:rsid w:val="000922C5"/>
    <w:rsid w:val="0009314F"/>
    <w:rsid w:val="00093A23"/>
    <w:rsid w:val="0009582E"/>
    <w:rsid w:val="000A08FC"/>
    <w:rsid w:val="000A15F1"/>
    <w:rsid w:val="000A1617"/>
    <w:rsid w:val="000A2988"/>
    <w:rsid w:val="000A3A50"/>
    <w:rsid w:val="000A40A5"/>
    <w:rsid w:val="000A457E"/>
    <w:rsid w:val="000A4DF3"/>
    <w:rsid w:val="000A549A"/>
    <w:rsid w:val="000A5A81"/>
    <w:rsid w:val="000A72F2"/>
    <w:rsid w:val="000A7BFD"/>
    <w:rsid w:val="000B000E"/>
    <w:rsid w:val="000B171B"/>
    <w:rsid w:val="000B1CB9"/>
    <w:rsid w:val="000B24AF"/>
    <w:rsid w:val="000B251E"/>
    <w:rsid w:val="000B2C04"/>
    <w:rsid w:val="000B3E43"/>
    <w:rsid w:val="000B4E99"/>
    <w:rsid w:val="000B5632"/>
    <w:rsid w:val="000B648A"/>
    <w:rsid w:val="000C3EEF"/>
    <w:rsid w:val="000C45E7"/>
    <w:rsid w:val="000C5956"/>
    <w:rsid w:val="000C757F"/>
    <w:rsid w:val="000C7DD4"/>
    <w:rsid w:val="000D1164"/>
    <w:rsid w:val="000D1BBE"/>
    <w:rsid w:val="000D2415"/>
    <w:rsid w:val="000D3773"/>
    <w:rsid w:val="000D4DE9"/>
    <w:rsid w:val="000D6660"/>
    <w:rsid w:val="000D6BA0"/>
    <w:rsid w:val="000D7ECA"/>
    <w:rsid w:val="000E0A54"/>
    <w:rsid w:val="000E2F81"/>
    <w:rsid w:val="000E3726"/>
    <w:rsid w:val="000E39DB"/>
    <w:rsid w:val="000E3A0B"/>
    <w:rsid w:val="000E574B"/>
    <w:rsid w:val="000E74CC"/>
    <w:rsid w:val="000F0558"/>
    <w:rsid w:val="000F0AC3"/>
    <w:rsid w:val="000F175F"/>
    <w:rsid w:val="000F17D1"/>
    <w:rsid w:val="000F1CC9"/>
    <w:rsid w:val="000F5ABD"/>
    <w:rsid w:val="000F60FF"/>
    <w:rsid w:val="000F6F7C"/>
    <w:rsid w:val="000F7468"/>
    <w:rsid w:val="001005BB"/>
    <w:rsid w:val="00103B0E"/>
    <w:rsid w:val="001040EA"/>
    <w:rsid w:val="00112BCF"/>
    <w:rsid w:val="00114E7E"/>
    <w:rsid w:val="00117465"/>
    <w:rsid w:val="00117F22"/>
    <w:rsid w:val="00120280"/>
    <w:rsid w:val="001207F2"/>
    <w:rsid w:val="00121533"/>
    <w:rsid w:val="0012304E"/>
    <w:rsid w:val="00123051"/>
    <w:rsid w:val="001257C7"/>
    <w:rsid w:val="00125E66"/>
    <w:rsid w:val="00126AC0"/>
    <w:rsid w:val="00126C2B"/>
    <w:rsid w:val="00127A01"/>
    <w:rsid w:val="00130395"/>
    <w:rsid w:val="00130D77"/>
    <w:rsid w:val="001315E1"/>
    <w:rsid w:val="00131EF6"/>
    <w:rsid w:val="0013251D"/>
    <w:rsid w:val="0013404A"/>
    <w:rsid w:val="00134734"/>
    <w:rsid w:val="00134CBE"/>
    <w:rsid w:val="00140C30"/>
    <w:rsid w:val="00142C74"/>
    <w:rsid w:val="00145E5B"/>
    <w:rsid w:val="00147319"/>
    <w:rsid w:val="00147551"/>
    <w:rsid w:val="0015012F"/>
    <w:rsid w:val="00150C2E"/>
    <w:rsid w:val="0015170D"/>
    <w:rsid w:val="001517AE"/>
    <w:rsid w:val="00154FA5"/>
    <w:rsid w:val="0015531A"/>
    <w:rsid w:val="00156508"/>
    <w:rsid w:val="00156F9D"/>
    <w:rsid w:val="001602E3"/>
    <w:rsid w:val="00160539"/>
    <w:rsid w:val="00161548"/>
    <w:rsid w:val="00163D88"/>
    <w:rsid w:val="0017176A"/>
    <w:rsid w:val="00172B54"/>
    <w:rsid w:val="00175E3A"/>
    <w:rsid w:val="00176874"/>
    <w:rsid w:val="0017725A"/>
    <w:rsid w:val="0018052A"/>
    <w:rsid w:val="00180952"/>
    <w:rsid w:val="0018191A"/>
    <w:rsid w:val="00185B68"/>
    <w:rsid w:val="00186199"/>
    <w:rsid w:val="00187122"/>
    <w:rsid w:val="001874E3"/>
    <w:rsid w:val="001936D7"/>
    <w:rsid w:val="00194155"/>
    <w:rsid w:val="001949CA"/>
    <w:rsid w:val="00195AFC"/>
    <w:rsid w:val="001A0417"/>
    <w:rsid w:val="001A0B71"/>
    <w:rsid w:val="001A1389"/>
    <w:rsid w:val="001A3016"/>
    <w:rsid w:val="001A3914"/>
    <w:rsid w:val="001A5D39"/>
    <w:rsid w:val="001A5E45"/>
    <w:rsid w:val="001A5FA6"/>
    <w:rsid w:val="001B053A"/>
    <w:rsid w:val="001B0691"/>
    <w:rsid w:val="001B0C78"/>
    <w:rsid w:val="001B1A13"/>
    <w:rsid w:val="001B22BA"/>
    <w:rsid w:val="001B4CD1"/>
    <w:rsid w:val="001B5A1E"/>
    <w:rsid w:val="001B5C86"/>
    <w:rsid w:val="001C06C8"/>
    <w:rsid w:val="001C1FB8"/>
    <w:rsid w:val="001C2045"/>
    <w:rsid w:val="001C4EDF"/>
    <w:rsid w:val="001C5040"/>
    <w:rsid w:val="001C715A"/>
    <w:rsid w:val="001D0F6A"/>
    <w:rsid w:val="001D2FA5"/>
    <w:rsid w:val="001D3394"/>
    <w:rsid w:val="001D3D57"/>
    <w:rsid w:val="001D4980"/>
    <w:rsid w:val="001D5045"/>
    <w:rsid w:val="001D5A44"/>
    <w:rsid w:val="001D5CD0"/>
    <w:rsid w:val="001D724B"/>
    <w:rsid w:val="001E023C"/>
    <w:rsid w:val="001E0BA5"/>
    <w:rsid w:val="001E18E9"/>
    <w:rsid w:val="001E2012"/>
    <w:rsid w:val="001E6C11"/>
    <w:rsid w:val="001F03E1"/>
    <w:rsid w:val="001F1F19"/>
    <w:rsid w:val="001F2BD1"/>
    <w:rsid w:val="001F3080"/>
    <w:rsid w:val="001F3CC6"/>
    <w:rsid w:val="001F5F5F"/>
    <w:rsid w:val="00205064"/>
    <w:rsid w:val="0020548A"/>
    <w:rsid w:val="00211668"/>
    <w:rsid w:val="002118A6"/>
    <w:rsid w:val="002122FF"/>
    <w:rsid w:val="002125F7"/>
    <w:rsid w:val="0021288A"/>
    <w:rsid w:val="0021410A"/>
    <w:rsid w:val="002150AC"/>
    <w:rsid w:val="002162B9"/>
    <w:rsid w:val="00221375"/>
    <w:rsid w:val="00221938"/>
    <w:rsid w:val="00222262"/>
    <w:rsid w:val="002230A8"/>
    <w:rsid w:val="00227D20"/>
    <w:rsid w:val="00231BCE"/>
    <w:rsid w:val="00233029"/>
    <w:rsid w:val="0023336A"/>
    <w:rsid w:val="002359EB"/>
    <w:rsid w:val="0023649E"/>
    <w:rsid w:val="00240CA0"/>
    <w:rsid w:val="00241740"/>
    <w:rsid w:val="002424E4"/>
    <w:rsid w:val="00243122"/>
    <w:rsid w:val="002437F5"/>
    <w:rsid w:val="00244727"/>
    <w:rsid w:val="00244CFB"/>
    <w:rsid w:val="00244DB1"/>
    <w:rsid w:val="00245012"/>
    <w:rsid w:val="0024504E"/>
    <w:rsid w:val="0024651F"/>
    <w:rsid w:val="00246874"/>
    <w:rsid w:val="00246D81"/>
    <w:rsid w:val="00246E19"/>
    <w:rsid w:val="00250869"/>
    <w:rsid w:val="00251920"/>
    <w:rsid w:val="00253D3C"/>
    <w:rsid w:val="00253FEA"/>
    <w:rsid w:val="00254A7E"/>
    <w:rsid w:val="00255292"/>
    <w:rsid w:val="00256047"/>
    <w:rsid w:val="002567DB"/>
    <w:rsid w:val="0025722F"/>
    <w:rsid w:val="00257E84"/>
    <w:rsid w:val="00260200"/>
    <w:rsid w:val="00261F47"/>
    <w:rsid w:val="00263106"/>
    <w:rsid w:val="002642F2"/>
    <w:rsid w:val="00264AE1"/>
    <w:rsid w:val="00265552"/>
    <w:rsid w:val="00266645"/>
    <w:rsid w:val="00266E94"/>
    <w:rsid w:val="00267386"/>
    <w:rsid w:val="00267C2E"/>
    <w:rsid w:val="00267DA9"/>
    <w:rsid w:val="0027117B"/>
    <w:rsid w:val="0027191A"/>
    <w:rsid w:val="00273E5C"/>
    <w:rsid w:val="00274444"/>
    <w:rsid w:val="00275FD0"/>
    <w:rsid w:val="00280313"/>
    <w:rsid w:val="00280514"/>
    <w:rsid w:val="002819E7"/>
    <w:rsid w:val="0028293E"/>
    <w:rsid w:val="00282FF2"/>
    <w:rsid w:val="00283483"/>
    <w:rsid w:val="002844B5"/>
    <w:rsid w:val="0028459B"/>
    <w:rsid w:val="00285618"/>
    <w:rsid w:val="002872F8"/>
    <w:rsid w:val="002910F6"/>
    <w:rsid w:val="00296E4A"/>
    <w:rsid w:val="002976E5"/>
    <w:rsid w:val="002A1F14"/>
    <w:rsid w:val="002A2678"/>
    <w:rsid w:val="002A3369"/>
    <w:rsid w:val="002A3F45"/>
    <w:rsid w:val="002A4B8A"/>
    <w:rsid w:val="002A5161"/>
    <w:rsid w:val="002A5C0F"/>
    <w:rsid w:val="002A6385"/>
    <w:rsid w:val="002A7669"/>
    <w:rsid w:val="002A7929"/>
    <w:rsid w:val="002B41D7"/>
    <w:rsid w:val="002B5240"/>
    <w:rsid w:val="002B6009"/>
    <w:rsid w:val="002B6A13"/>
    <w:rsid w:val="002C0904"/>
    <w:rsid w:val="002C0F67"/>
    <w:rsid w:val="002C1E84"/>
    <w:rsid w:val="002C36C3"/>
    <w:rsid w:val="002C74DC"/>
    <w:rsid w:val="002C77CC"/>
    <w:rsid w:val="002D2A00"/>
    <w:rsid w:val="002D3BDD"/>
    <w:rsid w:val="002D5199"/>
    <w:rsid w:val="002E2862"/>
    <w:rsid w:val="002E4C01"/>
    <w:rsid w:val="002E50D6"/>
    <w:rsid w:val="002E7683"/>
    <w:rsid w:val="002F0516"/>
    <w:rsid w:val="002F07EF"/>
    <w:rsid w:val="002F1093"/>
    <w:rsid w:val="002F22D2"/>
    <w:rsid w:val="002F778A"/>
    <w:rsid w:val="00302187"/>
    <w:rsid w:val="003028D8"/>
    <w:rsid w:val="0030290F"/>
    <w:rsid w:val="00302DE9"/>
    <w:rsid w:val="00303869"/>
    <w:rsid w:val="00303F1D"/>
    <w:rsid w:val="00305084"/>
    <w:rsid w:val="00307783"/>
    <w:rsid w:val="003117FA"/>
    <w:rsid w:val="00311ABF"/>
    <w:rsid w:val="00314A81"/>
    <w:rsid w:val="00314DD2"/>
    <w:rsid w:val="00315A7C"/>
    <w:rsid w:val="00317705"/>
    <w:rsid w:val="00317B97"/>
    <w:rsid w:val="00317D7D"/>
    <w:rsid w:val="003204E9"/>
    <w:rsid w:val="003232AA"/>
    <w:rsid w:val="00323A10"/>
    <w:rsid w:val="00323E6A"/>
    <w:rsid w:val="00323F25"/>
    <w:rsid w:val="00324A71"/>
    <w:rsid w:val="00325BDB"/>
    <w:rsid w:val="003303E3"/>
    <w:rsid w:val="00334656"/>
    <w:rsid w:val="00337A86"/>
    <w:rsid w:val="0034147B"/>
    <w:rsid w:val="00341889"/>
    <w:rsid w:val="003426CE"/>
    <w:rsid w:val="00343016"/>
    <w:rsid w:val="00343175"/>
    <w:rsid w:val="0034447B"/>
    <w:rsid w:val="00350264"/>
    <w:rsid w:val="00351704"/>
    <w:rsid w:val="003570C8"/>
    <w:rsid w:val="00367770"/>
    <w:rsid w:val="00370FE2"/>
    <w:rsid w:val="00371424"/>
    <w:rsid w:val="00371FF4"/>
    <w:rsid w:val="00372209"/>
    <w:rsid w:val="003771ED"/>
    <w:rsid w:val="0037768B"/>
    <w:rsid w:val="00382E6F"/>
    <w:rsid w:val="00384E65"/>
    <w:rsid w:val="00386EBC"/>
    <w:rsid w:val="00387C00"/>
    <w:rsid w:val="003976A3"/>
    <w:rsid w:val="00397960"/>
    <w:rsid w:val="00397F75"/>
    <w:rsid w:val="003A2008"/>
    <w:rsid w:val="003A3BC4"/>
    <w:rsid w:val="003A4AA3"/>
    <w:rsid w:val="003A7DDF"/>
    <w:rsid w:val="003B405E"/>
    <w:rsid w:val="003B4843"/>
    <w:rsid w:val="003B494E"/>
    <w:rsid w:val="003B6C23"/>
    <w:rsid w:val="003C6E9E"/>
    <w:rsid w:val="003C787E"/>
    <w:rsid w:val="003C792F"/>
    <w:rsid w:val="003D10D1"/>
    <w:rsid w:val="003D117A"/>
    <w:rsid w:val="003D36B2"/>
    <w:rsid w:val="003D42D5"/>
    <w:rsid w:val="003D4554"/>
    <w:rsid w:val="003D656E"/>
    <w:rsid w:val="003D7826"/>
    <w:rsid w:val="003D78B5"/>
    <w:rsid w:val="003E0BD4"/>
    <w:rsid w:val="003E45B9"/>
    <w:rsid w:val="003E654C"/>
    <w:rsid w:val="003E6C5C"/>
    <w:rsid w:val="003F09F9"/>
    <w:rsid w:val="003F0DE5"/>
    <w:rsid w:val="003F1674"/>
    <w:rsid w:val="003F21E5"/>
    <w:rsid w:val="003F46FC"/>
    <w:rsid w:val="003F4AA5"/>
    <w:rsid w:val="003F697D"/>
    <w:rsid w:val="003F7C45"/>
    <w:rsid w:val="00400500"/>
    <w:rsid w:val="00400FA6"/>
    <w:rsid w:val="0040132C"/>
    <w:rsid w:val="00404257"/>
    <w:rsid w:val="004051DF"/>
    <w:rsid w:val="00405581"/>
    <w:rsid w:val="004075CF"/>
    <w:rsid w:val="00407F66"/>
    <w:rsid w:val="004107A6"/>
    <w:rsid w:val="004113B4"/>
    <w:rsid w:val="00412187"/>
    <w:rsid w:val="0041220A"/>
    <w:rsid w:val="00413B96"/>
    <w:rsid w:val="00413C2C"/>
    <w:rsid w:val="00415168"/>
    <w:rsid w:val="00415B04"/>
    <w:rsid w:val="00416A6B"/>
    <w:rsid w:val="004170FA"/>
    <w:rsid w:val="00417701"/>
    <w:rsid w:val="00417FCD"/>
    <w:rsid w:val="0042044C"/>
    <w:rsid w:val="0042114A"/>
    <w:rsid w:val="00421624"/>
    <w:rsid w:val="00424151"/>
    <w:rsid w:val="00425A5A"/>
    <w:rsid w:val="00425FB6"/>
    <w:rsid w:val="0042652B"/>
    <w:rsid w:val="00426568"/>
    <w:rsid w:val="004268BB"/>
    <w:rsid w:val="0042785F"/>
    <w:rsid w:val="00430A5C"/>
    <w:rsid w:val="004314FF"/>
    <w:rsid w:val="0043653E"/>
    <w:rsid w:val="004408EC"/>
    <w:rsid w:val="00440F74"/>
    <w:rsid w:val="00441FEC"/>
    <w:rsid w:val="004425E8"/>
    <w:rsid w:val="00443C8F"/>
    <w:rsid w:val="00447BC6"/>
    <w:rsid w:val="004501CE"/>
    <w:rsid w:val="00450309"/>
    <w:rsid w:val="00452481"/>
    <w:rsid w:val="00454A0F"/>
    <w:rsid w:val="00454E63"/>
    <w:rsid w:val="0046335D"/>
    <w:rsid w:val="00463C2C"/>
    <w:rsid w:val="00465C82"/>
    <w:rsid w:val="00477425"/>
    <w:rsid w:val="00480CA5"/>
    <w:rsid w:val="00480CE3"/>
    <w:rsid w:val="00481877"/>
    <w:rsid w:val="00481DB2"/>
    <w:rsid w:val="00483271"/>
    <w:rsid w:val="0049210E"/>
    <w:rsid w:val="0049297D"/>
    <w:rsid w:val="0049327D"/>
    <w:rsid w:val="00493D04"/>
    <w:rsid w:val="0049405D"/>
    <w:rsid w:val="0049455C"/>
    <w:rsid w:val="00495A03"/>
    <w:rsid w:val="00497501"/>
    <w:rsid w:val="004A1BE1"/>
    <w:rsid w:val="004A63CB"/>
    <w:rsid w:val="004A67B0"/>
    <w:rsid w:val="004A6FB2"/>
    <w:rsid w:val="004B0847"/>
    <w:rsid w:val="004B087F"/>
    <w:rsid w:val="004B0E6D"/>
    <w:rsid w:val="004B16E8"/>
    <w:rsid w:val="004B4CBF"/>
    <w:rsid w:val="004B4FE9"/>
    <w:rsid w:val="004C0541"/>
    <w:rsid w:val="004C1ADE"/>
    <w:rsid w:val="004C241F"/>
    <w:rsid w:val="004C3FE6"/>
    <w:rsid w:val="004C634A"/>
    <w:rsid w:val="004C660B"/>
    <w:rsid w:val="004D050C"/>
    <w:rsid w:val="004D23D9"/>
    <w:rsid w:val="004D285F"/>
    <w:rsid w:val="004D3537"/>
    <w:rsid w:val="004D36DF"/>
    <w:rsid w:val="004D4D4E"/>
    <w:rsid w:val="004D614E"/>
    <w:rsid w:val="004D650F"/>
    <w:rsid w:val="004D7E11"/>
    <w:rsid w:val="004E2133"/>
    <w:rsid w:val="004E4E04"/>
    <w:rsid w:val="004F01F6"/>
    <w:rsid w:val="004F2EB4"/>
    <w:rsid w:val="004F521C"/>
    <w:rsid w:val="004F5DD3"/>
    <w:rsid w:val="004F648A"/>
    <w:rsid w:val="00502CD8"/>
    <w:rsid w:val="0050361C"/>
    <w:rsid w:val="00506A40"/>
    <w:rsid w:val="0051064F"/>
    <w:rsid w:val="00513A0E"/>
    <w:rsid w:val="00514118"/>
    <w:rsid w:val="00515D7B"/>
    <w:rsid w:val="00515F29"/>
    <w:rsid w:val="0052009E"/>
    <w:rsid w:val="005207B3"/>
    <w:rsid w:val="005218EE"/>
    <w:rsid w:val="00530161"/>
    <w:rsid w:val="005405A3"/>
    <w:rsid w:val="005450F7"/>
    <w:rsid w:val="00545A0B"/>
    <w:rsid w:val="0054672F"/>
    <w:rsid w:val="00546CD3"/>
    <w:rsid w:val="00547FA4"/>
    <w:rsid w:val="005536D4"/>
    <w:rsid w:val="00553EC8"/>
    <w:rsid w:val="005547A9"/>
    <w:rsid w:val="005564EE"/>
    <w:rsid w:val="00556718"/>
    <w:rsid w:val="00557D4A"/>
    <w:rsid w:val="0056176B"/>
    <w:rsid w:val="00561889"/>
    <w:rsid w:val="00562136"/>
    <w:rsid w:val="005621F6"/>
    <w:rsid w:val="00562709"/>
    <w:rsid w:val="0056291C"/>
    <w:rsid w:val="00563C27"/>
    <w:rsid w:val="005668D3"/>
    <w:rsid w:val="00566EBD"/>
    <w:rsid w:val="0057154B"/>
    <w:rsid w:val="005742DB"/>
    <w:rsid w:val="00574FC7"/>
    <w:rsid w:val="00577209"/>
    <w:rsid w:val="00577282"/>
    <w:rsid w:val="005800A9"/>
    <w:rsid w:val="00581139"/>
    <w:rsid w:val="00581645"/>
    <w:rsid w:val="00582608"/>
    <w:rsid w:val="0058299A"/>
    <w:rsid w:val="005858C2"/>
    <w:rsid w:val="0058602F"/>
    <w:rsid w:val="0058694E"/>
    <w:rsid w:val="005875F9"/>
    <w:rsid w:val="00590765"/>
    <w:rsid w:val="00593A35"/>
    <w:rsid w:val="00593C74"/>
    <w:rsid w:val="00597D8B"/>
    <w:rsid w:val="005A46FF"/>
    <w:rsid w:val="005A557E"/>
    <w:rsid w:val="005A63FD"/>
    <w:rsid w:val="005A677E"/>
    <w:rsid w:val="005B0532"/>
    <w:rsid w:val="005B462A"/>
    <w:rsid w:val="005B5137"/>
    <w:rsid w:val="005B6047"/>
    <w:rsid w:val="005C0ED7"/>
    <w:rsid w:val="005C3E8E"/>
    <w:rsid w:val="005C47D0"/>
    <w:rsid w:val="005C5409"/>
    <w:rsid w:val="005C57C1"/>
    <w:rsid w:val="005C6FF7"/>
    <w:rsid w:val="005C7D00"/>
    <w:rsid w:val="005D01A4"/>
    <w:rsid w:val="005D04DC"/>
    <w:rsid w:val="005D0BAB"/>
    <w:rsid w:val="005D1893"/>
    <w:rsid w:val="005D24AA"/>
    <w:rsid w:val="005D26E9"/>
    <w:rsid w:val="005D2CAA"/>
    <w:rsid w:val="005D2D89"/>
    <w:rsid w:val="005D4CBA"/>
    <w:rsid w:val="005E01A3"/>
    <w:rsid w:val="005E0354"/>
    <w:rsid w:val="005E6C62"/>
    <w:rsid w:val="005E6F13"/>
    <w:rsid w:val="005E726C"/>
    <w:rsid w:val="005F293E"/>
    <w:rsid w:val="005F43B9"/>
    <w:rsid w:val="005F458B"/>
    <w:rsid w:val="005F4A6A"/>
    <w:rsid w:val="005F4E28"/>
    <w:rsid w:val="005F56BA"/>
    <w:rsid w:val="005F69E7"/>
    <w:rsid w:val="0060008E"/>
    <w:rsid w:val="00601F15"/>
    <w:rsid w:val="00602321"/>
    <w:rsid w:val="006033E3"/>
    <w:rsid w:val="00605E72"/>
    <w:rsid w:val="00606B29"/>
    <w:rsid w:val="0060758A"/>
    <w:rsid w:val="00607D0E"/>
    <w:rsid w:val="00607D16"/>
    <w:rsid w:val="006101F5"/>
    <w:rsid w:val="00610880"/>
    <w:rsid w:val="00610DA5"/>
    <w:rsid w:val="00611663"/>
    <w:rsid w:val="0061321C"/>
    <w:rsid w:val="00613F44"/>
    <w:rsid w:val="006160BD"/>
    <w:rsid w:val="00620EDB"/>
    <w:rsid w:val="006225F6"/>
    <w:rsid w:val="006232DA"/>
    <w:rsid w:val="0062386E"/>
    <w:rsid w:val="006253EF"/>
    <w:rsid w:val="00626075"/>
    <w:rsid w:val="0062680E"/>
    <w:rsid w:val="006268F5"/>
    <w:rsid w:val="00631158"/>
    <w:rsid w:val="006314E0"/>
    <w:rsid w:val="00632923"/>
    <w:rsid w:val="006341E6"/>
    <w:rsid w:val="00634439"/>
    <w:rsid w:val="006366C6"/>
    <w:rsid w:val="00636B55"/>
    <w:rsid w:val="00636EB1"/>
    <w:rsid w:val="006373D6"/>
    <w:rsid w:val="006403D4"/>
    <w:rsid w:val="00642CBC"/>
    <w:rsid w:val="0064454A"/>
    <w:rsid w:val="00645293"/>
    <w:rsid w:val="00646AEE"/>
    <w:rsid w:val="00647ACB"/>
    <w:rsid w:val="00651B78"/>
    <w:rsid w:val="0065237A"/>
    <w:rsid w:val="00652FF5"/>
    <w:rsid w:val="00653246"/>
    <w:rsid w:val="00654382"/>
    <w:rsid w:val="00657487"/>
    <w:rsid w:val="00660FD1"/>
    <w:rsid w:val="00661244"/>
    <w:rsid w:val="006640DF"/>
    <w:rsid w:val="00664462"/>
    <w:rsid w:val="00666A3C"/>
    <w:rsid w:val="00667519"/>
    <w:rsid w:val="006676A0"/>
    <w:rsid w:val="00670857"/>
    <w:rsid w:val="00670868"/>
    <w:rsid w:val="00673D69"/>
    <w:rsid w:val="00676431"/>
    <w:rsid w:val="00677A9C"/>
    <w:rsid w:val="0068050D"/>
    <w:rsid w:val="00680BCE"/>
    <w:rsid w:val="006822B2"/>
    <w:rsid w:val="00685FFC"/>
    <w:rsid w:val="00686943"/>
    <w:rsid w:val="00686EDE"/>
    <w:rsid w:val="00687AD5"/>
    <w:rsid w:val="00690865"/>
    <w:rsid w:val="00690A31"/>
    <w:rsid w:val="006911CE"/>
    <w:rsid w:val="00691393"/>
    <w:rsid w:val="00691F3B"/>
    <w:rsid w:val="0069371D"/>
    <w:rsid w:val="00695251"/>
    <w:rsid w:val="00695777"/>
    <w:rsid w:val="00695B58"/>
    <w:rsid w:val="00696F52"/>
    <w:rsid w:val="006A120B"/>
    <w:rsid w:val="006A4828"/>
    <w:rsid w:val="006A5FE0"/>
    <w:rsid w:val="006A6D35"/>
    <w:rsid w:val="006A7C09"/>
    <w:rsid w:val="006B046C"/>
    <w:rsid w:val="006B252F"/>
    <w:rsid w:val="006B25AD"/>
    <w:rsid w:val="006B2CE8"/>
    <w:rsid w:val="006B3940"/>
    <w:rsid w:val="006C168D"/>
    <w:rsid w:val="006C26A9"/>
    <w:rsid w:val="006C3EE0"/>
    <w:rsid w:val="006C4033"/>
    <w:rsid w:val="006C5BC9"/>
    <w:rsid w:val="006C642C"/>
    <w:rsid w:val="006D249E"/>
    <w:rsid w:val="006D7386"/>
    <w:rsid w:val="006E0DAD"/>
    <w:rsid w:val="006E181E"/>
    <w:rsid w:val="006E313F"/>
    <w:rsid w:val="006F1F1A"/>
    <w:rsid w:val="006F5AC2"/>
    <w:rsid w:val="006F6C28"/>
    <w:rsid w:val="007007EB"/>
    <w:rsid w:val="00701EDB"/>
    <w:rsid w:val="00701F57"/>
    <w:rsid w:val="007032A6"/>
    <w:rsid w:val="00703E8A"/>
    <w:rsid w:val="00705B21"/>
    <w:rsid w:val="00706046"/>
    <w:rsid w:val="007112F0"/>
    <w:rsid w:val="00711343"/>
    <w:rsid w:val="00713C57"/>
    <w:rsid w:val="00714309"/>
    <w:rsid w:val="0071450F"/>
    <w:rsid w:val="00717772"/>
    <w:rsid w:val="00717D36"/>
    <w:rsid w:val="00721DBE"/>
    <w:rsid w:val="007226EC"/>
    <w:rsid w:val="00722B5E"/>
    <w:rsid w:val="00724F6D"/>
    <w:rsid w:val="0072678C"/>
    <w:rsid w:val="007321FE"/>
    <w:rsid w:val="00732D1D"/>
    <w:rsid w:val="007350D4"/>
    <w:rsid w:val="00735E0D"/>
    <w:rsid w:val="00735E32"/>
    <w:rsid w:val="00736034"/>
    <w:rsid w:val="00740635"/>
    <w:rsid w:val="00740707"/>
    <w:rsid w:val="0074120F"/>
    <w:rsid w:val="00743764"/>
    <w:rsid w:val="00743B2D"/>
    <w:rsid w:val="00747930"/>
    <w:rsid w:val="0075060E"/>
    <w:rsid w:val="00750D80"/>
    <w:rsid w:val="00752E8B"/>
    <w:rsid w:val="007541BB"/>
    <w:rsid w:val="00754D62"/>
    <w:rsid w:val="00756CFF"/>
    <w:rsid w:val="00757FD7"/>
    <w:rsid w:val="00761982"/>
    <w:rsid w:val="00761B7A"/>
    <w:rsid w:val="007627C8"/>
    <w:rsid w:val="007651E5"/>
    <w:rsid w:val="00765256"/>
    <w:rsid w:val="00766051"/>
    <w:rsid w:val="007661D4"/>
    <w:rsid w:val="007661FD"/>
    <w:rsid w:val="00766A7C"/>
    <w:rsid w:val="00767A27"/>
    <w:rsid w:val="007709D9"/>
    <w:rsid w:val="0077111A"/>
    <w:rsid w:val="00774133"/>
    <w:rsid w:val="00775419"/>
    <w:rsid w:val="0077588F"/>
    <w:rsid w:val="007763A5"/>
    <w:rsid w:val="0078105B"/>
    <w:rsid w:val="00782B50"/>
    <w:rsid w:val="00784FE0"/>
    <w:rsid w:val="007852D1"/>
    <w:rsid w:val="007858B1"/>
    <w:rsid w:val="0078648E"/>
    <w:rsid w:val="007866A0"/>
    <w:rsid w:val="00791A3A"/>
    <w:rsid w:val="00791D9C"/>
    <w:rsid w:val="00791FB5"/>
    <w:rsid w:val="007936F3"/>
    <w:rsid w:val="00794AC2"/>
    <w:rsid w:val="007963EC"/>
    <w:rsid w:val="007A1D9A"/>
    <w:rsid w:val="007A391B"/>
    <w:rsid w:val="007A4409"/>
    <w:rsid w:val="007A4F37"/>
    <w:rsid w:val="007A5233"/>
    <w:rsid w:val="007A5241"/>
    <w:rsid w:val="007A59B8"/>
    <w:rsid w:val="007B06C7"/>
    <w:rsid w:val="007B3D06"/>
    <w:rsid w:val="007B42F5"/>
    <w:rsid w:val="007B5157"/>
    <w:rsid w:val="007B5CD8"/>
    <w:rsid w:val="007C05E8"/>
    <w:rsid w:val="007C1122"/>
    <w:rsid w:val="007C14DF"/>
    <w:rsid w:val="007C19EC"/>
    <w:rsid w:val="007C364E"/>
    <w:rsid w:val="007C3DC6"/>
    <w:rsid w:val="007C5359"/>
    <w:rsid w:val="007C6127"/>
    <w:rsid w:val="007C6701"/>
    <w:rsid w:val="007D16ED"/>
    <w:rsid w:val="007D1835"/>
    <w:rsid w:val="007D2398"/>
    <w:rsid w:val="007D440B"/>
    <w:rsid w:val="007D62F9"/>
    <w:rsid w:val="007D63A4"/>
    <w:rsid w:val="007D6FFB"/>
    <w:rsid w:val="007D732D"/>
    <w:rsid w:val="007D741B"/>
    <w:rsid w:val="007E0F19"/>
    <w:rsid w:val="007E2A84"/>
    <w:rsid w:val="007E2BA4"/>
    <w:rsid w:val="007E46A3"/>
    <w:rsid w:val="007E5ECB"/>
    <w:rsid w:val="007E6BA3"/>
    <w:rsid w:val="007F063D"/>
    <w:rsid w:val="007F0D73"/>
    <w:rsid w:val="007F32F6"/>
    <w:rsid w:val="007F432A"/>
    <w:rsid w:val="007F50FB"/>
    <w:rsid w:val="007F52FA"/>
    <w:rsid w:val="007F63AA"/>
    <w:rsid w:val="008006B7"/>
    <w:rsid w:val="008032FD"/>
    <w:rsid w:val="00806461"/>
    <w:rsid w:val="008064CE"/>
    <w:rsid w:val="0080673A"/>
    <w:rsid w:val="00806C53"/>
    <w:rsid w:val="00807A94"/>
    <w:rsid w:val="00807B81"/>
    <w:rsid w:val="00810B79"/>
    <w:rsid w:val="00810EAD"/>
    <w:rsid w:val="00814530"/>
    <w:rsid w:val="00815386"/>
    <w:rsid w:val="008156AA"/>
    <w:rsid w:val="00817808"/>
    <w:rsid w:val="00821F9C"/>
    <w:rsid w:val="008220BF"/>
    <w:rsid w:val="00825570"/>
    <w:rsid w:val="00826403"/>
    <w:rsid w:val="00827990"/>
    <w:rsid w:val="00834CA6"/>
    <w:rsid w:val="0083579E"/>
    <w:rsid w:val="0083623B"/>
    <w:rsid w:val="00837861"/>
    <w:rsid w:val="00837E59"/>
    <w:rsid w:val="00842100"/>
    <w:rsid w:val="008428A9"/>
    <w:rsid w:val="0084308F"/>
    <w:rsid w:val="00846C2B"/>
    <w:rsid w:val="0085139A"/>
    <w:rsid w:val="008524F6"/>
    <w:rsid w:val="008532F3"/>
    <w:rsid w:val="00854B3F"/>
    <w:rsid w:val="00861C2C"/>
    <w:rsid w:val="00863744"/>
    <w:rsid w:val="00863A9A"/>
    <w:rsid w:val="00865F74"/>
    <w:rsid w:val="008668B8"/>
    <w:rsid w:val="0086748F"/>
    <w:rsid w:val="00867B4D"/>
    <w:rsid w:val="00867CF3"/>
    <w:rsid w:val="00873101"/>
    <w:rsid w:val="00874AB5"/>
    <w:rsid w:val="00877671"/>
    <w:rsid w:val="00877A13"/>
    <w:rsid w:val="008869BC"/>
    <w:rsid w:val="00887DDD"/>
    <w:rsid w:val="00887DE6"/>
    <w:rsid w:val="00887E9F"/>
    <w:rsid w:val="008908AA"/>
    <w:rsid w:val="00890E08"/>
    <w:rsid w:val="00894DCA"/>
    <w:rsid w:val="00896AC6"/>
    <w:rsid w:val="00897D88"/>
    <w:rsid w:val="008A00BE"/>
    <w:rsid w:val="008A1539"/>
    <w:rsid w:val="008A2C5D"/>
    <w:rsid w:val="008A3BCC"/>
    <w:rsid w:val="008A3BE2"/>
    <w:rsid w:val="008A6B30"/>
    <w:rsid w:val="008B05E7"/>
    <w:rsid w:val="008B0758"/>
    <w:rsid w:val="008B1875"/>
    <w:rsid w:val="008B3DB5"/>
    <w:rsid w:val="008B4146"/>
    <w:rsid w:val="008B5312"/>
    <w:rsid w:val="008B59CE"/>
    <w:rsid w:val="008B6078"/>
    <w:rsid w:val="008B7110"/>
    <w:rsid w:val="008B7F4A"/>
    <w:rsid w:val="008C04E1"/>
    <w:rsid w:val="008C04FE"/>
    <w:rsid w:val="008C0C69"/>
    <w:rsid w:val="008C2F50"/>
    <w:rsid w:val="008C3109"/>
    <w:rsid w:val="008C5312"/>
    <w:rsid w:val="008C5DBD"/>
    <w:rsid w:val="008C61D6"/>
    <w:rsid w:val="008C6BE0"/>
    <w:rsid w:val="008D0022"/>
    <w:rsid w:val="008D49AF"/>
    <w:rsid w:val="008D4A2B"/>
    <w:rsid w:val="008D4A9F"/>
    <w:rsid w:val="008D6294"/>
    <w:rsid w:val="008E0266"/>
    <w:rsid w:val="008E13A0"/>
    <w:rsid w:val="008E1F18"/>
    <w:rsid w:val="008E1FE0"/>
    <w:rsid w:val="008E2111"/>
    <w:rsid w:val="008E3363"/>
    <w:rsid w:val="008E3939"/>
    <w:rsid w:val="008E3DDD"/>
    <w:rsid w:val="008E5D70"/>
    <w:rsid w:val="008F23F4"/>
    <w:rsid w:val="008F61C4"/>
    <w:rsid w:val="008F6228"/>
    <w:rsid w:val="008F7763"/>
    <w:rsid w:val="009007CB"/>
    <w:rsid w:val="009009DC"/>
    <w:rsid w:val="009010F0"/>
    <w:rsid w:val="00901162"/>
    <w:rsid w:val="00901D46"/>
    <w:rsid w:val="009028E2"/>
    <w:rsid w:val="00903692"/>
    <w:rsid w:val="00904E07"/>
    <w:rsid w:val="009050AB"/>
    <w:rsid w:val="00911BF3"/>
    <w:rsid w:val="00912BAF"/>
    <w:rsid w:val="00914EAB"/>
    <w:rsid w:val="0091541F"/>
    <w:rsid w:val="00915DAE"/>
    <w:rsid w:val="00917F12"/>
    <w:rsid w:val="00920D98"/>
    <w:rsid w:val="00921FF9"/>
    <w:rsid w:val="00922D49"/>
    <w:rsid w:val="009238DB"/>
    <w:rsid w:val="00925E37"/>
    <w:rsid w:val="00925EDD"/>
    <w:rsid w:val="00926D30"/>
    <w:rsid w:val="00930079"/>
    <w:rsid w:val="00930966"/>
    <w:rsid w:val="00932F64"/>
    <w:rsid w:val="00936075"/>
    <w:rsid w:val="00936D40"/>
    <w:rsid w:val="00936DE4"/>
    <w:rsid w:val="00937ABF"/>
    <w:rsid w:val="00937DB1"/>
    <w:rsid w:val="009416C9"/>
    <w:rsid w:val="009434C7"/>
    <w:rsid w:val="009463CC"/>
    <w:rsid w:val="00950413"/>
    <w:rsid w:val="0095078E"/>
    <w:rsid w:val="009515B0"/>
    <w:rsid w:val="00952404"/>
    <w:rsid w:val="00952A72"/>
    <w:rsid w:val="009550A8"/>
    <w:rsid w:val="00955FF2"/>
    <w:rsid w:val="0095693D"/>
    <w:rsid w:val="00956B0D"/>
    <w:rsid w:val="0096260B"/>
    <w:rsid w:val="00962650"/>
    <w:rsid w:val="009631C1"/>
    <w:rsid w:val="00967FFB"/>
    <w:rsid w:val="00970C69"/>
    <w:rsid w:val="00973B57"/>
    <w:rsid w:val="00973E0D"/>
    <w:rsid w:val="0097403F"/>
    <w:rsid w:val="009765C1"/>
    <w:rsid w:val="00976797"/>
    <w:rsid w:val="00977148"/>
    <w:rsid w:val="00980C0C"/>
    <w:rsid w:val="00982E47"/>
    <w:rsid w:val="00983E7D"/>
    <w:rsid w:val="00990FE3"/>
    <w:rsid w:val="00991642"/>
    <w:rsid w:val="0099260C"/>
    <w:rsid w:val="0099273F"/>
    <w:rsid w:val="00993DA2"/>
    <w:rsid w:val="009942F4"/>
    <w:rsid w:val="00995B3C"/>
    <w:rsid w:val="00996BCA"/>
    <w:rsid w:val="009A045B"/>
    <w:rsid w:val="009A0513"/>
    <w:rsid w:val="009A0C32"/>
    <w:rsid w:val="009A2283"/>
    <w:rsid w:val="009A31AF"/>
    <w:rsid w:val="009A3507"/>
    <w:rsid w:val="009A3DC6"/>
    <w:rsid w:val="009A46F7"/>
    <w:rsid w:val="009A529F"/>
    <w:rsid w:val="009A558E"/>
    <w:rsid w:val="009A5C1D"/>
    <w:rsid w:val="009B4286"/>
    <w:rsid w:val="009B5BF9"/>
    <w:rsid w:val="009B5DAF"/>
    <w:rsid w:val="009B5F83"/>
    <w:rsid w:val="009B61C5"/>
    <w:rsid w:val="009B6A1E"/>
    <w:rsid w:val="009B769E"/>
    <w:rsid w:val="009C03E5"/>
    <w:rsid w:val="009C407C"/>
    <w:rsid w:val="009C4D19"/>
    <w:rsid w:val="009C5FDB"/>
    <w:rsid w:val="009C65AF"/>
    <w:rsid w:val="009C70CB"/>
    <w:rsid w:val="009C74DD"/>
    <w:rsid w:val="009D27AA"/>
    <w:rsid w:val="009D2AD9"/>
    <w:rsid w:val="009D2BAC"/>
    <w:rsid w:val="009D514E"/>
    <w:rsid w:val="009D5C39"/>
    <w:rsid w:val="009D6FED"/>
    <w:rsid w:val="009D767D"/>
    <w:rsid w:val="009E0795"/>
    <w:rsid w:val="009E0A95"/>
    <w:rsid w:val="009E0D47"/>
    <w:rsid w:val="009E549D"/>
    <w:rsid w:val="009E54AF"/>
    <w:rsid w:val="009E5C59"/>
    <w:rsid w:val="009E64CD"/>
    <w:rsid w:val="009E6BB8"/>
    <w:rsid w:val="009F0C6B"/>
    <w:rsid w:val="009F1CC3"/>
    <w:rsid w:val="009F26F2"/>
    <w:rsid w:val="009F3E1E"/>
    <w:rsid w:val="009F4CC5"/>
    <w:rsid w:val="009F6550"/>
    <w:rsid w:val="009F78D4"/>
    <w:rsid w:val="00A003BE"/>
    <w:rsid w:val="00A02F51"/>
    <w:rsid w:val="00A0385C"/>
    <w:rsid w:val="00A0520F"/>
    <w:rsid w:val="00A05ACE"/>
    <w:rsid w:val="00A06788"/>
    <w:rsid w:val="00A0678E"/>
    <w:rsid w:val="00A101E3"/>
    <w:rsid w:val="00A104A4"/>
    <w:rsid w:val="00A10D63"/>
    <w:rsid w:val="00A115BC"/>
    <w:rsid w:val="00A11776"/>
    <w:rsid w:val="00A1276C"/>
    <w:rsid w:val="00A14098"/>
    <w:rsid w:val="00A14304"/>
    <w:rsid w:val="00A14399"/>
    <w:rsid w:val="00A14C46"/>
    <w:rsid w:val="00A15524"/>
    <w:rsid w:val="00A15EE9"/>
    <w:rsid w:val="00A16675"/>
    <w:rsid w:val="00A1724E"/>
    <w:rsid w:val="00A20263"/>
    <w:rsid w:val="00A211AC"/>
    <w:rsid w:val="00A2454D"/>
    <w:rsid w:val="00A26437"/>
    <w:rsid w:val="00A32410"/>
    <w:rsid w:val="00A32B48"/>
    <w:rsid w:val="00A36D00"/>
    <w:rsid w:val="00A43389"/>
    <w:rsid w:val="00A4642E"/>
    <w:rsid w:val="00A47AF8"/>
    <w:rsid w:val="00A52A9E"/>
    <w:rsid w:val="00A52D75"/>
    <w:rsid w:val="00A53013"/>
    <w:rsid w:val="00A54BD6"/>
    <w:rsid w:val="00A54D53"/>
    <w:rsid w:val="00A5643A"/>
    <w:rsid w:val="00A57678"/>
    <w:rsid w:val="00A6090C"/>
    <w:rsid w:val="00A6200E"/>
    <w:rsid w:val="00A621E1"/>
    <w:rsid w:val="00A62D1E"/>
    <w:rsid w:val="00A6376F"/>
    <w:rsid w:val="00A65407"/>
    <w:rsid w:val="00A65C6D"/>
    <w:rsid w:val="00A7062E"/>
    <w:rsid w:val="00A70793"/>
    <w:rsid w:val="00A716B9"/>
    <w:rsid w:val="00A720D8"/>
    <w:rsid w:val="00A72216"/>
    <w:rsid w:val="00A733F2"/>
    <w:rsid w:val="00A75705"/>
    <w:rsid w:val="00A75BE1"/>
    <w:rsid w:val="00A8187C"/>
    <w:rsid w:val="00A82C9E"/>
    <w:rsid w:val="00A8324F"/>
    <w:rsid w:val="00A85142"/>
    <w:rsid w:val="00A854EE"/>
    <w:rsid w:val="00A86410"/>
    <w:rsid w:val="00A92852"/>
    <w:rsid w:val="00A94412"/>
    <w:rsid w:val="00A95B37"/>
    <w:rsid w:val="00A96B6F"/>
    <w:rsid w:val="00AA0CE8"/>
    <w:rsid w:val="00AA35FD"/>
    <w:rsid w:val="00AA3DB7"/>
    <w:rsid w:val="00AA5F63"/>
    <w:rsid w:val="00AA7EBD"/>
    <w:rsid w:val="00AB69EF"/>
    <w:rsid w:val="00AC06D3"/>
    <w:rsid w:val="00AC11DC"/>
    <w:rsid w:val="00AC3E87"/>
    <w:rsid w:val="00AC469F"/>
    <w:rsid w:val="00AC4761"/>
    <w:rsid w:val="00AD0611"/>
    <w:rsid w:val="00AD0E4F"/>
    <w:rsid w:val="00AD26D7"/>
    <w:rsid w:val="00AD3905"/>
    <w:rsid w:val="00AD4555"/>
    <w:rsid w:val="00AD4A31"/>
    <w:rsid w:val="00AD515B"/>
    <w:rsid w:val="00AD5638"/>
    <w:rsid w:val="00AD7214"/>
    <w:rsid w:val="00AE1066"/>
    <w:rsid w:val="00AE12A4"/>
    <w:rsid w:val="00AE2E1B"/>
    <w:rsid w:val="00AE38DE"/>
    <w:rsid w:val="00AE5129"/>
    <w:rsid w:val="00AE55CC"/>
    <w:rsid w:val="00AE5645"/>
    <w:rsid w:val="00AE5D46"/>
    <w:rsid w:val="00AF1D6B"/>
    <w:rsid w:val="00AF1E98"/>
    <w:rsid w:val="00AF24AA"/>
    <w:rsid w:val="00AF3AF9"/>
    <w:rsid w:val="00AF3E5F"/>
    <w:rsid w:val="00AF4F09"/>
    <w:rsid w:val="00AF643E"/>
    <w:rsid w:val="00AF6F75"/>
    <w:rsid w:val="00AF79C8"/>
    <w:rsid w:val="00B00FA8"/>
    <w:rsid w:val="00B011B0"/>
    <w:rsid w:val="00B0391C"/>
    <w:rsid w:val="00B047F6"/>
    <w:rsid w:val="00B06019"/>
    <w:rsid w:val="00B0700F"/>
    <w:rsid w:val="00B1493B"/>
    <w:rsid w:val="00B15119"/>
    <w:rsid w:val="00B17169"/>
    <w:rsid w:val="00B236A5"/>
    <w:rsid w:val="00B23996"/>
    <w:rsid w:val="00B23CB2"/>
    <w:rsid w:val="00B2448B"/>
    <w:rsid w:val="00B24A18"/>
    <w:rsid w:val="00B255C5"/>
    <w:rsid w:val="00B25807"/>
    <w:rsid w:val="00B268DD"/>
    <w:rsid w:val="00B279B6"/>
    <w:rsid w:val="00B317F2"/>
    <w:rsid w:val="00B32530"/>
    <w:rsid w:val="00B32AE1"/>
    <w:rsid w:val="00B343C2"/>
    <w:rsid w:val="00B37780"/>
    <w:rsid w:val="00B37813"/>
    <w:rsid w:val="00B37EEF"/>
    <w:rsid w:val="00B37F2C"/>
    <w:rsid w:val="00B40553"/>
    <w:rsid w:val="00B4167B"/>
    <w:rsid w:val="00B41C1D"/>
    <w:rsid w:val="00B43917"/>
    <w:rsid w:val="00B44260"/>
    <w:rsid w:val="00B4515C"/>
    <w:rsid w:val="00B46220"/>
    <w:rsid w:val="00B464EA"/>
    <w:rsid w:val="00B47574"/>
    <w:rsid w:val="00B51EE1"/>
    <w:rsid w:val="00B5430C"/>
    <w:rsid w:val="00B56A90"/>
    <w:rsid w:val="00B5711C"/>
    <w:rsid w:val="00B57BCF"/>
    <w:rsid w:val="00B57E36"/>
    <w:rsid w:val="00B60209"/>
    <w:rsid w:val="00B606A3"/>
    <w:rsid w:val="00B65D6F"/>
    <w:rsid w:val="00B673F3"/>
    <w:rsid w:val="00B67A25"/>
    <w:rsid w:val="00B7354A"/>
    <w:rsid w:val="00B74036"/>
    <w:rsid w:val="00B7435B"/>
    <w:rsid w:val="00B74446"/>
    <w:rsid w:val="00B74B59"/>
    <w:rsid w:val="00B77142"/>
    <w:rsid w:val="00B8024E"/>
    <w:rsid w:val="00B8031E"/>
    <w:rsid w:val="00B80C3A"/>
    <w:rsid w:val="00B82D15"/>
    <w:rsid w:val="00B82DA7"/>
    <w:rsid w:val="00B84643"/>
    <w:rsid w:val="00B90452"/>
    <w:rsid w:val="00B90780"/>
    <w:rsid w:val="00B916D6"/>
    <w:rsid w:val="00B91AD8"/>
    <w:rsid w:val="00B9209B"/>
    <w:rsid w:val="00B9240D"/>
    <w:rsid w:val="00B95753"/>
    <w:rsid w:val="00B97E42"/>
    <w:rsid w:val="00B97FA0"/>
    <w:rsid w:val="00BA0B2E"/>
    <w:rsid w:val="00BA0C05"/>
    <w:rsid w:val="00BA54D0"/>
    <w:rsid w:val="00BA6974"/>
    <w:rsid w:val="00BA7E30"/>
    <w:rsid w:val="00BB1013"/>
    <w:rsid w:val="00BB1033"/>
    <w:rsid w:val="00BB4515"/>
    <w:rsid w:val="00BB7B89"/>
    <w:rsid w:val="00BC0A2B"/>
    <w:rsid w:val="00BC1A9B"/>
    <w:rsid w:val="00BC2A22"/>
    <w:rsid w:val="00BC4986"/>
    <w:rsid w:val="00BC5D75"/>
    <w:rsid w:val="00BC5E2E"/>
    <w:rsid w:val="00BC6379"/>
    <w:rsid w:val="00BC7608"/>
    <w:rsid w:val="00BC7EEF"/>
    <w:rsid w:val="00BD0B9C"/>
    <w:rsid w:val="00BD0C50"/>
    <w:rsid w:val="00BD0CA4"/>
    <w:rsid w:val="00BD1A02"/>
    <w:rsid w:val="00BD43BB"/>
    <w:rsid w:val="00BD7ADE"/>
    <w:rsid w:val="00BD7B4A"/>
    <w:rsid w:val="00BE1A85"/>
    <w:rsid w:val="00BE251D"/>
    <w:rsid w:val="00BE30DE"/>
    <w:rsid w:val="00BE46ED"/>
    <w:rsid w:val="00BE4FD1"/>
    <w:rsid w:val="00BE5873"/>
    <w:rsid w:val="00BE642D"/>
    <w:rsid w:val="00BE6D7A"/>
    <w:rsid w:val="00BF2080"/>
    <w:rsid w:val="00BF2511"/>
    <w:rsid w:val="00BF377F"/>
    <w:rsid w:val="00BF3F88"/>
    <w:rsid w:val="00BF57BE"/>
    <w:rsid w:val="00BF5A58"/>
    <w:rsid w:val="00C0042B"/>
    <w:rsid w:val="00C01EF2"/>
    <w:rsid w:val="00C02900"/>
    <w:rsid w:val="00C02E58"/>
    <w:rsid w:val="00C02F34"/>
    <w:rsid w:val="00C030B6"/>
    <w:rsid w:val="00C04B38"/>
    <w:rsid w:val="00C05839"/>
    <w:rsid w:val="00C05F88"/>
    <w:rsid w:val="00C067B7"/>
    <w:rsid w:val="00C10A09"/>
    <w:rsid w:val="00C121BC"/>
    <w:rsid w:val="00C13116"/>
    <w:rsid w:val="00C14D92"/>
    <w:rsid w:val="00C158BC"/>
    <w:rsid w:val="00C16739"/>
    <w:rsid w:val="00C17F3F"/>
    <w:rsid w:val="00C220EF"/>
    <w:rsid w:val="00C23B30"/>
    <w:rsid w:val="00C23BA2"/>
    <w:rsid w:val="00C260A2"/>
    <w:rsid w:val="00C30DEC"/>
    <w:rsid w:val="00C31142"/>
    <w:rsid w:val="00C312FA"/>
    <w:rsid w:val="00C31DEF"/>
    <w:rsid w:val="00C338EB"/>
    <w:rsid w:val="00C34790"/>
    <w:rsid w:val="00C35BB7"/>
    <w:rsid w:val="00C36B35"/>
    <w:rsid w:val="00C400CD"/>
    <w:rsid w:val="00C40373"/>
    <w:rsid w:val="00C41617"/>
    <w:rsid w:val="00C41DA8"/>
    <w:rsid w:val="00C4309A"/>
    <w:rsid w:val="00C43F23"/>
    <w:rsid w:val="00C43FF1"/>
    <w:rsid w:val="00C44F1F"/>
    <w:rsid w:val="00C45494"/>
    <w:rsid w:val="00C50D87"/>
    <w:rsid w:val="00C51B4E"/>
    <w:rsid w:val="00C52D18"/>
    <w:rsid w:val="00C559CE"/>
    <w:rsid w:val="00C55E19"/>
    <w:rsid w:val="00C55E56"/>
    <w:rsid w:val="00C563BF"/>
    <w:rsid w:val="00C56EF8"/>
    <w:rsid w:val="00C57512"/>
    <w:rsid w:val="00C57607"/>
    <w:rsid w:val="00C61133"/>
    <w:rsid w:val="00C64009"/>
    <w:rsid w:val="00C7016D"/>
    <w:rsid w:val="00C74ABE"/>
    <w:rsid w:val="00C767B3"/>
    <w:rsid w:val="00C76C07"/>
    <w:rsid w:val="00C80452"/>
    <w:rsid w:val="00C80F23"/>
    <w:rsid w:val="00C850A3"/>
    <w:rsid w:val="00C85401"/>
    <w:rsid w:val="00C87568"/>
    <w:rsid w:val="00C92451"/>
    <w:rsid w:val="00C9272C"/>
    <w:rsid w:val="00C97764"/>
    <w:rsid w:val="00C97C9B"/>
    <w:rsid w:val="00CA2F4E"/>
    <w:rsid w:val="00CA344C"/>
    <w:rsid w:val="00CA59F6"/>
    <w:rsid w:val="00CB046E"/>
    <w:rsid w:val="00CB142D"/>
    <w:rsid w:val="00CB29F6"/>
    <w:rsid w:val="00CB2BBF"/>
    <w:rsid w:val="00CB375E"/>
    <w:rsid w:val="00CB481C"/>
    <w:rsid w:val="00CB4C8C"/>
    <w:rsid w:val="00CB5F73"/>
    <w:rsid w:val="00CB62E1"/>
    <w:rsid w:val="00CB6EFE"/>
    <w:rsid w:val="00CB7A3B"/>
    <w:rsid w:val="00CC15D7"/>
    <w:rsid w:val="00CC1636"/>
    <w:rsid w:val="00CC16F9"/>
    <w:rsid w:val="00CC28A9"/>
    <w:rsid w:val="00CC4183"/>
    <w:rsid w:val="00CC5423"/>
    <w:rsid w:val="00CC70A4"/>
    <w:rsid w:val="00CD4A0C"/>
    <w:rsid w:val="00CD5CEF"/>
    <w:rsid w:val="00CE06EC"/>
    <w:rsid w:val="00CE3F08"/>
    <w:rsid w:val="00CE41F1"/>
    <w:rsid w:val="00CE54FE"/>
    <w:rsid w:val="00CE592E"/>
    <w:rsid w:val="00CE5BC5"/>
    <w:rsid w:val="00CF16A4"/>
    <w:rsid w:val="00CF299F"/>
    <w:rsid w:val="00CF3357"/>
    <w:rsid w:val="00CF4695"/>
    <w:rsid w:val="00CF58DF"/>
    <w:rsid w:val="00D00BC3"/>
    <w:rsid w:val="00D0316E"/>
    <w:rsid w:val="00D03538"/>
    <w:rsid w:val="00D04410"/>
    <w:rsid w:val="00D057D1"/>
    <w:rsid w:val="00D05EE7"/>
    <w:rsid w:val="00D06A9D"/>
    <w:rsid w:val="00D07C15"/>
    <w:rsid w:val="00D11D4F"/>
    <w:rsid w:val="00D12D04"/>
    <w:rsid w:val="00D13A01"/>
    <w:rsid w:val="00D15733"/>
    <w:rsid w:val="00D16F78"/>
    <w:rsid w:val="00D2020F"/>
    <w:rsid w:val="00D20364"/>
    <w:rsid w:val="00D2130C"/>
    <w:rsid w:val="00D21CE9"/>
    <w:rsid w:val="00D26746"/>
    <w:rsid w:val="00D26DDD"/>
    <w:rsid w:val="00D27BDC"/>
    <w:rsid w:val="00D3194F"/>
    <w:rsid w:val="00D33751"/>
    <w:rsid w:val="00D3445F"/>
    <w:rsid w:val="00D37343"/>
    <w:rsid w:val="00D37495"/>
    <w:rsid w:val="00D41727"/>
    <w:rsid w:val="00D427E4"/>
    <w:rsid w:val="00D45F1B"/>
    <w:rsid w:val="00D478CC"/>
    <w:rsid w:val="00D52289"/>
    <w:rsid w:val="00D52EEE"/>
    <w:rsid w:val="00D55054"/>
    <w:rsid w:val="00D55A37"/>
    <w:rsid w:val="00D55B7E"/>
    <w:rsid w:val="00D56138"/>
    <w:rsid w:val="00D64354"/>
    <w:rsid w:val="00D66685"/>
    <w:rsid w:val="00D70D35"/>
    <w:rsid w:val="00D71194"/>
    <w:rsid w:val="00D71351"/>
    <w:rsid w:val="00D71997"/>
    <w:rsid w:val="00D7532A"/>
    <w:rsid w:val="00D753E9"/>
    <w:rsid w:val="00D777B9"/>
    <w:rsid w:val="00D82273"/>
    <w:rsid w:val="00D82FA5"/>
    <w:rsid w:val="00D84A4B"/>
    <w:rsid w:val="00D84B45"/>
    <w:rsid w:val="00D857AE"/>
    <w:rsid w:val="00D8623D"/>
    <w:rsid w:val="00D867FB"/>
    <w:rsid w:val="00D873C4"/>
    <w:rsid w:val="00D90E11"/>
    <w:rsid w:val="00D9110D"/>
    <w:rsid w:val="00D91124"/>
    <w:rsid w:val="00D91987"/>
    <w:rsid w:val="00D92168"/>
    <w:rsid w:val="00D93426"/>
    <w:rsid w:val="00D94B22"/>
    <w:rsid w:val="00D958D3"/>
    <w:rsid w:val="00D9594F"/>
    <w:rsid w:val="00D97213"/>
    <w:rsid w:val="00DA134E"/>
    <w:rsid w:val="00DA13F3"/>
    <w:rsid w:val="00DA27AC"/>
    <w:rsid w:val="00DA2DE3"/>
    <w:rsid w:val="00DA64AF"/>
    <w:rsid w:val="00DA7948"/>
    <w:rsid w:val="00DB1F4F"/>
    <w:rsid w:val="00DB2910"/>
    <w:rsid w:val="00DB2AC7"/>
    <w:rsid w:val="00DB3588"/>
    <w:rsid w:val="00DB56EC"/>
    <w:rsid w:val="00DB704C"/>
    <w:rsid w:val="00DC5515"/>
    <w:rsid w:val="00DC693B"/>
    <w:rsid w:val="00DC7C77"/>
    <w:rsid w:val="00DD0F5D"/>
    <w:rsid w:val="00DD2C55"/>
    <w:rsid w:val="00DD32D6"/>
    <w:rsid w:val="00DD426D"/>
    <w:rsid w:val="00DD74FC"/>
    <w:rsid w:val="00DE117F"/>
    <w:rsid w:val="00DE1769"/>
    <w:rsid w:val="00DE1A17"/>
    <w:rsid w:val="00DE2418"/>
    <w:rsid w:val="00DE44C8"/>
    <w:rsid w:val="00DE64CC"/>
    <w:rsid w:val="00DE6AA9"/>
    <w:rsid w:val="00DE6E5C"/>
    <w:rsid w:val="00DE778B"/>
    <w:rsid w:val="00DE7B30"/>
    <w:rsid w:val="00DF0A34"/>
    <w:rsid w:val="00DF20C7"/>
    <w:rsid w:val="00DF4D0C"/>
    <w:rsid w:val="00DF53FA"/>
    <w:rsid w:val="00DF5C20"/>
    <w:rsid w:val="00DF744A"/>
    <w:rsid w:val="00DF7D81"/>
    <w:rsid w:val="00E02254"/>
    <w:rsid w:val="00E02DEB"/>
    <w:rsid w:val="00E042A1"/>
    <w:rsid w:val="00E0476C"/>
    <w:rsid w:val="00E0576B"/>
    <w:rsid w:val="00E067EA"/>
    <w:rsid w:val="00E06D18"/>
    <w:rsid w:val="00E07C4A"/>
    <w:rsid w:val="00E104FA"/>
    <w:rsid w:val="00E1320D"/>
    <w:rsid w:val="00E16022"/>
    <w:rsid w:val="00E16304"/>
    <w:rsid w:val="00E1738C"/>
    <w:rsid w:val="00E174FF"/>
    <w:rsid w:val="00E205AA"/>
    <w:rsid w:val="00E22296"/>
    <w:rsid w:val="00E27360"/>
    <w:rsid w:val="00E27C04"/>
    <w:rsid w:val="00E30713"/>
    <w:rsid w:val="00E30D0E"/>
    <w:rsid w:val="00E30EDF"/>
    <w:rsid w:val="00E31FBA"/>
    <w:rsid w:val="00E328E2"/>
    <w:rsid w:val="00E336BB"/>
    <w:rsid w:val="00E3384E"/>
    <w:rsid w:val="00E374C8"/>
    <w:rsid w:val="00E4042D"/>
    <w:rsid w:val="00E412F2"/>
    <w:rsid w:val="00E4135D"/>
    <w:rsid w:val="00E422F3"/>
    <w:rsid w:val="00E4351D"/>
    <w:rsid w:val="00E43750"/>
    <w:rsid w:val="00E44860"/>
    <w:rsid w:val="00E45640"/>
    <w:rsid w:val="00E508EB"/>
    <w:rsid w:val="00E521E3"/>
    <w:rsid w:val="00E53B7A"/>
    <w:rsid w:val="00E550C9"/>
    <w:rsid w:val="00E55405"/>
    <w:rsid w:val="00E5645D"/>
    <w:rsid w:val="00E627A4"/>
    <w:rsid w:val="00E6280E"/>
    <w:rsid w:val="00E62C9C"/>
    <w:rsid w:val="00E630EE"/>
    <w:rsid w:val="00E67A61"/>
    <w:rsid w:val="00E70455"/>
    <w:rsid w:val="00E73221"/>
    <w:rsid w:val="00E75116"/>
    <w:rsid w:val="00E763EB"/>
    <w:rsid w:val="00E8342F"/>
    <w:rsid w:val="00E838EF"/>
    <w:rsid w:val="00E84632"/>
    <w:rsid w:val="00E847EE"/>
    <w:rsid w:val="00E84F32"/>
    <w:rsid w:val="00E876F9"/>
    <w:rsid w:val="00E96A72"/>
    <w:rsid w:val="00E96B52"/>
    <w:rsid w:val="00EA01F7"/>
    <w:rsid w:val="00EA1D33"/>
    <w:rsid w:val="00EA1F5A"/>
    <w:rsid w:val="00EA375F"/>
    <w:rsid w:val="00EA3AD1"/>
    <w:rsid w:val="00EA3C4A"/>
    <w:rsid w:val="00EA5143"/>
    <w:rsid w:val="00EA56DE"/>
    <w:rsid w:val="00EA7104"/>
    <w:rsid w:val="00EA7533"/>
    <w:rsid w:val="00EB067F"/>
    <w:rsid w:val="00EB2419"/>
    <w:rsid w:val="00EB27DE"/>
    <w:rsid w:val="00EB58F5"/>
    <w:rsid w:val="00EB6E6B"/>
    <w:rsid w:val="00EC010F"/>
    <w:rsid w:val="00EC09C2"/>
    <w:rsid w:val="00EC2E3A"/>
    <w:rsid w:val="00EC3CCB"/>
    <w:rsid w:val="00EC41BC"/>
    <w:rsid w:val="00EC5A74"/>
    <w:rsid w:val="00EC6B12"/>
    <w:rsid w:val="00EC737D"/>
    <w:rsid w:val="00ED0E09"/>
    <w:rsid w:val="00ED2154"/>
    <w:rsid w:val="00ED4277"/>
    <w:rsid w:val="00ED7C8C"/>
    <w:rsid w:val="00ED7DDB"/>
    <w:rsid w:val="00EE431B"/>
    <w:rsid w:val="00EE4874"/>
    <w:rsid w:val="00EE53E5"/>
    <w:rsid w:val="00EE5F2D"/>
    <w:rsid w:val="00EE73FB"/>
    <w:rsid w:val="00EE7BF0"/>
    <w:rsid w:val="00EF2674"/>
    <w:rsid w:val="00EF54BC"/>
    <w:rsid w:val="00EF556F"/>
    <w:rsid w:val="00EF7D07"/>
    <w:rsid w:val="00EF7DB6"/>
    <w:rsid w:val="00F0161E"/>
    <w:rsid w:val="00F0181C"/>
    <w:rsid w:val="00F01861"/>
    <w:rsid w:val="00F03512"/>
    <w:rsid w:val="00F0433A"/>
    <w:rsid w:val="00F0519B"/>
    <w:rsid w:val="00F059D4"/>
    <w:rsid w:val="00F06B82"/>
    <w:rsid w:val="00F103C8"/>
    <w:rsid w:val="00F11783"/>
    <w:rsid w:val="00F119AF"/>
    <w:rsid w:val="00F139D5"/>
    <w:rsid w:val="00F1480B"/>
    <w:rsid w:val="00F1498D"/>
    <w:rsid w:val="00F20065"/>
    <w:rsid w:val="00F2038E"/>
    <w:rsid w:val="00F22211"/>
    <w:rsid w:val="00F22297"/>
    <w:rsid w:val="00F22341"/>
    <w:rsid w:val="00F22F1D"/>
    <w:rsid w:val="00F24039"/>
    <w:rsid w:val="00F24E0E"/>
    <w:rsid w:val="00F2646E"/>
    <w:rsid w:val="00F265A5"/>
    <w:rsid w:val="00F26693"/>
    <w:rsid w:val="00F30496"/>
    <w:rsid w:val="00F32579"/>
    <w:rsid w:val="00F3477D"/>
    <w:rsid w:val="00F347FE"/>
    <w:rsid w:val="00F34859"/>
    <w:rsid w:val="00F356F7"/>
    <w:rsid w:val="00F37EA9"/>
    <w:rsid w:val="00F40055"/>
    <w:rsid w:val="00F40868"/>
    <w:rsid w:val="00F40E14"/>
    <w:rsid w:val="00F44FDE"/>
    <w:rsid w:val="00F46467"/>
    <w:rsid w:val="00F4715C"/>
    <w:rsid w:val="00F47BA9"/>
    <w:rsid w:val="00F47FF8"/>
    <w:rsid w:val="00F529B5"/>
    <w:rsid w:val="00F52AA4"/>
    <w:rsid w:val="00F53385"/>
    <w:rsid w:val="00F56162"/>
    <w:rsid w:val="00F56B7E"/>
    <w:rsid w:val="00F56E5B"/>
    <w:rsid w:val="00F6052F"/>
    <w:rsid w:val="00F62FDE"/>
    <w:rsid w:val="00F654E6"/>
    <w:rsid w:val="00F662CD"/>
    <w:rsid w:val="00F67E39"/>
    <w:rsid w:val="00F703A8"/>
    <w:rsid w:val="00F707F1"/>
    <w:rsid w:val="00F7094A"/>
    <w:rsid w:val="00F710BE"/>
    <w:rsid w:val="00F72579"/>
    <w:rsid w:val="00F804B9"/>
    <w:rsid w:val="00F80AE2"/>
    <w:rsid w:val="00F83FF9"/>
    <w:rsid w:val="00F870C3"/>
    <w:rsid w:val="00F87EDC"/>
    <w:rsid w:val="00F90005"/>
    <w:rsid w:val="00F91B52"/>
    <w:rsid w:val="00F97478"/>
    <w:rsid w:val="00F97B71"/>
    <w:rsid w:val="00F97B9E"/>
    <w:rsid w:val="00FA00C3"/>
    <w:rsid w:val="00FA0527"/>
    <w:rsid w:val="00FA085E"/>
    <w:rsid w:val="00FA0947"/>
    <w:rsid w:val="00FA2D49"/>
    <w:rsid w:val="00FA4B52"/>
    <w:rsid w:val="00FA4D4F"/>
    <w:rsid w:val="00FA4D5B"/>
    <w:rsid w:val="00FA54E8"/>
    <w:rsid w:val="00FA6245"/>
    <w:rsid w:val="00FA7737"/>
    <w:rsid w:val="00FA786F"/>
    <w:rsid w:val="00FA7D19"/>
    <w:rsid w:val="00FA7EB3"/>
    <w:rsid w:val="00FB058F"/>
    <w:rsid w:val="00FB387C"/>
    <w:rsid w:val="00FB3C94"/>
    <w:rsid w:val="00FB48C1"/>
    <w:rsid w:val="00FB6808"/>
    <w:rsid w:val="00FB6CD0"/>
    <w:rsid w:val="00FB723C"/>
    <w:rsid w:val="00FB72B4"/>
    <w:rsid w:val="00FC0A2D"/>
    <w:rsid w:val="00FC13C8"/>
    <w:rsid w:val="00FC39F9"/>
    <w:rsid w:val="00FC59F8"/>
    <w:rsid w:val="00FC60F6"/>
    <w:rsid w:val="00FC6F53"/>
    <w:rsid w:val="00FC7F43"/>
    <w:rsid w:val="00FD0794"/>
    <w:rsid w:val="00FD1F57"/>
    <w:rsid w:val="00FD45FA"/>
    <w:rsid w:val="00FD7D41"/>
    <w:rsid w:val="00FE0072"/>
    <w:rsid w:val="00FE0C71"/>
    <w:rsid w:val="00FE1E47"/>
    <w:rsid w:val="00FE275D"/>
    <w:rsid w:val="00FE7FBD"/>
    <w:rsid w:val="00FF10BC"/>
    <w:rsid w:val="00FF5DCF"/>
    <w:rsid w:val="00FF5FC7"/>
    <w:rsid w:val="00FF6A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E5385F9-CBC7-4839-BB43-893C032A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828"/>
    <w:pPr>
      <w:widowControl w:val="0"/>
      <w:jc w:val="both"/>
    </w:pPr>
    <w:rPr>
      <w:kern w:val="2"/>
      <w:sz w:val="21"/>
      <w:szCs w:val="24"/>
    </w:rPr>
  </w:style>
  <w:style w:type="paragraph" w:styleId="1">
    <w:name w:val="heading 1"/>
    <w:basedOn w:val="a"/>
    <w:next w:val="a"/>
    <w:link w:val="10"/>
    <w:uiPriority w:val="99"/>
    <w:qFormat/>
    <w:rsid w:val="00180952"/>
    <w:pPr>
      <w:keepNext/>
      <w:keepLines/>
      <w:spacing w:before="340" w:after="330" w:line="578" w:lineRule="auto"/>
      <w:outlineLvl w:val="0"/>
    </w:pPr>
    <w:rPr>
      <w:b/>
      <w:bCs/>
      <w:kern w:val="44"/>
      <w:sz w:val="44"/>
      <w:szCs w:val="44"/>
    </w:rPr>
  </w:style>
  <w:style w:type="paragraph" w:styleId="2">
    <w:name w:val="heading 2"/>
    <w:basedOn w:val="a"/>
    <w:next w:val="a0"/>
    <w:qFormat/>
    <w:rsid w:val="006A4828"/>
    <w:pPr>
      <w:keepNext/>
      <w:keepLines/>
      <w:spacing w:before="260" w:after="260" w:line="360" w:lineRule="auto"/>
      <w:outlineLvl w:val="1"/>
    </w:pPr>
    <w:rPr>
      <w:rFonts w:ascii="Arial" w:hAnsi="Arial" w:cs="Arial"/>
      <w:b/>
      <w:bCs/>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rsid w:val="006A4828"/>
    <w:pPr>
      <w:ind w:firstLineChars="200" w:firstLine="420"/>
    </w:pPr>
  </w:style>
  <w:style w:type="paragraph" w:styleId="a4">
    <w:name w:val="Body Text Indent"/>
    <w:basedOn w:val="a"/>
    <w:rsid w:val="006A4828"/>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a6"/>
    <w:uiPriority w:val="99"/>
    <w:rsid w:val="006A4828"/>
    <w:rPr>
      <w:rFonts w:ascii="宋体" w:hAnsi="Courier New"/>
      <w:szCs w:val="21"/>
    </w:rPr>
  </w:style>
  <w:style w:type="paragraph" w:styleId="20">
    <w:name w:val="Body Text Indent 2"/>
    <w:basedOn w:val="a"/>
    <w:rsid w:val="006A4828"/>
    <w:pPr>
      <w:spacing w:line="560" w:lineRule="exact"/>
      <w:ind w:firstLineChars="200" w:firstLine="480"/>
    </w:pPr>
    <w:rPr>
      <w:rFonts w:ascii="宋体" w:hAnsi="宋体"/>
      <w:color w:val="FF0000"/>
      <w:sz w:val="24"/>
    </w:rPr>
  </w:style>
  <w:style w:type="paragraph" w:styleId="a7">
    <w:name w:val="footer"/>
    <w:basedOn w:val="a"/>
    <w:rsid w:val="006A4828"/>
    <w:pPr>
      <w:tabs>
        <w:tab w:val="center" w:pos="4153"/>
        <w:tab w:val="right" w:pos="8306"/>
      </w:tabs>
      <w:snapToGrid w:val="0"/>
      <w:jc w:val="left"/>
    </w:pPr>
    <w:rPr>
      <w:sz w:val="18"/>
      <w:szCs w:val="18"/>
    </w:rPr>
  </w:style>
  <w:style w:type="character" w:styleId="a8">
    <w:name w:val="page number"/>
    <w:basedOn w:val="a1"/>
    <w:rsid w:val="006A4828"/>
  </w:style>
  <w:style w:type="character" w:styleId="a9">
    <w:name w:val="Hyperlink"/>
    <w:basedOn w:val="a1"/>
    <w:rsid w:val="006A4828"/>
    <w:rPr>
      <w:color w:val="0000FF"/>
      <w:u w:val="single"/>
    </w:rPr>
  </w:style>
  <w:style w:type="paragraph" w:styleId="3">
    <w:name w:val="Body Text Indent 3"/>
    <w:basedOn w:val="a"/>
    <w:rsid w:val="006A4828"/>
    <w:pPr>
      <w:spacing w:line="560" w:lineRule="exact"/>
      <w:ind w:firstLineChars="200" w:firstLine="420"/>
    </w:pPr>
    <w:rPr>
      <w:rFonts w:ascii="Arial" w:hAnsi="Arial" w:cs="Arial"/>
      <w:color w:val="FF0000"/>
    </w:rPr>
  </w:style>
  <w:style w:type="paragraph" w:styleId="aa">
    <w:name w:val="header"/>
    <w:basedOn w:val="a"/>
    <w:link w:val="ab"/>
    <w:uiPriority w:val="99"/>
    <w:rsid w:val="006A4828"/>
    <w:pPr>
      <w:pBdr>
        <w:bottom w:val="single" w:sz="6" w:space="1" w:color="auto"/>
      </w:pBdr>
      <w:tabs>
        <w:tab w:val="center" w:pos="4153"/>
        <w:tab w:val="right" w:pos="8306"/>
      </w:tabs>
      <w:snapToGrid w:val="0"/>
      <w:jc w:val="center"/>
    </w:pPr>
    <w:rPr>
      <w:sz w:val="18"/>
      <w:szCs w:val="18"/>
    </w:rPr>
  </w:style>
  <w:style w:type="character" w:customStyle="1" w:styleId="11">
    <w:name w:val="已访问的超链接1"/>
    <w:basedOn w:val="a1"/>
    <w:rsid w:val="006A4828"/>
    <w:rPr>
      <w:color w:val="800080"/>
      <w:u w:val="single"/>
    </w:rPr>
  </w:style>
  <w:style w:type="paragraph" w:styleId="ac">
    <w:name w:val="List"/>
    <w:basedOn w:val="ad"/>
    <w:rsid w:val="006A4828"/>
    <w:pPr>
      <w:spacing w:after="220" w:line="220" w:lineRule="atLeast"/>
      <w:ind w:left="1440" w:hanging="360"/>
    </w:pPr>
    <w:rPr>
      <w:szCs w:val="20"/>
    </w:rPr>
  </w:style>
  <w:style w:type="paragraph" w:styleId="ad">
    <w:name w:val="Body Text"/>
    <w:basedOn w:val="a"/>
    <w:rsid w:val="006A4828"/>
    <w:pPr>
      <w:spacing w:after="120"/>
    </w:pPr>
  </w:style>
  <w:style w:type="paragraph" w:styleId="ae">
    <w:name w:val="Date"/>
    <w:basedOn w:val="a"/>
    <w:next w:val="a"/>
    <w:link w:val="af"/>
    <w:rsid w:val="006A4828"/>
    <w:rPr>
      <w:sz w:val="24"/>
      <w:szCs w:val="20"/>
    </w:rPr>
  </w:style>
  <w:style w:type="character" w:customStyle="1" w:styleId="c1">
    <w:name w:val="c1"/>
    <w:basedOn w:val="a1"/>
    <w:rsid w:val="006A4828"/>
    <w:rPr>
      <w:color w:val="000000"/>
      <w:sz w:val="18"/>
      <w:szCs w:val="18"/>
    </w:rPr>
  </w:style>
  <w:style w:type="paragraph" w:styleId="12">
    <w:name w:val="index 1"/>
    <w:basedOn w:val="a"/>
    <w:next w:val="a"/>
    <w:autoRedefine/>
    <w:semiHidden/>
    <w:rsid w:val="006A4828"/>
    <w:pPr>
      <w:jc w:val="right"/>
    </w:pPr>
    <w:rPr>
      <w:color w:val="008000"/>
    </w:rPr>
  </w:style>
  <w:style w:type="paragraph" w:customStyle="1" w:styleId="font5">
    <w:name w:val="font5"/>
    <w:basedOn w:val="a"/>
    <w:rsid w:val="006A4828"/>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6A4828"/>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6A4828"/>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6A482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6A4828"/>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f0">
    <w:name w:val="Balloon Text"/>
    <w:basedOn w:val="a"/>
    <w:semiHidden/>
    <w:rsid w:val="006A4828"/>
    <w:rPr>
      <w:sz w:val="18"/>
      <w:szCs w:val="18"/>
    </w:rPr>
  </w:style>
  <w:style w:type="character" w:styleId="af1">
    <w:name w:val="annotation reference"/>
    <w:basedOn w:val="a1"/>
    <w:uiPriority w:val="99"/>
    <w:semiHidden/>
    <w:rsid w:val="006A4828"/>
    <w:rPr>
      <w:sz w:val="21"/>
      <w:szCs w:val="21"/>
    </w:rPr>
  </w:style>
  <w:style w:type="paragraph" w:styleId="af2">
    <w:name w:val="annotation text"/>
    <w:basedOn w:val="a"/>
    <w:link w:val="af3"/>
    <w:uiPriority w:val="99"/>
    <w:semiHidden/>
    <w:rsid w:val="006A4828"/>
    <w:pPr>
      <w:jc w:val="left"/>
    </w:pPr>
  </w:style>
  <w:style w:type="paragraph" w:styleId="af4">
    <w:name w:val="annotation subject"/>
    <w:basedOn w:val="af2"/>
    <w:next w:val="af2"/>
    <w:semiHidden/>
    <w:rsid w:val="006A4828"/>
    <w:rPr>
      <w:b/>
      <w:bCs/>
    </w:rPr>
  </w:style>
  <w:style w:type="paragraph" w:customStyle="1" w:styleId="Char">
    <w:name w:val="Char"/>
    <w:basedOn w:val="a"/>
    <w:rsid w:val="006A4828"/>
  </w:style>
  <w:style w:type="paragraph" w:styleId="af5">
    <w:name w:val="Document Map"/>
    <w:basedOn w:val="a"/>
    <w:semiHidden/>
    <w:rsid w:val="000A549A"/>
    <w:pPr>
      <w:shd w:val="clear" w:color="auto" w:fill="000080"/>
    </w:pPr>
  </w:style>
  <w:style w:type="table" w:styleId="af6">
    <w:name w:val="Table Grid"/>
    <w:basedOn w:val="a2"/>
    <w:qFormat/>
    <w:rsid w:val="009A31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rsid w:val="000B251E"/>
    <w:pPr>
      <w:snapToGrid w:val="0"/>
      <w:jc w:val="left"/>
    </w:pPr>
    <w:rPr>
      <w:sz w:val="18"/>
      <w:szCs w:val="18"/>
    </w:rPr>
  </w:style>
  <w:style w:type="character" w:styleId="af9">
    <w:name w:val="footnote reference"/>
    <w:basedOn w:val="a1"/>
    <w:rsid w:val="000B251E"/>
    <w:rPr>
      <w:vertAlign w:val="superscript"/>
    </w:rPr>
  </w:style>
  <w:style w:type="paragraph" w:styleId="afa">
    <w:name w:val="Normal (Web)"/>
    <w:basedOn w:val="a"/>
    <w:rsid w:val="00B25807"/>
    <w:pPr>
      <w:widowControl/>
      <w:spacing w:before="100" w:beforeAutospacing="1" w:after="100" w:afterAutospacing="1"/>
      <w:jc w:val="left"/>
    </w:pPr>
    <w:rPr>
      <w:rFonts w:ascii="宋体" w:hAnsi="宋体"/>
      <w:kern w:val="0"/>
      <w:sz w:val="24"/>
    </w:rPr>
  </w:style>
  <w:style w:type="paragraph" w:customStyle="1" w:styleId="Char0">
    <w:name w:val="Char"/>
    <w:basedOn w:val="a"/>
    <w:rsid w:val="00D97213"/>
  </w:style>
  <w:style w:type="numbering" w:customStyle="1" w:styleId="5">
    <w:name w:val="样式5"/>
    <w:rsid w:val="00952A72"/>
    <w:pPr>
      <w:numPr>
        <w:numId w:val="8"/>
      </w:numPr>
    </w:pPr>
  </w:style>
  <w:style w:type="character" w:customStyle="1" w:styleId="t1">
    <w:name w:val="t1"/>
    <w:basedOn w:val="a1"/>
    <w:rsid w:val="002D2A00"/>
    <w:rPr>
      <w:color w:val="990000"/>
    </w:rPr>
  </w:style>
  <w:style w:type="character" w:customStyle="1" w:styleId="a6">
    <w:name w:val="纯文本 字符"/>
    <w:basedOn w:val="a1"/>
    <w:link w:val="a5"/>
    <w:uiPriority w:val="99"/>
    <w:rsid w:val="009A045B"/>
    <w:rPr>
      <w:rFonts w:ascii="宋体" w:hAnsi="Courier New"/>
      <w:kern w:val="2"/>
      <w:sz w:val="21"/>
      <w:szCs w:val="21"/>
    </w:rPr>
  </w:style>
  <w:style w:type="character" w:customStyle="1" w:styleId="af8">
    <w:name w:val="脚注文本 字符"/>
    <w:basedOn w:val="a1"/>
    <w:link w:val="af7"/>
    <w:rsid w:val="00CB481C"/>
    <w:rPr>
      <w:kern w:val="2"/>
      <w:sz w:val="18"/>
      <w:szCs w:val="18"/>
    </w:rPr>
  </w:style>
  <w:style w:type="paragraph" w:customStyle="1" w:styleId="Default">
    <w:name w:val="Default"/>
    <w:rsid w:val="00CB481C"/>
    <w:pPr>
      <w:widowControl w:val="0"/>
      <w:autoSpaceDE w:val="0"/>
      <w:autoSpaceDN w:val="0"/>
      <w:adjustRightInd w:val="0"/>
    </w:pPr>
    <w:rPr>
      <w:rFonts w:ascii="FangSong" w:hAnsi="FangSong" w:cs="FangSong"/>
      <w:color w:val="000000"/>
      <w:sz w:val="24"/>
      <w:szCs w:val="24"/>
    </w:rPr>
  </w:style>
  <w:style w:type="character" w:customStyle="1" w:styleId="ab">
    <w:name w:val="页眉 字符"/>
    <w:basedOn w:val="a1"/>
    <w:link w:val="aa"/>
    <w:uiPriority w:val="99"/>
    <w:rsid w:val="001207F2"/>
    <w:rPr>
      <w:kern w:val="2"/>
      <w:sz w:val="18"/>
      <w:szCs w:val="18"/>
    </w:rPr>
  </w:style>
  <w:style w:type="character" w:customStyle="1" w:styleId="10">
    <w:name w:val="标题 1 字符"/>
    <w:basedOn w:val="a1"/>
    <w:link w:val="1"/>
    <w:uiPriority w:val="99"/>
    <w:rsid w:val="00180952"/>
    <w:rPr>
      <w:b/>
      <w:bCs/>
      <w:kern w:val="44"/>
      <w:sz w:val="44"/>
      <w:szCs w:val="44"/>
    </w:rPr>
  </w:style>
  <w:style w:type="character" w:customStyle="1" w:styleId="af">
    <w:name w:val="日期 字符"/>
    <w:basedOn w:val="a1"/>
    <w:link w:val="ae"/>
    <w:rsid w:val="00D66685"/>
    <w:rPr>
      <w:kern w:val="2"/>
      <w:sz w:val="24"/>
    </w:rPr>
  </w:style>
  <w:style w:type="character" w:styleId="afb">
    <w:name w:val="Strong"/>
    <w:basedOn w:val="a1"/>
    <w:uiPriority w:val="22"/>
    <w:qFormat/>
    <w:rsid w:val="00C02900"/>
    <w:rPr>
      <w:b/>
      <w:bCs/>
    </w:rPr>
  </w:style>
  <w:style w:type="character" w:customStyle="1" w:styleId="af3">
    <w:name w:val="批注文字 字符"/>
    <w:basedOn w:val="a1"/>
    <w:link w:val="af2"/>
    <w:uiPriority w:val="99"/>
    <w:semiHidden/>
    <w:rsid w:val="00C51B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32286">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5908062">
      <w:bodyDiv w:val="1"/>
      <w:marLeft w:val="0"/>
      <w:marRight w:val="0"/>
      <w:marTop w:val="0"/>
      <w:marBottom w:val="0"/>
      <w:divBdr>
        <w:top w:val="none" w:sz="0" w:space="0" w:color="auto"/>
        <w:left w:val="none" w:sz="0" w:space="0" w:color="auto"/>
        <w:bottom w:val="none" w:sz="0" w:space="0" w:color="auto"/>
        <w:right w:val="none" w:sz="0" w:space="0" w:color="auto"/>
      </w:divBdr>
    </w:div>
    <w:div w:id="404841301">
      <w:bodyDiv w:val="1"/>
      <w:marLeft w:val="0"/>
      <w:marRight w:val="0"/>
      <w:marTop w:val="0"/>
      <w:marBottom w:val="0"/>
      <w:divBdr>
        <w:top w:val="none" w:sz="0" w:space="0" w:color="auto"/>
        <w:left w:val="none" w:sz="0" w:space="0" w:color="auto"/>
        <w:bottom w:val="none" w:sz="0" w:space="0" w:color="auto"/>
        <w:right w:val="none" w:sz="0" w:space="0" w:color="auto"/>
      </w:divBdr>
    </w:div>
    <w:div w:id="515924504">
      <w:bodyDiv w:val="1"/>
      <w:marLeft w:val="0"/>
      <w:marRight w:val="0"/>
      <w:marTop w:val="0"/>
      <w:marBottom w:val="0"/>
      <w:divBdr>
        <w:top w:val="none" w:sz="0" w:space="0" w:color="auto"/>
        <w:left w:val="none" w:sz="0" w:space="0" w:color="auto"/>
        <w:bottom w:val="none" w:sz="0" w:space="0" w:color="auto"/>
        <w:right w:val="none" w:sz="0" w:space="0" w:color="auto"/>
      </w:divBdr>
    </w:div>
    <w:div w:id="713970738">
      <w:bodyDiv w:val="1"/>
      <w:marLeft w:val="0"/>
      <w:marRight w:val="0"/>
      <w:marTop w:val="0"/>
      <w:marBottom w:val="0"/>
      <w:divBdr>
        <w:top w:val="none" w:sz="0" w:space="0" w:color="auto"/>
        <w:left w:val="none" w:sz="0" w:space="0" w:color="auto"/>
        <w:bottom w:val="none" w:sz="0" w:space="0" w:color="auto"/>
        <w:right w:val="none" w:sz="0" w:space="0" w:color="auto"/>
      </w:divBdr>
    </w:div>
    <w:div w:id="718362652">
      <w:bodyDiv w:val="1"/>
      <w:marLeft w:val="0"/>
      <w:marRight w:val="0"/>
      <w:marTop w:val="0"/>
      <w:marBottom w:val="0"/>
      <w:divBdr>
        <w:top w:val="none" w:sz="0" w:space="0" w:color="auto"/>
        <w:left w:val="none" w:sz="0" w:space="0" w:color="auto"/>
        <w:bottom w:val="none" w:sz="0" w:space="0" w:color="auto"/>
        <w:right w:val="none" w:sz="0" w:space="0" w:color="auto"/>
      </w:divBdr>
    </w:div>
    <w:div w:id="855652685">
      <w:bodyDiv w:val="1"/>
      <w:marLeft w:val="0"/>
      <w:marRight w:val="0"/>
      <w:marTop w:val="0"/>
      <w:marBottom w:val="0"/>
      <w:divBdr>
        <w:top w:val="none" w:sz="0" w:space="0" w:color="auto"/>
        <w:left w:val="none" w:sz="0" w:space="0" w:color="auto"/>
        <w:bottom w:val="none" w:sz="0" w:space="0" w:color="auto"/>
        <w:right w:val="none" w:sz="0" w:space="0" w:color="auto"/>
      </w:divBdr>
    </w:div>
    <w:div w:id="1165123828">
      <w:bodyDiv w:val="1"/>
      <w:marLeft w:val="0"/>
      <w:marRight w:val="0"/>
      <w:marTop w:val="0"/>
      <w:marBottom w:val="0"/>
      <w:divBdr>
        <w:top w:val="none" w:sz="0" w:space="0" w:color="auto"/>
        <w:left w:val="none" w:sz="0" w:space="0" w:color="auto"/>
        <w:bottom w:val="none" w:sz="0" w:space="0" w:color="auto"/>
        <w:right w:val="none" w:sz="0" w:space="0" w:color="auto"/>
      </w:divBdr>
    </w:div>
    <w:div w:id="1197889010">
      <w:bodyDiv w:val="1"/>
      <w:marLeft w:val="0"/>
      <w:marRight w:val="0"/>
      <w:marTop w:val="0"/>
      <w:marBottom w:val="0"/>
      <w:divBdr>
        <w:top w:val="none" w:sz="0" w:space="0" w:color="auto"/>
        <w:left w:val="none" w:sz="0" w:space="0" w:color="auto"/>
        <w:bottom w:val="none" w:sz="0" w:space="0" w:color="auto"/>
        <w:right w:val="none" w:sz="0" w:space="0" w:color="auto"/>
      </w:divBdr>
    </w:div>
    <w:div w:id="128072547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1732465">
      <w:bodyDiv w:val="1"/>
      <w:marLeft w:val="0"/>
      <w:marRight w:val="0"/>
      <w:marTop w:val="0"/>
      <w:marBottom w:val="0"/>
      <w:divBdr>
        <w:top w:val="none" w:sz="0" w:space="0" w:color="auto"/>
        <w:left w:val="none" w:sz="0" w:space="0" w:color="auto"/>
        <w:bottom w:val="none" w:sz="0" w:space="0" w:color="auto"/>
        <w:right w:val="none" w:sz="0" w:space="0" w:color="auto"/>
      </w:divBdr>
    </w:div>
    <w:div w:id="1541361230">
      <w:bodyDiv w:val="1"/>
      <w:marLeft w:val="0"/>
      <w:marRight w:val="0"/>
      <w:marTop w:val="0"/>
      <w:marBottom w:val="0"/>
      <w:divBdr>
        <w:top w:val="none" w:sz="0" w:space="0" w:color="auto"/>
        <w:left w:val="none" w:sz="0" w:space="0" w:color="auto"/>
        <w:bottom w:val="none" w:sz="0" w:space="0" w:color="auto"/>
        <w:right w:val="none" w:sz="0" w:space="0" w:color="auto"/>
      </w:divBdr>
    </w:div>
    <w:div w:id="1736662881">
      <w:bodyDiv w:val="1"/>
      <w:marLeft w:val="0"/>
      <w:marRight w:val="0"/>
      <w:marTop w:val="0"/>
      <w:marBottom w:val="0"/>
      <w:divBdr>
        <w:top w:val="none" w:sz="0" w:space="0" w:color="auto"/>
        <w:left w:val="none" w:sz="0" w:space="0" w:color="auto"/>
        <w:bottom w:val="none" w:sz="0" w:space="0" w:color="auto"/>
        <w:right w:val="none" w:sz="0" w:space="0" w:color="auto"/>
      </w:divBdr>
    </w:div>
    <w:div w:id="1887255298">
      <w:bodyDiv w:val="1"/>
      <w:marLeft w:val="0"/>
      <w:marRight w:val="0"/>
      <w:marTop w:val="0"/>
      <w:marBottom w:val="0"/>
      <w:divBdr>
        <w:top w:val="none" w:sz="0" w:space="0" w:color="auto"/>
        <w:left w:val="none" w:sz="0" w:space="0" w:color="auto"/>
        <w:bottom w:val="none" w:sz="0" w:space="0" w:color="auto"/>
        <w:right w:val="none" w:sz="0" w:space="0" w:color="auto"/>
      </w:divBdr>
    </w:div>
    <w:div w:id="1912079058">
      <w:bodyDiv w:val="1"/>
      <w:marLeft w:val="0"/>
      <w:marRight w:val="0"/>
      <w:marTop w:val="0"/>
      <w:marBottom w:val="0"/>
      <w:divBdr>
        <w:top w:val="none" w:sz="0" w:space="0" w:color="auto"/>
        <w:left w:val="none" w:sz="0" w:space="0" w:color="auto"/>
        <w:bottom w:val="none" w:sz="0" w:space="0" w:color="auto"/>
        <w:right w:val="none" w:sz="0" w:space="0" w:color="auto"/>
      </w:divBdr>
    </w:div>
    <w:div w:id="2025472779">
      <w:bodyDiv w:val="1"/>
      <w:marLeft w:val="0"/>
      <w:marRight w:val="0"/>
      <w:marTop w:val="0"/>
      <w:marBottom w:val="0"/>
      <w:divBdr>
        <w:top w:val="none" w:sz="0" w:space="0" w:color="auto"/>
        <w:left w:val="none" w:sz="0" w:space="0" w:color="auto"/>
        <w:bottom w:val="none" w:sz="0" w:space="0" w:color="auto"/>
        <w:right w:val="none" w:sz="0" w:space="0" w:color="auto"/>
      </w:divBdr>
    </w:div>
    <w:div w:id="2106463434">
      <w:bodyDiv w:val="1"/>
      <w:marLeft w:val="0"/>
      <w:marRight w:val="0"/>
      <w:marTop w:val="0"/>
      <w:marBottom w:val="0"/>
      <w:divBdr>
        <w:top w:val="none" w:sz="0" w:space="0" w:color="auto"/>
        <w:left w:val="none" w:sz="0" w:space="0" w:color="auto"/>
        <w:bottom w:val="none" w:sz="0" w:space="0" w:color="auto"/>
        <w:right w:val="none" w:sz="0" w:space="0" w:color="auto"/>
      </w:divBdr>
    </w:div>
    <w:div w:id="212723714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6620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abc&#23395;&#2525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23D71-E81E-4D9A-9493-BE3E48A2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abc季报</Template>
  <TotalTime>217</TotalTime>
  <Pages>15</Pages>
  <Words>1338</Words>
  <Characters>7631</Characters>
  <Application>Microsoft Office Word</Application>
  <DocSecurity>0</DocSecurity>
  <Lines>63</Lines>
  <Paragraphs>17</Paragraphs>
  <ScaleCrop>false</ScaleCrop>
  <Company>TRT. Ltd. Co.</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394</cp:revision>
  <cp:lastPrinted>2007-07-19T00:46:00Z</cp:lastPrinted>
  <dcterms:created xsi:type="dcterms:W3CDTF">2014-01-17T06:19:00Z</dcterms:created>
  <dcterms:modified xsi:type="dcterms:W3CDTF">2019-08-12T10:00:00Z</dcterms:modified>
</cp:coreProperties>
</file>