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0C1E17" w:rsidRPr="00414345" w:rsidRDefault="000C1E17" w:rsidP="00C15CAC">
      <w:pPr>
        <w:autoSpaceDE w:val="0"/>
        <w:autoSpaceDN w:val="0"/>
        <w:adjustRightInd w:val="0"/>
        <w:spacing w:before="29" w:line="288" w:lineRule="auto"/>
        <w:jc w:val="left"/>
        <w:rPr>
          <w:color w:val="000000"/>
          <w:kern w:val="0"/>
          <w:sz w:val="24"/>
          <w:szCs w:val="24"/>
        </w:rPr>
      </w:pPr>
    </w:p>
    <w:p w:rsidR="000C1E17" w:rsidRPr="00414345" w:rsidRDefault="000C1E17" w:rsidP="00C15CAC">
      <w:pPr>
        <w:autoSpaceDE w:val="0"/>
        <w:autoSpaceDN w:val="0"/>
        <w:adjustRightInd w:val="0"/>
        <w:spacing w:before="29" w:line="288" w:lineRule="auto"/>
        <w:jc w:val="left"/>
        <w:rPr>
          <w:color w:val="000000"/>
          <w:kern w:val="0"/>
          <w:sz w:val="24"/>
          <w:szCs w:val="24"/>
        </w:rPr>
      </w:pPr>
    </w:p>
    <w:p w:rsidR="002279D3" w:rsidRPr="0081286B" w:rsidRDefault="002279D3" w:rsidP="00C15CAC">
      <w:pPr>
        <w:spacing w:before="29" w:line="288" w:lineRule="auto"/>
        <w:jc w:val="center"/>
        <w:rPr>
          <w:b/>
          <w:sz w:val="36"/>
          <w:szCs w:val="36"/>
        </w:rPr>
      </w:pPr>
      <w:r w:rsidRPr="0081286B">
        <w:rPr>
          <w:b/>
          <w:sz w:val="36"/>
          <w:szCs w:val="36"/>
        </w:rPr>
        <w:t>交银施罗德荣鑫灵活配置混合型证券投资基金</w:t>
      </w:r>
    </w:p>
    <w:p w:rsidR="002279D3" w:rsidRPr="0081286B" w:rsidRDefault="002279D3" w:rsidP="00C15CAC">
      <w:pPr>
        <w:spacing w:before="29" w:line="288" w:lineRule="auto"/>
        <w:jc w:val="center"/>
        <w:rPr>
          <w:b/>
          <w:sz w:val="36"/>
          <w:szCs w:val="36"/>
        </w:rPr>
      </w:pPr>
      <w:r w:rsidRPr="0081286B">
        <w:rPr>
          <w:b/>
          <w:sz w:val="36"/>
          <w:szCs w:val="36"/>
        </w:rPr>
        <w:t>2019</w:t>
      </w:r>
      <w:r w:rsidRPr="0081286B">
        <w:rPr>
          <w:b/>
          <w:sz w:val="36"/>
          <w:szCs w:val="36"/>
        </w:rPr>
        <w:t>年第</w:t>
      </w:r>
      <w:r w:rsidRPr="0081286B">
        <w:rPr>
          <w:b/>
          <w:sz w:val="36"/>
          <w:szCs w:val="36"/>
        </w:rPr>
        <w:t>2</w:t>
      </w:r>
      <w:r w:rsidRPr="0081286B">
        <w:rPr>
          <w:b/>
          <w:sz w:val="36"/>
          <w:szCs w:val="36"/>
        </w:rPr>
        <w:t>季度报告</w:t>
      </w:r>
    </w:p>
    <w:p w:rsidR="004061AC" w:rsidRPr="0081286B" w:rsidRDefault="00655CD8" w:rsidP="00C15CAC">
      <w:pPr>
        <w:spacing w:before="29" w:line="288" w:lineRule="auto"/>
        <w:jc w:val="center"/>
        <w:rPr>
          <w:b/>
          <w:sz w:val="36"/>
          <w:szCs w:val="36"/>
        </w:rPr>
      </w:pPr>
      <w:r w:rsidRPr="0081286B">
        <w:rPr>
          <w:b/>
          <w:sz w:val="36"/>
          <w:szCs w:val="36"/>
        </w:rPr>
        <w:t>2019</w:t>
      </w:r>
      <w:r w:rsidRPr="0081286B">
        <w:rPr>
          <w:b/>
          <w:sz w:val="36"/>
          <w:szCs w:val="36"/>
        </w:rPr>
        <w:t>年</w:t>
      </w:r>
      <w:r w:rsidRPr="0081286B">
        <w:rPr>
          <w:b/>
          <w:sz w:val="36"/>
          <w:szCs w:val="36"/>
        </w:rPr>
        <w:t>6</w:t>
      </w:r>
      <w:r w:rsidRPr="0081286B">
        <w:rPr>
          <w:b/>
          <w:sz w:val="36"/>
          <w:szCs w:val="36"/>
        </w:rPr>
        <w:t>月</w:t>
      </w:r>
      <w:r w:rsidRPr="0081286B">
        <w:rPr>
          <w:b/>
          <w:sz w:val="36"/>
          <w:szCs w:val="36"/>
        </w:rPr>
        <w:t>30</w:t>
      </w:r>
      <w:r w:rsidRPr="0081286B">
        <w:rPr>
          <w:b/>
          <w:sz w:val="36"/>
          <w:szCs w:val="36"/>
        </w:rPr>
        <w:t>日</w:t>
      </w: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625BFC" w:rsidRPr="0081286B" w:rsidRDefault="004061AC" w:rsidP="00C15CAC">
      <w:pPr>
        <w:spacing w:before="29" w:line="288" w:lineRule="auto"/>
        <w:ind w:firstLineChars="900" w:firstLine="2168"/>
        <w:rPr>
          <w:b/>
          <w:color w:val="000000"/>
          <w:sz w:val="24"/>
          <w:szCs w:val="24"/>
        </w:rPr>
      </w:pPr>
      <w:r w:rsidRPr="0081286B">
        <w:rPr>
          <w:b/>
          <w:color w:val="000000"/>
          <w:sz w:val="24"/>
          <w:szCs w:val="24"/>
        </w:rPr>
        <w:t>基金管理人：交银施罗德基金管理有限公司</w:t>
      </w:r>
    </w:p>
    <w:p w:rsidR="00625BFC" w:rsidRPr="0081286B" w:rsidRDefault="004061AC" w:rsidP="00C15CAC">
      <w:pPr>
        <w:spacing w:before="29" w:line="288" w:lineRule="auto"/>
        <w:ind w:firstLineChars="900" w:firstLine="2168"/>
        <w:rPr>
          <w:b/>
          <w:color w:val="000000"/>
          <w:sz w:val="24"/>
          <w:szCs w:val="24"/>
        </w:rPr>
      </w:pPr>
      <w:r w:rsidRPr="0081286B">
        <w:rPr>
          <w:b/>
          <w:color w:val="000000"/>
          <w:sz w:val="24"/>
          <w:szCs w:val="24"/>
        </w:rPr>
        <w:t>基金托管人：中国民生银行股份有限公司</w:t>
      </w:r>
    </w:p>
    <w:p w:rsidR="004061AC" w:rsidRPr="0081286B" w:rsidRDefault="004061AC" w:rsidP="00C15CAC">
      <w:pPr>
        <w:spacing w:before="29" w:line="288" w:lineRule="auto"/>
        <w:ind w:firstLineChars="900" w:firstLine="2168"/>
        <w:rPr>
          <w:b/>
          <w:color w:val="000000"/>
          <w:sz w:val="24"/>
          <w:szCs w:val="24"/>
        </w:rPr>
        <w:sectPr w:rsidR="004061AC" w:rsidRPr="0081286B" w:rsidSect="00DC456F">
          <w:headerReference w:type="even" r:id="rId8"/>
          <w:headerReference w:type="default" r:id="rId9"/>
          <w:footerReference w:type="even" r:id="rId10"/>
          <w:footerReference w:type="default" r:id="rId11"/>
          <w:headerReference w:type="first" r:id="rId12"/>
          <w:footerReference w:type="first" r:id="rId13"/>
          <w:pgSz w:w="11926" w:h="15840"/>
          <w:pgMar w:top="1418" w:right="1440" w:bottom="851" w:left="1440" w:header="851" w:footer="992" w:gutter="0"/>
          <w:cols w:space="720"/>
          <w:noEndnote/>
          <w:titlePg/>
          <w:docGrid w:linePitch="286"/>
        </w:sectPr>
      </w:pPr>
      <w:r w:rsidRPr="0081286B">
        <w:rPr>
          <w:b/>
          <w:color w:val="000000"/>
          <w:sz w:val="24"/>
          <w:szCs w:val="24"/>
        </w:rPr>
        <w:t>报告送出日期：</w:t>
      </w:r>
      <w:r w:rsidR="00F16E3F" w:rsidRPr="0081286B">
        <w:rPr>
          <w:b/>
          <w:color w:val="000000"/>
          <w:sz w:val="24"/>
          <w:szCs w:val="24"/>
        </w:rPr>
        <w:t>二〇一九年七月十七日</w:t>
      </w:r>
    </w:p>
    <w:p w:rsidR="004061AC" w:rsidRPr="00414345" w:rsidRDefault="004061AC" w:rsidP="0011537B">
      <w:pPr>
        <w:pStyle w:val="1"/>
        <w:spacing w:beforeLines="100" w:before="312" w:afterLines="100" w:after="312" w:line="288" w:lineRule="auto"/>
        <w:jc w:val="center"/>
        <w:rPr>
          <w:b w:val="0"/>
          <w:bCs w:val="0"/>
          <w:color w:val="000000"/>
          <w:kern w:val="0"/>
          <w:sz w:val="24"/>
          <w:szCs w:val="24"/>
        </w:rPr>
      </w:pPr>
      <w:r w:rsidRPr="00414345">
        <w:rPr>
          <w:color w:val="000000"/>
          <w:kern w:val="0"/>
          <w:sz w:val="24"/>
          <w:szCs w:val="24"/>
        </w:rPr>
        <w:lastRenderedPageBreak/>
        <w:t xml:space="preserve">§1  </w:t>
      </w:r>
      <w:r w:rsidRPr="00414345">
        <w:rPr>
          <w:color w:val="000000"/>
          <w:kern w:val="0"/>
          <w:sz w:val="24"/>
          <w:szCs w:val="24"/>
        </w:rPr>
        <w:t>重要提示</w:t>
      </w:r>
    </w:p>
    <w:p w:rsidR="005530CA" w:rsidRDefault="003D5A6B">
      <w:pPr>
        <w:spacing w:before="29" w:line="288" w:lineRule="auto"/>
        <w:ind w:firstLineChars="200" w:firstLine="480"/>
        <w:rPr>
          <w:color w:val="000000"/>
          <w:sz w:val="24"/>
          <w:szCs w:val="24"/>
        </w:rPr>
      </w:pPr>
      <w:r>
        <w:rPr>
          <w:color w:val="000000"/>
          <w:sz w:val="24"/>
          <w:szCs w:val="24"/>
        </w:rPr>
        <w:t>基金管理人的董事会及董事保证本报告所载资料不存在虚假记载、误导性陈述或重大遗漏，并对其内容的真实性、准确性和完整性承担个别及连带责任。</w:t>
      </w:r>
      <w:r>
        <w:rPr>
          <w:color w:val="000000"/>
          <w:sz w:val="24"/>
          <w:szCs w:val="24"/>
        </w:rPr>
        <w:t xml:space="preserve"> </w:t>
      </w:r>
    </w:p>
    <w:p w:rsidR="005530CA" w:rsidRDefault="003D5A6B">
      <w:pPr>
        <w:spacing w:before="29" w:line="288" w:lineRule="auto"/>
        <w:ind w:firstLineChars="200" w:firstLine="480"/>
        <w:rPr>
          <w:color w:val="000000"/>
          <w:sz w:val="24"/>
          <w:szCs w:val="24"/>
        </w:rPr>
      </w:pPr>
      <w:r>
        <w:rPr>
          <w:color w:val="000000"/>
          <w:sz w:val="24"/>
          <w:szCs w:val="24"/>
        </w:rPr>
        <w:t>基金托管人中国民生银行股份有限公司根据本基金合同规定，于</w:t>
      </w:r>
      <w:r>
        <w:rPr>
          <w:color w:val="000000"/>
          <w:sz w:val="24"/>
          <w:szCs w:val="24"/>
        </w:rPr>
        <w:t>2019</w:t>
      </w:r>
      <w:r>
        <w:rPr>
          <w:color w:val="000000"/>
          <w:sz w:val="24"/>
          <w:szCs w:val="24"/>
        </w:rPr>
        <w:t>年</w:t>
      </w:r>
      <w:r>
        <w:rPr>
          <w:color w:val="000000"/>
          <w:sz w:val="24"/>
          <w:szCs w:val="24"/>
        </w:rPr>
        <w:t>7</w:t>
      </w:r>
      <w:r>
        <w:rPr>
          <w:color w:val="000000"/>
          <w:sz w:val="24"/>
          <w:szCs w:val="24"/>
        </w:rPr>
        <w:t>月</w:t>
      </w:r>
      <w:r>
        <w:rPr>
          <w:color w:val="000000"/>
          <w:sz w:val="24"/>
          <w:szCs w:val="24"/>
        </w:rPr>
        <w:t>16</w:t>
      </w:r>
      <w:r>
        <w:rPr>
          <w:color w:val="000000"/>
          <w:sz w:val="24"/>
          <w:szCs w:val="24"/>
        </w:rPr>
        <w:t>日复核了本报告中的财务指标、净值表现和投资组合报告等内容，保证复核内容不存在虚假记载、误导性陈述或者重大遗漏。</w:t>
      </w:r>
      <w:r>
        <w:rPr>
          <w:color w:val="000000"/>
          <w:sz w:val="24"/>
          <w:szCs w:val="24"/>
        </w:rPr>
        <w:t xml:space="preserve"> </w:t>
      </w:r>
    </w:p>
    <w:p w:rsidR="005530CA" w:rsidRDefault="003D5A6B">
      <w:pPr>
        <w:spacing w:before="29" w:line="288" w:lineRule="auto"/>
        <w:ind w:firstLineChars="200" w:firstLine="480"/>
        <w:rPr>
          <w:color w:val="000000"/>
          <w:sz w:val="24"/>
          <w:szCs w:val="24"/>
        </w:rPr>
      </w:pPr>
      <w:r>
        <w:rPr>
          <w:color w:val="000000"/>
          <w:sz w:val="24"/>
          <w:szCs w:val="24"/>
        </w:rPr>
        <w:t>基金管理人承诺以诚实信用、勤勉尽责的原则管理和运用基金资产，但不保证基金一定盈利。</w:t>
      </w:r>
      <w:r>
        <w:rPr>
          <w:color w:val="000000"/>
          <w:sz w:val="24"/>
          <w:szCs w:val="24"/>
        </w:rPr>
        <w:t xml:space="preserve"> </w:t>
      </w:r>
    </w:p>
    <w:p w:rsidR="005530CA" w:rsidRDefault="003D5A6B">
      <w:pPr>
        <w:spacing w:before="29" w:line="288" w:lineRule="auto"/>
        <w:ind w:firstLineChars="200" w:firstLine="480"/>
        <w:rPr>
          <w:color w:val="000000"/>
          <w:sz w:val="24"/>
          <w:szCs w:val="24"/>
        </w:rPr>
      </w:pPr>
      <w:r>
        <w:rPr>
          <w:color w:val="000000"/>
          <w:sz w:val="24"/>
          <w:szCs w:val="24"/>
        </w:rPr>
        <w:t>基金的过往业绩并不代表其未来表现。投资有风险，投资者在作出投资决策前应仔细阅读本基金的招募说明书。</w:t>
      </w:r>
      <w:r>
        <w:rPr>
          <w:color w:val="000000"/>
          <w:sz w:val="24"/>
          <w:szCs w:val="24"/>
        </w:rPr>
        <w:t xml:space="preserve"> </w:t>
      </w:r>
    </w:p>
    <w:p w:rsidR="005530CA" w:rsidRDefault="003D5A6B">
      <w:pPr>
        <w:spacing w:before="29" w:line="288" w:lineRule="auto"/>
        <w:ind w:firstLineChars="200" w:firstLine="480"/>
        <w:rPr>
          <w:color w:val="000000"/>
          <w:sz w:val="24"/>
          <w:szCs w:val="24"/>
        </w:rPr>
      </w:pPr>
      <w:r>
        <w:rPr>
          <w:color w:val="000000"/>
          <w:sz w:val="24"/>
          <w:szCs w:val="24"/>
        </w:rPr>
        <w:t>本报告中财务资料未经审计。</w:t>
      </w:r>
    </w:p>
    <w:p w:rsidR="004061AC" w:rsidRPr="00414345" w:rsidRDefault="004061AC" w:rsidP="00C15CAC">
      <w:pPr>
        <w:spacing w:before="29" w:line="288" w:lineRule="auto"/>
        <w:ind w:firstLineChars="200" w:firstLine="480"/>
        <w:rPr>
          <w:color w:val="000000"/>
          <w:sz w:val="24"/>
          <w:szCs w:val="24"/>
        </w:rPr>
      </w:pPr>
      <w:r w:rsidRPr="00414345">
        <w:rPr>
          <w:color w:val="000000"/>
          <w:sz w:val="24"/>
          <w:szCs w:val="24"/>
        </w:rPr>
        <w:t>本报告期自</w:t>
      </w:r>
      <w:r w:rsidRPr="00414345">
        <w:rPr>
          <w:color w:val="000000"/>
          <w:sz w:val="24"/>
          <w:szCs w:val="24"/>
        </w:rPr>
        <w:t>2019</w:t>
      </w:r>
      <w:r w:rsidRPr="00414345">
        <w:rPr>
          <w:color w:val="000000"/>
          <w:sz w:val="24"/>
          <w:szCs w:val="24"/>
        </w:rPr>
        <w:t>年</w:t>
      </w:r>
      <w:r w:rsidRPr="00414345">
        <w:rPr>
          <w:color w:val="000000"/>
          <w:sz w:val="24"/>
          <w:szCs w:val="24"/>
        </w:rPr>
        <w:t>4</w:t>
      </w:r>
      <w:r w:rsidRPr="00414345">
        <w:rPr>
          <w:color w:val="000000"/>
          <w:sz w:val="24"/>
          <w:szCs w:val="24"/>
        </w:rPr>
        <w:t>月</w:t>
      </w:r>
      <w:r w:rsidRPr="00414345">
        <w:rPr>
          <w:color w:val="000000"/>
          <w:sz w:val="24"/>
          <w:szCs w:val="24"/>
        </w:rPr>
        <w:t>1</w:t>
      </w:r>
      <w:r w:rsidRPr="00414345">
        <w:rPr>
          <w:color w:val="000000"/>
          <w:sz w:val="24"/>
          <w:szCs w:val="24"/>
        </w:rPr>
        <w:t>日起至</w:t>
      </w:r>
      <w:r w:rsidRPr="00414345">
        <w:rPr>
          <w:color w:val="000000"/>
          <w:sz w:val="24"/>
          <w:szCs w:val="24"/>
        </w:rPr>
        <w:t>6</w:t>
      </w:r>
      <w:r w:rsidRPr="00414345">
        <w:rPr>
          <w:color w:val="000000"/>
          <w:sz w:val="24"/>
          <w:szCs w:val="24"/>
        </w:rPr>
        <w:t>月</w:t>
      </w:r>
      <w:r w:rsidRPr="00414345">
        <w:rPr>
          <w:color w:val="000000"/>
          <w:sz w:val="24"/>
          <w:szCs w:val="24"/>
        </w:rPr>
        <w:t>30</w:t>
      </w:r>
      <w:r w:rsidRPr="00414345">
        <w:rPr>
          <w:color w:val="000000"/>
          <w:sz w:val="24"/>
          <w:szCs w:val="24"/>
        </w:rPr>
        <w:t>日止。</w:t>
      </w:r>
    </w:p>
    <w:p w:rsidR="00627E2D" w:rsidRPr="00414345" w:rsidRDefault="00627E2D" w:rsidP="00C15CAC">
      <w:pPr>
        <w:spacing w:before="29" w:line="288" w:lineRule="auto"/>
        <w:ind w:firstLineChars="200" w:firstLine="480"/>
        <w:rPr>
          <w:color w:val="000000"/>
          <w:sz w:val="24"/>
          <w:szCs w:val="24"/>
        </w:rPr>
      </w:pPr>
    </w:p>
    <w:p w:rsidR="004061AC" w:rsidRPr="00414345"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t xml:space="preserve">§2  </w:t>
      </w:r>
      <w:r w:rsidRPr="00414345">
        <w:rPr>
          <w:color w:val="000000"/>
          <w:kern w:val="0"/>
          <w:sz w:val="24"/>
          <w:szCs w:val="24"/>
        </w:rPr>
        <w:t>基金产品概况</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3"/>
        <w:gridCol w:w="5845"/>
      </w:tblGrid>
      <w:tr w:rsidR="004061AC" w:rsidRPr="00414345" w:rsidTr="006E6726">
        <w:trPr>
          <w:jc w:val="center"/>
        </w:trPr>
        <w:tc>
          <w:tcPr>
            <w:tcW w:w="3023" w:type="dxa"/>
            <w:vAlign w:val="center"/>
          </w:tcPr>
          <w:p w:rsidR="004061AC" w:rsidRPr="00414345" w:rsidRDefault="004061AC" w:rsidP="00C15CAC">
            <w:pPr>
              <w:adjustRightInd w:val="0"/>
              <w:spacing w:before="29" w:line="288" w:lineRule="auto"/>
              <w:ind w:left="17"/>
              <w:jc w:val="left"/>
              <w:rPr>
                <w:kern w:val="0"/>
                <w:sz w:val="24"/>
                <w:szCs w:val="24"/>
              </w:rPr>
            </w:pPr>
            <w:r w:rsidRPr="00414345">
              <w:rPr>
                <w:kern w:val="0"/>
                <w:sz w:val="24"/>
                <w:szCs w:val="24"/>
              </w:rPr>
              <w:t>基金简称</w:t>
            </w:r>
          </w:p>
        </w:tc>
        <w:tc>
          <w:tcPr>
            <w:tcW w:w="5845" w:type="dxa"/>
            <w:vAlign w:val="center"/>
          </w:tcPr>
          <w:p w:rsidR="004061AC" w:rsidRPr="00414345" w:rsidRDefault="004061AC" w:rsidP="00C15CAC">
            <w:pPr>
              <w:adjustRightInd w:val="0"/>
              <w:spacing w:before="29" w:line="288" w:lineRule="auto"/>
              <w:ind w:left="17"/>
              <w:jc w:val="left"/>
              <w:rPr>
                <w:color w:val="000000"/>
                <w:kern w:val="0"/>
                <w:sz w:val="24"/>
                <w:szCs w:val="24"/>
              </w:rPr>
            </w:pPr>
            <w:r w:rsidRPr="00414345">
              <w:rPr>
                <w:color w:val="000000"/>
                <w:kern w:val="0"/>
                <w:sz w:val="24"/>
                <w:szCs w:val="24"/>
              </w:rPr>
              <w:t>交银荣鑫灵活配置混合</w:t>
            </w:r>
          </w:p>
        </w:tc>
      </w:tr>
      <w:tr w:rsidR="00D94B8D" w:rsidRPr="00414345" w:rsidTr="006E6726">
        <w:trPr>
          <w:jc w:val="center"/>
        </w:trPr>
        <w:tc>
          <w:tcPr>
            <w:tcW w:w="3023" w:type="dxa"/>
            <w:tcBorders>
              <w:top w:val="single" w:sz="4" w:space="0" w:color="auto"/>
              <w:left w:val="single" w:sz="4" w:space="0" w:color="auto"/>
              <w:bottom w:val="single" w:sz="4" w:space="0" w:color="auto"/>
              <w:right w:val="single" w:sz="4" w:space="0" w:color="auto"/>
            </w:tcBorders>
            <w:vAlign w:val="center"/>
            <w:hideMark/>
          </w:tcPr>
          <w:p w:rsidR="00D94B8D" w:rsidRPr="00414345" w:rsidRDefault="00D94B8D" w:rsidP="00C15CAC">
            <w:pPr>
              <w:adjustRightInd w:val="0"/>
              <w:spacing w:before="29" w:line="288" w:lineRule="auto"/>
              <w:ind w:left="17"/>
              <w:jc w:val="left"/>
              <w:rPr>
                <w:kern w:val="0"/>
                <w:sz w:val="24"/>
                <w:szCs w:val="24"/>
              </w:rPr>
            </w:pPr>
            <w:r w:rsidRPr="00414345">
              <w:rPr>
                <w:kern w:val="0"/>
                <w:sz w:val="24"/>
                <w:szCs w:val="24"/>
              </w:rPr>
              <w:t>基金主代码</w:t>
            </w:r>
          </w:p>
        </w:tc>
        <w:tc>
          <w:tcPr>
            <w:tcW w:w="5845" w:type="dxa"/>
            <w:tcBorders>
              <w:top w:val="single" w:sz="4" w:space="0" w:color="auto"/>
              <w:left w:val="single" w:sz="4" w:space="0" w:color="auto"/>
              <w:bottom w:val="single" w:sz="4" w:space="0" w:color="auto"/>
              <w:right w:val="single" w:sz="4" w:space="0" w:color="auto"/>
            </w:tcBorders>
            <w:vAlign w:val="center"/>
            <w:hideMark/>
          </w:tcPr>
          <w:p w:rsidR="00D94B8D" w:rsidRPr="00414345" w:rsidRDefault="00D94B8D" w:rsidP="00C15CAC">
            <w:pPr>
              <w:adjustRightInd w:val="0"/>
              <w:spacing w:before="29" w:line="288" w:lineRule="auto"/>
              <w:ind w:left="17"/>
              <w:jc w:val="left"/>
              <w:rPr>
                <w:color w:val="000000"/>
                <w:kern w:val="0"/>
                <w:sz w:val="24"/>
                <w:szCs w:val="24"/>
              </w:rPr>
            </w:pPr>
            <w:r w:rsidRPr="00414345">
              <w:rPr>
                <w:color w:val="000000"/>
                <w:kern w:val="0"/>
                <w:sz w:val="24"/>
                <w:szCs w:val="24"/>
              </w:rPr>
              <w:t>519766</w:t>
            </w:r>
          </w:p>
        </w:tc>
      </w:tr>
      <w:tr w:rsidR="001B2F35" w:rsidRPr="00414345" w:rsidTr="006E6726">
        <w:trPr>
          <w:jc w:val="center"/>
        </w:trPr>
        <w:tc>
          <w:tcPr>
            <w:tcW w:w="3023" w:type="dxa"/>
            <w:tcBorders>
              <w:top w:val="single" w:sz="4" w:space="0" w:color="auto"/>
              <w:left w:val="single" w:sz="4" w:space="0" w:color="auto"/>
              <w:bottom w:val="single" w:sz="4" w:space="0" w:color="auto"/>
              <w:right w:val="single" w:sz="4" w:space="0" w:color="auto"/>
            </w:tcBorders>
            <w:vAlign w:val="center"/>
          </w:tcPr>
          <w:p w:rsidR="001B2F35" w:rsidRPr="00414345" w:rsidRDefault="001B2F35" w:rsidP="00C15CAC">
            <w:pPr>
              <w:adjustRightInd w:val="0"/>
              <w:spacing w:before="29" w:line="288" w:lineRule="auto"/>
              <w:ind w:left="17"/>
              <w:jc w:val="left"/>
              <w:rPr>
                <w:kern w:val="0"/>
                <w:sz w:val="24"/>
                <w:szCs w:val="24"/>
              </w:rPr>
            </w:pPr>
            <w:r w:rsidRPr="00414345">
              <w:rPr>
                <w:kern w:val="0"/>
                <w:sz w:val="24"/>
                <w:szCs w:val="24"/>
              </w:rPr>
              <w:t>交易代码</w:t>
            </w:r>
          </w:p>
        </w:tc>
        <w:tc>
          <w:tcPr>
            <w:tcW w:w="5845" w:type="dxa"/>
            <w:tcBorders>
              <w:top w:val="single" w:sz="4" w:space="0" w:color="auto"/>
              <w:left w:val="single" w:sz="4" w:space="0" w:color="auto"/>
              <w:bottom w:val="single" w:sz="4" w:space="0" w:color="auto"/>
              <w:right w:val="single" w:sz="4" w:space="0" w:color="auto"/>
            </w:tcBorders>
            <w:vAlign w:val="center"/>
          </w:tcPr>
          <w:p w:rsidR="001B2F35" w:rsidRPr="00414345" w:rsidRDefault="00C5218C" w:rsidP="00C15CAC">
            <w:pPr>
              <w:adjustRightInd w:val="0"/>
              <w:spacing w:before="29" w:line="288" w:lineRule="auto"/>
              <w:ind w:left="17"/>
              <w:jc w:val="left"/>
              <w:rPr>
                <w:color w:val="000000"/>
                <w:kern w:val="0"/>
                <w:sz w:val="24"/>
                <w:szCs w:val="24"/>
              </w:rPr>
            </w:pPr>
            <w:r w:rsidRPr="00414345">
              <w:rPr>
                <w:kern w:val="0"/>
                <w:sz w:val="24"/>
              </w:rPr>
              <w:t>519766</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基金运作方式</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契约型开放式</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基金合同生效日</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2019</w:t>
            </w:r>
            <w:r w:rsidRPr="00414345">
              <w:rPr>
                <w:color w:val="000000"/>
                <w:kern w:val="0"/>
                <w:sz w:val="24"/>
                <w:szCs w:val="24"/>
              </w:rPr>
              <w:t>年</w:t>
            </w:r>
            <w:r w:rsidRPr="00414345">
              <w:rPr>
                <w:color w:val="000000"/>
                <w:kern w:val="0"/>
                <w:sz w:val="24"/>
                <w:szCs w:val="24"/>
              </w:rPr>
              <w:t>3</w:t>
            </w:r>
            <w:r w:rsidRPr="00414345">
              <w:rPr>
                <w:color w:val="000000"/>
                <w:kern w:val="0"/>
                <w:sz w:val="24"/>
                <w:szCs w:val="24"/>
              </w:rPr>
              <w:t>月</w:t>
            </w:r>
            <w:r w:rsidRPr="00414345">
              <w:rPr>
                <w:color w:val="000000"/>
                <w:kern w:val="0"/>
                <w:sz w:val="24"/>
                <w:szCs w:val="24"/>
              </w:rPr>
              <w:t>29</w:t>
            </w:r>
            <w:r w:rsidRPr="00414345">
              <w:rPr>
                <w:color w:val="000000"/>
                <w:kern w:val="0"/>
                <w:sz w:val="24"/>
                <w:szCs w:val="24"/>
              </w:rPr>
              <w:t>日</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报告期末基金份额总额</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323,006,998.43</w:t>
            </w:r>
            <w:r w:rsidRPr="00414345">
              <w:rPr>
                <w:color w:val="000000"/>
                <w:kern w:val="0"/>
                <w:sz w:val="24"/>
                <w:szCs w:val="24"/>
              </w:rPr>
              <w:t>份</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投资目标</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在严格控制投资风险和保持资产流动性的基础上，力争实现基金资产的长期稳定增值。</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投资策略</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本基金将结合宏观经济环境、政策形势、证券市场走势的综合分析，自上而下灵活配置大类资产，精选投资标的，合理确定基金在股票、债券等各类资产类别上的投资比例，同时进行高效的流动性管理，获得稳健投资收益。</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业绩比较基准</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沪深</w:t>
            </w:r>
            <w:r w:rsidRPr="00414345">
              <w:rPr>
                <w:color w:val="000000"/>
                <w:kern w:val="0"/>
                <w:sz w:val="24"/>
                <w:szCs w:val="24"/>
              </w:rPr>
              <w:t>300</w:t>
            </w:r>
            <w:r w:rsidRPr="00414345">
              <w:rPr>
                <w:color w:val="000000"/>
                <w:kern w:val="0"/>
                <w:sz w:val="24"/>
                <w:szCs w:val="24"/>
              </w:rPr>
              <w:t>指数收益率</w:t>
            </w:r>
            <w:r w:rsidRPr="00414345">
              <w:rPr>
                <w:color w:val="000000"/>
                <w:kern w:val="0"/>
                <w:sz w:val="24"/>
                <w:szCs w:val="24"/>
              </w:rPr>
              <w:t>×50%+</w:t>
            </w:r>
            <w:r w:rsidRPr="00414345">
              <w:rPr>
                <w:color w:val="000000"/>
                <w:kern w:val="0"/>
                <w:sz w:val="24"/>
                <w:szCs w:val="24"/>
              </w:rPr>
              <w:t>中债综合全价指数收益率</w:t>
            </w:r>
            <w:r w:rsidRPr="00414345">
              <w:rPr>
                <w:color w:val="000000"/>
                <w:kern w:val="0"/>
                <w:sz w:val="24"/>
                <w:szCs w:val="24"/>
              </w:rPr>
              <w:t>×50%</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风险收益特征</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本基金是一只混合型基金，其风险和预期收益高于债券型基金和货币市场基金，低于股票型基金</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基金管理人</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交银施罗德基金管理有限公司</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lastRenderedPageBreak/>
              <w:t>基金托管人</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中国民生银行股份有限公司</w:t>
            </w:r>
          </w:p>
        </w:tc>
      </w:tr>
    </w:tbl>
    <w:p w:rsidR="005910BF" w:rsidRPr="00414345" w:rsidRDefault="005910BF" w:rsidP="00C15CAC">
      <w:pPr>
        <w:autoSpaceDE w:val="0"/>
        <w:autoSpaceDN w:val="0"/>
        <w:adjustRightInd w:val="0"/>
        <w:spacing w:before="29" w:line="288" w:lineRule="auto"/>
        <w:jc w:val="left"/>
        <w:rPr>
          <w:color w:val="000000"/>
          <w:kern w:val="0"/>
          <w:sz w:val="24"/>
          <w:szCs w:val="24"/>
        </w:rPr>
      </w:pPr>
    </w:p>
    <w:p w:rsidR="004061AC" w:rsidRPr="00414345"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t xml:space="preserve">§3  </w:t>
      </w:r>
      <w:r w:rsidRPr="00414345">
        <w:rPr>
          <w:color w:val="000000"/>
          <w:kern w:val="0"/>
          <w:sz w:val="24"/>
          <w:szCs w:val="24"/>
        </w:rPr>
        <w:t>主要财务指标和基金净值表现</w:t>
      </w: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3.1 </w:t>
      </w:r>
      <w:r w:rsidRPr="00414345">
        <w:rPr>
          <w:b/>
          <w:bCs/>
          <w:color w:val="000000"/>
          <w:kern w:val="0"/>
          <w:sz w:val="24"/>
          <w:szCs w:val="24"/>
        </w:rPr>
        <w:t>主要财务指标</w:t>
      </w:r>
    </w:p>
    <w:p w:rsidR="004061AC" w:rsidRPr="00414345" w:rsidRDefault="004061AC" w:rsidP="00C15CAC">
      <w:pPr>
        <w:autoSpaceDE w:val="0"/>
        <w:autoSpaceDN w:val="0"/>
        <w:adjustRightInd w:val="0"/>
        <w:spacing w:before="29" w:line="288" w:lineRule="auto"/>
        <w:ind w:left="15"/>
        <w:jc w:val="right"/>
        <w:rPr>
          <w:color w:val="000000"/>
          <w:kern w:val="0"/>
          <w:sz w:val="24"/>
          <w:szCs w:val="24"/>
        </w:rPr>
      </w:pPr>
      <w:r w:rsidRPr="00414345">
        <w:rPr>
          <w:color w:val="000000"/>
          <w:kern w:val="0"/>
          <w:sz w:val="24"/>
          <w:szCs w:val="24"/>
        </w:rPr>
        <w:t>单位：人民币元</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7"/>
        <w:gridCol w:w="5261"/>
      </w:tblGrid>
      <w:tr w:rsidR="00267FE7" w:rsidRPr="00414345" w:rsidTr="00267FE7">
        <w:trPr>
          <w:jc w:val="center"/>
        </w:trPr>
        <w:tc>
          <w:tcPr>
            <w:tcW w:w="3402" w:type="dxa"/>
            <w:vAlign w:val="center"/>
          </w:tcPr>
          <w:p w:rsidR="00C21520" w:rsidRPr="00414345" w:rsidRDefault="00C21520" w:rsidP="00C15CAC">
            <w:pPr>
              <w:adjustRightInd w:val="0"/>
              <w:spacing w:before="29" w:line="288" w:lineRule="auto"/>
              <w:ind w:left="17"/>
              <w:jc w:val="center"/>
              <w:rPr>
                <w:kern w:val="0"/>
                <w:sz w:val="24"/>
                <w:szCs w:val="24"/>
              </w:rPr>
            </w:pPr>
            <w:r w:rsidRPr="00414345">
              <w:rPr>
                <w:kern w:val="0"/>
                <w:sz w:val="24"/>
                <w:szCs w:val="24"/>
              </w:rPr>
              <w:t>主要财务指标</w:t>
            </w:r>
          </w:p>
        </w:tc>
        <w:tc>
          <w:tcPr>
            <w:tcW w:w="4962" w:type="dxa"/>
            <w:vAlign w:val="center"/>
          </w:tcPr>
          <w:p w:rsidR="009C60F7" w:rsidRPr="00414345" w:rsidRDefault="009C60F7" w:rsidP="00C15CAC">
            <w:pPr>
              <w:adjustRightInd w:val="0"/>
              <w:spacing w:before="29" w:line="288" w:lineRule="auto"/>
              <w:ind w:left="17"/>
              <w:jc w:val="center"/>
              <w:rPr>
                <w:color w:val="000000"/>
                <w:sz w:val="24"/>
                <w:szCs w:val="24"/>
              </w:rPr>
            </w:pPr>
            <w:r w:rsidRPr="00414345">
              <w:rPr>
                <w:color w:val="000000"/>
                <w:sz w:val="24"/>
                <w:szCs w:val="24"/>
              </w:rPr>
              <w:t>报告期</w:t>
            </w:r>
          </w:p>
          <w:p w:rsidR="00C21520" w:rsidRPr="00414345" w:rsidRDefault="009C60F7" w:rsidP="00C15CAC">
            <w:pPr>
              <w:adjustRightInd w:val="0"/>
              <w:spacing w:before="29" w:line="288" w:lineRule="auto"/>
              <w:ind w:left="17"/>
              <w:jc w:val="center"/>
              <w:rPr>
                <w:color w:val="000000"/>
                <w:sz w:val="24"/>
                <w:szCs w:val="24"/>
              </w:rPr>
            </w:pPr>
            <w:r w:rsidRPr="00414345">
              <w:rPr>
                <w:color w:val="000000"/>
                <w:sz w:val="24"/>
                <w:szCs w:val="24"/>
              </w:rPr>
              <w:t>(2019</w:t>
            </w:r>
            <w:r w:rsidRPr="00414345">
              <w:rPr>
                <w:color w:val="000000"/>
                <w:sz w:val="24"/>
                <w:szCs w:val="24"/>
              </w:rPr>
              <w:t>年</w:t>
            </w:r>
            <w:r w:rsidRPr="00414345">
              <w:rPr>
                <w:color w:val="000000"/>
                <w:sz w:val="24"/>
                <w:szCs w:val="24"/>
              </w:rPr>
              <w:t>4</w:t>
            </w:r>
            <w:r w:rsidRPr="00414345">
              <w:rPr>
                <w:color w:val="000000"/>
                <w:sz w:val="24"/>
                <w:szCs w:val="24"/>
              </w:rPr>
              <w:t>月</w:t>
            </w:r>
            <w:r w:rsidRPr="00414345">
              <w:rPr>
                <w:color w:val="000000"/>
                <w:sz w:val="24"/>
                <w:szCs w:val="24"/>
              </w:rPr>
              <w:t>1</w:t>
            </w:r>
            <w:r w:rsidRPr="00414345">
              <w:rPr>
                <w:color w:val="000000"/>
                <w:sz w:val="24"/>
                <w:szCs w:val="24"/>
              </w:rPr>
              <w:t>日</w:t>
            </w:r>
            <w:r w:rsidRPr="00414345">
              <w:rPr>
                <w:color w:val="000000"/>
                <w:sz w:val="24"/>
                <w:szCs w:val="24"/>
              </w:rPr>
              <w:t>-2019</w:t>
            </w:r>
            <w:r w:rsidRPr="00414345">
              <w:rPr>
                <w:color w:val="000000"/>
                <w:sz w:val="24"/>
                <w:szCs w:val="24"/>
              </w:rPr>
              <w:t>年</w:t>
            </w:r>
            <w:r w:rsidRPr="00414345">
              <w:rPr>
                <w:color w:val="000000"/>
                <w:sz w:val="24"/>
                <w:szCs w:val="24"/>
              </w:rPr>
              <w:t>6</w:t>
            </w:r>
            <w:r w:rsidRPr="00414345">
              <w:rPr>
                <w:color w:val="000000"/>
                <w:sz w:val="24"/>
                <w:szCs w:val="24"/>
              </w:rPr>
              <w:t>月</w:t>
            </w:r>
            <w:r w:rsidRPr="00414345">
              <w:rPr>
                <w:color w:val="000000"/>
                <w:sz w:val="24"/>
                <w:szCs w:val="24"/>
              </w:rPr>
              <w:t>30</w:t>
            </w:r>
            <w:r w:rsidRPr="00414345">
              <w:rPr>
                <w:color w:val="000000"/>
                <w:sz w:val="24"/>
                <w:szCs w:val="24"/>
              </w:rPr>
              <w:t>日</w:t>
            </w:r>
            <w:r w:rsidRPr="00414345">
              <w:rPr>
                <w:color w:val="000000"/>
                <w:sz w:val="24"/>
                <w:szCs w:val="24"/>
              </w:rPr>
              <w:t>)</w:t>
            </w:r>
          </w:p>
        </w:tc>
      </w:tr>
      <w:tr w:rsidR="00267FE7" w:rsidRPr="00414345" w:rsidTr="00267FE7">
        <w:trPr>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1.</w:t>
            </w:r>
            <w:r w:rsidRPr="00414345">
              <w:rPr>
                <w:kern w:val="0"/>
                <w:sz w:val="24"/>
                <w:szCs w:val="24"/>
              </w:rPr>
              <w:t>本期已实现收益</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89,950.06</w:t>
            </w:r>
          </w:p>
        </w:tc>
      </w:tr>
      <w:tr w:rsidR="00267FE7" w:rsidRPr="00414345" w:rsidTr="00267FE7">
        <w:trPr>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2.</w:t>
            </w:r>
            <w:r w:rsidRPr="00414345">
              <w:rPr>
                <w:kern w:val="0"/>
                <w:sz w:val="24"/>
                <w:szCs w:val="24"/>
              </w:rPr>
              <w:t>本期利润</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1,019,418.79</w:t>
            </w:r>
          </w:p>
        </w:tc>
      </w:tr>
      <w:tr w:rsidR="00267FE7" w:rsidRPr="00414345" w:rsidTr="00267FE7">
        <w:trPr>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3.</w:t>
            </w:r>
            <w:r w:rsidRPr="00414345">
              <w:rPr>
                <w:kern w:val="0"/>
                <w:sz w:val="24"/>
                <w:szCs w:val="24"/>
              </w:rPr>
              <w:t>加权平均基金份额本期利润</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0.0054</w:t>
            </w:r>
          </w:p>
        </w:tc>
      </w:tr>
      <w:tr w:rsidR="00267FE7" w:rsidRPr="00414345" w:rsidTr="00267FE7">
        <w:trPr>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4.</w:t>
            </w:r>
            <w:r w:rsidRPr="00414345">
              <w:rPr>
                <w:kern w:val="0"/>
                <w:sz w:val="24"/>
                <w:szCs w:val="24"/>
              </w:rPr>
              <w:t>期末基金资产净值</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340,352,278.09</w:t>
            </w:r>
          </w:p>
        </w:tc>
      </w:tr>
      <w:tr w:rsidR="00267FE7" w:rsidRPr="00414345" w:rsidTr="00267FE7">
        <w:trPr>
          <w:trHeight w:val="158"/>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5.</w:t>
            </w:r>
            <w:r w:rsidRPr="00414345">
              <w:rPr>
                <w:kern w:val="0"/>
                <w:sz w:val="24"/>
                <w:szCs w:val="24"/>
              </w:rPr>
              <w:t>期末基金份额净值</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1.054</w:t>
            </w:r>
          </w:p>
        </w:tc>
      </w:tr>
    </w:tbl>
    <w:p w:rsidR="005530CA" w:rsidRDefault="003D5A6B">
      <w:pPr>
        <w:autoSpaceDE w:val="0"/>
        <w:autoSpaceDN w:val="0"/>
        <w:adjustRightInd w:val="0"/>
        <w:spacing w:before="29" w:line="288" w:lineRule="auto"/>
        <w:jc w:val="left"/>
        <w:rPr>
          <w:color w:val="000000"/>
          <w:sz w:val="24"/>
          <w:szCs w:val="24"/>
        </w:rPr>
      </w:pPr>
      <w:r>
        <w:rPr>
          <w:color w:val="000000"/>
          <w:sz w:val="24"/>
          <w:szCs w:val="24"/>
        </w:rPr>
        <w:t>注：</w:t>
      </w:r>
      <w:r>
        <w:rPr>
          <w:color w:val="000000"/>
          <w:sz w:val="24"/>
          <w:szCs w:val="24"/>
        </w:rPr>
        <w:t>1</w:t>
      </w:r>
      <w:r>
        <w:rPr>
          <w:color w:val="000000"/>
          <w:sz w:val="24"/>
          <w:szCs w:val="24"/>
        </w:rPr>
        <w:t>、上述基金业绩指标不包括持有人认购或交易基金的各项费用，计入费用后的实际收益水平要低于所列数字；</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 xml:space="preserve">    2</w:t>
      </w:r>
      <w:r w:rsidRPr="00414345">
        <w:rPr>
          <w:color w:val="000000"/>
          <w:sz w:val="24"/>
          <w:szCs w:val="24"/>
        </w:rPr>
        <w:t>、本期已实现收益指基金本期利息收入、投资收益、其他收入（不含公允价值变动收益）扣除相关费用后的余额，本期利润为本期已实现收益加上本期公允价值变动收益。</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3.2 </w:t>
      </w:r>
      <w:r w:rsidRPr="00414345">
        <w:rPr>
          <w:b/>
          <w:bCs/>
          <w:color w:val="000000"/>
          <w:kern w:val="0"/>
          <w:sz w:val="24"/>
          <w:szCs w:val="24"/>
        </w:rPr>
        <w:t>基金净值表现</w:t>
      </w:r>
    </w:p>
    <w:p w:rsidR="00CF6572"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3.2.1 </w:t>
      </w:r>
      <w:r w:rsidRPr="00414345">
        <w:rPr>
          <w:b/>
          <w:bCs/>
          <w:color w:val="000000"/>
          <w:kern w:val="0"/>
          <w:sz w:val="24"/>
          <w:szCs w:val="24"/>
        </w:rPr>
        <w:t>本报告期基金份额净值增长率及其与同期业绩比较基准收益率的比较</w:t>
      </w:r>
    </w:p>
    <w:tbl>
      <w:tblPr>
        <w:tblStyle w:val="af7"/>
        <w:tblW w:w="8868" w:type="dxa"/>
        <w:jc w:val="center"/>
        <w:tblLayout w:type="fixed"/>
        <w:tblCellMar>
          <w:top w:w="57" w:type="dxa"/>
          <w:bottom w:w="57" w:type="dxa"/>
        </w:tblCellMar>
        <w:tblLook w:val="04A0" w:firstRow="1" w:lastRow="0" w:firstColumn="1" w:lastColumn="0" w:noHBand="0" w:noVBand="1"/>
      </w:tblPr>
      <w:tblGrid>
        <w:gridCol w:w="1701"/>
        <w:gridCol w:w="1045"/>
        <w:gridCol w:w="1344"/>
        <w:gridCol w:w="1194"/>
        <w:gridCol w:w="1492"/>
        <w:gridCol w:w="1194"/>
        <w:gridCol w:w="898"/>
      </w:tblGrid>
      <w:tr w:rsidR="00EF6FA5" w:rsidRPr="00414345" w:rsidTr="00A324F4">
        <w:trPr>
          <w:jc w:val="center"/>
        </w:trPr>
        <w:tc>
          <w:tcPr>
            <w:tcW w:w="1614"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阶段</w:t>
            </w:r>
          </w:p>
        </w:tc>
        <w:tc>
          <w:tcPr>
            <w:tcW w:w="992"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净值增长率</w:t>
            </w:r>
            <w:r w:rsidRPr="00414345">
              <w:rPr>
                <w:rFonts w:hAnsi="宋体"/>
                <w:color w:val="000000"/>
                <w:sz w:val="24"/>
                <w:szCs w:val="24"/>
              </w:rPr>
              <w:t>①</w:t>
            </w:r>
          </w:p>
        </w:tc>
        <w:tc>
          <w:tcPr>
            <w:tcW w:w="1276"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净值增长率标准差</w:t>
            </w:r>
            <w:r w:rsidRPr="00414345">
              <w:rPr>
                <w:rFonts w:hAnsi="宋体"/>
                <w:color w:val="000000"/>
                <w:sz w:val="24"/>
                <w:szCs w:val="24"/>
              </w:rPr>
              <w:t>②</w:t>
            </w:r>
          </w:p>
        </w:tc>
        <w:tc>
          <w:tcPr>
            <w:tcW w:w="1134"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业绩比较基准收益率</w:t>
            </w:r>
            <w:r w:rsidRPr="00414345">
              <w:rPr>
                <w:rFonts w:hAnsi="宋体"/>
                <w:color w:val="000000"/>
                <w:sz w:val="24"/>
                <w:szCs w:val="24"/>
              </w:rPr>
              <w:t>③</w:t>
            </w:r>
          </w:p>
        </w:tc>
        <w:tc>
          <w:tcPr>
            <w:tcW w:w="1417"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业绩比较基准收益率标准差</w:t>
            </w:r>
            <w:r w:rsidRPr="00414345">
              <w:rPr>
                <w:rFonts w:hAnsi="宋体"/>
                <w:color w:val="000000"/>
                <w:sz w:val="24"/>
                <w:szCs w:val="24"/>
              </w:rPr>
              <w:t>④</w:t>
            </w:r>
          </w:p>
        </w:tc>
        <w:tc>
          <w:tcPr>
            <w:tcW w:w="1134"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rFonts w:hAnsi="宋体"/>
                <w:color w:val="000000"/>
                <w:sz w:val="24"/>
                <w:szCs w:val="24"/>
              </w:rPr>
              <w:t>①</w:t>
            </w:r>
            <w:r w:rsidRPr="00414345">
              <w:rPr>
                <w:color w:val="000000"/>
                <w:sz w:val="24"/>
                <w:szCs w:val="24"/>
              </w:rPr>
              <w:t>-</w:t>
            </w:r>
            <w:r w:rsidRPr="00414345">
              <w:rPr>
                <w:rFonts w:hAnsi="宋体"/>
                <w:color w:val="000000"/>
                <w:sz w:val="24"/>
                <w:szCs w:val="24"/>
              </w:rPr>
              <w:t>③</w:t>
            </w:r>
          </w:p>
        </w:tc>
        <w:tc>
          <w:tcPr>
            <w:tcW w:w="853"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rFonts w:hAnsi="宋体"/>
                <w:color w:val="000000"/>
                <w:sz w:val="24"/>
                <w:szCs w:val="24"/>
              </w:rPr>
              <w:t>②</w:t>
            </w:r>
            <w:r w:rsidRPr="00414345">
              <w:rPr>
                <w:color w:val="000000"/>
                <w:sz w:val="24"/>
                <w:szCs w:val="24"/>
              </w:rPr>
              <w:t>-</w:t>
            </w:r>
            <w:r w:rsidRPr="00414345">
              <w:rPr>
                <w:rFonts w:hAnsi="宋体"/>
                <w:color w:val="000000"/>
                <w:sz w:val="24"/>
                <w:szCs w:val="24"/>
              </w:rPr>
              <w:t>④</w:t>
            </w:r>
          </w:p>
        </w:tc>
      </w:tr>
      <w:tr w:rsidR="005530CA">
        <w:trPr>
          <w:jc w:val="center"/>
        </w:trPr>
        <w:tc>
          <w:tcPr>
            <w:tcW w:w="1701" w:type="dxa"/>
            <w:vAlign w:val="center"/>
          </w:tcPr>
          <w:p w:rsidR="005530CA" w:rsidRDefault="003D5A6B">
            <w:pPr>
              <w:jc w:val="left"/>
            </w:pPr>
            <w:r>
              <w:rPr>
                <w:color w:val="000000"/>
                <w:sz w:val="24"/>
                <w:szCs w:val="24"/>
              </w:rPr>
              <w:t>过去三个月</w:t>
            </w:r>
          </w:p>
        </w:tc>
        <w:tc>
          <w:tcPr>
            <w:tcW w:w="1045" w:type="dxa"/>
            <w:vAlign w:val="center"/>
          </w:tcPr>
          <w:p w:rsidR="005530CA" w:rsidRDefault="003D5A6B">
            <w:pPr>
              <w:jc w:val="center"/>
            </w:pPr>
            <w:r>
              <w:rPr>
                <w:color w:val="000000"/>
                <w:sz w:val="24"/>
                <w:szCs w:val="24"/>
              </w:rPr>
              <w:t>-1.95%</w:t>
            </w:r>
          </w:p>
        </w:tc>
        <w:tc>
          <w:tcPr>
            <w:tcW w:w="1344" w:type="dxa"/>
            <w:vAlign w:val="center"/>
          </w:tcPr>
          <w:p w:rsidR="005530CA" w:rsidRDefault="003D5A6B">
            <w:pPr>
              <w:jc w:val="center"/>
            </w:pPr>
            <w:r>
              <w:rPr>
                <w:color w:val="000000"/>
                <w:sz w:val="24"/>
                <w:szCs w:val="24"/>
              </w:rPr>
              <w:t>0.25%</w:t>
            </w:r>
          </w:p>
        </w:tc>
        <w:tc>
          <w:tcPr>
            <w:tcW w:w="1194" w:type="dxa"/>
            <w:vAlign w:val="center"/>
          </w:tcPr>
          <w:p w:rsidR="005530CA" w:rsidRDefault="003D5A6B">
            <w:pPr>
              <w:jc w:val="center"/>
            </w:pPr>
            <w:r>
              <w:rPr>
                <w:color w:val="000000"/>
                <w:sz w:val="24"/>
                <w:szCs w:val="24"/>
              </w:rPr>
              <w:t>-0.54%</w:t>
            </w:r>
          </w:p>
        </w:tc>
        <w:tc>
          <w:tcPr>
            <w:tcW w:w="1492" w:type="dxa"/>
            <w:vAlign w:val="center"/>
          </w:tcPr>
          <w:p w:rsidR="005530CA" w:rsidRDefault="003D5A6B">
            <w:pPr>
              <w:jc w:val="center"/>
            </w:pPr>
            <w:r>
              <w:rPr>
                <w:color w:val="000000"/>
                <w:sz w:val="24"/>
                <w:szCs w:val="24"/>
              </w:rPr>
              <w:t>0.75%</w:t>
            </w:r>
          </w:p>
        </w:tc>
        <w:tc>
          <w:tcPr>
            <w:tcW w:w="1194" w:type="dxa"/>
            <w:vAlign w:val="center"/>
          </w:tcPr>
          <w:p w:rsidR="005530CA" w:rsidRDefault="003D5A6B">
            <w:pPr>
              <w:jc w:val="center"/>
            </w:pPr>
            <w:r>
              <w:rPr>
                <w:color w:val="000000"/>
                <w:sz w:val="24"/>
                <w:szCs w:val="24"/>
              </w:rPr>
              <w:t>-1.41%</w:t>
            </w:r>
          </w:p>
        </w:tc>
        <w:tc>
          <w:tcPr>
            <w:tcW w:w="898" w:type="dxa"/>
            <w:vAlign w:val="center"/>
          </w:tcPr>
          <w:p w:rsidR="005530CA" w:rsidRDefault="003D5A6B">
            <w:pPr>
              <w:jc w:val="center"/>
            </w:pPr>
            <w:r>
              <w:rPr>
                <w:color w:val="000000"/>
                <w:sz w:val="24"/>
                <w:szCs w:val="24"/>
              </w:rPr>
              <w:t>-0.50%</w:t>
            </w:r>
          </w:p>
        </w:tc>
      </w:tr>
    </w:tbl>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3.2.2</w:t>
      </w:r>
      <w:r w:rsidR="000824E7" w:rsidRPr="00F81917">
        <w:rPr>
          <w:rFonts w:hint="eastAsia"/>
          <w:b/>
          <w:bCs/>
          <w:color w:val="000000"/>
          <w:kern w:val="0"/>
          <w:sz w:val="24"/>
          <w:szCs w:val="24"/>
        </w:rPr>
        <w:t>自基金转型以来</w:t>
      </w:r>
      <w:r w:rsidR="00C6002A" w:rsidRPr="00F81917">
        <w:rPr>
          <w:b/>
          <w:bCs/>
          <w:color w:val="000000"/>
          <w:kern w:val="0"/>
          <w:sz w:val="24"/>
          <w:szCs w:val="24"/>
        </w:rPr>
        <w:t>基</w:t>
      </w:r>
      <w:r w:rsidR="00C6002A" w:rsidRPr="00414345">
        <w:rPr>
          <w:b/>
          <w:bCs/>
          <w:color w:val="000000"/>
          <w:sz w:val="24"/>
        </w:rPr>
        <w:t>金份额累计净值增长率变动及其与同期业绩比较基准收益率变动的比较</w:t>
      </w:r>
    </w:p>
    <w:p w:rsidR="008606B6" w:rsidRPr="00414345" w:rsidRDefault="008606B6" w:rsidP="00C15CAC">
      <w:pPr>
        <w:spacing w:before="29" w:line="288" w:lineRule="auto"/>
        <w:jc w:val="center"/>
        <w:rPr>
          <w:color w:val="000000"/>
          <w:sz w:val="24"/>
          <w:szCs w:val="24"/>
        </w:rPr>
      </w:pPr>
      <w:r w:rsidRPr="00414345">
        <w:rPr>
          <w:color w:val="000000"/>
          <w:sz w:val="24"/>
          <w:szCs w:val="24"/>
        </w:rPr>
        <w:t>交银施罗德荣鑫灵活配置混合型证券投资基金</w:t>
      </w:r>
    </w:p>
    <w:p w:rsidR="004061AC" w:rsidRPr="00414345" w:rsidRDefault="00B56F53" w:rsidP="00C15CAC">
      <w:pPr>
        <w:pStyle w:val="a5"/>
        <w:snapToGrid w:val="0"/>
        <w:spacing w:before="29" w:line="288" w:lineRule="auto"/>
        <w:jc w:val="center"/>
        <w:rPr>
          <w:rFonts w:ascii="Times New Roman" w:hAnsi="Times New Roman" w:cs="Times New Roman"/>
          <w:color w:val="000000"/>
          <w:sz w:val="24"/>
          <w:szCs w:val="24"/>
        </w:rPr>
      </w:pPr>
      <w:r w:rsidRPr="00414345">
        <w:rPr>
          <w:rFonts w:ascii="Times New Roman" w:hAnsi="Times New Roman" w:cs="Times New Roman"/>
          <w:color w:val="000000"/>
          <w:sz w:val="24"/>
          <w:szCs w:val="24"/>
        </w:rPr>
        <w:t>份额累计净值增长率与业绩比较基准收益率历史走势对比图</w:t>
      </w:r>
    </w:p>
    <w:p w:rsidR="00AE7962" w:rsidRPr="00414345" w:rsidRDefault="00DE4B43" w:rsidP="00C15CAC">
      <w:pPr>
        <w:pStyle w:val="a5"/>
        <w:snapToGrid w:val="0"/>
        <w:spacing w:before="29" w:line="288" w:lineRule="auto"/>
        <w:ind w:firstLine="480"/>
        <w:jc w:val="center"/>
        <w:rPr>
          <w:rFonts w:ascii="Times New Roman" w:hAnsi="Times New Roman" w:cs="Times New Roman"/>
          <w:sz w:val="24"/>
          <w:szCs w:val="24"/>
        </w:rPr>
      </w:pPr>
      <w:r w:rsidRPr="00414345">
        <w:rPr>
          <w:rFonts w:ascii="Times New Roman" w:hAnsi="Times New Roman" w:cs="Times New Roman"/>
          <w:color w:val="000000"/>
          <w:sz w:val="24"/>
          <w:szCs w:val="24"/>
        </w:rPr>
        <w:t>（</w:t>
      </w:r>
      <w:r w:rsidR="0042009D" w:rsidRPr="00414345">
        <w:rPr>
          <w:rFonts w:ascii="Times New Roman" w:hAnsi="Times New Roman" w:cs="Times New Roman"/>
          <w:sz w:val="24"/>
          <w:szCs w:val="24"/>
        </w:rPr>
        <w:t>2019</w:t>
      </w:r>
      <w:r w:rsidR="0042009D" w:rsidRPr="00414345">
        <w:rPr>
          <w:rFonts w:ascii="Times New Roman" w:hAnsi="Times New Roman" w:cs="Times New Roman"/>
          <w:sz w:val="24"/>
          <w:szCs w:val="24"/>
        </w:rPr>
        <w:t>年</w:t>
      </w:r>
      <w:r w:rsidR="0042009D" w:rsidRPr="00414345">
        <w:rPr>
          <w:rFonts w:ascii="Times New Roman" w:hAnsi="Times New Roman" w:cs="Times New Roman"/>
          <w:sz w:val="24"/>
          <w:szCs w:val="24"/>
        </w:rPr>
        <w:t>3</w:t>
      </w:r>
      <w:r w:rsidR="0042009D" w:rsidRPr="00414345">
        <w:rPr>
          <w:rFonts w:ascii="Times New Roman" w:hAnsi="Times New Roman" w:cs="Times New Roman"/>
          <w:sz w:val="24"/>
          <w:szCs w:val="24"/>
        </w:rPr>
        <w:t>月</w:t>
      </w:r>
      <w:r w:rsidR="0042009D" w:rsidRPr="00414345">
        <w:rPr>
          <w:rFonts w:ascii="Times New Roman" w:hAnsi="Times New Roman" w:cs="Times New Roman"/>
          <w:sz w:val="24"/>
          <w:szCs w:val="24"/>
        </w:rPr>
        <w:t>29</w:t>
      </w:r>
      <w:r w:rsidR="0042009D" w:rsidRPr="00414345">
        <w:rPr>
          <w:rFonts w:ascii="Times New Roman" w:hAnsi="Times New Roman" w:cs="Times New Roman"/>
          <w:sz w:val="24"/>
          <w:szCs w:val="24"/>
        </w:rPr>
        <w:t>日</w:t>
      </w:r>
      <w:r w:rsidR="00AE7962" w:rsidRPr="00414345">
        <w:rPr>
          <w:rFonts w:ascii="Times New Roman" w:hAnsi="Times New Roman" w:cs="Times New Roman"/>
          <w:sz w:val="24"/>
          <w:szCs w:val="24"/>
        </w:rPr>
        <w:t>至</w:t>
      </w:r>
      <w:r w:rsidR="00AE7962" w:rsidRPr="00414345">
        <w:rPr>
          <w:rFonts w:ascii="Times New Roman" w:hAnsi="Times New Roman" w:cs="Times New Roman"/>
          <w:sz w:val="24"/>
          <w:szCs w:val="24"/>
        </w:rPr>
        <w:t>2019</w:t>
      </w:r>
      <w:r w:rsidR="00AE7962" w:rsidRPr="00414345">
        <w:rPr>
          <w:rFonts w:ascii="Times New Roman" w:hAnsi="Times New Roman" w:cs="Times New Roman"/>
          <w:sz w:val="24"/>
          <w:szCs w:val="24"/>
        </w:rPr>
        <w:t>年</w:t>
      </w:r>
      <w:r w:rsidR="00AE7962" w:rsidRPr="00414345">
        <w:rPr>
          <w:rFonts w:ascii="Times New Roman" w:hAnsi="Times New Roman" w:cs="Times New Roman"/>
          <w:sz w:val="24"/>
          <w:szCs w:val="24"/>
        </w:rPr>
        <w:t>6</w:t>
      </w:r>
      <w:r w:rsidR="00AE7962" w:rsidRPr="00414345">
        <w:rPr>
          <w:rFonts w:ascii="Times New Roman" w:hAnsi="Times New Roman" w:cs="Times New Roman"/>
          <w:sz w:val="24"/>
          <w:szCs w:val="24"/>
        </w:rPr>
        <w:t>月</w:t>
      </w:r>
      <w:r w:rsidR="00AE7962" w:rsidRPr="00414345">
        <w:rPr>
          <w:rFonts w:ascii="Times New Roman" w:hAnsi="Times New Roman" w:cs="Times New Roman"/>
          <w:sz w:val="24"/>
          <w:szCs w:val="24"/>
        </w:rPr>
        <w:t>30</w:t>
      </w:r>
      <w:r w:rsidR="00AE7962" w:rsidRPr="00414345">
        <w:rPr>
          <w:rFonts w:ascii="Times New Roman" w:hAnsi="Times New Roman" w:cs="Times New Roman"/>
          <w:sz w:val="24"/>
          <w:szCs w:val="24"/>
        </w:rPr>
        <w:t>日</w:t>
      </w:r>
      <w:r w:rsidRPr="00414345">
        <w:rPr>
          <w:rFonts w:ascii="Times New Roman" w:hAnsi="Times New Roman" w:cs="Times New Roman"/>
          <w:color w:val="000000"/>
          <w:sz w:val="24"/>
          <w:szCs w:val="24"/>
        </w:rPr>
        <w:t>）</w:t>
      </w:r>
    </w:p>
    <w:p w:rsidR="004061AC" w:rsidRPr="00414345" w:rsidRDefault="00267FE7" w:rsidP="00C15CAC">
      <w:pPr>
        <w:pStyle w:val="a5"/>
        <w:snapToGrid w:val="0"/>
        <w:spacing w:before="29" w:line="288" w:lineRule="auto"/>
        <w:jc w:val="center"/>
        <w:rPr>
          <w:rFonts w:ascii="Times New Roman" w:hAnsi="Times New Roman" w:cs="Times New Roman"/>
          <w:color w:val="000000"/>
          <w:sz w:val="24"/>
          <w:szCs w:val="24"/>
        </w:rPr>
      </w:pPr>
      <w:r w:rsidRPr="00414345">
        <w:rPr>
          <w:rFonts w:ascii="Times New Roman" w:hAnsi="Times New Roman" w:cs="Times New Roman"/>
          <w:noProof/>
          <w:color w:val="000000"/>
          <w:sz w:val="24"/>
          <w:szCs w:val="24"/>
        </w:rPr>
        <w:lastRenderedPageBreak/>
        <w:drawing>
          <wp:inline distT="0" distB="0" distL="0" distR="0" wp14:anchorId="4B644C8B" wp14:editId="61D95FD6">
            <wp:extent cx="5731510" cy="3356610"/>
            <wp:effectExtent l="0" t="0" r="0" b="0"/>
            <wp:docPr id="3" name="图片 2" descr="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走势图1.jpg"/>
                    <pic:cNvPicPr/>
                  </pic:nvPicPr>
                  <pic:blipFill>
                    <a:blip r:embed="rId14" cstate="print"/>
                    <a:stretch>
                      <a:fillRect/>
                    </a:stretch>
                  </pic:blipFill>
                  <pic:spPr>
                    <a:xfrm>
                      <a:off x="0" y="0"/>
                      <a:ext cx="5731510" cy="3356610"/>
                    </a:xfrm>
                    <a:prstGeom prst="rect">
                      <a:avLst/>
                    </a:prstGeom>
                  </pic:spPr>
                </pic:pic>
              </a:graphicData>
            </a:graphic>
          </wp:inline>
        </w:drawing>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注：本基金由交银施罗德荣鑫保本混合型证券投资基金转型而来。基金转型日为</w:t>
      </w:r>
      <w:r w:rsidRPr="00414345">
        <w:rPr>
          <w:color w:val="000000"/>
          <w:sz w:val="24"/>
          <w:szCs w:val="24"/>
        </w:rPr>
        <w:t>2019</w:t>
      </w:r>
      <w:r w:rsidRPr="00414345">
        <w:rPr>
          <w:color w:val="000000"/>
          <w:sz w:val="24"/>
          <w:szCs w:val="24"/>
        </w:rPr>
        <w:t>年</w:t>
      </w:r>
      <w:r w:rsidRPr="00414345">
        <w:rPr>
          <w:color w:val="000000"/>
          <w:sz w:val="24"/>
          <w:szCs w:val="24"/>
        </w:rPr>
        <w:t>3</w:t>
      </w:r>
      <w:r w:rsidRPr="00414345">
        <w:rPr>
          <w:color w:val="000000"/>
          <w:sz w:val="24"/>
          <w:szCs w:val="24"/>
        </w:rPr>
        <w:t>月</w:t>
      </w:r>
      <w:r w:rsidRPr="00414345">
        <w:rPr>
          <w:color w:val="000000"/>
          <w:sz w:val="24"/>
          <w:szCs w:val="24"/>
        </w:rPr>
        <w:t>29</w:t>
      </w:r>
      <w:r w:rsidRPr="00414345">
        <w:rPr>
          <w:color w:val="000000"/>
          <w:sz w:val="24"/>
          <w:szCs w:val="24"/>
        </w:rPr>
        <w:t>日，基金转型日至报告期期末，本基金转型时间未满一年。本基金的投资转型期为交银施罗德荣鑫保本混</w:t>
      </w:r>
      <w:bookmarkStart w:id="0" w:name="_GoBack"/>
      <w:bookmarkEnd w:id="0"/>
      <w:r w:rsidRPr="00414345">
        <w:rPr>
          <w:color w:val="000000"/>
          <w:sz w:val="24"/>
          <w:szCs w:val="24"/>
        </w:rPr>
        <w:t>合型证券投资基金保本周期到期期间截止日的次日（即</w:t>
      </w:r>
      <w:r w:rsidRPr="00414345">
        <w:rPr>
          <w:color w:val="000000"/>
          <w:sz w:val="24"/>
          <w:szCs w:val="24"/>
        </w:rPr>
        <w:t>2019</w:t>
      </w:r>
      <w:r w:rsidRPr="00414345">
        <w:rPr>
          <w:color w:val="000000"/>
          <w:sz w:val="24"/>
          <w:szCs w:val="24"/>
        </w:rPr>
        <w:t>年</w:t>
      </w:r>
      <w:r w:rsidRPr="00414345">
        <w:rPr>
          <w:color w:val="000000"/>
          <w:sz w:val="24"/>
          <w:szCs w:val="24"/>
        </w:rPr>
        <w:t>3</w:t>
      </w:r>
      <w:r w:rsidRPr="00414345">
        <w:rPr>
          <w:color w:val="000000"/>
          <w:sz w:val="24"/>
          <w:szCs w:val="24"/>
        </w:rPr>
        <w:t>月</w:t>
      </w:r>
      <w:r w:rsidRPr="00414345">
        <w:rPr>
          <w:color w:val="000000"/>
          <w:sz w:val="24"/>
          <w:szCs w:val="24"/>
        </w:rPr>
        <w:t>29</w:t>
      </w:r>
      <w:r w:rsidRPr="00414345">
        <w:rPr>
          <w:color w:val="000000"/>
          <w:sz w:val="24"/>
          <w:szCs w:val="24"/>
        </w:rPr>
        <w:t>日）起的</w:t>
      </w:r>
      <w:r w:rsidRPr="00414345">
        <w:rPr>
          <w:color w:val="000000"/>
          <w:sz w:val="24"/>
          <w:szCs w:val="24"/>
        </w:rPr>
        <w:t>3</w:t>
      </w:r>
      <w:r w:rsidRPr="00414345">
        <w:rPr>
          <w:color w:val="000000"/>
          <w:sz w:val="24"/>
          <w:szCs w:val="24"/>
        </w:rPr>
        <w:t>个月。截至投资转型期结束，本基金各项资产配置比例符合基金合同及招募说明书有关投资比例的约定。</w:t>
      </w:r>
    </w:p>
    <w:p w:rsidR="00957594" w:rsidRPr="00414345" w:rsidRDefault="00957594" w:rsidP="00C15CAC">
      <w:pPr>
        <w:tabs>
          <w:tab w:val="left" w:pos="1800"/>
        </w:tabs>
        <w:spacing w:before="29" w:line="288" w:lineRule="auto"/>
        <w:rPr>
          <w:color w:val="000000"/>
          <w:sz w:val="24"/>
          <w:szCs w:val="24"/>
        </w:rPr>
      </w:pPr>
    </w:p>
    <w:p w:rsidR="00693843" w:rsidRPr="00414345" w:rsidRDefault="00693843" w:rsidP="00C15CAC">
      <w:pPr>
        <w:tabs>
          <w:tab w:val="left" w:pos="1800"/>
        </w:tabs>
        <w:spacing w:before="29" w:line="288" w:lineRule="auto"/>
        <w:rPr>
          <w:color w:val="000000"/>
          <w:sz w:val="24"/>
          <w:szCs w:val="24"/>
        </w:rPr>
      </w:pPr>
    </w:p>
    <w:p w:rsidR="004061AC" w:rsidRPr="00414345"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t xml:space="preserve">§4  </w:t>
      </w:r>
      <w:r w:rsidRPr="00414345">
        <w:rPr>
          <w:color w:val="000000"/>
          <w:kern w:val="0"/>
          <w:sz w:val="24"/>
          <w:szCs w:val="24"/>
        </w:rPr>
        <w:t>管理人报告</w:t>
      </w:r>
    </w:p>
    <w:p w:rsidR="00B12B7D"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4.1 </w:t>
      </w:r>
      <w:r w:rsidRPr="00414345">
        <w:rPr>
          <w:b/>
          <w:bCs/>
          <w:color w:val="000000"/>
          <w:kern w:val="0"/>
          <w:sz w:val="24"/>
          <w:szCs w:val="24"/>
        </w:rPr>
        <w:t>基金经理</w:t>
      </w:r>
      <w:r w:rsidR="00333AD0" w:rsidRPr="00414345">
        <w:rPr>
          <w:b/>
          <w:color w:val="000000"/>
          <w:kern w:val="0"/>
          <w:sz w:val="24"/>
        </w:rPr>
        <w:t>（</w:t>
      </w:r>
      <w:r w:rsidRPr="00414345">
        <w:rPr>
          <w:b/>
          <w:bCs/>
          <w:color w:val="000000"/>
          <w:kern w:val="0"/>
          <w:sz w:val="24"/>
          <w:szCs w:val="24"/>
        </w:rPr>
        <w:t>或基金经理小组</w:t>
      </w:r>
      <w:r w:rsidR="00333AD0" w:rsidRPr="00414345">
        <w:rPr>
          <w:b/>
          <w:color w:val="000000"/>
          <w:kern w:val="0"/>
          <w:sz w:val="24"/>
        </w:rPr>
        <w:t>）</w:t>
      </w:r>
      <w:r w:rsidRPr="00414345">
        <w:rPr>
          <w:b/>
          <w:bCs/>
          <w:color w:val="000000"/>
          <w:kern w:val="0"/>
          <w:sz w:val="24"/>
          <w:szCs w:val="24"/>
        </w:rPr>
        <w:t>简介</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845"/>
        <w:gridCol w:w="1549"/>
        <w:gridCol w:w="1548"/>
        <w:gridCol w:w="1407"/>
        <w:gridCol w:w="2673"/>
      </w:tblGrid>
      <w:tr w:rsidR="00286BEF" w:rsidRPr="00414345" w:rsidTr="006A10AB">
        <w:trPr>
          <w:trHeight w:val="292"/>
          <w:jc w:val="center"/>
        </w:trPr>
        <w:tc>
          <w:tcPr>
            <w:tcW w:w="851" w:type="dxa"/>
            <w:vMerge w:val="restart"/>
            <w:vAlign w:val="center"/>
          </w:tcPr>
          <w:p w:rsidR="004061AC" w:rsidRPr="00414345" w:rsidRDefault="004061AC" w:rsidP="00C15CAC">
            <w:pPr>
              <w:widowControl/>
              <w:spacing w:before="29" w:line="288" w:lineRule="auto"/>
              <w:ind w:left="17"/>
              <w:jc w:val="center"/>
              <w:rPr>
                <w:color w:val="000000"/>
                <w:kern w:val="0"/>
                <w:sz w:val="24"/>
                <w:szCs w:val="24"/>
              </w:rPr>
            </w:pPr>
            <w:r w:rsidRPr="00414345">
              <w:rPr>
                <w:color w:val="000000"/>
                <w:kern w:val="0"/>
                <w:sz w:val="24"/>
                <w:szCs w:val="24"/>
              </w:rPr>
              <w:t>姓名</w:t>
            </w:r>
          </w:p>
        </w:tc>
        <w:tc>
          <w:tcPr>
            <w:tcW w:w="850" w:type="dxa"/>
            <w:vMerge w:val="restart"/>
            <w:vAlign w:val="center"/>
          </w:tcPr>
          <w:p w:rsidR="004061AC" w:rsidRPr="00414345" w:rsidRDefault="004061AC" w:rsidP="00C15CAC">
            <w:pPr>
              <w:widowControl/>
              <w:spacing w:before="29" w:line="288" w:lineRule="auto"/>
              <w:ind w:left="17"/>
              <w:jc w:val="center"/>
              <w:rPr>
                <w:color w:val="000000"/>
                <w:kern w:val="0"/>
                <w:sz w:val="24"/>
                <w:szCs w:val="24"/>
              </w:rPr>
            </w:pPr>
            <w:r w:rsidRPr="00414345">
              <w:rPr>
                <w:color w:val="000000"/>
                <w:kern w:val="0"/>
                <w:sz w:val="24"/>
                <w:szCs w:val="24"/>
              </w:rPr>
              <w:t>职务</w:t>
            </w:r>
          </w:p>
        </w:tc>
        <w:tc>
          <w:tcPr>
            <w:tcW w:w="3119" w:type="dxa"/>
            <w:gridSpan w:val="2"/>
            <w:vAlign w:val="center"/>
          </w:tcPr>
          <w:p w:rsidR="004061AC" w:rsidRPr="00414345" w:rsidRDefault="004061AC" w:rsidP="00C15CAC">
            <w:pPr>
              <w:autoSpaceDE w:val="0"/>
              <w:autoSpaceDN w:val="0"/>
              <w:adjustRightInd w:val="0"/>
              <w:spacing w:before="29" w:line="288" w:lineRule="auto"/>
              <w:ind w:left="17"/>
              <w:jc w:val="center"/>
              <w:rPr>
                <w:color w:val="000000"/>
                <w:kern w:val="0"/>
                <w:sz w:val="24"/>
                <w:szCs w:val="24"/>
              </w:rPr>
            </w:pPr>
            <w:r w:rsidRPr="00414345">
              <w:rPr>
                <w:color w:val="000000"/>
                <w:kern w:val="0"/>
                <w:sz w:val="24"/>
                <w:szCs w:val="24"/>
              </w:rPr>
              <w:t>任本基金的基金经理期限</w:t>
            </w:r>
          </w:p>
        </w:tc>
        <w:tc>
          <w:tcPr>
            <w:tcW w:w="1417" w:type="dxa"/>
            <w:vMerge w:val="restart"/>
            <w:vAlign w:val="center"/>
          </w:tcPr>
          <w:p w:rsidR="004061AC" w:rsidRPr="00414345" w:rsidRDefault="004061AC" w:rsidP="00C15CAC">
            <w:pPr>
              <w:autoSpaceDE w:val="0"/>
              <w:autoSpaceDN w:val="0"/>
              <w:adjustRightInd w:val="0"/>
              <w:spacing w:before="29" w:line="288" w:lineRule="auto"/>
              <w:ind w:left="17"/>
              <w:jc w:val="center"/>
              <w:rPr>
                <w:color w:val="000000"/>
                <w:kern w:val="0"/>
                <w:sz w:val="24"/>
                <w:szCs w:val="24"/>
              </w:rPr>
            </w:pPr>
            <w:r w:rsidRPr="00414345">
              <w:rPr>
                <w:color w:val="000000"/>
                <w:kern w:val="0"/>
                <w:sz w:val="24"/>
                <w:szCs w:val="24"/>
              </w:rPr>
              <w:t>证券从业年限</w:t>
            </w:r>
          </w:p>
        </w:tc>
        <w:tc>
          <w:tcPr>
            <w:tcW w:w="2694" w:type="dxa"/>
            <w:vMerge w:val="restart"/>
            <w:vAlign w:val="center"/>
          </w:tcPr>
          <w:p w:rsidR="004061AC" w:rsidRPr="00414345" w:rsidRDefault="004061AC" w:rsidP="00C15CAC">
            <w:pPr>
              <w:widowControl/>
              <w:spacing w:before="29" w:line="288" w:lineRule="auto"/>
              <w:ind w:left="17"/>
              <w:jc w:val="center"/>
              <w:rPr>
                <w:color w:val="000000"/>
                <w:kern w:val="0"/>
                <w:sz w:val="24"/>
                <w:szCs w:val="24"/>
              </w:rPr>
            </w:pPr>
            <w:r w:rsidRPr="00414345">
              <w:rPr>
                <w:color w:val="000000"/>
                <w:kern w:val="0"/>
                <w:sz w:val="24"/>
                <w:szCs w:val="24"/>
              </w:rPr>
              <w:t>说明</w:t>
            </w:r>
          </w:p>
        </w:tc>
      </w:tr>
      <w:tr w:rsidR="00D13737" w:rsidRPr="00414345" w:rsidTr="006A10AB">
        <w:trPr>
          <w:jc w:val="center"/>
        </w:trPr>
        <w:tc>
          <w:tcPr>
            <w:tcW w:w="851" w:type="dxa"/>
            <w:vMerge/>
            <w:vAlign w:val="center"/>
          </w:tcPr>
          <w:p w:rsidR="004061AC" w:rsidRPr="00414345" w:rsidRDefault="004061AC" w:rsidP="00C15CAC">
            <w:pPr>
              <w:widowControl/>
              <w:spacing w:before="29" w:line="288" w:lineRule="auto"/>
              <w:jc w:val="left"/>
              <w:rPr>
                <w:color w:val="000000"/>
                <w:kern w:val="0"/>
                <w:sz w:val="24"/>
                <w:szCs w:val="24"/>
              </w:rPr>
            </w:pPr>
          </w:p>
        </w:tc>
        <w:tc>
          <w:tcPr>
            <w:tcW w:w="850" w:type="dxa"/>
            <w:vMerge/>
            <w:vAlign w:val="center"/>
          </w:tcPr>
          <w:p w:rsidR="004061AC" w:rsidRPr="00414345" w:rsidRDefault="004061AC" w:rsidP="00C15CAC">
            <w:pPr>
              <w:widowControl/>
              <w:spacing w:before="29" w:line="288" w:lineRule="auto"/>
              <w:jc w:val="left"/>
              <w:rPr>
                <w:color w:val="000000"/>
                <w:kern w:val="0"/>
                <w:sz w:val="24"/>
                <w:szCs w:val="24"/>
              </w:rPr>
            </w:pPr>
          </w:p>
        </w:tc>
        <w:tc>
          <w:tcPr>
            <w:tcW w:w="1560" w:type="dxa"/>
            <w:vAlign w:val="center"/>
          </w:tcPr>
          <w:p w:rsidR="004061AC" w:rsidRPr="00414345" w:rsidRDefault="004061AC" w:rsidP="00C15CAC">
            <w:pPr>
              <w:autoSpaceDE w:val="0"/>
              <w:autoSpaceDN w:val="0"/>
              <w:adjustRightInd w:val="0"/>
              <w:spacing w:before="29" w:line="288" w:lineRule="auto"/>
              <w:ind w:left="17"/>
              <w:jc w:val="center"/>
              <w:rPr>
                <w:color w:val="000000"/>
                <w:kern w:val="0"/>
                <w:sz w:val="24"/>
                <w:szCs w:val="24"/>
              </w:rPr>
            </w:pPr>
            <w:r w:rsidRPr="00414345">
              <w:rPr>
                <w:color w:val="000000"/>
                <w:kern w:val="0"/>
                <w:sz w:val="24"/>
                <w:szCs w:val="24"/>
              </w:rPr>
              <w:t>任职日期</w:t>
            </w:r>
          </w:p>
        </w:tc>
        <w:tc>
          <w:tcPr>
            <w:tcW w:w="1559" w:type="dxa"/>
            <w:vAlign w:val="center"/>
          </w:tcPr>
          <w:p w:rsidR="004061AC" w:rsidRPr="00414345" w:rsidRDefault="004061AC" w:rsidP="00C15CAC">
            <w:pPr>
              <w:autoSpaceDE w:val="0"/>
              <w:autoSpaceDN w:val="0"/>
              <w:adjustRightInd w:val="0"/>
              <w:spacing w:before="29" w:line="288" w:lineRule="auto"/>
              <w:ind w:left="17"/>
              <w:jc w:val="center"/>
              <w:rPr>
                <w:color w:val="000000"/>
                <w:kern w:val="0"/>
                <w:sz w:val="24"/>
                <w:szCs w:val="24"/>
              </w:rPr>
            </w:pPr>
            <w:r w:rsidRPr="00414345">
              <w:rPr>
                <w:color w:val="000000"/>
                <w:kern w:val="0"/>
                <w:sz w:val="24"/>
                <w:szCs w:val="24"/>
              </w:rPr>
              <w:t>离任日期</w:t>
            </w:r>
          </w:p>
        </w:tc>
        <w:tc>
          <w:tcPr>
            <w:tcW w:w="1417" w:type="dxa"/>
            <w:vMerge/>
            <w:vAlign w:val="center"/>
          </w:tcPr>
          <w:p w:rsidR="004061AC" w:rsidRPr="00414345" w:rsidRDefault="004061AC" w:rsidP="00C15CAC">
            <w:pPr>
              <w:widowControl/>
              <w:spacing w:before="29" w:line="288" w:lineRule="auto"/>
              <w:jc w:val="left"/>
              <w:rPr>
                <w:color w:val="000000"/>
                <w:kern w:val="0"/>
                <w:sz w:val="24"/>
                <w:szCs w:val="24"/>
              </w:rPr>
            </w:pPr>
          </w:p>
        </w:tc>
        <w:tc>
          <w:tcPr>
            <w:tcW w:w="2694" w:type="dxa"/>
            <w:vMerge/>
            <w:vAlign w:val="center"/>
          </w:tcPr>
          <w:p w:rsidR="004061AC" w:rsidRPr="00414345" w:rsidRDefault="004061AC" w:rsidP="00C15CAC">
            <w:pPr>
              <w:widowControl/>
              <w:spacing w:before="29" w:line="288" w:lineRule="auto"/>
              <w:jc w:val="left"/>
              <w:rPr>
                <w:color w:val="000000"/>
                <w:kern w:val="0"/>
                <w:sz w:val="24"/>
                <w:szCs w:val="24"/>
              </w:rPr>
            </w:pPr>
          </w:p>
        </w:tc>
      </w:tr>
      <w:tr w:rsidR="005530CA">
        <w:trPr>
          <w:jc w:val="center"/>
        </w:trPr>
        <w:tc>
          <w:tcPr>
            <w:tcW w:w="846" w:type="dxa"/>
            <w:vAlign w:val="center"/>
          </w:tcPr>
          <w:p w:rsidR="005530CA" w:rsidRDefault="003D5A6B">
            <w:pPr>
              <w:jc w:val="center"/>
            </w:pPr>
            <w:r>
              <w:rPr>
                <w:color w:val="000000"/>
                <w:sz w:val="24"/>
                <w:szCs w:val="24"/>
              </w:rPr>
              <w:t>唐赟</w:t>
            </w:r>
          </w:p>
        </w:tc>
        <w:tc>
          <w:tcPr>
            <w:tcW w:w="845" w:type="dxa"/>
            <w:vAlign w:val="center"/>
          </w:tcPr>
          <w:p w:rsidR="005530CA" w:rsidRDefault="003D5A6B">
            <w:pPr>
              <w:jc w:val="center"/>
            </w:pPr>
            <w:r>
              <w:rPr>
                <w:color w:val="000000"/>
                <w:sz w:val="24"/>
                <w:szCs w:val="24"/>
              </w:rPr>
              <w:t>交银信用添利债券</w:t>
            </w:r>
            <w:r>
              <w:rPr>
                <w:color w:val="000000"/>
                <w:sz w:val="24"/>
                <w:szCs w:val="24"/>
              </w:rPr>
              <w:t>(LOF)</w:t>
            </w:r>
            <w:r>
              <w:rPr>
                <w:color w:val="000000"/>
                <w:sz w:val="24"/>
                <w:szCs w:val="24"/>
              </w:rPr>
              <w:t>、交银双利债券、交银双轮动债</w:t>
            </w:r>
            <w:r>
              <w:rPr>
                <w:color w:val="000000"/>
                <w:sz w:val="24"/>
                <w:szCs w:val="24"/>
              </w:rPr>
              <w:lastRenderedPageBreak/>
              <w:t>券、交银裕通纯债债券、交银安心收益债券、交银荣鑫灵活配置混合的基金经理</w:t>
            </w:r>
          </w:p>
        </w:tc>
        <w:tc>
          <w:tcPr>
            <w:tcW w:w="1549" w:type="dxa"/>
            <w:vAlign w:val="center"/>
          </w:tcPr>
          <w:p w:rsidR="005530CA" w:rsidRDefault="003D5A6B">
            <w:pPr>
              <w:jc w:val="center"/>
            </w:pPr>
            <w:r>
              <w:rPr>
                <w:color w:val="000000"/>
                <w:sz w:val="24"/>
                <w:szCs w:val="24"/>
              </w:rPr>
              <w:lastRenderedPageBreak/>
              <w:t>2019-02-28</w:t>
            </w:r>
          </w:p>
        </w:tc>
        <w:tc>
          <w:tcPr>
            <w:tcW w:w="1548" w:type="dxa"/>
            <w:vAlign w:val="center"/>
          </w:tcPr>
          <w:p w:rsidR="005530CA" w:rsidRDefault="003D5A6B">
            <w:pPr>
              <w:jc w:val="center"/>
            </w:pPr>
            <w:r>
              <w:rPr>
                <w:color w:val="000000"/>
                <w:sz w:val="24"/>
                <w:szCs w:val="24"/>
              </w:rPr>
              <w:t>-</w:t>
            </w:r>
          </w:p>
        </w:tc>
        <w:tc>
          <w:tcPr>
            <w:tcW w:w="1407" w:type="dxa"/>
            <w:vAlign w:val="center"/>
          </w:tcPr>
          <w:p w:rsidR="005530CA" w:rsidRDefault="003D5A6B">
            <w:pPr>
              <w:jc w:val="center"/>
            </w:pPr>
            <w:r>
              <w:rPr>
                <w:color w:val="000000"/>
                <w:sz w:val="24"/>
                <w:szCs w:val="24"/>
              </w:rPr>
              <w:t>9</w:t>
            </w:r>
            <w:r>
              <w:rPr>
                <w:color w:val="000000"/>
                <w:sz w:val="24"/>
                <w:szCs w:val="24"/>
              </w:rPr>
              <w:t>年</w:t>
            </w:r>
          </w:p>
        </w:tc>
        <w:tc>
          <w:tcPr>
            <w:tcW w:w="2673" w:type="dxa"/>
            <w:vAlign w:val="center"/>
          </w:tcPr>
          <w:p w:rsidR="005530CA" w:rsidRDefault="003D5A6B">
            <w:r>
              <w:rPr>
                <w:color w:val="000000"/>
                <w:sz w:val="24"/>
                <w:szCs w:val="24"/>
              </w:rPr>
              <w:t>唐赟先生，香港城市大学电子工程硕士。历任渣打银行环球企业部助理客户经理、平安资产管理公司信用分析员。</w:t>
            </w:r>
            <w:r>
              <w:rPr>
                <w:color w:val="000000"/>
                <w:sz w:val="24"/>
                <w:szCs w:val="24"/>
              </w:rPr>
              <w:t>2012</w:t>
            </w:r>
            <w:r>
              <w:rPr>
                <w:color w:val="000000"/>
                <w:sz w:val="24"/>
                <w:szCs w:val="24"/>
              </w:rPr>
              <w:t>年加入交银施罗德基金管理有限公司，历任固定收益研究员、基金经理助理。</w:t>
            </w:r>
            <w:r>
              <w:rPr>
                <w:color w:val="000000"/>
                <w:sz w:val="24"/>
                <w:szCs w:val="24"/>
              </w:rPr>
              <w:t>2015</w:t>
            </w:r>
            <w:r>
              <w:rPr>
                <w:color w:val="000000"/>
                <w:sz w:val="24"/>
                <w:szCs w:val="24"/>
              </w:rPr>
              <w:t>年</w:t>
            </w:r>
            <w:r>
              <w:rPr>
                <w:color w:val="000000"/>
                <w:sz w:val="24"/>
                <w:szCs w:val="24"/>
              </w:rPr>
              <w:t>11</w:t>
            </w:r>
            <w:r>
              <w:rPr>
                <w:color w:val="000000"/>
                <w:sz w:val="24"/>
                <w:szCs w:val="24"/>
              </w:rPr>
              <w:t>月</w:t>
            </w:r>
            <w:r>
              <w:rPr>
                <w:color w:val="000000"/>
                <w:sz w:val="24"/>
                <w:szCs w:val="24"/>
              </w:rPr>
              <w:t>7</w:t>
            </w:r>
            <w:r>
              <w:rPr>
                <w:color w:val="000000"/>
                <w:sz w:val="24"/>
                <w:szCs w:val="24"/>
              </w:rPr>
              <w:t>日至</w:t>
            </w:r>
            <w:r>
              <w:rPr>
                <w:color w:val="000000"/>
                <w:sz w:val="24"/>
                <w:szCs w:val="24"/>
              </w:rPr>
              <w:t>2018</w:t>
            </w:r>
            <w:r>
              <w:rPr>
                <w:color w:val="000000"/>
                <w:sz w:val="24"/>
                <w:szCs w:val="24"/>
              </w:rPr>
              <w:t>年</w:t>
            </w:r>
            <w:r>
              <w:rPr>
                <w:color w:val="000000"/>
                <w:sz w:val="24"/>
                <w:szCs w:val="24"/>
              </w:rPr>
              <w:t>6</w:t>
            </w:r>
            <w:r>
              <w:rPr>
                <w:color w:val="000000"/>
                <w:sz w:val="24"/>
                <w:szCs w:val="24"/>
              </w:rPr>
              <w:t>月</w:t>
            </w:r>
            <w:r>
              <w:rPr>
                <w:color w:val="000000"/>
                <w:sz w:val="24"/>
                <w:szCs w:val="24"/>
              </w:rPr>
              <w:t>1</w:t>
            </w:r>
            <w:r>
              <w:rPr>
                <w:color w:val="000000"/>
                <w:sz w:val="24"/>
                <w:szCs w:val="24"/>
              </w:rPr>
              <w:t>日担任转型前的交银施</w:t>
            </w:r>
            <w:r>
              <w:rPr>
                <w:color w:val="000000"/>
                <w:sz w:val="24"/>
                <w:szCs w:val="24"/>
              </w:rPr>
              <w:lastRenderedPageBreak/>
              <w:t>罗德荣和保本混合型证券投资基金的基金经理。</w:t>
            </w:r>
          </w:p>
        </w:tc>
      </w:tr>
    </w:tbl>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lastRenderedPageBreak/>
        <w:t>注：基金经理（或基金经理小组）期后变动（如有）敬请关注基金管理人发布的相关公告。</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4.2 </w:t>
      </w:r>
      <w:r w:rsidRPr="00414345">
        <w:rPr>
          <w:b/>
          <w:bCs/>
          <w:color w:val="000000"/>
          <w:kern w:val="0"/>
          <w:sz w:val="24"/>
          <w:szCs w:val="24"/>
        </w:rPr>
        <w:t>管理人对报告期内本基金运作遵规守信情况的说明</w:t>
      </w:r>
    </w:p>
    <w:p w:rsidR="004061AC" w:rsidRPr="00414345" w:rsidRDefault="004061AC" w:rsidP="00C15CAC">
      <w:pPr>
        <w:spacing w:before="29" w:line="288" w:lineRule="auto"/>
        <w:ind w:firstLineChars="200" w:firstLine="480"/>
        <w:rPr>
          <w:color w:val="000000"/>
          <w:sz w:val="24"/>
          <w:szCs w:val="24"/>
        </w:rPr>
      </w:pPr>
      <w:r w:rsidRPr="00414345">
        <w:rPr>
          <w:color w:val="000000"/>
          <w:sz w:val="24"/>
          <w:szCs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4.3 </w:t>
      </w:r>
      <w:r w:rsidRPr="00414345">
        <w:rPr>
          <w:b/>
          <w:bCs/>
          <w:color w:val="000000"/>
          <w:kern w:val="0"/>
          <w:sz w:val="24"/>
          <w:szCs w:val="24"/>
        </w:rPr>
        <w:t>公平交易专项说明</w:t>
      </w:r>
    </w:p>
    <w:p w:rsidR="004061AC" w:rsidRPr="00414345" w:rsidRDefault="004061AC" w:rsidP="00C15CAC">
      <w:pPr>
        <w:spacing w:before="29" w:line="288" w:lineRule="auto"/>
        <w:rPr>
          <w:color w:val="000000"/>
          <w:sz w:val="24"/>
          <w:szCs w:val="24"/>
        </w:rPr>
      </w:pPr>
      <w:r w:rsidRPr="00414345">
        <w:rPr>
          <w:color w:val="000000"/>
          <w:sz w:val="24"/>
          <w:szCs w:val="24"/>
        </w:rPr>
        <w:t xml:space="preserve">4.3.1 </w:t>
      </w:r>
      <w:r w:rsidRPr="00414345">
        <w:rPr>
          <w:color w:val="000000"/>
          <w:sz w:val="24"/>
          <w:szCs w:val="24"/>
        </w:rPr>
        <w:t>公平交易制度的执行情况</w:t>
      </w:r>
    </w:p>
    <w:p w:rsidR="005530CA" w:rsidRDefault="003D5A6B">
      <w:pPr>
        <w:spacing w:before="29" w:line="288" w:lineRule="auto"/>
        <w:ind w:firstLineChars="200" w:firstLine="480"/>
        <w:rPr>
          <w:color w:val="000000"/>
          <w:sz w:val="24"/>
          <w:szCs w:val="24"/>
        </w:rPr>
      </w:pPr>
      <w:r>
        <w:rPr>
          <w:color w:val="000000"/>
          <w:sz w:val="24"/>
          <w:szCs w:val="24"/>
        </w:rPr>
        <w:t>本公司制定了严格的投资控制制度和公平交易监控制度来保证旗下基金运作的公平，旗下所管理</w:t>
      </w:r>
      <w:r>
        <w:rPr>
          <w:color w:val="000000"/>
          <w:sz w:val="24"/>
          <w:szCs w:val="24"/>
        </w:rPr>
        <w:t>的所有资产组合，包括证券投资基金和特定客户资产管理专户均严格遵循制度进行公平交易。</w:t>
      </w:r>
    </w:p>
    <w:p w:rsidR="005530CA" w:rsidRDefault="003D5A6B">
      <w:pPr>
        <w:spacing w:before="29" w:line="288" w:lineRule="auto"/>
        <w:ind w:firstLineChars="200" w:firstLine="480"/>
        <w:rPr>
          <w:color w:val="000000"/>
          <w:sz w:val="24"/>
          <w:szCs w:val="24"/>
        </w:rPr>
      </w:pPr>
      <w:r>
        <w:rPr>
          <w:color w:val="000000"/>
          <w:sz w:val="24"/>
          <w:szCs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szCs w:val="24"/>
        </w:rPr>
        <w:t>“</w:t>
      </w:r>
      <w:r>
        <w:rPr>
          <w:color w:val="000000"/>
          <w:sz w:val="24"/>
          <w:szCs w:val="24"/>
        </w:rPr>
        <w:t>时间优先、价格优先、比例分配</w:t>
      </w:r>
      <w:r>
        <w:rPr>
          <w:color w:val="000000"/>
          <w:sz w:val="24"/>
          <w:szCs w:val="24"/>
        </w:rPr>
        <w:t>”</w:t>
      </w:r>
      <w:r>
        <w:rPr>
          <w:color w:val="000000"/>
          <w:sz w:val="24"/>
          <w:szCs w:val="24"/>
        </w:rPr>
        <w:t>的原则，全部通过交易系统进行比例分配；对于非集中竞价交易、以公司名义进行的场外交易，遵循</w:t>
      </w:r>
      <w:r>
        <w:rPr>
          <w:color w:val="000000"/>
          <w:sz w:val="24"/>
          <w:szCs w:val="24"/>
        </w:rPr>
        <w:t>“</w:t>
      </w:r>
      <w:r>
        <w:rPr>
          <w:color w:val="000000"/>
          <w:sz w:val="24"/>
          <w:szCs w:val="24"/>
        </w:rPr>
        <w:t>价格优先、比例分配</w:t>
      </w:r>
      <w:r>
        <w:rPr>
          <w:color w:val="000000"/>
          <w:sz w:val="24"/>
          <w:szCs w:val="24"/>
        </w:rPr>
        <w:t>”</w:t>
      </w:r>
      <w:r>
        <w:rPr>
          <w:color w:val="000000"/>
          <w:sz w:val="24"/>
          <w:szCs w:val="24"/>
        </w:rPr>
        <w:t>的原则按事前独立确定的投资方案对交易结果进行分配。</w:t>
      </w:r>
    </w:p>
    <w:p w:rsidR="005530CA" w:rsidRDefault="003D5A6B">
      <w:pPr>
        <w:spacing w:before="29" w:line="288" w:lineRule="auto"/>
        <w:ind w:firstLineChars="200" w:firstLine="480"/>
        <w:rPr>
          <w:color w:val="000000"/>
          <w:sz w:val="24"/>
          <w:szCs w:val="24"/>
        </w:rPr>
      </w:pPr>
      <w:r>
        <w:rPr>
          <w:color w:val="000000"/>
          <w:sz w:val="24"/>
          <w:szCs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4061AC" w:rsidRPr="00414345" w:rsidRDefault="004061AC" w:rsidP="00C15CAC">
      <w:pPr>
        <w:spacing w:before="29" w:line="288" w:lineRule="auto"/>
        <w:ind w:firstLineChars="200" w:firstLine="480"/>
        <w:rPr>
          <w:color w:val="000000"/>
          <w:sz w:val="24"/>
          <w:szCs w:val="24"/>
        </w:rPr>
      </w:pPr>
      <w:r w:rsidRPr="00414345">
        <w:rPr>
          <w:color w:val="000000"/>
          <w:sz w:val="24"/>
          <w:szCs w:val="24"/>
        </w:rPr>
        <w:lastRenderedPageBreak/>
        <w:t>报告期内本公司严格执行公平交易制度，公平对待旗下各投资组合，未发现任何违反公平交易的行为。</w:t>
      </w:r>
    </w:p>
    <w:p w:rsidR="004061AC" w:rsidRPr="00414345" w:rsidRDefault="004061AC" w:rsidP="00C15CAC">
      <w:pPr>
        <w:spacing w:before="29" w:line="288" w:lineRule="auto"/>
        <w:rPr>
          <w:color w:val="000000"/>
          <w:sz w:val="24"/>
          <w:szCs w:val="24"/>
        </w:rPr>
      </w:pPr>
      <w:r w:rsidRPr="00414345">
        <w:rPr>
          <w:color w:val="000000"/>
          <w:sz w:val="24"/>
          <w:szCs w:val="24"/>
        </w:rPr>
        <w:t xml:space="preserve">4.3.2 </w:t>
      </w:r>
      <w:r w:rsidRPr="00414345">
        <w:rPr>
          <w:color w:val="000000"/>
          <w:sz w:val="24"/>
          <w:szCs w:val="24"/>
        </w:rPr>
        <w:t>异常交易行为的专项说明</w:t>
      </w:r>
    </w:p>
    <w:p w:rsidR="004061AC" w:rsidRPr="00414345" w:rsidRDefault="00957594" w:rsidP="00C15CAC">
      <w:pPr>
        <w:spacing w:before="29" w:line="288" w:lineRule="auto"/>
        <w:ind w:firstLineChars="200" w:firstLine="480"/>
        <w:rPr>
          <w:color w:val="000000"/>
          <w:sz w:val="24"/>
          <w:szCs w:val="24"/>
        </w:rPr>
      </w:pPr>
      <w:r w:rsidRPr="00414345">
        <w:rPr>
          <w:color w:val="000000"/>
          <w:sz w:val="24"/>
          <w:szCs w:val="24"/>
        </w:rPr>
        <w:t>本基金于本报告期内未发现异常交易行为。本报告期内，本公司管理的所有投资组合参与的交易所公开竞价同日反向交易成交较少的单边交易量超过该证券当日总成交量</w:t>
      </w:r>
      <w:r w:rsidRPr="00414345">
        <w:rPr>
          <w:color w:val="000000"/>
          <w:sz w:val="24"/>
          <w:szCs w:val="24"/>
        </w:rPr>
        <w:t>5%</w:t>
      </w:r>
      <w:r w:rsidRPr="00414345">
        <w:rPr>
          <w:color w:val="000000"/>
          <w:sz w:val="24"/>
          <w:szCs w:val="24"/>
        </w:rPr>
        <w:t>的情况有</w:t>
      </w:r>
      <w:r w:rsidRPr="00414345">
        <w:rPr>
          <w:color w:val="000000"/>
          <w:sz w:val="24"/>
          <w:szCs w:val="24"/>
        </w:rPr>
        <w:t>1</w:t>
      </w:r>
      <w:r w:rsidRPr="00414345">
        <w:rPr>
          <w:color w:val="000000"/>
          <w:sz w:val="24"/>
          <w:szCs w:val="24"/>
        </w:rPr>
        <w:t>次，是投资组合因投资策略需要而发生同日反向交易，未发现不公平交易和利益输送的情况。本基金与本公司管理的其他投资组合在不同时间窗下（如日内、</w:t>
      </w:r>
      <w:r w:rsidRPr="00414345">
        <w:rPr>
          <w:color w:val="000000"/>
          <w:sz w:val="24"/>
          <w:szCs w:val="24"/>
        </w:rPr>
        <w:t>3</w:t>
      </w:r>
      <w:r w:rsidRPr="00414345">
        <w:rPr>
          <w:color w:val="000000"/>
          <w:sz w:val="24"/>
          <w:szCs w:val="24"/>
        </w:rPr>
        <w:t>日内、</w:t>
      </w:r>
      <w:r w:rsidRPr="00414345">
        <w:rPr>
          <w:color w:val="000000"/>
          <w:sz w:val="24"/>
          <w:szCs w:val="24"/>
        </w:rPr>
        <w:t>5</w:t>
      </w:r>
      <w:r w:rsidRPr="00414345">
        <w:rPr>
          <w:color w:val="000000"/>
          <w:sz w:val="24"/>
          <w:szCs w:val="24"/>
        </w:rPr>
        <w:t>日内）同向交易的交易价差未发现异常。</w:t>
      </w:r>
    </w:p>
    <w:p w:rsidR="004061AC" w:rsidRPr="00414345" w:rsidRDefault="004061AC" w:rsidP="00C15CAC">
      <w:pPr>
        <w:spacing w:before="29" w:line="288" w:lineRule="auto"/>
        <w:ind w:firstLineChars="200" w:firstLine="480"/>
        <w:rPr>
          <w:color w:val="000000"/>
          <w:sz w:val="24"/>
          <w:szCs w:val="24"/>
        </w:rPr>
      </w:pPr>
    </w:p>
    <w:p w:rsidR="004061AC" w:rsidRPr="00414345" w:rsidRDefault="00D44EE8" w:rsidP="00C15CAC">
      <w:pPr>
        <w:spacing w:before="29" w:line="288" w:lineRule="auto"/>
        <w:rPr>
          <w:sz w:val="24"/>
          <w:szCs w:val="24"/>
        </w:rPr>
      </w:pPr>
      <w:r w:rsidRPr="00414345">
        <w:rPr>
          <w:b/>
          <w:color w:val="000000"/>
          <w:kern w:val="0"/>
          <w:sz w:val="24"/>
        </w:rPr>
        <w:t xml:space="preserve">4.4 </w:t>
      </w:r>
      <w:r w:rsidRPr="00414345">
        <w:rPr>
          <w:rFonts w:hAnsi="宋体"/>
          <w:b/>
          <w:bCs/>
          <w:color w:val="000000"/>
          <w:sz w:val="24"/>
        </w:rPr>
        <w:t>报告期内基金的投资策略和运作分析</w:t>
      </w:r>
    </w:p>
    <w:p w:rsidR="005530CA" w:rsidRDefault="003D5A6B">
      <w:pPr>
        <w:spacing w:before="29" w:line="288" w:lineRule="auto"/>
        <w:ind w:firstLineChars="200" w:firstLine="480"/>
        <w:rPr>
          <w:color w:val="000000"/>
          <w:sz w:val="24"/>
          <w:szCs w:val="24"/>
        </w:rPr>
      </w:pPr>
      <w:r>
        <w:rPr>
          <w:color w:val="000000"/>
          <w:sz w:val="24"/>
          <w:szCs w:val="24"/>
        </w:rPr>
        <w:t>本报告期内，债市受到经济基本面、海外事件及资金面等多重因素影响。经济预期的反复在前一阶段带来长端收益率的扰动。三月春节错位令市场对于经济的预期高涨，十年活跃国开收益率一度接近</w:t>
      </w:r>
      <w:r>
        <w:rPr>
          <w:color w:val="000000"/>
          <w:sz w:val="24"/>
          <w:szCs w:val="24"/>
        </w:rPr>
        <w:t>3.90%</w:t>
      </w:r>
      <w:r>
        <w:rPr>
          <w:color w:val="000000"/>
          <w:sz w:val="24"/>
          <w:szCs w:val="24"/>
        </w:rPr>
        <w:t>。此后，经济环比数据回落，并伴随着中观行业订单季节性下降，地产销量逐步走低，五月中美贸易争端再起，经济预期进一步回落，十年活跃国开下行至</w:t>
      </w:r>
      <w:r>
        <w:rPr>
          <w:color w:val="000000"/>
          <w:sz w:val="24"/>
          <w:szCs w:val="24"/>
        </w:rPr>
        <w:t>3.75%</w:t>
      </w:r>
      <w:r>
        <w:rPr>
          <w:color w:val="000000"/>
          <w:sz w:val="24"/>
          <w:szCs w:val="24"/>
        </w:rPr>
        <w:t>位置，并在该中枢上下震荡。五月随着季末来临，基金融资相对困难，银行间流动性中性分化，短久期债券收益率上行，信用利差明显走廓。随着跨季资金面的宽松，短端收益率下行，中高等级信用债收益率</w:t>
      </w:r>
      <w:r>
        <w:rPr>
          <w:color w:val="000000"/>
          <w:sz w:val="24"/>
          <w:szCs w:val="24"/>
        </w:rPr>
        <w:t>也出现回落，但中低等级信用债成交依然不多。受经济环比回落，中美贸易争端再度演绎等事件影响，权益市场自四月中下旬震荡下行。行业层面看，部分消费及金融有一定绝对收益，</w:t>
      </w:r>
      <w:r>
        <w:rPr>
          <w:color w:val="000000"/>
          <w:sz w:val="24"/>
          <w:szCs w:val="24"/>
        </w:rPr>
        <w:t>TMT</w:t>
      </w:r>
      <w:r>
        <w:rPr>
          <w:color w:val="000000"/>
          <w:sz w:val="24"/>
          <w:szCs w:val="24"/>
        </w:rPr>
        <w:t>及强周期等板块均有</w:t>
      </w:r>
      <w:r>
        <w:rPr>
          <w:color w:val="000000"/>
          <w:sz w:val="24"/>
          <w:szCs w:val="24"/>
        </w:rPr>
        <w:t>10%</w:t>
      </w:r>
      <w:r>
        <w:rPr>
          <w:color w:val="000000"/>
          <w:sz w:val="24"/>
          <w:szCs w:val="24"/>
        </w:rPr>
        <w:t>以上跌幅。</w:t>
      </w:r>
    </w:p>
    <w:p w:rsidR="005530CA" w:rsidRDefault="003D5A6B">
      <w:pPr>
        <w:spacing w:before="29" w:line="288" w:lineRule="auto"/>
        <w:ind w:firstLineChars="200" w:firstLine="480"/>
        <w:rPr>
          <w:color w:val="000000"/>
          <w:sz w:val="24"/>
          <w:szCs w:val="24"/>
        </w:rPr>
      </w:pPr>
      <w:r>
        <w:rPr>
          <w:color w:val="000000"/>
          <w:sz w:val="24"/>
          <w:szCs w:val="24"/>
        </w:rPr>
        <w:t>我们认为，前期权益市场估值偏高，经济环比回落，叠加中美贸易不确定性的加强，债券市场存在结构性配置价值。在组合操作中，我们维持中短久期高等级信用品种作为底仓主要配置品种。权益方面，适当增配盈利较为稳定，估值接近历史底部的权益持仓，以期增厚组合收益。</w:t>
      </w:r>
    </w:p>
    <w:p w:rsidR="004061AC" w:rsidRPr="00414345" w:rsidRDefault="004061AC" w:rsidP="00C15CAC">
      <w:pPr>
        <w:spacing w:before="29" w:line="288" w:lineRule="auto"/>
        <w:ind w:firstLineChars="200" w:firstLine="480"/>
        <w:rPr>
          <w:color w:val="000000"/>
          <w:sz w:val="24"/>
          <w:szCs w:val="24"/>
        </w:rPr>
      </w:pPr>
      <w:r w:rsidRPr="00414345">
        <w:rPr>
          <w:color w:val="000000"/>
          <w:sz w:val="24"/>
          <w:szCs w:val="24"/>
        </w:rPr>
        <w:t>展望</w:t>
      </w:r>
      <w:r w:rsidRPr="00414345">
        <w:rPr>
          <w:color w:val="000000"/>
          <w:sz w:val="24"/>
          <w:szCs w:val="24"/>
        </w:rPr>
        <w:t>2019</w:t>
      </w:r>
      <w:r w:rsidRPr="00414345">
        <w:rPr>
          <w:color w:val="000000"/>
          <w:sz w:val="24"/>
          <w:szCs w:val="24"/>
        </w:rPr>
        <w:t>年三季度，从高频数据看，我们认为经济基本面面临下行压力，因此对于债券市场我们维持中性偏乐观的看法，上行风险来自于中美关系进展好于预期，以及货币政策放松幅度不及预期。组合方面，信用底仓配置主要为中短久期高等级信用债。权益方面，我们将密切跟踪个股业绩和行业景气变化，通过行业轮动及个股精选，尽力控制组合回撤，努力为投资人取得稳定业绩回报。</w:t>
      </w:r>
    </w:p>
    <w:p w:rsidR="00627E2D" w:rsidRPr="00414345" w:rsidRDefault="00627E2D" w:rsidP="00C15CAC">
      <w:pPr>
        <w:spacing w:before="29" w:line="288" w:lineRule="auto"/>
        <w:ind w:firstLineChars="200" w:firstLine="480"/>
        <w:rPr>
          <w:color w:val="000000"/>
          <w:sz w:val="24"/>
          <w:szCs w:val="24"/>
        </w:rPr>
      </w:pPr>
    </w:p>
    <w:p w:rsidR="004061AC" w:rsidRPr="00414345" w:rsidRDefault="00D44EE8" w:rsidP="00C15CAC">
      <w:pPr>
        <w:spacing w:before="29" w:line="288" w:lineRule="auto"/>
        <w:rPr>
          <w:sz w:val="24"/>
          <w:szCs w:val="24"/>
        </w:rPr>
      </w:pPr>
      <w:r w:rsidRPr="00414345">
        <w:rPr>
          <w:b/>
          <w:color w:val="000000"/>
          <w:kern w:val="0"/>
          <w:sz w:val="24"/>
        </w:rPr>
        <w:t>4.5</w:t>
      </w:r>
      <w:r w:rsidRPr="00414345">
        <w:rPr>
          <w:b/>
          <w:color w:val="000000"/>
          <w:kern w:val="0"/>
          <w:sz w:val="24"/>
        </w:rPr>
        <w:t>报告期内基金的业绩表现</w:t>
      </w:r>
    </w:p>
    <w:p w:rsidR="004061AC" w:rsidRPr="00414345" w:rsidRDefault="004061AC" w:rsidP="00C15CAC">
      <w:pPr>
        <w:spacing w:before="29" w:line="288" w:lineRule="auto"/>
        <w:ind w:firstLineChars="200" w:firstLine="480"/>
        <w:rPr>
          <w:color w:val="000000"/>
          <w:sz w:val="24"/>
          <w:szCs w:val="24"/>
        </w:rPr>
      </w:pPr>
      <w:r w:rsidRPr="00414345">
        <w:rPr>
          <w:color w:val="000000"/>
          <w:sz w:val="24"/>
          <w:szCs w:val="24"/>
        </w:rPr>
        <w:t>本基金（各类）份额净值及业绩表现请见</w:t>
      </w:r>
      <w:r w:rsidRPr="00414345">
        <w:rPr>
          <w:color w:val="000000"/>
          <w:sz w:val="24"/>
          <w:szCs w:val="24"/>
        </w:rPr>
        <w:t xml:space="preserve">“3.1 </w:t>
      </w:r>
      <w:r w:rsidRPr="00414345">
        <w:rPr>
          <w:color w:val="000000"/>
          <w:sz w:val="24"/>
          <w:szCs w:val="24"/>
        </w:rPr>
        <w:t>主要财务指标</w:t>
      </w:r>
      <w:r w:rsidRPr="00414345">
        <w:rPr>
          <w:color w:val="000000"/>
          <w:sz w:val="24"/>
          <w:szCs w:val="24"/>
        </w:rPr>
        <w:t xml:space="preserve">” </w:t>
      </w:r>
      <w:r w:rsidRPr="00414345">
        <w:rPr>
          <w:color w:val="000000"/>
          <w:sz w:val="24"/>
          <w:szCs w:val="24"/>
        </w:rPr>
        <w:t>及</w:t>
      </w:r>
      <w:r w:rsidRPr="00414345">
        <w:rPr>
          <w:color w:val="000000"/>
          <w:sz w:val="24"/>
          <w:szCs w:val="24"/>
        </w:rPr>
        <w:t>“3.2.1.1</w:t>
      </w:r>
      <w:r w:rsidRPr="00414345">
        <w:rPr>
          <w:color w:val="000000"/>
          <w:sz w:val="24"/>
          <w:szCs w:val="24"/>
        </w:rPr>
        <w:t>本报告期基金份额净值增长率及其与同期业绩比较基准收益率的比较</w:t>
      </w:r>
      <w:r w:rsidRPr="00414345">
        <w:rPr>
          <w:color w:val="000000"/>
          <w:sz w:val="24"/>
          <w:szCs w:val="24"/>
        </w:rPr>
        <w:t>”</w:t>
      </w:r>
      <w:r w:rsidRPr="00414345">
        <w:rPr>
          <w:color w:val="000000"/>
          <w:sz w:val="24"/>
          <w:szCs w:val="24"/>
        </w:rPr>
        <w:t>、</w:t>
      </w:r>
      <w:r w:rsidRPr="00414345">
        <w:rPr>
          <w:color w:val="000000"/>
          <w:sz w:val="24"/>
          <w:szCs w:val="24"/>
        </w:rPr>
        <w:t>“3.2.2.1</w:t>
      </w:r>
      <w:r w:rsidRPr="00414345">
        <w:rPr>
          <w:color w:val="000000"/>
          <w:sz w:val="24"/>
          <w:szCs w:val="24"/>
        </w:rPr>
        <w:t>本报告期基金份额净值增长率及其与同期业绩比较基准收益率的比较</w:t>
      </w:r>
      <w:r w:rsidRPr="00414345">
        <w:rPr>
          <w:color w:val="000000"/>
          <w:sz w:val="24"/>
          <w:szCs w:val="24"/>
        </w:rPr>
        <w:t>”</w:t>
      </w:r>
      <w:r w:rsidRPr="00414345">
        <w:rPr>
          <w:color w:val="000000"/>
          <w:sz w:val="24"/>
          <w:szCs w:val="24"/>
        </w:rPr>
        <w:t>部分披露。</w:t>
      </w:r>
    </w:p>
    <w:p w:rsidR="009C5186" w:rsidRPr="00414345" w:rsidRDefault="009C5186" w:rsidP="00C15CAC">
      <w:pPr>
        <w:spacing w:before="29" w:line="288" w:lineRule="auto"/>
        <w:ind w:firstLineChars="200" w:firstLine="480"/>
        <w:rPr>
          <w:color w:val="000000"/>
          <w:sz w:val="24"/>
          <w:szCs w:val="24"/>
        </w:rPr>
      </w:pPr>
    </w:p>
    <w:p w:rsidR="00421CD2" w:rsidRPr="002070B4" w:rsidRDefault="00421CD2" w:rsidP="00421CD2">
      <w:pPr>
        <w:autoSpaceDE w:val="0"/>
        <w:autoSpaceDN w:val="0"/>
        <w:adjustRightInd w:val="0"/>
        <w:spacing w:before="29" w:line="288" w:lineRule="auto"/>
        <w:jc w:val="left"/>
        <w:rPr>
          <w:b/>
          <w:color w:val="000000"/>
          <w:kern w:val="0"/>
          <w:sz w:val="24"/>
        </w:rPr>
      </w:pPr>
      <w:r w:rsidRPr="002070B4">
        <w:rPr>
          <w:b/>
          <w:color w:val="000000"/>
          <w:kern w:val="0"/>
          <w:sz w:val="24"/>
        </w:rPr>
        <w:t>4</w:t>
      </w:r>
      <w:r w:rsidRPr="002070B4">
        <w:rPr>
          <w:rFonts w:hint="eastAsia"/>
          <w:b/>
          <w:color w:val="000000"/>
          <w:kern w:val="0"/>
          <w:sz w:val="24"/>
        </w:rPr>
        <w:t>.6</w:t>
      </w:r>
      <w:r w:rsidRPr="002070B4">
        <w:rPr>
          <w:rFonts w:hint="eastAsia"/>
          <w:b/>
          <w:color w:val="000000"/>
          <w:kern w:val="0"/>
          <w:sz w:val="24"/>
        </w:rPr>
        <w:t>报告期内基金持有人数或基金资产净值预警说明</w:t>
      </w:r>
    </w:p>
    <w:p w:rsidR="00421CD2" w:rsidRDefault="00421CD2" w:rsidP="00421CD2">
      <w:pPr>
        <w:spacing w:before="29" w:line="288" w:lineRule="auto"/>
        <w:ind w:firstLineChars="200" w:firstLine="480"/>
        <w:rPr>
          <w:color w:val="000000"/>
          <w:sz w:val="24"/>
        </w:rPr>
      </w:pPr>
      <w:r w:rsidRPr="002070B4">
        <w:rPr>
          <w:color w:val="000000"/>
          <w:sz w:val="24"/>
        </w:rPr>
        <w:lastRenderedPageBreak/>
        <w:t>本基金本报告期内无需预警说明。</w:t>
      </w:r>
    </w:p>
    <w:p w:rsidR="004061AC" w:rsidRPr="00414345"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t>§</w:t>
      </w:r>
      <w:r w:rsidR="001C0993" w:rsidRPr="00414345">
        <w:rPr>
          <w:color w:val="000000"/>
          <w:kern w:val="0"/>
          <w:sz w:val="24"/>
          <w:szCs w:val="24"/>
        </w:rPr>
        <w:t>5</w:t>
      </w:r>
      <w:r w:rsidR="00834E74">
        <w:rPr>
          <w:color w:val="000000"/>
          <w:kern w:val="0"/>
          <w:sz w:val="24"/>
          <w:szCs w:val="24"/>
        </w:rPr>
        <w:t xml:space="preserve">  </w:t>
      </w:r>
      <w:r w:rsidRPr="00414345">
        <w:rPr>
          <w:color w:val="000000"/>
          <w:kern w:val="0"/>
          <w:sz w:val="24"/>
          <w:szCs w:val="24"/>
        </w:rPr>
        <w:t>投资组合报告</w:t>
      </w:r>
    </w:p>
    <w:p w:rsidR="00BF0019" w:rsidRDefault="00BF0019" w:rsidP="00BF0019">
      <w:pPr>
        <w:autoSpaceDE w:val="0"/>
        <w:autoSpaceDN w:val="0"/>
        <w:adjustRightInd w:val="0"/>
        <w:spacing w:line="360" w:lineRule="auto"/>
        <w:jc w:val="left"/>
        <w:rPr>
          <w:rFonts w:eastAsiaTheme="minorEastAsia"/>
          <w:b/>
          <w:color w:val="000000" w:themeColor="text1"/>
          <w:kern w:val="0"/>
          <w:sz w:val="24"/>
          <w:szCs w:val="24"/>
        </w:rPr>
      </w:pPr>
      <w:r w:rsidRPr="007B5F21">
        <w:rPr>
          <w:rFonts w:eastAsiaTheme="minorEastAsia"/>
          <w:b/>
          <w:color w:val="000000" w:themeColor="text1"/>
          <w:kern w:val="0"/>
          <w:sz w:val="24"/>
          <w:szCs w:val="24"/>
        </w:rPr>
        <w:t xml:space="preserve">5.1 </w:t>
      </w:r>
      <w:r w:rsidRPr="007B5F21">
        <w:rPr>
          <w:rFonts w:eastAsiaTheme="minorEastAsia"/>
          <w:b/>
          <w:color w:val="000000" w:themeColor="text1"/>
          <w:kern w:val="0"/>
          <w:sz w:val="24"/>
          <w:szCs w:val="24"/>
        </w:rPr>
        <w:t>报告期末基金资产组合情况</w:t>
      </w:r>
    </w:p>
    <w:p w:rsidR="006B5F69" w:rsidRPr="007B5F21" w:rsidRDefault="009C1009" w:rsidP="009C1009">
      <w:pPr>
        <w:autoSpaceDE w:val="0"/>
        <w:autoSpaceDN w:val="0"/>
        <w:adjustRightInd w:val="0"/>
        <w:spacing w:line="360" w:lineRule="auto"/>
        <w:jc w:val="right"/>
        <w:rPr>
          <w:rFonts w:eastAsiaTheme="minorEastAsia"/>
          <w:b/>
          <w:color w:val="000000" w:themeColor="text1"/>
          <w:kern w:val="0"/>
          <w:sz w:val="24"/>
          <w:szCs w:val="24"/>
        </w:rPr>
      </w:pPr>
      <w:r w:rsidRPr="009C1009">
        <w:rPr>
          <w:rFonts w:hint="eastAsia"/>
          <w:color w:val="000000"/>
          <w:kern w:val="0"/>
        </w:rPr>
        <w:t>金额单位：人民币元</w:t>
      </w:r>
    </w:p>
    <w:tbl>
      <w:tblPr>
        <w:tblStyle w:val="af7"/>
        <w:tblW w:w="8897" w:type="dxa"/>
        <w:tblInd w:w="108" w:type="dxa"/>
        <w:tblLayout w:type="fixed"/>
        <w:tblLook w:val="04A0" w:firstRow="1" w:lastRow="0" w:firstColumn="1" w:lastColumn="0" w:noHBand="0" w:noVBand="1"/>
      </w:tblPr>
      <w:tblGrid>
        <w:gridCol w:w="720"/>
        <w:gridCol w:w="2682"/>
        <w:gridCol w:w="2552"/>
        <w:gridCol w:w="2943"/>
      </w:tblGrid>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序号</w:t>
            </w:r>
          </w:p>
        </w:tc>
        <w:tc>
          <w:tcPr>
            <w:tcW w:w="2682"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项目</w:t>
            </w:r>
          </w:p>
        </w:tc>
        <w:tc>
          <w:tcPr>
            <w:tcW w:w="2552"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金额</w:t>
            </w:r>
          </w:p>
        </w:tc>
        <w:tc>
          <w:tcPr>
            <w:tcW w:w="2943"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占基金总资产的比例</w:t>
            </w:r>
            <w:r w:rsidR="00CE39AB">
              <w:rPr>
                <w:rFonts w:eastAsiaTheme="minorEastAsia" w:hint="eastAsia"/>
                <w:color w:val="000000" w:themeColor="text1"/>
                <w:sz w:val="24"/>
                <w:szCs w:val="24"/>
              </w:rPr>
              <w:t>（</w:t>
            </w:r>
            <w:r w:rsidR="00CE39AB">
              <w:rPr>
                <w:rFonts w:eastAsiaTheme="minorEastAsia" w:hint="eastAsia"/>
                <w:color w:val="000000" w:themeColor="text1"/>
                <w:sz w:val="24"/>
                <w:szCs w:val="24"/>
              </w:rPr>
              <w:t>%</w:t>
            </w:r>
            <w:r w:rsidR="00CE39AB">
              <w:rPr>
                <w:rFonts w:eastAsiaTheme="minorEastAsia" w:hint="eastAsia"/>
                <w:color w:val="000000" w:themeColor="text1"/>
                <w:sz w:val="24"/>
                <w:szCs w:val="24"/>
              </w:rPr>
              <w:t>）</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1</w:t>
            </w: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权益投资</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81,810,756.01</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20.13</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其中：股票</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81,810,756.01</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20.13</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2</w:t>
            </w: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ascii="宋体" w:hAnsi="宋体" w:hint="eastAsia"/>
                <w:sz w:val="24"/>
                <w:szCs w:val="24"/>
              </w:rPr>
              <w:t>基金投资</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hint="eastAsia"/>
                <w:color w:val="000000" w:themeColor="text1"/>
                <w:sz w:val="24"/>
                <w:szCs w:val="24"/>
              </w:rPr>
              <w:t>-</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hint="eastAsia"/>
                <w:color w:val="000000" w:themeColor="text1"/>
                <w:sz w:val="24"/>
                <w:szCs w:val="24"/>
              </w:rPr>
              <w:t>-</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3</w:t>
            </w: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固定收益投资</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215,912,548.20</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53.11</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其中：债券</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215,912,548.20</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53.11</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p>
        </w:tc>
        <w:tc>
          <w:tcPr>
            <w:tcW w:w="2682" w:type="dxa"/>
            <w:vAlign w:val="center"/>
          </w:tcPr>
          <w:p w:rsidR="00BF0019" w:rsidRPr="007B5F21" w:rsidRDefault="00BF0019" w:rsidP="007B5F21">
            <w:pPr>
              <w:autoSpaceDE w:val="0"/>
              <w:autoSpaceDN w:val="0"/>
              <w:adjustRightInd w:val="0"/>
              <w:spacing w:before="29" w:line="360" w:lineRule="auto"/>
              <w:ind w:left="17" w:firstLineChars="300" w:firstLine="720"/>
              <w:jc w:val="left"/>
              <w:rPr>
                <w:rFonts w:eastAsiaTheme="minorEastAsia"/>
                <w:color w:val="000000" w:themeColor="text1"/>
                <w:sz w:val="24"/>
                <w:szCs w:val="24"/>
              </w:rPr>
            </w:pPr>
            <w:r w:rsidRPr="007B5F21">
              <w:rPr>
                <w:rFonts w:eastAsiaTheme="minorEastAsia"/>
                <w:color w:val="000000" w:themeColor="text1"/>
                <w:sz w:val="24"/>
                <w:szCs w:val="24"/>
              </w:rPr>
              <w:t>资产支持证券</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4</w:t>
            </w:r>
          </w:p>
        </w:tc>
        <w:tc>
          <w:tcPr>
            <w:tcW w:w="2682" w:type="dxa"/>
            <w:vAlign w:val="center"/>
          </w:tcPr>
          <w:p w:rsidR="00BF0019" w:rsidRPr="007B5F21" w:rsidRDefault="00BF0019" w:rsidP="002D2971">
            <w:pPr>
              <w:spacing w:before="29" w:line="360" w:lineRule="auto"/>
              <w:ind w:leftChars="50" w:left="105"/>
              <w:rPr>
                <w:rFonts w:eastAsiaTheme="minorEastAsia"/>
                <w:color w:val="000000" w:themeColor="text1"/>
                <w:sz w:val="24"/>
                <w:szCs w:val="24"/>
              </w:rPr>
            </w:pPr>
            <w:r w:rsidRPr="007B5F21">
              <w:rPr>
                <w:rFonts w:eastAsiaTheme="minorEastAsia"/>
                <w:color w:val="000000" w:themeColor="text1"/>
                <w:sz w:val="24"/>
                <w:szCs w:val="24"/>
              </w:rPr>
              <w:t>贵金属投资</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5</w:t>
            </w: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金融衍生品投资</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6</w:t>
            </w: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买入返售金融资产</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37,300,000.00</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9.18</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其中：买断式回购的买入返售金融资产</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7</w:t>
            </w: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银行存款和结算备付金合计</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37,908,189.25</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9.33</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8</w:t>
            </w:r>
          </w:p>
        </w:tc>
        <w:tc>
          <w:tcPr>
            <w:tcW w:w="2682" w:type="dxa"/>
            <w:vAlign w:val="center"/>
          </w:tcPr>
          <w:p w:rsidR="00BF0019" w:rsidRPr="007B5F21" w:rsidRDefault="00BF0019" w:rsidP="002D2971">
            <w:pPr>
              <w:spacing w:line="360" w:lineRule="auto"/>
              <w:rPr>
                <w:rFonts w:eastAsiaTheme="minorEastAsia"/>
                <w:color w:val="000000" w:themeColor="text1"/>
                <w:sz w:val="24"/>
                <w:szCs w:val="24"/>
              </w:rPr>
            </w:pPr>
            <w:r w:rsidRPr="007B5F21">
              <w:rPr>
                <w:rFonts w:eastAsiaTheme="minorEastAsia"/>
                <w:color w:val="000000" w:themeColor="text1"/>
                <w:sz w:val="24"/>
                <w:szCs w:val="24"/>
              </w:rPr>
              <w:t>其他各项资产</w:t>
            </w:r>
          </w:p>
        </w:tc>
        <w:tc>
          <w:tcPr>
            <w:tcW w:w="2552" w:type="dxa"/>
            <w:vAlign w:val="center"/>
          </w:tcPr>
          <w:p w:rsidR="00BF0019" w:rsidRPr="007B5F21" w:rsidRDefault="00BF0019" w:rsidP="002D2971">
            <w:pPr>
              <w:spacing w:line="360" w:lineRule="auto"/>
              <w:jc w:val="right"/>
              <w:rPr>
                <w:rFonts w:eastAsiaTheme="minorEastAsia"/>
                <w:color w:val="000000" w:themeColor="text1"/>
                <w:sz w:val="24"/>
                <w:szCs w:val="24"/>
              </w:rPr>
            </w:pPr>
            <w:r w:rsidRPr="007B5F21">
              <w:rPr>
                <w:rFonts w:eastAsiaTheme="minorEastAsia"/>
                <w:color w:val="000000" w:themeColor="text1"/>
                <w:sz w:val="24"/>
                <w:szCs w:val="24"/>
              </w:rPr>
              <w:t>33,580,072.38</w:t>
            </w:r>
          </w:p>
        </w:tc>
        <w:tc>
          <w:tcPr>
            <w:tcW w:w="2943" w:type="dxa"/>
            <w:vAlign w:val="center"/>
          </w:tcPr>
          <w:p w:rsidR="00BF0019" w:rsidRPr="007B5F21" w:rsidRDefault="00BF0019" w:rsidP="002D2971">
            <w:pPr>
              <w:spacing w:line="360" w:lineRule="auto"/>
              <w:jc w:val="right"/>
              <w:rPr>
                <w:rFonts w:eastAsiaTheme="minorEastAsia"/>
                <w:color w:val="000000" w:themeColor="text1"/>
                <w:sz w:val="24"/>
                <w:szCs w:val="24"/>
              </w:rPr>
            </w:pPr>
            <w:r w:rsidRPr="007B5F21">
              <w:rPr>
                <w:rFonts w:eastAsiaTheme="minorEastAsia"/>
                <w:color w:val="000000" w:themeColor="text1"/>
                <w:sz w:val="24"/>
                <w:szCs w:val="24"/>
              </w:rPr>
              <w:t>8.26</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9</w:t>
            </w:r>
          </w:p>
        </w:tc>
        <w:tc>
          <w:tcPr>
            <w:tcW w:w="2682" w:type="dxa"/>
            <w:vAlign w:val="center"/>
          </w:tcPr>
          <w:p w:rsidR="00BF0019" w:rsidRPr="007B5F21" w:rsidRDefault="00BF0019" w:rsidP="002D2971">
            <w:pPr>
              <w:spacing w:line="360" w:lineRule="auto"/>
              <w:rPr>
                <w:rFonts w:eastAsiaTheme="minorEastAsia"/>
                <w:color w:val="000000" w:themeColor="text1"/>
                <w:sz w:val="24"/>
                <w:szCs w:val="24"/>
              </w:rPr>
            </w:pPr>
            <w:r w:rsidRPr="007B5F21">
              <w:rPr>
                <w:rFonts w:eastAsiaTheme="minorEastAsia"/>
                <w:color w:val="000000" w:themeColor="text1"/>
                <w:sz w:val="24"/>
                <w:szCs w:val="24"/>
              </w:rPr>
              <w:t>合计</w:t>
            </w:r>
          </w:p>
        </w:tc>
        <w:tc>
          <w:tcPr>
            <w:tcW w:w="2552" w:type="dxa"/>
            <w:vAlign w:val="center"/>
          </w:tcPr>
          <w:p w:rsidR="00BF0019" w:rsidRPr="007B5F21" w:rsidRDefault="00BF0019" w:rsidP="002D2971">
            <w:pPr>
              <w:spacing w:line="360" w:lineRule="auto"/>
              <w:jc w:val="right"/>
              <w:rPr>
                <w:rFonts w:eastAsiaTheme="minorEastAsia"/>
                <w:color w:val="000000" w:themeColor="text1"/>
                <w:sz w:val="24"/>
                <w:szCs w:val="24"/>
              </w:rPr>
            </w:pPr>
            <w:r w:rsidRPr="007B5F21">
              <w:rPr>
                <w:rFonts w:eastAsiaTheme="minorEastAsia"/>
                <w:color w:val="000000" w:themeColor="text1"/>
                <w:sz w:val="24"/>
                <w:szCs w:val="24"/>
              </w:rPr>
              <w:t>406,511,565.84</w:t>
            </w:r>
          </w:p>
        </w:tc>
        <w:tc>
          <w:tcPr>
            <w:tcW w:w="2943" w:type="dxa"/>
            <w:vAlign w:val="center"/>
          </w:tcPr>
          <w:p w:rsidR="00BF0019" w:rsidRPr="007B5F21" w:rsidRDefault="00BF0019" w:rsidP="002D2971">
            <w:pPr>
              <w:spacing w:line="360" w:lineRule="auto"/>
              <w:jc w:val="right"/>
              <w:rPr>
                <w:rFonts w:eastAsiaTheme="minorEastAsia"/>
                <w:color w:val="000000" w:themeColor="text1"/>
                <w:sz w:val="24"/>
                <w:szCs w:val="24"/>
              </w:rPr>
            </w:pPr>
            <w:r w:rsidRPr="007B5F21">
              <w:rPr>
                <w:rFonts w:eastAsiaTheme="minorEastAsia"/>
                <w:color w:val="000000" w:themeColor="text1"/>
                <w:sz w:val="24"/>
                <w:szCs w:val="24"/>
              </w:rPr>
              <w:t>100.00</w:t>
            </w:r>
          </w:p>
        </w:tc>
      </w:tr>
    </w:tbl>
    <w:p w:rsidR="004061AC" w:rsidRPr="00414345" w:rsidRDefault="004061AC" w:rsidP="00C15CAC">
      <w:pPr>
        <w:autoSpaceDE w:val="0"/>
        <w:autoSpaceDN w:val="0"/>
        <w:adjustRightInd w:val="0"/>
        <w:spacing w:before="29" w:line="288" w:lineRule="auto"/>
        <w:jc w:val="left"/>
        <w:rPr>
          <w:color w:val="000000"/>
          <w:sz w:val="24"/>
          <w:szCs w:val="24"/>
        </w:rPr>
      </w:pPr>
    </w:p>
    <w:p w:rsidR="004061AC"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5.2 </w:t>
      </w:r>
      <w:r w:rsidRPr="00414345">
        <w:rPr>
          <w:b/>
          <w:bCs/>
          <w:color w:val="000000"/>
          <w:kern w:val="0"/>
          <w:sz w:val="24"/>
          <w:szCs w:val="24"/>
        </w:rPr>
        <w:t>报告期末按行业分类的股票投资组合</w:t>
      </w:r>
    </w:p>
    <w:p w:rsidR="00F51C4E" w:rsidRDefault="00F51C4E" w:rsidP="00F51C4E">
      <w:pPr>
        <w:rPr>
          <w:rFonts w:eastAsiaTheme="minorEastAsia"/>
          <w:b/>
          <w:color w:val="000000" w:themeColor="text1"/>
          <w:kern w:val="0"/>
          <w:sz w:val="24"/>
        </w:rPr>
      </w:pPr>
      <w:r w:rsidRPr="004A3846">
        <w:rPr>
          <w:rFonts w:eastAsiaTheme="minorEastAsia" w:hint="eastAsia"/>
          <w:b/>
          <w:color w:val="000000" w:themeColor="text1"/>
          <w:kern w:val="0"/>
          <w:sz w:val="24"/>
        </w:rPr>
        <w:t>5.2.1</w:t>
      </w:r>
      <w:r w:rsidRPr="004A3846">
        <w:rPr>
          <w:rFonts w:eastAsiaTheme="minorEastAsia" w:hint="eastAsia"/>
          <w:b/>
          <w:color w:val="000000" w:themeColor="text1"/>
          <w:kern w:val="0"/>
          <w:sz w:val="24"/>
        </w:rPr>
        <w:t>报告期末按行业分类的境内股票投资组合</w:t>
      </w:r>
    </w:p>
    <w:p w:rsidR="007B2639" w:rsidRPr="007B2639" w:rsidRDefault="009C1009" w:rsidP="009C1009">
      <w:pPr>
        <w:jc w:val="right"/>
        <w:rPr>
          <w:sz w:val="24"/>
        </w:rPr>
      </w:pPr>
      <w:r w:rsidRPr="009C1009">
        <w:rPr>
          <w:rFonts w:eastAsiaTheme="minorEastAsia" w:hint="eastAsia"/>
          <w:color w:val="000000" w:themeColor="text1"/>
          <w:kern w:val="0"/>
          <w:sz w:val="24"/>
        </w:rPr>
        <w:t>金额单位：人民币元</w:t>
      </w:r>
    </w:p>
    <w:tbl>
      <w:tblPr>
        <w:tblW w:w="88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 w:type="dxa"/>
          <w:left w:w="0" w:type="dxa"/>
          <w:bottom w:w="-1" w:type="dxa"/>
          <w:right w:w="0" w:type="dxa"/>
        </w:tblCellMar>
        <w:tblLook w:val="0000" w:firstRow="0" w:lastRow="0" w:firstColumn="0" w:lastColumn="0" w:noHBand="0" w:noVBand="0"/>
      </w:tblPr>
      <w:tblGrid>
        <w:gridCol w:w="845"/>
        <w:gridCol w:w="3544"/>
        <w:gridCol w:w="2841"/>
        <w:gridCol w:w="1638"/>
      </w:tblGrid>
      <w:tr w:rsidR="00531F10" w:rsidRPr="00414345" w:rsidTr="006C2C1B">
        <w:trPr>
          <w:trHeight w:val="390"/>
          <w:jc w:val="center"/>
        </w:trPr>
        <w:tc>
          <w:tcPr>
            <w:tcW w:w="84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代码</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行业类别</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B11F31" w:rsidP="00C15CAC">
            <w:pPr>
              <w:adjustRightInd w:val="0"/>
              <w:snapToGrid w:val="0"/>
              <w:spacing w:before="29" w:line="288" w:lineRule="auto"/>
              <w:jc w:val="center"/>
              <w:rPr>
                <w:sz w:val="24"/>
                <w:szCs w:val="24"/>
              </w:rPr>
            </w:pPr>
            <w:r>
              <w:rPr>
                <w:sz w:val="24"/>
                <w:szCs w:val="24"/>
              </w:rPr>
              <w:t>公允价值</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占基金资产净值比例（％）</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A</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农、林、牧、渔业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autoSpaceDE w:val="0"/>
              <w:autoSpaceDN w:val="0"/>
              <w:adjustRightInd w:val="0"/>
              <w:spacing w:before="29" w:line="288" w:lineRule="auto"/>
              <w:ind w:left="15"/>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utoSpaceDE w:val="0"/>
              <w:autoSpaceDN w:val="0"/>
              <w:adjustRightInd w:val="0"/>
              <w:spacing w:before="29" w:line="288" w:lineRule="auto"/>
              <w:ind w:left="15"/>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B</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采矿业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1B4DD6">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1B4DD6">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lastRenderedPageBreak/>
              <w:t>C</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制造业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15,300,212.84</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4.50</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D</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电力、热力、燃气及水生产和供应业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E</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建筑业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F</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批发和零售业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G</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交通运输、仓储和邮政业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6,009,900.00</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1.77</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H</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住宿和餐饮业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DC28F1">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I</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DC28F1">
            <w:pPr>
              <w:adjustRightInd w:val="0"/>
              <w:snapToGrid w:val="0"/>
              <w:spacing w:before="29" w:line="288" w:lineRule="auto"/>
              <w:rPr>
                <w:sz w:val="24"/>
                <w:szCs w:val="24"/>
              </w:rPr>
            </w:pPr>
            <w:r w:rsidRPr="00414345">
              <w:rPr>
                <w:sz w:val="24"/>
                <w:szCs w:val="24"/>
              </w:rPr>
              <w:t>信息传输、软件和信息技术服务业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J</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金融业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60,500,643.17</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17.78</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K</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房地产业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L</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租赁和商务服务业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M</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科学研究和技术服务业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N</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水利、环境和公共设施管理业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O</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居民服务、修理和其他服务业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P</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教育</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Q</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卫生和社会工作</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R</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文化、体育和娱乐业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S</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综合</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合计</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81,810,756.01</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24.04</w:t>
            </w:r>
          </w:p>
        </w:tc>
      </w:tr>
    </w:tbl>
    <w:p w:rsidR="00F51C4E" w:rsidRPr="008A409E" w:rsidRDefault="00F51C4E" w:rsidP="00F51C4E">
      <w:pPr>
        <w:jc w:val="left"/>
        <w:rPr>
          <w:rFonts w:asciiTheme="minorEastAsia" w:eastAsiaTheme="minorEastAsia" w:hAnsiTheme="minorEastAsia"/>
          <w:b/>
          <w:bCs/>
          <w:color w:val="000000" w:themeColor="text1"/>
          <w:kern w:val="0"/>
          <w:sz w:val="24"/>
        </w:rPr>
      </w:pPr>
      <w:r w:rsidRPr="008A409E">
        <w:rPr>
          <w:rFonts w:asciiTheme="minorEastAsia" w:eastAsiaTheme="minorEastAsia" w:hAnsiTheme="minorEastAsia" w:hint="eastAsia"/>
          <w:b/>
          <w:bCs/>
          <w:color w:val="000000" w:themeColor="text1"/>
          <w:kern w:val="0"/>
          <w:sz w:val="24"/>
        </w:rPr>
        <w:t>5.2.2报告期末按行业分类的</w:t>
      </w:r>
      <w:r w:rsidR="00EE49FE">
        <w:rPr>
          <w:rFonts w:asciiTheme="minorEastAsia" w:eastAsiaTheme="minorEastAsia" w:hAnsiTheme="minorEastAsia" w:hint="eastAsia"/>
          <w:b/>
          <w:bCs/>
          <w:color w:val="000000" w:themeColor="text1"/>
          <w:kern w:val="0"/>
          <w:sz w:val="24"/>
        </w:rPr>
        <w:t>港股通</w:t>
      </w:r>
      <w:r w:rsidRPr="008A409E">
        <w:rPr>
          <w:rFonts w:asciiTheme="minorEastAsia" w:eastAsiaTheme="minorEastAsia" w:hAnsiTheme="minorEastAsia" w:hint="eastAsia"/>
          <w:b/>
          <w:bCs/>
          <w:color w:val="000000" w:themeColor="text1"/>
          <w:kern w:val="0"/>
          <w:sz w:val="24"/>
        </w:rPr>
        <w:t>投资股票投资组合</w:t>
      </w:r>
    </w:p>
    <w:p w:rsidR="00F51C4E" w:rsidRDefault="00F51C4E" w:rsidP="00F51C4E">
      <w:pPr>
        <w:spacing w:before="29" w:line="360" w:lineRule="auto"/>
        <w:ind w:left="17"/>
        <w:rPr>
          <w:color w:val="000000"/>
          <w:sz w:val="24"/>
        </w:rPr>
      </w:pPr>
      <w:r w:rsidRPr="00FF0BBF">
        <w:rPr>
          <w:color w:val="000000"/>
          <w:sz w:val="24"/>
        </w:rPr>
        <w:t>本基金本报告期末未持有通过港股通投资的股票。</w:t>
      </w:r>
    </w:p>
    <w:p w:rsidR="004061AC" w:rsidRPr="00F51C4E"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5.3 </w:t>
      </w:r>
      <w:r w:rsidRPr="00414345">
        <w:rPr>
          <w:b/>
          <w:bCs/>
          <w:color w:val="000000"/>
          <w:kern w:val="0"/>
          <w:sz w:val="24"/>
          <w:szCs w:val="24"/>
        </w:rPr>
        <w:t>报告期末按公允价值占基金资产净值比例大小排序的前十名股票投资明细</w:t>
      </w:r>
    </w:p>
    <w:tbl>
      <w:tblPr>
        <w:tblStyle w:val="af7"/>
        <w:tblW w:w="8868" w:type="dxa"/>
        <w:jc w:val="center"/>
        <w:tblLayout w:type="fixed"/>
        <w:tblCellMar>
          <w:top w:w="57" w:type="dxa"/>
          <w:bottom w:w="57" w:type="dxa"/>
        </w:tblCellMar>
        <w:tblLook w:val="04A0" w:firstRow="1" w:lastRow="0" w:firstColumn="1" w:lastColumn="0" w:noHBand="0" w:noVBand="1"/>
      </w:tblPr>
      <w:tblGrid>
        <w:gridCol w:w="855"/>
        <w:gridCol w:w="1334"/>
        <w:gridCol w:w="1777"/>
        <w:gridCol w:w="1334"/>
        <w:gridCol w:w="1924"/>
        <w:gridCol w:w="1644"/>
      </w:tblGrid>
      <w:tr w:rsidR="00AC592E" w:rsidRPr="00414345" w:rsidTr="00A324F4">
        <w:trPr>
          <w:jc w:val="center"/>
        </w:trPr>
        <w:tc>
          <w:tcPr>
            <w:tcW w:w="869" w:type="dxa"/>
            <w:vAlign w:val="center"/>
          </w:tcPr>
          <w:p w:rsidR="00853140" w:rsidRPr="00414345" w:rsidRDefault="00853140" w:rsidP="00C15CAC">
            <w:pPr>
              <w:spacing w:before="29" w:line="288" w:lineRule="auto"/>
              <w:ind w:left="17"/>
              <w:jc w:val="center"/>
              <w:rPr>
                <w:color w:val="000000"/>
                <w:sz w:val="24"/>
                <w:szCs w:val="24"/>
              </w:rPr>
            </w:pPr>
            <w:r w:rsidRPr="00414345">
              <w:rPr>
                <w:color w:val="000000"/>
                <w:sz w:val="24"/>
                <w:szCs w:val="24"/>
              </w:rPr>
              <w:t>序号</w:t>
            </w:r>
          </w:p>
        </w:tc>
        <w:tc>
          <w:tcPr>
            <w:tcW w:w="1357" w:type="dxa"/>
            <w:vAlign w:val="center"/>
          </w:tcPr>
          <w:p w:rsidR="00853140" w:rsidRPr="00414345" w:rsidRDefault="00853140" w:rsidP="00C15CAC">
            <w:pPr>
              <w:spacing w:before="29" w:line="288" w:lineRule="auto"/>
              <w:ind w:left="17"/>
              <w:jc w:val="center"/>
              <w:rPr>
                <w:color w:val="000000"/>
                <w:sz w:val="24"/>
                <w:szCs w:val="24"/>
              </w:rPr>
            </w:pPr>
            <w:r w:rsidRPr="00414345">
              <w:rPr>
                <w:color w:val="000000"/>
                <w:sz w:val="24"/>
                <w:szCs w:val="24"/>
              </w:rPr>
              <w:t>股票代码</w:t>
            </w:r>
          </w:p>
        </w:tc>
        <w:tc>
          <w:tcPr>
            <w:tcW w:w="1810" w:type="dxa"/>
            <w:vAlign w:val="center"/>
          </w:tcPr>
          <w:p w:rsidR="00853140" w:rsidRPr="00414345" w:rsidRDefault="00853140" w:rsidP="00C15CAC">
            <w:pPr>
              <w:spacing w:before="29" w:line="288" w:lineRule="auto"/>
              <w:ind w:left="17"/>
              <w:jc w:val="center"/>
              <w:rPr>
                <w:color w:val="000000"/>
                <w:sz w:val="24"/>
                <w:szCs w:val="24"/>
              </w:rPr>
            </w:pPr>
            <w:r w:rsidRPr="00414345">
              <w:rPr>
                <w:color w:val="000000"/>
                <w:sz w:val="24"/>
                <w:szCs w:val="24"/>
              </w:rPr>
              <w:t>股票名称</w:t>
            </w:r>
          </w:p>
        </w:tc>
        <w:tc>
          <w:tcPr>
            <w:tcW w:w="1357" w:type="dxa"/>
            <w:vAlign w:val="center"/>
          </w:tcPr>
          <w:p w:rsidR="00853140" w:rsidRPr="00414345" w:rsidRDefault="00853140" w:rsidP="00C15CAC">
            <w:pPr>
              <w:spacing w:before="29" w:line="288" w:lineRule="auto"/>
              <w:ind w:left="17"/>
              <w:jc w:val="center"/>
              <w:rPr>
                <w:color w:val="000000"/>
                <w:sz w:val="24"/>
                <w:szCs w:val="24"/>
              </w:rPr>
            </w:pPr>
            <w:r w:rsidRPr="00414345">
              <w:rPr>
                <w:color w:val="000000"/>
                <w:sz w:val="24"/>
                <w:szCs w:val="24"/>
              </w:rPr>
              <w:t>数量</w:t>
            </w:r>
            <w:r w:rsidR="00B47982" w:rsidRPr="00414345">
              <w:rPr>
                <w:color w:val="000000"/>
                <w:sz w:val="24"/>
              </w:rPr>
              <w:t>（股）</w:t>
            </w:r>
          </w:p>
        </w:tc>
        <w:tc>
          <w:tcPr>
            <w:tcW w:w="1960" w:type="dxa"/>
            <w:vAlign w:val="center"/>
          </w:tcPr>
          <w:p w:rsidR="00853140" w:rsidRPr="00414345" w:rsidRDefault="00853140"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公允价值</w:t>
            </w:r>
            <w:r w:rsidRPr="00414345">
              <w:rPr>
                <w:color w:val="000000"/>
                <w:sz w:val="24"/>
                <w:szCs w:val="24"/>
              </w:rPr>
              <w:t>(</w:t>
            </w:r>
            <w:r w:rsidRPr="00414345">
              <w:rPr>
                <w:color w:val="000000"/>
                <w:sz w:val="24"/>
                <w:szCs w:val="24"/>
              </w:rPr>
              <w:t>元</w:t>
            </w:r>
            <w:r w:rsidRPr="00414345">
              <w:rPr>
                <w:color w:val="000000"/>
                <w:sz w:val="24"/>
                <w:szCs w:val="24"/>
              </w:rPr>
              <w:t>)</w:t>
            </w:r>
          </w:p>
        </w:tc>
        <w:tc>
          <w:tcPr>
            <w:tcW w:w="1674" w:type="dxa"/>
            <w:vAlign w:val="center"/>
          </w:tcPr>
          <w:p w:rsidR="00853140" w:rsidRPr="00414345" w:rsidRDefault="00853140" w:rsidP="00C15CAC">
            <w:pPr>
              <w:spacing w:before="29" w:line="288" w:lineRule="auto"/>
              <w:ind w:left="17"/>
              <w:jc w:val="center"/>
              <w:rPr>
                <w:color w:val="000000"/>
                <w:sz w:val="24"/>
                <w:szCs w:val="24"/>
              </w:rPr>
            </w:pPr>
            <w:r w:rsidRPr="00414345">
              <w:rPr>
                <w:color w:val="000000"/>
                <w:sz w:val="24"/>
                <w:szCs w:val="24"/>
              </w:rPr>
              <w:t>占基金资产净值比例</w:t>
            </w:r>
            <w:r w:rsidR="00B47982" w:rsidRPr="00414345">
              <w:rPr>
                <w:color w:val="000000"/>
                <w:sz w:val="24"/>
              </w:rPr>
              <w:t>（％）</w:t>
            </w:r>
          </w:p>
        </w:tc>
      </w:tr>
      <w:tr w:rsidR="005530CA">
        <w:trPr>
          <w:jc w:val="center"/>
        </w:trPr>
        <w:tc>
          <w:tcPr>
            <w:tcW w:w="855" w:type="dxa"/>
            <w:vAlign w:val="center"/>
          </w:tcPr>
          <w:p w:rsidR="005530CA" w:rsidRDefault="003D5A6B">
            <w:pPr>
              <w:jc w:val="center"/>
            </w:pPr>
            <w:r>
              <w:rPr>
                <w:color w:val="000000"/>
                <w:sz w:val="24"/>
                <w:szCs w:val="24"/>
              </w:rPr>
              <w:t>1</w:t>
            </w:r>
          </w:p>
        </w:tc>
        <w:tc>
          <w:tcPr>
            <w:tcW w:w="1334" w:type="dxa"/>
            <w:vAlign w:val="center"/>
          </w:tcPr>
          <w:p w:rsidR="005530CA" w:rsidRDefault="003D5A6B">
            <w:pPr>
              <w:jc w:val="center"/>
            </w:pPr>
            <w:r>
              <w:rPr>
                <w:color w:val="000000"/>
                <w:sz w:val="24"/>
                <w:szCs w:val="24"/>
              </w:rPr>
              <w:t>601288</w:t>
            </w:r>
          </w:p>
        </w:tc>
        <w:tc>
          <w:tcPr>
            <w:tcW w:w="1777" w:type="dxa"/>
            <w:vAlign w:val="center"/>
          </w:tcPr>
          <w:p w:rsidR="005530CA" w:rsidRDefault="003D5A6B">
            <w:pPr>
              <w:jc w:val="center"/>
            </w:pPr>
            <w:r>
              <w:rPr>
                <w:color w:val="000000"/>
                <w:sz w:val="24"/>
                <w:szCs w:val="24"/>
              </w:rPr>
              <w:t>农业银行</w:t>
            </w:r>
          </w:p>
        </w:tc>
        <w:tc>
          <w:tcPr>
            <w:tcW w:w="1334" w:type="dxa"/>
            <w:vAlign w:val="center"/>
          </w:tcPr>
          <w:p w:rsidR="005530CA" w:rsidRDefault="003D5A6B">
            <w:pPr>
              <w:jc w:val="right"/>
            </w:pPr>
            <w:r>
              <w:rPr>
                <w:color w:val="000000"/>
                <w:sz w:val="24"/>
                <w:szCs w:val="24"/>
              </w:rPr>
              <w:t>6,300,000</w:t>
            </w:r>
          </w:p>
        </w:tc>
        <w:tc>
          <w:tcPr>
            <w:tcW w:w="1924" w:type="dxa"/>
            <w:vAlign w:val="center"/>
          </w:tcPr>
          <w:p w:rsidR="005530CA" w:rsidRDefault="003D5A6B">
            <w:pPr>
              <w:jc w:val="right"/>
            </w:pPr>
            <w:r>
              <w:rPr>
                <w:color w:val="000000"/>
                <w:sz w:val="24"/>
                <w:szCs w:val="24"/>
              </w:rPr>
              <w:t>22,680,000.00</w:t>
            </w:r>
          </w:p>
        </w:tc>
        <w:tc>
          <w:tcPr>
            <w:tcW w:w="1644" w:type="dxa"/>
            <w:vAlign w:val="center"/>
          </w:tcPr>
          <w:p w:rsidR="005530CA" w:rsidRDefault="003D5A6B">
            <w:pPr>
              <w:jc w:val="right"/>
            </w:pPr>
            <w:r>
              <w:rPr>
                <w:color w:val="000000"/>
                <w:sz w:val="24"/>
                <w:szCs w:val="24"/>
              </w:rPr>
              <w:t>6.66</w:t>
            </w:r>
          </w:p>
        </w:tc>
      </w:tr>
      <w:tr w:rsidR="005530CA">
        <w:trPr>
          <w:jc w:val="center"/>
        </w:trPr>
        <w:tc>
          <w:tcPr>
            <w:tcW w:w="855" w:type="dxa"/>
            <w:vAlign w:val="center"/>
          </w:tcPr>
          <w:p w:rsidR="005530CA" w:rsidRDefault="003D5A6B">
            <w:pPr>
              <w:jc w:val="center"/>
            </w:pPr>
            <w:r>
              <w:rPr>
                <w:color w:val="000000"/>
                <w:sz w:val="24"/>
                <w:szCs w:val="24"/>
              </w:rPr>
              <w:t>2</w:t>
            </w:r>
          </w:p>
        </w:tc>
        <w:tc>
          <w:tcPr>
            <w:tcW w:w="1334" w:type="dxa"/>
            <w:vAlign w:val="center"/>
          </w:tcPr>
          <w:p w:rsidR="005530CA" w:rsidRDefault="003D5A6B">
            <w:pPr>
              <w:jc w:val="center"/>
            </w:pPr>
            <w:r>
              <w:rPr>
                <w:color w:val="000000"/>
                <w:sz w:val="24"/>
                <w:szCs w:val="24"/>
              </w:rPr>
              <w:t>601336</w:t>
            </w:r>
          </w:p>
        </w:tc>
        <w:tc>
          <w:tcPr>
            <w:tcW w:w="1777" w:type="dxa"/>
            <w:vAlign w:val="center"/>
          </w:tcPr>
          <w:p w:rsidR="005530CA" w:rsidRDefault="003D5A6B">
            <w:pPr>
              <w:jc w:val="center"/>
            </w:pPr>
            <w:r>
              <w:rPr>
                <w:color w:val="000000"/>
                <w:sz w:val="24"/>
                <w:szCs w:val="24"/>
              </w:rPr>
              <w:t>新华保险</w:t>
            </w:r>
          </w:p>
        </w:tc>
        <w:tc>
          <w:tcPr>
            <w:tcW w:w="1334" w:type="dxa"/>
            <w:vAlign w:val="center"/>
          </w:tcPr>
          <w:p w:rsidR="005530CA" w:rsidRDefault="003D5A6B">
            <w:pPr>
              <w:jc w:val="right"/>
            </w:pPr>
            <w:r>
              <w:rPr>
                <w:color w:val="000000"/>
                <w:sz w:val="24"/>
                <w:szCs w:val="24"/>
              </w:rPr>
              <w:t>299,939</w:t>
            </w:r>
          </w:p>
        </w:tc>
        <w:tc>
          <w:tcPr>
            <w:tcW w:w="1924" w:type="dxa"/>
            <w:vAlign w:val="center"/>
          </w:tcPr>
          <w:p w:rsidR="005530CA" w:rsidRDefault="003D5A6B">
            <w:pPr>
              <w:jc w:val="right"/>
            </w:pPr>
            <w:r>
              <w:rPr>
                <w:color w:val="000000"/>
                <w:sz w:val="24"/>
                <w:szCs w:val="24"/>
              </w:rPr>
              <w:t>16,505,643.17</w:t>
            </w:r>
          </w:p>
        </w:tc>
        <w:tc>
          <w:tcPr>
            <w:tcW w:w="1644" w:type="dxa"/>
            <w:vAlign w:val="center"/>
          </w:tcPr>
          <w:p w:rsidR="005530CA" w:rsidRDefault="003D5A6B">
            <w:pPr>
              <w:jc w:val="right"/>
            </w:pPr>
            <w:r>
              <w:rPr>
                <w:color w:val="000000"/>
                <w:sz w:val="24"/>
                <w:szCs w:val="24"/>
              </w:rPr>
              <w:t>4.85</w:t>
            </w:r>
          </w:p>
        </w:tc>
      </w:tr>
      <w:tr w:rsidR="005530CA">
        <w:trPr>
          <w:jc w:val="center"/>
        </w:trPr>
        <w:tc>
          <w:tcPr>
            <w:tcW w:w="855" w:type="dxa"/>
            <w:vAlign w:val="center"/>
          </w:tcPr>
          <w:p w:rsidR="005530CA" w:rsidRDefault="003D5A6B">
            <w:pPr>
              <w:jc w:val="center"/>
            </w:pPr>
            <w:r>
              <w:rPr>
                <w:color w:val="000000"/>
                <w:sz w:val="24"/>
                <w:szCs w:val="24"/>
              </w:rPr>
              <w:t>3</w:t>
            </w:r>
          </w:p>
        </w:tc>
        <w:tc>
          <w:tcPr>
            <w:tcW w:w="1334" w:type="dxa"/>
            <w:vAlign w:val="center"/>
          </w:tcPr>
          <w:p w:rsidR="005530CA" w:rsidRDefault="003D5A6B">
            <w:pPr>
              <w:jc w:val="center"/>
            </w:pPr>
            <w:r>
              <w:rPr>
                <w:color w:val="000000"/>
                <w:sz w:val="24"/>
                <w:szCs w:val="24"/>
              </w:rPr>
              <w:t>601398</w:t>
            </w:r>
          </w:p>
        </w:tc>
        <w:tc>
          <w:tcPr>
            <w:tcW w:w="1777" w:type="dxa"/>
            <w:vAlign w:val="center"/>
          </w:tcPr>
          <w:p w:rsidR="005530CA" w:rsidRDefault="003D5A6B">
            <w:pPr>
              <w:jc w:val="center"/>
            </w:pPr>
            <w:r>
              <w:rPr>
                <w:color w:val="000000"/>
                <w:sz w:val="24"/>
                <w:szCs w:val="24"/>
              </w:rPr>
              <w:t>工商银行</w:t>
            </w:r>
          </w:p>
        </w:tc>
        <w:tc>
          <w:tcPr>
            <w:tcW w:w="1334" w:type="dxa"/>
            <w:vAlign w:val="center"/>
          </w:tcPr>
          <w:p w:rsidR="005530CA" w:rsidRDefault="003D5A6B">
            <w:pPr>
              <w:jc w:val="right"/>
            </w:pPr>
            <w:r>
              <w:rPr>
                <w:color w:val="000000"/>
                <w:sz w:val="24"/>
                <w:szCs w:val="24"/>
              </w:rPr>
              <w:t>2,800,000</w:t>
            </w:r>
          </w:p>
        </w:tc>
        <w:tc>
          <w:tcPr>
            <w:tcW w:w="1924" w:type="dxa"/>
            <w:vAlign w:val="center"/>
          </w:tcPr>
          <w:p w:rsidR="005530CA" w:rsidRDefault="003D5A6B">
            <w:pPr>
              <w:jc w:val="right"/>
            </w:pPr>
            <w:r>
              <w:rPr>
                <w:color w:val="000000"/>
                <w:sz w:val="24"/>
                <w:szCs w:val="24"/>
              </w:rPr>
              <w:t>16,492,000.00</w:t>
            </w:r>
          </w:p>
        </w:tc>
        <w:tc>
          <w:tcPr>
            <w:tcW w:w="1644" w:type="dxa"/>
            <w:vAlign w:val="center"/>
          </w:tcPr>
          <w:p w:rsidR="005530CA" w:rsidRDefault="003D5A6B">
            <w:pPr>
              <w:jc w:val="right"/>
            </w:pPr>
            <w:r>
              <w:rPr>
                <w:color w:val="000000"/>
                <w:sz w:val="24"/>
                <w:szCs w:val="24"/>
              </w:rPr>
              <w:t>4.85</w:t>
            </w:r>
          </w:p>
        </w:tc>
      </w:tr>
      <w:tr w:rsidR="005530CA">
        <w:trPr>
          <w:jc w:val="center"/>
        </w:trPr>
        <w:tc>
          <w:tcPr>
            <w:tcW w:w="855" w:type="dxa"/>
            <w:vAlign w:val="center"/>
          </w:tcPr>
          <w:p w:rsidR="005530CA" w:rsidRDefault="003D5A6B">
            <w:pPr>
              <w:jc w:val="center"/>
            </w:pPr>
            <w:r>
              <w:rPr>
                <w:color w:val="000000"/>
                <w:sz w:val="24"/>
                <w:szCs w:val="24"/>
              </w:rPr>
              <w:t>4</w:t>
            </w:r>
          </w:p>
        </w:tc>
        <w:tc>
          <w:tcPr>
            <w:tcW w:w="1334" w:type="dxa"/>
            <w:vAlign w:val="center"/>
          </w:tcPr>
          <w:p w:rsidR="005530CA" w:rsidRDefault="003D5A6B">
            <w:pPr>
              <w:jc w:val="center"/>
            </w:pPr>
            <w:r>
              <w:rPr>
                <w:color w:val="000000"/>
                <w:sz w:val="24"/>
                <w:szCs w:val="24"/>
              </w:rPr>
              <w:t>600104</w:t>
            </w:r>
          </w:p>
        </w:tc>
        <w:tc>
          <w:tcPr>
            <w:tcW w:w="1777" w:type="dxa"/>
            <w:vAlign w:val="center"/>
          </w:tcPr>
          <w:p w:rsidR="005530CA" w:rsidRDefault="003D5A6B">
            <w:pPr>
              <w:jc w:val="center"/>
            </w:pPr>
            <w:r>
              <w:rPr>
                <w:color w:val="000000"/>
                <w:sz w:val="24"/>
                <w:szCs w:val="24"/>
              </w:rPr>
              <w:t>上汽集团</w:t>
            </w:r>
          </w:p>
        </w:tc>
        <w:tc>
          <w:tcPr>
            <w:tcW w:w="1334" w:type="dxa"/>
            <w:vAlign w:val="center"/>
          </w:tcPr>
          <w:p w:rsidR="005530CA" w:rsidRDefault="003D5A6B">
            <w:pPr>
              <w:jc w:val="right"/>
            </w:pPr>
            <w:r>
              <w:rPr>
                <w:color w:val="000000"/>
                <w:sz w:val="24"/>
                <w:szCs w:val="24"/>
              </w:rPr>
              <w:t>599,995</w:t>
            </w:r>
          </w:p>
        </w:tc>
        <w:tc>
          <w:tcPr>
            <w:tcW w:w="1924" w:type="dxa"/>
            <w:vAlign w:val="center"/>
          </w:tcPr>
          <w:p w:rsidR="005530CA" w:rsidRDefault="003D5A6B">
            <w:pPr>
              <w:jc w:val="right"/>
            </w:pPr>
            <w:r>
              <w:rPr>
                <w:color w:val="000000"/>
                <w:sz w:val="24"/>
                <w:szCs w:val="24"/>
              </w:rPr>
              <w:t>15,299,872.50</w:t>
            </w:r>
          </w:p>
        </w:tc>
        <w:tc>
          <w:tcPr>
            <w:tcW w:w="1644" w:type="dxa"/>
            <w:vAlign w:val="center"/>
          </w:tcPr>
          <w:p w:rsidR="005530CA" w:rsidRDefault="003D5A6B">
            <w:pPr>
              <w:jc w:val="right"/>
            </w:pPr>
            <w:r>
              <w:rPr>
                <w:color w:val="000000"/>
                <w:sz w:val="24"/>
                <w:szCs w:val="24"/>
              </w:rPr>
              <w:t>4.50</w:t>
            </w:r>
          </w:p>
        </w:tc>
      </w:tr>
      <w:tr w:rsidR="005530CA">
        <w:trPr>
          <w:jc w:val="center"/>
        </w:trPr>
        <w:tc>
          <w:tcPr>
            <w:tcW w:w="855" w:type="dxa"/>
            <w:vAlign w:val="center"/>
          </w:tcPr>
          <w:p w:rsidR="005530CA" w:rsidRDefault="003D5A6B">
            <w:pPr>
              <w:jc w:val="center"/>
            </w:pPr>
            <w:r>
              <w:rPr>
                <w:color w:val="000000"/>
                <w:sz w:val="24"/>
                <w:szCs w:val="24"/>
              </w:rPr>
              <w:t>5</w:t>
            </w:r>
          </w:p>
        </w:tc>
        <w:tc>
          <w:tcPr>
            <w:tcW w:w="1334" w:type="dxa"/>
            <w:vAlign w:val="center"/>
          </w:tcPr>
          <w:p w:rsidR="005530CA" w:rsidRDefault="003D5A6B">
            <w:pPr>
              <w:jc w:val="center"/>
            </w:pPr>
            <w:r>
              <w:rPr>
                <w:color w:val="000000"/>
                <w:sz w:val="24"/>
                <w:szCs w:val="24"/>
              </w:rPr>
              <w:t>002120</w:t>
            </w:r>
          </w:p>
        </w:tc>
        <w:tc>
          <w:tcPr>
            <w:tcW w:w="1777" w:type="dxa"/>
            <w:vAlign w:val="center"/>
          </w:tcPr>
          <w:p w:rsidR="005530CA" w:rsidRDefault="003D5A6B">
            <w:pPr>
              <w:jc w:val="center"/>
            </w:pPr>
            <w:r>
              <w:rPr>
                <w:color w:val="000000"/>
                <w:sz w:val="24"/>
                <w:szCs w:val="24"/>
              </w:rPr>
              <w:t>韵达股份</w:t>
            </w:r>
          </w:p>
        </w:tc>
        <w:tc>
          <w:tcPr>
            <w:tcW w:w="1334" w:type="dxa"/>
            <w:vAlign w:val="center"/>
          </w:tcPr>
          <w:p w:rsidR="005530CA" w:rsidRDefault="003D5A6B">
            <w:pPr>
              <w:jc w:val="right"/>
            </w:pPr>
            <w:r>
              <w:rPr>
                <w:color w:val="000000"/>
                <w:sz w:val="24"/>
                <w:szCs w:val="24"/>
              </w:rPr>
              <w:t>195,000</w:t>
            </w:r>
          </w:p>
        </w:tc>
        <w:tc>
          <w:tcPr>
            <w:tcW w:w="1924" w:type="dxa"/>
            <w:vAlign w:val="center"/>
          </w:tcPr>
          <w:p w:rsidR="005530CA" w:rsidRDefault="003D5A6B">
            <w:pPr>
              <w:jc w:val="right"/>
            </w:pPr>
            <w:r>
              <w:rPr>
                <w:color w:val="000000"/>
                <w:sz w:val="24"/>
                <w:szCs w:val="24"/>
              </w:rPr>
              <w:t>6,009,900.00</w:t>
            </w:r>
          </w:p>
        </w:tc>
        <w:tc>
          <w:tcPr>
            <w:tcW w:w="1644" w:type="dxa"/>
            <w:vAlign w:val="center"/>
          </w:tcPr>
          <w:p w:rsidR="005530CA" w:rsidRDefault="003D5A6B">
            <w:pPr>
              <w:jc w:val="right"/>
            </w:pPr>
            <w:r>
              <w:rPr>
                <w:color w:val="000000"/>
                <w:sz w:val="24"/>
                <w:szCs w:val="24"/>
              </w:rPr>
              <w:t>1.77</w:t>
            </w:r>
          </w:p>
        </w:tc>
      </w:tr>
      <w:tr w:rsidR="005530CA">
        <w:trPr>
          <w:jc w:val="center"/>
        </w:trPr>
        <w:tc>
          <w:tcPr>
            <w:tcW w:w="855" w:type="dxa"/>
            <w:vAlign w:val="center"/>
          </w:tcPr>
          <w:p w:rsidR="005530CA" w:rsidRDefault="003D5A6B">
            <w:pPr>
              <w:jc w:val="center"/>
            </w:pPr>
            <w:r>
              <w:rPr>
                <w:color w:val="000000"/>
                <w:sz w:val="24"/>
                <w:szCs w:val="24"/>
              </w:rPr>
              <w:lastRenderedPageBreak/>
              <w:t>6</w:t>
            </w:r>
          </w:p>
        </w:tc>
        <w:tc>
          <w:tcPr>
            <w:tcW w:w="1334" w:type="dxa"/>
            <w:vAlign w:val="center"/>
          </w:tcPr>
          <w:p w:rsidR="005530CA" w:rsidRDefault="003D5A6B">
            <w:pPr>
              <w:jc w:val="center"/>
            </w:pPr>
            <w:r>
              <w:rPr>
                <w:color w:val="000000"/>
                <w:sz w:val="24"/>
                <w:szCs w:val="24"/>
              </w:rPr>
              <w:t>000001</w:t>
            </w:r>
          </w:p>
        </w:tc>
        <w:tc>
          <w:tcPr>
            <w:tcW w:w="1777" w:type="dxa"/>
            <w:vAlign w:val="center"/>
          </w:tcPr>
          <w:p w:rsidR="005530CA" w:rsidRDefault="003D5A6B">
            <w:pPr>
              <w:jc w:val="center"/>
            </w:pPr>
            <w:r>
              <w:rPr>
                <w:color w:val="000000"/>
                <w:sz w:val="24"/>
                <w:szCs w:val="24"/>
              </w:rPr>
              <w:t>平安银行</w:t>
            </w:r>
          </w:p>
        </w:tc>
        <w:tc>
          <w:tcPr>
            <w:tcW w:w="1334" w:type="dxa"/>
            <w:vAlign w:val="center"/>
          </w:tcPr>
          <w:p w:rsidR="005530CA" w:rsidRDefault="003D5A6B">
            <w:pPr>
              <w:jc w:val="right"/>
            </w:pPr>
            <w:r>
              <w:rPr>
                <w:color w:val="000000"/>
                <w:sz w:val="24"/>
                <w:szCs w:val="24"/>
              </w:rPr>
              <w:t>350,000</w:t>
            </w:r>
          </w:p>
        </w:tc>
        <w:tc>
          <w:tcPr>
            <w:tcW w:w="1924" w:type="dxa"/>
            <w:vAlign w:val="center"/>
          </w:tcPr>
          <w:p w:rsidR="005530CA" w:rsidRDefault="003D5A6B">
            <w:pPr>
              <w:jc w:val="right"/>
            </w:pPr>
            <w:r>
              <w:rPr>
                <w:color w:val="000000"/>
                <w:sz w:val="24"/>
                <w:szCs w:val="24"/>
              </w:rPr>
              <w:t>4,823,000.00</w:t>
            </w:r>
          </w:p>
        </w:tc>
        <w:tc>
          <w:tcPr>
            <w:tcW w:w="1644" w:type="dxa"/>
            <w:vAlign w:val="center"/>
          </w:tcPr>
          <w:p w:rsidR="005530CA" w:rsidRDefault="003D5A6B">
            <w:pPr>
              <w:jc w:val="right"/>
            </w:pPr>
            <w:r>
              <w:rPr>
                <w:color w:val="000000"/>
                <w:sz w:val="24"/>
                <w:szCs w:val="24"/>
              </w:rPr>
              <w:t>1.42</w:t>
            </w:r>
          </w:p>
        </w:tc>
      </w:tr>
      <w:tr w:rsidR="005530CA">
        <w:trPr>
          <w:jc w:val="center"/>
        </w:trPr>
        <w:tc>
          <w:tcPr>
            <w:tcW w:w="855" w:type="dxa"/>
            <w:vAlign w:val="center"/>
          </w:tcPr>
          <w:p w:rsidR="005530CA" w:rsidRDefault="003D5A6B">
            <w:pPr>
              <w:jc w:val="center"/>
            </w:pPr>
            <w:r>
              <w:rPr>
                <w:color w:val="000000"/>
                <w:sz w:val="24"/>
                <w:szCs w:val="24"/>
              </w:rPr>
              <w:t>7</w:t>
            </w:r>
          </w:p>
        </w:tc>
        <w:tc>
          <w:tcPr>
            <w:tcW w:w="1334" w:type="dxa"/>
            <w:vAlign w:val="center"/>
          </w:tcPr>
          <w:p w:rsidR="005530CA" w:rsidRDefault="003D5A6B">
            <w:pPr>
              <w:jc w:val="center"/>
            </w:pPr>
            <w:r>
              <w:rPr>
                <w:color w:val="000000"/>
                <w:sz w:val="24"/>
                <w:szCs w:val="24"/>
              </w:rPr>
              <w:t>600559</w:t>
            </w:r>
          </w:p>
        </w:tc>
        <w:tc>
          <w:tcPr>
            <w:tcW w:w="1777" w:type="dxa"/>
            <w:vAlign w:val="center"/>
          </w:tcPr>
          <w:p w:rsidR="005530CA" w:rsidRDefault="003D5A6B">
            <w:pPr>
              <w:jc w:val="center"/>
            </w:pPr>
            <w:r>
              <w:rPr>
                <w:color w:val="000000"/>
                <w:sz w:val="24"/>
                <w:szCs w:val="24"/>
              </w:rPr>
              <w:t>老白干酒</w:t>
            </w:r>
          </w:p>
        </w:tc>
        <w:tc>
          <w:tcPr>
            <w:tcW w:w="1334" w:type="dxa"/>
            <w:vAlign w:val="center"/>
          </w:tcPr>
          <w:p w:rsidR="005530CA" w:rsidRDefault="003D5A6B">
            <w:pPr>
              <w:jc w:val="right"/>
            </w:pPr>
            <w:r>
              <w:rPr>
                <w:color w:val="000000"/>
                <w:sz w:val="24"/>
                <w:szCs w:val="24"/>
              </w:rPr>
              <w:t>26</w:t>
            </w:r>
          </w:p>
        </w:tc>
        <w:tc>
          <w:tcPr>
            <w:tcW w:w="1924" w:type="dxa"/>
            <w:vAlign w:val="center"/>
          </w:tcPr>
          <w:p w:rsidR="005530CA" w:rsidRDefault="003D5A6B">
            <w:pPr>
              <w:jc w:val="right"/>
            </w:pPr>
            <w:r>
              <w:rPr>
                <w:color w:val="000000"/>
                <w:sz w:val="24"/>
                <w:szCs w:val="24"/>
              </w:rPr>
              <w:t>340.34</w:t>
            </w:r>
          </w:p>
        </w:tc>
        <w:tc>
          <w:tcPr>
            <w:tcW w:w="1644" w:type="dxa"/>
            <w:vAlign w:val="center"/>
          </w:tcPr>
          <w:p w:rsidR="005530CA" w:rsidRDefault="003D5A6B">
            <w:pPr>
              <w:jc w:val="right"/>
            </w:pPr>
            <w:r>
              <w:rPr>
                <w:color w:val="000000"/>
                <w:sz w:val="24"/>
                <w:szCs w:val="24"/>
              </w:rPr>
              <w:t>0.00</w:t>
            </w:r>
          </w:p>
        </w:tc>
      </w:tr>
    </w:tbl>
    <w:p w:rsidR="004061AC" w:rsidRPr="00414345" w:rsidRDefault="004061AC" w:rsidP="00C15CAC">
      <w:pPr>
        <w:autoSpaceDE w:val="0"/>
        <w:autoSpaceDN w:val="0"/>
        <w:adjustRightInd w:val="0"/>
        <w:spacing w:before="29" w:line="288" w:lineRule="auto"/>
        <w:jc w:val="left"/>
        <w:rPr>
          <w:b/>
          <w:bCs/>
          <w:color w:val="000000"/>
          <w:kern w:val="0"/>
          <w:sz w:val="24"/>
          <w:szCs w:val="24"/>
        </w:rPr>
      </w:pPr>
    </w:p>
    <w:p w:rsidR="004061AC"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5.4 </w:t>
      </w:r>
      <w:r w:rsidRPr="00414345">
        <w:rPr>
          <w:b/>
          <w:bCs/>
          <w:color w:val="000000"/>
          <w:kern w:val="0"/>
          <w:sz w:val="24"/>
          <w:szCs w:val="24"/>
        </w:rPr>
        <w:t>报告期末按债券品种分类的债券投资组合</w:t>
      </w:r>
    </w:p>
    <w:p w:rsidR="00CE7169" w:rsidRPr="00CE7169" w:rsidRDefault="009C1009" w:rsidP="009C1009">
      <w:pPr>
        <w:autoSpaceDE w:val="0"/>
        <w:autoSpaceDN w:val="0"/>
        <w:adjustRightInd w:val="0"/>
        <w:spacing w:before="29" w:line="288" w:lineRule="auto"/>
        <w:jc w:val="right"/>
        <w:rPr>
          <w:bCs/>
          <w:color w:val="000000"/>
          <w:kern w:val="0"/>
          <w:sz w:val="24"/>
          <w:szCs w:val="24"/>
        </w:rPr>
      </w:pPr>
      <w:r w:rsidRPr="009C1009">
        <w:rPr>
          <w:rFonts w:hint="eastAsia"/>
          <w:bCs/>
          <w:color w:val="000000"/>
          <w:kern w:val="0"/>
          <w:sz w:val="24"/>
          <w:szCs w:val="24"/>
        </w:rPr>
        <w:t>金额单位：人民币元</w:t>
      </w:r>
    </w:p>
    <w:tbl>
      <w:tblPr>
        <w:tblStyle w:val="af7"/>
        <w:tblW w:w="8868" w:type="dxa"/>
        <w:jc w:val="center"/>
        <w:tblLayout w:type="fixed"/>
        <w:tblLook w:val="04A0" w:firstRow="1" w:lastRow="0" w:firstColumn="1" w:lastColumn="0" w:noHBand="0" w:noVBand="1"/>
      </w:tblPr>
      <w:tblGrid>
        <w:gridCol w:w="828"/>
        <w:gridCol w:w="3302"/>
        <w:gridCol w:w="2987"/>
        <w:gridCol w:w="1751"/>
      </w:tblGrid>
      <w:tr w:rsidR="00AC592E" w:rsidRPr="00414345" w:rsidTr="00F323FF">
        <w:trPr>
          <w:jc w:val="center"/>
        </w:trPr>
        <w:tc>
          <w:tcPr>
            <w:tcW w:w="828"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序号</w:t>
            </w:r>
          </w:p>
        </w:tc>
        <w:tc>
          <w:tcPr>
            <w:tcW w:w="3302"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债券品种</w:t>
            </w:r>
          </w:p>
        </w:tc>
        <w:tc>
          <w:tcPr>
            <w:tcW w:w="2987"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公允价值</w:t>
            </w:r>
          </w:p>
        </w:tc>
        <w:tc>
          <w:tcPr>
            <w:tcW w:w="1751"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占基金资产净值比例</w:t>
            </w:r>
            <w:r w:rsidR="00C47163" w:rsidRPr="00414345">
              <w:rPr>
                <w:color w:val="000000"/>
                <w:sz w:val="24"/>
              </w:rPr>
              <w:t>（％）</w:t>
            </w:r>
          </w:p>
        </w:tc>
      </w:tr>
      <w:tr w:rsidR="00AC592E" w:rsidRPr="00414345" w:rsidTr="00F323FF">
        <w:trPr>
          <w:jc w:val="center"/>
        </w:trPr>
        <w:tc>
          <w:tcPr>
            <w:tcW w:w="828"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1</w:t>
            </w: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国家债券</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r>
      <w:tr w:rsidR="00AC592E" w:rsidRPr="00414345" w:rsidTr="00F323FF">
        <w:trPr>
          <w:jc w:val="center"/>
        </w:trPr>
        <w:tc>
          <w:tcPr>
            <w:tcW w:w="828"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2</w:t>
            </w: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央行票据</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r>
      <w:tr w:rsidR="00AC592E" w:rsidRPr="00414345" w:rsidTr="00F323FF">
        <w:trPr>
          <w:jc w:val="center"/>
        </w:trPr>
        <w:tc>
          <w:tcPr>
            <w:tcW w:w="828"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3</w:t>
            </w: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金融债券</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24,239,548.20</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7.12</w:t>
            </w:r>
          </w:p>
        </w:tc>
      </w:tr>
      <w:tr w:rsidR="00AC592E" w:rsidRPr="00414345" w:rsidTr="00F323FF">
        <w:trPr>
          <w:jc w:val="center"/>
        </w:trPr>
        <w:tc>
          <w:tcPr>
            <w:tcW w:w="828" w:type="dxa"/>
            <w:vAlign w:val="center"/>
          </w:tcPr>
          <w:p w:rsidR="00AC592E" w:rsidRPr="00414345" w:rsidRDefault="00AC592E" w:rsidP="00C15CAC">
            <w:pPr>
              <w:spacing w:before="29" w:line="288" w:lineRule="auto"/>
              <w:ind w:left="17"/>
              <w:jc w:val="center"/>
              <w:rPr>
                <w:color w:val="000000"/>
                <w:sz w:val="24"/>
                <w:szCs w:val="24"/>
              </w:rPr>
            </w:pP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其中：政策性金融债</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24,239,548.20</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7.12</w:t>
            </w:r>
          </w:p>
        </w:tc>
      </w:tr>
      <w:tr w:rsidR="00AC592E" w:rsidRPr="00414345" w:rsidTr="00F323FF">
        <w:trPr>
          <w:jc w:val="center"/>
        </w:trPr>
        <w:tc>
          <w:tcPr>
            <w:tcW w:w="828"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4</w:t>
            </w: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企业债券</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60,282,000.00</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17.71</w:t>
            </w:r>
          </w:p>
        </w:tc>
      </w:tr>
      <w:tr w:rsidR="00AC592E" w:rsidRPr="00414345" w:rsidTr="00F323FF">
        <w:trPr>
          <w:jc w:val="center"/>
        </w:trPr>
        <w:tc>
          <w:tcPr>
            <w:tcW w:w="828"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5</w:t>
            </w: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企业短期融资</w:t>
            </w:r>
            <w:r w:rsidR="00963F40" w:rsidRPr="00414345">
              <w:rPr>
                <w:color w:val="000000"/>
                <w:sz w:val="24"/>
                <w:szCs w:val="24"/>
              </w:rPr>
              <w:t>券</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r>
      <w:tr w:rsidR="00FB41D3" w:rsidRPr="00414345" w:rsidTr="00F323FF">
        <w:trPr>
          <w:jc w:val="center"/>
        </w:trPr>
        <w:tc>
          <w:tcPr>
            <w:tcW w:w="828" w:type="dxa"/>
            <w:vAlign w:val="center"/>
          </w:tcPr>
          <w:p w:rsidR="00FB41D3" w:rsidRPr="00414345" w:rsidRDefault="00FB41D3" w:rsidP="00C15CAC">
            <w:pPr>
              <w:spacing w:before="29" w:line="288" w:lineRule="auto"/>
              <w:ind w:left="17"/>
              <w:jc w:val="center"/>
              <w:rPr>
                <w:color w:val="000000"/>
                <w:sz w:val="24"/>
                <w:szCs w:val="24"/>
              </w:rPr>
            </w:pPr>
            <w:r w:rsidRPr="00414345">
              <w:rPr>
                <w:color w:val="000000"/>
                <w:sz w:val="24"/>
                <w:szCs w:val="24"/>
              </w:rPr>
              <w:t>6</w:t>
            </w:r>
          </w:p>
        </w:tc>
        <w:tc>
          <w:tcPr>
            <w:tcW w:w="3302" w:type="dxa"/>
            <w:vAlign w:val="center"/>
          </w:tcPr>
          <w:p w:rsidR="00FB41D3" w:rsidRPr="00414345" w:rsidRDefault="00FB41D3" w:rsidP="00C15CAC">
            <w:pPr>
              <w:spacing w:before="29" w:line="288" w:lineRule="auto"/>
              <w:ind w:left="17"/>
              <w:jc w:val="left"/>
              <w:rPr>
                <w:color w:val="000000"/>
                <w:sz w:val="24"/>
                <w:szCs w:val="24"/>
              </w:rPr>
            </w:pPr>
            <w:r w:rsidRPr="00414345">
              <w:rPr>
                <w:color w:val="000000"/>
                <w:sz w:val="24"/>
                <w:szCs w:val="24"/>
              </w:rPr>
              <w:t>中期票据</w:t>
            </w:r>
          </w:p>
        </w:tc>
        <w:tc>
          <w:tcPr>
            <w:tcW w:w="2987" w:type="dxa"/>
            <w:vAlign w:val="center"/>
          </w:tcPr>
          <w:p w:rsidR="00FB41D3" w:rsidRPr="00414345" w:rsidRDefault="00FB41D3" w:rsidP="00C15CAC">
            <w:pPr>
              <w:spacing w:before="29" w:line="288" w:lineRule="auto"/>
              <w:ind w:left="17"/>
              <w:jc w:val="right"/>
              <w:rPr>
                <w:color w:val="000000"/>
                <w:sz w:val="24"/>
                <w:szCs w:val="24"/>
              </w:rPr>
            </w:pPr>
            <w:r w:rsidRPr="00414345">
              <w:rPr>
                <w:color w:val="000000"/>
                <w:sz w:val="24"/>
                <w:szCs w:val="24"/>
              </w:rPr>
              <w:t>131,391,000.00</w:t>
            </w:r>
          </w:p>
        </w:tc>
        <w:tc>
          <w:tcPr>
            <w:tcW w:w="1751" w:type="dxa"/>
            <w:vAlign w:val="center"/>
          </w:tcPr>
          <w:p w:rsidR="00FB41D3" w:rsidRPr="00414345" w:rsidRDefault="00FB41D3" w:rsidP="00C15CAC">
            <w:pPr>
              <w:spacing w:before="29" w:line="288" w:lineRule="auto"/>
              <w:ind w:left="17"/>
              <w:jc w:val="right"/>
              <w:rPr>
                <w:color w:val="000000"/>
                <w:sz w:val="24"/>
                <w:szCs w:val="24"/>
              </w:rPr>
            </w:pPr>
            <w:r w:rsidRPr="00414345">
              <w:rPr>
                <w:color w:val="000000"/>
                <w:sz w:val="24"/>
                <w:szCs w:val="24"/>
              </w:rPr>
              <w:t>38.60</w:t>
            </w:r>
          </w:p>
        </w:tc>
      </w:tr>
      <w:tr w:rsidR="00AC592E" w:rsidRPr="00414345" w:rsidTr="00F323FF">
        <w:trPr>
          <w:jc w:val="center"/>
        </w:trPr>
        <w:tc>
          <w:tcPr>
            <w:tcW w:w="828" w:type="dxa"/>
            <w:vAlign w:val="center"/>
          </w:tcPr>
          <w:p w:rsidR="00AC592E" w:rsidRPr="00414345" w:rsidRDefault="00FB41D3" w:rsidP="00C15CAC">
            <w:pPr>
              <w:spacing w:before="29" w:line="288" w:lineRule="auto"/>
              <w:ind w:left="17"/>
              <w:jc w:val="center"/>
              <w:rPr>
                <w:color w:val="000000"/>
                <w:sz w:val="24"/>
                <w:szCs w:val="24"/>
              </w:rPr>
            </w:pPr>
            <w:r w:rsidRPr="00414345">
              <w:rPr>
                <w:color w:val="000000"/>
                <w:sz w:val="24"/>
                <w:szCs w:val="24"/>
              </w:rPr>
              <w:t>7</w:t>
            </w: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可转债</w:t>
            </w:r>
            <w:r w:rsidR="00AB6E79">
              <w:rPr>
                <w:rFonts w:hint="eastAsia"/>
                <w:sz w:val="24"/>
              </w:rPr>
              <w:t>（可交换债）</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r>
      <w:tr w:rsidR="00F323FF" w:rsidRPr="00414345" w:rsidTr="0006711A">
        <w:trPr>
          <w:jc w:val="center"/>
        </w:trPr>
        <w:tc>
          <w:tcPr>
            <w:tcW w:w="828" w:type="dxa"/>
            <w:vAlign w:val="center"/>
          </w:tcPr>
          <w:p w:rsidR="00F323FF" w:rsidRPr="007A70C2" w:rsidRDefault="00F323FF" w:rsidP="0006711A">
            <w:pPr>
              <w:spacing w:before="29" w:line="288" w:lineRule="auto"/>
              <w:ind w:left="17"/>
              <w:jc w:val="center"/>
              <w:rPr>
                <w:color w:val="000000"/>
                <w:sz w:val="24"/>
                <w:szCs w:val="24"/>
              </w:rPr>
            </w:pPr>
            <w:r w:rsidRPr="007A70C2">
              <w:rPr>
                <w:rFonts w:hint="eastAsia"/>
                <w:color w:val="000000"/>
                <w:sz w:val="24"/>
                <w:szCs w:val="24"/>
              </w:rPr>
              <w:t>8</w:t>
            </w:r>
          </w:p>
        </w:tc>
        <w:tc>
          <w:tcPr>
            <w:tcW w:w="3302" w:type="dxa"/>
            <w:vAlign w:val="center"/>
          </w:tcPr>
          <w:p w:rsidR="00F323FF" w:rsidRPr="007A70C2" w:rsidRDefault="00F323FF" w:rsidP="0006711A">
            <w:pPr>
              <w:spacing w:before="29" w:line="288" w:lineRule="auto"/>
              <w:ind w:left="17"/>
              <w:jc w:val="left"/>
              <w:rPr>
                <w:color w:val="000000"/>
                <w:sz w:val="24"/>
                <w:szCs w:val="24"/>
              </w:rPr>
            </w:pPr>
            <w:r w:rsidRPr="007A70C2">
              <w:rPr>
                <w:rFonts w:hint="eastAsia"/>
                <w:color w:val="000000"/>
                <w:sz w:val="24"/>
                <w:szCs w:val="24"/>
              </w:rPr>
              <w:t>同业存单</w:t>
            </w:r>
          </w:p>
        </w:tc>
        <w:tc>
          <w:tcPr>
            <w:tcW w:w="2987" w:type="dxa"/>
            <w:vAlign w:val="center"/>
          </w:tcPr>
          <w:p w:rsidR="00F323FF" w:rsidRPr="007A70C2" w:rsidRDefault="00F323FF" w:rsidP="0006711A">
            <w:pPr>
              <w:spacing w:before="29" w:line="288" w:lineRule="auto"/>
              <w:ind w:left="17"/>
              <w:jc w:val="right"/>
              <w:rPr>
                <w:color w:val="000000"/>
                <w:sz w:val="24"/>
                <w:szCs w:val="24"/>
              </w:rPr>
            </w:pPr>
            <w:r w:rsidRPr="007A70C2">
              <w:rPr>
                <w:rFonts w:hint="eastAsia"/>
                <w:color w:val="000000"/>
                <w:sz w:val="24"/>
                <w:szCs w:val="24"/>
              </w:rPr>
              <w:t>-</w:t>
            </w:r>
          </w:p>
        </w:tc>
        <w:tc>
          <w:tcPr>
            <w:tcW w:w="1751" w:type="dxa"/>
            <w:vAlign w:val="center"/>
          </w:tcPr>
          <w:p w:rsidR="00F323FF" w:rsidRPr="007A70C2" w:rsidRDefault="00F323FF" w:rsidP="0006711A">
            <w:pPr>
              <w:spacing w:before="29" w:line="288" w:lineRule="auto"/>
              <w:ind w:left="17"/>
              <w:jc w:val="right"/>
              <w:rPr>
                <w:color w:val="000000"/>
                <w:sz w:val="24"/>
                <w:szCs w:val="24"/>
              </w:rPr>
            </w:pPr>
            <w:r w:rsidRPr="007A70C2">
              <w:rPr>
                <w:rFonts w:hint="eastAsia"/>
                <w:color w:val="000000"/>
                <w:sz w:val="24"/>
                <w:szCs w:val="24"/>
              </w:rPr>
              <w:t>-</w:t>
            </w:r>
          </w:p>
        </w:tc>
      </w:tr>
      <w:tr w:rsidR="00AC592E" w:rsidRPr="00414345" w:rsidTr="00F323FF">
        <w:trPr>
          <w:jc w:val="center"/>
        </w:trPr>
        <w:tc>
          <w:tcPr>
            <w:tcW w:w="828" w:type="dxa"/>
            <w:vAlign w:val="center"/>
          </w:tcPr>
          <w:p w:rsidR="00AC592E" w:rsidRPr="00414345" w:rsidRDefault="00AC592E" w:rsidP="00F323FF">
            <w:pPr>
              <w:spacing w:before="29" w:line="288" w:lineRule="auto"/>
              <w:ind w:left="17"/>
              <w:jc w:val="center"/>
              <w:rPr>
                <w:color w:val="000000"/>
                <w:sz w:val="24"/>
                <w:szCs w:val="24"/>
              </w:rPr>
            </w:pPr>
            <w:r w:rsidRPr="00414345">
              <w:rPr>
                <w:color w:val="000000"/>
                <w:sz w:val="24"/>
                <w:szCs w:val="24"/>
              </w:rPr>
              <w:t>9</w:t>
            </w: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其他</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r>
      <w:tr w:rsidR="00AC592E" w:rsidRPr="00414345" w:rsidTr="00F323FF">
        <w:trPr>
          <w:jc w:val="center"/>
        </w:trPr>
        <w:tc>
          <w:tcPr>
            <w:tcW w:w="828" w:type="dxa"/>
            <w:vAlign w:val="center"/>
          </w:tcPr>
          <w:p w:rsidR="00AC592E" w:rsidRPr="00414345" w:rsidRDefault="00AC592E" w:rsidP="00F323FF">
            <w:pPr>
              <w:spacing w:before="29" w:line="288" w:lineRule="auto"/>
              <w:ind w:left="17"/>
              <w:jc w:val="center"/>
              <w:rPr>
                <w:color w:val="000000"/>
                <w:sz w:val="24"/>
                <w:szCs w:val="24"/>
              </w:rPr>
            </w:pPr>
            <w:r w:rsidRPr="00414345">
              <w:rPr>
                <w:color w:val="000000"/>
                <w:sz w:val="24"/>
                <w:szCs w:val="24"/>
              </w:rPr>
              <w:t>10</w:t>
            </w: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合计</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215,912,548.20</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63.44</w:t>
            </w:r>
          </w:p>
        </w:tc>
      </w:tr>
    </w:tbl>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5.5 </w:t>
      </w:r>
      <w:r w:rsidRPr="00414345">
        <w:rPr>
          <w:b/>
          <w:bCs/>
          <w:color w:val="000000"/>
          <w:kern w:val="0"/>
          <w:sz w:val="24"/>
          <w:szCs w:val="24"/>
        </w:rPr>
        <w:t>报告期末按公允价值占基金资产净值比例大小排</w:t>
      </w:r>
      <w:r w:rsidR="00336EAF" w:rsidRPr="00414345">
        <w:rPr>
          <w:b/>
          <w:bCs/>
          <w:color w:val="000000"/>
          <w:kern w:val="0"/>
          <w:sz w:val="24"/>
          <w:szCs w:val="24"/>
        </w:rPr>
        <w:t>序</w:t>
      </w:r>
      <w:r w:rsidRPr="00414345">
        <w:rPr>
          <w:b/>
          <w:bCs/>
          <w:color w:val="000000"/>
          <w:kern w:val="0"/>
          <w:sz w:val="24"/>
          <w:szCs w:val="24"/>
        </w:rPr>
        <w:t>的前五名债券投资明细</w:t>
      </w:r>
    </w:p>
    <w:p w:rsidR="005B4C8F" w:rsidRPr="005B4C8F" w:rsidRDefault="009C1009" w:rsidP="009C1009">
      <w:pPr>
        <w:autoSpaceDE w:val="0"/>
        <w:autoSpaceDN w:val="0"/>
        <w:adjustRightInd w:val="0"/>
        <w:spacing w:before="29" w:line="288" w:lineRule="auto"/>
        <w:jc w:val="right"/>
        <w:rPr>
          <w:bCs/>
          <w:color w:val="000000"/>
          <w:kern w:val="0"/>
          <w:sz w:val="24"/>
          <w:szCs w:val="24"/>
        </w:rPr>
      </w:pPr>
      <w:r w:rsidRPr="009C1009">
        <w:rPr>
          <w:rFonts w:hint="eastAsia"/>
          <w:bCs/>
          <w:color w:val="000000"/>
          <w:kern w:val="0"/>
          <w:sz w:val="24"/>
          <w:szCs w:val="24"/>
        </w:rPr>
        <w:t>金额单位：人民币元</w:t>
      </w:r>
    </w:p>
    <w:tbl>
      <w:tblPr>
        <w:tblStyle w:val="af7"/>
        <w:tblW w:w="8868" w:type="dxa"/>
        <w:jc w:val="center"/>
        <w:tblLayout w:type="fixed"/>
        <w:tblCellMar>
          <w:top w:w="57" w:type="dxa"/>
          <w:bottom w:w="57" w:type="dxa"/>
        </w:tblCellMar>
        <w:tblLook w:val="04A0" w:firstRow="1" w:lastRow="0" w:firstColumn="1" w:lastColumn="0" w:noHBand="0" w:noVBand="1"/>
      </w:tblPr>
      <w:tblGrid>
        <w:gridCol w:w="850"/>
        <w:gridCol w:w="1475"/>
        <w:gridCol w:w="1769"/>
        <w:gridCol w:w="1387"/>
        <w:gridCol w:w="2150"/>
        <w:gridCol w:w="1237"/>
      </w:tblGrid>
      <w:tr w:rsidR="00D57B7C" w:rsidRPr="00414345" w:rsidTr="00A324F4">
        <w:trPr>
          <w:jc w:val="center"/>
        </w:trPr>
        <w:tc>
          <w:tcPr>
            <w:tcW w:w="817"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序号</w:t>
            </w:r>
          </w:p>
        </w:tc>
        <w:tc>
          <w:tcPr>
            <w:tcW w:w="1418"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债券代码</w:t>
            </w:r>
          </w:p>
        </w:tc>
        <w:tc>
          <w:tcPr>
            <w:tcW w:w="1701"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债券名称</w:t>
            </w:r>
          </w:p>
        </w:tc>
        <w:tc>
          <w:tcPr>
            <w:tcW w:w="1334"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数量</w:t>
            </w:r>
            <w:r w:rsidR="00D2061C" w:rsidRPr="00414345">
              <w:rPr>
                <w:color w:val="000000"/>
                <w:sz w:val="24"/>
              </w:rPr>
              <w:t>（张）</w:t>
            </w:r>
          </w:p>
        </w:tc>
        <w:tc>
          <w:tcPr>
            <w:tcW w:w="2068"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公允价值</w:t>
            </w:r>
          </w:p>
        </w:tc>
        <w:tc>
          <w:tcPr>
            <w:tcW w:w="1190"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占基金资产净值比例</w:t>
            </w:r>
            <w:r w:rsidR="003B3494" w:rsidRPr="00414345">
              <w:rPr>
                <w:color w:val="000000"/>
                <w:sz w:val="24"/>
              </w:rPr>
              <w:t>（％）</w:t>
            </w:r>
          </w:p>
        </w:tc>
      </w:tr>
      <w:tr w:rsidR="005530CA">
        <w:trPr>
          <w:jc w:val="center"/>
        </w:trPr>
        <w:tc>
          <w:tcPr>
            <w:tcW w:w="850" w:type="dxa"/>
            <w:vAlign w:val="center"/>
          </w:tcPr>
          <w:p w:rsidR="005530CA" w:rsidRDefault="003D5A6B">
            <w:pPr>
              <w:jc w:val="center"/>
            </w:pPr>
            <w:r>
              <w:rPr>
                <w:color w:val="000000"/>
                <w:sz w:val="24"/>
                <w:szCs w:val="24"/>
              </w:rPr>
              <w:t>1</w:t>
            </w:r>
          </w:p>
        </w:tc>
        <w:tc>
          <w:tcPr>
            <w:tcW w:w="1475" w:type="dxa"/>
            <w:vAlign w:val="center"/>
          </w:tcPr>
          <w:p w:rsidR="005530CA" w:rsidRDefault="003D5A6B">
            <w:pPr>
              <w:jc w:val="center"/>
            </w:pPr>
            <w:r>
              <w:rPr>
                <w:color w:val="000000"/>
                <w:sz w:val="24"/>
                <w:szCs w:val="24"/>
              </w:rPr>
              <w:t>190206</w:t>
            </w:r>
          </w:p>
        </w:tc>
        <w:tc>
          <w:tcPr>
            <w:tcW w:w="1769" w:type="dxa"/>
            <w:vAlign w:val="center"/>
          </w:tcPr>
          <w:p w:rsidR="005530CA" w:rsidRDefault="003D5A6B">
            <w:pPr>
              <w:jc w:val="center"/>
            </w:pPr>
            <w:r>
              <w:rPr>
                <w:color w:val="000000"/>
                <w:sz w:val="24"/>
                <w:szCs w:val="24"/>
              </w:rPr>
              <w:t>19</w:t>
            </w:r>
            <w:r>
              <w:rPr>
                <w:color w:val="000000"/>
                <w:sz w:val="24"/>
                <w:szCs w:val="24"/>
              </w:rPr>
              <w:t>国开</w:t>
            </w:r>
            <w:r>
              <w:rPr>
                <w:color w:val="000000"/>
                <w:sz w:val="24"/>
                <w:szCs w:val="24"/>
              </w:rPr>
              <w:t>06</w:t>
            </w:r>
          </w:p>
        </w:tc>
        <w:tc>
          <w:tcPr>
            <w:tcW w:w="1387" w:type="dxa"/>
            <w:vAlign w:val="center"/>
          </w:tcPr>
          <w:p w:rsidR="005530CA" w:rsidRDefault="003D5A6B">
            <w:pPr>
              <w:jc w:val="right"/>
            </w:pPr>
            <w:r>
              <w:rPr>
                <w:color w:val="000000"/>
                <w:sz w:val="24"/>
                <w:szCs w:val="24"/>
              </w:rPr>
              <w:t>200,000</w:t>
            </w:r>
          </w:p>
        </w:tc>
        <w:tc>
          <w:tcPr>
            <w:tcW w:w="2150" w:type="dxa"/>
            <w:vAlign w:val="center"/>
          </w:tcPr>
          <w:p w:rsidR="005530CA" w:rsidRDefault="003D5A6B">
            <w:pPr>
              <w:jc w:val="right"/>
            </w:pPr>
            <w:r>
              <w:rPr>
                <w:color w:val="000000"/>
                <w:sz w:val="24"/>
                <w:szCs w:val="24"/>
              </w:rPr>
              <w:t>19,990,000.00</w:t>
            </w:r>
          </w:p>
        </w:tc>
        <w:tc>
          <w:tcPr>
            <w:tcW w:w="1237" w:type="dxa"/>
            <w:vAlign w:val="center"/>
          </w:tcPr>
          <w:p w:rsidR="005530CA" w:rsidRDefault="003D5A6B">
            <w:pPr>
              <w:jc w:val="right"/>
            </w:pPr>
            <w:r>
              <w:rPr>
                <w:color w:val="000000"/>
                <w:sz w:val="24"/>
                <w:szCs w:val="24"/>
              </w:rPr>
              <w:t>5.87</w:t>
            </w:r>
          </w:p>
        </w:tc>
      </w:tr>
      <w:tr w:rsidR="005530CA">
        <w:trPr>
          <w:jc w:val="center"/>
        </w:trPr>
        <w:tc>
          <w:tcPr>
            <w:tcW w:w="850" w:type="dxa"/>
            <w:vAlign w:val="center"/>
          </w:tcPr>
          <w:p w:rsidR="005530CA" w:rsidRDefault="003D5A6B">
            <w:pPr>
              <w:jc w:val="center"/>
            </w:pPr>
            <w:r>
              <w:rPr>
                <w:color w:val="000000"/>
                <w:sz w:val="24"/>
                <w:szCs w:val="24"/>
              </w:rPr>
              <w:t>2</w:t>
            </w:r>
          </w:p>
        </w:tc>
        <w:tc>
          <w:tcPr>
            <w:tcW w:w="1475" w:type="dxa"/>
            <w:vAlign w:val="center"/>
          </w:tcPr>
          <w:p w:rsidR="005530CA" w:rsidRDefault="003D5A6B">
            <w:pPr>
              <w:jc w:val="center"/>
            </w:pPr>
            <w:r>
              <w:rPr>
                <w:color w:val="000000"/>
                <w:sz w:val="24"/>
                <w:szCs w:val="24"/>
              </w:rPr>
              <w:t>101800415</w:t>
            </w:r>
          </w:p>
        </w:tc>
        <w:tc>
          <w:tcPr>
            <w:tcW w:w="1769" w:type="dxa"/>
            <w:vAlign w:val="center"/>
          </w:tcPr>
          <w:p w:rsidR="005530CA" w:rsidRDefault="003D5A6B">
            <w:pPr>
              <w:jc w:val="center"/>
            </w:pPr>
            <w:r>
              <w:rPr>
                <w:color w:val="000000"/>
                <w:sz w:val="24"/>
                <w:szCs w:val="24"/>
              </w:rPr>
              <w:t>18</w:t>
            </w:r>
            <w:r>
              <w:rPr>
                <w:color w:val="000000"/>
                <w:sz w:val="24"/>
                <w:szCs w:val="24"/>
              </w:rPr>
              <w:t>兆润投资</w:t>
            </w:r>
            <w:r>
              <w:rPr>
                <w:color w:val="000000"/>
                <w:sz w:val="24"/>
                <w:szCs w:val="24"/>
              </w:rPr>
              <w:t>MTN001</w:t>
            </w:r>
          </w:p>
        </w:tc>
        <w:tc>
          <w:tcPr>
            <w:tcW w:w="1387" w:type="dxa"/>
            <w:vAlign w:val="center"/>
          </w:tcPr>
          <w:p w:rsidR="005530CA" w:rsidRDefault="003D5A6B">
            <w:pPr>
              <w:jc w:val="right"/>
            </w:pPr>
            <w:r>
              <w:rPr>
                <w:color w:val="000000"/>
                <w:sz w:val="24"/>
                <w:szCs w:val="24"/>
              </w:rPr>
              <w:t>100,000</w:t>
            </w:r>
          </w:p>
        </w:tc>
        <w:tc>
          <w:tcPr>
            <w:tcW w:w="2150" w:type="dxa"/>
            <w:vAlign w:val="center"/>
          </w:tcPr>
          <w:p w:rsidR="005530CA" w:rsidRDefault="003D5A6B">
            <w:pPr>
              <w:jc w:val="right"/>
            </w:pPr>
            <w:r>
              <w:rPr>
                <w:color w:val="000000"/>
                <w:sz w:val="24"/>
                <w:szCs w:val="24"/>
              </w:rPr>
              <w:t>10,226,000.00</w:t>
            </w:r>
          </w:p>
        </w:tc>
        <w:tc>
          <w:tcPr>
            <w:tcW w:w="1237" w:type="dxa"/>
            <w:vAlign w:val="center"/>
          </w:tcPr>
          <w:p w:rsidR="005530CA" w:rsidRDefault="003D5A6B">
            <w:pPr>
              <w:jc w:val="right"/>
            </w:pPr>
            <w:r>
              <w:rPr>
                <w:color w:val="000000"/>
                <w:sz w:val="24"/>
                <w:szCs w:val="24"/>
              </w:rPr>
              <w:t>3.00</w:t>
            </w:r>
          </w:p>
        </w:tc>
      </w:tr>
      <w:tr w:rsidR="005530CA">
        <w:trPr>
          <w:jc w:val="center"/>
        </w:trPr>
        <w:tc>
          <w:tcPr>
            <w:tcW w:w="850" w:type="dxa"/>
            <w:vAlign w:val="center"/>
          </w:tcPr>
          <w:p w:rsidR="005530CA" w:rsidRDefault="003D5A6B">
            <w:pPr>
              <w:jc w:val="center"/>
            </w:pPr>
            <w:r>
              <w:rPr>
                <w:color w:val="000000"/>
                <w:sz w:val="24"/>
                <w:szCs w:val="24"/>
              </w:rPr>
              <w:t>3</w:t>
            </w:r>
          </w:p>
        </w:tc>
        <w:tc>
          <w:tcPr>
            <w:tcW w:w="1475" w:type="dxa"/>
            <w:vAlign w:val="center"/>
          </w:tcPr>
          <w:p w:rsidR="005530CA" w:rsidRDefault="003D5A6B">
            <w:pPr>
              <w:jc w:val="center"/>
            </w:pPr>
            <w:r>
              <w:rPr>
                <w:color w:val="000000"/>
                <w:sz w:val="24"/>
                <w:szCs w:val="24"/>
              </w:rPr>
              <w:t>101758016</w:t>
            </w:r>
          </w:p>
        </w:tc>
        <w:tc>
          <w:tcPr>
            <w:tcW w:w="1769" w:type="dxa"/>
            <w:vAlign w:val="center"/>
          </w:tcPr>
          <w:p w:rsidR="005530CA" w:rsidRDefault="003D5A6B">
            <w:pPr>
              <w:jc w:val="center"/>
            </w:pPr>
            <w:r>
              <w:rPr>
                <w:color w:val="000000"/>
                <w:sz w:val="24"/>
                <w:szCs w:val="24"/>
              </w:rPr>
              <w:t>17</w:t>
            </w:r>
            <w:r>
              <w:rPr>
                <w:color w:val="000000"/>
                <w:sz w:val="24"/>
                <w:szCs w:val="24"/>
              </w:rPr>
              <w:t>豫高管</w:t>
            </w:r>
            <w:r>
              <w:rPr>
                <w:color w:val="000000"/>
                <w:sz w:val="24"/>
                <w:szCs w:val="24"/>
              </w:rPr>
              <w:t>MTN001</w:t>
            </w:r>
          </w:p>
        </w:tc>
        <w:tc>
          <w:tcPr>
            <w:tcW w:w="1387" w:type="dxa"/>
            <w:vAlign w:val="center"/>
          </w:tcPr>
          <w:p w:rsidR="005530CA" w:rsidRDefault="003D5A6B">
            <w:pPr>
              <w:jc w:val="right"/>
            </w:pPr>
            <w:r>
              <w:rPr>
                <w:color w:val="000000"/>
                <w:sz w:val="24"/>
                <w:szCs w:val="24"/>
              </w:rPr>
              <w:t>100,000</w:t>
            </w:r>
          </w:p>
        </w:tc>
        <w:tc>
          <w:tcPr>
            <w:tcW w:w="2150" w:type="dxa"/>
            <w:vAlign w:val="center"/>
          </w:tcPr>
          <w:p w:rsidR="005530CA" w:rsidRDefault="003D5A6B">
            <w:pPr>
              <w:jc w:val="right"/>
            </w:pPr>
            <w:r>
              <w:rPr>
                <w:color w:val="000000"/>
                <w:sz w:val="24"/>
                <w:szCs w:val="24"/>
              </w:rPr>
              <w:t>10,219,000.00</w:t>
            </w:r>
          </w:p>
        </w:tc>
        <w:tc>
          <w:tcPr>
            <w:tcW w:w="1237" w:type="dxa"/>
            <w:vAlign w:val="center"/>
          </w:tcPr>
          <w:p w:rsidR="005530CA" w:rsidRDefault="003D5A6B">
            <w:pPr>
              <w:jc w:val="right"/>
            </w:pPr>
            <w:r>
              <w:rPr>
                <w:color w:val="000000"/>
                <w:sz w:val="24"/>
                <w:szCs w:val="24"/>
              </w:rPr>
              <w:t>3.00</w:t>
            </w:r>
          </w:p>
        </w:tc>
      </w:tr>
      <w:tr w:rsidR="005530CA">
        <w:trPr>
          <w:jc w:val="center"/>
        </w:trPr>
        <w:tc>
          <w:tcPr>
            <w:tcW w:w="850" w:type="dxa"/>
            <w:vAlign w:val="center"/>
          </w:tcPr>
          <w:p w:rsidR="005530CA" w:rsidRDefault="003D5A6B">
            <w:pPr>
              <w:jc w:val="center"/>
            </w:pPr>
            <w:r>
              <w:rPr>
                <w:color w:val="000000"/>
                <w:sz w:val="24"/>
                <w:szCs w:val="24"/>
              </w:rPr>
              <w:t>4</w:t>
            </w:r>
          </w:p>
        </w:tc>
        <w:tc>
          <w:tcPr>
            <w:tcW w:w="1475" w:type="dxa"/>
            <w:vAlign w:val="center"/>
          </w:tcPr>
          <w:p w:rsidR="005530CA" w:rsidRDefault="003D5A6B">
            <w:pPr>
              <w:jc w:val="center"/>
            </w:pPr>
            <w:r>
              <w:rPr>
                <w:color w:val="000000"/>
                <w:sz w:val="24"/>
                <w:szCs w:val="24"/>
              </w:rPr>
              <w:t>101569022</w:t>
            </w:r>
          </w:p>
        </w:tc>
        <w:tc>
          <w:tcPr>
            <w:tcW w:w="1769" w:type="dxa"/>
            <w:vAlign w:val="center"/>
          </w:tcPr>
          <w:p w:rsidR="005530CA" w:rsidRDefault="003D5A6B">
            <w:pPr>
              <w:jc w:val="center"/>
            </w:pPr>
            <w:r>
              <w:rPr>
                <w:color w:val="000000"/>
                <w:sz w:val="24"/>
                <w:szCs w:val="24"/>
              </w:rPr>
              <w:t>15</w:t>
            </w:r>
            <w:r>
              <w:rPr>
                <w:color w:val="000000"/>
                <w:sz w:val="24"/>
                <w:szCs w:val="24"/>
              </w:rPr>
              <w:t>中材</w:t>
            </w:r>
            <w:r>
              <w:rPr>
                <w:color w:val="000000"/>
                <w:sz w:val="24"/>
                <w:szCs w:val="24"/>
              </w:rPr>
              <w:t>MTN001</w:t>
            </w:r>
          </w:p>
        </w:tc>
        <w:tc>
          <w:tcPr>
            <w:tcW w:w="1387" w:type="dxa"/>
            <w:vAlign w:val="center"/>
          </w:tcPr>
          <w:p w:rsidR="005530CA" w:rsidRDefault="003D5A6B">
            <w:pPr>
              <w:jc w:val="right"/>
            </w:pPr>
            <w:r>
              <w:rPr>
                <w:color w:val="000000"/>
                <w:sz w:val="24"/>
                <w:szCs w:val="24"/>
              </w:rPr>
              <w:t>100,000</w:t>
            </w:r>
          </w:p>
        </w:tc>
        <w:tc>
          <w:tcPr>
            <w:tcW w:w="2150" w:type="dxa"/>
            <w:vAlign w:val="center"/>
          </w:tcPr>
          <w:p w:rsidR="005530CA" w:rsidRDefault="003D5A6B">
            <w:pPr>
              <w:jc w:val="right"/>
            </w:pPr>
            <w:r>
              <w:rPr>
                <w:color w:val="000000"/>
                <w:sz w:val="24"/>
                <w:szCs w:val="24"/>
              </w:rPr>
              <w:t>10,214,000.00</w:t>
            </w:r>
          </w:p>
        </w:tc>
        <w:tc>
          <w:tcPr>
            <w:tcW w:w="1237" w:type="dxa"/>
            <w:vAlign w:val="center"/>
          </w:tcPr>
          <w:p w:rsidR="005530CA" w:rsidRDefault="003D5A6B">
            <w:pPr>
              <w:jc w:val="right"/>
            </w:pPr>
            <w:r>
              <w:rPr>
                <w:color w:val="000000"/>
                <w:sz w:val="24"/>
                <w:szCs w:val="24"/>
              </w:rPr>
              <w:t>3.00</w:t>
            </w:r>
          </w:p>
        </w:tc>
      </w:tr>
      <w:tr w:rsidR="005530CA">
        <w:trPr>
          <w:jc w:val="center"/>
        </w:trPr>
        <w:tc>
          <w:tcPr>
            <w:tcW w:w="850" w:type="dxa"/>
            <w:vAlign w:val="center"/>
          </w:tcPr>
          <w:p w:rsidR="005530CA" w:rsidRDefault="003D5A6B">
            <w:pPr>
              <w:jc w:val="center"/>
            </w:pPr>
            <w:r>
              <w:rPr>
                <w:color w:val="000000"/>
                <w:sz w:val="24"/>
                <w:szCs w:val="24"/>
              </w:rPr>
              <w:t>5</w:t>
            </w:r>
          </w:p>
        </w:tc>
        <w:tc>
          <w:tcPr>
            <w:tcW w:w="1475" w:type="dxa"/>
            <w:vAlign w:val="center"/>
          </w:tcPr>
          <w:p w:rsidR="005530CA" w:rsidRDefault="003D5A6B">
            <w:pPr>
              <w:jc w:val="center"/>
            </w:pPr>
            <w:r>
              <w:rPr>
                <w:color w:val="000000"/>
                <w:sz w:val="24"/>
                <w:szCs w:val="24"/>
              </w:rPr>
              <w:t>101558032</w:t>
            </w:r>
          </w:p>
        </w:tc>
        <w:tc>
          <w:tcPr>
            <w:tcW w:w="1769" w:type="dxa"/>
            <w:vAlign w:val="center"/>
          </w:tcPr>
          <w:p w:rsidR="005530CA" w:rsidRDefault="003D5A6B">
            <w:pPr>
              <w:jc w:val="center"/>
            </w:pPr>
            <w:r>
              <w:rPr>
                <w:color w:val="000000"/>
                <w:sz w:val="24"/>
                <w:szCs w:val="24"/>
              </w:rPr>
              <w:t>15</w:t>
            </w:r>
            <w:r>
              <w:rPr>
                <w:color w:val="000000"/>
                <w:sz w:val="24"/>
                <w:szCs w:val="24"/>
              </w:rPr>
              <w:t>宁沪高</w:t>
            </w:r>
            <w:r>
              <w:rPr>
                <w:color w:val="000000"/>
                <w:sz w:val="24"/>
                <w:szCs w:val="24"/>
              </w:rPr>
              <w:t>MTN001</w:t>
            </w:r>
          </w:p>
        </w:tc>
        <w:tc>
          <w:tcPr>
            <w:tcW w:w="1387" w:type="dxa"/>
            <w:vAlign w:val="center"/>
          </w:tcPr>
          <w:p w:rsidR="005530CA" w:rsidRDefault="003D5A6B">
            <w:pPr>
              <w:jc w:val="right"/>
            </w:pPr>
            <w:r>
              <w:rPr>
                <w:color w:val="000000"/>
                <w:sz w:val="24"/>
                <w:szCs w:val="24"/>
              </w:rPr>
              <w:t>100,000</w:t>
            </w:r>
          </w:p>
        </w:tc>
        <w:tc>
          <w:tcPr>
            <w:tcW w:w="2150" w:type="dxa"/>
            <w:vAlign w:val="center"/>
          </w:tcPr>
          <w:p w:rsidR="005530CA" w:rsidRDefault="003D5A6B">
            <w:pPr>
              <w:jc w:val="right"/>
            </w:pPr>
            <w:r>
              <w:rPr>
                <w:color w:val="000000"/>
                <w:sz w:val="24"/>
                <w:szCs w:val="24"/>
              </w:rPr>
              <w:t>10,181,000.00</w:t>
            </w:r>
          </w:p>
        </w:tc>
        <w:tc>
          <w:tcPr>
            <w:tcW w:w="1237" w:type="dxa"/>
            <w:vAlign w:val="center"/>
          </w:tcPr>
          <w:p w:rsidR="005530CA" w:rsidRDefault="003D5A6B">
            <w:pPr>
              <w:jc w:val="right"/>
            </w:pPr>
            <w:r>
              <w:rPr>
                <w:color w:val="000000"/>
                <w:sz w:val="24"/>
                <w:szCs w:val="24"/>
              </w:rPr>
              <w:t>2.99</w:t>
            </w:r>
          </w:p>
        </w:tc>
      </w:tr>
    </w:tbl>
    <w:p w:rsidR="004061AC" w:rsidRPr="00414345" w:rsidRDefault="004061AC" w:rsidP="00C15CAC">
      <w:pPr>
        <w:autoSpaceDE w:val="0"/>
        <w:autoSpaceDN w:val="0"/>
        <w:adjustRightInd w:val="0"/>
        <w:spacing w:before="29" w:line="288" w:lineRule="auto"/>
        <w:jc w:val="left"/>
        <w:rPr>
          <w:b/>
          <w:bCs/>
          <w:color w:val="000000"/>
          <w:kern w:val="0"/>
          <w:sz w:val="24"/>
          <w:szCs w:val="24"/>
        </w:rPr>
      </w:pPr>
    </w:p>
    <w:p w:rsidR="004061AC"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lastRenderedPageBreak/>
        <w:t xml:space="preserve">5.6 </w:t>
      </w:r>
      <w:r w:rsidRPr="00414345">
        <w:rPr>
          <w:b/>
          <w:bCs/>
          <w:color w:val="000000"/>
          <w:kern w:val="0"/>
          <w:sz w:val="24"/>
          <w:szCs w:val="24"/>
        </w:rPr>
        <w:t>报告期末按公允价值占基金资产净值比例大小排</w:t>
      </w:r>
      <w:r w:rsidR="00336EAF" w:rsidRPr="00414345">
        <w:rPr>
          <w:b/>
          <w:bCs/>
          <w:color w:val="000000"/>
          <w:kern w:val="0"/>
          <w:sz w:val="24"/>
          <w:szCs w:val="24"/>
        </w:rPr>
        <w:t>序</w:t>
      </w:r>
      <w:r w:rsidRPr="00414345">
        <w:rPr>
          <w:b/>
          <w:bCs/>
          <w:color w:val="000000"/>
          <w:kern w:val="0"/>
          <w:sz w:val="24"/>
          <w:szCs w:val="24"/>
        </w:rPr>
        <w:t>的前十名资产支持证券投资明细</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本基金本报告期末未持有资产支持证券。</w:t>
      </w:r>
    </w:p>
    <w:p w:rsidR="00A54C7D" w:rsidRPr="00414345" w:rsidRDefault="00A54C7D" w:rsidP="00C15CAC">
      <w:pPr>
        <w:autoSpaceDE w:val="0"/>
        <w:autoSpaceDN w:val="0"/>
        <w:adjustRightInd w:val="0"/>
        <w:spacing w:before="29" w:line="288" w:lineRule="auto"/>
        <w:jc w:val="left"/>
        <w:rPr>
          <w:color w:val="000000"/>
          <w:kern w:val="0"/>
          <w:sz w:val="24"/>
          <w:szCs w:val="24"/>
        </w:rPr>
      </w:pPr>
      <w:r w:rsidRPr="00414345">
        <w:rPr>
          <w:b/>
          <w:bCs/>
          <w:color w:val="000000"/>
          <w:kern w:val="0"/>
          <w:sz w:val="24"/>
          <w:szCs w:val="24"/>
        </w:rPr>
        <w:t>5.7</w:t>
      </w:r>
      <w:r w:rsidRPr="00414345">
        <w:rPr>
          <w:rFonts w:hAnsi="宋体"/>
          <w:b/>
          <w:bCs/>
          <w:color w:val="000000"/>
          <w:kern w:val="0"/>
          <w:sz w:val="24"/>
          <w:szCs w:val="24"/>
        </w:rPr>
        <w:t>报告期末按公允价值占基金资产净值比例大小排序的前五名贵金属投资明细</w:t>
      </w:r>
    </w:p>
    <w:p w:rsidR="00632B0F" w:rsidRPr="00414345" w:rsidRDefault="00632B0F" w:rsidP="00C15CAC">
      <w:pPr>
        <w:widowControl/>
        <w:spacing w:line="288" w:lineRule="auto"/>
        <w:jc w:val="left"/>
        <w:rPr>
          <w:sz w:val="24"/>
          <w:szCs w:val="24"/>
        </w:rPr>
      </w:pPr>
      <w:r w:rsidRPr="00414345">
        <w:rPr>
          <w:sz w:val="24"/>
          <w:szCs w:val="24"/>
        </w:rPr>
        <w:t>本基金本报告期末未持有贵金属。</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A917BF"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5.8</w:t>
      </w:r>
      <w:r w:rsidR="004061AC" w:rsidRPr="00414345">
        <w:rPr>
          <w:b/>
          <w:bCs/>
          <w:color w:val="000000"/>
          <w:kern w:val="0"/>
          <w:sz w:val="24"/>
          <w:szCs w:val="24"/>
        </w:rPr>
        <w:t>报告期末按公允价值占基金资产净值比例大小排</w:t>
      </w:r>
      <w:r w:rsidR="00336EAF" w:rsidRPr="00414345">
        <w:rPr>
          <w:b/>
          <w:bCs/>
          <w:color w:val="000000"/>
          <w:kern w:val="0"/>
          <w:sz w:val="24"/>
          <w:szCs w:val="24"/>
        </w:rPr>
        <w:t>序</w:t>
      </w:r>
      <w:r w:rsidR="004061AC" w:rsidRPr="00414345">
        <w:rPr>
          <w:b/>
          <w:bCs/>
          <w:color w:val="000000"/>
          <w:kern w:val="0"/>
          <w:sz w:val="24"/>
          <w:szCs w:val="24"/>
        </w:rPr>
        <w:t>的前五名权证投资明细</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本基金本报告期末未持有权证。</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275745" w:rsidRPr="00414345" w:rsidRDefault="003259C8"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5</w:t>
      </w:r>
      <w:r w:rsidR="00A917BF" w:rsidRPr="00414345">
        <w:rPr>
          <w:b/>
          <w:bCs/>
          <w:color w:val="000000"/>
          <w:kern w:val="0"/>
          <w:sz w:val="24"/>
          <w:szCs w:val="24"/>
        </w:rPr>
        <w:t>.</w:t>
      </w:r>
      <w:r w:rsidR="0059076B" w:rsidRPr="00414345">
        <w:rPr>
          <w:b/>
          <w:bCs/>
          <w:color w:val="000000"/>
          <w:kern w:val="0"/>
          <w:sz w:val="24"/>
          <w:szCs w:val="24"/>
        </w:rPr>
        <w:t>9</w:t>
      </w:r>
      <w:r w:rsidR="00275745" w:rsidRPr="00414345">
        <w:rPr>
          <w:b/>
          <w:bCs/>
          <w:color w:val="000000"/>
          <w:kern w:val="0"/>
          <w:sz w:val="24"/>
          <w:szCs w:val="24"/>
        </w:rPr>
        <w:t>报告期末本基金投资的股指期货交易情况说明</w:t>
      </w:r>
    </w:p>
    <w:p w:rsidR="00275745" w:rsidRPr="00414345" w:rsidRDefault="00AA3A38"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本基金本报告期末未持有股指期货。</w:t>
      </w:r>
    </w:p>
    <w:p w:rsidR="00AA3A38" w:rsidRPr="00414345" w:rsidRDefault="00AA3A38" w:rsidP="00C15CAC">
      <w:pPr>
        <w:adjustRightInd w:val="0"/>
        <w:snapToGrid w:val="0"/>
        <w:spacing w:before="29" w:line="288" w:lineRule="auto"/>
        <w:rPr>
          <w:sz w:val="24"/>
          <w:szCs w:val="24"/>
        </w:rPr>
      </w:pPr>
    </w:p>
    <w:p w:rsidR="00A669FC" w:rsidRPr="00414345" w:rsidRDefault="00312A9F"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5.10</w:t>
      </w:r>
      <w:r w:rsidRPr="00414345">
        <w:rPr>
          <w:b/>
          <w:bCs/>
          <w:color w:val="000000"/>
          <w:kern w:val="0"/>
          <w:sz w:val="24"/>
          <w:szCs w:val="24"/>
        </w:rPr>
        <w:t>报告期末本基金投资的国债期货交易情况说明</w:t>
      </w:r>
    </w:p>
    <w:p w:rsidR="00312A9F" w:rsidRPr="00414345" w:rsidRDefault="00312A9F"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本基金本报告期末未持有国债期货。</w:t>
      </w:r>
    </w:p>
    <w:p w:rsidR="00426096" w:rsidRPr="00414345" w:rsidRDefault="00426096" w:rsidP="00C15CAC">
      <w:pPr>
        <w:autoSpaceDE w:val="0"/>
        <w:autoSpaceDN w:val="0"/>
        <w:adjustRightInd w:val="0"/>
        <w:spacing w:before="29" w:line="288" w:lineRule="auto"/>
        <w:jc w:val="left"/>
        <w:rPr>
          <w:color w:val="000000"/>
          <w:sz w:val="24"/>
          <w:szCs w:val="24"/>
        </w:rPr>
      </w:pPr>
    </w:p>
    <w:p w:rsidR="004061AC" w:rsidRPr="00414345" w:rsidRDefault="003259C8"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5</w:t>
      </w:r>
      <w:r w:rsidR="00275745" w:rsidRPr="00414345">
        <w:rPr>
          <w:b/>
          <w:bCs/>
          <w:color w:val="000000"/>
          <w:kern w:val="0"/>
          <w:sz w:val="24"/>
          <w:szCs w:val="24"/>
        </w:rPr>
        <w:t>.</w:t>
      </w:r>
      <w:r w:rsidR="0059076B" w:rsidRPr="00414345">
        <w:rPr>
          <w:b/>
          <w:bCs/>
          <w:color w:val="000000"/>
          <w:kern w:val="0"/>
          <w:sz w:val="24"/>
          <w:szCs w:val="24"/>
        </w:rPr>
        <w:t>11</w:t>
      </w:r>
      <w:r w:rsidR="004061AC" w:rsidRPr="00414345">
        <w:rPr>
          <w:b/>
          <w:bCs/>
          <w:color w:val="000000"/>
          <w:kern w:val="0"/>
          <w:sz w:val="24"/>
          <w:szCs w:val="24"/>
        </w:rPr>
        <w:t>投资组合报告附注</w:t>
      </w:r>
    </w:p>
    <w:p w:rsidR="00BE5388" w:rsidRPr="00BE5388" w:rsidRDefault="00BE5388" w:rsidP="00E40D31">
      <w:pPr>
        <w:autoSpaceDE w:val="0"/>
        <w:autoSpaceDN w:val="0"/>
        <w:adjustRightInd w:val="0"/>
        <w:spacing w:before="29" w:line="288" w:lineRule="auto"/>
        <w:jc w:val="left"/>
        <w:rPr>
          <w:bCs/>
          <w:color w:val="000000"/>
          <w:kern w:val="0"/>
          <w:sz w:val="24"/>
          <w:szCs w:val="24"/>
        </w:rPr>
      </w:pPr>
      <w:r w:rsidRPr="00BE5388">
        <w:rPr>
          <w:bCs/>
          <w:color w:val="000000"/>
          <w:kern w:val="0"/>
          <w:sz w:val="24"/>
          <w:szCs w:val="24"/>
        </w:rPr>
        <w:t>5.11.1</w:t>
      </w:r>
      <w:r w:rsidRPr="00BE5388">
        <w:rPr>
          <w:bCs/>
          <w:color w:val="000000"/>
          <w:kern w:val="0"/>
          <w:sz w:val="24"/>
          <w:szCs w:val="24"/>
        </w:rPr>
        <w:t>报告期内本基金投资的前十名证券的发行主体除</w:t>
      </w:r>
      <w:r w:rsidRPr="00BE5388">
        <w:rPr>
          <w:bCs/>
          <w:color w:val="000000"/>
          <w:kern w:val="0"/>
          <w:sz w:val="24"/>
          <w:szCs w:val="24"/>
        </w:rPr>
        <w:t>18</w:t>
      </w:r>
      <w:r w:rsidRPr="00BE5388">
        <w:rPr>
          <w:bCs/>
          <w:color w:val="000000"/>
          <w:kern w:val="0"/>
          <w:sz w:val="24"/>
          <w:szCs w:val="24"/>
        </w:rPr>
        <w:t>招商</w:t>
      </w:r>
      <w:r w:rsidRPr="00BE5388">
        <w:rPr>
          <w:bCs/>
          <w:color w:val="000000"/>
          <w:kern w:val="0"/>
          <w:sz w:val="24"/>
          <w:szCs w:val="24"/>
        </w:rPr>
        <w:t>G8</w:t>
      </w:r>
      <w:r w:rsidRPr="00BE5388">
        <w:rPr>
          <w:bCs/>
          <w:color w:val="000000"/>
          <w:kern w:val="0"/>
          <w:sz w:val="24"/>
          <w:szCs w:val="24"/>
        </w:rPr>
        <w:t>（证券代码：</w:t>
      </w:r>
      <w:r w:rsidRPr="00BE5388">
        <w:rPr>
          <w:bCs/>
          <w:color w:val="000000"/>
          <w:kern w:val="0"/>
          <w:sz w:val="24"/>
          <w:szCs w:val="24"/>
        </w:rPr>
        <w:t>143762</w:t>
      </w:r>
      <w:r w:rsidRPr="00BE5388">
        <w:rPr>
          <w:bCs/>
          <w:color w:val="000000"/>
          <w:kern w:val="0"/>
          <w:sz w:val="24"/>
          <w:szCs w:val="24"/>
        </w:rPr>
        <w:t>）外，未出现被监管部门立案调查，或在报告编制日前一年内受到公开谴责、处罚的情形。</w:t>
      </w:r>
    </w:p>
    <w:p w:rsidR="005530CA" w:rsidRDefault="003D5A6B">
      <w:pPr>
        <w:autoSpaceDE w:val="0"/>
        <w:autoSpaceDN w:val="0"/>
        <w:adjustRightInd w:val="0"/>
        <w:spacing w:before="29" w:line="288" w:lineRule="auto"/>
        <w:jc w:val="left"/>
        <w:rPr>
          <w:bCs/>
          <w:color w:val="000000"/>
          <w:kern w:val="0"/>
          <w:sz w:val="24"/>
          <w:szCs w:val="24"/>
        </w:rPr>
      </w:pPr>
      <w:r>
        <w:rPr>
          <w:bCs/>
          <w:color w:val="000000"/>
          <w:kern w:val="0"/>
          <w:sz w:val="24"/>
          <w:szCs w:val="24"/>
        </w:rPr>
        <w:t>报告期内本基金投资的前十名证券之一</w:t>
      </w:r>
      <w:r>
        <w:rPr>
          <w:bCs/>
          <w:color w:val="000000"/>
          <w:kern w:val="0"/>
          <w:sz w:val="24"/>
          <w:szCs w:val="24"/>
        </w:rPr>
        <w:t>18</w:t>
      </w:r>
      <w:r>
        <w:rPr>
          <w:bCs/>
          <w:color w:val="000000"/>
          <w:kern w:val="0"/>
          <w:sz w:val="24"/>
          <w:szCs w:val="24"/>
        </w:rPr>
        <w:t>招商</w:t>
      </w:r>
      <w:r>
        <w:rPr>
          <w:bCs/>
          <w:color w:val="000000"/>
          <w:kern w:val="0"/>
          <w:sz w:val="24"/>
          <w:szCs w:val="24"/>
        </w:rPr>
        <w:t>G8</w:t>
      </w:r>
      <w:r>
        <w:rPr>
          <w:bCs/>
          <w:color w:val="000000"/>
          <w:kern w:val="0"/>
          <w:sz w:val="24"/>
          <w:szCs w:val="24"/>
        </w:rPr>
        <w:t>（证券代码：</w:t>
      </w:r>
      <w:r>
        <w:rPr>
          <w:bCs/>
          <w:color w:val="000000"/>
          <w:kern w:val="0"/>
          <w:sz w:val="24"/>
          <w:szCs w:val="24"/>
        </w:rPr>
        <w:t>143762</w:t>
      </w:r>
      <w:r>
        <w:rPr>
          <w:bCs/>
          <w:color w:val="000000"/>
          <w:kern w:val="0"/>
          <w:sz w:val="24"/>
          <w:szCs w:val="24"/>
        </w:rPr>
        <w:t>）的发行主体招商证券于</w:t>
      </w:r>
      <w:r>
        <w:rPr>
          <w:bCs/>
          <w:color w:val="000000"/>
          <w:kern w:val="0"/>
          <w:sz w:val="24"/>
          <w:szCs w:val="24"/>
        </w:rPr>
        <w:t>2019</w:t>
      </w:r>
      <w:r>
        <w:rPr>
          <w:bCs/>
          <w:color w:val="000000"/>
          <w:kern w:val="0"/>
          <w:sz w:val="24"/>
          <w:szCs w:val="24"/>
        </w:rPr>
        <w:t>年</w:t>
      </w:r>
      <w:r>
        <w:rPr>
          <w:bCs/>
          <w:color w:val="000000"/>
          <w:kern w:val="0"/>
          <w:sz w:val="24"/>
          <w:szCs w:val="24"/>
        </w:rPr>
        <w:t>5</w:t>
      </w:r>
      <w:r>
        <w:rPr>
          <w:bCs/>
          <w:color w:val="000000"/>
          <w:kern w:val="0"/>
          <w:sz w:val="24"/>
          <w:szCs w:val="24"/>
        </w:rPr>
        <w:t>月</w:t>
      </w:r>
      <w:r>
        <w:rPr>
          <w:bCs/>
          <w:color w:val="000000"/>
          <w:kern w:val="0"/>
          <w:sz w:val="24"/>
          <w:szCs w:val="24"/>
        </w:rPr>
        <w:t>29</w:t>
      </w:r>
      <w:r>
        <w:rPr>
          <w:bCs/>
          <w:color w:val="000000"/>
          <w:kern w:val="0"/>
          <w:sz w:val="24"/>
          <w:szCs w:val="24"/>
        </w:rPr>
        <w:t>日公告，因全资子公司招商证券（香港）有限公司在担任中国金属再生资源（控股）有限公司上市申请的联席保荐人时（</w:t>
      </w:r>
      <w:r>
        <w:rPr>
          <w:bCs/>
          <w:color w:val="000000"/>
          <w:kern w:val="0"/>
          <w:sz w:val="24"/>
          <w:szCs w:val="24"/>
        </w:rPr>
        <w:t>2008</w:t>
      </w:r>
      <w:r>
        <w:rPr>
          <w:bCs/>
          <w:color w:val="000000"/>
          <w:kern w:val="0"/>
          <w:sz w:val="24"/>
          <w:szCs w:val="24"/>
        </w:rPr>
        <w:t>年</w:t>
      </w:r>
      <w:r>
        <w:rPr>
          <w:bCs/>
          <w:color w:val="000000"/>
          <w:kern w:val="0"/>
          <w:sz w:val="24"/>
          <w:szCs w:val="24"/>
        </w:rPr>
        <w:t>11</w:t>
      </w:r>
      <w:r>
        <w:rPr>
          <w:bCs/>
          <w:color w:val="000000"/>
          <w:kern w:val="0"/>
          <w:sz w:val="24"/>
          <w:szCs w:val="24"/>
        </w:rPr>
        <w:t>月至</w:t>
      </w:r>
      <w:r>
        <w:rPr>
          <w:bCs/>
          <w:color w:val="000000"/>
          <w:kern w:val="0"/>
          <w:sz w:val="24"/>
          <w:szCs w:val="24"/>
        </w:rPr>
        <w:t>2009</w:t>
      </w:r>
      <w:r>
        <w:rPr>
          <w:bCs/>
          <w:color w:val="000000"/>
          <w:kern w:val="0"/>
          <w:sz w:val="24"/>
          <w:szCs w:val="24"/>
        </w:rPr>
        <w:t>年</w:t>
      </w:r>
      <w:r>
        <w:rPr>
          <w:bCs/>
          <w:color w:val="000000"/>
          <w:kern w:val="0"/>
          <w:sz w:val="24"/>
          <w:szCs w:val="24"/>
        </w:rPr>
        <w:t>6</w:t>
      </w:r>
      <w:r>
        <w:rPr>
          <w:bCs/>
          <w:color w:val="000000"/>
          <w:kern w:val="0"/>
          <w:sz w:val="24"/>
          <w:szCs w:val="24"/>
        </w:rPr>
        <w:t>月）没有履行其应尽的尽职审查责任，近日香港证券及期货事务监察委员会对招商证券（香港）有限公司采取纪律行动，包括处以罚款</w:t>
      </w:r>
      <w:r>
        <w:rPr>
          <w:bCs/>
          <w:color w:val="000000"/>
          <w:kern w:val="0"/>
          <w:sz w:val="24"/>
          <w:szCs w:val="24"/>
        </w:rPr>
        <w:t>2700</w:t>
      </w:r>
      <w:r>
        <w:rPr>
          <w:bCs/>
          <w:color w:val="000000"/>
          <w:kern w:val="0"/>
          <w:sz w:val="24"/>
          <w:szCs w:val="24"/>
        </w:rPr>
        <w:t>万元港币；公司于</w:t>
      </w:r>
      <w:r>
        <w:rPr>
          <w:bCs/>
          <w:color w:val="000000"/>
          <w:kern w:val="0"/>
          <w:sz w:val="24"/>
          <w:szCs w:val="24"/>
        </w:rPr>
        <w:t>2019</w:t>
      </w:r>
      <w:r>
        <w:rPr>
          <w:bCs/>
          <w:color w:val="000000"/>
          <w:kern w:val="0"/>
          <w:sz w:val="24"/>
          <w:szCs w:val="24"/>
        </w:rPr>
        <w:t>年</w:t>
      </w:r>
      <w:r>
        <w:rPr>
          <w:bCs/>
          <w:color w:val="000000"/>
          <w:kern w:val="0"/>
          <w:sz w:val="24"/>
          <w:szCs w:val="24"/>
        </w:rPr>
        <w:t>6</w:t>
      </w:r>
      <w:r>
        <w:rPr>
          <w:bCs/>
          <w:color w:val="000000"/>
          <w:kern w:val="0"/>
          <w:sz w:val="24"/>
          <w:szCs w:val="24"/>
        </w:rPr>
        <w:t>月</w:t>
      </w:r>
      <w:r>
        <w:rPr>
          <w:bCs/>
          <w:color w:val="000000"/>
          <w:kern w:val="0"/>
          <w:sz w:val="24"/>
          <w:szCs w:val="24"/>
        </w:rPr>
        <w:t>1</w:t>
      </w:r>
      <w:r>
        <w:rPr>
          <w:bCs/>
          <w:color w:val="000000"/>
          <w:kern w:val="0"/>
          <w:sz w:val="24"/>
          <w:szCs w:val="24"/>
        </w:rPr>
        <w:t>日公告，因全资子公司招商证券（香港）有限公司错误处理客户款项</w:t>
      </w:r>
      <w:r>
        <w:rPr>
          <w:bCs/>
          <w:color w:val="000000"/>
          <w:kern w:val="0"/>
          <w:sz w:val="24"/>
          <w:szCs w:val="24"/>
        </w:rPr>
        <w:t>(</w:t>
      </w:r>
      <w:r>
        <w:rPr>
          <w:bCs/>
          <w:color w:val="000000"/>
          <w:kern w:val="0"/>
          <w:sz w:val="24"/>
          <w:szCs w:val="24"/>
        </w:rPr>
        <w:t>发生于</w:t>
      </w:r>
      <w:r>
        <w:rPr>
          <w:bCs/>
          <w:color w:val="000000"/>
          <w:kern w:val="0"/>
          <w:sz w:val="24"/>
          <w:szCs w:val="24"/>
        </w:rPr>
        <w:t>2011</w:t>
      </w:r>
      <w:r>
        <w:rPr>
          <w:bCs/>
          <w:color w:val="000000"/>
          <w:kern w:val="0"/>
          <w:sz w:val="24"/>
          <w:szCs w:val="24"/>
        </w:rPr>
        <w:t>年</w:t>
      </w:r>
      <w:r>
        <w:rPr>
          <w:bCs/>
          <w:color w:val="000000"/>
          <w:kern w:val="0"/>
          <w:sz w:val="24"/>
          <w:szCs w:val="24"/>
        </w:rPr>
        <w:t>10</w:t>
      </w:r>
      <w:r>
        <w:rPr>
          <w:bCs/>
          <w:color w:val="000000"/>
          <w:kern w:val="0"/>
          <w:sz w:val="24"/>
          <w:szCs w:val="24"/>
        </w:rPr>
        <w:t>月至</w:t>
      </w:r>
      <w:r>
        <w:rPr>
          <w:bCs/>
          <w:color w:val="000000"/>
          <w:kern w:val="0"/>
          <w:sz w:val="24"/>
          <w:szCs w:val="24"/>
        </w:rPr>
        <w:t>2014</w:t>
      </w:r>
      <w:r>
        <w:rPr>
          <w:bCs/>
          <w:color w:val="000000"/>
          <w:kern w:val="0"/>
          <w:sz w:val="24"/>
          <w:szCs w:val="24"/>
        </w:rPr>
        <w:t>年</w:t>
      </w:r>
      <w:r>
        <w:rPr>
          <w:bCs/>
          <w:color w:val="000000"/>
          <w:kern w:val="0"/>
          <w:sz w:val="24"/>
          <w:szCs w:val="24"/>
        </w:rPr>
        <w:t>9</w:t>
      </w:r>
      <w:r>
        <w:rPr>
          <w:bCs/>
          <w:color w:val="000000"/>
          <w:kern w:val="0"/>
          <w:sz w:val="24"/>
          <w:szCs w:val="24"/>
        </w:rPr>
        <w:t>月期间</w:t>
      </w:r>
      <w:r>
        <w:rPr>
          <w:bCs/>
          <w:color w:val="000000"/>
          <w:kern w:val="0"/>
          <w:sz w:val="24"/>
          <w:szCs w:val="24"/>
        </w:rPr>
        <w:t>)</w:t>
      </w:r>
      <w:r>
        <w:rPr>
          <w:bCs/>
          <w:color w:val="000000"/>
          <w:kern w:val="0"/>
          <w:sz w:val="24"/>
          <w:szCs w:val="24"/>
        </w:rPr>
        <w:t>，</w:t>
      </w:r>
      <w:r>
        <w:rPr>
          <w:bCs/>
          <w:color w:val="000000"/>
          <w:kern w:val="0"/>
          <w:sz w:val="24"/>
          <w:szCs w:val="24"/>
        </w:rPr>
        <w:t>近日香港证券及期货事务监察委员会对招商证券（香港）有限公司采取纪律行动，包括处以罚款</w:t>
      </w:r>
      <w:r>
        <w:rPr>
          <w:bCs/>
          <w:color w:val="000000"/>
          <w:kern w:val="0"/>
          <w:sz w:val="24"/>
          <w:szCs w:val="24"/>
        </w:rPr>
        <w:t>500</w:t>
      </w:r>
      <w:r>
        <w:rPr>
          <w:bCs/>
          <w:color w:val="000000"/>
          <w:kern w:val="0"/>
          <w:sz w:val="24"/>
          <w:szCs w:val="24"/>
        </w:rPr>
        <w:t>万元港币。</w:t>
      </w:r>
    </w:p>
    <w:p w:rsidR="005530CA" w:rsidRDefault="003D5A6B">
      <w:pPr>
        <w:autoSpaceDE w:val="0"/>
        <w:autoSpaceDN w:val="0"/>
        <w:adjustRightInd w:val="0"/>
        <w:spacing w:before="29" w:line="288" w:lineRule="auto"/>
        <w:jc w:val="left"/>
        <w:rPr>
          <w:bCs/>
          <w:color w:val="000000"/>
          <w:kern w:val="0"/>
          <w:sz w:val="24"/>
          <w:szCs w:val="24"/>
        </w:rPr>
      </w:pPr>
      <w:r>
        <w:rPr>
          <w:bCs/>
          <w:color w:val="000000"/>
          <w:kern w:val="0"/>
          <w:sz w:val="24"/>
          <w:szCs w:val="24"/>
        </w:rPr>
        <w:t>本基金管理人对该证券投资决策程序的说明如下：本基金管理人对证券投资特别是重仓个券的投资有严格的投资决策流程控制。本基金在对该证券的投资也严格执行投资决策流程。在对该证券的选择上，严格执行公司个券审核流程。在对该证券的持有过程中研究员密切关注债券发行主体动向。在上述处罚发生时及时分析其对投资决策的影响，经过分析认为此事件对债券发行主体财务状况、经营成果和现金流量未产生重大的实质性影响，所以不影响对该债券基本面</w:t>
      </w:r>
      <w:r>
        <w:rPr>
          <w:bCs/>
          <w:color w:val="000000"/>
          <w:kern w:val="0"/>
          <w:sz w:val="24"/>
          <w:szCs w:val="24"/>
        </w:rPr>
        <w:t>和投资价值的判断。</w:t>
      </w:r>
    </w:p>
    <w:p w:rsidR="00BE5388" w:rsidRPr="00BE5388" w:rsidRDefault="00BE5388" w:rsidP="00E40D31">
      <w:pPr>
        <w:autoSpaceDE w:val="0"/>
        <w:autoSpaceDN w:val="0"/>
        <w:adjustRightInd w:val="0"/>
        <w:spacing w:before="29" w:line="288" w:lineRule="auto"/>
        <w:jc w:val="left"/>
        <w:rPr>
          <w:bCs/>
          <w:color w:val="000000"/>
          <w:kern w:val="0"/>
          <w:sz w:val="24"/>
          <w:szCs w:val="24"/>
        </w:rPr>
      </w:pPr>
      <w:r w:rsidRPr="00BE5388">
        <w:rPr>
          <w:bCs/>
          <w:color w:val="000000"/>
          <w:kern w:val="0"/>
          <w:sz w:val="24"/>
          <w:szCs w:val="24"/>
        </w:rPr>
        <w:t>5.11.2</w:t>
      </w:r>
      <w:r w:rsidRPr="00BE5388">
        <w:rPr>
          <w:bCs/>
          <w:color w:val="000000"/>
          <w:kern w:val="0"/>
          <w:sz w:val="24"/>
          <w:szCs w:val="24"/>
        </w:rPr>
        <w:t>本基金投资的前十名股票中，没有超出基金合同规定的备选股票库之外的股票。</w:t>
      </w:r>
    </w:p>
    <w:p w:rsidR="004061AC" w:rsidRPr="00414345" w:rsidRDefault="003259C8" w:rsidP="00C15CAC">
      <w:pPr>
        <w:autoSpaceDE w:val="0"/>
        <w:autoSpaceDN w:val="0"/>
        <w:adjustRightInd w:val="0"/>
        <w:spacing w:before="29" w:line="288" w:lineRule="auto"/>
        <w:jc w:val="left"/>
        <w:rPr>
          <w:bCs/>
          <w:color w:val="000000"/>
          <w:kern w:val="0"/>
          <w:sz w:val="24"/>
          <w:szCs w:val="24"/>
        </w:rPr>
      </w:pPr>
      <w:r w:rsidRPr="00414345">
        <w:rPr>
          <w:bCs/>
          <w:color w:val="000000"/>
          <w:kern w:val="0"/>
          <w:sz w:val="24"/>
          <w:szCs w:val="24"/>
        </w:rPr>
        <w:t>5</w:t>
      </w:r>
      <w:r w:rsidR="00275745" w:rsidRPr="00414345">
        <w:rPr>
          <w:bCs/>
          <w:color w:val="000000"/>
          <w:kern w:val="0"/>
          <w:sz w:val="24"/>
          <w:szCs w:val="24"/>
        </w:rPr>
        <w:t>.</w:t>
      </w:r>
      <w:r w:rsidR="0059076B" w:rsidRPr="00414345">
        <w:rPr>
          <w:bCs/>
          <w:color w:val="000000"/>
          <w:kern w:val="0"/>
          <w:sz w:val="24"/>
          <w:szCs w:val="24"/>
        </w:rPr>
        <w:t>11.3</w:t>
      </w:r>
      <w:r w:rsidR="0035383E" w:rsidRPr="00414345">
        <w:rPr>
          <w:bCs/>
          <w:color w:val="000000"/>
          <w:kern w:val="0"/>
          <w:sz w:val="24"/>
          <w:szCs w:val="24"/>
        </w:rPr>
        <w:t>其他</w:t>
      </w:r>
      <w:r w:rsidR="004061AC" w:rsidRPr="00414345">
        <w:rPr>
          <w:bCs/>
          <w:color w:val="000000"/>
          <w:kern w:val="0"/>
          <w:sz w:val="24"/>
          <w:szCs w:val="24"/>
        </w:rPr>
        <w:t>资产构成</w:t>
      </w:r>
    </w:p>
    <w:tbl>
      <w:tblPr>
        <w:tblStyle w:val="af7"/>
        <w:tblpPr w:leftFromText="180" w:rightFromText="180" w:vertAnchor="text" w:horzAnchor="margin" w:tblpXSpec="center" w:tblpY="265"/>
        <w:tblW w:w="8868" w:type="dxa"/>
        <w:jc w:val="center"/>
        <w:tblLayout w:type="fixed"/>
        <w:tblCellMar>
          <w:top w:w="-1" w:type="dxa"/>
          <w:bottom w:w="-1" w:type="dxa"/>
        </w:tblCellMar>
        <w:tblLook w:val="04A0" w:firstRow="1" w:lastRow="0" w:firstColumn="1" w:lastColumn="0" w:noHBand="0" w:noVBand="1"/>
      </w:tblPr>
      <w:tblGrid>
        <w:gridCol w:w="1287"/>
        <w:gridCol w:w="2573"/>
        <w:gridCol w:w="5008"/>
      </w:tblGrid>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序号</w:t>
            </w:r>
          </w:p>
        </w:tc>
        <w:tc>
          <w:tcPr>
            <w:tcW w:w="2470" w:type="dxa"/>
            <w:vAlign w:val="center"/>
          </w:tcPr>
          <w:p w:rsidR="004C0914" w:rsidRPr="00414345" w:rsidRDefault="004C0914"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名称</w:t>
            </w:r>
          </w:p>
        </w:tc>
        <w:tc>
          <w:tcPr>
            <w:tcW w:w="4808" w:type="dxa"/>
            <w:vAlign w:val="center"/>
          </w:tcPr>
          <w:p w:rsidR="004C0914" w:rsidRPr="00414345" w:rsidRDefault="004C0914"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金额</w:t>
            </w:r>
            <w:r w:rsidRPr="00414345">
              <w:rPr>
                <w:color w:val="000000"/>
                <w:sz w:val="24"/>
              </w:rPr>
              <w:t>（元）</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lastRenderedPageBreak/>
              <w:t>1</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存出保证金</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65,247.99</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2</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应收证券清算款</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3</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应收股利</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4</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应收利息</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3,254,336.29</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5</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应收申购款</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30,259,488.10</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6</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其他应收款</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1,000.00</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7</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待摊费用</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8</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其他</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9</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合计</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33,580,072.38</w:t>
            </w:r>
          </w:p>
        </w:tc>
      </w:tr>
    </w:tbl>
    <w:p w:rsidR="002918E3" w:rsidRPr="00414345" w:rsidRDefault="002918E3" w:rsidP="00C15CAC">
      <w:pPr>
        <w:autoSpaceDE w:val="0"/>
        <w:autoSpaceDN w:val="0"/>
        <w:adjustRightInd w:val="0"/>
        <w:spacing w:before="29" w:line="288" w:lineRule="auto"/>
        <w:rPr>
          <w:color w:val="000000"/>
          <w:sz w:val="24"/>
          <w:szCs w:val="24"/>
        </w:rPr>
      </w:pPr>
    </w:p>
    <w:p w:rsidR="004061AC" w:rsidRDefault="003259C8" w:rsidP="00C15CAC">
      <w:pPr>
        <w:autoSpaceDE w:val="0"/>
        <w:autoSpaceDN w:val="0"/>
        <w:adjustRightInd w:val="0"/>
        <w:spacing w:before="29" w:line="288" w:lineRule="auto"/>
        <w:jc w:val="left"/>
        <w:rPr>
          <w:bCs/>
          <w:color w:val="000000"/>
          <w:kern w:val="0"/>
          <w:sz w:val="24"/>
          <w:szCs w:val="24"/>
        </w:rPr>
      </w:pPr>
      <w:r w:rsidRPr="00414345">
        <w:rPr>
          <w:bCs/>
          <w:color w:val="000000"/>
          <w:kern w:val="0"/>
          <w:sz w:val="24"/>
          <w:szCs w:val="24"/>
        </w:rPr>
        <w:t>5</w:t>
      </w:r>
      <w:r w:rsidR="00275745" w:rsidRPr="00414345">
        <w:rPr>
          <w:bCs/>
          <w:color w:val="000000"/>
          <w:kern w:val="0"/>
          <w:sz w:val="24"/>
          <w:szCs w:val="24"/>
        </w:rPr>
        <w:t>.</w:t>
      </w:r>
      <w:r w:rsidR="0059076B" w:rsidRPr="00414345">
        <w:rPr>
          <w:bCs/>
          <w:color w:val="000000"/>
          <w:kern w:val="0"/>
          <w:sz w:val="24"/>
          <w:szCs w:val="24"/>
        </w:rPr>
        <w:t>11.4</w:t>
      </w:r>
      <w:r w:rsidR="004061AC" w:rsidRPr="00414345">
        <w:rPr>
          <w:bCs/>
          <w:color w:val="000000"/>
          <w:kern w:val="0"/>
          <w:sz w:val="24"/>
          <w:szCs w:val="24"/>
        </w:rPr>
        <w:t>报告期末持有的处于转股期的可转换债券明细</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本基金本报告期末未持有处于转股期的可转换债券。</w:t>
      </w:r>
    </w:p>
    <w:p w:rsidR="004061AC" w:rsidRPr="00414345" w:rsidRDefault="003259C8" w:rsidP="00C15CAC">
      <w:pPr>
        <w:autoSpaceDE w:val="0"/>
        <w:autoSpaceDN w:val="0"/>
        <w:adjustRightInd w:val="0"/>
        <w:spacing w:before="29" w:line="288" w:lineRule="auto"/>
        <w:jc w:val="left"/>
        <w:rPr>
          <w:bCs/>
          <w:color w:val="000000"/>
          <w:kern w:val="0"/>
          <w:sz w:val="24"/>
          <w:szCs w:val="24"/>
        </w:rPr>
      </w:pPr>
      <w:r w:rsidRPr="00414345">
        <w:rPr>
          <w:bCs/>
          <w:color w:val="000000"/>
          <w:kern w:val="0"/>
          <w:sz w:val="24"/>
          <w:szCs w:val="24"/>
        </w:rPr>
        <w:t>5</w:t>
      </w:r>
      <w:r w:rsidR="004061AC" w:rsidRPr="00414345">
        <w:rPr>
          <w:bCs/>
          <w:color w:val="000000"/>
          <w:kern w:val="0"/>
          <w:sz w:val="24"/>
          <w:szCs w:val="24"/>
        </w:rPr>
        <w:t>.</w:t>
      </w:r>
      <w:r w:rsidR="0059076B" w:rsidRPr="00414345">
        <w:rPr>
          <w:bCs/>
          <w:color w:val="000000"/>
          <w:kern w:val="0"/>
          <w:sz w:val="24"/>
          <w:szCs w:val="24"/>
        </w:rPr>
        <w:t>11.5</w:t>
      </w:r>
      <w:r w:rsidR="004061AC" w:rsidRPr="00414345">
        <w:rPr>
          <w:bCs/>
          <w:color w:val="000000"/>
          <w:kern w:val="0"/>
          <w:sz w:val="24"/>
          <w:szCs w:val="24"/>
        </w:rPr>
        <w:t>报告期末前十名股票中存在流通受限情况的说明</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本基金本报告期末前十名股票中不存在流通受限情况。</w:t>
      </w:r>
    </w:p>
    <w:p w:rsidR="002918E3" w:rsidRPr="00414345" w:rsidRDefault="002918E3" w:rsidP="00C15CAC">
      <w:pPr>
        <w:autoSpaceDE w:val="0"/>
        <w:autoSpaceDN w:val="0"/>
        <w:adjustRightInd w:val="0"/>
        <w:spacing w:before="29" w:line="288" w:lineRule="auto"/>
        <w:rPr>
          <w:color w:val="000000"/>
          <w:sz w:val="24"/>
          <w:szCs w:val="24"/>
        </w:rPr>
      </w:pPr>
    </w:p>
    <w:p w:rsidR="004061AC" w:rsidRPr="00414345" w:rsidRDefault="003259C8" w:rsidP="00C15CAC">
      <w:pPr>
        <w:autoSpaceDE w:val="0"/>
        <w:autoSpaceDN w:val="0"/>
        <w:adjustRightInd w:val="0"/>
        <w:spacing w:before="29" w:line="288" w:lineRule="auto"/>
        <w:jc w:val="left"/>
        <w:rPr>
          <w:bCs/>
          <w:color w:val="000000"/>
          <w:kern w:val="0"/>
          <w:sz w:val="24"/>
          <w:szCs w:val="24"/>
        </w:rPr>
      </w:pPr>
      <w:r w:rsidRPr="00414345">
        <w:rPr>
          <w:bCs/>
          <w:color w:val="000000"/>
          <w:kern w:val="0"/>
          <w:sz w:val="24"/>
          <w:szCs w:val="24"/>
        </w:rPr>
        <w:t>5</w:t>
      </w:r>
      <w:r w:rsidR="004061AC" w:rsidRPr="00414345">
        <w:rPr>
          <w:bCs/>
          <w:color w:val="000000"/>
          <w:kern w:val="0"/>
          <w:sz w:val="24"/>
          <w:szCs w:val="24"/>
        </w:rPr>
        <w:t>.</w:t>
      </w:r>
      <w:r w:rsidR="0059076B" w:rsidRPr="00414345">
        <w:rPr>
          <w:bCs/>
          <w:color w:val="000000"/>
          <w:kern w:val="0"/>
          <w:sz w:val="24"/>
          <w:szCs w:val="24"/>
        </w:rPr>
        <w:t>11.6</w:t>
      </w:r>
      <w:r w:rsidR="001675CD" w:rsidRPr="00414345">
        <w:rPr>
          <w:bCs/>
          <w:color w:val="000000"/>
          <w:kern w:val="0"/>
          <w:sz w:val="24"/>
          <w:szCs w:val="24"/>
        </w:rPr>
        <w:t>投资组合报告附注的其他文字描述部分</w:t>
      </w:r>
    </w:p>
    <w:p w:rsidR="006B2FF6" w:rsidRPr="00414345" w:rsidRDefault="004061AC" w:rsidP="00E40D31">
      <w:pPr>
        <w:spacing w:before="29" w:line="288" w:lineRule="auto"/>
        <w:rPr>
          <w:color w:val="000000"/>
          <w:sz w:val="24"/>
          <w:szCs w:val="24"/>
        </w:rPr>
      </w:pPr>
      <w:r w:rsidRPr="00414345">
        <w:rPr>
          <w:color w:val="000000"/>
          <w:sz w:val="24"/>
          <w:szCs w:val="24"/>
        </w:rPr>
        <w:t>由于四舍五入的原因，分项之和与合计项之间可能存在尾差。</w:t>
      </w:r>
    </w:p>
    <w:p w:rsidR="006B2FF6" w:rsidRDefault="006B2FF6" w:rsidP="00C15CAC">
      <w:pPr>
        <w:spacing w:before="29" w:line="288" w:lineRule="auto"/>
        <w:ind w:firstLineChars="200" w:firstLine="480"/>
        <w:rPr>
          <w:color w:val="000000"/>
          <w:sz w:val="24"/>
          <w:szCs w:val="24"/>
        </w:rPr>
      </w:pPr>
    </w:p>
    <w:p w:rsidR="001F3E2A" w:rsidRDefault="001F3E2A" w:rsidP="00C15CAC">
      <w:pPr>
        <w:spacing w:before="29" w:line="288" w:lineRule="auto"/>
        <w:ind w:firstLineChars="200" w:firstLine="480"/>
        <w:rPr>
          <w:color w:val="000000"/>
          <w:sz w:val="24"/>
          <w:szCs w:val="24"/>
        </w:rPr>
      </w:pPr>
    </w:p>
    <w:p w:rsidR="001F3E2A" w:rsidRPr="00414345" w:rsidRDefault="001F3E2A" w:rsidP="00C15CAC">
      <w:pPr>
        <w:spacing w:before="29" w:line="288" w:lineRule="auto"/>
        <w:ind w:firstLineChars="200" w:firstLine="480"/>
        <w:rPr>
          <w:color w:val="000000"/>
          <w:sz w:val="24"/>
          <w:szCs w:val="24"/>
        </w:rPr>
      </w:pPr>
    </w:p>
    <w:p w:rsidR="004061AC" w:rsidRPr="005A3D62" w:rsidRDefault="004061AC" w:rsidP="0011537B">
      <w:pPr>
        <w:pStyle w:val="1"/>
        <w:spacing w:beforeLines="100" w:before="312" w:afterLines="100" w:after="312" w:line="360" w:lineRule="auto"/>
        <w:jc w:val="center"/>
        <w:rPr>
          <w:rFonts w:eastAsiaTheme="minorEastAsia"/>
          <w:color w:val="000000" w:themeColor="text1"/>
          <w:kern w:val="0"/>
          <w:sz w:val="24"/>
          <w:szCs w:val="24"/>
        </w:rPr>
      </w:pPr>
      <w:r w:rsidRPr="005A3D62">
        <w:rPr>
          <w:rFonts w:eastAsiaTheme="minorEastAsia"/>
          <w:color w:val="000000" w:themeColor="text1"/>
          <w:kern w:val="0"/>
          <w:sz w:val="24"/>
          <w:szCs w:val="24"/>
        </w:rPr>
        <w:t>§</w:t>
      </w:r>
      <w:r w:rsidR="0072794E" w:rsidRPr="005A3D62">
        <w:rPr>
          <w:rFonts w:eastAsiaTheme="minorEastAsia"/>
          <w:color w:val="000000" w:themeColor="text1"/>
          <w:kern w:val="0"/>
          <w:sz w:val="24"/>
          <w:szCs w:val="24"/>
        </w:rPr>
        <w:t>6</w:t>
      </w:r>
      <w:r w:rsidRPr="005A3D62">
        <w:rPr>
          <w:rFonts w:eastAsiaTheme="minorEastAsia"/>
          <w:color w:val="000000" w:themeColor="text1"/>
          <w:kern w:val="0"/>
          <w:sz w:val="24"/>
          <w:szCs w:val="24"/>
        </w:rPr>
        <w:t xml:space="preserve">  </w:t>
      </w:r>
      <w:r w:rsidRPr="005A3D62">
        <w:rPr>
          <w:rFonts w:eastAsiaTheme="minorEastAsia"/>
          <w:color w:val="000000" w:themeColor="text1"/>
          <w:kern w:val="0"/>
          <w:sz w:val="24"/>
          <w:szCs w:val="24"/>
        </w:rPr>
        <w:t>开放式基金份额变动</w:t>
      </w:r>
    </w:p>
    <w:p w:rsidR="004061AC" w:rsidRPr="00414345" w:rsidRDefault="004061AC" w:rsidP="00C15CAC">
      <w:pPr>
        <w:autoSpaceDE w:val="0"/>
        <w:autoSpaceDN w:val="0"/>
        <w:adjustRightInd w:val="0"/>
        <w:spacing w:before="29" w:line="288" w:lineRule="auto"/>
        <w:ind w:left="15"/>
        <w:jc w:val="right"/>
        <w:rPr>
          <w:color w:val="000000"/>
          <w:kern w:val="0"/>
          <w:sz w:val="24"/>
          <w:szCs w:val="24"/>
        </w:rPr>
      </w:pPr>
      <w:r w:rsidRPr="00414345">
        <w:rPr>
          <w:color w:val="000000"/>
          <w:kern w:val="0"/>
          <w:sz w:val="24"/>
          <w:szCs w:val="24"/>
        </w:rPr>
        <w:t>单位：份</w:t>
      </w:r>
    </w:p>
    <w:tbl>
      <w:tblPr>
        <w:tblW w:w="8868" w:type="dxa"/>
        <w:jc w:val="center"/>
        <w:tblLayout w:type="fixed"/>
        <w:tblCellMar>
          <w:top w:w="-1" w:type="dxa"/>
          <w:bottom w:w="-1" w:type="dxa"/>
        </w:tblCellMar>
        <w:tblLook w:val="0000" w:firstRow="0" w:lastRow="0" w:firstColumn="0" w:lastColumn="0" w:noHBand="0" w:noVBand="0"/>
      </w:tblPr>
      <w:tblGrid>
        <w:gridCol w:w="4734"/>
        <w:gridCol w:w="4134"/>
      </w:tblGrid>
      <w:tr w:rsidR="004061AC"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报告期期初基金份额总额</w:t>
            </w:r>
          </w:p>
        </w:tc>
        <w:tc>
          <w:tcPr>
            <w:tcW w:w="4025"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6D7FF8"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99,142,061.78</w:t>
            </w:r>
          </w:p>
        </w:tc>
      </w:tr>
      <w:tr w:rsidR="004061AC"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FE179F" w:rsidP="00C15CA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本报告期</w:t>
            </w:r>
            <w:r w:rsidR="00F31B0C">
              <w:rPr>
                <w:rFonts w:hint="eastAsia"/>
                <w:color w:val="000000"/>
                <w:kern w:val="0"/>
                <w:sz w:val="24"/>
                <w:szCs w:val="24"/>
              </w:rPr>
              <w:t>期间</w:t>
            </w:r>
            <w:r w:rsidR="004061AC" w:rsidRPr="00414345">
              <w:rPr>
                <w:color w:val="000000"/>
                <w:kern w:val="0"/>
                <w:sz w:val="24"/>
                <w:szCs w:val="24"/>
              </w:rPr>
              <w:t>基金总申购份额</w:t>
            </w:r>
          </w:p>
        </w:tc>
        <w:tc>
          <w:tcPr>
            <w:tcW w:w="4025"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305,641,287.30</w:t>
            </w:r>
          </w:p>
        </w:tc>
      </w:tr>
      <w:tr w:rsidR="004061AC"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减：</w:t>
            </w:r>
            <w:r w:rsidR="00FE179F" w:rsidRPr="00414345">
              <w:rPr>
                <w:color w:val="000000"/>
                <w:kern w:val="0"/>
                <w:sz w:val="24"/>
                <w:szCs w:val="24"/>
              </w:rPr>
              <w:t>本报告期</w:t>
            </w:r>
            <w:r w:rsidR="00F31B0C">
              <w:rPr>
                <w:rFonts w:hint="eastAsia"/>
                <w:color w:val="000000"/>
                <w:kern w:val="0"/>
                <w:sz w:val="24"/>
                <w:szCs w:val="24"/>
              </w:rPr>
              <w:t>期间</w:t>
            </w:r>
            <w:r w:rsidRPr="00414345">
              <w:rPr>
                <w:color w:val="000000"/>
                <w:kern w:val="0"/>
                <w:sz w:val="24"/>
                <w:szCs w:val="24"/>
              </w:rPr>
              <w:t>基金总赎回份额</w:t>
            </w:r>
          </w:p>
        </w:tc>
        <w:tc>
          <w:tcPr>
            <w:tcW w:w="4025"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81,776,350.65</w:t>
            </w:r>
          </w:p>
        </w:tc>
      </w:tr>
      <w:tr w:rsidR="004061AC"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FE179F" w:rsidP="0035076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本报告期</w:t>
            </w:r>
            <w:r w:rsidR="00F31B0C">
              <w:rPr>
                <w:rFonts w:hint="eastAsia"/>
                <w:color w:val="000000"/>
                <w:kern w:val="0"/>
                <w:sz w:val="24"/>
                <w:szCs w:val="24"/>
              </w:rPr>
              <w:t>期间</w:t>
            </w:r>
            <w:r w:rsidR="004061AC" w:rsidRPr="00414345">
              <w:rPr>
                <w:color w:val="000000"/>
                <w:kern w:val="0"/>
                <w:sz w:val="24"/>
                <w:szCs w:val="24"/>
              </w:rPr>
              <w:t>基金拆分变动份额</w:t>
            </w:r>
            <w:r w:rsidR="00F31B0C" w:rsidRPr="006664D2">
              <w:rPr>
                <w:rFonts w:hint="eastAsia"/>
                <w:color w:val="000000"/>
                <w:kern w:val="0"/>
                <w:sz w:val="24"/>
              </w:rPr>
              <w:t>（份额减少以</w:t>
            </w:r>
            <w:r w:rsidR="00F31B0C" w:rsidRPr="004D5D71">
              <w:rPr>
                <w:color w:val="000000"/>
              </w:rPr>
              <w:t>“-”</w:t>
            </w:r>
            <w:r w:rsidR="00F31B0C" w:rsidRPr="006664D2">
              <w:rPr>
                <w:rFonts w:hint="eastAsia"/>
                <w:color w:val="000000"/>
                <w:kern w:val="0"/>
                <w:sz w:val="24"/>
              </w:rPr>
              <w:t>填列）</w:t>
            </w:r>
          </w:p>
        </w:tc>
        <w:tc>
          <w:tcPr>
            <w:tcW w:w="4025"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w:t>
            </w:r>
          </w:p>
        </w:tc>
      </w:tr>
      <w:tr w:rsidR="006D7FF8"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6D7FF8" w:rsidRPr="00414345" w:rsidRDefault="006D7FF8" w:rsidP="00C15CA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报告期期末基金份额总额</w:t>
            </w:r>
          </w:p>
        </w:tc>
        <w:tc>
          <w:tcPr>
            <w:tcW w:w="4025" w:type="dxa"/>
            <w:tcBorders>
              <w:top w:val="single" w:sz="8" w:space="0" w:color="000000"/>
              <w:left w:val="single" w:sz="8" w:space="0" w:color="000000"/>
              <w:bottom w:val="single" w:sz="8" w:space="0" w:color="000000"/>
              <w:right w:val="single" w:sz="8" w:space="0" w:color="000000"/>
            </w:tcBorders>
            <w:vAlign w:val="center"/>
          </w:tcPr>
          <w:p w:rsidR="006D7FF8" w:rsidRPr="00414345" w:rsidRDefault="006D7FF8"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323,006,998.43</w:t>
            </w:r>
          </w:p>
        </w:tc>
      </w:tr>
    </w:tbl>
    <w:p w:rsidR="005530CA" w:rsidRDefault="003D5A6B">
      <w:pPr>
        <w:autoSpaceDE w:val="0"/>
        <w:autoSpaceDN w:val="0"/>
        <w:adjustRightInd w:val="0"/>
        <w:spacing w:before="29" w:line="288" w:lineRule="auto"/>
        <w:jc w:val="left"/>
        <w:rPr>
          <w:color w:val="000000"/>
          <w:sz w:val="24"/>
          <w:szCs w:val="24"/>
        </w:rPr>
      </w:pPr>
      <w:r>
        <w:rPr>
          <w:color w:val="000000"/>
          <w:sz w:val="24"/>
          <w:szCs w:val="24"/>
        </w:rPr>
        <w:t>注：</w:t>
      </w:r>
      <w:r>
        <w:rPr>
          <w:color w:val="000000"/>
          <w:sz w:val="24"/>
          <w:szCs w:val="24"/>
        </w:rPr>
        <w:t>1</w:t>
      </w:r>
      <w:r>
        <w:rPr>
          <w:color w:val="000000"/>
          <w:sz w:val="24"/>
          <w:szCs w:val="24"/>
        </w:rPr>
        <w:t>、如果本报告期间发生转换入、红利再投业务，则总申购份额中包含该业务；</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 xml:space="preserve">    2</w:t>
      </w:r>
      <w:r w:rsidRPr="00414345">
        <w:rPr>
          <w:color w:val="000000"/>
          <w:sz w:val="24"/>
          <w:szCs w:val="24"/>
        </w:rPr>
        <w:t>、如果本报告期间发生转换出业务，则总赎回份额中包含该业务。</w:t>
      </w:r>
    </w:p>
    <w:p w:rsidR="00320E90" w:rsidRDefault="00320E90" w:rsidP="00C15CAC">
      <w:pPr>
        <w:autoSpaceDE w:val="0"/>
        <w:autoSpaceDN w:val="0"/>
        <w:adjustRightInd w:val="0"/>
        <w:spacing w:before="29" w:line="288" w:lineRule="auto"/>
        <w:jc w:val="left"/>
        <w:rPr>
          <w:color w:val="000000"/>
          <w:sz w:val="24"/>
          <w:szCs w:val="24"/>
        </w:rPr>
      </w:pPr>
    </w:p>
    <w:p w:rsidR="00ED2620" w:rsidRPr="00ED2620" w:rsidRDefault="000A2FC0" w:rsidP="0011537B">
      <w:pPr>
        <w:pStyle w:val="1"/>
        <w:tabs>
          <w:tab w:val="center" w:pos="4156"/>
          <w:tab w:val="right" w:pos="8312"/>
        </w:tabs>
        <w:spacing w:beforeLines="100" w:before="312" w:afterLines="100" w:after="312" w:line="288" w:lineRule="auto"/>
        <w:jc w:val="center"/>
        <w:rPr>
          <w:sz w:val="24"/>
          <w:szCs w:val="24"/>
        </w:rPr>
      </w:pPr>
      <w:r w:rsidRPr="00414345">
        <w:rPr>
          <w:color w:val="000000"/>
          <w:kern w:val="0"/>
          <w:sz w:val="24"/>
          <w:szCs w:val="24"/>
        </w:rPr>
        <w:lastRenderedPageBreak/>
        <w:t>§</w:t>
      </w:r>
      <w:r w:rsidR="00ED2620" w:rsidRPr="00ED2620">
        <w:rPr>
          <w:rFonts w:eastAsiaTheme="minorEastAsia"/>
          <w:color w:val="000000"/>
          <w:kern w:val="0"/>
          <w:sz w:val="24"/>
          <w:szCs w:val="24"/>
        </w:rPr>
        <w:t xml:space="preserve">7  </w:t>
      </w:r>
      <w:r w:rsidR="00ED2620" w:rsidRPr="00ED2620">
        <w:rPr>
          <w:sz w:val="24"/>
          <w:szCs w:val="24"/>
        </w:rPr>
        <w:t>基金管理人运用固有资金投资本基金情况</w:t>
      </w:r>
    </w:p>
    <w:p w:rsidR="00ED2620" w:rsidRPr="00ED2620" w:rsidRDefault="00ED2620" w:rsidP="00C15CAC">
      <w:pPr>
        <w:spacing w:line="288" w:lineRule="auto"/>
        <w:jc w:val="left"/>
        <w:rPr>
          <w:sz w:val="24"/>
          <w:szCs w:val="24"/>
        </w:rPr>
      </w:pPr>
      <w:r w:rsidRPr="00ED2620">
        <w:rPr>
          <w:b/>
          <w:sz w:val="24"/>
        </w:rPr>
        <w:t xml:space="preserve">7.1 </w:t>
      </w:r>
      <w:r w:rsidRPr="00ED2620">
        <w:rPr>
          <w:b/>
          <w:sz w:val="24"/>
        </w:rPr>
        <w:t>基金管理人持有本基金份额变动情况</w:t>
      </w:r>
    </w:p>
    <w:p w:rsidR="00410630" w:rsidRDefault="00ED2620" w:rsidP="00C15CAC">
      <w:pPr>
        <w:autoSpaceDE w:val="0"/>
        <w:autoSpaceDN w:val="0"/>
        <w:adjustRightInd w:val="0"/>
        <w:spacing w:before="29" w:line="288" w:lineRule="auto"/>
        <w:jc w:val="left"/>
        <w:rPr>
          <w:rFonts w:eastAsiaTheme="minorEastAsia"/>
          <w:color w:val="000000"/>
          <w:sz w:val="24"/>
        </w:rPr>
      </w:pPr>
      <w:r w:rsidRPr="00ED2620">
        <w:rPr>
          <w:rFonts w:eastAsiaTheme="minorEastAsia"/>
          <w:color w:val="000000"/>
          <w:sz w:val="24"/>
        </w:rPr>
        <w:t>本报告期内未发生基金管理人运用固有资金投资本基金的情况。</w:t>
      </w:r>
    </w:p>
    <w:p w:rsidR="00410630" w:rsidRDefault="00410630" w:rsidP="00C15CAC">
      <w:pPr>
        <w:autoSpaceDE w:val="0"/>
        <w:autoSpaceDN w:val="0"/>
        <w:adjustRightInd w:val="0"/>
        <w:spacing w:before="29" w:line="288" w:lineRule="auto"/>
        <w:jc w:val="left"/>
        <w:rPr>
          <w:rFonts w:eastAsiaTheme="minorEastAsia"/>
          <w:color w:val="000000"/>
          <w:sz w:val="24"/>
        </w:rPr>
      </w:pPr>
    </w:p>
    <w:p w:rsidR="00410630" w:rsidRPr="00BB5E0E" w:rsidRDefault="00410630" w:rsidP="00BB5E0E">
      <w:pPr>
        <w:spacing w:line="288" w:lineRule="auto"/>
        <w:jc w:val="left"/>
        <w:rPr>
          <w:b/>
          <w:sz w:val="24"/>
        </w:rPr>
      </w:pPr>
      <w:r w:rsidRPr="00410630">
        <w:rPr>
          <w:b/>
          <w:sz w:val="24"/>
        </w:rPr>
        <w:t>7.2</w:t>
      </w:r>
      <w:r w:rsidRPr="00410630">
        <w:rPr>
          <w:rFonts w:hint="eastAsia"/>
          <w:b/>
          <w:sz w:val="24"/>
        </w:rPr>
        <w:t>基金管理人运用固有资金投资本基金交易明细</w:t>
      </w:r>
    </w:p>
    <w:p w:rsidR="00320300" w:rsidRPr="00414345" w:rsidRDefault="00320300" w:rsidP="00C15CAC">
      <w:pPr>
        <w:autoSpaceDE w:val="0"/>
        <w:autoSpaceDN w:val="0"/>
        <w:adjustRightInd w:val="0"/>
        <w:spacing w:before="29" w:line="288" w:lineRule="auto"/>
        <w:jc w:val="left"/>
        <w:rPr>
          <w:color w:val="000000"/>
          <w:sz w:val="24"/>
        </w:rPr>
      </w:pPr>
      <w:r w:rsidRPr="00414345">
        <w:rPr>
          <w:color w:val="000000"/>
          <w:sz w:val="24"/>
        </w:rPr>
        <w:t>本基金管理人本报告期内未进行本基金的申购、赎回、红利再投等</w:t>
      </w:r>
    </w:p>
    <w:p w:rsidR="00480B35" w:rsidRPr="00414345" w:rsidRDefault="00480B35" w:rsidP="00C15CAC">
      <w:pPr>
        <w:autoSpaceDE w:val="0"/>
        <w:autoSpaceDN w:val="0"/>
        <w:adjustRightInd w:val="0"/>
        <w:spacing w:before="29" w:line="288" w:lineRule="auto"/>
        <w:jc w:val="left"/>
        <w:rPr>
          <w:color w:val="000000"/>
          <w:sz w:val="24"/>
        </w:rPr>
      </w:pPr>
    </w:p>
    <w:p w:rsidR="003C50AD" w:rsidRPr="00220C32" w:rsidRDefault="003C50AD" w:rsidP="0011537B">
      <w:pPr>
        <w:pStyle w:val="1"/>
        <w:spacing w:beforeLines="100" w:before="312" w:afterLines="100" w:after="312" w:line="360" w:lineRule="auto"/>
        <w:jc w:val="center"/>
        <w:rPr>
          <w:rFonts w:asciiTheme="minorEastAsia" w:eastAsiaTheme="minorEastAsia" w:hAnsiTheme="minorEastAsia"/>
          <w:color w:val="000000" w:themeColor="text1"/>
          <w:kern w:val="0"/>
          <w:sz w:val="24"/>
          <w:szCs w:val="24"/>
        </w:rPr>
      </w:pPr>
      <w:r w:rsidRPr="00220C32">
        <w:rPr>
          <w:rFonts w:asciiTheme="minorEastAsia" w:eastAsiaTheme="minorEastAsia" w:hAnsiTheme="minorEastAsia" w:hint="eastAsia"/>
          <w:color w:val="000000" w:themeColor="text1"/>
          <w:kern w:val="0"/>
          <w:sz w:val="24"/>
          <w:szCs w:val="24"/>
        </w:rPr>
        <w:t>§8</w:t>
      </w:r>
      <w:r w:rsidRPr="00220C32">
        <w:rPr>
          <w:rFonts w:asciiTheme="minorEastAsia" w:eastAsiaTheme="minorEastAsia" w:hAnsiTheme="minorEastAsia"/>
          <w:color w:val="000000" w:themeColor="text1"/>
          <w:kern w:val="0"/>
          <w:sz w:val="24"/>
          <w:szCs w:val="24"/>
        </w:rPr>
        <w:t xml:space="preserve">  </w:t>
      </w:r>
      <w:r w:rsidRPr="00220C32">
        <w:rPr>
          <w:rFonts w:asciiTheme="minorEastAsia" w:eastAsiaTheme="minorEastAsia" w:hAnsiTheme="minorEastAsia" w:hint="eastAsia"/>
          <w:color w:val="000000" w:themeColor="text1"/>
          <w:kern w:val="0"/>
          <w:sz w:val="24"/>
          <w:szCs w:val="24"/>
        </w:rPr>
        <w:t>影响投资者决策的其他重要信息</w:t>
      </w:r>
    </w:p>
    <w:p w:rsidR="003C50AD" w:rsidRPr="009A5C99" w:rsidRDefault="003C50AD" w:rsidP="003C50AD">
      <w:pPr>
        <w:autoSpaceDE w:val="0"/>
        <w:autoSpaceDN w:val="0"/>
        <w:adjustRightInd w:val="0"/>
        <w:spacing w:line="360" w:lineRule="auto"/>
        <w:jc w:val="left"/>
        <w:rPr>
          <w:rFonts w:ascii="宋体" w:hAnsi="宋体"/>
          <w:b/>
          <w:bCs/>
          <w:color w:val="000000"/>
          <w:kern w:val="0"/>
          <w:sz w:val="24"/>
          <w:szCs w:val="24"/>
        </w:rPr>
      </w:pPr>
      <w:r w:rsidRPr="009A5C99">
        <w:rPr>
          <w:rFonts w:ascii="宋体" w:hAnsi="宋体"/>
          <w:b/>
          <w:bCs/>
          <w:color w:val="000000"/>
          <w:kern w:val="0"/>
          <w:sz w:val="24"/>
          <w:szCs w:val="24"/>
        </w:rPr>
        <w:t>8.</w:t>
      </w:r>
      <w:r w:rsidRPr="009A5C99">
        <w:rPr>
          <w:rFonts w:ascii="宋体" w:hAnsi="宋体" w:hint="eastAsia"/>
          <w:b/>
          <w:bCs/>
          <w:color w:val="000000"/>
          <w:kern w:val="0"/>
          <w:sz w:val="24"/>
          <w:szCs w:val="24"/>
        </w:rPr>
        <w:t>1 报告期内单一投资者持有基金份额比例达到或超过20%的情况</w:t>
      </w:r>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3C50AD" w:rsidRPr="004F4D27" w:rsidTr="00424D30">
        <w:tc>
          <w:tcPr>
            <w:tcW w:w="993" w:type="dxa"/>
            <w:vMerge w:val="restart"/>
            <w:vAlign w:val="center"/>
          </w:tcPr>
          <w:p w:rsidR="003C50AD" w:rsidRPr="004F4D27" w:rsidRDefault="003C50AD" w:rsidP="00424D30">
            <w:pPr>
              <w:autoSpaceDE w:val="0"/>
              <w:autoSpaceDN w:val="0"/>
              <w:adjustRightInd w:val="0"/>
              <w:jc w:val="center"/>
              <w:rPr>
                <w:rFonts w:ascii="宋体" w:hAnsi="宋体"/>
                <w:b/>
                <w:bCs/>
                <w:color w:val="000000"/>
                <w:kern w:val="0"/>
              </w:rPr>
            </w:pPr>
            <w:r w:rsidRPr="004F4D27">
              <w:rPr>
                <w:rFonts w:ascii="宋体" w:hAnsi="宋体" w:hint="eastAsia"/>
                <w:color w:val="000000"/>
                <w:kern w:val="0"/>
              </w:rPr>
              <w:t>投资者类别</w:t>
            </w:r>
            <w:r w:rsidRPr="004F4D27">
              <w:rPr>
                <w:rFonts w:ascii="宋体" w:hAnsi="宋体"/>
                <w:color w:val="000000"/>
                <w:kern w:val="0"/>
              </w:rPr>
              <w:t xml:space="preserve">  </w:t>
            </w:r>
          </w:p>
        </w:tc>
        <w:tc>
          <w:tcPr>
            <w:tcW w:w="5670" w:type="dxa"/>
            <w:gridSpan w:val="5"/>
            <w:vAlign w:val="center"/>
          </w:tcPr>
          <w:p w:rsidR="003C50AD" w:rsidRPr="004F4D27" w:rsidRDefault="003C50AD" w:rsidP="00424D30">
            <w:pPr>
              <w:autoSpaceDE w:val="0"/>
              <w:autoSpaceDN w:val="0"/>
              <w:adjustRightInd w:val="0"/>
              <w:jc w:val="center"/>
              <w:rPr>
                <w:rFonts w:ascii="宋体" w:hAnsi="宋体"/>
                <w:b/>
                <w:bCs/>
                <w:color w:val="000000"/>
                <w:kern w:val="0"/>
              </w:rPr>
            </w:pPr>
            <w:r w:rsidRPr="004F4D27">
              <w:rPr>
                <w:rFonts w:ascii="宋体" w:hAnsi="宋体" w:hint="eastAsia"/>
                <w:color w:val="000000"/>
                <w:kern w:val="0"/>
              </w:rPr>
              <w:t>报告期内持有基金份额变化情况</w:t>
            </w:r>
          </w:p>
        </w:tc>
        <w:tc>
          <w:tcPr>
            <w:tcW w:w="2549" w:type="dxa"/>
            <w:gridSpan w:val="2"/>
            <w:vAlign w:val="center"/>
          </w:tcPr>
          <w:p w:rsidR="003C50AD" w:rsidRPr="004F4D27" w:rsidRDefault="003C50AD" w:rsidP="00424D30">
            <w:pPr>
              <w:autoSpaceDE w:val="0"/>
              <w:autoSpaceDN w:val="0"/>
              <w:adjustRightInd w:val="0"/>
              <w:jc w:val="center"/>
              <w:rPr>
                <w:rFonts w:ascii="宋体" w:hAnsi="宋体"/>
                <w:b/>
                <w:bCs/>
                <w:color w:val="000000"/>
                <w:kern w:val="0"/>
              </w:rPr>
            </w:pPr>
            <w:r w:rsidRPr="004F4D27">
              <w:rPr>
                <w:rFonts w:ascii="宋体" w:hAnsi="宋体" w:hint="eastAsia"/>
                <w:color w:val="000000"/>
                <w:kern w:val="0"/>
              </w:rPr>
              <w:t>报告期末持有基金情况</w:t>
            </w:r>
          </w:p>
        </w:tc>
      </w:tr>
      <w:tr w:rsidR="003C50AD" w:rsidRPr="004F4D27" w:rsidTr="00424D30">
        <w:tc>
          <w:tcPr>
            <w:tcW w:w="993" w:type="dxa"/>
            <w:vMerge/>
            <w:vAlign w:val="center"/>
          </w:tcPr>
          <w:p w:rsidR="003C50AD" w:rsidRPr="004F4D27" w:rsidRDefault="003C50AD" w:rsidP="00424D30">
            <w:pPr>
              <w:autoSpaceDE w:val="0"/>
              <w:autoSpaceDN w:val="0"/>
              <w:adjustRightInd w:val="0"/>
              <w:jc w:val="center"/>
              <w:rPr>
                <w:rFonts w:ascii="宋体" w:hAnsi="宋体"/>
                <w:b/>
                <w:bCs/>
                <w:color w:val="000000"/>
                <w:kern w:val="0"/>
              </w:rPr>
            </w:pPr>
          </w:p>
        </w:tc>
        <w:tc>
          <w:tcPr>
            <w:tcW w:w="992" w:type="dxa"/>
            <w:vAlign w:val="center"/>
          </w:tcPr>
          <w:p w:rsidR="003C50AD" w:rsidRPr="004F4D27" w:rsidRDefault="003C50AD" w:rsidP="00424D30">
            <w:pPr>
              <w:autoSpaceDE w:val="0"/>
              <w:autoSpaceDN w:val="0"/>
              <w:adjustRightInd w:val="0"/>
              <w:jc w:val="center"/>
              <w:rPr>
                <w:rFonts w:ascii="宋体" w:hAnsi="宋体"/>
                <w:b/>
                <w:bCs/>
                <w:color w:val="000000"/>
                <w:kern w:val="0"/>
              </w:rPr>
            </w:pPr>
            <w:r w:rsidRPr="004F4D27">
              <w:rPr>
                <w:rFonts w:ascii="宋体" w:hAnsi="宋体" w:hint="eastAsia"/>
                <w:color w:val="000000"/>
                <w:kern w:val="0"/>
              </w:rPr>
              <w:t>序号</w:t>
            </w:r>
          </w:p>
        </w:tc>
        <w:tc>
          <w:tcPr>
            <w:tcW w:w="1843" w:type="dxa"/>
            <w:vAlign w:val="center"/>
          </w:tcPr>
          <w:p w:rsidR="003C50AD" w:rsidRPr="004F4D27" w:rsidRDefault="003C50AD" w:rsidP="00424D30">
            <w:pPr>
              <w:autoSpaceDE w:val="0"/>
              <w:autoSpaceDN w:val="0"/>
              <w:adjustRightInd w:val="0"/>
              <w:jc w:val="center"/>
              <w:rPr>
                <w:rFonts w:ascii="宋体" w:hAnsi="宋体"/>
                <w:b/>
                <w:bCs/>
                <w:color w:val="000000"/>
                <w:kern w:val="0"/>
              </w:rPr>
            </w:pPr>
            <w:r w:rsidRPr="004F4D27">
              <w:rPr>
                <w:rFonts w:ascii="宋体" w:hAnsi="宋体" w:hint="eastAsia"/>
                <w:color w:val="000000"/>
                <w:kern w:val="0"/>
              </w:rPr>
              <w:t>持有基金份额比例达到或者超过20%的时间区间</w:t>
            </w:r>
          </w:p>
        </w:tc>
        <w:tc>
          <w:tcPr>
            <w:tcW w:w="851" w:type="dxa"/>
            <w:vAlign w:val="center"/>
          </w:tcPr>
          <w:p w:rsidR="003C50AD" w:rsidRPr="004F4D27" w:rsidRDefault="003C50AD" w:rsidP="00424D30">
            <w:pPr>
              <w:widowControl/>
              <w:jc w:val="center"/>
              <w:rPr>
                <w:rFonts w:ascii="宋体" w:hAnsi="宋体"/>
                <w:b/>
                <w:bCs/>
                <w:color w:val="000000"/>
                <w:kern w:val="0"/>
              </w:rPr>
            </w:pPr>
            <w:r w:rsidRPr="004F4D27">
              <w:rPr>
                <w:rFonts w:ascii="宋体" w:hAnsi="宋体" w:hint="eastAsia"/>
                <w:color w:val="000000"/>
                <w:kern w:val="0"/>
              </w:rPr>
              <w:t>期初份额</w:t>
            </w:r>
          </w:p>
        </w:tc>
        <w:tc>
          <w:tcPr>
            <w:tcW w:w="850" w:type="dxa"/>
            <w:vAlign w:val="center"/>
          </w:tcPr>
          <w:p w:rsidR="003C50AD" w:rsidRPr="004F4D27" w:rsidRDefault="003C50AD" w:rsidP="00424D30">
            <w:pPr>
              <w:widowControl/>
              <w:jc w:val="center"/>
              <w:rPr>
                <w:rFonts w:ascii="宋体" w:hAnsi="宋体"/>
                <w:b/>
                <w:bCs/>
                <w:color w:val="000000"/>
                <w:kern w:val="0"/>
              </w:rPr>
            </w:pPr>
            <w:r w:rsidRPr="004F4D27">
              <w:rPr>
                <w:rFonts w:ascii="宋体" w:hAnsi="宋体" w:hint="eastAsia"/>
                <w:color w:val="000000"/>
                <w:kern w:val="0"/>
              </w:rPr>
              <w:t>申购份额</w:t>
            </w:r>
          </w:p>
        </w:tc>
        <w:tc>
          <w:tcPr>
            <w:tcW w:w="1134" w:type="dxa"/>
            <w:vAlign w:val="center"/>
          </w:tcPr>
          <w:p w:rsidR="003C50AD" w:rsidRPr="004F4D27" w:rsidRDefault="003C50AD" w:rsidP="00424D30">
            <w:pPr>
              <w:widowControl/>
              <w:jc w:val="center"/>
              <w:rPr>
                <w:rFonts w:ascii="宋体" w:hAnsi="宋体"/>
                <w:b/>
                <w:bCs/>
                <w:color w:val="000000"/>
                <w:kern w:val="0"/>
              </w:rPr>
            </w:pPr>
            <w:r w:rsidRPr="004F4D27">
              <w:rPr>
                <w:rFonts w:ascii="宋体" w:hAnsi="宋体" w:hint="eastAsia"/>
                <w:color w:val="000000"/>
                <w:kern w:val="0"/>
              </w:rPr>
              <w:t>赎回份额</w:t>
            </w:r>
          </w:p>
        </w:tc>
        <w:tc>
          <w:tcPr>
            <w:tcW w:w="1419" w:type="dxa"/>
            <w:vAlign w:val="center"/>
          </w:tcPr>
          <w:p w:rsidR="003C50AD" w:rsidRPr="004F4D27" w:rsidRDefault="003C50AD" w:rsidP="00424D30">
            <w:pPr>
              <w:autoSpaceDE w:val="0"/>
              <w:autoSpaceDN w:val="0"/>
              <w:adjustRightInd w:val="0"/>
              <w:jc w:val="center"/>
              <w:rPr>
                <w:rFonts w:ascii="宋体" w:hAnsi="宋体"/>
                <w:b/>
                <w:bCs/>
                <w:color w:val="000000"/>
                <w:kern w:val="0"/>
              </w:rPr>
            </w:pPr>
            <w:r w:rsidRPr="004F4D27">
              <w:rPr>
                <w:rFonts w:ascii="宋体" w:hAnsi="宋体" w:hint="eastAsia"/>
                <w:color w:val="000000"/>
                <w:kern w:val="0"/>
              </w:rPr>
              <w:t>持有份额</w:t>
            </w:r>
          </w:p>
        </w:tc>
        <w:tc>
          <w:tcPr>
            <w:tcW w:w="1130" w:type="dxa"/>
            <w:vAlign w:val="center"/>
          </w:tcPr>
          <w:p w:rsidR="003C50AD" w:rsidRPr="004F4D27" w:rsidRDefault="003C50AD" w:rsidP="00424D30">
            <w:pPr>
              <w:autoSpaceDE w:val="0"/>
              <w:autoSpaceDN w:val="0"/>
              <w:adjustRightInd w:val="0"/>
              <w:jc w:val="center"/>
              <w:rPr>
                <w:rFonts w:ascii="宋体" w:hAnsi="宋体"/>
                <w:b/>
                <w:bCs/>
                <w:color w:val="000000"/>
                <w:kern w:val="0"/>
              </w:rPr>
            </w:pPr>
            <w:r w:rsidRPr="004F4D27">
              <w:rPr>
                <w:rFonts w:ascii="宋体" w:hAnsi="宋体" w:hint="eastAsia"/>
                <w:color w:val="000000"/>
                <w:kern w:val="0"/>
              </w:rPr>
              <w:t>份额占比</w:t>
            </w:r>
          </w:p>
        </w:tc>
      </w:tr>
      <w:tr w:rsidR="005530CA">
        <w:tc>
          <w:tcPr>
            <w:tcW w:w="993" w:type="dxa"/>
            <w:vMerge w:val="restart"/>
          </w:tcPr>
          <w:p w:rsidR="005530CA" w:rsidRDefault="005530CA"/>
          <w:p w:rsidR="005530CA" w:rsidRDefault="003D5A6B">
            <w:r>
              <w:rPr>
                <w:rFonts w:ascii="宋体" w:hAnsi="宋体" w:hint="eastAsia"/>
                <w:bCs/>
                <w:color w:val="000000"/>
                <w:kern w:val="0"/>
              </w:rPr>
              <w:t>机构</w:t>
            </w:r>
          </w:p>
        </w:tc>
        <w:tc>
          <w:tcPr>
            <w:tcW w:w="992" w:type="dxa"/>
            <w:vAlign w:val="center"/>
          </w:tcPr>
          <w:p w:rsidR="005530CA" w:rsidRDefault="003D5A6B">
            <w:pPr>
              <w:jc w:val="center"/>
            </w:pPr>
            <w:r>
              <w:rPr>
                <w:rFonts w:ascii="宋体" w:hAnsi="宋体"/>
                <w:color w:val="000000"/>
                <w:kern w:val="0"/>
              </w:rPr>
              <w:t>1</w:t>
            </w:r>
          </w:p>
        </w:tc>
        <w:tc>
          <w:tcPr>
            <w:tcW w:w="1843" w:type="dxa"/>
            <w:vAlign w:val="center"/>
          </w:tcPr>
          <w:p w:rsidR="005530CA" w:rsidRDefault="003D5A6B">
            <w:pPr>
              <w:jc w:val="center"/>
            </w:pPr>
            <w:r>
              <w:rPr>
                <w:rFonts w:ascii="宋体" w:hAnsi="宋体"/>
                <w:color w:val="000000"/>
                <w:kern w:val="0"/>
              </w:rPr>
              <w:t>2019/4/1-2019/6/30</w:t>
            </w:r>
          </w:p>
        </w:tc>
        <w:tc>
          <w:tcPr>
            <w:tcW w:w="851" w:type="dxa"/>
            <w:vAlign w:val="center"/>
          </w:tcPr>
          <w:p w:rsidR="005530CA" w:rsidRDefault="003D5A6B">
            <w:pPr>
              <w:jc w:val="center"/>
            </w:pPr>
            <w:r>
              <w:rPr>
                <w:rFonts w:ascii="宋体" w:hAnsi="宋体"/>
                <w:color w:val="000000"/>
                <w:kern w:val="0"/>
              </w:rPr>
              <w:t>-</w:t>
            </w:r>
          </w:p>
        </w:tc>
        <w:tc>
          <w:tcPr>
            <w:tcW w:w="850" w:type="dxa"/>
            <w:vAlign w:val="center"/>
          </w:tcPr>
          <w:p w:rsidR="005530CA" w:rsidRDefault="003D5A6B">
            <w:pPr>
              <w:jc w:val="center"/>
            </w:pPr>
            <w:r>
              <w:rPr>
                <w:rFonts w:ascii="宋体" w:hAnsi="宋体"/>
                <w:color w:val="000000"/>
                <w:kern w:val="0"/>
              </w:rPr>
              <w:t>95,968,330.13</w:t>
            </w:r>
          </w:p>
        </w:tc>
        <w:tc>
          <w:tcPr>
            <w:tcW w:w="1134" w:type="dxa"/>
            <w:vAlign w:val="center"/>
          </w:tcPr>
          <w:p w:rsidR="005530CA" w:rsidRDefault="003D5A6B">
            <w:pPr>
              <w:jc w:val="center"/>
            </w:pPr>
            <w:r>
              <w:rPr>
                <w:rFonts w:ascii="宋体" w:hAnsi="宋体"/>
                <w:color w:val="000000"/>
                <w:kern w:val="0"/>
              </w:rPr>
              <w:t>-</w:t>
            </w:r>
          </w:p>
        </w:tc>
        <w:tc>
          <w:tcPr>
            <w:tcW w:w="1419" w:type="dxa"/>
            <w:vAlign w:val="center"/>
          </w:tcPr>
          <w:p w:rsidR="005530CA" w:rsidRDefault="003D5A6B">
            <w:pPr>
              <w:jc w:val="center"/>
            </w:pPr>
            <w:r>
              <w:rPr>
                <w:rFonts w:ascii="宋体" w:hAnsi="宋体"/>
                <w:color w:val="000000"/>
                <w:kern w:val="0"/>
              </w:rPr>
              <w:t>95,968,330.13</w:t>
            </w:r>
          </w:p>
        </w:tc>
        <w:tc>
          <w:tcPr>
            <w:tcW w:w="1130" w:type="dxa"/>
            <w:vAlign w:val="center"/>
          </w:tcPr>
          <w:p w:rsidR="005530CA" w:rsidRDefault="003D5A6B">
            <w:pPr>
              <w:jc w:val="center"/>
            </w:pPr>
            <w:r>
              <w:rPr>
                <w:rFonts w:ascii="宋体" w:hAnsi="宋体"/>
                <w:color w:val="000000"/>
                <w:kern w:val="0"/>
              </w:rPr>
              <w:t>29.71%</w:t>
            </w:r>
          </w:p>
        </w:tc>
      </w:tr>
      <w:tr w:rsidR="005530CA">
        <w:tc>
          <w:tcPr>
            <w:tcW w:w="993" w:type="dxa"/>
            <w:vMerge/>
          </w:tcPr>
          <w:p w:rsidR="005530CA" w:rsidRDefault="005530CA"/>
        </w:tc>
        <w:tc>
          <w:tcPr>
            <w:tcW w:w="992" w:type="dxa"/>
            <w:vAlign w:val="center"/>
          </w:tcPr>
          <w:p w:rsidR="005530CA" w:rsidRDefault="003D5A6B">
            <w:pPr>
              <w:jc w:val="center"/>
            </w:pPr>
            <w:r>
              <w:rPr>
                <w:rFonts w:ascii="宋体" w:hAnsi="宋体"/>
                <w:color w:val="000000"/>
                <w:kern w:val="0"/>
              </w:rPr>
              <w:t>2</w:t>
            </w:r>
          </w:p>
        </w:tc>
        <w:tc>
          <w:tcPr>
            <w:tcW w:w="1843" w:type="dxa"/>
            <w:vAlign w:val="center"/>
          </w:tcPr>
          <w:p w:rsidR="005530CA" w:rsidRDefault="003D5A6B">
            <w:pPr>
              <w:jc w:val="center"/>
            </w:pPr>
            <w:r>
              <w:rPr>
                <w:rFonts w:ascii="宋体" w:hAnsi="宋体"/>
                <w:color w:val="000000"/>
                <w:kern w:val="0"/>
              </w:rPr>
              <w:t>2019/4/1-2019/6/30</w:t>
            </w:r>
          </w:p>
        </w:tc>
        <w:tc>
          <w:tcPr>
            <w:tcW w:w="851" w:type="dxa"/>
            <w:vAlign w:val="center"/>
          </w:tcPr>
          <w:p w:rsidR="005530CA" w:rsidRDefault="003D5A6B">
            <w:pPr>
              <w:jc w:val="center"/>
            </w:pPr>
            <w:r>
              <w:rPr>
                <w:rFonts w:ascii="宋体" w:hAnsi="宋体"/>
                <w:color w:val="000000"/>
                <w:kern w:val="0"/>
              </w:rPr>
              <w:t>-</w:t>
            </w:r>
          </w:p>
        </w:tc>
        <w:tc>
          <w:tcPr>
            <w:tcW w:w="850" w:type="dxa"/>
            <w:vAlign w:val="center"/>
          </w:tcPr>
          <w:p w:rsidR="005530CA" w:rsidRDefault="003D5A6B">
            <w:pPr>
              <w:jc w:val="center"/>
            </w:pPr>
            <w:r>
              <w:rPr>
                <w:rFonts w:ascii="宋体" w:hAnsi="宋体"/>
                <w:color w:val="000000"/>
                <w:kern w:val="0"/>
              </w:rPr>
              <w:t>95,968,330.13</w:t>
            </w:r>
          </w:p>
        </w:tc>
        <w:tc>
          <w:tcPr>
            <w:tcW w:w="1134" w:type="dxa"/>
            <w:vAlign w:val="center"/>
          </w:tcPr>
          <w:p w:rsidR="005530CA" w:rsidRDefault="003D5A6B">
            <w:pPr>
              <w:jc w:val="center"/>
            </w:pPr>
            <w:r>
              <w:rPr>
                <w:rFonts w:ascii="宋体" w:hAnsi="宋体"/>
                <w:color w:val="000000"/>
                <w:kern w:val="0"/>
              </w:rPr>
              <w:t>-</w:t>
            </w:r>
          </w:p>
        </w:tc>
        <w:tc>
          <w:tcPr>
            <w:tcW w:w="1419" w:type="dxa"/>
            <w:vAlign w:val="center"/>
          </w:tcPr>
          <w:p w:rsidR="005530CA" w:rsidRDefault="003D5A6B">
            <w:pPr>
              <w:jc w:val="center"/>
            </w:pPr>
            <w:r>
              <w:rPr>
                <w:rFonts w:ascii="宋体" w:hAnsi="宋体"/>
                <w:color w:val="000000"/>
                <w:kern w:val="0"/>
              </w:rPr>
              <w:t>95,968,330.13</w:t>
            </w:r>
          </w:p>
        </w:tc>
        <w:tc>
          <w:tcPr>
            <w:tcW w:w="1130" w:type="dxa"/>
            <w:vAlign w:val="center"/>
          </w:tcPr>
          <w:p w:rsidR="005530CA" w:rsidRDefault="003D5A6B">
            <w:pPr>
              <w:jc w:val="center"/>
            </w:pPr>
            <w:r>
              <w:rPr>
                <w:rFonts w:ascii="宋体" w:hAnsi="宋体"/>
                <w:color w:val="000000"/>
                <w:kern w:val="0"/>
              </w:rPr>
              <w:t>29.71%</w:t>
            </w:r>
          </w:p>
        </w:tc>
      </w:tr>
      <w:tr w:rsidR="003C50AD" w:rsidRPr="004F4D27" w:rsidTr="00424D30">
        <w:tc>
          <w:tcPr>
            <w:tcW w:w="9212" w:type="dxa"/>
            <w:gridSpan w:val="8"/>
            <w:vAlign w:val="center"/>
          </w:tcPr>
          <w:p w:rsidR="003C50AD" w:rsidRPr="004F4D27" w:rsidRDefault="003C50AD" w:rsidP="00424D30">
            <w:pPr>
              <w:autoSpaceDE w:val="0"/>
              <w:autoSpaceDN w:val="0"/>
              <w:adjustRightInd w:val="0"/>
              <w:jc w:val="center"/>
              <w:rPr>
                <w:rFonts w:ascii="宋体" w:hAnsi="宋体"/>
                <w:kern w:val="0"/>
              </w:rPr>
            </w:pPr>
            <w:r w:rsidRPr="004F4D27">
              <w:rPr>
                <w:rFonts w:ascii="宋体" w:hAnsi="宋体"/>
                <w:color w:val="000000"/>
                <w:kern w:val="0"/>
              </w:rPr>
              <w:t>产品特有风险</w:t>
            </w:r>
          </w:p>
        </w:tc>
      </w:tr>
      <w:tr w:rsidR="003C50AD" w:rsidRPr="004F4D27" w:rsidTr="00424D30">
        <w:tc>
          <w:tcPr>
            <w:tcW w:w="9212" w:type="dxa"/>
            <w:gridSpan w:val="8"/>
            <w:vAlign w:val="center"/>
          </w:tcPr>
          <w:p w:rsidR="003C50AD" w:rsidRPr="004F4D27" w:rsidRDefault="003C50AD" w:rsidP="00424D30">
            <w:pPr>
              <w:autoSpaceDE w:val="0"/>
              <w:autoSpaceDN w:val="0"/>
              <w:adjustRightInd w:val="0"/>
              <w:jc w:val="left"/>
              <w:rPr>
                <w:rFonts w:ascii="宋体" w:hAnsi="宋体"/>
                <w:kern w:val="0"/>
              </w:rPr>
            </w:pPr>
            <w:r w:rsidRPr="004F4D27">
              <w:rPr>
                <w:rFonts w:ascii="宋体" w:hAnsi="宋体" w:hint="eastAsia"/>
                <w:kern w:val="0"/>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rsidR="003C50AD" w:rsidRPr="009A5C99" w:rsidRDefault="003C50AD" w:rsidP="003C50AD">
      <w:pPr>
        <w:autoSpaceDE w:val="0"/>
        <w:autoSpaceDN w:val="0"/>
        <w:adjustRightInd w:val="0"/>
        <w:spacing w:line="360" w:lineRule="auto"/>
        <w:jc w:val="left"/>
        <w:rPr>
          <w:rFonts w:ascii="宋体" w:hAnsi="宋体"/>
          <w:b/>
          <w:bCs/>
          <w:color w:val="000000"/>
          <w:kern w:val="0"/>
          <w:sz w:val="24"/>
          <w:szCs w:val="24"/>
        </w:rPr>
      </w:pPr>
      <w:r w:rsidRPr="009A5C99">
        <w:rPr>
          <w:rFonts w:ascii="宋体" w:hAnsi="宋体" w:hint="eastAsia"/>
          <w:b/>
          <w:bCs/>
          <w:color w:val="000000"/>
          <w:kern w:val="0"/>
          <w:sz w:val="24"/>
          <w:szCs w:val="24"/>
        </w:rPr>
        <w:t>8.2 影响投资者决策的其他重要信息</w:t>
      </w:r>
    </w:p>
    <w:p w:rsidR="003C50AD" w:rsidRPr="004F4D27" w:rsidRDefault="003C50AD" w:rsidP="003C50AD">
      <w:pPr>
        <w:spacing w:line="360" w:lineRule="auto"/>
        <w:ind w:firstLineChars="200" w:firstLine="420"/>
        <w:rPr>
          <w:rFonts w:ascii="宋体" w:hAnsi="宋体"/>
          <w:color w:val="000000"/>
        </w:rPr>
      </w:pPr>
      <w:r w:rsidRPr="004F4D27">
        <w:rPr>
          <w:rFonts w:ascii="宋体" w:hAnsi="宋体"/>
          <w:color w:val="000000"/>
        </w:rPr>
        <w:t>根据有关法律法规规定和基金合同的约定，本基金可投资科创板股票。基金资产投资于科创板股票，会面临科创板机制下因投资标的、市场制度以及交易规则等差异带来的特有风险，包括但不限于市场风险、流动性风险、退市风险、集中度风险、系统性风险、政策风险等。有关详情请查阅本基金管理人于2019年6月22日发布的《交银施罗德基金管理有限公司关于旗下部分基金可投资科创板股票的公告》。</w:t>
      </w:r>
    </w:p>
    <w:p w:rsidR="00ED6E80" w:rsidRPr="00414345" w:rsidRDefault="00ED6E80" w:rsidP="00C15CAC">
      <w:pPr>
        <w:spacing w:before="29" w:line="288" w:lineRule="auto"/>
        <w:ind w:firstLineChars="200" w:firstLine="480"/>
        <w:rPr>
          <w:color w:val="000000"/>
          <w:sz w:val="24"/>
          <w:szCs w:val="24"/>
        </w:rPr>
      </w:pPr>
    </w:p>
    <w:p w:rsidR="00B22DEE" w:rsidRPr="00E02660"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t>§</w:t>
      </w:r>
      <w:r w:rsidR="00D02347" w:rsidRPr="00414345">
        <w:rPr>
          <w:color w:val="000000"/>
          <w:kern w:val="0"/>
          <w:sz w:val="24"/>
          <w:szCs w:val="24"/>
        </w:rPr>
        <w:t>9</w:t>
      </w:r>
      <w:r w:rsidR="00834E74">
        <w:rPr>
          <w:color w:val="000000"/>
          <w:kern w:val="0"/>
          <w:sz w:val="24"/>
          <w:szCs w:val="24"/>
        </w:rPr>
        <w:t xml:space="preserve">  </w:t>
      </w:r>
      <w:r w:rsidRPr="00414345">
        <w:rPr>
          <w:color w:val="000000"/>
          <w:kern w:val="0"/>
          <w:sz w:val="24"/>
          <w:szCs w:val="24"/>
        </w:rPr>
        <w:t>备查文件目录</w:t>
      </w:r>
    </w:p>
    <w:p w:rsidR="004061AC" w:rsidRPr="00414345" w:rsidRDefault="00D02347"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9</w:t>
      </w:r>
      <w:r w:rsidR="004061AC" w:rsidRPr="00414345">
        <w:rPr>
          <w:b/>
          <w:bCs/>
          <w:color w:val="000000"/>
          <w:kern w:val="0"/>
          <w:sz w:val="24"/>
          <w:szCs w:val="24"/>
        </w:rPr>
        <w:t>.</w:t>
      </w:r>
      <w:r w:rsidR="00676095" w:rsidRPr="00414345">
        <w:rPr>
          <w:b/>
          <w:bCs/>
          <w:color w:val="000000"/>
          <w:kern w:val="0"/>
          <w:sz w:val="24"/>
          <w:szCs w:val="24"/>
        </w:rPr>
        <w:t>1</w:t>
      </w:r>
      <w:r w:rsidR="004061AC" w:rsidRPr="00414345">
        <w:rPr>
          <w:b/>
          <w:bCs/>
          <w:color w:val="000000"/>
          <w:kern w:val="0"/>
          <w:sz w:val="24"/>
          <w:szCs w:val="24"/>
        </w:rPr>
        <w:t>备查文件目录</w:t>
      </w:r>
    </w:p>
    <w:p w:rsidR="005530CA" w:rsidRDefault="003D5A6B">
      <w:pPr>
        <w:spacing w:before="29" w:line="288" w:lineRule="auto"/>
        <w:ind w:firstLineChars="200" w:firstLine="480"/>
        <w:rPr>
          <w:color w:val="000000"/>
          <w:sz w:val="24"/>
          <w:szCs w:val="24"/>
        </w:rPr>
      </w:pPr>
      <w:r>
        <w:rPr>
          <w:color w:val="000000"/>
          <w:sz w:val="24"/>
          <w:szCs w:val="24"/>
        </w:rPr>
        <w:lastRenderedPageBreak/>
        <w:t>1</w:t>
      </w:r>
      <w:r>
        <w:rPr>
          <w:color w:val="000000"/>
          <w:sz w:val="24"/>
          <w:szCs w:val="24"/>
        </w:rPr>
        <w:t>、中国证监会准予交银施罗德荣鑫保本混合型证券投资基金募集注册的文件；</w:t>
      </w:r>
      <w:r>
        <w:rPr>
          <w:color w:val="000000"/>
          <w:sz w:val="24"/>
          <w:szCs w:val="24"/>
        </w:rPr>
        <w:t xml:space="preserve"> </w:t>
      </w:r>
    </w:p>
    <w:p w:rsidR="005530CA" w:rsidRDefault="003D5A6B">
      <w:pPr>
        <w:spacing w:before="29" w:line="288" w:lineRule="auto"/>
        <w:ind w:firstLineChars="200" w:firstLine="480"/>
        <w:rPr>
          <w:color w:val="000000"/>
          <w:sz w:val="24"/>
          <w:szCs w:val="24"/>
        </w:rPr>
      </w:pPr>
      <w:r>
        <w:rPr>
          <w:color w:val="000000"/>
          <w:sz w:val="24"/>
          <w:szCs w:val="24"/>
        </w:rPr>
        <w:t>2</w:t>
      </w:r>
      <w:r>
        <w:rPr>
          <w:color w:val="000000"/>
          <w:sz w:val="24"/>
          <w:szCs w:val="24"/>
        </w:rPr>
        <w:t>、《交银施罗德荣鑫灵活配置混合型证券投资基金基金合同》；</w:t>
      </w:r>
      <w:r>
        <w:rPr>
          <w:color w:val="000000"/>
          <w:sz w:val="24"/>
          <w:szCs w:val="24"/>
        </w:rPr>
        <w:t xml:space="preserve"> </w:t>
      </w:r>
    </w:p>
    <w:p w:rsidR="005530CA" w:rsidRDefault="003D5A6B">
      <w:pPr>
        <w:spacing w:before="29" w:line="288" w:lineRule="auto"/>
        <w:ind w:firstLineChars="200" w:firstLine="480"/>
        <w:rPr>
          <w:color w:val="000000"/>
          <w:sz w:val="24"/>
          <w:szCs w:val="24"/>
        </w:rPr>
      </w:pPr>
      <w:r>
        <w:rPr>
          <w:color w:val="000000"/>
          <w:sz w:val="24"/>
          <w:szCs w:val="24"/>
        </w:rPr>
        <w:t>3</w:t>
      </w:r>
      <w:r>
        <w:rPr>
          <w:color w:val="000000"/>
          <w:sz w:val="24"/>
          <w:szCs w:val="24"/>
        </w:rPr>
        <w:t>、《交银施罗德荣鑫灵活配置混合型证券投资基金招募说明书》；</w:t>
      </w:r>
      <w:r>
        <w:rPr>
          <w:color w:val="000000"/>
          <w:sz w:val="24"/>
          <w:szCs w:val="24"/>
        </w:rPr>
        <w:t xml:space="preserve"> </w:t>
      </w:r>
    </w:p>
    <w:p w:rsidR="005530CA" w:rsidRDefault="003D5A6B">
      <w:pPr>
        <w:spacing w:before="29" w:line="288" w:lineRule="auto"/>
        <w:ind w:firstLineChars="200" w:firstLine="480"/>
        <w:rPr>
          <w:color w:val="000000"/>
          <w:sz w:val="24"/>
          <w:szCs w:val="24"/>
        </w:rPr>
      </w:pPr>
      <w:r>
        <w:rPr>
          <w:color w:val="000000"/>
          <w:sz w:val="24"/>
          <w:szCs w:val="24"/>
        </w:rPr>
        <w:t>4</w:t>
      </w:r>
      <w:r>
        <w:rPr>
          <w:color w:val="000000"/>
          <w:sz w:val="24"/>
          <w:szCs w:val="24"/>
        </w:rPr>
        <w:t>、《交银施罗德荣鑫灵活配置混合型证券投资基金托管协议》；</w:t>
      </w:r>
      <w:r>
        <w:rPr>
          <w:color w:val="000000"/>
          <w:sz w:val="24"/>
          <w:szCs w:val="24"/>
        </w:rPr>
        <w:t xml:space="preserve"> </w:t>
      </w:r>
    </w:p>
    <w:p w:rsidR="005530CA" w:rsidRDefault="003D5A6B">
      <w:pPr>
        <w:spacing w:before="29" w:line="288" w:lineRule="auto"/>
        <w:ind w:firstLineChars="200" w:firstLine="480"/>
        <w:rPr>
          <w:color w:val="000000"/>
          <w:sz w:val="24"/>
          <w:szCs w:val="24"/>
        </w:rPr>
      </w:pPr>
      <w:r>
        <w:rPr>
          <w:color w:val="000000"/>
          <w:sz w:val="24"/>
          <w:szCs w:val="24"/>
        </w:rPr>
        <w:t>5</w:t>
      </w:r>
      <w:r>
        <w:rPr>
          <w:color w:val="000000"/>
          <w:sz w:val="24"/>
          <w:szCs w:val="24"/>
        </w:rPr>
        <w:t>、《交银施罗德荣鑫保本混合型证券投资基金基金合同》；</w:t>
      </w:r>
      <w:r>
        <w:rPr>
          <w:color w:val="000000"/>
          <w:sz w:val="24"/>
          <w:szCs w:val="24"/>
        </w:rPr>
        <w:t xml:space="preserve"> </w:t>
      </w:r>
    </w:p>
    <w:p w:rsidR="005530CA" w:rsidRDefault="003D5A6B">
      <w:pPr>
        <w:spacing w:before="29" w:line="288" w:lineRule="auto"/>
        <w:ind w:firstLineChars="200" w:firstLine="480"/>
        <w:rPr>
          <w:color w:val="000000"/>
          <w:sz w:val="24"/>
          <w:szCs w:val="24"/>
        </w:rPr>
      </w:pPr>
      <w:r>
        <w:rPr>
          <w:color w:val="000000"/>
          <w:sz w:val="24"/>
          <w:szCs w:val="24"/>
        </w:rPr>
        <w:t>6</w:t>
      </w:r>
      <w:r>
        <w:rPr>
          <w:color w:val="000000"/>
          <w:sz w:val="24"/>
          <w:szCs w:val="24"/>
        </w:rPr>
        <w:t>、《交银施罗德荣鑫保本混合型证券投资基金招募说明书》；</w:t>
      </w:r>
      <w:r>
        <w:rPr>
          <w:color w:val="000000"/>
          <w:sz w:val="24"/>
          <w:szCs w:val="24"/>
        </w:rPr>
        <w:t xml:space="preserve"> </w:t>
      </w:r>
    </w:p>
    <w:p w:rsidR="005530CA" w:rsidRDefault="003D5A6B">
      <w:pPr>
        <w:spacing w:before="29" w:line="288" w:lineRule="auto"/>
        <w:ind w:firstLineChars="200" w:firstLine="480"/>
        <w:rPr>
          <w:color w:val="000000"/>
          <w:sz w:val="24"/>
          <w:szCs w:val="24"/>
        </w:rPr>
      </w:pPr>
      <w:r>
        <w:rPr>
          <w:color w:val="000000"/>
          <w:sz w:val="24"/>
          <w:szCs w:val="24"/>
        </w:rPr>
        <w:t>7</w:t>
      </w:r>
      <w:r>
        <w:rPr>
          <w:color w:val="000000"/>
          <w:sz w:val="24"/>
          <w:szCs w:val="24"/>
        </w:rPr>
        <w:t>、《交银施罗德荣鑫保本混合型证券投资基金托管协议》；</w:t>
      </w:r>
      <w:r>
        <w:rPr>
          <w:color w:val="000000"/>
          <w:sz w:val="24"/>
          <w:szCs w:val="24"/>
        </w:rPr>
        <w:t xml:space="preserve"> </w:t>
      </w:r>
    </w:p>
    <w:p w:rsidR="005530CA" w:rsidRDefault="003D5A6B">
      <w:pPr>
        <w:spacing w:before="29" w:line="288" w:lineRule="auto"/>
        <w:ind w:firstLineChars="200" w:firstLine="480"/>
        <w:rPr>
          <w:color w:val="000000"/>
          <w:sz w:val="24"/>
          <w:szCs w:val="24"/>
        </w:rPr>
      </w:pPr>
      <w:r>
        <w:rPr>
          <w:color w:val="000000"/>
          <w:sz w:val="24"/>
          <w:szCs w:val="24"/>
        </w:rPr>
        <w:t>8</w:t>
      </w:r>
      <w:r>
        <w:rPr>
          <w:color w:val="000000"/>
          <w:sz w:val="24"/>
          <w:szCs w:val="24"/>
        </w:rPr>
        <w:t>、《交银施罗德荣鑫保本混合型证券投资基金保证合同》；</w:t>
      </w:r>
    </w:p>
    <w:p w:rsidR="005530CA" w:rsidRDefault="003D5A6B">
      <w:pPr>
        <w:spacing w:before="29" w:line="288" w:lineRule="auto"/>
        <w:ind w:firstLineChars="200" w:firstLine="480"/>
        <w:rPr>
          <w:color w:val="000000"/>
          <w:sz w:val="24"/>
          <w:szCs w:val="24"/>
        </w:rPr>
      </w:pPr>
      <w:r>
        <w:rPr>
          <w:color w:val="000000"/>
          <w:sz w:val="24"/>
          <w:szCs w:val="24"/>
        </w:rPr>
        <w:t>9</w:t>
      </w:r>
      <w:r>
        <w:rPr>
          <w:color w:val="000000"/>
          <w:sz w:val="24"/>
          <w:szCs w:val="24"/>
        </w:rPr>
        <w:t>、基金管理人业务资格批件、营业执照；</w:t>
      </w:r>
      <w:r>
        <w:rPr>
          <w:color w:val="000000"/>
          <w:sz w:val="24"/>
          <w:szCs w:val="24"/>
        </w:rPr>
        <w:t xml:space="preserve"> </w:t>
      </w:r>
    </w:p>
    <w:p w:rsidR="005530CA" w:rsidRDefault="003D5A6B">
      <w:pPr>
        <w:spacing w:before="29" w:line="288" w:lineRule="auto"/>
        <w:ind w:firstLineChars="200" w:firstLine="480"/>
        <w:rPr>
          <w:color w:val="000000"/>
          <w:sz w:val="24"/>
          <w:szCs w:val="24"/>
        </w:rPr>
      </w:pPr>
      <w:r>
        <w:rPr>
          <w:color w:val="000000"/>
          <w:sz w:val="24"/>
          <w:szCs w:val="24"/>
        </w:rPr>
        <w:t>10</w:t>
      </w:r>
      <w:r>
        <w:rPr>
          <w:color w:val="000000"/>
          <w:sz w:val="24"/>
          <w:szCs w:val="24"/>
        </w:rPr>
        <w:t>、基金托管人业务资格批件、营业执照；</w:t>
      </w:r>
      <w:r>
        <w:rPr>
          <w:color w:val="000000"/>
          <w:sz w:val="24"/>
          <w:szCs w:val="24"/>
        </w:rPr>
        <w:t xml:space="preserve"> </w:t>
      </w:r>
    </w:p>
    <w:p w:rsidR="005530CA" w:rsidRDefault="003D5A6B">
      <w:pPr>
        <w:spacing w:before="29" w:line="288" w:lineRule="auto"/>
        <w:ind w:firstLineChars="200" w:firstLine="480"/>
        <w:rPr>
          <w:color w:val="000000"/>
          <w:sz w:val="24"/>
          <w:szCs w:val="24"/>
        </w:rPr>
      </w:pPr>
      <w:r>
        <w:rPr>
          <w:color w:val="000000"/>
          <w:sz w:val="24"/>
          <w:szCs w:val="24"/>
        </w:rPr>
        <w:t>11</w:t>
      </w:r>
      <w:r>
        <w:rPr>
          <w:color w:val="000000"/>
          <w:sz w:val="24"/>
          <w:szCs w:val="24"/>
        </w:rPr>
        <w:t>、</w:t>
      </w:r>
      <w:r>
        <w:rPr>
          <w:color w:val="000000"/>
          <w:sz w:val="24"/>
          <w:szCs w:val="24"/>
        </w:rPr>
        <w:t>关于申请募集注册交银施罗德荣鑫保本混合型证券投资基金的法律意见书；</w:t>
      </w:r>
      <w:r>
        <w:rPr>
          <w:color w:val="000000"/>
          <w:sz w:val="24"/>
          <w:szCs w:val="24"/>
        </w:rPr>
        <w:t xml:space="preserve"> </w:t>
      </w:r>
    </w:p>
    <w:p w:rsidR="005530CA" w:rsidRDefault="003D5A6B">
      <w:pPr>
        <w:spacing w:before="29" w:line="288" w:lineRule="auto"/>
        <w:ind w:firstLineChars="200" w:firstLine="480"/>
        <w:rPr>
          <w:color w:val="000000"/>
          <w:sz w:val="24"/>
          <w:szCs w:val="24"/>
        </w:rPr>
      </w:pPr>
      <w:r>
        <w:rPr>
          <w:color w:val="000000"/>
          <w:sz w:val="24"/>
          <w:szCs w:val="24"/>
        </w:rPr>
        <w:t>12</w:t>
      </w:r>
      <w:r>
        <w:rPr>
          <w:color w:val="000000"/>
          <w:sz w:val="24"/>
          <w:szCs w:val="24"/>
        </w:rPr>
        <w:t>、关于修改《交银施罗德荣鑫保本混合型证券投资基金基金合同》的法律意见书</w:t>
      </w:r>
    </w:p>
    <w:p w:rsidR="004061AC" w:rsidRPr="00414345" w:rsidRDefault="006D7FF8" w:rsidP="00C15CAC">
      <w:pPr>
        <w:spacing w:before="29" w:line="288" w:lineRule="auto"/>
        <w:ind w:firstLineChars="200" w:firstLine="480"/>
        <w:rPr>
          <w:color w:val="000000"/>
          <w:sz w:val="24"/>
          <w:szCs w:val="24"/>
        </w:rPr>
      </w:pPr>
      <w:r w:rsidRPr="00414345">
        <w:rPr>
          <w:color w:val="000000"/>
          <w:sz w:val="24"/>
          <w:szCs w:val="24"/>
        </w:rPr>
        <w:t>13</w:t>
      </w:r>
      <w:r w:rsidRPr="00414345">
        <w:rPr>
          <w:color w:val="000000"/>
          <w:sz w:val="24"/>
          <w:szCs w:val="24"/>
        </w:rPr>
        <w:t>、报告期内交银施罗德荣鑫保本混合型证券投资基金、交银施罗德荣鑫灵活配置混合型证券投资基金在指定报刊上各项公告的原稿。</w:t>
      </w:r>
    </w:p>
    <w:p w:rsidR="006A48FD" w:rsidRPr="00414345" w:rsidRDefault="006A48FD" w:rsidP="00C15CAC">
      <w:pPr>
        <w:spacing w:before="29" w:line="288" w:lineRule="auto"/>
        <w:ind w:firstLineChars="200" w:firstLine="480"/>
        <w:rPr>
          <w:color w:val="000000"/>
          <w:sz w:val="24"/>
          <w:szCs w:val="24"/>
        </w:rPr>
      </w:pPr>
    </w:p>
    <w:p w:rsidR="004061AC" w:rsidRPr="00414345" w:rsidRDefault="00D02347"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9</w:t>
      </w:r>
      <w:r w:rsidR="004061AC" w:rsidRPr="00414345">
        <w:rPr>
          <w:b/>
          <w:bCs/>
          <w:color w:val="000000"/>
          <w:kern w:val="0"/>
          <w:sz w:val="24"/>
          <w:szCs w:val="24"/>
        </w:rPr>
        <w:t>.</w:t>
      </w:r>
      <w:r w:rsidR="00676095" w:rsidRPr="00414345">
        <w:rPr>
          <w:b/>
          <w:bCs/>
          <w:color w:val="000000"/>
          <w:kern w:val="0"/>
          <w:sz w:val="24"/>
          <w:szCs w:val="24"/>
        </w:rPr>
        <w:t>2</w:t>
      </w:r>
      <w:r w:rsidR="004061AC" w:rsidRPr="00414345">
        <w:rPr>
          <w:b/>
          <w:bCs/>
          <w:color w:val="000000"/>
          <w:kern w:val="0"/>
          <w:sz w:val="24"/>
          <w:szCs w:val="24"/>
        </w:rPr>
        <w:t>存放地点</w:t>
      </w:r>
    </w:p>
    <w:p w:rsidR="004061AC" w:rsidRPr="00414345" w:rsidRDefault="006D7FF8" w:rsidP="00C15CAC">
      <w:pPr>
        <w:spacing w:before="29" w:line="288" w:lineRule="auto"/>
        <w:ind w:firstLineChars="200" w:firstLine="480"/>
        <w:rPr>
          <w:color w:val="000000"/>
          <w:sz w:val="24"/>
          <w:szCs w:val="24"/>
        </w:rPr>
      </w:pPr>
      <w:r w:rsidRPr="00414345">
        <w:rPr>
          <w:color w:val="000000"/>
          <w:sz w:val="24"/>
          <w:szCs w:val="24"/>
        </w:rPr>
        <w:t>备查文件存放于基金管理人的办公场所。</w:t>
      </w:r>
    </w:p>
    <w:p w:rsidR="006A48FD" w:rsidRPr="00414345" w:rsidRDefault="006A48FD" w:rsidP="00C15CAC">
      <w:pPr>
        <w:spacing w:before="29" w:line="288" w:lineRule="auto"/>
        <w:ind w:firstLineChars="200" w:firstLine="480"/>
        <w:rPr>
          <w:color w:val="000000"/>
          <w:sz w:val="24"/>
          <w:szCs w:val="24"/>
        </w:rPr>
      </w:pPr>
    </w:p>
    <w:p w:rsidR="004061AC" w:rsidRPr="00414345" w:rsidRDefault="00D02347"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9</w:t>
      </w:r>
      <w:r w:rsidR="004061AC" w:rsidRPr="00414345">
        <w:rPr>
          <w:b/>
          <w:bCs/>
          <w:color w:val="000000"/>
          <w:kern w:val="0"/>
          <w:sz w:val="24"/>
          <w:szCs w:val="24"/>
        </w:rPr>
        <w:t>.</w:t>
      </w:r>
      <w:r w:rsidR="00676095" w:rsidRPr="00414345">
        <w:rPr>
          <w:b/>
          <w:bCs/>
          <w:color w:val="000000"/>
          <w:kern w:val="0"/>
          <w:sz w:val="24"/>
          <w:szCs w:val="24"/>
        </w:rPr>
        <w:t>3</w:t>
      </w:r>
      <w:r w:rsidR="004061AC" w:rsidRPr="00414345">
        <w:rPr>
          <w:b/>
          <w:bCs/>
          <w:color w:val="000000"/>
          <w:kern w:val="0"/>
          <w:sz w:val="24"/>
          <w:szCs w:val="24"/>
        </w:rPr>
        <w:t>查阅方式</w:t>
      </w:r>
    </w:p>
    <w:p w:rsidR="005530CA" w:rsidRDefault="003D5A6B">
      <w:pPr>
        <w:spacing w:before="29" w:line="288" w:lineRule="auto"/>
        <w:ind w:firstLineChars="200" w:firstLine="480"/>
        <w:rPr>
          <w:color w:val="000000"/>
          <w:sz w:val="24"/>
          <w:szCs w:val="24"/>
        </w:rPr>
      </w:pPr>
      <w:r>
        <w:rPr>
          <w:color w:val="000000"/>
          <w:sz w:val="24"/>
          <w:szCs w:val="24"/>
        </w:rPr>
        <w:t>投资者可在办公时间内至基金管理人的办公场所免费查阅备查文件，或者登录基金管理人的网站</w:t>
      </w:r>
      <w:r>
        <w:rPr>
          <w:color w:val="000000"/>
          <w:sz w:val="24"/>
          <w:szCs w:val="24"/>
        </w:rPr>
        <w:t>(www.fund001.com)</w:t>
      </w:r>
      <w:r>
        <w:rPr>
          <w:color w:val="000000"/>
          <w:sz w:val="24"/>
          <w:szCs w:val="24"/>
        </w:rPr>
        <w:t>查阅。在支付工本费后，投资者可在合理时间内取得上述文件的复制件或复印件。</w:t>
      </w:r>
      <w:r>
        <w:rPr>
          <w:color w:val="000000"/>
          <w:sz w:val="24"/>
          <w:szCs w:val="24"/>
        </w:rPr>
        <w:t xml:space="preserve"> </w:t>
      </w:r>
    </w:p>
    <w:p w:rsidR="00A90049" w:rsidRPr="00414345" w:rsidRDefault="006D7FF8" w:rsidP="00C15CAC">
      <w:pPr>
        <w:spacing w:before="29" w:line="288" w:lineRule="auto"/>
        <w:ind w:firstLineChars="200" w:firstLine="480"/>
        <w:rPr>
          <w:color w:val="000000"/>
          <w:sz w:val="24"/>
          <w:szCs w:val="24"/>
        </w:rPr>
      </w:pPr>
      <w:r w:rsidRPr="00414345">
        <w:rPr>
          <w:color w:val="000000"/>
          <w:sz w:val="24"/>
          <w:szCs w:val="24"/>
        </w:rPr>
        <w:t>投资者对本报告书如有疑问，可咨询本基金管理人交银施罗德基金管理有限公司。本公司客户服务中心电话：</w:t>
      </w:r>
      <w:r w:rsidRPr="00414345">
        <w:rPr>
          <w:color w:val="000000"/>
          <w:sz w:val="24"/>
          <w:szCs w:val="24"/>
        </w:rPr>
        <w:t>400-700-5000</w:t>
      </w:r>
      <w:r w:rsidRPr="00414345">
        <w:rPr>
          <w:color w:val="000000"/>
          <w:sz w:val="24"/>
          <w:szCs w:val="24"/>
        </w:rPr>
        <w:t>（免长途话费），</w:t>
      </w:r>
      <w:r w:rsidRPr="00414345">
        <w:rPr>
          <w:color w:val="000000"/>
          <w:sz w:val="24"/>
          <w:szCs w:val="24"/>
        </w:rPr>
        <w:t>021-61055000</w:t>
      </w:r>
      <w:r w:rsidRPr="00414345">
        <w:rPr>
          <w:color w:val="000000"/>
          <w:sz w:val="24"/>
          <w:szCs w:val="24"/>
        </w:rPr>
        <w:t>，电子邮件：</w:t>
      </w:r>
      <w:r w:rsidRPr="00414345">
        <w:rPr>
          <w:color w:val="000000"/>
          <w:sz w:val="24"/>
          <w:szCs w:val="24"/>
        </w:rPr>
        <w:t>services@jysld.com</w:t>
      </w:r>
      <w:r w:rsidRPr="00414345">
        <w:rPr>
          <w:color w:val="000000"/>
          <w:sz w:val="24"/>
          <w:szCs w:val="24"/>
        </w:rPr>
        <w:t>。</w:t>
      </w:r>
    </w:p>
    <w:p w:rsidR="002C3C7A" w:rsidRPr="00414345" w:rsidRDefault="002C3C7A" w:rsidP="00C15CAC">
      <w:pPr>
        <w:spacing w:before="29" w:line="288" w:lineRule="auto"/>
        <w:ind w:firstLineChars="200" w:firstLine="480"/>
        <w:rPr>
          <w:color w:val="000000"/>
          <w:sz w:val="24"/>
          <w:szCs w:val="24"/>
        </w:rPr>
      </w:pPr>
    </w:p>
    <w:sectPr w:rsidR="002C3C7A" w:rsidRPr="00414345" w:rsidSect="00000678">
      <w:pgSz w:w="11906" w:h="16838" w:code="9"/>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5A6B" w:rsidRDefault="003D5A6B" w:rsidP="00876D65">
      <w:r>
        <w:separator/>
      </w:r>
    </w:p>
  </w:endnote>
  <w:endnote w:type="continuationSeparator" w:id="0">
    <w:p w:rsidR="003D5A6B" w:rsidRDefault="003D5A6B" w:rsidP="00876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FangSong">
    <w:altName w:val="Arial"/>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93A" w:rsidRDefault="00D9393A">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40C" w:rsidRPr="001D0DB0" w:rsidRDefault="004D340C" w:rsidP="004D340C">
    <w:pPr>
      <w:pStyle w:val="a6"/>
      <w:jc w:val="center"/>
    </w:pPr>
    <w:r>
      <w:rPr>
        <w:rFonts w:hint="eastAsia"/>
        <w:kern w:val="0"/>
        <w:szCs w:val="21"/>
      </w:rPr>
      <w:t>第</w:t>
    </w:r>
    <w:r w:rsidR="00381EE8">
      <w:rPr>
        <w:kern w:val="0"/>
        <w:szCs w:val="21"/>
      </w:rPr>
      <w:fldChar w:fldCharType="begin"/>
    </w:r>
    <w:r>
      <w:rPr>
        <w:kern w:val="0"/>
        <w:szCs w:val="21"/>
      </w:rPr>
      <w:instrText xml:space="preserve"> PAGE </w:instrText>
    </w:r>
    <w:r w:rsidR="00381EE8">
      <w:rPr>
        <w:kern w:val="0"/>
        <w:szCs w:val="21"/>
      </w:rPr>
      <w:fldChar w:fldCharType="separate"/>
    </w:r>
    <w:r w:rsidR="00267FE7">
      <w:rPr>
        <w:noProof/>
        <w:kern w:val="0"/>
        <w:szCs w:val="21"/>
      </w:rPr>
      <w:t>3</w:t>
    </w:r>
    <w:r w:rsidR="00381EE8">
      <w:rPr>
        <w:kern w:val="0"/>
        <w:szCs w:val="21"/>
      </w:rPr>
      <w:fldChar w:fldCharType="end"/>
    </w:r>
    <w:r>
      <w:rPr>
        <w:rFonts w:hint="eastAsia"/>
        <w:kern w:val="0"/>
        <w:szCs w:val="21"/>
      </w:rPr>
      <w:t>页共</w:t>
    </w:r>
    <w:r w:rsidR="00381EE8">
      <w:rPr>
        <w:kern w:val="0"/>
        <w:szCs w:val="21"/>
      </w:rPr>
      <w:fldChar w:fldCharType="begin"/>
    </w:r>
    <w:r>
      <w:rPr>
        <w:kern w:val="0"/>
        <w:szCs w:val="21"/>
      </w:rPr>
      <w:instrText xml:space="preserve"> NUMPAGES </w:instrText>
    </w:r>
    <w:r w:rsidR="00381EE8">
      <w:rPr>
        <w:kern w:val="0"/>
        <w:szCs w:val="21"/>
      </w:rPr>
      <w:fldChar w:fldCharType="separate"/>
    </w:r>
    <w:r w:rsidR="00267FE7">
      <w:rPr>
        <w:noProof/>
        <w:kern w:val="0"/>
        <w:szCs w:val="21"/>
      </w:rPr>
      <w:t>13</w:t>
    </w:r>
    <w:r w:rsidR="00381EE8">
      <w:rPr>
        <w:kern w:val="0"/>
        <w:szCs w:val="21"/>
      </w:rPr>
      <w:fldChar w:fldCharType="end"/>
    </w:r>
    <w:r>
      <w:rPr>
        <w:rFonts w:hint="eastAsia"/>
        <w:kern w:val="0"/>
        <w:szCs w:val="21"/>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93A" w:rsidRDefault="00D9393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5A6B" w:rsidRDefault="003D5A6B" w:rsidP="00876D65">
      <w:r>
        <w:separator/>
      </w:r>
    </w:p>
  </w:footnote>
  <w:footnote w:type="continuationSeparator" w:id="0">
    <w:p w:rsidR="003D5A6B" w:rsidRDefault="003D5A6B" w:rsidP="00876D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93A" w:rsidRDefault="00D9393A">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EF0" w:rsidRPr="00DC456F" w:rsidRDefault="00DC456F" w:rsidP="00090A26">
    <w:pPr>
      <w:pStyle w:val="a9"/>
      <w:pBdr>
        <w:bottom w:val="single" w:sz="6" w:space="0" w:color="auto"/>
      </w:pBdr>
      <w:jc w:val="right"/>
      <w:rPr>
        <w:sz w:val="24"/>
        <w:szCs w:val="24"/>
      </w:rPr>
    </w:pPr>
    <w:r w:rsidRPr="003E676C">
      <w:rPr>
        <w:sz w:val="24"/>
        <w:szCs w:val="24"/>
      </w:rPr>
      <w:t>交银施罗德荣鑫灵活配置混合型证券投资基金</w:t>
    </w:r>
    <w:r w:rsidRPr="003E676C">
      <w:rPr>
        <w:sz w:val="24"/>
        <w:szCs w:val="24"/>
      </w:rPr>
      <w:t>2019</w:t>
    </w:r>
    <w:r w:rsidRPr="003E676C">
      <w:rPr>
        <w:sz w:val="24"/>
        <w:szCs w:val="24"/>
      </w:rPr>
      <w:t>年第</w:t>
    </w:r>
    <w:r w:rsidRPr="003E676C">
      <w:rPr>
        <w:sz w:val="24"/>
        <w:szCs w:val="24"/>
      </w:rPr>
      <w:t>2</w:t>
    </w:r>
    <w:r w:rsidRPr="003E676C">
      <w:rPr>
        <w:sz w:val="24"/>
        <w:szCs w:val="24"/>
      </w:rPr>
      <w:t>季度报告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93A" w:rsidRDefault="00D9393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start w:val="1"/>
      <w:numFmt w:val="bullet"/>
      <w:lvlText w:val=""/>
      <w:lvlJc w:val="left"/>
      <w:pPr>
        <w:tabs>
          <w:tab w:val="num" w:pos="1260"/>
        </w:tabs>
        <w:ind w:left="1260" w:hanging="420"/>
      </w:pPr>
      <w:rPr>
        <w:rFonts w:ascii="Wingdings" w:hAnsi="Wingdings" w:cs="Wingdings" w:hint="default"/>
      </w:rPr>
    </w:lvl>
    <w:lvl w:ilvl="2" w:tplc="04090005">
      <w:start w:val="1"/>
      <w:numFmt w:val="bullet"/>
      <w:lvlText w:val=""/>
      <w:lvlJc w:val="left"/>
      <w:pPr>
        <w:tabs>
          <w:tab w:val="num" w:pos="1680"/>
        </w:tabs>
        <w:ind w:left="1680" w:hanging="420"/>
      </w:pPr>
      <w:rPr>
        <w:rFonts w:ascii="Wingdings" w:hAnsi="Wingdings" w:cs="Wingdings" w:hint="default"/>
      </w:rPr>
    </w:lvl>
    <w:lvl w:ilvl="3" w:tplc="04090001">
      <w:start w:val="1"/>
      <w:numFmt w:val="bullet"/>
      <w:lvlText w:val=""/>
      <w:lvlJc w:val="left"/>
      <w:pPr>
        <w:tabs>
          <w:tab w:val="num" w:pos="2100"/>
        </w:tabs>
        <w:ind w:left="2100" w:hanging="420"/>
      </w:pPr>
      <w:rPr>
        <w:rFonts w:ascii="Wingdings" w:hAnsi="Wingdings" w:cs="Wingdings" w:hint="default"/>
      </w:rPr>
    </w:lvl>
    <w:lvl w:ilvl="4" w:tplc="04090003">
      <w:start w:val="1"/>
      <w:numFmt w:val="bullet"/>
      <w:lvlText w:val=""/>
      <w:lvlJc w:val="left"/>
      <w:pPr>
        <w:tabs>
          <w:tab w:val="num" w:pos="2520"/>
        </w:tabs>
        <w:ind w:left="2520" w:hanging="420"/>
      </w:pPr>
      <w:rPr>
        <w:rFonts w:ascii="Wingdings" w:hAnsi="Wingdings" w:cs="Wingdings" w:hint="default"/>
      </w:rPr>
    </w:lvl>
    <w:lvl w:ilvl="5" w:tplc="04090005">
      <w:start w:val="1"/>
      <w:numFmt w:val="bullet"/>
      <w:lvlText w:val=""/>
      <w:lvlJc w:val="left"/>
      <w:pPr>
        <w:tabs>
          <w:tab w:val="num" w:pos="2940"/>
        </w:tabs>
        <w:ind w:left="2940" w:hanging="420"/>
      </w:pPr>
      <w:rPr>
        <w:rFonts w:ascii="Wingdings" w:hAnsi="Wingdings" w:cs="Wingdings" w:hint="default"/>
      </w:rPr>
    </w:lvl>
    <w:lvl w:ilvl="6" w:tplc="04090001">
      <w:start w:val="1"/>
      <w:numFmt w:val="bullet"/>
      <w:lvlText w:val=""/>
      <w:lvlJc w:val="left"/>
      <w:pPr>
        <w:tabs>
          <w:tab w:val="num" w:pos="3360"/>
        </w:tabs>
        <w:ind w:left="3360" w:hanging="420"/>
      </w:pPr>
      <w:rPr>
        <w:rFonts w:ascii="Wingdings" w:hAnsi="Wingdings" w:cs="Wingdings" w:hint="default"/>
      </w:rPr>
    </w:lvl>
    <w:lvl w:ilvl="7" w:tplc="04090003">
      <w:start w:val="1"/>
      <w:numFmt w:val="bullet"/>
      <w:lvlText w:val=""/>
      <w:lvlJc w:val="left"/>
      <w:pPr>
        <w:tabs>
          <w:tab w:val="num" w:pos="3780"/>
        </w:tabs>
        <w:ind w:left="3780" w:hanging="420"/>
      </w:pPr>
      <w:rPr>
        <w:rFonts w:ascii="Wingdings" w:hAnsi="Wingdings" w:cs="Wingdings" w:hint="default"/>
      </w:rPr>
    </w:lvl>
    <w:lvl w:ilvl="8" w:tplc="04090005">
      <w:start w:val="1"/>
      <w:numFmt w:val="bullet"/>
      <w:lvlText w:val=""/>
      <w:lvlJc w:val="left"/>
      <w:pPr>
        <w:tabs>
          <w:tab w:val="num" w:pos="4200"/>
        </w:tabs>
        <w:ind w:left="4200" w:hanging="420"/>
      </w:pPr>
      <w:rPr>
        <w:rFonts w:ascii="Wingdings" w:hAnsi="Wingdings" w:cs="Wingdings" w:hint="default"/>
      </w:rPr>
    </w:lvl>
  </w:abstractNum>
  <w:abstractNum w:abstractNumId="1"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hint="eastAsia"/>
        <w:sz w:val="24"/>
        <w:szCs w:val="24"/>
      </w:rPr>
    </w:lvl>
    <w:lvl w:ilvl="1" w:tplc="04090019">
      <w:start w:val="1"/>
      <w:numFmt w:val="lowerLetter"/>
      <w:lvlText w:val="%2)"/>
      <w:lvlJc w:val="left"/>
      <w:pPr>
        <w:tabs>
          <w:tab w:val="num" w:pos="1320"/>
        </w:tabs>
        <w:ind w:left="1320" w:hanging="420"/>
      </w:pPr>
    </w:lvl>
    <w:lvl w:ilvl="2" w:tplc="0409001B">
      <w:start w:val="1"/>
      <w:numFmt w:val="lowerRoman"/>
      <w:lvlText w:val="%3."/>
      <w:lvlJc w:val="right"/>
      <w:pPr>
        <w:tabs>
          <w:tab w:val="num" w:pos="1740"/>
        </w:tabs>
        <w:ind w:left="1740" w:hanging="420"/>
      </w:pPr>
    </w:lvl>
    <w:lvl w:ilvl="3" w:tplc="0409000F">
      <w:start w:val="1"/>
      <w:numFmt w:val="decimal"/>
      <w:lvlText w:val="%4."/>
      <w:lvlJc w:val="left"/>
      <w:pPr>
        <w:tabs>
          <w:tab w:val="num" w:pos="2160"/>
        </w:tabs>
        <w:ind w:left="2160" w:hanging="420"/>
      </w:pPr>
    </w:lvl>
    <w:lvl w:ilvl="4" w:tplc="04090019">
      <w:start w:val="1"/>
      <w:numFmt w:val="lowerLetter"/>
      <w:lvlText w:val="%5)"/>
      <w:lvlJc w:val="left"/>
      <w:pPr>
        <w:tabs>
          <w:tab w:val="num" w:pos="2580"/>
        </w:tabs>
        <w:ind w:left="2580" w:hanging="420"/>
      </w:pPr>
    </w:lvl>
    <w:lvl w:ilvl="5" w:tplc="0409001B">
      <w:start w:val="1"/>
      <w:numFmt w:val="lowerRoman"/>
      <w:lvlText w:val="%6."/>
      <w:lvlJc w:val="right"/>
      <w:pPr>
        <w:tabs>
          <w:tab w:val="num" w:pos="3000"/>
        </w:tabs>
        <w:ind w:left="3000" w:hanging="420"/>
      </w:pPr>
    </w:lvl>
    <w:lvl w:ilvl="6" w:tplc="0409000F">
      <w:start w:val="1"/>
      <w:numFmt w:val="decimal"/>
      <w:lvlText w:val="%7."/>
      <w:lvlJc w:val="left"/>
      <w:pPr>
        <w:tabs>
          <w:tab w:val="num" w:pos="3420"/>
        </w:tabs>
        <w:ind w:left="3420" w:hanging="420"/>
      </w:pPr>
    </w:lvl>
    <w:lvl w:ilvl="7" w:tplc="04090019">
      <w:start w:val="1"/>
      <w:numFmt w:val="lowerLetter"/>
      <w:lvlText w:val="%8)"/>
      <w:lvlJc w:val="left"/>
      <w:pPr>
        <w:tabs>
          <w:tab w:val="num" w:pos="3840"/>
        </w:tabs>
        <w:ind w:left="3840" w:hanging="420"/>
      </w:pPr>
    </w:lvl>
    <w:lvl w:ilvl="8" w:tplc="0409001B">
      <w:start w:val="1"/>
      <w:numFmt w:val="lowerRoman"/>
      <w:lvlText w:val="%9."/>
      <w:lvlJc w:val="right"/>
      <w:pPr>
        <w:tabs>
          <w:tab w:val="num" w:pos="4260"/>
        </w:tabs>
        <w:ind w:left="4260" w:hanging="420"/>
      </w:pPr>
    </w:lvl>
  </w:abstractNum>
  <w:abstractNum w:abstractNumId="2"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hint="eastAsia"/>
        <w:color w:val="auto"/>
      </w:rPr>
    </w:lvl>
    <w:lvl w:ilvl="1" w:tplc="D5ACC954">
      <w:start w:val="1"/>
      <w:numFmt w:val="japaneseCounting"/>
      <w:lvlText w:val="(%2)"/>
      <w:lvlJc w:val="left"/>
      <w:pPr>
        <w:tabs>
          <w:tab w:val="num" w:pos="810"/>
        </w:tabs>
        <w:ind w:left="810" w:hanging="390"/>
      </w:pPr>
      <w:rPr>
        <w:rFonts w:hint="eastAsia"/>
      </w:rPr>
    </w:lvl>
    <w:lvl w:ilvl="2" w:tplc="E2F6B948">
      <w:start w:val="1"/>
      <w:numFmt w:val="decimal"/>
      <w:lvlText w:val="%3、"/>
      <w:lvlJc w:val="left"/>
      <w:pPr>
        <w:tabs>
          <w:tab w:val="num" w:pos="1200"/>
        </w:tabs>
        <w:ind w:left="1200" w:hanging="360"/>
      </w:pPr>
      <w:rPr>
        <w:rFonts w:hint="eastAsia"/>
      </w:r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num w:numId="1">
    <w:abstractNumId w:val="2"/>
  </w:num>
  <w:num w:numId="2">
    <w:abstractNumId w:val="1"/>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061AC"/>
    <w:rsid w:val="00000678"/>
    <w:rsid w:val="00006A28"/>
    <w:rsid w:val="00014099"/>
    <w:rsid w:val="000160C5"/>
    <w:rsid w:val="000210E7"/>
    <w:rsid w:val="000243BD"/>
    <w:rsid w:val="00024F7F"/>
    <w:rsid w:val="00031EBB"/>
    <w:rsid w:val="00033B8D"/>
    <w:rsid w:val="0004308C"/>
    <w:rsid w:val="00043852"/>
    <w:rsid w:val="000450DD"/>
    <w:rsid w:val="000463DE"/>
    <w:rsid w:val="0006147E"/>
    <w:rsid w:val="000625ED"/>
    <w:rsid w:val="00064D40"/>
    <w:rsid w:val="000815C0"/>
    <w:rsid w:val="000824E7"/>
    <w:rsid w:val="0008313A"/>
    <w:rsid w:val="00085E78"/>
    <w:rsid w:val="0008689B"/>
    <w:rsid w:val="00086D4E"/>
    <w:rsid w:val="000907D2"/>
    <w:rsid w:val="00090A26"/>
    <w:rsid w:val="000A2B53"/>
    <w:rsid w:val="000A2FC0"/>
    <w:rsid w:val="000A4173"/>
    <w:rsid w:val="000B1D21"/>
    <w:rsid w:val="000B1EB7"/>
    <w:rsid w:val="000B5C78"/>
    <w:rsid w:val="000B624F"/>
    <w:rsid w:val="000B73C6"/>
    <w:rsid w:val="000C190B"/>
    <w:rsid w:val="000C1E17"/>
    <w:rsid w:val="000C5216"/>
    <w:rsid w:val="000D0E6C"/>
    <w:rsid w:val="000D11DE"/>
    <w:rsid w:val="000D3ED4"/>
    <w:rsid w:val="000E5DA5"/>
    <w:rsid w:val="000E7E5E"/>
    <w:rsid w:val="000F6CC8"/>
    <w:rsid w:val="00111261"/>
    <w:rsid w:val="0011537B"/>
    <w:rsid w:val="00133015"/>
    <w:rsid w:val="00137452"/>
    <w:rsid w:val="00137B31"/>
    <w:rsid w:val="00144F93"/>
    <w:rsid w:val="00147376"/>
    <w:rsid w:val="0015450B"/>
    <w:rsid w:val="00154BE1"/>
    <w:rsid w:val="0015710B"/>
    <w:rsid w:val="00160EDC"/>
    <w:rsid w:val="00162D61"/>
    <w:rsid w:val="001675CD"/>
    <w:rsid w:val="0017126E"/>
    <w:rsid w:val="001717D5"/>
    <w:rsid w:val="00171EF0"/>
    <w:rsid w:val="00173B44"/>
    <w:rsid w:val="001761D2"/>
    <w:rsid w:val="00176C21"/>
    <w:rsid w:val="001830D7"/>
    <w:rsid w:val="00185A34"/>
    <w:rsid w:val="001934F6"/>
    <w:rsid w:val="00196E6C"/>
    <w:rsid w:val="001A73E8"/>
    <w:rsid w:val="001B0A62"/>
    <w:rsid w:val="001B2F35"/>
    <w:rsid w:val="001B4DD6"/>
    <w:rsid w:val="001B5607"/>
    <w:rsid w:val="001C0993"/>
    <w:rsid w:val="001C79F2"/>
    <w:rsid w:val="001D6A4B"/>
    <w:rsid w:val="001E4630"/>
    <w:rsid w:val="001F0964"/>
    <w:rsid w:val="001F30DA"/>
    <w:rsid w:val="001F3E2A"/>
    <w:rsid w:val="001F5DC5"/>
    <w:rsid w:val="00200FAB"/>
    <w:rsid w:val="00213821"/>
    <w:rsid w:val="00213DFB"/>
    <w:rsid w:val="00217B92"/>
    <w:rsid w:val="0022309F"/>
    <w:rsid w:val="00224294"/>
    <w:rsid w:val="002279D3"/>
    <w:rsid w:val="00240248"/>
    <w:rsid w:val="0024363B"/>
    <w:rsid w:val="00246049"/>
    <w:rsid w:val="00247332"/>
    <w:rsid w:val="00253578"/>
    <w:rsid w:val="00261111"/>
    <w:rsid w:val="00264E55"/>
    <w:rsid w:val="00267FE7"/>
    <w:rsid w:val="00270744"/>
    <w:rsid w:val="002731EC"/>
    <w:rsid w:val="00275745"/>
    <w:rsid w:val="0027688F"/>
    <w:rsid w:val="00276E44"/>
    <w:rsid w:val="00285DB3"/>
    <w:rsid w:val="00285F38"/>
    <w:rsid w:val="00286BEF"/>
    <w:rsid w:val="00286FA2"/>
    <w:rsid w:val="002902E9"/>
    <w:rsid w:val="002918E3"/>
    <w:rsid w:val="00295CD0"/>
    <w:rsid w:val="002973A9"/>
    <w:rsid w:val="002B1D1A"/>
    <w:rsid w:val="002C2834"/>
    <w:rsid w:val="002C3C7A"/>
    <w:rsid w:val="002C5F95"/>
    <w:rsid w:val="002C657A"/>
    <w:rsid w:val="002D48DF"/>
    <w:rsid w:val="002D6872"/>
    <w:rsid w:val="002D6FB6"/>
    <w:rsid w:val="002E3B09"/>
    <w:rsid w:val="002E52B3"/>
    <w:rsid w:val="00301559"/>
    <w:rsid w:val="00302816"/>
    <w:rsid w:val="00304A12"/>
    <w:rsid w:val="00305636"/>
    <w:rsid w:val="00311662"/>
    <w:rsid w:val="00312A9F"/>
    <w:rsid w:val="00315D5D"/>
    <w:rsid w:val="00316484"/>
    <w:rsid w:val="00316E01"/>
    <w:rsid w:val="00320300"/>
    <w:rsid w:val="00320E90"/>
    <w:rsid w:val="00324508"/>
    <w:rsid w:val="003259C8"/>
    <w:rsid w:val="003307FE"/>
    <w:rsid w:val="00333AD0"/>
    <w:rsid w:val="00336EAF"/>
    <w:rsid w:val="003470E2"/>
    <w:rsid w:val="0035076C"/>
    <w:rsid w:val="00352719"/>
    <w:rsid w:val="0035383E"/>
    <w:rsid w:val="00355364"/>
    <w:rsid w:val="00364CCB"/>
    <w:rsid w:val="00365798"/>
    <w:rsid w:val="00372F16"/>
    <w:rsid w:val="00381EE8"/>
    <w:rsid w:val="0039085F"/>
    <w:rsid w:val="00394069"/>
    <w:rsid w:val="00396809"/>
    <w:rsid w:val="003A58DC"/>
    <w:rsid w:val="003A6061"/>
    <w:rsid w:val="003B3494"/>
    <w:rsid w:val="003B5E08"/>
    <w:rsid w:val="003B6FBC"/>
    <w:rsid w:val="003C32C0"/>
    <w:rsid w:val="003C50AD"/>
    <w:rsid w:val="003D2269"/>
    <w:rsid w:val="003D5A6B"/>
    <w:rsid w:val="003D742E"/>
    <w:rsid w:val="003E62FB"/>
    <w:rsid w:val="003E6867"/>
    <w:rsid w:val="003F09B5"/>
    <w:rsid w:val="003F1ECB"/>
    <w:rsid w:val="003F39DF"/>
    <w:rsid w:val="003F63BE"/>
    <w:rsid w:val="004003F8"/>
    <w:rsid w:val="004033ED"/>
    <w:rsid w:val="004061AC"/>
    <w:rsid w:val="00406DA6"/>
    <w:rsid w:val="00410630"/>
    <w:rsid w:val="00414345"/>
    <w:rsid w:val="004149AC"/>
    <w:rsid w:val="0042009D"/>
    <w:rsid w:val="004216D2"/>
    <w:rsid w:val="00421CD2"/>
    <w:rsid w:val="00426096"/>
    <w:rsid w:val="00427F58"/>
    <w:rsid w:val="00433805"/>
    <w:rsid w:val="00442F8D"/>
    <w:rsid w:val="00443869"/>
    <w:rsid w:val="00443ABF"/>
    <w:rsid w:val="00460575"/>
    <w:rsid w:val="00463EC0"/>
    <w:rsid w:val="00464787"/>
    <w:rsid w:val="00471408"/>
    <w:rsid w:val="00480B35"/>
    <w:rsid w:val="004858E0"/>
    <w:rsid w:val="00487A40"/>
    <w:rsid w:val="004917C3"/>
    <w:rsid w:val="00491C81"/>
    <w:rsid w:val="004934E9"/>
    <w:rsid w:val="004943C2"/>
    <w:rsid w:val="004949F3"/>
    <w:rsid w:val="004A11A7"/>
    <w:rsid w:val="004A459C"/>
    <w:rsid w:val="004A7B1D"/>
    <w:rsid w:val="004B2AF4"/>
    <w:rsid w:val="004C0914"/>
    <w:rsid w:val="004C20CA"/>
    <w:rsid w:val="004C702F"/>
    <w:rsid w:val="004D340C"/>
    <w:rsid w:val="004D495A"/>
    <w:rsid w:val="004E5975"/>
    <w:rsid w:val="004E790A"/>
    <w:rsid w:val="004F1A4E"/>
    <w:rsid w:val="004F50FD"/>
    <w:rsid w:val="00500A03"/>
    <w:rsid w:val="00512200"/>
    <w:rsid w:val="005143CD"/>
    <w:rsid w:val="005144F2"/>
    <w:rsid w:val="00516618"/>
    <w:rsid w:val="00517989"/>
    <w:rsid w:val="005242A5"/>
    <w:rsid w:val="0052479B"/>
    <w:rsid w:val="005249DD"/>
    <w:rsid w:val="00524D96"/>
    <w:rsid w:val="00530ABE"/>
    <w:rsid w:val="00531BA5"/>
    <w:rsid w:val="00531F10"/>
    <w:rsid w:val="00532E86"/>
    <w:rsid w:val="00536432"/>
    <w:rsid w:val="005401DB"/>
    <w:rsid w:val="00540818"/>
    <w:rsid w:val="00542434"/>
    <w:rsid w:val="00542470"/>
    <w:rsid w:val="00542546"/>
    <w:rsid w:val="005454FB"/>
    <w:rsid w:val="005530CA"/>
    <w:rsid w:val="005608EF"/>
    <w:rsid w:val="005659E4"/>
    <w:rsid w:val="00570842"/>
    <w:rsid w:val="00572784"/>
    <w:rsid w:val="00572D9F"/>
    <w:rsid w:val="00573097"/>
    <w:rsid w:val="00575270"/>
    <w:rsid w:val="005761EE"/>
    <w:rsid w:val="00582D99"/>
    <w:rsid w:val="00585263"/>
    <w:rsid w:val="005866D3"/>
    <w:rsid w:val="0059076B"/>
    <w:rsid w:val="005910BF"/>
    <w:rsid w:val="005A0A33"/>
    <w:rsid w:val="005A0F1F"/>
    <w:rsid w:val="005A3D62"/>
    <w:rsid w:val="005A6675"/>
    <w:rsid w:val="005B09FA"/>
    <w:rsid w:val="005B2E9C"/>
    <w:rsid w:val="005B3CC0"/>
    <w:rsid w:val="005B4C8F"/>
    <w:rsid w:val="005B4F93"/>
    <w:rsid w:val="005B73D2"/>
    <w:rsid w:val="005D2B36"/>
    <w:rsid w:val="005E475E"/>
    <w:rsid w:val="005F118D"/>
    <w:rsid w:val="005F3996"/>
    <w:rsid w:val="005F3B86"/>
    <w:rsid w:val="005F6AF6"/>
    <w:rsid w:val="00604E50"/>
    <w:rsid w:val="006054CF"/>
    <w:rsid w:val="006066D2"/>
    <w:rsid w:val="006075E6"/>
    <w:rsid w:val="0061286A"/>
    <w:rsid w:val="00613BB8"/>
    <w:rsid w:val="00614CC4"/>
    <w:rsid w:val="0062025E"/>
    <w:rsid w:val="00625BFC"/>
    <w:rsid w:val="00626998"/>
    <w:rsid w:val="006269FB"/>
    <w:rsid w:val="00627E2D"/>
    <w:rsid w:val="00627EDE"/>
    <w:rsid w:val="00631ED8"/>
    <w:rsid w:val="006326E3"/>
    <w:rsid w:val="00632B0F"/>
    <w:rsid w:val="00636DB7"/>
    <w:rsid w:val="0063783A"/>
    <w:rsid w:val="00641048"/>
    <w:rsid w:val="006423B9"/>
    <w:rsid w:val="00642FA0"/>
    <w:rsid w:val="00653458"/>
    <w:rsid w:val="00654B0D"/>
    <w:rsid w:val="0065599B"/>
    <w:rsid w:val="00655CD8"/>
    <w:rsid w:val="00655E1C"/>
    <w:rsid w:val="006571DC"/>
    <w:rsid w:val="00660D4B"/>
    <w:rsid w:val="00664ECC"/>
    <w:rsid w:val="00670547"/>
    <w:rsid w:val="00670989"/>
    <w:rsid w:val="00672A26"/>
    <w:rsid w:val="006742DC"/>
    <w:rsid w:val="006757DC"/>
    <w:rsid w:val="00676095"/>
    <w:rsid w:val="006823C3"/>
    <w:rsid w:val="006928F1"/>
    <w:rsid w:val="00693843"/>
    <w:rsid w:val="0069426C"/>
    <w:rsid w:val="00694DFB"/>
    <w:rsid w:val="006A0893"/>
    <w:rsid w:val="006A10AB"/>
    <w:rsid w:val="006A1C62"/>
    <w:rsid w:val="006A48FD"/>
    <w:rsid w:val="006A5EA9"/>
    <w:rsid w:val="006A61EE"/>
    <w:rsid w:val="006A67F8"/>
    <w:rsid w:val="006A7AF1"/>
    <w:rsid w:val="006B11BB"/>
    <w:rsid w:val="006B2FF6"/>
    <w:rsid w:val="006B5457"/>
    <w:rsid w:val="006B5F69"/>
    <w:rsid w:val="006C12B8"/>
    <w:rsid w:val="006C2C1B"/>
    <w:rsid w:val="006C37FC"/>
    <w:rsid w:val="006C7EA3"/>
    <w:rsid w:val="006D2F96"/>
    <w:rsid w:val="006D39E9"/>
    <w:rsid w:val="006D3BE3"/>
    <w:rsid w:val="006D7004"/>
    <w:rsid w:val="006D789D"/>
    <w:rsid w:val="006D7FF8"/>
    <w:rsid w:val="006E042A"/>
    <w:rsid w:val="006E6726"/>
    <w:rsid w:val="006F5E68"/>
    <w:rsid w:val="00706D60"/>
    <w:rsid w:val="007075E3"/>
    <w:rsid w:val="00707F66"/>
    <w:rsid w:val="00710AE0"/>
    <w:rsid w:val="00713A1A"/>
    <w:rsid w:val="00713B5F"/>
    <w:rsid w:val="00720D28"/>
    <w:rsid w:val="00722509"/>
    <w:rsid w:val="00723CB2"/>
    <w:rsid w:val="0072794E"/>
    <w:rsid w:val="00727DD8"/>
    <w:rsid w:val="00727FCD"/>
    <w:rsid w:val="007311DB"/>
    <w:rsid w:val="00733DDD"/>
    <w:rsid w:val="00750CDF"/>
    <w:rsid w:val="00752BA5"/>
    <w:rsid w:val="00755D86"/>
    <w:rsid w:val="007570FE"/>
    <w:rsid w:val="00767C98"/>
    <w:rsid w:val="00770971"/>
    <w:rsid w:val="00772547"/>
    <w:rsid w:val="00775B61"/>
    <w:rsid w:val="007815D8"/>
    <w:rsid w:val="00794090"/>
    <w:rsid w:val="00796CA8"/>
    <w:rsid w:val="007972F5"/>
    <w:rsid w:val="00797305"/>
    <w:rsid w:val="007A0693"/>
    <w:rsid w:val="007A093F"/>
    <w:rsid w:val="007B035B"/>
    <w:rsid w:val="007B2639"/>
    <w:rsid w:val="007B4C04"/>
    <w:rsid w:val="007B5AFB"/>
    <w:rsid w:val="007B5F21"/>
    <w:rsid w:val="007C395A"/>
    <w:rsid w:val="007C5862"/>
    <w:rsid w:val="007D0922"/>
    <w:rsid w:val="007D100C"/>
    <w:rsid w:val="007E2686"/>
    <w:rsid w:val="007E57C0"/>
    <w:rsid w:val="007F29B1"/>
    <w:rsid w:val="007F7F0B"/>
    <w:rsid w:val="008014F9"/>
    <w:rsid w:val="0080358B"/>
    <w:rsid w:val="008059BD"/>
    <w:rsid w:val="0081286B"/>
    <w:rsid w:val="00812D46"/>
    <w:rsid w:val="008148E0"/>
    <w:rsid w:val="00815769"/>
    <w:rsid w:val="00815A38"/>
    <w:rsid w:val="0082103F"/>
    <w:rsid w:val="00821235"/>
    <w:rsid w:val="00824239"/>
    <w:rsid w:val="008279FE"/>
    <w:rsid w:val="00831259"/>
    <w:rsid w:val="0083208A"/>
    <w:rsid w:val="0083218A"/>
    <w:rsid w:val="00832A00"/>
    <w:rsid w:val="00834E74"/>
    <w:rsid w:val="00837845"/>
    <w:rsid w:val="00843513"/>
    <w:rsid w:val="008442C4"/>
    <w:rsid w:val="00844DB2"/>
    <w:rsid w:val="00846739"/>
    <w:rsid w:val="00853140"/>
    <w:rsid w:val="00854537"/>
    <w:rsid w:val="00855F31"/>
    <w:rsid w:val="008606B6"/>
    <w:rsid w:val="00861E6D"/>
    <w:rsid w:val="008700EC"/>
    <w:rsid w:val="008749A7"/>
    <w:rsid w:val="00875DAC"/>
    <w:rsid w:val="00876D65"/>
    <w:rsid w:val="008837D3"/>
    <w:rsid w:val="00883B3C"/>
    <w:rsid w:val="00883D7C"/>
    <w:rsid w:val="008868F3"/>
    <w:rsid w:val="00891261"/>
    <w:rsid w:val="008A21B2"/>
    <w:rsid w:val="008A3DAA"/>
    <w:rsid w:val="008A5B20"/>
    <w:rsid w:val="008B2FDD"/>
    <w:rsid w:val="008B3C7E"/>
    <w:rsid w:val="008B4A75"/>
    <w:rsid w:val="008C15BF"/>
    <w:rsid w:val="008C75E7"/>
    <w:rsid w:val="008C7CA8"/>
    <w:rsid w:val="008C7FFA"/>
    <w:rsid w:val="008D09EC"/>
    <w:rsid w:val="008D7CBF"/>
    <w:rsid w:val="008E07EB"/>
    <w:rsid w:val="008E1D74"/>
    <w:rsid w:val="008E2DCB"/>
    <w:rsid w:val="008E326D"/>
    <w:rsid w:val="008E35F0"/>
    <w:rsid w:val="008F3B64"/>
    <w:rsid w:val="008F5F67"/>
    <w:rsid w:val="008F60F2"/>
    <w:rsid w:val="0090217D"/>
    <w:rsid w:val="00905C5E"/>
    <w:rsid w:val="009078DC"/>
    <w:rsid w:val="009200F6"/>
    <w:rsid w:val="00921735"/>
    <w:rsid w:val="00921AC7"/>
    <w:rsid w:val="00924582"/>
    <w:rsid w:val="00931291"/>
    <w:rsid w:val="0093367D"/>
    <w:rsid w:val="009431FA"/>
    <w:rsid w:val="00945AF6"/>
    <w:rsid w:val="009550BE"/>
    <w:rsid w:val="00955531"/>
    <w:rsid w:val="00955BE8"/>
    <w:rsid w:val="00957594"/>
    <w:rsid w:val="00963F40"/>
    <w:rsid w:val="009730B8"/>
    <w:rsid w:val="009734BB"/>
    <w:rsid w:val="0097424F"/>
    <w:rsid w:val="0098122D"/>
    <w:rsid w:val="00986596"/>
    <w:rsid w:val="00990685"/>
    <w:rsid w:val="009A0ABE"/>
    <w:rsid w:val="009A4E5D"/>
    <w:rsid w:val="009B2D4B"/>
    <w:rsid w:val="009C1009"/>
    <w:rsid w:val="009C5186"/>
    <w:rsid w:val="009C60F7"/>
    <w:rsid w:val="009D0952"/>
    <w:rsid w:val="009E19A9"/>
    <w:rsid w:val="009E31DA"/>
    <w:rsid w:val="009E402C"/>
    <w:rsid w:val="009E7C6A"/>
    <w:rsid w:val="009F27F9"/>
    <w:rsid w:val="009F3659"/>
    <w:rsid w:val="009F4861"/>
    <w:rsid w:val="009F61BE"/>
    <w:rsid w:val="009F7ED4"/>
    <w:rsid w:val="00A03AAC"/>
    <w:rsid w:val="00A047D1"/>
    <w:rsid w:val="00A21300"/>
    <w:rsid w:val="00A22AD0"/>
    <w:rsid w:val="00A22DA8"/>
    <w:rsid w:val="00A3030E"/>
    <w:rsid w:val="00A31574"/>
    <w:rsid w:val="00A31671"/>
    <w:rsid w:val="00A324F4"/>
    <w:rsid w:val="00A36930"/>
    <w:rsid w:val="00A45320"/>
    <w:rsid w:val="00A504C9"/>
    <w:rsid w:val="00A54C7D"/>
    <w:rsid w:val="00A5612C"/>
    <w:rsid w:val="00A5689C"/>
    <w:rsid w:val="00A57AE4"/>
    <w:rsid w:val="00A63A97"/>
    <w:rsid w:val="00A63F19"/>
    <w:rsid w:val="00A669FC"/>
    <w:rsid w:val="00A66F42"/>
    <w:rsid w:val="00A76625"/>
    <w:rsid w:val="00A81F53"/>
    <w:rsid w:val="00A83500"/>
    <w:rsid w:val="00A8721A"/>
    <w:rsid w:val="00A90049"/>
    <w:rsid w:val="00A917BF"/>
    <w:rsid w:val="00A96A94"/>
    <w:rsid w:val="00AA3A38"/>
    <w:rsid w:val="00AA4F94"/>
    <w:rsid w:val="00AA6513"/>
    <w:rsid w:val="00AB047E"/>
    <w:rsid w:val="00AB4DB6"/>
    <w:rsid w:val="00AB6E79"/>
    <w:rsid w:val="00AC063D"/>
    <w:rsid w:val="00AC592E"/>
    <w:rsid w:val="00AC6C10"/>
    <w:rsid w:val="00AC7BC6"/>
    <w:rsid w:val="00AD24AA"/>
    <w:rsid w:val="00AE7962"/>
    <w:rsid w:val="00AF0A7F"/>
    <w:rsid w:val="00AF1BA1"/>
    <w:rsid w:val="00AF3AB2"/>
    <w:rsid w:val="00AF6FFB"/>
    <w:rsid w:val="00B11A78"/>
    <w:rsid w:val="00B11BE5"/>
    <w:rsid w:val="00B11F31"/>
    <w:rsid w:val="00B12B7D"/>
    <w:rsid w:val="00B16985"/>
    <w:rsid w:val="00B22DEE"/>
    <w:rsid w:val="00B27479"/>
    <w:rsid w:val="00B32AA7"/>
    <w:rsid w:val="00B34678"/>
    <w:rsid w:val="00B35024"/>
    <w:rsid w:val="00B371B4"/>
    <w:rsid w:val="00B40CF0"/>
    <w:rsid w:val="00B40F64"/>
    <w:rsid w:val="00B42A76"/>
    <w:rsid w:val="00B47982"/>
    <w:rsid w:val="00B56F53"/>
    <w:rsid w:val="00B61C8A"/>
    <w:rsid w:val="00B62AC1"/>
    <w:rsid w:val="00B64723"/>
    <w:rsid w:val="00B7378D"/>
    <w:rsid w:val="00B7444D"/>
    <w:rsid w:val="00B816A7"/>
    <w:rsid w:val="00B82413"/>
    <w:rsid w:val="00B85352"/>
    <w:rsid w:val="00B86CD8"/>
    <w:rsid w:val="00B87214"/>
    <w:rsid w:val="00B92FF5"/>
    <w:rsid w:val="00B959E6"/>
    <w:rsid w:val="00BA604D"/>
    <w:rsid w:val="00BB5DA7"/>
    <w:rsid w:val="00BB5E0E"/>
    <w:rsid w:val="00BC14B3"/>
    <w:rsid w:val="00BC216C"/>
    <w:rsid w:val="00BC4585"/>
    <w:rsid w:val="00BC50F1"/>
    <w:rsid w:val="00BC73E5"/>
    <w:rsid w:val="00BD0031"/>
    <w:rsid w:val="00BD05E0"/>
    <w:rsid w:val="00BD70E0"/>
    <w:rsid w:val="00BD7473"/>
    <w:rsid w:val="00BD7703"/>
    <w:rsid w:val="00BE14ED"/>
    <w:rsid w:val="00BE420D"/>
    <w:rsid w:val="00BE5388"/>
    <w:rsid w:val="00BF0019"/>
    <w:rsid w:val="00C012F9"/>
    <w:rsid w:val="00C102E6"/>
    <w:rsid w:val="00C15CAC"/>
    <w:rsid w:val="00C21520"/>
    <w:rsid w:val="00C222B2"/>
    <w:rsid w:val="00C225FB"/>
    <w:rsid w:val="00C23547"/>
    <w:rsid w:val="00C2499B"/>
    <w:rsid w:val="00C451A3"/>
    <w:rsid w:val="00C46B88"/>
    <w:rsid w:val="00C47163"/>
    <w:rsid w:val="00C5218C"/>
    <w:rsid w:val="00C52191"/>
    <w:rsid w:val="00C53472"/>
    <w:rsid w:val="00C53D1B"/>
    <w:rsid w:val="00C5642F"/>
    <w:rsid w:val="00C6002A"/>
    <w:rsid w:val="00C6209F"/>
    <w:rsid w:val="00C629B1"/>
    <w:rsid w:val="00C63554"/>
    <w:rsid w:val="00C678B0"/>
    <w:rsid w:val="00C7047C"/>
    <w:rsid w:val="00C71497"/>
    <w:rsid w:val="00C72F5B"/>
    <w:rsid w:val="00C73BCD"/>
    <w:rsid w:val="00C74E5E"/>
    <w:rsid w:val="00C77AEF"/>
    <w:rsid w:val="00C85A6E"/>
    <w:rsid w:val="00C87129"/>
    <w:rsid w:val="00C91E1B"/>
    <w:rsid w:val="00C9613D"/>
    <w:rsid w:val="00C9690F"/>
    <w:rsid w:val="00CA574C"/>
    <w:rsid w:val="00CA5FD5"/>
    <w:rsid w:val="00CA7703"/>
    <w:rsid w:val="00CB0F92"/>
    <w:rsid w:val="00CD4E6D"/>
    <w:rsid w:val="00CD4F19"/>
    <w:rsid w:val="00CD5707"/>
    <w:rsid w:val="00CD7702"/>
    <w:rsid w:val="00CE29EA"/>
    <w:rsid w:val="00CE39AB"/>
    <w:rsid w:val="00CE473F"/>
    <w:rsid w:val="00CE7169"/>
    <w:rsid w:val="00CF04CF"/>
    <w:rsid w:val="00CF2D3E"/>
    <w:rsid w:val="00CF6572"/>
    <w:rsid w:val="00D01FE6"/>
    <w:rsid w:val="00D02347"/>
    <w:rsid w:val="00D03EB3"/>
    <w:rsid w:val="00D046DB"/>
    <w:rsid w:val="00D04755"/>
    <w:rsid w:val="00D1076E"/>
    <w:rsid w:val="00D1116B"/>
    <w:rsid w:val="00D13737"/>
    <w:rsid w:val="00D1638E"/>
    <w:rsid w:val="00D2061C"/>
    <w:rsid w:val="00D21FFF"/>
    <w:rsid w:val="00D2206B"/>
    <w:rsid w:val="00D272A5"/>
    <w:rsid w:val="00D346D9"/>
    <w:rsid w:val="00D43AFB"/>
    <w:rsid w:val="00D44EE8"/>
    <w:rsid w:val="00D57B7C"/>
    <w:rsid w:val="00D65B44"/>
    <w:rsid w:val="00D75E69"/>
    <w:rsid w:val="00D8099B"/>
    <w:rsid w:val="00D866A8"/>
    <w:rsid w:val="00D91E06"/>
    <w:rsid w:val="00D9393A"/>
    <w:rsid w:val="00D94B8D"/>
    <w:rsid w:val="00D96C8D"/>
    <w:rsid w:val="00D974EF"/>
    <w:rsid w:val="00DA0C61"/>
    <w:rsid w:val="00DA14B0"/>
    <w:rsid w:val="00DA2876"/>
    <w:rsid w:val="00DA66D0"/>
    <w:rsid w:val="00DC0B51"/>
    <w:rsid w:val="00DC141F"/>
    <w:rsid w:val="00DC28F1"/>
    <w:rsid w:val="00DC456F"/>
    <w:rsid w:val="00DC6B55"/>
    <w:rsid w:val="00DE27F7"/>
    <w:rsid w:val="00DE4B43"/>
    <w:rsid w:val="00E02660"/>
    <w:rsid w:val="00E04BE1"/>
    <w:rsid w:val="00E12DBF"/>
    <w:rsid w:val="00E20C3C"/>
    <w:rsid w:val="00E215BA"/>
    <w:rsid w:val="00E36549"/>
    <w:rsid w:val="00E40D31"/>
    <w:rsid w:val="00E41260"/>
    <w:rsid w:val="00E44E18"/>
    <w:rsid w:val="00E45584"/>
    <w:rsid w:val="00E52DBC"/>
    <w:rsid w:val="00E54301"/>
    <w:rsid w:val="00E54BF5"/>
    <w:rsid w:val="00E554A1"/>
    <w:rsid w:val="00E55ABD"/>
    <w:rsid w:val="00E60817"/>
    <w:rsid w:val="00E609C6"/>
    <w:rsid w:val="00E62DE5"/>
    <w:rsid w:val="00E705CC"/>
    <w:rsid w:val="00E84C7E"/>
    <w:rsid w:val="00E85E4B"/>
    <w:rsid w:val="00E8670B"/>
    <w:rsid w:val="00EA1826"/>
    <w:rsid w:val="00EA70F1"/>
    <w:rsid w:val="00EB2516"/>
    <w:rsid w:val="00EB2C07"/>
    <w:rsid w:val="00EB572B"/>
    <w:rsid w:val="00EC14ED"/>
    <w:rsid w:val="00EC1E04"/>
    <w:rsid w:val="00ED0328"/>
    <w:rsid w:val="00ED14D5"/>
    <w:rsid w:val="00ED2620"/>
    <w:rsid w:val="00ED4D47"/>
    <w:rsid w:val="00ED62BE"/>
    <w:rsid w:val="00ED6E80"/>
    <w:rsid w:val="00ED7B83"/>
    <w:rsid w:val="00EE3BC8"/>
    <w:rsid w:val="00EE49FE"/>
    <w:rsid w:val="00EF17AB"/>
    <w:rsid w:val="00EF6FA5"/>
    <w:rsid w:val="00F11104"/>
    <w:rsid w:val="00F11BB5"/>
    <w:rsid w:val="00F16E3F"/>
    <w:rsid w:val="00F2070B"/>
    <w:rsid w:val="00F22499"/>
    <w:rsid w:val="00F22B0F"/>
    <w:rsid w:val="00F24B42"/>
    <w:rsid w:val="00F24F73"/>
    <w:rsid w:val="00F27299"/>
    <w:rsid w:val="00F31B0C"/>
    <w:rsid w:val="00F31F6E"/>
    <w:rsid w:val="00F323FF"/>
    <w:rsid w:val="00F3389C"/>
    <w:rsid w:val="00F375F2"/>
    <w:rsid w:val="00F45C47"/>
    <w:rsid w:val="00F51C4E"/>
    <w:rsid w:val="00F534A2"/>
    <w:rsid w:val="00F53B0E"/>
    <w:rsid w:val="00F54EAE"/>
    <w:rsid w:val="00F66A51"/>
    <w:rsid w:val="00F71057"/>
    <w:rsid w:val="00F71A4B"/>
    <w:rsid w:val="00F728CF"/>
    <w:rsid w:val="00F743D4"/>
    <w:rsid w:val="00F80AC3"/>
    <w:rsid w:val="00F81917"/>
    <w:rsid w:val="00F83B17"/>
    <w:rsid w:val="00F87EDA"/>
    <w:rsid w:val="00F970EE"/>
    <w:rsid w:val="00FA775C"/>
    <w:rsid w:val="00FB0BC9"/>
    <w:rsid w:val="00FB41D3"/>
    <w:rsid w:val="00FB4F70"/>
    <w:rsid w:val="00FB5EFC"/>
    <w:rsid w:val="00FB77BB"/>
    <w:rsid w:val="00FC15AA"/>
    <w:rsid w:val="00FC2922"/>
    <w:rsid w:val="00FC7FBA"/>
    <w:rsid w:val="00FD1375"/>
    <w:rsid w:val="00FD359E"/>
    <w:rsid w:val="00FD5F37"/>
    <w:rsid w:val="00FD6B92"/>
    <w:rsid w:val="00FE0A17"/>
    <w:rsid w:val="00FE179F"/>
    <w:rsid w:val="00FE1A3B"/>
    <w:rsid w:val="00FF213A"/>
    <w:rsid w:val="00FF3F27"/>
    <w:rsid w:val="00FF469F"/>
    <w:rsid w:val="00FF5196"/>
    <w:rsid w:val="00FF6E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5B536B-9DA6-4920-8EA4-43C10A5F3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61AC"/>
    <w:pPr>
      <w:widowControl w:val="0"/>
      <w:jc w:val="both"/>
    </w:pPr>
    <w:rPr>
      <w:rFonts w:ascii="Times New Roman" w:eastAsia="宋体" w:hAnsi="Times New Roman" w:cs="Times New Roman"/>
      <w:szCs w:val="21"/>
    </w:rPr>
  </w:style>
  <w:style w:type="paragraph" w:styleId="1">
    <w:name w:val="heading 1"/>
    <w:basedOn w:val="a"/>
    <w:next w:val="a"/>
    <w:link w:val="1Char"/>
    <w:uiPriority w:val="99"/>
    <w:qFormat/>
    <w:rsid w:val="004061AC"/>
    <w:pPr>
      <w:keepNext/>
      <w:keepLines/>
      <w:spacing w:before="340" w:after="330" w:line="578" w:lineRule="auto"/>
      <w:outlineLvl w:val="0"/>
    </w:pPr>
    <w:rPr>
      <w:b/>
      <w:bCs/>
      <w:kern w:val="44"/>
      <w:sz w:val="44"/>
      <w:szCs w:val="44"/>
    </w:rPr>
  </w:style>
  <w:style w:type="paragraph" w:styleId="2">
    <w:name w:val="heading 2"/>
    <w:basedOn w:val="a"/>
    <w:next w:val="a0"/>
    <w:link w:val="2Char"/>
    <w:uiPriority w:val="99"/>
    <w:qFormat/>
    <w:rsid w:val="004061AC"/>
    <w:pPr>
      <w:keepNext/>
      <w:keepLines/>
      <w:spacing w:before="260" w:after="260" w:line="360" w:lineRule="auto"/>
      <w:outlineLvl w:val="1"/>
    </w:pPr>
    <w:rPr>
      <w:rFonts w:ascii="Arial" w:hAnsi="Arial" w:cs="Arial"/>
      <w:b/>
      <w:bCs/>
      <w:sz w:val="24"/>
      <w:szCs w:val="24"/>
    </w:rPr>
  </w:style>
  <w:style w:type="paragraph" w:styleId="3">
    <w:name w:val="heading 3"/>
    <w:basedOn w:val="a"/>
    <w:next w:val="a"/>
    <w:link w:val="3Char"/>
    <w:uiPriority w:val="99"/>
    <w:qFormat/>
    <w:rsid w:val="004061AC"/>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9"/>
    <w:rsid w:val="004061AC"/>
    <w:rPr>
      <w:rFonts w:ascii="Times New Roman" w:eastAsia="宋体" w:hAnsi="Times New Roman" w:cs="Times New Roman"/>
      <w:b/>
      <w:bCs/>
      <w:kern w:val="44"/>
      <w:sz w:val="44"/>
      <w:szCs w:val="44"/>
    </w:rPr>
  </w:style>
  <w:style w:type="character" w:customStyle="1" w:styleId="2Char">
    <w:name w:val="标题 2 Char"/>
    <w:basedOn w:val="a1"/>
    <w:link w:val="2"/>
    <w:uiPriority w:val="99"/>
    <w:rsid w:val="004061AC"/>
    <w:rPr>
      <w:rFonts w:ascii="Arial" w:eastAsia="宋体" w:hAnsi="Arial" w:cs="Arial"/>
      <w:b/>
      <w:bCs/>
      <w:sz w:val="24"/>
      <w:szCs w:val="24"/>
    </w:rPr>
  </w:style>
  <w:style w:type="character" w:customStyle="1" w:styleId="3Char">
    <w:name w:val="标题 3 Char"/>
    <w:basedOn w:val="a1"/>
    <w:link w:val="3"/>
    <w:uiPriority w:val="99"/>
    <w:rsid w:val="004061AC"/>
    <w:rPr>
      <w:rFonts w:ascii="Times New Roman" w:eastAsia="宋体" w:hAnsi="Times New Roman" w:cs="Times New Roman"/>
      <w:b/>
      <w:bCs/>
      <w:sz w:val="32"/>
      <w:szCs w:val="32"/>
    </w:rPr>
  </w:style>
  <w:style w:type="paragraph" w:styleId="a0">
    <w:name w:val="Normal Indent"/>
    <w:basedOn w:val="a"/>
    <w:uiPriority w:val="99"/>
    <w:rsid w:val="004061AC"/>
    <w:pPr>
      <w:ind w:firstLineChars="200" w:firstLine="420"/>
    </w:pPr>
  </w:style>
  <w:style w:type="paragraph" w:styleId="a4">
    <w:name w:val="Body Text Indent"/>
    <w:basedOn w:val="a"/>
    <w:link w:val="Char"/>
    <w:uiPriority w:val="99"/>
    <w:rsid w:val="004061AC"/>
    <w:pPr>
      <w:widowControl/>
      <w:spacing w:before="100" w:beforeAutospacing="1" w:after="100" w:afterAutospacing="1"/>
      <w:jc w:val="left"/>
    </w:pPr>
    <w:rPr>
      <w:rFonts w:ascii="Arial Unicode MS" w:eastAsia="Arial Unicode MS" w:hAnsi="Arial Unicode MS" w:cs="Arial Unicode MS"/>
      <w:kern w:val="0"/>
      <w:sz w:val="24"/>
      <w:szCs w:val="24"/>
    </w:rPr>
  </w:style>
  <w:style w:type="character" w:customStyle="1" w:styleId="Char">
    <w:name w:val="正文文本缩进 Char"/>
    <w:basedOn w:val="a1"/>
    <w:link w:val="a4"/>
    <w:uiPriority w:val="99"/>
    <w:rsid w:val="004061AC"/>
    <w:rPr>
      <w:rFonts w:ascii="Arial Unicode MS" w:eastAsia="Arial Unicode MS" w:hAnsi="Arial Unicode MS" w:cs="Arial Unicode MS"/>
      <w:kern w:val="0"/>
      <w:sz w:val="24"/>
      <w:szCs w:val="24"/>
    </w:rPr>
  </w:style>
  <w:style w:type="paragraph" w:styleId="a5">
    <w:name w:val="Plain Text"/>
    <w:basedOn w:val="a"/>
    <w:link w:val="Char0"/>
    <w:uiPriority w:val="99"/>
    <w:rsid w:val="004061AC"/>
    <w:rPr>
      <w:rFonts w:ascii="宋体" w:hAnsi="Courier New" w:cs="宋体"/>
    </w:rPr>
  </w:style>
  <w:style w:type="character" w:customStyle="1" w:styleId="Char0">
    <w:name w:val="纯文本 Char"/>
    <w:basedOn w:val="a1"/>
    <w:link w:val="a5"/>
    <w:uiPriority w:val="99"/>
    <w:rsid w:val="004061AC"/>
    <w:rPr>
      <w:rFonts w:ascii="宋体" w:eastAsia="宋体" w:hAnsi="Courier New" w:cs="宋体"/>
      <w:szCs w:val="21"/>
    </w:rPr>
  </w:style>
  <w:style w:type="paragraph" w:styleId="20">
    <w:name w:val="Body Text Indent 2"/>
    <w:basedOn w:val="a"/>
    <w:link w:val="2Char0"/>
    <w:uiPriority w:val="99"/>
    <w:rsid w:val="004061AC"/>
    <w:pPr>
      <w:spacing w:line="560" w:lineRule="exact"/>
      <w:ind w:firstLineChars="200" w:firstLine="480"/>
    </w:pPr>
    <w:rPr>
      <w:rFonts w:ascii="宋体" w:hAnsi="宋体" w:cs="宋体"/>
      <w:color w:val="FF0000"/>
      <w:sz w:val="24"/>
      <w:szCs w:val="24"/>
    </w:rPr>
  </w:style>
  <w:style w:type="character" w:customStyle="1" w:styleId="2Char0">
    <w:name w:val="正文文本缩进 2 Char"/>
    <w:basedOn w:val="a1"/>
    <w:link w:val="20"/>
    <w:uiPriority w:val="99"/>
    <w:rsid w:val="004061AC"/>
    <w:rPr>
      <w:rFonts w:ascii="宋体" w:eastAsia="宋体" w:hAnsi="宋体" w:cs="宋体"/>
      <w:color w:val="FF0000"/>
      <w:sz w:val="24"/>
      <w:szCs w:val="24"/>
    </w:rPr>
  </w:style>
  <w:style w:type="paragraph" w:styleId="a6">
    <w:name w:val="footer"/>
    <w:basedOn w:val="a"/>
    <w:link w:val="Char1"/>
    <w:rsid w:val="004061AC"/>
    <w:pPr>
      <w:tabs>
        <w:tab w:val="center" w:pos="4153"/>
        <w:tab w:val="right" w:pos="8306"/>
      </w:tabs>
      <w:snapToGrid w:val="0"/>
      <w:jc w:val="left"/>
    </w:pPr>
    <w:rPr>
      <w:sz w:val="18"/>
      <w:szCs w:val="18"/>
    </w:rPr>
  </w:style>
  <w:style w:type="character" w:customStyle="1" w:styleId="Char1">
    <w:name w:val="页脚 Char"/>
    <w:basedOn w:val="a1"/>
    <w:link w:val="a6"/>
    <w:uiPriority w:val="99"/>
    <w:rsid w:val="004061AC"/>
    <w:rPr>
      <w:rFonts w:ascii="Times New Roman" w:eastAsia="宋体" w:hAnsi="Times New Roman" w:cs="Times New Roman"/>
      <w:sz w:val="18"/>
      <w:szCs w:val="18"/>
    </w:rPr>
  </w:style>
  <w:style w:type="character" w:styleId="a7">
    <w:name w:val="page number"/>
    <w:basedOn w:val="a1"/>
    <w:uiPriority w:val="99"/>
    <w:rsid w:val="004061AC"/>
  </w:style>
  <w:style w:type="character" w:styleId="a8">
    <w:name w:val="Hyperlink"/>
    <w:basedOn w:val="a1"/>
    <w:uiPriority w:val="99"/>
    <w:rsid w:val="004061AC"/>
    <w:rPr>
      <w:color w:val="0000FF"/>
      <w:u w:val="single"/>
    </w:rPr>
  </w:style>
  <w:style w:type="paragraph" w:styleId="30">
    <w:name w:val="Body Text Indent 3"/>
    <w:basedOn w:val="a"/>
    <w:link w:val="3Char0"/>
    <w:uiPriority w:val="99"/>
    <w:rsid w:val="004061AC"/>
    <w:pPr>
      <w:spacing w:line="560" w:lineRule="exact"/>
      <w:ind w:firstLineChars="200" w:firstLine="420"/>
    </w:pPr>
    <w:rPr>
      <w:rFonts w:ascii="Arial" w:hAnsi="Arial" w:cs="Arial"/>
      <w:color w:val="FF0000"/>
    </w:rPr>
  </w:style>
  <w:style w:type="character" w:customStyle="1" w:styleId="3Char0">
    <w:name w:val="正文文本缩进 3 Char"/>
    <w:basedOn w:val="a1"/>
    <w:link w:val="30"/>
    <w:uiPriority w:val="99"/>
    <w:rsid w:val="004061AC"/>
    <w:rPr>
      <w:rFonts w:ascii="Arial" w:eastAsia="宋体" w:hAnsi="Arial" w:cs="Arial"/>
      <w:color w:val="FF0000"/>
      <w:szCs w:val="21"/>
    </w:rPr>
  </w:style>
  <w:style w:type="paragraph" w:styleId="a9">
    <w:name w:val="header"/>
    <w:basedOn w:val="a"/>
    <w:link w:val="Char2"/>
    <w:uiPriority w:val="99"/>
    <w:rsid w:val="004061AC"/>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1"/>
    <w:link w:val="a9"/>
    <w:uiPriority w:val="99"/>
    <w:rsid w:val="004061AC"/>
    <w:rPr>
      <w:rFonts w:ascii="Times New Roman" w:eastAsia="宋体" w:hAnsi="Times New Roman" w:cs="Times New Roman"/>
      <w:sz w:val="18"/>
      <w:szCs w:val="18"/>
    </w:rPr>
  </w:style>
  <w:style w:type="character" w:styleId="aa">
    <w:name w:val="FollowedHyperlink"/>
    <w:basedOn w:val="a1"/>
    <w:uiPriority w:val="99"/>
    <w:rsid w:val="004061AC"/>
    <w:rPr>
      <w:color w:val="800080"/>
      <w:u w:val="single"/>
    </w:rPr>
  </w:style>
  <w:style w:type="paragraph" w:styleId="ab">
    <w:name w:val="List"/>
    <w:basedOn w:val="ac"/>
    <w:uiPriority w:val="99"/>
    <w:rsid w:val="004061AC"/>
    <w:pPr>
      <w:spacing w:after="220" w:line="220" w:lineRule="atLeast"/>
      <w:ind w:left="1440" w:hanging="360"/>
    </w:pPr>
  </w:style>
  <w:style w:type="paragraph" w:styleId="ac">
    <w:name w:val="Body Text"/>
    <w:basedOn w:val="a"/>
    <w:link w:val="Char3"/>
    <w:uiPriority w:val="99"/>
    <w:rsid w:val="004061AC"/>
    <w:pPr>
      <w:spacing w:after="120"/>
    </w:pPr>
  </w:style>
  <w:style w:type="character" w:customStyle="1" w:styleId="Char3">
    <w:name w:val="正文文本 Char"/>
    <w:basedOn w:val="a1"/>
    <w:link w:val="ac"/>
    <w:uiPriority w:val="99"/>
    <w:rsid w:val="004061AC"/>
    <w:rPr>
      <w:rFonts w:ascii="Times New Roman" w:eastAsia="宋体" w:hAnsi="Times New Roman" w:cs="Times New Roman"/>
      <w:szCs w:val="21"/>
    </w:rPr>
  </w:style>
  <w:style w:type="paragraph" w:styleId="ad">
    <w:name w:val="Date"/>
    <w:basedOn w:val="a"/>
    <w:next w:val="a"/>
    <w:link w:val="Char4"/>
    <w:rsid w:val="004061AC"/>
    <w:rPr>
      <w:sz w:val="24"/>
      <w:szCs w:val="24"/>
    </w:rPr>
  </w:style>
  <w:style w:type="character" w:customStyle="1" w:styleId="Char4">
    <w:name w:val="日期 Char"/>
    <w:basedOn w:val="a1"/>
    <w:link w:val="ad"/>
    <w:rsid w:val="004061AC"/>
    <w:rPr>
      <w:rFonts w:ascii="Times New Roman" w:eastAsia="宋体" w:hAnsi="Times New Roman" w:cs="Times New Roman"/>
      <w:sz w:val="24"/>
      <w:szCs w:val="24"/>
    </w:rPr>
  </w:style>
  <w:style w:type="character" w:customStyle="1" w:styleId="c1">
    <w:name w:val="c1"/>
    <w:basedOn w:val="a1"/>
    <w:uiPriority w:val="99"/>
    <w:rsid w:val="004061AC"/>
    <w:rPr>
      <w:color w:val="000000"/>
      <w:sz w:val="18"/>
      <w:szCs w:val="18"/>
    </w:rPr>
  </w:style>
  <w:style w:type="paragraph" w:styleId="10">
    <w:name w:val="index 1"/>
    <w:basedOn w:val="a"/>
    <w:next w:val="a"/>
    <w:autoRedefine/>
    <w:uiPriority w:val="99"/>
    <w:semiHidden/>
    <w:rsid w:val="004061AC"/>
    <w:pPr>
      <w:jc w:val="right"/>
    </w:pPr>
    <w:rPr>
      <w:color w:val="008000"/>
    </w:rPr>
  </w:style>
  <w:style w:type="paragraph" w:customStyle="1" w:styleId="font5">
    <w:name w:val="font5"/>
    <w:basedOn w:val="a"/>
    <w:uiPriority w:val="99"/>
    <w:rsid w:val="004061AC"/>
    <w:pPr>
      <w:widowControl/>
      <w:spacing w:before="100" w:beforeAutospacing="1" w:after="100" w:afterAutospacing="1"/>
      <w:jc w:val="left"/>
    </w:pPr>
    <w:rPr>
      <w:rFonts w:ascii="宋体" w:hAnsi="宋体" w:cs="宋体"/>
      <w:kern w:val="0"/>
      <w:sz w:val="18"/>
      <w:szCs w:val="18"/>
    </w:rPr>
  </w:style>
  <w:style w:type="paragraph" w:customStyle="1" w:styleId="xl24">
    <w:name w:val="xl24"/>
    <w:basedOn w:val="a"/>
    <w:uiPriority w:val="99"/>
    <w:rsid w:val="004061AC"/>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0000FF"/>
      <w:kern w:val="0"/>
      <w:sz w:val="29"/>
      <w:szCs w:val="29"/>
    </w:rPr>
  </w:style>
  <w:style w:type="paragraph" w:customStyle="1" w:styleId="xl25">
    <w:name w:val="xl25"/>
    <w:basedOn w:val="a"/>
    <w:uiPriority w:val="99"/>
    <w:rsid w:val="004061AC"/>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eastAsia="Arial Unicode MS" w:hAnsi="Arial Unicode MS" w:cs="Arial Unicode MS"/>
      <w:b/>
      <w:bCs/>
      <w:color w:val="000000"/>
      <w:kern w:val="0"/>
      <w:sz w:val="24"/>
      <w:szCs w:val="24"/>
    </w:rPr>
  </w:style>
  <w:style w:type="paragraph" w:customStyle="1" w:styleId="xl26">
    <w:name w:val="xl26"/>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szCs w:val="24"/>
    </w:rPr>
  </w:style>
  <w:style w:type="paragraph" w:customStyle="1" w:styleId="xl27">
    <w:name w:val="xl27"/>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12"/>
      <w:szCs w:val="12"/>
    </w:rPr>
  </w:style>
  <w:style w:type="paragraph" w:customStyle="1" w:styleId="xl28">
    <w:name w:val="xl28"/>
    <w:basedOn w:val="a"/>
    <w:uiPriority w:val="99"/>
    <w:rsid w:val="004061AC"/>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eastAsia="Arial Unicode MS" w:hAnsi="Arial Unicode MS" w:cs="Arial Unicode MS"/>
      <w:b/>
      <w:bCs/>
      <w:color w:val="000000"/>
      <w:kern w:val="0"/>
      <w:sz w:val="24"/>
      <w:szCs w:val="24"/>
    </w:rPr>
  </w:style>
  <w:style w:type="paragraph" w:customStyle="1" w:styleId="xl29">
    <w:name w:val="xl29"/>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szCs w:val="24"/>
    </w:rPr>
  </w:style>
  <w:style w:type="paragraph" w:customStyle="1" w:styleId="xl30">
    <w:name w:val="xl30"/>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szCs w:val="24"/>
    </w:rPr>
  </w:style>
  <w:style w:type="paragraph" w:customStyle="1" w:styleId="xl31">
    <w:name w:val="xl31"/>
    <w:basedOn w:val="a"/>
    <w:uiPriority w:val="99"/>
    <w:rsid w:val="004061AC"/>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2">
    <w:name w:val="xl32"/>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3">
    <w:name w:val="xl33"/>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color w:val="000000"/>
      <w:kern w:val="0"/>
      <w:sz w:val="22"/>
      <w:szCs w:val="22"/>
    </w:rPr>
  </w:style>
  <w:style w:type="paragraph" w:customStyle="1" w:styleId="xl34">
    <w:name w:val="xl34"/>
    <w:basedOn w:val="a"/>
    <w:uiPriority w:val="99"/>
    <w:rsid w:val="004061AC"/>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5">
    <w:name w:val="xl35"/>
    <w:basedOn w:val="a"/>
    <w:uiPriority w:val="99"/>
    <w:rsid w:val="004061AC"/>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000000"/>
      <w:kern w:val="0"/>
      <w:sz w:val="23"/>
      <w:szCs w:val="23"/>
    </w:rPr>
  </w:style>
  <w:style w:type="paragraph" w:customStyle="1" w:styleId="xl36">
    <w:name w:val="xl36"/>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customStyle="1" w:styleId="xl37">
    <w:name w:val="xl37"/>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FF0000"/>
      <w:kern w:val="0"/>
      <w:sz w:val="23"/>
      <w:szCs w:val="23"/>
    </w:rPr>
  </w:style>
  <w:style w:type="paragraph" w:customStyle="1" w:styleId="xl38">
    <w:name w:val="xl38"/>
    <w:basedOn w:val="a"/>
    <w:uiPriority w:val="99"/>
    <w:rsid w:val="004061AC"/>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styleId="ae">
    <w:name w:val="Balloon Text"/>
    <w:basedOn w:val="a"/>
    <w:link w:val="Char5"/>
    <w:uiPriority w:val="99"/>
    <w:semiHidden/>
    <w:rsid w:val="004061AC"/>
    <w:rPr>
      <w:sz w:val="18"/>
      <w:szCs w:val="18"/>
    </w:rPr>
  </w:style>
  <w:style w:type="character" w:customStyle="1" w:styleId="Char5">
    <w:name w:val="批注框文本 Char"/>
    <w:basedOn w:val="a1"/>
    <w:link w:val="ae"/>
    <w:uiPriority w:val="99"/>
    <w:semiHidden/>
    <w:rsid w:val="004061AC"/>
    <w:rPr>
      <w:rFonts w:ascii="Times New Roman" w:eastAsia="宋体" w:hAnsi="Times New Roman" w:cs="Times New Roman"/>
      <w:sz w:val="18"/>
      <w:szCs w:val="18"/>
    </w:rPr>
  </w:style>
  <w:style w:type="character" w:styleId="af">
    <w:name w:val="annotation reference"/>
    <w:basedOn w:val="a1"/>
    <w:uiPriority w:val="99"/>
    <w:semiHidden/>
    <w:rsid w:val="004061AC"/>
    <w:rPr>
      <w:sz w:val="21"/>
      <w:szCs w:val="21"/>
    </w:rPr>
  </w:style>
  <w:style w:type="paragraph" w:styleId="af0">
    <w:name w:val="annotation text"/>
    <w:basedOn w:val="a"/>
    <w:link w:val="Char6"/>
    <w:uiPriority w:val="99"/>
    <w:semiHidden/>
    <w:rsid w:val="004061AC"/>
    <w:pPr>
      <w:jc w:val="left"/>
    </w:pPr>
  </w:style>
  <w:style w:type="character" w:customStyle="1" w:styleId="Char6">
    <w:name w:val="批注文字 Char"/>
    <w:basedOn w:val="a1"/>
    <w:link w:val="af0"/>
    <w:uiPriority w:val="99"/>
    <w:semiHidden/>
    <w:rsid w:val="004061AC"/>
    <w:rPr>
      <w:rFonts w:ascii="Times New Roman" w:eastAsia="宋体" w:hAnsi="Times New Roman" w:cs="Times New Roman"/>
      <w:szCs w:val="21"/>
    </w:rPr>
  </w:style>
  <w:style w:type="paragraph" w:styleId="af1">
    <w:name w:val="annotation subject"/>
    <w:basedOn w:val="af0"/>
    <w:next w:val="af0"/>
    <w:link w:val="Char7"/>
    <w:uiPriority w:val="99"/>
    <w:semiHidden/>
    <w:rsid w:val="004061AC"/>
    <w:rPr>
      <w:b/>
      <w:bCs/>
    </w:rPr>
  </w:style>
  <w:style w:type="character" w:customStyle="1" w:styleId="Char7">
    <w:name w:val="批注主题 Char"/>
    <w:basedOn w:val="Char6"/>
    <w:link w:val="af1"/>
    <w:uiPriority w:val="99"/>
    <w:semiHidden/>
    <w:rsid w:val="004061AC"/>
    <w:rPr>
      <w:rFonts w:ascii="Times New Roman" w:eastAsia="宋体" w:hAnsi="Times New Roman" w:cs="Times New Roman"/>
      <w:b/>
      <w:bCs/>
      <w:szCs w:val="21"/>
    </w:rPr>
  </w:style>
  <w:style w:type="paragraph" w:customStyle="1" w:styleId="Char8">
    <w:name w:val="Char"/>
    <w:basedOn w:val="a"/>
    <w:uiPriority w:val="99"/>
    <w:rsid w:val="004061AC"/>
  </w:style>
  <w:style w:type="paragraph" w:styleId="af2">
    <w:name w:val="Document Map"/>
    <w:basedOn w:val="a"/>
    <w:link w:val="Char9"/>
    <w:uiPriority w:val="99"/>
    <w:semiHidden/>
    <w:rsid w:val="004061AC"/>
    <w:pPr>
      <w:shd w:val="clear" w:color="auto" w:fill="000080"/>
    </w:pPr>
  </w:style>
  <w:style w:type="character" w:customStyle="1" w:styleId="Char9">
    <w:name w:val="文档结构图 Char"/>
    <w:basedOn w:val="a1"/>
    <w:link w:val="af2"/>
    <w:uiPriority w:val="99"/>
    <w:semiHidden/>
    <w:rsid w:val="004061AC"/>
    <w:rPr>
      <w:rFonts w:ascii="Times New Roman" w:eastAsia="宋体" w:hAnsi="Times New Roman" w:cs="Times New Roman"/>
      <w:szCs w:val="21"/>
      <w:shd w:val="clear" w:color="auto" w:fill="000080"/>
    </w:rPr>
  </w:style>
  <w:style w:type="paragraph" w:customStyle="1" w:styleId="af3">
    <w:name w:val="正文 + (符号) 宋体"/>
    <w:aliases w:val="小四,紧缩量  0.2 磅"/>
    <w:basedOn w:val="a"/>
    <w:uiPriority w:val="99"/>
    <w:rsid w:val="004061AC"/>
    <w:pPr>
      <w:autoSpaceDE w:val="0"/>
      <w:autoSpaceDN w:val="0"/>
      <w:adjustRightInd w:val="0"/>
      <w:ind w:rightChars="671" w:right="1409" w:firstLineChars="512" w:firstLine="1229"/>
      <w:jc w:val="distribute"/>
    </w:pPr>
    <w:rPr>
      <w:sz w:val="24"/>
      <w:szCs w:val="24"/>
    </w:rPr>
  </w:style>
  <w:style w:type="paragraph" w:styleId="af4">
    <w:name w:val="footnote text"/>
    <w:basedOn w:val="a"/>
    <w:link w:val="Chara"/>
    <w:rsid w:val="004061AC"/>
    <w:pPr>
      <w:snapToGrid w:val="0"/>
      <w:jc w:val="left"/>
    </w:pPr>
    <w:rPr>
      <w:sz w:val="18"/>
      <w:szCs w:val="18"/>
    </w:rPr>
  </w:style>
  <w:style w:type="character" w:customStyle="1" w:styleId="Chara">
    <w:name w:val="脚注文本 Char"/>
    <w:basedOn w:val="a1"/>
    <w:link w:val="af4"/>
    <w:rsid w:val="004061AC"/>
    <w:rPr>
      <w:rFonts w:ascii="Times New Roman" w:eastAsia="宋体" w:hAnsi="Times New Roman" w:cs="Times New Roman"/>
      <w:sz w:val="18"/>
      <w:szCs w:val="18"/>
    </w:rPr>
  </w:style>
  <w:style w:type="character" w:styleId="af5">
    <w:name w:val="footnote reference"/>
    <w:basedOn w:val="a1"/>
    <w:rsid w:val="004061AC"/>
    <w:rPr>
      <w:vertAlign w:val="superscript"/>
    </w:rPr>
  </w:style>
  <w:style w:type="paragraph" w:styleId="af6">
    <w:name w:val="Normal (Web)"/>
    <w:basedOn w:val="a"/>
    <w:uiPriority w:val="99"/>
    <w:rsid w:val="004061AC"/>
    <w:pPr>
      <w:widowControl/>
      <w:spacing w:before="100" w:beforeAutospacing="1" w:after="100" w:afterAutospacing="1"/>
      <w:jc w:val="left"/>
    </w:pPr>
    <w:rPr>
      <w:rFonts w:ascii="宋体" w:hAnsi="宋体" w:cs="宋体"/>
      <w:kern w:val="0"/>
      <w:sz w:val="24"/>
      <w:szCs w:val="24"/>
    </w:rPr>
  </w:style>
  <w:style w:type="table" w:styleId="af7">
    <w:name w:val="Table Grid"/>
    <w:basedOn w:val="a2"/>
    <w:qFormat/>
    <w:rsid w:val="004061AC"/>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a"/>
    <w:uiPriority w:val="99"/>
    <w:rsid w:val="004061AC"/>
  </w:style>
  <w:style w:type="paragraph" w:customStyle="1" w:styleId="CharCharCharCharCharChar1CharCharChar">
    <w:name w:val="Char Char Char Char Char Char1 Char Char Char"/>
    <w:basedOn w:val="a"/>
    <w:uiPriority w:val="99"/>
    <w:rsid w:val="004061AC"/>
    <w:pPr>
      <w:autoSpaceDE w:val="0"/>
      <w:autoSpaceDN w:val="0"/>
      <w:adjustRightInd w:val="0"/>
      <w:jc w:val="left"/>
      <w:textAlignment w:val="baseline"/>
    </w:pPr>
    <w:rPr>
      <w:rFonts w:ascii="宋体" w:cs="宋体"/>
      <w:kern w:val="0"/>
      <w:sz w:val="34"/>
      <w:szCs w:val="34"/>
    </w:rPr>
  </w:style>
  <w:style w:type="paragraph" w:customStyle="1" w:styleId="CharCharCharCharCharChar1CharCharChar2">
    <w:name w:val="Char Char Char Char Char Char1 Char Char Char2"/>
    <w:basedOn w:val="a"/>
    <w:uiPriority w:val="99"/>
    <w:rsid w:val="004061AC"/>
    <w:pPr>
      <w:autoSpaceDE w:val="0"/>
      <w:autoSpaceDN w:val="0"/>
      <w:adjustRightInd w:val="0"/>
      <w:jc w:val="left"/>
      <w:textAlignment w:val="baseline"/>
    </w:pPr>
    <w:rPr>
      <w:rFonts w:ascii="宋体" w:cs="宋体"/>
      <w:kern w:val="0"/>
      <w:sz w:val="34"/>
      <w:szCs w:val="34"/>
    </w:rPr>
  </w:style>
  <w:style w:type="paragraph" w:styleId="af8">
    <w:name w:val="Title"/>
    <w:basedOn w:val="a"/>
    <w:next w:val="a"/>
    <w:link w:val="Charb"/>
    <w:uiPriority w:val="99"/>
    <w:qFormat/>
    <w:rsid w:val="004061AC"/>
    <w:pPr>
      <w:spacing w:before="240" w:after="60"/>
      <w:jc w:val="center"/>
      <w:outlineLvl w:val="0"/>
    </w:pPr>
    <w:rPr>
      <w:rFonts w:ascii="Cambria" w:hAnsi="Cambria" w:cs="Cambria"/>
      <w:b/>
      <w:bCs/>
      <w:sz w:val="32"/>
      <w:szCs w:val="32"/>
    </w:rPr>
  </w:style>
  <w:style w:type="character" w:customStyle="1" w:styleId="Charb">
    <w:name w:val="标题 Char"/>
    <w:basedOn w:val="a1"/>
    <w:link w:val="af8"/>
    <w:uiPriority w:val="99"/>
    <w:rsid w:val="004061AC"/>
    <w:rPr>
      <w:rFonts w:ascii="Cambria" w:eastAsia="宋体" w:hAnsi="Cambria" w:cs="Cambria"/>
      <w:b/>
      <w:bCs/>
      <w:sz w:val="32"/>
      <w:szCs w:val="32"/>
    </w:rPr>
  </w:style>
  <w:style w:type="paragraph" w:customStyle="1" w:styleId="CharCharCharCharCharChar1CharCharChar1">
    <w:name w:val="Char Char Char Char Char Char1 Char Char Char1"/>
    <w:basedOn w:val="a"/>
    <w:uiPriority w:val="99"/>
    <w:rsid w:val="004061AC"/>
    <w:pPr>
      <w:autoSpaceDE w:val="0"/>
      <w:autoSpaceDN w:val="0"/>
      <w:adjustRightInd w:val="0"/>
      <w:jc w:val="left"/>
      <w:textAlignment w:val="baseline"/>
    </w:pPr>
    <w:rPr>
      <w:rFonts w:ascii="宋体" w:cs="宋体"/>
      <w:kern w:val="0"/>
      <w:sz w:val="34"/>
      <w:szCs w:val="34"/>
    </w:rPr>
  </w:style>
  <w:style w:type="paragraph" w:styleId="af9">
    <w:name w:val="No Spacing"/>
    <w:link w:val="Charc"/>
    <w:uiPriority w:val="1"/>
    <w:qFormat/>
    <w:rsid w:val="004061AC"/>
    <w:rPr>
      <w:rFonts w:ascii="Calibri" w:eastAsia="宋体" w:hAnsi="Calibri" w:cs="Calibri"/>
      <w:kern w:val="0"/>
      <w:sz w:val="22"/>
    </w:rPr>
  </w:style>
  <w:style w:type="character" w:customStyle="1" w:styleId="Charc">
    <w:name w:val="无间隔 Char"/>
    <w:basedOn w:val="a1"/>
    <w:link w:val="af9"/>
    <w:uiPriority w:val="1"/>
    <w:locked/>
    <w:rsid w:val="004061AC"/>
    <w:rPr>
      <w:rFonts w:ascii="Calibri" w:eastAsia="宋体" w:hAnsi="Calibri" w:cs="Calibri"/>
      <w:kern w:val="0"/>
      <w:sz w:val="22"/>
    </w:rPr>
  </w:style>
  <w:style w:type="character" w:customStyle="1" w:styleId="t1">
    <w:name w:val="t1"/>
    <w:basedOn w:val="a1"/>
    <w:uiPriority w:val="99"/>
    <w:rsid w:val="004061AC"/>
    <w:rPr>
      <w:color w:val="auto"/>
    </w:rPr>
  </w:style>
  <w:style w:type="paragraph" w:styleId="afa">
    <w:name w:val="List Paragraph"/>
    <w:basedOn w:val="a"/>
    <w:uiPriority w:val="34"/>
    <w:qFormat/>
    <w:rsid w:val="00154BE1"/>
    <w:pPr>
      <w:ind w:firstLineChars="200" w:firstLine="420"/>
    </w:pPr>
  </w:style>
  <w:style w:type="paragraph" w:customStyle="1" w:styleId="Default">
    <w:name w:val="Default"/>
    <w:rsid w:val="00275745"/>
    <w:pPr>
      <w:widowControl w:val="0"/>
      <w:autoSpaceDE w:val="0"/>
      <w:autoSpaceDN w:val="0"/>
      <w:adjustRightInd w:val="0"/>
    </w:pPr>
    <w:rPr>
      <w:rFonts w:ascii="FangSong" w:eastAsia="宋体" w:hAnsi="FangSong" w:cs="FangSong"/>
      <w:color w:val="000000"/>
      <w:kern w:val="0"/>
      <w:sz w:val="24"/>
      <w:szCs w:val="24"/>
    </w:rPr>
  </w:style>
  <w:style w:type="character" w:styleId="afb">
    <w:name w:val="Strong"/>
    <w:basedOn w:val="a1"/>
    <w:uiPriority w:val="22"/>
    <w:qFormat/>
    <w:rsid w:val="00E52D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8458076">
      <w:bodyDiv w:val="1"/>
      <w:marLeft w:val="0"/>
      <w:marRight w:val="0"/>
      <w:marTop w:val="0"/>
      <w:marBottom w:val="0"/>
      <w:divBdr>
        <w:top w:val="none" w:sz="0" w:space="0" w:color="auto"/>
        <w:left w:val="none" w:sz="0" w:space="0" w:color="auto"/>
        <w:bottom w:val="none" w:sz="0" w:space="0" w:color="auto"/>
        <w:right w:val="none" w:sz="0" w:space="0" w:color="auto"/>
      </w:divBdr>
    </w:div>
    <w:div w:id="149922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3CB31-F27F-44F9-B39A-C84F9D691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1816</TotalTime>
  <Pages>13</Pages>
  <Words>1246</Words>
  <Characters>7107</Characters>
  <Application>Microsoft Office Word</Application>
  <DocSecurity>0</DocSecurity>
  <Lines>59</Lines>
  <Paragraphs>16</Paragraphs>
  <ScaleCrop>false</ScaleCrop>
  <Company/>
  <LinksUpToDate>false</LinksUpToDate>
  <CharactersWithSpaces>8337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汤程翔</cp:lastModifiedBy>
  <cp:revision>591</cp:revision>
  <dcterms:created xsi:type="dcterms:W3CDTF">2012-10-16T06:07:00Z</dcterms:created>
  <dcterms:modified xsi:type="dcterms:W3CDTF">2019-08-07T02:39:00Z</dcterms:modified>
</cp:coreProperties>
</file>