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08E8B0" w14:textId="64D37ECA" w:rsidR="00293AC8" w:rsidRDefault="00B95BAF" w:rsidP="001D53BC">
      <w:pPr>
        <w:pStyle w:val="1"/>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bookmarkStart w:id="17" w:name="_GoBack"/>
      <w:bookmarkEnd w:id="17"/>
      <w:r w:rsidRPr="00B95BAF">
        <w:rPr>
          <w:rFonts w:asciiTheme="minorEastAsia" w:eastAsiaTheme="minorEastAsia" w:hAnsiTheme="minorEastAsia" w:hint="eastAsia"/>
          <w:color w:val="auto"/>
          <w:sz w:val="30"/>
        </w:rPr>
        <w:t>交银施罗德瑞丰三年封闭运作混合型证券投资基金</w:t>
      </w:r>
    </w:p>
    <w:p w14:paraId="62D35677" w14:textId="77777777" w:rsidR="00A77F13" w:rsidRPr="007E1F7D" w:rsidRDefault="00A77F13">
      <w:pPr>
        <w:pStyle w:val="1"/>
        <w:spacing w:before="0" w:after="0"/>
        <w:jc w:val="center"/>
        <w:rPr>
          <w:rFonts w:asciiTheme="minorEastAsia" w:eastAsiaTheme="minorEastAsia" w:hAnsiTheme="minorEastAsia"/>
          <w:color w:val="auto"/>
          <w:sz w:val="30"/>
        </w:rPr>
      </w:pPr>
      <w:r w:rsidRPr="007E1F7D">
        <w:rPr>
          <w:rFonts w:asciiTheme="minorEastAsia" w:eastAsiaTheme="minorEastAsia" w:hAnsiTheme="minorEastAsia"/>
          <w:color w:val="auto"/>
          <w:sz w:val="30"/>
        </w:rPr>
        <w:t>基金合同摘要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0A90BB7" w14:textId="77777777" w:rsidR="00CC1C7A" w:rsidRDefault="00CC1C7A" w:rsidP="006821CC">
      <w:pPr>
        <w:spacing w:line="360" w:lineRule="auto"/>
        <w:ind w:firstLineChars="200" w:firstLine="420"/>
        <w:rPr>
          <w:rFonts w:asciiTheme="minorEastAsia" w:eastAsiaTheme="minorEastAsia" w:hAnsiTheme="minorEastAsia"/>
        </w:rPr>
      </w:pPr>
    </w:p>
    <w:p w14:paraId="05B64F00" w14:textId="77777777" w:rsidR="00B95BAF" w:rsidRPr="007E1F7D" w:rsidRDefault="00B95BAF" w:rsidP="00B95BAF">
      <w:pPr>
        <w:spacing w:line="360" w:lineRule="auto"/>
        <w:ind w:firstLineChars="200" w:firstLine="482"/>
        <w:rPr>
          <w:rFonts w:ascii="宋体" w:hAnsi="宋体"/>
          <w:b/>
          <w:sz w:val="24"/>
        </w:rPr>
      </w:pPr>
      <w:r w:rsidRPr="007E1F7D">
        <w:rPr>
          <w:rFonts w:ascii="宋体" w:hAnsi="宋体"/>
          <w:b/>
          <w:sz w:val="24"/>
        </w:rPr>
        <w:t>一、基金管理人、基金托管人和基金份额持有人的权利、义务</w:t>
      </w:r>
    </w:p>
    <w:p w14:paraId="3E017743" w14:textId="77777777" w:rsidR="00B95BAF" w:rsidRDefault="00B95BAF" w:rsidP="00B95BAF">
      <w:pPr>
        <w:spacing w:line="360" w:lineRule="auto"/>
        <w:ind w:firstLineChars="200" w:firstLine="480"/>
        <w:rPr>
          <w:rFonts w:ascii="宋体" w:hAnsi="宋体"/>
          <w:bCs/>
          <w:sz w:val="24"/>
        </w:rPr>
      </w:pPr>
      <w:r w:rsidRPr="007E1F7D">
        <w:rPr>
          <w:rFonts w:ascii="宋体" w:hAnsi="宋体"/>
          <w:bCs/>
          <w:sz w:val="24"/>
        </w:rPr>
        <w:t>（一）</w:t>
      </w:r>
      <w:r w:rsidRPr="007E1F7D">
        <w:rPr>
          <w:rFonts w:ascii="宋体" w:hAnsi="宋体"/>
          <w:bCs/>
          <w:sz w:val="24"/>
        </w:rPr>
        <w:tab/>
        <w:t>基金管理人的权利</w:t>
      </w:r>
    </w:p>
    <w:p w14:paraId="59490B06"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根据《基金法》、《运作办法》及其他有关规定，基金管理人的权利包括但不限于：</w:t>
      </w:r>
    </w:p>
    <w:p w14:paraId="6238BC2B"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w:t>
      </w:r>
    </w:p>
    <w:p w14:paraId="3597B967"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）自《基金合同》生效之日起，根据法律法规和《基金合同》独立运用并管理基金财产；</w:t>
      </w:r>
    </w:p>
    <w:p w14:paraId="18B080F5"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）依照《基金合同》收取基金管理费以及法律法规规定或中国证监会批准的其他费用；</w:t>
      </w:r>
    </w:p>
    <w:p w14:paraId="464FF6FE"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）销售基金份额；</w:t>
      </w:r>
    </w:p>
    <w:p w14:paraId="04C34CC3"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）按照规定召集基金份额持有人大会；</w:t>
      </w:r>
    </w:p>
    <w:p w14:paraId="53648A30"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31639DD"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）在基金托管人更换时，提名新的基金托管人；</w:t>
      </w:r>
    </w:p>
    <w:p w14:paraId="16B6B8BE"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）选择、更换基金销售机构，对基金销售机构的相关行为进行监督和处理；</w:t>
      </w:r>
    </w:p>
    <w:p w14:paraId="7ADA0240"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）担任或委托其他符合条件的机构担任基金登记机构办理基金登记业务并获得《基金合同》规定的费用；</w:t>
      </w:r>
    </w:p>
    <w:p w14:paraId="1895380E"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）依据《基金合同》及有关法律规定决定基金收益的分配方案；</w:t>
      </w:r>
      <w:r w:rsidRPr="001D7C0A">
        <w:rPr>
          <w:rFonts w:hint="eastAsia"/>
          <w:bCs/>
          <w:sz w:val="24"/>
        </w:rPr>
        <w:tab/>
      </w:r>
    </w:p>
    <w:p w14:paraId="2F942CA8"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）在《基金合同》约定的范围内，拒绝或暂停受理申购与赎回申请；</w:t>
      </w:r>
      <w:r w:rsidRPr="001D7C0A">
        <w:rPr>
          <w:rFonts w:hint="eastAsia"/>
          <w:bCs/>
          <w:sz w:val="24"/>
        </w:rPr>
        <w:t xml:space="preserve"> </w:t>
      </w:r>
    </w:p>
    <w:p w14:paraId="6281EC04"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）依照法律法规为基金的利益</w:t>
      </w:r>
      <w:r w:rsidRPr="008B1FBD">
        <w:rPr>
          <w:rFonts w:hint="eastAsia"/>
          <w:bCs/>
          <w:sz w:val="24"/>
        </w:rPr>
        <w:t>对被投资公司行使股东权利，为基金的利益</w:t>
      </w:r>
      <w:r w:rsidRPr="001D7C0A">
        <w:rPr>
          <w:rFonts w:hint="eastAsia"/>
          <w:bCs/>
          <w:sz w:val="24"/>
        </w:rPr>
        <w:t>行使因基金财产投资于证券所产生的权利；</w:t>
      </w:r>
    </w:p>
    <w:p w14:paraId="2D483E21"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）在法律法规允许的前提下，为基金的利益依法为基金进行融资；</w:t>
      </w:r>
    </w:p>
    <w:p w14:paraId="47844850"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）以基金管理人的名义，代表基金份额持有人的利益行使诉讼权利或者实施其他法律行为；</w:t>
      </w:r>
      <w:r w:rsidRPr="001D7C0A">
        <w:rPr>
          <w:rFonts w:hint="eastAsia"/>
          <w:bCs/>
          <w:sz w:val="24"/>
        </w:rPr>
        <w:tab/>
      </w:r>
    </w:p>
    <w:p w14:paraId="38D6F41D"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）选择、更换律师事务所、会计师事务所、证券经纪商或其他为基金提</w:t>
      </w:r>
      <w:r w:rsidRPr="001D7C0A">
        <w:rPr>
          <w:rFonts w:hint="eastAsia"/>
          <w:bCs/>
          <w:sz w:val="24"/>
        </w:rPr>
        <w:lastRenderedPageBreak/>
        <w:t>供服务的外部机构；</w:t>
      </w:r>
      <w:r w:rsidRPr="001D7C0A">
        <w:rPr>
          <w:rFonts w:hint="eastAsia"/>
          <w:bCs/>
          <w:sz w:val="24"/>
        </w:rPr>
        <w:tab/>
      </w:r>
    </w:p>
    <w:p w14:paraId="295FC837" w14:textId="77777777" w:rsidR="00B95BAF" w:rsidRPr="001D7C0A"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）在符合有关法律、法规的前提下，制定和调整有关基金认购、申购、赎回、转换等的业务规则；</w:t>
      </w:r>
    </w:p>
    <w:p w14:paraId="5A90AAFD" w14:textId="77777777" w:rsidR="00B95BAF" w:rsidRPr="007E1F7D" w:rsidRDefault="00B95BAF" w:rsidP="00B95BAF">
      <w:pPr>
        <w:spacing w:line="440" w:lineRule="atLeast"/>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）法律法规及中国证监会规定的和《基金合同》约定的其他权利。</w:t>
      </w:r>
    </w:p>
    <w:p w14:paraId="7AFC90E9" w14:textId="77777777" w:rsidR="00B95BAF" w:rsidRDefault="00B95BAF" w:rsidP="00B95BAF">
      <w:pPr>
        <w:spacing w:line="360" w:lineRule="auto"/>
        <w:ind w:firstLineChars="200" w:firstLine="480"/>
        <w:rPr>
          <w:rFonts w:ascii="宋体" w:hAnsi="宋体"/>
          <w:bCs/>
          <w:sz w:val="24"/>
        </w:rPr>
      </w:pPr>
      <w:r w:rsidRPr="007E1F7D">
        <w:rPr>
          <w:rFonts w:ascii="宋体" w:hAnsi="宋体"/>
          <w:bCs/>
          <w:sz w:val="24"/>
        </w:rPr>
        <w:t>（二）基金管理人的义务</w:t>
      </w:r>
    </w:p>
    <w:p w14:paraId="46503527" w14:textId="77777777" w:rsidR="00B95BAF" w:rsidRPr="007E1F7D" w:rsidRDefault="00B95BAF" w:rsidP="00B95BAF">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根据《基金法》、《运作办法》及其他有关规定，基金管理人的义务包括但不限于：</w:t>
      </w:r>
    </w:p>
    <w:p w14:paraId="0E13F269"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）依法募集资金，办理或者委托经中国证监会认定的其他机构办理基金份额的发售、申购、赎回和登记事宜；</w:t>
      </w:r>
    </w:p>
    <w:p w14:paraId="2E47666F"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）办理基金备案手续；</w:t>
      </w:r>
    </w:p>
    <w:p w14:paraId="04318453"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）自《基金合同》生效之日起，以诚实信用、谨慎勤勉的原则管理和运用基金财产；</w:t>
      </w:r>
    </w:p>
    <w:p w14:paraId="7AAE090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）配备足够的具有专业资格的人员进行基金投资分析、决策，以专业化的经营方式管理和运作基金财产；</w:t>
      </w:r>
    </w:p>
    <w:p w14:paraId="019CC66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6734EA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）除依据《基金法》、《基金合同》及其他有关规定外，不得利用基金财产为自己及任何第三人谋取利益，不得委托第三人运作基金财产；</w:t>
      </w:r>
    </w:p>
    <w:p w14:paraId="409E421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）依法接受基金托管人的监督；</w:t>
      </w:r>
    </w:p>
    <w:p w14:paraId="1259C89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19721697"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）进行基金会计核算并编制基金财务会计报告；</w:t>
      </w:r>
    </w:p>
    <w:p w14:paraId="48D95361"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）编制季度、半年度和年度基金报告；</w:t>
      </w:r>
    </w:p>
    <w:p w14:paraId="546096B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）严格按照《基金法》、《基金合同》及其他有关规定，履行信息披露及报告义务；</w:t>
      </w:r>
    </w:p>
    <w:p w14:paraId="1883BD16"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）保守基金商业秘密，不泄露基金投资计划、投资意向等。除《基金法》、《基金合同》及其他有关规定另有规定外，在基金信息公开披露前应予保密，不向他人泄露；</w:t>
      </w:r>
    </w:p>
    <w:p w14:paraId="10F9A21A" w14:textId="77777777" w:rsidR="00B95BAF" w:rsidRPr="001D7C0A" w:rsidRDefault="00B95BAF" w:rsidP="00B95BAF">
      <w:pPr>
        <w:spacing w:line="360" w:lineRule="auto"/>
        <w:ind w:firstLineChars="200" w:firstLine="480"/>
        <w:rPr>
          <w:bCs/>
          <w:sz w:val="24"/>
        </w:rPr>
      </w:pPr>
      <w:r w:rsidRPr="001D7C0A">
        <w:rPr>
          <w:rFonts w:hint="eastAsia"/>
          <w:bCs/>
          <w:sz w:val="24"/>
        </w:rPr>
        <w:lastRenderedPageBreak/>
        <w:t>（</w:t>
      </w:r>
      <w:r w:rsidRPr="001D7C0A">
        <w:rPr>
          <w:rFonts w:hint="eastAsia"/>
          <w:bCs/>
          <w:sz w:val="24"/>
        </w:rPr>
        <w:t>13</w:t>
      </w:r>
      <w:r w:rsidRPr="001D7C0A">
        <w:rPr>
          <w:rFonts w:hint="eastAsia"/>
          <w:bCs/>
          <w:sz w:val="24"/>
        </w:rPr>
        <w:t>）按《基金合同》的约定确定基金收益分配方案，及时向基金份额持有人分配基金收益；</w:t>
      </w:r>
    </w:p>
    <w:p w14:paraId="53CC804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）按规定受理申购与赎回申请，及时、足额支付赎回款项；</w:t>
      </w:r>
    </w:p>
    <w:p w14:paraId="6761426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）依据《基金法》、《基金合同》及其他有关规定召集基金份额持有人大会或配合基金托管人、基金份额持有人依法召集基金份额持有人大会；</w:t>
      </w:r>
    </w:p>
    <w:p w14:paraId="193CA4B6"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）按规定保存基金财产管理业务活动的会计账册、报表、记录和其他相关资料</w:t>
      </w:r>
      <w:r w:rsidRPr="001D7C0A">
        <w:rPr>
          <w:rFonts w:hint="eastAsia"/>
          <w:bCs/>
          <w:sz w:val="24"/>
        </w:rPr>
        <w:t>15</w:t>
      </w:r>
      <w:r w:rsidRPr="001D7C0A">
        <w:rPr>
          <w:rFonts w:hint="eastAsia"/>
          <w:bCs/>
          <w:sz w:val="24"/>
        </w:rPr>
        <w:t>年以上；</w:t>
      </w:r>
    </w:p>
    <w:p w14:paraId="46879E4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BD0D50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）组织并参加基金财产清算小组，参与基金财产的保管、清理、估价、变现和分配；</w:t>
      </w:r>
    </w:p>
    <w:p w14:paraId="758A2ED5"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）面临解散、依法被撤销或者被依法宣告破产时，及时报告中国证监会并通知基金托管人；</w:t>
      </w:r>
    </w:p>
    <w:p w14:paraId="51339CC9"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）因违反《基金合同》导致基金财产的损失或损害基金份额持有人合法权益时，应当承担赔偿责任，其赔偿责任不因其退任而免除；</w:t>
      </w:r>
    </w:p>
    <w:p w14:paraId="4412AB27"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21</w:t>
      </w:r>
      <w:r w:rsidRPr="001D7C0A">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B3CD2BC"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22</w:t>
      </w:r>
      <w:r w:rsidRPr="001D7C0A">
        <w:rPr>
          <w:rFonts w:hint="eastAsia"/>
          <w:bCs/>
          <w:sz w:val="24"/>
        </w:rPr>
        <w:t>）当基金管理人将其义务委托第三方处理时，应当对第三方处理有关基金事务的行为承担责任；</w:t>
      </w:r>
    </w:p>
    <w:p w14:paraId="076D286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23</w:t>
      </w:r>
      <w:r w:rsidRPr="001D7C0A">
        <w:rPr>
          <w:rFonts w:hint="eastAsia"/>
          <w:bCs/>
          <w:sz w:val="24"/>
        </w:rPr>
        <w:t>）以基金管理人名义，代表基金份额持有人利益行使诉讼权利或实施其他法律行为；</w:t>
      </w:r>
      <w:r w:rsidRPr="001D7C0A">
        <w:rPr>
          <w:rFonts w:hint="eastAsia"/>
          <w:bCs/>
          <w:sz w:val="24"/>
        </w:rPr>
        <w:tab/>
      </w:r>
    </w:p>
    <w:p w14:paraId="01B4A4EF"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24</w:t>
      </w:r>
      <w:r w:rsidRPr="001D7C0A">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1D7C0A">
        <w:rPr>
          <w:rFonts w:hint="eastAsia"/>
          <w:bCs/>
          <w:sz w:val="24"/>
        </w:rPr>
        <w:t>30</w:t>
      </w:r>
      <w:r w:rsidRPr="001D7C0A">
        <w:rPr>
          <w:rFonts w:hint="eastAsia"/>
          <w:bCs/>
          <w:sz w:val="24"/>
        </w:rPr>
        <w:t>日内退还基金认购人；</w:t>
      </w:r>
    </w:p>
    <w:p w14:paraId="0A28154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25</w:t>
      </w:r>
      <w:r w:rsidRPr="001D7C0A">
        <w:rPr>
          <w:rFonts w:hint="eastAsia"/>
          <w:bCs/>
          <w:sz w:val="24"/>
        </w:rPr>
        <w:t>）执行生效的基金份额持有人大会的决议；</w:t>
      </w:r>
    </w:p>
    <w:p w14:paraId="3EC618D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26</w:t>
      </w:r>
      <w:r w:rsidRPr="001D7C0A">
        <w:rPr>
          <w:rFonts w:hint="eastAsia"/>
          <w:bCs/>
          <w:sz w:val="24"/>
        </w:rPr>
        <w:t>）建立并保存基金份额持有人名册；</w:t>
      </w:r>
    </w:p>
    <w:p w14:paraId="50B305B2" w14:textId="77777777" w:rsidR="00B95BAF" w:rsidRPr="007E1F7D"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27</w:t>
      </w:r>
      <w:r w:rsidRPr="001D7C0A">
        <w:rPr>
          <w:rFonts w:hint="eastAsia"/>
          <w:bCs/>
          <w:sz w:val="24"/>
        </w:rPr>
        <w:t>）法律法规及中国证监会规定的和《基金合同》约定的其他义务。</w:t>
      </w:r>
    </w:p>
    <w:p w14:paraId="7EEE7146"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sz w:val="24"/>
        </w:rPr>
        <w:lastRenderedPageBreak/>
        <w:t>（三）基金托管人的权利</w:t>
      </w:r>
    </w:p>
    <w:p w14:paraId="1C7C950D"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sz w:val="24"/>
        </w:rPr>
        <w:t>根据《基金法》、《运作办法》及其他有关规定，基金托管人的权利包括但不限于：</w:t>
      </w:r>
    </w:p>
    <w:p w14:paraId="726EC8B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）自《基金合同》生效之日起，依法律法规和《基金合同》的规定安全保管基金财产；</w:t>
      </w:r>
    </w:p>
    <w:p w14:paraId="1F163E9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）依《基金合同》约定获得基金托管费以及法律法规规定或监管部门批准的其他费用；</w:t>
      </w:r>
    </w:p>
    <w:p w14:paraId="336CE0E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2FBFB6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）根据相关市场规则，为基金开设资金账户、证券账户</w:t>
      </w:r>
      <w:r>
        <w:rPr>
          <w:rFonts w:hint="eastAsia"/>
          <w:bCs/>
          <w:sz w:val="24"/>
        </w:rPr>
        <w:t>、期货结算账户</w:t>
      </w:r>
      <w:r w:rsidRPr="001D7C0A">
        <w:rPr>
          <w:rFonts w:hint="eastAsia"/>
          <w:bCs/>
          <w:sz w:val="24"/>
        </w:rPr>
        <w:t>等投资所需账户，为基金办理证券交易资金清算；</w:t>
      </w:r>
    </w:p>
    <w:p w14:paraId="47E81B7F"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）提议召开或召集基金份额持有人大会；</w:t>
      </w:r>
    </w:p>
    <w:p w14:paraId="2E73ADD5"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）在基金管理人更换时，提名新的基金管理人；</w:t>
      </w:r>
    </w:p>
    <w:p w14:paraId="26E07DED" w14:textId="77777777" w:rsidR="00B95BAF" w:rsidRPr="007E1F7D"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）法律法规及中国证监会规定的和《基金合同》约定的其他权利。</w:t>
      </w:r>
    </w:p>
    <w:p w14:paraId="0D4BB3C2"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bCs/>
          <w:sz w:val="24"/>
        </w:rPr>
        <w:t>（四）</w:t>
      </w:r>
      <w:r w:rsidRPr="007E1F7D">
        <w:rPr>
          <w:rFonts w:ascii="宋体" w:hAnsi="宋体"/>
          <w:sz w:val="24"/>
        </w:rPr>
        <w:t>基金托管人的义务</w:t>
      </w:r>
    </w:p>
    <w:p w14:paraId="2C3BD7F8" w14:textId="77777777" w:rsidR="00B95BAF" w:rsidRPr="007E1F7D" w:rsidDel="00A46582" w:rsidRDefault="00B95BAF" w:rsidP="00B95BAF">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根据《基金法》、《运作办法》及其他有关规定，基金托管人的义务包括但不限于：</w:t>
      </w:r>
    </w:p>
    <w:p w14:paraId="0ED90B4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）以诚实信用、勤勉尽责的原则持有并安全保管基金财产；</w:t>
      </w:r>
    </w:p>
    <w:p w14:paraId="37936A61"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）设立专门的基金托管部门，具有符合要求的营业场所，配备足够的、合格的熟悉基金托管业务的专职人员，负责基金财产托管事宜；</w:t>
      </w:r>
    </w:p>
    <w:p w14:paraId="2D64EA2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787925"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）除依据《基金法》、《基金合同》及其他有关规定外，不得利用基金财产为自己及任何第三人谋取利益，不得委托第三人托管基金财产；</w:t>
      </w:r>
    </w:p>
    <w:p w14:paraId="0FCC4E25"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）保管由基金管理人代表基金签订的与基金有关的重大合同及有关凭证；</w:t>
      </w:r>
    </w:p>
    <w:p w14:paraId="2BDEA2C8"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）按规定开设基金财产的资金账户</w:t>
      </w:r>
      <w:r>
        <w:rPr>
          <w:rFonts w:hint="eastAsia"/>
          <w:bCs/>
          <w:sz w:val="24"/>
        </w:rPr>
        <w:t>、</w:t>
      </w:r>
      <w:r w:rsidRPr="001D7C0A">
        <w:rPr>
          <w:rFonts w:hint="eastAsia"/>
          <w:bCs/>
          <w:sz w:val="24"/>
        </w:rPr>
        <w:t>证券账户</w:t>
      </w:r>
      <w:r w:rsidRPr="008B1FBD">
        <w:rPr>
          <w:rFonts w:hint="eastAsia"/>
          <w:bCs/>
          <w:sz w:val="24"/>
        </w:rPr>
        <w:t>和期货结算账户</w:t>
      </w:r>
      <w:r w:rsidRPr="001D7C0A">
        <w:rPr>
          <w:rFonts w:hint="eastAsia"/>
          <w:bCs/>
          <w:sz w:val="24"/>
        </w:rPr>
        <w:t>等投资所</w:t>
      </w:r>
      <w:r w:rsidRPr="001D7C0A">
        <w:rPr>
          <w:rFonts w:hint="eastAsia"/>
          <w:bCs/>
          <w:sz w:val="24"/>
        </w:rPr>
        <w:lastRenderedPageBreak/>
        <w:t>需账户，按照《基金合同》的约定，根据基金管理人的投资指令，及时办理清算、交割事宜；</w:t>
      </w:r>
    </w:p>
    <w:p w14:paraId="1717951F"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）保守基金商业秘密，除《基金法》、《基金合同》及其他有关规定另有规定外，在基金信息公开披露前予以保密，不得向他人泄露；</w:t>
      </w:r>
    </w:p>
    <w:p w14:paraId="7EC07E28"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）复核、审查基金管理人计算的基金资产净值、基金份额申购、赎回价格；</w:t>
      </w:r>
    </w:p>
    <w:p w14:paraId="39B4B1B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）办理与基金托管业务活动有关的信息披露事项；</w:t>
      </w:r>
    </w:p>
    <w:p w14:paraId="641212E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46BA021"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）保存基金托管业务活动的记录、账册、报表和其他相关资料</w:t>
      </w:r>
      <w:r w:rsidRPr="001D7C0A">
        <w:rPr>
          <w:rFonts w:hint="eastAsia"/>
          <w:bCs/>
          <w:sz w:val="24"/>
        </w:rPr>
        <w:t>15</w:t>
      </w:r>
      <w:r w:rsidRPr="001D7C0A">
        <w:rPr>
          <w:rFonts w:hint="eastAsia"/>
          <w:bCs/>
          <w:sz w:val="24"/>
        </w:rPr>
        <w:t>年以上；</w:t>
      </w:r>
    </w:p>
    <w:p w14:paraId="4FEAC9A9"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）保存基金份额持有人名册；</w:t>
      </w:r>
    </w:p>
    <w:p w14:paraId="7D4730A8"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）按规定制作相关账册并与基金管理人核对；</w:t>
      </w:r>
    </w:p>
    <w:p w14:paraId="2F229C30"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）依据基金管理人的指令或有关规定向基金份额持有人支付基金收益和赎回款项；</w:t>
      </w:r>
    </w:p>
    <w:p w14:paraId="5DCE9A5A"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）依据《基金法》、《基金合同》及其他有关规定，召集基金份额持有人大会或配合基金管理人、基金份额持有人依法召集基金份额持有人大会；</w:t>
      </w:r>
    </w:p>
    <w:p w14:paraId="5A04626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）按照法律法规和《基金合同》的规定监督基金管理人的投资运作；</w:t>
      </w:r>
    </w:p>
    <w:p w14:paraId="753F34D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）参加基金财产清算小组，参与基金财产的保管、清理、估价、变现和分配；</w:t>
      </w:r>
    </w:p>
    <w:p w14:paraId="14DA59B9"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）面临解散、依法被撤销或者被依法宣告破产时，及时报告中国证监会和银行业监督管理机构，并通知基金管理人；</w:t>
      </w:r>
    </w:p>
    <w:p w14:paraId="17B0C462"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）因违反《基金合同》导致基金财产损失时，应承担赔偿责任，其赔偿责任不因其退任而免除；</w:t>
      </w:r>
    </w:p>
    <w:p w14:paraId="736AA396"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D12B657" w14:textId="77777777" w:rsidR="00B95BAF" w:rsidRPr="001D7C0A" w:rsidRDefault="00B95BAF" w:rsidP="00B95BAF">
      <w:pPr>
        <w:spacing w:line="360" w:lineRule="auto"/>
        <w:ind w:firstLineChars="200" w:firstLine="480"/>
        <w:rPr>
          <w:bCs/>
          <w:sz w:val="24"/>
        </w:rPr>
      </w:pPr>
      <w:r w:rsidRPr="001D7C0A">
        <w:rPr>
          <w:rFonts w:hint="eastAsia"/>
          <w:bCs/>
          <w:sz w:val="24"/>
        </w:rPr>
        <w:lastRenderedPageBreak/>
        <w:t>（</w:t>
      </w:r>
      <w:r w:rsidRPr="001D7C0A">
        <w:rPr>
          <w:rFonts w:hint="eastAsia"/>
          <w:bCs/>
          <w:sz w:val="24"/>
        </w:rPr>
        <w:t>21</w:t>
      </w:r>
      <w:r w:rsidRPr="001D7C0A">
        <w:rPr>
          <w:rFonts w:hint="eastAsia"/>
          <w:bCs/>
          <w:sz w:val="24"/>
        </w:rPr>
        <w:t>）执行生效的基金份额持有人大会的决议；</w:t>
      </w:r>
    </w:p>
    <w:p w14:paraId="31EA0365" w14:textId="77777777" w:rsidR="00B95BAF" w:rsidRPr="007E1F7D"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22</w:t>
      </w:r>
      <w:r w:rsidRPr="001D7C0A">
        <w:rPr>
          <w:rFonts w:hint="eastAsia"/>
          <w:bCs/>
          <w:sz w:val="24"/>
        </w:rPr>
        <w:t>）法律法规及中国证监会规定的和《基金合同》约定的其他义务。</w:t>
      </w:r>
    </w:p>
    <w:p w14:paraId="799100B8" w14:textId="77777777" w:rsidR="00B95BAF" w:rsidRPr="007E1F7D" w:rsidRDefault="00B95BAF" w:rsidP="00B95BAF">
      <w:pPr>
        <w:pStyle w:val="ad"/>
        <w:spacing w:after="78"/>
        <w:ind w:left="480" w:firstLineChars="0" w:firstLine="0"/>
        <w:rPr>
          <w:rFonts w:ascii="宋体" w:hAnsi="宋体"/>
        </w:rPr>
      </w:pPr>
      <w:r w:rsidRPr="007E1F7D">
        <w:rPr>
          <w:rFonts w:ascii="宋体" w:hAnsi="宋体"/>
          <w:bCs/>
        </w:rPr>
        <w:t>（五）</w:t>
      </w:r>
      <w:r w:rsidRPr="007E1F7D">
        <w:rPr>
          <w:rFonts w:ascii="宋体" w:hAnsi="宋体"/>
        </w:rPr>
        <w:t>基金份额持有人的权利</w:t>
      </w:r>
    </w:p>
    <w:p w14:paraId="4AD59A8A" w14:textId="77777777" w:rsidR="00B95BAF" w:rsidRPr="007E1F7D" w:rsidRDefault="00B95BAF" w:rsidP="00B95BAF">
      <w:pPr>
        <w:spacing w:line="360" w:lineRule="auto"/>
        <w:ind w:firstLineChars="200" w:firstLine="480"/>
        <w:rPr>
          <w:bCs/>
          <w:sz w:val="24"/>
        </w:rPr>
      </w:pPr>
      <w:r w:rsidRPr="007E1F7D">
        <w:rPr>
          <w:bCs/>
          <w:sz w:val="24"/>
        </w:rPr>
        <w:t>基金投资者</w:t>
      </w:r>
      <w:r w:rsidRPr="007E1F7D">
        <w:rPr>
          <w:rFonts w:hint="eastAsia"/>
          <w:bCs/>
          <w:sz w:val="24"/>
        </w:rPr>
        <w:t>持有</w:t>
      </w:r>
      <w:r w:rsidRPr="007E1F7D">
        <w:rPr>
          <w:bCs/>
          <w:sz w:val="24"/>
        </w:rPr>
        <w:t>本基金基金份额的行为即视为对《基金合同》的承认和接受，基金投资者自依据《基金合同》取得</w:t>
      </w:r>
      <w:r w:rsidRPr="007E1F7D">
        <w:rPr>
          <w:rFonts w:hint="eastAsia"/>
          <w:bCs/>
          <w:sz w:val="24"/>
        </w:rPr>
        <w:t>本基金</w:t>
      </w:r>
      <w:r w:rsidRPr="007E1F7D">
        <w:rPr>
          <w:bCs/>
          <w:sz w:val="24"/>
        </w:rPr>
        <w:t>基金份额，即成为本基金份额持有人和《基金合同》的当事人，直至其不再持有本基金的基金份额。基金份额持有人作为《基金合同》当事人并不以在《基金合同》上书面签章或签字为必要条件。</w:t>
      </w:r>
    </w:p>
    <w:p w14:paraId="7F96782C" w14:textId="77777777" w:rsidR="00B95BAF" w:rsidRPr="007E1F7D" w:rsidRDefault="00B95BAF" w:rsidP="00B95BAF">
      <w:pPr>
        <w:spacing w:line="360" w:lineRule="auto"/>
        <w:ind w:firstLineChars="200" w:firstLine="480"/>
        <w:rPr>
          <w:bCs/>
          <w:sz w:val="24"/>
        </w:rPr>
      </w:pPr>
      <w:r w:rsidRPr="007E1F7D">
        <w:rPr>
          <w:rFonts w:hint="eastAsia"/>
          <w:bCs/>
          <w:sz w:val="24"/>
        </w:rPr>
        <w:t>每份</w:t>
      </w:r>
      <w:r w:rsidRPr="007E1F7D">
        <w:rPr>
          <w:bCs/>
          <w:sz w:val="24"/>
        </w:rPr>
        <w:t>基金份额具有同等的合法权益。</w:t>
      </w:r>
    </w:p>
    <w:p w14:paraId="4A8D1A3B" w14:textId="77777777" w:rsidR="00B95BAF" w:rsidRPr="007E1F7D" w:rsidRDefault="00B95BAF" w:rsidP="00B95BAF">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根据《基金法》、《运作办法》及其他有关规定，基金份额持有人的权利包括但不限于：</w:t>
      </w:r>
    </w:p>
    <w:p w14:paraId="22343927"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（1）分享基金财产收益；</w:t>
      </w:r>
    </w:p>
    <w:p w14:paraId="48816057"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（2）参与分配清算后的剩余基金财产；</w:t>
      </w:r>
    </w:p>
    <w:p w14:paraId="2659B4E9"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（3）</w:t>
      </w:r>
      <w:r w:rsidRPr="008B1FBD">
        <w:rPr>
          <w:rFonts w:ascii="宋体" w:hAnsi="宋体" w:hint="eastAsia"/>
          <w:bCs/>
          <w:sz w:val="24"/>
        </w:rPr>
        <w:t>依法并按照基金合同和招募说明书的规定转让或者申请赎回其持有的基金份额</w:t>
      </w:r>
      <w:r w:rsidRPr="001D7C0A">
        <w:rPr>
          <w:rFonts w:ascii="宋体" w:hAnsi="宋体" w:hint="eastAsia"/>
          <w:bCs/>
          <w:sz w:val="24"/>
        </w:rPr>
        <w:t>；</w:t>
      </w:r>
    </w:p>
    <w:p w14:paraId="5A7E172D"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（4）按照规定要求召开基金份额持有人大会或者召集基金份额持有人大会；</w:t>
      </w:r>
    </w:p>
    <w:p w14:paraId="324BEC98"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（5）出席或者委派代表出席基金份额持有人大会，对基金份额持有人大会审议事项行使表决权；</w:t>
      </w:r>
    </w:p>
    <w:p w14:paraId="25C0557E"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（6）查阅或者复制公开披露的基金信息资料；</w:t>
      </w:r>
    </w:p>
    <w:p w14:paraId="5E9C872E"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（7）监督基金管理人的投资运作；</w:t>
      </w:r>
    </w:p>
    <w:p w14:paraId="35FAE9B2"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（8）对基金管理人、基金托管人、基金服务机构损害其合法权益的行为依法提起诉讼或仲裁；</w:t>
      </w:r>
    </w:p>
    <w:p w14:paraId="75E42069" w14:textId="77777777" w:rsidR="00B95BAF" w:rsidRDefault="00B95BAF" w:rsidP="00B95BAF">
      <w:pPr>
        <w:spacing w:line="360" w:lineRule="auto"/>
        <w:ind w:firstLineChars="200" w:firstLine="480"/>
        <w:rPr>
          <w:rFonts w:ascii="宋体" w:hAnsi="宋体"/>
          <w:bCs/>
          <w:sz w:val="24"/>
        </w:rPr>
      </w:pPr>
      <w:r w:rsidRPr="001D7C0A">
        <w:rPr>
          <w:rFonts w:ascii="宋体" w:hAnsi="宋体" w:hint="eastAsia"/>
          <w:bCs/>
          <w:sz w:val="24"/>
        </w:rPr>
        <w:t>（9）法律法规及中国证监会规定的和《基金合同》约定的其他权利。</w:t>
      </w:r>
    </w:p>
    <w:p w14:paraId="4BBC58AD" w14:textId="77777777" w:rsidR="00B95BAF" w:rsidRPr="009635C1" w:rsidRDefault="00B95BAF" w:rsidP="00B95BAF">
      <w:pPr>
        <w:spacing w:line="360" w:lineRule="auto"/>
        <w:ind w:firstLineChars="200" w:firstLine="480"/>
        <w:rPr>
          <w:rFonts w:ascii="宋体" w:hAnsi="宋体"/>
          <w:bCs/>
          <w:sz w:val="24"/>
        </w:rPr>
      </w:pPr>
      <w:r w:rsidRPr="009635C1">
        <w:rPr>
          <w:rFonts w:ascii="宋体" w:hAnsi="宋体" w:hint="eastAsia"/>
          <w:bCs/>
          <w:sz w:val="24"/>
        </w:rPr>
        <w:t>根据《基金法》、《运作办法》及其他有关规定，基金份额持有人的义务包括但不限于：</w:t>
      </w:r>
    </w:p>
    <w:p w14:paraId="13A2BA7E"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（1）认真阅读并遵守《基金合同》、招募说明书等信息披露文件；</w:t>
      </w:r>
    </w:p>
    <w:p w14:paraId="64D93EDA"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（2）了解所投资基金产品，了解自身风险承受能力，自主判断基金的投资价值，自主做出投资决策，自行承担投资风险；</w:t>
      </w:r>
    </w:p>
    <w:p w14:paraId="7D4D0B2E"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（3）关注基金信息披露，及时行使权利和履行义务；</w:t>
      </w:r>
    </w:p>
    <w:p w14:paraId="0FB2E9B0"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（4）</w:t>
      </w:r>
      <w:r w:rsidRPr="008B1FBD">
        <w:rPr>
          <w:rFonts w:ascii="宋体" w:hAnsi="宋体" w:hint="eastAsia"/>
          <w:bCs/>
          <w:sz w:val="24"/>
        </w:rPr>
        <w:t>交纳</w:t>
      </w:r>
      <w:r w:rsidRPr="001D7C0A">
        <w:rPr>
          <w:rFonts w:ascii="宋体" w:hAnsi="宋体" w:hint="eastAsia"/>
          <w:bCs/>
          <w:sz w:val="24"/>
        </w:rPr>
        <w:t>基金认购、申购款项及法律法规和《基金合同》所规定的费用；</w:t>
      </w:r>
    </w:p>
    <w:p w14:paraId="5DBBAFB8"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lastRenderedPageBreak/>
        <w:t>（5）在其持有的基金份额范围内，承担基金亏损或者《基金合同》终止的有限责任；</w:t>
      </w:r>
    </w:p>
    <w:p w14:paraId="04511B2F"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（6）不从事任何有损基金及其他《基金合同》当事人合法权益的活动；</w:t>
      </w:r>
    </w:p>
    <w:p w14:paraId="368C9EC9"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（7）执行生效的基金份额持有人大会的决议；</w:t>
      </w:r>
    </w:p>
    <w:p w14:paraId="4BB44E26"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（8）返还在基金交易过程中因任何原因获得的不当得利；</w:t>
      </w:r>
    </w:p>
    <w:p w14:paraId="5F26EC6F"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（9）遵守基金管理人、基金托管人、销售机构和登记机构的相关交易及业务规则；</w:t>
      </w:r>
    </w:p>
    <w:p w14:paraId="734935FD"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（10）提供基金管理人和监管机构依法要求提供的信息，以及不时的更新和补充，并保证其真实性；</w:t>
      </w:r>
    </w:p>
    <w:p w14:paraId="5AA918AE" w14:textId="77777777" w:rsidR="00B95BAF" w:rsidRPr="00D83A9C" w:rsidRDefault="00B95BAF" w:rsidP="00B95BAF">
      <w:pPr>
        <w:spacing w:line="360" w:lineRule="auto"/>
        <w:ind w:firstLineChars="200" w:firstLine="480"/>
        <w:rPr>
          <w:rFonts w:ascii="宋体" w:hAnsi="宋体"/>
          <w:bCs/>
          <w:sz w:val="24"/>
        </w:rPr>
      </w:pPr>
      <w:r w:rsidRPr="001D7C0A">
        <w:rPr>
          <w:rFonts w:ascii="宋体" w:hAnsi="宋体" w:hint="eastAsia"/>
          <w:bCs/>
          <w:sz w:val="24"/>
        </w:rPr>
        <w:t>（11）法律法规及中国证监会规定的和《基金合同》约定的其他义务。</w:t>
      </w:r>
    </w:p>
    <w:p w14:paraId="2424A919" w14:textId="77777777" w:rsidR="00B95BAF" w:rsidRPr="007E1F7D" w:rsidRDefault="00B95BAF" w:rsidP="00B95BAF">
      <w:pPr>
        <w:spacing w:line="360" w:lineRule="auto"/>
        <w:ind w:firstLineChars="200" w:firstLine="482"/>
        <w:rPr>
          <w:rFonts w:ascii="宋体" w:hAnsi="宋体"/>
          <w:b/>
          <w:bCs/>
          <w:sz w:val="24"/>
        </w:rPr>
      </w:pPr>
      <w:r w:rsidRPr="007E1F7D">
        <w:rPr>
          <w:rFonts w:ascii="宋体" w:hAnsi="宋体"/>
          <w:b/>
          <w:bCs/>
          <w:sz w:val="24"/>
        </w:rPr>
        <w:t>二、基金份额持有人大会召集、议事及表决的程序和规则</w:t>
      </w:r>
    </w:p>
    <w:p w14:paraId="2D77EE6A"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D02132D"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本基金份额持有人大会不设日常机构。</w:t>
      </w:r>
    </w:p>
    <w:p w14:paraId="03A687CF"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（一）召开事由</w:t>
      </w:r>
    </w:p>
    <w:p w14:paraId="26B4B763"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、当出现或需要决定下列事由之一的，应当召开基金份额持有人大会，法律法规、基金合同和中国证监会另有规定的除外：</w:t>
      </w:r>
    </w:p>
    <w:p w14:paraId="7DEC2ABA"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）终止《基金合同》；</w:t>
      </w:r>
    </w:p>
    <w:p w14:paraId="683012A3"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）更换基金管理人；</w:t>
      </w:r>
    </w:p>
    <w:p w14:paraId="1747D4C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）更换基金托管人；</w:t>
      </w:r>
    </w:p>
    <w:p w14:paraId="39BB914B"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）转换基金运作方式；</w:t>
      </w:r>
    </w:p>
    <w:p w14:paraId="6BC1B566"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）调整基金管理人、基金托管人的报酬标准；</w:t>
      </w:r>
    </w:p>
    <w:p w14:paraId="0158EB0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）变更基金类别；</w:t>
      </w:r>
    </w:p>
    <w:p w14:paraId="4B3CADBA"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）本基金与其他基金的合并；</w:t>
      </w:r>
    </w:p>
    <w:p w14:paraId="71E19807"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）变更基金投资目标、范围或策略；</w:t>
      </w:r>
    </w:p>
    <w:p w14:paraId="7692399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）变更基金份额持有人大会程序；</w:t>
      </w:r>
    </w:p>
    <w:p w14:paraId="62B7D87A" w14:textId="77777777" w:rsidR="00B95BAF"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）基金管理人或基金托管人要求召开基金份额持有人大会；</w:t>
      </w:r>
    </w:p>
    <w:p w14:paraId="41F8A7F2" w14:textId="77777777" w:rsidR="00B95BAF" w:rsidRPr="001D7C0A" w:rsidRDefault="00B95BAF" w:rsidP="00B95BAF">
      <w:pPr>
        <w:spacing w:line="360" w:lineRule="auto"/>
        <w:ind w:firstLineChars="200" w:firstLine="480"/>
        <w:rPr>
          <w:bCs/>
          <w:sz w:val="24"/>
        </w:rPr>
      </w:pPr>
      <w:r w:rsidRPr="00A37825">
        <w:rPr>
          <w:rFonts w:hint="eastAsia"/>
          <w:bCs/>
          <w:sz w:val="24"/>
        </w:rPr>
        <w:t>（</w:t>
      </w:r>
      <w:r w:rsidRPr="00A37825">
        <w:rPr>
          <w:rFonts w:hint="eastAsia"/>
          <w:bCs/>
          <w:sz w:val="24"/>
        </w:rPr>
        <w:t>11</w:t>
      </w:r>
      <w:r w:rsidRPr="00A37825">
        <w:rPr>
          <w:rFonts w:hint="eastAsia"/>
          <w:bCs/>
          <w:sz w:val="24"/>
        </w:rPr>
        <w:t>）终止基金份额上市，但因基金不再具备上市条件而被上海证券交易所</w:t>
      </w:r>
      <w:r w:rsidRPr="00A37825">
        <w:rPr>
          <w:rFonts w:hint="eastAsia"/>
          <w:bCs/>
          <w:sz w:val="24"/>
        </w:rPr>
        <w:lastRenderedPageBreak/>
        <w:t>终止上市的除外</w:t>
      </w:r>
      <w:r>
        <w:rPr>
          <w:rFonts w:hint="eastAsia"/>
          <w:bCs/>
          <w:sz w:val="24"/>
        </w:rPr>
        <w:t>；</w:t>
      </w:r>
    </w:p>
    <w:p w14:paraId="7B4FD0C4" w14:textId="77777777" w:rsidR="00B95BAF" w:rsidRPr="001D7C0A" w:rsidRDefault="00B95BAF" w:rsidP="00B95BAF">
      <w:pPr>
        <w:spacing w:line="360" w:lineRule="auto"/>
        <w:ind w:firstLineChars="200" w:firstLine="480"/>
        <w:rPr>
          <w:bCs/>
          <w:sz w:val="24"/>
        </w:rPr>
      </w:pPr>
      <w:r w:rsidRPr="001D7C0A">
        <w:rPr>
          <w:rFonts w:hint="eastAsia"/>
          <w:bCs/>
          <w:sz w:val="24"/>
        </w:rPr>
        <w:t>（</w:t>
      </w:r>
      <w:r>
        <w:rPr>
          <w:bCs/>
          <w:sz w:val="24"/>
        </w:rPr>
        <w:t>12</w:t>
      </w:r>
      <w:r w:rsidRPr="001D7C0A">
        <w:rPr>
          <w:rFonts w:hint="eastAsia"/>
          <w:bCs/>
          <w:sz w:val="24"/>
        </w:rPr>
        <w:t>）单独或合计持有本基金总份额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）基金份额的基金份额持有人（以基金管理人收到提议当日的基金份额计算，下同）就同一事项书面要求召开基金份额持有人大会；</w:t>
      </w:r>
    </w:p>
    <w:p w14:paraId="4008F7F3" w14:textId="77777777" w:rsidR="00B95BAF" w:rsidRPr="001D7C0A" w:rsidRDefault="00B95BAF" w:rsidP="00B95BAF">
      <w:pPr>
        <w:spacing w:line="360" w:lineRule="auto"/>
        <w:ind w:firstLineChars="200" w:firstLine="480"/>
        <w:rPr>
          <w:bCs/>
          <w:sz w:val="24"/>
        </w:rPr>
      </w:pPr>
      <w:r w:rsidRPr="001D7C0A">
        <w:rPr>
          <w:rFonts w:hint="eastAsia"/>
          <w:bCs/>
          <w:sz w:val="24"/>
        </w:rPr>
        <w:t>（</w:t>
      </w:r>
      <w:r>
        <w:rPr>
          <w:bCs/>
          <w:sz w:val="24"/>
        </w:rPr>
        <w:t>13</w:t>
      </w:r>
      <w:r w:rsidRPr="001D7C0A">
        <w:rPr>
          <w:rFonts w:hint="eastAsia"/>
          <w:bCs/>
          <w:sz w:val="24"/>
        </w:rPr>
        <w:t>）对基金合同当事人权利和义务产生重大影响的其他事项；</w:t>
      </w:r>
    </w:p>
    <w:p w14:paraId="331CEBC9" w14:textId="77777777" w:rsidR="00B95BAF" w:rsidRPr="001D7C0A" w:rsidRDefault="00B95BAF" w:rsidP="00B95BAF">
      <w:pPr>
        <w:spacing w:line="360" w:lineRule="auto"/>
        <w:ind w:firstLineChars="200" w:firstLine="480"/>
        <w:rPr>
          <w:bCs/>
          <w:sz w:val="24"/>
        </w:rPr>
      </w:pPr>
      <w:r w:rsidRPr="001D7C0A">
        <w:rPr>
          <w:rFonts w:hint="eastAsia"/>
          <w:bCs/>
          <w:sz w:val="24"/>
        </w:rPr>
        <w:t>（</w:t>
      </w:r>
      <w:r>
        <w:rPr>
          <w:bCs/>
          <w:sz w:val="24"/>
        </w:rPr>
        <w:t>14</w:t>
      </w:r>
      <w:r w:rsidRPr="001D7C0A">
        <w:rPr>
          <w:rFonts w:hint="eastAsia"/>
          <w:bCs/>
          <w:sz w:val="24"/>
        </w:rPr>
        <w:t>）法律法规、《基金合同》或中国证监会规定的其他应当召开基金份额持有人大会的事项。</w:t>
      </w:r>
    </w:p>
    <w:p w14:paraId="778E54EF"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sidRPr="001D7C0A">
        <w:rPr>
          <w:rFonts w:hint="eastAsia"/>
          <w:bCs/>
          <w:sz w:val="24"/>
        </w:rPr>
        <w:t>：</w:t>
      </w:r>
    </w:p>
    <w:p w14:paraId="2A5D49A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）法律法规要求增加的基金费用的收取；</w:t>
      </w:r>
    </w:p>
    <w:p w14:paraId="57DED2F2"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2</w:t>
      </w:r>
      <w:r w:rsidRPr="00BB218F">
        <w:rPr>
          <w:rFonts w:hint="eastAsia"/>
          <w:bCs/>
          <w:sz w:val="24"/>
        </w:rPr>
        <w:t>）在法律法规和《基金合同》规定的范围内调整本基金的申购费率、调低赎回费率、在对现有基金份额持有人利益无实质性不利影响的前提下变更收费方式；</w:t>
      </w:r>
    </w:p>
    <w:p w14:paraId="1A4F7ADD"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3</w:t>
      </w:r>
      <w:r w:rsidRPr="00BB218F">
        <w:rPr>
          <w:rFonts w:hint="eastAsia"/>
          <w:bCs/>
          <w:sz w:val="24"/>
        </w:rPr>
        <w:t>）因相应的法律法规、</w:t>
      </w:r>
      <w:r>
        <w:rPr>
          <w:rFonts w:hint="eastAsia"/>
          <w:bCs/>
          <w:sz w:val="24"/>
        </w:rPr>
        <w:t>上海</w:t>
      </w:r>
      <w:r w:rsidRPr="007D5750">
        <w:rPr>
          <w:rFonts w:hint="eastAsia"/>
          <w:bCs/>
          <w:sz w:val="24"/>
        </w:rPr>
        <w:t>证券交易所或</w:t>
      </w:r>
      <w:r w:rsidRPr="00BB218F">
        <w:rPr>
          <w:rFonts w:hint="eastAsia"/>
          <w:bCs/>
          <w:sz w:val="24"/>
        </w:rPr>
        <w:t>登记机构的相关业务规则发生变动而应当对《基金合同》进行修改；</w:t>
      </w:r>
    </w:p>
    <w:p w14:paraId="762927CE"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4</w:t>
      </w:r>
      <w:r w:rsidRPr="00BB218F">
        <w:rPr>
          <w:rFonts w:hint="eastAsia"/>
          <w:bCs/>
          <w:sz w:val="24"/>
        </w:rPr>
        <w:t>）对《基金合同》的修改对基金份额持有人利益无实质性不利影响或修改不涉及《基金合同》当事人权利义务关系发生重大变化；</w:t>
      </w:r>
    </w:p>
    <w:p w14:paraId="23E8FA88"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5</w:t>
      </w:r>
      <w:r w:rsidRPr="00BB218F">
        <w:rPr>
          <w:rFonts w:hint="eastAsia"/>
          <w:bCs/>
          <w:sz w:val="24"/>
        </w:rPr>
        <w:t>）在法律法规允许的情况下，且在对现有基金份额持有人利益无实质性不利影响的前提下，基金推出新业务或服务；</w:t>
      </w:r>
    </w:p>
    <w:p w14:paraId="3BDFEE13"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6</w:t>
      </w:r>
      <w:r w:rsidRPr="00BB218F">
        <w:rPr>
          <w:rFonts w:hint="eastAsia"/>
          <w:bCs/>
          <w:sz w:val="24"/>
        </w:rPr>
        <w:t>）在符合法律法规及本基金合同规定、并且对基金份额持有人利益无实质不利影响的前提下，调整本基金份额类别的设置；</w:t>
      </w:r>
    </w:p>
    <w:p w14:paraId="18BD315C" w14:textId="77777777" w:rsidR="00B95BAF" w:rsidRPr="00BB218F" w:rsidRDefault="00B95BAF" w:rsidP="00B95BAF">
      <w:pPr>
        <w:spacing w:line="360" w:lineRule="auto"/>
        <w:ind w:firstLineChars="200" w:firstLine="480"/>
        <w:rPr>
          <w:bCs/>
          <w:sz w:val="24"/>
        </w:rPr>
      </w:pPr>
      <w:r w:rsidRPr="00BB218F">
        <w:rPr>
          <w:rFonts w:hint="eastAsia"/>
          <w:bCs/>
          <w:sz w:val="24"/>
        </w:rPr>
        <w:t>（</w:t>
      </w:r>
      <w:r>
        <w:rPr>
          <w:bCs/>
          <w:sz w:val="24"/>
        </w:rPr>
        <w:t>7</w:t>
      </w:r>
      <w:r w:rsidRPr="00BB218F">
        <w:rPr>
          <w:rFonts w:hint="eastAsia"/>
          <w:bCs/>
          <w:sz w:val="24"/>
        </w:rPr>
        <w:t>）在不违反法律法规及对基金份额持有人利益无实质性不利影响的前提下，基金管理人、登记机构、销售机构调整有关基金认购、申购、赎回、转换、收益分配、非交易过户、转托管</w:t>
      </w:r>
      <w:r w:rsidRPr="00A37825">
        <w:rPr>
          <w:rFonts w:hint="eastAsia"/>
          <w:bCs/>
          <w:sz w:val="24"/>
        </w:rPr>
        <w:t>、上市交易</w:t>
      </w:r>
      <w:r w:rsidRPr="00BB218F">
        <w:rPr>
          <w:rFonts w:hint="eastAsia"/>
          <w:bCs/>
          <w:sz w:val="24"/>
        </w:rPr>
        <w:t>等业务的规则；</w:t>
      </w:r>
    </w:p>
    <w:p w14:paraId="2D1B63D3" w14:textId="77777777" w:rsidR="00B95BAF" w:rsidRDefault="00B95BAF" w:rsidP="00B95BAF">
      <w:pPr>
        <w:spacing w:line="360" w:lineRule="auto"/>
        <w:ind w:firstLineChars="200" w:firstLine="480"/>
        <w:rPr>
          <w:bCs/>
          <w:sz w:val="24"/>
        </w:rPr>
      </w:pPr>
      <w:r w:rsidRPr="00BB218F">
        <w:rPr>
          <w:rFonts w:hint="eastAsia"/>
          <w:bCs/>
          <w:sz w:val="24"/>
        </w:rPr>
        <w:t>（</w:t>
      </w:r>
      <w:r>
        <w:rPr>
          <w:bCs/>
          <w:sz w:val="24"/>
        </w:rPr>
        <w:t>8</w:t>
      </w:r>
      <w:r w:rsidRPr="00BB218F">
        <w:rPr>
          <w:rFonts w:hint="eastAsia"/>
          <w:bCs/>
          <w:sz w:val="24"/>
        </w:rPr>
        <w:t>）按照法律法规和《基金合同》规定不需召开基金份额持有人大会的其他情形。</w:t>
      </w:r>
    </w:p>
    <w:p w14:paraId="0ED1617C"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（二）</w:t>
      </w:r>
      <w:r w:rsidRPr="007E1F7D">
        <w:rPr>
          <w:rFonts w:ascii="宋体" w:hAnsi="宋体" w:hint="eastAsia"/>
          <w:bCs/>
          <w:sz w:val="24"/>
        </w:rPr>
        <w:t>会议</w:t>
      </w:r>
      <w:r w:rsidRPr="007E1F7D">
        <w:rPr>
          <w:rFonts w:ascii="宋体" w:hAnsi="宋体"/>
          <w:bCs/>
          <w:sz w:val="24"/>
        </w:rPr>
        <w:t>召集人及召集方式</w:t>
      </w:r>
    </w:p>
    <w:p w14:paraId="11957EA2"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、除法律法规规定或《基金合同》另有约定外，基金份额持有人大会由基</w:t>
      </w:r>
      <w:r w:rsidRPr="001D7C0A">
        <w:rPr>
          <w:rFonts w:hint="eastAsia"/>
          <w:bCs/>
          <w:sz w:val="24"/>
        </w:rPr>
        <w:lastRenderedPageBreak/>
        <w:t>金管理人召集；</w:t>
      </w:r>
    </w:p>
    <w:p w14:paraId="2F27C340"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、基金管理人未按规定召集或不能</w:t>
      </w:r>
      <w:r w:rsidRPr="00BB218F">
        <w:rPr>
          <w:rFonts w:hint="eastAsia"/>
          <w:bCs/>
          <w:sz w:val="24"/>
        </w:rPr>
        <w:t>召</w:t>
      </w:r>
      <w:r>
        <w:rPr>
          <w:rFonts w:hint="eastAsia"/>
          <w:bCs/>
          <w:sz w:val="24"/>
        </w:rPr>
        <w:t>集</w:t>
      </w:r>
      <w:r w:rsidRPr="001D7C0A">
        <w:rPr>
          <w:rFonts w:hint="eastAsia"/>
          <w:bCs/>
          <w:sz w:val="24"/>
        </w:rPr>
        <w:t>时，由基金托管人召集；</w:t>
      </w:r>
    </w:p>
    <w:p w14:paraId="237A4325" w14:textId="77777777" w:rsidR="00B95BAF" w:rsidRPr="001D7C0A"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、基金托管人认为有必要召开基金份额持有人大会的，应当向基金管理人提出书面提议。基金管理人应当自收到书面提议之日起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日内决定是否召集，并书面告知基金托管人。基金管理人决定召集的，应当自出具书面决定之日起</w:t>
      </w:r>
      <w:r w:rsidRPr="001D7C0A">
        <w:rPr>
          <w:rFonts w:hint="eastAsia"/>
          <w:bCs/>
          <w:sz w:val="24"/>
        </w:rPr>
        <w:t>60</w:t>
      </w:r>
      <w:r w:rsidRPr="001D7C0A">
        <w:rPr>
          <w:rFonts w:hint="eastAsia"/>
          <w:bCs/>
          <w:sz w:val="24"/>
        </w:rPr>
        <w:t>日内召开；基金管理人决定不召集，基金托管人仍认为有必要召开的，应当由基金托管人自行召集，并自出具书面决定之日起</w:t>
      </w:r>
      <w:r w:rsidRPr="001D7C0A">
        <w:rPr>
          <w:rFonts w:hint="eastAsia"/>
          <w:bCs/>
          <w:sz w:val="24"/>
        </w:rPr>
        <w:t>60</w:t>
      </w:r>
      <w:r w:rsidRPr="001D7C0A">
        <w:rPr>
          <w:rFonts w:hint="eastAsia"/>
          <w:bCs/>
          <w:sz w:val="24"/>
        </w:rPr>
        <w:t>日内召开并告知基金管理人，基金管理人应当配合；</w:t>
      </w:r>
    </w:p>
    <w:p w14:paraId="246EB491" w14:textId="77777777" w:rsidR="00B95BAF" w:rsidRPr="001D7C0A" w:rsidRDefault="00B95BAF" w:rsidP="00B95BAF">
      <w:pPr>
        <w:spacing w:line="360" w:lineRule="auto"/>
        <w:ind w:firstLineChars="200" w:firstLine="480"/>
        <w:rPr>
          <w:bCs/>
          <w:sz w:val="24"/>
        </w:rPr>
      </w:pPr>
      <w:r w:rsidRPr="001D7C0A">
        <w:rPr>
          <w:rFonts w:hint="eastAsia"/>
          <w:bCs/>
          <w:sz w:val="24"/>
        </w:rPr>
        <w:t>4</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）的基金份额持有人就同一事项书面要求召开基金份额持有人大会，应当向基金管理人提出书面提议。基金管理人应当自收到书面提议之日起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日内决定是否召集，并书面告知提出提议的基金份额持有人代表和基金托管人。基金管理人决定召集的，应当自出具书面决定之日起</w:t>
      </w:r>
      <w:r w:rsidRPr="001D7C0A">
        <w:rPr>
          <w:rFonts w:hint="eastAsia"/>
          <w:bCs/>
          <w:sz w:val="24"/>
        </w:rPr>
        <w:t>60</w:t>
      </w:r>
      <w:r w:rsidRPr="001D7C0A">
        <w:rPr>
          <w:rFonts w:hint="eastAsia"/>
          <w:bCs/>
          <w:sz w:val="24"/>
        </w:rPr>
        <w:t>日内召开；基金管理人决定不召集，代表基金份额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）的基金份额持有人仍认为有必要召开的，应当向基金托管人提出书面提议。基金托管人应当自收到书面提议之日起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日内决定是否召集，并书面告知提出提议的基金份额持有人代表和基金管理人；基金托管人决定召集的，应当自出具书面决定之日起</w:t>
      </w:r>
      <w:r w:rsidRPr="001D7C0A">
        <w:rPr>
          <w:rFonts w:hint="eastAsia"/>
          <w:bCs/>
          <w:sz w:val="24"/>
        </w:rPr>
        <w:t>60</w:t>
      </w:r>
      <w:r w:rsidRPr="001D7C0A">
        <w:rPr>
          <w:rFonts w:hint="eastAsia"/>
          <w:bCs/>
          <w:sz w:val="24"/>
        </w:rPr>
        <w:t>日内召开并告知基金管理人，基金管理人应当配合；</w:t>
      </w:r>
    </w:p>
    <w:p w14:paraId="4611D526" w14:textId="77777777" w:rsidR="00B95BAF" w:rsidRPr="001D7C0A" w:rsidRDefault="00B95BAF" w:rsidP="00B95BAF">
      <w:pPr>
        <w:spacing w:line="360" w:lineRule="auto"/>
        <w:ind w:firstLineChars="200" w:firstLine="480"/>
        <w:rPr>
          <w:bCs/>
          <w:sz w:val="24"/>
        </w:rPr>
      </w:pPr>
      <w:r w:rsidRPr="001D7C0A">
        <w:rPr>
          <w:rFonts w:hint="eastAsia"/>
          <w:bCs/>
          <w:sz w:val="24"/>
        </w:rPr>
        <w:t>5</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）的基金份额持有人就同一事项要求召开基金份额持有人大会，而基金管理人、基金托管人都不召集的，单独或合计代表基金份额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）的基金份额持有人有权自行召集，并至少提前</w:t>
      </w:r>
      <w:r w:rsidRPr="001D7C0A">
        <w:rPr>
          <w:rFonts w:hint="eastAsia"/>
          <w:bCs/>
          <w:sz w:val="24"/>
        </w:rPr>
        <w:t>30</w:t>
      </w:r>
      <w:r w:rsidRPr="001D7C0A">
        <w:rPr>
          <w:rFonts w:hint="eastAsia"/>
          <w:bCs/>
          <w:sz w:val="24"/>
        </w:rPr>
        <w:t>日报中国证监会备案。基金份额持有人依法自行召集基金份额持有人大会的，基金管理人、基金托管人应当配合，不得阻碍、干扰；</w:t>
      </w:r>
    </w:p>
    <w:p w14:paraId="352AEEAB" w14:textId="77777777" w:rsidR="00B95BAF" w:rsidRPr="007E1F7D" w:rsidRDefault="00B95BAF" w:rsidP="00B95BAF">
      <w:pPr>
        <w:spacing w:line="360" w:lineRule="auto"/>
        <w:ind w:firstLineChars="200" w:firstLine="480"/>
        <w:rPr>
          <w:bCs/>
          <w:sz w:val="24"/>
        </w:rPr>
      </w:pPr>
      <w:r w:rsidRPr="001D7C0A">
        <w:rPr>
          <w:rFonts w:hint="eastAsia"/>
          <w:bCs/>
          <w:sz w:val="24"/>
        </w:rPr>
        <w:t>6</w:t>
      </w:r>
      <w:r w:rsidRPr="001D7C0A">
        <w:rPr>
          <w:rFonts w:hint="eastAsia"/>
          <w:bCs/>
          <w:sz w:val="24"/>
        </w:rPr>
        <w:t>、基金份额持有人会议的召集人负责选择确定开会时间、地点、方式和权益登记日。</w:t>
      </w:r>
    </w:p>
    <w:p w14:paraId="4B12E41F"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（三）召开基金份额持有人大会的通知时间、通知内容、通知方式</w:t>
      </w:r>
    </w:p>
    <w:p w14:paraId="2EC65679"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、召开基金份额持有人大会，召集人应于会议召开前</w:t>
      </w:r>
      <w:r w:rsidRPr="001D7C0A">
        <w:rPr>
          <w:rFonts w:hint="eastAsia"/>
          <w:bCs/>
          <w:sz w:val="24"/>
        </w:rPr>
        <w:t>30</w:t>
      </w:r>
      <w:r w:rsidRPr="001D7C0A">
        <w:rPr>
          <w:rFonts w:hint="eastAsia"/>
          <w:bCs/>
          <w:sz w:val="24"/>
        </w:rPr>
        <w:t>日，在指定媒介公告。基金份额持有人大会通知应至少载明以下内容：</w:t>
      </w:r>
    </w:p>
    <w:p w14:paraId="09F0384D"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）会议召开的时间、地点和会议形式；</w:t>
      </w:r>
    </w:p>
    <w:p w14:paraId="5FAC9B5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）会议拟审议的事项、议事程序和表决方式；</w:t>
      </w:r>
    </w:p>
    <w:p w14:paraId="7BD1443B" w14:textId="77777777" w:rsidR="00B95BAF" w:rsidRPr="001D7C0A" w:rsidRDefault="00B95BAF" w:rsidP="00B95BAF">
      <w:pPr>
        <w:spacing w:line="360" w:lineRule="auto"/>
        <w:ind w:firstLineChars="200" w:firstLine="480"/>
        <w:rPr>
          <w:bCs/>
          <w:sz w:val="24"/>
        </w:rPr>
      </w:pPr>
      <w:r w:rsidRPr="001D7C0A">
        <w:rPr>
          <w:rFonts w:hint="eastAsia"/>
          <w:bCs/>
          <w:sz w:val="24"/>
        </w:rPr>
        <w:lastRenderedPageBreak/>
        <w:t>（</w:t>
      </w:r>
      <w:r w:rsidRPr="001D7C0A">
        <w:rPr>
          <w:rFonts w:hint="eastAsia"/>
          <w:bCs/>
          <w:sz w:val="24"/>
        </w:rPr>
        <w:t>3</w:t>
      </w:r>
      <w:r w:rsidRPr="001D7C0A">
        <w:rPr>
          <w:rFonts w:hint="eastAsia"/>
          <w:bCs/>
          <w:sz w:val="24"/>
        </w:rPr>
        <w:t>）有权出席基金份额持有人大会的基金份额持有人的权益登记日；</w:t>
      </w:r>
    </w:p>
    <w:p w14:paraId="26337888"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）授权委托证明的内容要求（包括但不限于代理人身份，代理权限和代理有效期限等）、送达时间和地点；</w:t>
      </w:r>
    </w:p>
    <w:p w14:paraId="1FA3BED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）会务常设联系人姓名及联系电话；</w:t>
      </w:r>
    </w:p>
    <w:p w14:paraId="67DE0CBC"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）出席会议者必须准备的文件和必须履行的手续；</w:t>
      </w:r>
    </w:p>
    <w:p w14:paraId="4C9B6A1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）召集人需要通知的其他事项。</w:t>
      </w:r>
    </w:p>
    <w:p w14:paraId="01415CAF"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38D49C4" w14:textId="77777777" w:rsidR="00B95BAF" w:rsidRPr="007E1F7D"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E53B3C8"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（四）基金份额持有人出席会议的方式</w:t>
      </w:r>
    </w:p>
    <w:p w14:paraId="0C24BADA" w14:textId="77777777" w:rsidR="00B95BAF" w:rsidRPr="001D7C0A" w:rsidRDefault="00B95BAF" w:rsidP="00B95BAF">
      <w:pPr>
        <w:spacing w:line="360" w:lineRule="auto"/>
        <w:ind w:firstLine="480"/>
        <w:rPr>
          <w:bCs/>
          <w:sz w:val="24"/>
        </w:rPr>
      </w:pPr>
      <w:r w:rsidRPr="001D7C0A">
        <w:rPr>
          <w:rFonts w:hint="eastAsia"/>
          <w:bCs/>
          <w:sz w:val="24"/>
        </w:rPr>
        <w:t>基金份额持有人大会可通过现场开会方式、通讯开会方式或法律法规</w:t>
      </w:r>
      <w:r>
        <w:rPr>
          <w:rFonts w:hint="eastAsia"/>
          <w:bCs/>
          <w:sz w:val="24"/>
        </w:rPr>
        <w:t>、</w:t>
      </w:r>
      <w:r w:rsidRPr="001D7C0A">
        <w:rPr>
          <w:rFonts w:hint="eastAsia"/>
          <w:bCs/>
          <w:sz w:val="24"/>
        </w:rPr>
        <w:t>监管</w:t>
      </w:r>
      <w:r w:rsidRPr="00BB218F">
        <w:rPr>
          <w:rFonts w:hint="eastAsia"/>
          <w:bCs/>
          <w:sz w:val="24"/>
        </w:rPr>
        <w:t>机构</w:t>
      </w:r>
      <w:r w:rsidRPr="001D7C0A">
        <w:rPr>
          <w:rFonts w:hint="eastAsia"/>
          <w:bCs/>
          <w:sz w:val="24"/>
        </w:rPr>
        <w:t>允许的其他方式召开，会议的召开方式由会议召集人确定。</w:t>
      </w:r>
    </w:p>
    <w:p w14:paraId="782103B3" w14:textId="77777777" w:rsidR="00B95BAF" w:rsidRPr="001D7C0A" w:rsidRDefault="00B95BAF" w:rsidP="00B95BAF">
      <w:pPr>
        <w:spacing w:line="360" w:lineRule="auto"/>
        <w:ind w:firstLine="480"/>
        <w:rPr>
          <w:bCs/>
          <w:sz w:val="24"/>
        </w:rPr>
      </w:pPr>
      <w:r w:rsidRPr="001D7C0A">
        <w:rPr>
          <w:rFonts w:hint="eastAsia"/>
          <w:bCs/>
          <w:sz w:val="24"/>
        </w:rPr>
        <w:t>1</w:t>
      </w:r>
      <w:r w:rsidRPr="001D7C0A">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97E74F"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F919026"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sidRPr="001D7C0A">
        <w:rPr>
          <w:rFonts w:hint="eastAsia"/>
          <w:bCs/>
          <w:sz w:val="24"/>
        </w:rPr>
        <w:lastRenderedPageBreak/>
        <w:t>金总份额的二分之一，召集人可以在原公告的基金份额持有人大会召开时间的</w:t>
      </w:r>
      <w:r w:rsidRPr="001D7C0A">
        <w:rPr>
          <w:rFonts w:hint="eastAsia"/>
          <w:bCs/>
          <w:sz w:val="24"/>
        </w:rPr>
        <w:t>3</w:t>
      </w:r>
      <w:r w:rsidRPr="001D7C0A">
        <w:rPr>
          <w:rFonts w:hint="eastAsia"/>
          <w:bCs/>
          <w:sz w:val="24"/>
        </w:rPr>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个月以内，就原定审议事项重新召集基金份额持有人大会。重新召集的基金份额持有人大会到会者在权益登记日代表的有效</w:t>
      </w:r>
      <w:r>
        <w:rPr>
          <w:rFonts w:hint="eastAsia"/>
          <w:bCs/>
          <w:sz w:val="24"/>
        </w:rPr>
        <w:t>的</w:t>
      </w:r>
      <w:r w:rsidRPr="001D7C0A">
        <w:rPr>
          <w:rFonts w:hint="eastAsia"/>
          <w:bCs/>
          <w:sz w:val="24"/>
        </w:rPr>
        <w:t>基金份额应不少于</w:t>
      </w:r>
      <w:r>
        <w:rPr>
          <w:bCs/>
          <w:sz w:val="24"/>
        </w:rPr>
        <w:t>本基金</w:t>
      </w:r>
      <w:r w:rsidRPr="001D7C0A">
        <w:rPr>
          <w:rFonts w:hint="eastAsia"/>
          <w:bCs/>
          <w:sz w:val="24"/>
        </w:rPr>
        <w:t>在权益登记日基金总份额的三分之一（含三分之一）。</w:t>
      </w:r>
    </w:p>
    <w:p w14:paraId="1E53E277" w14:textId="77777777" w:rsidR="00B95BAF" w:rsidRPr="001D7C0A" w:rsidRDefault="00B95BAF" w:rsidP="00B95BAF">
      <w:pPr>
        <w:spacing w:line="360" w:lineRule="auto"/>
        <w:ind w:firstLine="480"/>
        <w:rPr>
          <w:bCs/>
          <w:sz w:val="24"/>
        </w:rPr>
      </w:pPr>
      <w:r w:rsidRPr="001D7C0A">
        <w:rPr>
          <w:rFonts w:hint="eastAsia"/>
          <w:bCs/>
          <w:sz w:val="24"/>
        </w:rPr>
        <w:t>2</w:t>
      </w:r>
      <w:r w:rsidRPr="001D7C0A">
        <w:rPr>
          <w:rFonts w:hint="eastAsia"/>
          <w:bCs/>
          <w:sz w:val="24"/>
        </w:rPr>
        <w:t>、通讯开会。通讯开会系指基金份额持有人将其对表决事项的投票以会议通知载明的形式</w:t>
      </w:r>
      <w:r w:rsidRPr="00BB218F">
        <w:rPr>
          <w:rFonts w:hint="eastAsia"/>
          <w:bCs/>
          <w:sz w:val="24"/>
        </w:rPr>
        <w:t>或基金合同约定的其他方式</w:t>
      </w:r>
      <w:r w:rsidRPr="001D7C0A">
        <w:rPr>
          <w:rFonts w:hint="eastAsia"/>
          <w:bCs/>
          <w:sz w:val="24"/>
        </w:rPr>
        <w:t>在表决截止日以前送达至召集人指定的地址或系统。</w:t>
      </w:r>
    </w:p>
    <w:p w14:paraId="1323AED9" w14:textId="77777777" w:rsidR="00B95BAF" w:rsidRPr="001D7C0A" w:rsidRDefault="00B95BAF" w:rsidP="00B95BAF">
      <w:pPr>
        <w:spacing w:line="360" w:lineRule="auto"/>
        <w:ind w:firstLine="480"/>
        <w:rPr>
          <w:bCs/>
          <w:sz w:val="24"/>
        </w:rPr>
      </w:pPr>
      <w:r w:rsidRPr="001D7C0A">
        <w:rPr>
          <w:rFonts w:hint="eastAsia"/>
          <w:bCs/>
          <w:sz w:val="24"/>
        </w:rPr>
        <w:t>在同时符合以下条件时，通讯开会的方式视为有效：</w:t>
      </w:r>
    </w:p>
    <w:p w14:paraId="5AF77679"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）会议召集人按《基金合同》约定公布会议通知后，在</w:t>
      </w:r>
      <w:r w:rsidRPr="001D7C0A">
        <w:rPr>
          <w:rFonts w:hint="eastAsia"/>
          <w:bCs/>
          <w:sz w:val="24"/>
        </w:rPr>
        <w:t>2</w:t>
      </w:r>
      <w:r w:rsidRPr="001D7C0A">
        <w:rPr>
          <w:rFonts w:hint="eastAsia"/>
          <w:bCs/>
          <w:sz w:val="24"/>
        </w:rPr>
        <w:t>个工作日内连续公布相关提示性公告；</w:t>
      </w:r>
    </w:p>
    <w:p w14:paraId="6288F046"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A7691FC"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3</w:t>
      </w:r>
      <w:r w:rsidRPr="001D7C0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1D7C0A">
        <w:rPr>
          <w:rFonts w:hint="eastAsia"/>
          <w:bCs/>
          <w:sz w:val="24"/>
        </w:rPr>
        <w:t>3</w:t>
      </w:r>
      <w:r w:rsidRPr="001D7C0A">
        <w:rPr>
          <w:rFonts w:hint="eastAsia"/>
          <w:bCs/>
          <w:sz w:val="24"/>
        </w:rPr>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1CB413E" w14:textId="77777777" w:rsidR="00B95BAF" w:rsidRPr="001D7C0A" w:rsidRDefault="00B95BAF" w:rsidP="00B95BAF">
      <w:pPr>
        <w:spacing w:line="360" w:lineRule="auto"/>
        <w:ind w:firstLine="480"/>
        <w:rPr>
          <w:bCs/>
          <w:sz w:val="24"/>
        </w:rPr>
      </w:pPr>
      <w:r w:rsidRPr="001D7C0A">
        <w:rPr>
          <w:rFonts w:hint="eastAsia"/>
          <w:bCs/>
          <w:sz w:val="24"/>
        </w:rPr>
        <w:t>（</w:t>
      </w:r>
      <w:r w:rsidRPr="001D7C0A">
        <w:rPr>
          <w:rFonts w:hint="eastAsia"/>
          <w:bCs/>
          <w:sz w:val="24"/>
        </w:rPr>
        <w:t>4</w:t>
      </w:r>
      <w:r w:rsidRPr="001D7C0A">
        <w:rPr>
          <w:rFonts w:hint="eastAsia"/>
          <w:bCs/>
          <w:sz w:val="24"/>
        </w:rPr>
        <w:t>）上述第（</w:t>
      </w:r>
      <w:r w:rsidRPr="001D7C0A">
        <w:rPr>
          <w:rFonts w:hint="eastAsia"/>
          <w:bCs/>
          <w:sz w:val="24"/>
        </w:rPr>
        <w:t>3</w:t>
      </w:r>
      <w:r w:rsidRPr="001D7C0A">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D92D96B" w14:textId="77777777" w:rsidR="00B95BAF" w:rsidRPr="007E1F7D" w:rsidRDefault="00B95BAF" w:rsidP="00B95BAF">
      <w:pPr>
        <w:spacing w:line="360" w:lineRule="auto"/>
        <w:ind w:firstLine="480"/>
        <w:rPr>
          <w:bCs/>
          <w:sz w:val="24"/>
        </w:rPr>
      </w:pPr>
      <w:r w:rsidRPr="001D7C0A">
        <w:rPr>
          <w:rFonts w:hint="eastAsia"/>
          <w:bCs/>
          <w:sz w:val="24"/>
        </w:rPr>
        <w:t>3</w:t>
      </w:r>
      <w:r w:rsidRPr="001D7C0A">
        <w:rPr>
          <w:rFonts w:hint="eastAsia"/>
          <w:bCs/>
          <w:sz w:val="24"/>
        </w:rPr>
        <w:t>、在法律法规和监管机关允许的情况下，经会议通知载明，本基金可采用网络、电话、短信等其他非书面方式由基金份额持有人向其授权代表进行授权；</w:t>
      </w:r>
      <w:r w:rsidRPr="001D7C0A">
        <w:rPr>
          <w:rFonts w:hint="eastAsia"/>
          <w:bCs/>
          <w:sz w:val="24"/>
        </w:rPr>
        <w:lastRenderedPageBreak/>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5AB94F2"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议事内容与程序</w:t>
      </w:r>
    </w:p>
    <w:p w14:paraId="427DCECC"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、议事内容及提案权</w:t>
      </w:r>
    </w:p>
    <w:p w14:paraId="6F733B81" w14:textId="77777777" w:rsidR="00B95BAF" w:rsidRPr="001D7C0A" w:rsidRDefault="00B95BAF" w:rsidP="00B95BAF">
      <w:pPr>
        <w:spacing w:line="360" w:lineRule="auto"/>
        <w:ind w:firstLineChars="200" w:firstLine="480"/>
        <w:rPr>
          <w:bCs/>
          <w:sz w:val="24"/>
        </w:rPr>
      </w:pPr>
      <w:r w:rsidRPr="001D7C0A">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2BEA413"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基金份额持有人大会的召集人发出召集会议的通知后，对原有提案的修改应当在基金份额持有人大会召开前及时公告。</w:t>
      </w:r>
    </w:p>
    <w:p w14:paraId="56A92912"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基金份额持有人大会不得对未事先公告的议事内容进行表决。</w:t>
      </w:r>
    </w:p>
    <w:p w14:paraId="32996BE9"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、议事程序</w:t>
      </w:r>
    </w:p>
    <w:p w14:paraId="42CD915A"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）现场开会</w:t>
      </w:r>
    </w:p>
    <w:p w14:paraId="634DFD04" w14:textId="77777777" w:rsidR="00B95BAF" w:rsidRPr="001D7C0A" w:rsidRDefault="00B95BAF" w:rsidP="00B95BAF">
      <w:pPr>
        <w:spacing w:line="360" w:lineRule="auto"/>
        <w:ind w:firstLineChars="200" w:firstLine="480"/>
        <w:rPr>
          <w:bCs/>
          <w:sz w:val="24"/>
        </w:rPr>
      </w:pPr>
      <w:r w:rsidRPr="001D7C0A">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rFonts w:hint="eastAsia"/>
          <w:bCs/>
          <w:sz w:val="24"/>
        </w:rPr>
        <w:t>以上</w:t>
      </w:r>
      <w:r w:rsidRPr="001D7C0A">
        <w:rPr>
          <w:rFonts w:hint="eastAsia"/>
          <w:bCs/>
          <w:sz w:val="24"/>
        </w:rPr>
        <w:t>（含</w:t>
      </w:r>
      <w:r>
        <w:rPr>
          <w:rFonts w:hint="eastAsia"/>
          <w:bCs/>
          <w:sz w:val="24"/>
        </w:rPr>
        <w:t>5</w:t>
      </w:r>
      <w:r>
        <w:rPr>
          <w:bCs/>
          <w:sz w:val="24"/>
        </w:rPr>
        <w:t>0%</w:t>
      </w:r>
      <w:r w:rsidRPr="001D7C0A">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41F05BB1" w14:textId="77777777" w:rsidR="00B95BAF" w:rsidRPr="001D7C0A" w:rsidRDefault="00B95BAF" w:rsidP="00B95BAF">
      <w:pPr>
        <w:spacing w:line="360" w:lineRule="auto"/>
        <w:ind w:firstLineChars="200" w:firstLine="480"/>
        <w:rPr>
          <w:bCs/>
          <w:sz w:val="24"/>
        </w:rPr>
      </w:pPr>
      <w:r w:rsidRPr="001D7C0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CFA7BF4"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）通讯开会</w:t>
      </w:r>
    </w:p>
    <w:p w14:paraId="707213A2" w14:textId="77777777" w:rsidR="00B95BAF" w:rsidRPr="007E1F7D" w:rsidRDefault="00B95BAF" w:rsidP="00B95BAF">
      <w:pPr>
        <w:spacing w:line="360" w:lineRule="auto"/>
        <w:ind w:firstLineChars="200" w:firstLine="480"/>
        <w:rPr>
          <w:bCs/>
          <w:sz w:val="24"/>
        </w:rPr>
      </w:pPr>
      <w:r w:rsidRPr="001D7C0A">
        <w:rPr>
          <w:rFonts w:hint="eastAsia"/>
          <w:bCs/>
          <w:sz w:val="24"/>
        </w:rPr>
        <w:t>在通讯开会的情况下，首先由召集人提前</w:t>
      </w:r>
      <w:r w:rsidRPr="001D7C0A">
        <w:rPr>
          <w:rFonts w:hint="eastAsia"/>
          <w:bCs/>
          <w:sz w:val="24"/>
        </w:rPr>
        <w:t>30</w:t>
      </w:r>
      <w:r w:rsidRPr="001D7C0A">
        <w:rPr>
          <w:rFonts w:hint="eastAsia"/>
          <w:bCs/>
          <w:sz w:val="24"/>
        </w:rPr>
        <w:t>日公布提案，在所通知的表决截止日期后</w:t>
      </w:r>
      <w:r w:rsidRPr="001D7C0A">
        <w:rPr>
          <w:rFonts w:hint="eastAsia"/>
          <w:bCs/>
          <w:sz w:val="24"/>
        </w:rPr>
        <w:t>2</w:t>
      </w:r>
      <w:r w:rsidRPr="001D7C0A">
        <w:rPr>
          <w:rFonts w:hint="eastAsia"/>
          <w:bCs/>
          <w:sz w:val="24"/>
        </w:rPr>
        <w:t>个工作日内在公证机关监督下由召集人统计全部有效表决，在公证</w:t>
      </w:r>
      <w:r w:rsidRPr="001D7C0A">
        <w:rPr>
          <w:rFonts w:hint="eastAsia"/>
          <w:bCs/>
          <w:sz w:val="24"/>
        </w:rPr>
        <w:lastRenderedPageBreak/>
        <w:t>机关监督下形成决议。</w:t>
      </w:r>
    </w:p>
    <w:p w14:paraId="63681F71"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（六）</w:t>
      </w:r>
      <w:r w:rsidRPr="007E1F7D">
        <w:rPr>
          <w:rFonts w:ascii="宋体" w:hAnsi="宋体" w:hint="eastAsia"/>
          <w:bCs/>
          <w:sz w:val="24"/>
        </w:rPr>
        <w:t>表决</w:t>
      </w:r>
    </w:p>
    <w:p w14:paraId="2C8B19FA"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基金份额持有人所持每份基金份额有一票表决权。</w:t>
      </w:r>
    </w:p>
    <w:p w14:paraId="6F70632F"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基金份额持有人大会决议分为一般决议和特别决议：</w:t>
      </w:r>
    </w:p>
    <w:p w14:paraId="4599FA56"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、一般决议，一般决议须经参加大会的基金份额持有人或其代理人所持表决权的二分之一以上（含二分之一）通过方为有效；除下列第</w:t>
      </w:r>
      <w:r w:rsidRPr="001D7C0A">
        <w:rPr>
          <w:rFonts w:hint="eastAsia"/>
          <w:bCs/>
          <w:sz w:val="24"/>
        </w:rPr>
        <w:t>2</w:t>
      </w:r>
      <w:r w:rsidRPr="001D7C0A">
        <w:rPr>
          <w:rFonts w:hint="eastAsia"/>
          <w:bCs/>
          <w:sz w:val="24"/>
        </w:rPr>
        <w:t>项所规定的须以特别决议通过事项以外的其他事项均以一般决议的方式通过。</w:t>
      </w:r>
    </w:p>
    <w:p w14:paraId="3F257D40"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C42C915"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基金份额持有人大会采取记名方式进行投票表决。</w:t>
      </w:r>
    </w:p>
    <w:p w14:paraId="4928F362" w14:textId="77777777" w:rsidR="00B95BAF" w:rsidRPr="001D7C0A" w:rsidRDefault="00B95BAF" w:rsidP="00B95BAF">
      <w:pPr>
        <w:spacing w:line="360" w:lineRule="auto"/>
        <w:ind w:firstLineChars="200" w:firstLine="480"/>
        <w:rPr>
          <w:bCs/>
          <w:sz w:val="24"/>
        </w:rPr>
      </w:pPr>
      <w:r w:rsidRPr="001D7C0A">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30DDEC1" w14:textId="77777777" w:rsidR="00B95BAF" w:rsidRPr="007E1F7D" w:rsidRDefault="00B95BAF" w:rsidP="00B95BAF">
      <w:pPr>
        <w:spacing w:line="360" w:lineRule="auto"/>
        <w:ind w:firstLineChars="200" w:firstLine="480"/>
        <w:rPr>
          <w:bCs/>
          <w:sz w:val="24"/>
        </w:rPr>
      </w:pPr>
      <w:r w:rsidRPr="001D7C0A">
        <w:rPr>
          <w:rFonts w:hint="eastAsia"/>
          <w:bCs/>
          <w:sz w:val="24"/>
        </w:rPr>
        <w:t>基金份额持有人大会的各项提案或同一项提案内并列的各项议题应当分开审议、逐项表决。</w:t>
      </w:r>
    </w:p>
    <w:p w14:paraId="06275806"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七</w:t>
      </w:r>
      <w:r w:rsidRPr="007E1F7D">
        <w:rPr>
          <w:rFonts w:ascii="宋体" w:hAnsi="宋体" w:hint="eastAsia"/>
          <w:bCs/>
          <w:sz w:val="24"/>
        </w:rPr>
        <w:t>）</w:t>
      </w:r>
      <w:r w:rsidRPr="007E1F7D">
        <w:rPr>
          <w:rFonts w:ascii="宋体" w:hAnsi="宋体"/>
          <w:bCs/>
          <w:sz w:val="24"/>
        </w:rPr>
        <w:t>计票</w:t>
      </w:r>
    </w:p>
    <w:p w14:paraId="2E68A3B7"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、现场开会</w:t>
      </w:r>
    </w:p>
    <w:p w14:paraId="7F5D6C88"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E19A16E"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）监票人应当在基金份额持有人表决后立即进行清点并由大会主持人当场公布计票结果。</w:t>
      </w:r>
    </w:p>
    <w:p w14:paraId="7852D4E5" w14:textId="77777777" w:rsidR="00B95BAF" w:rsidRPr="001D7C0A" w:rsidRDefault="00B95BAF" w:rsidP="00B95BAF">
      <w:pPr>
        <w:spacing w:line="360" w:lineRule="auto"/>
        <w:ind w:firstLineChars="200" w:firstLine="480"/>
        <w:rPr>
          <w:bCs/>
          <w:sz w:val="24"/>
        </w:rPr>
      </w:pPr>
      <w:r w:rsidRPr="001D7C0A">
        <w:rPr>
          <w:rFonts w:hint="eastAsia"/>
          <w:bCs/>
          <w:sz w:val="24"/>
        </w:rPr>
        <w:lastRenderedPageBreak/>
        <w:t>（</w:t>
      </w:r>
      <w:r w:rsidRPr="001D7C0A">
        <w:rPr>
          <w:rFonts w:hint="eastAsia"/>
          <w:bCs/>
          <w:sz w:val="24"/>
        </w:rPr>
        <w:t>3</w:t>
      </w:r>
      <w:r w:rsidRPr="001D7C0A">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CBE5087"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）计票过程应由公证机关予以公证，基金管理人或基金托管人拒不出席大会的，不影响计票的效力。</w:t>
      </w:r>
    </w:p>
    <w:p w14:paraId="4C23FDEB"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、通讯开会</w:t>
      </w:r>
    </w:p>
    <w:p w14:paraId="1BD10706" w14:textId="77777777" w:rsidR="00B95BAF" w:rsidRPr="007E1F7D" w:rsidRDefault="00B95BAF" w:rsidP="00B95BAF">
      <w:pPr>
        <w:spacing w:line="360" w:lineRule="auto"/>
        <w:ind w:firstLineChars="200" w:firstLine="480"/>
        <w:rPr>
          <w:bCs/>
          <w:sz w:val="24"/>
        </w:rPr>
      </w:pPr>
      <w:r w:rsidRPr="001D7C0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D07452D"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八</w:t>
      </w:r>
      <w:r w:rsidRPr="007E1F7D">
        <w:rPr>
          <w:rFonts w:ascii="宋体" w:hAnsi="宋体" w:hint="eastAsia"/>
          <w:bCs/>
          <w:sz w:val="24"/>
        </w:rPr>
        <w:t>）</w:t>
      </w:r>
      <w:r w:rsidRPr="007E1F7D">
        <w:rPr>
          <w:rFonts w:ascii="宋体" w:hAnsi="宋体"/>
          <w:bCs/>
          <w:sz w:val="24"/>
        </w:rPr>
        <w:t>生效与公告</w:t>
      </w:r>
    </w:p>
    <w:p w14:paraId="5AF59A93"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基金份额持有人大会的决议，召集人应当自通过之日起</w:t>
      </w:r>
      <w:r w:rsidRPr="001D7C0A">
        <w:rPr>
          <w:rFonts w:hint="eastAsia"/>
          <w:bCs/>
          <w:sz w:val="24"/>
        </w:rPr>
        <w:t>5</w:t>
      </w:r>
      <w:r w:rsidRPr="001D7C0A">
        <w:rPr>
          <w:rFonts w:hint="eastAsia"/>
          <w:bCs/>
          <w:sz w:val="24"/>
        </w:rPr>
        <w:t>日内报中国证监会备案。基金份额持有人大会的决议自表决通过之日起生效。法律法规另有规定的，从其规定。</w:t>
      </w:r>
    </w:p>
    <w:p w14:paraId="1B37E155" w14:textId="77777777" w:rsidR="00B95BAF" w:rsidRPr="001D7C0A" w:rsidRDefault="00B95BAF" w:rsidP="00B95BAF">
      <w:pPr>
        <w:spacing w:line="360" w:lineRule="auto"/>
        <w:ind w:firstLineChars="200" w:firstLine="480"/>
        <w:rPr>
          <w:bCs/>
          <w:sz w:val="24"/>
        </w:rPr>
      </w:pPr>
      <w:r w:rsidRPr="001D7C0A">
        <w:rPr>
          <w:rFonts w:hint="eastAsia"/>
          <w:bCs/>
          <w:sz w:val="24"/>
        </w:rPr>
        <w:t>基金份额持有人大会决议自生效之日起</w:t>
      </w:r>
      <w:r>
        <w:rPr>
          <w:rFonts w:hint="eastAsia"/>
          <w:bCs/>
          <w:sz w:val="24"/>
        </w:rPr>
        <w:t>依照《信息披露办法》的规定</w:t>
      </w:r>
      <w:r w:rsidRPr="001D7C0A">
        <w:rPr>
          <w:rFonts w:hint="eastAsia"/>
          <w:bCs/>
          <w:sz w:val="24"/>
        </w:rPr>
        <w:t>在指定媒介上公告。如果采用通讯方式进行表决，在公告基金份额持有人大会决议时，必须将公证书全文、公证机构、公证员姓名等一同公告。</w:t>
      </w:r>
    </w:p>
    <w:p w14:paraId="49CC2AE2" w14:textId="77777777" w:rsidR="00B95BAF" w:rsidRPr="007E1F7D" w:rsidRDefault="00B95BAF" w:rsidP="00B95BAF">
      <w:pPr>
        <w:spacing w:line="360" w:lineRule="auto"/>
        <w:ind w:firstLineChars="200" w:firstLine="480"/>
        <w:rPr>
          <w:bCs/>
          <w:sz w:val="24"/>
        </w:rPr>
      </w:pPr>
      <w:r w:rsidRPr="001D7C0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895F200"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（九）</w:t>
      </w:r>
      <w:r w:rsidRPr="0097301C">
        <w:rPr>
          <w:rFonts w:ascii="宋体" w:hAnsi="宋体"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B71B1EE" w14:textId="77777777" w:rsidR="00B95BAF" w:rsidRPr="007E1F7D" w:rsidRDefault="00B95BAF" w:rsidP="00B95BAF">
      <w:pPr>
        <w:pStyle w:val="ad"/>
        <w:spacing w:afterLines="0"/>
        <w:ind w:firstLine="482"/>
        <w:rPr>
          <w:rFonts w:ascii="宋体" w:hAnsi="宋体"/>
          <w:b/>
        </w:rPr>
      </w:pPr>
      <w:r w:rsidRPr="007E1F7D">
        <w:rPr>
          <w:rFonts w:ascii="宋体" w:hAnsi="宋体"/>
          <w:b/>
        </w:rPr>
        <w:t>三、基金收益分配原则、执行方式</w:t>
      </w:r>
    </w:p>
    <w:p w14:paraId="03C3DFB1"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sz w:val="24"/>
        </w:rPr>
        <w:t>（一）基金收益分配原则</w:t>
      </w:r>
    </w:p>
    <w:p w14:paraId="0C692FE4" w14:textId="77777777" w:rsidR="00B95BAF" w:rsidRPr="00323452" w:rsidRDefault="00B95BAF" w:rsidP="00B95BAF">
      <w:pPr>
        <w:pStyle w:val="ad"/>
        <w:spacing w:after="78"/>
        <w:ind w:firstLine="480"/>
        <w:rPr>
          <w:rFonts w:ascii="宋体" w:hAnsi="宋体"/>
        </w:rPr>
      </w:pPr>
      <w:r w:rsidRPr="001D7C0A">
        <w:rPr>
          <w:rFonts w:ascii="宋体" w:hAnsi="宋体" w:hint="eastAsia"/>
        </w:rPr>
        <w:t>1、</w:t>
      </w:r>
      <w:r w:rsidRPr="00323452">
        <w:rPr>
          <w:rFonts w:ascii="宋体" w:hAnsi="宋体" w:hint="eastAsia"/>
        </w:rPr>
        <w:t>在符合有关基金分红条件的前提下，本基金管理人可以根据实际情况进行收益分配，具体分配方案以公告为准，若《基金合同》生效不满3个月可不进</w:t>
      </w:r>
      <w:r w:rsidRPr="00323452">
        <w:rPr>
          <w:rFonts w:ascii="宋体" w:hAnsi="宋体" w:hint="eastAsia"/>
        </w:rPr>
        <w:lastRenderedPageBreak/>
        <w:t>行收益分配；</w:t>
      </w:r>
    </w:p>
    <w:p w14:paraId="3A5F0636" w14:textId="77777777" w:rsidR="00B95BAF" w:rsidRDefault="00B95BAF" w:rsidP="00B95BAF">
      <w:pPr>
        <w:pStyle w:val="ad"/>
        <w:spacing w:after="78"/>
        <w:ind w:firstLine="480"/>
        <w:rPr>
          <w:rFonts w:ascii="宋体" w:hAnsi="宋体"/>
        </w:rPr>
      </w:pPr>
      <w:r>
        <w:rPr>
          <w:rFonts w:ascii="宋体" w:hAnsi="宋体"/>
        </w:rPr>
        <w:t>2</w:t>
      </w:r>
      <w:r w:rsidRPr="00323452">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w:t>
      </w:r>
      <w:r w:rsidRPr="009E1806">
        <w:rPr>
          <w:rFonts w:ascii="宋体" w:hAnsi="宋体" w:hint="eastAsia"/>
        </w:rPr>
        <w:t>登记在基金份额持有人上海证券账户下的基金份额，只能选择现金分红的方式，具体权益分配程序等有关事项遵循上海证券交易所及中国证券登记结算有限责任公司的相关规定</w:t>
      </w:r>
      <w:r w:rsidRPr="00323452">
        <w:rPr>
          <w:rFonts w:ascii="宋体" w:hAnsi="宋体" w:hint="eastAsia"/>
        </w:rPr>
        <w:t>；</w:t>
      </w:r>
    </w:p>
    <w:p w14:paraId="6A7E0AEC" w14:textId="77777777" w:rsidR="00B95BAF" w:rsidRPr="00323452" w:rsidRDefault="00B95BAF" w:rsidP="00B95BAF">
      <w:pPr>
        <w:pStyle w:val="ad"/>
        <w:spacing w:after="78"/>
        <w:ind w:firstLine="480"/>
        <w:rPr>
          <w:rFonts w:ascii="宋体" w:hAnsi="宋体"/>
        </w:rPr>
      </w:pPr>
      <w:r w:rsidRPr="009E1806">
        <w:rPr>
          <w:rFonts w:ascii="宋体" w:hAnsi="宋体" w:hint="eastAsia"/>
        </w:rPr>
        <w:t>3、基金收益分配后基金份额净值不能低于面值；即基金收益分配基准日的基金份额净值减去每单位基金份额收益分配金额后不能低于面值</w:t>
      </w:r>
      <w:r>
        <w:rPr>
          <w:rFonts w:ascii="宋体" w:hAnsi="宋体" w:hint="eastAsia"/>
        </w:rPr>
        <w:t>；</w:t>
      </w:r>
    </w:p>
    <w:p w14:paraId="0076009E" w14:textId="77777777" w:rsidR="00B95BAF" w:rsidRPr="001D7C0A" w:rsidRDefault="00B95BAF" w:rsidP="00B95BAF">
      <w:pPr>
        <w:pStyle w:val="ad"/>
        <w:spacing w:after="78"/>
        <w:ind w:firstLine="480"/>
        <w:rPr>
          <w:rFonts w:ascii="宋体" w:hAnsi="宋体"/>
        </w:rPr>
      </w:pPr>
      <w:r w:rsidRPr="00323452">
        <w:rPr>
          <w:rFonts w:ascii="宋体" w:hAnsi="宋体" w:hint="eastAsia"/>
        </w:rPr>
        <w:t>4、每一基金份额享有同等分配权；</w:t>
      </w:r>
    </w:p>
    <w:p w14:paraId="4A024AB2" w14:textId="77777777" w:rsidR="00B95BAF" w:rsidRDefault="00B95BAF" w:rsidP="00B95BAF">
      <w:pPr>
        <w:pStyle w:val="ad"/>
        <w:spacing w:afterLines="0"/>
        <w:ind w:firstLine="480"/>
        <w:rPr>
          <w:rFonts w:ascii="宋体" w:hAnsi="宋体"/>
        </w:rPr>
      </w:pPr>
      <w:r w:rsidRPr="001D7C0A">
        <w:rPr>
          <w:rFonts w:ascii="宋体" w:hAnsi="宋体" w:hint="eastAsia"/>
        </w:rPr>
        <w:t>5、法律法规或监管机关另有规定的，从其规定。</w:t>
      </w:r>
    </w:p>
    <w:p w14:paraId="54F86954" w14:textId="77777777" w:rsidR="00B95BAF" w:rsidRPr="007E1F7D" w:rsidRDefault="00B95BAF" w:rsidP="00B95BAF">
      <w:pPr>
        <w:pStyle w:val="ad"/>
        <w:spacing w:afterLines="0"/>
        <w:ind w:firstLine="480"/>
        <w:rPr>
          <w:rFonts w:ascii="宋体" w:hAnsi="宋体"/>
        </w:rPr>
      </w:pPr>
      <w:r w:rsidRPr="007E1F7D">
        <w:rPr>
          <w:rFonts w:ascii="宋体" w:hAnsi="宋体"/>
        </w:rPr>
        <w:t>（二）收益分配方案</w:t>
      </w:r>
    </w:p>
    <w:p w14:paraId="58ED9893" w14:textId="77777777" w:rsidR="00B95BAF" w:rsidRDefault="00B95BAF" w:rsidP="00B95BAF">
      <w:pPr>
        <w:pStyle w:val="ad"/>
        <w:spacing w:afterLines="0"/>
        <w:ind w:firstLine="480"/>
        <w:rPr>
          <w:rFonts w:ascii="宋体" w:hAnsi="宋体"/>
        </w:rPr>
      </w:pPr>
      <w:r w:rsidRPr="001D7C0A">
        <w:rPr>
          <w:rFonts w:ascii="宋体" w:hAnsi="宋体" w:hint="eastAsia"/>
        </w:rPr>
        <w:t>基金收益分配方案中应载明截止收益分配基准日的可供分配利润、基金收益分配对象、分配时间、分配数额及比例、分配方式等内容。</w:t>
      </w:r>
    </w:p>
    <w:p w14:paraId="2E03302C" w14:textId="77777777" w:rsidR="00B95BAF" w:rsidRDefault="00B95BAF" w:rsidP="00B95BAF">
      <w:pPr>
        <w:pStyle w:val="ad"/>
        <w:spacing w:afterLines="0"/>
        <w:ind w:firstLine="480"/>
        <w:rPr>
          <w:rFonts w:ascii="宋体" w:hAnsi="宋体"/>
        </w:rPr>
      </w:pPr>
      <w:r w:rsidRPr="007E1F7D">
        <w:rPr>
          <w:rFonts w:ascii="宋体" w:hAnsi="宋体"/>
        </w:rPr>
        <w:t>（三）收益分配方案的确定、公告与实施</w:t>
      </w:r>
    </w:p>
    <w:p w14:paraId="4B5BC99F" w14:textId="77777777" w:rsidR="00B95BAF" w:rsidRPr="001D7C0A" w:rsidRDefault="00B95BAF" w:rsidP="00B95BAF">
      <w:pPr>
        <w:pStyle w:val="ad"/>
        <w:spacing w:after="78"/>
        <w:ind w:firstLine="480"/>
        <w:rPr>
          <w:rFonts w:ascii="宋体" w:hAnsi="宋体"/>
        </w:rPr>
      </w:pPr>
      <w:r w:rsidRPr="001D7C0A">
        <w:rPr>
          <w:rFonts w:ascii="宋体" w:hAnsi="宋体" w:hint="eastAsia"/>
        </w:rPr>
        <w:t>本基金收益分配方案由基金管理人拟定，并由基金托管人复核，</w:t>
      </w:r>
      <w:r w:rsidRPr="00323452">
        <w:rPr>
          <w:rFonts w:ascii="宋体" w:hAnsi="宋体" w:hint="eastAsia"/>
        </w:rPr>
        <w:t>依照《信息披露办法》的规定</w:t>
      </w:r>
      <w:r w:rsidRPr="001D7C0A">
        <w:rPr>
          <w:rFonts w:ascii="宋体" w:hAnsi="宋体" w:hint="eastAsia"/>
        </w:rPr>
        <w:t>在指定媒介公告并报中国证监会备案。</w:t>
      </w:r>
    </w:p>
    <w:p w14:paraId="1B52B719" w14:textId="77777777" w:rsidR="00B95BAF" w:rsidRDefault="00B95BAF" w:rsidP="00B95BAF">
      <w:pPr>
        <w:pStyle w:val="ad"/>
        <w:spacing w:afterLines="0"/>
        <w:ind w:firstLine="480"/>
        <w:rPr>
          <w:rFonts w:ascii="宋体" w:hAnsi="宋体"/>
          <w:b/>
        </w:rPr>
      </w:pPr>
      <w:r w:rsidRPr="001D7C0A">
        <w:rPr>
          <w:rFonts w:ascii="宋体" w:hAnsi="宋体" w:hint="eastAsia"/>
        </w:rPr>
        <w:t>法律法规或监管机关另有规定的，从其规定。</w:t>
      </w:r>
    </w:p>
    <w:p w14:paraId="4F4707DB" w14:textId="77777777" w:rsidR="00B95BAF" w:rsidRPr="007E1F7D" w:rsidRDefault="00B95BAF" w:rsidP="00B95BAF">
      <w:pPr>
        <w:pStyle w:val="ad"/>
        <w:spacing w:afterLines="0"/>
        <w:ind w:firstLine="482"/>
        <w:rPr>
          <w:rFonts w:ascii="宋体" w:hAnsi="宋体"/>
          <w:b/>
        </w:rPr>
      </w:pPr>
      <w:r w:rsidRPr="007E1F7D">
        <w:rPr>
          <w:rFonts w:ascii="宋体" w:hAnsi="宋体"/>
          <w:b/>
        </w:rPr>
        <w:t>四、与基金财产管理、运用有关费用的提取、支付方式与比例</w:t>
      </w:r>
    </w:p>
    <w:p w14:paraId="73054B3A" w14:textId="77777777" w:rsidR="00B95BAF" w:rsidRPr="007E1F7D" w:rsidRDefault="00B95BAF" w:rsidP="00B95BAF">
      <w:pPr>
        <w:pStyle w:val="ad"/>
        <w:spacing w:after="78"/>
        <w:ind w:firstLine="480"/>
        <w:rPr>
          <w:rFonts w:ascii="宋体" w:hAnsi="宋体"/>
          <w:bCs/>
        </w:rPr>
      </w:pPr>
      <w:r w:rsidRPr="007E1F7D">
        <w:rPr>
          <w:rFonts w:ascii="宋体" w:hAnsi="宋体" w:hint="eastAsia"/>
          <w:bCs/>
        </w:rPr>
        <w:t>（一）基金费用的种类</w:t>
      </w:r>
    </w:p>
    <w:p w14:paraId="2D23D4C7"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p>
    <w:p w14:paraId="52A68E90"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5AB813F6" w14:textId="77777777" w:rsidR="00B95BAF" w:rsidRPr="001D7C0A"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、《基金合同》生效后与基金相关的信息披露费用；</w:t>
      </w:r>
    </w:p>
    <w:p w14:paraId="62E2A28D" w14:textId="77777777" w:rsidR="00B95BAF" w:rsidRPr="001D7C0A" w:rsidRDefault="00B95BAF" w:rsidP="00B95BAF">
      <w:pPr>
        <w:spacing w:line="360" w:lineRule="auto"/>
        <w:ind w:firstLineChars="200" w:firstLine="480"/>
        <w:rPr>
          <w:bCs/>
          <w:sz w:val="24"/>
        </w:rPr>
      </w:pPr>
      <w:r w:rsidRPr="001D7C0A">
        <w:rPr>
          <w:rFonts w:hint="eastAsia"/>
          <w:bCs/>
          <w:sz w:val="24"/>
        </w:rPr>
        <w:t>4</w:t>
      </w:r>
      <w:r w:rsidRPr="001D7C0A">
        <w:rPr>
          <w:rFonts w:hint="eastAsia"/>
          <w:bCs/>
          <w:sz w:val="24"/>
        </w:rPr>
        <w:t>、《基金合同》生效后与基金相关的会计师费、律师费、仲裁费和诉讼费；</w:t>
      </w:r>
    </w:p>
    <w:p w14:paraId="2B82E16D" w14:textId="77777777" w:rsidR="00B95BAF" w:rsidRPr="001D7C0A" w:rsidRDefault="00B95BAF" w:rsidP="00B95BAF">
      <w:pPr>
        <w:spacing w:line="360" w:lineRule="auto"/>
        <w:ind w:firstLineChars="200" w:firstLine="480"/>
        <w:rPr>
          <w:bCs/>
          <w:sz w:val="24"/>
        </w:rPr>
      </w:pPr>
      <w:r w:rsidRPr="001D7C0A">
        <w:rPr>
          <w:rFonts w:hint="eastAsia"/>
          <w:bCs/>
          <w:sz w:val="24"/>
        </w:rPr>
        <w:t>5</w:t>
      </w:r>
      <w:r w:rsidRPr="001D7C0A">
        <w:rPr>
          <w:rFonts w:hint="eastAsia"/>
          <w:bCs/>
          <w:sz w:val="24"/>
        </w:rPr>
        <w:t>、基金份额持有人大会费用；</w:t>
      </w:r>
    </w:p>
    <w:p w14:paraId="570EE325" w14:textId="77777777" w:rsidR="00B95BAF" w:rsidRPr="001D7C0A" w:rsidRDefault="00B95BAF" w:rsidP="00B95BAF">
      <w:pPr>
        <w:spacing w:line="360" w:lineRule="auto"/>
        <w:ind w:firstLineChars="200" w:firstLine="480"/>
        <w:rPr>
          <w:bCs/>
          <w:sz w:val="24"/>
        </w:rPr>
      </w:pPr>
      <w:r w:rsidRPr="001D7C0A">
        <w:rPr>
          <w:rFonts w:hint="eastAsia"/>
          <w:bCs/>
          <w:sz w:val="24"/>
        </w:rPr>
        <w:t>6</w:t>
      </w:r>
      <w:r w:rsidRPr="001D7C0A">
        <w:rPr>
          <w:rFonts w:hint="eastAsia"/>
          <w:bCs/>
          <w:sz w:val="24"/>
        </w:rPr>
        <w:t>、基金的证券</w:t>
      </w:r>
      <w:r w:rsidRPr="0048268A">
        <w:rPr>
          <w:rFonts w:hint="eastAsia"/>
          <w:bCs/>
          <w:sz w:val="24"/>
        </w:rPr>
        <w:t>/</w:t>
      </w:r>
      <w:r w:rsidRPr="0048268A">
        <w:rPr>
          <w:rFonts w:hint="eastAsia"/>
          <w:bCs/>
          <w:sz w:val="24"/>
        </w:rPr>
        <w:t>期货</w:t>
      </w:r>
      <w:r w:rsidRPr="001D7C0A">
        <w:rPr>
          <w:rFonts w:hint="eastAsia"/>
          <w:bCs/>
          <w:sz w:val="24"/>
        </w:rPr>
        <w:t>交易费用；</w:t>
      </w:r>
    </w:p>
    <w:p w14:paraId="712CE665" w14:textId="77777777" w:rsidR="00B95BAF" w:rsidRPr="001D7C0A" w:rsidRDefault="00B95BAF" w:rsidP="00B95BAF">
      <w:pPr>
        <w:spacing w:line="360" w:lineRule="auto"/>
        <w:ind w:firstLineChars="200" w:firstLine="480"/>
        <w:rPr>
          <w:bCs/>
          <w:sz w:val="24"/>
        </w:rPr>
      </w:pPr>
      <w:r w:rsidRPr="001D7C0A">
        <w:rPr>
          <w:rFonts w:hint="eastAsia"/>
          <w:bCs/>
          <w:sz w:val="24"/>
        </w:rPr>
        <w:t>7</w:t>
      </w:r>
      <w:r w:rsidRPr="001D7C0A">
        <w:rPr>
          <w:rFonts w:hint="eastAsia"/>
          <w:bCs/>
          <w:sz w:val="24"/>
        </w:rPr>
        <w:t>、基金的银行汇划费用；</w:t>
      </w:r>
    </w:p>
    <w:p w14:paraId="628F965E" w14:textId="77777777" w:rsidR="00B95BAF" w:rsidRPr="001D7C0A" w:rsidRDefault="00B95BAF" w:rsidP="00B95BAF">
      <w:pPr>
        <w:spacing w:line="360" w:lineRule="auto"/>
        <w:ind w:firstLineChars="200" w:firstLine="480"/>
        <w:rPr>
          <w:bCs/>
          <w:sz w:val="24"/>
        </w:rPr>
      </w:pPr>
      <w:r w:rsidRPr="001D7C0A">
        <w:rPr>
          <w:rFonts w:hint="eastAsia"/>
          <w:bCs/>
          <w:sz w:val="24"/>
        </w:rPr>
        <w:t>8</w:t>
      </w:r>
      <w:r w:rsidRPr="001D7C0A">
        <w:rPr>
          <w:rFonts w:hint="eastAsia"/>
          <w:bCs/>
          <w:sz w:val="24"/>
        </w:rPr>
        <w:t>、基金的开户费用、账户维护费用；</w:t>
      </w:r>
    </w:p>
    <w:p w14:paraId="398880B8" w14:textId="77777777" w:rsidR="00B95BAF" w:rsidRPr="009E44AB" w:rsidRDefault="00B95BAF" w:rsidP="00B95BAF">
      <w:pPr>
        <w:spacing w:line="360" w:lineRule="auto"/>
        <w:ind w:firstLineChars="200" w:firstLine="480"/>
        <w:rPr>
          <w:bCs/>
          <w:sz w:val="24"/>
        </w:rPr>
      </w:pPr>
      <w:r w:rsidRPr="009E44AB">
        <w:rPr>
          <w:rFonts w:hint="eastAsia"/>
          <w:bCs/>
          <w:sz w:val="24"/>
        </w:rPr>
        <w:t>9</w:t>
      </w:r>
      <w:r w:rsidRPr="009E44AB">
        <w:rPr>
          <w:rFonts w:hint="eastAsia"/>
          <w:bCs/>
          <w:sz w:val="24"/>
        </w:rPr>
        <w:t>、基金上市费用；</w:t>
      </w:r>
    </w:p>
    <w:p w14:paraId="44BEF440" w14:textId="77777777" w:rsidR="00B95BAF" w:rsidRPr="001D7C0A" w:rsidRDefault="00B95BAF" w:rsidP="00B95BAF">
      <w:pPr>
        <w:spacing w:line="360" w:lineRule="auto"/>
        <w:ind w:firstLineChars="200" w:firstLine="480"/>
        <w:rPr>
          <w:bCs/>
          <w:sz w:val="24"/>
        </w:rPr>
      </w:pPr>
      <w:r w:rsidRPr="009E44AB">
        <w:rPr>
          <w:rFonts w:hint="eastAsia"/>
          <w:bCs/>
          <w:sz w:val="24"/>
        </w:rPr>
        <w:lastRenderedPageBreak/>
        <w:t>10</w:t>
      </w:r>
      <w:r w:rsidRPr="009E44AB">
        <w:rPr>
          <w:rFonts w:hint="eastAsia"/>
          <w:bCs/>
          <w:sz w:val="24"/>
        </w:rPr>
        <w:t>、因投资港股通标的股票而产生的各项合理费用；</w:t>
      </w:r>
    </w:p>
    <w:p w14:paraId="6CAD1A2F" w14:textId="77777777" w:rsidR="00B95BAF" w:rsidRPr="007E1F7D" w:rsidRDefault="00B95BAF" w:rsidP="00B95BAF">
      <w:pPr>
        <w:spacing w:line="360" w:lineRule="auto"/>
        <w:ind w:firstLineChars="200" w:firstLine="480"/>
        <w:rPr>
          <w:bCs/>
          <w:sz w:val="24"/>
        </w:rPr>
      </w:pPr>
      <w:r w:rsidRPr="001D7C0A">
        <w:rPr>
          <w:rFonts w:hint="eastAsia"/>
          <w:bCs/>
          <w:sz w:val="24"/>
        </w:rPr>
        <w:t>1</w:t>
      </w:r>
      <w:r>
        <w:rPr>
          <w:bCs/>
          <w:sz w:val="24"/>
        </w:rPr>
        <w:t>1</w:t>
      </w:r>
      <w:r w:rsidRPr="001D7C0A">
        <w:rPr>
          <w:rFonts w:hint="eastAsia"/>
          <w:bCs/>
          <w:sz w:val="24"/>
        </w:rPr>
        <w:t>、按照国家有关规定和《基金合同》约定，可以在基金财产中列支的其他费用。</w:t>
      </w:r>
    </w:p>
    <w:p w14:paraId="47D25C3C" w14:textId="77777777" w:rsidR="00B95BAF" w:rsidRPr="007E1F7D" w:rsidRDefault="00B95BAF" w:rsidP="00B95BAF">
      <w:pPr>
        <w:pStyle w:val="ad"/>
        <w:spacing w:after="78"/>
        <w:ind w:firstLine="480"/>
        <w:rPr>
          <w:rFonts w:ascii="宋体" w:hAnsi="宋体"/>
          <w:bCs/>
        </w:rPr>
      </w:pPr>
      <w:r w:rsidRPr="007E1F7D">
        <w:rPr>
          <w:rFonts w:ascii="宋体" w:hAnsi="宋体" w:hint="eastAsia"/>
          <w:bCs/>
        </w:rPr>
        <w:t>（二）基金费用计提方法、计提标准和支付方式</w:t>
      </w:r>
    </w:p>
    <w:p w14:paraId="6C2937A5"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r w:rsidRPr="001D7C0A">
        <w:rPr>
          <w:rFonts w:hint="eastAsia"/>
          <w:bCs/>
          <w:sz w:val="24"/>
        </w:rPr>
        <w:t xml:space="preserve"> </w:t>
      </w:r>
    </w:p>
    <w:p w14:paraId="0448AA95" w14:textId="77777777" w:rsidR="00B95BAF" w:rsidRPr="001D7C0A" w:rsidRDefault="00B95BAF" w:rsidP="00B95BAF">
      <w:pPr>
        <w:spacing w:line="360" w:lineRule="auto"/>
        <w:ind w:firstLineChars="200" w:firstLine="480"/>
        <w:rPr>
          <w:bCs/>
          <w:sz w:val="24"/>
        </w:rPr>
      </w:pPr>
      <w:r w:rsidRPr="001D7C0A">
        <w:rPr>
          <w:rFonts w:hint="eastAsia"/>
          <w:bCs/>
          <w:sz w:val="24"/>
        </w:rPr>
        <w:t>本基金的管理费按前一日基金资产净值的</w:t>
      </w:r>
      <w:r>
        <w:rPr>
          <w:bCs/>
          <w:sz w:val="24"/>
        </w:rPr>
        <w:t>1</w:t>
      </w:r>
      <w:r w:rsidRPr="001D7C0A">
        <w:rPr>
          <w:rFonts w:hint="eastAsia"/>
          <w:bCs/>
          <w:sz w:val="24"/>
        </w:rPr>
        <w:t>.</w:t>
      </w:r>
      <w:r>
        <w:rPr>
          <w:bCs/>
          <w:sz w:val="24"/>
        </w:rPr>
        <w:t>5</w:t>
      </w:r>
      <w:r w:rsidRPr="001D7C0A">
        <w:rPr>
          <w:rFonts w:hint="eastAsia"/>
          <w:bCs/>
          <w:sz w:val="24"/>
        </w:rPr>
        <w:t>%</w:t>
      </w:r>
      <w:r w:rsidRPr="001D7C0A">
        <w:rPr>
          <w:rFonts w:hint="eastAsia"/>
          <w:bCs/>
          <w:sz w:val="24"/>
        </w:rPr>
        <w:t>年费率计提。管理费的计算方法如下：</w:t>
      </w:r>
    </w:p>
    <w:p w14:paraId="72C4D07F" w14:textId="77777777" w:rsidR="00B95BAF" w:rsidRPr="001D7C0A" w:rsidRDefault="00B95BAF" w:rsidP="00B95BAF">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Pr>
          <w:bCs/>
          <w:sz w:val="24"/>
        </w:rPr>
        <w:t>1</w:t>
      </w:r>
      <w:r w:rsidRPr="001D7C0A">
        <w:rPr>
          <w:rFonts w:hint="eastAsia"/>
          <w:bCs/>
          <w:sz w:val="24"/>
        </w:rPr>
        <w:t>.</w:t>
      </w:r>
      <w:r>
        <w:rPr>
          <w:bCs/>
          <w:sz w:val="24"/>
        </w:rPr>
        <w:t>5</w:t>
      </w:r>
      <w:r w:rsidRPr="001D7C0A">
        <w:rPr>
          <w:rFonts w:hint="eastAsia"/>
          <w:bCs/>
          <w:sz w:val="24"/>
        </w:rPr>
        <w:t>%</w:t>
      </w:r>
      <w:r w:rsidRPr="001D7C0A">
        <w:rPr>
          <w:rFonts w:hint="eastAsia"/>
          <w:bCs/>
          <w:sz w:val="24"/>
        </w:rPr>
        <w:t>÷当年天数</w:t>
      </w:r>
    </w:p>
    <w:p w14:paraId="037F8516" w14:textId="77777777" w:rsidR="00B95BAF" w:rsidRPr="001D7C0A" w:rsidRDefault="00B95BAF" w:rsidP="00B95BAF">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为每日应计提的基金管理费</w:t>
      </w:r>
    </w:p>
    <w:p w14:paraId="4E2154AA" w14:textId="77777777" w:rsidR="00B95BAF" w:rsidRPr="001D7C0A" w:rsidRDefault="00B95BAF" w:rsidP="00B95BAF">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6FB9D605" w14:textId="77777777" w:rsidR="00B95BAF" w:rsidRPr="001D7C0A" w:rsidRDefault="00B95BAF" w:rsidP="00B95BAF">
      <w:pPr>
        <w:spacing w:line="360" w:lineRule="auto"/>
        <w:ind w:firstLineChars="200" w:firstLine="480"/>
        <w:rPr>
          <w:bCs/>
          <w:sz w:val="24"/>
        </w:rPr>
      </w:pPr>
      <w:r w:rsidRPr="00791AF8">
        <w:rPr>
          <w:rFonts w:hint="eastAsia"/>
          <w:bCs/>
          <w:sz w:val="24"/>
        </w:rPr>
        <w:t>基金管理费每日计提，逐日累计至每月月末，按月支付。由基金管理人与基金托管人核对一致后，由基金托管人按照与基金管理人协商一致的方式于次月首日起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个工作日内从基金财产中一次性支付给基金管理人，若遇法定节假日、休息日或不可抗力致使无法按时支付的，支付日期顺延。</w:t>
      </w:r>
    </w:p>
    <w:p w14:paraId="47547CF8"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0F4B1961" w14:textId="77777777" w:rsidR="00B95BAF" w:rsidRPr="001D7C0A" w:rsidRDefault="00B95BAF" w:rsidP="00B95BAF">
      <w:pPr>
        <w:spacing w:line="360" w:lineRule="auto"/>
        <w:ind w:firstLineChars="200" w:firstLine="480"/>
        <w:rPr>
          <w:bCs/>
          <w:sz w:val="24"/>
        </w:rPr>
      </w:pPr>
      <w:r w:rsidRPr="001D7C0A">
        <w:rPr>
          <w:rFonts w:hint="eastAsia"/>
          <w:bCs/>
          <w:sz w:val="24"/>
        </w:rPr>
        <w:t>本基金的托管费按前一日基金资产净值的</w:t>
      </w:r>
      <w:r w:rsidRPr="001D7C0A">
        <w:rPr>
          <w:rFonts w:hint="eastAsia"/>
          <w:bCs/>
          <w:sz w:val="24"/>
        </w:rPr>
        <w:t>0.</w:t>
      </w:r>
      <w:r>
        <w:rPr>
          <w:bCs/>
          <w:sz w:val="24"/>
        </w:rPr>
        <w:t>25</w:t>
      </w:r>
      <w:r w:rsidRPr="001D7C0A">
        <w:rPr>
          <w:rFonts w:hint="eastAsia"/>
          <w:bCs/>
          <w:sz w:val="24"/>
        </w:rPr>
        <w:t>%</w:t>
      </w:r>
      <w:r>
        <w:rPr>
          <w:rFonts w:hint="eastAsia"/>
          <w:bCs/>
          <w:sz w:val="24"/>
        </w:rPr>
        <w:t>的</w:t>
      </w:r>
      <w:r w:rsidRPr="001D7C0A">
        <w:rPr>
          <w:rFonts w:hint="eastAsia"/>
          <w:bCs/>
          <w:sz w:val="24"/>
        </w:rPr>
        <w:t>年费率计提。托管费的计算方法如下：</w:t>
      </w:r>
    </w:p>
    <w:p w14:paraId="4F194533" w14:textId="77777777" w:rsidR="00B95BAF" w:rsidRPr="001D7C0A" w:rsidRDefault="00B95BAF" w:rsidP="00B95BAF">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Pr="001D7C0A">
        <w:rPr>
          <w:rFonts w:hint="eastAsia"/>
          <w:bCs/>
          <w:sz w:val="24"/>
        </w:rPr>
        <w:t>0.</w:t>
      </w:r>
      <w:r>
        <w:rPr>
          <w:bCs/>
          <w:sz w:val="24"/>
        </w:rPr>
        <w:t>25</w:t>
      </w:r>
      <w:r w:rsidRPr="001D7C0A">
        <w:rPr>
          <w:rFonts w:hint="eastAsia"/>
          <w:bCs/>
          <w:sz w:val="24"/>
        </w:rPr>
        <w:t>%</w:t>
      </w:r>
      <w:r w:rsidRPr="001D7C0A">
        <w:rPr>
          <w:rFonts w:hint="eastAsia"/>
          <w:bCs/>
          <w:sz w:val="24"/>
        </w:rPr>
        <w:t>÷当年天数</w:t>
      </w:r>
    </w:p>
    <w:p w14:paraId="1780A0C1" w14:textId="77777777" w:rsidR="00B95BAF" w:rsidRPr="001D7C0A" w:rsidRDefault="00B95BAF" w:rsidP="00B95BAF">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为每日应计提的基金托管费</w:t>
      </w:r>
    </w:p>
    <w:p w14:paraId="3CA3BCD1" w14:textId="77777777" w:rsidR="00B95BAF" w:rsidRPr="001D7C0A" w:rsidRDefault="00B95BAF" w:rsidP="00B95BAF">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708F7A4F" w14:textId="77777777" w:rsidR="00B95BAF" w:rsidRPr="001D7C0A" w:rsidRDefault="00B95BAF" w:rsidP="00B95BAF">
      <w:pPr>
        <w:spacing w:line="360" w:lineRule="auto"/>
        <w:ind w:firstLineChars="200" w:firstLine="480"/>
        <w:rPr>
          <w:bCs/>
          <w:sz w:val="24"/>
        </w:rPr>
      </w:pPr>
      <w:r w:rsidRPr="00791AF8">
        <w:rPr>
          <w:rFonts w:hint="eastAsia"/>
          <w:bCs/>
          <w:sz w:val="24"/>
        </w:rPr>
        <w:t>基金托管费每日计提，逐日累计至每月月末，按月支付。由基金管理人与基金托管人核对一致后，由基金托管人按照与基金管理人协商一致的方式于次月首日起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个工作日内从基金财产中一次性支付给基金托管人，若遇法定节假日、休息日或不可抗力致使无法按时支付的，支付日期顺延。</w:t>
      </w:r>
    </w:p>
    <w:p w14:paraId="4B54277A" w14:textId="77777777" w:rsidR="00B95BAF" w:rsidRPr="007E1F7D"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、上述“一、基金费用的种类”中第</w:t>
      </w:r>
      <w:r w:rsidRPr="001D7C0A">
        <w:rPr>
          <w:rFonts w:hint="eastAsia"/>
          <w:bCs/>
          <w:sz w:val="24"/>
        </w:rPr>
        <w:t>3</w:t>
      </w:r>
      <w:r w:rsidRPr="001D7C0A">
        <w:rPr>
          <w:rFonts w:hint="eastAsia"/>
          <w:bCs/>
          <w:sz w:val="24"/>
        </w:rPr>
        <w:t>－</w:t>
      </w:r>
      <w:r>
        <w:rPr>
          <w:bCs/>
          <w:sz w:val="24"/>
        </w:rPr>
        <w:t>11</w:t>
      </w:r>
      <w:r w:rsidRPr="001D7C0A">
        <w:rPr>
          <w:rFonts w:hint="eastAsia"/>
          <w:bCs/>
          <w:sz w:val="24"/>
        </w:rPr>
        <w:t>项费用，根据有关法规及相应协议规定，按费用实际支出金额列入当期费用，由基金托管人从基金财产中支付。</w:t>
      </w:r>
    </w:p>
    <w:p w14:paraId="767B5A0B" w14:textId="77777777" w:rsidR="00B95BAF" w:rsidRPr="007E1F7D" w:rsidRDefault="00B95BAF" w:rsidP="00B95BAF">
      <w:pPr>
        <w:pStyle w:val="ad"/>
        <w:spacing w:after="78"/>
        <w:ind w:firstLine="480"/>
        <w:rPr>
          <w:rFonts w:ascii="宋体" w:hAnsi="宋体"/>
          <w:bCs/>
        </w:rPr>
      </w:pPr>
      <w:r w:rsidRPr="007E1F7D">
        <w:rPr>
          <w:rFonts w:ascii="宋体" w:hAnsi="宋体" w:hint="eastAsia"/>
          <w:bCs/>
        </w:rPr>
        <w:t>（三）不列入基金费用的项目</w:t>
      </w:r>
    </w:p>
    <w:p w14:paraId="753A5952" w14:textId="77777777" w:rsidR="00B95BAF" w:rsidRPr="001D7C0A" w:rsidRDefault="00B95BAF" w:rsidP="00B95BAF">
      <w:pPr>
        <w:spacing w:line="360" w:lineRule="auto"/>
        <w:ind w:firstLineChars="200" w:firstLine="480"/>
        <w:rPr>
          <w:bCs/>
          <w:sz w:val="24"/>
        </w:rPr>
      </w:pPr>
      <w:r w:rsidRPr="001D7C0A">
        <w:rPr>
          <w:rFonts w:hint="eastAsia"/>
          <w:bCs/>
          <w:sz w:val="24"/>
        </w:rPr>
        <w:t>下列费用不列入基金费用：</w:t>
      </w:r>
    </w:p>
    <w:p w14:paraId="5A818C68"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、基金管理人和基金托管人因未履行或未完全履行义务导致的费用支出或</w:t>
      </w:r>
      <w:r w:rsidRPr="001D7C0A">
        <w:rPr>
          <w:rFonts w:hint="eastAsia"/>
          <w:bCs/>
          <w:sz w:val="24"/>
        </w:rPr>
        <w:lastRenderedPageBreak/>
        <w:t>基金财产的损失；</w:t>
      </w:r>
    </w:p>
    <w:p w14:paraId="36F46818"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、基金管理人和基金托管人处理与基金运作无关的事项发生的费用；</w:t>
      </w:r>
    </w:p>
    <w:p w14:paraId="594A334A" w14:textId="77777777" w:rsidR="00B95BAF" w:rsidRPr="001D7C0A"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、《基金合同》生效前的相关费用；</w:t>
      </w:r>
    </w:p>
    <w:p w14:paraId="0E9E7E2B" w14:textId="77777777" w:rsidR="00B95BAF" w:rsidRPr="007E1F7D" w:rsidRDefault="00B95BAF" w:rsidP="00B95BAF">
      <w:pPr>
        <w:spacing w:line="360" w:lineRule="auto"/>
        <w:ind w:firstLineChars="200" w:firstLine="480"/>
        <w:rPr>
          <w:bCs/>
          <w:sz w:val="24"/>
        </w:rPr>
      </w:pPr>
      <w:r w:rsidRPr="001D7C0A">
        <w:rPr>
          <w:rFonts w:hint="eastAsia"/>
          <w:bCs/>
          <w:sz w:val="24"/>
        </w:rPr>
        <w:t>4</w:t>
      </w:r>
      <w:r w:rsidRPr="001D7C0A">
        <w:rPr>
          <w:rFonts w:hint="eastAsia"/>
          <w:bCs/>
          <w:sz w:val="24"/>
        </w:rPr>
        <w:t>、其他根据相关法律法规及中国证监会的有关规定不得列入基金费用的项目。</w:t>
      </w:r>
    </w:p>
    <w:p w14:paraId="715AFAC1" w14:textId="77777777" w:rsidR="00B95BAF" w:rsidRPr="001D7C0A" w:rsidRDefault="00B95BAF" w:rsidP="00B95BAF">
      <w:pPr>
        <w:spacing w:line="360" w:lineRule="auto"/>
        <w:ind w:firstLineChars="200" w:firstLine="480"/>
        <w:rPr>
          <w:bCs/>
          <w:sz w:val="24"/>
        </w:rPr>
      </w:pPr>
      <w:r w:rsidRPr="001D7C0A">
        <w:rPr>
          <w:rFonts w:hint="eastAsia"/>
          <w:bCs/>
          <w:sz w:val="24"/>
        </w:rPr>
        <w:t>（四）基金税收</w:t>
      </w:r>
    </w:p>
    <w:p w14:paraId="4A52B4B9" w14:textId="77777777" w:rsidR="00B95BAF" w:rsidRPr="001D7C0A" w:rsidRDefault="00B95BAF" w:rsidP="00B95BAF">
      <w:pPr>
        <w:spacing w:line="360" w:lineRule="auto"/>
        <w:ind w:firstLineChars="200" w:firstLine="480"/>
        <w:rPr>
          <w:bCs/>
          <w:sz w:val="24"/>
        </w:rPr>
      </w:pPr>
      <w:r w:rsidRPr="0048268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1D7C0A">
        <w:rPr>
          <w:bCs/>
          <w:sz w:val="24"/>
        </w:rPr>
        <w:t>。</w:t>
      </w:r>
    </w:p>
    <w:p w14:paraId="61EC0BB9" w14:textId="77777777" w:rsidR="00B95BAF" w:rsidRPr="007E1F7D" w:rsidRDefault="00B95BAF" w:rsidP="00B95BAF">
      <w:pPr>
        <w:pStyle w:val="ad"/>
        <w:spacing w:afterLines="0"/>
        <w:ind w:firstLine="482"/>
        <w:rPr>
          <w:rFonts w:ascii="宋体" w:hAnsi="宋体"/>
          <w:b/>
        </w:rPr>
      </w:pPr>
      <w:r w:rsidRPr="007E1F7D">
        <w:rPr>
          <w:rFonts w:ascii="宋体" w:hAnsi="宋体"/>
          <w:b/>
        </w:rPr>
        <w:t>五、基金财产的投资方向和投资限制</w:t>
      </w:r>
    </w:p>
    <w:p w14:paraId="378AB557"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一</w:t>
      </w:r>
      <w:r w:rsidRPr="007E1F7D">
        <w:rPr>
          <w:rFonts w:ascii="宋体" w:hAnsi="宋体"/>
          <w:sz w:val="24"/>
        </w:rPr>
        <w:t>）</w:t>
      </w:r>
      <w:r w:rsidRPr="007E1F7D">
        <w:rPr>
          <w:rFonts w:ascii="宋体" w:hAnsi="宋体" w:hint="eastAsia"/>
          <w:sz w:val="24"/>
        </w:rPr>
        <w:t>投资目标</w:t>
      </w:r>
    </w:p>
    <w:p w14:paraId="5F5B8B1E" w14:textId="77777777" w:rsidR="00B95BAF" w:rsidRDefault="00B95BAF" w:rsidP="00B95BAF">
      <w:pPr>
        <w:spacing w:line="360" w:lineRule="auto"/>
        <w:ind w:firstLineChars="200" w:firstLine="480"/>
        <w:rPr>
          <w:rFonts w:ascii="宋体" w:hAnsi="宋体"/>
          <w:bCs/>
          <w:sz w:val="24"/>
        </w:rPr>
      </w:pPr>
      <w:r w:rsidRPr="009E44AB">
        <w:rPr>
          <w:rFonts w:ascii="宋体" w:hAnsi="宋体" w:hint="eastAsia"/>
          <w:bCs/>
          <w:sz w:val="24"/>
        </w:rPr>
        <w:t>本基金在严格控制风险的前提下，坚持价值投资的基本理念，充分发挥专业研究与管理能力，力争为投资者提供长期稳健的投资回报</w:t>
      </w:r>
      <w:r w:rsidRPr="001D7C0A">
        <w:rPr>
          <w:rFonts w:ascii="宋体" w:hAnsi="宋体" w:hint="eastAsia"/>
          <w:bCs/>
          <w:sz w:val="24"/>
        </w:rPr>
        <w:t>。</w:t>
      </w:r>
    </w:p>
    <w:p w14:paraId="55F4E6CC"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hint="eastAsia"/>
          <w:sz w:val="24"/>
        </w:rPr>
        <w:t>（二）投资范围</w:t>
      </w:r>
    </w:p>
    <w:p w14:paraId="2F470557" w14:textId="77777777" w:rsidR="00B95BAF" w:rsidRPr="0048268A" w:rsidRDefault="00B95BAF" w:rsidP="00B95BAF">
      <w:pPr>
        <w:spacing w:line="360" w:lineRule="auto"/>
        <w:ind w:firstLineChars="200" w:firstLine="480"/>
        <w:rPr>
          <w:rFonts w:ascii="宋体" w:hAnsi="宋体"/>
          <w:bCs/>
          <w:sz w:val="24"/>
        </w:rPr>
      </w:pPr>
      <w:r w:rsidRPr="0048268A">
        <w:rPr>
          <w:rFonts w:ascii="宋体" w:hAnsi="宋体" w:hint="eastAsia"/>
          <w:bCs/>
          <w:sz w:val="24"/>
        </w:rPr>
        <w:t>本基金的投资范围为具有良好流动性的金融工具，包括</w:t>
      </w:r>
      <w:r w:rsidRPr="009E44AB">
        <w:rPr>
          <w:rFonts w:ascii="宋体" w:hAnsi="宋体" w:hint="eastAsia"/>
          <w:bCs/>
          <w:sz w:val="24"/>
        </w:rPr>
        <w:t>国内依法发行上市的</w:t>
      </w:r>
      <w:r w:rsidRPr="0048268A">
        <w:rPr>
          <w:rFonts w:ascii="宋体" w:hAnsi="宋体" w:hint="eastAsia"/>
          <w:bCs/>
          <w:sz w:val="24"/>
        </w:rPr>
        <w:t>股票（含中小板、创业板及其他经中国证监会核准上市的股票）、</w:t>
      </w:r>
      <w:r w:rsidRPr="00F15F1D">
        <w:rPr>
          <w:rFonts w:hint="eastAsia"/>
          <w:bCs/>
          <w:sz w:val="24"/>
        </w:rPr>
        <w:t>港股通标的股票、</w:t>
      </w:r>
      <w:r w:rsidRPr="0048268A">
        <w:rPr>
          <w:rFonts w:ascii="宋体" w:hAnsi="宋体"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14:paraId="52A49D4A" w14:textId="77777777" w:rsidR="00B95BAF" w:rsidRPr="0048268A" w:rsidRDefault="00B95BAF" w:rsidP="00B95BAF">
      <w:pPr>
        <w:spacing w:line="360" w:lineRule="auto"/>
        <w:ind w:firstLineChars="200" w:firstLine="480"/>
        <w:rPr>
          <w:rFonts w:ascii="宋体" w:hAnsi="宋体"/>
          <w:bCs/>
          <w:sz w:val="24"/>
        </w:rPr>
      </w:pPr>
      <w:r w:rsidRPr="0048268A">
        <w:rPr>
          <w:rFonts w:ascii="宋体" w:hAnsi="宋体" w:hint="eastAsia"/>
          <w:bCs/>
          <w:sz w:val="24"/>
        </w:rPr>
        <w:t>如法律法规或监管机构以后允许基金投资其他品种，基金管理人在履行适当程序后，可以将其纳入投资范围。</w:t>
      </w:r>
    </w:p>
    <w:p w14:paraId="1033130D" w14:textId="77777777" w:rsidR="00B95BAF" w:rsidRDefault="00B95BAF" w:rsidP="00B95BAF">
      <w:pPr>
        <w:spacing w:line="360" w:lineRule="auto"/>
        <w:ind w:firstLineChars="200" w:firstLine="480"/>
        <w:rPr>
          <w:rFonts w:ascii="宋体" w:hAnsi="宋体"/>
          <w:bCs/>
          <w:sz w:val="24"/>
        </w:rPr>
      </w:pPr>
      <w:r w:rsidRPr="0048268A">
        <w:rPr>
          <w:rFonts w:ascii="宋体" w:hAnsi="宋体" w:hint="eastAsia"/>
          <w:bCs/>
          <w:sz w:val="24"/>
        </w:rPr>
        <w:t>基金的投资组合比例为：</w:t>
      </w:r>
      <w:r w:rsidRPr="009E44AB">
        <w:rPr>
          <w:rFonts w:ascii="宋体" w:hAnsi="宋体" w:hint="eastAsia"/>
          <w:bCs/>
          <w:sz w:val="24"/>
        </w:rPr>
        <w:t>本基金转为上市开放式基金（LOF）后，股票投资占基金资产的比例为50%-95%（其中投资于港股通标的股票的比例占股票资产的0%-50%）；封闭期内，股票投资占基金资产的比例为50%-100%（其中投资于港股通标的股票的比例占股票资产的0%-50%）；但本基金转为上市开放式基金（LOF）的前后各</w:t>
      </w:r>
      <w:r>
        <w:rPr>
          <w:rFonts w:ascii="宋体" w:hAnsi="宋体" w:hint="eastAsia"/>
          <w:bCs/>
          <w:sz w:val="24"/>
        </w:rPr>
        <w:t>三</w:t>
      </w:r>
      <w:r w:rsidRPr="009E44AB">
        <w:rPr>
          <w:rFonts w:ascii="宋体" w:hAnsi="宋体" w:hint="eastAsia"/>
          <w:bCs/>
          <w:sz w:val="24"/>
        </w:rPr>
        <w:t>个月内，基金投资不受前述下限比例限制</w:t>
      </w:r>
      <w:r w:rsidRPr="0048268A">
        <w:rPr>
          <w:rFonts w:ascii="宋体" w:hAnsi="宋体" w:hint="eastAsia"/>
          <w:bCs/>
          <w:sz w:val="24"/>
        </w:rPr>
        <w:t>。</w:t>
      </w:r>
    </w:p>
    <w:p w14:paraId="126E942B" w14:textId="77777777" w:rsidR="00B95BAF" w:rsidRPr="0048268A" w:rsidRDefault="00B95BAF" w:rsidP="00B95BAF">
      <w:pPr>
        <w:spacing w:line="360" w:lineRule="auto"/>
        <w:ind w:firstLineChars="200" w:firstLine="480"/>
        <w:rPr>
          <w:rFonts w:ascii="宋体" w:hAnsi="宋体"/>
          <w:bCs/>
          <w:sz w:val="24"/>
        </w:rPr>
      </w:pPr>
      <w:r w:rsidRPr="009E44AB">
        <w:rPr>
          <w:rFonts w:ascii="宋体" w:hAnsi="宋体" w:hint="eastAsia"/>
          <w:bCs/>
          <w:sz w:val="24"/>
        </w:rPr>
        <w:lastRenderedPageBreak/>
        <w:t>本基金转为上市开放式基金（LOF）后，每个交易日日终，在扣除股指期货合约需缴纳的交易保证金后，本基金保留的现金或者投资于到期日在一年以内的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14:paraId="3737032C" w14:textId="77777777" w:rsidR="00B95BAF" w:rsidRDefault="00B95BAF" w:rsidP="00B95BAF">
      <w:pPr>
        <w:spacing w:line="360" w:lineRule="auto"/>
        <w:ind w:firstLine="480"/>
        <w:rPr>
          <w:rFonts w:ascii="宋体" w:hAnsi="宋体"/>
          <w:bCs/>
          <w:sz w:val="24"/>
        </w:rPr>
      </w:pPr>
      <w:r w:rsidRPr="0048268A">
        <w:rPr>
          <w:rFonts w:ascii="宋体" w:hAnsi="宋体" w:hint="eastAsia"/>
          <w:bCs/>
          <w:sz w:val="24"/>
        </w:rPr>
        <w:t>如果法律法规或中国证监会变更投资品种的投资比例限</w:t>
      </w:r>
      <w:r>
        <w:rPr>
          <w:rFonts w:ascii="宋体" w:hAnsi="宋体" w:hint="eastAsia"/>
          <w:bCs/>
          <w:sz w:val="24"/>
        </w:rPr>
        <w:t>制，基金管理人在履行适当程序后，可以调整上述投资品种的投资比例</w:t>
      </w:r>
      <w:r w:rsidRPr="001D7C0A">
        <w:rPr>
          <w:rFonts w:ascii="宋体" w:hAnsi="宋体" w:hint="eastAsia"/>
          <w:bCs/>
          <w:sz w:val="24"/>
        </w:rPr>
        <w:t>。</w:t>
      </w:r>
    </w:p>
    <w:p w14:paraId="548188BF" w14:textId="77777777" w:rsidR="00B95BAF" w:rsidRPr="007E1F7D" w:rsidRDefault="00B95BAF" w:rsidP="00B95BAF">
      <w:pPr>
        <w:spacing w:line="360" w:lineRule="auto"/>
        <w:ind w:firstLine="480"/>
        <w:rPr>
          <w:rFonts w:ascii="宋体" w:hAnsi="宋体"/>
          <w:bCs/>
          <w:sz w:val="24"/>
        </w:rPr>
      </w:pPr>
      <w:r w:rsidRPr="007E1F7D">
        <w:rPr>
          <w:rFonts w:ascii="宋体" w:hAnsi="宋体"/>
          <w:bCs/>
          <w:sz w:val="24"/>
        </w:rPr>
        <w:t>（</w:t>
      </w:r>
      <w:r w:rsidRPr="007E1F7D">
        <w:rPr>
          <w:rFonts w:ascii="宋体" w:hAnsi="宋体" w:hint="eastAsia"/>
          <w:bCs/>
          <w:sz w:val="24"/>
        </w:rPr>
        <w:t>三</w:t>
      </w:r>
      <w:r w:rsidRPr="007E1F7D">
        <w:rPr>
          <w:rFonts w:ascii="宋体" w:hAnsi="宋体"/>
          <w:bCs/>
          <w:sz w:val="24"/>
        </w:rPr>
        <w:t>）</w:t>
      </w:r>
      <w:r w:rsidRPr="007E1F7D">
        <w:rPr>
          <w:rFonts w:ascii="宋体" w:hAnsi="宋体" w:hint="eastAsia"/>
          <w:bCs/>
          <w:sz w:val="24"/>
        </w:rPr>
        <w:t>投资策略</w:t>
      </w:r>
    </w:p>
    <w:p w14:paraId="0867F875" w14:textId="77777777" w:rsidR="00B95BAF" w:rsidRPr="009E44AB" w:rsidRDefault="00B95BAF" w:rsidP="00B95BAF">
      <w:pPr>
        <w:spacing w:line="360" w:lineRule="auto"/>
        <w:ind w:firstLine="480"/>
        <w:rPr>
          <w:bCs/>
          <w:sz w:val="24"/>
        </w:rPr>
      </w:pPr>
      <w:r w:rsidRPr="009E44AB">
        <w:rPr>
          <w:rFonts w:hint="eastAsia"/>
          <w:bCs/>
          <w:sz w:val="24"/>
        </w:rPr>
        <w:t>1</w:t>
      </w:r>
      <w:r w:rsidRPr="009E44AB">
        <w:rPr>
          <w:rFonts w:hint="eastAsia"/>
          <w:bCs/>
          <w:sz w:val="24"/>
        </w:rPr>
        <w:t>、大类资产配置</w:t>
      </w:r>
    </w:p>
    <w:p w14:paraId="17B357A7" w14:textId="77777777" w:rsidR="00B95BAF" w:rsidRPr="009E44AB" w:rsidRDefault="00B95BAF" w:rsidP="00B95BAF">
      <w:pPr>
        <w:spacing w:line="360" w:lineRule="auto"/>
        <w:ind w:firstLine="480"/>
        <w:rPr>
          <w:bCs/>
          <w:sz w:val="24"/>
        </w:rPr>
      </w:pPr>
      <w:r w:rsidRPr="009E44AB">
        <w:rPr>
          <w:rFonts w:hint="eastAsia"/>
          <w:bCs/>
          <w:sz w:val="24"/>
        </w:rPr>
        <w:t>本基金充分发挥基金管理人的研究优势，以长期历史数据为基础，运用稳健的投资理念和严谨的分析方法对经济基本面进行深入的定量和定性分析，确定基金资产在沪深</w:t>
      </w:r>
      <w:r w:rsidRPr="009E44AB">
        <w:rPr>
          <w:rFonts w:hint="eastAsia"/>
          <w:bCs/>
          <w:sz w:val="24"/>
        </w:rPr>
        <w:t>A</w:t>
      </w:r>
      <w:r w:rsidRPr="009E44AB">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56366F84" w14:textId="77777777" w:rsidR="00B95BAF" w:rsidRPr="009E44AB" w:rsidRDefault="00B95BAF" w:rsidP="00B95BAF">
      <w:pPr>
        <w:spacing w:line="360" w:lineRule="auto"/>
        <w:ind w:firstLine="480"/>
        <w:rPr>
          <w:bCs/>
          <w:sz w:val="24"/>
        </w:rPr>
      </w:pPr>
      <w:r w:rsidRPr="009E44AB">
        <w:rPr>
          <w:rFonts w:hint="eastAsia"/>
          <w:bCs/>
          <w:sz w:val="24"/>
        </w:rPr>
        <w:t>2</w:t>
      </w:r>
      <w:r w:rsidRPr="009E44AB">
        <w:rPr>
          <w:rFonts w:hint="eastAsia"/>
          <w:bCs/>
          <w:sz w:val="24"/>
        </w:rPr>
        <w:t>、股票投资策略</w:t>
      </w:r>
    </w:p>
    <w:p w14:paraId="01611098" w14:textId="77777777" w:rsidR="00B95BAF" w:rsidRPr="009E44AB" w:rsidRDefault="00B95BAF" w:rsidP="00B95BAF">
      <w:pPr>
        <w:spacing w:line="360" w:lineRule="auto"/>
        <w:ind w:firstLine="480"/>
        <w:rPr>
          <w:bCs/>
          <w:sz w:val="24"/>
        </w:rPr>
      </w:pPr>
      <w:r w:rsidRPr="009E44AB">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03C65171" w14:textId="77777777" w:rsidR="00B95BAF" w:rsidRPr="009E44AB" w:rsidRDefault="00B95BAF" w:rsidP="00B95BAF">
      <w:pPr>
        <w:spacing w:line="360" w:lineRule="auto"/>
        <w:ind w:firstLine="480"/>
        <w:rPr>
          <w:bCs/>
          <w:sz w:val="24"/>
        </w:rPr>
      </w:pPr>
      <w:r w:rsidRPr="009E44AB">
        <w:rPr>
          <w:rFonts w:hint="eastAsia"/>
          <w:bCs/>
          <w:sz w:val="24"/>
        </w:rPr>
        <w:t>（</w:t>
      </w:r>
      <w:r w:rsidRPr="009E44AB">
        <w:rPr>
          <w:rFonts w:hint="eastAsia"/>
          <w:bCs/>
          <w:sz w:val="24"/>
        </w:rPr>
        <w:t>1</w:t>
      </w:r>
      <w:r w:rsidRPr="009E44AB">
        <w:rPr>
          <w:rFonts w:hint="eastAsia"/>
          <w:bCs/>
          <w:sz w:val="24"/>
        </w:rPr>
        <w:t>）品质筛选</w:t>
      </w:r>
    </w:p>
    <w:p w14:paraId="6A2F14B2" w14:textId="77777777" w:rsidR="00B95BAF" w:rsidRPr="00F15F1D" w:rsidRDefault="00B95BAF" w:rsidP="00B95BAF">
      <w:pPr>
        <w:spacing w:line="360" w:lineRule="auto"/>
        <w:ind w:firstLineChars="200" w:firstLine="480"/>
        <w:rPr>
          <w:bCs/>
          <w:sz w:val="24"/>
        </w:rPr>
      </w:pPr>
      <w:r w:rsidRPr="00F15F1D">
        <w:rPr>
          <w:rFonts w:hint="eastAsia"/>
          <w:bCs/>
          <w:sz w:val="24"/>
        </w:rPr>
        <w:t>筛选出在公司治理、财务及管理品质上符合基本品质要求的公司，构建备选股票池。主要筛选指标包括：</w:t>
      </w:r>
    </w:p>
    <w:p w14:paraId="2B39E24A" w14:textId="77777777" w:rsidR="00B95BAF" w:rsidRDefault="00B95BAF" w:rsidP="00B95BAF">
      <w:pPr>
        <w:pStyle w:val="aff1"/>
        <w:numPr>
          <w:ilvl w:val="0"/>
          <w:numId w:val="20"/>
        </w:numPr>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66AB0181" w14:textId="77777777" w:rsidR="00B95BAF" w:rsidRDefault="00B95BAF" w:rsidP="00B95BAF">
      <w:pPr>
        <w:pStyle w:val="aff1"/>
        <w:numPr>
          <w:ilvl w:val="0"/>
          <w:numId w:val="20"/>
        </w:numPr>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49659CC9" w14:textId="77777777" w:rsidR="00B95BAF" w:rsidRPr="000951FF" w:rsidRDefault="00B95BAF" w:rsidP="00B95BAF">
      <w:pPr>
        <w:pStyle w:val="aff1"/>
        <w:numPr>
          <w:ilvl w:val="0"/>
          <w:numId w:val="20"/>
        </w:numPr>
        <w:spacing w:line="360" w:lineRule="auto"/>
        <w:ind w:firstLineChars="0"/>
        <w:rPr>
          <w:bCs/>
          <w:sz w:val="24"/>
        </w:rPr>
      </w:pPr>
      <w:r w:rsidRPr="000951FF">
        <w:rPr>
          <w:rFonts w:hint="eastAsia"/>
          <w:bCs/>
          <w:sz w:val="24"/>
        </w:rPr>
        <w:lastRenderedPageBreak/>
        <w:t>财务状况指标：如资产负债率（</w:t>
      </w:r>
      <w:r w:rsidRPr="000951FF">
        <w:rPr>
          <w:bCs/>
          <w:sz w:val="24"/>
        </w:rPr>
        <w:t>D/A</w:t>
      </w:r>
      <w:r w:rsidRPr="000951FF">
        <w:rPr>
          <w:rFonts w:hint="eastAsia"/>
          <w:bCs/>
          <w:sz w:val="24"/>
        </w:rPr>
        <w:t>）、流动比率等。</w:t>
      </w:r>
    </w:p>
    <w:p w14:paraId="5A3CAC93" w14:textId="77777777" w:rsidR="00B95BAF" w:rsidRPr="009E44AB" w:rsidRDefault="00B95BAF" w:rsidP="00B95BAF">
      <w:pPr>
        <w:spacing w:line="360" w:lineRule="auto"/>
        <w:ind w:firstLine="480"/>
        <w:rPr>
          <w:bCs/>
          <w:sz w:val="24"/>
        </w:rPr>
      </w:pPr>
      <w:r w:rsidRPr="00F15F1D">
        <w:rPr>
          <w:rFonts w:hint="eastAsia"/>
          <w:bCs/>
          <w:sz w:val="24"/>
        </w:rPr>
        <w:t>（</w:t>
      </w:r>
      <w:r w:rsidRPr="00F15F1D">
        <w:rPr>
          <w:rFonts w:hint="eastAsia"/>
          <w:bCs/>
          <w:sz w:val="24"/>
        </w:rPr>
        <w:t>2</w:t>
      </w:r>
      <w:r w:rsidRPr="00F15F1D">
        <w:rPr>
          <w:rFonts w:hint="eastAsia"/>
          <w:bCs/>
          <w:sz w:val="24"/>
        </w:rPr>
        <w:t>）价值评估</w:t>
      </w:r>
    </w:p>
    <w:p w14:paraId="64B57045" w14:textId="77777777" w:rsidR="00B95BAF" w:rsidRPr="009E44AB" w:rsidRDefault="00B95BAF" w:rsidP="00B95BAF">
      <w:pPr>
        <w:spacing w:line="360" w:lineRule="auto"/>
        <w:ind w:firstLine="480"/>
        <w:rPr>
          <w:bCs/>
          <w:sz w:val="24"/>
        </w:rPr>
      </w:pPr>
      <w:r w:rsidRPr="009E44AB">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1FA10459" w14:textId="77777777" w:rsidR="00B95BAF" w:rsidRPr="009E44AB" w:rsidRDefault="00B95BAF" w:rsidP="00B95BAF">
      <w:pPr>
        <w:spacing w:line="360" w:lineRule="auto"/>
        <w:ind w:firstLine="480"/>
        <w:rPr>
          <w:bCs/>
          <w:sz w:val="24"/>
        </w:rPr>
      </w:pPr>
      <w:r w:rsidRPr="009E44AB">
        <w:rPr>
          <w:rFonts w:hint="eastAsia"/>
          <w:bCs/>
          <w:sz w:val="24"/>
        </w:rPr>
        <w:t>（</w:t>
      </w:r>
      <w:r w:rsidRPr="009E44AB">
        <w:rPr>
          <w:rFonts w:hint="eastAsia"/>
          <w:bCs/>
          <w:sz w:val="24"/>
        </w:rPr>
        <w:t>3</w:t>
      </w:r>
      <w:r w:rsidRPr="009E44AB">
        <w:rPr>
          <w:rFonts w:hint="eastAsia"/>
          <w:bCs/>
          <w:sz w:val="24"/>
        </w:rPr>
        <w:t>）港股通标的股票投资策略</w:t>
      </w:r>
      <w:r w:rsidRPr="009E44AB">
        <w:rPr>
          <w:rFonts w:hint="eastAsia"/>
          <w:bCs/>
          <w:sz w:val="24"/>
        </w:rPr>
        <w:t xml:space="preserve"> </w:t>
      </w:r>
    </w:p>
    <w:p w14:paraId="7F3098C7" w14:textId="77777777" w:rsidR="00B95BAF" w:rsidRDefault="00B95BAF" w:rsidP="00B95BAF">
      <w:pPr>
        <w:spacing w:line="360" w:lineRule="auto"/>
        <w:ind w:firstLine="480"/>
        <w:rPr>
          <w:bCs/>
          <w:sz w:val="24"/>
        </w:rPr>
      </w:pPr>
      <w:r w:rsidRPr="009E44AB">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06621151" w14:textId="77777777" w:rsidR="00B95BAF" w:rsidRPr="009E44AB" w:rsidRDefault="00B95BAF" w:rsidP="00B95BAF">
      <w:pPr>
        <w:spacing w:line="360" w:lineRule="auto"/>
        <w:ind w:firstLine="480"/>
        <w:rPr>
          <w:bCs/>
          <w:sz w:val="24"/>
        </w:rPr>
      </w:pPr>
      <w:r w:rsidRPr="006960AA">
        <w:rPr>
          <w:rFonts w:hint="eastAsia"/>
          <w:bCs/>
          <w:sz w:val="24"/>
        </w:rPr>
        <w:t>基金可根据投资策略需要或不同配置地市场环境的变化，选择将部分基金资产投资于港股或选择不将基金资产投资于港股，基金资产并非必然投资港股。</w:t>
      </w:r>
    </w:p>
    <w:p w14:paraId="7B3F1030" w14:textId="77777777" w:rsidR="00B95BAF" w:rsidRPr="009E44AB" w:rsidRDefault="00B95BAF" w:rsidP="00B95BAF">
      <w:pPr>
        <w:spacing w:line="360" w:lineRule="auto"/>
        <w:ind w:firstLine="480"/>
        <w:rPr>
          <w:bCs/>
          <w:sz w:val="24"/>
        </w:rPr>
      </w:pPr>
      <w:r w:rsidRPr="009E44AB">
        <w:rPr>
          <w:rFonts w:hint="eastAsia"/>
          <w:bCs/>
          <w:sz w:val="24"/>
        </w:rPr>
        <w:t>3</w:t>
      </w:r>
      <w:r w:rsidRPr="009E44AB">
        <w:rPr>
          <w:rFonts w:hint="eastAsia"/>
          <w:bCs/>
          <w:sz w:val="24"/>
        </w:rPr>
        <w:t>、债券投资策略</w:t>
      </w:r>
    </w:p>
    <w:p w14:paraId="3D5CF162" w14:textId="77777777" w:rsidR="00B95BAF" w:rsidRPr="009E44AB" w:rsidRDefault="00B95BAF" w:rsidP="00B95BAF">
      <w:pPr>
        <w:spacing w:line="360" w:lineRule="auto"/>
        <w:ind w:firstLine="480"/>
        <w:rPr>
          <w:bCs/>
          <w:sz w:val="24"/>
        </w:rPr>
      </w:pPr>
      <w:r w:rsidRPr="009E44AB">
        <w:rPr>
          <w:rFonts w:hint="eastAsia"/>
          <w:bCs/>
          <w:sz w:val="24"/>
        </w:rPr>
        <w:t>本基金的债券投资采取主动的投资管理方式，获得与风险相匹配的投资收益，以实现在一定程度上规避股票市场的系统性风险和保证基金资产的流动性。</w:t>
      </w:r>
    </w:p>
    <w:p w14:paraId="31A4FE77" w14:textId="77777777" w:rsidR="00B95BAF" w:rsidRDefault="00B95BAF" w:rsidP="00B95BAF">
      <w:pPr>
        <w:spacing w:line="360" w:lineRule="auto"/>
        <w:ind w:firstLine="480"/>
        <w:rPr>
          <w:bCs/>
          <w:sz w:val="24"/>
        </w:rPr>
      </w:pPr>
      <w:r w:rsidRPr="009E44AB">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14:paraId="21C2E81C" w14:textId="77777777" w:rsidR="00B95BAF" w:rsidRPr="00D17712" w:rsidRDefault="00B95BAF" w:rsidP="00B95BAF">
      <w:pPr>
        <w:spacing w:line="360" w:lineRule="auto"/>
        <w:ind w:firstLine="480"/>
        <w:rPr>
          <w:bCs/>
          <w:sz w:val="24"/>
        </w:rPr>
      </w:pPr>
      <w:r w:rsidRPr="00D17712">
        <w:rPr>
          <w:rFonts w:hint="eastAsia"/>
          <w:bCs/>
          <w:sz w:val="24"/>
        </w:rPr>
        <w:t>4</w:t>
      </w:r>
      <w:r w:rsidRPr="00D17712">
        <w:rPr>
          <w:rFonts w:hint="eastAsia"/>
          <w:bCs/>
          <w:sz w:val="24"/>
        </w:rPr>
        <w:t>、股指期货投资策略</w:t>
      </w:r>
    </w:p>
    <w:p w14:paraId="4D4F3B95" w14:textId="77777777" w:rsidR="00B95BAF" w:rsidRPr="0048268A" w:rsidRDefault="00B95BAF" w:rsidP="00B95BAF">
      <w:pPr>
        <w:spacing w:line="360" w:lineRule="auto"/>
        <w:ind w:firstLine="480"/>
        <w:rPr>
          <w:bCs/>
          <w:sz w:val="24"/>
        </w:rPr>
      </w:pPr>
      <w:r w:rsidRPr="00D17712">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73ADB2EB" w14:textId="77777777" w:rsidR="00B95BAF" w:rsidRPr="0048268A" w:rsidRDefault="00B95BAF" w:rsidP="00B95BAF">
      <w:pPr>
        <w:spacing w:line="360" w:lineRule="auto"/>
        <w:ind w:firstLine="480"/>
        <w:rPr>
          <w:bCs/>
          <w:sz w:val="24"/>
        </w:rPr>
      </w:pPr>
      <w:r>
        <w:rPr>
          <w:bCs/>
          <w:sz w:val="24"/>
        </w:rPr>
        <w:t>5</w:t>
      </w:r>
      <w:r w:rsidRPr="0048268A">
        <w:rPr>
          <w:rFonts w:hint="eastAsia"/>
          <w:bCs/>
          <w:sz w:val="24"/>
        </w:rPr>
        <w:t>、资产支持证券投资策略</w:t>
      </w:r>
    </w:p>
    <w:p w14:paraId="69B5E1DF" w14:textId="77777777" w:rsidR="00B95BAF" w:rsidRPr="0048268A" w:rsidRDefault="00B95BAF" w:rsidP="00B95BAF">
      <w:pPr>
        <w:spacing w:line="360" w:lineRule="auto"/>
        <w:ind w:firstLine="480"/>
        <w:rPr>
          <w:bCs/>
          <w:sz w:val="24"/>
        </w:rPr>
      </w:pPr>
      <w:r w:rsidRPr="0048268A">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w:t>
      </w:r>
      <w:r w:rsidRPr="0048268A">
        <w:rPr>
          <w:rFonts w:hint="eastAsia"/>
          <w:bCs/>
          <w:sz w:val="24"/>
        </w:rPr>
        <w:lastRenderedPageBreak/>
        <w:t>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1A715A3" w14:textId="77777777" w:rsidR="00B95BAF" w:rsidRPr="00D17712" w:rsidRDefault="00B95BAF" w:rsidP="00B95BAF">
      <w:pPr>
        <w:spacing w:line="360" w:lineRule="auto"/>
        <w:ind w:firstLine="480"/>
        <w:rPr>
          <w:bCs/>
          <w:sz w:val="24"/>
        </w:rPr>
      </w:pPr>
      <w:r w:rsidRPr="00D17712">
        <w:rPr>
          <w:rFonts w:hint="eastAsia"/>
          <w:bCs/>
          <w:sz w:val="24"/>
        </w:rPr>
        <w:t>基于本基金的运作方式，基金管理人在临近封闭期届满时将重点关注基金资产的流动性和变现能力，分散投资，做好流动性管理以应对本基金转为上市开放式基金（</w:t>
      </w:r>
      <w:r w:rsidRPr="00D17712">
        <w:rPr>
          <w:rFonts w:hint="eastAsia"/>
          <w:bCs/>
          <w:sz w:val="24"/>
        </w:rPr>
        <w:t>LOF</w:t>
      </w:r>
      <w:r w:rsidRPr="00D17712">
        <w:rPr>
          <w:rFonts w:hint="eastAsia"/>
          <w:bCs/>
          <w:sz w:val="24"/>
        </w:rPr>
        <w:t>）后的投资者的赎回需求。</w:t>
      </w:r>
    </w:p>
    <w:p w14:paraId="01F5B7BB" w14:textId="77777777" w:rsidR="00B95BAF" w:rsidRPr="0038056A" w:rsidRDefault="00B95BAF" w:rsidP="00B95BAF">
      <w:pPr>
        <w:spacing w:line="360" w:lineRule="auto"/>
        <w:ind w:firstLineChars="200" w:firstLine="480"/>
        <w:rPr>
          <w:bCs/>
          <w:sz w:val="24"/>
        </w:rPr>
      </w:pPr>
      <w:r w:rsidRPr="0048268A">
        <w:rPr>
          <w:rFonts w:hint="eastAsia"/>
          <w:bCs/>
          <w:sz w:val="24"/>
        </w:rPr>
        <w:t>未来，随着投资工具的发展和丰富，基金管理人可以在不改变投资目标的前提下，相应调整和更新相关投资策略，并在招募说明书中更新，而无需召开基金份额持有人大会</w:t>
      </w:r>
      <w:r w:rsidRPr="001D7C0A">
        <w:rPr>
          <w:rFonts w:hint="eastAsia"/>
          <w:bCs/>
          <w:sz w:val="24"/>
        </w:rPr>
        <w:t>。</w:t>
      </w:r>
    </w:p>
    <w:p w14:paraId="4A96262C"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t>（</w:t>
      </w:r>
      <w:r w:rsidRPr="007E1F7D">
        <w:rPr>
          <w:rFonts w:ascii="宋体" w:hAnsi="宋体" w:hint="eastAsia"/>
          <w:sz w:val="24"/>
        </w:rPr>
        <w:t>四</w:t>
      </w:r>
      <w:r w:rsidRPr="007E1F7D">
        <w:rPr>
          <w:rFonts w:ascii="宋体" w:hAnsi="宋体"/>
          <w:bCs/>
          <w:sz w:val="24"/>
        </w:rPr>
        <w:t>）</w:t>
      </w:r>
      <w:r w:rsidRPr="007E1F7D">
        <w:rPr>
          <w:rFonts w:ascii="宋体" w:hAnsi="宋体" w:hint="eastAsia"/>
          <w:sz w:val="24"/>
        </w:rPr>
        <w:t>投资限制</w:t>
      </w:r>
    </w:p>
    <w:p w14:paraId="7D4355E2"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、组合限制</w:t>
      </w:r>
    </w:p>
    <w:p w14:paraId="1B42C646" w14:textId="77777777" w:rsidR="00B95BAF" w:rsidRPr="001D7C0A" w:rsidRDefault="00B95BAF" w:rsidP="00B95BAF">
      <w:pPr>
        <w:spacing w:line="360" w:lineRule="auto"/>
        <w:ind w:firstLineChars="200" w:firstLine="480"/>
        <w:rPr>
          <w:bCs/>
          <w:sz w:val="24"/>
        </w:rPr>
      </w:pPr>
      <w:r w:rsidRPr="001D7C0A">
        <w:rPr>
          <w:rFonts w:hint="eastAsia"/>
          <w:bCs/>
          <w:sz w:val="24"/>
        </w:rPr>
        <w:t>基金的投资组合应遵循以下限制：</w:t>
      </w:r>
    </w:p>
    <w:p w14:paraId="6BBD38FA" w14:textId="77777777" w:rsidR="00B95BAF" w:rsidRPr="00D17712" w:rsidRDefault="00B95BAF" w:rsidP="00B95BAF">
      <w:pPr>
        <w:spacing w:line="360" w:lineRule="auto"/>
        <w:ind w:firstLineChars="200" w:firstLine="480"/>
        <w:rPr>
          <w:bCs/>
          <w:sz w:val="24"/>
        </w:rPr>
      </w:pPr>
      <w:r w:rsidRPr="00D17712">
        <w:rPr>
          <w:rFonts w:hint="eastAsia"/>
          <w:bCs/>
          <w:sz w:val="24"/>
        </w:rPr>
        <w:t>（</w:t>
      </w:r>
      <w:r w:rsidRPr="00D17712">
        <w:rPr>
          <w:rFonts w:hint="eastAsia"/>
          <w:bCs/>
          <w:sz w:val="24"/>
        </w:rPr>
        <w:t>1</w:t>
      </w:r>
      <w:r w:rsidRPr="00D17712">
        <w:rPr>
          <w:rFonts w:hint="eastAsia"/>
          <w:bCs/>
          <w:sz w:val="24"/>
        </w:rPr>
        <w:t>）本基金转为上市开放式基金（</w:t>
      </w:r>
      <w:r w:rsidRPr="00D17712">
        <w:rPr>
          <w:rFonts w:hint="eastAsia"/>
          <w:bCs/>
          <w:sz w:val="24"/>
        </w:rPr>
        <w:t>LOF</w:t>
      </w:r>
      <w:r w:rsidRPr="00D17712">
        <w:rPr>
          <w:rFonts w:hint="eastAsia"/>
          <w:bCs/>
          <w:sz w:val="24"/>
        </w:rPr>
        <w:t>）后，股票投资占基金资产的比例为</w:t>
      </w:r>
      <w:r w:rsidRPr="00D17712">
        <w:rPr>
          <w:rFonts w:hint="eastAsia"/>
          <w:bCs/>
          <w:sz w:val="24"/>
        </w:rPr>
        <w:t>50%-95%</w:t>
      </w:r>
      <w:r w:rsidRPr="00D17712">
        <w:rPr>
          <w:rFonts w:hint="eastAsia"/>
          <w:bCs/>
          <w:sz w:val="24"/>
        </w:rPr>
        <w:t>（其中投资于港股通标的股票的比例占股票资产的</w:t>
      </w:r>
      <w:r w:rsidRPr="00D17712">
        <w:rPr>
          <w:rFonts w:hint="eastAsia"/>
          <w:bCs/>
          <w:sz w:val="24"/>
        </w:rPr>
        <w:t>0%-50%</w:t>
      </w:r>
      <w:r w:rsidRPr="00D17712">
        <w:rPr>
          <w:rFonts w:hint="eastAsia"/>
          <w:bCs/>
          <w:sz w:val="24"/>
        </w:rPr>
        <w:t>）；封闭期内，股票投资占基金资产的比例为</w:t>
      </w:r>
      <w:r w:rsidRPr="00D17712">
        <w:rPr>
          <w:rFonts w:hint="eastAsia"/>
          <w:bCs/>
          <w:sz w:val="24"/>
        </w:rPr>
        <w:t>50%-100%</w:t>
      </w:r>
      <w:r w:rsidRPr="00D17712">
        <w:rPr>
          <w:rFonts w:hint="eastAsia"/>
          <w:bCs/>
          <w:sz w:val="24"/>
        </w:rPr>
        <w:t>（其中投资于港股通标的股票的比例占股票资产的</w:t>
      </w:r>
      <w:r w:rsidRPr="00D17712">
        <w:rPr>
          <w:rFonts w:hint="eastAsia"/>
          <w:bCs/>
          <w:sz w:val="24"/>
        </w:rPr>
        <w:t>0%-50%</w:t>
      </w:r>
      <w:r w:rsidRPr="00D17712">
        <w:rPr>
          <w:rFonts w:hint="eastAsia"/>
          <w:bCs/>
          <w:sz w:val="24"/>
        </w:rPr>
        <w:t>）；但本基金转为上市开放式基金（</w:t>
      </w:r>
      <w:r w:rsidRPr="00D17712">
        <w:rPr>
          <w:rFonts w:hint="eastAsia"/>
          <w:bCs/>
          <w:sz w:val="24"/>
        </w:rPr>
        <w:t>LOF</w:t>
      </w:r>
      <w:r w:rsidRPr="00D17712">
        <w:rPr>
          <w:rFonts w:hint="eastAsia"/>
          <w:bCs/>
          <w:sz w:val="24"/>
        </w:rPr>
        <w:t>）的前后各</w:t>
      </w:r>
      <w:r>
        <w:rPr>
          <w:rFonts w:hint="eastAsia"/>
          <w:bCs/>
          <w:sz w:val="24"/>
        </w:rPr>
        <w:t>三</w:t>
      </w:r>
      <w:r w:rsidRPr="00D17712">
        <w:rPr>
          <w:rFonts w:hint="eastAsia"/>
          <w:bCs/>
          <w:sz w:val="24"/>
        </w:rPr>
        <w:t>个月内，基金投资不受前述下限比例限制；</w:t>
      </w:r>
    </w:p>
    <w:p w14:paraId="553FCEF2" w14:textId="77777777" w:rsidR="00B95BAF" w:rsidRPr="00D17712" w:rsidRDefault="00B95BAF" w:rsidP="00B95BAF">
      <w:pPr>
        <w:spacing w:line="360" w:lineRule="auto"/>
        <w:ind w:firstLineChars="200" w:firstLine="480"/>
        <w:rPr>
          <w:bCs/>
          <w:sz w:val="24"/>
        </w:rPr>
      </w:pPr>
      <w:r w:rsidRPr="00D17712">
        <w:rPr>
          <w:rFonts w:hint="eastAsia"/>
          <w:bCs/>
          <w:sz w:val="24"/>
        </w:rPr>
        <w:t>（</w:t>
      </w:r>
      <w:r w:rsidRPr="00D17712">
        <w:rPr>
          <w:rFonts w:hint="eastAsia"/>
          <w:bCs/>
          <w:sz w:val="24"/>
        </w:rPr>
        <w:t>2</w:t>
      </w:r>
      <w:r w:rsidRPr="00D17712">
        <w:rPr>
          <w:rFonts w:hint="eastAsia"/>
          <w:bCs/>
          <w:sz w:val="24"/>
        </w:rPr>
        <w:t>）本基金转为上市开放式基金（</w:t>
      </w:r>
      <w:r w:rsidRPr="00D17712">
        <w:rPr>
          <w:rFonts w:hint="eastAsia"/>
          <w:bCs/>
          <w:sz w:val="24"/>
        </w:rPr>
        <w:t>LOF</w:t>
      </w:r>
      <w:r w:rsidRPr="00D17712">
        <w:rPr>
          <w:rFonts w:hint="eastAsia"/>
          <w:bCs/>
          <w:sz w:val="24"/>
        </w:rPr>
        <w:t>）后，每个交易日日终，在扣除股指期货合约需缴纳的交易保证金后，本基金持有的现金或到期日在一年以内的政府债券不低于基金资产净值的</w:t>
      </w:r>
      <w:r w:rsidRPr="00D17712">
        <w:rPr>
          <w:rFonts w:hint="eastAsia"/>
          <w:bCs/>
          <w:sz w:val="24"/>
        </w:rPr>
        <w:t>5%</w:t>
      </w:r>
      <w:r w:rsidRPr="00D17712">
        <w:rPr>
          <w:rFonts w:hint="eastAsia"/>
          <w:bCs/>
          <w:sz w:val="24"/>
        </w:rPr>
        <w:t>；在封闭期内，本基金不受前述</w:t>
      </w:r>
      <w:r w:rsidRPr="00D17712">
        <w:rPr>
          <w:rFonts w:hint="eastAsia"/>
          <w:bCs/>
          <w:sz w:val="24"/>
        </w:rPr>
        <w:t>5%</w:t>
      </w:r>
      <w:r w:rsidRPr="00D17712">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0BF30B22" w14:textId="77777777" w:rsidR="00B95BAF" w:rsidRPr="00D17712" w:rsidRDefault="00B95BAF" w:rsidP="00B95BAF">
      <w:pPr>
        <w:spacing w:line="360" w:lineRule="auto"/>
        <w:ind w:firstLineChars="200" w:firstLine="480"/>
        <w:rPr>
          <w:bCs/>
          <w:sz w:val="24"/>
        </w:rPr>
      </w:pPr>
      <w:r w:rsidRPr="00D17712">
        <w:rPr>
          <w:rFonts w:hint="eastAsia"/>
          <w:bCs/>
          <w:sz w:val="24"/>
        </w:rPr>
        <w:t>（</w:t>
      </w:r>
      <w:r w:rsidRPr="00D17712">
        <w:rPr>
          <w:rFonts w:hint="eastAsia"/>
          <w:bCs/>
          <w:sz w:val="24"/>
        </w:rPr>
        <w:t>3</w:t>
      </w:r>
      <w:r w:rsidRPr="00D17712">
        <w:rPr>
          <w:rFonts w:hint="eastAsia"/>
          <w:bCs/>
          <w:sz w:val="24"/>
        </w:rPr>
        <w:t>）</w:t>
      </w:r>
      <w:r w:rsidRPr="00D17712">
        <w:rPr>
          <w:rFonts w:hint="eastAsia"/>
          <w:bCs/>
          <w:sz w:val="24"/>
        </w:rPr>
        <w:t xml:space="preserve"> </w:t>
      </w:r>
      <w:r w:rsidRPr="00D17712">
        <w:rPr>
          <w:rFonts w:hint="eastAsia"/>
          <w:bCs/>
          <w:sz w:val="24"/>
        </w:rPr>
        <w:t>本基金持有一家公司发行的证券（同一家公司在内地和香港同时上市的</w:t>
      </w:r>
      <w:r w:rsidRPr="00D17712">
        <w:rPr>
          <w:rFonts w:hint="eastAsia"/>
          <w:bCs/>
          <w:sz w:val="24"/>
        </w:rPr>
        <w:t xml:space="preserve">A+H </w:t>
      </w:r>
      <w:r w:rsidRPr="00D17712">
        <w:rPr>
          <w:rFonts w:hint="eastAsia"/>
          <w:bCs/>
          <w:sz w:val="24"/>
        </w:rPr>
        <w:t>股合计计算），其市值不超过基金资产净值的</w:t>
      </w:r>
      <w:r w:rsidRPr="00D17712">
        <w:rPr>
          <w:rFonts w:hint="eastAsia"/>
          <w:bCs/>
          <w:sz w:val="24"/>
        </w:rPr>
        <w:t>10%</w:t>
      </w:r>
      <w:r w:rsidRPr="00D17712">
        <w:rPr>
          <w:rFonts w:hint="eastAsia"/>
          <w:bCs/>
          <w:sz w:val="24"/>
        </w:rPr>
        <w:t>；</w:t>
      </w:r>
    </w:p>
    <w:p w14:paraId="05FEDC70" w14:textId="77777777" w:rsidR="00B95BAF" w:rsidRPr="00D17712" w:rsidRDefault="00B95BAF" w:rsidP="00B95BAF">
      <w:pPr>
        <w:spacing w:line="360" w:lineRule="auto"/>
        <w:ind w:firstLineChars="200" w:firstLine="480"/>
        <w:rPr>
          <w:bCs/>
          <w:sz w:val="24"/>
        </w:rPr>
      </w:pPr>
      <w:r w:rsidRPr="00D17712">
        <w:rPr>
          <w:rFonts w:hint="eastAsia"/>
          <w:bCs/>
          <w:sz w:val="24"/>
        </w:rPr>
        <w:t>（</w:t>
      </w:r>
      <w:r w:rsidRPr="00D17712">
        <w:rPr>
          <w:rFonts w:hint="eastAsia"/>
          <w:bCs/>
          <w:sz w:val="24"/>
        </w:rPr>
        <w:t>4</w:t>
      </w:r>
      <w:r w:rsidRPr="00D17712">
        <w:rPr>
          <w:rFonts w:hint="eastAsia"/>
          <w:bCs/>
          <w:sz w:val="24"/>
        </w:rPr>
        <w:t>）本基金管理人管理的全部基金持有一家公司发行的证券（同一家公司在内地和香港同时上市的</w:t>
      </w:r>
      <w:r w:rsidRPr="00D17712">
        <w:rPr>
          <w:rFonts w:hint="eastAsia"/>
          <w:bCs/>
          <w:sz w:val="24"/>
        </w:rPr>
        <w:t xml:space="preserve">A+H </w:t>
      </w:r>
      <w:r w:rsidRPr="00D17712">
        <w:rPr>
          <w:rFonts w:hint="eastAsia"/>
          <w:bCs/>
          <w:sz w:val="24"/>
        </w:rPr>
        <w:t>股合计计算），不超过该证券的</w:t>
      </w:r>
      <w:r w:rsidRPr="00D17712">
        <w:rPr>
          <w:rFonts w:hint="eastAsia"/>
          <w:bCs/>
          <w:sz w:val="24"/>
        </w:rPr>
        <w:t>10%</w:t>
      </w:r>
      <w:r w:rsidRPr="00D17712">
        <w:rPr>
          <w:rFonts w:hint="eastAsia"/>
          <w:bCs/>
          <w:sz w:val="24"/>
        </w:rPr>
        <w:t>，完全按照有关指数的构成比例进行证券投资的基金品种可以不受此条款规定的比例限制；</w:t>
      </w:r>
    </w:p>
    <w:p w14:paraId="1D5B7A4C" w14:textId="77777777" w:rsidR="00B95BAF" w:rsidRPr="00D17712" w:rsidRDefault="00B95BAF" w:rsidP="00B95BAF">
      <w:pPr>
        <w:spacing w:line="360" w:lineRule="auto"/>
        <w:ind w:firstLineChars="200" w:firstLine="480"/>
        <w:rPr>
          <w:bCs/>
          <w:sz w:val="24"/>
        </w:rPr>
      </w:pPr>
      <w:r w:rsidRPr="00D17712">
        <w:rPr>
          <w:rFonts w:hint="eastAsia"/>
          <w:bCs/>
          <w:sz w:val="24"/>
        </w:rPr>
        <w:t>（</w:t>
      </w:r>
      <w:r w:rsidRPr="00D17712">
        <w:rPr>
          <w:rFonts w:hint="eastAsia"/>
          <w:bCs/>
          <w:sz w:val="24"/>
        </w:rPr>
        <w:t>5</w:t>
      </w:r>
      <w:r w:rsidRPr="00D17712">
        <w:rPr>
          <w:rFonts w:hint="eastAsia"/>
          <w:bCs/>
          <w:sz w:val="24"/>
        </w:rPr>
        <w:t>）本基金投资于同一原始权益人的各类资产支持证券的比例，不得超过</w:t>
      </w:r>
      <w:r w:rsidRPr="00D17712">
        <w:rPr>
          <w:rFonts w:hint="eastAsia"/>
          <w:bCs/>
          <w:sz w:val="24"/>
        </w:rPr>
        <w:lastRenderedPageBreak/>
        <w:t>基金资产净值的</w:t>
      </w:r>
      <w:r w:rsidRPr="00D17712">
        <w:rPr>
          <w:rFonts w:hint="eastAsia"/>
          <w:bCs/>
          <w:sz w:val="24"/>
        </w:rPr>
        <w:t>10</w:t>
      </w:r>
      <w:r w:rsidRPr="00D17712">
        <w:rPr>
          <w:rFonts w:hint="eastAsia"/>
          <w:bCs/>
          <w:sz w:val="24"/>
        </w:rPr>
        <w:t>％；</w:t>
      </w:r>
    </w:p>
    <w:p w14:paraId="596F85A2"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6</w:t>
      </w:r>
      <w:r w:rsidRPr="00D17712">
        <w:rPr>
          <w:rFonts w:hint="eastAsia"/>
          <w:bCs/>
          <w:sz w:val="24"/>
        </w:rPr>
        <w:t>）本基金持有的全部资产支持证券，其市值不得超过基金资产净值的</w:t>
      </w:r>
      <w:r w:rsidRPr="00D17712">
        <w:rPr>
          <w:rFonts w:hint="eastAsia"/>
          <w:bCs/>
          <w:sz w:val="24"/>
        </w:rPr>
        <w:t>20</w:t>
      </w:r>
      <w:r w:rsidRPr="00D17712">
        <w:rPr>
          <w:rFonts w:hint="eastAsia"/>
          <w:bCs/>
          <w:sz w:val="24"/>
        </w:rPr>
        <w:t>％；</w:t>
      </w:r>
    </w:p>
    <w:p w14:paraId="26667165"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7</w:t>
      </w:r>
      <w:r w:rsidRPr="00D17712">
        <w:rPr>
          <w:rFonts w:hint="eastAsia"/>
          <w:bCs/>
          <w:sz w:val="24"/>
        </w:rPr>
        <w:t>）本基金持有的同一（指同一信用级别）资产支持证券的比例，不得超过该资产支持证券规模的</w:t>
      </w:r>
      <w:r w:rsidRPr="00D17712">
        <w:rPr>
          <w:rFonts w:hint="eastAsia"/>
          <w:bCs/>
          <w:sz w:val="24"/>
        </w:rPr>
        <w:t>10</w:t>
      </w:r>
      <w:r w:rsidRPr="00D17712">
        <w:rPr>
          <w:rFonts w:hint="eastAsia"/>
          <w:bCs/>
          <w:sz w:val="24"/>
        </w:rPr>
        <w:t>％；</w:t>
      </w:r>
    </w:p>
    <w:p w14:paraId="4318E57D"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8</w:t>
      </w:r>
      <w:r w:rsidRPr="00D17712">
        <w:rPr>
          <w:rFonts w:hint="eastAsia"/>
          <w:bCs/>
          <w:sz w:val="24"/>
        </w:rPr>
        <w:t>）本基金管理人管理的全部基金投资于同一原始权益人的各类资产支持证券，不得超过其各类资产支持证券合计规模的</w:t>
      </w:r>
      <w:r w:rsidRPr="00D17712">
        <w:rPr>
          <w:rFonts w:hint="eastAsia"/>
          <w:bCs/>
          <w:sz w:val="24"/>
        </w:rPr>
        <w:t>10</w:t>
      </w:r>
      <w:r w:rsidRPr="00D17712">
        <w:rPr>
          <w:rFonts w:hint="eastAsia"/>
          <w:bCs/>
          <w:sz w:val="24"/>
        </w:rPr>
        <w:t>％；</w:t>
      </w:r>
    </w:p>
    <w:p w14:paraId="2D28D649"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9</w:t>
      </w:r>
      <w:r w:rsidRPr="00D17712">
        <w:rPr>
          <w:rFonts w:hint="eastAsia"/>
          <w:bCs/>
          <w:sz w:val="24"/>
        </w:rPr>
        <w:t>）本基金应投资于信用级别评级为</w:t>
      </w:r>
      <w:r w:rsidRPr="00D17712">
        <w:rPr>
          <w:rFonts w:hint="eastAsia"/>
          <w:bCs/>
          <w:sz w:val="24"/>
        </w:rPr>
        <w:t>BBB</w:t>
      </w:r>
      <w:r w:rsidRPr="00D17712">
        <w:rPr>
          <w:rFonts w:hint="eastAsia"/>
          <w:bCs/>
          <w:sz w:val="24"/>
        </w:rPr>
        <w:t>以上（含</w:t>
      </w:r>
      <w:r w:rsidRPr="00D17712">
        <w:rPr>
          <w:rFonts w:hint="eastAsia"/>
          <w:bCs/>
          <w:sz w:val="24"/>
        </w:rPr>
        <w:t>BBB</w:t>
      </w:r>
      <w:r w:rsidRPr="00D17712">
        <w:rPr>
          <w:rFonts w:hint="eastAsia"/>
          <w:bCs/>
          <w:sz w:val="24"/>
        </w:rPr>
        <w:t>）的资产支持证券。基金持有资产支持证券期间，如果其信用等级下降、不再符合投资标准，应在评级报告发布之日起</w:t>
      </w:r>
      <w:r w:rsidRPr="00D17712">
        <w:rPr>
          <w:rFonts w:hint="eastAsia"/>
          <w:bCs/>
          <w:sz w:val="24"/>
        </w:rPr>
        <w:t>3</w:t>
      </w:r>
      <w:r w:rsidRPr="00D17712">
        <w:rPr>
          <w:rFonts w:hint="eastAsia"/>
          <w:bCs/>
          <w:sz w:val="24"/>
        </w:rPr>
        <w:t>个月内予以全部卖出；</w:t>
      </w:r>
    </w:p>
    <w:p w14:paraId="12B17B40"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10</w:t>
      </w:r>
      <w:r w:rsidRPr="00D17712">
        <w:rPr>
          <w:rFonts w:hint="eastAsia"/>
          <w:bCs/>
          <w:sz w:val="24"/>
        </w:rPr>
        <w:t>）基金财产参与股票发行申购，本基金所申报的金额不超过本基金的总资产，本基金所申报的股票数量不超过拟发行股票公司本次发行股票的总量；</w:t>
      </w:r>
    </w:p>
    <w:p w14:paraId="3DD1F9BA"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11</w:t>
      </w:r>
      <w:r w:rsidRPr="00D17712">
        <w:rPr>
          <w:rFonts w:hint="eastAsia"/>
          <w:bCs/>
          <w:sz w:val="24"/>
        </w:rPr>
        <w:t>）本基金进入全国银行间同业市场进行债券回购的资金余额不得超过基金资产净值的</w:t>
      </w:r>
      <w:r w:rsidRPr="00D17712">
        <w:rPr>
          <w:rFonts w:hint="eastAsia"/>
          <w:bCs/>
          <w:sz w:val="24"/>
        </w:rPr>
        <w:t>40%</w:t>
      </w:r>
      <w:r w:rsidRPr="00D17712">
        <w:rPr>
          <w:rFonts w:hint="eastAsia"/>
          <w:bCs/>
          <w:sz w:val="24"/>
        </w:rPr>
        <w:t>，进入全国银行间同业市场进行债券回购的最长期限为</w:t>
      </w:r>
      <w:r w:rsidRPr="00D17712">
        <w:rPr>
          <w:rFonts w:hint="eastAsia"/>
          <w:bCs/>
          <w:sz w:val="24"/>
        </w:rPr>
        <w:t>1</w:t>
      </w:r>
      <w:r w:rsidRPr="00D17712">
        <w:rPr>
          <w:rFonts w:hint="eastAsia"/>
          <w:bCs/>
          <w:sz w:val="24"/>
        </w:rPr>
        <w:t>年，债券回购到期后不得展期；</w:t>
      </w:r>
    </w:p>
    <w:p w14:paraId="3B66263E"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12</w:t>
      </w:r>
      <w:r w:rsidRPr="00D17712">
        <w:rPr>
          <w:rFonts w:hint="eastAsia"/>
          <w:bCs/>
          <w:sz w:val="24"/>
        </w:rPr>
        <w:t>）本基金管理人管理的全部开放式基金（包括开放式基金以及处于开放期的定期开放基金）持有一家上市公司发行的可流通股票，不得超过该上市公司可流通股票的</w:t>
      </w:r>
      <w:r w:rsidRPr="00D17712">
        <w:rPr>
          <w:rFonts w:hint="eastAsia"/>
          <w:bCs/>
          <w:sz w:val="24"/>
        </w:rPr>
        <w:t>15%</w:t>
      </w:r>
      <w:r w:rsidRPr="00D17712">
        <w:rPr>
          <w:rFonts w:hint="eastAsia"/>
          <w:bCs/>
          <w:sz w:val="24"/>
        </w:rPr>
        <w:t>；本基金管理人管理的全部投资组合持有一家上市公司发行的可流通股票，不得超过该上市公司可流通股票的</w:t>
      </w:r>
      <w:r w:rsidRPr="00D17712">
        <w:rPr>
          <w:rFonts w:hint="eastAsia"/>
          <w:bCs/>
          <w:sz w:val="24"/>
        </w:rPr>
        <w:t>30%</w:t>
      </w:r>
      <w:r w:rsidRPr="00D17712">
        <w:rPr>
          <w:rFonts w:hint="eastAsia"/>
          <w:bCs/>
          <w:sz w:val="24"/>
        </w:rPr>
        <w:t>；完全按照有关指数的构成比例进行证券投资的开放式基金以及中国证监会认定的特殊投资组合可不受前述比例限制；</w:t>
      </w:r>
    </w:p>
    <w:p w14:paraId="58D5F1E9"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13</w:t>
      </w:r>
      <w:r w:rsidRPr="00D17712">
        <w:rPr>
          <w:rFonts w:hint="eastAsia"/>
          <w:bCs/>
          <w:sz w:val="24"/>
        </w:rPr>
        <w:t>）本基金转为上市开放式基金（</w:t>
      </w:r>
      <w:r w:rsidRPr="00D17712">
        <w:rPr>
          <w:rFonts w:hint="eastAsia"/>
          <w:bCs/>
          <w:sz w:val="24"/>
        </w:rPr>
        <w:t>LOF</w:t>
      </w:r>
      <w:r w:rsidRPr="00D17712">
        <w:rPr>
          <w:rFonts w:hint="eastAsia"/>
          <w:bCs/>
          <w:sz w:val="24"/>
        </w:rPr>
        <w:t>）后，本基金主动投资于流动性受限资产的市值合计不得超过该基金资产净值的</w:t>
      </w:r>
      <w:r w:rsidRPr="00D17712">
        <w:rPr>
          <w:rFonts w:hint="eastAsia"/>
          <w:bCs/>
          <w:sz w:val="24"/>
        </w:rPr>
        <w:t>15%</w:t>
      </w:r>
      <w:r w:rsidRPr="00D17712">
        <w:rPr>
          <w:rFonts w:hint="eastAsia"/>
          <w:bCs/>
          <w:sz w:val="24"/>
        </w:rPr>
        <w:t>；因证券市场波动、上市公司股票停牌、基金规模变动等基金管理人之外的因素致使基金不符合该比例限制的，基金管理人不得主动新增流动性受限资产的投资；</w:t>
      </w:r>
    </w:p>
    <w:p w14:paraId="22AE6C3C"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14</w:t>
      </w:r>
      <w:r w:rsidRPr="00D17712">
        <w:rPr>
          <w:rFonts w:hint="eastAsia"/>
          <w:bCs/>
          <w:sz w:val="24"/>
        </w:rPr>
        <w:t>）本基金与私募类证券资管产品及中国证监会认定的其他主体为交易对手开展逆回购交易的，可接受质押品的资质要求应当与本基金合同约定的投资范围保持一致；</w:t>
      </w:r>
    </w:p>
    <w:p w14:paraId="187B058D"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15</w:t>
      </w:r>
      <w:r w:rsidRPr="00D17712">
        <w:rPr>
          <w:rFonts w:hint="eastAsia"/>
          <w:bCs/>
          <w:sz w:val="24"/>
        </w:rPr>
        <w:t>）在封闭期内，本基金的基金资产总值不得超过基金资产净值的</w:t>
      </w:r>
      <w:r w:rsidRPr="00D17712">
        <w:rPr>
          <w:rFonts w:hint="eastAsia"/>
          <w:bCs/>
          <w:sz w:val="24"/>
        </w:rPr>
        <w:t>200%</w:t>
      </w:r>
      <w:r w:rsidRPr="00D17712">
        <w:rPr>
          <w:rFonts w:hint="eastAsia"/>
          <w:bCs/>
          <w:sz w:val="24"/>
        </w:rPr>
        <w:t>；在转为上市开放式基金（</w:t>
      </w:r>
      <w:r w:rsidRPr="00D17712">
        <w:rPr>
          <w:rFonts w:hint="eastAsia"/>
          <w:bCs/>
          <w:sz w:val="24"/>
        </w:rPr>
        <w:t>LOF</w:t>
      </w:r>
      <w:r w:rsidRPr="00D17712">
        <w:rPr>
          <w:rFonts w:hint="eastAsia"/>
          <w:bCs/>
          <w:sz w:val="24"/>
        </w:rPr>
        <w:t>）后，本基金的基金资产总值不得超过基金资产净</w:t>
      </w:r>
      <w:r w:rsidRPr="00D17712">
        <w:rPr>
          <w:rFonts w:hint="eastAsia"/>
          <w:bCs/>
          <w:sz w:val="24"/>
        </w:rPr>
        <w:lastRenderedPageBreak/>
        <w:t>值的</w:t>
      </w:r>
      <w:r w:rsidRPr="00D17712">
        <w:rPr>
          <w:rFonts w:hint="eastAsia"/>
          <w:bCs/>
          <w:sz w:val="24"/>
        </w:rPr>
        <w:t>140%</w:t>
      </w:r>
      <w:r w:rsidRPr="00D17712">
        <w:rPr>
          <w:rFonts w:hint="eastAsia"/>
          <w:bCs/>
          <w:sz w:val="24"/>
        </w:rPr>
        <w:t>；</w:t>
      </w:r>
    </w:p>
    <w:p w14:paraId="4290BE33" w14:textId="77777777" w:rsidR="00B95BAF" w:rsidRPr="00D17712" w:rsidRDefault="00B95BAF" w:rsidP="00B95BAF">
      <w:pPr>
        <w:spacing w:line="360" w:lineRule="auto"/>
        <w:ind w:firstLineChars="200" w:firstLine="480"/>
        <w:rPr>
          <w:bCs/>
          <w:sz w:val="24"/>
        </w:rPr>
      </w:pPr>
      <w:r w:rsidRPr="00D17712">
        <w:rPr>
          <w:rFonts w:hint="eastAsia"/>
          <w:bCs/>
          <w:sz w:val="24"/>
        </w:rPr>
        <w:t>（</w:t>
      </w:r>
      <w:r>
        <w:rPr>
          <w:bCs/>
          <w:sz w:val="24"/>
        </w:rPr>
        <w:t>16</w:t>
      </w:r>
      <w:r w:rsidRPr="00D17712">
        <w:rPr>
          <w:rFonts w:hint="eastAsia"/>
          <w:bCs/>
          <w:sz w:val="24"/>
        </w:rPr>
        <w:t>）本基金参与股指期货交易，则：</w:t>
      </w:r>
    </w:p>
    <w:p w14:paraId="45DD8B69" w14:textId="77777777" w:rsidR="00B95BAF" w:rsidRPr="00D17712" w:rsidRDefault="00B95BAF" w:rsidP="00B95BAF">
      <w:pPr>
        <w:spacing w:line="360" w:lineRule="auto"/>
        <w:ind w:firstLineChars="200" w:firstLine="480"/>
        <w:rPr>
          <w:bCs/>
          <w:sz w:val="24"/>
        </w:rPr>
      </w:pPr>
      <w:r w:rsidRPr="00D17712">
        <w:rPr>
          <w:rFonts w:hint="eastAsia"/>
          <w:bCs/>
          <w:sz w:val="24"/>
        </w:rPr>
        <w:t>1</w:t>
      </w:r>
      <w:r w:rsidRPr="00D17712">
        <w:rPr>
          <w:rFonts w:hint="eastAsia"/>
          <w:bCs/>
          <w:sz w:val="24"/>
        </w:rPr>
        <w:t>）本基金在任何交易日日终，持有的买入股指期货合约价值，不得超过基金资产净值的</w:t>
      </w:r>
      <w:r w:rsidRPr="00D17712">
        <w:rPr>
          <w:rFonts w:hint="eastAsia"/>
          <w:bCs/>
          <w:sz w:val="24"/>
        </w:rPr>
        <w:t>10%</w:t>
      </w:r>
      <w:r w:rsidRPr="00D17712">
        <w:rPr>
          <w:rFonts w:hint="eastAsia"/>
          <w:bCs/>
          <w:sz w:val="24"/>
        </w:rPr>
        <w:t>；</w:t>
      </w:r>
    </w:p>
    <w:p w14:paraId="5F3A0FA9" w14:textId="77777777" w:rsidR="00B95BAF" w:rsidRPr="00D17712" w:rsidRDefault="00B95BAF" w:rsidP="00B95BAF">
      <w:pPr>
        <w:spacing w:line="360" w:lineRule="auto"/>
        <w:ind w:firstLineChars="200" w:firstLine="480"/>
        <w:rPr>
          <w:bCs/>
          <w:sz w:val="24"/>
        </w:rPr>
      </w:pPr>
      <w:r w:rsidRPr="00D17712">
        <w:rPr>
          <w:rFonts w:hint="eastAsia"/>
          <w:bCs/>
          <w:sz w:val="24"/>
        </w:rPr>
        <w:t>2</w:t>
      </w:r>
      <w:r w:rsidRPr="00D17712">
        <w:rPr>
          <w:rFonts w:hint="eastAsia"/>
          <w:bCs/>
          <w:sz w:val="24"/>
        </w:rPr>
        <w:t>）本基金在封闭期内的任何交易日日终，持有的买入股指期货合约价值与有价证券市值之和，不得超过基金资产净值的</w:t>
      </w:r>
      <w:r w:rsidRPr="00D17712">
        <w:rPr>
          <w:rFonts w:hint="eastAsia"/>
          <w:bCs/>
          <w:sz w:val="24"/>
        </w:rPr>
        <w:t>100%</w:t>
      </w:r>
      <w:r w:rsidRPr="00D17712">
        <w:rPr>
          <w:rFonts w:hint="eastAsia"/>
          <w:bCs/>
          <w:sz w:val="24"/>
        </w:rPr>
        <w:t>；本基金转为上市开放式基金（</w:t>
      </w:r>
      <w:r w:rsidRPr="00D17712">
        <w:rPr>
          <w:rFonts w:hint="eastAsia"/>
          <w:bCs/>
          <w:sz w:val="24"/>
        </w:rPr>
        <w:t>LOF</w:t>
      </w:r>
      <w:r w:rsidRPr="00D17712">
        <w:rPr>
          <w:rFonts w:hint="eastAsia"/>
          <w:bCs/>
          <w:sz w:val="24"/>
        </w:rPr>
        <w:t>）后，任何交易日日终，持有的买入股指期货合约价值与有价证券市值之和，不得超过基金资产净值的</w:t>
      </w:r>
      <w:r w:rsidRPr="00D17712">
        <w:rPr>
          <w:rFonts w:hint="eastAsia"/>
          <w:bCs/>
          <w:sz w:val="24"/>
        </w:rPr>
        <w:t>95%</w:t>
      </w:r>
      <w:r w:rsidRPr="00D17712">
        <w:rPr>
          <w:rFonts w:hint="eastAsia"/>
          <w:bCs/>
          <w:sz w:val="24"/>
        </w:rPr>
        <w:t>。其中，有价证券指股票、债券（不含到期日在一年以内的政府债券）、资产支持证券、买入返售金融资产（不含质押式回购）等；</w:t>
      </w:r>
    </w:p>
    <w:p w14:paraId="5177C266" w14:textId="77777777" w:rsidR="00B95BAF" w:rsidRPr="00D17712" w:rsidRDefault="00B95BAF" w:rsidP="00B95BAF">
      <w:pPr>
        <w:spacing w:line="360" w:lineRule="auto"/>
        <w:ind w:firstLineChars="200" w:firstLine="480"/>
        <w:rPr>
          <w:bCs/>
          <w:sz w:val="24"/>
        </w:rPr>
      </w:pPr>
      <w:r w:rsidRPr="00D17712">
        <w:rPr>
          <w:rFonts w:hint="eastAsia"/>
          <w:bCs/>
          <w:sz w:val="24"/>
        </w:rPr>
        <w:t>3</w:t>
      </w:r>
      <w:r w:rsidRPr="00D17712">
        <w:rPr>
          <w:rFonts w:hint="eastAsia"/>
          <w:bCs/>
          <w:sz w:val="24"/>
        </w:rPr>
        <w:t>）本基金在任何交易日日终，持有的卖出股指期货合约价值不得超过基金持有的股票总市值的</w:t>
      </w:r>
      <w:r w:rsidRPr="00D17712">
        <w:rPr>
          <w:rFonts w:hint="eastAsia"/>
          <w:bCs/>
          <w:sz w:val="24"/>
        </w:rPr>
        <w:t>20%</w:t>
      </w:r>
      <w:r w:rsidRPr="00D17712">
        <w:rPr>
          <w:rFonts w:hint="eastAsia"/>
          <w:bCs/>
          <w:sz w:val="24"/>
        </w:rPr>
        <w:t>；</w:t>
      </w:r>
    </w:p>
    <w:p w14:paraId="7A69B47E" w14:textId="77777777" w:rsidR="00B95BAF" w:rsidRPr="00D17712" w:rsidRDefault="00B95BAF" w:rsidP="00B95BAF">
      <w:pPr>
        <w:spacing w:line="360" w:lineRule="auto"/>
        <w:ind w:firstLineChars="200" w:firstLine="480"/>
        <w:rPr>
          <w:bCs/>
          <w:sz w:val="24"/>
        </w:rPr>
      </w:pPr>
      <w:r w:rsidRPr="00D17712">
        <w:rPr>
          <w:rFonts w:hint="eastAsia"/>
          <w:bCs/>
          <w:sz w:val="24"/>
        </w:rPr>
        <w:t>4</w:t>
      </w:r>
      <w:r w:rsidRPr="00D17712">
        <w:rPr>
          <w:rFonts w:hint="eastAsia"/>
          <w:bCs/>
          <w:sz w:val="24"/>
        </w:rPr>
        <w:t>）本基金所持有的股票市值和买入、卖出股指期货合约价值，合计（轧差计算）应当符合基金合同关于股票投资比例的有关约定；</w:t>
      </w:r>
    </w:p>
    <w:p w14:paraId="443E4620" w14:textId="77777777" w:rsidR="00B95BAF" w:rsidRPr="00D17712" w:rsidRDefault="00B95BAF" w:rsidP="00B95BAF">
      <w:pPr>
        <w:spacing w:line="360" w:lineRule="auto"/>
        <w:ind w:firstLineChars="200" w:firstLine="480"/>
        <w:rPr>
          <w:bCs/>
          <w:sz w:val="24"/>
        </w:rPr>
      </w:pPr>
      <w:r w:rsidRPr="00D17712">
        <w:rPr>
          <w:rFonts w:hint="eastAsia"/>
          <w:bCs/>
          <w:sz w:val="24"/>
        </w:rPr>
        <w:t>5</w:t>
      </w:r>
      <w:r w:rsidRPr="00D17712">
        <w:rPr>
          <w:rFonts w:hint="eastAsia"/>
          <w:bCs/>
          <w:sz w:val="24"/>
        </w:rPr>
        <w:t>）本基金在任何交易日内交易（不包括平仓）的股指期货合约的成交金额不得超过上一交易日基金资产净值的</w:t>
      </w:r>
      <w:r w:rsidRPr="00D17712">
        <w:rPr>
          <w:rFonts w:hint="eastAsia"/>
          <w:bCs/>
          <w:sz w:val="24"/>
        </w:rPr>
        <w:t>20%</w:t>
      </w:r>
      <w:r w:rsidRPr="00D17712">
        <w:rPr>
          <w:rFonts w:hint="eastAsia"/>
          <w:bCs/>
          <w:sz w:val="24"/>
        </w:rPr>
        <w:t>；</w:t>
      </w:r>
    </w:p>
    <w:p w14:paraId="2415194F" w14:textId="77777777" w:rsidR="00B95BAF" w:rsidRPr="001D7C0A" w:rsidRDefault="00B95BAF" w:rsidP="00B95BAF">
      <w:pPr>
        <w:spacing w:line="360" w:lineRule="auto"/>
        <w:ind w:firstLineChars="200" w:firstLine="480"/>
        <w:rPr>
          <w:bCs/>
          <w:sz w:val="24"/>
        </w:rPr>
      </w:pPr>
      <w:r w:rsidRPr="00D17712">
        <w:rPr>
          <w:rFonts w:hint="eastAsia"/>
          <w:bCs/>
          <w:sz w:val="24"/>
        </w:rPr>
        <w:t>（</w:t>
      </w:r>
      <w:r>
        <w:rPr>
          <w:bCs/>
          <w:sz w:val="24"/>
        </w:rPr>
        <w:t>17</w:t>
      </w:r>
      <w:r w:rsidRPr="00D17712">
        <w:rPr>
          <w:rFonts w:hint="eastAsia"/>
          <w:bCs/>
          <w:sz w:val="24"/>
        </w:rPr>
        <w:t>）法律法规及中国证监会规定的和《基金合同》约定的其他投资限制。</w:t>
      </w:r>
    </w:p>
    <w:p w14:paraId="5878C3D0" w14:textId="77777777" w:rsidR="00B95BAF" w:rsidRPr="001D7C0A" w:rsidRDefault="00B95BAF" w:rsidP="00B95BAF">
      <w:pPr>
        <w:spacing w:line="360" w:lineRule="auto"/>
        <w:ind w:firstLineChars="200" w:firstLine="480"/>
        <w:rPr>
          <w:bCs/>
          <w:sz w:val="24"/>
        </w:rPr>
      </w:pPr>
      <w:r w:rsidRPr="0048268A">
        <w:rPr>
          <w:rFonts w:hint="eastAsia"/>
          <w:bCs/>
          <w:sz w:val="24"/>
        </w:rPr>
        <w:t>除上述（</w:t>
      </w:r>
      <w:r w:rsidRPr="0048268A">
        <w:rPr>
          <w:rFonts w:hint="eastAsia"/>
          <w:bCs/>
          <w:sz w:val="24"/>
        </w:rPr>
        <w:t>2</w:t>
      </w:r>
      <w:r w:rsidRPr="0048268A">
        <w:rPr>
          <w:rFonts w:hint="eastAsia"/>
          <w:bCs/>
          <w:sz w:val="24"/>
        </w:rPr>
        <w:t>）、（</w:t>
      </w:r>
      <w:r>
        <w:rPr>
          <w:bCs/>
          <w:sz w:val="24"/>
        </w:rPr>
        <w:t>9</w:t>
      </w:r>
      <w:r w:rsidRPr="0048268A">
        <w:rPr>
          <w:rFonts w:hint="eastAsia"/>
          <w:bCs/>
          <w:sz w:val="24"/>
        </w:rPr>
        <w:t>）、（</w:t>
      </w:r>
      <w:r>
        <w:rPr>
          <w:bCs/>
          <w:sz w:val="24"/>
        </w:rPr>
        <w:t>13</w:t>
      </w:r>
      <w:r w:rsidRPr="0048268A">
        <w:rPr>
          <w:rFonts w:hint="eastAsia"/>
          <w:bCs/>
          <w:sz w:val="24"/>
        </w:rPr>
        <w:t>）、（</w:t>
      </w:r>
      <w:r>
        <w:rPr>
          <w:bCs/>
          <w:sz w:val="24"/>
        </w:rPr>
        <w:t>14</w:t>
      </w:r>
      <w:r w:rsidRPr="0048268A">
        <w:rPr>
          <w:rFonts w:hint="eastAsia"/>
          <w:bCs/>
          <w:sz w:val="24"/>
        </w:rPr>
        <w:t>）情形之外，因证券、期货市场波动、证券发行人合并、基金规模变动等基金管理人之外的因素致使基金投资比例不符合上述规定投资比例的，基金管理人应当在</w:t>
      </w:r>
      <w:r w:rsidRPr="0048268A">
        <w:rPr>
          <w:rFonts w:hint="eastAsia"/>
          <w:bCs/>
          <w:sz w:val="24"/>
        </w:rPr>
        <w:t>10</w:t>
      </w:r>
      <w:r w:rsidRPr="0048268A">
        <w:rPr>
          <w:rFonts w:hint="eastAsia"/>
          <w:bCs/>
          <w:sz w:val="24"/>
        </w:rPr>
        <w:t>个交易日内进行调整，但中国证监会规定的特殊情形除外。法律法规另有规定的，从其规定</w:t>
      </w:r>
      <w:r w:rsidRPr="001D7C0A">
        <w:rPr>
          <w:rFonts w:hint="eastAsia"/>
          <w:bCs/>
          <w:sz w:val="24"/>
        </w:rPr>
        <w:t>。</w:t>
      </w:r>
    </w:p>
    <w:p w14:paraId="2BFCF3C8" w14:textId="77777777" w:rsidR="00B95BAF" w:rsidRPr="001D7C0A" w:rsidRDefault="00B95BAF" w:rsidP="00B95BAF">
      <w:pPr>
        <w:spacing w:line="360" w:lineRule="auto"/>
        <w:ind w:firstLineChars="200" w:firstLine="480"/>
        <w:rPr>
          <w:bCs/>
          <w:sz w:val="24"/>
        </w:rPr>
      </w:pPr>
      <w:r w:rsidRPr="001D7C0A">
        <w:rPr>
          <w:rFonts w:hint="eastAsia"/>
          <w:bCs/>
          <w:sz w:val="24"/>
        </w:rPr>
        <w:t>基金管理人应当自基金合同生效之日起</w:t>
      </w:r>
      <w:r w:rsidRPr="001D7C0A">
        <w:rPr>
          <w:rFonts w:hint="eastAsia"/>
          <w:bCs/>
          <w:sz w:val="24"/>
        </w:rPr>
        <w:t>6</w:t>
      </w:r>
      <w:r w:rsidRPr="001D7C0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22104BE" w14:textId="77777777" w:rsidR="00B95BAF" w:rsidRPr="001D7C0A" w:rsidRDefault="00B95BAF" w:rsidP="00B95BAF">
      <w:pPr>
        <w:spacing w:line="360" w:lineRule="auto"/>
        <w:ind w:firstLineChars="200" w:firstLine="480"/>
        <w:rPr>
          <w:bCs/>
          <w:sz w:val="24"/>
        </w:rPr>
      </w:pPr>
      <w:r w:rsidRPr="001D7C0A">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67BFB2A1"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、禁止行为</w:t>
      </w:r>
    </w:p>
    <w:p w14:paraId="4034C0E0" w14:textId="77777777" w:rsidR="00B95BAF" w:rsidRPr="001D7C0A" w:rsidRDefault="00B95BAF" w:rsidP="00B95BAF">
      <w:pPr>
        <w:spacing w:line="360" w:lineRule="auto"/>
        <w:ind w:firstLineChars="200" w:firstLine="480"/>
        <w:rPr>
          <w:bCs/>
          <w:sz w:val="24"/>
        </w:rPr>
      </w:pPr>
      <w:r w:rsidRPr="001D7C0A">
        <w:rPr>
          <w:rFonts w:hint="eastAsia"/>
          <w:bCs/>
          <w:sz w:val="24"/>
        </w:rPr>
        <w:lastRenderedPageBreak/>
        <w:t>为维护基金份额持有人的合法权益，基金财产不得用于下列投资或者活动：</w:t>
      </w:r>
    </w:p>
    <w:p w14:paraId="42D82AEA"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）承销证券；</w:t>
      </w:r>
    </w:p>
    <w:p w14:paraId="79F32F2B"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）违反规定向他人贷款或者提供担保；</w:t>
      </w:r>
    </w:p>
    <w:p w14:paraId="01656E80"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）从事承担无限责任的投资；</w:t>
      </w:r>
    </w:p>
    <w:p w14:paraId="2B4CCAF1"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）买卖其他基金份额，但是中国证监会另有规定的除外；</w:t>
      </w:r>
    </w:p>
    <w:p w14:paraId="3C1239FF"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）向其基金管理人、基金托管人出资；</w:t>
      </w:r>
    </w:p>
    <w:p w14:paraId="2247C4B1"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）从事内幕交易、操纵证券交易价格及其他不正当的证券交易活动；</w:t>
      </w:r>
    </w:p>
    <w:p w14:paraId="36517C63" w14:textId="77777777" w:rsidR="00B95BAF" w:rsidRPr="001D7C0A" w:rsidRDefault="00B95BAF" w:rsidP="00B95BAF">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）法律、行政法规和中国证监会规定禁止的其他活动。</w:t>
      </w:r>
    </w:p>
    <w:p w14:paraId="6F1DC3BE" w14:textId="77777777" w:rsidR="00B95BAF" w:rsidRPr="001D7C0A" w:rsidRDefault="00B95BAF" w:rsidP="00B95BAF">
      <w:pPr>
        <w:spacing w:line="360" w:lineRule="auto"/>
        <w:ind w:firstLineChars="200" w:firstLine="480"/>
        <w:rPr>
          <w:bCs/>
          <w:sz w:val="24"/>
        </w:rPr>
      </w:pPr>
      <w:r w:rsidRPr="0048268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1D7C0A">
        <w:rPr>
          <w:rFonts w:hint="eastAsia"/>
          <w:bCs/>
          <w:sz w:val="24"/>
        </w:rPr>
        <w:t>。</w:t>
      </w:r>
    </w:p>
    <w:p w14:paraId="63EB51CC" w14:textId="77777777" w:rsidR="00B95BAF" w:rsidRDefault="00B95BAF" w:rsidP="00B95BAF">
      <w:pPr>
        <w:spacing w:line="360" w:lineRule="auto"/>
        <w:ind w:firstLineChars="200" w:firstLine="480"/>
        <w:rPr>
          <w:bCs/>
          <w:sz w:val="24"/>
        </w:rPr>
      </w:pPr>
      <w:r w:rsidRPr="001D7C0A">
        <w:rPr>
          <w:rFonts w:hint="eastAsia"/>
          <w:bCs/>
          <w:sz w:val="24"/>
        </w:rPr>
        <w:t>如法律、行政法规或监管部门取消上述规定，如适用于本基金，基金管理人在履行适当程序后，本基金可不受上述规定的限制。</w:t>
      </w:r>
    </w:p>
    <w:p w14:paraId="55ADF006"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业绩比较基准</w:t>
      </w:r>
    </w:p>
    <w:p w14:paraId="0CDE0C1F" w14:textId="77777777" w:rsidR="00B95BAF" w:rsidRPr="00D17712" w:rsidRDefault="00B95BAF" w:rsidP="00B95BAF">
      <w:pPr>
        <w:spacing w:line="360" w:lineRule="auto"/>
        <w:ind w:firstLineChars="200" w:firstLine="480"/>
        <w:rPr>
          <w:bCs/>
          <w:sz w:val="24"/>
        </w:rPr>
      </w:pPr>
      <w:r w:rsidRPr="00D17712">
        <w:rPr>
          <w:rFonts w:hint="eastAsia"/>
          <w:bCs/>
          <w:sz w:val="24"/>
        </w:rPr>
        <w:t>沪深</w:t>
      </w:r>
      <w:r w:rsidRPr="00D17712">
        <w:rPr>
          <w:rFonts w:hint="eastAsia"/>
          <w:bCs/>
          <w:sz w:val="24"/>
        </w:rPr>
        <w:t>300</w:t>
      </w:r>
      <w:r w:rsidRPr="00D17712">
        <w:rPr>
          <w:rFonts w:hint="eastAsia"/>
          <w:bCs/>
          <w:sz w:val="24"/>
        </w:rPr>
        <w:t>指数收益率×</w:t>
      </w:r>
      <w:r w:rsidRPr="00D17712">
        <w:rPr>
          <w:rFonts w:hint="eastAsia"/>
          <w:bCs/>
          <w:sz w:val="24"/>
        </w:rPr>
        <w:t>70%+</w:t>
      </w:r>
      <w:r w:rsidRPr="00AC2A37">
        <w:rPr>
          <w:rFonts w:hint="eastAsia"/>
          <w:bCs/>
          <w:sz w:val="24"/>
        </w:rPr>
        <w:t>恒生指数收益率×</w:t>
      </w:r>
      <w:r w:rsidRPr="00AC2A37">
        <w:rPr>
          <w:rFonts w:hint="eastAsia"/>
          <w:bCs/>
          <w:sz w:val="24"/>
        </w:rPr>
        <w:t>5%</w:t>
      </w:r>
      <w:r>
        <w:rPr>
          <w:bCs/>
          <w:sz w:val="24"/>
        </w:rPr>
        <w:t>+</w:t>
      </w:r>
      <w:r w:rsidRPr="00D17712">
        <w:rPr>
          <w:rFonts w:hint="eastAsia"/>
          <w:bCs/>
          <w:sz w:val="24"/>
        </w:rPr>
        <w:t>中证综合债券指数收益率×</w:t>
      </w:r>
      <w:r>
        <w:rPr>
          <w:bCs/>
          <w:sz w:val="24"/>
        </w:rPr>
        <w:t>25</w:t>
      </w:r>
      <w:r w:rsidRPr="00D17712">
        <w:rPr>
          <w:rFonts w:hint="eastAsia"/>
          <w:bCs/>
          <w:sz w:val="24"/>
        </w:rPr>
        <w:t>%</w:t>
      </w:r>
    </w:p>
    <w:p w14:paraId="3D83B0FE" w14:textId="77777777" w:rsidR="00B95BAF" w:rsidRDefault="00B95BAF" w:rsidP="00B95BAF">
      <w:pPr>
        <w:spacing w:line="360" w:lineRule="auto"/>
        <w:ind w:firstLineChars="200" w:firstLine="480"/>
        <w:rPr>
          <w:bCs/>
          <w:sz w:val="24"/>
        </w:rPr>
      </w:pPr>
      <w:r w:rsidRPr="00D17712">
        <w:rPr>
          <w:rFonts w:hint="eastAsia"/>
          <w:bCs/>
          <w:sz w:val="24"/>
        </w:rPr>
        <w:t>沪深</w:t>
      </w:r>
      <w:r w:rsidRPr="00D17712">
        <w:rPr>
          <w:rFonts w:hint="eastAsia"/>
          <w:bCs/>
          <w:sz w:val="24"/>
        </w:rPr>
        <w:t>300</w:t>
      </w:r>
      <w:r w:rsidRPr="00D17712">
        <w:rPr>
          <w:rFonts w:hint="eastAsia"/>
          <w:bCs/>
          <w:sz w:val="24"/>
        </w:rPr>
        <w:t>指数是沪深证券交易所第一次联合发布的反映</w:t>
      </w:r>
      <w:r w:rsidRPr="00D17712">
        <w:rPr>
          <w:rFonts w:hint="eastAsia"/>
          <w:bCs/>
          <w:sz w:val="24"/>
        </w:rPr>
        <w:t>A</w:t>
      </w:r>
      <w:r w:rsidRPr="00D17712">
        <w:rPr>
          <w:rFonts w:hint="eastAsia"/>
          <w:bCs/>
          <w:sz w:val="24"/>
        </w:rPr>
        <w:t>股市场整体走势的指数，由中证指数有限公司编制和维护，是在上海和深圳证券市场中选取</w:t>
      </w:r>
      <w:r w:rsidRPr="00D17712">
        <w:rPr>
          <w:rFonts w:hint="eastAsia"/>
          <w:bCs/>
          <w:sz w:val="24"/>
        </w:rPr>
        <w:t>300</w:t>
      </w:r>
      <w:r w:rsidRPr="00D17712">
        <w:rPr>
          <w:rFonts w:hint="eastAsia"/>
          <w:bCs/>
          <w:sz w:val="24"/>
        </w:rPr>
        <w:t>只</w:t>
      </w:r>
      <w:r w:rsidRPr="00D17712">
        <w:rPr>
          <w:rFonts w:hint="eastAsia"/>
          <w:bCs/>
          <w:sz w:val="24"/>
        </w:rPr>
        <w:t>A</w:t>
      </w:r>
      <w:r w:rsidRPr="00D17712">
        <w:rPr>
          <w:rFonts w:hint="eastAsia"/>
          <w:bCs/>
          <w:sz w:val="24"/>
        </w:rPr>
        <w:t>股作为样本编制而成。该指数样本对沪深市场的覆盖度高，具有良好的市场代表性，投资者可以方便地从报纸、互联网等财经媒体中获取。沪深</w:t>
      </w:r>
      <w:r w:rsidRPr="00D17712">
        <w:rPr>
          <w:rFonts w:hint="eastAsia"/>
          <w:bCs/>
          <w:sz w:val="24"/>
        </w:rPr>
        <w:t>300</w:t>
      </w:r>
      <w:r w:rsidRPr="00D17712">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D17712">
        <w:rPr>
          <w:rFonts w:hint="eastAsia"/>
          <w:bCs/>
          <w:sz w:val="24"/>
        </w:rPr>
        <w:t>A</w:t>
      </w:r>
      <w:r w:rsidRPr="00D17712">
        <w:rPr>
          <w:rFonts w:hint="eastAsia"/>
          <w:bCs/>
          <w:sz w:val="24"/>
        </w:rPr>
        <w:t>股资产投资的业绩比较基准。</w:t>
      </w:r>
    </w:p>
    <w:p w14:paraId="0029CECD" w14:textId="77777777" w:rsidR="00B95BAF" w:rsidRPr="00D17712" w:rsidRDefault="00B95BAF" w:rsidP="00B95BAF">
      <w:pPr>
        <w:spacing w:line="360" w:lineRule="auto"/>
        <w:ind w:firstLineChars="200" w:firstLine="480"/>
        <w:rPr>
          <w:bCs/>
          <w:sz w:val="24"/>
        </w:rPr>
      </w:pPr>
      <w:r w:rsidRPr="00AC2A37">
        <w:rPr>
          <w:rFonts w:hint="eastAsia"/>
          <w:bCs/>
          <w:sz w:val="24"/>
        </w:rPr>
        <w:t>恒生指数是由恒生指数服务有限公司编制，以香港股票市场中的</w:t>
      </w:r>
      <w:r w:rsidRPr="00AC2A37">
        <w:rPr>
          <w:rFonts w:hint="eastAsia"/>
          <w:bCs/>
          <w:sz w:val="24"/>
        </w:rPr>
        <w:t xml:space="preserve">50 </w:t>
      </w:r>
      <w:r w:rsidRPr="00AC2A37">
        <w:rPr>
          <w:rFonts w:hint="eastAsia"/>
          <w:bCs/>
          <w:sz w:val="24"/>
        </w:rPr>
        <w:t>家上市股票为成份股样本，以其发行量为权数的加权平均股价指数，是反映香港股市价</w:t>
      </w:r>
      <w:r w:rsidRPr="00AC2A37">
        <w:rPr>
          <w:rFonts w:hint="eastAsia"/>
          <w:bCs/>
          <w:sz w:val="24"/>
        </w:rPr>
        <w:lastRenderedPageBreak/>
        <w:t>幅趋势最有影响的一种股价指数。</w:t>
      </w:r>
    </w:p>
    <w:p w14:paraId="5EEF4FBC" w14:textId="77777777" w:rsidR="00B95BAF" w:rsidRPr="00D17712" w:rsidRDefault="00B95BAF" w:rsidP="00B95BAF">
      <w:pPr>
        <w:spacing w:line="360" w:lineRule="auto"/>
        <w:ind w:firstLineChars="200" w:firstLine="480"/>
        <w:rPr>
          <w:bCs/>
          <w:sz w:val="24"/>
        </w:rPr>
      </w:pPr>
      <w:r w:rsidRPr="00D17712">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1DD2C128" w14:textId="77777777" w:rsidR="00B95BAF" w:rsidRPr="00D17712" w:rsidRDefault="00B95BAF" w:rsidP="00B95BAF">
      <w:pPr>
        <w:spacing w:line="360" w:lineRule="auto"/>
        <w:ind w:firstLineChars="200" w:firstLine="480"/>
        <w:rPr>
          <w:bCs/>
          <w:sz w:val="24"/>
        </w:rPr>
      </w:pPr>
      <w:r w:rsidRPr="00D17712">
        <w:rPr>
          <w:rFonts w:hint="eastAsia"/>
          <w:bCs/>
          <w:sz w:val="24"/>
        </w:rPr>
        <w:t>根据本基金的投资范围和投资比例，选用上述业绩比较基准能够客观、合理地反映本基金的风险收益特征。</w:t>
      </w:r>
    </w:p>
    <w:p w14:paraId="3948E5F0" w14:textId="77777777" w:rsidR="00B95BAF" w:rsidRPr="007E1F7D" w:rsidRDefault="00B95BAF" w:rsidP="00B95BAF">
      <w:pPr>
        <w:spacing w:line="360" w:lineRule="auto"/>
        <w:ind w:firstLineChars="200" w:firstLine="480"/>
        <w:rPr>
          <w:bCs/>
          <w:sz w:val="24"/>
        </w:rPr>
      </w:pPr>
      <w:r w:rsidRPr="00D17712">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Pr="001D7C0A">
        <w:rPr>
          <w:rFonts w:hint="eastAsia"/>
          <w:bCs/>
          <w:sz w:val="24"/>
        </w:rPr>
        <w:t>。</w:t>
      </w:r>
    </w:p>
    <w:p w14:paraId="3CA9E9D3" w14:textId="77777777" w:rsidR="00B95BAF" w:rsidRDefault="00B95BAF" w:rsidP="00B95BAF">
      <w:pPr>
        <w:pStyle w:val="ad"/>
        <w:spacing w:afterLines="0"/>
        <w:ind w:firstLine="482"/>
        <w:rPr>
          <w:rFonts w:ascii="宋体" w:hAnsi="宋体"/>
          <w:b/>
        </w:rPr>
      </w:pPr>
      <w:r w:rsidRPr="007E1F7D">
        <w:rPr>
          <w:rFonts w:ascii="宋体" w:hAnsi="宋体"/>
          <w:b/>
        </w:rPr>
        <w:t>六、基金资产净值的计算方法和公告方式</w:t>
      </w:r>
    </w:p>
    <w:p w14:paraId="5D7C21FC" w14:textId="77777777" w:rsidR="00B95BAF" w:rsidRPr="007E1F7D" w:rsidRDefault="00B95BAF" w:rsidP="00B95BAF">
      <w:pPr>
        <w:spacing w:line="360" w:lineRule="auto"/>
        <w:ind w:firstLineChars="200" w:firstLine="480"/>
        <w:rPr>
          <w:rFonts w:ascii="宋体" w:hAnsi="宋体"/>
        </w:rPr>
      </w:pPr>
      <w:r w:rsidRPr="007E1F7D">
        <w:rPr>
          <w:rFonts w:ascii="宋体" w:hAnsi="宋体"/>
          <w:sz w:val="24"/>
        </w:rPr>
        <w:t>（一）估值方法</w:t>
      </w:r>
    </w:p>
    <w:p w14:paraId="7E30B4AF" w14:textId="77777777" w:rsidR="00B95BAF" w:rsidRPr="001D7C0A" w:rsidRDefault="00B95BAF" w:rsidP="00B95BAF">
      <w:pPr>
        <w:spacing w:line="360" w:lineRule="auto"/>
        <w:ind w:firstLineChars="200" w:firstLine="480"/>
        <w:rPr>
          <w:bCs/>
          <w:sz w:val="24"/>
        </w:rPr>
      </w:pPr>
      <w:r w:rsidRPr="001D7C0A">
        <w:rPr>
          <w:rFonts w:hint="eastAsia"/>
          <w:bCs/>
          <w:sz w:val="24"/>
        </w:rPr>
        <w:t>本基金所持有的投资品种，按如下原则进行估值：</w:t>
      </w:r>
    </w:p>
    <w:p w14:paraId="2D908C3F" w14:textId="77777777" w:rsidR="00B95BAF" w:rsidRPr="00A314CA" w:rsidRDefault="00B95BAF" w:rsidP="00B95BAF">
      <w:pPr>
        <w:spacing w:line="360" w:lineRule="auto"/>
        <w:ind w:firstLineChars="200" w:firstLine="480"/>
        <w:rPr>
          <w:bCs/>
          <w:sz w:val="24"/>
        </w:rPr>
      </w:pPr>
      <w:r w:rsidRPr="00A314CA">
        <w:rPr>
          <w:rFonts w:hint="eastAsia"/>
          <w:bCs/>
          <w:sz w:val="24"/>
        </w:rPr>
        <w:t>1</w:t>
      </w:r>
      <w:r w:rsidRPr="00A314CA">
        <w:rPr>
          <w:rFonts w:hint="eastAsia"/>
          <w:bCs/>
          <w:sz w:val="24"/>
        </w:rPr>
        <w:t>、证券交易所上市的有价证券的估值</w:t>
      </w:r>
    </w:p>
    <w:p w14:paraId="1D610B4E"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w:t>
      </w:r>
    </w:p>
    <w:p w14:paraId="2EFB6E94"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w:t>
      </w:r>
      <w:r w:rsidRPr="00552A2B">
        <w:rPr>
          <w:rFonts w:hint="eastAsia"/>
          <w:bCs/>
          <w:sz w:val="24"/>
        </w:rPr>
        <w:t>交易所上市交易或挂牌转让的固定收益品种（另有规定的除外），选取估值日第三方估值机构提供的相应品种当日的估值净价进行估值</w:t>
      </w:r>
      <w:r w:rsidRPr="00A314CA">
        <w:rPr>
          <w:rFonts w:hint="eastAsia"/>
          <w:bCs/>
          <w:sz w:val="24"/>
        </w:rPr>
        <w:t>；</w:t>
      </w:r>
    </w:p>
    <w:p w14:paraId="7ECDE2ED"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3B87A305" w14:textId="77777777" w:rsidR="00B95BAF" w:rsidRPr="00A314CA" w:rsidRDefault="00B95BAF" w:rsidP="00B95BAF">
      <w:pPr>
        <w:spacing w:line="360" w:lineRule="auto"/>
        <w:ind w:firstLineChars="200" w:firstLine="480"/>
        <w:rPr>
          <w:bCs/>
          <w:sz w:val="24"/>
        </w:rPr>
      </w:pPr>
      <w:r w:rsidRPr="00A314CA">
        <w:rPr>
          <w:rFonts w:hint="eastAsia"/>
          <w:bCs/>
          <w:sz w:val="24"/>
        </w:rPr>
        <w:t>（</w:t>
      </w:r>
      <w:r>
        <w:rPr>
          <w:bCs/>
          <w:sz w:val="24"/>
        </w:rPr>
        <w:t>4</w:t>
      </w:r>
      <w:r w:rsidRPr="00A314CA">
        <w:rPr>
          <w:rFonts w:hint="eastAsia"/>
          <w:bCs/>
          <w:sz w:val="24"/>
        </w:rPr>
        <w:t>）交易所上市不存在活跃市场的有价证券，采用估值技术确定公允价值。交易所市场挂牌转让的资产支持证券，采用估值技术确定公允价值；</w:t>
      </w:r>
      <w:r w:rsidRPr="009714DC">
        <w:rPr>
          <w:rFonts w:hint="eastAsia"/>
          <w:bCs/>
          <w:sz w:val="24"/>
        </w:rPr>
        <w:t>估值技术难以确定和计量其公允价值的，按成本估值；</w:t>
      </w:r>
    </w:p>
    <w:p w14:paraId="5D85D9A5" w14:textId="77777777" w:rsidR="00B95BAF" w:rsidRPr="00A314CA" w:rsidRDefault="00B95BAF" w:rsidP="00B95BAF">
      <w:pPr>
        <w:spacing w:line="360" w:lineRule="auto"/>
        <w:ind w:firstLineChars="200" w:firstLine="480"/>
        <w:rPr>
          <w:bCs/>
          <w:sz w:val="24"/>
        </w:rPr>
      </w:pPr>
      <w:r w:rsidRPr="00A314CA">
        <w:rPr>
          <w:rFonts w:hint="eastAsia"/>
          <w:bCs/>
          <w:sz w:val="24"/>
        </w:rPr>
        <w:lastRenderedPageBreak/>
        <w:t>（</w:t>
      </w:r>
      <w:r>
        <w:rPr>
          <w:bCs/>
          <w:sz w:val="24"/>
        </w:rPr>
        <w:t>5</w:t>
      </w:r>
      <w:r w:rsidRPr="00A314CA">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2FB7F2E" w14:textId="77777777" w:rsidR="00B95BAF" w:rsidRPr="00A314CA" w:rsidRDefault="00B95BAF" w:rsidP="00B95BAF">
      <w:pPr>
        <w:spacing w:line="360" w:lineRule="auto"/>
        <w:ind w:firstLineChars="200" w:firstLine="480"/>
        <w:rPr>
          <w:bCs/>
          <w:sz w:val="24"/>
        </w:rPr>
      </w:pPr>
      <w:r w:rsidRPr="00A314CA">
        <w:rPr>
          <w:rFonts w:hint="eastAsia"/>
          <w:bCs/>
          <w:sz w:val="24"/>
        </w:rPr>
        <w:t>2</w:t>
      </w:r>
      <w:r w:rsidRPr="00A314CA">
        <w:rPr>
          <w:rFonts w:hint="eastAsia"/>
          <w:bCs/>
          <w:sz w:val="24"/>
        </w:rPr>
        <w:t>、处于未上市期间的有价证券应区分如下情况处理：</w:t>
      </w:r>
    </w:p>
    <w:p w14:paraId="354B0BA9"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）送股、转增股、配股和公开增发的新股，按估值日在证券交易所挂牌的同一股票的估值方法估值；该日无交易的，以最近一日的市价（收盘价）估值；</w:t>
      </w:r>
    </w:p>
    <w:p w14:paraId="1B0B274A"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）首次公开发行未上市的股票、债券，采用估值技术确定公允价值，在估值技术难以可靠计量公允价值的情况下，按成本估值</w:t>
      </w:r>
      <w:r>
        <w:rPr>
          <w:rFonts w:hint="eastAsia"/>
          <w:bCs/>
          <w:sz w:val="24"/>
        </w:rPr>
        <w:t>；</w:t>
      </w:r>
    </w:p>
    <w:p w14:paraId="15EF1402" w14:textId="77777777" w:rsidR="00B95BAF" w:rsidRPr="00A314CA" w:rsidRDefault="00B95BAF" w:rsidP="00B95BAF">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FDF4734" w14:textId="77777777" w:rsidR="00B95BAF" w:rsidRPr="00A314CA" w:rsidRDefault="00B95BAF" w:rsidP="00B95BAF">
      <w:pPr>
        <w:spacing w:line="360" w:lineRule="auto"/>
        <w:ind w:firstLineChars="200" w:firstLine="480"/>
        <w:rPr>
          <w:bCs/>
          <w:sz w:val="24"/>
        </w:rPr>
      </w:pPr>
      <w:r w:rsidRPr="00A314CA">
        <w:rPr>
          <w:rFonts w:hint="eastAsia"/>
          <w:bCs/>
          <w:sz w:val="24"/>
        </w:rPr>
        <w:t>3</w:t>
      </w:r>
      <w:r w:rsidRPr="00A314C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3BB4B65" w14:textId="77777777" w:rsidR="00B95BAF" w:rsidRPr="00A314CA" w:rsidRDefault="00B95BAF" w:rsidP="00B95BAF">
      <w:pPr>
        <w:spacing w:line="360" w:lineRule="auto"/>
        <w:ind w:firstLineChars="200" w:firstLine="480"/>
        <w:rPr>
          <w:bCs/>
          <w:sz w:val="24"/>
        </w:rPr>
      </w:pPr>
      <w:r w:rsidRPr="00A314CA">
        <w:rPr>
          <w:rFonts w:hint="eastAsia"/>
          <w:bCs/>
          <w:sz w:val="24"/>
        </w:rPr>
        <w:t>4</w:t>
      </w:r>
      <w:r w:rsidRPr="00A314CA">
        <w:rPr>
          <w:rFonts w:hint="eastAsia"/>
          <w:bCs/>
          <w:sz w:val="24"/>
        </w:rPr>
        <w:t>、本基金投资股指期货合约，一般以估值当日结算价进行估值，估值当日无结算价的，且最近交易日后经济环境未发生重大变化的，采用最近交易日结算价估值。</w:t>
      </w:r>
    </w:p>
    <w:p w14:paraId="43480954" w14:textId="77777777" w:rsidR="00B95BAF" w:rsidRDefault="00B95BAF" w:rsidP="00B95BAF">
      <w:pPr>
        <w:spacing w:line="360" w:lineRule="auto"/>
        <w:ind w:firstLineChars="200" w:firstLine="480"/>
        <w:rPr>
          <w:bCs/>
          <w:sz w:val="24"/>
        </w:rPr>
      </w:pPr>
      <w:r w:rsidRPr="00A314CA">
        <w:rPr>
          <w:rFonts w:hint="eastAsia"/>
          <w:bCs/>
          <w:sz w:val="24"/>
        </w:rPr>
        <w:t>5</w:t>
      </w:r>
      <w:r w:rsidRPr="00A314CA">
        <w:rPr>
          <w:rFonts w:hint="eastAsia"/>
          <w:bCs/>
          <w:sz w:val="24"/>
        </w:rPr>
        <w:t>、如有确凿证据表明按上述方法进行估值不能客观反映其公允价值的，基金管理人可根据具体情况与基金托管人商定后，按最能反映公允价值的价格估值。</w:t>
      </w:r>
    </w:p>
    <w:p w14:paraId="3D9AB8BA" w14:textId="77777777" w:rsidR="00B95BAF" w:rsidRPr="00A314CA" w:rsidRDefault="00B95BAF" w:rsidP="00B95BAF">
      <w:pPr>
        <w:spacing w:line="360" w:lineRule="auto"/>
        <w:ind w:firstLineChars="200" w:firstLine="480"/>
        <w:rPr>
          <w:bCs/>
          <w:sz w:val="24"/>
        </w:rPr>
      </w:pPr>
      <w:r>
        <w:rPr>
          <w:bCs/>
          <w:sz w:val="24"/>
        </w:rPr>
        <w:t>6</w:t>
      </w:r>
      <w:r w:rsidRPr="00552A2B">
        <w:rPr>
          <w:rFonts w:hint="eastAsia"/>
          <w:bCs/>
          <w:sz w:val="24"/>
        </w:rPr>
        <w:t>、估值计算中涉及港币对人民币汇率的，将依据下列信息提供机构所提供的汇率为基准：当日中国人民银行公布的人民币与港币的中间价。</w:t>
      </w:r>
    </w:p>
    <w:p w14:paraId="73AD8FE8" w14:textId="77777777" w:rsidR="00B95BAF" w:rsidRPr="00A314CA" w:rsidRDefault="00B95BAF" w:rsidP="00B95BAF">
      <w:pPr>
        <w:spacing w:line="360" w:lineRule="auto"/>
        <w:ind w:firstLineChars="200" w:firstLine="480"/>
        <w:rPr>
          <w:bCs/>
          <w:sz w:val="24"/>
        </w:rPr>
      </w:pPr>
      <w:r>
        <w:rPr>
          <w:bCs/>
          <w:sz w:val="24"/>
        </w:rPr>
        <w:t>7</w:t>
      </w:r>
      <w:r w:rsidRPr="00A314CA">
        <w:rPr>
          <w:rFonts w:hint="eastAsia"/>
          <w:bCs/>
          <w:sz w:val="24"/>
        </w:rPr>
        <w:t>、当发生大额申购或赎回情形时，基金管理人可以采用摆动定价机制，以</w:t>
      </w:r>
      <w:r w:rsidRPr="00A314CA">
        <w:rPr>
          <w:rFonts w:hint="eastAsia"/>
          <w:bCs/>
          <w:sz w:val="24"/>
        </w:rPr>
        <w:lastRenderedPageBreak/>
        <w:t>确保基金估值的公平性。</w:t>
      </w:r>
    </w:p>
    <w:p w14:paraId="6476BD67" w14:textId="77777777" w:rsidR="00B95BAF" w:rsidRPr="001D7C0A" w:rsidRDefault="00B95BAF" w:rsidP="00B95BAF">
      <w:pPr>
        <w:spacing w:line="360" w:lineRule="auto"/>
        <w:ind w:firstLineChars="200" w:firstLine="480"/>
        <w:rPr>
          <w:bCs/>
          <w:sz w:val="24"/>
        </w:rPr>
      </w:pPr>
      <w:r>
        <w:rPr>
          <w:bCs/>
          <w:sz w:val="24"/>
        </w:rPr>
        <w:t>8</w:t>
      </w:r>
      <w:r w:rsidRPr="00A314CA">
        <w:rPr>
          <w:rFonts w:hint="eastAsia"/>
          <w:bCs/>
          <w:sz w:val="24"/>
        </w:rPr>
        <w:t>、相关法律法规以及监管部门有强制规定的，从其规定。如有新增事项，按国家最新规定估值</w:t>
      </w:r>
      <w:r w:rsidRPr="001D7C0A">
        <w:rPr>
          <w:rFonts w:hint="eastAsia"/>
          <w:bCs/>
          <w:sz w:val="24"/>
        </w:rPr>
        <w:t>。</w:t>
      </w:r>
    </w:p>
    <w:p w14:paraId="3A4CF7A7" w14:textId="77777777" w:rsidR="00B95BAF" w:rsidRPr="001D7C0A" w:rsidRDefault="00B95BAF" w:rsidP="00B95BAF">
      <w:pPr>
        <w:spacing w:line="360" w:lineRule="auto"/>
        <w:ind w:firstLineChars="200" w:firstLine="480"/>
        <w:rPr>
          <w:bCs/>
          <w:sz w:val="24"/>
        </w:rPr>
      </w:pPr>
      <w:r w:rsidRPr="001D7C0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5C59656" w14:textId="77777777" w:rsidR="00B95BAF" w:rsidRPr="007E1F7D" w:rsidRDefault="00B95BAF" w:rsidP="00B95BAF">
      <w:pPr>
        <w:spacing w:line="360" w:lineRule="auto"/>
        <w:ind w:firstLineChars="200" w:firstLine="480"/>
        <w:rPr>
          <w:bCs/>
          <w:sz w:val="24"/>
        </w:rPr>
      </w:pPr>
      <w:r w:rsidRPr="00A314CA">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1D7C0A">
        <w:rPr>
          <w:rFonts w:hint="eastAsia"/>
          <w:bCs/>
          <w:sz w:val="24"/>
        </w:rPr>
        <w:t>。</w:t>
      </w:r>
    </w:p>
    <w:p w14:paraId="782544D2"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sz w:val="24"/>
        </w:rPr>
        <w:t>（二）估值程序</w:t>
      </w:r>
    </w:p>
    <w:p w14:paraId="48CE157D" w14:textId="77777777" w:rsidR="00B95BAF" w:rsidRPr="00A314CA" w:rsidRDefault="00B95BAF" w:rsidP="00B95BAF">
      <w:pPr>
        <w:spacing w:line="360" w:lineRule="auto"/>
        <w:ind w:firstLineChars="200" w:firstLine="480"/>
        <w:rPr>
          <w:bCs/>
          <w:sz w:val="24"/>
        </w:rPr>
      </w:pPr>
      <w:r w:rsidRPr="00A314CA">
        <w:rPr>
          <w:rFonts w:hint="eastAsia"/>
          <w:bCs/>
          <w:sz w:val="24"/>
        </w:rPr>
        <w:t>1</w:t>
      </w:r>
      <w:r w:rsidRPr="00A314CA">
        <w:rPr>
          <w:rFonts w:hint="eastAsia"/>
          <w:bCs/>
          <w:sz w:val="24"/>
        </w:rPr>
        <w:t>、基金份额净值是按照每个工作日闭市后，基金资产净值除以当日基金份额的余额数量计算，精确到</w:t>
      </w:r>
      <w:r w:rsidRPr="00A314CA">
        <w:rPr>
          <w:rFonts w:hint="eastAsia"/>
          <w:bCs/>
          <w:sz w:val="24"/>
        </w:rPr>
        <w:t>0.0001</w:t>
      </w:r>
      <w:r w:rsidRPr="00A314CA">
        <w:rPr>
          <w:rFonts w:hint="eastAsia"/>
          <w:bCs/>
          <w:sz w:val="24"/>
        </w:rPr>
        <w:t>元，小数点后第</w:t>
      </w:r>
      <w:r w:rsidRPr="00A314CA">
        <w:rPr>
          <w:rFonts w:hint="eastAsia"/>
          <w:bCs/>
          <w:sz w:val="24"/>
        </w:rPr>
        <w:t>5</w:t>
      </w:r>
      <w:r w:rsidRPr="00A314CA">
        <w:rPr>
          <w:rFonts w:hint="eastAsia"/>
          <w:bCs/>
          <w:sz w:val="24"/>
        </w:rPr>
        <w:t>位四舍五入。基金管理人可以设立大额赎回情形下的净值精度应急调整机制，具体可参见相关公告。国家另有规定的，从其规定。</w:t>
      </w:r>
    </w:p>
    <w:p w14:paraId="251B3726" w14:textId="77777777" w:rsidR="00B95BAF" w:rsidRPr="00A314CA" w:rsidRDefault="00B95BAF" w:rsidP="00B95BAF">
      <w:pPr>
        <w:spacing w:line="360" w:lineRule="auto"/>
        <w:ind w:firstLineChars="200" w:firstLine="480"/>
        <w:rPr>
          <w:bCs/>
          <w:sz w:val="24"/>
        </w:rPr>
      </w:pPr>
      <w:r w:rsidRPr="00552A2B">
        <w:rPr>
          <w:rFonts w:hint="eastAsia"/>
          <w:bCs/>
          <w:sz w:val="24"/>
        </w:rPr>
        <w:t>基金管理人于每个工作日计算基金资产净值及基金份额净值，并按规定公告。如遇特殊情况，经履行适当程序，可以适当延迟计算或公告</w:t>
      </w:r>
      <w:r w:rsidRPr="00A314CA">
        <w:rPr>
          <w:rFonts w:hint="eastAsia"/>
          <w:bCs/>
          <w:sz w:val="24"/>
        </w:rPr>
        <w:t>。</w:t>
      </w:r>
    </w:p>
    <w:p w14:paraId="201F855F" w14:textId="77777777" w:rsidR="00B95BAF" w:rsidRPr="007E1F7D" w:rsidRDefault="00B95BAF" w:rsidP="00B95BAF">
      <w:pPr>
        <w:spacing w:line="360" w:lineRule="auto"/>
        <w:ind w:firstLineChars="200" w:firstLine="480"/>
        <w:rPr>
          <w:bCs/>
          <w:sz w:val="24"/>
        </w:rPr>
      </w:pPr>
      <w:r w:rsidRPr="00A314CA">
        <w:rPr>
          <w:rFonts w:hint="eastAsia"/>
          <w:bCs/>
          <w:sz w:val="24"/>
        </w:rPr>
        <w:t>2</w:t>
      </w:r>
      <w:r w:rsidRPr="00A314CA">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Pr="001D7C0A">
        <w:rPr>
          <w:rFonts w:hint="eastAsia"/>
          <w:bCs/>
          <w:sz w:val="24"/>
        </w:rPr>
        <w:t>。</w:t>
      </w:r>
    </w:p>
    <w:p w14:paraId="744C5BCF"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sz w:val="24"/>
        </w:rPr>
        <w:t>（三）暂停估值的情形</w:t>
      </w:r>
    </w:p>
    <w:p w14:paraId="306B0D49" w14:textId="77777777" w:rsidR="00B95BAF" w:rsidRPr="001D7C0A" w:rsidRDefault="00B95BAF" w:rsidP="00B95BAF">
      <w:pPr>
        <w:spacing w:line="360" w:lineRule="auto"/>
        <w:ind w:firstLineChars="200" w:firstLine="480"/>
        <w:rPr>
          <w:bCs/>
          <w:sz w:val="24"/>
        </w:rPr>
      </w:pPr>
      <w:r w:rsidRPr="001D7C0A">
        <w:rPr>
          <w:rFonts w:hint="eastAsia"/>
          <w:bCs/>
          <w:sz w:val="24"/>
        </w:rPr>
        <w:t>1</w:t>
      </w:r>
      <w:r w:rsidRPr="001D7C0A">
        <w:rPr>
          <w:rFonts w:hint="eastAsia"/>
          <w:bCs/>
          <w:sz w:val="24"/>
        </w:rPr>
        <w:t>、基金投资所涉及的证券</w:t>
      </w:r>
      <w:r w:rsidRPr="00A314CA">
        <w:rPr>
          <w:rFonts w:hint="eastAsia"/>
          <w:bCs/>
          <w:sz w:val="24"/>
        </w:rPr>
        <w:t>/</w:t>
      </w:r>
      <w:r w:rsidRPr="00A314CA">
        <w:rPr>
          <w:rFonts w:hint="eastAsia"/>
          <w:bCs/>
          <w:sz w:val="24"/>
        </w:rPr>
        <w:t>期货</w:t>
      </w:r>
      <w:r w:rsidRPr="001D7C0A">
        <w:rPr>
          <w:rFonts w:hint="eastAsia"/>
          <w:bCs/>
          <w:sz w:val="24"/>
        </w:rPr>
        <w:t>交易市场遇法定节假日或因其他原因暂停营业时；</w:t>
      </w:r>
    </w:p>
    <w:p w14:paraId="15E97161" w14:textId="77777777" w:rsidR="00B95BAF" w:rsidRPr="001D7C0A" w:rsidRDefault="00B95BAF" w:rsidP="00B95BAF">
      <w:pPr>
        <w:spacing w:line="360" w:lineRule="auto"/>
        <w:ind w:firstLineChars="200" w:firstLine="480"/>
        <w:rPr>
          <w:bCs/>
          <w:sz w:val="24"/>
        </w:rPr>
      </w:pPr>
      <w:r w:rsidRPr="001D7C0A">
        <w:rPr>
          <w:rFonts w:hint="eastAsia"/>
          <w:bCs/>
          <w:sz w:val="24"/>
        </w:rPr>
        <w:t>2</w:t>
      </w:r>
      <w:r w:rsidRPr="001D7C0A">
        <w:rPr>
          <w:rFonts w:hint="eastAsia"/>
          <w:bCs/>
          <w:sz w:val="24"/>
        </w:rPr>
        <w:t>、因不可抗力致使基金管理人、基金托管人无法准确评估基金资产价值时；</w:t>
      </w:r>
    </w:p>
    <w:p w14:paraId="37AF5122" w14:textId="77777777" w:rsidR="00B95BAF" w:rsidRPr="001D7C0A" w:rsidRDefault="00B95BAF" w:rsidP="00B95BAF">
      <w:pPr>
        <w:spacing w:line="360" w:lineRule="auto"/>
        <w:ind w:firstLineChars="200" w:firstLine="480"/>
        <w:rPr>
          <w:bCs/>
          <w:sz w:val="24"/>
        </w:rPr>
      </w:pPr>
      <w:r w:rsidRPr="001D7C0A">
        <w:rPr>
          <w:rFonts w:hint="eastAsia"/>
          <w:bCs/>
          <w:sz w:val="24"/>
        </w:rPr>
        <w:t>3</w:t>
      </w:r>
      <w:r w:rsidRPr="001D7C0A">
        <w:rPr>
          <w:rFonts w:hint="eastAsia"/>
          <w:bCs/>
          <w:sz w:val="24"/>
        </w:rPr>
        <w:t>、当前一估值日基金资产净值</w:t>
      </w:r>
      <w:r w:rsidRPr="001D7C0A">
        <w:rPr>
          <w:rFonts w:hint="eastAsia"/>
          <w:bCs/>
          <w:sz w:val="24"/>
        </w:rPr>
        <w:t>50%</w:t>
      </w:r>
      <w:r w:rsidRPr="001D7C0A">
        <w:rPr>
          <w:rFonts w:hint="eastAsia"/>
          <w:bCs/>
          <w:sz w:val="24"/>
        </w:rPr>
        <w:t>以上的资产出现无可参考的活跃市场价格且采用估值技术仍导致公允价值存在重大不确定性时，经与基金托管人协商</w:t>
      </w:r>
      <w:r w:rsidRPr="00AF3213">
        <w:rPr>
          <w:rFonts w:hint="eastAsia"/>
          <w:bCs/>
          <w:sz w:val="24"/>
        </w:rPr>
        <w:t>确认</w:t>
      </w:r>
      <w:r w:rsidRPr="001D7C0A">
        <w:rPr>
          <w:rFonts w:hint="eastAsia"/>
          <w:bCs/>
          <w:sz w:val="24"/>
        </w:rPr>
        <w:t>后，基金管理人应当暂停估值；</w:t>
      </w:r>
    </w:p>
    <w:p w14:paraId="5BC85659" w14:textId="77777777" w:rsidR="00B95BAF" w:rsidRPr="007E1F7D" w:rsidRDefault="00B95BAF" w:rsidP="00B95BAF">
      <w:pPr>
        <w:spacing w:line="360" w:lineRule="auto"/>
        <w:ind w:firstLineChars="200" w:firstLine="480"/>
        <w:rPr>
          <w:bCs/>
          <w:sz w:val="24"/>
        </w:rPr>
      </w:pPr>
      <w:r w:rsidRPr="001D7C0A">
        <w:rPr>
          <w:rFonts w:hint="eastAsia"/>
          <w:bCs/>
          <w:sz w:val="24"/>
        </w:rPr>
        <w:t>4</w:t>
      </w:r>
      <w:r w:rsidRPr="001D7C0A">
        <w:rPr>
          <w:rFonts w:hint="eastAsia"/>
          <w:bCs/>
          <w:sz w:val="24"/>
        </w:rPr>
        <w:t>、法律法规、中国证监会和基金合同认定的其它情形。</w:t>
      </w:r>
    </w:p>
    <w:p w14:paraId="2FA57BBC" w14:textId="77777777" w:rsidR="00B95BAF" w:rsidRPr="007E1F7D" w:rsidRDefault="00B95BAF" w:rsidP="00B95BAF">
      <w:pPr>
        <w:spacing w:line="360" w:lineRule="auto"/>
        <w:ind w:firstLineChars="200" w:firstLine="480"/>
        <w:rPr>
          <w:rFonts w:ascii="宋体" w:hAnsi="宋体"/>
          <w:bCs/>
          <w:sz w:val="24"/>
        </w:rPr>
      </w:pPr>
      <w:r w:rsidRPr="007E1F7D">
        <w:rPr>
          <w:rFonts w:ascii="宋体" w:hAnsi="宋体"/>
          <w:bCs/>
          <w:sz w:val="24"/>
        </w:rPr>
        <w:lastRenderedPageBreak/>
        <w:t>（四）基金资产净值、基金份额净值和基金份额累计净值的公告方式</w:t>
      </w:r>
    </w:p>
    <w:p w14:paraId="7A88A83F" w14:textId="77777777" w:rsidR="00B95BAF" w:rsidRPr="00552A2B" w:rsidRDefault="00B95BAF" w:rsidP="00B95BAF">
      <w:pPr>
        <w:spacing w:line="360" w:lineRule="auto"/>
        <w:ind w:firstLineChars="200" w:firstLine="480"/>
        <w:rPr>
          <w:bCs/>
          <w:sz w:val="24"/>
        </w:rPr>
      </w:pPr>
      <w:r w:rsidRPr="00552A2B">
        <w:rPr>
          <w:rFonts w:hint="eastAsia"/>
          <w:bCs/>
          <w:sz w:val="24"/>
        </w:rPr>
        <w:t>《基金合同》生效后，在</w:t>
      </w:r>
      <w:r w:rsidRPr="00E15524">
        <w:rPr>
          <w:rFonts w:hint="eastAsia"/>
          <w:bCs/>
          <w:sz w:val="24"/>
        </w:rPr>
        <w:t>开始办理基金上市交易或基金份额申购或者赎回前</w:t>
      </w:r>
      <w:r w:rsidRPr="00552A2B">
        <w:rPr>
          <w:rFonts w:hint="eastAsia"/>
          <w:bCs/>
          <w:sz w:val="24"/>
        </w:rPr>
        <w:t>，基金管理人应当至少每周公告一次基金资产净值和基金份额净值。</w:t>
      </w:r>
    </w:p>
    <w:p w14:paraId="67AB67A1" w14:textId="77777777" w:rsidR="00B95BAF" w:rsidRPr="00552A2B" w:rsidRDefault="00B95BAF" w:rsidP="00B95BAF">
      <w:pPr>
        <w:spacing w:line="360" w:lineRule="auto"/>
        <w:ind w:firstLineChars="200" w:firstLine="480"/>
        <w:rPr>
          <w:bCs/>
          <w:sz w:val="24"/>
        </w:rPr>
      </w:pPr>
      <w:r w:rsidRPr="00552A2B">
        <w:rPr>
          <w:rFonts w:hint="eastAsia"/>
          <w:bCs/>
          <w:sz w:val="24"/>
        </w:rPr>
        <w:t>在</w:t>
      </w:r>
      <w:r w:rsidRPr="00E15524">
        <w:rPr>
          <w:rFonts w:hint="eastAsia"/>
          <w:bCs/>
          <w:sz w:val="24"/>
        </w:rPr>
        <w:t>开始办理基金上市交易或基金份额申购或者赎回</w:t>
      </w:r>
      <w:r w:rsidRPr="00552A2B">
        <w:rPr>
          <w:rFonts w:hint="eastAsia"/>
          <w:bCs/>
          <w:sz w:val="24"/>
        </w:rPr>
        <w:t>后，基金管理人应当在每个开放日的次日，通过网站、基金销售机构以及其他媒介，披露开放日的基金份额净值和基金份额累计净值。</w:t>
      </w:r>
    </w:p>
    <w:p w14:paraId="35B37750" w14:textId="77777777" w:rsidR="00B95BAF" w:rsidRPr="0097301C" w:rsidRDefault="00B95BAF" w:rsidP="00B95BAF">
      <w:pPr>
        <w:pStyle w:val="ad"/>
        <w:spacing w:afterLines="0"/>
        <w:ind w:firstLine="480"/>
        <w:rPr>
          <w:rFonts w:ascii="宋体" w:hAnsi="宋体"/>
          <w:b/>
        </w:rPr>
      </w:pPr>
      <w:r w:rsidRPr="00552A2B">
        <w:rPr>
          <w:rFonts w:hint="eastAsia"/>
          <w:bCs/>
        </w:rPr>
        <w:t>基金管理人应当公告半年度和年度最后一个市场交易日（或自然日）基金资产净值和基金份额净值。基金管理人应当在前款规定的市场交易日（或自然日）的次日，将基金资产净值、基金份额净值和基金份额累计净值登载在指定媒介上</w:t>
      </w:r>
      <w:r w:rsidRPr="00052B6A">
        <w:rPr>
          <w:rFonts w:hint="eastAsia"/>
          <w:bCs/>
        </w:rPr>
        <w:t>。</w:t>
      </w:r>
    </w:p>
    <w:p w14:paraId="40F4FA26" w14:textId="77777777" w:rsidR="00B95BAF" w:rsidRPr="007E1F7D" w:rsidRDefault="00B95BAF" w:rsidP="00B95BAF">
      <w:pPr>
        <w:pStyle w:val="ad"/>
        <w:spacing w:afterLines="0"/>
        <w:ind w:firstLine="482"/>
        <w:rPr>
          <w:rFonts w:ascii="宋体" w:hAnsi="宋体"/>
          <w:b/>
        </w:rPr>
      </w:pPr>
      <w:r w:rsidRPr="007E1F7D">
        <w:rPr>
          <w:rFonts w:ascii="宋体" w:hAnsi="宋体"/>
          <w:b/>
        </w:rPr>
        <w:t>七、基金合同</w:t>
      </w:r>
      <w:r w:rsidRPr="007E1F7D">
        <w:rPr>
          <w:rFonts w:ascii="宋体" w:hAnsi="宋体" w:hint="eastAsia"/>
          <w:b/>
        </w:rPr>
        <w:t>变更、</w:t>
      </w:r>
      <w:r w:rsidRPr="007E1F7D">
        <w:rPr>
          <w:rFonts w:ascii="宋体" w:hAnsi="宋体"/>
          <w:b/>
        </w:rPr>
        <w:t>解除和终止的事由、程序以及基金财产清算方式</w:t>
      </w:r>
    </w:p>
    <w:p w14:paraId="112D6597"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sz w:val="24"/>
        </w:rPr>
        <w:t>（一）</w:t>
      </w:r>
      <w:r w:rsidRPr="007E1F7D">
        <w:rPr>
          <w:rFonts w:ascii="宋体" w:hAnsi="宋体" w:hint="eastAsia"/>
          <w:sz w:val="24"/>
        </w:rPr>
        <w:t>《</w:t>
      </w:r>
      <w:r w:rsidRPr="007E1F7D">
        <w:rPr>
          <w:rFonts w:ascii="宋体" w:hAnsi="宋体"/>
          <w:bCs/>
          <w:sz w:val="24"/>
        </w:rPr>
        <w:t>基金合同</w:t>
      </w:r>
      <w:r w:rsidRPr="007E1F7D">
        <w:rPr>
          <w:rFonts w:ascii="宋体" w:hAnsi="宋体" w:hint="eastAsia"/>
          <w:bCs/>
          <w:sz w:val="24"/>
        </w:rPr>
        <w:t>》</w:t>
      </w:r>
      <w:r w:rsidRPr="007E1F7D">
        <w:rPr>
          <w:rFonts w:ascii="宋体" w:hAnsi="宋体"/>
          <w:bCs/>
          <w:sz w:val="24"/>
        </w:rPr>
        <w:t>的变更</w:t>
      </w:r>
    </w:p>
    <w:p w14:paraId="159F06E8" w14:textId="77777777" w:rsidR="00B95BAF" w:rsidRPr="001D7C0A" w:rsidRDefault="00B95BAF" w:rsidP="00B95BAF">
      <w:pPr>
        <w:spacing w:line="360" w:lineRule="auto"/>
        <w:ind w:firstLineChars="200" w:firstLine="480"/>
        <w:rPr>
          <w:rFonts w:ascii="宋体" w:hAnsi="宋体"/>
          <w:bCs/>
          <w:sz w:val="24"/>
        </w:rPr>
      </w:pPr>
      <w:r w:rsidRPr="00666C37">
        <w:rPr>
          <w:rFonts w:ascii="宋体" w:hAnsi="宋体"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sidRPr="001D7C0A">
        <w:rPr>
          <w:rFonts w:ascii="宋体" w:hAnsi="宋体" w:hint="eastAsia"/>
          <w:bCs/>
          <w:sz w:val="24"/>
        </w:rPr>
        <w:t>。</w:t>
      </w:r>
    </w:p>
    <w:p w14:paraId="10D8BCD7" w14:textId="77777777" w:rsidR="00B95BAF" w:rsidRDefault="00B95BAF" w:rsidP="00B95BAF">
      <w:pPr>
        <w:spacing w:line="360" w:lineRule="auto"/>
        <w:ind w:firstLineChars="200" w:firstLine="480"/>
        <w:rPr>
          <w:rFonts w:ascii="宋体" w:hAnsi="宋体"/>
          <w:bCs/>
          <w:sz w:val="24"/>
        </w:rPr>
      </w:pPr>
      <w:r w:rsidRPr="00666C37">
        <w:rPr>
          <w:rFonts w:ascii="宋体" w:hAnsi="宋体" w:hint="eastAsia"/>
          <w:bCs/>
          <w:sz w:val="24"/>
        </w:rPr>
        <w:t>2、关于《基金合同》变更的基金份额持有人大会决议自生效后方可执行，并自决议生效后依照《信息披露办法》的规定在指定媒介公告</w:t>
      </w:r>
      <w:r w:rsidRPr="001D7C0A">
        <w:rPr>
          <w:rFonts w:ascii="宋体" w:hAnsi="宋体" w:hint="eastAsia"/>
          <w:bCs/>
          <w:sz w:val="24"/>
        </w:rPr>
        <w:t>。</w:t>
      </w:r>
    </w:p>
    <w:p w14:paraId="65D12D50" w14:textId="77777777" w:rsidR="00B95BAF" w:rsidRPr="007E1F7D" w:rsidRDefault="00B95BAF" w:rsidP="00B95BAF">
      <w:pPr>
        <w:spacing w:line="360" w:lineRule="auto"/>
        <w:ind w:firstLineChars="200" w:firstLine="480"/>
        <w:rPr>
          <w:rFonts w:ascii="宋体" w:hAnsi="宋体"/>
          <w:sz w:val="24"/>
        </w:rPr>
      </w:pPr>
      <w:r w:rsidRPr="007E1F7D">
        <w:rPr>
          <w:rFonts w:ascii="宋体" w:hAnsi="宋体" w:hint="eastAsia"/>
          <w:sz w:val="24"/>
        </w:rPr>
        <w:t>（二）《基金合同》</w:t>
      </w:r>
      <w:r w:rsidRPr="007E1F7D">
        <w:rPr>
          <w:rFonts w:ascii="宋体" w:hAnsi="宋体"/>
          <w:sz w:val="24"/>
        </w:rPr>
        <w:t>的终止</w:t>
      </w:r>
      <w:r w:rsidRPr="007E1F7D">
        <w:rPr>
          <w:rFonts w:ascii="宋体" w:hAnsi="宋体"/>
          <w:bCs/>
          <w:sz w:val="24"/>
        </w:rPr>
        <w:t>事由</w:t>
      </w:r>
    </w:p>
    <w:p w14:paraId="24C45285"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有下列情形之一的，</w:t>
      </w:r>
      <w:r w:rsidRPr="00666C37">
        <w:rPr>
          <w:rFonts w:ascii="宋体" w:hAnsi="宋体" w:hint="eastAsia"/>
          <w:bCs/>
          <w:sz w:val="24"/>
        </w:rPr>
        <w:t>经履行相关程序后，</w:t>
      </w:r>
      <w:r w:rsidRPr="001D7C0A">
        <w:rPr>
          <w:rFonts w:ascii="宋体" w:hAnsi="宋体" w:hint="eastAsia"/>
          <w:bCs/>
          <w:sz w:val="24"/>
        </w:rPr>
        <w:t>《基金合同》应当终止：</w:t>
      </w:r>
    </w:p>
    <w:p w14:paraId="1A9E86D8"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1、基金份额持有人大会决定终止的；</w:t>
      </w:r>
    </w:p>
    <w:p w14:paraId="4EA7CDBB" w14:textId="77777777" w:rsidR="00B95BAF" w:rsidRPr="001D7C0A" w:rsidRDefault="00B95BAF" w:rsidP="00B95BAF">
      <w:pPr>
        <w:spacing w:line="360" w:lineRule="auto"/>
        <w:ind w:firstLineChars="200" w:firstLine="480"/>
        <w:rPr>
          <w:rFonts w:ascii="宋体" w:hAnsi="宋体"/>
          <w:bCs/>
          <w:sz w:val="24"/>
        </w:rPr>
      </w:pPr>
      <w:r w:rsidRPr="001D7C0A">
        <w:rPr>
          <w:rFonts w:ascii="宋体" w:hAnsi="宋体" w:hint="eastAsia"/>
          <w:bCs/>
          <w:sz w:val="24"/>
        </w:rPr>
        <w:t>2、基金管理人、基金托管人职责终止，在6个月内没有新基金管理人、新基金托管人承接的；</w:t>
      </w:r>
    </w:p>
    <w:p w14:paraId="168C60CB" w14:textId="77777777" w:rsidR="00B95BAF" w:rsidRDefault="00B95BAF" w:rsidP="00B95BAF">
      <w:pPr>
        <w:spacing w:line="360" w:lineRule="auto"/>
        <w:ind w:firstLineChars="200" w:firstLine="480"/>
        <w:rPr>
          <w:rFonts w:ascii="宋体" w:hAnsi="宋体"/>
          <w:bCs/>
          <w:sz w:val="24"/>
        </w:rPr>
      </w:pPr>
      <w:r w:rsidRPr="001D7C0A">
        <w:rPr>
          <w:rFonts w:ascii="宋体" w:hAnsi="宋体" w:hint="eastAsia"/>
          <w:bCs/>
          <w:sz w:val="24"/>
        </w:rPr>
        <w:t>3、</w:t>
      </w:r>
      <w:r w:rsidRPr="00666C37">
        <w:rPr>
          <w:rFonts w:ascii="宋体" w:hAnsi="宋体" w:hint="eastAsia"/>
          <w:bCs/>
          <w:sz w:val="24"/>
        </w:rPr>
        <w:t>连续60个工作日出现基金份额持有人数量不满200人或者基金资产净值低于5000万元情形的，基金管理人提前终止基金合同，不需召开基金份额持有人大会；</w:t>
      </w:r>
    </w:p>
    <w:p w14:paraId="226A07C4" w14:textId="77777777" w:rsidR="00B95BAF" w:rsidRPr="001D7C0A" w:rsidRDefault="00B95BAF" w:rsidP="00B95BAF">
      <w:pPr>
        <w:spacing w:line="360" w:lineRule="auto"/>
        <w:ind w:firstLineChars="200" w:firstLine="480"/>
        <w:rPr>
          <w:rFonts w:ascii="宋体" w:hAnsi="宋体"/>
          <w:bCs/>
          <w:sz w:val="24"/>
        </w:rPr>
      </w:pPr>
      <w:r>
        <w:rPr>
          <w:rFonts w:ascii="宋体" w:hAnsi="宋体" w:hint="eastAsia"/>
          <w:bCs/>
          <w:sz w:val="24"/>
        </w:rPr>
        <w:t>4、</w:t>
      </w:r>
      <w:r w:rsidRPr="001D7C0A">
        <w:rPr>
          <w:rFonts w:ascii="宋体" w:hAnsi="宋体" w:hint="eastAsia"/>
          <w:bCs/>
          <w:sz w:val="24"/>
        </w:rPr>
        <w:t>《基金合同》约定的其他情形；</w:t>
      </w:r>
    </w:p>
    <w:p w14:paraId="58B8B0A2" w14:textId="77777777" w:rsidR="00B95BAF" w:rsidRDefault="00B95BAF" w:rsidP="00B95BAF">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sidRPr="001D7C0A">
        <w:rPr>
          <w:rFonts w:ascii="宋体" w:hAnsi="宋体" w:hint="eastAsia"/>
          <w:bCs/>
          <w:sz w:val="24"/>
        </w:rPr>
        <w:t>相关法律法规和中国证监会规定的其他情况。</w:t>
      </w:r>
    </w:p>
    <w:p w14:paraId="405D2D2A" w14:textId="77777777" w:rsidR="00B95BAF" w:rsidRDefault="00B95BAF" w:rsidP="00B95BAF">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三</w:t>
      </w:r>
      <w:r w:rsidRPr="007E1F7D">
        <w:rPr>
          <w:rFonts w:ascii="宋体" w:hAnsi="宋体"/>
          <w:sz w:val="24"/>
        </w:rPr>
        <w:t>）</w:t>
      </w:r>
      <w:r w:rsidRPr="007E1F7D">
        <w:rPr>
          <w:rFonts w:ascii="宋体" w:hAnsi="宋体"/>
          <w:sz w:val="24"/>
        </w:rPr>
        <w:tab/>
        <w:t>基金财产的清算</w:t>
      </w:r>
    </w:p>
    <w:p w14:paraId="519A76D4"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1、基金财产清算小组：自出现《基金合同》终止事由之日起30个工作日内</w:t>
      </w:r>
      <w:r w:rsidRPr="001D7C0A">
        <w:rPr>
          <w:rFonts w:ascii="宋体" w:hAnsi="宋体" w:hint="eastAsia"/>
          <w:sz w:val="24"/>
        </w:rPr>
        <w:lastRenderedPageBreak/>
        <w:t>成立清算小组，基金管理人组织基金财产清算小组并在中国证监会的监督下进行基金清算。</w:t>
      </w:r>
    </w:p>
    <w:p w14:paraId="2DCD834D"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032E41C"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3、基金财产清算小组职责：基金财产清算小组负责基金财产的保管、清理、估价、变现和分配。基金财产清算小组可以依法进行必要的民事活动。</w:t>
      </w:r>
    </w:p>
    <w:p w14:paraId="7B65D66B"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4、基金财产清算程序：</w:t>
      </w:r>
    </w:p>
    <w:p w14:paraId="0CDFB552"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（1）《基金合同》终止情形出现时，由基金财产清算小组统一接管基金；</w:t>
      </w:r>
    </w:p>
    <w:p w14:paraId="7D3BB45F"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（2）对基金财产和债权债务进行清理和确认；</w:t>
      </w:r>
    </w:p>
    <w:p w14:paraId="76839971"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（3）对基金财产进行估值和变现；</w:t>
      </w:r>
    </w:p>
    <w:p w14:paraId="31A28AD9"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（4）制作清算报告；</w:t>
      </w:r>
    </w:p>
    <w:p w14:paraId="43B577FB"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（5）聘请会计师事务所对清算报告进行外部审计，聘请律师事务所对清算报告出具法律意见书；</w:t>
      </w:r>
    </w:p>
    <w:p w14:paraId="23C8A729"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（6）将清算报告报中国证监会备案并公告；</w:t>
      </w:r>
    </w:p>
    <w:p w14:paraId="63C1949A" w14:textId="77777777" w:rsidR="00B95BAF" w:rsidRPr="001D7C0A" w:rsidRDefault="00B95BAF" w:rsidP="00B95BAF">
      <w:pPr>
        <w:spacing w:line="360" w:lineRule="auto"/>
        <w:ind w:firstLineChars="200" w:firstLine="480"/>
        <w:rPr>
          <w:rFonts w:ascii="宋体" w:hAnsi="宋体"/>
          <w:sz w:val="24"/>
        </w:rPr>
      </w:pPr>
      <w:r w:rsidRPr="001D7C0A">
        <w:rPr>
          <w:rFonts w:ascii="宋体" w:hAnsi="宋体" w:hint="eastAsia"/>
          <w:sz w:val="24"/>
        </w:rPr>
        <w:t>（7）对基金剩余财产进行分配。</w:t>
      </w:r>
    </w:p>
    <w:p w14:paraId="146EC771" w14:textId="77777777" w:rsidR="00B95BAF" w:rsidRDefault="00B95BAF" w:rsidP="00B95BAF">
      <w:pPr>
        <w:spacing w:line="360" w:lineRule="auto"/>
        <w:ind w:firstLineChars="200" w:firstLine="480"/>
        <w:rPr>
          <w:rFonts w:ascii="宋体" w:hAnsi="宋体"/>
          <w:b/>
        </w:rPr>
      </w:pPr>
      <w:r w:rsidRPr="001D7C0A">
        <w:rPr>
          <w:rFonts w:ascii="宋体" w:hAnsi="宋体" w:hint="eastAsia"/>
          <w:sz w:val="24"/>
        </w:rPr>
        <w:t>5、基金财产清算的期限为6个月，</w:t>
      </w:r>
      <w:r w:rsidRPr="00666C37">
        <w:rPr>
          <w:rFonts w:ascii="宋体" w:hAnsi="宋体" w:hint="eastAsia"/>
          <w:sz w:val="24"/>
        </w:rPr>
        <w:t>但因本基金所持证券的流动性受到限制而不能及时变现的，清算期限相应顺延</w:t>
      </w:r>
      <w:r w:rsidRPr="001D7C0A">
        <w:rPr>
          <w:rFonts w:ascii="宋体" w:hAnsi="宋体" w:hint="eastAsia"/>
          <w:sz w:val="24"/>
        </w:rPr>
        <w:t>。</w:t>
      </w:r>
    </w:p>
    <w:p w14:paraId="78E5F850" w14:textId="77777777" w:rsidR="00B95BAF" w:rsidRDefault="00B95BAF" w:rsidP="00B95BAF">
      <w:pPr>
        <w:pStyle w:val="ad"/>
        <w:spacing w:afterLines="0"/>
        <w:ind w:firstLine="482"/>
        <w:rPr>
          <w:rFonts w:ascii="宋体" w:hAnsi="宋体"/>
          <w:b/>
        </w:rPr>
      </w:pPr>
      <w:r w:rsidRPr="007E1F7D">
        <w:rPr>
          <w:rFonts w:ascii="宋体" w:hAnsi="宋体"/>
          <w:b/>
        </w:rPr>
        <w:t>八、</w:t>
      </w:r>
      <w:r w:rsidRPr="007E1F7D">
        <w:rPr>
          <w:rFonts w:ascii="宋体" w:hAnsi="宋体" w:hint="eastAsia"/>
          <w:b/>
        </w:rPr>
        <w:t>争议解决方式</w:t>
      </w:r>
    </w:p>
    <w:p w14:paraId="29741318" w14:textId="77777777" w:rsidR="00B95BAF" w:rsidRPr="00F75CC3" w:rsidRDefault="00B95BAF" w:rsidP="00B95BAF">
      <w:pPr>
        <w:pStyle w:val="ad"/>
        <w:spacing w:after="78"/>
        <w:ind w:firstLine="480"/>
        <w:rPr>
          <w:rFonts w:ascii="宋体" w:hAnsi="宋体"/>
        </w:rPr>
      </w:pPr>
      <w:r w:rsidRPr="00F75CC3">
        <w:rPr>
          <w:rFonts w:ascii="宋体" w:hAnsi="宋体"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14:paraId="650D4746" w14:textId="77777777" w:rsidR="00B95BAF" w:rsidRPr="00F75CC3" w:rsidRDefault="00B95BAF" w:rsidP="00B95BAF">
      <w:pPr>
        <w:pStyle w:val="ad"/>
        <w:spacing w:after="78"/>
        <w:ind w:firstLine="480"/>
        <w:rPr>
          <w:rFonts w:ascii="宋体" w:hAnsi="宋体"/>
        </w:rPr>
      </w:pPr>
      <w:r w:rsidRPr="00F75CC3">
        <w:rPr>
          <w:rFonts w:ascii="宋体" w:hAnsi="宋体" w:hint="eastAsia"/>
        </w:rPr>
        <w:t>争议处理期间，基金合同当事人应恪守各自的职责，继续忠实、勤勉、尽责地履行基金合同规定的义务，维护基金份额持有人的合法权益。</w:t>
      </w:r>
    </w:p>
    <w:p w14:paraId="4974342D" w14:textId="77777777" w:rsidR="00B95BAF" w:rsidRPr="007E1F7D" w:rsidRDefault="00B95BAF" w:rsidP="00B95BAF">
      <w:pPr>
        <w:spacing w:line="360" w:lineRule="auto"/>
        <w:ind w:firstLineChars="200" w:firstLine="480"/>
        <w:rPr>
          <w:rFonts w:ascii="宋体" w:hAnsi="宋体"/>
          <w:sz w:val="24"/>
        </w:rPr>
      </w:pPr>
      <w:r w:rsidRPr="00B95BAF">
        <w:rPr>
          <w:rFonts w:ascii="宋体" w:hAnsi="宋体" w:hint="eastAsia"/>
          <w:sz w:val="24"/>
        </w:rPr>
        <w:t>《基金合同》受中国法律（不含港澳台地区立法）管辖</w:t>
      </w:r>
      <w:r w:rsidRPr="0097301C">
        <w:rPr>
          <w:rFonts w:ascii="宋体" w:hAnsi="宋体" w:hint="eastAsia"/>
          <w:sz w:val="24"/>
        </w:rPr>
        <w:t>。</w:t>
      </w:r>
    </w:p>
    <w:p w14:paraId="0A0283D5" w14:textId="77777777" w:rsidR="00B95BAF" w:rsidRDefault="00B95BAF" w:rsidP="00B95BAF">
      <w:pPr>
        <w:pStyle w:val="ad"/>
        <w:spacing w:afterLines="0"/>
        <w:ind w:firstLine="482"/>
        <w:rPr>
          <w:rFonts w:ascii="宋体" w:hAnsi="宋体"/>
        </w:rPr>
      </w:pPr>
      <w:r w:rsidRPr="007E1F7D">
        <w:rPr>
          <w:rFonts w:ascii="宋体" w:hAnsi="宋体"/>
          <w:b/>
        </w:rPr>
        <w:t>九、基金合同存放地和投资者取得基金合同的方式</w:t>
      </w:r>
    </w:p>
    <w:p w14:paraId="1D8841EC" w14:textId="77777777" w:rsidR="00B95BAF" w:rsidRPr="007E1F7D" w:rsidRDefault="00B95BAF" w:rsidP="00B95BAF">
      <w:pPr>
        <w:spacing w:line="360" w:lineRule="auto"/>
        <w:ind w:firstLineChars="200" w:firstLine="480"/>
        <w:rPr>
          <w:rFonts w:ascii="宋体" w:hAnsi="宋体"/>
          <w:bCs/>
          <w:sz w:val="24"/>
        </w:rPr>
      </w:pPr>
      <w:r w:rsidRPr="00F75CC3">
        <w:rPr>
          <w:rFonts w:ascii="宋体" w:hAnsi="宋体" w:hint="eastAsia"/>
          <w:bCs/>
          <w:sz w:val="24"/>
        </w:rPr>
        <w:t>《基金合同》正本一式三份，除上报有关监管机构一式一份外，基金管理人、</w:t>
      </w:r>
      <w:r w:rsidRPr="00F75CC3">
        <w:rPr>
          <w:rFonts w:ascii="宋体" w:hAnsi="宋体" w:hint="eastAsia"/>
          <w:bCs/>
          <w:sz w:val="24"/>
        </w:rPr>
        <w:lastRenderedPageBreak/>
        <w:t>基金托管人各持有一份，每份具有同等的法律效力</w:t>
      </w:r>
      <w:r w:rsidRPr="007E1F7D">
        <w:rPr>
          <w:rFonts w:ascii="宋体" w:hAnsi="宋体"/>
          <w:bCs/>
          <w:sz w:val="24"/>
        </w:rPr>
        <w:t>。</w:t>
      </w:r>
    </w:p>
    <w:p w14:paraId="79711BB4" w14:textId="0F3EBC3E" w:rsidR="00D67793" w:rsidRPr="00A33B26" w:rsidRDefault="00B95BAF" w:rsidP="00AA0437">
      <w:pPr>
        <w:spacing w:line="360" w:lineRule="auto"/>
        <w:ind w:firstLineChars="200" w:firstLine="480"/>
        <w:rPr>
          <w:bCs/>
          <w:sz w:val="24"/>
        </w:rPr>
      </w:pPr>
      <w:r w:rsidRPr="00F75CC3">
        <w:rPr>
          <w:rFonts w:ascii="宋体" w:hAnsi="宋体" w:hint="eastAsia"/>
          <w:bCs/>
          <w:sz w:val="24"/>
        </w:rPr>
        <w:t>《基金合同》可印制成册，供投资者在基金管理人、基金托管人、销售机构的办公场所和营业场所查阅</w:t>
      </w:r>
      <w:r w:rsidRPr="007E1F7D">
        <w:rPr>
          <w:rFonts w:ascii="宋体" w:hAnsi="宋体"/>
          <w:bCs/>
          <w:sz w:val="24"/>
        </w:rPr>
        <w:t>。</w:t>
      </w:r>
    </w:p>
    <w:sectPr w:rsidR="00D67793" w:rsidRPr="00A33B26"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0D0F" w14:textId="77777777" w:rsidR="00031BD6" w:rsidRDefault="00031BD6">
      <w:r>
        <w:separator/>
      </w:r>
    </w:p>
  </w:endnote>
  <w:endnote w:type="continuationSeparator" w:id="0">
    <w:p w14:paraId="3581A362" w14:textId="77777777" w:rsidR="00031BD6" w:rsidRDefault="0003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docPartObj>
        <w:docPartGallery w:val="Page Numbers (Bottom of Page)"/>
        <w:docPartUnique/>
      </w:docPartObj>
    </w:sdtPr>
    <w:sdtEndPr/>
    <w:sdtContent>
      <w:p w14:paraId="57DD9A30" w14:textId="32BCEFA9" w:rsidR="000E04A7" w:rsidRPr="004D1679" w:rsidRDefault="004D1679" w:rsidP="004D1679">
        <w:pPr>
          <w:pStyle w:val="af8"/>
          <w:jc w:val="center"/>
        </w:pPr>
        <w:r>
          <w:fldChar w:fldCharType="begin"/>
        </w:r>
        <w:r>
          <w:instrText>PAGE   \* MERGEFORMAT</w:instrText>
        </w:r>
        <w:r>
          <w:fldChar w:fldCharType="separate"/>
        </w:r>
        <w:r w:rsidR="00F02A04" w:rsidRPr="00F02A04">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B1D6" w14:textId="77777777" w:rsidR="00031BD6" w:rsidRDefault="00031BD6">
      <w:r>
        <w:separator/>
      </w:r>
    </w:p>
  </w:footnote>
  <w:footnote w:type="continuationSeparator" w:id="0">
    <w:p w14:paraId="08043325" w14:textId="77777777" w:rsidR="00031BD6" w:rsidRDefault="0003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A55" w14:textId="6008FC41" w:rsidR="000E04A7" w:rsidRPr="00B95AAA" w:rsidRDefault="00107464" w:rsidP="00B9254B">
    <w:pPr>
      <w:pStyle w:val="aa"/>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57216" behindDoc="0" locked="0" layoutInCell="1" allowOverlap="1" wp14:anchorId="073569B6" wp14:editId="27252B68">
          <wp:simplePos x="0" y="0"/>
          <wp:positionH relativeFrom="column">
            <wp:posOffset>-7620</wp:posOffset>
          </wp:positionH>
          <wp:positionV relativeFrom="paragraph">
            <wp:posOffset>-121285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B95BAF" w:rsidRPr="00B95BAF">
      <w:rPr>
        <w:rFonts w:hint="eastAsia"/>
        <w:szCs w:val="18"/>
      </w:rPr>
      <w:t>交银施罗德瑞丰三年封闭运作混合型证券投资基金</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3"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6"/>
  </w:num>
  <w:num w:numId="5">
    <w:abstractNumId w:val="13"/>
  </w:num>
  <w:num w:numId="6">
    <w:abstractNumId w:val="17"/>
  </w:num>
  <w:num w:numId="7">
    <w:abstractNumId w:val="6"/>
  </w:num>
  <w:num w:numId="8">
    <w:abstractNumId w:val="8"/>
  </w:num>
  <w:num w:numId="9">
    <w:abstractNumId w:val="11"/>
  </w:num>
  <w:num w:numId="10">
    <w:abstractNumId w:val="10"/>
  </w:num>
  <w:num w:numId="11">
    <w:abstractNumId w:val="7"/>
  </w:num>
  <w:num w:numId="12">
    <w:abstractNumId w:val="14"/>
  </w:num>
  <w:num w:numId="13">
    <w:abstractNumId w:val="0"/>
  </w:num>
  <w:num w:numId="14">
    <w:abstractNumId w:val="12"/>
  </w:num>
  <w:num w:numId="15">
    <w:abstractNumId w:val="18"/>
  </w:num>
  <w:num w:numId="16">
    <w:abstractNumId w:val="1"/>
  </w:num>
  <w:num w:numId="17">
    <w:abstractNumId w:val="15"/>
  </w:num>
  <w:num w:numId="18">
    <w:abstractNumId w:val="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1BD6"/>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3BC"/>
    <w:rsid w:val="001D585F"/>
    <w:rsid w:val="001D5FA2"/>
    <w:rsid w:val="001D76EB"/>
    <w:rsid w:val="001E051B"/>
    <w:rsid w:val="001E1691"/>
    <w:rsid w:val="001E1C14"/>
    <w:rsid w:val="001E317D"/>
    <w:rsid w:val="001E350D"/>
    <w:rsid w:val="001E3F26"/>
    <w:rsid w:val="001E4054"/>
    <w:rsid w:val="001E4B83"/>
    <w:rsid w:val="001E6B66"/>
    <w:rsid w:val="001F0EA5"/>
    <w:rsid w:val="001F283C"/>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09C5"/>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22B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35B9"/>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9CF"/>
    <w:rsid w:val="003340A4"/>
    <w:rsid w:val="003351A4"/>
    <w:rsid w:val="00335A2C"/>
    <w:rsid w:val="0033616F"/>
    <w:rsid w:val="00341BC2"/>
    <w:rsid w:val="00342251"/>
    <w:rsid w:val="00342AE3"/>
    <w:rsid w:val="003447B5"/>
    <w:rsid w:val="003448F2"/>
    <w:rsid w:val="00344B64"/>
    <w:rsid w:val="00346D71"/>
    <w:rsid w:val="003471CE"/>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3958"/>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60FB"/>
    <w:rsid w:val="003D75C5"/>
    <w:rsid w:val="003D7BE1"/>
    <w:rsid w:val="003E085F"/>
    <w:rsid w:val="003E1C39"/>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5BF9"/>
    <w:rsid w:val="003F7601"/>
    <w:rsid w:val="003F7C3C"/>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D7E81"/>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5CC7"/>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478"/>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B7223"/>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8C3"/>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28D"/>
    <w:rsid w:val="00A733B6"/>
    <w:rsid w:val="00A73B3C"/>
    <w:rsid w:val="00A74417"/>
    <w:rsid w:val="00A745AC"/>
    <w:rsid w:val="00A74D58"/>
    <w:rsid w:val="00A74EC7"/>
    <w:rsid w:val="00A76535"/>
    <w:rsid w:val="00A76616"/>
    <w:rsid w:val="00A76706"/>
    <w:rsid w:val="00A77808"/>
    <w:rsid w:val="00A77F13"/>
    <w:rsid w:val="00A800E4"/>
    <w:rsid w:val="00A81A87"/>
    <w:rsid w:val="00A8316B"/>
    <w:rsid w:val="00A83560"/>
    <w:rsid w:val="00A85433"/>
    <w:rsid w:val="00A8572F"/>
    <w:rsid w:val="00A86B78"/>
    <w:rsid w:val="00A9127E"/>
    <w:rsid w:val="00A916DB"/>
    <w:rsid w:val="00A91899"/>
    <w:rsid w:val="00A927A7"/>
    <w:rsid w:val="00A94048"/>
    <w:rsid w:val="00A94188"/>
    <w:rsid w:val="00A94D4C"/>
    <w:rsid w:val="00A9552C"/>
    <w:rsid w:val="00A95C0E"/>
    <w:rsid w:val="00A97A76"/>
    <w:rsid w:val="00AA0437"/>
    <w:rsid w:val="00AA0EA8"/>
    <w:rsid w:val="00AA1405"/>
    <w:rsid w:val="00AA2178"/>
    <w:rsid w:val="00AA3BB0"/>
    <w:rsid w:val="00AA61C1"/>
    <w:rsid w:val="00AA6C19"/>
    <w:rsid w:val="00AA6DF7"/>
    <w:rsid w:val="00AB0CBB"/>
    <w:rsid w:val="00AB26FC"/>
    <w:rsid w:val="00AB2747"/>
    <w:rsid w:val="00AB2F52"/>
    <w:rsid w:val="00AB3539"/>
    <w:rsid w:val="00AB3C8C"/>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17C5"/>
    <w:rsid w:val="00AD2737"/>
    <w:rsid w:val="00AD2973"/>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BAF"/>
    <w:rsid w:val="00B95F50"/>
    <w:rsid w:val="00B9613F"/>
    <w:rsid w:val="00B9638C"/>
    <w:rsid w:val="00B9782B"/>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5D2"/>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4C8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F01C3"/>
    <w:rsid w:val="00DF0F3B"/>
    <w:rsid w:val="00DF1510"/>
    <w:rsid w:val="00DF33A6"/>
    <w:rsid w:val="00DF4D4D"/>
    <w:rsid w:val="00DF572D"/>
    <w:rsid w:val="00DF586A"/>
    <w:rsid w:val="00DF597A"/>
    <w:rsid w:val="00DF59DB"/>
    <w:rsid w:val="00DF5E5F"/>
    <w:rsid w:val="00DF65E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5D38"/>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92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0F13"/>
    <w:rsid w:val="00EF4402"/>
    <w:rsid w:val="00EF4434"/>
    <w:rsid w:val="00EF5EA7"/>
    <w:rsid w:val="00EF6303"/>
    <w:rsid w:val="00EF7134"/>
    <w:rsid w:val="00EF7FD8"/>
    <w:rsid w:val="00F00D37"/>
    <w:rsid w:val="00F01DF4"/>
    <w:rsid w:val="00F0223A"/>
    <w:rsid w:val="00F02A04"/>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5CC5"/>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08585"/>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0"/>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1"/>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uiPriority w:val="99"/>
    <w:rsid w:val="005C41BA"/>
    <w:rPr>
      <w:color w:val="0000FF"/>
      <w:u w:val="single"/>
    </w:rPr>
  </w:style>
  <w:style w:type="paragraph" w:styleId="31">
    <w:name w:val="toc 3"/>
    <w:basedOn w:val="a"/>
    <w:next w:val="a"/>
    <w:rsid w:val="005C41BA"/>
    <w:pPr>
      <w:ind w:leftChars="400" w:left="840"/>
    </w:pPr>
  </w:style>
  <w:style w:type="paragraph" w:styleId="32">
    <w:name w:val="Body Text Indent 3"/>
    <w:basedOn w:val="a"/>
    <w:link w:val="33"/>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link w:val="af5"/>
    <w:rsid w:val="005C41BA"/>
    <w:rPr>
      <w:sz w:val="18"/>
    </w:rPr>
  </w:style>
  <w:style w:type="paragraph" w:styleId="af6">
    <w:name w:val="footnote text"/>
    <w:basedOn w:val="a"/>
    <w:link w:val="af7"/>
    <w:rsid w:val="005C41BA"/>
    <w:pPr>
      <w:snapToGrid w:val="0"/>
      <w:jc w:val="left"/>
    </w:pPr>
    <w:rPr>
      <w:sz w:val="18"/>
    </w:rPr>
  </w:style>
  <w:style w:type="paragraph" w:styleId="11">
    <w:name w:val="toc 1"/>
    <w:basedOn w:val="a"/>
    <w:next w:val="a"/>
    <w:uiPriority w:val="39"/>
    <w:rsid w:val="005C41BA"/>
    <w:pPr>
      <w:tabs>
        <w:tab w:val="right" w:leader="dot" w:pos="8296"/>
      </w:tabs>
      <w:spacing w:line="360" w:lineRule="auto"/>
    </w:pPr>
  </w:style>
  <w:style w:type="paragraph" w:styleId="af8">
    <w:name w:val="footer"/>
    <w:basedOn w:val="a"/>
    <w:link w:val="af9"/>
    <w:uiPriority w:val="99"/>
    <w:rsid w:val="005C41BA"/>
    <w:pPr>
      <w:tabs>
        <w:tab w:val="center" w:pos="4153"/>
        <w:tab w:val="right" w:pos="8306"/>
      </w:tabs>
      <w:snapToGrid w:val="0"/>
      <w:jc w:val="left"/>
    </w:pPr>
    <w:rPr>
      <w:sz w:val="18"/>
    </w:rPr>
  </w:style>
  <w:style w:type="paragraph" w:styleId="afa">
    <w:name w:val="Plain Text"/>
    <w:basedOn w:val="a"/>
    <w:link w:val="afb"/>
    <w:rsid w:val="005C41BA"/>
    <w:pPr>
      <w:adjustRightInd w:val="0"/>
      <w:spacing w:line="312" w:lineRule="atLeast"/>
      <w:textAlignment w:val="baseline"/>
    </w:pPr>
    <w:rPr>
      <w:rFonts w:ascii="宋体" w:hAnsi="Courier New"/>
      <w:kern w:val="0"/>
    </w:rPr>
  </w:style>
  <w:style w:type="paragraph" w:styleId="22">
    <w:name w:val="Body Text Indent 2"/>
    <w:basedOn w:val="a"/>
    <w:link w:val="23"/>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c">
    <w:name w:val="正文所"/>
    <w:basedOn w:val="a"/>
    <w:rsid w:val="005C41BA"/>
    <w:pPr>
      <w:spacing w:line="360" w:lineRule="auto"/>
      <w:ind w:firstLineChars="200" w:firstLine="420"/>
    </w:pPr>
    <w:rPr>
      <w:rFonts w:ascii="宋体"/>
    </w:rPr>
  </w:style>
  <w:style w:type="paragraph" w:styleId="afd">
    <w:name w:val="Revision"/>
    <w:hidden/>
    <w:uiPriority w:val="99"/>
    <w:semiHidden/>
    <w:rsid w:val="00F916B7"/>
    <w:rPr>
      <w:kern w:val="2"/>
      <w:sz w:val="21"/>
    </w:rPr>
  </w:style>
  <w:style w:type="character" w:customStyle="1" w:styleId="af9">
    <w:name w:val="页脚 字符"/>
    <w:link w:val="af8"/>
    <w:uiPriority w:val="99"/>
    <w:rsid w:val="00CC7FC8"/>
    <w:rPr>
      <w:kern w:val="2"/>
      <w:sz w:val="18"/>
    </w:rPr>
  </w:style>
  <w:style w:type="paragraph" w:styleId="afe">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f">
    <w:name w:val="Body Text First Indent"/>
    <w:basedOn w:val="a4"/>
    <w:link w:val="aff0"/>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f0">
    <w:name w:val="正文首行缩进 字符"/>
    <w:link w:val="aff"/>
    <w:uiPriority w:val="99"/>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qFormat/>
    <w:rsid w:val="00C22A6F"/>
    <w:rPr>
      <w:kern w:val="2"/>
      <w:sz w:val="21"/>
    </w:rPr>
  </w:style>
  <w:style w:type="character" w:customStyle="1" w:styleId="afb">
    <w:name w:val="纯文本 字符"/>
    <w:basedOn w:val="a0"/>
    <w:link w:val="afa"/>
    <w:rsid w:val="007313BA"/>
    <w:rPr>
      <w:rFonts w:ascii="宋体" w:hAnsi="Courier New"/>
      <w:sz w:val="21"/>
    </w:rPr>
  </w:style>
  <w:style w:type="paragraph" w:customStyle="1" w:styleId="12">
    <w:name w:val="列出段落1"/>
    <w:basedOn w:val="a"/>
    <w:rsid w:val="007313BA"/>
    <w:pPr>
      <w:ind w:firstLineChars="200" w:firstLine="420"/>
    </w:pPr>
  </w:style>
  <w:style w:type="paragraph" w:styleId="aff1">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3">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4">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4">
    <w:name w:val="修订2"/>
    <w:rsid w:val="00A11739"/>
    <w:rPr>
      <w:kern w:val="2"/>
      <w:sz w:val="21"/>
    </w:rPr>
  </w:style>
  <w:style w:type="paragraph" w:customStyle="1" w:styleId="15">
    <w:name w:val="纯文本1"/>
    <w:basedOn w:val="a"/>
    <w:rsid w:val="00A11739"/>
    <w:pPr>
      <w:adjustRightInd w:val="0"/>
      <w:spacing w:line="312" w:lineRule="atLeast"/>
      <w:textAlignment w:val="baseline"/>
    </w:pPr>
    <w:rPr>
      <w:rFonts w:ascii="宋体" w:hAnsi="Courier New"/>
      <w:kern w:val="0"/>
    </w:rPr>
  </w:style>
  <w:style w:type="paragraph" w:customStyle="1" w:styleId="16">
    <w:name w:val="批注主题1"/>
    <w:basedOn w:val="af"/>
    <w:next w:val="af"/>
    <w:rsid w:val="00A11739"/>
    <w:rPr>
      <w:b/>
    </w:rPr>
  </w:style>
  <w:style w:type="paragraph" w:customStyle="1" w:styleId="Char2">
    <w:name w:val="Char2"/>
    <w:basedOn w:val="a"/>
    <w:rsid w:val="00A11739"/>
  </w:style>
  <w:style w:type="paragraph" w:customStyle="1" w:styleId="17">
    <w:name w:val="正文首行缩进1"/>
    <w:basedOn w:val="a4"/>
    <w:rsid w:val="00A11739"/>
    <w:pPr>
      <w:adjustRightInd/>
      <w:spacing w:after="120" w:line="240" w:lineRule="auto"/>
      <w:ind w:firstLineChars="100" w:firstLine="420"/>
      <w:jc w:val="both"/>
    </w:pPr>
    <w:rPr>
      <w:kern w:val="2"/>
      <w:sz w:val="21"/>
    </w:rPr>
  </w:style>
  <w:style w:type="paragraph" w:customStyle="1" w:styleId="18">
    <w:name w:val="文档结构图1"/>
    <w:basedOn w:val="a"/>
    <w:link w:val="Char0"/>
    <w:rsid w:val="00A11739"/>
    <w:rPr>
      <w:rFonts w:ascii="宋体"/>
      <w:sz w:val="18"/>
      <w:szCs w:val="18"/>
    </w:rPr>
  </w:style>
  <w:style w:type="paragraph" w:customStyle="1" w:styleId="25">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4">
    <w:name w:val="修订3"/>
    <w:hidden/>
    <w:uiPriority w:val="99"/>
    <w:semiHidden/>
    <w:rsid w:val="00A11739"/>
    <w:rPr>
      <w:kern w:val="2"/>
      <w:sz w:val="21"/>
    </w:rPr>
  </w:style>
  <w:style w:type="character" w:customStyle="1" w:styleId="Char0">
    <w:name w:val="文档结构图 Char"/>
    <w:link w:val="18"/>
    <w:rsid w:val="00A11739"/>
    <w:rPr>
      <w:rFonts w:ascii="宋体"/>
      <w:kern w:val="2"/>
      <w:sz w:val="18"/>
      <w:szCs w:val="18"/>
    </w:rPr>
  </w:style>
  <w:style w:type="character" w:customStyle="1" w:styleId="Char3">
    <w:name w:val="批注主题 Char"/>
    <w:link w:val="25"/>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9">
    <w:name w:val="批注引用1"/>
    <w:rsid w:val="00A11739"/>
    <w:rPr>
      <w:sz w:val="21"/>
    </w:rPr>
  </w:style>
  <w:style w:type="character" w:customStyle="1" w:styleId="26">
    <w:name w:val="批注引用2"/>
    <w:rsid w:val="00A11739"/>
    <w:rPr>
      <w:sz w:val="21"/>
      <w:szCs w:val="21"/>
    </w:rPr>
  </w:style>
  <w:style w:type="character" w:customStyle="1" w:styleId="1a">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 w:type="character" w:customStyle="1" w:styleId="10">
    <w:name w:val="标题 1 字符"/>
    <w:basedOn w:val="a0"/>
    <w:link w:val="1"/>
    <w:rsid w:val="00EF0F13"/>
    <w:rPr>
      <w:rFonts w:ascii="宋体"/>
      <w:b/>
      <w:color w:val="000000"/>
      <w:sz w:val="24"/>
    </w:rPr>
  </w:style>
  <w:style w:type="character" w:customStyle="1" w:styleId="21">
    <w:name w:val="标题 2 字符"/>
    <w:basedOn w:val="a0"/>
    <w:link w:val="20"/>
    <w:rsid w:val="00EF0F13"/>
    <w:rPr>
      <w:rFonts w:ascii="Arial" w:eastAsia="黑体" w:hAnsi="Arial"/>
      <w:b/>
      <w:kern w:val="2"/>
      <w:sz w:val="32"/>
    </w:rPr>
  </w:style>
  <w:style w:type="character" w:customStyle="1" w:styleId="30">
    <w:name w:val="标题 3 字符"/>
    <w:basedOn w:val="a0"/>
    <w:link w:val="3"/>
    <w:rsid w:val="00EF0F13"/>
    <w:rPr>
      <w:b/>
      <w:kern w:val="2"/>
      <w:sz w:val="32"/>
    </w:rPr>
  </w:style>
  <w:style w:type="character" w:customStyle="1" w:styleId="33">
    <w:name w:val="正文文本缩进 3 字符"/>
    <w:basedOn w:val="a0"/>
    <w:link w:val="32"/>
    <w:rsid w:val="00EF0F13"/>
    <w:rPr>
      <w:color w:val="0000FF"/>
      <w:kern w:val="2"/>
      <w:sz w:val="21"/>
    </w:rPr>
  </w:style>
  <w:style w:type="character" w:customStyle="1" w:styleId="Char10">
    <w:name w:val="标题 Char1"/>
    <w:basedOn w:val="a0"/>
    <w:uiPriority w:val="10"/>
    <w:rsid w:val="00EF0F13"/>
    <w:rPr>
      <w:rFonts w:asciiTheme="majorHAnsi" w:hAnsiTheme="majorHAnsi" w:cstheme="majorBidi"/>
      <w:b/>
      <w:bCs/>
      <w:kern w:val="2"/>
      <w:sz w:val="32"/>
      <w:szCs w:val="32"/>
    </w:rPr>
  </w:style>
  <w:style w:type="character" w:customStyle="1" w:styleId="Char11">
    <w:name w:val="正文文本 Char1"/>
    <w:basedOn w:val="a0"/>
    <w:uiPriority w:val="99"/>
    <w:semiHidden/>
    <w:rsid w:val="00EF0F13"/>
    <w:rPr>
      <w:kern w:val="2"/>
      <w:sz w:val="21"/>
    </w:rPr>
  </w:style>
  <w:style w:type="character" w:customStyle="1" w:styleId="Char12">
    <w:name w:val="页眉 Char1"/>
    <w:basedOn w:val="a0"/>
    <w:uiPriority w:val="99"/>
    <w:semiHidden/>
    <w:rsid w:val="00EF0F13"/>
    <w:rPr>
      <w:kern w:val="2"/>
      <w:sz w:val="18"/>
      <w:szCs w:val="18"/>
    </w:rPr>
  </w:style>
  <w:style w:type="character" w:customStyle="1" w:styleId="af5">
    <w:name w:val="批注框文本 字符"/>
    <w:basedOn w:val="a0"/>
    <w:link w:val="af4"/>
    <w:rsid w:val="00EF0F13"/>
    <w:rPr>
      <w:kern w:val="2"/>
      <w:sz w:val="18"/>
    </w:rPr>
  </w:style>
  <w:style w:type="character" w:customStyle="1" w:styleId="af7">
    <w:name w:val="脚注文本 字符"/>
    <w:basedOn w:val="a0"/>
    <w:link w:val="af6"/>
    <w:rsid w:val="00EF0F13"/>
    <w:rPr>
      <w:kern w:val="2"/>
      <w:sz w:val="18"/>
    </w:rPr>
  </w:style>
  <w:style w:type="character" w:customStyle="1" w:styleId="23">
    <w:name w:val="正文文本缩进 2 字符"/>
    <w:basedOn w:val="a0"/>
    <w:link w:val="22"/>
    <w:rsid w:val="00EF0F13"/>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F490-2BF0-457C-AD63-87B337544048}">
  <ds:schemaRefs>
    <ds:schemaRef ds:uri="http://schemas.openxmlformats.org/officeDocument/2006/bibliography"/>
  </ds:schemaRefs>
</ds:datastoreItem>
</file>

<file path=customXml/itemProps2.xml><?xml version="1.0" encoding="utf-8"?>
<ds:datastoreItem xmlns:ds="http://schemas.openxmlformats.org/officeDocument/2006/customXml" ds:itemID="{B6CFBE06-8554-438D-AA87-361C8A5A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3251</Words>
  <Characters>18534</Characters>
  <Application>Microsoft Office Word</Application>
  <DocSecurity>0</DocSecurity>
  <Lines>154</Lines>
  <Paragraphs>43</Paragraphs>
  <ScaleCrop>false</ScaleCrop>
  <Company>Sky123.Org</Company>
  <LinksUpToDate>false</LinksUpToDate>
  <CharactersWithSpaces>21742</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张敏峻</cp:lastModifiedBy>
  <cp:revision>46</cp:revision>
  <dcterms:created xsi:type="dcterms:W3CDTF">2016-10-24T01:15:00Z</dcterms:created>
  <dcterms:modified xsi:type="dcterms:W3CDTF">2019-08-16T00:22:00Z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