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8FB3" w14:textId="7451BBE4" w:rsidR="00893436" w:rsidRPr="007F5D0A" w:rsidRDefault="00893436" w:rsidP="00B14D73">
      <w:pPr>
        <w:widowControl/>
        <w:spacing w:line="360" w:lineRule="auto"/>
        <w:jc w:val="center"/>
        <w:rPr>
          <w:rFonts w:eastAsiaTheme="minorEastAsia" w:cs="宋体"/>
          <w:b/>
          <w:kern w:val="0"/>
          <w:sz w:val="30"/>
          <w:szCs w:val="30"/>
        </w:rPr>
      </w:pPr>
      <w:r w:rsidRPr="007F5D0A">
        <w:rPr>
          <w:rFonts w:eastAsiaTheme="minorEastAsia" w:cs="宋体" w:hint="eastAsia"/>
          <w:b/>
          <w:kern w:val="0"/>
          <w:sz w:val="30"/>
          <w:szCs w:val="30"/>
        </w:rPr>
        <w:t>交银施罗德基金管理有限公司关于交银施罗德</w:t>
      </w:r>
      <w:r w:rsidR="005771BF">
        <w:rPr>
          <w:rFonts w:eastAsiaTheme="minorEastAsia" w:cs="宋体" w:hint="eastAsia"/>
          <w:b/>
          <w:kern w:val="0"/>
          <w:sz w:val="30"/>
          <w:szCs w:val="30"/>
        </w:rPr>
        <w:t>裕如</w:t>
      </w:r>
      <w:r w:rsidRPr="007F5D0A">
        <w:rPr>
          <w:rFonts w:eastAsiaTheme="minorEastAsia" w:cs="宋体" w:hint="eastAsia"/>
          <w:b/>
          <w:kern w:val="0"/>
          <w:sz w:val="30"/>
          <w:szCs w:val="30"/>
        </w:rPr>
        <w:t>纯债债券型证券投资基金分红的公告</w:t>
      </w:r>
    </w:p>
    <w:p w14:paraId="391680B2" w14:textId="121575F4"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4C1EA0">
        <w:rPr>
          <w:rFonts w:eastAsiaTheme="minorEastAsia" w:cs="宋体"/>
          <w:bCs/>
          <w:sz w:val="24"/>
          <w:szCs w:val="24"/>
        </w:rPr>
        <w:t>2019</w:t>
      </w:r>
      <w:r w:rsidR="004C1EA0" w:rsidRPr="007F5D0A">
        <w:rPr>
          <w:rFonts w:eastAsiaTheme="minorEastAsia" w:cs="宋体"/>
          <w:bCs/>
          <w:sz w:val="24"/>
          <w:szCs w:val="24"/>
        </w:rPr>
        <w:t>年</w:t>
      </w:r>
      <w:r w:rsidR="004C1EA0">
        <w:rPr>
          <w:rFonts w:eastAsiaTheme="minorEastAsia" w:cs="宋体"/>
          <w:bCs/>
          <w:sz w:val="24"/>
          <w:szCs w:val="24"/>
        </w:rPr>
        <w:t>6</w:t>
      </w:r>
      <w:r w:rsidRPr="007F5D0A">
        <w:rPr>
          <w:rFonts w:eastAsiaTheme="minorEastAsia" w:cs="宋体"/>
          <w:bCs/>
          <w:sz w:val="24"/>
          <w:szCs w:val="24"/>
        </w:rPr>
        <w:t>月</w:t>
      </w:r>
      <w:r w:rsidR="004C1EA0">
        <w:rPr>
          <w:rFonts w:eastAsiaTheme="minorEastAsia" w:cs="宋体"/>
          <w:bCs/>
          <w:sz w:val="24"/>
          <w:szCs w:val="24"/>
        </w:rPr>
        <w:t>24</w:t>
      </w:r>
      <w:r w:rsidRPr="007F5D0A">
        <w:rPr>
          <w:rFonts w:eastAsiaTheme="minorEastAsia" w:cs="宋体"/>
          <w:bCs/>
          <w:sz w:val="24"/>
          <w:szCs w:val="24"/>
        </w:rPr>
        <w:t>日</w:t>
      </w:r>
      <w:bookmarkStart w:id="0" w:name="_GoBack"/>
      <w:bookmarkEnd w:id="0"/>
    </w:p>
    <w:p w14:paraId="2F540F1F" w14:textId="77777777" w:rsidR="00893436" w:rsidRPr="007F5D0A" w:rsidRDefault="00893436" w:rsidP="00B14D73">
      <w:pPr>
        <w:spacing w:line="360" w:lineRule="auto"/>
        <w:jc w:val="center"/>
        <w:rPr>
          <w:rFonts w:eastAsiaTheme="minorEastAsia"/>
          <w:color w:val="000000"/>
          <w:sz w:val="24"/>
          <w:szCs w:val="24"/>
        </w:rPr>
      </w:pPr>
    </w:p>
    <w:p w14:paraId="46D4F120"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1"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14:paraId="2E083379" w14:textId="77777777" w:rsidTr="00D12B43">
        <w:trPr>
          <w:jc w:val="center"/>
        </w:trPr>
        <w:tc>
          <w:tcPr>
            <w:tcW w:w="4778" w:type="dxa"/>
            <w:gridSpan w:val="2"/>
          </w:tcPr>
          <w:p w14:paraId="723342CC"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14:paraId="339674B6" w14:textId="3A3815F1"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w:t>
            </w:r>
            <w:r w:rsidR="005771BF">
              <w:rPr>
                <w:rFonts w:eastAsiaTheme="minorEastAsia"/>
                <w:sz w:val="24"/>
                <w:szCs w:val="24"/>
              </w:rPr>
              <w:t>裕如</w:t>
            </w:r>
            <w:r w:rsidRPr="007F5D0A">
              <w:rPr>
                <w:rFonts w:eastAsiaTheme="minorEastAsia"/>
                <w:sz w:val="24"/>
                <w:szCs w:val="24"/>
              </w:rPr>
              <w:t>纯债债券型证券投资基金</w:t>
            </w:r>
          </w:p>
        </w:tc>
      </w:tr>
      <w:tr w:rsidR="0039192C" w:rsidRPr="00D24A54" w14:paraId="5AC80AC6" w14:textId="77777777" w:rsidTr="00D12B43">
        <w:trPr>
          <w:jc w:val="center"/>
        </w:trPr>
        <w:tc>
          <w:tcPr>
            <w:tcW w:w="4778" w:type="dxa"/>
            <w:gridSpan w:val="2"/>
          </w:tcPr>
          <w:p w14:paraId="0BAB7C2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14:paraId="4CC5C94A" w14:textId="14AE91B9"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p>
        </w:tc>
      </w:tr>
      <w:tr w:rsidR="0039192C" w:rsidRPr="00D24A54" w14:paraId="264C9931" w14:textId="77777777" w:rsidTr="00D12B43">
        <w:trPr>
          <w:jc w:val="center"/>
        </w:trPr>
        <w:tc>
          <w:tcPr>
            <w:tcW w:w="4778" w:type="dxa"/>
            <w:gridSpan w:val="2"/>
          </w:tcPr>
          <w:p w14:paraId="4752478A"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14:paraId="3A8F4B68" w14:textId="08193184" w:rsidR="0039192C" w:rsidRPr="007F5D0A" w:rsidRDefault="005771BF" w:rsidP="00B14D73">
            <w:pPr>
              <w:spacing w:line="360" w:lineRule="auto"/>
              <w:rPr>
                <w:rFonts w:eastAsiaTheme="minorEastAsia"/>
                <w:sz w:val="24"/>
                <w:szCs w:val="24"/>
              </w:rPr>
            </w:pPr>
            <w:r>
              <w:rPr>
                <w:rFonts w:eastAsiaTheme="minorEastAsia"/>
                <w:sz w:val="24"/>
                <w:szCs w:val="24"/>
              </w:rPr>
              <w:t>005972</w:t>
            </w:r>
          </w:p>
        </w:tc>
      </w:tr>
      <w:tr w:rsidR="0039192C" w:rsidRPr="00D24A54" w14:paraId="2FE442B7" w14:textId="77777777" w:rsidTr="00D12B43">
        <w:trPr>
          <w:jc w:val="center"/>
        </w:trPr>
        <w:tc>
          <w:tcPr>
            <w:tcW w:w="4778" w:type="dxa"/>
            <w:gridSpan w:val="2"/>
            <w:vAlign w:val="center"/>
          </w:tcPr>
          <w:p w14:paraId="639DC06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14:paraId="35EBBDFC" w14:textId="12C41480" w:rsidR="0039192C" w:rsidRPr="007F5D0A" w:rsidRDefault="005771BF">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8</w:t>
            </w:r>
            <w:r w:rsidR="003E51F2" w:rsidRPr="007F5D0A">
              <w:rPr>
                <w:rFonts w:eastAsiaTheme="minorEastAsia"/>
                <w:sz w:val="24"/>
                <w:szCs w:val="24"/>
              </w:rPr>
              <w:t>年</w:t>
            </w:r>
            <w:r>
              <w:rPr>
                <w:rFonts w:eastAsiaTheme="minorEastAsia"/>
                <w:sz w:val="24"/>
                <w:szCs w:val="24"/>
              </w:rPr>
              <w:t>5</w:t>
            </w:r>
            <w:r w:rsidR="003E51F2" w:rsidRPr="007F5D0A">
              <w:rPr>
                <w:rFonts w:eastAsiaTheme="minorEastAsia"/>
                <w:sz w:val="24"/>
                <w:szCs w:val="24"/>
              </w:rPr>
              <w:t>月</w:t>
            </w:r>
            <w:r w:rsidRPr="007F5D0A">
              <w:rPr>
                <w:rFonts w:eastAsiaTheme="minorEastAsia"/>
                <w:sz w:val="24"/>
                <w:szCs w:val="24"/>
              </w:rPr>
              <w:t>2</w:t>
            </w:r>
            <w:r>
              <w:rPr>
                <w:rFonts w:eastAsiaTheme="minorEastAsia"/>
                <w:sz w:val="24"/>
                <w:szCs w:val="24"/>
              </w:rPr>
              <w:t>5</w:t>
            </w:r>
            <w:r w:rsidR="003E51F2" w:rsidRPr="007F5D0A">
              <w:rPr>
                <w:rFonts w:eastAsiaTheme="minorEastAsia"/>
                <w:sz w:val="24"/>
                <w:szCs w:val="24"/>
              </w:rPr>
              <w:t>日</w:t>
            </w:r>
          </w:p>
        </w:tc>
      </w:tr>
      <w:tr w:rsidR="0039192C" w:rsidRPr="00D24A54" w14:paraId="229D999A" w14:textId="77777777" w:rsidTr="00D12B43">
        <w:trPr>
          <w:jc w:val="center"/>
        </w:trPr>
        <w:tc>
          <w:tcPr>
            <w:tcW w:w="4778" w:type="dxa"/>
            <w:gridSpan w:val="2"/>
          </w:tcPr>
          <w:p w14:paraId="62E03BF9"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14:paraId="4F69A2F6" w14:textId="77777777"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14:paraId="38C49059" w14:textId="77777777" w:rsidTr="00D12B43">
        <w:trPr>
          <w:jc w:val="center"/>
        </w:trPr>
        <w:tc>
          <w:tcPr>
            <w:tcW w:w="4778" w:type="dxa"/>
            <w:gridSpan w:val="2"/>
          </w:tcPr>
          <w:p w14:paraId="131A617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14:paraId="7619043D" w14:textId="075336EA" w:rsidR="0039192C" w:rsidRPr="007F5D0A" w:rsidRDefault="005771BF" w:rsidP="00B14D73">
            <w:pPr>
              <w:spacing w:line="360" w:lineRule="auto"/>
              <w:rPr>
                <w:rFonts w:eastAsiaTheme="minorEastAsia"/>
                <w:sz w:val="24"/>
                <w:szCs w:val="24"/>
              </w:rPr>
            </w:pPr>
            <w:r>
              <w:rPr>
                <w:rFonts w:eastAsiaTheme="minorEastAsia" w:hint="eastAsia"/>
                <w:sz w:val="24"/>
                <w:szCs w:val="24"/>
              </w:rPr>
              <w:t>浙商</w:t>
            </w:r>
            <w:r w:rsidRPr="007F5D0A">
              <w:rPr>
                <w:rFonts w:eastAsiaTheme="minorEastAsia"/>
                <w:sz w:val="24"/>
                <w:szCs w:val="24"/>
              </w:rPr>
              <w:t>银行</w:t>
            </w:r>
            <w:r w:rsidR="0039192C" w:rsidRPr="007F5D0A">
              <w:rPr>
                <w:rFonts w:eastAsiaTheme="minorEastAsia"/>
                <w:sz w:val="24"/>
                <w:szCs w:val="24"/>
              </w:rPr>
              <w:t>股份有限公司</w:t>
            </w:r>
          </w:p>
        </w:tc>
      </w:tr>
      <w:tr w:rsidR="0039192C" w:rsidRPr="00D24A54" w14:paraId="18CE57B9" w14:textId="77777777" w:rsidTr="00D12B43">
        <w:trPr>
          <w:jc w:val="center"/>
        </w:trPr>
        <w:tc>
          <w:tcPr>
            <w:tcW w:w="4778" w:type="dxa"/>
            <w:gridSpan w:val="2"/>
          </w:tcPr>
          <w:p w14:paraId="67E2674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14:paraId="73A19497" w14:textId="0AD66B75" w:rsidR="0039192C" w:rsidRPr="007F5D0A" w:rsidRDefault="0039192C" w:rsidP="00B14D73">
            <w:pPr>
              <w:spacing w:line="360" w:lineRule="auto"/>
              <w:rPr>
                <w:rFonts w:eastAsiaTheme="minorEastAsia"/>
                <w:sz w:val="24"/>
                <w:szCs w:val="24"/>
              </w:rPr>
            </w:pPr>
            <w:r w:rsidRPr="007F5D0A">
              <w:rPr>
                <w:rFonts w:eastAsiaTheme="minorEastAsia"/>
                <w:sz w:val="24"/>
                <w:szCs w:val="24"/>
              </w:rPr>
              <w:t>《证券投资基金信息披露管理办法》、《交银施罗德</w:t>
            </w:r>
            <w:r w:rsidR="005771BF">
              <w:rPr>
                <w:rFonts w:eastAsiaTheme="minorEastAsia"/>
                <w:sz w:val="24"/>
                <w:szCs w:val="24"/>
              </w:rPr>
              <w:t>裕如</w:t>
            </w:r>
            <w:r w:rsidRPr="007F5D0A">
              <w:rPr>
                <w:rFonts w:eastAsiaTheme="minorEastAsia"/>
                <w:sz w:val="24"/>
                <w:szCs w:val="24"/>
              </w:rPr>
              <w:t>纯债债券型证券投资基金基金合同》、《交银施罗德</w:t>
            </w:r>
            <w:r w:rsidR="005771BF">
              <w:rPr>
                <w:rFonts w:eastAsiaTheme="minorEastAsia"/>
                <w:sz w:val="24"/>
                <w:szCs w:val="24"/>
              </w:rPr>
              <w:t>裕如</w:t>
            </w:r>
            <w:r w:rsidRPr="007F5D0A">
              <w:rPr>
                <w:rFonts w:eastAsiaTheme="minorEastAsia"/>
                <w:sz w:val="24"/>
                <w:szCs w:val="24"/>
              </w:rPr>
              <w:t>纯债债券型证券投资基金招募说明书》等</w:t>
            </w:r>
          </w:p>
        </w:tc>
      </w:tr>
      <w:tr w:rsidR="00893436" w:rsidRPr="00D24A54" w14:paraId="33BC92B1" w14:textId="77777777" w:rsidTr="00D12B43">
        <w:trPr>
          <w:jc w:val="center"/>
        </w:trPr>
        <w:tc>
          <w:tcPr>
            <w:tcW w:w="4778" w:type="dxa"/>
            <w:gridSpan w:val="2"/>
          </w:tcPr>
          <w:p w14:paraId="3F081937" w14:textId="77777777"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14:paraId="34BC37FC" w14:textId="69AADCC4" w:rsidR="00893436" w:rsidRPr="007F5D0A" w:rsidRDefault="00E478DE" w:rsidP="00AC778E">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Pr="007F5D0A">
              <w:rPr>
                <w:rFonts w:eastAsiaTheme="minorEastAsia"/>
                <w:sz w:val="24"/>
                <w:szCs w:val="24"/>
              </w:rPr>
              <w:t>年</w:t>
            </w:r>
            <w:r>
              <w:rPr>
                <w:rFonts w:eastAsiaTheme="minorEastAsia"/>
                <w:sz w:val="24"/>
                <w:szCs w:val="24"/>
              </w:rPr>
              <w:t>6</w:t>
            </w:r>
            <w:r w:rsidR="0039192C" w:rsidRPr="007F5D0A">
              <w:rPr>
                <w:rFonts w:eastAsiaTheme="minorEastAsia"/>
                <w:sz w:val="24"/>
                <w:szCs w:val="24"/>
              </w:rPr>
              <w:t>月</w:t>
            </w:r>
            <w:r>
              <w:rPr>
                <w:rFonts w:eastAsiaTheme="minorEastAsia"/>
                <w:sz w:val="24"/>
                <w:szCs w:val="24"/>
              </w:rPr>
              <w:t>13</w:t>
            </w:r>
            <w:r w:rsidR="0039192C" w:rsidRPr="007F5D0A">
              <w:rPr>
                <w:rFonts w:eastAsiaTheme="minorEastAsia"/>
                <w:sz w:val="24"/>
                <w:szCs w:val="24"/>
              </w:rPr>
              <w:t>日</w:t>
            </w:r>
            <w:r w:rsidR="00E40919" w:rsidRPr="007F5D0A">
              <w:rPr>
                <w:rStyle w:val="1Char"/>
                <w:sz w:val="20"/>
              </w:rPr>
              <w:t xml:space="preserve"> </w:t>
            </w:r>
          </w:p>
        </w:tc>
      </w:tr>
      <w:tr w:rsidR="00893436" w:rsidRPr="00D24A54" w14:paraId="72DABE1F" w14:textId="77777777" w:rsidTr="0082734F">
        <w:trPr>
          <w:jc w:val="center"/>
        </w:trPr>
        <w:tc>
          <w:tcPr>
            <w:tcW w:w="4778" w:type="dxa"/>
            <w:gridSpan w:val="2"/>
            <w:vAlign w:val="center"/>
          </w:tcPr>
          <w:p w14:paraId="64546977" w14:textId="77777777"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14:paraId="155ED9EB" w14:textId="5AE44243" w:rsidR="00893436" w:rsidRPr="007F5D0A" w:rsidRDefault="009732A4">
            <w:pPr>
              <w:spacing w:line="360" w:lineRule="auto"/>
              <w:rPr>
                <w:rFonts w:eastAsiaTheme="minorEastAsia"/>
                <w:sz w:val="24"/>
                <w:szCs w:val="24"/>
              </w:rPr>
            </w:pPr>
            <w:r w:rsidRPr="007F5D0A">
              <w:rPr>
                <w:rFonts w:eastAsiaTheme="minorEastAsia"/>
                <w:sz w:val="24"/>
                <w:szCs w:val="24"/>
              </w:rPr>
              <w:t>本次分红为对交银施罗德</w:t>
            </w:r>
            <w:r w:rsidR="005771BF">
              <w:rPr>
                <w:rFonts w:eastAsiaTheme="minorEastAsia"/>
                <w:sz w:val="24"/>
                <w:szCs w:val="24"/>
              </w:rPr>
              <w:t>裕如</w:t>
            </w:r>
            <w:r w:rsidRPr="007F5D0A">
              <w:rPr>
                <w:rFonts w:eastAsiaTheme="minorEastAsia"/>
                <w:sz w:val="24"/>
                <w:szCs w:val="24"/>
              </w:rPr>
              <w:t>纯债债券型证券投资基金</w:t>
            </w:r>
            <w:r w:rsidRPr="007F5D0A">
              <w:rPr>
                <w:rFonts w:eastAsiaTheme="minorEastAsia"/>
                <w:sz w:val="24"/>
                <w:szCs w:val="24"/>
              </w:rPr>
              <w:t>A</w:t>
            </w:r>
            <w:r w:rsidRPr="007F5D0A">
              <w:rPr>
                <w:rFonts w:eastAsiaTheme="minorEastAsia"/>
                <w:sz w:val="24"/>
                <w:szCs w:val="24"/>
              </w:rPr>
              <w:t>类基金份额</w:t>
            </w:r>
            <w:r w:rsidRPr="007F5D0A">
              <w:rPr>
                <w:rFonts w:eastAsiaTheme="minorEastAsia"/>
                <w:sz w:val="24"/>
                <w:szCs w:val="24"/>
              </w:rPr>
              <w:t>201</w:t>
            </w:r>
            <w:r w:rsidR="00DB1A57">
              <w:rPr>
                <w:rFonts w:eastAsiaTheme="minorEastAsia"/>
                <w:sz w:val="24"/>
                <w:szCs w:val="24"/>
              </w:rPr>
              <w:t>9</w:t>
            </w:r>
            <w:r w:rsidRPr="007F5D0A">
              <w:rPr>
                <w:rFonts w:eastAsiaTheme="minorEastAsia"/>
                <w:sz w:val="24"/>
                <w:szCs w:val="24"/>
              </w:rPr>
              <w:t>年度基金利润实施的</w:t>
            </w:r>
            <w:r w:rsidR="0014161F" w:rsidRPr="007F5D0A">
              <w:rPr>
                <w:rFonts w:eastAsiaTheme="minorEastAsia"/>
                <w:sz w:val="24"/>
                <w:szCs w:val="24"/>
              </w:rPr>
              <w:t>第</w:t>
            </w:r>
            <w:r w:rsidR="00E478DE">
              <w:rPr>
                <w:rFonts w:eastAsiaTheme="minorEastAsia" w:hint="eastAsia"/>
                <w:sz w:val="24"/>
                <w:szCs w:val="24"/>
              </w:rPr>
              <w:t>二</w:t>
            </w:r>
            <w:r w:rsidR="005814BD" w:rsidRPr="007F5D0A">
              <w:rPr>
                <w:rFonts w:eastAsiaTheme="minorEastAsia"/>
                <w:sz w:val="24"/>
                <w:szCs w:val="24"/>
              </w:rPr>
              <w:t>次</w:t>
            </w:r>
            <w:r w:rsidRPr="007F5D0A">
              <w:rPr>
                <w:rFonts w:eastAsiaTheme="minorEastAsia"/>
                <w:sz w:val="24"/>
                <w:szCs w:val="24"/>
              </w:rPr>
              <w:t>分红</w:t>
            </w:r>
          </w:p>
        </w:tc>
      </w:tr>
      <w:tr w:rsidR="00266A99" w:rsidRPr="00D24A54" w14:paraId="7D8E4E68" w14:textId="77777777" w:rsidTr="00793CFF">
        <w:trPr>
          <w:jc w:val="center"/>
        </w:trPr>
        <w:tc>
          <w:tcPr>
            <w:tcW w:w="4778" w:type="dxa"/>
            <w:gridSpan w:val="2"/>
            <w:vAlign w:val="center"/>
          </w:tcPr>
          <w:p w14:paraId="4CBC9C7A"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14:paraId="7ACBDFD7" w14:textId="075F8831"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r w:rsidRPr="007F5D0A">
              <w:rPr>
                <w:rFonts w:eastAsiaTheme="minorEastAsia"/>
                <w:sz w:val="24"/>
                <w:szCs w:val="24"/>
              </w:rPr>
              <w:t>A</w:t>
            </w:r>
          </w:p>
        </w:tc>
        <w:tc>
          <w:tcPr>
            <w:tcW w:w="2451" w:type="dxa"/>
          </w:tcPr>
          <w:p w14:paraId="7A572E0B" w14:textId="76F865F0"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r w:rsidRPr="007F5D0A">
              <w:rPr>
                <w:rFonts w:eastAsiaTheme="minorEastAsia"/>
                <w:sz w:val="24"/>
                <w:szCs w:val="24"/>
              </w:rPr>
              <w:t>C</w:t>
            </w:r>
          </w:p>
        </w:tc>
      </w:tr>
      <w:tr w:rsidR="00266A99" w:rsidRPr="00D24A54" w14:paraId="7E7E0787" w14:textId="77777777" w:rsidTr="00793CFF">
        <w:trPr>
          <w:jc w:val="center"/>
        </w:trPr>
        <w:tc>
          <w:tcPr>
            <w:tcW w:w="4778" w:type="dxa"/>
            <w:gridSpan w:val="2"/>
            <w:vAlign w:val="center"/>
          </w:tcPr>
          <w:p w14:paraId="5762FA12"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14:paraId="0B205BFC" w14:textId="326B937C" w:rsidR="00266A99" w:rsidRPr="007F5D0A" w:rsidRDefault="0014161F" w:rsidP="007F5D0A">
            <w:pPr>
              <w:spacing w:line="360" w:lineRule="auto"/>
              <w:jc w:val="center"/>
              <w:rPr>
                <w:rFonts w:eastAsiaTheme="minorEastAsia"/>
                <w:sz w:val="24"/>
                <w:szCs w:val="24"/>
              </w:rPr>
            </w:pPr>
            <w:r>
              <w:rPr>
                <w:rFonts w:eastAsiaTheme="minorEastAsia"/>
                <w:sz w:val="24"/>
                <w:szCs w:val="24"/>
              </w:rPr>
              <w:t>005972</w:t>
            </w:r>
          </w:p>
        </w:tc>
        <w:tc>
          <w:tcPr>
            <w:tcW w:w="2451" w:type="dxa"/>
          </w:tcPr>
          <w:p w14:paraId="7375850C" w14:textId="6405DA14" w:rsidR="00266A99" w:rsidRPr="007F5D0A" w:rsidRDefault="0014161F" w:rsidP="007F5D0A">
            <w:pPr>
              <w:spacing w:line="360" w:lineRule="auto"/>
              <w:jc w:val="center"/>
              <w:rPr>
                <w:rFonts w:eastAsiaTheme="minorEastAsia"/>
                <w:sz w:val="24"/>
                <w:szCs w:val="24"/>
              </w:rPr>
            </w:pPr>
            <w:r>
              <w:rPr>
                <w:rFonts w:eastAsiaTheme="minorEastAsia"/>
                <w:sz w:val="24"/>
                <w:szCs w:val="24"/>
              </w:rPr>
              <w:t>005973</w:t>
            </w:r>
          </w:p>
        </w:tc>
      </w:tr>
      <w:tr w:rsidR="001506CA" w:rsidRPr="00D24A54" w14:paraId="222F6466" w14:textId="77777777" w:rsidTr="00BF7A08">
        <w:trPr>
          <w:jc w:val="center"/>
        </w:trPr>
        <w:tc>
          <w:tcPr>
            <w:tcW w:w="2227" w:type="dxa"/>
            <w:vMerge w:val="restart"/>
            <w:vAlign w:val="center"/>
          </w:tcPr>
          <w:p w14:paraId="43F3D515" w14:textId="77777777" w:rsidR="001506CA" w:rsidRPr="007F5D0A" w:rsidRDefault="001506CA"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14:paraId="7C425706" w14:textId="77777777" w:rsidR="001506CA" w:rsidRPr="007F5D0A" w:rsidRDefault="001506CA" w:rsidP="00110F21">
            <w:pPr>
              <w:spacing w:line="360" w:lineRule="auto"/>
              <w:rPr>
                <w:rFonts w:eastAsiaTheme="minorEastAsia"/>
                <w:color w:val="000000"/>
                <w:sz w:val="24"/>
                <w:szCs w:val="24"/>
              </w:rPr>
            </w:pPr>
            <w:r w:rsidRPr="007F5D0A">
              <w:rPr>
                <w:rFonts w:eastAsiaTheme="minorEastAsia"/>
                <w:color w:val="000000"/>
                <w:sz w:val="24"/>
                <w:szCs w:val="24"/>
              </w:rPr>
              <w:t>基准日下属分级基金份额净值</w:t>
            </w:r>
            <w:r w:rsidRPr="007F5D0A">
              <w:rPr>
                <w:rFonts w:eastAsiaTheme="minorEastAsia" w:hint="eastAsia"/>
                <w:color w:val="000000"/>
                <w:sz w:val="24"/>
                <w:szCs w:val="24"/>
              </w:rPr>
              <w:t>（单位：元）</w:t>
            </w:r>
          </w:p>
        </w:tc>
        <w:tc>
          <w:tcPr>
            <w:tcW w:w="2410" w:type="dxa"/>
            <w:vAlign w:val="center"/>
          </w:tcPr>
          <w:p w14:paraId="18117D90" w14:textId="7BC912DE" w:rsidR="001506CA" w:rsidRPr="007F5D0A" w:rsidRDefault="001506CA" w:rsidP="00AC778E">
            <w:pPr>
              <w:spacing w:line="360" w:lineRule="auto"/>
              <w:jc w:val="center"/>
              <w:rPr>
                <w:rFonts w:eastAsiaTheme="minorEastAsia"/>
                <w:color w:val="000000"/>
                <w:sz w:val="24"/>
                <w:szCs w:val="24"/>
              </w:rPr>
            </w:pPr>
            <w:r w:rsidRPr="007F5D0A">
              <w:rPr>
                <w:rFonts w:eastAsiaTheme="minorEastAsia"/>
                <w:color w:val="000000"/>
                <w:sz w:val="24"/>
                <w:szCs w:val="24"/>
              </w:rPr>
              <w:t>1.</w:t>
            </w:r>
            <w:r w:rsidR="00E478DE" w:rsidRPr="007F5D0A">
              <w:rPr>
                <w:rFonts w:eastAsiaTheme="minorEastAsia"/>
                <w:color w:val="000000"/>
                <w:sz w:val="24"/>
                <w:szCs w:val="24"/>
              </w:rPr>
              <w:t>0</w:t>
            </w:r>
            <w:r w:rsidR="00E478DE">
              <w:rPr>
                <w:rFonts w:eastAsiaTheme="minorEastAsia"/>
                <w:color w:val="000000"/>
                <w:sz w:val="24"/>
                <w:szCs w:val="24"/>
              </w:rPr>
              <w:t>241</w:t>
            </w:r>
          </w:p>
        </w:tc>
        <w:tc>
          <w:tcPr>
            <w:tcW w:w="2451" w:type="dxa"/>
            <w:vAlign w:val="center"/>
          </w:tcPr>
          <w:p w14:paraId="720AC4DE"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366F441B" w14:textId="77777777" w:rsidTr="00BF7A08">
        <w:trPr>
          <w:jc w:val="center"/>
        </w:trPr>
        <w:tc>
          <w:tcPr>
            <w:tcW w:w="2227" w:type="dxa"/>
            <w:vMerge/>
          </w:tcPr>
          <w:p w14:paraId="0F2B5854" w14:textId="77777777" w:rsidR="001506CA" w:rsidRPr="007F5D0A" w:rsidRDefault="001506CA" w:rsidP="00CF2C06">
            <w:pPr>
              <w:spacing w:line="360" w:lineRule="auto"/>
              <w:jc w:val="center"/>
              <w:rPr>
                <w:rFonts w:eastAsiaTheme="minorEastAsia"/>
                <w:color w:val="000000"/>
                <w:sz w:val="24"/>
                <w:szCs w:val="24"/>
              </w:rPr>
            </w:pPr>
          </w:p>
        </w:tc>
        <w:tc>
          <w:tcPr>
            <w:tcW w:w="2551" w:type="dxa"/>
          </w:tcPr>
          <w:p w14:paraId="0CE835A2" w14:textId="77777777" w:rsidR="001506CA" w:rsidRPr="007F5D0A" w:rsidRDefault="001506CA"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基准日下属分级基金可供分配利润</w:t>
            </w:r>
            <w:r w:rsidRPr="007F5D0A">
              <w:rPr>
                <w:rFonts w:eastAsiaTheme="minorEastAsia" w:hint="eastAsia"/>
                <w:color w:val="000000"/>
                <w:sz w:val="24"/>
                <w:szCs w:val="24"/>
              </w:rPr>
              <w:t>（单位：元）</w:t>
            </w:r>
          </w:p>
        </w:tc>
        <w:tc>
          <w:tcPr>
            <w:tcW w:w="2410" w:type="dxa"/>
            <w:vAlign w:val="center"/>
          </w:tcPr>
          <w:p w14:paraId="435E3449" w14:textId="6BE5BBE5" w:rsidR="001506CA" w:rsidRPr="007F5D0A" w:rsidRDefault="00E478DE">
            <w:pPr>
              <w:spacing w:line="360" w:lineRule="auto"/>
              <w:jc w:val="center"/>
              <w:rPr>
                <w:rFonts w:eastAsiaTheme="minorEastAsia"/>
                <w:color w:val="000000"/>
                <w:sz w:val="24"/>
                <w:szCs w:val="24"/>
              </w:rPr>
            </w:pPr>
            <w:r>
              <w:rPr>
                <w:rFonts w:eastAsiaTheme="minorEastAsia"/>
                <w:color w:val="000000"/>
                <w:sz w:val="24"/>
                <w:szCs w:val="24"/>
              </w:rPr>
              <w:t>56,993,084.64</w:t>
            </w:r>
          </w:p>
        </w:tc>
        <w:tc>
          <w:tcPr>
            <w:tcW w:w="2451" w:type="dxa"/>
            <w:vAlign w:val="center"/>
          </w:tcPr>
          <w:p w14:paraId="1008A359"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03387888" w14:textId="77777777" w:rsidTr="007F5D0A">
        <w:trPr>
          <w:jc w:val="center"/>
        </w:trPr>
        <w:tc>
          <w:tcPr>
            <w:tcW w:w="2227" w:type="dxa"/>
            <w:vMerge/>
          </w:tcPr>
          <w:p w14:paraId="6594912E" w14:textId="77777777" w:rsidR="001506CA" w:rsidRPr="007F5D0A" w:rsidRDefault="001506CA" w:rsidP="00D24A54">
            <w:pPr>
              <w:spacing w:line="360" w:lineRule="auto"/>
              <w:rPr>
                <w:rFonts w:eastAsiaTheme="minorEastAsia"/>
                <w:color w:val="000000"/>
                <w:sz w:val="24"/>
                <w:szCs w:val="24"/>
              </w:rPr>
            </w:pPr>
          </w:p>
        </w:tc>
        <w:tc>
          <w:tcPr>
            <w:tcW w:w="2551" w:type="dxa"/>
            <w:vAlign w:val="center"/>
          </w:tcPr>
          <w:p w14:paraId="0F927598" w14:textId="77777777" w:rsidR="001506CA" w:rsidRPr="007F5D0A" w:rsidRDefault="001506CA"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w:t>
            </w:r>
            <w:r w:rsidRPr="007F5D0A">
              <w:rPr>
                <w:rFonts w:eastAsiaTheme="minorEastAsia" w:hint="eastAsia"/>
                <w:color w:val="000000"/>
                <w:sz w:val="24"/>
                <w:szCs w:val="24"/>
              </w:rPr>
              <w:lastRenderedPageBreak/>
              <w:t>基金按照基金合同约定的分红比例计算的应分配金额（单位：元）</w:t>
            </w:r>
          </w:p>
        </w:tc>
        <w:tc>
          <w:tcPr>
            <w:tcW w:w="2410" w:type="dxa"/>
            <w:vAlign w:val="center"/>
          </w:tcPr>
          <w:p w14:paraId="00B60092" w14:textId="77777777" w:rsidR="001506CA" w:rsidRPr="007F5D0A" w:rsidRDefault="001506CA" w:rsidP="007F5D0A">
            <w:pPr>
              <w:spacing w:line="360" w:lineRule="auto"/>
              <w:jc w:val="center"/>
              <w:rPr>
                <w:rFonts w:eastAsiaTheme="minorEastAsia"/>
                <w:sz w:val="24"/>
                <w:szCs w:val="24"/>
              </w:rPr>
            </w:pPr>
            <w:r w:rsidRPr="00D24A54">
              <w:rPr>
                <w:color w:val="000000"/>
                <w:sz w:val="24"/>
              </w:rPr>
              <w:lastRenderedPageBreak/>
              <w:t>-</w:t>
            </w:r>
          </w:p>
        </w:tc>
        <w:tc>
          <w:tcPr>
            <w:tcW w:w="2451" w:type="dxa"/>
            <w:vAlign w:val="center"/>
          </w:tcPr>
          <w:p w14:paraId="614084EE"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r>
      <w:tr w:rsidR="00D24A54" w:rsidRPr="00D24A54" w14:paraId="71E66DFC" w14:textId="77777777" w:rsidTr="00D12B43">
        <w:trPr>
          <w:jc w:val="center"/>
        </w:trPr>
        <w:tc>
          <w:tcPr>
            <w:tcW w:w="4778" w:type="dxa"/>
            <w:gridSpan w:val="2"/>
          </w:tcPr>
          <w:p w14:paraId="28749EB9" w14:textId="77777777"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lastRenderedPageBreak/>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14:paraId="1CF9E439" w14:textId="67662AAA" w:rsidR="00D24A54" w:rsidRPr="007F5D0A" w:rsidRDefault="00D24A54">
            <w:pPr>
              <w:spacing w:line="360" w:lineRule="auto"/>
              <w:rPr>
                <w:rFonts w:eastAsiaTheme="minorEastAsia"/>
                <w:sz w:val="24"/>
                <w:szCs w:val="24"/>
              </w:rPr>
            </w:pPr>
            <w:r w:rsidRPr="007F5D0A">
              <w:rPr>
                <w:rFonts w:eastAsiaTheme="minorEastAsia"/>
                <w:sz w:val="24"/>
                <w:szCs w:val="24"/>
              </w:rPr>
              <w:t>0.</w:t>
            </w:r>
            <w:r w:rsidR="00AC778E">
              <w:rPr>
                <w:rFonts w:eastAsiaTheme="minorEastAsia"/>
                <w:sz w:val="24"/>
                <w:szCs w:val="24"/>
              </w:rPr>
              <w:t>1</w:t>
            </w:r>
          </w:p>
        </w:tc>
        <w:tc>
          <w:tcPr>
            <w:tcW w:w="2451" w:type="dxa"/>
          </w:tcPr>
          <w:p w14:paraId="39B50DFD" w14:textId="77777777"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14:paraId="30165CE6" w14:textId="77777777"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14:paraId="64F6C33C"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2"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14:paraId="6A754663" w14:textId="77777777" w:rsidTr="00D4629A">
        <w:trPr>
          <w:jc w:val="center"/>
        </w:trPr>
        <w:tc>
          <w:tcPr>
            <w:tcW w:w="4355" w:type="dxa"/>
            <w:vAlign w:val="center"/>
          </w:tcPr>
          <w:p w14:paraId="69ACD34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14:paraId="263215A6" w14:textId="1ABECB03" w:rsidR="00893436" w:rsidRPr="007F5D0A" w:rsidRDefault="00AC778E" w:rsidP="00AC778E">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Pr="007F5D0A">
              <w:rPr>
                <w:rFonts w:eastAsiaTheme="minorEastAsia"/>
                <w:sz w:val="24"/>
                <w:szCs w:val="24"/>
              </w:rPr>
              <w:t>年</w:t>
            </w:r>
            <w:r>
              <w:rPr>
                <w:rFonts w:eastAsiaTheme="minorEastAsia"/>
                <w:sz w:val="24"/>
                <w:szCs w:val="24"/>
              </w:rPr>
              <w:t>6</w:t>
            </w:r>
            <w:r w:rsidR="00362297" w:rsidRPr="007F5D0A">
              <w:rPr>
                <w:rFonts w:eastAsiaTheme="minorEastAsia"/>
                <w:sz w:val="24"/>
                <w:szCs w:val="24"/>
              </w:rPr>
              <w:t>月</w:t>
            </w:r>
            <w:r>
              <w:rPr>
                <w:rFonts w:eastAsiaTheme="minorEastAsia"/>
                <w:sz w:val="24"/>
                <w:szCs w:val="24"/>
              </w:rPr>
              <w:t>26</w:t>
            </w:r>
            <w:r w:rsidR="00362297" w:rsidRPr="007F5D0A">
              <w:rPr>
                <w:rFonts w:eastAsiaTheme="minorEastAsia"/>
                <w:sz w:val="24"/>
                <w:szCs w:val="24"/>
              </w:rPr>
              <w:t>日</w:t>
            </w:r>
          </w:p>
        </w:tc>
      </w:tr>
      <w:tr w:rsidR="005814BD" w:rsidRPr="00D24A54" w14:paraId="63992328" w14:textId="77777777" w:rsidTr="005814BD">
        <w:trPr>
          <w:jc w:val="center"/>
        </w:trPr>
        <w:tc>
          <w:tcPr>
            <w:tcW w:w="4355" w:type="dxa"/>
            <w:vAlign w:val="center"/>
          </w:tcPr>
          <w:p w14:paraId="301A2FF0" w14:textId="77777777"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14:paraId="77ADDA35" w14:textId="7F5C8BF4" w:rsidR="0099338F" w:rsidRPr="007F5D0A" w:rsidRDefault="00AC778E" w:rsidP="00AC778E">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Pr="007F5D0A">
              <w:rPr>
                <w:rFonts w:eastAsiaTheme="minorEastAsia"/>
                <w:sz w:val="24"/>
                <w:szCs w:val="24"/>
              </w:rPr>
              <w:t>年</w:t>
            </w:r>
            <w:r>
              <w:rPr>
                <w:rFonts w:eastAsiaTheme="minorEastAsia"/>
                <w:sz w:val="24"/>
                <w:szCs w:val="24"/>
              </w:rPr>
              <w:t>6</w:t>
            </w:r>
            <w:r w:rsidR="0099338F" w:rsidRPr="007F5D0A">
              <w:rPr>
                <w:rFonts w:eastAsiaTheme="minorEastAsia"/>
                <w:sz w:val="24"/>
                <w:szCs w:val="24"/>
              </w:rPr>
              <w:t>月</w:t>
            </w:r>
            <w:r>
              <w:rPr>
                <w:rFonts w:eastAsiaTheme="minorEastAsia"/>
                <w:sz w:val="24"/>
                <w:szCs w:val="24"/>
              </w:rPr>
              <w:t>26</w:t>
            </w:r>
            <w:r w:rsidR="0099338F" w:rsidRPr="007F5D0A">
              <w:rPr>
                <w:rFonts w:eastAsiaTheme="minorEastAsia"/>
                <w:sz w:val="24"/>
                <w:szCs w:val="24"/>
              </w:rPr>
              <w:t>日</w:t>
            </w:r>
          </w:p>
        </w:tc>
      </w:tr>
      <w:tr w:rsidR="00893436" w:rsidRPr="00D24A54" w14:paraId="02627DF8" w14:textId="77777777" w:rsidTr="00D4629A">
        <w:trPr>
          <w:jc w:val="center"/>
        </w:trPr>
        <w:tc>
          <w:tcPr>
            <w:tcW w:w="4355" w:type="dxa"/>
            <w:vAlign w:val="center"/>
          </w:tcPr>
          <w:p w14:paraId="04E691C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14:paraId="1C72FD0C" w14:textId="0F73B70F" w:rsidR="00893436" w:rsidRPr="007F5D0A" w:rsidRDefault="00AC778E" w:rsidP="00AC778E">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Pr="007F5D0A">
              <w:rPr>
                <w:rFonts w:eastAsiaTheme="minorEastAsia"/>
                <w:sz w:val="24"/>
                <w:szCs w:val="24"/>
              </w:rPr>
              <w:t>年</w:t>
            </w:r>
            <w:r>
              <w:rPr>
                <w:rFonts w:eastAsiaTheme="minorEastAsia"/>
                <w:sz w:val="24"/>
                <w:szCs w:val="24"/>
              </w:rPr>
              <w:t>6</w:t>
            </w:r>
            <w:r w:rsidR="00BA7F58" w:rsidRPr="007F5D0A">
              <w:rPr>
                <w:rFonts w:eastAsiaTheme="minorEastAsia"/>
                <w:sz w:val="24"/>
                <w:szCs w:val="24"/>
              </w:rPr>
              <w:t>月</w:t>
            </w:r>
            <w:r>
              <w:rPr>
                <w:rFonts w:eastAsiaTheme="minorEastAsia"/>
                <w:sz w:val="24"/>
                <w:szCs w:val="24"/>
              </w:rPr>
              <w:t>28</w:t>
            </w:r>
            <w:r w:rsidR="00BA7F58" w:rsidRPr="007F5D0A">
              <w:rPr>
                <w:rFonts w:eastAsiaTheme="minorEastAsia"/>
                <w:sz w:val="24"/>
                <w:szCs w:val="24"/>
              </w:rPr>
              <w:t>日</w:t>
            </w:r>
          </w:p>
        </w:tc>
      </w:tr>
      <w:tr w:rsidR="00893436" w:rsidRPr="00D24A54" w14:paraId="5672E7F6" w14:textId="77777777" w:rsidTr="00D4629A">
        <w:trPr>
          <w:jc w:val="center"/>
        </w:trPr>
        <w:tc>
          <w:tcPr>
            <w:tcW w:w="4355" w:type="dxa"/>
            <w:vAlign w:val="center"/>
          </w:tcPr>
          <w:p w14:paraId="178746F2"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14:paraId="3BB98011"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14:paraId="652AFEF3" w14:textId="77777777" w:rsidTr="00D4629A">
        <w:trPr>
          <w:jc w:val="center"/>
        </w:trPr>
        <w:tc>
          <w:tcPr>
            <w:tcW w:w="4355" w:type="dxa"/>
            <w:shd w:val="clear" w:color="auto" w:fill="auto"/>
            <w:vAlign w:val="center"/>
          </w:tcPr>
          <w:p w14:paraId="1139B5C4"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14:paraId="6DFEDB2B" w14:textId="57197C33" w:rsidR="00893436" w:rsidRPr="007F5D0A" w:rsidRDefault="00BA7F58">
            <w:pPr>
              <w:spacing w:line="360" w:lineRule="auto"/>
              <w:rPr>
                <w:rFonts w:eastAsiaTheme="minorEastAsia"/>
                <w:sz w:val="24"/>
                <w:szCs w:val="24"/>
              </w:rPr>
            </w:pPr>
            <w:r w:rsidRPr="007F5D0A">
              <w:rPr>
                <w:rFonts w:eastAsiaTheme="minorEastAsia"/>
                <w:sz w:val="24"/>
                <w:szCs w:val="24"/>
              </w:rPr>
              <w:t>红利再投确认日为</w:t>
            </w:r>
            <w:r w:rsidR="00AC778E" w:rsidRPr="007F5D0A">
              <w:rPr>
                <w:rFonts w:eastAsiaTheme="minorEastAsia"/>
                <w:sz w:val="24"/>
                <w:szCs w:val="24"/>
              </w:rPr>
              <w:t>201</w:t>
            </w:r>
            <w:r w:rsidR="00AC778E">
              <w:rPr>
                <w:rFonts w:eastAsiaTheme="minorEastAsia"/>
                <w:sz w:val="24"/>
                <w:szCs w:val="24"/>
              </w:rPr>
              <w:t>9</w:t>
            </w:r>
            <w:r w:rsidR="00AC778E" w:rsidRPr="007F5D0A">
              <w:rPr>
                <w:rFonts w:eastAsiaTheme="minorEastAsia"/>
                <w:sz w:val="24"/>
                <w:szCs w:val="24"/>
              </w:rPr>
              <w:t>年</w:t>
            </w:r>
            <w:r w:rsidR="00AC778E">
              <w:rPr>
                <w:rFonts w:eastAsiaTheme="minorEastAsia"/>
                <w:sz w:val="24"/>
                <w:szCs w:val="24"/>
              </w:rPr>
              <w:t>6</w:t>
            </w:r>
            <w:r w:rsidRPr="007F5D0A">
              <w:rPr>
                <w:rFonts w:eastAsiaTheme="minorEastAsia"/>
                <w:sz w:val="24"/>
                <w:szCs w:val="24"/>
              </w:rPr>
              <w:t>月</w:t>
            </w:r>
            <w:r w:rsidR="00AC778E">
              <w:rPr>
                <w:rFonts w:eastAsiaTheme="minorEastAsia" w:hint="eastAsia"/>
                <w:sz w:val="24"/>
                <w:szCs w:val="24"/>
              </w:rPr>
              <w:t>2</w:t>
            </w:r>
            <w:r w:rsidR="00AC778E">
              <w:rPr>
                <w:rFonts w:eastAsiaTheme="minorEastAsia"/>
                <w:sz w:val="24"/>
                <w:szCs w:val="24"/>
              </w:rPr>
              <w:t>7</w:t>
            </w:r>
            <w:r w:rsidRPr="007F5D0A">
              <w:rPr>
                <w:rFonts w:eastAsiaTheme="minorEastAsia"/>
                <w:sz w:val="24"/>
                <w:szCs w:val="24"/>
              </w:rPr>
              <w:t>日，选择红利再投资方式的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AC778E" w:rsidRPr="007F5D0A">
              <w:rPr>
                <w:rFonts w:eastAsiaTheme="minorEastAsia"/>
                <w:sz w:val="24"/>
                <w:szCs w:val="24"/>
              </w:rPr>
              <w:t>201</w:t>
            </w:r>
            <w:r w:rsidR="00AC778E">
              <w:rPr>
                <w:rFonts w:eastAsiaTheme="minorEastAsia"/>
                <w:sz w:val="24"/>
                <w:szCs w:val="24"/>
              </w:rPr>
              <w:t>9</w:t>
            </w:r>
            <w:r w:rsidR="00AC778E" w:rsidRPr="007F5D0A">
              <w:rPr>
                <w:rFonts w:eastAsiaTheme="minorEastAsia"/>
                <w:sz w:val="24"/>
                <w:szCs w:val="24"/>
              </w:rPr>
              <w:t>年</w:t>
            </w:r>
            <w:r w:rsidR="00AC778E">
              <w:rPr>
                <w:rFonts w:eastAsiaTheme="minorEastAsia"/>
                <w:sz w:val="24"/>
                <w:szCs w:val="24"/>
              </w:rPr>
              <w:t>6</w:t>
            </w:r>
            <w:r w:rsidRPr="007F5D0A">
              <w:rPr>
                <w:rFonts w:eastAsiaTheme="minorEastAsia"/>
                <w:sz w:val="24"/>
                <w:szCs w:val="24"/>
              </w:rPr>
              <w:t>月</w:t>
            </w:r>
            <w:r w:rsidR="00AC778E">
              <w:rPr>
                <w:rFonts w:eastAsiaTheme="minorEastAsia" w:hint="eastAsia"/>
                <w:sz w:val="24"/>
                <w:szCs w:val="24"/>
              </w:rPr>
              <w:t>2</w:t>
            </w:r>
            <w:r w:rsidR="00AC778E">
              <w:rPr>
                <w:rFonts w:eastAsiaTheme="minorEastAsia"/>
                <w:sz w:val="24"/>
                <w:szCs w:val="24"/>
              </w:rPr>
              <w:t>6</w:t>
            </w:r>
            <w:r w:rsidRPr="007F5D0A">
              <w:rPr>
                <w:rFonts w:eastAsiaTheme="minorEastAsia"/>
                <w:sz w:val="24"/>
                <w:szCs w:val="24"/>
              </w:rPr>
              <w:t>日除息后的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AC778E" w:rsidRPr="007F5D0A">
              <w:rPr>
                <w:rFonts w:eastAsiaTheme="minorEastAsia"/>
                <w:sz w:val="24"/>
                <w:szCs w:val="24"/>
              </w:rPr>
              <w:t>201</w:t>
            </w:r>
            <w:r w:rsidR="00AC778E">
              <w:rPr>
                <w:rFonts w:eastAsiaTheme="minorEastAsia"/>
                <w:sz w:val="24"/>
                <w:szCs w:val="24"/>
              </w:rPr>
              <w:t>9</w:t>
            </w:r>
            <w:r w:rsidR="00AC778E" w:rsidRPr="007F5D0A">
              <w:rPr>
                <w:rFonts w:eastAsiaTheme="minorEastAsia"/>
                <w:sz w:val="24"/>
                <w:szCs w:val="24"/>
              </w:rPr>
              <w:t>年</w:t>
            </w:r>
            <w:r w:rsidR="00AC778E">
              <w:rPr>
                <w:rFonts w:eastAsiaTheme="minorEastAsia"/>
                <w:sz w:val="24"/>
                <w:szCs w:val="24"/>
              </w:rPr>
              <w:t>6</w:t>
            </w:r>
            <w:r w:rsidRPr="007F5D0A">
              <w:rPr>
                <w:rFonts w:eastAsiaTheme="minorEastAsia"/>
                <w:sz w:val="24"/>
                <w:szCs w:val="24"/>
              </w:rPr>
              <w:t>月</w:t>
            </w:r>
            <w:r w:rsidR="00AC778E">
              <w:rPr>
                <w:rFonts w:eastAsiaTheme="minorEastAsia" w:hint="eastAsia"/>
                <w:sz w:val="24"/>
                <w:szCs w:val="24"/>
              </w:rPr>
              <w:t>2</w:t>
            </w:r>
            <w:r w:rsidR="00AC778E">
              <w:rPr>
                <w:rFonts w:eastAsiaTheme="minorEastAsia"/>
                <w:sz w:val="24"/>
                <w:szCs w:val="24"/>
              </w:rPr>
              <w:t>7</w:t>
            </w:r>
            <w:r w:rsidRPr="007F5D0A">
              <w:rPr>
                <w:rFonts w:eastAsiaTheme="minorEastAsia"/>
                <w:sz w:val="24"/>
                <w:szCs w:val="24"/>
              </w:rPr>
              <w:t>日直接计入其基金账户，</w:t>
            </w:r>
            <w:r w:rsidR="00AC778E" w:rsidRPr="007F5D0A">
              <w:rPr>
                <w:rFonts w:eastAsiaTheme="minorEastAsia"/>
                <w:sz w:val="24"/>
                <w:szCs w:val="24"/>
              </w:rPr>
              <w:t>201</w:t>
            </w:r>
            <w:r w:rsidR="00AC778E">
              <w:rPr>
                <w:rFonts w:eastAsiaTheme="minorEastAsia"/>
                <w:sz w:val="24"/>
                <w:szCs w:val="24"/>
              </w:rPr>
              <w:t>9</w:t>
            </w:r>
            <w:r w:rsidR="00AC778E" w:rsidRPr="007F5D0A">
              <w:rPr>
                <w:rFonts w:eastAsiaTheme="minorEastAsia"/>
                <w:sz w:val="24"/>
                <w:szCs w:val="24"/>
              </w:rPr>
              <w:t>年</w:t>
            </w:r>
            <w:r w:rsidR="00AC778E">
              <w:rPr>
                <w:rFonts w:eastAsiaTheme="minorEastAsia"/>
                <w:sz w:val="24"/>
                <w:szCs w:val="24"/>
              </w:rPr>
              <w:t>6</w:t>
            </w:r>
            <w:r w:rsidRPr="007F5D0A">
              <w:rPr>
                <w:rFonts w:eastAsiaTheme="minorEastAsia"/>
                <w:sz w:val="24"/>
                <w:szCs w:val="24"/>
              </w:rPr>
              <w:t>月</w:t>
            </w:r>
            <w:r w:rsidR="00AC778E">
              <w:rPr>
                <w:rFonts w:eastAsiaTheme="minorEastAsia"/>
                <w:sz w:val="24"/>
                <w:szCs w:val="24"/>
              </w:rPr>
              <w:t>28</w:t>
            </w:r>
            <w:r w:rsidRPr="007F5D0A">
              <w:rPr>
                <w:rFonts w:eastAsiaTheme="minorEastAsia"/>
                <w:sz w:val="24"/>
                <w:szCs w:val="24"/>
              </w:rPr>
              <w:t>日起可以查询、赎回。</w:t>
            </w:r>
          </w:p>
        </w:tc>
      </w:tr>
      <w:tr w:rsidR="00893436" w:rsidRPr="00D24A54" w14:paraId="04AB1670" w14:textId="77777777" w:rsidTr="00D4629A">
        <w:trPr>
          <w:jc w:val="center"/>
        </w:trPr>
        <w:tc>
          <w:tcPr>
            <w:tcW w:w="4355" w:type="dxa"/>
            <w:vAlign w:val="center"/>
          </w:tcPr>
          <w:p w14:paraId="3D8393B5"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14:paraId="7BC66203"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14:paraId="095CB8B2" w14:textId="77777777" w:rsidTr="00D4629A">
        <w:trPr>
          <w:jc w:val="center"/>
        </w:trPr>
        <w:tc>
          <w:tcPr>
            <w:tcW w:w="4355" w:type="dxa"/>
            <w:vAlign w:val="center"/>
          </w:tcPr>
          <w:p w14:paraId="32887837"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14:paraId="3878B24B"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14:paraId="68D11164" w14:textId="1FA0A944" w:rsidR="008775F6" w:rsidRPr="007F5D0A" w:rsidRDefault="00340F84" w:rsidP="003A0218">
      <w:pPr>
        <w:spacing w:line="360" w:lineRule="auto"/>
        <w:rPr>
          <w:rFonts w:eastAsiaTheme="minorEastAsia"/>
          <w:color w:val="000000"/>
          <w:sz w:val="24"/>
          <w:szCs w:val="24"/>
        </w:rPr>
      </w:pPr>
      <w:r w:rsidRPr="007F5D0A">
        <w:rPr>
          <w:rFonts w:eastAsiaTheme="minorEastAsia"/>
          <w:sz w:val="24"/>
          <w:szCs w:val="24"/>
        </w:rPr>
        <w:t>注：</w:t>
      </w:r>
      <w:r w:rsidR="00AB3008" w:rsidDel="00AB3008">
        <w:rPr>
          <w:rFonts w:eastAsiaTheme="minorEastAsia" w:hint="eastAsia"/>
          <w:sz w:val="24"/>
          <w:szCs w:val="24"/>
        </w:rPr>
        <w:t xml:space="preserve"> </w:t>
      </w:r>
      <w:r w:rsidR="00AB3008">
        <w:rPr>
          <w:rFonts w:eastAsiaTheme="minorEastAsia"/>
          <w:sz w:val="24"/>
          <w:szCs w:val="24"/>
        </w:rPr>
        <w:t>1</w:t>
      </w:r>
      <w:r w:rsidRPr="007F5D0A">
        <w:rPr>
          <w:rFonts w:eastAsiaTheme="minorEastAsia"/>
          <w:sz w:val="24"/>
          <w:szCs w:val="24"/>
        </w:rPr>
        <w:t>、</w:t>
      </w:r>
      <w:r w:rsidR="00A83235">
        <w:rPr>
          <w:rFonts w:eastAsiaTheme="minorEastAsia" w:hint="eastAsia"/>
          <w:sz w:val="24"/>
          <w:szCs w:val="24"/>
        </w:rPr>
        <w:t xml:space="preserve"> </w:t>
      </w:r>
      <w:r w:rsidRPr="007F5D0A">
        <w:rPr>
          <w:rFonts w:eastAsiaTheme="minorEastAsia"/>
          <w:sz w:val="24"/>
          <w:szCs w:val="24"/>
        </w:rPr>
        <w:t>本分红方案经本基金管理人计算并由基金托管人</w:t>
      </w:r>
      <w:r w:rsidR="00EE1F19">
        <w:rPr>
          <w:rFonts w:eastAsiaTheme="minorEastAsia" w:hint="eastAsia"/>
          <w:sz w:val="24"/>
          <w:szCs w:val="24"/>
        </w:rPr>
        <w:t>浙商</w:t>
      </w:r>
      <w:r w:rsidR="00EE1F19" w:rsidRPr="007F5D0A">
        <w:rPr>
          <w:rFonts w:eastAsiaTheme="minorEastAsia"/>
          <w:sz w:val="24"/>
          <w:szCs w:val="24"/>
        </w:rPr>
        <w:t>银行</w:t>
      </w:r>
      <w:r w:rsidR="00EE1F19">
        <w:rPr>
          <w:rFonts w:eastAsiaTheme="minorEastAsia" w:hint="eastAsia"/>
          <w:sz w:val="24"/>
          <w:szCs w:val="24"/>
        </w:rPr>
        <w:t>股份</w:t>
      </w:r>
      <w:r w:rsidRPr="007F5D0A">
        <w:rPr>
          <w:rFonts w:eastAsiaTheme="minorEastAsia"/>
          <w:sz w:val="24"/>
          <w:szCs w:val="24"/>
        </w:rPr>
        <w:t>有限公司复核。</w:t>
      </w:r>
    </w:p>
    <w:p w14:paraId="37951A52" w14:textId="54BEF38A" w:rsidR="00893436" w:rsidRPr="007F5D0A" w:rsidRDefault="00AB3008" w:rsidP="0083403A">
      <w:pPr>
        <w:spacing w:line="360" w:lineRule="auto"/>
        <w:rPr>
          <w:rFonts w:eastAsiaTheme="minorEastAsia"/>
          <w:color w:val="000000"/>
          <w:sz w:val="24"/>
          <w:szCs w:val="24"/>
        </w:rPr>
      </w:pPr>
      <w:r>
        <w:rPr>
          <w:rFonts w:eastAsiaTheme="minorEastAsia"/>
          <w:sz w:val="24"/>
          <w:szCs w:val="24"/>
        </w:rPr>
        <w:t>2</w:t>
      </w:r>
      <w:r w:rsidR="00284B1B" w:rsidRPr="007F5D0A">
        <w:rPr>
          <w:rFonts w:eastAsiaTheme="minorEastAsia"/>
          <w:sz w:val="24"/>
          <w:szCs w:val="24"/>
        </w:rPr>
        <w:t>、本基金的基金份额持有人事先未做出收益分配方式选择的，则默认方式为现金分红。选择现金红利方式的本基金</w:t>
      </w:r>
      <w:r w:rsidR="00284B1B" w:rsidRPr="007F5D0A">
        <w:rPr>
          <w:rFonts w:eastAsiaTheme="minorEastAsia"/>
          <w:sz w:val="24"/>
          <w:szCs w:val="24"/>
        </w:rPr>
        <w:t>A</w:t>
      </w:r>
      <w:r w:rsidR="00284B1B" w:rsidRPr="007F5D0A">
        <w:rPr>
          <w:rFonts w:eastAsiaTheme="minorEastAsia"/>
          <w:sz w:val="24"/>
          <w:szCs w:val="24"/>
        </w:rPr>
        <w:t>类基金份额持有人的红利款将于</w:t>
      </w:r>
      <w:r w:rsidR="00AC778E" w:rsidRPr="007F5D0A">
        <w:rPr>
          <w:rFonts w:eastAsiaTheme="minorEastAsia"/>
          <w:sz w:val="24"/>
          <w:szCs w:val="24"/>
        </w:rPr>
        <w:t>201</w:t>
      </w:r>
      <w:r w:rsidR="00AC778E">
        <w:rPr>
          <w:rFonts w:eastAsiaTheme="minorEastAsia"/>
          <w:sz w:val="24"/>
          <w:szCs w:val="24"/>
        </w:rPr>
        <w:t>9</w:t>
      </w:r>
      <w:r w:rsidR="00AC778E" w:rsidRPr="007F5D0A">
        <w:rPr>
          <w:rFonts w:eastAsiaTheme="minorEastAsia"/>
          <w:sz w:val="24"/>
          <w:szCs w:val="24"/>
        </w:rPr>
        <w:t>年</w:t>
      </w:r>
      <w:r w:rsidR="00AC778E">
        <w:rPr>
          <w:rFonts w:eastAsiaTheme="minorEastAsia"/>
          <w:sz w:val="24"/>
          <w:szCs w:val="24"/>
        </w:rPr>
        <w:t>6</w:t>
      </w:r>
      <w:r w:rsidR="002F107A" w:rsidRPr="007F5D0A">
        <w:rPr>
          <w:rFonts w:eastAsiaTheme="minorEastAsia"/>
          <w:sz w:val="24"/>
          <w:szCs w:val="24"/>
        </w:rPr>
        <w:t>月</w:t>
      </w:r>
      <w:r w:rsidR="00AC778E">
        <w:rPr>
          <w:rFonts w:eastAsiaTheme="minorEastAsia"/>
          <w:sz w:val="24"/>
          <w:szCs w:val="24"/>
        </w:rPr>
        <w:t>28</w:t>
      </w:r>
      <w:r w:rsidR="00284B1B" w:rsidRPr="007F5D0A">
        <w:rPr>
          <w:rFonts w:eastAsiaTheme="minorEastAsia"/>
          <w:sz w:val="24"/>
          <w:szCs w:val="24"/>
        </w:rPr>
        <w:t>日自基金托管账户划出。</w:t>
      </w:r>
    </w:p>
    <w:p w14:paraId="6E1F9254"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3" w:name="_Toc275961420"/>
      <w:r w:rsidRPr="007F5D0A">
        <w:rPr>
          <w:rFonts w:ascii="Times New Roman" w:eastAsiaTheme="minorEastAsia" w:hAnsi="Times New Roman"/>
          <w:bCs w:val="0"/>
          <w:color w:val="000000"/>
          <w:sz w:val="24"/>
          <w:szCs w:val="24"/>
        </w:rPr>
        <w:lastRenderedPageBreak/>
        <w:t xml:space="preserve">3 </w:t>
      </w:r>
      <w:r w:rsidRPr="007F5D0A">
        <w:rPr>
          <w:rFonts w:ascii="Times New Roman" w:eastAsiaTheme="minorEastAsia" w:hAnsi="Times New Roman"/>
          <w:bCs w:val="0"/>
          <w:color w:val="000000"/>
          <w:sz w:val="24"/>
          <w:szCs w:val="24"/>
        </w:rPr>
        <w:t>其他需要提示的事项</w:t>
      </w:r>
      <w:bookmarkEnd w:id="3"/>
    </w:p>
    <w:p w14:paraId="4C3D98DA" w14:textId="2B4738E5"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AC778E" w:rsidRPr="007F5D0A">
        <w:rPr>
          <w:rFonts w:eastAsiaTheme="minorEastAsia"/>
          <w:sz w:val="24"/>
          <w:szCs w:val="24"/>
        </w:rPr>
        <w:t>201</w:t>
      </w:r>
      <w:r w:rsidR="00AC778E">
        <w:rPr>
          <w:rFonts w:eastAsiaTheme="minorEastAsia"/>
          <w:sz w:val="24"/>
          <w:szCs w:val="24"/>
        </w:rPr>
        <w:t>9</w:t>
      </w:r>
      <w:r w:rsidR="00AC778E" w:rsidRPr="007F5D0A">
        <w:rPr>
          <w:rFonts w:eastAsiaTheme="minorEastAsia"/>
          <w:sz w:val="24"/>
          <w:szCs w:val="24"/>
        </w:rPr>
        <w:t>年</w:t>
      </w:r>
      <w:r w:rsidR="00AC778E">
        <w:rPr>
          <w:rFonts w:eastAsiaTheme="minorEastAsia"/>
          <w:sz w:val="24"/>
          <w:szCs w:val="24"/>
        </w:rPr>
        <w:t>6</w:t>
      </w:r>
      <w:r w:rsidRPr="007F5D0A">
        <w:rPr>
          <w:rFonts w:eastAsiaTheme="minorEastAsia"/>
          <w:sz w:val="24"/>
          <w:szCs w:val="24"/>
        </w:rPr>
        <w:t>月</w:t>
      </w:r>
      <w:r w:rsidR="00AC778E">
        <w:rPr>
          <w:rFonts w:eastAsiaTheme="minorEastAsia"/>
          <w:sz w:val="24"/>
          <w:szCs w:val="24"/>
        </w:rPr>
        <w:t>26</w:t>
      </w:r>
      <w:r w:rsidRPr="007F5D0A">
        <w:rPr>
          <w:rFonts w:eastAsiaTheme="minorEastAsia"/>
          <w:sz w:val="24"/>
          <w:szCs w:val="24"/>
        </w:rPr>
        <w:t>日完成权益登记。</w:t>
      </w:r>
    </w:p>
    <w:p w14:paraId="721DB23E"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14:paraId="784BE690"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p>
    <w:p w14:paraId="12D90DD6" w14:textId="1B29E8EF"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w:t>
      </w:r>
      <w:r w:rsidRPr="007F5D0A">
        <w:rPr>
          <w:rFonts w:eastAsiaTheme="minorEastAsia"/>
          <w:sz w:val="24"/>
          <w:szCs w:val="24"/>
        </w:rPr>
        <w:t>A</w:t>
      </w:r>
      <w:r w:rsidRPr="007F5D0A">
        <w:rPr>
          <w:rFonts w:eastAsiaTheme="minorEastAsia"/>
          <w:sz w:val="24"/>
          <w:szCs w:val="24"/>
        </w:rPr>
        <w:t>类基金份额持有人，请在</w:t>
      </w:r>
      <w:r w:rsidR="00AC778E" w:rsidRPr="007F5D0A">
        <w:rPr>
          <w:rFonts w:eastAsiaTheme="minorEastAsia"/>
          <w:sz w:val="24"/>
          <w:szCs w:val="24"/>
        </w:rPr>
        <w:t>201</w:t>
      </w:r>
      <w:r w:rsidR="00AC778E">
        <w:rPr>
          <w:rFonts w:eastAsiaTheme="minorEastAsia"/>
          <w:sz w:val="24"/>
          <w:szCs w:val="24"/>
        </w:rPr>
        <w:t>9</w:t>
      </w:r>
      <w:r w:rsidR="00AC778E" w:rsidRPr="007F5D0A">
        <w:rPr>
          <w:rFonts w:eastAsiaTheme="minorEastAsia"/>
          <w:sz w:val="24"/>
          <w:szCs w:val="24"/>
        </w:rPr>
        <w:t>年</w:t>
      </w:r>
      <w:r w:rsidR="00AC778E">
        <w:rPr>
          <w:rFonts w:eastAsiaTheme="minorEastAsia"/>
          <w:sz w:val="24"/>
          <w:szCs w:val="24"/>
        </w:rPr>
        <w:t>6</w:t>
      </w:r>
      <w:r w:rsidRPr="007F5D0A">
        <w:rPr>
          <w:rFonts w:eastAsiaTheme="minorEastAsia"/>
          <w:sz w:val="24"/>
          <w:szCs w:val="24"/>
        </w:rPr>
        <w:t>月</w:t>
      </w:r>
      <w:r w:rsidR="00AC778E">
        <w:rPr>
          <w:rFonts w:eastAsiaTheme="minorEastAsia" w:hint="eastAsia"/>
          <w:sz w:val="24"/>
          <w:szCs w:val="24"/>
        </w:rPr>
        <w:t>2</w:t>
      </w:r>
      <w:r w:rsidR="00AC778E">
        <w:rPr>
          <w:rFonts w:eastAsiaTheme="minorEastAsia"/>
          <w:sz w:val="24"/>
          <w:szCs w:val="24"/>
        </w:rPr>
        <w:t>5</w:t>
      </w:r>
      <w:r w:rsidRPr="007F5D0A">
        <w:rPr>
          <w:rFonts w:eastAsiaTheme="minorEastAsia"/>
          <w:sz w:val="24"/>
          <w:szCs w:val="24"/>
        </w:rPr>
        <w:t>日下午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请修改分红方式。最终分红方式以本基金注册登记机构确认为准。</w:t>
      </w:r>
    </w:p>
    <w:p w14:paraId="2BF49765"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）或登录本公司网站（</w:t>
      </w:r>
      <w:r w:rsidRPr="007F5D0A">
        <w:rPr>
          <w:rFonts w:eastAsiaTheme="minorEastAsia"/>
          <w:sz w:val="24"/>
          <w:szCs w:val="24"/>
        </w:rPr>
        <w:t>www.fund001.com</w:t>
      </w:r>
      <w:r w:rsidRPr="007F5D0A">
        <w:rPr>
          <w:rFonts w:eastAsiaTheme="minorEastAsia"/>
          <w:sz w:val="24"/>
          <w:szCs w:val="24"/>
        </w:rPr>
        <w:t>）查询当前的分红方式。</w:t>
      </w:r>
    </w:p>
    <w:p w14:paraId="6160D08F"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6</w:t>
      </w:r>
      <w:r w:rsidRPr="007F5D0A">
        <w:rPr>
          <w:rFonts w:eastAsiaTheme="minorEastAsia"/>
          <w:sz w:val="24"/>
          <w:szCs w:val="24"/>
        </w:rPr>
        <w:t>、权益登记日申请申购的</w:t>
      </w:r>
      <w:r w:rsidRPr="007F5D0A">
        <w:rPr>
          <w:rFonts w:eastAsiaTheme="minorEastAsia"/>
          <w:sz w:val="24"/>
          <w:szCs w:val="24"/>
        </w:rPr>
        <w:t>A</w:t>
      </w:r>
      <w:r w:rsidRPr="007F5D0A">
        <w:rPr>
          <w:rFonts w:eastAsiaTheme="minorEastAsia"/>
          <w:sz w:val="24"/>
          <w:szCs w:val="24"/>
        </w:rPr>
        <w:t>类基金份额不享有本次分红权益，权益登记日申请赎回的基金份额享有本次分红权益。</w:t>
      </w:r>
    </w:p>
    <w:p w14:paraId="5A2DFA1B"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lastRenderedPageBreak/>
        <w:t>7</w:t>
      </w:r>
      <w:r w:rsidRPr="007F5D0A">
        <w:rPr>
          <w:rFonts w:eastAsiaTheme="minorEastAsia"/>
          <w:sz w:val="24"/>
          <w:szCs w:val="24"/>
        </w:rPr>
        <w:t>、本公司有权根据市场情况及本基金</w:t>
      </w:r>
      <w:r w:rsidRPr="007F5D0A">
        <w:rPr>
          <w:rFonts w:eastAsiaTheme="minorEastAsia"/>
          <w:sz w:val="24"/>
          <w:szCs w:val="24"/>
        </w:rPr>
        <w:t>A</w:t>
      </w:r>
      <w:r w:rsidRPr="007F5D0A">
        <w:rPr>
          <w:rFonts w:eastAsiaTheme="minorEastAsia"/>
          <w:sz w:val="24"/>
          <w:szCs w:val="24"/>
        </w:rPr>
        <w:t>类基金份额净值波动的客观因素，在不违反本基金基金合同的前提下，于权益登记日调整最终的分红方案并届时公告。</w:t>
      </w:r>
    </w:p>
    <w:p w14:paraId="30E0B6D3"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14:paraId="37D28E66" w14:textId="77777777" w:rsidR="008775F6" w:rsidRPr="007F5D0A" w:rsidRDefault="008775F6">
      <w:pPr>
        <w:spacing w:line="360" w:lineRule="auto"/>
        <w:ind w:firstLineChars="200" w:firstLine="480"/>
        <w:rPr>
          <w:rFonts w:eastAsiaTheme="minorEastAsia"/>
          <w:sz w:val="24"/>
          <w:szCs w:val="24"/>
        </w:rPr>
      </w:pPr>
    </w:p>
    <w:p w14:paraId="23ADBF6A"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B950F9C" w14:textId="77777777"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33108" w14:textId="77777777" w:rsidR="00E91DCE" w:rsidRDefault="00E91DCE" w:rsidP="00893436">
      <w:r>
        <w:separator/>
      </w:r>
    </w:p>
  </w:endnote>
  <w:endnote w:type="continuationSeparator" w:id="0">
    <w:p w14:paraId="0360A47D" w14:textId="77777777" w:rsidR="00E91DCE" w:rsidRDefault="00E91DCE"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1D81E" w14:textId="77777777" w:rsidR="00E91DCE" w:rsidRDefault="00E91DCE" w:rsidP="00893436">
      <w:r>
        <w:separator/>
      </w:r>
    </w:p>
  </w:footnote>
  <w:footnote w:type="continuationSeparator" w:id="0">
    <w:p w14:paraId="020136DE" w14:textId="77777777" w:rsidR="00E91DCE" w:rsidRDefault="00E91DCE"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07763"/>
    <w:rsid w:val="00010A37"/>
    <w:rsid w:val="0001680B"/>
    <w:rsid w:val="00026747"/>
    <w:rsid w:val="00034D40"/>
    <w:rsid w:val="00041353"/>
    <w:rsid w:val="00046065"/>
    <w:rsid w:val="00053698"/>
    <w:rsid w:val="00057AC1"/>
    <w:rsid w:val="000645BE"/>
    <w:rsid w:val="00084858"/>
    <w:rsid w:val="00085F5C"/>
    <w:rsid w:val="00090A7E"/>
    <w:rsid w:val="0009724F"/>
    <w:rsid w:val="0009778C"/>
    <w:rsid w:val="000A19B2"/>
    <w:rsid w:val="000A1C59"/>
    <w:rsid w:val="000C39F6"/>
    <w:rsid w:val="001044CE"/>
    <w:rsid w:val="00111BD0"/>
    <w:rsid w:val="001322EE"/>
    <w:rsid w:val="00132544"/>
    <w:rsid w:val="00135CA1"/>
    <w:rsid w:val="00136580"/>
    <w:rsid w:val="0014161F"/>
    <w:rsid w:val="001506CA"/>
    <w:rsid w:val="0016074B"/>
    <w:rsid w:val="00192336"/>
    <w:rsid w:val="001C46FA"/>
    <w:rsid w:val="001C7362"/>
    <w:rsid w:val="001E6346"/>
    <w:rsid w:val="001F3348"/>
    <w:rsid w:val="001F6A78"/>
    <w:rsid w:val="00226206"/>
    <w:rsid w:val="00242E4D"/>
    <w:rsid w:val="002662C4"/>
    <w:rsid w:val="00266A99"/>
    <w:rsid w:val="002820B0"/>
    <w:rsid w:val="00284B1B"/>
    <w:rsid w:val="0029333B"/>
    <w:rsid w:val="002A63B7"/>
    <w:rsid w:val="002B6A76"/>
    <w:rsid w:val="002D11DB"/>
    <w:rsid w:val="002D5E59"/>
    <w:rsid w:val="002F107A"/>
    <w:rsid w:val="002F590A"/>
    <w:rsid w:val="00304E0B"/>
    <w:rsid w:val="003160F8"/>
    <w:rsid w:val="00317912"/>
    <w:rsid w:val="0032061C"/>
    <w:rsid w:val="003231AA"/>
    <w:rsid w:val="003340A3"/>
    <w:rsid w:val="00334A81"/>
    <w:rsid w:val="00340F84"/>
    <w:rsid w:val="00362297"/>
    <w:rsid w:val="00382A4F"/>
    <w:rsid w:val="0039192C"/>
    <w:rsid w:val="003A0218"/>
    <w:rsid w:val="003B1B7A"/>
    <w:rsid w:val="003E51F2"/>
    <w:rsid w:val="004012C4"/>
    <w:rsid w:val="00410642"/>
    <w:rsid w:val="00413675"/>
    <w:rsid w:val="00413C44"/>
    <w:rsid w:val="00425EE0"/>
    <w:rsid w:val="004350A4"/>
    <w:rsid w:val="00441088"/>
    <w:rsid w:val="0045721E"/>
    <w:rsid w:val="00465B6B"/>
    <w:rsid w:val="00465DB5"/>
    <w:rsid w:val="0047265B"/>
    <w:rsid w:val="00486934"/>
    <w:rsid w:val="004966BA"/>
    <w:rsid w:val="004A03FE"/>
    <w:rsid w:val="004A2AF7"/>
    <w:rsid w:val="004C1EA0"/>
    <w:rsid w:val="0050279B"/>
    <w:rsid w:val="00506E3A"/>
    <w:rsid w:val="005257AB"/>
    <w:rsid w:val="00561F9F"/>
    <w:rsid w:val="005715B6"/>
    <w:rsid w:val="005771BF"/>
    <w:rsid w:val="005814BD"/>
    <w:rsid w:val="0058259A"/>
    <w:rsid w:val="005867E1"/>
    <w:rsid w:val="0058732F"/>
    <w:rsid w:val="005A1DE7"/>
    <w:rsid w:val="005C74A7"/>
    <w:rsid w:val="005E7BFE"/>
    <w:rsid w:val="005F1EDC"/>
    <w:rsid w:val="005F2A39"/>
    <w:rsid w:val="005F6061"/>
    <w:rsid w:val="00600005"/>
    <w:rsid w:val="00602C3F"/>
    <w:rsid w:val="006446CB"/>
    <w:rsid w:val="006602FD"/>
    <w:rsid w:val="006649D0"/>
    <w:rsid w:val="006710D9"/>
    <w:rsid w:val="0068500A"/>
    <w:rsid w:val="00687863"/>
    <w:rsid w:val="00687D1C"/>
    <w:rsid w:val="00691A5B"/>
    <w:rsid w:val="006A2E06"/>
    <w:rsid w:val="006A7EBB"/>
    <w:rsid w:val="006F1FA3"/>
    <w:rsid w:val="006F538B"/>
    <w:rsid w:val="00712934"/>
    <w:rsid w:val="00721B55"/>
    <w:rsid w:val="0073619C"/>
    <w:rsid w:val="00793CFF"/>
    <w:rsid w:val="007A22BA"/>
    <w:rsid w:val="007C7B20"/>
    <w:rsid w:val="007D0CEC"/>
    <w:rsid w:val="007D292D"/>
    <w:rsid w:val="007E28A5"/>
    <w:rsid w:val="007F5D0A"/>
    <w:rsid w:val="0082734F"/>
    <w:rsid w:val="0083403A"/>
    <w:rsid w:val="008445D4"/>
    <w:rsid w:val="00854B39"/>
    <w:rsid w:val="00860FBF"/>
    <w:rsid w:val="008656F5"/>
    <w:rsid w:val="00871728"/>
    <w:rsid w:val="008775F6"/>
    <w:rsid w:val="00880E4A"/>
    <w:rsid w:val="00893436"/>
    <w:rsid w:val="008B4234"/>
    <w:rsid w:val="008D1F66"/>
    <w:rsid w:val="008E07A1"/>
    <w:rsid w:val="008E61BB"/>
    <w:rsid w:val="00927871"/>
    <w:rsid w:val="009302F7"/>
    <w:rsid w:val="00945FAD"/>
    <w:rsid w:val="009732A4"/>
    <w:rsid w:val="00983BB2"/>
    <w:rsid w:val="0099338F"/>
    <w:rsid w:val="00993E34"/>
    <w:rsid w:val="00993E49"/>
    <w:rsid w:val="009A41E6"/>
    <w:rsid w:val="009B4BCB"/>
    <w:rsid w:val="009E4931"/>
    <w:rsid w:val="009F1EE4"/>
    <w:rsid w:val="009F736A"/>
    <w:rsid w:val="00A20530"/>
    <w:rsid w:val="00A2381C"/>
    <w:rsid w:val="00A43BDA"/>
    <w:rsid w:val="00A624B9"/>
    <w:rsid w:val="00A628C4"/>
    <w:rsid w:val="00A67D38"/>
    <w:rsid w:val="00A7299C"/>
    <w:rsid w:val="00A81C93"/>
    <w:rsid w:val="00A83087"/>
    <w:rsid w:val="00A83235"/>
    <w:rsid w:val="00A92D2B"/>
    <w:rsid w:val="00AB3008"/>
    <w:rsid w:val="00AC4082"/>
    <w:rsid w:val="00AC778E"/>
    <w:rsid w:val="00AE1981"/>
    <w:rsid w:val="00B035CF"/>
    <w:rsid w:val="00B11F02"/>
    <w:rsid w:val="00B14D73"/>
    <w:rsid w:val="00B158A9"/>
    <w:rsid w:val="00B32FF5"/>
    <w:rsid w:val="00B44BBE"/>
    <w:rsid w:val="00B77B08"/>
    <w:rsid w:val="00B84243"/>
    <w:rsid w:val="00B90A6B"/>
    <w:rsid w:val="00BA2403"/>
    <w:rsid w:val="00BA7F58"/>
    <w:rsid w:val="00BB2218"/>
    <w:rsid w:val="00BC1F31"/>
    <w:rsid w:val="00BD0349"/>
    <w:rsid w:val="00BD7533"/>
    <w:rsid w:val="00BF5698"/>
    <w:rsid w:val="00C33DDD"/>
    <w:rsid w:val="00C3473F"/>
    <w:rsid w:val="00C37506"/>
    <w:rsid w:val="00C412CD"/>
    <w:rsid w:val="00C57D08"/>
    <w:rsid w:val="00C664A6"/>
    <w:rsid w:val="00C82C9D"/>
    <w:rsid w:val="00CB3D18"/>
    <w:rsid w:val="00CC333F"/>
    <w:rsid w:val="00CC49BE"/>
    <w:rsid w:val="00CC53FB"/>
    <w:rsid w:val="00CF2C06"/>
    <w:rsid w:val="00D12B43"/>
    <w:rsid w:val="00D1606B"/>
    <w:rsid w:val="00D20292"/>
    <w:rsid w:val="00D207EB"/>
    <w:rsid w:val="00D24A54"/>
    <w:rsid w:val="00D35D8F"/>
    <w:rsid w:val="00D45A64"/>
    <w:rsid w:val="00D4629A"/>
    <w:rsid w:val="00D5708A"/>
    <w:rsid w:val="00D7775C"/>
    <w:rsid w:val="00DA77C4"/>
    <w:rsid w:val="00DB1A57"/>
    <w:rsid w:val="00DB6924"/>
    <w:rsid w:val="00DD2378"/>
    <w:rsid w:val="00DD4542"/>
    <w:rsid w:val="00DD55F1"/>
    <w:rsid w:val="00DE64E6"/>
    <w:rsid w:val="00DF0163"/>
    <w:rsid w:val="00E20AD9"/>
    <w:rsid w:val="00E23B49"/>
    <w:rsid w:val="00E24390"/>
    <w:rsid w:val="00E248EE"/>
    <w:rsid w:val="00E379B4"/>
    <w:rsid w:val="00E40919"/>
    <w:rsid w:val="00E478DE"/>
    <w:rsid w:val="00E62100"/>
    <w:rsid w:val="00E7014F"/>
    <w:rsid w:val="00E8116A"/>
    <w:rsid w:val="00E86256"/>
    <w:rsid w:val="00E91DCE"/>
    <w:rsid w:val="00E92857"/>
    <w:rsid w:val="00EC087C"/>
    <w:rsid w:val="00EC3F68"/>
    <w:rsid w:val="00EE1F19"/>
    <w:rsid w:val="00F0033B"/>
    <w:rsid w:val="00F025EE"/>
    <w:rsid w:val="00F055D7"/>
    <w:rsid w:val="00F057A8"/>
    <w:rsid w:val="00F4212E"/>
    <w:rsid w:val="00F45E48"/>
    <w:rsid w:val="00F46B94"/>
    <w:rsid w:val="00F519D6"/>
    <w:rsid w:val="00F568CA"/>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38E83"/>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9">
    <w:name w:val="Table Grid"/>
    <w:basedOn w:val="a1"/>
    <w:uiPriority w:val="59"/>
    <w:rsid w:val="001C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1">
    <w:name w:val="m1"/>
    <w:basedOn w:val="a0"/>
    <w:rsid w:val="00860FBF"/>
    <w:rPr>
      <w:color w:val="0000FF"/>
    </w:rPr>
  </w:style>
  <w:style w:type="character" w:styleId="aa">
    <w:name w:val="annotation reference"/>
    <w:basedOn w:val="a0"/>
    <w:uiPriority w:val="99"/>
    <w:semiHidden/>
    <w:unhideWhenUsed/>
    <w:rsid w:val="003A0218"/>
    <w:rPr>
      <w:sz w:val="21"/>
      <w:szCs w:val="21"/>
    </w:rPr>
  </w:style>
  <w:style w:type="paragraph" w:styleId="ab">
    <w:name w:val="annotation text"/>
    <w:basedOn w:val="a"/>
    <w:link w:val="Char4"/>
    <w:uiPriority w:val="99"/>
    <w:semiHidden/>
    <w:unhideWhenUsed/>
    <w:rsid w:val="003A0218"/>
    <w:pPr>
      <w:jc w:val="left"/>
    </w:pPr>
  </w:style>
  <w:style w:type="character" w:customStyle="1" w:styleId="Char4">
    <w:name w:val="批注文字 Char"/>
    <w:basedOn w:val="a0"/>
    <w:link w:val="ab"/>
    <w:uiPriority w:val="99"/>
    <w:semiHidden/>
    <w:rsid w:val="003A0218"/>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3A0218"/>
    <w:rPr>
      <w:b/>
      <w:bCs/>
    </w:rPr>
  </w:style>
  <w:style w:type="character" w:customStyle="1" w:styleId="Char5">
    <w:name w:val="批注主题 Char"/>
    <w:basedOn w:val="Char4"/>
    <w:link w:val="ac"/>
    <w:uiPriority w:val="99"/>
    <w:semiHidden/>
    <w:rsid w:val="003A0218"/>
    <w:rPr>
      <w:rFonts w:ascii="Times New Roman" w:eastAsia="方正仿宋简体" w:hAnsi="Times New Roman" w:cs="Times New Roman"/>
      <w:b/>
      <w:bCs/>
      <w:sz w:val="32"/>
      <w:szCs w:val="20"/>
    </w:rPr>
  </w:style>
  <w:style w:type="paragraph" w:styleId="ad">
    <w:name w:val="Revision"/>
    <w:hidden/>
    <w:uiPriority w:val="99"/>
    <w:semiHidden/>
    <w:rsid w:val="003A0218"/>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7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2EF5F-AD75-4E77-84CB-C6E1A106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349</Words>
  <Characters>1990</Characters>
  <Application>Microsoft Office Word</Application>
  <DocSecurity>0</DocSecurity>
  <Lines>16</Lines>
  <Paragraphs>4</Paragraphs>
  <ScaleCrop>false</ScaleCrop>
  <Company>微软中国</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陈可桢</cp:lastModifiedBy>
  <cp:revision>221</cp:revision>
  <dcterms:created xsi:type="dcterms:W3CDTF">2013-07-29T02:29:00Z</dcterms:created>
  <dcterms:modified xsi:type="dcterms:W3CDTF">2019-06-18T10:22:00Z</dcterms:modified>
</cp:coreProperties>
</file>