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C44DC" w14:textId="77777777" w:rsidR="00B86C3B" w:rsidRPr="00B86C3B" w:rsidRDefault="00B86C3B" w:rsidP="00B86C3B">
      <w:pPr>
        <w:spacing w:line="360" w:lineRule="auto"/>
        <w:contextualSpacing/>
        <w:jc w:val="center"/>
        <w:rPr>
          <w:rFonts w:ascii="Times New Roman" w:hAnsi="Times New Roman"/>
          <w:sz w:val="28"/>
          <w:szCs w:val="28"/>
        </w:rPr>
      </w:pPr>
      <w:r w:rsidRPr="00B86C3B">
        <w:rPr>
          <w:rFonts w:ascii="Times New Roman" w:hAnsi="Times New Roman" w:hint="eastAsia"/>
          <w:sz w:val="28"/>
          <w:szCs w:val="28"/>
        </w:rPr>
        <w:t>交银施罗德基金管理有限公司关于在直销柜台开展施罗德亚洲高息股债基金申购费率优惠的公告</w:t>
      </w:r>
    </w:p>
    <w:p w14:paraId="1D6A82D7" w14:textId="77777777" w:rsidR="00B86C3B" w:rsidRPr="00B86C3B" w:rsidRDefault="00B86C3B" w:rsidP="00B86C3B">
      <w:pPr>
        <w:widowControl/>
        <w:spacing w:line="360" w:lineRule="auto"/>
        <w:jc w:val="center"/>
        <w:rPr>
          <w:rStyle w:val="Char"/>
          <w:rFonts w:ascii="宋体" w:eastAsia="宋体" w:hAnsi="宋体" w:cs="Times New Roman"/>
        </w:rPr>
      </w:pPr>
    </w:p>
    <w:p w14:paraId="1A2A408F" w14:textId="22E65E96" w:rsidR="00B86C3B" w:rsidRDefault="00B86C3B" w:rsidP="00B86C3B">
      <w:pPr>
        <w:spacing w:line="360" w:lineRule="auto"/>
        <w:ind w:firstLineChars="300" w:firstLine="720"/>
        <w:rPr>
          <w:rFonts w:ascii="宋体" w:eastAsia="宋体" w:hAnsi="宋体" w:cs="Times New Roman"/>
          <w:kern w:val="0"/>
          <w:sz w:val="24"/>
          <w:szCs w:val="24"/>
        </w:rPr>
      </w:pPr>
      <w:r w:rsidRPr="00880EB9">
        <w:rPr>
          <w:rFonts w:ascii="宋体" w:eastAsia="宋体" w:hAnsi="宋体" w:cs="Times New Roman" w:hint="eastAsia"/>
          <w:kern w:val="0"/>
          <w:sz w:val="24"/>
          <w:szCs w:val="24"/>
        </w:rPr>
        <w:t>为满足广大投资者的理财需求，交银施罗德基金管理有限公司（以下简称</w:t>
      </w:r>
      <w:r w:rsidRPr="00880EB9">
        <w:rPr>
          <w:rFonts w:ascii="宋体" w:eastAsia="宋体" w:hAnsi="宋体" w:cs="Times New Roman"/>
          <w:kern w:val="0"/>
          <w:sz w:val="24"/>
          <w:szCs w:val="24"/>
        </w:rPr>
        <w:t>“</w:t>
      </w:r>
      <w:r w:rsidRPr="00880EB9">
        <w:rPr>
          <w:rFonts w:ascii="宋体" w:eastAsia="宋体" w:hAnsi="宋体" w:cs="Times New Roman" w:hint="eastAsia"/>
          <w:kern w:val="0"/>
          <w:sz w:val="24"/>
          <w:szCs w:val="24"/>
        </w:rPr>
        <w:t>本公司”）决定自</w:t>
      </w:r>
      <w:r w:rsidRPr="00880EB9">
        <w:rPr>
          <w:rFonts w:ascii="宋体" w:eastAsia="宋体" w:hAnsi="宋体" w:cs="Times New Roman"/>
          <w:kern w:val="0"/>
          <w:sz w:val="24"/>
          <w:szCs w:val="24"/>
        </w:rPr>
        <w:t>201</w:t>
      </w:r>
      <w:r w:rsidR="00346DDE">
        <w:rPr>
          <w:rFonts w:ascii="宋体" w:eastAsia="宋体" w:hAnsi="宋体" w:cs="Times New Roman"/>
          <w:kern w:val="0"/>
          <w:sz w:val="24"/>
          <w:szCs w:val="24"/>
        </w:rPr>
        <w:t>9</w:t>
      </w:r>
      <w:r w:rsidRPr="00880EB9">
        <w:rPr>
          <w:rFonts w:ascii="宋体" w:eastAsia="宋体" w:hAnsi="宋体" w:cs="Times New Roman" w:hint="eastAsia"/>
          <w:kern w:val="0"/>
          <w:sz w:val="24"/>
          <w:szCs w:val="24"/>
        </w:rPr>
        <w:t>年</w:t>
      </w:r>
      <w:r w:rsidRPr="00880EB9">
        <w:rPr>
          <w:rFonts w:ascii="宋体" w:eastAsia="宋体" w:hAnsi="宋体" w:cs="Times New Roman"/>
          <w:kern w:val="0"/>
          <w:sz w:val="24"/>
          <w:szCs w:val="24"/>
        </w:rPr>
        <w:t>05</w:t>
      </w:r>
      <w:r w:rsidRPr="00880EB9">
        <w:rPr>
          <w:rFonts w:ascii="宋体" w:eastAsia="宋体" w:hAnsi="宋体" w:cs="Times New Roman" w:hint="eastAsia"/>
          <w:kern w:val="0"/>
          <w:sz w:val="24"/>
          <w:szCs w:val="24"/>
        </w:rPr>
        <w:t>月</w:t>
      </w:r>
      <w:r w:rsidRPr="00880EB9">
        <w:rPr>
          <w:rFonts w:ascii="宋体" w:eastAsia="宋体" w:hAnsi="宋体" w:cs="Times New Roman"/>
          <w:kern w:val="0"/>
          <w:sz w:val="24"/>
          <w:szCs w:val="24"/>
        </w:rPr>
        <w:t>30</w:t>
      </w:r>
      <w:r w:rsidRPr="00880EB9">
        <w:rPr>
          <w:rFonts w:ascii="宋体" w:eastAsia="宋体" w:hAnsi="宋体" w:cs="Times New Roman" w:hint="eastAsia"/>
          <w:kern w:val="0"/>
          <w:sz w:val="24"/>
          <w:szCs w:val="24"/>
        </w:rPr>
        <w:t>日起，对投资者通过本公司直销柜台办理施罗德亚洲高息股债基金（以下亦简称</w:t>
      </w:r>
      <w:r w:rsidRPr="00880EB9">
        <w:rPr>
          <w:rFonts w:ascii="宋体" w:eastAsia="宋体" w:hAnsi="宋体" w:cs="Times New Roman"/>
          <w:kern w:val="0"/>
          <w:sz w:val="24"/>
          <w:szCs w:val="24"/>
        </w:rPr>
        <w:t>“</w:t>
      </w:r>
      <w:r w:rsidRPr="00880EB9">
        <w:rPr>
          <w:rFonts w:ascii="宋体" w:eastAsia="宋体" w:hAnsi="宋体" w:cs="Times New Roman" w:hint="eastAsia"/>
          <w:kern w:val="0"/>
          <w:sz w:val="24"/>
          <w:szCs w:val="24"/>
        </w:rPr>
        <w:t>本基金</w:t>
      </w:r>
      <w:r w:rsidRPr="00880EB9">
        <w:rPr>
          <w:rFonts w:ascii="宋体" w:eastAsia="宋体" w:hAnsi="宋体" w:cs="Times New Roman"/>
          <w:kern w:val="0"/>
          <w:sz w:val="24"/>
          <w:szCs w:val="24"/>
        </w:rPr>
        <w:t>”</w:t>
      </w:r>
      <w:r w:rsidRPr="00880EB9">
        <w:rPr>
          <w:rFonts w:ascii="宋体" w:eastAsia="宋体" w:hAnsi="宋体" w:cs="Times New Roman" w:hint="eastAsia"/>
          <w:kern w:val="0"/>
          <w:sz w:val="24"/>
          <w:szCs w:val="24"/>
        </w:rPr>
        <w:t>）的申购业务实施费率优惠。具体事宜公告如下：</w:t>
      </w:r>
      <w:r w:rsidRPr="00B86C3B">
        <w:rPr>
          <w:rFonts w:ascii="宋体" w:eastAsia="宋体" w:hAnsi="宋体" w:cs="Times New Roman"/>
          <w:kern w:val="0"/>
          <w:sz w:val="24"/>
          <w:szCs w:val="24"/>
        </w:rPr>
        <w:br/>
        <w:t xml:space="preserve">　　一、施罗德亚洲高息股债基金申购费率优惠方案</w:t>
      </w:r>
    </w:p>
    <w:p w14:paraId="61FB683E" w14:textId="48DF6644" w:rsidR="00B86C3B" w:rsidRDefault="00B86C3B" w:rsidP="00880EB9">
      <w:pPr>
        <w:spacing w:line="360" w:lineRule="auto"/>
        <w:ind w:firstLineChars="200" w:firstLine="480"/>
        <w:rPr>
          <w:rFonts w:ascii="宋体" w:eastAsia="宋体" w:hAnsi="宋体" w:cs="Times New Roman"/>
          <w:kern w:val="0"/>
          <w:sz w:val="24"/>
          <w:szCs w:val="24"/>
        </w:rPr>
      </w:pPr>
      <w:r w:rsidRPr="00B86C3B">
        <w:rPr>
          <w:rFonts w:ascii="宋体" w:eastAsia="宋体" w:hAnsi="宋体" w:cs="Times New Roman"/>
          <w:kern w:val="0"/>
          <w:sz w:val="24"/>
          <w:szCs w:val="24"/>
        </w:rPr>
        <w:t>1、适用基金份额类别</w:t>
      </w:r>
      <w:r w:rsidRPr="00B86C3B">
        <w:rPr>
          <w:rFonts w:ascii="宋体" w:eastAsia="宋体" w:hAnsi="宋体" w:cs="Times New Roman"/>
          <w:kern w:val="0"/>
          <w:sz w:val="24"/>
          <w:szCs w:val="24"/>
        </w:rPr>
        <w:br/>
        <w:t xml:space="preserve">　　施罗德亚洲高息股债基金M类别份额，基金代码968013。</w:t>
      </w:r>
      <w:r w:rsidRPr="00B86C3B">
        <w:rPr>
          <w:rFonts w:ascii="宋体" w:eastAsia="宋体" w:hAnsi="宋体" w:cs="Times New Roman"/>
          <w:kern w:val="0"/>
          <w:sz w:val="24"/>
          <w:szCs w:val="24"/>
        </w:rPr>
        <w:br/>
        <w:t xml:space="preserve">　　2、适用投资者范围</w:t>
      </w:r>
      <w:r w:rsidRPr="00B86C3B">
        <w:rPr>
          <w:rFonts w:ascii="宋体" w:eastAsia="宋体" w:hAnsi="宋体" w:cs="Times New Roman"/>
          <w:kern w:val="0"/>
          <w:sz w:val="24"/>
          <w:szCs w:val="24"/>
        </w:rPr>
        <w:br/>
        <w:t xml:space="preserve">　　通过本公司直销柜台申购本基金的个人和机构投资者。</w:t>
      </w:r>
      <w:r w:rsidRPr="00B86C3B">
        <w:rPr>
          <w:rFonts w:ascii="宋体" w:eastAsia="宋体" w:hAnsi="宋体" w:cs="Times New Roman"/>
          <w:kern w:val="0"/>
          <w:sz w:val="24"/>
          <w:szCs w:val="24"/>
        </w:rPr>
        <w:br/>
        <w:t xml:space="preserve">　　3、本基金M类别份额申购费率优惠方案</w:t>
      </w:r>
    </w:p>
    <w:p w14:paraId="04DAF881" w14:textId="52E3D6C2" w:rsidR="009659E0" w:rsidRDefault="009659E0" w:rsidP="00880EB9">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申购</w:t>
      </w:r>
      <w:r>
        <w:rPr>
          <w:rFonts w:ascii="宋体" w:eastAsia="宋体" w:hAnsi="宋体" w:cs="Times New Roman"/>
          <w:kern w:val="0"/>
          <w:sz w:val="24"/>
          <w:szCs w:val="24"/>
        </w:rPr>
        <w:t>金额</w:t>
      </w:r>
      <w:r w:rsidR="00EA0221">
        <w:rPr>
          <w:rFonts w:ascii="宋体" w:eastAsia="宋体" w:hAnsi="宋体" w:cs="Times New Roman" w:hint="eastAsia"/>
          <w:kern w:val="0"/>
          <w:sz w:val="24"/>
          <w:szCs w:val="24"/>
        </w:rPr>
        <w:t>（人民币</w:t>
      </w:r>
      <w:r w:rsidR="00EA0221">
        <w:rPr>
          <w:rFonts w:ascii="宋体" w:eastAsia="宋体" w:hAnsi="宋体" w:cs="Times New Roman"/>
          <w:kern w:val="0"/>
          <w:sz w:val="24"/>
          <w:szCs w:val="24"/>
        </w:rPr>
        <w:t>）</w:t>
      </w:r>
      <w:r>
        <w:rPr>
          <w:rFonts w:ascii="宋体" w:eastAsia="宋体" w:hAnsi="宋体" w:cs="Times New Roman" w:hint="eastAsia"/>
          <w:kern w:val="0"/>
          <w:sz w:val="24"/>
          <w:szCs w:val="24"/>
        </w:rPr>
        <w:t>500万元</w:t>
      </w:r>
      <w:r>
        <w:rPr>
          <w:rFonts w:ascii="宋体" w:eastAsia="宋体" w:hAnsi="宋体" w:cs="Times New Roman"/>
          <w:kern w:val="0"/>
          <w:sz w:val="24"/>
          <w:szCs w:val="24"/>
        </w:rPr>
        <w:t>以下，</w:t>
      </w:r>
      <w:r>
        <w:rPr>
          <w:rFonts w:ascii="宋体" w:eastAsia="宋体" w:hAnsi="宋体" w:cs="Times New Roman" w:hint="eastAsia"/>
          <w:kern w:val="0"/>
          <w:sz w:val="24"/>
          <w:szCs w:val="24"/>
        </w:rPr>
        <w:t>享受</w:t>
      </w:r>
      <w:r w:rsidR="008527FD">
        <w:rPr>
          <w:rFonts w:ascii="宋体" w:eastAsia="宋体" w:hAnsi="宋体" w:cs="Times New Roman" w:hint="eastAsia"/>
          <w:kern w:val="0"/>
          <w:sz w:val="24"/>
          <w:szCs w:val="24"/>
        </w:rPr>
        <w:t>申购</w:t>
      </w:r>
      <w:r>
        <w:rPr>
          <w:rFonts w:ascii="宋体" w:eastAsia="宋体" w:hAnsi="宋体" w:cs="Times New Roman" w:hint="eastAsia"/>
          <w:kern w:val="0"/>
          <w:sz w:val="24"/>
          <w:szCs w:val="24"/>
        </w:rPr>
        <w:t>费率0.1折</w:t>
      </w:r>
      <w:r>
        <w:rPr>
          <w:rFonts w:ascii="宋体" w:eastAsia="宋体" w:hAnsi="宋体" w:cs="Times New Roman"/>
          <w:kern w:val="0"/>
          <w:sz w:val="24"/>
          <w:szCs w:val="24"/>
        </w:rPr>
        <w:t>优惠</w:t>
      </w:r>
      <w:r w:rsidR="008527FD">
        <w:rPr>
          <w:rFonts w:ascii="宋体" w:eastAsia="宋体" w:hAnsi="宋体" w:cs="Times New Roman" w:hint="eastAsia"/>
          <w:kern w:val="0"/>
          <w:sz w:val="24"/>
          <w:szCs w:val="24"/>
        </w:rPr>
        <w:t>；</w:t>
      </w:r>
      <w:r>
        <w:rPr>
          <w:rFonts w:ascii="宋体" w:eastAsia="宋体" w:hAnsi="宋体" w:cs="Times New Roman" w:hint="eastAsia"/>
          <w:kern w:val="0"/>
          <w:sz w:val="24"/>
          <w:szCs w:val="24"/>
        </w:rPr>
        <w:t>申购</w:t>
      </w:r>
      <w:r>
        <w:rPr>
          <w:rFonts w:ascii="宋体" w:eastAsia="宋体" w:hAnsi="宋体" w:cs="Times New Roman"/>
          <w:kern w:val="0"/>
          <w:sz w:val="24"/>
          <w:szCs w:val="24"/>
        </w:rPr>
        <w:t>金额</w:t>
      </w:r>
      <w:r w:rsidR="00EA0221">
        <w:rPr>
          <w:rFonts w:ascii="宋体" w:eastAsia="宋体" w:hAnsi="宋体" w:cs="Times New Roman" w:hint="eastAsia"/>
          <w:kern w:val="0"/>
          <w:sz w:val="24"/>
          <w:szCs w:val="24"/>
        </w:rPr>
        <w:t>（人民币</w:t>
      </w:r>
      <w:r w:rsidR="00EA0221">
        <w:rPr>
          <w:rFonts w:ascii="宋体" w:eastAsia="宋体" w:hAnsi="宋体" w:cs="Times New Roman"/>
          <w:kern w:val="0"/>
          <w:sz w:val="24"/>
          <w:szCs w:val="24"/>
        </w:rPr>
        <w:t>）</w:t>
      </w:r>
      <w:r>
        <w:rPr>
          <w:rFonts w:ascii="宋体" w:eastAsia="宋体" w:hAnsi="宋体" w:cs="Times New Roman" w:hint="eastAsia"/>
          <w:kern w:val="0"/>
          <w:sz w:val="24"/>
          <w:szCs w:val="24"/>
        </w:rPr>
        <w:t>500万元（</w:t>
      </w:r>
      <w:r>
        <w:rPr>
          <w:rFonts w:ascii="宋体" w:eastAsia="宋体" w:hAnsi="宋体" w:cs="Times New Roman"/>
          <w:kern w:val="0"/>
          <w:sz w:val="24"/>
          <w:szCs w:val="24"/>
        </w:rPr>
        <w:t>含）以上，</w:t>
      </w:r>
      <w:r w:rsidR="008527FD">
        <w:rPr>
          <w:rFonts w:ascii="宋体" w:eastAsia="宋体" w:hAnsi="宋体" w:cs="Times New Roman" w:hint="eastAsia"/>
          <w:kern w:val="0"/>
          <w:sz w:val="24"/>
          <w:szCs w:val="24"/>
        </w:rPr>
        <w:t>享受申购</w:t>
      </w:r>
      <w:r>
        <w:rPr>
          <w:rFonts w:ascii="宋体" w:eastAsia="宋体" w:hAnsi="宋体" w:cs="Times New Roman"/>
          <w:kern w:val="0"/>
          <w:sz w:val="24"/>
          <w:szCs w:val="24"/>
        </w:rPr>
        <w:t>费率</w:t>
      </w:r>
      <w:r>
        <w:rPr>
          <w:rFonts w:ascii="宋体" w:eastAsia="宋体" w:hAnsi="宋体" w:cs="Times New Roman" w:hint="eastAsia"/>
          <w:kern w:val="0"/>
          <w:sz w:val="24"/>
          <w:szCs w:val="24"/>
        </w:rPr>
        <w:t>0</w:t>
      </w:r>
      <w:r w:rsidR="008527FD">
        <w:rPr>
          <w:rFonts w:ascii="宋体" w:eastAsia="宋体" w:hAnsi="宋体" w:cs="Times New Roman" w:hint="eastAsia"/>
          <w:kern w:val="0"/>
          <w:sz w:val="24"/>
          <w:szCs w:val="24"/>
        </w:rPr>
        <w:t>折优惠</w:t>
      </w:r>
      <w:r w:rsidR="00BB7F0B">
        <w:rPr>
          <w:rFonts w:ascii="宋体" w:eastAsia="宋体" w:hAnsi="宋体" w:cs="Times New Roman" w:hint="eastAsia"/>
          <w:kern w:val="0"/>
          <w:sz w:val="24"/>
          <w:szCs w:val="24"/>
        </w:rPr>
        <w:t>，</w:t>
      </w:r>
      <w:r w:rsidR="00BB7F0B">
        <w:rPr>
          <w:rFonts w:ascii="宋体" w:eastAsia="宋体" w:hAnsi="宋体" w:cs="Times New Roman"/>
          <w:kern w:val="0"/>
          <w:sz w:val="24"/>
          <w:szCs w:val="24"/>
        </w:rPr>
        <w:t>即优惠后的申购费率为</w:t>
      </w:r>
      <w:r w:rsidR="00BB7F0B">
        <w:rPr>
          <w:rFonts w:ascii="宋体" w:eastAsia="宋体" w:hAnsi="宋体" w:cs="Times New Roman" w:hint="eastAsia"/>
          <w:kern w:val="0"/>
          <w:sz w:val="24"/>
          <w:szCs w:val="24"/>
        </w:rPr>
        <w:t>0</w:t>
      </w:r>
      <w:r w:rsidR="00BB7F0B">
        <w:rPr>
          <w:rFonts w:ascii="宋体" w:eastAsia="宋体" w:hAnsi="宋体" w:cs="Times New Roman"/>
          <w:kern w:val="0"/>
          <w:sz w:val="24"/>
          <w:szCs w:val="24"/>
        </w:rPr>
        <w:t>%</w:t>
      </w:r>
      <w:r>
        <w:rPr>
          <w:rFonts w:ascii="宋体" w:eastAsia="宋体" w:hAnsi="宋体" w:cs="Times New Roman" w:hint="eastAsia"/>
          <w:kern w:val="0"/>
          <w:sz w:val="24"/>
          <w:szCs w:val="24"/>
        </w:rPr>
        <w:t>。</w:t>
      </w:r>
    </w:p>
    <w:p w14:paraId="1AC4F5ED" w14:textId="163ADE70" w:rsidR="008F4871" w:rsidRDefault="00B86C3B" w:rsidP="009659E0">
      <w:pPr>
        <w:spacing w:line="360" w:lineRule="auto"/>
        <w:ind w:firstLineChars="300" w:firstLine="720"/>
        <w:rPr>
          <w:rFonts w:ascii="宋体" w:eastAsia="宋体" w:hAnsi="宋体" w:cs="Times New Roman"/>
          <w:kern w:val="0"/>
          <w:sz w:val="24"/>
          <w:szCs w:val="24"/>
        </w:rPr>
      </w:pPr>
      <w:r w:rsidRPr="00B86C3B">
        <w:rPr>
          <w:rFonts w:ascii="宋体" w:eastAsia="宋体" w:hAnsi="宋体" w:cs="Times New Roman"/>
          <w:kern w:val="0"/>
          <w:sz w:val="24"/>
          <w:szCs w:val="24"/>
        </w:rPr>
        <w:br/>
        <w:t>注：（1）有关上述费率优惠活动的具体费率折扣及活动起止时间如有变化，敬请投资者留意本公司的有关公告，届时费率优惠相关事项以最新公告为准；</w:t>
      </w:r>
      <w:r w:rsidR="00941EC6" w:rsidRPr="00B86C3B" w:rsidDel="00941EC6">
        <w:rPr>
          <w:rFonts w:ascii="宋体" w:eastAsia="宋体" w:hAnsi="宋体" w:cs="Times New Roman"/>
          <w:kern w:val="0"/>
          <w:sz w:val="24"/>
          <w:szCs w:val="24"/>
        </w:rPr>
        <w:t xml:space="preserve"> </w:t>
      </w:r>
      <w:r w:rsidRPr="00B86C3B">
        <w:rPr>
          <w:rFonts w:ascii="宋体" w:eastAsia="宋体" w:hAnsi="宋体" w:cs="Times New Roman"/>
          <w:kern w:val="0"/>
          <w:sz w:val="24"/>
          <w:szCs w:val="24"/>
        </w:rPr>
        <w:br/>
        <w:t xml:space="preserve">　　（2）投资者通过本公司直销柜台首次申购本基金M类别单笔最低金额为人民币100,000元，追加申购的单笔最低金额为人民币10,000元，单笔最低赎回额为100份，最低持有额为100份。</w:t>
      </w:r>
      <w:r w:rsidRPr="00B86C3B">
        <w:rPr>
          <w:rFonts w:ascii="宋体" w:eastAsia="宋体" w:hAnsi="宋体" w:cs="Times New Roman"/>
          <w:kern w:val="0"/>
          <w:sz w:val="24"/>
          <w:szCs w:val="24"/>
        </w:rPr>
        <w:br/>
        <w:t xml:space="preserve">　　　</w:t>
      </w:r>
      <w:r w:rsidRPr="00B86C3B">
        <w:rPr>
          <w:rFonts w:ascii="宋体" w:eastAsia="宋体" w:hAnsi="宋体" w:cs="Times New Roman"/>
          <w:kern w:val="0"/>
          <w:sz w:val="24"/>
          <w:szCs w:val="24"/>
        </w:rPr>
        <w:br/>
        <w:t xml:space="preserve">　　二、重要提示</w:t>
      </w:r>
      <w:r w:rsidRPr="00B86C3B">
        <w:rPr>
          <w:rFonts w:ascii="宋体" w:eastAsia="宋体" w:hAnsi="宋体" w:cs="Times New Roman"/>
          <w:kern w:val="0"/>
          <w:sz w:val="24"/>
          <w:szCs w:val="24"/>
        </w:rPr>
        <w:br/>
        <w:t xml:space="preserve">　　1、上述费率优惠活动由本公司决定和执行，解释权归本公司所有。优惠活动期间，业务办理的业务规则和流程以本公司的安排和规定为准，本公司有权根据市场情况对上述费率优惠情况进行调整或变更。</w:t>
      </w:r>
      <w:r w:rsidRPr="00B86C3B">
        <w:rPr>
          <w:rFonts w:ascii="宋体" w:eastAsia="宋体" w:hAnsi="宋体" w:cs="Times New Roman"/>
          <w:kern w:val="0"/>
          <w:sz w:val="24"/>
          <w:szCs w:val="24"/>
        </w:rPr>
        <w:br/>
        <w:t xml:space="preserve">　　2、投资者在办理基金交易前，请仔细阅读本基金的中国内地补充说明文件、基金招募说明书、中国内地产品资料概要及信托契约等相关法律文件及公告，并</w:t>
      </w:r>
      <w:r w:rsidRPr="00B86C3B">
        <w:rPr>
          <w:rFonts w:ascii="宋体" w:eastAsia="宋体" w:hAnsi="宋体" w:cs="Times New Roman"/>
          <w:kern w:val="0"/>
          <w:sz w:val="24"/>
          <w:szCs w:val="24"/>
        </w:rPr>
        <w:lastRenderedPageBreak/>
        <w:t>确保遵循其规定。</w:t>
      </w:r>
      <w:r w:rsidRPr="00B86C3B">
        <w:rPr>
          <w:rFonts w:ascii="宋体" w:eastAsia="宋体" w:hAnsi="宋体" w:cs="Times New Roman"/>
          <w:kern w:val="0"/>
          <w:sz w:val="24"/>
          <w:szCs w:val="24"/>
        </w:rPr>
        <w:br/>
        <w:t xml:space="preserve">　　3、本基金作为香港互认基金，依照香港法律设立，其投资运作、风险收益特征、信息披露等规范适用香港法律及香港证监会的相关规定。投资者应特别关注基金法律文件中的风险提示及香港互认基金的特有风险，谨慎做出投资决策。</w:t>
      </w:r>
      <w:r w:rsidRPr="00B86C3B">
        <w:rPr>
          <w:rFonts w:ascii="宋体" w:eastAsia="宋体" w:hAnsi="宋体" w:cs="Times New Roman"/>
          <w:kern w:val="0"/>
          <w:sz w:val="24"/>
          <w:szCs w:val="24"/>
        </w:rPr>
        <w:br/>
        <w:t xml:space="preserve">　　　　</w:t>
      </w:r>
      <w:r w:rsidRPr="00B86C3B">
        <w:rPr>
          <w:rFonts w:ascii="宋体" w:eastAsia="宋体" w:hAnsi="宋体" w:cs="Times New Roman"/>
          <w:kern w:val="0"/>
          <w:sz w:val="24"/>
          <w:szCs w:val="24"/>
        </w:rPr>
        <w:br/>
        <w:t xml:space="preserve">　　三、投资者可通过以下途径了解或咨询相关详情：</w:t>
      </w:r>
      <w:r w:rsidRPr="00B86C3B">
        <w:rPr>
          <w:rFonts w:ascii="宋体" w:eastAsia="宋体" w:hAnsi="宋体" w:cs="Times New Roman"/>
          <w:kern w:val="0"/>
          <w:sz w:val="24"/>
          <w:szCs w:val="24"/>
        </w:rPr>
        <w:br/>
        <w:t xml:space="preserve">　　本公司直销柜台</w:t>
      </w:r>
      <w:r w:rsidRPr="00B86C3B">
        <w:rPr>
          <w:rFonts w:ascii="宋体" w:eastAsia="宋体" w:hAnsi="宋体" w:cs="Times New Roman"/>
          <w:kern w:val="0"/>
          <w:sz w:val="24"/>
          <w:szCs w:val="24"/>
        </w:rPr>
        <w:br/>
        <w:t xml:space="preserve">　　住所：</w:t>
      </w:r>
      <w:r w:rsidR="00346DDE">
        <w:rPr>
          <w:rFonts w:ascii="宋体" w:eastAsia="宋体" w:hAnsi="宋体" w:cs="Times New Roman" w:hint="eastAsia"/>
          <w:kern w:val="0"/>
          <w:sz w:val="24"/>
          <w:szCs w:val="24"/>
        </w:rPr>
        <w:t>中国</w:t>
      </w:r>
      <w:r w:rsidR="00346DDE">
        <w:rPr>
          <w:rFonts w:ascii="宋体" w:eastAsia="宋体" w:hAnsi="宋体" w:cs="Times New Roman"/>
          <w:kern w:val="0"/>
          <w:sz w:val="24"/>
          <w:szCs w:val="24"/>
        </w:rPr>
        <w:t>（上海）</w:t>
      </w:r>
      <w:r w:rsidR="00346DDE">
        <w:rPr>
          <w:rFonts w:ascii="宋体" w:eastAsia="宋体" w:hAnsi="宋体" w:cs="Times New Roman" w:hint="eastAsia"/>
          <w:kern w:val="0"/>
          <w:sz w:val="24"/>
          <w:szCs w:val="24"/>
        </w:rPr>
        <w:t>自由贸易试验区</w:t>
      </w:r>
      <w:r w:rsidRPr="00B86C3B">
        <w:rPr>
          <w:rFonts w:ascii="宋体" w:eastAsia="宋体" w:hAnsi="宋体" w:cs="Times New Roman"/>
          <w:kern w:val="0"/>
          <w:sz w:val="24"/>
          <w:szCs w:val="24"/>
        </w:rPr>
        <w:t>银城中路188号交通银行大楼二层（裙）</w:t>
      </w:r>
      <w:r w:rsidRPr="00B86C3B">
        <w:rPr>
          <w:rFonts w:ascii="宋体" w:eastAsia="宋体" w:hAnsi="宋体" w:cs="Times New Roman"/>
          <w:kern w:val="0"/>
          <w:sz w:val="24"/>
          <w:szCs w:val="24"/>
        </w:rPr>
        <w:br/>
        <w:t xml:space="preserve">　　办公地址：上海浦东新区世纪大道8号国金中心二期21-22楼</w:t>
      </w:r>
      <w:r w:rsidRPr="00B86C3B">
        <w:rPr>
          <w:rFonts w:ascii="宋体" w:eastAsia="宋体" w:hAnsi="宋体" w:cs="Times New Roman"/>
          <w:kern w:val="0"/>
          <w:sz w:val="24"/>
          <w:szCs w:val="24"/>
        </w:rPr>
        <w:br/>
        <w:t xml:space="preserve">　　法定代表人：</w:t>
      </w:r>
      <w:r w:rsidR="00346DDE">
        <w:rPr>
          <w:rFonts w:ascii="宋体" w:eastAsia="宋体" w:hAnsi="宋体" w:cs="Times New Roman" w:hint="eastAsia"/>
          <w:kern w:val="0"/>
          <w:sz w:val="24"/>
          <w:szCs w:val="24"/>
        </w:rPr>
        <w:t>阮红</w:t>
      </w:r>
      <w:r w:rsidRPr="00B86C3B">
        <w:rPr>
          <w:rFonts w:ascii="宋体" w:eastAsia="宋体" w:hAnsi="宋体" w:cs="Times New Roman"/>
          <w:kern w:val="0"/>
          <w:sz w:val="24"/>
          <w:szCs w:val="24"/>
        </w:rPr>
        <w:br/>
        <w:t xml:space="preserve">　　电话：（021）61055724</w:t>
      </w:r>
      <w:r w:rsidRPr="00B86C3B">
        <w:rPr>
          <w:rFonts w:ascii="宋体" w:eastAsia="宋体" w:hAnsi="宋体" w:cs="Times New Roman"/>
          <w:kern w:val="0"/>
          <w:sz w:val="24"/>
          <w:szCs w:val="24"/>
        </w:rPr>
        <w:br/>
        <w:t xml:space="preserve">　　传真：（021）61055054</w:t>
      </w:r>
      <w:r w:rsidRPr="00B86C3B">
        <w:rPr>
          <w:rFonts w:ascii="宋体" w:eastAsia="宋体" w:hAnsi="宋体" w:cs="Times New Roman"/>
          <w:kern w:val="0"/>
          <w:sz w:val="24"/>
          <w:szCs w:val="24"/>
        </w:rPr>
        <w:br/>
        <w:t xml:space="preserve">　　联系人：傅鲸</w:t>
      </w:r>
      <w:r w:rsidRPr="00B86C3B">
        <w:rPr>
          <w:rFonts w:ascii="宋体" w:eastAsia="宋体" w:hAnsi="宋体" w:cs="Times New Roman"/>
          <w:kern w:val="0"/>
          <w:sz w:val="24"/>
          <w:szCs w:val="24"/>
        </w:rPr>
        <w:br/>
        <w:t xml:space="preserve">　　客户服务电话：400-700-5000（免长途话费），（021）61055000</w:t>
      </w:r>
      <w:r w:rsidRPr="00B86C3B">
        <w:rPr>
          <w:rFonts w:ascii="宋体" w:eastAsia="宋体" w:hAnsi="宋体" w:cs="Times New Roman"/>
          <w:kern w:val="0"/>
          <w:sz w:val="24"/>
          <w:szCs w:val="24"/>
        </w:rPr>
        <w:br/>
        <w:t xml:space="preserve">　　网址：</w:t>
      </w:r>
      <w:hyperlink r:id="rId6" w:history="1">
        <w:r w:rsidR="008F4871" w:rsidRPr="0097037E">
          <w:rPr>
            <w:rStyle w:val="aa"/>
            <w:rFonts w:ascii="宋体" w:eastAsia="宋体" w:hAnsi="宋体" w:cs="Times New Roman"/>
            <w:kern w:val="0"/>
            <w:sz w:val="24"/>
            <w:szCs w:val="24"/>
          </w:rPr>
          <w:t>www.fund001.com</w:t>
        </w:r>
      </w:hyperlink>
    </w:p>
    <w:p w14:paraId="5F7C2881" w14:textId="2C43670D" w:rsidR="008D328E" w:rsidRPr="009659E0" w:rsidRDefault="00B86C3B" w:rsidP="009659E0">
      <w:pPr>
        <w:spacing w:line="360" w:lineRule="auto"/>
        <w:ind w:firstLineChars="300" w:firstLine="720"/>
        <w:rPr>
          <w:rFonts w:ascii="宋体" w:eastAsia="宋体" w:hAnsi="宋体" w:cs="Times New Roman"/>
          <w:kern w:val="0"/>
          <w:sz w:val="24"/>
          <w:szCs w:val="24"/>
        </w:rPr>
      </w:pPr>
      <w:r w:rsidRPr="00B86C3B">
        <w:rPr>
          <w:rFonts w:ascii="宋体" w:eastAsia="宋体" w:hAnsi="宋体" w:cs="Times New Roman"/>
          <w:kern w:val="0"/>
          <w:sz w:val="24"/>
          <w:szCs w:val="24"/>
        </w:rPr>
        <w:br/>
      </w:r>
      <w:r w:rsidR="008F4871">
        <w:rPr>
          <w:rFonts w:ascii="宋体" w:eastAsia="宋体" w:hAnsi="宋体" w:cs="Times New Roman" w:hint="eastAsia"/>
          <w:kern w:val="0"/>
          <w:sz w:val="24"/>
          <w:szCs w:val="24"/>
        </w:rPr>
        <w:t xml:space="preserve">    </w:t>
      </w:r>
      <w:r w:rsidRPr="00B86C3B">
        <w:rPr>
          <w:rFonts w:ascii="宋体" w:eastAsia="宋体" w:hAnsi="宋体" w:cs="Times New Roman"/>
          <w:kern w:val="0"/>
          <w:sz w:val="24"/>
          <w:szCs w:val="24"/>
        </w:rPr>
        <w:t>四、风险提示</w:t>
      </w:r>
      <w:r w:rsidRPr="00B86C3B">
        <w:rPr>
          <w:rFonts w:ascii="宋体" w:eastAsia="宋体" w:hAnsi="宋体" w:cs="Times New Roman"/>
          <w:kern w:val="0"/>
          <w:sz w:val="24"/>
          <w:szCs w:val="24"/>
        </w:rPr>
        <w:br/>
        <w:t xml:space="preserve">　　内地投资者应当认真阅读本基金的中国内地补充说明文件、基金招募说明书、中国内地产品资料概要及信托契约等基金法律文件，了解基金的风险收益特征，并根据自身的投资目的、投资期限、投资经验、资产状况等判断本基金是否和内地投资者的风险承受能力相适应。</w:t>
      </w:r>
      <w:r w:rsidRPr="00B86C3B">
        <w:rPr>
          <w:rFonts w:ascii="宋体" w:eastAsia="宋体" w:hAnsi="宋体" w:cs="Times New Roman"/>
          <w:kern w:val="0"/>
          <w:sz w:val="24"/>
          <w:szCs w:val="24"/>
        </w:rPr>
        <w:br/>
        <w:t xml:space="preserve">　　基金管理人承诺以诚实信用、勤勉尽责的原则管理和运用基金资产，但不保证本基金一定盈利，也不保证最低收益。基金管理人管理的其他基金的业绩不构成对本基金业绩表现的保证。基金管理人提醒内地投资者基金投资的“买者自负”原则，在做出投资决策后，基金运营状况与基金净值变化引致的投资风险，由投资者自行负担。</w:t>
      </w:r>
      <w:r w:rsidRPr="00B86C3B">
        <w:rPr>
          <w:rFonts w:ascii="宋体" w:eastAsia="宋体" w:hAnsi="宋体" w:cs="Times New Roman"/>
          <w:kern w:val="0"/>
          <w:sz w:val="24"/>
          <w:szCs w:val="24"/>
        </w:rPr>
        <w:br/>
        <w:t xml:space="preserve">　　本基金的主要风险包括但不限于：股票投资风险；有关具有投资级别、低于投资级别和未获评级的债务证券的风险；信用风险；利率风险；新兴和欠发达市场的证券交易价格波动风险；有关房地产投资信托基金（“REITs”）的风险；</w:t>
      </w:r>
      <w:r w:rsidRPr="00B86C3B">
        <w:rPr>
          <w:rFonts w:ascii="宋体" w:eastAsia="宋体" w:hAnsi="宋体" w:cs="Times New Roman"/>
          <w:kern w:val="0"/>
          <w:sz w:val="24"/>
          <w:szCs w:val="24"/>
        </w:rPr>
        <w:lastRenderedPageBreak/>
        <w:t>金融衍生工具；有关对冲的风险；人民币货币风险。此外，本基金作为香港互认基金在内地公开销售，涉及若干特别风险，包括但不限于：</w:t>
      </w:r>
      <w:r w:rsidRPr="00B86C3B">
        <w:rPr>
          <w:rFonts w:ascii="宋体" w:eastAsia="宋体" w:hAnsi="宋体" w:cs="Times New Roman"/>
          <w:kern w:val="0"/>
          <w:sz w:val="24"/>
          <w:szCs w:val="24"/>
        </w:rPr>
        <w:br/>
        <w:t xml:space="preserve">　　</w:t>
      </w:r>
      <w:r w:rsidR="00941EC6">
        <w:rPr>
          <w:rFonts w:ascii="宋体" w:eastAsia="宋体" w:hAnsi="宋体" w:cs="Times New Roman" w:hint="eastAsia"/>
          <w:kern w:val="0"/>
          <w:sz w:val="24"/>
          <w:szCs w:val="24"/>
        </w:rPr>
        <w:t>（1</w:t>
      </w:r>
      <w:r w:rsidR="00941EC6">
        <w:rPr>
          <w:rFonts w:ascii="宋体" w:eastAsia="宋体" w:hAnsi="宋体" w:cs="Times New Roman"/>
          <w:kern w:val="0"/>
          <w:sz w:val="24"/>
          <w:szCs w:val="24"/>
        </w:rPr>
        <w:t>）</w:t>
      </w:r>
      <w:r w:rsidRPr="00B86C3B">
        <w:rPr>
          <w:rFonts w:ascii="宋体" w:eastAsia="宋体" w:hAnsi="宋体" w:cs="Times New Roman"/>
          <w:kern w:val="0"/>
          <w:sz w:val="24"/>
          <w:szCs w:val="24"/>
        </w:rPr>
        <w:t>本基金及其他香港互认基金达到初期3000亿元人民币额度限制或中国证监会和/或香港证监会和/或国家外汇管理局不时调整的额度而暂停接受内地投资者的申购申请的风险。</w:t>
      </w:r>
      <w:r w:rsidRPr="00B86C3B">
        <w:rPr>
          <w:rFonts w:ascii="宋体" w:eastAsia="宋体" w:hAnsi="宋体" w:cs="Times New Roman"/>
          <w:kern w:val="0"/>
          <w:sz w:val="24"/>
          <w:szCs w:val="24"/>
        </w:rPr>
        <w:br/>
        <w:t xml:space="preserve">　　</w:t>
      </w:r>
      <w:r w:rsidR="00941EC6">
        <w:rPr>
          <w:rFonts w:ascii="宋体" w:eastAsia="宋体" w:hAnsi="宋体" w:cs="Times New Roman" w:hint="eastAsia"/>
          <w:kern w:val="0"/>
          <w:sz w:val="24"/>
          <w:szCs w:val="24"/>
        </w:rPr>
        <w:t>（</w:t>
      </w:r>
      <w:r w:rsidR="00941EC6">
        <w:rPr>
          <w:rFonts w:ascii="宋体" w:eastAsia="宋体" w:hAnsi="宋体" w:cs="Times New Roman"/>
          <w:kern w:val="0"/>
          <w:sz w:val="24"/>
          <w:szCs w:val="24"/>
        </w:rPr>
        <w:t>2）</w:t>
      </w:r>
      <w:r w:rsidRPr="00B86C3B">
        <w:rPr>
          <w:rFonts w:ascii="宋体" w:eastAsia="宋体" w:hAnsi="宋体" w:cs="Times New Roman"/>
          <w:kern w:val="0"/>
          <w:sz w:val="24"/>
          <w:szCs w:val="24"/>
        </w:rPr>
        <w:t>由于内地法律法规或监管政策变更导致内地与香港基金互认机制终止，或者本基金不再满足中国证监会规定的香港互认基金条件而被中国证监会撤销注册，从而终止在内地销售的风险；由于在内地的销售规模达到基金总资产50%的比例上限，本基金便会立即停止接受内地投资者的申购申请，或当本基金在内地销售的规模占比达到48%时（包括内地销售比例被动超过预警值的情形时），基金管理人可视情况暂停接受内地投资者的申购申请的风险。</w:t>
      </w:r>
      <w:r w:rsidRPr="00B86C3B">
        <w:rPr>
          <w:rFonts w:ascii="宋体" w:eastAsia="宋体" w:hAnsi="宋体" w:cs="Times New Roman"/>
          <w:kern w:val="0"/>
          <w:sz w:val="24"/>
          <w:szCs w:val="24"/>
        </w:rPr>
        <w:br/>
        <w:t xml:space="preserve">　　</w:t>
      </w:r>
      <w:r w:rsidR="00941EC6">
        <w:rPr>
          <w:rFonts w:ascii="宋体" w:eastAsia="宋体" w:hAnsi="宋体" w:cs="Times New Roman" w:hint="eastAsia"/>
          <w:kern w:val="0"/>
          <w:sz w:val="24"/>
          <w:szCs w:val="24"/>
        </w:rPr>
        <w:t>（</w:t>
      </w:r>
      <w:r w:rsidR="00941EC6">
        <w:rPr>
          <w:rFonts w:ascii="宋体" w:eastAsia="宋体" w:hAnsi="宋体" w:cs="Times New Roman"/>
          <w:kern w:val="0"/>
          <w:sz w:val="24"/>
          <w:szCs w:val="24"/>
        </w:rPr>
        <w:t>3）</w:t>
      </w:r>
      <w:r w:rsidRPr="00B86C3B">
        <w:rPr>
          <w:rFonts w:ascii="宋体" w:eastAsia="宋体" w:hAnsi="宋体" w:cs="Times New Roman"/>
          <w:kern w:val="0"/>
          <w:sz w:val="24"/>
          <w:szCs w:val="24"/>
        </w:rPr>
        <w:t>货币及兑换风险。</w:t>
      </w:r>
      <w:r w:rsidRPr="00B86C3B">
        <w:rPr>
          <w:rFonts w:ascii="宋体" w:eastAsia="宋体" w:hAnsi="宋体" w:cs="Times New Roman"/>
          <w:kern w:val="0"/>
          <w:sz w:val="24"/>
          <w:szCs w:val="24"/>
        </w:rPr>
        <w:br/>
        <w:t xml:space="preserve">　　</w:t>
      </w:r>
      <w:r w:rsidR="00941EC6">
        <w:rPr>
          <w:rFonts w:ascii="宋体" w:eastAsia="宋体" w:hAnsi="宋体" w:cs="Times New Roman" w:hint="eastAsia"/>
          <w:kern w:val="0"/>
          <w:sz w:val="24"/>
          <w:szCs w:val="24"/>
        </w:rPr>
        <w:t>（</w:t>
      </w:r>
      <w:r w:rsidR="00941EC6">
        <w:rPr>
          <w:rFonts w:ascii="宋体" w:eastAsia="宋体" w:hAnsi="宋体" w:cs="Times New Roman"/>
          <w:kern w:val="0"/>
          <w:sz w:val="24"/>
          <w:szCs w:val="24"/>
        </w:rPr>
        <w:t>4）</w:t>
      </w:r>
      <w:r w:rsidRPr="00B86C3B">
        <w:rPr>
          <w:rFonts w:ascii="宋体" w:eastAsia="宋体" w:hAnsi="宋体" w:cs="Times New Roman"/>
          <w:kern w:val="0"/>
          <w:sz w:val="24"/>
          <w:szCs w:val="24"/>
        </w:rPr>
        <w:t>相关税收安排及风险。</w:t>
      </w:r>
      <w:r w:rsidRPr="00B86C3B">
        <w:rPr>
          <w:rFonts w:ascii="宋体" w:eastAsia="宋体" w:hAnsi="宋体" w:cs="Times New Roman"/>
          <w:kern w:val="0"/>
          <w:sz w:val="24"/>
          <w:szCs w:val="24"/>
        </w:rPr>
        <w:br/>
        <w:t xml:space="preserve">　　</w:t>
      </w:r>
      <w:r w:rsidR="00941EC6">
        <w:rPr>
          <w:rFonts w:ascii="宋体" w:eastAsia="宋体" w:hAnsi="宋体" w:cs="Times New Roman" w:hint="eastAsia"/>
          <w:kern w:val="0"/>
          <w:sz w:val="24"/>
          <w:szCs w:val="24"/>
        </w:rPr>
        <w:t>（</w:t>
      </w:r>
      <w:r w:rsidR="00941EC6">
        <w:rPr>
          <w:rFonts w:ascii="宋体" w:eastAsia="宋体" w:hAnsi="宋体" w:cs="Times New Roman"/>
          <w:kern w:val="0"/>
          <w:sz w:val="24"/>
          <w:szCs w:val="24"/>
        </w:rPr>
        <w:t>5）</w:t>
      </w:r>
      <w:r w:rsidRPr="00B86C3B">
        <w:rPr>
          <w:rFonts w:ascii="宋体" w:eastAsia="宋体" w:hAnsi="宋体" w:cs="Times New Roman"/>
          <w:kern w:val="0"/>
          <w:sz w:val="24"/>
          <w:szCs w:val="24"/>
        </w:rPr>
        <w:t>两地销售安排不同（交易日安排等）导致的风险。</w:t>
      </w:r>
      <w:r w:rsidRPr="00B86C3B">
        <w:rPr>
          <w:rFonts w:ascii="宋体" w:eastAsia="宋体" w:hAnsi="宋体" w:cs="Times New Roman"/>
          <w:kern w:val="0"/>
          <w:sz w:val="24"/>
          <w:szCs w:val="24"/>
        </w:rPr>
        <w:br/>
        <w:t xml:space="preserve">　　</w:t>
      </w:r>
      <w:r w:rsidR="00941EC6">
        <w:rPr>
          <w:rFonts w:ascii="宋体" w:eastAsia="宋体" w:hAnsi="宋体" w:cs="Times New Roman" w:hint="eastAsia"/>
          <w:kern w:val="0"/>
          <w:sz w:val="24"/>
          <w:szCs w:val="24"/>
        </w:rPr>
        <w:t>（</w:t>
      </w:r>
      <w:r w:rsidR="00941EC6">
        <w:rPr>
          <w:rFonts w:ascii="宋体" w:eastAsia="宋体" w:hAnsi="宋体" w:cs="Times New Roman"/>
          <w:kern w:val="0"/>
          <w:sz w:val="24"/>
          <w:szCs w:val="24"/>
        </w:rPr>
        <w:t>6）</w:t>
      </w:r>
      <w:r w:rsidRPr="00B86C3B">
        <w:rPr>
          <w:rFonts w:ascii="宋体" w:eastAsia="宋体" w:hAnsi="宋体" w:cs="Times New Roman"/>
          <w:kern w:val="0"/>
          <w:sz w:val="24"/>
          <w:szCs w:val="24"/>
        </w:rPr>
        <w:t>名义持有人安排导致的风险。</w:t>
      </w:r>
      <w:r w:rsidRPr="00B86C3B">
        <w:rPr>
          <w:rFonts w:ascii="宋体" w:eastAsia="宋体" w:hAnsi="宋体" w:cs="Times New Roman"/>
          <w:kern w:val="0"/>
          <w:sz w:val="24"/>
          <w:szCs w:val="24"/>
        </w:rPr>
        <w:br/>
        <w:t xml:space="preserve">　　　</w:t>
      </w:r>
      <w:r w:rsidRPr="00B86C3B">
        <w:rPr>
          <w:rFonts w:ascii="宋体" w:eastAsia="宋体" w:hAnsi="宋体" w:cs="Times New Roman"/>
          <w:kern w:val="0"/>
          <w:sz w:val="24"/>
          <w:szCs w:val="24"/>
        </w:rPr>
        <w:br/>
        <w:t xml:space="preserve">　　　特此公告。</w:t>
      </w:r>
      <w:r w:rsidRPr="00B86C3B">
        <w:rPr>
          <w:rFonts w:ascii="宋体" w:eastAsia="宋体" w:hAnsi="宋体" w:cs="Times New Roman"/>
          <w:kern w:val="0"/>
          <w:sz w:val="24"/>
          <w:szCs w:val="24"/>
        </w:rPr>
        <w:br/>
        <w:t xml:space="preserve">　　　</w:t>
      </w:r>
      <w:r w:rsidRPr="00B86C3B">
        <w:rPr>
          <w:rFonts w:ascii="宋体" w:eastAsia="宋体" w:hAnsi="宋体" w:cs="Times New Roman"/>
          <w:kern w:val="0"/>
          <w:sz w:val="24"/>
          <w:szCs w:val="24"/>
        </w:rPr>
        <w:br/>
        <w:t xml:space="preserve">　　　</w:t>
      </w:r>
      <w:r w:rsidRPr="00B86C3B">
        <w:rPr>
          <w:rFonts w:ascii="宋体" w:eastAsia="宋体" w:hAnsi="宋体" w:cs="Times New Roman"/>
          <w:kern w:val="0"/>
          <w:sz w:val="24"/>
          <w:szCs w:val="24"/>
        </w:rPr>
        <w:br/>
        <w:t xml:space="preserve">　　　</w:t>
      </w:r>
      <w:r w:rsidR="00EF1F8D">
        <w:rPr>
          <w:rFonts w:ascii="宋体" w:eastAsia="宋体" w:hAnsi="宋体" w:cs="Times New Roman" w:hint="eastAsia"/>
          <w:kern w:val="0"/>
          <w:sz w:val="24"/>
          <w:szCs w:val="24"/>
        </w:rPr>
        <w:t xml:space="preserve">                                     </w:t>
      </w:r>
      <w:r w:rsidRPr="00B86C3B">
        <w:rPr>
          <w:rFonts w:ascii="宋体" w:eastAsia="宋体" w:hAnsi="宋体" w:cs="Times New Roman"/>
          <w:kern w:val="0"/>
          <w:sz w:val="24"/>
          <w:szCs w:val="24"/>
        </w:rPr>
        <w:t>交银施罗德基金管理有限公司</w:t>
      </w:r>
      <w:r w:rsidRPr="00B86C3B">
        <w:rPr>
          <w:rFonts w:ascii="宋体" w:eastAsia="宋体" w:hAnsi="宋体" w:cs="Times New Roman"/>
          <w:kern w:val="0"/>
          <w:sz w:val="24"/>
          <w:szCs w:val="24"/>
        </w:rPr>
        <w:br/>
      </w:r>
      <w:r w:rsidRPr="00880EB9">
        <w:rPr>
          <w:rFonts w:ascii="宋体" w:eastAsia="宋体" w:hAnsi="宋体" w:cs="Times New Roman" w:hint="eastAsia"/>
          <w:kern w:val="0"/>
          <w:sz w:val="24"/>
          <w:szCs w:val="24"/>
        </w:rPr>
        <w:t xml:space="preserve">　　　　　　　　　　　　　　　　　　　　　　</w:t>
      </w:r>
      <w:r w:rsidR="00EF1F8D" w:rsidRPr="00EF1F8D">
        <w:rPr>
          <w:rFonts w:ascii="宋体" w:eastAsia="宋体" w:hAnsi="宋体" w:cs="Times New Roman" w:hint="eastAsia"/>
          <w:kern w:val="0"/>
          <w:sz w:val="24"/>
          <w:szCs w:val="24"/>
        </w:rPr>
        <w:t xml:space="preserve">   </w:t>
      </w:r>
      <w:r w:rsidR="009659E0" w:rsidRPr="00880EB9">
        <w:rPr>
          <w:rFonts w:ascii="宋体" w:eastAsia="宋体" w:hAnsi="宋体" w:cs="Times New Roman" w:hint="eastAsia"/>
          <w:kern w:val="0"/>
          <w:sz w:val="24"/>
          <w:szCs w:val="24"/>
        </w:rPr>
        <w:t>二〇一九年五月</w:t>
      </w:r>
      <w:r w:rsidR="00A666FA">
        <w:rPr>
          <w:rFonts w:ascii="宋体" w:eastAsia="宋体" w:hAnsi="宋体" w:cs="Times New Roman" w:hint="eastAsia"/>
          <w:kern w:val="0"/>
          <w:sz w:val="24"/>
          <w:szCs w:val="24"/>
        </w:rPr>
        <w:t>三十</w:t>
      </w:r>
      <w:bookmarkStart w:id="0" w:name="_GoBack"/>
      <w:bookmarkEnd w:id="0"/>
      <w:r w:rsidR="009659E0" w:rsidRPr="00880EB9">
        <w:rPr>
          <w:rFonts w:ascii="宋体" w:eastAsia="宋体" w:hAnsi="宋体" w:cs="Times New Roman" w:hint="eastAsia"/>
          <w:kern w:val="0"/>
          <w:sz w:val="24"/>
          <w:szCs w:val="24"/>
        </w:rPr>
        <w:t>日</w:t>
      </w:r>
    </w:p>
    <w:sectPr w:rsidR="008D328E" w:rsidRPr="009659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21C30" w14:textId="77777777" w:rsidR="00484633" w:rsidRDefault="00484633" w:rsidP="00105394">
      <w:r>
        <w:separator/>
      </w:r>
    </w:p>
  </w:endnote>
  <w:endnote w:type="continuationSeparator" w:id="0">
    <w:p w14:paraId="155A6D5D" w14:textId="77777777" w:rsidR="00484633" w:rsidRDefault="00484633" w:rsidP="0010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9BC91" w14:textId="77777777" w:rsidR="00484633" w:rsidRDefault="00484633" w:rsidP="00105394">
      <w:r>
        <w:separator/>
      </w:r>
    </w:p>
  </w:footnote>
  <w:footnote w:type="continuationSeparator" w:id="0">
    <w:p w14:paraId="4522667C" w14:textId="77777777" w:rsidR="00484633" w:rsidRDefault="00484633" w:rsidP="00105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3B"/>
    <w:rsid w:val="000C34AE"/>
    <w:rsid w:val="00105394"/>
    <w:rsid w:val="00346DDE"/>
    <w:rsid w:val="00375D28"/>
    <w:rsid w:val="00484633"/>
    <w:rsid w:val="00674C81"/>
    <w:rsid w:val="006908C2"/>
    <w:rsid w:val="008527FD"/>
    <w:rsid w:val="00876B59"/>
    <w:rsid w:val="00880EB9"/>
    <w:rsid w:val="008D328E"/>
    <w:rsid w:val="008F4871"/>
    <w:rsid w:val="00941EC6"/>
    <w:rsid w:val="009659E0"/>
    <w:rsid w:val="00A64ABD"/>
    <w:rsid w:val="00A666FA"/>
    <w:rsid w:val="00A75304"/>
    <w:rsid w:val="00B21CE7"/>
    <w:rsid w:val="00B25BB5"/>
    <w:rsid w:val="00B86C3B"/>
    <w:rsid w:val="00BB6FC0"/>
    <w:rsid w:val="00BB7F0B"/>
    <w:rsid w:val="00D06206"/>
    <w:rsid w:val="00D805B8"/>
    <w:rsid w:val="00D811B2"/>
    <w:rsid w:val="00EA0221"/>
    <w:rsid w:val="00EF1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C9599"/>
  <w15:chartTrackingRefBased/>
  <w15:docId w15:val="{45C5E672-D4F2-4BA0-9905-62E1989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uiPriority w:val="10"/>
    <w:rsid w:val="00B86C3B"/>
    <w:rPr>
      <w:rFonts w:ascii="Calibri Light" w:hAnsi="Calibri Light"/>
      <w:b/>
      <w:bCs/>
      <w:sz w:val="32"/>
      <w:szCs w:val="32"/>
    </w:rPr>
  </w:style>
  <w:style w:type="paragraph" w:styleId="a3">
    <w:name w:val="Title"/>
    <w:basedOn w:val="a"/>
    <w:next w:val="a"/>
    <w:link w:val="Char"/>
    <w:uiPriority w:val="10"/>
    <w:qFormat/>
    <w:rsid w:val="00B86C3B"/>
    <w:pPr>
      <w:spacing w:before="240" w:after="60"/>
      <w:jc w:val="center"/>
      <w:outlineLvl w:val="0"/>
    </w:pPr>
    <w:rPr>
      <w:rFonts w:ascii="Calibri Light" w:hAnsi="Calibri Light"/>
      <w:b/>
      <w:bCs/>
      <w:sz w:val="32"/>
      <w:szCs w:val="32"/>
    </w:rPr>
  </w:style>
  <w:style w:type="character" w:customStyle="1" w:styleId="Char1">
    <w:name w:val="标题 Char1"/>
    <w:basedOn w:val="a0"/>
    <w:uiPriority w:val="10"/>
    <w:rsid w:val="00B86C3B"/>
    <w:rPr>
      <w:rFonts w:asciiTheme="majorHAnsi" w:eastAsia="宋体" w:hAnsiTheme="majorHAnsi" w:cstheme="majorBidi"/>
      <w:b/>
      <w:bCs/>
      <w:sz w:val="32"/>
      <w:szCs w:val="32"/>
    </w:rPr>
  </w:style>
  <w:style w:type="character" w:styleId="a4">
    <w:name w:val="annotation reference"/>
    <w:basedOn w:val="a0"/>
    <w:uiPriority w:val="99"/>
    <w:semiHidden/>
    <w:unhideWhenUsed/>
    <w:rsid w:val="00B86C3B"/>
    <w:rPr>
      <w:sz w:val="21"/>
      <w:szCs w:val="21"/>
    </w:rPr>
  </w:style>
  <w:style w:type="paragraph" w:styleId="a5">
    <w:name w:val="annotation text"/>
    <w:basedOn w:val="a"/>
    <w:link w:val="Char0"/>
    <w:uiPriority w:val="99"/>
    <w:semiHidden/>
    <w:unhideWhenUsed/>
    <w:rsid w:val="00B86C3B"/>
    <w:pPr>
      <w:jc w:val="left"/>
    </w:pPr>
  </w:style>
  <w:style w:type="character" w:customStyle="1" w:styleId="Char0">
    <w:name w:val="批注文字 Char"/>
    <w:basedOn w:val="a0"/>
    <w:link w:val="a5"/>
    <w:uiPriority w:val="99"/>
    <w:semiHidden/>
    <w:rsid w:val="00B86C3B"/>
  </w:style>
  <w:style w:type="paragraph" w:styleId="a6">
    <w:name w:val="annotation subject"/>
    <w:basedOn w:val="a5"/>
    <w:next w:val="a5"/>
    <w:link w:val="Char2"/>
    <w:uiPriority w:val="99"/>
    <w:semiHidden/>
    <w:unhideWhenUsed/>
    <w:rsid w:val="00B86C3B"/>
    <w:rPr>
      <w:b/>
      <w:bCs/>
    </w:rPr>
  </w:style>
  <w:style w:type="character" w:customStyle="1" w:styleId="Char2">
    <w:name w:val="批注主题 Char"/>
    <w:basedOn w:val="Char0"/>
    <w:link w:val="a6"/>
    <w:uiPriority w:val="99"/>
    <w:semiHidden/>
    <w:rsid w:val="00B86C3B"/>
    <w:rPr>
      <w:b/>
      <w:bCs/>
    </w:rPr>
  </w:style>
  <w:style w:type="paragraph" w:styleId="a7">
    <w:name w:val="Balloon Text"/>
    <w:basedOn w:val="a"/>
    <w:link w:val="Char3"/>
    <w:uiPriority w:val="99"/>
    <w:semiHidden/>
    <w:unhideWhenUsed/>
    <w:rsid w:val="00B86C3B"/>
    <w:rPr>
      <w:sz w:val="18"/>
      <w:szCs w:val="18"/>
    </w:rPr>
  </w:style>
  <w:style w:type="character" w:customStyle="1" w:styleId="Char3">
    <w:name w:val="批注框文本 Char"/>
    <w:basedOn w:val="a0"/>
    <w:link w:val="a7"/>
    <w:uiPriority w:val="99"/>
    <w:semiHidden/>
    <w:rsid w:val="00B86C3B"/>
    <w:rPr>
      <w:sz w:val="18"/>
      <w:szCs w:val="18"/>
    </w:rPr>
  </w:style>
  <w:style w:type="paragraph" w:styleId="a8">
    <w:name w:val="header"/>
    <w:basedOn w:val="a"/>
    <w:link w:val="Char4"/>
    <w:uiPriority w:val="99"/>
    <w:unhideWhenUsed/>
    <w:rsid w:val="0010539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8"/>
    <w:uiPriority w:val="99"/>
    <w:rsid w:val="00105394"/>
    <w:rPr>
      <w:sz w:val="18"/>
      <w:szCs w:val="18"/>
    </w:rPr>
  </w:style>
  <w:style w:type="paragraph" w:styleId="a9">
    <w:name w:val="footer"/>
    <w:basedOn w:val="a"/>
    <w:link w:val="Char5"/>
    <w:uiPriority w:val="99"/>
    <w:unhideWhenUsed/>
    <w:rsid w:val="00105394"/>
    <w:pPr>
      <w:tabs>
        <w:tab w:val="center" w:pos="4153"/>
        <w:tab w:val="right" w:pos="8306"/>
      </w:tabs>
      <w:snapToGrid w:val="0"/>
      <w:jc w:val="left"/>
    </w:pPr>
    <w:rPr>
      <w:sz w:val="18"/>
      <w:szCs w:val="18"/>
    </w:rPr>
  </w:style>
  <w:style w:type="character" w:customStyle="1" w:styleId="Char5">
    <w:name w:val="页脚 Char"/>
    <w:basedOn w:val="a0"/>
    <w:link w:val="a9"/>
    <w:uiPriority w:val="99"/>
    <w:rsid w:val="00105394"/>
    <w:rPr>
      <w:sz w:val="18"/>
      <w:szCs w:val="18"/>
    </w:rPr>
  </w:style>
  <w:style w:type="character" w:styleId="aa">
    <w:name w:val="Hyperlink"/>
    <w:basedOn w:val="a0"/>
    <w:uiPriority w:val="99"/>
    <w:unhideWhenUsed/>
    <w:rsid w:val="008F4871"/>
    <w:rPr>
      <w:color w:val="0563C1" w:themeColor="hyperlink"/>
      <w:u w:val="single"/>
    </w:rPr>
  </w:style>
  <w:style w:type="paragraph" w:styleId="ab">
    <w:name w:val="Revision"/>
    <w:hidden/>
    <w:uiPriority w:val="99"/>
    <w:semiHidden/>
    <w:rsid w:val="0088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001.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傅鲸</dc:creator>
  <cp:keywords/>
  <dc:description/>
  <cp:lastModifiedBy>傅鲸</cp:lastModifiedBy>
  <cp:revision>3</cp:revision>
  <dcterms:created xsi:type="dcterms:W3CDTF">2019-05-29T08:17:00Z</dcterms:created>
  <dcterms:modified xsi:type="dcterms:W3CDTF">2019-05-29T08:18:00Z</dcterms:modified>
</cp:coreProperties>
</file>