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FC7F43" w:rsidRPr="007F52FA" w:rsidRDefault="00FC7F43" w:rsidP="007C14DF">
      <w:pPr>
        <w:autoSpaceDE w:val="0"/>
        <w:autoSpaceDN w:val="0"/>
        <w:adjustRightInd w:val="0"/>
        <w:spacing w:before="29" w:line="288" w:lineRule="auto"/>
        <w:jc w:val="left"/>
        <w:rPr>
          <w:rFonts w:eastAsiaTheme="minorEastAsia"/>
          <w:color w:val="000000"/>
          <w:kern w:val="0"/>
          <w:sz w:val="24"/>
        </w:rPr>
      </w:pPr>
    </w:p>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9A2283" w:rsidRPr="005858C2" w:rsidRDefault="002D2A00" w:rsidP="007C14DF">
      <w:pPr>
        <w:spacing w:before="29" w:line="288" w:lineRule="auto"/>
        <w:jc w:val="center"/>
        <w:rPr>
          <w:rFonts w:eastAsiaTheme="minorEastAsia"/>
          <w:b/>
          <w:sz w:val="36"/>
          <w:szCs w:val="36"/>
        </w:rPr>
      </w:pPr>
      <w:proofErr w:type="gramStart"/>
      <w:r w:rsidRPr="005858C2">
        <w:rPr>
          <w:rFonts w:eastAsiaTheme="minorEastAsia"/>
          <w:b/>
          <w:sz w:val="36"/>
          <w:szCs w:val="36"/>
        </w:rPr>
        <w:t>交银施罗</w:t>
      </w:r>
      <w:proofErr w:type="gramEnd"/>
      <w:r w:rsidRPr="005858C2">
        <w:rPr>
          <w:rFonts w:eastAsiaTheme="minorEastAsia"/>
          <w:b/>
          <w:sz w:val="36"/>
          <w:szCs w:val="36"/>
        </w:rPr>
        <w:t>德中债</w:t>
      </w:r>
      <w:r w:rsidRPr="005858C2">
        <w:rPr>
          <w:rFonts w:eastAsiaTheme="minorEastAsia"/>
          <w:b/>
          <w:sz w:val="36"/>
          <w:szCs w:val="36"/>
        </w:rPr>
        <w:t>1-3</w:t>
      </w:r>
      <w:r w:rsidRPr="005858C2">
        <w:rPr>
          <w:rFonts w:eastAsiaTheme="minorEastAsia"/>
          <w:b/>
          <w:sz w:val="36"/>
          <w:szCs w:val="36"/>
        </w:rPr>
        <w:t>年农发行债券指数证券投资基金</w:t>
      </w:r>
    </w:p>
    <w:p w:rsidR="002D2A00" w:rsidRPr="005858C2" w:rsidRDefault="002D2A00" w:rsidP="007C14DF">
      <w:pPr>
        <w:spacing w:before="29" w:line="288" w:lineRule="auto"/>
        <w:jc w:val="center"/>
        <w:rPr>
          <w:rFonts w:eastAsiaTheme="minorEastAsia"/>
          <w:b/>
          <w:sz w:val="36"/>
          <w:szCs w:val="36"/>
        </w:rPr>
      </w:pPr>
      <w:r w:rsidRPr="005858C2">
        <w:rPr>
          <w:rFonts w:eastAsiaTheme="minorEastAsia"/>
          <w:b/>
          <w:sz w:val="36"/>
          <w:szCs w:val="36"/>
        </w:rPr>
        <w:t>2019</w:t>
      </w:r>
      <w:r w:rsidRPr="005858C2">
        <w:rPr>
          <w:rFonts w:eastAsiaTheme="minorEastAsia"/>
          <w:b/>
          <w:sz w:val="36"/>
          <w:szCs w:val="36"/>
        </w:rPr>
        <w:t>年第</w:t>
      </w:r>
      <w:r w:rsidRPr="005858C2">
        <w:rPr>
          <w:rFonts w:eastAsiaTheme="minorEastAsia"/>
          <w:b/>
          <w:sz w:val="36"/>
          <w:szCs w:val="36"/>
        </w:rPr>
        <w:t>1</w:t>
      </w:r>
      <w:r w:rsidRPr="005858C2">
        <w:rPr>
          <w:rFonts w:eastAsiaTheme="minorEastAsia"/>
          <w:b/>
          <w:sz w:val="36"/>
          <w:szCs w:val="36"/>
        </w:rPr>
        <w:t>季度报告</w:t>
      </w:r>
    </w:p>
    <w:p w:rsidR="009A2283" w:rsidRPr="005858C2" w:rsidRDefault="00121533" w:rsidP="007C14DF">
      <w:pPr>
        <w:spacing w:before="29" w:line="288" w:lineRule="auto"/>
        <w:jc w:val="center"/>
        <w:rPr>
          <w:b/>
          <w:sz w:val="36"/>
          <w:szCs w:val="36"/>
        </w:rPr>
      </w:pPr>
      <w:r w:rsidRPr="005858C2">
        <w:rPr>
          <w:b/>
          <w:sz w:val="36"/>
          <w:szCs w:val="36"/>
        </w:rPr>
        <w:t>2019</w:t>
      </w:r>
      <w:r w:rsidRPr="005858C2">
        <w:rPr>
          <w:b/>
          <w:sz w:val="36"/>
          <w:szCs w:val="36"/>
        </w:rPr>
        <w:t>年</w:t>
      </w:r>
      <w:r w:rsidRPr="005858C2">
        <w:rPr>
          <w:b/>
          <w:sz w:val="36"/>
          <w:szCs w:val="36"/>
        </w:rPr>
        <w:t>3</w:t>
      </w:r>
      <w:r w:rsidRPr="005858C2">
        <w:rPr>
          <w:b/>
          <w:sz w:val="36"/>
          <w:szCs w:val="36"/>
        </w:rPr>
        <w:t>月</w:t>
      </w:r>
      <w:r w:rsidRPr="005858C2">
        <w:rPr>
          <w:b/>
          <w:sz w:val="36"/>
          <w:szCs w:val="36"/>
        </w:rPr>
        <w:t>31</w:t>
      </w:r>
      <w:r w:rsidRPr="005858C2">
        <w:rPr>
          <w:b/>
          <w:sz w:val="36"/>
          <w:szCs w:val="36"/>
        </w:rPr>
        <w:t>日</w:t>
      </w:r>
    </w:p>
    <w:p w:rsidR="009A2283" w:rsidRPr="007F52FA" w:rsidRDefault="009A2283" w:rsidP="007C14DF">
      <w:pPr>
        <w:spacing w:before="29" w:line="288" w:lineRule="auto"/>
        <w:jc w:val="center"/>
        <w:rPr>
          <w:rFonts w:eastAsiaTheme="minorEastAsia"/>
          <w:b/>
          <w:color w:val="000000"/>
          <w:sz w:val="24"/>
        </w:rPr>
      </w:pPr>
    </w:p>
    <w:p w:rsidR="009A2283" w:rsidRPr="00657487"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E27360" w:rsidRPr="007F52FA" w:rsidRDefault="00E27360"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rPr>
          <w:color w:val="000000"/>
          <w:sz w:val="24"/>
        </w:rPr>
      </w:pPr>
    </w:p>
    <w:p w:rsidR="00BD1A02" w:rsidRPr="005858C2" w:rsidRDefault="009A2283" w:rsidP="007C14DF">
      <w:pPr>
        <w:spacing w:before="29" w:line="288" w:lineRule="auto"/>
        <w:ind w:firstLineChars="900" w:firstLine="2168"/>
        <w:rPr>
          <w:b/>
          <w:color w:val="000000"/>
          <w:sz w:val="24"/>
        </w:rPr>
      </w:pPr>
      <w:r w:rsidRPr="005858C2">
        <w:rPr>
          <w:b/>
          <w:color w:val="000000"/>
          <w:sz w:val="24"/>
        </w:rPr>
        <w:t>基金管理人：</w:t>
      </w:r>
      <w:r w:rsidR="00BF377F" w:rsidRPr="005858C2">
        <w:rPr>
          <w:b/>
          <w:color w:val="000000"/>
          <w:sz w:val="24"/>
        </w:rPr>
        <w:t>交银施罗德基金管理有限公司</w:t>
      </w:r>
    </w:p>
    <w:p w:rsidR="00BD1A02" w:rsidRPr="005858C2" w:rsidRDefault="009A2283" w:rsidP="007C14DF">
      <w:pPr>
        <w:spacing w:before="29" w:line="288" w:lineRule="auto"/>
        <w:ind w:firstLineChars="900" w:firstLine="2168"/>
        <w:rPr>
          <w:b/>
          <w:color w:val="000000"/>
          <w:sz w:val="24"/>
        </w:rPr>
      </w:pPr>
      <w:r w:rsidRPr="005858C2">
        <w:rPr>
          <w:b/>
          <w:color w:val="000000"/>
          <w:sz w:val="24"/>
        </w:rPr>
        <w:t>基金托管人：</w:t>
      </w:r>
      <w:r w:rsidR="00BF377F" w:rsidRPr="005858C2">
        <w:rPr>
          <w:b/>
          <w:color w:val="000000"/>
          <w:sz w:val="24"/>
        </w:rPr>
        <w:t>中国光大银行股份有限公司</w:t>
      </w:r>
    </w:p>
    <w:p w:rsidR="009A2283" w:rsidRPr="005858C2" w:rsidRDefault="009A2283" w:rsidP="007C14DF">
      <w:pPr>
        <w:spacing w:before="29" w:line="288" w:lineRule="auto"/>
        <w:ind w:firstLineChars="900" w:firstLine="2168"/>
        <w:rPr>
          <w:b/>
          <w:sz w:val="24"/>
        </w:rPr>
        <w:sectPr w:rsidR="009A2283" w:rsidRPr="005858C2" w:rsidSect="00D3445F">
          <w:headerReference w:type="even" r:id="rId8"/>
          <w:headerReference w:type="default" r:id="rId9"/>
          <w:footerReference w:type="even" r:id="rId10"/>
          <w:footerReference w:type="default" r:id="rId11"/>
          <w:headerReference w:type="first" r:id="rId12"/>
          <w:footerReference w:type="first" r:id="rId13"/>
          <w:pgSz w:w="11926" w:h="15840"/>
          <w:pgMar w:top="1418" w:right="1440" w:bottom="851" w:left="1440" w:header="851" w:footer="992" w:gutter="0"/>
          <w:cols w:space="720"/>
          <w:noEndnote/>
          <w:titlePg/>
          <w:docGrid w:linePitch="286"/>
        </w:sectPr>
      </w:pPr>
      <w:r w:rsidRPr="005858C2">
        <w:rPr>
          <w:b/>
          <w:color w:val="000000"/>
          <w:sz w:val="24"/>
        </w:rPr>
        <w:t>报告送出日期：</w:t>
      </w:r>
      <w:r w:rsidR="00D04410" w:rsidRPr="005858C2">
        <w:rPr>
          <w:b/>
          <w:color w:val="000000"/>
          <w:sz w:val="24"/>
        </w:rPr>
        <w:t>二〇一九年四月二十日</w:t>
      </w:r>
    </w:p>
    <w:p w:rsidR="009238DB" w:rsidRPr="007F52FA" w:rsidRDefault="009238DB" w:rsidP="000A2988">
      <w:pPr>
        <w:pStyle w:val="1"/>
        <w:spacing w:beforeLines="100" w:before="312" w:afterLines="100" w:after="312" w:line="288" w:lineRule="auto"/>
        <w:jc w:val="center"/>
        <w:rPr>
          <w:b w:val="0"/>
          <w:color w:val="000000"/>
          <w:kern w:val="0"/>
          <w:sz w:val="24"/>
          <w:szCs w:val="24"/>
        </w:rPr>
      </w:pPr>
      <w:r w:rsidRPr="007F52FA">
        <w:rPr>
          <w:color w:val="000000"/>
          <w:kern w:val="0"/>
          <w:sz w:val="24"/>
          <w:szCs w:val="24"/>
        </w:rPr>
        <w:lastRenderedPageBreak/>
        <w:t xml:space="preserve">§1  </w:t>
      </w:r>
      <w:r w:rsidRPr="007F52FA">
        <w:rPr>
          <w:color w:val="000000"/>
          <w:kern w:val="0"/>
          <w:sz w:val="24"/>
          <w:szCs w:val="24"/>
        </w:rPr>
        <w:t>重要提示</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基金管理人的董事会及董事保证本报告所载资料不存在虚假记载、误导性陈述或重大遗漏，并对其内容的真实性、准确性和完整性承担个别及连带责任。</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基金托管人中国光大银行股份有限公司根据本基金合同规定，于</w:t>
      </w:r>
      <w:r>
        <w:rPr>
          <w:rFonts w:eastAsiaTheme="minorEastAsia"/>
          <w:color w:val="000000"/>
          <w:sz w:val="24"/>
        </w:rPr>
        <w:t>2019</w:t>
      </w:r>
      <w:r>
        <w:rPr>
          <w:rFonts w:eastAsiaTheme="minorEastAsia"/>
          <w:color w:val="000000"/>
          <w:sz w:val="24"/>
        </w:rPr>
        <w:t>年</w:t>
      </w:r>
      <w:r>
        <w:rPr>
          <w:rFonts w:eastAsiaTheme="minorEastAsia"/>
          <w:color w:val="000000"/>
          <w:sz w:val="24"/>
        </w:rPr>
        <w:t>4</w:t>
      </w:r>
      <w:r>
        <w:rPr>
          <w:rFonts w:eastAsiaTheme="minorEastAsia"/>
          <w:color w:val="000000"/>
          <w:sz w:val="24"/>
        </w:rPr>
        <w:t>月</w:t>
      </w:r>
      <w:r>
        <w:rPr>
          <w:rFonts w:eastAsiaTheme="minorEastAsia"/>
          <w:color w:val="000000"/>
          <w:sz w:val="24"/>
        </w:rPr>
        <w:t>19</w:t>
      </w:r>
      <w:r>
        <w:rPr>
          <w:rFonts w:eastAsiaTheme="minorEastAsia"/>
          <w:color w:val="000000"/>
          <w:sz w:val="24"/>
        </w:rPr>
        <w:t>日复核了本报告中的财务指标、净值表现和投资组合报告等内容，保证复核内容不存在虚假记载、误导性陈述或者重大遗漏。</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基金管理人承诺以诚实信用、勤勉尽责的原则管理和运用基金资产，但不保证基金一定盈利。</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基金的过往业绩并不代表其未来表现。投资有风险，投资者在</w:t>
      </w:r>
      <w:proofErr w:type="gramStart"/>
      <w:r>
        <w:rPr>
          <w:rFonts w:eastAsiaTheme="minorEastAsia"/>
          <w:color w:val="000000"/>
          <w:sz w:val="24"/>
        </w:rPr>
        <w:t>作出</w:t>
      </w:r>
      <w:proofErr w:type="gramEnd"/>
      <w:r>
        <w:rPr>
          <w:rFonts w:eastAsiaTheme="minorEastAsia"/>
          <w:color w:val="000000"/>
          <w:sz w:val="24"/>
        </w:rPr>
        <w:t>投资决策前应仔细阅读本基金的招募说明书。</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本报告中财务资料未经审计。</w:t>
      </w:r>
    </w:p>
    <w:p w:rsidR="009238DB" w:rsidRPr="007F52FA" w:rsidRDefault="00267DA9" w:rsidP="007C14DF">
      <w:pPr>
        <w:spacing w:before="29" w:line="288" w:lineRule="auto"/>
        <w:ind w:firstLineChars="200" w:firstLine="480"/>
        <w:rPr>
          <w:rFonts w:eastAsiaTheme="minorEastAsia"/>
          <w:color w:val="000000"/>
          <w:sz w:val="24"/>
        </w:rPr>
      </w:pPr>
      <w:r w:rsidRPr="007F52FA">
        <w:rPr>
          <w:rFonts w:eastAsiaTheme="minorEastAsia"/>
          <w:color w:val="000000"/>
          <w:sz w:val="24"/>
        </w:rPr>
        <w:t>本报告期自</w:t>
      </w:r>
      <w:r w:rsidRPr="007F52FA">
        <w:rPr>
          <w:rFonts w:eastAsiaTheme="minorEastAsia"/>
          <w:color w:val="000000"/>
          <w:sz w:val="24"/>
        </w:rPr>
        <w:t>2019</w:t>
      </w:r>
      <w:r w:rsidRPr="007F52FA">
        <w:rPr>
          <w:rFonts w:eastAsiaTheme="minorEastAsia"/>
          <w:color w:val="000000"/>
          <w:sz w:val="24"/>
        </w:rPr>
        <w:t>年</w:t>
      </w:r>
      <w:r w:rsidRPr="007F52FA">
        <w:rPr>
          <w:rFonts w:eastAsiaTheme="minorEastAsia"/>
          <w:color w:val="000000"/>
          <w:sz w:val="24"/>
        </w:rPr>
        <w:t>1</w:t>
      </w:r>
      <w:r w:rsidRPr="007F52FA">
        <w:rPr>
          <w:rFonts w:eastAsiaTheme="minorEastAsia"/>
          <w:color w:val="000000"/>
          <w:sz w:val="24"/>
        </w:rPr>
        <w:t>月</w:t>
      </w:r>
      <w:r w:rsidRPr="007F52FA">
        <w:rPr>
          <w:rFonts w:eastAsiaTheme="minorEastAsia"/>
          <w:color w:val="000000"/>
          <w:sz w:val="24"/>
        </w:rPr>
        <w:t>23</w:t>
      </w:r>
      <w:r w:rsidRPr="007F52FA">
        <w:rPr>
          <w:rFonts w:eastAsiaTheme="minorEastAsia"/>
          <w:color w:val="000000"/>
          <w:sz w:val="24"/>
        </w:rPr>
        <w:t>日起至</w:t>
      </w:r>
      <w:r w:rsidRPr="007F52FA">
        <w:rPr>
          <w:rFonts w:eastAsiaTheme="minorEastAsia"/>
          <w:color w:val="000000"/>
          <w:sz w:val="24"/>
        </w:rPr>
        <w:t>3</w:t>
      </w:r>
      <w:r w:rsidRPr="007F52FA">
        <w:rPr>
          <w:rFonts w:eastAsiaTheme="minorEastAsia"/>
          <w:color w:val="000000"/>
          <w:sz w:val="24"/>
        </w:rPr>
        <w:t>月</w:t>
      </w:r>
      <w:r w:rsidRPr="007F52FA">
        <w:rPr>
          <w:rFonts w:eastAsiaTheme="minorEastAsia"/>
          <w:color w:val="000000"/>
          <w:sz w:val="24"/>
        </w:rPr>
        <w:t>31</w:t>
      </w:r>
      <w:r w:rsidRPr="007F52FA">
        <w:rPr>
          <w:rFonts w:eastAsiaTheme="minorEastAsia"/>
          <w:color w:val="000000"/>
          <w:sz w:val="24"/>
        </w:rPr>
        <w:t>日止。</w:t>
      </w:r>
    </w:p>
    <w:p w:rsidR="00740635" w:rsidRPr="007F52FA" w:rsidRDefault="00740635" w:rsidP="007C14DF">
      <w:pPr>
        <w:spacing w:before="29" w:line="288" w:lineRule="auto"/>
        <w:ind w:firstLineChars="200" w:firstLine="480"/>
        <w:rPr>
          <w:rFonts w:eastAsiaTheme="minorEastAsia"/>
          <w:color w:val="000000"/>
          <w:sz w:val="24"/>
        </w:rPr>
      </w:pPr>
    </w:p>
    <w:p w:rsidR="009238DB" w:rsidRPr="007F52FA" w:rsidRDefault="009238DB" w:rsidP="000A2988">
      <w:pPr>
        <w:pStyle w:val="1"/>
        <w:spacing w:beforeLines="100" w:before="312" w:afterLines="100" w:after="312" w:line="288" w:lineRule="auto"/>
        <w:jc w:val="center"/>
        <w:rPr>
          <w:color w:val="000000"/>
          <w:kern w:val="0"/>
          <w:sz w:val="24"/>
          <w:szCs w:val="24"/>
        </w:rPr>
      </w:pPr>
      <w:r w:rsidRPr="007F52FA">
        <w:rPr>
          <w:color w:val="000000"/>
          <w:kern w:val="0"/>
          <w:sz w:val="24"/>
          <w:szCs w:val="24"/>
        </w:rPr>
        <w:t xml:space="preserve">§2  </w:t>
      </w:r>
      <w:r w:rsidRPr="007F52FA">
        <w:rPr>
          <w:color w:val="000000"/>
          <w:kern w:val="0"/>
          <w:sz w:val="24"/>
          <w:szCs w:val="24"/>
        </w:rPr>
        <w:t>基金产品概况</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2922"/>
        <w:gridCol w:w="3048"/>
      </w:tblGrid>
      <w:tr w:rsidR="00A6200E" w:rsidRPr="007F52FA" w:rsidTr="009416C9">
        <w:trPr>
          <w:jc w:val="center"/>
        </w:trPr>
        <w:tc>
          <w:tcPr>
            <w:tcW w:w="3023" w:type="dxa"/>
            <w:vAlign w:val="center"/>
          </w:tcPr>
          <w:p w:rsidR="00A6200E" w:rsidRPr="007F52FA" w:rsidRDefault="00A6200E" w:rsidP="007C14DF">
            <w:pPr>
              <w:adjustRightInd w:val="0"/>
              <w:spacing w:before="29" w:line="288" w:lineRule="auto"/>
              <w:ind w:left="17"/>
              <w:jc w:val="left"/>
              <w:rPr>
                <w:kern w:val="0"/>
                <w:sz w:val="24"/>
              </w:rPr>
            </w:pPr>
            <w:r w:rsidRPr="007F52FA">
              <w:rPr>
                <w:kern w:val="0"/>
                <w:sz w:val="24"/>
              </w:rPr>
              <w:t>基金简称</w:t>
            </w:r>
          </w:p>
        </w:tc>
        <w:tc>
          <w:tcPr>
            <w:tcW w:w="5970" w:type="dxa"/>
            <w:gridSpan w:val="2"/>
            <w:vAlign w:val="center"/>
          </w:tcPr>
          <w:p w:rsidR="00A6200E" w:rsidRPr="007F52FA" w:rsidRDefault="00A6200E" w:rsidP="007C14DF">
            <w:pPr>
              <w:adjustRightInd w:val="0"/>
              <w:spacing w:before="29" w:line="288" w:lineRule="auto"/>
              <w:ind w:left="17"/>
              <w:jc w:val="left"/>
              <w:rPr>
                <w:color w:val="000000"/>
                <w:kern w:val="0"/>
                <w:sz w:val="24"/>
              </w:rPr>
            </w:pPr>
            <w:r w:rsidRPr="007F52FA">
              <w:rPr>
                <w:color w:val="000000"/>
                <w:kern w:val="0"/>
                <w:sz w:val="24"/>
              </w:rPr>
              <w:t>交银中债</w:t>
            </w:r>
            <w:r w:rsidRPr="007F52FA">
              <w:rPr>
                <w:color w:val="000000"/>
                <w:kern w:val="0"/>
                <w:sz w:val="24"/>
              </w:rPr>
              <w:t>1-3</w:t>
            </w:r>
            <w:r w:rsidRPr="007F52FA">
              <w:rPr>
                <w:color w:val="000000"/>
                <w:kern w:val="0"/>
                <w:sz w:val="24"/>
              </w:rPr>
              <w:t>年农发债指数</w:t>
            </w:r>
          </w:p>
        </w:tc>
      </w:tr>
      <w:tr w:rsidR="00B95753" w:rsidRPr="007F52FA" w:rsidTr="009416C9">
        <w:trPr>
          <w:jc w:val="center"/>
        </w:trPr>
        <w:tc>
          <w:tcPr>
            <w:tcW w:w="3023" w:type="dxa"/>
            <w:vAlign w:val="center"/>
          </w:tcPr>
          <w:p w:rsidR="00B95753" w:rsidRPr="007F52FA" w:rsidRDefault="00B95753" w:rsidP="007C14DF">
            <w:pPr>
              <w:adjustRightInd w:val="0"/>
              <w:spacing w:before="29" w:line="288" w:lineRule="auto"/>
              <w:ind w:left="17"/>
              <w:jc w:val="left"/>
              <w:rPr>
                <w:kern w:val="0"/>
                <w:sz w:val="24"/>
              </w:rPr>
            </w:pPr>
            <w:r w:rsidRPr="007F52FA">
              <w:rPr>
                <w:kern w:val="0"/>
                <w:sz w:val="24"/>
              </w:rPr>
              <w:t>基金主代码</w:t>
            </w:r>
          </w:p>
        </w:tc>
        <w:tc>
          <w:tcPr>
            <w:tcW w:w="5970" w:type="dxa"/>
            <w:gridSpan w:val="2"/>
            <w:tcBorders>
              <w:bottom w:val="single" w:sz="4" w:space="0" w:color="auto"/>
            </w:tcBorders>
            <w:vAlign w:val="center"/>
          </w:tcPr>
          <w:p w:rsidR="00B95753" w:rsidRPr="007F52FA" w:rsidRDefault="00B95753" w:rsidP="007C14DF">
            <w:pPr>
              <w:adjustRightInd w:val="0"/>
              <w:spacing w:before="29" w:line="288" w:lineRule="auto"/>
              <w:ind w:left="17"/>
              <w:jc w:val="left"/>
              <w:rPr>
                <w:color w:val="000000"/>
                <w:kern w:val="0"/>
                <w:sz w:val="24"/>
              </w:rPr>
            </w:pPr>
            <w:r w:rsidRPr="007F52FA">
              <w:rPr>
                <w:color w:val="000000"/>
                <w:kern w:val="0"/>
                <w:sz w:val="24"/>
              </w:rPr>
              <w:t>006745</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基金运作方式</w:t>
            </w:r>
          </w:p>
        </w:tc>
        <w:tc>
          <w:tcPr>
            <w:tcW w:w="5970" w:type="dxa"/>
            <w:gridSpan w:val="2"/>
            <w:tcBorders>
              <w:top w:val="single" w:sz="4" w:space="0" w:color="auto"/>
            </w:tcBorders>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契约型开放式</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基金合同生效日</w:t>
            </w:r>
          </w:p>
        </w:tc>
        <w:tc>
          <w:tcPr>
            <w:tcW w:w="5970" w:type="dxa"/>
            <w:gridSpan w:val="2"/>
            <w:vAlign w:val="center"/>
          </w:tcPr>
          <w:p w:rsidR="008532F3" w:rsidRPr="007F52FA" w:rsidRDefault="008532F3" w:rsidP="007C14DF">
            <w:pPr>
              <w:adjustRightInd w:val="0"/>
              <w:spacing w:before="29" w:line="288" w:lineRule="auto"/>
              <w:ind w:left="17"/>
              <w:jc w:val="left"/>
              <w:rPr>
                <w:color w:val="000000"/>
                <w:kern w:val="0"/>
                <w:sz w:val="24"/>
              </w:rPr>
            </w:pPr>
            <w:r w:rsidRPr="007F52FA">
              <w:rPr>
                <w:color w:val="000000"/>
                <w:kern w:val="0"/>
                <w:sz w:val="24"/>
              </w:rPr>
              <w:t>2019</w:t>
            </w:r>
            <w:r w:rsidRPr="007F52FA">
              <w:rPr>
                <w:color w:val="000000"/>
                <w:kern w:val="0"/>
                <w:sz w:val="24"/>
              </w:rPr>
              <w:t>年</w:t>
            </w:r>
            <w:r w:rsidRPr="007F52FA">
              <w:rPr>
                <w:color w:val="000000"/>
                <w:kern w:val="0"/>
                <w:sz w:val="24"/>
              </w:rPr>
              <w:t>1</w:t>
            </w:r>
            <w:r w:rsidRPr="007F52FA">
              <w:rPr>
                <w:color w:val="000000"/>
                <w:kern w:val="0"/>
                <w:sz w:val="24"/>
              </w:rPr>
              <w:t>月</w:t>
            </w:r>
            <w:r w:rsidRPr="007F52FA">
              <w:rPr>
                <w:color w:val="000000"/>
                <w:kern w:val="0"/>
                <w:sz w:val="24"/>
              </w:rPr>
              <w:t>23</w:t>
            </w:r>
            <w:r w:rsidRPr="007F52FA">
              <w:rPr>
                <w:color w:val="000000"/>
                <w:kern w:val="0"/>
                <w:sz w:val="24"/>
              </w:rPr>
              <w:t>日</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报告期末基金份额总额</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7,444,547,939.27</w:t>
            </w:r>
            <w:r w:rsidRPr="007F52FA">
              <w:rPr>
                <w:color w:val="000000"/>
                <w:kern w:val="0"/>
                <w:sz w:val="24"/>
              </w:rPr>
              <w:t>份</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投资目标</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本基金通过指数化投资，争取在扣除各项费用之前获得与标的指数相似的总回报，追求跟踪偏离度及跟踪误差的最小化。</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投资策略</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本基金为指数基金，主要采用抽样复制和动态最优化的方法，投资于标的指数中具有代表性和流动性的成份</w:t>
            </w:r>
            <w:proofErr w:type="gramStart"/>
            <w:r w:rsidRPr="007F52FA">
              <w:rPr>
                <w:color w:val="000000"/>
                <w:kern w:val="0"/>
                <w:sz w:val="24"/>
              </w:rPr>
              <w:t>券</w:t>
            </w:r>
            <w:proofErr w:type="gramEnd"/>
            <w:r w:rsidRPr="007F52FA">
              <w:rPr>
                <w:color w:val="000000"/>
                <w:kern w:val="0"/>
                <w:sz w:val="24"/>
              </w:rPr>
              <w:t>和备选成份</w:t>
            </w:r>
            <w:proofErr w:type="gramStart"/>
            <w:r w:rsidRPr="007F52FA">
              <w:rPr>
                <w:color w:val="000000"/>
                <w:kern w:val="0"/>
                <w:sz w:val="24"/>
              </w:rPr>
              <w:t>券</w:t>
            </w:r>
            <w:proofErr w:type="gramEnd"/>
            <w:r w:rsidRPr="007F52FA">
              <w:rPr>
                <w:color w:val="000000"/>
                <w:kern w:val="0"/>
                <w:sz w:val="24"/>
              </w:rPr>
              <w:t>，或选择非成份</w:t>
            </w:r>
            <w:proofErr w:type="gramStart"/>
            <w:r w:rsidRPr="007F52FA">
              <w:rPr>
                <w:color w:val="000000"/>
                <w:kern w:val="0"/>
                <w:sz w:val="24"/>
              </w:rPr>
              <w:t>券</w:t>
            </w:r>
            <w:proofErr w:type="gramEnd"/>
            <w:r w:rsidRPr="007F52FA">
              <w:rPr>
                <w:color w:val="000000"/>
                <w:kern w:val="0"/>
                <w:sz w:val="24"/>
              </w:rPr>
              <w:t>作为替代，构造与标的指数风险收益特征相似的资产组合，以实现对标的指数的有效跟踪。</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业绩比较基准</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中债</w:t>
            </w:r>
            <w:r w:rsidRPr="007F52FA">
              <w:rPr>
                <w:color w:val="000000"/>
                <w:kern w:val="0"/>
                <w:sz w:val="24"/>
              </w:rPr>
              <w:t>-1-3</w:t>
            </w:r>
            <w:r w:rsidRPr="007F52FA">
              <w:rPr>
                <w:color w:val="000000"/>
                <w:kern w:val="0"/>
                <w:sz w:val="24"/>
              </w:rPr>
              <w:t>年农发行债券指数收益率</w:t>
            </w:r>
            <w:r w:rsidRPr="007F52FA">
              <w:rPr>
                <w:color w:val="000000"/>
                <w:kern w:val="0"/>
                <w:sz w:val="24"/>
              </w:rPr>
              <w:t>*95%+</w:t>
            </w:r>
            <w:r w:rsidRPr="007F52FA">
              <w:rPr>
                <w:color w:val="000000"/>
                <w:kern w:val="0"/>
                <w:sz w:val="24"/>
              </w:rPr>
              <w:t>银行活期存款利率（税后）</w:t>
            </w:r>
            <w:r w:rsidRPr="007F52FA">
              <w:rPr>
                <w:color w:val="000000"/>
                <w:kern w:val="0"/>
                <w:sz w:val="24"/>
              </w:rPr>
              <w:t>*5%</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风险收益特征</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本基金是一只债券型基金，其预期风险与预期收益高于货币市场基金，低于混合型基金和股票型基金。本基金为指数型基金，主要采用抽样复制和动态最优化的方法</w:t>
            </w:r>
            <w:r w:rsidRPr="007F52FA">
              <w:rPr>
                <w:color w:val="000000"/>
                <w:kern w:val="0"/>
                <w:sz w:val="24"/>
              </w:rPr>
              <w:lastRenderedPageBreak/>
              <w:t>跟踪标的指数的表现，具有与标的指数、以及标的指数所代表的债券市场相似的风险收益特征。</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lastRenderedPageBreak/>
              <w:t>基金管理人</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交银施罗德基金管理有限公司</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基金托管人</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中国光大银行股份有限公司</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kern w:val="0"/>
                <w:sz w:val="24"/>
              </w:rPr>
            </w:pPr>
            <w:r w:rsidRPr="007F52FA">
              <w:rPr>
                <w:color w:val="000000"/>
                <w:sz w:val="24"/>
              </w:rPr>
              <w:t>下属两级基金的基金简称</w:t>
            </w:r>
          </w:p>
        </w:tc>
        <w:tc>
          <w:tcPr>
            <w:tcW w:w="2922" w:type="dxa"/>
            <w:vAlign w:val="center"/>
          </w:tcPr>
          <w:p w:rsidR="008532F3" w:rsidRPr="007F52FA" w:rsidRDefault="008532F3" w:rsidP="007C14DF">
            <w:pPr>
              <w:spacing w:before="29" w:line="288" w:lineRule="auto"/>
              <w:jc w:val="left"/>
              <w:rPr>
                <w:sz w:val="24"/>
              </w:rPr>
            </w:pPr>
            <w:r w:rsidRPr="007F52FA">
              <w:rPr>
                <w:sz w:val="24"/>
              </w:rPr>
              <w:t>交银中债</w:t>
            </w:r>
            <w:r w:rsidRPr="007F52FA">
              <w:rPr>
                <w:sz w:val="24"/>
              </w:rPr>
              <w:t>1-3</w:t>
            </w:r>
            <w:r w:rsidRPr="007F52FA">
              <w:rPr>
                <w:sz w:val="24"/>
              </w:rPr>
              <w:t>年农发债指数</w:t>
            </w:r>
            <w:r w:rsidRPr="007F52FA">
              <w:rPr>
                <w:sz w:val="24"/>
              </w:rPr>
              <w:t>A</w:t>
            </w:r>
          </w:p>
        </w:tc>
        <w:tc>
          <w:tcPr>
            <w:tcW w:w="3048" w:type="dxa"/>
            <w:vAlign w:val="center"/>
          </w:tcPr>
          <w:p w:rsidR="008532F3" w:rsidRPr="007F52FA" w:rsidRDefault="008532F3" w:rsidP="007C14DF">
            <w:pPr>
              <w:spacing w:before="29" w:line="288" w:lineRule="auto"/>
              <w:jc w:val="left"/>
              <w:rPr>
                <w:sz w:val="24"/>
              </w:rPr>
            </w:pPr>
            <w:r w:rsidRPr="007F52FA">
              <w:rPr>
                <w:sz w:val="24"/>
              </w:rPr>
              <w:t>交银中债</w:t>
            </w:r>
            <w:r w:rsidRPr="007F52FA">
              <w:rPr>
                <w:sz w:val="24"/>
              </w:rPr>
              <w:t>1-3</w:t>
            </w:r>
            <w:r w:rsidRPr="007F52FA">
              <w:rPr>
                <w:sz w:val="24"/>
              </w:rPr>
              <w:t>年农发债指数</w:t>
            </w:r>
            <w:r w:rsidRPr="007F52FA">
              <w:rPr>
                <w:sz w:val="24"/>
              </w:rPr>
              <w:t>C</w:t>
            </w:r>
          </w:p>
        </w:tc>
      </w:tr>
      <w:tr w:rsidR="00C23B30" w:rsidRPr="007F52FA" w:rsidTr="009416C9">
        <w:trPr>
          <w:jc w:val="center"/>
        </w:trPr>
        <w:tc>
          <w:tcPr>
            <w:tcW w:w="3023" w:type="dxa"/>
            <w:vAlign w:val="center"/>
          </w:tcPr>
          <w:p w:rsidR="00C23B30" w:rsidRDefault="007C3DC6" w:rsidP="007C14DF">
            <w:pPr>
              <w:adjustRightInd w:val="0"/>
              <w:spacing w:before="29" w:line="288" w:lineRule="auto"/>
              <w:ind w:left="17"/>
              <w:jc w:val="left"/>
              <w:rPr>
                <w:color w:val="000000"/>
                <w:sz w:val="24"/>
              </w:rPr>
            </w:pPr>
            <w:r w:rsidRPr="007F52FA">
              <w:rPr>
                <w:color w:val="000000"/>
                <w:sz w:val="24"/>
              </w:rPr>
              <w:t>下属两级基金的交易代码</w:t>
            </w:r>
          </w:p>
          <w:p w:rsidR="00C01EF2" w:rsidRPr="007F52FA" w:rsidRDefault="00C01EF2" w:rsidP="00C01EF2">
            <w:pPr>
              <w:adjustRightInd w:val="0"/>
              <w:spacing w:before="29" w:line="288" w:lineRule="auto"/>
              <w:ind w:left="17"/>
              <w:jc w:val="left"/>
              <w:rPr>
                <w:color w:val="000000"/>
                <w:sz w:val="24"/>
              </w:rPr>
            </w:pPr>
          </w:p>
        </w:tc>
        <w:tc>
          <w:tcPr>
            <w:tcW w:w="2922" w:type="dxa"/>
            <w:vAlign w:val="center"/>
          </w:tcPr>
          <w:p w:rsidR="00C23B30" w:rsidRPr="000E4C40" w:rsidRDefault="00C23B30" w:rsidP="007F50FB">
            <w:pPr>
              <w:spacing w:before="29" w:line="288" w:lineRule="auto"/>
              <w:jc w:val="left"/>
              <w:rPr>
                <w:sz w:val="24"/>
              </w:rPr>
            </w:pPr>
            <w:r w:rsidRPr="000E4C40">
              <w:rPr>
                <w:sz w:val="24"/>
              </w:rPr>
              <w:t>006745</w:t>
            </w:r>
          </w:p>
        </w:tc>
        <w:tc>
          <w:tcPr>
            <w:tcW w:w="3048" w:type="dxa"/>
            <w:vAlign w:val="center"/>
          </w:tcPr>
          <w:p w:rsidR="00C23B30" w:rsidRPr="000E4C40" w:rsidRDefault="00C23B30" w:rsidP="00A52A9E">
            <w:pPr>
              <w:spacing w:before="29" w:line="288" w:lineRule="auto"/>
              <w:jc w:val="left"/>
              <w:rPr>
                <w:sz w:val="24"/>
              </w:rPr>
            </w:pPr>
            <w:r w:rsidRPr="000E4C40">
              <w:rPr>
                <w:sz w:val="24"/>
              </w:rPr>
              <w:t>006746</w:t>
            </w:r>
          </w:p>
        </w:tc>
      </w:tr>
      <w:tr w:rsidR="00C23B30" w:rsidRPr="007F52FA" w:rsidTr="009416C9">
        <w:trPr>
          <w:jc w:val="center"/>
        </w:trPr>
        <w:tc>
          <w:tcPr>
            <w:tcW w:w="3023" w:type="dxa"/>
            <w:vAlign w:val="center"/>
          </w:tcPr>
          <w:p w:rsidR="00C23B30" w:rsidRPr="007F52FA" w:rsidRDefault="00C23B30" w:rsidP="007C14DF">
            <w:pPr>
              <w:adjustRightInd w:val="0"/>
              <w:spacing w:before="29" w:line="288" w:lineRule="auto"/>
              <w:ind w:left="17"/>
              <w:jc w:val="left"/>
              <w:rPr>
                <w:color w:val="000000"/>
                <w:sz w:val="24"/>
              </w:rPr>
            </w:pPr>
            <w:r w:rsidRPr="007F52FA">
              <w:rPr>
                <w:color w:val="000000"/>
                <w:sz w:val="24"/>
              </w:rPr>
              <w:t>报告期末下属两级基金的份额总额</w:t>
            </w:r>
          </w:p>
        </w:tc>
        <w:tc>
          <w:tcPr>
            <w:tcW w:w="2922" w:type="dxa"/>
            <w:vAlign w:val="center"/>
          </w:tcPr>
          <w:p w:rsidR="00C23B30" w:rsidRPr="007F52FA" w:rsidRDefault="00C23B30" w:rsidP="007C14DF">
            <w:pPr>
              <w:spacing w:before="29" w:line="288" w:lineRule="auto"/>
              <w:jc w:val="left"/>
              <w:rPr>
                <w:sz w:val="24"/>
              </w:rPr>
            </w:pPr>
            <w:r w:rsidRPr="007F52FA">
              <w:rPr>
                <w:sz w:val="24"/>
              </w:rPr>
              <w:t>7,444,547,939.27</w:t>
            </w:r>
            <w:r w:rsidRPr="007F52FA">
              <w:rPr>
                <w:color w:val="000000"/>
                <w:kern w:val="0"/>
                <w:sz w:val="24"/>
              </w:rPr>
              <w:t>份</w:t>
            </w:r>
          </w:p>
        </w:tc>
        <w:tc>
          <w:tcPr>
            <w:tcW w:w="3048" w:type="dxa"/>
            <w:vAlign w:val="center"/>
          </w:tcPr>
          <w:p w:rsidR="00C23B30" w:rsidRPr="007F52FA" w:rsidRDefault="00C23B30" w:rsidP="007C14DF">
            <w:pPr>
              <w:spacing w:before="29" w:line="288" w:lineRule="auto"/>
              <w:jc w:val="left"/>
              <w:rPr>
                <w:sz w:val="24"/>
              </w:rPr>
            </w:pPr>
            <w:r w:rsidRPr="007F52FA">
              <w:rPr>
                <w:sz w:val="24"/>
              </w:rPr>
              <w:t>-</w:t>
            </w:r>
            <w:r w:rsidRPr="007F52FA">
              <w:rPr>
                <w:color w:val="000000"/>
                <w:kern w:val="0"/>
                <w:sz w:val="24"/>
              </w:rPr>
              <w:t>份</w:t>
            </w:r>
          </w:p>
        </w:tc>
      </w:tr>
    </w:tbl>
    <w:p w:rsidR="009238DB" w:rsidRPr="007F52FA" w:rsidRDefault="00A6200E"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注：本基金</w:t>
      </w:r>
      <w:r w:rsidRPr="007F52FA">
        <w:rPr>
          <w:rFonts w:eastAsiaTheme="minorEastAsia"/>
          <w:color w:val="000000"/>
          <w:sz w:val="24"/>
        </w:rPr>
        <w:t>C</w:t>
      </w:r>
      <w:r w:rsidRPr="007F52FA">
        <w:rPr>
          <w:rFonts w:eastAsiaTheme="minorEastAsia"/>
          <w:color w:val="000000"/>
          <w:sz w:val="24"/>
        </w:rPr>
        <w:t>类份额为</w:t>
      </w:r>
      <w:r w:rsidRPr="007F52FA">
        <w:rPr>
          <w:rFonts w:eastAsiaTheme="minorEastAsia"/>
          <w:color w:val="000000"/>
          <w:sz w:val="24"/>
        </w:rPr>
        <w:t>0</w:t>
      </w:r>
      <w:r w:rsidRPr="007F52FA">
        <w:rPr>
          <w:rFonts w:eastAsiaTheme="minorEastAsia"/>
          <w:color w:val="000000"/>
          <w:sz w:val="24"/>
        </w:rPr>
        <w:t>。</w:t>
      </w:r>
    </w:p>
    <w:p w:rsidR="00740635" w:rsidRPr="007F52FA" w:rsidRDefault="00740635" w:rsidP="007C14DF">
      <w:pPr>
        <w:autoSpaceDE w:val="0"/>
        <w:autoSpaceDN w:val="0"/>
        <w:adjustRightInd w:val="0"/>
        <w:spacing w:before="29" w:line="288" w:lineRule="auto"/>
        <w:jc w:val="left"/>
        <w:rPr>
          <w:rFonts w:eastAsiaTheme="minorEastAsia"/>
          <w:color w:val="000000"/>
          <w:sz w:val="24"/>
        </w:rPr>
      </w:pPr>
    </w:p>
    <w:p w:rsidR="009238DB" w:rsidRPr="007F52FA" w:rsidRDefault="009238DB" w:rsidP="000A2988">
      <w:pPr>
        <w:pStyle w:val="1"/>
        <w:spacing w:beforeLines="100" w:before="312" w:afterLines="100" w:after="312" w:line="288" w:lineRule="auto"/>
        <w:jc w:val="center"/>
        <w:rPr>
          <w:color w:val="000000"/>
          <w:kern w:val="0"/>
          <w:sz w:val="24"/>
          <w:szCs w:val="24"/>
        </w:rPr>
      </w:pPr>
      <w:r w:rsidRPr="007F52FA">
        <w:rPr>
          <w:color w:val="000000"/>
          <w:kern w:val="0"/>
          <w:sz w:val="24"/>
          <w:szCs w:val="24"/>
        </w:rPr>
        <w:t xml:space="preserve">§3  </w:t>
      </w:r>
      <w:r w:rsidRPr="007F52FA">
        <w:rPr>
          <w:color w:val="000000"/>
          <w:kern w:val="0"/>
          <w:sz w:val="24"/>
          <w:szCs w:val="24"/>
        </w:rPr>
        <w:t>主要财务指标和基金净值表现</w:t>
      </w: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3.1 </w:t>
      </w:r>
      <w:r w:rsidRPr="007F52FA">
        <w:rPr>
          <w:b/>
          <w:color w:val="000000"/>
          <w:kern w:val="0"/>
          <w:sz w:val="24"/>
        </w:rPr>
        <w:t>主要财务指标</w:t>
      </w:r>
    </w:p>
    <w:p w:rsidR="009238DB" w:rsidRPr="007F52FA" w:rsidRDefault="009238DB" w:rsidP="007C14DF">
      <w:pPr>
        <w:autoSpaceDE w:val="0"/>
        <w:autoSpaceDN w:val="0"/>
        <w:adjustRightInd w:val="0"/>
        <w:spacing w:before="29" w:line="288" w:lineRule="auto"/>
        <w:ind w:left="15" w:right="480"/>
        <w:jc w:val="right"/>
        <w:rPr>
          <w:color w:val="000000"/>
          <w:kern w:val="0"/>
          <w:sz w:val="24"/>
        </w:rPr>
      </w:pPr>
      <w:r w:rsidRPr="007F52FA">
        <w:rPr>
          <w:color w:val="000000"/>
          <w:kern w:val="0"/>
          <w:sz w:val="24"/>
        </w:rPr>
        <w:t>单位：人民币元</w:t>
      </w:r>
    </w:p>
    <w:tbl>
      <w:tblPr>
        <w:tblW w:w="8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6"/>
        <w:gridCol w:w="2631"/>
        <w:gridCol w:w="2615"/>
      </w:tblGrid>
      <w:tr w:rsidR="009E549D" w:rsidRPr="007F52FA" w:rsidTr="00DC0B04">
        <w:trPr>
          <w:jc w:val="center"/>
        </w:trPr>
        <w:tc>
          <w:tcPr>
            <w:tcW w:w="3606" w:type="dxa"/>
            <w:vMerge w:val="restart"/>
            <w:vAlign w:val="center"/>
          </w:tcPr>
          <w:p w:rsidR="009E549D" w:rsidRPr="007F52FA" w:rsidRDefault="009E549D" w:rsidP="007C14DF">
            <w:pPr>
              <w:adjustRightInd w:val="0"/>
              <w:spacing w:before="29" w:line="288" w:lineRule="auto"/>
              <w:ind w:left="17"/>
              <w:jc w:val="center"/>
              <w:rPr>
                <w:kern w:val="0"/>
                <w:sz w:val="24"/>
              </w:rPr>
            </w:pPr>
            <w:r w:rsidRPr="007F52FA">
              <w:rPr>
                <w:kern w:val="0"/>
                <w:sz w:val="24"/>
              </w:rPr>
              <w:t>主要财务指标</w:t>
            </w:r>
          </w:p>
        </w:tc>
        <w:tc>
          <w:tcPr>
            <w:tcW w:w="5246" w:type="dxa"/>
            <w:gridSpan w:val="2"/>
            <w:vAlign w:val="center"/>
          </w:tcPr>
          <w:p w:rsidR="00BF5A58" w:rsidRPr="00414345" w:rsidRDefault="00BF5A58" w:rsidP="00BF5A58">
            <w:pPr>
              <w:adjustRightInd w:val="0"/>
              <w:spacing w:before="29" w:line="288" w:lineRule="auto"/>
              <w:ind w:left="17"/>
              <w:jc w:val="center"/>
              <w:rPr>
                <w:color w:val="000000"/>
                <w:sz w:val="24"/>
              </w:rPr>
            </w:pPr>
            <w:r w:rsidRPr="00414345">
              <w:rPr>
                <w:color w:val="000000"/>
                <w:sz w:val="24"/>
              </w:rPr>
              <w:t>报告期</w:t>
            </w:r>
          </w:p>
          <w:p w:rsidR="009E549D" w:rsidRPr="007F52FA" w:rsidRDefault="00BF5A58" w:rsidP="00BF5A58">
            <w:pPr>
              <w:adjustRightInd w:val="0"/>
              <w:spacing w:before="29" w:line="288" w:lineRule="auto"/>
              <w:ind w:left="17"/>
              <w:jc w:val="center"/>
              <w:rPr>
                <w:color w:val="000000"/>
                <w:sz w:val="24"/>
              </w:rPr>
            </w:pPr>
            <w:r w:rsidRPr="00414345">
              <w:rPr>
                <w:color w:val="000000"/>
                <w:sz w:val="24"/>
              </w:rPr>
              <w:t>(2019</w:t>
            </w:r>
            <w:r w:rsidRPr="00414345">
              <w:rPr>
                <w:color w:val="000000"/>
                <w:sz w:val="24"/>
              </w:rPr>
              <w:t>年</w:t>
            </w:r>
            <w:r w:rsidRPr="00414345">
              <w:rPr>
                <w:color w:val="000000"/>
                <w:sz w:val="24"/>
              </w:rPr>
              <w:t>1</w:t>
            </w:r>
            <w:r w:rsidRPr="00414345">
              <w:rPr>
                <w:color w:val="000000"/>
                <w:sz w:val="24"/>
              </w:rPr>
              <w:t>月</w:t>
            </w:r>
            <w:r w:rsidRPr="00414345">
              <w:rPr>
                <w:color w:val="000000"/>
                <w:sz w:val="24"/>
              </w:rPr>
              <w:t>23</w:t>
            </w:r>
            <w:r w:rsidRPr="00414345">
              <w:rPr>
                <w:color w:val="000000"/>
                <w:sz w:val="24"/>
              </w:rPr>
              <w:t>日（基金合同生效日）</w:t>
            </w:r>
            <w:r w:rsidRPr="00414345">
              <w:rPr>
                <w:color w:val="000000"/>
                <w:sz w:val="24"/>
              </w:rPr>
              <w:t>-2019</w:t>
            </w:r>
            <w:r w:rsidRPr="00414345">
              <w:rPr>
                <w:color w:val="000000"/>
                <w:sz w:val="24"/>
              </w:rPr>
              <w:t>年</w:t>
            </w:r>
            <w:r w:rsidRPr="00414345">
              <w:rPr>
                <w:color w:val="000000"/>
                <w:sz w:val="24"/>
              </w:rPr>
              <w:t>3</w:t>
            </w:r>
            <w:r w:rsidRPr="00414345">
              <w:rPr>
                <w:color w:val="000000"/>
                <w:sz w:val="24"/>
              </w:rPr>
              <w:t>月</w:t>
            </w:r>
            <w:r w:rsidRPr="00414345">
              <w:rPr>
                <w:color w:val="000000"/>
                <w:sz w:val="24"/>
              </w:rPr>
              <w:t>31</w:t>
            </w:r>
            <w:r w:rsidRPr="00414345">
              <w:rPr>
                <w:color w:val="000000"/>
                <w:sz w:val="24"/>
              </w:rPr>
              <w:t>日</w:t>
            </w:r>
            <w:r w:rsidRPr="00414345">
              <w:rPr>
                <w:color w:val="000000"/>
                <w:sz w:val="24"/>
              </w:rPr>
              <w:t>)</w:t>
            </w:r>
          </w:p>
        </w:tc>
      </w:tr>
      <w:tr w:rsidR="009E549D" w:rsidRPr="007F52FA" w:rsidTr="00DC0B04">
        <w:trPr>
          <w:jc w:val="center"/>
        </w:trPr>
        <w:tc>
          <w:tcPr>
            <w:tcW w:w="3606" w:type="dxa"/>
            <w:vMerge/>
            <w:vAlign w:val="center"/>
          </w:tcPr>
          <w:p w:rsidR="009E549D" w:rsidRPr="007F52FA" w:rsidRDefault="009E549D" w:rsidP="007C14DF">
            <w:pPr>
              <w:adjustRightInd w:val="0"/>
              <w:spacing w:before="29" w:line="288" w:lineRule="auto"/>
              <w:ind w:left="17"/>
              <w:jc w:val="center"/>
              <w:rPr>
                <w:kern w:val="0"/>
                <w:sz w:val="24"/>
              </w:rPr>
            </w:pPr>
          </w:p>
        </w:tc>
        <w:tc>
          <w:tcPr>
            <w:tcW w:w="2631" w:type="dxa"/>
            <w:vAlign w:val="center"/>
          </w:tcPr>
          <w:p w:rsidR="009E549D" w:rsidRPr="007F52FA" w:rsidRDefault="009E549D" w:rsidP="007C14DF">
            <w:pPr>
              <w:adjustRightInd w:val="0"/>
              <w:spacing w:before="29" w:line="288" w:lineRule="auto"/>
              <w:ind w:left="17"/>
              <w:jc w:val="center"/>
              <w:rPr>
                <w:color w:val="000000"/>
                <w:sz w:val="24"/>
              </w:rPr>
            </w:pPr>
            <w:r w:rsidRPr="007F52FA">
              <w:rPr>
                <w:sz w:val="24"/>
              </w:rPr>
              <w:t>交银中债</w:t>
            </w:r>
            <w:r w:rsidRPr="007F52FA">
              <w:rPr>
                <w:sz w:val="24"/>
              </w:rPr>
              <w:t>1-3</w:t>
            </w:r>
            <w:r w:rsidRPr="007F52FA">
              <w:rPr>
                <w:sz w:val="24"/>
              </w:rPr>
              <w:t>年农发债指数</w:t>
            </w:r>
            <w:r w:rsidRPr="007F52FA">
              <w:rPr>
                <w:sz w:val="24"/>
              </w:rPr>
              <w:t>A</w:t>
            </w:r>
          </w:p>
        </w:tc>
        <w:tc>
          <w:tcPr>
            <w:tcW w:w="2615" w:type="dxa"/>
            <w:vAlign w:val="center"/>
          </w:tcPr>
          <w:p w:rsidR="009E549D" w:rsidRPr="007F52FA" w:rsidRDefault="00FE7FBD" w:rsidP="007C14DF">
            <w:pPr>
              <w:adjustRightInd w:val="0"/>
              <w:spacing w:before="29" w:line="288" w:lineRule="auto"/>
              <w:ind w:left="17"/>
              <w:jc w:val="center"/>
              <w:rPr>
                <w:color w:val="000000"/>
                <w:sz w:val="24"/>
              </w:rPr>
            </w:pPr>
            <w:r w:rsidRPr="007F52FA">
              <w:rPr>
                <w:sz w:val="24"/>
              </w:rPr>
              <w:t>交银中债</w:t>
            </w:r>
            <w:r w:rsidRPr="007F52FA">
              <w:rPr>
                <w:sz w:val="24"/>
              </w:rPr>
              <w:t>1-3</w:t>
            </w:r>
            <w:r w:rsidRPr="007F52FA">
              <w:rPr>
                <w:sz w:val="24"/>
              </w:rPr>
              <w:t>年农发债指数</w:t>
            </w:r>
            <w:r w:rsidRPr="007F52FA">
              <w:rPr>
                <w:sz w:val="24"/>
              </w:rPr>
              <w:t>C</w:t>
            </w:r>
          </w:p>
        </w:tc>
      </w:tr>
      <w:tr w:rsidR="005F293E" w:rsidRPr="007F52FA" w:rsidTr="00DC0B04">
        <w:trPr>
          <w:jc w:val="center"/>
        </w:trPr>
        <w:tc>
          <w:tcPr>
            <w:tcW w:w="3606"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1.</w:t>
            </w:r>
            <w:r w:rsidRPr="007F52FA">
              <w:rPr>
                <w:kern w:val="0"/>
                <w:sz w:val="24"/>
              </w:rPr>
              <w:t>本期已实现收益</w:t>
            </w:r>
          </w:p>
        </w:tc>
        <w:tc>
          <w:tcPr>
            <w:tcW w:w="263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43,502,073.56</w:t>
            </w:r>
          </w:p>
        </w:tc>
        <w:tc>
          <w:tcPr>
            <w:tcW w:w="2615"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w:t>
            </w:r>
          </w:p>
        </w:tc>
      </w:tr>
      <w:tr w:rsidR="005F293E" w:rsidRPr="007F52FA" w:rsidTr="00DC0B04">
        <w:trPr>
          <w:jc w:val="center"/>
        </w:trPr>
        <w:tc>
          <w:tcPr>
            <w:tcW w:w="3606"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2.</w:t>
            </w:r>
            <w:r w:rsidRPr="007F52FA">
              <w:rPr>
                <w:kern w:val="0"/>
                <w:sz w:val="24"/>
              </w:rPr>
              <w:t>本期利润</w:t>
            </w:r>
          </w:p>
        </w:tc>
        <w:tc>
          <w:tcPr>
            <w:tcW w:w="263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39,220,853.06</w:t>
            </w:r>
          </w:p>
        </w:tc>
        <w:tc>
          <w:tcPr>
            <w:tcW w:w="2615"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w:t>
            </w:r>
          </w:p>
        </w:tc>
      </w:tr>
      <w:tr w:rsidR="005F293E" w:rsidRPr="007F52FA" w:rsidTr="00DC0B04">
        <w:trPr>
          <w:jc w:val="center"/>
        </w:trPr>
        <w:tc>
          <w:tcPr>
            <w:tcW w:w="3606"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3.</w:t>
            </w:r>
            <w:r w:rsidRPr="007F52FA">
              <w:rPr>
                <w:kern w:val="0"/>
                <w:sz w:val="24"/>
              </w:rPr>
              <w:t>加权平均基金份额本期利润</w:t>
            </w:r>
          </w:p>
        </w:tc>
        <w:tc>
          <w:tcPr>
            <w:tcW w:w="263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0.0044</w:t>
            </w:r>
          </w:p>
        </w:tc>
        <w:tc>
          <w:tcPr>
            <w:tcW w:w="2615"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w:t>
            </w:r>
          </w:p>
        </w:tc>
      </w:tr>
      <w:tr w:rsidR="005F293E" w:rsidRPr="007F52FA" w:rsidTr="00DC0B04">
        <w:trPr>
          <w:jc w:val="center"/>
        </w:trPr>
        <w:tc>
          <w:tcPr>
            <w:tcW w:w="3606"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4.</w:t>
            </w:r>
            <w:r w:rsidRPr="007F52FA">
              <w:rPr>
                <w:kern w:val="0"/>
                <w:sz w:val="24"/>
              </w:rPr>
              <w:t>期末基金资产净值</w:t>
            </w:r>
          </w:p>
        </w:tc>
        <w:tc>
          <w:tcPr>
            <w:tcW w:w="263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7,461,845,053.08</w:t>
            </w:r>
          </w:p>
        </w:tc>
        <w:tc>
          <w:tcPr>
            <w:tcW w:w="2615"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w:t>
            </w:r>
          </w:p>
        </w:tc>
      </w:tr>
      <w:tr w:rsidR="005F293E" w:rsidRPr="007F52FA" w:rsidTr="00DC0B04">
        <w:trPr>
          <w:trHeight w:val="158"/>
          <w:jc w:val="center"/>
        </w:trPr>
        <w:tc>
          <w:tcPr>
            <w:tcW w:w="3606"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5.</w:t>
            </w:r>
            <w:r w:rsidRPr="007F52FA">
              <w:rPr>
                <w:kern w:val="0"/>
                <w:sz w:val="24"/>
              </w:rPr>
              <w:t>期末基金份额净值</w:t>
            </w:r>
          </w:p>
        </w:tc>
        <w:tc>
          <w:tcPr>
            <w:tcW w:w="263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1.0023</w:t>
            </w:r>
          </w:p>
        </w:tc>
        <w:tc>
          <w:tcPr>
            <w:tcW w:w="2615" w:type="dxa"/>
            <w:vAlign w:val="center"/>
          </w:tcPr>
          <w:p w:rsidR="005F293E" w:rsidRPr="007F52FA" w:rsidRDefault="00DC0B04" w:rsidP="007C14DF">
            <w:pPr>
              <w:adjustRightInd w:val="0"/>
              <w:spacing w:before="29" w:line="288" w:lineRule="auto"/>
              <w:ind w:left="17"/>
              <w:jc w:val="right"/>
              <w:rPr>
                <w:color w:val="000000"/>
                <w:sz w:val="24"/>
              </w:rPr>
            </w:pPr>
            <w:r w:rsidRPr="00DC0B04">
              <w:rPr>
                <w:color w:val="000000"/>
                <w:sz w:val="24"/>
              </w:rPr>
              <w:t>1.0000</w:t>
            </w:r>
          </w:p>
        </w:tc>
      </w:tr>
    </w:tbl>
    <w:p w:rsidR="00D33420" w:rsidRDefault="00CE038D">
      <w:pPr>
        <w:autoSpaceDE w:val="0"/>
        <w:autoSpaceDN w:val="0"/>
        <w:adjustRightInd w:val="0"/>
        <w:spacing w:before="29" w:line="288" w:lineRule="auto"/>
        <w:jc w:val="left"/>
        <w:rPr>
          <w:rFonts w:eastAsiaTheme="minorEastAsia"/>
          <w:color w:val="000000"/>
          <w:sz w:val="24"/>
        </w:rPr>
      </w:pPr>
      <w:r>
        <w:rPr>
          <w:rFonts w:eastAsiaTheme="minorEastAsia"/>
          <w:color w:val="000000"/>
          <w:sz w:val="24"/>
        </w:rPr>
        <w:t>注：</w:t>
      </w:r>
      <w:r>
        <w:rPr>
          <w:rFonts w:eastAsiaTheme="minorEastAsia"/>
          <w:color w:val="000000"/>
          <w:sz w:val="24"/>
        </w:rPr>
        <w:t>1</w:t>
      </w:r>
      <w:r>
        <w:rPr>
          <w:rFonts w:eastAsiaTheme="minorEastAsia"/>
          <w:color w:val="000000"/>
          <w:sz w:val="24"/>
        </w:rPr>
        <w:t>、上述基金业绩指标不包括持有人认购或交易基金的各项费用，计入费用后的实际收益水平要低于所列数字；</w:t>
      </w:r>
    </w:p>
    <w:p w:rsidR="00D33420" w:rsidRDefault="00CE038D" w:rsidP="004E32BA">
      <w:pPr>
        <w:autoSpaceDE w:val="0"/>
        <w:autoSpaceDN w:val="0"/>
        <w:adjustRightInd w:val="0"/>
        <w:spacing w:before="29" w:line="288" w:lineRule="auto"/>
        <w:ind w:firstLine="480"/>
        <w:jc w:val="left"/>
        <w:rPr>
          <w:rFonts w:eastAsiaTheme="minorEastAsia"/>
          <w:color w:val="000000"/>
          <w:sz w:val="24"/>
        </w:rPr>
      </w:pPr>
      <w:r>
        <w:rPr>
          <w:rFonts w:eastAsiaTheme="minorEastAsia"/>
          <w:color w:val="000000"/>
          <w:sz w:val="24"/>
        </w:rPr>
        <w:t>2</w:t>
      </w:r>
      <w:r>
        <w:rPr>
          <w:rFonts w:eastAsiaTheme="minorEastAsia"/>
          <w:color w:val="000000"/>
          <w:sz w:val="24"/>
        </w:rPr>
        <w:t>、本期已实现收益指基金本期利息收入、投资收益、其他收入（不含公允价值变动收益）扣除相关费用后的余额，本期利润为本期已实现收益加上本期公允价值变动收益。</w:t>
      </w:r>
    </w:p>
    <w:p w:rsidR="004E32BA" w:rsidRPr="004E32BA" w:rsidRDefault="004E32BA" w:rsidP="004E32BA">
      <w:pPr>
        <w:autoSpaceDE w:val="0"/>
        <w:autoSpaceDN w:val="0"/>
        <w:adjustRightInd w:val="0"/>
        <w:spacing w:before="29" w:line="288" w:lineRule="auto"/>
        <w:ind w:firstLineChars="200" w:firstLine="480"/>
        <w:jc w:val="left"/>
        <w:rPr>
          <w:rFonts w:eastAsiaTheme="minorEastAsia"/>
          <w:color w:val="000000"/>
          <w:sz w:val="24"/>
        </w:rPr>
      </w:pPr>
      <w:r w:rsidRPr="004E32BA">
        <w:rPr>
          <w:rFonts w:eastAsiaTheme="minorEastAsia" w:hint="eastAsia"/>
          <w:color w:val="000000"/>
          <w:sz w:val="24"/>
        </w:rPr>
        <w:t>3</w:t>
      </w:r>
      <w:r w:rsidRPr="004E32BA">
        <w:rPr>
          <w:rFonts w:eastAsiaTheme="minorEastAsia" w:hint="eastAsia"/>
          <w:color w:val="000000"/>
          <w:sz w:val="24"/>
        </w:rPr>
        <w:t>、本基金合同生效日为</w:t>
      </w:r>
      <w:r>
        <w:rPr>
          <w:rFonts w:eastAsiaTheme="minorEastAsia"/>
          <w:color w:val="000000"/>
          <w:sz w:val="24"/>
        </w:rPr>
        <w:t>2019</w:t>
      </w:r>
      <w:r w:rsidRPr="004E32BA">
        <w:rPr>
          <w:rFonts w:eastAsiaTheme="minorEastAsia" w:hint="eastAsia"/>
          <w:color w:val="000000"/>
          <w:sz w:val="24"/>
        </w:rPr>
        <w:t>年</w:t>
      </w:r>
      <w:r>
        <w:rPr>
          <w:rFonts w:eastAsiaTheme="minorEastAsia"/>
          <w:color w:val="000000"/>
          <w:sz w:val="24"/>
        </w:rPr>
        <w:t>1</w:t>
      </w:r>
      <w:r w:rsidRPr="004E32BA">
        <w:rPr>
          <w:rFonts w:eastAsiaTheme="minorEastAsia" w:hint="eastAsia"/>
          <w:color w:val="000000"/>
          <w:sz w:val="24"/>
        </w:rPr>
        <w:t>月</w:t>
      </w:r>
      <w:r>
        <w:rPr>
          <w:rFonts w:eastAsiaTheme="minorEastAsia"/>
          <w:color w:val="000000"/>
          <w:sz w:val="24"/>
        </w:rPr>
        <w:t>23</w:t>
      </w:r>
      <w:r w:rsidRPr="004E32BA">
        <w:rPr>
          <w:rFonts w:eastAsiaTheme="minorEastAsia" w:hint="eastAsia"/>
          <w:color w:val="000000"/>
          <w:sz w:val="24"/>
        </w:rPr>
        <w:t>日，基金合同生效日至本报告期期末，本基金运作时间未满三个月。</w:t>
      </w:r>
    </w:p>
    <w:p w:rsidR="005E01A3" w:rsidRPr="007F52FA" w:rsidRDefault="005E01A3"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 xml:space="preserve">    </w:t>
      </w:r>
      <w:r w:rsidR="004E32BA">
        <w:rPr>
          <w:rFonts w:eastAsiaTheme="minorEastAsia"/>
          <w:color w:val="000000"/>
          <w:sz w:val="24"/>
        </w:rPr>
        <w:t>4</w:t>
      </w:r>
      <w:r w:rsidRPr="007F52FA">
        <w:rPr>
          <w:rFonts w:eastAsiaTheme="minorEastAsia"/>
          <w:color w:val="000000"/>
          <w:sz w:val="24"/>
        </w:rPr>
        <w:t>、本基金</w:t>
      </w:r>
      <w:r w:rsidRPr="007F52FA">
        <w:rPr>
          <w:rFonts w:eastAsiaTheme="minorEastAsia"/>
          <w:color w:val="000000"/>
          <w:sz w:val="24"/>
        </w:rPr>
        <w:t>C</w:t>
      </w:r>
      <w:r w:rsidRPr="007F52FA">
        <w:rPr>
          <w:rFonts w:eastAsiaTheme="minorEastAsia"/>
          <w:color w:val="000000"/>
          <w:sz w:val="24"/>
        </w:rPr>
        <w:t>类份额为</w:t>
      </w:r>
      <w:r w:rsidRPr="007F52FA">
        <w:rPr>
          <w:rFonts w:eastAsiaTheme="minorEastAsia"/>
          <w:color w:val="000000"/>
          <w:sz w:val="24"/>
        </w:rPr>
        <w:t>0</w:t>
      </w:r>
      <w:r w:rsidRPr="007F52FA">
        <w:rPr>
          <w:rFonts w:eastAsiaTheme="minorEastAsia"/>
          <w:color w:val="000000"/>
          <w:sz w:val="24"/>
        </w:rPr>
        <w:t>。</w:t>
      </w:r>
    </w:p>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3.2 </w:t>
      </w:r>
      <w:r w:rsidRPr="007F52FA">
        <w:rPr>
          <w:b/>
          <w:color w:val="000000"/>
          <w:kern w:val="0"/>
          <w:sz w:val="24"/>
        </w:rPr>
        <w:t>基金净值表现</w:t>
      </w:r>
    </w:p>
    <w:p w:rsidR="009238DB" w:rsidRPr="007F52FA" w:rsidRDefault="009238DB" w:rsidP="007C14DF">
      <w:pPr>
        <w:autoSpaceDE w:val="0"/>
        <w:autoSpaceDN w:val="0"/>
        <w:adjustRightInd w:val="0"/>
        <w:spacing w:before="29" w:line="288" w:lineRule="auto"/>
        <w:jc w:val="left"/>
        <w:rPr>
          <w:b/>
          <w:color w:val="000000"/>
          <w:kern w:val="0"/>
          <w:sz w:val="24"/>
        </w:rPr>
      </w:pPr>
      <w:smartTag w:uri="urn:schemas-microsoft-com:office:smarttags" w:element="chsdate">
        <w:smartTagPr>
          <w:attr w:name="Year" w:val="1899"/>
          <w:attr w:name="Month" w:val="12"/>
          <w:attr w:name="Day" w:val="30"/>
          <w:attr w:name="IsLunarDate" w:val="False"/>
          <w:attr w:name="IsROCDate" w:val="False"/>
        </w:smartTagPr>
        <w:r w:rsidRPr="007F52FA">
          <w:rPr>
            <w:b/>
            <w:color w:val="000000"/>
            <w:kern w:val="0"/>
            <w:sz w:val="24"/>
          </w:rPr>
          <w:t>3.2.1</w:t>
        </w:r>
      </w:smartTag>
      <w:r w:rsidRPr="007F52FA">
        <w:rPr>
          <w:b/>
          <w:color w:val="000000"/>
          <w:kern w:val="0"/>
          <w:sz w:val="24"/>
        </w:rPr>
        <w:t>本报告</w:t>
      </w:r>
      <w:proofErr w:type="gramStart"/>
      <w:r w:rsidRPr="007F52FA">
        <w:rPr>
          <w:b/>
          <w:color w:val="000000"/>
          <w:kern w:val="0"/>
          <w:sz w:val="24"/>
        </w:rPr>
        <w:t>期基金</w:t>
      </w:r>
      <w:proofErr w:type="gramEnd"/>
      <w:r w:rsidRPr="007F52FA">
        <w:rPr>
          <w:b/>
          <w:color w:val="000000"/>
          <w:kern w:val="0"/>
          <w:sz w:val="24"/>
        </w:rPr>
        <w:t>份额净值增长率及其与同期业绩比较基准收益率的比较</w:t>
      </w:r>
    </w:p>
    <w:p w:rsidR="009238DB" w:rsidRPr="007F52FA" w:rsidRDefault="009238DB" w:rsidP="007C14DF">
      <w:pPr>
        <w:spacing w:before="29" w:line="288" w:lineRule="auto"/>
        <w:rPr>
          <w:b/>
          <w:sz w:val="24"/>
        </w:rPr>
      </w:pPr>
      <w:r w:rsidRPr="007F52FA">
        <w:rPr>
          <w:b/>
          <w:sz w:val="24"/>
        </w:rPr>
        <w:t>1</w:t>
      </w:r>
      <w:r w:rsidRPr="007F52FA">
        <w:rPr>
          <w:b/>
          <w:sz w:val="24"/>
        </w:rPr>
        <w:t>、</w:t>
      </w:r>
      <w:r w:rsidR="00A5643A" w:rsidRPr="007F52FA">
        <w:rPr>
          <w:b/>
          <w:color w:val="000000"/>
          <w:kern w:val="0"/>
          <w:sz w:val="24"/>
        </w:rPr>
        <w:t>交银中债</w:t>
      </w:r>
      <w:r w:rsidR="00A5643A" w:rsidRPr="007F52FA">
        <w:rPr>
          <w:b/>
          <w:color w:val="000000"/>
          <w:kern w:val="0"/>
          <w:sz w:val="24"/>
        </w:rPr>
        <w:t>1-3</w:t>
      </w:r>
      <w:r w:rsidR="00A5643A" w:rsidRPr="007F52FA">
        <w:rPr>
          <w:b/>
          <w:color w:val="000000"/>
          <w:kern w:val="0"/>
          <w:sz w:val="24"/>
        </w:rPr>
        <w:t>年农发债指数</w:t>
      </w:r>
      <w:r w:rsidR="00A5643A" w:rsidRPr="007F52FA">
        <w:rPr>
          <w:b/>
          <w:color w:val="000000"/>
          <w:kern w:val="0"/>
          <w:sz w:val="24"/>
        </w:rPr>
        <w:t>A</w:t>
      </w:r>
      <w:r w:rsidRPr="007F52FA">
        <w:rPr>
          <w:b/>
          <w:sz w:val="24"/>
        </w:rPr>
        <w:t>：</w:t>
      </w:r>
    </w:p>
    <w:tbl>
      <w:tblPr>
        <w:tblStyle w:val="af2"/>
        <w:tblW w:w="8868" w:type="dxa"/>
        <w:jc w:val="center"/>
        <w:tblLayout w:type="fixed"/>
        <w:tblCellMar>
          <w:top w:w="57" w:type="dxa"/>
          <w:bottom w:w="57" w:type="dxa"/>
        </w:tblCellMar>
        <w:tblLook w:val="04A0" w:firstRow="1" w:lastRow="0" w:firstColumn="1" w:lastColumn="0" w:noHBand="0" w:noVBand="1"/>
      </w:tblPr>
      <w:tblGrid>
        <w:gridCol w:w="1266"/>
        <w:gridCol w:w="1267"/>
        <w:gridCol w:w="1267"/>
        <w:gridCol w:w="1267"/>
        <w:gridCol w:w="1267"/>
        <w:gridCol w:w="1267"/>
        <w:gridCol w:w="1267"/>
      </w:tblGrid>
      <w:tr w:rsidR="00685FFC" w:rsidRPr="007F52FA" w:rsidTr="004A1F48">
        <w:trPr>
          <w:jc w:val="center"/>
        </w:trPr>
        <w:tc>
          <w:tcPr>
            <w:tcW w:w="1266"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阶段</w:t>
            </w:r>
          </w:p>
        </w:tc>
        <w:tc>
          <w:tcPr>
            <w:tcW w:w="1267"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净值增长率</w:t>
            </w:r>
            <w:r w:rsidRPr="007F52FA">
              <w:rPr>
                <w:rFonts w:ascii="宋体" w:hAnsi="宋体"/>
                <w:color w:val="000000"/>
                <w:sz w:val="24"/>
              </w:rPr>
              <w:t>①</w:t>
            </w:r>
          </w:p>
        </w:tc>
        <w:tc>
          <w:tcPr>
            <w:tcW w:w="1267"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净值增长率标准差</w:t>
            </w:r>
            <w:r w:rsidRPr="007F52FA">
              <w:rPr>
                <w:rFonts w:ascii="宋体" w:hAnsi="宋体"/>
                <w:color w:val="000000"/>
                <w:sz w:val="24"/>
              </w:rPr>
              <w:t>②</w:t>
            </w:r>
          </w:p>
        </w:tc>
        <w:tc>
          <w:tcPr>
            <w:tcW w:w="1267"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w:t>
            </w:r>
            <w:r w:rsidRPr="007F52FA">
              <w:rPr>
                <w:rFonts w:ascii="宋体" w:hAnsi="宋体"/>
                <w:color w:val="000000"/>
                <w:sz w:val="24"/>
              </w:rPr>
              <w:t>③</w:t>
            </w:r>
          </w:p>
        </w:tc>
        <w:tc>
          <w:tcPr>
            <w:tcW w:w="1267"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业绩比较基准收益率标准差</w:t>
            </w:r>
            <w:r w:rsidRPr="007F52FA">
              <w:rPr>
                <w:rFonts w:ascii="宋体" w:hAnsi="宋体"/>
                <w:color w:val="000000"/>
                <w:sz w:val="24"/>
              </w:rPr>
              <w:t>④</w:t>
            </w:r>
          </w:p>
        </w:tc>
        <w:tc>
          <w:tcPr>
            <w:tcW w:w="1267"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①</w:t>
            </w:r>
            <w:r w:rsidRPr="007F52FA">
              <w:rPr>
                <w:color w:val="000000"/>
                <w:sz w:val="24"/>
              </w:rPr>
              <w:t>－</w:t>
            </w:r>
            <w:r w:rsidRPr="007F52FA">
              <w:rPr>
                <w:rFonts w:ascii="宋体" w:hAnsi="宋体"/>
                <w:color w:val="000000"/>
                <w:sz w:val="24"/>
              </w:rPr>
              <w:t>③</w:t>
            </w:r>
          </w:p>
        </w:tc>
        <w:tc>
          <w:tcPr>
            <w:tcW w:w="1267"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②</w:t>
            </w:r>
            <w:r w:rsidRPr="007F52FA">
              <w:rPr>
                <w:color w:val="000000"/>
                <w:sz w:val="24"/>
              </w:rPr>
              <w:t>－</w:t>
            </w:r>
            <w:r w:rsidRPr="007F52FA">
              <w:rPr>
                <w:rFonts w:ascii="宋体" w:hAnsi="宋体"/>
                <w:color w:val="000000"/>
                <w:sz w:val="24"/>
              </w:rPr>
              <w:t>④</w:t>
            </w:r>
          </w:p>
        </w:tc>
      </w:tr>
      <w:tr w:rsidR="00380D0A">
        <w:trPr>
          <w:jc w:val="center"/>
        </w:trPr>
        <w:tc>
          <w:tcPr>
            <w:tcW w:w="1266" w:type="dxa"/>
            <w:vAlign w:val="center"/>
          </w:tcPr>
          <w:p w:rsidR="00380D0A" w:rsidRDefault="00380D0A" w:rsidP="00380D0A">
            <w:pPr>
              <w:jc w:val="left"/>
            </w:pPr>
            <w:r>
              <w:rPr>
                <w:color w:val="000000"/>
                <w:sz w:val="24"/>
              </w:rPr>
              <w:t>基金合同生效</w:t>
            </w:r>
            <w:proofErr w:type="gramStart"/>
            <w:r>
              <w:rPr>
                <w:color w:val="000000"/>
                <w:sz w:val="24"/>
              </w:rPr>
              <w:t>日至今</w:t>
            </w:r>
            <w:proofErr w:type="gramEnd"/>
          </w:p>
        </w:tc>
        <w:tc>
          <w:tcPr>
            <w:tcW w:w="1267" w:type="dxa"/>
            <w:vAlign w:val="center"/>
          </w:tcPr>
          <w:p w:rsidR="00380D0A" w:rsidRDefault="00380D0A" w:rsidP="00380D0A">
            <w:pPr>
              <w:jc w:val="center"/>
            </w:pPr>
            <w:r>
              <w:rPr>
                <w:color w:val="000000"/>
                <w:sz w:val="24"/>
              </w:rPr>
              <w:t>0.43%</w:t>
            </w:r>
          </w:p>
        </w:tc>
        <w:tc>
          <w:tcPr>
            <w:tcW w:w="1267" w:type="dxa"/>
            <w:vAlign w:val="center"/>
          </w:tcPr>
          <w:p w:rsidR="00380D0A" w:rsidRDefault="00380D0A" w:rsidP="00380D0A">
            <w:pPr>
              <w:jc w:val="center"/>
            </w:pPr>
            <w:r>
              <w:rPr>
                <w:color w:val="000000"/>
                <w:sz w:val="24"/>
              </w:rPr>
              <w:t>0.01%</w:t>
            </w:r>
          </w:p>
        </w:tc>
        <w:tc>
          <w:tcPr>
            <w:tcW w:w="1267" w:type="dxa"/>
            <w:vAlign w:val="center"/>
          </w:tcPr>
          <w:p w:rsidR="00380D0A" w:rsidRDefault="00380D0A" w:rsidP="00380D0A">
            <w:pPr>
              <w:jc w:val="center"/>
            </w:pPr>
            <w:r>
              <w:rPr>
                <w:color w:val="000000"/>
                <w:sz w:val="24"/>
              </w:rPr>
              <w:t>-0.17%</w:t>
            </w:r>
          </w:p>
        </w:tc>
        <w:tc>
          <w:tcPr>
            <w:tcW w:w="1267" w:type="dxa"/>
            <w:vAlign w:val="center"/>
          </w:tcPr>
          <w:p w:rsidR="00380D0A" w:rsidRDefault="00380D0A" w:rsidP="00380D0A">
            <w:pPr>
              <w:jc w:val="center"/>
            </w:pPr>
            <w:r>
              <w:rPr>
                <w:color w:val="000000"/>
                <w:sz w:val="24"/>
              </w:rPr>
              <w:t>0.05%</w:t>
            </w:r>
          </w:p>
        </w:tc>
        <w:tc>
          <w:tcPr>
            <w:tcW w:w="1267" w:type="dxa"/>
            <w:vAlign w:val="center"/>
          </w:tcPr>
          <w:p w:rsidR="00380D0A" w:rsidRDefault="00380D0A" w:rsidP="00380D0A">
            <w:pPr>
              <w:jc w:val="center"/>
            </w:pPr>
            <w:r>
              <w:rPr>
                <w:color w:val="000000"/>
                <w:sz w:val="24"/>
              </w:rPr>
              <w:t>0.60%</w:t>
            </w:r>
          </w:p>
        </w:tc>
        <w:tc>
          <w:tcPr>
            <w:tcW w:w="1267" w:type="dxa"/>
            <w:vAlign w:val="center"/>
          </w:tcPr>
          <w:p w:rsidR="00380D0A" w:rsidRDefault="00380D0A" w:rsidP="00380D0A">
            <w:pPr>
              <w:jc w:val="center"/>
            </w:pPr>
            <w:r>
              <w:rPr>
                <w:color w:val="000000"/>
                <w:sz w:val="24"/>
              </w:rPr>
              <w:t>-0.04%</w:t>
            </w:r>
          </w:p>
        </w:tc>
      </w:tr>
    </w:tbl>
    <w:p w:rsidR="004425E8" w:rsidRPr="007F52FA" w:rsidRDefault="004425E8" w:rsidP="007C14DF">
      <w:pPr>
        <w:pStyle w:val="20"/>
        <w:spacing w:before="29" w:line="288" w:lineRule="auto"/>
        <w:ind w:firstLineChars="0" w:firstLine="0"/>
        <w:rPr>
          <w:rFonts w:ascii="Times New Roman" w:eastAsiaTheme="minorEastAsia" w:hAnsi="Times New Roman"/>
          <w:color w:val="000000"/>
        </w:rPr>
      </w:pPr>
    </w:p>
    <w:p w:rsidR="009238DB" w:rsidRPr="007F52FA" w:rsidRDefault="009238DB" w:rsidP="007C14DF">
      <w:pPr>
        <w:adjustRightInd w:val="0"/>
        <w:spacing w:before="29" w:line="288" w:lineRule="auto"/>
        <w:rPr>
          <w:rFonts w:eastAsiaTheme="minorEastAsia"/>
          <w:b/>
          <w:color w:val="000000"/>
          <w:kern w:val="0"/>
          <w:sz w:val="24"/>
        </w:rPr>
      </w:pPr>
      <w:r w:rsidRPr="007F52FA">
        <w:rPr>
          <w:rFonts w:eastAsiaTheme="minorEastAsia"/>
          <w:b/>
          <w:sz w:val="24"/>
        </w:rPr>
        <w:t>2</w:t>
      </w:r>
      <w:r w:rsidRPr="007F52FA">
        <w:rPr>
          <w:rFonts w:eastAsiaTheme="minorEastAsia"/>
          <w:b/>
          <w:sz w:val="24"/>
        </w:rPr>
        <w:t>、</w:t>
      </w:r>
      <w:r w:rsidR="00FE7FBD" w:rsidRPr="007F52FA">
        <w:rPr>
          <w:b/>
          <w:color w:val="000000"/>
          <w:kern w:val="0"/>
          <w:sz w:val="24"/>
        </w:rPr>
        <w:t>交银中债</w:t>
      </w:r>
      <w:r w:rsidR="00FE7FBD" w:rsidRPr="007F52FA">
        <w:rPr>
          <w:b/>
          <w:color w:val="000000"/>
          <w:kern w:val="0"/>
          <w:sz w:val="24"/>
        </w:rPr>
        <w:t>1-3</w:t>
      </w:r>
      <w:r w:rsidR="00FE7FBD" w:rsidRPr="007F52FA">
        <w:rPr>
          <w:b/>
          <w:color w:val="000000"/>
          <w:kern w:val="0"/>
          <w:sz w:val="24"/>
        </w:rPr>
        <w:t>年农发债指数</w:t>
      </w:r>
      <w:r w:rsidR="00FE7FBD" w:rsidRPr="007F52FA">
        <w:rPr>
          <w:b/>
          <w:color w:val="000000"/>
          <w:kern w:val="0"/>
          <w:sz w:val="24"/>
        </w:rPr>
        <w:t>C</w:t>
      </w:r>
      <w:r w:rsidRPr="007F52FA">
        <w:rPr>
          <w:b/>
          <w:color w:val="000000"/>
          <w:kern w:val="0"/>
          <w:sz w:val="24"/>
        </w:rPr>
        <w:t>：</w:t>
      </w:r>
    </w:p>
    <w:tbl>
      <w:tblPr>
        <w:tblStyle w:val="af2"/>
        <w:tblW w:w="8868" w:type="dxa"/>
        <w:jc w:val="center"/>
        <w:tblLayout w:type="fixed"/>
        <w:tblCellMar>
          <w:top w:w="57" w:type="dxa"/>
          <w:bottom w:w="57" w:type="dxa"/>
        </w:tblCellMar>
        <w:tblLook w:val="04A0" w:firstRow="1" w:lastRow="0" w:firstColumn="1" w:lastColumn="0" w:noHBand="0" w:noVBand="1"/>
      </w:tblPr>
      <w:tblGrid>
        <w:gridCol w:w="1266"/>
        <w:gridCol w:w="1267"/>
        <w:gridCol w:w="1267"/>
        <w:gridCol w:w="1267"/>
        <w:gridCol w:w="1267"/>
        <w:gridCol w:w="1267"/>
        <w:gridCol w:w="1267"/>
      </w:tblGrid>
      <w:tr w:rsidR="00685FFC" w:rsidRPr="007F52FA" w:rsidTr="00054F34">
        <w:trPr>
          <w:jc w:val="center"/>
        </w:trPr>
        <w:tc>
          <w:tcPr>
            <w:tcW w:w="1290"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阶段</w:t>
            </w:r>
          </w:p>
        </w:tc>
        <w:tc>
          <w:tcPr>
            <w:tcW w:w="1291" w:type="dxa"/>
            <w:vAlign w:val="center"/>
          </w:tcPr>
          <w:p w:rsidR="00685FFC" w:rsidRPr="007F52FA" w:rsidRDefault="00685FFC" w:rsidP="007C14DF">
            <w:pPr>
              <w:snapToGrid w:val="0"/>
              <w:spacing w:before="29" w:line="288" w:lineRule="auto"/>
              <w:jc w:val="center"/>
              <w:rPr>
                <w:color w:val="000000"/>
                <w:sz w:val="24"/>
                <w:highlight w:val="green"/>
              </w:rPr>
            </w:pPr>
            <w:r w:rsidRPr="007F52FA">
              <w:rPr>
                <w:color w:val="000000"/>
                <w:sz w:val="24"/>
              </w:rPr>
              <w:t>净值增长率</w:t>
            </w:r>
            <w:r w:rsidRPr="007F52FA">
              <w:rPr>
                <w:rFonts w:ascii="宋体" w:hAnsi="宋体"/>
                <w:color w:val="000000"/>
                <w:sz w:val="24"/>
              </w:rPr>
              <w:t>①</w:t>
            </w:r>
          </w:p>
        </w:tc>
        <w:tc>
          <w:tcPr>
            <w:tcW w:w="1291" w:type="dxa"/>
            <w:vAlign w:val="center"/>
          </w:tcPr>
          <w:p w:rsidR="00685FFC" w:rsidRPr="007F52FA" w:rsidRDefault="00685FFC" w:rsidP="007C14DF">
            <w:pPr>
              <w:snapToGrid w:val="0"/>
              <w:spacing w:before="29" w:line="288" w:lineRule="auto"/>
              <w:jc w:val="center"/>
              <w:rPr>
                <w:color w:val="000000"/>
                <w:sz w:val="24"/>
                <w:highlight w:val="green"/>
              </w:rPr>
            </w:pPr>
            <w:r w:rsidRPr="007F52FA">
              <w:rPr>
                <w:color w:val="000000"/>
                <w:sz w:val="24"/>
              </w:rPr>
              <w:t>净值增长率标准差</w:t>
            </w:r>
            <w:r w:rsidRPr="007F52FA">
              <w:rPr>
                <w:rFonts w:ascii="宋体" w:hAnsi="宋体"/>
                <w:color w:val="000000"/>
                <w:sz w:val="24"/>
              </w:rPr>
              <w:t>②</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业绩比较基准收益率标准差</w:t>
            </w:r>
            <w:r w:rsidRPr="007F52FA">
              <w:rPr>
                <w:rFonts w:ascii="宋体" w:hAnsi="宋体"/>
                <w:color w:val="000000"/>
                <w:sz w:val="24"/>
              </w:rPr>
              <w:t>④</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①</w:t>
            </w:r>
            <w:r w:rsidRPr="007F52FA">
              <w:rPr>
                <w:color w:val="000000"/>
                <w:sz w:val="24"/>
              </w:rPr>
              <w:t>－</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②</w:t>
            </w:r>
            <w:r w:rsidRPr="007F52FA">
              <w:rPr>
                <w:color w:val="000000"/>
                <w:sz w:val="24"/>
              </w:rPr>
              <w:t>－</w:t>
            </w:r>
            <w:r w:rsidRPr="007F52FA">
              <w:rPr>
                <w:rFonts w:ascii="宋体" w:hAnsi="宋体"/>
                <w:color w:val="000000"/>
                <w:sz w:val="24"/>
              </w:rPr>
              <w:t>④</w:t>
            </w:r>
          </w:p>
        </w:tc>
      </w:tr>
      <w:tr w:rsidR="00D33420">
        <w:trPr>
          <w:jc w:val="center"/>
        </w:trPr>
        <w:tc>
          <w:tcPr>
            <w:tcW w:w="1266" w:type="dxa"/>
            <w:vAlign w:val="center"/>
          </w:tcPr>
          <w:p w:rsidR="00D33420" w:rsidRDefault="00CE038D">
            <w:pPr>
              <w:jc w:val="left"/>
            </w:pPr>
            <w:r>
              <w:rPr>
                <w:color w:val="000000"/>
                <w:sz w:val="24"/>
              </w:rPr>
              <w:t>基金合同生效日至今</w:t>
            </w:r>
          </w:p>
        </w:tc>
        <w:tc>
          <w:tcPr>
            <w:tcW w:w="1267" w:type="dxa"/>
            <w:vAlign w:val="center"/>
          </w:tcPr>
          <w:p w:rsidR="00D33420" w:rsidRDefault="00CE038D">
            <w:pPr>
              <w:jc w:val="center"/>
            </w:pPr>
            <w:r>
              <w:rPr>
                <w:color w:val="000000"/>
                <w:sz w:val="24"/>
              </w:rPr>
              <w:t>-</w:t>
            </w:r>
          </w:p>
        </w:tc>
        <w:tc>
          <w:tcPr>
            <w:tcW w:w="1267" w:type="dxa"/>
            <w:vAlign w:val="center"/>
          </w:tcPr>
          <w:p w:rsidR="00D33420" w:rsidRDefault="00CE038D">
            <w:pPr>
              <w:jc w:val="center"/>
            </w:pPr>
            <w:r>
              <w:rPr>
                <w:color w:val="000000"/>
                <w:sz w:val="24"/>
              </w:rPr>
              <w:t>-</w:t>
            </w:r>
          </w:p>
        </w:tc>
        <w:tc>
          <w:tcPr>
            <w:tcW w:w="1267" w:type="dxa"/>
            <w:vAlign w:val="center"/>
          </w:tcPr>
          <w:p w:rsidR="00D33420" w:rsidRDefault="00CE038D">
            <w:pPr>
              <w:jc w:val="center"/>
            </w:pPr>
            <w:r>
              <w:rPr>
                <w:color w:val="000000"/>
                <w:sz w:val="24"/>
              </w:rPr>
              <w:t>-</w:t>
            </w:r>
          </w:p>
        </w:tc>
        <w:tc>
          <w:tcPr>
            <w:tcW w:w="1267" w:type="dxa"/>
            <w:vAlign w:val="center"/>
          </w:tcPr>
          <w:p w:rsidR="00D33420" w:rsidRDefault="00CE038D">
            <w:pPr>
              <w:jc w:val="center"/>
            </w:pPr>
            <w:r>
              <w:rPr>
                <w:color w:val="000000"/>
                <w:sz w:val="24"/>
              </w:rPr>
              <w:t>-</w:t>
            </w:r>
          </w:p>
        </w:tc>
        <w:tc>
          <w:tcPr>
            <w:tcW w:w="1267" w:type="dxa"/>
            <w:vAlign w:val="center"/>
          </w:tcPr>
          <w:p w:rsidR="00D33420" w:rsidRDefault="00CE038D">
            <w:pPr>
              <w:jc w:val="center"/>
            </w:pPr>
            <w:r>
              <w:rPr>
                <w:color w:val="000000"/>
                <w:sz w:val="24"/>
              </w:rPr>
              <w:t>-</w:t>
            </w:r>
          </w:p>
        </w:tc>
        <w:tc>
          <w:tcPr>
            <w:tcW w:w="1267" w:type="dxa"/>
            <w:vAlign w:val="center"/>
          </w:tcPr>
          <w:p w:rsidR="00D33420" w:rsidRDefault="00CE038D">
            <w:pPr>
              <w:jc w:val="center"/>
            </w:pPr>
            <w:r>
              <w:rPr>
                <w:color w:val="000000"/>
                <w:sz w:val="24"/>
              </w:rPr>
              <w:t>-</w:t>
            </w:r>
          </w:p>
        </w:tc>
      </w:tr>
    </w:tbl>
    <w:p w:rsidR="00E73221" w:rsidRPr="007F52FA" w:rsidRDefault="00FE7FBD" w:rsidP="007C14DF">
      <w:pPr>
        <w:autoSpaceDE w:val="0"/>
        <w:autoSpaceDN w:val="0"/>
        <w:adjustRightInd w:val="0"/>
        <w:spacing w:before="29" w:line="288" w:lineRule="auto"/>
        <w:jc w:val="left"/>
        <w:rPr>
          <w:color w:val="000000"/>
          <w:sz w:val="24"/>
        </w:rPr>
      </w:pPr>
      <w:r w:rsidRPr="007F52FA">
        <w:rPr>
          <w:color w:val="000000"/>
          <w:sz w:val="24"/>
        </w:rPr>
        <w:t>注：本基金</w:t>
      </w:r>
      <w:r w:rsidRPr="007F52FA">
        <w:rPr>
          <w:color w:val="000000"/>
          <w:sz w:val="24"/>
        </w:rPr>
        <w:t>C</w:t>
      </w:r>
      <w:r w:rsidRPr="007F52FA">
        <w:rPr>
          <w:color w:val="000000"/>
          <w:sz w:val="24"/>
        </w:rPr>
        <w:t>类份额为</w:t>
      </w:r>
      <w:r w:rsidRPr="007F52FA">
        <w:rPr>
          <w:color w:val="000000"/>
          <w:sz w:val="24"/>
        </w:rPr>
        <w:t>0</w:t>
      </w:r>
      <w:r w:rsidRPr="007F52FA">
        <w:rPr>
          <w:color w:val="000000"/>
          <w:sz w:val="24"/>
        </w:rPr>
        <w:t>。</w:t>
      </w:r>
    </w:p>
    <w:p w:rsidR="009238DB" w:rsidRPr="007F52FA" w:rsidRDefault="009238DB" w:rsidP="007C14DF">
      <w:pPr>
        <w:autoSpaceDE w:val="0"/>
        <w:autoSpaceDN w:val="0"/>
        <w:adjustRightInd w:val="0"/>
        <w:spacing w:before="29" w:line="288" w:lineRule="auto"/>
        <w:ind w:left="15"/>
        <w:jc w:val="left"/>
        <w:rPr>
          <w:rFonts w:eastAsiaTheme="minorEastAsia"/>
          <w:b/>
          <w:color w:val="000000"/>
          <w:kern w:val="0"/>
          <w:sz w:val="24"/>
        </w:rPr>
      </w:pPr>
    </w:p>
    <w:p w:rsidR="009238DB" w:rsidRPr="007F52FA" w:rsidRDefault="009238DB" w:rsidP="007C14DF">
      <w:pPr>
        <w:spacing w:before="29" w:line="288" w:lineRule="auto"/>
        <w:rPr>
          <w:b/>
          <w:color w:val="000000"/>
          <w:kern w:val="0"/>
          <w:sz w:val="24"/>
        </w:rPr>
      </w:pPr>
      <w:r w:rsidRPr="007F52FA">
        <w:rPr>
          <w:b/>
          <w:color w:val="000000"/>
          <w:kern w:val="0"/>
          <w:sz w:val="24"/>
        </w:rPr>
        <w:t>3.2.2</w:t>
      </w:r>
      <w:r w:rsidRPr="007F52FA">
        <w:rPr>
          <w:b/>
          <w:color w:val="000000"/>
          <w:kern w:val="0"/>
          <w:sz w:val="24"/>
        </w:rPr>
        <w:t xml:space="preserve">　</w:t>
      </w:r>
      <w:r w:rsidR="00C02900" w:rsidRPr="000B2C04">
        <w:rPr>
          <w:rFonts w:hint="eastAsia"/>
          <w:b/>
          <w:color w:val="000000"/>
          <w:kern w:val="0"/>
          <w:sz w:val="24"/>
        </w:rPr>
        <w:t>自基金合同生效以来</w:t>
      </w:r>
      <w:r w:rsidR="00BF57BE" w:rsidRPr="007F52FA">
        <w:rPr>
          <w:b/>
          <w:color w:val="000000"/>
          <w:sz w:val="24"/>
        </w:rPr>
        <w:t>基金</w:t>
      </w:r>
      <w:r w:rsidR="0001164A" w:rsidRPr="007F52FA">
        <w:rPr>
          <w:b/>
          <w:color w:val="000000"/>
          <w:sz w:val="24"/>
        </w:rPr>
        <w:t>份额</w:t>
      </w:r>
      <w:r w:rsidR="00BF57BE" w:rsidRPr="007F52FA">
        <w:rPr>
          <w:b/>
          <w:color w:val="000000"/>
          <w:sz w:val="24"/>
        </w:rPr>
        <w:t>累计净值增长率变动及其与同期业绩比较基准收益率变动的比较</w:t>
      </w:r>
    </w:p>
    <w:p w:rsidR="009A045B" w:rsidRPr="007F52FA" w:rsidRDefault="009A045B" w:rsidP="007C14DF">
      <w:pPr>
        <w:spacing w:before="29" w:line="288" w:lineRule="auto"/>
        <w:jc w:val="center"/>
        <w:rPr>
          <w:color w:val="000000"/>
          <w:sz w:val="24"/>
        </w:rPr>
      </w:pPr>
      <w:r w:rsidRPr="007F52FA">
        <w:rPr>
          <w:color w:val="000000"/>
          <w:sz w:val="24"/>
        </w:rPr>
        <w:t>交银施罗德中债</w:t>
      </w:r>
      <w:r w:rsidRPr="007F52FA">
        <w:rPr>
          <w:color w:val="000000"/>
          <w:sz w:val="24"/>
        </w:rPr>
        <w:t>1-3</w:t>
      </w:r>
      <w:r w:rsidRPr="007F52FA">
        <w:rPr>
          <w:color w:val="000000"/>
          <w:sz w:val="24"/>
        </w:rPr>
        <w:t>年农发行债券指数证券投资基金</w:t>
      </w:r>
    </w:p>
    <w:p w:rsidR="00022396" w:rsidRPr="007F52FA" w:rsidRDefault="0001164A" w:rsidP="007C14DF">
      <w:pPr>
        <w:pStyle w:val="a5"/>
        <w:snapToGrid w:val="0"/>
        <w:spacing w:before="29" w:line="288" w:lineRule="auto"/>
        <w:jc w:val="center"/>
        <w:rPr>
          <w:rFonts w:ascii="Times New Roman" w:hAnsi="Times New Roman"/>
          <w:color w:val="000000"/>
          <w:sz w:val="24"/>
          <w:szCs w:val="24"/>
        </w:rPr>
      </w:pPr>
      <w:r w:rsidRPr="007F52FA">
        <w:rPr>
          <w:rFonts w:ascii="Times New Roman" w:hAnsi="Times New Roman"/>
          <w:color w:val="000000"/>
          <w:sz w:val="24"/>
          <w:szCs w:val="24"/>
        </w:rPr>
        <w:t>份额</w:t>
      </w:r>
      <w:r w:rsidR="00022396" w:rsidRPr="007F52FA">
        <w:rPr>
          <w:rFonts w:ascii="Times New Roman" w:hAnsi="Times New Roman"/>
          <w:color w:val="000000"/>
          <w:sz w:val="24"/>
          <w:szCs w:val="24"/>
        </w:rPr>
        <w:t>累计净值增长率与业绩比较基准收益率的历史走势对比图</w:t>
      </w:r>
    </w:p>
    <w:p w:rsidR="009A045B" w:rsidRPr="007F52FA" w:rsidRDefault="00CC1636" w:rsidP="007C14DF">
      <w:pPr>
        <w:pStyle w:val="a5"/>
        <w:snapToGrid w:val="0"/>
        <w:spacing w:before="29" w:line="288" w:lineRule="auto"/>
        <w:ind w:firstLine="480"/>
        <w:jc w:val="center"/>
        <w:rPr>
          <w:rFonts w:ascii="Times New Roman" w:hAnsi="Times New Roman"/>
          <w:sz w:val="24"/>
          <w:szCs w:val="24"/>
        </w:rPr>
      </w:pPr>
      <w:r w:rsidRPr="007F52FA">
        <w:rPr>
          <w:rFonts w:ascii="Times New Roman" w:hAnsi="Times New Roman"/>
          <w:sz w:val="24"/>
          <w:szCs w:val="24"/>
        </w:rPr>
        <w:t>（</w:t>
      </w:r>
      <w:r w:rsidR="00D04410" w:rsidRPr="007F52FA">
        <w:rPr>
          <w:rFonts w:ascii="Times New Roman" w:hAnsi="Times New Roman"/>
          <w:sz w:val="24"/>
          <w:szCs w:val="24"/>
        </w:rPr>
        <w:t>2019</w:t>
      </w:r>
      <w:r w:rsidR="00D04410" w:rsidRPr="007F52FA">
        <w:rPr>
          <w:rFonts w:ascii="Times New Roman" w:hAnsi="Times New Roman"/>
          <w:sz w:val="24"/>
          <w:szCs w:val="24"/>
        </w:rPr>
        <w:t>年</w:t>
      </w:r>
      <w:r w:rsidR="00D04410" w:rsidRPr="007F52FA">
        <w:rPr>
          <w:rFonts w:ascii="Times New Roman" w:hAnsi="Times New Roman"/>
          <w:sz w:val="24"/>
          <w:szCs w:val="24"/>
        </w:rPr>
        <w:t>1</w:t>
      </w:r>
      <w:r w:rsidR="00D04410" w:rsidRPr="007F52FA">
        <w:rPr>
          <w:rFonts w:ascii="Times New Roman" w:hAnsi="Times New Roman"/>
          <w:sz w:val="24"/>
          <w:szCs w:val="24"/>
        </w:rPr>
        <w:t>月</w:t>
      </w:r>
      <w:r w:rsidR="00D04410" w:rsidRPr="007F52FA">
        <w:rPr>
          <w:rFonts w:ascii="Times New Roman" w:hAnsi="Times New Roman"/>
          <w:sz w:val="24"/>
          <w:szCs w:val="24"/>
        </w:rPr>
        <w:t>23</w:t>
      </w:r>
      <w:r w:rsidR="00D04410" w:rsidRPr="007F52FA">
        <w:rPr>
          <w:rFonts w:ascii="Times New Roman" w:hAnsi="Times New Roman"/>
          <w:sz w:val="24"/>
          <w:szCs w:val="24"/>
        </w:rPr>
        <w:t>日</w:t>
      </w:r>
      <w:r w:rsidR="009A045B" w:rsidRPr="007F52FA">
        <w:rPr>
          <w:rFonts w:ascii="Times New Roman" w:hAnsi="Times New Roman"/>
          <w:sz w:val="24"/>
          <w:szCs w:val="24"/>
        </w:rPr>
        <w:t>至</w:t>
      </w:r>
      <w:r w:rsidRPr="007F52FA">
        <w:rPr>
          <w:rFonts w:ascii="Times New Roman" w:hAnsi="Times New Roman"/>
          <w:sz w:val="24"/>
          <w:szCs w:val="24"/>
        </w:rPr>
        <w:t>2019</w:t>
      </w:r>
      <w:r w:rsidRPr="007F52FA">
        <w:rPr>
          <w:rFonts w:ascii="Times New Roman" w:hAnsi="Times New Roman"/>
          <w:sz w:val="24"/>
          <w:szCs w:val="24"/>
        </w:rPr>
        <w:t>年</w:t>
      </w:r>
      <w:r w:rsidRPr="007F52FA">
        <w:rPr>
          <w:rFonts w:ascii="Times New Roman" w:hAnsi="Times New Roman"/>
          <w:sz w:val="24"/>
          <w:szCs w:val="24"/>
        </w:rPr>
        <w:t>3</w:t>
      </w:r>
      <w:r w:rsidRPr="007F52FA">
        <w:rPr>
          <w:rFonts w:ascii="Times New Roman" w:hAnsi="Times New Roman"/>
          <w:sz w:val="24"/>
          <w:szCs w:val="24"/>
        </w:rPr>
        <w:t>月</w:t>
      </w:r>
      <w:r w:rsidRPr="007F52FA">
        <w:rPr>
          <w:rFonts w:ascii="Times New Roman" w:hAnsi="Times New Roman"/>
          <w:sz w:val="24"/>
          <w:szCs w:val="24"/>
        </w:rPr>
        <w:t>31</w:t>
      </w:r>
      <w:r w:rsidRPr="007F52FA">
        <w:rPr>
          <w:rFonts w:ascii="Times New Roman" w:hAnsi="Times New Roman"/>
          <w:sz w:val="24"/>
          <w:szCs w:val="24"/>
        </w:rPr>
        <w:t>日）</w:t>
      </w:r>
    </w:p>
    <w:p w:rsidR="009238DB" w:rsidRPr="007F52FA" w:rsidRDefault="009238DB" w:rsidP="007C14DF">
      <w:pPr>
        <w:snapToGrid w:val="0"/>
        <w:spacing w:before="29" w:line="288" w:lineRule="auto"/>
        <w:rPr>
          <w:color w:val="000000"/>
          <w:sz w:val="24"/>
        </w:rPr>
      </w:pPr>
      <w:r w:rsidRPr="007F52FA">
        <w:rPr>
          <w:color w:val="000000"/>
          <w:sz w:val="24"/>
        </w:rPr>
        <w:t>1</w:t>
      </w:r>
      <w:r w:rsidRPr="007F52FA">
        <w:rPr>
          <w:color w:val="000000"/>
          <w:sz w:val="24"/>
        </w:rPr>
        <w:t>．</w:t>
      </w:r>
      <w:r w:rsidR="0042785F" w:rsidRPr="007F52FA">
        <w:rPr>
          <w:color w:val="000000"/>
          <w:sz w:val="24"/>
        </w:rPr>
        <w:t>交银中债</w:t>
      </w:r>
      <w:r w:rsidR="0042785F" w:rsidRPr="007F52FA">
        <w:rPr>
          <w:color w:val="000000"/>
          <w:sz w:val="24"/>
        </w:rPr>
        <w:t>1-3</w:t>
      </w:r>
      <w:r w:rsidR="0042785F" w:rsidRPr="007F52FA">
        <w:rPr>
          <w:color w:val="000000"/>
          <w:sz w:val="24"/>
        </w:rPr>
        <w:t>年农发债指数</w:t>
      </w:r>
      <w:r w:rsidR="0042785F" w:rsidRPr="007F52FA">
        <w:rPr>
          <w:color w:val="000000"/>
          <w:sz w:val="24"/>
        </w:rPr>
        <w:t>A</w:t>
      </w:r>
    </w:p>
    <w:p w:rsidR="00807B81" w:rsidRPr="007F52FA" w:rsidRDefault="00380D0A" w:rsidP="007C14DF">
      <w:pPr>
        <w:pStyle w:val="20"/>
        <w:spacing w:before="29" w:line="288" w:lineRule="auto"/>
        <w:ind w:firstLineChars="0" w:firstLine="0"/>
        <w:jc w:val="center"/>
        <w:rPr>
          <w:rFonts w:ascii="Times New Roman" w:eastAsiaTheme="minorEastAsia" w:hAnsi="Times New Roman"/>
          <w:color w:val="000000"/>
        </w:rPr>
      </w:pPr>
      <w:r w:rsidRPr="007F52FA">
        <w:rPr>
          <w:rFonts w:ascii="Times New Roman" w:eastAsiaTheme="minorEastAsia" w:hAnsi="Times New Roman"/>
          <w:noProof/>
          <w:color w:val="000000"/>
        </w:rPr>
        <w:lastRenderedPageBreak/>
        <w:drawing>
          <wp:inline distT="0" distB="0" distL="0" distR="0" wp14:anchorId="2D0E903F" wp14:editId="22C08706">
            <wp:extent cx="5731510" cy="3356610"/>
            <wp:effectExtent l="0" t="0" r="0" b="0"/>
            <wp:docPr id="4" name="图片 3"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4" cstate="print"/>
                    <a:stretch>
                      <a:fillRect/>
                    </a:stretch>
                  </pic:blipFill>
                  <pic:spPr>
                    <a:xfrm>
                      <a:off x="0" y="0"/>
                      <a:ext cx="5731510" cy="3356610"/>
                    </a:xfrm>
                    <a:prstGeom prst="rect">
                      <a:avLst/>
                    </a:prstGeom>
                  </pic:spPr>
                </pic:pic>
              </a:graphicData>
            </a:graphic>
          </wp:inline>
        </w:drawing>
      </w:r>
    </w:p>
    <w:p w:rsidR="009238DB" w:rsidRPr="007F52FA" w:rsidRDefault="0042785F" w:rsidP="007C14DF">
      <w:pPr>
        <w:spacing w:before="29" w:line="288" w:lineRule="auto"/>
        <w:ind w:firstLineChars="200" w:firstLine="480"/>
        <w:rPr>
          <w:color w:val="000000"/>
          <w:sz w:val="24"/>
        </w:rPr>
      </w:pPr>
      <w:r w:rsidRPr="007F52FA">
        <w:rPr>
          <w:color w:val="000000"/>
          <w:sz w:val="24"/>
        </w:rPr>
        <w:t>注：本</w:t>
      </w:r>
      <w:proofErr w:type="gramStart"/>
      <w:r w:rsidRPr="007F52FA">
        <w:rPr>
          <w:color w:val="000000"/>
          <w:sz w:val="24"/>
        </w:rPr>
        <w:t>基金基金</w:t>
      </w:r>
      <w:proofErr w:type="gramEnd"/>
      <w:r w:rsidRPr="007F52FA">
        <w:rPr>
          <w:color w:val="000000"/>
          <w:sz w:val="24"/>
        </w:rPr>
        <w:t>合同生效日为</w:t>
      </w:r>
      <w:r w:rsidRPr="007F52FA">
        <w:rPr>
          <w:color w:val="000000"/>
          <w:sz w:val="24"/>
        </w:rPr>
        <w:t>2019</w:t>
      </w:r>
      <w:r w:rsidRPr="007F52FA">
        <w:rPr>
          <w:color w:val="000000"/>
          <w:sz w:val="24"/>
        </w:rPr>
        <w:t>年</w:t>
      </w:r>
      <w:r w:rsidRPr="007F52FA">
        <w:rPr>
          <w:color w:val="000000"/>
          <w:sz w:val="24"/>
        </w:rPr>
        <w:t>1</w:t>
      </w:r>
      <w:r w:rsidRPr="007F52FA">
        <w:rPr>
          <w:color w:val="000000"/>
          <w:sz w:val="24"/>
        </w:rPr>
        <w:t>月</w:t>
      </w:r>
      <w:r w:rsidRPr="007F52FA">
        <w:rPr>
          <w:color w:val="000000"/>
          <w:sz w:val="24"/>
        </w:rPr>
        <w:t>23</w:t>
      </w:r>
      <w:r w:rsidRPr="007F52FA">
        <w:rPr>
          <w:color w:val="000000"/>
          <w:sz w:val="24"/>
        </w:rPr>
        <w:t>日，基金合同生效日至报告期期末，本基金运作时间未满一年。本基金建仓期为自基金合同生效日起的</w:t>
      </w:r>
      <w:r w:rsidRPr="007F52FA">
        <w:rPr>
          <w:color w:val="000000"/>
          <w:sz w:val="24"/>
        </w:rPr>
        <w:t>6</w:t>
      </w:r>
      <w:r w:rsidRPr="007F52FA">
        <w:rPr>
          <w:color w:val="000000"/>
          <w:sz w:val="24"/>
        </w:rPr>
        <w:t>个月。截至</w:t>
      </w:r>
      <w:r w:rsidRPr="007F52FA">
        <w:rPr>
          <w:color w:val="000000"/>
          <w:sz w:val="24"/>
        </w:rPr>
        <w:t>2019</w:t>
      </w:r>
      <w:r w:rsidRPr="007F52FA">
        <w:rPr>
          <w:color w:val="000000"/>
          <w:sz w:val="24"/>
        </w:rPr>
        <w:t>年</w:t>
      </w:r>
      <w:r w:rsidRPr="007F52FA">
        <w:rPr>
          <w:color w:val="000000"/>
          <w:sz w:val="24"/>
        </w:rPr>
        <w:t>3</w:t>
      </w:r>
      <w:r w:rsidRPr="007F52FA">
        <w:rPr>
          <w:color w:val="000000"/>
          <w:sz w:val="24"/>
        </w:rPr>
        <w:t>月</w:t>
      </w:r>
      <w:r w:rsidRPr="007F52FA">
        <w:rPr>
          <w:color w:val="000000"/>
          <w:sz w:val="24"/>
        </w:rPr>
        <w:t>31</w:t>
      </w:r>
      <w:r w:rsidRPr="007F52FA">
        <w:rPr>
          <w:color w:val="000000"/>
          <w:sz w:val="24"/>
        </w:rPr>
        <w:t>日，本基金尚处于建仓期。</w:t>
      </w:r>
    </w:p>
    <w:p w:rsidR="0042785F" w:rsidRPr="007F52FA" w:rsidRDefault="0042785F" w:rsidP="007C14DF">
      <w:pPr>
        <w:pStyle w:val="20"/>
        <w:spacing w:before="29" w:line="288" w:lineRule="auto"/>
        <w:ind w:firstLineChars="0" w:firstLine="0"/>
        <w:rPr>
          <w:rFonts w:ascii="Times New Roman" w:hAnsi="Times New Roman"/>
          <w:color w:val="000000"/>
        </w:rPr>
      </w:pPr>
    </w:p>
    <w:p w:rsidR="00D12D04" w:rsidRPr="007F52FA" w:rsidRDefault="009238DB" w:rsidP="00CE038D">
      <w:pPr>
        <w:snapToGrid w:val="0"/>
        <w:spacing w:before="29" w:line="288" w:lineRule="auto"/>
        <w:rPr>
          <w:rFonts w:eastAsiaTheme="minorEastAsia"/>
          <w:color w:val="000000"/>
        </w:rPr>
      </w:pPr>
      <w:r w:rsidRPr="007F52FA">
        <w:rPr>
          <w:color w:val="000000"/>
          <w:sz w:val="24"/>
        </w:rPr>
        <w:t>2</w:t>
      </w:r>
      <w:r w:rsidRPr="007F52FA">
        <w:rPr>
          <w:color w:val="000000"/>
          <w:sz w:val="24"/>
        </w:rPr>
        <w:t>．</w:t>
      </w:r>
      <w:r w:rsidR="00FE7FBD" w:rsidRPr="007F52FA">
        <w:rPr>
          <w:color w:val="000000"/>
          <w:sz w:val="24"/>
        </w:rPr>
        <w:t>交银中债</w:t>
      </w:r>
      <w:r w:rsidR="00FE7FBD" w:rsidRPr="007F52FA">
        <w:rPr>
          <w:color w:val="000000"/>
          <w:sz w:val="24"/>
        </w:rPr>
        <w:t>1-3</w:t>
      </w:r>
      <w:r w:rsidR="00FE7FBD" w:rsidRPr="007F52FA">
        <w:rPr>
          <w:color w:val="000000"/>
          <w:sz w:val="24"/>
        </w:rPr>
        <w:t>年农发债指数</w:t>
      </w:r>
      <w:r w:rsidR="00FE7FBD" w:rsidRPr="007F52FA">
        <w:rPr>
          <w:color w:val="000000"/>
          <w:sz w:val="24"/>
        </w:rPr>
        <w:t>C</w:t>
      </w:r>
    </w:p>
    <w:p w:rsidR="0042785F" w:rsidRPr="007F52FA" w:rsidRDefault="00FE7FBD" w:rsidP="00CE038D">
      <w:pPr>
        <w:spacing w:before="29" w:line="288" w:lineRule="auto"/>
        <w:rPr>
          <w:color w:val="000000"/>
          <w:sz w:val="24"/>
        </w:rPr>
      </w:pPr>
      <w:r w:rsidRPr="007F52FA">
        <w:rPr>
          <w:color w:val="000000"/>
          <w:sz w:val="24"/>
        </w:rPr>
        <w:t>注：本基金</w:t>
      </w:r>
      <w:r w:rsidRPr="007F52FA">
        <w:rPr>
          <w:color w:val="000000"/>
          <w:sz w:val="24"/>
        </w:rPr>
        <w:t>C</w:t>
      </w:r>
      <w:r w:rsidRPr="007F52FA">
        <w:rPr>
          <w:color w:val="000000"/>
          <w:sz w:val="24"/>
        </w:rPr>
        <w:t>类份额为</w:t>
      </w:r>
      <w:r w:rsidRPr="007F52FA">
        <w:rPr>
          <w:color w:val="000000"/>
          <w:sz w:val="24"/>
        </w:rPr>
        <w:t>0</w:t>
      </w:r>
      <w:r w:rsidRPr="007F52FA">
        <w:rPr>
          <w:color w:val="000000"/>
          <w:sz w:val="24"/>
        </w:rPr>
        <w:t>。</w:t>
      </w:r>
      <w:bookmarkStart w:id="0" w:name="_GoBack"/>
      <w:bookmarkEnd w:id="0"/>
    </w:p>
    <w:p w:rsidR="00757FD7" w:rsidRPr="007F52FA" w:rsidRDefault="00757FD7" w:rsidP="007C14DF">
      <w:pPr>
        <w:spacing w:before="29" w:line="288" w:lineRule="auto"/>
        <w:ind w:firstLineChars="200" w:firstLine="480"/>
        <w:rPr>
          <w:color w:val="000000"/>
          <w:sz w:val="24"/>
        </w:rPr>
      </w:pPr>
    </w:p>
    <w:p w:rsidR="009238DB" w:rsidRPr="007F52FA" w:rsidRDefault="009238DB" w:rsidP="000A2988">
      <w:pPr>
        <w:pStyle w:val="1"/>
        <w:spacing w:beforeLines="100" w:before="312" w:afterLines="100" w:after="312" w:line="288" w:lineRule="auto"/>
        <w:jc w:val="center"/>
        <w:rPr>
          <w:rFonts w:eastAsiaTheme="minorEastAsia"/>
          <w:color w:val="000000"/>
          <w:kern w:val="0"/>
          <w:sz w:val="24"/>
          <w:szCs w:val="24"/>
        </w:rPr>
      </w:pPr>
      <w:r w:rsidRPr="007F52FA">
        <w:rPr>
          <w:rFonts w:eastAsiaTheme="minorEastAsia"/>
          <w:color w:val="000000"/>
          <w:kern w:val="0"/>
          <w:sz w:val="24"/>
          <w:szCs w:val="24"/>
        </w:rPr>
        <w:t xml:space="preserve">§4  </w:t>
      </w:r>
      <w:r w:rsidRPr="007F52FA">
        <w:rPr>
          <w:rFonts w:eastAsiaTheme="minorEastAsia"/>
          <w:color w:val="000000"/>
          <w:kern w:val="0"/>
          <w:sz w:val="24"/>
          <w:szCs w:val="24"/>
        </w:rPr>
        <w:t>管理人报告</w:t>
      </w: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4.1 </w:t>
      </w:r>
      <w:r w:rsidRPr="007F52FA">
        <w:rPr>
          <w:b/>
          <w:color w:val="000000"/>
          <w:kern w:val="0"/>
          <w:sz w:val="24"/>
        </w:rPr>
        <w:t>基金经理（或基金经理小组）简介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946"/>
        <w:gridCol w:w="924"/>
        <w:gridCol w:w="1202"/>
        <w:gridCol w:w="1300"/>
        <w:gridCol w:w="1245"/>
        <w:gridCol w:w="3251"/>
      </w:tblGrid>
      <w:tr w:rsidR="00C41617" w:rsidRPr="007F52FA" w:rsidTr="00370FE2">
        <w:trPr>
          <w:jc w:val="center"/>
        </w:trPr>
        <w:tc>
          <w:tcPr>
            <w:tcW w:w="952"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姓名</w:t>
            </w:r>
          </w:p>
        </w:tc>
        <w:tc>
          <w:tcPr>
            <w:tcW w:w="930"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职务</w:t>
            </w:r>
          </w:p>
        </w:tc>
        <w:tc>
          <w:tcPr>
            <w:tcW w:w="2519" w:type="dxa"/>
            <w:gridSpan w:val="2"/>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任本基金的基金经理期限</w:t>
            </w:r>
          </w:p>
        </w:tc>
        <w:tc>
          <w:tcPr>
            <w:tcW w:w="1254"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证券从业年限</w:t>
            </w:r>
          </w:p>
        </w:tc>
        <w:tc>
          <w:tcPr>
            <w:tcW w:w="3276"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说明</w:t>
            </w:r>
          </w:p>
        </w:tc>
      </w:tr>
      <w:tr w:rsidR="00C41617" w:rsidRPr="007F52FA" w:rsidTr="00370FE2">
        <w:trPr>
          <w:jc w:val="center"/>
        </w:trPr>
        <w:tc>
          <w:tcPr>
            <w:tcW w:w="952"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c>
          <w:tcPr>
            <w:tcW w:w="930"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c>
          <w:tcPr>
            <w:tcW w:w="1210" w:type="dxa"/>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任职日期</w:t>
            </w:r>
          </w:p>
        </w:tc>
        <w:tc>
          <w:tcPr>
            <w:tcW w:w="1309" w:type="dxa"/>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离任日期</w:t>
            </w:r>
          </w:p>
        </w:tc>
        <w:tc>
          <w:tcPr>
            <w:tcW w:w="1254"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c>
          <w:tcPr>
            <w:tcW w:w="3276"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r>
      <w:tr w:rsidR="00D33420">
        <w:trPr>
          <w:jc w:val="center"/>
        </w:trPr>
        <w:tc>
          <w:tcPr>
            <w:tcW w:w="946" w:type="dxa"/>
            <w:vAlign w:val="center"/>
          </w:tcPr>
          <w:p w:rsidR="00D33420" w:rsidRDefault="00CE038D">
            <w:pPr>
              <w:jc w:val="center"/>
            </w:pPr>
            <w:r>
              <w:rPr>
                <w:color w:val="000000"/>
                <w:sz w:val="24"/>
              </w:rPr>
              <w:t>魏玉敏</w:t>
            </w:r>
          </w:p>
        </w:tc>
        <w:tc>
          <w:tcPr>
            <w:tcW w:w="924" w:type="dxa"/>
            <w:vAlign w:val="center"/>
          </w:tcPr>
          <w:p w:rsidR="00D33420" w:rsidRDefault="00CE038D">
            <w:pPr>
              <w:jc w:val="center"/>
            </w:pPr>
            <w:r>
              <w:rPr>
                <w:color w:val="000000"/>
                <w:sz w:val="24"/>
              </w:rPr>
              <w:t>交银增利债券、交银纯债债券发起、交银丰润</w:t>
            </w:r>
            <w:r>
              <w:rPr>
                <w:color w:val="000000"/>
                <w:sz w:val="24"/>
              </w:rPr>
              <w:lastRenderedPageBreak/>
              <w:t>收益债券、交银增利增强债券、交银丰晟收益债券、交银裕如纯债债券、交银中债</w:t>
            </w:r>
            <w:r>
              <w:rPr>
                <w:color w:val="000000"/>
                <w:sz w:val="24"/>
              </w:rPr>
              <w:t>1-3</w:t>
            </w:r>
            <w:r>
              <w:rPr>
                <w:color w:val="000000"/>
                <w:sz w:val="24"/>
              </w:rPr>
              <w:t>年农发债指数的基金经理</w:t>
            </w:r>
          </w:p>
        </w:tc>
        <w:tc>
          <w:tcPr>
            <w:tcW w:w="1202" w:type="dxa"/>
            <w:vAlign w:val="center"/>
          </w:tcPr>
          <w:p w:rsidR="00D33420" w:rsidRDefault="00CE038D">
            <w:pPr>
              <w:jc w:val="center"/>
            </w:pPr>
            <w:r>
              <w:rPr>
                <w:color w:val="000000"/>
                <w:sz w:val="24"/>
              </w:rPr>
              <w:lastRenderedPageBreak/>
              <w:t>2019-01-23</w:t>
            </w:r>
          </w:p>
        </w:tc>
        <w:tc>
          <w:tcPr>
            <w:tcW w:w="1300" w:type="dxa"/>
            <w:vAlign w:val="center"/>
          </w:tcPr>
          <w:p w:rsidR="00D33420" w:rsidRDefault="00CE038D">
            <w:pPr>
              <w:jc w:val="center"/>
            </w:pPr>
            <w:r>
              <w:rPr>
                <w:color w:val="000000"/>
                <w:sz w:val="24"/>
              </w:rPr>
              <w:t>-</w:t>
            </w:r>
          </w:p>
        </w:tc>
        <w:tc>
          <w:tcPr>
            <w:tcW w:w="1245" w:type="dxa"/>
            <w:vAlign w:val="center"/>
          </w:tcPr>
          <w:p w:rsidR="00D33420" w:rsidRDefault="00CE038D">
            <w:pPr>
              <w:jc w:val="center"/>
            </w:pPr>
            <w:r>
              <w:rPr>
                <w:color w:val="000000"/>
                <w:sz w:val="24"/>
              </w:rPr>
              <w:t>7</w:t>
            </w:r>
            <w:r>
              <w:rPr>
                <w:color w:val="000000"/>
                <w:sz w:val="24"/>
              </w:rPr>
              <w:t>年</w:t>
            </w:r>
          </w:p>
        </w:tc>
        <w:tc>
          <w:tcPr>
            <w:tcW w:w="3251" w:type="dxa"/>
            <w:vAlign w:val="center"/>
          </w:tcPr>
          <w:p w:rsidR="00D33420" w:rsidRDefault="00CE038D">
            <w:r>
              <w:rPr>
                <w:color w:val="000000"/>
                <w:sz w:val="24"/>
              </w:rPr>
              <w:t>魏玉敏女士，厦门大学金融学硕士、学士。</w:t>
            </w:r>
            <w:r>
              <w:rPr>
                <w:color w:val="000000"/>
                <w:sz w:val="24"/>
              </w:rPr>
              <w:t>2012</w:t>
            </w:r>
            <w:r>
              <w:rPr>
                <w:color w:val="000000"/>
                <w:sz w:val="24"/>
              </w:rPr>
              <w:t>年至</w:t>
            </w:r>
            <w:r>
              <w:rPr>
                <w:color w:val="000000"/>
                <w:sz w:val="24"/>
              </w:rPr>
              <w:t>2013</w:t>
            </w:r>
            <w:r>
              <w:rPr>
                <w:color w:val="000000"/>
                <w:sz w:val="24"/>
              </w:rPr>
              <w:t>年任招商证券固定收益研究员，</w:t>
            </w:r>
            <w:r>
              <w:rPr>
                <w:color w:val="000000"/>
                <w:sz w:val="24"/>
              </w:rPr>
              <w:t>2013</w:t>
            </w:r>
            <w:r>
              <w:rPr>
                <w:color w:val="000000"/>
                <w:sz w:val="24"/>
              </w:rPr>
              <w:t>年至</w:t>
            </w:r>
            <w:r>
              <w:rPr>
                <w:color w:val="000000"/>
                <w:sz w:val="24"/>
              </w:rPr>
              <w:t>2016</w:t>
            </w:r>
            <w:r>
              <w:rPr>
                <w:color w:val="000000"/>
                <w:sz w:val="24"/>
              </w:rPr>
              <w:t>年任国信证券固定收益高级分析师。</w:t>
            </w:r>
            <w:r>
              <w:rPr>
                <w:color w:val="000000"/>
                <w:sz w:val="24"/>
              </w:rPr>
              <w:t>2016</w:t>
            </w:r>
            <w:r>
              <w:rPr>
                <w:color w:val="000000"/>
                <w:sz w:val="24"/>
              </w:rPr>
              <w:t>年加入交银施罗德基金管理有限公司，历任基金经理助理。</w:t>
            </w:r>
          </w:p>
        </w:tc>
      </w:tr>
    </w:tbl>
    <w:p w:rsidR="009238DB" w:rsidRPr="007F52FA" w:rsidRDefault="00062E1F" w:rsidP="007C14DF">
      <w:pPr>
        <w:autoSpaceDE w:val="0"/>
        <w:autoSpaceDN w:val="0"/>
        <w:adjustRightInd w:val="0"/>
        <w:spacing w:before="29" w:line="288" w:lineRule="auto"/>
        <w:jc w:val="left"/>
        <w:rPr>
          <w:color w:val="000000"/>
          <w:sz w:val="24"/>
        </w:rPr>
      </w:pPr>
      <w:r w:rsidRPr="007F52FA">
        <w:rPr>
          <w:color w:val="000000"/>
          <w:sz w:val="24"/>
        </w:rPr>
        <w:lastRenderedPageBreak/>
        <w:t>注：基金经理（或基金经理小组）期后变动（如有）敬请关注基金管理人发布的相关公告。</w:t>
      </w:r>
    </w:p>
    <w:p w:rsidR="005C7D00" w:rsidRPr="007F52FA" w:rsidRDefault="005C7D00" w:rsidP="007C14DF">
      <w:pPr>
        <w:pStyle w:val="20"/>
        <w:spacing w:before="29" w:line="288" w:lineRule="auto"/>
        <w:ind w:firstLineChars="0" w:firstLine="0"/>
        <w:rPr>
          <w:rFonts w:ascii="Times New Roman" w:eastAsiaTheme="minorEastAsia" w:hAnsi="Times New Roman"/>
          <w:color w:val="auto"/>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4.2</w:t>
      </w:r>
      <w:r w:rsidR="00FA7737" w:rsidRPr="007F52FA">
        <w:rPr>
          <w:b/>
          <w:color w:val="000000"/>
          <w:kern w:val="0"/>
          <w:sz w:val="24"/>
        </w:rPr>
        <w:t>管理人对报告期内本基金运作遵规守信情况的说明</w:t>
      </w:r>
    </w:p>
    <w:p w:rsidR="009238DB" w:rsidRPr="007F52FA" w:rsidRDefault="00323F25" w:rsidP="007C14DF">
      <w:pPr>
        <w:spacing w:before="29" w:line="288" w:lineRule="auto"/>
        <w:ind w:firstLineChars="200" w:firstLine="480"/>
        <w:rPr>
          <w:color w:val="000000"/>
          <w:sz w:val="24"/>
        </w:rPr>
      </w:pPr>
      <w:r w:rsidRPr="007F52FA">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9238DB" w:rsidRPr="007F52FA" w:rsidRDefault="009238DB" w:rsidP="007C14DF">
      <w:pPr>
        <w:autoSpaceDE w:val="0"/>
        <w:autoSpaceDN w:val="0"/>
        <w:adjustRightInd w:val="0"/>
        <w:spacing w:before="29" w:line="288" w:lineRule="auto"/>
        <w:jc w:val="left"/>
        <w:rPr>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4.3 </w:t>
      </w:r>
      <w:r w:rsidRPr="007F52FA">
        <w:rPr>
          <w:b/>
          <w:color w:val="000000"/>
          <w:kern w:val="0"/>
          <w:sz w:val="24"/>
        </w:rPr>
        <w:t>公平交易专项说明</w:t>
      </w:r>
    </w:p>
    <w:p w:rsidR="00D15733" w:rsidRPr="007F52FA" w:rsidRDefault="00D15733" w:rsidP="007C14DF">
      <w:pPr>
        <w:spacing w:before="29" w:line="288" w:lineRule="auto"/>
        <w:rPr>
          <w:sz w:val="24"/>
        </w:rPr>
      </w:pPr>
      <w:smartTag w:uri="urn:schemas-microsoft-com:office:smarttags" w:element="chsdate">
        <w:smartTagPr>
          <w:attr w:name="IsROCDate" w:val="False"/>
          <w:attr w:name="IsLunarDate" w:val="False"/>
          <w:attr w:name="Day" w:val="30"/>
          <w:attr w:name="Month" w:val="12"/>
          <w:attr w:name="Year" w:val="1899"/>
        </w:smartTagPr>
        <w:r w:rsidRPr="007F52FA">
          <w:rPr>
            <w:sz w:val="24"/>
          </w:rPr>
          <w:t>4.3.1</w:t>
        </w:r>
      </w:smartTag>
      <w:r w:rsidRPr="007F52FA">
        <w:rPr>
          <w:sz w:val="24"/>
        </w:rPr>
        <w:t>公平交易制度的执行情况</w:t>
      </w:r>
    </w:p>
    <w:p w:rsidR="00D33420" w:rsidRDefault="00CE038D">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D33420" w:rsidRDefault="00CE038D">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w:t>
      </w:r>
      <w:r>
        <w:rPr>
          <w:color w:val="000000"/>
          <w:sz w:val="24"/>
        </w:rPr>
        <w:lastRenderedPageBreak/>
        <w:t>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D33420" w:rsidRDefault="00CE038D">
      <w:pPr>
        <w:spacing w:before="29" w:line="288" w:lineRule="auto"/>
        <w:ind w:firstLineChars="200" w:firstLine="480"/>
        <w:rPr>
          <w:color w:val="000000"/>
          <w:sz w:val="24"/>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D15733" w:rsidRPr="007F52FA" w:rsidRDefault="00323F25" w:rsidP="007C14DF">
      <w:pPr>
        <w:spacing w:before="29" w:line="288" w:lineRule="auto"/>
        <w:ind w:firstLineChars="200" w:firstLine="480"/>
        <w:rPr>
          <w:color w:val="000000"/>
          <w:sz w:val="24"/>
        </w:rPr>
      </w:pPr>
      <w:r w:rsidRPr="007F52FA">
        <w:rPr>
          <w:color w:val="000000"/>
          <w:sz w:val="24"/>
        </w:rPr>
        <w:t>报告期内本公司严格执行公平交易制度，公平对待旗下各投资组合，未发现任何违反公平交易的行为。</w:t>
      </w:r>
    </w:p>
    <w:p w:rsidR="00D15733" w:rsidRPr="007F52FA" w:rsidRDefault="00D15733" w:rsidP="007C14DF">
      <w:pPr>
        <w:spacing w:before="29" w:line="288" w:lineRule="auto"/>
        <w:rPr>
          <w:sz w:val="24"/>
        </w:rPr>
      </w:pPr>
      <w:r w:rsidRPr="007F52FA">
        <w:rPr>
          <w:sz w:val="24"/>
        </w:rPr>
        <w:t>4.3.</w:t>
      </w:r>
      <w:r w:rsidR="005B6047" w:rsidRPr="007F52FA">
        <w:rPr>
          <w:sz w:val="24"/>
        </w:rPr>
        <w:t>2</w:t>
      </w:r>
      <w:r w:rsidRPr="007F52FA">
        <w:rPr>
          <w:sz w:val="24"/>
        </w:rPr>
        <w:t>异常交易行为的专项说明</w:t>
      </w:r>
    </w:p>
    <w:p w:rsidR="00D15733" w:rsidRPr="007F52FA" w:rsidRDefault="00323F25" w:rsidP="007C14DF">
      <w:pPr>
        <w:spacing w:before="29" w:line="288" w:lineRule="auto"/>
        <w:ind w:firstLineChars="200" w:firstLine="480"/>
        <w:rPr>
          <w:color w:val="000000"/>
          <w:sz w:val="24"/>
        </w:rPr>
      </w:pPr>
      <w:r w:rsidRPr="007F52FA">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7F52FA">
        <w:rPr>
          <w:color w:val="000000"/>
          <w:sz w:val="24"/>
        </w:rPr>
        <w:t>5%</w:t>
      </w:r>
      <w:r w:rsidRPr="007F52FA">
        <w:rPr>
          <w:color w:val="000000"/>
          <w:sz w:val="24"/>
        </w:rPr>
        <w:t>的情形，本基金与本公司管理的其他投资组合在不同时间窗下（如日内、</w:t>
      </w:r>
      <w:r w:rsidRPr="007F52FA">
        <w:rPr>
          <w:color w:val="000000"/>
          <w:sz w:val="24"/>
        </w:rPr>
        <w:t>3</w:t>
      </w:r>
      <w:r w:rsidRPr="007F52FA">
        <w:rPr>
          <w:color w:val="000000"/>
          <w:sz w:val="24"/>
        </w:rPr>
        <w:t>日内、</w:t>
      </w:r>
      <w:r w:rsidRPr="007F52FA">
        <w:rPr>
          <w:color w:val="000000"/>
          <w:sz w:val="24"/>
        </w:rPr>
        <w:t>5</w:t>
      </w:r>
      <w:r w:rsidRPr="007F52FA">
        <w:rPr>
          <w:color w:val="000000"/>
          <w:sz w:val="24"/>
        </w:rPr>
        <w:t>日内）同向交易的交易价差未出现异常。</w:t>
      </w:r>
    </w:p>
    <w:p w:rsidR="009238DB" w:rsidRPr="007F52FA" w:rsidRDefault="009238DB" w:rsidP="007C14DF">
      <w:pPr>
        <w:autoSpaceDE w:val="0"/>
        <w:autoSpaceDN w:val="0"/>
        <w:adjustRightInd w:val="0"/>
        <w:spacing w:before="29" w:line="288" w:lineRule="auto"/>
        <w:jc w:val="left"/>
        <w:rPr>
          <w:color w:val="000000"/>
          <w:kern w:val="0"/>
          <w:sz w:val="24"/>
        </w:rPr>
      </w:pPr>
    </w:p>
    <w:p w:rsidR="00130395" w:rsidRPr="007F52FA" w:rsidRDefault="00130395" w:rsidP="007C14DF">
      <w:pPr>
        <w:spacing w:before="29" w:line="288" w:lineRule="auto"/>
        <w:rPr>
          <w:b/>
          <w:color w:val="000000"/>
          <w:kern w:val="0"/>
          <w:sz w:val="24"/>
        </w:rPr>
      </w:pPr>
      <w:r w:rsidRPr="007F52FA">
        <w:rPr>
          <w:b/>
          <w:color w:val="000000"/>
          <w:kern w:val="0"/>
          <w:sz w:val="24"/>
        </w:rPr>
        <w:t>4.4</w:t>
      </w:r>
      <w:r w:rsidRPr="007F52FA">
        <w:rPr>
          <w:rFonts w:hAnsi="宋体"/>
          <w:b/>
          <w:bCs/>
          <w:color w:val="000000"/>
          <w:sz w:val="24"/>
        </w:rPr>
        <w:t>报告期内基金的投资策略和运作分析</w:t>
      </w:r>
    </w:p>
    <w:p w:rsidR="00D33420" w:rsidRDefault="00CE038D">
      <w:pPr>
        <w:spacing w:before="29" w:line="288" w:lineRule="auto"/>
        <w:ind w:firstLineChars="200" w:firstLine="480"/>
        <w:rPr>
          <w:color w:val="000000"/>
          <w:sz w:val="24"/>
        </w:rPr>
      </w:pPr>
      <w:r>
        <w:rPr>
          <w:color w:val="000000"/>
          <w:sz w:val="24"/>
        </w:rPr>
        <w:t>2019</w:t>
      </w:r>
      <w:r>
        <w:rPr>
          <w:color w:val="000000"/>
          <w:sz w:val="24"/>
        </w:rPr>
        <w:t>年一季度以来债券市场的交易逻辑从去年的</w:t>
      </w:r>
      <w:r>
        <w:rPr>
          <w:color w:val="000000"/>
          <w:sz w:val="24"/>
        </w:rPr>
        <w:t>“</w:t>
      </w:r>
      <w:r>
        <w:rPr>
          <w:color w:val="000000"/>
          <w:sz w:val="24"/>
        </w:rPr>
        <w:t>宽货币紧信用</w:t>
      </w:r>
      <w:r>
        <w:rPr>
          <w:color w:val="000000"/>
          <w:sz w:val="24"/>
        </w:rPr>
        <w:t>”</w:t>
      </w:r>
      <w:r>
        <w:rPr>
          <w:color w:val="000000"/>
          <w:sz w:val="24"/>
        </w:rPr>
        <w:t>逐步转向</w:t>
      </w:r>
      <w:r>
        <w:rPr>
          <w:color w:val="000000"/>
          <w:sz w:val="24"/>
        </w:rPr>
        <w:t>“</w:t>
      </w:r>
      <w:r>
        <w:rPr>
          <w:color w:val="000000"/>
          <w:sz w:val="24"/>
        </w:rPr>
        <w:t>宽货币宽信用</w:t>
      </w:r>
      <w:r>
        <w:rPr>
          <w:color w:val="000000"/>
          <w:sz w:val="24"/>
        </w:rPr>
        <w:t>”</w:t>
      </w:r>
      <w:r>
        <w:rPr>
          <w:color w:val="000000"/>
          <w:sz w:val="24"/>
        </w:rPr>
        <w:t>，随着经济托底政策的推进，市场对前期经济的悲观预期明显修复，债券收益率下行受阻，权益市场风险偏好回升。今年以来市场对基本面的分歧加大，对融资数据和经济增长数据何时企稳讨论更多。融资方面，由于春节错位导致的一月的的社融大增和二月的社融缩量，使得判断融资数据是否企稳分歧加大。经济增长方面，春节复工情况是普遍关注焦点，分项看消费波动不大，投资端的制造业下行和基建回升形成对冲，主要观察点在出口和地产投资。通胀方面，整体判断全年中枢依然较低，但由于猪肉价格的明显上涨，</w:t>
      </w:r>
      <w:r>
        <w:rPr>
          <w:color w:val="000000"/>
          <w:sz w:val="24"/>
        </w:rPr>
        <w:t>CPI</w:t>
      </w:r>
      <w:r>
        <w:rPr>
          <w:color w:val="000000"/>
          <w:sz w:val="24"/>
        </w:rPr>
        <w:t>可能超预期成为市场的隐忧。总体而言随着经济预期的修复债券市场方向不明，一季度维持弱势震荡。</w:t>
      </w:r>
    </w:p>
    <w:p w:rsidR="00D33420" w:rsidRDefault="00CE038D">
      <w:pPr>
        <w:spacing w:before="29" w:line="288" w:lineRule="auto"/>
        <w:ind w:firstLineChars="200" w:firstLine="480"/>
        <w:rPr>
          <w:color w:val="000000"/>
          <w:sz w:val="24"/>
        </w:rPr>
      </w:pPr>
      <w:r>
        <w:rPr>
          <w:color w:val="000000"/>
          <w:sz w:val="24"/>
        </w:rPr>
        <w:t>本基金为指数基金，本报告期内，组合逐步进行了指数复制，并结合指数的变动，进行了券种配置的动态调整。</w:t>
      </w:r>
    </w:p>
    <w:p w:rsidR="00952A72" w:rsidRPr="007F52FA" w:rsidRDefault="00323F25" w:rsidP="007C14DF">
      <w:pPr>
        <w:spacing w:before="29" w:line="288" w:lineRule="auto"/>
        <w:ind w:firstLineChars="200" w:firstLine="480"/>
        <w:rPr>
          <w:color w:val="000000"/>
          <w:sz w:val="24"/>
        </w:rPr>
      </w:pPr>
      <w:r w:rsidRPr="007F52FA">
        <w:rPr>
          <w:color w:val="000000"/>
          <w:sz w:val="24"/>
        </w:rPr>
        <w:t>展望二季度，债券市场在资金面预期边际收紧，通胀预期抬升和股市风险偏好上行等多重因素下仍将维持弱势震荡。当前时点股债跷跷板效应较为明显，股市估值修复和中美贸易摩擦缓和有利风险偏好的提升，同时由于货币政策处于观察期而市场对降准降息有一定期待，短期内宽松预期可能会出现反复，预计短端维持平稳、长端延续震荡走势。后期债券市场的机会需要等待基本面更加明确的下行。中长期来看，债券市场牛市尚未结束，从社融企稳到经济企稳至少存在半年以上的时间差，只有投资企稳拉动经济上行债市才会出现由牛转熊的拐点。往后看，全球经济增速放缓带来的出口下行以及棚改退潮带来地产投资的回落是经济增长的主要拖累项。此外全球央行货币政策宽松格局下，国内经济企稳之前货币政策预计将维持宽松。操作策略方面，组合将根据指数动态进行复制调整，保持组合与指数的偏离在控制范围之中。</w:t>
      </w:r>
    </w:p>
    <w:p w:rsidR="00EC41BC" w:rsidRPr="007F52FA" w:rsidRDefault="00EC41BC" w:rsidP="007C14DF">
      <w:pPr>
        <w:spacing w:before="29" w:line="288" w:lineRule="auto"/>
        <w:ind w:firstLineChars="200" w:firstLine="480"/>
        <w:rPr>
          <w:color w:val="000000"/>
          <w:sz w:val="24"/>
        </w:rPr>
      </w:pPr>
    </w:p>
    <w:p w:rsidR="00130395" w:rsidRPr="007F52FA" w:rsidRDefault="00130395" w:rsidP="007C14DF">
      <w:pPr>
        <w:spacing w:before="29" w:line="288" w:lineRule="auto"/>
        <w:rPr>
          <w:b/>
          <w:color w:val="000000"/>
          <w:kern w:val="0"/>
          <w:sz w:val="24"/>
        </w:rPr>
      </w:pPr>
      <w:r w:rsidRPr="007F52FA">
        <w:rPr>
          <w:b/>
          <w:color w:val="000000"/>
          <w:kern w:val="0"/>
          <w:sz w:val="24"/>
        </w:rPr>
        <w:t>4.5</w:t>
      </w:r>
      <w:r w:rsidRPr="007F52FA">
        <w:rPr>
          <w:b/>
          <w:color w:val="000000"/>
          <w:kern w:val="0"/>
          <w:sz w:val="24"/>
        </w:rPr>
        <w:t>报告期内基金的业绩表现</w:t>
      </w:r>
    </w:p>
    <w:p w:rsidR="00952A72" w:rsidRPr="007F52FA" w:rsidRDefault="00323F25" w:rsidP="007C14DF">
      <w:pPr>
        <w:spacing w:before="29" w:line="288" w:lineRule="auto"/>
        <w:ind w:firstLineChars="200" w:firstLine="480"/>
        <w:rPr>
          <w:color w:val="000000"/>
          <w:sz w:val="24"/>
        </w:rPr>
      </w:pPr>
      <w:r w:rsidRPr="007F52FA">
        <w:rPr>
          <w:color w:val="000000"/>
          <w:sz w:val="24"/>
        </w:rPr>
        <w:t>本基金（各类）份额净值及业绩表现请见</w:t>
      </w:r>
      <w:r w:rsidRPr="007F52FA">
        <w:rPr>
          <w:color w:val="000000"/>
          <w:sz w:val="24"/>
        </w:rPr>
        <w:t xml:space="preserve">“3.1 </w:t>
      </w:r>
      <w:r w:rsidRPr="007F52FA">
        <w:rPr>
          <w:color w:val="000000"/>
          <w:sz w:val="24"/>
        </w:rPr>
        <w:t>主要财务指标</w:t>
      </w:r>
      <w:r w:rsidRPr="007F52FA">
        <w:rPr>
          <w:color w:val="000000"/>
          <w:sz w:val="24"/>
        </w:rPr>
        <w:t xml:space="preserve">” </w:t>
      </w:r>
      <w:r w:rsidRPr="007F52FA">
        <w:rPr>
          <w:color w:val="000000"/>
          <w:sz w:val="24"/>
        </w:rPr>
        <w:t>及</w:t>
      </w:r>
      <w:r w:rsidRPr="007F52FA">
        <w:rPr>
          <w:color w:val="000000"/>
          <w:sz w:val="24"/>
        </w:rPr>
        <w:t>“3.2.1</w:t>
      </w:r>
      <w:r w:rsidRPr="007F52FA">
        <w:rPr>
          <w:color w:val="000000"/>
          <w:sz w:val="24"/>
        </w:rPr>
        <w:t>本报告期基金份额净值增长率及其与同期业绩比较基准收益率的比较</w:t>
      </w:r>
      <w:r w:rsidRPr="007F52FA">
        <w:rPr>
          <w:color w:val="000000"/>
          <w:sz w:val="24"/>
        </w:rPr>
        <w:t>”</w:t>
      </w:r>
      <w:r w:rsidRPr="007F52FA">
        <w:rPr>
          <w:color w:val="000000"/>
          <w:sz w:val="24"/>
        </w:rPr>
        <w:t>部分披露。</w:t>
      </w:r>
    </w:p>
    <w:p w:rsidR="00400FA6" w:rsidRPr="007F52FA" w:rsidRDefault="00400FA6" w:rsidP="007C14DF">
      <w:pPr>
        <w:spacing w:before="29" w:line="288" w:lineRule="auto"/>
        <w:ind w:firstLineChars="200" w:firstLine="480"/>
        <w:rPr>
          <w:color w:val="000000"/>
          <w:sz w:val="24"/>
        </w:rPr>
      </w:pPr>
    </w:p>
    <w:p w:rsidR="00274444" w:rsidRPr="002070B4" w:rsidRDefault="00274444" w:rsidP="00274444">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274444" w:rsidRDefault="00274444" w:rsidP="00274444">
      <w:pPr>
        <w:spacing w:before="29" w:line="288" w:lineRule="auto"/>
        <w:ind w:firstLineChars="200" w:firstLine="480"/>
        <w:rPr>
          <w:color w:val="000000"/>
          <w:sz w:val="24"/>
        </w:rPr>
      </w:pPr>
      <w:r w:rsidRPr="002070B4">
        <w:rPr>
          <w:color w:val="000000"/>
          <w:sz w:val="24"/>
        </w:rPr>
        <w:t>本基金本报告期内无需预警说明。</w:t>
      </w:r>
    </w:p>
    <w:p w:rsidR="00400FA6" w:rsidRPr="007F52FA" w:rsidRDefault="00400FA6" w:rsidP="007C14DF">
      <w:pPr>
        <w:spacing w:before="29" w:line="288" w:lineRule="auto"/>
        <w:ind w:firstLineChars="200" w:firstLine="480"/>
        <w:rPr>
          <w:color w:val="000000"/>
          <w:sz w:val="24"/>
        </w:rPr>
      </w:pPr>
    </w:p>
    <w:p w:rsidR="009238DB" w:rsidRPr="007C6127" w:rsidRDefault="009238DB" w:rsidP="000A2988">
      <w:pPr>
        <w:pStyle w:val="1"/>
        <w:spacing w:beforeLines="100" w:before="312" w:afterLines="100" w:after="312" w:line="288" w:lineRule="auto"/>
        <w:jc w:val="center"/>
        <w:rPr>
          <w:rFonts w:eastAsiaTheme="minorEastAsia"/>
          <w:color w:val="000000"/>
          <w:kern w:val="0"/>
          <w:sz w:val="24"/>
          <w:szCs w:val="24"/>
        </w:rPr>
      </w:pPr>
      <w:r w:rsidRPr="007C6127">
        <w:rPr>
          <w:rFonts w:eastAsiaTheme="minorEastAsia"/>
          <w:color w:val="000000"/>
          <w:kern w:val="0"/>
          <w:sz w:val="24"/>
          <w:szCs w:val="24"/>
        </w:rPr>
        <w:t xml:space="preserve">§5  </w:t>
      </w:r>
      <w:r w:rsidRPr="007C6127">
        <w:rPr>
          <w:rFonts w:eastAsiaTheme="minorEastAsia"/>
          <w:color w:val="000000"/>
          <w:kern w:val="0"/>
          <w:sz w:val="24"/>
          <w:szCs w:val="24"/>
        </w:rPr>
        <w:t>投资组合报告</w:t>
      </w:r>
    </w:p>
    <w:p w:rsidR="00C51B4E" w:rsidRPr="0028293E" w:rsidRDefault="00C51B4E" w:rsidP="00C51B4E">
      <w:pPr>
        <w:autoSpaceDE w:val="0"/>
        <w:autoSpaceDN w:val="0"/>
        <w:adjustRightInd w:val="0"/>
        <w:spacing w:line="360" w:lineRule="auto"/>
        <w:jc w:val="left"/>
        <w:rPr>
          <w:rFonts w:eastAsiaTheme="minorEastAsia"/>
          <w:b/>
          <w:color w:val="000000" w:themeColor="text1"/>
          <w:kern w:val="0"/>
          <w:sz w:val="24"/>
        </w:rPr>
      </w:pPr>
      <w:r w:rsidRPr="0028293E">
        <w:rPr>
          <w:rFonts w:eastAsiaTheme="minorEastAsia"/>
          <w:b/>
          <w:color w:val="000000" w:themeColor="text1"/>
          <w:kern w:val="0"/>
          <w:sz w:val="24"/>
        </w:rPr>
        <w:t xml:space="preserve">5.1 </w:t>
      </w:r>
      <w:r w:rsidRPr="0028293E">
        <w:rPr>
          <w:rFonts w:eastAsiaTheme="minorEastAsia"/>
          <w:b/>
          <w:color w:val="000000" w:themeColor="text1"/>
          <w:kern w:val="0"/>
          <w:sz w:val="24"/>
        </w:rPr>
        <w:t>报告期末基金资产组合情况</w:t>
      </w:r>
    </w:p>
    <w:tbl>
      <w:tblPr>
        <w:tblStyle w:val="af2"/>
        <w:tblW w:w="8897" w:type="dxa"/>
        <w:tblInd w:w="108" w:type="dxa"/>
        <w:tblLayout w:type="fixed"/>
        <w:tblLook w:val="04A0" w:firstRow="1" w:lastRow="0" w:firstColumn="1" w:lastColumn="0" w:noHBand="0" w:noVBand="1"/>
      </w:tblPr>
      <w:tblGrid>
        <w:gridCol w:w="720"/>
        <w:gridCol w:w="2824"/>
        <w:gridCol w:w="2552"/>
        <w:gridCol w:w="2801"/>
      </w:tblGrid>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序号</w:t>
            </w:r>
          </w:p>
        </w:tc>
        <w:tc>
          <w:tcPr>
            <w:tcW w:w="2824"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项目</w:t>
            </w:r>
          </w:p>
        </w:tc>
        <w:tc>
          <w:tcPr>
            <w:tcW w:w="2552"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金额</w:t>
            </w:r>
            <w:r w:rsidRPr="0028293E">
              <w:rPr>
                <w:rFonts w:eastAsiaTheme="minorEastAsia"/>
                <w:color w:val="000000" w:themeColor="text1"/>
                <w:sz w:val="24"/>
              </w:rPr>
              <w:t>(</w:t>
            </w:r>
            <w:r w:rsidRPr="0028293E">
              <w:rPr>
                <w:rFonts w:eastAsiaTheme="minorEastAsia"/>
                <w:color w:val="000000" w:themeColor="text1"/>
                <w:sz w:val="24"/>
              </w:rPr>
              <w:t>元</w:t>
            </w: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占基金总资产的比例</w:t>
            </w: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1</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权益投资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其中：股票</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2</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ascii="宋体" w:hAnsi="宋体" w:hint="eastAsia"/>
                <w:sz w:val="24"/>
              </w:rPr>
              <w:t>基金投资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hint="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hint="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3</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固定收益投资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7,321,065,000.00</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98.09</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其中：债券</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7,321,065,000.00</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98.09</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8293E">
            <w:pPr>
              <w:autoSpaceDE w:val="0"/>
              <w:autoSpaceDN w:val="0"/>
              <w:adjustRightInd w:val="0"/>
              <w:spacing w:before="29" w:line="360" w:lineRule="auto"/>
              <w:ind w:left="17" w:firstLineChars="300" w:firstLine="720"/>
              <w:jc w:val="left"/>
              <w:rPr>
                <w:rFonts w:eastAsiaTheme="minorEastAsia"/>
                <w:color w:val="000000" w:themeColor="text1"/>
                <w:sz w:val="24"/>
              </w:rPr>
            </w:pPr>
            <w:r w:rsidRPr="0028293E">
              <w:rPr>
                <w:rFonts w:eastAsiaTheme="minorEastAsia"/>
                <w:color w:val="000000" w:themeColor="text1"/>
                <w:sz w:val="24"/>
              </w:rPr>
              <w:t>资产支持证券</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4</w:t>
            </w:r>
          </w:p>
        </w:tc>
        <w:tc>
          <w:tcPr>
            <w:tcW w:w="2824" w:type="dxa"/>
            <w:vAlign w:val="center"/>
          </w:tcPr>
          <w:p w:rsidR="00C51B4E" w:rsidRPr="0028293E" w:rsidRDefault="00C51B4E" w:rsidP="002D2971">
            <w:pPr>
              <w:spacing w:before="29" w:line="360" w:lineRule="auto"/>
              <w:ind w:leftChars="50" w:left="105"/>
              <w:rPr>
                <w:rFonts w:eastAsiaTheme="minorEastAsia"/>
                <w:color w:val="000000" w:themeColor="text1"/>
                <w:sz w:val="24"/>
              </w:rPr>
            </w:pPr>
            <w:r w:rsidRPr="0028293E">
              <w:rPr>
                <w:rFonts w:eastAsiaTheme="minorEastAsia"/>
                <w:color w:val="000000" w:themeColor="text1"/>
                <w:sz w:val="24"/>
              </w:rPr>
              <w:t>贵金属投资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5</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金融衍生品投资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6</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买入返售金融资产</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其中：买断式回购的买入返售金融资产</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7</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银行存款和结算备付金合计</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25,213,285.03</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0.34</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8</w:t>
            </w:r>
          </w:p>
        </w:tc>
        <w:tc>
          <w:tcPr>
            <w:tcW w:w="2824" w:type="dxa"/>
            <w:vAlign w:val="center"/>
          </w:tcPr>
          <w:p w:rsidR="00C51B4E" w:rsidRPr="0028293E" w:rsidRDefault="00C51B4E" w:rsidP="002D2971">
            <w:pPr>
              <w:spacing w:line="360" w:lineRule="auto"/>
              <w:rPr>
                <w:rFonts w:eastAsiaTheme="minorEastAsia"/>
                <w:color w:val="000000" w:themeColor="text1"/>
                <w:sz w:val="24"/>
              </w:rPr>
            </w:pPr>
            <w:r w:rsidRPr="0028293E">
              <w:rPr>
                <w:rFonts w:eastAsiaTheme="minorEastAsia"/>
                <w:color w:val="000000" w:themeColor="text1"/>
                <w:sz w:val="24"/>
              </w:rPr>
              <w:t>其他各项资产</w:t>
            </w:r>
          </w:p>
        </w:tc>
        <w:tc>
          <w:tcPr>
            <w:tcW w:w="2552"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117,474,001.65</w:t>
            </w:r>
          </w:p>
        </w:tc>
        <w:tc>
          <w:tcPr>
            <w:tcW w:w="2801"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1.57</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9</w:t>
            </w:r>
          </w:p>
        </w:tc>
        <w:tc>
          <w:tcPr>
            <w:tcW w:w="2824" w:type="dxa"/>
            <w:vAlign w:val="center"/>
          </w:tcPr>
          <w:p w:rsidR="00C51B4E" w:rsidRPr="0028293E" w:rsidRDefault="00C51B4E" w:rsidP="002D2971">
            <w:pPr>
              <w:spacing w:line="360" w:lineRule="auto"/>
              <w:rPr>
                <w:rFonts w:eastAsiaTheme="minorEastAsia"/>
                <w:color w:val="000000" w:themeColor="text1"/>
                <w:sz w:val="24"/>
              </w:rPr>
            </w:pPr>
            <w:r w:rsidRPr="0028293E">
              <w:rPr>
                <w:rFonts w:eastAsiaTheme="minorEastAsia"/>
                <w:color w:val="000000" w:themeColor="text1"/>
                <w:sz w:val="24"/>
              </w:rPr>
              <w:t>合计</w:t>
            </w:r>
          </w:p>
        </w:tc>
        <w:tc>
          <w:tcPr>
            <w:tcW w:w="2552"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7,463,752,286.68</w:t>
            </w:r>
          </w:p>
        </w:tc>
        <w:tc>
          <w:tcPr>
            <w:tcW w:w="2801"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100.00</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Default="009238DB" w:rsidP="007C14DF">
      <w:pPr>
        <w:autoSpaceDE w:val="0"/>
        <w:autoSpaceDN w:val="0"/>
        <w:adjustRightInd w:val="0"/>
        <w:spacing w:before="29" w:line="288" w:lineRule="auto"/>
        <w:jc w:val="left"/>
        <w:rPr>
          <w:rFonts w:eastAsiaTheme="minorEastAsia"/>
          <w:b/>
          <w:color w:val="000000"/>
          <w:kern w:val="0"/>
          <w:sz w:val="24"/>
        </w:rPr>
      </w:pPr>
      <w:r w:rsidRPr="007F52FA">
        <w:rPr>
          <w:rFonts w:eastAsiaTheme="minorEastAsia"/>
          <w:b/>
          <w:color w:val="000000"/>
          <w:kern w:val="0"/>
          <w:sz w:val="24"/>
        </w:rPr>
        <w:t xml:space="preserve">5.2 </w:t>
      </w:r>
      <w:r w:rsidRPr="007F52FA">
        <w:rPr>
          <w:rFonts w:eastAsiaTheme="minorEastAsia"/>
          <w:b/>
          <w:color w:val="000000"/>
          <w:kern w:val="0"/>
          <w:sz w:val="24"/>
        </w:rPr>
        <w:t>报告期末按行业分类的股票投资组合</w:t>
      </w:r>
    </w:p>
    <w:p w:rsidR="001A5D39" w:rsidRPr="001A5D39" w:rsidRDefault="001A5D39" w:rsidP="001A5D39">
      <w:pPr>
        <w:rPr>
          <w:b/>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p w:rsidR="009238DB" w:rsidRDefault="000871DB" w:rsidP="007C14DF">
      <w:pPr>
        <w:autoSpaceDE w:val="0"/>
        <w:autoSpaceDN w:val="0"/>
        <w:adjustRightInd w:val="0"/>
        <w:spacing w:before="29" w:line="288" w:lineRule="auto"/>
        <w:jc w:val="left"/>
        <w:rPr>
          <w:color w:val="000000"/>
          <w:sz w:val="24"/>
        </w:rPr>
      </w:pPr>
      <w:r w:rsidRPr="007F52FA">
        <w:rPr>
          <w:color w:val="000000"/>
          <w:sz w:val="24"/>
        </w:rPr>
        <w:lastRenderedPageBreak/>
        <w:t>本基金本报告期末未持有股票。</w:t>
      </w:r>
    </w:p>
    <w:p w:rsidR="001D3EF3" w:rsidRPr="007F52FA" w:rsidRDefault="001D3EF3" w:rsidP="007C14DF">
      <w:pPr>
        <w:autoSpaceDE w:val="0"/>
        <w:autoSpaceDN w:val="0"/>
        <w:adjustRightInd w:val="0"/>
        <w:spacing w:before="29" w:line="288" w:lineRule="auto"/>
        <w:jc w:val="left"/>
        <w:rPr>
          <w:color w:val="000000"/>
          <w:sz w:val="24"/>
        </w:rPr>
      </w:pPr>
    </w:p>
    <w:p w:rsidR="001A5D39" w:rsidRPr="008A409E" w:rsidRDefault="001A5D39" w:rsidP="001A5D39">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BE251D">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1A5D39" w:rsidRDefault="001A5D39" w:rsidP="001A5D39">
      <w:pPr>
        <w:spacing w:before="29" w:line="360" w:lineRule="auto"/>
        <w:ind w:left="17"/>
        <w:rPr>
          <w:color w:val="000000"/>
          <w:sz w:val="24"/>
        </w:rPr>
      </w:pPr>
      <w:r w:rsidRPr="00FF0BBF">
        <w:rPr>
          <w:color w:val="000000"/>
          <w:sz w:val="24"/>
        </w:rPr>
        <w:t>本基金本报告期末未持有通过港股通投资的股票。</w:t>
      </w:r>
    </w:p>
    <w:p w:rsidR="009238DB" w:rsidRPr="001A5D39" w:rsidRDefault="009238DB"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5.3 </w:t>
      </w:r>
      <w:r w:rsidRPr="007F52FA">
        <w:rPr>
          <w:b/>
          <w:color w:val="000000"/>
          <w:kern w:val="0"/>
          <w:sz w:val="24"/>
        </w:rPr>
        <w:t>报告期末按公允价值占基金资产净值比例大小排序的前十名股票投资明细</w:t>
      </w:r>
    </w:p>
    <w:p w:rsidR="009238DB" w:rsidRPr="007F52FA" w:rsidRDefault="000871DB" w:rsidP="007C14DF">
      <w:pPr>
        <w:autoSpaceDE w:val="0"/>
        <w:autoSpaceDN w:val="0"/>
        <w:adjustRightInd w:val="0"/>
        <w:spacing w:before="29" w:line="288" w:lineRule="auto"/>
        <w:jc w:val="left"/>
        <w:rPr>
          <w:color w:val="000000"/>
          <w:sz w:val="24"/>
        </w:rPr>
      </w:pPr>
      <w:r w:rsidRPr="007F52FA">
        <w:rPr>
          <w:color w:val="000000"/>
          <w:sz w:val="24"/>
        </w:rPr>
        <w:t>本基金本报告期末未持有股票。</w:t>
      </w:r>
    </w:p>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5.4 </w:t>
      </w:r>
      <w:r w:rsidRPr="007F52FA">
        <w:rPr>
          <w:b/>
          <w:color w:val="000000"/>
          <w:kern w:val="0"/>
          <w:sz w:val="24"/>
        </w:rPr>
        <w:t>报告期末按债券品种分类的债券投资组合</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390"/>
        <w:gridCol w:w="2948"/>
        <w:gridCol w:w="1680"/>
      </w:tblGrid>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序号</w:t>
            </w:r>
          </w:p>
        </w:tc>
        <w:tc>
          <w:tcPr>
            <w:tcW w:w="3260"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债券品种</w:t>
            </w:r>
          </w:p>
        </w:tc>
        <w:tc>
          <w:tcPr>
            <w:tcW w:w="2835"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公允价值</w:t>
            </w:r>
            <w:r w:rsidR="00B44260" w:rsidRPr="007F52FA">
              <w:rPr>
                <w:sz w:val="24"/>
              </w:rPr>
              <w:t>（元）</w:t>
            </w:r>
          </w:p>
        </w:tc>
        <w:tc>
          <w:tcPr>
            <w:tcW w:w="1616"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占基金资产净值比例</w:t>
            </w:r>
            <w:r w:rsidR="00B44260" w:rsidRPr="007F52FA">
              <w:rPr>
                <w:sz w:val="24"/>
              </w:rPr>
              <w:t>（</w:t>
            </w:r>
            <w:r w:rsidRPr="007F52FA">
              <w:rPr>
                <w:color w:val="000000"/>
                <w:sz w:val="24"/>
              </w:rPr>
              <w:t>％</w:t>
            </w:r>
            <w:r w:rsidR="00B44260" w:rsidRPr="007F52FA">
              <w:rPr>
                <w:sz w:val="24"/>
              </w:rPr>
              <w:t>）</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1</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国家债券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2</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央行票据</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3</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金融债券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7,321,065,000.00</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98.11</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其中：政策性金融债</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7,321,065,000.00</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98.11</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4</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企业债券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5</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企业短期融资</w:t>
            </w:r>
            <w:r w:rsidR="00FA786F" w:rsidRPr="007F52FA">
              <w:rPr>
                <w:color w:val="000000"/>
                <w:sz w:val="24"/>
              </w:rPr>
              <w:t>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r>
      <w:tr w:rsidR="00686943" w:rsidRPr="007F52FA" w:rsidTr="000F7468">
        <w:trPr>
          <w:jc w:val="center"/>
        </w:trPr>
        <w:tc>
          <w:tcPr>
            <w:tcW w:w="817" w:type="dxa"/>
            <w:vAlign w:val="center"/>
          </w:tcPr>
          <w:p w:rsidR="00686943" w:rsidRPr="007F52FA" w:rsidRDefault="00686943" w:rsidP="007C14DF">
            <w:pPr>
              <w:spacing w:before="29" w:line="288" w:lineRule="auto"/>
              <w:ind w:left="17"/>
              <w:jc w:val="center"/>
              <w:rPr>
                <w:color w:val="000000"/>
                <w:sz w:val="24"/>
              </w:rPr>
            </w:pPr>
            <w:r w:rsidRPr="007F52FA">
              <w:rPr>
                <w:color w:val="000000"/>
                <w:sz w:val="24"/>
              </w:rPr>
              <w:t>6</w:t>
            </w:r>
          </w:p>
        </w:tc>
        <w:tc>
          <w:tcPr>
            <w:tcW w:w="3260" w:type="dxa"/>
            <w:vAlign w:val="center"/>
          </w:tcPr>
          <w:p w:rsidR="00686943" w:rsidRPr="007F52FA" w:rsidRDefault="00686943" w:rsidP="007C14DF">
            <w:pPr>
              <w:spacing w:before="29" w:line="288" w:lineRule="auto"/>
              <w:ind w:left="17"/>
              <w:jc w:val="left"/>
              <w:rPr>
                <w:color w:val="000000"/>
                <w:sz w:val="24"/>
              </w:rPr>
            </w:pPr>
            <w:r w:rsidRPr="007F52FA">
              <w:rPr>
                <w:color w:val="000000"/>
                <w:sz w:val="24"/>
              </w:rPr>
              <w:t>中期票据</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r>
      <w:tr w:rsidR="00686943" w:rsidRPr="007F52FA" w:rsidTr="000F7468">
        <w:trPr>
          <w:jc w:val="center"/>
        </w:trPr>
        <w:tc>
          <w:tcPr>
            <w:tcW w:w="817" w:type="dxa"/>
            <w:vAlign w:val="center"/>
          </w:tcPr>
          <w:p w:rsidR="00686943" w:rsidRPr="007F52FA" w:rsidRDefault="00686943" w:rsidP="007C14DF">
            <w:pPr>
              <w:spacing w:before="29" w:line="288" w:lineRule="auto"/>
              <w:ind w:left="17"/>
              <w:jc w:val="center"/>
              <w:rPr>
                <w:color w:val="000000"/>
                <w:sz w:val="24"/>
              </w:rPr>
            </w:pPr>
            <w:r w:rsidRPr="007F52FA">
              <w:rPr>
                <w:color w:val="000000"/>
                <w:sz w:val="24"/>
              </w:rPr>
              <w:t>7</w:t>
            </w:r>
          </w:p>
        </w:tc>
        <w:tc>
          <w:tcPr>
            <w:tcW w:w="3260" w:type="dxa"/>
            <w:vAlign w:val="center"/>
          </w:tcPr>
          <w:p w:rsidR="00686943" w:rsidRPr="007F52FA" w:rsidRDefault="00686943" w:rsidP="007F50FB">
            <w:pPr>
              <w:spacing w:before="29" w:line="288" w:lineRule="auto"/>
              <w:ind w:left="17"/>
              <w:jc w:val="left"/>
              <w:rPr>
                <w:color w:val="000000"/>
                <w:sz w:val="24"/>
              </w:rPr>
            </w:pPr>
            <w:r w:rsidRPr="007F52FA">
              <w:rPr>
                <w:color w:val="000000"/>
                <w:sz w:val="24"/>
              </w:rPr>
              <w:t>可转债</w:t>
            </w:r>
            <w:r w:rsidR="007F50FB" w:rsidRPr="007F52FA">
              <w:rPr>
                <w:sz w:val="24"/>
              </w:rPr>
              <w:t>（</w:t>
            </w:r>
            <w:r w:rsidR="007F50FB">
              <w:rPr>
                <w:rFonts w:hint="eastAsia"/>
                <w:sz w:val="24"/>
              </w:rPr>
              <w:t>可交换债</w:t>
            </w:r>
            <w:r w:rsidR="007F50FB" w:rsidRPr="007F52FA">
              <w:rPr>
                <w:sz w:val="24"/>
              </w:rPr>
              <w:t>）</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r>
      <w:tr w:rsidR="00514118" w:rsidRPr="007F52FA" w:rsidTr="000F7468">
        <w:trPr>
          <w:jc w:val="center"/>
        </w:trPr>
        <w:tc>
          <w:tcPr>
            <w:tcW w:w="817" w:type="dxa"/>
            <w:vAlign w:val="center"/>
          </w:tcPr>
          <w:p w:rsidR="00514118" w:rsidRPr="007F52FA" w:rsidRDefault="00514118" w:rsidP="007C14DF">
            <w:pPr>
              <w:spacing w:before="29" w:line="288" w:lineRule="auto"/>
              <w:ind w:left="17"/>
              <w:jc w:val="center"/>
              <w:rPr>
                <w:color w:val="000000"/>
                <w:sz w:val="24"/>
              </w:rPr>
            </w:pPr>
            <w:r>
              <w:rPr>
                <w:rFonts w:hint="eastAsia"/>
                <w:color w:val="000000"/>
                <w:sz w:val="24"/>
              </w:rPr>
              <w:t>8</w:t>
            </w:r>
          </w:p>
        </w:tc>
        <w:tc>
          <w:tcPr>
            <w:tcW w:w="3260" w:type="dxa"/>
            <w:vAlign w:val="center"/>
          </w:tcPr>
          <w:p w:rsidR="00514118" w:rsidRPr="007F52FA" w:rsidRDefault="00B279B6" w:rsidP="007C14DF">
            <w:pPr>
              <w:spacing w:before="29" w:line="288" w:lineRule="auto"/>
              <w:ind w:left="17"/>
              <w:jc w:val="left"/>
              <w:rPr>
                <w:color w:val="000000"/>
                <w:sz w:val="24"/>
              </w:rPr>
            </w:pPr>
            <w:r w:rsidRPr="00AF0CAB">
              <w:rPr>
                <w:rFonts w:hint="eastAsia"/>
                <w:color w:val="000000"/>
                <w:sz w:val="24"/>
              </w:rPr>
              <w:t>同业存单</w:t>
            </w:r>
          </w:p>
        </w:tc>
        <w:tc>
          <w:tcPr>
            <w:tcW w:w="2835" w:type="dxa"/>
            <w:vAlign w:val="center"/>
          </w:tcPr>
          <w:p w:rsidR="00514118" w:rsidRPr="007F52FA" w:rsidRDefault="001936D7" w:rsidP="007C14DF">
            <w:pPr>
              <w:spacing w:before="29" w:line="288" w:lineRule="auto"/>
              <w:ind w:left="17"/>
              <w:jc w:val="right"/>
              <w:rPr>
                <w:color w:val="000000"/>
                <w:sz w:val="24"/>
              </w:rPr>
            </w:pPr>
            <w:r w:rsidRPr="00AF0CAB">
              <w:rPr>
                <w:rFonts w:hint="eastAsia"/>
                <w:color w:val="000000"/>
                <w:sz w:val="24"/>
              </w:rPr>
              <w:t>-</w:t>
            </w:r>
          </w:p>
        </w:tc>
        <w:tc>
          <w:tcPr>
            <w:tcW w:w="1616" w:type="dxa"/>
            <w:vAlign w:val="center"/>
          </w:tcPr>
          <w:p w:rsidR="00514118" w:rsidRPr="007F52FA" w:rsidRDefault="00FC6F53" w:rsidP="007C14DF">
            <w:pPr>
              <w:spacing w:before="29" w:line="288" w:lineRule="auto"/>
              <w:ind w:left="17"/>
              <w:jc w:val="right"/>
              <w:rPr>
                <w:color w:val="000000"/>
                <w:sz w:val="24"/>
              </w:rPr>
            </w:pPr>
            <w:r w:rsidRPr="00AF0CAB">
              <w:rPr>
                <w:rFonts w:hint="eastAsia"/>
                <w:color w:val="000000"/>
                <w:sz w:val="24"/>
              </w:rPr>
              <w:t>-</w:t>
            </w:r>
          </w:p>
        </w:tc>
      </w:tr>
      <w:tr w:rsidR="00686943" w:rsidRPr="007F52FA" w:rsidTr="000F7468">
        <w:trPr>
          <w:jc w:val="center"/>
        </w:trPr>
        <w:tc>
          <w:tcPr>
            <w:tcW w:w="817" w:type="dxa"/>
            <w:vAlign w:val="center"/>
          </w:tcPr>
          <w:p w:rsidR="00686943" w:rsidRPr="007F52FA" w:rsidRDefault="00686943" w:rsidP="00CB375E">
            <w:pPr>
              <w:spacing w:before="29" w:line="288" w:lineRule="auto"/>
              <w:ind w:left="17"/>
              <w:jc w:val="center"/>
              <w:rPr>
                <w:color w:val="000000"/>
                <w:sz w:val="24"/>
              </w:rPr>
            </w:pPr>
            <w:r w:rsidRPr="007F52FA">
              <w:rPr>
                <w:color w:val="000000"/>
                <w:sz w:val="24"/>
              </w:rPr>
              <w:t>9</w:t>
            </w:r>
          </w:p>
        </w:tc>
        <w:tc>
          <w:tcPr>
            <w:tcW w:w="3260" w:type="dxa"/>
            <w:vAlign w:val="center"/>
          </w:tcPr>
          <w:p w:rsidR="00686943" w:rsidRPr="007F52FA" w:rsidRDefault="00686943" w:rsidP="007C14DF">
            <w:pPr>
              <w:spacing w:before="29" w:line="288" w:lineRule="auto"/>
              <w:ind w:left="17"/>
              <w:jc w:val="left"/>
              <w:rPr>
                <w:color w:val="000000"/>
                <w:sz w:val="24"/>
              </w:rPr>
            </w:pPr>
            <w:r w:rsidRPr="007F52FA">
              <w:rPr>
                <w:color w:val="000000"/>
                <w:sz w:val="24"/>
              </w:rPr>
              <w:t>其他</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r>
      <w:tr w:rsidR="00686943" w:rsidRPr="007F52FA" w:rsidTr="000F7468">
        <w:trPr>
          <w:jc w:val="center"/>
        </w:trPr>
        <w:tc>
          <w:tcPr>
            <w:tcW w:w="817" w:type="dxa"/>
            <w:vAlign w:val="center"/>
          </w:tcPr>
          <w:p w:rsidR="00686943" w:rsidRPr="007F52FA" w:rsidRDefault="00686943" w:rsidP="00CB375E">
            <w:pPr>
              <w:spacing w:before="29" w:line="288" w:lineRule="auto"/>
              <w:ind w:left="17"/>
              <w:jc w:val="center"/>
              <w:rPr>
                <w:color w:val="000000"/>
                <w:sz w:val="24"/>
              </w:rPr>
            </w:pPr>
            <w:r w:rsidRPr="007F52FA">
              <w:rPr>
                <w:color w:val="000000"/>
                <w:sz w:val="24"/>
              </w:rPr>
              <w:t>10</w:t>
            </w:r>
          </w:p>
        </w:tc>
        <w:tc>
          <w:tcPr>
            <w:tcW w:w="3260" w:type="dxa"/>
            <w:vAlign w:val="center"/>
          </w:tcPr>
          <w:p w:rsidR="00686943" w:rsidRPr="007F52FA" w:rsidRDefault="00686943" w:rsidP="007C14DF">
            <w:pPr>
              <w:spacing w:before="29" w:line="288" w:lineRule="auto"/>
              <w:ind w:left="17"/>
              <w:jc w:val="left"/>
              <w:rPr>
                <w:color w:val="000000"/>
                <w:sz w:val="24"/>
              </w:rPr>
            </w:pPr>
            <w:r w:rsidRPr="007F52FA">
              <w:rPr>
                <w:color w:val="000000"/>
                <w:sz w:val="24"/>
              </w:rPr>
              <w:t>合计</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7,321,065,000.00</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98.11</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5.5 </w:t>
      </w:r>
      <w:r w:rsidR="005C47D0" w:rsidRPr="007F52FA">
        <w:rPr>
          <w:b/>
          <w:color w:val="000000"/>
          <w:kern w:val="0"/>
          <w:sz w:val="24"/>
        </w:rPr>
        <w:t>报告期末按公允价值占基金资产净值比例大小排序</w:t>
      </w:r>
      <w:r w:rsidRPr="007F52FA">
        <w:rPr>
          <w:b/>
          <w:color w:val="000000"/>
          <w:kern w:val="0"/>
          <w:sz w:val="24"/>
        </w:rPr>
        <w:t>的前五名债券投资明细</w:t>
      </w:r>
    </w:p>
    <w:tbl>
      <w:tblPr>
        <w:tblStyle w:val="af2"/>
        <w:tblW w:w="8868" w:type="dxa"/>
        <w:jc w:val="center"/>
        <w:tblLayout w:type="fixed"/>
        <w:tblCellMar>
          <w:top w:w="57" w:type="dxa"/>
          <w:bottom w:w="57" w:type="dxa"/>
        </w:tblCellMar>
        <w:tblLook w:val="04A0" w:firstRow="1" w:lastRow="0" w:firstColumn="1" w:lastColumn="0" w:noHBand="0" w:noVBand="1"/>
      </w:tblPr>
      <w:tblGrid>
        <w:gridCol w:w="1075"/>
        <w:gridCol w:w="1533"/>
        <w:gridCol w:w="1533"/>
        <w:gridCol w:w="1394"/>
        <w:gridCol w:w="1944"/>
        <w:gridCol w:w="1389"/>
      </w:tblGrid>
      <w:tr w:rsidR="00685FFC" w:rsidRPr="007F52FA" w:rsidTr="00B236A5">
        <w:trPr>
          <w:jc w:val="center"/>
        </w:trPr>
        <w:tc>
          <w:tcPr>
            <w:tcW w:w="1095"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序号</w:t>
            </w:r>
          </w:p>
        </w:tc>
        <w:tc>
          <w:tcPr>
            <w:tcW w:w="1562"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债券代码</w:t>
            </w:r>
          </w:p>
        </w:tc>
        <w:tc>
          <w:tcPr>
            <w:tcW w:w="1562"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债券名称</w:t>
            </w:r>
          </w:p>
        </w:tc>
        <w:tc>
          <w:tcPr>
            <w:tcW w:w="1420"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数量</w:t>
            </w:r>
            <w:r w:rsidR="00D0316E" w:rsidRPr="007F52FA">
              <w:rPr>
                <w:sz w:val="24"/>
              </w:rPr>
              <w:t>（</w:t>
            </w:r>
            <w:r w:rsidRPr="007F52FA">
              <w:rPr>
                <w:color w:val="000000"/>
                <w:kern w:val="0"/>
                <w:sz w:val="24"/>
              </w:rPr>
              <w:t>张</w:t>
            </w:r>
            <w:r w:rsidR="006314E0" w:rsidRPr="007F52FA">
              <w:rPr>
                <w:color w:val="000000"/>
                <w:kern w:val="0"/>
                <w:sz w:val="24"/>
              </w:rPr>
              <w:t>）</w:t>
            </w:r>
          </w:p>
        </w:tc>
        <w:tc>
          <w:tcPr>
            <w:tcW w:w="1982"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公允价值</w:t>
            </w:r>
            <w:r w:rsidR="008E0266" w:rsidRPr="007F52FA">
              <w:rPr>
                <w:color w:val="000000"/>
                <w:kern w:val="0"/>
                <w:sz w:val="24"/>
              </w:rPr>
              <w:t>(</w:t>
            </w:r>
            <w:r w:rsidR="008E0266" w:rsidRPr="007F52FA">
              <w:rPr>
                <w:color w:val="000000"/>
                <w:kern w:val="0"/>
                <w:sz w:val="24"/>
              </w:rPr>
              <w:t>元</w:t>
            </w:r>
            <w:r w:rsidR="008E0266" w:rsidRPr="007F52FA">
              <w:rPr>
                <w:color w:val="000000"/>
                <w:kern w:val="0"/>
                <w:sz w:val="24"/>
              </w:rPr>
              <w:t>)</w:t>
            </w:r>
          </w:p>
        </w:tc>
        <w:tc>
          <w:tcPr>
            <w:tcW w:w="1415"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占基金资产净值比</w:t>
            </w:r>
            <w:r w:rsidR="00334656" w:rsidRPr="007F52FA">
              <w:rPr>
                <w:color w:val="000000"/>
                <w:kern w:val="0"/>
                <w:sz w:val="24"/>
              </w:rPr>
              <w:t>例</w:t>
            </w:r>
            <w:r w:rsidRPr="007F52FA">
              <w:rPr>
                <w:color w:val="000000"/>
                <w:kern w:val="0"/>
                <w:sz w:val="24"/>
              </w:rPr>
              <w:t>（％）</w:t>
            </w:r>
          </w:p>
        </w:tc>
      </w:tr>
      <w:tr w:rsidR="00D33420">
        <w:trPr>
          <w:jc w:val="center"/>
        </w:trPr>
        <w:tc>
          <w:tcPr>
            <w:tcW w:w="1075" w:type="dxa"/>
            <w:vAlign w:val="center"/>
          </w:tcPr>
          <w:p w:rsidR="00D33420" w:rsidRDefault="00CE038D">
            <w:pPr>
              <w:jc w:val="center"/>
            </w:pPr>
            <w:r>
              <w:rPr>
                <w:color w:val="000000"/>
                <w:sz w:val="24"/>
              </w:rPr>
              <w:t>1</w:t>
            </w:r>
          </w:p>
        </w:tc>
        <w:tc>
          <w:tcPr>
            <w:tcW w:w="1533" w:type="dxa"/>
            <w:vAlign w:val="center"/>
          </w:tcPr>
          <w:p w:rsidR="00D33420" w:rsidRDefault="00CE038D">
            <w:pPr>
              <w:jc w:val="center"/>
            </w:pPr>
            <w:r>
              <w:rPr>
                <w:color w:val="000000"/>
                <w:sz w:val="24"/>
              </w:rPr>
              <w:t>180412</w:t>
            </w:r>
          </w:p>
        </w:tc>
        <w:tc>
          <w:tcPr>
            <w:tcW w:w="1533" w:type="dxa"/>
            <w:vAlign w:val="center"/>
          </w:tcPr>
          <w:p w:rsidR="00D33420" w:rsidRDefault="00CE038D">
            <w:pPr>
              <w:jc w:val="center"/>
            </w:pPr>
            <w:r>
              <w:rPr>
                <w:color w:val="000000"/>
                <w:sz w:val="24"/>
              </w:rPr>
              <w:t>18</w:t>
            </w:r>
            <w:r>
              <w:rPr>
                <w:color w:val="000000"/>
                <w:sz w:val="24"/>
              </w:rPr>
              <w:t>农发</w:t>
            </w:r>
            <w:r>
              <w:rPr>
                <w:color w:val="000000"/>
                <w:sz w:val="24"/>
              </w:rPr>
              <w:t>12</w:t>
            </w:r>
          </w:p>
        </w:tc>
        <w:tc>
          <w:tcPr>
            <w:tcW w:w="1394" w:type="dxa"/>
            <w:vAlign w:val="center"/>
          </w:tcPr>
          <w:p w:rsidR="00D33420" w:rsidRDefault="00CE038D">
            <w:pPr>
              <w:jc w:val="right"/>
            </w:pPr>
            <w:r>
              <w:rPr>
                <w:color w:val="000000"/>
                <w:sz w:val="24"/>
              </w:rPr>
              <w:t>20,700,000</w:t>
            </w:r>
          </w:p>
        </w:tc>
        <w:tc>
          <w:tcPr>
            <w:tcW w:w="1944" w:type="dxa"/>
            <w:vAlign w:val="center"/>
          </w:tcPr>
          <w:p w:rsidR="00D33420" w:rsidRDefault="00CE038D">
            <w:pPr>
              <w:jc w:val="right"/>
            </w:pPr>
            <w:r>
              <w:rPr>
                <w:color w:val="000000"/>
                <w:sz w:val="24"/>
              </w:rPr>
              <w:t>2,076,210,000.00</w:t>
            </w:r>
          </w:p>
        </w:tc>
        <w:tc>
          <w:tcPr>
            <w:tcW w:w="1389" w:type="dxa"/>
            <w:vAlign w:val="center"/>
          </w:tcPr>
          <w:p w:rsidR="00D33420" w:rsidRDefault="00CE038D">
            <w:pPr>
              <w:jc w:val="right"/>
            </w:pPr>
            <w:r>
              <w:rPr>
                <w:color w:val="000000"/>
                <w:sz w:val="24"/>
              </w:rPr>
              <w:t>27.82</w:t>
            </w:r>
          </w:p>
        </w:tc>
      </w:tr>
      <w:tr w:rsidR="00D33420">
        <w:trPr>
          <w:jc w:val="center"/>
        </w:trPr>
        <w:tc>
          <w:tcPr>
            <w:tcW w:w="1075" w:type="dxa"/>
            <w:vAlign w:val="center"/>
          </w:tcPr>
          <w:p w:rsidR="00D33420" w:rsidRDefault="00CE038D">
            <w:pPr>
              <w:jc w:val="center"/>
            </w:pPr>
            <w:r>
              <w:rPr>
                <w:color w:val="000000"/>
                <w:sz w:val="24"/>
              </w:rPr>
              <w:t>2</w:t>
            </w:r>
          </w:p>
        </w:tc>
        <w:tc>
          <w:tcPr>
            <w:tcW w:w="1533" w:type="dxa"/>
            <w:vAlign w:val="center"/>
          </w:tcPr>
          <w:p w:rsidR="00D33420" w:rsidRDefault="00CE038D">
            <w:pPr>
              <w:jc w:val="center"/>
            </w:pPr>
            <w:r>
              <w:rPr>
                <w:color w:val="000000"/>
                <w:sz w:val="24"/>
              </w:rPr>
              <w:t>180410</w:t>
            </w:r>
          </w:p>
        </w:tc>
        <w:tc>
          <w:tcPr>
            <w:tcW w:w="1533" w:type="dxa"/>
            <w:vAlign w:val="center"/>
          </w:tcPr>
          <w:p w:rsidR="00D33420" w:rsidRDefault="00CE038D">
            <w:pPr>
              <w:jc w:val="center"/>
            </w:pPr>
            <w:r>
              <w:rPr>
                <w:color w:val="000000"/>
                <w:sz w:val="24"/>
              </w:rPr>
              <w:t>18</w:t>
            </w:r>
            <w:r>
              <w:rPr>
                <w:color w:val="000000"/>
                <w:sz w:val="24"/>
              </w:rPr>
              <w:t>农发</w:t>
            </w:r>
            <w:r>
              <w:rPr>
                <w:color w:val="000000"/>
                <w:sz w:val="24"/>
              </w:rPr>
              <w:t>10</w:t>
            </w:r>
          </w:p>
        </w:tc>
        <w:tc>
          <w:tcPr>
            <w:tcW w:w="1394" w:type="dxa"/>
            <w:vAlign w:val="center"/>
          </w:tcPr>
          <w:p w:rsidR="00D33420" w:rsidRDefault="00CE038D">
            <w:pPr>
              <w:jc w:val="right"/>
            </w:pPr>
            <w:r>
              <w:rPr>
                <w:color w:val="000000"/>
                <w:sz w:val="24"/>
              </w:rPr>
              <w:t>18,200,000</w:t>
            </w:r>
          </w:p>
        </w:tc>
        <w:tc>
          <w:tcPr>
            <w:tcW w:w="1944" w:type="dxa"/>
            <w:vAlign w:val="center"/>
          </w:tcPr>
          <w:p w:rsidR="00D33420" w:rsidRDefault="00CE038D">
            <w:pPr>
              <w:jc w:val="right"/>
            </w:pPr>
            <w:r>
              <w:rPr>
                <w:color w:val="000000"/>
                <w:sz w:val="24"/>
              </w:rPr>
              <w:t>1,821,456,000.00</w:t>
            </w:r>
          </w:p>
        </w:tc>
        <w:tc>
          <w:tcPr>
            <w:tcW w:w="1389" w:type="dxa"/>
            <w:vAlign w:val="center"/>
          </w:tcPr>
          <w:p w:rsidR="00D33420" w:rsidRDefault="00CE038D">
            <w:pPr>
              <w:jc w:val="right"/>
            </w:pPr>
            <w:r>
              <w:rPr>
                <w:color w:val="000000"/>
                <w:sz w:val="24"/>
              </w:rPr>
              <w:t>24.41</w:t>
            </w:r>
          </w:p>
        </w:tc>
      </w:tr>
      <w:tr w:rsidR="00D33420">
        <w:trPr>
          <w:jc w:val="center"/>
        </w:trPr>
        <w:tc>
          <w:tcPr>
            <w:tcW w:w="1075" w:type="dxa"/>
            <w:vAlign w:val="center"/>
          </w:tcPr>
          <w:p w:rsidR="00D33420" w:rsidRDefault="00CE038D">
            <w:pPr>
              <w:jc w:val="center"/>
            </w:pPr>
            <w:r>
              <w:rPr>
                <w:color w:val="000000"/>
                <w:sz w:val="24"/>
              </w:rPr>
              <w:t>3</w:t>
            </w:r>
          </w:p>
        </w:tc>
        <w:tc>
          <w:tcPr>
            <w:tcW w:w="1533" w:type="dxa"/>
            <w:vAlign w:val="center"/>
          </w:tcPr>
          <w:p w:rsidR="00D33420" w:rsidRDefault="00CE038D">
            <w:pPr>
              <w:jc w:val="center"/>
            </w:pPr>
            <w:r>
              <w:rPr>
                <w:color w:val="000000"/>
                <w:sz w:val="24"/>
              </w:rPr>
              <w:t>190402</w:t>
            </w:r>
          </w:p>
        </w:tc>
        <w:tc>
          <w:tcPr>
            <w:tcW w:w="1533" w:type="dxa"/>
            <w:vAlign w:val="center"/>
          </w:tcPr>
          <w:p w:rsidR="00D33420" w:rsidRDefault="00CE038D">
            <w:pPr>
              <w:jc w:val="center"/>
            </w:pPr>
            <w:r>
              <w:rPr>
                <w:color w:val="000000"/>
                <w:sz w:val="24"/>
              </w:rPr>
              <w:t>19</w:t>
            </w:r>
            <w:r>
              <w:rPr>
                <w:color w:val="000000"/>
                <w:sz w:val="24"/>
              </w:rPr>
              <w:t>农发</w:t>
            </w:r>
            <w:r>
              <w:rPr>
                <w:color w:val="000000"/>
                <w:sz w:val="24"/>
              </w:rPr>
              <w:t>02</w:t>
            </w:r>
          </w:p>
        </w:tc>
        <w:tc>
          <w:tcPr>
            <w:tcW w:w="1394" w:type="dxa"/>
            <w:vAlign w:val="center"/>
          </w:tcPr>
          <w:p w:rsidR="00D33420" w:rsidRDefault="00CE038D">
            <w:pPr>
              <w:jc w:val="right"/>
            </w:pPr>
            <w:r>
              <w:rPr>
                <w:color w:val="000000"/>
                <w:sz w:val="24"/>
              </w:rPr>
              <w:t>10,500,000</w:t>
            </w:r>
          </w:p>
        </w:tc>
        <w:tc>
          <w:tcPr>
            <w:tcW w:w="1944" w:type="dxa"/>
            <w:vAlign w:val="center"/>
          </w:tcPr>
          <w:p w:rsidR="00D33420" w:rsidRDefault="00CE038D">
            <w:pPr>
              <w:jc w:val="right"/>
            </w:pPr>
            <w:r>
              <w:rPr>
                <w:color w:val="000000"/>
                <w:sz w:val="24"/>
              </w:rPr>
              <w:t>1,048,635,000.00</w:t>
            </w:r>
          </w:p>
        </w:tc>
        <w:tc>
          <w:tcPr>
            <w:tcW w:w="1389" w:type="dxa"/>
            <w:vAlign w:val="center"/>
          </w:tcPr>
          <w:p w:rsidR="00D33420" w:rsidRDefault="00CE038D">
            <w:pPr>
              <w:jc w:val="right"/>
            </w:pPr>
            <w:r>
              <w:rPr>
                <w:color w:val="000000"/>
                <w:sz w:val="24"/>
              </w:rPr>
              <w:t>14.05</w:t>
            </w:r>
          </w:p>
        </w:tc>
      </w:tr>
      <w:tr w:rsidR="00D33420">
        <w:trPr>
          <w:jc w:val="center"/>
        </w:trPr>
        <w:tc>
          <w:tcPr>
            <w:tcW w:w="1075" w:type="dxa"/>
            <w:vAlign w:val="center"/>
          </w:tcPr>
          <w:p w:rsidR="00D33420" w:rsidRDefault="00CE038D">
            <w:pPr>
              <w:jc w:val="center"/>
            </w:pPr>
            <w:r>
              <w:rPr>
                <w:color w:val="000000"/>
                <w:sz w:val="24"/>
              </w:rPr>
              <w:t>4</w:t>
            </w:r>
          </w:p>
        </w:tc>
        <w:tc>
          <w:tcPr>
            <w:tcW w:w="1533" w:type="dxa"/>
            <w:vAlign w:val="center"/>
          </w:tcPr>
          <w:p w:rsidR="00D33420" w:rsidRDefault="00CE038D">
            <w:pPr>
              <w:jc w:val="center"/>
            </w:pPr>
            <w:r>
              <w:rPr>
                <w:color w:val="000000"/>
                <w:sz w:val="24"/>
              </w:rPr>
              <w:t>180409</w:t>
            </w:r>
          </w:p>
        </w:tc>
        <w:tc>
          <w:tcPr>
            <w:tcW w:w="1533" w:type="dxa"/>
            <w:vAlign w:val="center"/>
          </w:tcPr>
          <w:p w:rsidR="00D33420" w:rsidRDefault="00CE038D">
            <w:pPr>
              <w:jc w:val="center"/>
            </w:pPr>
            <w:r>
              <w:rPr>
                <w:color w:val="000000"/>
                <w:sz w:val="24"/>
              </w:rPr>
              <w:t>18</w:t>
            </w:r>
            <w:r>
              <w:rPr>
                <w:color w:val="000000"/>
                <w:sz w:val="24"/>
              </w:rPr>
              <w:t>农发</w:t>
            </w:r>
            <w:r>
              <w:rPr>
                <w:color w:val="000000"/>
                <w:sz w:val="24"/>
              </w:rPr>
              <w:t>09</w:t>
            </w:r>
          </w:p>
        </w:tc>
        <w:tc>
          <w:tcPr>
            <w:tcW w:w="1394" w:type="dxa"/>
            <w:vAlign w:val="center"/>
          </w:tcPr>
          <w:p w:rsidR="00D33420" w:rsidRDefault="00CE038D">
            <w:pPr>
              <w:jc w:val="right"/>
            </w:pPr>
            <w:r>
              <w:rPr>
                <w:color w:val="000000"/>
                <w:sz w:val="24"/>
              </w:rPr>
              <w:t>10,100,000</w:t>
            </w:r>
          </w:p>
        </w:tc>
        <w:tc>
          <w:tcPr>
            <w:tcW w:w="1944" w:type="dxa"/>
            <w:vAlign w:val="center"/>
          </w:tcPr>
          <w:p w:rsidR="00D33420" w:rsidRDefault="00CE038D">
            <w:pPr>
              <w:jc w:val="right"/>
            </w:pPr>
            <w:r>
              <w:rPr>
                <w:color w:val="000000"/>
                <w:sz w:val="24"/>
              </w:rPr>
              <w:t>1,033,937,000.00</w:t>
            </w:r>
          </w:p>
        </w:tc>
        <w:tc>
          <w:tcPr>
            <w:tcW w:w="1389" w:type="dxa"/>
            <w:vAlign w:val="center"/>
          </w:tcPr>
          <w:p w:rsidR="00D33420" w:rsidRDefault="00CE038D">
            <w:pPr>
              <w:jc w:val="right"/>
            </w:pPr>
            <w:r>
              <w:rPr>
                <w:color w:val="000000"/>
                <w:sz w:val="24"/>
              </w:rPr>
              <w:t>13.86</w:t>
            </w:r>
          </w:p>
        </w:tc>
      </w:tr>
      <w:tr w:rsidR="00D33420">
        <w:trPr>
          <w:jc w:val="center"/>
        </w:trPr>
        <w:tc>
          <w:tcPr>
            <w:tcW w:w="1075" w:type="dxa"/>
            <w:vAlign w:val="center"/>
          </w:tcPr>
          <w:p w:rsidR="00D33420" w:rsidRDefault="00CE038D">
            <w:pPr>
              <w:jc w:val="center"/>
            </w:pPr>
            <w:r>
              <w:rPr>
                <w:color w:val="000000"/>
                <w:sz w:val="24"/>
              </w:rPr>
              <w:t>5</w:t>
            </w:r>
          </w:p>
        </w:tc>
        <w:tc>
          <w:tcPr>
            <w:tcW w:w="1533" w:type="dxa"/>
            <w:vAlign w:val="center"/>
          </w:tcPr>
          <w:p w:rsidR="00D33420" w:rsidRDefault="00CE038D">
            <w:pPr>
              <w:jc w:val="center"/>
            </w:pPr>
            <w:r>
              <w:rPr>
                <w:color w:val="000000"/>
                <w:sz w:val="24"/>
              </w:rPr>
              <w:t>170411</w:t>
            </w:r>
          </w:p>
        </w:tc>
        <w:tc>
          <w:tcPr>
            <w:tcW w:w="1533" w:type="dxa"/>
            <w:vAlign w:val="center"/>
          </w:tcPr>
          <w:p w:rsidR="00D33420" w:rsidRDefault="00CE038D">
            <w:pPr>
              <w:jc w:val="center"/>
            </w:pPr>
            <w:r>
              <w:rPr>
                <w:color w:val="000000"/>
                <w:sz w:val="24"/>
              </w:rPr>
              <w:t>17</w:t>
            </w:r>
            <w:r>
              <w:rPr>
                <w:color w:val="000000"/>
                <w:sz w:val="24"/>
              </w:rPr>
              <w:t>农发</w:t>
            </w:r>
            <w:r>
              <w:rPr>
                <w:color w:val="000000"/>
                <w:sz w:val="24"/>
              </w:rPr>
              <w:t>11</w:t>
            </w:r>
          </w:p>
        </w:tc>
        <w:tc>
          <w:tcPr>
            <w:tcW w:w="1394" w:type="dxa"/>
            <w:vAlign w:val="center"/>
          </w:tcPr>
          <w:p w:rsidR="00D33420" w:rsidRDefault="00CE038D">
            <w:pPr>
              <w:jc w:val="right"/>
            </w:pPr>
            <w:r>
              <w:rPr>
                <w:color w:val="000000"/>
                <w:sz w:val="24"/>
              </w:rPr>
              <w:t>6,500,000</w:t>
            </w:r>
          </w:p>
        </w:tc>
        <w:tc>
          <w:tcPr>
            <w:tcW w:w="1944" w:type="dxa"/>
            <w:vAlign w:val="center"/>
          </w:tcPr>
          <w:p w:rsidR="00D33420" w:rsidRDefault="00CE038D">
            <w:pPr>
              <w:jc w:val="right"/>
            </w:pPr>
            <w:r>
              <w:rPr>
                <w:color w:val="000000"/>
                <w:sz w:val="24"/>
              </w:rPr>
              <w:t>661,050,000.00</w:t>
            </w:r>
          </w:p>
        </w:tc>
        <w:tc>
          <w:tcPr>
            <w:tcW w:w="1389" w:type="dxa"/>
            <w:vAlign w:val="center"/>
          </w:tcPr>
          <w:p w:rsidR="00D33420" w:rsidRDefault="00CE038D">
            <w:pPr>
              <w:jc w:val="right"/>
            </w:pPr>
            <w:r>
              <w:rPr>
                <w:color w:val="000000"/>
                <w:sz w:val="24"/>
              </w:rPr>
              <w:t>8.86</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lastRenderedPageBreak/>
        <w:t>5.6</w:t>
      </w:r>
      <w:r w:rsidRPr="007F52FA">
        <w:rPr>
          <w:b/>
          <w:color w:val="000000"/>
          <w:kern w:val="0"/>
          <w:sz w:val="24"/>
        </w:rPr>
        <w:t xml:space="preserve">　报告期末按公允价值占基金资产净值比例大小排</w:t>
      </w:r>
      <w:r w:rsidR="005C47D0" w:rsidRPr="007F52FA">
        <w:rPr>
          <w:b/>
          <w:color w:val="000000"/>
          <w:kern w:val="0"/>
          <w:sz w:val="24"/>
        </w:rPr>
        <w:t>序</w:t>
      </w:r>
      <w:r w:rsidRPr="007F52FA">
        <w:rPr>
          <w:b/>
          <w:color w:val="000000"/>
          <w:kern w:val="0"/>
          <w:sz w:val="24"/>
        </w:rPr>
        <w:t>的前十名资产支持证券投资明细</w:t>
      </w:r>
    </w:p>
    <w:p w:rsidR="009238DB" w:rsidRPr="007F52FA" w:rsidRDefault="00C260A2" w:rsidP="007C14DF">
      <w:pPr>
        <w:autoSpaceDE w:val="0"/>
        <w:autoSpaceDN w:val="0"/>
        <w:adjustRightInd w:val="0"/>
        <w:spacing w:before="29" w:line="288" w:lineRule="auto"/>
        <w:jc w:val="left"/>
        <w:rPr>
          <w:color w:val="000000"/>
          <w:sz w:val="24"/>
        </w:rPr>
      </w:pPr>
      <w:r w:rsidRPr="007F52FA">
        <w:rPr>
          <w:color w:val="000000"/>
          <w:sz w:val="24"/>
        </w:rPr>
        <w:t>本基金本报告期末未持有资产支持证券。</w:t>
      </w:r>
    </w:p>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680BCE" w:rsidRPr="007F52FA" w:rsidRDefault="00680BCE" w:rsidP="007C14DF">
      <w:pPr>
        <w:autoSpaceDE w:val="0"/>
        <w:autoSpaceDN w:val="0"/>
        <w:adjustRightInd w:val="0"/>
        <w:spacing w:before="29" w:line="288" w:lineRule="auto"/>
        <w:jc w:val="left"/>
        <w:rPr>
          <w:rFonts w:eastAsiaTheme="minorEastAsia"/>
          <w:color w:val="000000"/>
          <w:kern w:val="0"/>
          <w:sz w:val="24"/>
        </w:rPr>
      </w:pPr>
      <w:r w:rsidRPr="007F52FA">
        <w:rPr>
          <w:rFonts w:eastAsiaTheme="minorEastAsia"/>
          <w:b/>
          <w:bCs/>
          <w:color w:val="000000"/>
          <w:kern w:val="0"/>
          <w:sz w:val="24"/>
        </w:rPr>
        <w:t xml:space="preserve">5.7 </w:t>
      </w:r>
      <w:r w:rsidRPr="007F52FA">
        <w:rPr>
          <w:rFonts w:hAnsi="宋体"/>
          <w:b/>
          <w:bCs/>
          <w:color w:val="000000"/>
          <w:kern w:val="0"/>
          <w:sz w:val="24"/>
        </w:rPr>
        <w:t>报告期末按公允价值占基金资产净值比例大小排序的前五名贵金属投资明细</w:t>
      </w:r>
    </w:p>
    <w:p w:rsidR="00680BCE" w:rsidRPr="007F52FA" w:rsidRDefault="00680BCE" w:rsidP="007C14DF">
      <w:pPr>
        <w:autoSpaceDE w:val="0"/>
        <w:autoSpaceDN w:val="0"/>
        <w:adjustRightInd w:val="0"/>
        <w:spacing w:before="29" w:line="288" w:lineRule="auto"/>
        <w:ind w:firstLineChars="50" w:firstLine="120"/>
        <w:jc w:val="left"/>
        <w:rPr>
          <w:sz w:val="24"/>
        </w:rPr>
      </w:pPr>
      <w:r w:rsidRPr="007F52FA">
        <w:rPr>
          <w:sz w:val="24"/>
        </w:rPr>
        <w:t>本基金本报告期末未持有贵金属。</w:t>
      </w:r>
    </w:p>
    <w:p w:rsidR="00680BCE" w:rsidRPr="007F52FA" w:rsidRDefault="00680BCE"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1D5CD0" w:rsidP="007C14DF">
      <w:pPr>
        <w:autoSpaceDE w:val="0"/>
        <w:autoSpaceDN w:val="0"/>
        <w:adjustRightInd w:val="0"/>
        <w:spacing w:before="29" w:line="288" w:lineRule="auto"/>
        <w:jc w:val="left"/>
        <w:rPr>
          <w:b/>
          <w:color w:val="000000"/>
          <w:kern w:val="0"/>
          <w:sz w:val="24"/>
        </w:rPr>
      </w:pPr>
      <w:r w:rsidRPr="007F52FA">
        <w:rPr>
          <w:b/>
          <w:color w:val="000000"/>
          <w:kern w:val="0"/>
          <w:sz w:val="24"/>
        </w:rPr>
        <w:t>5</w:t>
      </w:r>
      <w:r w:rsidR="009238DB" w:rsidRPr="007F52FA">
        <w:rPr>
          <w:b/>
          <w:color w:val="000000"/>
          <w:kern w:val="0"/>
          <w:sz w:val="24"/>
        </w:rPr>
        <w:t>.</w:t>
      </w:r>
      <w:r w:rsidRPr="007F52FA">
        <w:rPr>
          <w:b/>
          <w:color w:val="000000"/>
          <w:kern w:val="0"/>
          <w:sz w:val="24"/>
        </w:rPr>
        <w:t>8</w:t>
      </w:r>
      <w:r w:rsidR="009238DB" w:rsidRPr="007F52FA">
        <w:rPr>
          <w:b/>
          <w:color w:val="000000"/>
          <w:kern w:val="0"/>
          <w:sz w:val="24"/>
        </w:rPr>
        <w:t>报告期末按公允价值占基金资产净值比例大小排</w:t>
      </w:r>
      <w:r w:rsidR="005C47D0" w:rsidRPr="007F52FA">
        <w:rPr>
          <w:b/>
          <w:color w:val="000000"/>
          <w:kern w:val="0"/>
          <w:sz w:val="24"/>
        </w:rPr>
        <w:t>序</w:t>
      </w:r>
      <w:r w:rsidR="009238DB" w:rsidRPr="007F52FA">
        <w:rPr>
          <w:b/>
          <w:color w:val="000000"/>
          <w:kern w:val="0"/>
          <w:sz w:val="24"/>
        </w:rPr>
        <w:t>的前五名权证投资明细</w:t>
      </w:r>
    </w:p>
    <w:p w:rsidR="00C260A2" w:rsidRPr="007F52FA" w:rsidRDefault="00C260A2" w:rsidP="007C14DF">
      <w:pPr>
        <w:autoSpaceDE w:val="0"/>
        <w:autoSpaceDN w:val="0"/>
        <w:adjustRightInd w:val="0"/>
        <w:spacing w:before="29" w:line="288" w:lineRule="auto"/>
        <w:jc w:val="left"/>
        <w:rPr>
          <w:color w:val="000000"/>
          <w:sz w:val="24"/>
        </w:rPr>
      </w:pPr>
      <w:r w:rsidRPr="007F52FA">
        <w:rPr>
          <w:color w:val="000000"/>
          <w:sz w:val="24"/>
        </w:rPr>
        <w:t>本基金本报告期末未持有权证。</w:t>
      </w:r>
    </w:p>
    <w:p w:rsidR="001D5CD0" w:rsidRPr="007F52FA" w:rsidRDefault="001D5CD0" w:rsidP="007C14DF">
      <w:pPr>
        <w:autoSpaceDE w:val="0"/>
        <w:autoSpaceDN w:val="0"/>
        <w:adjustRightInd w:val="0"/>
        <w:spacing w:before="29" w:line="288" w:lineRule="auto"/>
        <w:jc w:val="left"/>
        <w:rPr>
          <w:rFonts w:eastAsiaTheme="minorEastAsia"/>
          <w:color w:val="000000"/>
          <w:kern w:val="0"/>
          <w:sz w:val="24"/>
        </w:rPr>
      </w:pPr>
    </w:p>
    <w:p w:rsidR="001D5CD0" w:rsidRPr="007F52FA" w:rsidRDefault="001D5CD0" w:rsidP="007C14DF">
      <w:pPr>
        <w:adjustRightInd w:val="0"/>
        <w:snapToGrid w:val="0"/>
        <w:spacing w:before="29" w:line="288" w:lineRule="auto"/>
        <w:rPr>
          <w:b/>
          <w:sz w:val="24"/>
        </w:rPr>
      </w:pPr>
      <w:r w:rsidRPr="007F52FA">
        <w:rPr>
          <w:b/>
          <w:sz w:val="24"/>
        </w:rPr>
        <w:t xml:space="preserve">5.9 </w:t>
      </w:r>
      <w:r w:rsidRPr="007F52FA">
        <w:rPr>
          <w:b/>
          <w:sz w:val="24"/>
        </w:rPr>
        <w:t>报告期末本基金投资的股指期货交易情况说明</w:t>
      </w:r>
    </w:p>
    <w:p w:rsidR="001D5CD0" w:rsidRPr="007F52FA" w:rsidRDefault="001D5CD0" w:rsidP="007C14DF">
      <w:pPr>
        <w:autoSpaceDE w:val="0"/>
        <w:autoSpaceDN w:val="0"/>
        <w:adjustRightInd w:val="0"/>
        <w:spacing w:before="29" w:line="288" w:lineRule="auto"/>
        <w:jc w:val="left"/>
        <w:rPr>
          <w:sz w:val="24"/>
        </w:rPr>
      </w:pPr>
      <w:r w:rsidRPr="007F52FA">
        <w:rPr>
          <w:sz w:val="24"/>
        </w:rPr>
        <w:t>本基金本报告期末未持有股指期货。</w:t>
      </w:r>
    </w:p>
    <w:p w:rsidR="001D5CD0" w:rsidRPr="007F52FA" w:rsidRDefault="001D5CD0" w:rsidP="007C14DF">
      <w:pPr>
        <w:autoSpaceDE w:val="0"/>
        <w:autoSpaceDN w:val="0"/>
        <w:adjustRightInd w:val="0"/>
        <w:spacing w:before="29" w:line="288" w:lineRule="auto"/>
        <w:jc w:val="left"/>
        <w:rPr>
          <w:b/>
          <w:sz w:val="24"/>
        </w:rPr>
      </w:pPr>
    </w:p>
    <w:p w:rsidR="00A7062E" w:rsidRPr="007F52FA" w:rsidRDefault="001D5CD0" w:rsidP="007C14DF">
      <w:pPr>
        <w:adjustRightInd w:val="0"/>
        <w:snapToGrid w:val="0"/>
        <w:spacing w:before="29" w:line="288" w:lineRule="auto"/>
        <w:rPr>
          <w:b/>
          <w:sz w:val="24"/>
        </w:rPr>
      </w:pPr>
      <w:r w:rsidRPr="007F52FA">
        <w:rPr>
          <w:b/>
          <w:sz w:val="24"/>
        </w:rPr>
        <w:t>5.10</w:t>
      </w:r>
      <w:r w:rsidRPr="007F52FA">
        <w:rPr>
          <w:b/>
          <w:sz w:val="24"/>
        </w:rPr>
        <w:t>报告期末本基金投资的国债期货交易情况说明</w:t>
      </w:r>
    </w:p>
    <w:p w:rsidR="001D5CD0" w:rsidRPr="007F52FA" w:rsidRDefault="001D5CD0" w:rsidP="007C14DF">
      <w:pPr>
        <w:autoSpaceDE w:val="0"/>
        <w:autoSpaceDN w:val="0"/>
        <w:adjustRightInd w:val="0"/>
        <w:spacing w:before="29" w:line="288" w:lineRule="auto"/>
        <w:jc w:val="left"/>
        <w:rPr>
          <w:rFonts w:eastAsiaTheme="minorEastAsia"/>
          <w:sz w:val="24"/>
        </w:rPr>
      </w:pPr>
      <w:r w:rsidRPr="007F52FA">
        <w:rPr>
          <w:rFonts w:eastAsiaTheme="minorEastAsia"/>
          <w:sz w:val="24"/>
        </w:rPr>
        <w:t>本基金本报告期末未持有国债期货。</w:t>
      </w:r>
    </w:p>
    <w:p w:rsidR="00DB56EC" w:rsidRPr="007F52FA" w:rsidRDefault="00DB56EC" w:rsidP="007C14DF">
      <w:pPr>
        <w:autoSpaceDE w:val="0"/>
        <w:autoSpaceDN w:val="0"/>
        <w:adjustRightInd w:val="0"/>
        <w:spacing w:before="29" w:line="288" w:lineRule="auto"/>
        <w:jc w:val="left"/>
        <w:rPr>
          <w:rFonts w:eastAsiaTheme="minorEastAsia"/>
          <w:sz w:val="24"/>
        </w:rPr>
      </w:pPr>
    </w:p>
    <w:p w:rsidR="001D5CD0" w:rsidRPr="007F52FA" w:rsidRDefault="001D5CD0" w:rsidP="007C14DF">
      <w:pPr>
        <w:autoSpaceDE w:val="0"/>
        <w:autoSpaceDN w:val="0"/>
        <w:adjustRightInd w:val="0"/>
        <w:spacing w:before="29" w:line="288" w:lineRule="auto"/>
        <w:jc w:val="left"/>
        <w:rPr>
          <w:b/>
          <w:kern w:val="0"/>
          <w:sz w:val="24"/>
        </w:rPr>
      </w:pPr>
      <w:r w:rsidRPr="007F52FA">
        <w:rPr>
          <w:b/>
          <w:kern w:val="0"/>
          <w:sz w:val="24"/>
        </w:rPr>
        <w:t>5.11</w:t>
      </w:r>
      <w:r w:rsidRPr="007F52FA">
        <w:rPr>
          <w:b/>
          <w:kern w:val="0"/>
          <w:sz w:val="24"/>
        </w:rPr>
        <w:t>投资组合报告附注</w:t>
      </w:r>
    </w:p>
    <w:p w:rsidR="00384E65" w:rsidRPr="00384E65" w:rsidRDefault="00384E65" w:rsidP="00A0678E">
      <w:pPr>
        <w:autoSpaceDE w:val="0"/>
        <w:autoSpaceDN w:val="0"/>
        <w:adjustRightInd w:val="0"/>
        <w:spacing w:before="29" w:line="288" w:lineRule="auto"/>
        <w:rPr>
          <w:kern w:val="0"/>
          <w:sz w:val="24"/>
        </w:rPr>
      </w:pPr>
      <w:r w:rsidRPr="00384E65">
        <w:rPr>
          <w:kern w:val="0"/>
          <w:sz w:val="24"/>
        </w:rPr>
        <w:t>5.11.1</w:t>
      </w:r>
      <w:r w:rsidRPr="00384E65">
        <w:rPr>
          <w:kern w:val="0"/>
          <w:sz w:val="24"/>
        </w:rPr>
        <w:t>报告期内本基金投资的前十名证券的发行主体未被监管部门立案调查，在本报告编制日前一年内本基金投资的前十名证券的发行主体未受到公开谴责和处罚。</w:t>
      </w:r>
    </w:p>
    <w:p w:rsidR="00384E65" w:rsidRPr="00384E65" w:rsidRDefault="00384E65" w:rsidP="00A0678E">
      <w:pPr>
        <w:autoSpaceDE w:val="0"/>
        <w:autoSpaceDN w:val="0"/>
        <w:adjustRightInd w:val="0"/>
        <w:spacing w:before="29" w:line="288" w:lineRule="auto"/>
        <w:rPr>
          <w:kern w:val="0"/>
          <w:sz w:val="24"/>
        </w:rPr>
      </w:pPr>
      <w:r w:rsidRPr="00384E65">
        <w:rPr>
          <w:kern w:val="0"/>
          <w:sz w:val="24"/>
        </w:rPr>
        <w:t>5.11.2</w:t>
      </w:r>
      <w:r w:rsidRPr="00384E65">
        <w:rPr>
          <w:kern w:val="0"/>
          <w:sz w:val="24"/>
        </w:rPr>
        <w:t>本基金投资的前十名股票中，没有超出基金合同规定的备选股票库之外的股票。</w:t>
      </w:r>
    </w:p>
    <w:p w:rsidR="001D5CD0" w:rsidRPr="007F52FA" w:rsidRDefault="001D5CD0" w:rsidP="007C14DF">
      <w:pPr>
        <w:autoSpaceDE w:val="0"/>
        <w:autoSpaceDN w:val="0"/>
        <w:adjustRightInd w:val="0"/>
        <w:spacing w:before="29" w:line="288" w:lineRule="auto"/>
        <w:rPr>
          <w:kern w:val="0"/>
          <w:sz w:val="24"/>
        </w:rPr>
      </w:pPr>
      <w:r w:rsidRPr="007F52FA">
        <w:rPr>
          <w:kern w:val="0"/>
          <w:sz w:val="24"/>
        </w:rPr>
        <w:t>5.11.3</w:t>
      </w:r>
      <w:r w:rsidR="00E84F32" w:rsidRPr="007F52FA">
        <w:rPr>
          <w:kern w:val="0"/>
          <w:sz w:val="24"/>
        </w:rPr>
        <w:t>其他</w:t>
      </w:r>
      <w:r w:rsidRPr="007F52FA">
        <w:rPr>
          <w:kern w:val="0"/>
          <w:sz w:val="24"/>
        </w:rPr>
        <w:t>资产构成</w:t>
      </w:r>
    </w:p>
    <w:tbl>
      <w:tblPr>
        <w:tblStyle w:val="af2"/>
        <w:tblW w:w="8868" w:type="dxa"/>
        <w:jc w:val="center"/>
        <w:tblLook w:val="04A0" w:firstRow="1" w:lastRow="0" w:firstColumn="1" w:lastColumn="0" w:noHBand="0" w:noVBand="1"/>
      </w:tblPr>
      <w:tblGrid>
        <w:gridCol w:w="1245"/>
        <w:gridCol w:w="2774"/>
        <w:gridCol w:w="4849"/>
      </w:tblGrid>
      <w:tr w:rsidR="001D5CD0" w:rsidRPr="007F52FA" w:rsidTr="006C3EE0">
        <w:trPr>
          <w:trHeight w:val="499"/>
          <w:jc w:val="center"/>
        </w:trPr>
        <w:tc>
          <w:tcPr>
            <w:tcW w:w="1260" w:type="dxa"/>
            <w:vAlign w:val="center"/>
          </w:tcPr>
          <w:p w:rsidR="001D5CD0" w:rsidRPr="007F52FA" w:rsidRDefault="001D5CD0" w:rsidP="007C14DF">
            <w:pPr>
              <w:autoSpaceDE w:val="0"/>
              <w:autoSpaceDN w:val="0"/>
              <w:adjustRightInd w:val="0"/>
              <w:spacing w:before="29" w:line="288" w:lineRule="auto"/>
              <w:ind w:left="17"/>
              <w:jc w:val="center"/>
              <w:rPr>
                <w:color w:val="000000"/>
                <w:kern w:val="0"/>
                <w:sz w:val="24"/>
              </w:rPr>
            </w:pPr>
            <w:r w:rsidRPr="007F52FA">
              <w:rPr>
                <w:color w:val="000000"/>
                <w:kern w:val="0"/>
                <w:sz w:val="24"/>
              </w:rPr>
              <w:t>序号</w:t>
            </w:r>
          </w:p>
        </w:tc>
        <w:tc>
          <w:tcPr>
            <w:tcW w:w="2818" w:type="dxa"/>
            <w:vAlign w:val="center"/>
          </w:tcPr>
          <w:p w:rsidR="001D5CD0" w:rsidRPr="007F52FA" w:rsidRDefault="001D5CD0" w:rsidP="007C14DF">
            <w:pPr>
              <w:autoSpaceDE w:val="0"/>
              <w:autoSpaceDN w:val="0"/>
              <w:adjustRightInd w:val="0"/>
              <w:spacing w:before="29" w:line="288" w:lineRule="auto"/>
              <w:ind w:left="17"/>
              <w:jc w:val="center"/>
              <w:rPr>
                <w:color w:val="000000"/>
                <w:kern w:val="0"/>
                <w:sz w:val="24"/>
              </w:rPr>
            </w:pPr>
            <w:r w:rsidRPr="007F52FA">
              <w:rPr>
                <w:color w:val="000000"/>
                <w:kern w:val="0"/>
                <w:sz w:val="24"/>
              </w:rPr>
              <w:t>名称</w:t>
            </w:r>
          </w:p>
        </w:tc>
        <w:tc>
          <w:tcPr>
            <w:tcW w:w="4908" w:type="dxa"/>
            <w:vAlign w:val="center"/>
          </w:tcPr>
          <w:p w:rsidR="001D5CD0" w:rsidRPr="007F52FA" w:rsidRDefault="001D5CD0" w:rsidP="007C14DF">
            <w:pPr>
              <w:autoSpaceDE w:val="0"/>
              <w:autoSpaceDN w:val="0"/>
              <w:adjustRightInd w:val="0"/>
              <w:spacing w:before="29" w:line="288" w:lineRule="auto"/>
              <w:ind w:left="17"/>
              <w:jc w:val="center"/>
              <w:rPr>
                <w:color w:val="000000"/>
                <w:kern w:val="0"/>
                <w:sz w:val="24"/>
              </w:rPr>
            </w:pPr>
            <w:r w:rsidRPr="007F52FA">
              <w:rPr>
                <w:color w:val="000000"/>
                <w:kern w:val="0"/>
                <w:sz w:val="24"/>
              </w:rPr>
              <w:t>金额</w:t>
            </w:r>
            <w:r w:rsidR="00A54D53" w:rsidRPr="007F52FA">
              <w:rPr>
                <w:color w:val="000000"/>
                <w:kern w:val="0"/>
                <w:sz w:val="24"/>
              </w:rPr>
              <w:t>（</w:t>
            </w:r>
            <w:r w:rsidR="00343175" w:rsidRPr="007F52FA">
              <w:t>元</w:t>
            </w:r>
            <w:r w:rsidR="00A54D53"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kern w:val="0"/>
                <w:sz w:val="24"/>
              </w:rPr>
            </w:pPr>
            <w:r w:rsidRPr="007F52FA">
              <w:rPr>
                <w:color w:val="000000"/>
                <w:sz w:val="24"/>
              </w:rPr>
              <w:t>1</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存出保证金</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31"/>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2</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应收证券清算款</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3</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应收股利</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4</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应收利息</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117,474,001.65</w:t>
            </w:r>
          </w:p>
        </w:tc>
      </w:tr>
      <w:tr w:rsidR="001D5CD0" w:rsidRPr="007F52FA" w:rsidTr="006C3EE0">
        <w:trPr>
          <w:trHeight w:val="499"/>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5</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应收申购款</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6</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其他应收款</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7</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sz w:val="24"/>
              </w:rPr>
            </w:pPr>
            <w:r w:rsidRPr="007F52FA">
              <w:rPr>
                <w:color w:val="000000"/>
                <w:sz w:val="24"/>
              </w:rPr>
              <w:t>待摊费用</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sz w:val="24"/>
              </w:rPr>
            </w:pPr>
            <w:r w:rsidRPr="007F52FA">
              <w:rPr>
                <w:color w:val="000000"/>
                <w:sz w:val="24"/>
              </w:rPr>
              <w:t>-</w:t>
            </w:r>
          </w:p>
        </w:tc>
      </w:tr>
      <w:tr w:rsidR="001D5CD0" w:rsidRPr="007F52FA" w:rsidTr="006C3EE0">
        <w:trPr>
          <w:trHeight w:val="499"/>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8</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其他</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31"/>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9</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合计</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117,474,001.65</w:t>
            </w:r>
          </w:p>
        </w:tc>
      </w:tr>
    </w:tbl>
    <w:p w:rsidR="001D5CD0" w:rsidRPr="007F52FA" w:rsidRDefault="001D5CD0" w:rsidP="007C14DF">
      <w:pPr>
        <w:autoSpaceDE w:val="0"/>
        <w:autoSpaceDN w:val="0"/>
        <w:adjustRightInd w:val="0"/>
        <w:spacing w:before="29" w:line="288" w:lineRule="auto"/>
        <w:jc w:val="left"/>
        <w:rPr>
          <w:sz w:val="24"/>
        </w:rPr>
      </w:pPr>
    </w:p>
    <w:p w:rsidR="001D5CD0" w:rsidRPr="007F52FA" w:rsidRDefault="001D5CD0" w:rsidP="007C14DF">
      <w:pPr>
        <w:autoSpaceDE w:val="0"/>
        <w:autoSpaceDN w:val="0"/>
        <w:adjustRightInd w:val="0"/>
        <w:spacing w:before="29" w:line="288" w:lineRule="auto"/>
        <w:jc w:val="left"/>
        <w:rPr>
          <w:kern w:val="0"/>
          <w:sz w:val="24"/>
        </w:rPr>
      </w:pPr>
      <w:r w:rsidRPr="007F52FA">
        <w:rPr>
          <w:kern w:val="0"/>
          <w:sz w:val="24"/>
        </w:rPr>
        <w:t>5.11.4</w:t>
      </w:r>
      <w:r w:rsidRPr="007F52FA">
        <w:rPr>
          <w:kern w:val="0"/>
          <w:sz w:val="24"/>
        </w:rPr>
        <w:t>报告期末持有的处于转股期的可转换债券明细</w:t>
      </w:r>
    </w:p>
    <w:p w:rsidR="001D5CD0" w:rsidRPr="007F52FA" w:rsidRDefault="001D5CD0" w:rsidP="007C14DF">
      <w:pPr>
        <w:autoSpaceDE w:val="0"/>
        <w:autoSpaceDN w:val="0"/>
        <w:adjustRightInd w:val="0"/>
        <w:spacing w:before="29" w:line="288" w:lineRule="auto"/>
        <w:jc w:val="left"/>
        <w:rPr>
          <w:rFonts w:eastAsiaTheme="minorEastAsia"/>
          <w:sz w:val="24"/>
        </w:rPr>
      </w:pPr>
      <w:r w:rsidRPr="007F52FA">
        <w:rPr>
          <w:rFonts w:eastAsiaTheme="minorEastAsia"/>
          <w:sz w:val="24"/>
        </w:rPr>
        <w:t>本基金本报告期末未持有处于转股期的可转换债券。</w:t>
      </w:r>
    </w:p>
    <w:p w:rsidR="001D5CD0" w:rsidRPr="007F52FA" w:rsidRDefault="001D5CD0" w:rsidP="007C14DF">
      <w:pPr>
        <w:autoSpaceDE w:val="0"/>
        <w:autoSpaceDN w:val="0"/>
        <w:adjustRightInd w:val="0"/>
        <w:spacing w:before="29" w:line="288" w:lineRule="auto"/>
        <w:jc w:val="left"/>
        <w:rPr>
          <w:rFonts w:eastAsiaTheme="minorEastAsia"/>
          <w:sz w:val="24"/>
        </w:rPr>
      </w:pPr>
    </w:p>
    <w:p w:rsidR="001D5CD0" w:rsidRPr="007F52FA" w:rsidRDefault="001D5CD0" w:rsidP="007C14DF">
      <w:pPr>
        <w:autoSpaceDE w:val="0"/>
        <w:autoSpaceDN w:val="0"/>
        <w:adjustRightInd w:val="0"/>
        <w:spacing w:before="29" w:line="288" w:lineRule="auto"/>
        <w:jc w:val="left"/>
        <w:rPr>
          <w:rFonts w:eastAsiaTheme="minorEastAsia"/>
          <w:bCs/>
          <w:sz w:val="24"/>
        </w:rPr>
      </w:pPr>
      <w:r w:rsidRPr="007F52FA">
        <w:rPr>
          <w:rFonts w:eastAsiaTheme="minorEastAsia"/>
          <w:kern w:val="0"/>
          <w:sz w:val="24"/>
        </w:rPr>
        <w:t>5.11.5</w:t>
      </w:r>
      <w:r w:rsidRPr="007F52FA">
        <w:rPr>
          <w:rFonts w:eastAsiaTheme="minorEastAsia"/>
          <w:bCs/>
          <w:sz w:val="24"/>
        </w:rPr>
        <w:t>报告期末前十名股票中存在流通受限情况的说明</w:t>
      </w:r>
    </w:p>
    <w:p w:rsidR="001D5CD0" w:rsidRPr="007F52FA" w:rsidRDefault="001D5CD0" w:rsidP="007C14DF">
      <w:pPr>
        <w:autoSpaceDE w:val="0"/>
        <w:autoSpaceDN w:val="0"/>
        <w:adjustRightInd w:val="0"/>
        <w:spacing w:before="29" w:line="288" w:lineRule="auto"/>
        <w:jc w:val="left"/>
        <w:rPr>
          <w:rFonts w:eastAsiaTheme="minorEastAsia"/>
          <w:sz w:val="24"/>
        </w:rPr>
      </w:pPr>
      <w:r w:rsidRPr="007F52FA">
        <w:rPr>
          <w:rFonts w:eastAsiaTheme="minorEastAsia"/>
          <w:sz w:val="24"/>
        </w:rPr>
        <w:t>本基金本报告期末未持有股票。</w:t>
      </w:r>
    </w:p>
    <w:p w:rsidR="001D5CD0" w:rsidRPr="007F52FA" w:rsidRDefault="001D5CD0" w:rsidP="007C14DF">
      <w:pPr>
        <w:spacing w:before="29" w:line="288" w:lineRule="auto"/>
        <w:rPr>
          <w:rFonts w:eastAsiaTheme="minorEastAsia"/>
          <w:sz w:val="24"/>
        </w:rPr>
      </w:pPr>
    </w:p>
    <w:p w:rsidR="001D5CD0" w:rsidRPr="007F52FA" w:rsidRDefault="001D5CD0" w:rsidP="007C14DF">
      <w:pPr>
        <w:spacing w:before="29" w:line="288" w:lineRule="auto"/>
        <w:rPr>
          <w:rFonts w:eastAsiaTheme="minorEastAsia"/>
          <w:color w:val="000000"/>
          <w:kern w:val="0"/>
          <w:sz w:val="24"/>
        </w:rPr>
      </w:pPr>
      <w:r w:rsidRPr="007F52FA">
        <w:rPr>
          <w:rFonts w:eastAsiaTheme="minorEastAsia"/>
          <w:kern w:val="0"/>
          <w:sz w:val="24"/>
        </w:rPr>
        <w:t>5.11.6</w:t>
      </w:r>
      <w:r w:rsidRPr="007F52FA">
        <w:rPr>
          <w:rFonts w:eastAsiaTheme="minorEastAsia"/>
          <w:color w:val="000000"/>
          <w:kern w:val="0"/>
          <w:sz w:val="24"/>
        </w:rPr>
        <w:t>投资组合报告附注的其他文字描述部分</w:t>
      </w:r>
    </w:p>
    <w:p w:rsidR="001D5CD0" w:rsidRPr="007F52FA" w:rsidRDefault="001D5CD0" w:rsidP="00A0678E">
      <w:pPr>
        <w:spacing w:before="29" w:line="288" w:lineRule="auto"/>
        <w:rPr>
          <w:rFonts w:eastAsiaTheme="minorEastAsia"/>
          <w:color w:val="000000"/>
          <w:sz w:val="24"/>
        </w:rPr>
      </w:pPr>
      <w:r w:rsidRPr="007F52FA">
        <w:rPr>
          <w:rFonts w:eastAsiaTheme="minorEastAsia"/>
          <w:color w:val="000000"/>
          <w:sz w:val="24"/>
        </w:rPr>
        <w:t>由于四舍五入的原因，分项之和与合计项之间可能存在尾差。</w:t>
      </w:r>
    </w:p>
    <w:p w:rsidR="00EB27DE" w:rsidRPr="007F52FA" w:rsidRDefault="00EB27DE" w:rsidP="007C14DF">
      <w:pPr>
        <w:spacing w:before="29" w:line="288" w:lineRule="auto"/>
        <w:rPr>
          <w:rFonts w:eastAsiaTheme="minorEastAsia"/>
          <w:color w:val="000000"/>
          <w:sz w:val="24"/>
        </w:rPr>
      </w:pPr>
    </w:p>
    <w:p w:rsidR="00C51B4E" w:rsidRPr="00C51B4E" w:rsidRDefault="00C51B4E" w:rsidP="000A2988">
      <w:pPr>
        <w:pStyle w:val="1"/>
        <w:spacing w:beforeLines="100" w:before="312" w:afterLines="100" w:after="312" w:line="360" w:lineRule="auto"/>
        <w:jc w:val="center"/>
        <w:rPr>
          <w:rFonts w:eastAsiaTheme="minorEastAsia"/>
          <w:color w:val="000000" w:themeColor="text1"/>
          <w:kern w:val="0"/>
          <w:sz w:val="21"/>
          <w:szCs w:val="21"/>
        </w:rPr>
      </w:pPr>
      <w:r w:rsidRPr="00C51B4E">
        <w:rPr>
          <w:rFonts w:eastAsiaTheme="minorEastAsia"/>
          <w:color w:val="000000" w:themeColor="text1"/>
          <w:kern w:val="0"/>
          <w:sz w:val="21"/>
          <w:szCs w:val="21"/>
        </w:rPr>
        <w:t>§6</w:t>
      </w:r>
      <w:r w:rsidRPr="00C51B4E">
        <w:rPr>
          <w:rFonts w:eastAsiaTheme="minorEastAsia" w:hint="eastAsia"/>
          <w:color w:val="000000" w:themeColor="text1"/>
          <w:kern w:val="0"/>
          <w:sz w:val="21"/>
          <w:szCs w:val="21"/>
        </w:rPr>
        <w:t xml:space="preserve">  </w:t>
      </w:r>
      <w:r w:rsidRPr="00C51B4E">
        <w:rPr>
          <w:rFonts w:eastAsiaTheme="minorEastAsia" w:hint="eastAsia"/>
          <w:color w:val="000000" w:themeColor="text1"/>
          <w:kern w:val="0"/>
          <w:sz w:val="21"/>
          <w:szCs w:val="21"/>
        </w:rPr>
        <w:t>基金中基金</w:t>
      </w:r>
    </w:p>
    <w:p w:rsidR="00C51B4E" w:rsidRPr="00C51B4E" w:rsidRDefault="00C51B4E" w:rsidP="00C51B4E">
      <w:pPr>
        <w:adjustRightInd w:val="0"/>
        <w:snapToGrid w:val="0"/>
        <w:spacing w:line="360" w:lineRule="auto"/>
        <w:rPr>
          <w:rFonts w:eastAsiaTheme="minorEastAsia"/>
          <w:b/>
          <w:color w:val="000000" w:themeColor="text1"/>
          <w:kern w:val="0"/>
          <w:szCs w:val="21"/>
        </w:rPr>
      </w:pPr>
      <w:r w:rsidRPr="00C51B4E">
        <w:rPr>
          <w:rFonts w:eastAsiaTheme="minorEastAsia"/>
          <w:b/>
          <w:color w:val="000000" w:themeColor="text1"/>
          <w:kern w:val="0"/>
          <w:szCs w:val="21"/>
        </w:rPr>
        <w:t>6.1</w:t>
      </w:r>
      <w:r w:rsidRPr="00C51B4E">
        <w:rPr>
          <w:rFonts w:eastAsiaTheme="minorEastAsia" w:hint="eastAsia"/>
          <w:b/>
          <w:color w:val="000000" w:themeColor="text1"/>
          <w:kern w:val="0"/>
          <w:szCs w:val="21"/>
        </w:rPr>
        <w:t xml:space="preserve"> </w:t>
      </w:r>
      <w:r w:rsidRPr="00C51B4E">
        <w:rPr>
          <w:rFonts w:eastAsiaTheme="minorEastAsia" w:hint="eastAsia"/>
          <w:b/>
          <w:color w:val="000000" w:themeColor="text1"/>
          <w:kern w:val="0"/>
          <w:szCs w:val="21"/>
        </w:rPr>
        <w:t>报告期末按公允价值占基金资产净值比例大小排序的前十名基金投资明细</w:t>
      </w:r>
    </w:p>
    <w:p w:rsidR="00C51B4E" w:rsidRPr="00C51B4E" w:rsidRDefault="00C51B4E" w:rsidP="00C51B4E">
      <w:pPr>
        <w:autoSpaceDE w:val="0"/>
        <w:autoSpaceDN w:val="0"/>
        <w:adjustRightInd w:val="0"/>
        <w:spacing w:line="360" w:lineRule="auto"/>
        <w:ind w:firstLineChars="200" w:firstLine="420"/>
        <w:jc w:val="left"/>
        <w:rPr>
          <w:rFonts w:eastAsiaTheme="minorEastAsia"/>
          <w:color w:val="000000" w:themeColor="text1"/>
          <w:szCs w:val="21"/>
        </w:rPr>
      </w:pPr>
      <w:r w:rsidRPr="00C51B4E">
        <w:rPr>
          <w:rFonts w:eastAsiaTheme="minorEastAsia"/>
          <w:color w:val="000000" w:themeColor="text1"/>
          <w:szCs w:val="21"/>
        </w:rPr>
        <w:t>本基金本报告期末未持有基金。</w:t>
      </w:r>
    </w:p>
    <w:p w:rsidR="00C51B4E" w:rsidRPr="00C51B4E" w:rsidRDefault="00C51B4E" w:rsidP="000A2988">
      <w:pPr>
        <w:adjustRightInd w:val="0"/>
        <w:snapToGrid w:val="0"/>
        <w:spacing w:beforeLines="50" w:before="156" w:line="360" w:lineRule="auto"/>
        <w:rPr>
          <w:rFonts w:eastAsiaTheme="minorEastAsia"/>
          <w:b/>
          <w:color w:val="000000" w:themeColor="text1"/>
          <w:kern w:val="0"/>
          <w:szCs w:val="21"/>
        </w:rPr>
      </w:pPr>
      <w:r w:rsidRPr="00C51B4E">
        <w:rPr>
          <w:rFonts w:eastAsiaTheme="minorEastAsia"/>
          <w:b/>
          <w:color w:val="000000" w:themeColor="text1"/>
          <w:kern w:val="0"/>
          <w:szCs w:val="21"/>
        </w:rPr>
        <w:t>6.2</w:t>
      </w:r>
      <w:r w:rsidRPr="00C51B4E">
        <w:rPr>
          <w:rFonts w:eastAsiaTheme="minorEastAsia" w:hint="eastAsia"/>
          <w:b/>
          <w:color w:val="000000" w:themeColor="text1"/>
          <w:kern w:val="0"/>
          <w:szCs w:val="21"/>
        </w:rPr>
        <w:t xml:space="preserve"> </w:t>
      </w:r>
      <w:r w:rsidRPr="00C51B4E">
        <w:rPr>
          <w:rFonts w:eastAsiaTheme="minorEastAsia" w:hint="eastAsia"/>
          <w:b/>
          <w:color w:val="000000" w:themeColor="text1"/>
          <w:kern w:val="0"/>
          <w:szCs w:val="21"/>
        </w:rPr>
        <w:t>当期交易及持有基金产生的费用</w:t>
      </w:r>
    </w:p>
    <w:p w:rsidR="00C51B4E" w:rsidRPr="00C51B4E" w:rsidRDefault="00C51B4E" w:rsidP="00C51B4E">
      <w:pPr>
        <w:autoSpaceDE w:val="0"/>
        <w:autoSpaceDN w:val="0"/>
        <w:adjustRightInd w:val="0"/>
        <w:spacing w:line="360" w:lineRule="auto"/>
        <w:ind w:firstLineChars="200" w:firstLine="420"/>
        <w:jc w:val="left"/>
        <w:rPr>
          <w:rFonts w:eastAsiaTheme="minorEastAsia"/>
          <w:color w:val="000000" w:themeColor="text1"/>
          <w:szCs w:val="21"/>
        </w:rPr>
      </w:pPr>
      <w:r w:rsidRPr="00C51B4E">
        <w:rPr>
          <w:rFonts w:eastAsiaTheme="minorEastAsia"/>
          <w:color w:val="000000" w:themeColor="text1"/>
          <w:szCs w:val="21"/>
        </w:rPr>
        <w:t>无。</w:t>
      </w:r>
    </w:p>
    <w:p w:rsidR="00C51B4E" w:rsidRPr="00C51B4E" w:rsidRDefault="00C51B4E" w:rsidP="000A2988">
      <w:pPr>
        <w:adjustRightInd w:val="0"/>
        <w:snapToGrid w:val="0"/>
        <w:spacing w:beforeLines="50" w:before="156" w:line="360" w:lineRule="auto"/>
        <w:rPr>
          <w:rFonts w:eastAsiaTheme="minorEastAsia"/>
          <w:b/>
          <w:color w:val="000000" w:themeColor="text1"/>
          <w:kern w:val="0"/>
          <w:szCs w:val="21"/>
        </w:rPr>
      </w:pPr>
      <w:r w:rsidRPr="00C51B4E">
        <w:rPr>
          <w:rFonts w:eastAsiaTheme="minorEastAsia"/>
          <w:b/>
          <w:color w:val="000000" w:themeColor="text1"/>
          <w:kern w:val="0"/>
          <w:szCs w:val="21"/>
        </w:rPr>
        <w:t>6.3</w:t>
      </w:r>
      <w:r w:rsidRPr="00C51B4E">
        <w:rPr>
          <w:rFonts w:eastAsiaTheme="minorEastAsia" w:hint="eastAsia"/>
          <w:b/>
          <w:color w:val="000000" w:themeColor="text1"/>
          <w:kern w:val="0"/>
          <w:szCs w:val="21"/>
        </w:rPr>
        <w:t xml:space="preserve"> </w:t>
      </w:r>
      <w:r w:rsidRPr="00C51B4E">
        <w:rPr>
          <w:rFonts w:eastAsiaTheme="minorEastAsia" w:hint="eastAsia"/>
          <w:b/>
          <w:color w:val="000000" w:themeColor="text1"/>
          <w:kern w:val="0"/>
          <w:szCs w:val="21"/>
        </w:rPr>
        <w:t>本报告期持有的基金发生的重大影响事件</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6"/>
      </w:tblGrid>
      <w:tr w:rsidR="00C51B4E" w:rsidRPr="00C51B4E" w:rsidTr="00F103C8">
        <w:tc>
          <w:tcPr>
            <w:tcW w:w="9036" w:type="dxa"/>
          </w:tcPr>
          <w:p w:rsidR="00C51B4E" w:rsidRPr="00C51B4E" w:rsidRDefault="00C51B4E" w:rsidP="00C51B4E">
            <w:pPr>
              <w:autoSpaceDE w:val="0"/>
              <w:autoSpaceDN w:val="0"/>
              <w:adjustRightInd w:val="0"/>
              <w:spacing w:line="360" w:lineRule="auto"/>
              <w:ind w:firstLineChars="200" w:firstLine="420"/>
              <w:jc w:val="left"/>
              <w:rPr>
                <w:rFonts w:eastAsiaTheme="minorEastAsia"/>
                <w:color w:val="000000" w:themeColor="text1"/>
                <w:szCs w:val="21"/>
              </w:rPr>
            </w:pPr>
            <w:r w:rsidRPr="00C51B4E">
              <w:rPr>
                <w:rFonts w:eastAsiaTheme="minorEastAsia" w:hint="eastAsia"/>
                <w:color w:val="000000" w:themeColor="text1"/>
                <w:szCs w:val="21"/>
              </w:rPr>
              <w:t>无。</w:t>
            </w:r>
          </w:p>
        </w:tc>
      </w:tr>
    </w:tbl>
    <w:p w:rsidR="009238DB" w:rsidRPr="007F52FA" w:rsidRDefault="00C51B4E" w:rsidP="000A2988">
      <w:pPr>
        <w:pStyle w:val="1"/>
        <w:spacing w:beforeLines="100" w:before="312" w:afterLines="100" w:after="312" w:line="288" w:lineRule="auto"/>
        <w:jc w:val="center"/>
        <w:rPr>
          <w:rFonts w:eastAsiaTheme="minorEastAsia"/>
          <w:color w:val="000000"/>
          <w:kern w:val="0"/>
          <w:sz w:val="24"/>
          <w:szCs w:val="24"/>
        </w:rPr>
      </w:pPr>
      <w:r w:rsidRPr="00C51B4E">
        <w:rPr>
          <w:rFonts w:eastAsiaTheme="minorEastAsia"/>
          <w:color w:val="000000" w:themeColor="text1"/>
          <w:kern w:val="0"/>
          <w:sz w:val="21"/>
          <w:szCs w:val="21"/>
        </w:rPr>
        <w:t>§7</w:t>
      </w:r>
      <w:r w:rsidRPr="00C51B4E">
        <w:rPr>
          <w:rFonts w:eastAsiaTheme="minorEastAsia" w:hint="eastAsia"/>
          <w:color w:val="000000" w:themeColor="text1"/>
          <w:kern w:val="0"/>
          <w:sz w:val="21"/>
          <w:szCs w:val="21"/>
        </w:rPr>
        <w:t xml:space="preserve"> </w:t>
      </w:r>
      <w:r w:rsidR="009238DB" w:rsidRPr="007F52FA">
        <w:rPr>
          <w:rFonts w:eastAsiaTheme="minorEastAsia"/>
          <w:color w:val="000000"/>
          <w:kern w:val="0"/>
          <w:sz w:val="24"/>
          <w:szCs w:val="24"/>
        </w:rPr>
        <w:t xml:space="preserve"> </w:t>
      </w:r>
      <w:r w:rsidR="009238DB" w:rsidRPr="007F52FA">
        <w:rPr>
          <w:rFonts w:eastAsiaTheme="minorEastAsia"/>
          <w:color w:val="000000"/>
          <w:kern w:val="0"/>
          <w:sz w:val="24"/>
          <w:szCs w:val="24"/>
        </w:rPr>
        <w:t>开放式基金份额变动</w:t>
      </w:r>
    </w:p>
    <w:p w:rsidR="009238DB" w:rsidRPr="007F52FA" w:rsidRDefault="009238DB" w:rsidP="007C14DF">
      <w:pPr>
        <w:autoSpaceDE w:val="0"/>
        <w:autoSpaceDN w:val="0"/>
        <w:adjustRightInd w:val="0"/>
        <w:spacing w:before="29" w:line="288" w:lineRule="auto"/>
        <w:ind w:left="15" w:right="480"/>
        <w:jc w:val="right"/>
        <w:rPr>
          <w:rFonts w:eastAsiaTheme="minorEastAsia"/>
          <w:color w:val="000000"/>
          <w:kern w:val="0"/>
          <w:sz w:val="24"/>
        </w:rPr>
      </w:pPr>
      <w:r w:rsidRPr="007F52FA">
        <w:rPr>
          <w:rFonts w:eastAsiaTheme="minorEastAsia"/>
          <w:color w:val="000000"/>
          <w:kern w:val="0"/>
          <w:sz w:val="24"/>
        </w:rPr>
        <w:t>单位：份</w:t>
      </w:r>
    </w:p>
    <w:tbl>
      <w:tblPr>
        <w:tblW w:w="8868" w:type="dxa"/>
        <w:jc w:val="center"/>
        <w:tblLayout w:type="fixed"/>
        <w:tblLook w:val="0000" w:firstRow="0" w:lastRow="0" w:firstColumn="0" w:lastColumn="0" w:noHBand="0" w:noVBand="0"/>
      </w:tblPr>
      <w:tblGrid>
        <w:gridCol w:w="4006"/>
        <w:gridCol w:w="2431"/>
        <w:gridCol w:w="2431"/>
      </w:tblGrid>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center"/>
              <w:rPr>
                <w:rFonts w:eastAsiaTheme="minorEastAsia"/>
                <w:color w:val="000000"/>
                <w:kern w:val="0"/>
                <w:sz w:val="24"/>
              </w:rPr>
            </w:pPr>
            <w:r w:rsidRPr="007F52FA">
              <w:rPr>
                <w:rFonts w:eastAsiaTheme="minorEastAsia"/>
                <w:color w:val="000000"/>
                <w:kern w:val="0"/>
                <w:sz w:val="24"/>
              </w:rPr>
              <w:t>项目</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690865">
            <w:pPr>
              <w:autoSpaceDE w:val="0"/>
              <w:autoSpaceDN w:val="0"/>
              <w:adjustRightInd w:val="0"/>
              <w:spacing w:before="29" w:line="288" w:lineRule="auto"/>
              <w:ind w:left="17"/>
              <w:jc w:val="left"/>
              <w:rPr>
                <w:rFonts w:eastAsiaTheme="minorEastAsia"/>
                <w:color w:val="000000"/>
                <w:sz w:val="24"/>
              </w:rPr>
            </w:pPr>
            <w:r w:rsidRPr="007F52FA">
              <w:rPr>
                <w:rFonts w:eastAsiaTheme="minorEastAsia"/>
                <w:sz w:val="24"/>
              </w:rPr>
              <w:t>交银中债</w:t>
            </w:r>
            <w:r w:rsidRPr="007F52FA">
              <w:rPr>
                <w:rFonts w:eastAsiaTheme="minorEastAsia"/>
                <w:sz w:val="24"/>
              </w:rPr>
              <w:t>1-3</w:t>
            </w:r>
            <w:r w:rsidRPr="007F52FA">
              <w:rPr>
                <w:rFonts w:eastAsiaTheme="minorEastAsia"/>
                <w:sz w:val="24"/>
              </w:rPr>
              <w:t>年农发债指数</w:t>
            </w:r>
            <w:r w:rsidRPr="007F52FA">
              <w:rPr>
                <w:rFonts w:eastAsiaTheme="minorEastAsia"/>
                <w:sz w:val="24"/>
              </w:rPr>
              <w:t>A</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690865">
            <w:pPr>
              <w:autoSpaceDE w:val="0"/>
              <w:autoSpaceDN w:val="0"/>
              <w:adjustRightInd w:val="0"/>
              <w:spacing w:before="29" w:line="288" w:lineRule="auto"/>
              <w:ind w:left="17"/>
              <w:jc w:val="left"/>
              <w:rPr>
                <w:rFonts w:eastAsiaTheme="minorEastAsia"/>
                <w:color w:val="000000"/>
                <w:sz w:val="24"/>
              </w:rPr>
            </w:pPr>
            <w:r w:rsidRPr="007F52FA">
              <w:rPr>
                <w:rFonts w:eastAsiaTheme="minorEastAsia"/>
                <w:sz w:val="24"/>
              </w:rPr>
              <w:t>交银中债</w:t>
            </w:r>
            <w:r w:rsidRPr="007F52FA">
              <w:rPr>
                <w:rFonts w:eastAsiaTheme="minorEastAsia"/>
                <w:sz w:val="24"/>
              </w:rPr>
              <w:t>1-3</w:t>
            </w:r>
            <w:r w:rsidRPr="007F52FA">
              <w:rPr>
                <w:rFonts w:eastAsiaTheme="minorEastAsia"/>
                <w:sz w:val="24"/>
              </w:rPr>
              <w:t>年农发债指数</w:t>
            </w:r>
            <w:r w:rsidRPr="007F52FA">
              <w:rPr>
                <w:rFonts w:eastAsiaTheme="minorEastAsia"/>
                <w:sz w:val="24"/>
              </w:rPr>
              <w:t>C</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F72579"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基金合同生效日</w:t>
            </w:r>
            <w:r w:rsidR="00936D40" w:rsidRPr="007F52FA">
              <w:rPr>
                <w:rFonts w:eastAsiaTheme="minorEastAsia"/>
                <w:color w:val="000000"/>
                <w:kern w:val="0"/>
                <w:sz w:val="24"/>
              </w:rPr>
              <w:t>基金份额总额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10,205,490,746.33</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F72579"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基金合同生效日起至报告期期末</w:t>
            </w:r>
            <w:r w:rsidR="003F21E5">
              <w:rPr>
                <w:rFonts w:eastAsiaTheme="minorEastAsia" w:hint="eastAsia"/>
                <w:color w:val="000000"/>
                <w:kern w:val="0"/>
                <w:sz w:val="24"/>
              </w:rPr>
              <w:t>期间</w:t>
            </w:r>
            <w:r w:rsidR="00936D40" w:rsidRPr="007F52FA">
              <w:rPr>
                <w:rFonts w:eastAsiaTheme="minorEastAsia"/>
                <w:color w:val="000000"/>
                <w:kern w:val="0"/>
                <w:sz w:val="24"/>
              </w:rPr>
              <w:t>基金总申购份额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499,501,819.21</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减：</w:t>
            </w:r>
            <w:r w:rsidR="00F72579" w:rsidRPr="007F52FA">
              <w:rPr>
                <w:rFonts w:eastAsiaTheme="minorEastAsia"/>
                <w:color w:val="000000"/>
                <w:kern w:val="0"/>
                <w:sz w:val="24"/>
              </w:rPr>
              <w:t>基金合同生效日起至报告期期末</w:t>
            </w:r>
            <w:r w:rsidR="003F21E5">
              <w:rPr>
                <w:rFonts w:eastAsiaTheme="minorEastAsia" w:hint="eastAsia"/>
                <w:color w:val="000000"/>
                <w:kern w:val="0"/>
                <w:sz w:val="24"/>
              </w:rPr>
              <w:t>期间</w:t>
            </w:r>
            <w:r w:rsidRPr="007F52FA">
              <w:rPr>
                <w:rFonts w:eastAsiaTheme="minorEastAsia"/>
                <w:color w:val="000000"/>
                <w:kern w:val="0"/>
                <w:sz w:val="24"/>
              </w:rPr>
              <w:t>基金总赎回份额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3,260,444,626.27</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F72579" w:rsidP="00896AC6">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基金合同生效日起至报告期期末</w:t>
            </w:r>
            <w:r w:rsidR="003F21E5">
              <w:rPr>
                <w:rFonts w:eastAsiaTheme="minorEastAsia" w:hint="eastAsia"/>
                <w:color w:val="000000"/>
                <w:kern w:val="0"/>
                <w:sz w:val="24"/>
              </w:rPr>
              <w:t>期间</w:t>
            </w:r>
            <w:r w:rsidR="00936D40" w:rsidRPr="007F52FA">
              <w:rPr>
                <w:rFonts w:eastAsiaTheme="minorEastAsia"/>
                <w:color w:val="000000"/>
                <w:kern w:val="0"/>
                <w:sz w:val="24"/>
              </w:rPr>
              <w:t>基金拆分变动份额</w:t>
            </w:r>
            <w:r w:rsidR="003F21E5" w:rsidRPr="006664D2">
              <w:rPr>
                <w:rFonts w:hint="eastAsia"/>
                <w:color w:val="000000"/>
                <w:kern w:val="0"/>
                <w:sz w:val="24"/>
              </w:rPr>
              <w:t>（份额减少以</w:t>
            </w:r>
            <w:r w:rsidR="003F21E5" w:rsidRPr="004D5D71">
              <w:rPr>
                <w:color w:val="000000"/>
              </w:rPr>
              <w:t>“-”</w:t>
            </w:r>
            <w:r w:rsidR="003F21E5" w:rsidRPr="006664D2">
              <w:rPr>
                <w:rFonts w:hint="eastAsia"/>
                <w:color w:val="000000"/>
                <w:kern w:val="0"/>
                <w:sz w:val="24"/>
              </w:rPr>
              <w:t>填列）</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报告期期末基金份额总额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7,444,547,939.27</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r>
    </w:tbl>
    <w:p w:rsidR="00D33420" w:rsidRDefault="00CE038D">
      <w:pPr>
        <w:autoSpaceDE w:val="0"/>
        <w:autoSpaceDN w:val="0"/>
        <w:adjustRightInd w:val="0"/>
        <w:spacing w:before="29" w:line="288" w:lineRule="auto"/>
        <w:jc w:val="left"/>
        <w:rPr>
          <w:rFonts w:eastAsiaTheme="minorEastAsia"/>
          <w:color w:val="000000"/>
          <w:sz w:val="24"/>
        </w:rPr>
      </w:pPr>
      <w:r>
        <w:rPr>
          <w:rFonts w:eastAsiaTheme="minorEastAsia"/>
          <w:color w:val="000000"/>
          <w:sz w:val="24"/>
        </w:rPr>
        <w:lastRenderedPageBreak/>
        <w:t>注：</w:t>
      </w:r>
      <w:r>
        <w:rPr>
          <w:rFonts w:eastAsiaTheme="minorEastAsia"/>
          <w:color w:val="000000"/>
          <w:sz w:val="24"/>
        </w:rPr>
        <w:t>1</w:t>
      </w:r>
      <w:r>
        <w:rPr>
          <w:rFonts w:eastAsiaTheme="minorEastAsia"/>
          <w:color w:val="000000"/>
          <w:sz w:val="24"/>
        </w:rPr>
        <w:t>、如果本报告期间发生转换入、红利再投业务，则总申购份额中包含该业务；</w:t>
      </w:r>
    </w:p>
    <w:p w:rsidR="00FB3C94" w:rsidRPr="007F52FA" w:rsidRDefault="00FB3C94"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 xml:space="preserve">    2</w:t>
      </w:r>
      <w:r w:rsidRPr="007F52FA">
        <w:rPr>
          <w:rFonts w:eastAsiaTheme="minorEastAsia"/>
          <w:color w:val="000000"/>
          <w:sz w:val="24"/>
        </w:rPr>
        <w:t>、如果本报告期间发生转换出业务，则总赎回份额中包含该业务。</w:t>
      </w:r>
    </w:p>
    <w:p w:rsidR="00426568" w:rsidRDefault="00426568" w:rsidP="007C14DF">
      <w:pPr>
        <w:autoSpaceDE w:val="0"/>
        <w:autoSpaceDN w:val="0"/>
        <w:adjustRightInd w:val="0"/>
        <w:spacing w:before="29" w:line="288" w:lineRule="auto"/>
        <w:jc w:val="left"/>
        <w:rPr>
          <w:rFonts w:eastAsiaTheme="minorEastAsia"/>
          <w:color w:val="000000"/>
          <w:sz w:val="24"/>
        </w:rPr>
      </w:pPr>
    </w:p>
    <w:p w:rsidR="000673DA" w:rsidRPr="000673DA" w:rsidRDefault="00C51B4E" w:rsidP="000A2988">
      <w:pPr>
        <w:pStyle w:val="1"/>
        <w:tabs>
          <w:tab w:val="center" w:pos="4156"/>
          <w:tab w:val="right" w:pos="8312"/>
        </w:tabs>
        <w:spacing w:beforeLines="100" w:before="312" w:afterLines="100" w:after="312" w:line="288" w:lineRule="auto"/>
        <w:jc w:val="center"/>
        <w:rPr>
          <w:sz w:val="24"/>
          <w:szCs w:val="24"/>
        </w:rPr>
      </w:pPr>
      <w:r>
        <w:rPr>
          <w:color w:val="000000"/>
          <w:kern w:val="0"/>
          <w:sz w:val="24"/>
          <w:szCs w:val="24"/>
        </w:rPr>
        <w:t>§</w:t>
      </w:r>
      <w:r w:rsidR="000673DA" w:rsidRPr="000673DA">
        <w:rPr>
          <w:color w:val="000000"/>
          <w:kern w:val="0"/>
          <w:sz w:val="24"/>
          <w:szCs w:val="24"/>
        </w:rPr>
        <w:t xml:space="preserve">8  </w:t>
      </w:r>
      <w:r w:rsidR="000673DA" w:rsidRPr="000673DA">
        <w:rPr>
          <w:rFonts w:hAnsi="宋体"/>
          <w:sz w:val="24"/>
          <w:szCs w:val="24"/>
        </w:rPr>
        <w:t>基金管理人运用固有资金投资本基金情况</w:t>
      </w:r>
    </w:p>
    <w:p w:rsidR="000673DA" w:rsidRPr="000673DA" w:rsidRDefault="000673DA" w:rsidP="007C14DF">
      <w:pPr>
        <w:spacing w:line="288" w:lineRule="auto"/>
        <w:jc w:val="left"/>
        <w:rPr>
          <w:sz w:val="24"/>
        </w:rPr>
      </w:pPr>
      <w:r w:rsidRPr="000673DA">
        <w:rPr>
          <w:b/>
          <w:sz w:val="24"/>
        </w:rPr>
        <w:t xml:space="preserve">8.1 </w:t>
      </w:r>
      <w:r w:rsidRPr="000673DA">
        <w:rPr>
          <w:rFonts w:hAnsi="宋体"/>
          <w:b/>
          <w:sz w:val="24"/>
        </w:rPr>
        <w:t>基金管理人持有本基金份额变动情况</w:t>
      </w:r>
    </w:p>
    <w:p w:rsidR="008A3BCC" w:rsidRPr="00AE55CC" w:rsidRDefault="00AE55CC" w:rsidP="007C14DF">
      <w:pPr>
        <w:autoSpaceDE w:val="0"/>
        <w:autoSpaceDN w:val="0"/>
        <w:adjustRightInd w:val="0"/>
        <w:spacing w:before="29" w:line="288" w:lineRule="auto"/>
        <w:jc w:val="left"/>
        <w:rPr>
          <w:color w:val="000000"/>
          <w:sz w:val="24"/>
        </w:rPr>
      </w:pPr>
      <w:r w:rsidRPr="00AE55CC">
        <w:rPr>
          <w:color w:val="000000"/>
          <w:sz w:val="24"/>
        </w:rPr>
        <w:t>本报告期内未发生基金管理人运用固有资金投资本基金的情况。</w:t>
      </w:r>
    </w:p>
    <w:p w:rsidR="008A3BCC" w:rsidRDefault="008A3BCC" w:rsidP="007C14DF">
      <w:pPr>
        <w:autoSpaceDE w:val="0"/>
        <w:autoSpaceDN w:val="0"/>
        <w:adjustRightInd w:val="0"/>
        <w:spacing w:before="29" w:line="288" w:lineRule="auto"/>
        <w:jc w:val="left"/>
        <w:rPr>
          <w:color w:val="000000"/>
          <w:sz w:val="24"/>
        </w:rPr>
      </w:pPr>
    </w:p>
    <w:p w:rsidR="008A3BCC" w:rsidRPr="008A3BCC" w:rsidRDefault="000673DA" w:rsidP="00646AEE">
      <w:pPr>
        <w:autoSpaceDE w:val="0"/>
        <w:autoSpaceDN w:val="0"/>
        <w:adjustRightInd w:val="0"/>
        <w:spacing w:before="29" w:line="288" w:lineRule="auto"/>
        <w:jc w:val="left"/>
        <w:rPr>
          <w:b/>
          <w:color w:val="000000"/>
          <w:sz w:val="24"/>
        </w:rPr>
      </w:pPr>
      <w:r w:rsidRPr="008A3BCC">
        <w:rPr>
          <w:rFonts w:hint="eastAsia"/>
          <w:b/>
          <w:sz w:val="24"/>
        </w:rPr>
        <w:t>8</w:t>
      </w:r>
      <w:r w:rsidRPr="008A3BCC">
        <w:rPr>
          <w:b/>
          <w:sz w:val="24"/>
        </w:rPr>
        <w:t>.</w:t>
      </w:r>
      <w:r w:rsidRPr="008A3BCC">
        <w:rPr>
          <w:rFonts w:hint="eastAsia"/>
          <w:b/>
          <w:sz w:val="24"/>
        </w:rPr>
        <w:t xml:space="preserve">2 </w:t>
      </w:r>
      <w:r w:rsidRPr="008A3BCC">
        <w:rPr>
          <w:rFonts w:hint="eastAsia"/>
          <w:b/>
          <w:sz w:val="24"/>
        </w:rPr>
        <w:t>基</w:t>
      </w:r>
      <w:r w:rsidRPr="008A3BCC">
        <w:rPr>
          <w:b/>
          <w:sz w:val="24"/>
        </w:rPr>
        <w:t>金管理人运用固有资金投资本基金交易明细</w:t>
      </w:r>
    </w:p>
    <w:p w:rsidR="00285618" w:rsidRPr="007F52FA" w:rsidRDefault="00285618"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本基金管理人本报告期内未进行本基金的申购、赎回、红利再投等。</w:t>
      </w:r>
    </w:p>
    <w:p w:rsidR="00F2646E" w:rsidRPr="007F52FA" w:rsidRDefault="00F2646E" w:rsidP="007C14DF">
      <w:pPr>
        <w:autoSpaceDE w:val="0"/>
        <w:autoSpaceDN w:val="0"/>
        <w:adjustRightInd w:val="0"/>
        <w:spacing w:before="29" w:line="288" w:lineRule="auto"/>
        <w:jc w:val="left"/>
        <w:rPr>
          <w:rFonts w:eastAsiaTheme="minorEastAsia"/>
          <w:color w:val="000000"/>
          <w:sz w:val="24"/>
        </w:rPr>
      </w:pPr>
    </w:p>
    <w:p w:rsidR="00ED0E09" w:rsidRDefault="00ED0E09" w:rsidP="000A2988">
      <w:pPr>
        <w:pStyle w:val="1"/>
        <w:spacing w:beforeLines="100" w:before="312" w:afterLines="100" w:after="312" w:line="360" w:lineRule="auto"/>
        <w:jc w:val="center"/>
        <w:rPr>
          <w:rFonts w:eastAsiaTheme="minorEastAsia"/>
          <w:color w:val="000000" w:themeColor="text1"/>
          <w:kern w:val="0"/>
          <w:sz w:val="21"/>
          <w:szCs w:val="21"/>
        </w:rPr>
      </w:pPr>
      <w:r>
        <w:rPr>
          <w:rFonts w:eastAsiaTheme="minorEastAsia"/>
          <w:color w:val="000000" w:themeColor="text1"/>
          <w:kern w:val="0"/>
          <w:sz w:val="21"/>
          <w:szCs w:val="21"/>
        </w:rPr>
        <w:t xml:space="preserve">§9 </w:t>
      </w:r>
      <w:r w:rsidR="00F139D5">
        <w:rPr>
          <w:rFonts w:eastAsiaTheme="minorEastAsia"/>
          <w:color w:val="000000" w:themeColor="text1"/>
          <w:kern w:val="0"/>
          <w:sz w:val="21"/>
          <w:szCs w:val="21"/>
        </w:rPr>
        <w:t xml:space="preserve"> </w:t>
      </w:r>
      <w:r>
        <w:rPr>
          <w:rFonts w:eastAsiaTheme="minorEastAsia" w:hint="eastAsia"/>
          <w:color w:val="000000" w:themeColor="text1"/>
          <w:kern w:val="0"/>
          <w:sz w:val="21"/>
          <w:szCs w:val="21"/>
        </w:rPr>
        <w:t>影响投资者决策的其他重要信息</w:t>
      </w:r>
    </w:p>
    <w:p w:rsidR="00ED0E09" w:rsidRDefault="00ED0E09" w:rsidP="00ED0E09">
      <w:pPr>
        <w:autoSpaceDE w:val="0"/>
        <w:autoSpaceDN w:val="0"/>
        <w:adjustRightInd w:val="0"/>
        <w:spacing w:line="360" w:lineRule="auto"/>
        <w:jc w:val="left"/>
        <w:rPr>
          <w:rFonts w:ascii="宋体" w:hAnsi="宋体"/>
          <w:b/>
          <w:bCs/>
          <w:color w:val="000000"/>
          <w:kern w:val="0"/>
          <w:szCs w:val="21"/>
        </w:rPr>
      </w:pPr>
      <w:r>
        <w:rPr>
          <w:rFonts w:ascii="宋体" w:hAnsi="宋体" w:hint="eastAsia"/>
          <w:b/>
          <w:bCs/>
          <w:color w:val="000000"/>
          <w:kern w:val="0"/>
          <w:szCs w:val="21"/>
        </w:rPr>
        <w:t>9.1 报告期内单一投资者持有基金份额比例达到或超过20%的情况</w:t>
      </w:r>
    </w:p>
    <w:tbl>
      <w:tblPr>
        <w:tblW w:w="92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1"/>
        <w:gridCol w:w="1843"/>
        <w:gridCol w:w="851"/>
        <w:gridCol w:w="850"/>
        <w:gridCol w:w="1134"/>
        <w:gridCol w:w="1419"/>
        <w:gridCol w:w="1130"/>
      </w:tblGrid>
      <w:tr w:rsidR="00ED0E09" w:rsidTr="00ED0E09">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 xml:space="preserve">投资者类别  </w:t>
            </w:r>
          </w:p>
        </w:tc>
        <w:tc>
          <w:tcPr>
            <w:tcW w:w="5670" w:type="dxa"/>
            <w:gridSpan w:val="5"/>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ED0E09" w:rsidTr="00ED0E09">
        <w:tc>
          <w:tcPr>
            <w:tcW w:w="993" w:type="dxa"/>
            <w:vMerge/>
            <w:tcBorders>
              <w:top w:val="single" w:sz="4" w:space="0" w:color="auto"/>
              <w:left w:val="single" w:sz="4" w:space="0" w:color="auto"/>
              <w:bottom w:val="single" w:sz="4" w:space="0" w:color="auto"/>
              <w:right w:val="single" w:sz="4" w:space="0" w:color="auto"/>
            </w:tcBorders>
            <w:vAlign w:val="center"/>
            <w:hideMark/>
          </w:tcPr>
          <w:p w:rsidR="00ED0E09" w:rsidRDefault="00ED0E09">
            <w:pPr>
              <w:widowControl/>
              <w:jc w:val="left"/>
              <w:rPr>
                <w:rFonts w:ascii="宋体" w:hAnsi="宋体"/>
                <w:b/>
                <w:bCs/>
                <w:color w:val="000000"/>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持有基金份额比例达到或者超过20%的时间区间</w:t>
            </w:r>
          </w:p>
        </w:tc>
        <w:tc>
          <w:tcPr>
            <w:tcW w:w="851" w:type="dxa"/>
            <w:tcBorders>
              <w:top w:val="single" w:sz="4" w:space="0" w:color="auto"/>
              <w:left w:val="single" w:sz="4" w:space="0" w:color="auto"/>
              <w:bottom w:val="single" w:sz="4" w:space="0" w:color="auto"/>
              <w:right w:val="single" w:sz="4" w:space="0" w:color="auto"/>
            </w:tcBorders>
            <w:vAlign w:val="center"/>
            <w:hideMark/>
          </w:tcPr>
          <w:p w:rsidR="00ED0E09" w:rsidRDefault="00ED0E09">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tcBorders>
              <w:top w:val="single" w:sz="4" w:space="0" w:color="auto"/>
              <w:left w:val="single" w:sz="4" w:space="0" w:color="auto"/>
              <w:bottom w:val="single" w:sz="4" w:space="0" w:color="auto"/>
              <w:right w:val="single" w:sz="4" w:space="0" w:color="auto"/>
            </w:tcBorders>
            <w:vAlign w:val="center"/>
            <w:hideMark/>
          </w:tcPr>
          <w:p w:rsidR="00ED0E09" w:rsidRDefault="00ED0E09">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0E09" w:rsidRDefault="00ED0E09">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D33420">
        <w:tc>
          <w:tcPr>
            <w:tcW w:w="992" w:type="dxa"/>
            <w:vMerge w:val="restart"/>
          </w:tcPr>
          <w:p w:rsidR="00D33420" w:rsidRDefault="00D33420"/>
          <w:p w:rsidR="00D33420" w:rsidRDefault="00CE038D">
            <w:r>
              <w:rPr>
                <w:rFonts w:ascii="宋体" w:hAnsi="宋体" w:hint="eastAsia"/>
                <w:bCs/>
                <w:color w:val="000000"/>
                <w:kern w:val="0"/>
                <w:szCs w:val="21"/>
              </w:rPr>
              <w:t>机构</w:t>
            </w:r>
          </w:p>
        </w:tc>
        <w:tc>
          <w:tcPr>
            <w:tcW w:w="991" w:type="dxa"/>
            <w:vAlign w:val="center"/>
          </w:tcPr>
          <w:p w:rsidR="00D33420" w:rsidRDefault="00CE038D">
            <w:pPr>
              <w:jc w:val="center"/>
            </w:pPr>
            <w:r>
              <w:rPr>
                <w:rFonts w:ascii="宋体" w:hAnsi="宋体" w:hint="eastAsia"/>
                <w:color w:val="000000"/>
                <w:kern w:val="0"/>
                <w:szCs w:val="21"/>
              </w:rPr>
              <w:t>1</w:t>
            </w:r>
          </w:p>
        </w:tc>
        <w:tc>
          <w:tcPr>
            <w:tcW w:w="1843" w:type="dxa"/>
            <w:vAlign w:val="center"/>
          </w:tcPr>
          <w:p w:rsidR="00D33420" w:rsidRDefault="00CE038D">
            <w:pPr>
              <w:jc w:val="center"/>
            </w:pPr>
            <w:r>
              <w:rPr>
                <w:rFonts w:ascii="宋体" w:hAnsi="宋体" w:hint="eastAsia"/>
                <w:color w:val="000000"/>
                <w:kern w:val="0"/>
                <w:szCs w:val="21"/>
              </w:rPr>
              <w:t>2019/1/1-2019/3/31</w:t>
            </w:r>
          </w:p>
        </w:tc>
        <w:tc>
          <w:tcPr>
            <w:tcW w:w="851" w:type="dxa"/>
            <w:vAlign w:val="center"/>
          </w:tcPr>
          <w:p w:rsidR="00D33420" w:rsidRDefault="00CE038D">
            <w:pPr>
              <w:jc w:val="center"/>
            </w:pPr>
            <w:r>
              <w:rPr>
                <w:rFonts w:ascii="宋体" w:hAnsi="宋体" w:hint="eastAsia"/>
                <w:color w:val="000000"/>
                <w:kern w:val="0"/>
                <w:szCs w:val="21"/>
              </w:rPr>
              <w:t>1,499,999,000.00</w:t>
            </w:r>
          </w:p>
        </w:tc>
        <w:tc>
          <w:tcPr>
            <w:tcW w:w="850" w:type="dxa"/>
            <w:vAlign w:val="center"/>
          </w:tcPr>
          <w:p w:rsidR="00D33420" w:rsidRDefault="00CE038D">
            <w:pPr>
              <w:jc w:val="center"/>
            </w:pPr>
            <w:r>
              <w:rPr>
                <w:rFonts w:ascii="宋体" w:hAnsi="宋体" w:hint="eastAsia"/>
                <w:color w:val="000000"/>
                <w:kern w:val="0"/>
                <w:szCs w:val="21"/>
              </w:rPr>
              <w:t>-</w:t>
            </w:r>
          </w:p>
        </w:tc>
        <w:tc>
          <w:tcPr>
            <w:tcW w:w="1134" w:type="dxa"/>
            <w:vAlign w:val="center"/>
          </w:tcPr>
          <w:p w:rsidR="00D33420" w:rsidRDefault="00CE038D">
            <w:pPr>
              <w:jc w:val="center"/>
            </w:pPr>
            <w:r>
              <w:rPr>
                <w:rFonts w:ascii="宋体" w:hAnsi="宋体" w:hint="eastAsia"/>
                <w:color w:val="000000"/>
                <w:kern w:val="0"/>
                <w:szCs w:val="21"/>
              </w:rPr>
              <w:t>-</w:t>
            </w:r>
          </w:p>
        </w:tc>
        <w:tc>
          <w:tcPr>
            <w:tcW w:w="1419" w:type="dxa"/>
            <w:vAlign w:val="center"/>
          </w:tcPr>
          <w:p w:rsidR="00D33420" w:rsidRDefault="00CE038D">
            <w:pPr>
              <w:jc w:val="center"/>
            </w:pPr>
            <w:r>
              <w:rPr>
                <w:rFonts w:ascii="宋体" w:hAnsi="宋体" w:hint="eastAsia"/>
                <w:color w:val="000000"/>
                <w:kern w:val="0"/>
                <w:szCs w:val="21"/>
              </w:rPr>
              <w:t>1,499,999,000.00</w:t>
            </w:r>
          </w:p>
        </w:tc>
        <w:tc>
          <w:tcPr>
            <w:tcW w:w="1130" w:type="dxa"/>
            <w:vAlign w:val="center"/>
          </w:tcPr>
          <w:p w:rsidR="00D33420" w:rsidRDefault="00CE038D">
            <w:pPr>
              <w:jc w:val="center"/>
            </w:pPr>
            <w:r>
              <w:rPr>
                <w:rFonts w:ascii="宋体" w:hAnsi="宋体" w:hint="eastAsia"/>
                <w:color w:val="000000"/>
                <w:kern w:val="0"/>
                <w:szCs w:val="21"/>
              </w:rPr>
              <w:t>20.15%</w:t>
            </w:r>
          </w:p>
        </w:tc>
      </w:tr>
      <w:tr w:rsidR="00D33420">
        <w:tc>
          <w:tcPr>
            <w:tcW w:w="992" w:type="dxa"/>
            <w:vMerge/>
          </w:tcPr>
          <w:p w:rsidR="00D33420" w:rsidRDefault="00D33420"/>
        </w:tc>
        <w:tc>
          <w:tcPr>
            <w:tcW w:w="991" w:type="dxa"/>
            <w:vAlign w:val="center"/>
          </w:tcPr>
          <w:p w:rsidR="00D33420" w:rsidRDefault="00CE038D">
            <w:pPr>
              <w:jc w:val="center"/>
            </w:pPr>
            <w:r>
              <w:rPr>
                <w:rFonts w:ascii="宋体" w:hAnsi="宋体" w:hint="eastAsia"/>
                <w:color w:val="000000"/>
                <w:kern w:val="0"/>
                <w:szCs w:val="21"/>
              </w:rPr>
              <w:t>2</w:t>
            </w:r>
          </w:p>
        </w:tc>
        <w:tc>
          <w:tcPr>
            <w:tcW w:w="1843" w:type="dxa"/>
            <w:vAlign w:val="center"/>
          </w:tcPr>
          <w:p w:rsidR="00D33420" w:rsidRDefault="00CE038D">
            <w:pPr>
              <w:jc w:val="center"/>
            </w:pPr>
            <w:r>
              <w:rPr>
                <w:rFonts w:ascii="宋体" w:hAnsi="宋体" w:hint="eastAsia"/>
                <w:color w:val="000000"/>
                <w:kern w:val="0"/>
                <w:szCs w:val="21"/>
              </w:rPr>
              <w:t>2019/1/1-2019/3/31</w:t>
            </w:r>
          </w:p>
        </w:tc>
        <w:tc>
          <w:tcPr>
            <w:tcW w:w="851" w:type="dxa"/>
            <w:vAlign w:val="center"/>
          </w:tcPr>
          <w:p w:rsidR="00D33420" w:rsidRDefault="00CE038D">
            <w:pPr>
              <w:jc w:val="center"/>
            </w:pPr>
            <w:r>
              <w:rPr>
                <w:rFonts w:ascii="宋体" w:hAnsi="宋体" w:hint="eastAsia"/>
                <w:color w:val="000000"/>
                <w:kern w:val="0"/>
                <w:szCs w:val="21"/>
              </w:rPr>
              <w:t>2,000,989,000.00</w:t>
            </w:r>
          </w:p>
        </w:tc>
        <w:tc>
          <w:tcPr>
            <w:tcW w:w="850" w:type="dxa"/>
            <w:vAlign w:val="center"/>
          </w:tcPr>
          <w:p w:rsidR="00D33420" w:rsidRDefault="00CE038D">
            <w:pPr>
              <w:jc w:val="center"/>
            </w:pPr>
            <w:r>
              <w:rPr>
                <w:rFonts w:ascii="宋体" w:hAnsi="宋体" w:hint="eastAsia"/>
                <w:color w:val="000000"/>
                <w:kern w:val="0"/>
                <w:szCs w:val="21"/>
              </w:rPr>
              <w:t>-</w:t>
            </w:r>
          </w:p>
        </w:tc>
        <w:tc>
          <w:tcPr>
            <w:tcW w:w="1134" w:type="dxa"/>
            <w:vAlign w:val="center"/>
          </w:tcPr>
          <w:p w:rsidR="00D33420" w:rsidRDefault="00CE038D">
            <w:pPr>
              <w:jc w:val="center"/>
            </w:pPr>
            <w:r>
              <w:rPr>
                <w:rFonts w:ascii="宋体" w:hAnsi="宋体" w:hint="eastAsia"/>
                <w:color w:val="000000"/>
                <w:kern w:val="0"/>
                <w:szCs w:val="21"/>
              </w:rPr>
              <w:t>500,000,000.00</w:t>
            </w:r>
          </w:p>
        </w:tc>
        <w:tc>
          <w:tcPr>
            <w:tcW w:w="1419" w:type="dxa"/>
            <w:vAlign w:val="center"/>
          </w:tcPr>
          <w:p w:rsidR="00D33420" w:rsidRDefault="00CE038D">
            <w:pPr>
              <w:jc w:val="center"/>
            </w:pPr>
            <w:r>
              <w:rPr>
                <w:rFonts w:ascii="宋体" w:hAnsi="宋体" w:hint="eastAsia"/>
                <w:color w:val="000000"/>
                <w:kern w:val="0"/>
                <w:szCs w:val="21"/>
              </w:rPr>
              <w:t>1,500,989,000.00</w:t>
            </w:r>
          </w:p>
        </w:tc>
        <w:tc>
          <w:tcPr>
            <w:tcW w:w="1130" w:type="dxa"/>
            <w:vAlign w:val="center"/>
          </w:tcPr>
          <w:p w:rsidR="00D33420" w:rsidRDefault="00CE038D">
            <w:pPr>
              <w:jc w:val="center"/>
            </w:pPr>
            <w:r>
              <w:rPr>
                <w:rFonts w:ascii="宋体" w:hAnsi="宋体" w:hint="eastAsia"/>
                <w:color w:val="000000"/>
                <w:kern w:val="0"/>
                <w:szCs w:val="21"/>
              </w:rPr>
              <w:t>20.16%</w:t>
            </w:r>
          </w:p>
        </w:tc>
      </w:tr>
      <w:tr w:rsidR="00D33420">
        <w:tc>
          <w:tcPr>
            <w:tcW w:w="992" w:type="dxa"/>
            <w:vMerge/>
          </w:tcPr>
          <w:p w:rsidR="00D33420" w:rsidRDefault="00D33420"/>
        </w:tc>
        <w:tc>
          <w:tcPr>
            <w:tcW w:w="991" w:type="dxa"/>
            <w:vAlign w:val="center"/>
          </w:tcPr>
          <w:p w:rsidR="00D33420" w:rsidRDefault="00CE038D">
            <w:pPr>
              <w:jc w:val="center"/>
            </w:pPr>
            <w:r>
              <w:rPr>
                <w:rFonts w:ascii="宋体" w:hAnsi="宋体" w:hint="eastAsia"/>
                <w:color w:val="000000"/>
                <w:kern w:val="0"/>
                <w:szCs w:val="21"/>
              </w:rPr>
              <w:t>3</w:t>
            </w:r>
          </w:p>
        </w:tc>
        <w:tc>
          <w:tcPr>
            <w:tcW w:w="1843" w:type="dxa"/>
            <w:vAlign w:val="center"/>
          </w:tcPr>
          <w:p w:rsidR="00D33420" w:rsidRDefault="00CE038D">
            <w:pPr>
              <w:jc w:val="center"/>
            </w:pPr>
            <w:r>
              <w:rPr>
                <w:rFonts w:ascii="宋体" w:hAnsi="宋体" w:hint="eastAsia"/>
                <w:color w:val="000000"/>
                <w:kern w:val="0"/>
                <w:szCs w:val="21"/>
              </w:rPr>
              <w:t>2019/1/1-2019/3/31</w:t>
            </w:r>
          </w:p>
        </w:tc>
        <w:tc>
          <w:tcPr>
            <w:tcW w:w="851" w:type="dxa"/>
            <w:vAlign w:val="center"/>
          </w:tcPr>
          <w:p w:rsidR="00D33420" w:rsidRDefault="00CE038D">
            <w:pPr>
              <w:jc w:val="center"/>
            </w:pPr>
            <w:r>
              <w:rPr>
                <w:rFonts w:ascii="宋体" w:hAnsi="宋体" w:hint="eastAsia"/>
                <w:color w:val="000000"/>
                <w:kern w:val="0"/>
                <w:szCs w:val="21"/>
              </w:rPr>
              <w:t>1,999,999,000.00</w:t>
            </w:r>
          </w:p>
        </w:tc>
        <w:tc>
          <w:tcPr>
            <w:tcW w:w="850" w:type="dxa"/>
            <w:vAlign w:val="center"/>
          </w:tcPr>
          <w:p w:rsidR="00D33420" w:rsidRDefault="00CE038D">
            <w:pPr>
              <w:jc w:val="center"/>
            </w:pPr>
            <w:r>
              <w:rPr>
                <w:rFonts w:ascii="宋体" w:hAnsi="宋体" w:hint="eastAsia"/>
                <w:color w:val="000000"/>
                <w:kern w:val="0"/>
                <w:szCs w:val="21"/>
              </w:rPr>
              <w:t>-</w:t>
            </w:r>
          </w:p>
        </w:tc>
        <w:tc>
          <w:tcPr>
            <w:tcW w:w="1134" w:type="dxa"/>
            <w:vAlign w:val="center"/>
          </w:tcPr>
          <w:p w:rsidR="00D33420" w:rsidRDefault="00CE038D">
            <w:pPr>
              <w:jc w:val="center"/>
            </w:pPr>
            <w:r>
              <w:rPr>
                <w:rFonts w:ascii="宋体" w:hAnsi="宋体" w:hint="eastAsia"/>
                <w:color w:val="000000"/>
                <w:kern w:val="0"/>
                <w:szCs w:val="21"/>
              </w:rPr>
              <w:t>-</w:t>
            </w:r>
          </w:p>
        </w:tc>
        <w:tc>
          <w:tcPr>
            <w:tcW w:w="1419" w:type="dxa"/>
            <w:vAlign w:val="center"/>
          </w:tcPr>
          <w:p w:rsidR="00D33420" w:rsidRDefault="00CE038D">
            <w:pPr>
              <w:jc w:val="center"/>
            </w:pPr>
            <w:r>
              <w:rPr>
                <w:rFonts w:ascii="宋体" w:hAnsi="宋体" w:hint="eastAsia"/>
                <w:color w:val="000000"/>
                <w:kern w:val="0"/>
                <w:szCs w:val="21"/>
              </w:rPr>
              <w:t>1,999,999,000.00</w:t>
            </w:r>
          </w:p>
        </w:tc>
        <w:tc>
          <w:tcPr>
            <w:tcW w:w="1130" w:type="dxa"/>
            <w:vAlign w:val="center"/>
          </w:tcPr>
          <w:p w:rsidR="00D33420" w:rsidRDefault="00CE038D">
            <w:pPr>
              <w:jc w:val="center"/>
            </w:pPr>
            <w:r>
              <w:rPr>
                <w:rFonts w:ascii="宋体" w:hAnsi="宋体" w:hint="eastAsia"/>
                <w:color w:val="000000"/>
                <w:kern w:val="0"/>
                <w:szCs w:val="21"/>
              </w:rPr>
              <w:t>26.87%</w:t>
            </w:r>
          </w:p>
        </w:tc>
      </w:tr>
      <w:tr w:rsidR="00ED0E09" w:rsidTr="00ED0E09">
        <w:tc>
          <w:tcPr>
            <w:tcW w:w="9212" w:type="dxa"/>
            <w:gridSpan w:val="8"/>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kern w:val="0"/>
                <w:szCs w:val="21"/>
              </w:rPr>
            </w:pPr>
            <w:r>
              <w:rPr>
                <w:rFonts w:ascii="宋体" w:hAnsi="宋体" w:hint="eastAsia"/>
                <w:color w:val="000000"/>
                <w:kern w:val="0"/>
                <w:szCs w:val="21"/>
              </w:rPr>
              <w:t>产品特有风险</w:t>
            </w:r>
          </w:p>
        </w:tc>
      </w:tr>
      <w:tr w:rsidR="00ED0E09" w:rsidTr="00ED0E09">
        <w:tc>
          <w:tcPr>
            <w:tcW w:w="9212" w:type="dxa"/>
            <w:gridSpan w:val="8"/>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175E3A" w:rsidRPr="007032A6" w:rsidRDefault="009238DB" w:rsidP="000A2988">
      <w:pPr>
        <w:pStyle w:val="1"/>
        <w:spacing w:beforeLines="100" w:before="312" w:afterLines="100" w:after="312" w:line="288" w:lineRule="auto"/>
        <w:jc w:val="center"/>
        <w:rPr>
          <w:rFonts w:eastAsiaTheme="minorEastAsia"/>
          <w:color w:val="000000"/>
          <w:kern w:val="0"/>
          <w:sz w:val="24"/>
          <w:szCs w:val="24"/>
        </w:rPr>
      </w:pPr>
      <w:r w:rsidRPr="007F52FA">
        <w:rPr>
          <w:rFonts w:eastAsiaTheme="minorEastAsia"/>
          <w:color w:val="000000"/>
          <w:kern w:val="0"/>
          <w:sz w:val="24"/>
          <w:szCs w:val="24"/>
        </w:rPr>
        <w:t>§</w:t>
      </w:r>
      <w:r w:rsidR="00A14399" w:rsidRPr="007F52FA">
        <w:rPr>
          <w:rFonts w:eastAsiaTheme="minorEastAsia"/>
          <w:color w:val="000000"/>
          <w:kern w:val="0"/>
          <w:sz w:val="24"/>
          <w:szCs w:val="24"/>
        </w:rPr>
        <w:t>10</w:t>
      </w:r>
      <w:r w:rsidR="00F30496">
        <w:rPr>
          <w:rFonts w:eastAsiaTheme="minorEastAsia"/>
          <w:color w:val="000000"/>
          <w:kern w:val="0"/>
          <w:sz w:val="24"/>
          <w:szCs w:val="24"/>
        </w:rPr>
        <w:t xml:space="preserve">  </w:t>
      </w:r>
      <w:r w:rsidRPr="007F52FA">
        <w:rPr>
          <w:rFonts w:eastAsiaTheme="minorEastAsia"/>
          <w:color w:val="000000"/>
          <w:kern w:val="0"/>
          <w:sz w:val="24"/>
          <w:szCs w:val="24"/>
        </w:rPr>
        <w:t>备查文件目录</w:t>
      </w:r>
    </w:p>
    <w:p w:rsidR="00FB3C94" w:rsidRPr="007F52FA" w:rsidRDefault="00A14399" w:rsidP="007C14DF">
      <w:pPr>
        <w:autoSpaceDE w:val="0"/>
        <w:autoSpaceDN w:val="0"/>
        <w:adjustRightInd w:val="0"/>
        <w:spacing w:before="29" w:line="288" w:lineRule="auto"/>
        <w:jc w:val="left"/>
        <w:rPr>
          <w:rFonts w:eastAsiaTheme="minorEastAsia"/>
          <w:b/>
          <w:bCs/>
          <w:color w:val="000000"/>
          <w:kern w:val="0"/>
          <w:sz w:val="24"/>
        </w:rPr>
      </w:pPr>
      <w:r w:rsidRPr="007F52FA">
        <w:rPr>
          <w:rFonts w:eastAsiaTheme="minorEastAsia"/>
          <w:b/>
          <w:bCs/>
          <w:color w:val="000000"/>
          <w:kern w:val="0"/>
          <w:sz w:val="24"/>
        </w:rPr>
        <w:t>10.</w:t>
      </w:r>
      <w:r w:rsidR="00D13A01" w:rsidRPr="007F52FA">
        <w:rPr>
          <w:rFonts w:eastAsiaTheme="minorEastAsia"/>
          <w:b/>
          <w:bCs/>
          <w:color w:val="000000"/>
          <w:kern w:val="0"/>
          <w:sz w:val="24"/>
        </w:rPr>
        <w:t>1</w:t>
      </w:r>
      <w:r w:rsidR="00FB3C94" w:rsidRPr="007F52FA">
        <w:rPr>
          <w:rFonts w:eastAsiaTheme="minorEastAsia"/>
          <w:b/>
          <w:bCs/>
          <w:color w:val="000000"/>
          <w:kern w:val="0"/>
          <w:sz w:val="24"/>
        </w:rPr>
        <w:t>备查文件目录</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1</w:t>
      </w:r>
      <w:r>
        <w:rPr>
          <w:rFonts w:eastAsiaTheme="minorEastAsia"/>
          <w:color w:val="000000"/>
          <w:sz w:val="24"/>
        </w:rPr>
        <w:t>、中国证监会准予交银施罗德中债</w:t>
      </w:r>
      <w:r>
        <w:rPr>
          <w:rFonts w:eastAsiaTheme="minorEastAsia"/>
          <w:color w:val="000000"/>
          <w:sz w:val="24"/>
        </w:rPr>
        <w:t>1-3</w:t>
      </w:r>
      <w:r>
        <w:rPr>
          <w:rFonts w:eastAsiaTheme="minorEastAsia"/>
          <w:color w:val="000000"/>
          <w:sz w:val="24"/>
        </w:rPr>
        <w:t>年农发行债券指数证券投资基金募集注册的文件；</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lastRenderedPageBreak/>
        <w:t>2</w:t>
      </w:r>
      <w:r>
        <w:rPr>
          <w:rFonts w:eastAsiaTheme="minorEastAsia"/>
          <w:color w:val="000000"/>
          <w:sz w:val="24"/>
        </w:rPr>
        <w:t>、《交银施罗德中债</w:t>
      </w:r>
      <w:r>
        <w:rPr>
          <w:rFonts w:eastAsiaTheme="minorEastAsia"/>
          <w:color w:val="000000"/>
          <w:sz w:val="24"/>
        </w:rPr>
        <w:t>1-3</w:t>
      </w:r>
      <w:r>
        <w:rPr>
          <w:rFonts w:eastAsiaTheme="minorEastAsia"/>
          <w:color w:val="000000"/>
          <w:sz w:val="24"/>
        </w:rPr>
        <w:t>年农发行债券指数证券投资基金基金合同》；</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3</w:t>
      </w:r>
      <w:r>
        <w:rPr>
          <w:rFonts w:eastAsiaTheme="minorEastAsia"/>
          <w:color w:val="000000"/>
          <w:sz w:val="24"/>
        </w:rPr>
        <w:t>、《交银施罗德中债</w:t>
      </w:r>
      <w:r>
        <w:rPr>
          <w:rFonts w:eastAsiaTheme="minorEastAsia"/>
          <w:color w:val="000000"/>
          <w:sz w:val="24"/>
        </w:rPr>
        <w:t>1-3</w:t>
      </w:r>
      <w:r>
        <w:rPr>
          <w:rFonts w:eastAsiaTheme="minorEastAsia"/>
          <w:color w:val="000000"/>
          <w:sz w:val="24"/>
        </w:rPr>
        <w:t>年农发行债券指数证券投资基金招募说明书》；</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4</w:t>
      </w:r>
      <w:r>
        <w:rPr>
          <w:rFonts w:eastAsiaTheme="minorEastAsia"/>
          <w:color w:val="000000"/>
          <w:sz w:val="24"/>
        </w:rPr>
        <w:t>、《交银施罗德中债</w:t>
      </w:r>
      <w:r>
        <w:rPr>
          <w:rFonts w:eastAsiaTheme="minorEastAsia"/>
          <w:color w:val="000000"/>
          <w:sz w:val="24"/>
        </w:rPr>
        <w:t>1-3</w:t>
      </w:r>
      <w:r>
        <w:rPr>
          <w:rFonts w:eastAsiaTheme="minorEastAsia"/>
          <w:color w:val="000000"/>
          <w:sz w:val="24"/>
        </w:rPr>
        <w:t>年农发行债券指数证券投资基金托管协议》；</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5</w:t>
      </w:r>
      <w:r>
        <w:rPr>
          <w:rFonts w:eastAsiaTheme="minorEastAsia"/>
          <w:color w:val="000000"/>
          <w:sz w:val="24"/>
        </w:rPr>
        <w:t>、关于申请募集注册交银施罗德中债</w:t>
      </w:r>
      <w:r>
        <w:rPr>
          <w:rFonts w:eastAsiaTheme="minorEastAsia"/>
          <w:color w:val="000000"/>
          <w:sz w:val="24"/>
        </w:rPr>
        <w:t>1-3</w:t>
      </w:r>
      <w:r>
        <w:rPr>
          <w:rFonts w:eastAsiaTheme="minorEastAsia"/>
          <w:color w:val="000000"/>
          <w:sz w:val="24"/>
        </w:rPr>
        <w:t>年农发行债券指数证券投资基金的法律意见书；</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6</w:t>
      </w:r>
      <w:r>
        <w:rPr>
          <w:rFonts w:eastAsiaTheme="minorEastAsia"/>
          <w:color w:val="000000"/>
          <w:sz w:val="24"/>
        </w:rPr>
        <w:t>、基金管理人业务资格批件、营业执照；</w:t>
      </w:r>
      <w:r>
        <w:rPr>
          <w:rFonts w:eastAsiaTheme="minorEastAsia"/>
          <w:color w:val="000000"/>
          <w:sz w:val="24"/>
        </w:rPr>
        <w:t xml:space="preserve"> </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7</w:t>
      </w:r>
      <w:r>
        <w:rPr>
          <w:rFonts w:eastAsiaTheme="minorEastAsia"/>
          <w:color w:val="000000"/>
          <w:sz w:val="24"/>
        </w:rPr>
        <w:t>、基金托管人业务资格批件、营业执照；</w:t>
      </w:r>
      <w:r>
        <w:rPr>
          <w:rFonts w:eastAsiaTheme="minorEastAsia"/>
          <w:color w:val="000000"/>
          <w:sz w:val="24"/>
        </w:rPr>
        <w:t xml:space="preserve"> </w:t>
      </w:r>
    </w:p>
    <w:p w:rsidR="00FB3C94" w:rsidRPr="007F52FA" w:rsidRDefault="00FB3C94" w:rsidP="007C14DF">
      <w:pPr>
        <w:spacing w:before="29" w:line="288" w:lineRule="auto"/>
        <w:ind w:firstLineChars="200" w:firstLine="480"/>
        <w:rPr>
          <w:rFonts w:eastAsiaTheme="minorEastAsia"/>
          <w:color w:val="000000"/>
          <w:sz w:val="24"/>
        </w:rPr>
      </w:pPr>
      <w:r w:rsidRPr="007F52FA">
        <w:rPr>
          <w:rFonts w:eastAsiaTheme="minorEastAsia"/>
          <w:color w:val="000000"/>
          <w:sz w:val="24"/>
        </w:rPr>
        <w:t>8</w:t>
      </w:r>
      <w:r w:rsidRPr="007F52FA">
        <w:rPr>
          <w:rFonts w:eastAsiaTheme="minorEastAsia"/>
          <w:color w:val="000000"/>
          <w:sz w:val="24"/>
        </w:rPr>
        <w:t>、报告期内交银施罗德中债</w:t>
      </w:r>
      <w:r w:rsidRPr="007F52FA">
        <w:rPr>
          <w:rFonts w:eastAsiaTheme="minorEastAsia"/>
          <w:color w:val="000000"/>
          <w:sz w:val="24"/>
        </w:rPr>
        <w:t>1-3</w:t>
      </w:r>
      <w:r w:rsidRPr="007F52FA">
        <w:rPr>
          <w:rFonts w:eastAsiaTheme="minorEastAsia"/>
          <w:color w:val="000000"/>
          <w:sz w:val="24"/>
        </w:rPr>
        <w:t>年农发行债券指数证券投资基金在指定报刊上各项公告的原稿。</w:t>
      </w:r>
    </w:p>
    <w:p w:rsidR="00F11783" w:rsidRPr="007F52FA" w:rsidRDefault="00F11783" w:rsidP="007C14DF">
      <w:pPr>
        <w:spacing w:before="29" w:line="288" w:lineRule="auto"/>
        <w:ind w:firstLineChars="200" w:firstLine="480"/>
        <w:rPr>
          <w:rFonts w:eastAsiaTheme="minorEastAsia"/>
          <w:color w:val="000000"/>
          <w:sz w:val="24"/>
        </w:rPr>
      </w:pPr>
    </w:p>
    <w:p w:rsidR="00FB3C94" w:rsidRPr="007F52FA" w:rsidRDefault="00D13A01" w:rsidP="007C14DF">
      <w:pPr>
        <w:autoSpaceDE w:val="0"/>
        <w:autoSpaceDN w:val="0"/>
        <w:adjustRightInd w:val="0"/>
        <w:spacing w:before="29" w:line="288" w:lineRule="auto"/>
        <w:jc w:val="left"/>
        <w:rPr>
          <w:rFonts w:eastAsiaTheme="minorEastAsia"/>
          <w:b/>
          <w:bCs/>
          <w:color w:val="000000"/>
          <w:kern w:val="0"/>
          <w:sz w:val="24"/>
        </w:rPr>
      </w:pPr>
      <w:r w:rsidRPr="007F52FA">
        <w:rPr>
          <w:rFonts w:eastAsiaTheme="minorEastAsia"/>
          <w:b/>
          <w:bCs/>
          <w:color w:val="000000"/>
          <w:kern w:val="0"/>
          <w:sz w:val="24"/>
        </w:rPr>
        <w:t>10.2</w:t>
      </w:r>
      <w:r w:rsidR="00FB3C94" w:rsidRPr="007F52FA">
        <w:rPr>
          <w:rFonts w:eastAsiaTheme="minorEastAsia"/>
          <w:b/>
          <w:bCs/>
          <w:color w:val="000000"/>
          <w:kern w:val="0"/>
          <w:sz w:val="24"/>
        </w:rPr>
        <w:t>存放地点</w:t>
      </w:r>
    </w:p>
    <w:p w:rsidR="00FB3C94" w:rsidRPr="007F52FA" w:rsidRDefault="00FB3C94" w:rsidP="007C14DF">
      <w:pPr>
        <w:spacing w:before="29" w:line="288" w:lineRule="auto"/>
        <w:ind w:firstLineChars="200" w:firstLine="480"/>
        <w:rPr>
          <w:rFonts w:eastAsiaTheme="minorEastAsia"/>
          <w:color w:val="000000"/>
          <w:sz w:val="24"/>
        </w:rPr>
      </w:pPr>
      <w:r w:rsidRPr="007F52FA">
        <w:rPr>
          <w:rFonts w:eastAsiaTheme="minorEastAsia"/>
          <w:color w:val="000000"/>
          <w:sz w:val="24"/>
        </w:rPr>
        <w:t>备查文件存放于基金管理人的办公场所。</w:t>
      </w:r>
    </w:p>
    <w:p w:rsidR="00F11783" w:rsidRPr="007F52FA" w:rsidRDefault="00F11783" w:rsidP="007C14DF">
      <w:pPr>
        <w:spacing w:before="29" w:line="288" w:lineRule="auto"/>
        <w:ind w:firstLineChars="200" w:firstLine="480"/>
        <w:rPr>
          <w:rFonts w:eastAsiaTheme="minorEastAsia"/>
          <w:color w:val="000000"/>
          <w:sz w:val="24"/>
        </w:rPr>
      </w:pPr>
    </w:p>
    <w:p w:rsidR="00FB3C94" w:rsidRPr="007F52FA" w:rsidRDefault="00D13A01" w:rsidP="007C14DF">
      <w:pPr>
        <w:autoSpaceDE w:val="0"/>
        <w:autoSpaceDN w:val="0"/>
        <w:adjustRightInd w:val="0"/>
        <w:spacing w:before="29" w:line="288" w:lineRule="auto"/>
        <w:jc w:val="left"/>
        <w:rPr>
          <w:rFonts w:eastAsiaTheme="minorEastAsia"/>
          <w:b/>
          <w:bCs/>
          <w:color w:val="000000"/>
          <w:kern w:val="0"/>
          <w:sz w:val="24"/>
        </w:rPr>
      </w:pPr>
      <w:r w:rsidRPr="007F52FA">
        <w:rPr>
          <w:rFonts w:eastAsiaTheme="minorEastAsia"/>
          <w:b/>
          <w:bCs/>
          <w:color w:val="000000"/>
          <w:kern w:val="0"/>
          <w:sz w:val="24"/>
        </w:rPr>
        <w:t>10.3</w:t>
      </w:r>
      <w:r w:rsidR="00FB3C94" w:rsidRPr="007F52FA">
        <w:rPr>
          <w:rFonts w:eastAsiaTheme="minorEastAsia"/>
          <w:b/>
          <w:bCs/>
          <w:color w:val="000000"/>
          <w:kern w:val="0"/>
          <w:sz w:val="24"/>
        </w:rPr>
        <w:t>查阅方式</w:t>
      </w:r>
    </w:p>
    <w:p w:rsidR="00D33420" w:rsidRDefault="00CE038D">
      <w:pPr>
        <w:spacing w:before="29" w:line="288" w:lineRule="auto"/>
        <w:ind w:firstLineChars="200" w:firstLine="480"/>
        <w:rPr>
          <w:rFonts w:eastAsiaTheme="minorEastAsia"/>
          <w:color w:val="000000"/>
          <w:sz w:val="24"/>
        </w:rPr>
      </w:pPr>
      <w:r>
        <w:rPr>
          <w:rFonts w:eastAsiaTheme="minorEastAsia"/>
          <w:color w:val="000000"/>
          <w:sz w:val="24"/>
        </w:rPr>
        <w:t>投资者可在办公时间内至基金管理人的办公场所免费查阅备查文件，或者登录基金管理人的网站</w:t>
      </w:r>
      <w:r>
        <w:rPr>
          <w:rFonts w:eastAsiaTheme="minorEastAsia"/>
          <w:color w:val="000000"/>
          <w:sz w:val="24"/>
        </w:rPr>
        <w:t>(www.fund001.com)</w:t>
      </w:r>
      <w:r>
        <w:rPr>
          <w:rFonts w:eastAsiaTheme="minorEastAsia"/>
          <w:color w:val="000000"/>
          <w:sz w:val="24"/>
        </w:rPr>
        <w:t>查阅。在支付工本费后，投资者可在合理时间内取得上述文件的复制件或复印件。</w:t>
      </w:r>
      <w:r>
        <w:rPr>
          <w:rFonts w:eastAsiaTheme="minorEastAsia"/>
          <w:color w:val="000000"/>
          <w:sz w:val="24"/>
        </w:rPr>
        <w:t xml:space="preserve"> </w:t>
      </w:r>
    </w:p>
    <w:p w:rsidR="009238DB" w:rsidRPr="007F52FA" w:rsidRDefault="00FB3C94" w:rsidP="007C14DF">
      <w:pPr>
        <w:spacing w:before="29" w:line="288" w:lineRule="auto"/>
        <w:ind w:firstLineChars="200" w:firstLine="480"/>
        <w:rPr>
          <w:rFonts w:eastAsiaTheme="minorEastAsia"/>
          <w:color w:val="000000"/>
          <w:sz w:val="24"/>
        </w:rPr>
      </w:pPr>
      <w:r w:rsidRPr="007F52FA">
        <w:rPr>
          <w:rFonts w:eastAsiaTheme="minorEastAsia"/>
          <w:color w:val="000000"/>
          <w:sz w:val="24"/>
        </w:rPr>
        <w:t>投资者对本报告书如有疑问，可咨询本基金管理人交银施罗德基金管理有限公司。本公司客户服务中心电话：</w:t>
      </w:r>
      <w:r w:rsidRPr="007F52FA">
        <w:rPr>
          <w:rFonts w:eastAsiaTheme="minorEastAsia"/>
          <w:color w:val="000000"/>
          <w:sz w:val="24"/>
        </w:rPr>
        <w:t>400-700-5000</w:t>
      </w:r>
      <w:r w:rsidRPr="007F52FA">
        <w:rPr>
          <w:rFonts w:eastAsiaTheme="minorEastAsia"/>
          <w:color w:val="000000"/>
          <w:sz w:val="24"/>
        </w:rPr>
        <w:t>（免长途话费），</w:t>
      </w:r>
      <w:r w:rsidRPr="007F52FA">
        <w:rPr>
          <w:rFonts w:eastAsiaTheme="minorEastAsia"/>
          <w:color w:val="000000"/>
          <w:sz w:val="24"/>
        </w:rPr>
        <w:t>021-61055000</w:t>
      </w:r>
      <w:r w:rsidRPr="007F52FA">
        <w:rPr>
          <w:rFonts w:eastAsiaTheme="minorEastAsia"/>
          <w:color w:val="000000"/>
          <w:sz w:val="24"/>
        </w:rPr>
        <w:t>，电子邮件：</w:t>
      </w:r>
      <w:r w:rsidRPr="007F52FA">
        <w:rPr>
          <w:rFonts w:eastAsiaTheme="minorEastAsia"/>
          <w:color w:val="000000"/>
          <w:sz w:val="24"/>
        </w:rPr>
        <w:t>services@jysld.com</w:t>
      </w:r>
      <w:r w:rsidRPr="007F52FA">
        <w:rPr>
          <w:rFonts w:eastAsiaTheme="minorEastAsia"/>
          <w:color w:val="000000"/>
          <w:sz w:val="24"/>
        </w:rPr>
        <w:t>。</w:t>
      </w:r>
    </w:p>
    <w:p w:rsidR="004D36DF" w:rsidRPr="007F52FA" w:rsidRDefault="004D36DF" w:rsidP="007C14DF">
      <w:pPr>
        <w:spacing w:before="29" w:line="288" w:lineRule="auto"/>
        <w:ind w:firstLineChars="200" w:firstLine="480"/>
        <w:rPr>
          <w:rFonts w:eastAsiaTheme="minorEastAsia"/>
          <w:color w:val="000000"/>
          <w:sz w:val="24"/>
        </w:rPr>
      </w:pPr>
    </w:p>
    <w:sectPr w:rsidR="004D36DF" w:rsidRPr="007F52FA" w:rsidSect="007A5233">
      <w:footerReference w:type="even" r:id="rId15"/>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9B8" w:rsidRDefault="000819B8">
      <w:r>
        <w:separator/>
      </w:r>
    </w:p>
  </w:endnote>
  <w:endnote w:type="continuationSeparator" w:id="0">
    <w:p w:rsidR="000819B8" w:rsidRDefault="0008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FangSong">
    <w:altName w:val="Arial"/>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4E" w:rsidRDefault="00C51B4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FB" w:rsidRPr="001D0DB0" w:rsidRDefault="007F50FB" w:rsidP="00F7094A">
    <w:pPr>
      <w:pStyle w:val="a6"/>
      <w:jc w:val="center"/>
    </w:pPr>
    <w:r>
      <w:rPr>
        <w:rFonts w:hint="eastAsia"/>
        <w:kern w:val="0"/>
        <w:szCs w:val="21"/>
      </w:rPr>
      <w:t>第</w:t>
    </w:r>
    <w:r w:rsidR="0042114A">
      <w:rPr>
        <w:kern w:val="0"/>
        <w:szCs w:val="21"/>
      </w:rPr>
      <w:fldChar w:fldCharType="begin"/>
    </w:r>
    <w:r>
      <w:rPr>
        <w:kern w:val="0"/>
        <w:szCs w:val="21"/>
      </w:rPr>
      <w:instrText xml:space="preserve"> PAGE </w:instrText>
    </w:r>
    <w:r w:rsidR="0042114A">
      <w:rPr>
        <w:kern w:val="0"/>
        <w:szCs w:val="21"/>
      </w:rPr>
      <w:fldChar w:fldCharType="separate"/>
    </w:r>
    <w:r w:rsidR="00380D0A">
      <w:rPr>
        <w:noProof/>
        <w:kern w:val="0"/>
        <w:szCs w:val="21"/>
      </w:rPr>
      <w:t>13</w:t>
    </w:r>
    <w:r w:rsidR="0042114A">
      <w:rPr>
        <w:kern w:val="0"/>
        <w:szCs w:val="21"/>
      </w:rPr>
      <w:fldChar w:fldCharType="end"/>
    </w:r>
    <w:proofErr w:type="gramStart"/>
    <w:r>
      <w:rPr>
        <w:rFonts w:hint="eastAsia"/>
        <w:kern w:val="0"/>
        <w:szCs w:val="21"/>
      </w:rPr>
      <w:t>页共</w:t>
    </w:r>
    <w:proofErr w:type="gramEnd"/>
    <w:r w:rsidR="0042114A">
      <w:rPr>
        <w:kern w:val="0"/>
        <w:szCs w:val="21"/>
      </w:rPr>
      <w:fldChar w:fldCharType="begin"/>
    </w:r>
    <w:r>
      <w:rPr>
        <w:kern w:val="0"/>
        <w:szCs w:val="21"/>
      </w:rPr>
      <w:instrText xml:space="preserve"> NUMPAGES </w:instrText>
    </w:r>
    <w:r w:rsidR="0042114A">
      <w:rPr>
        <w:kern w:val="0"/>
        <w:szCs w:val="21"/>
      </w:rPr>
      <w:fldChar w:fldCharType="separate"/>
    </w:r>
    <w:r w:rsidR="00380D0A">
      <w:rPr>
        <w:noProof/>
        <w:kern w:val="0"/>
        <w:szCs w:val="21"/>
      </w:rPr>
      <w:t>13</w:t>
    </w:r>
    <w:r w:rsidR="0042114A">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4E" w:rsidRDefault="00C51B4E">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FB" w:rsidRDefault="0042114A">
    <w:pPr>
      <w:pStyle w:val="a6"/>
      <w:framePr w:wrap="around" w:vAnchor="text" w:hAnchor="margin" w:xAlign="center" w:y="1"/>
      <w:rPr>
        <w:rStyle w:val="a7"/>
      </w:rPr>
    </w:pPr>
    <w:r>
      <w:rPr>
        <w:rStyle w:val="a7"/>
      </w:rPr>
      <w:fldChar w:fldCharType="begin"/>
    </w:r>
    <w:r w:rsidR="007F50FB">
      <w:rPr>
        <w:rStyle w:val="a7"/>
      </w:rPr>
      <w:instrText xml:space="preserve">PAGE  </w:instrText>
    </w:r>
    <w:r>
      <w:rPr>
        <w:rStyle w:val="a7"/>
      </w:rPr>
      <w:fldChar w:fldCharType="end"/>
    </w:r>
  </w:p>
  <w:p w:rsidR="007F50FB" w:rsidRDefault="007F50F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9B8" w:rsidRDefault="000819B8">
      <w:r>
        <w:separator/>
      </w:r>
    </w:p>
  </w:footnote>
  <w:footnote w:type="continuationSeparator" w:id="0">
    <w:p w:rsidR="000819B8" w:rsidRDefault="00081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4E" w:rsidRDefault="00C51B4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FB" w:rsidRPr="00D3445F" w:rsidRDefault="00D3445F" w:rsidP="00D3445F">
    <w:pPr>
      <w:spacing w:before="29" w:line="288" w:lineRule="auto"/>
      <w:jc w:val="right"/>
      <w:rPr>
        <w:rFonts w:eastAsiaTheme="minorEastAsia"/>
        <w:sz w:val="24"/>
      </w:rPr>
    </w:pPr>
    <w:r w:rsidRPr="00D3445F">
      <w:rPr>
        <w:rFonts w:eastAsiaTheme="minorEastAsia"/>
        <w:sz w:val="24"/>
      </w:rPr>
      <w:t>交银施罗德中债</w:t>
    </w:r>
    <w:r w:rsidRPr="00D3445F">
      <w:rPr>
        <w:rFonts w:eastAsiaTheme="minorEastAsia"/>
        <w:sz w:val="24"/>
      </w:rPr>
      <w:t>1-3</w:t>
    </w:r>
    <w:r w:rsidRPr="00D3445F">
      <w:rPr>
        <w:rFonts w:eastAsiaTheme="minorEastAsia"/>
        <w:sz w:val="24"/>
      </w:rPr>
      <w:t>年农发行债券指数证券投资基金</w:t>
    </w:r>
    <w:r w:rsidRPr="00D3445F">
      <w:rPr>
        <w:rFonts w:eastAsiaTheme="minorEastAsia"/>
        <w:sz w:val="24"/>
      </w:rPr>
      <w:t>2019</w:t>
    </w:r>
    <w:r w:rsidRPr="00D3445F">
      <w:rPr>
        <w:rFonts w:eastAsiaTheme="minorEastAsia"/>
        <w:sz w:val="24"/>
      </w:rPr>
      <w:t>年第</w:t>
    </w:r>
    <w:r w:rsidRPr="00D3445F">
      <w:rPr>
        <w:rFonts w:eastAsiaTheme="minorEastAsia"/>
        <w:sz w:val="24"/>
      </w:rPr>
      <w:t>1</w:t>
    </w:r>
    <w:r w:rsidRPr="00D3445F">
      <w:rPr>
        <w:rFonts w:eastAsiaTheme="minorEastAsia"/>
        <w:sz w:val="24"/>
      </w:rPr>
      <w:t>季度报告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4E" w:rsidRDefault="00C51B4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2A93165E"/>
    <w:multiLevelType w:val="hybridMultilevel"/>
    <w:tmpl w:val="8F54F77E"/>
    <w:lvl w:ilvl="0" w:tplc="8996D53A">
      <w:start w:val="1"/>
      <w:numFmt w:val="japaneseCounting"/>
      <w:lvlText w:val="（%1）"/>
      <w:lvlJc w:val="left"/>
      <w:pPr>
        <w:tabs>
          <w:tab w:val="num" w:pos="1200"/>
        </w:tabs>
        <w:ind w:left="1200" w:hanging="720"/>
      </w:pPr>
      <w:rPr>
        <w:rFonts w:hAnsi="宋体"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nsid w:val="32C43FA3"/>
    <w:multiLevelType w:val="hybridMultilevel"/>
    <w:tmpl w:val="2658615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nsid w:val="64C22724"/>
    <w:multiLevelType w:val="multilevel"/>
    <w:tmpl w:val="0409001D"/>
    <w:numStyleLink w:val="5"/>
  </w:abstractNum>
  <w:abstractNum w:abstractNumId="6">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4"/>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5"/>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lvlOverride w:ilvl="2">
      <w:lvl w:ilvl="2">
        <w:start w:val="1"/>
        <w:numFmt w:val="decimal"/>
        <w:lvlText w:val="%1.%2.%3"/>
        <w:lvlJc w:val="left"/>
        <w:pPr>
          <w:tabs>
            <w:tab w:val="num" w:pos="1418"/>
          </w:tabs>
          <w:ind w:left="1418" w:hanging="567"/>
        </w:pPr>
      </w:lvl>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2187"/>
    <w:rsid w:val="0000059C"/>
    <w:rsid w:val="000008AE"/>
    <w:rsid w:val="000008B1"/>
    <w:rsid w:val="0000403B"/>
    <w:rsid w:val="00007441"/>
    <w:rsid w:val="00007B54"/>
    <w:rsid w:val="00007F1F"/>
    <w:rsid w:val="00010A83"/>
    <w:rsid w:val="0001164A"/>
    <w:rsid w:val="00012063"/>
    <w:rsid w:val="000137C1"/>
    <w:rsid w:val="0001425B"/>
    <w:rsid w:val="0001579C"/>
    <w:rsid w:val="00016551"/>
    <w:rsid w:val="00020737"/>
    <w:rsid w:val="00020B78"/>
    <w:rsid w:val="00020C27"/>
    <w:rsid w:val="000219D5"/>
    <w:rsid w:val="00022396"/>
    <w:rsid w:val="00023073"/>
    <w:rsid w:val="00023B97"/>
    <w:rsid w:val="00024836"/>
    <w:rsid w:val="000252D8"/>
    <w:rsid w:val="0003564A"/>
    <w:rsid w:val="00037D4B"/>
    <w:rsid w:val="00042065"/>
    <w:rsid w:val="00043FD2"/>
    <w:rsid w:val="00045558"/>
    <w:rsid w:val="00045BA9"/>
    <w:rsid w:val="00047D87"/>
    <w:rsid w:val="000510AB"/>
    <w:rsid w:val="00051A8E"/>
    <w:rsid w:val="00051F42"/>
    <w:rsid w:val="00053FFD"/>
    <w:rsid w:val="00054F34"/>
    <w:rsid w:val="00056D5C"/>
    <w:rsid w:val="00057C9F"/>
    <w:rsid w:val="00061B0B"/>
    <w:rsid w:val="00061E09"/>
    <w:rsid w:val="00062C69"/>
    <w:rsid w:val="00062E1F"/>
    <w:rsid w:val="00064601"/>
    <w:rsid w:val="00064AE3"/>
    <w:rsid w:val="000673DA"/>
    <w:rsid w:val="0006750A"/>
    <w:rsid w:val="000700F1"/>
    <w:rsid w:val="000728AC"/>
    <w:rsid w:val="000776C0"/>
    <w:rsid w:val="00077849"/>
    <w:rsid w:val="000803AD"/>
    <w:rsid w:val="000813D6"/>
    <w:rsid w:val="000819B8"/>
    <w:rsid w:val="00081D05"/>
    <w:rsid w:val="000827CC"/>
    <w:rsid w:val="000871DB"/>
    <w:rsid w:val="000922C5"/>
    <w:rsid w:val="0009314F"/>
    <w:rsid w:val="00093A23"/>
    <w:rsid w:val="0009582E"/>
    <w:rsid w:val="000A08FC"/>
    <w:rsid w:val="000A15F1"/>
    <w:rsid w:val="000A1617"/>
    <w:rsid w:val="000A2988"/>
    <w:rsid w:val="000A3A50"/>
    <w:rsid w:val="000A40A5"/>
    <w:rsid w:val="000A457E"/>
    <w:rsid w:val="000A4DF3"/>
    <w:rsid w:val="000A549A"/>
    <w:rsid w:val="000A5A81"/>
    <w:rsid w:val="000A72F2"/>
    <w:rsid w:val="000A7BFD"/>
    <w:rsid w:val="000B000E"/>
    <w:rsid w:val="000B171B"/>
    <w:rsid w:val="000B1CB9"/>
    <w:rsid w:val="000B24AF"/>
    <w:rsid w:val="000B251E"/>
    <w:rsid w:val="000B2C04"/>
    <w:rsid w:val="000B3E43"/>
    <w:rsid w:val="000B4E99"/>
    <w:rsid w:val="000B648A"/>
    <w:rsid w:val="000C3EEF"/>
    <w:rsid w:val="000C45E7"/>
    <w:rsid w:val="000C5956"/>
    <w:rsid w:val="000C6FA8"/>
    <w:rsid w:val="000C757F"/>
    <w:rsid w:val="000C7DD4"/>
    <w:rsid w:val="000D1164"/>
    <w:rsid w:val="000D1BBE"/>
    <w:rsid w:val="000D2415"/>
    <w:rsid w:val="000D3773"/>
    <w:rsid w:val="000D4DE9"/>
    <w:rsid w:val="000D6660"/>
    <w:rsid w:val="000D6BA0"/>
    <w:rsid w:val="000D7ECA"/>
    <w:rsid w:val="000E0A54"/>
    <w:rsid w:val="000E2F81"/>
    <w:rsid w:val="000E3726"/>
    <w:rsid w:val="000E39DB"/>
    <w:rsid w:val="000E3A0B"/>
    <w:rsid w:val="000E574B"/>
    <w:rsid w:val="000E74CC"/>
    <w:rsid w:val="000F0558"/>
    <w:rsid w:val="000F0AC3"/>
    <w:rsid w:val="000F175F"/>
    <w:rsid w:val="000F17D1"/>
    <w:rsid w:val="000F1CC9"/>
    <w:rsid w:val="000F5ABD"/>
    <w:rsid w:val="000F60FF"/>
    <w:rsid w:val="000F6F7C"/>
    <w:rsid w:val="000F7468"/>
    <w:rsid w:val="001005BB"/>
    <w:rsid w:val="00103B0E"/>
    <w:rsid w:val="001040EA"/>
    <w:rsid w:val="00112BCF"/>
    <w:rsid w:val="00114E7E"/>
    <w:rsid w:val="00117465"/>
    <w:rsid w:val="00117F22"/>
    <w:rsid w:val="00120280"/>
    <w:rsid w:val="001207F2"/>
    <w:rsid w:val="00121533"/>
    <w:rsid w:val="0012304E"/>
    <w:rsid w:val="00123051"/>
    <w:rsid w:val="001257C7"/>
    <w:rsid w:val="00125E66"/>
    <w:rsid w:val="00126AC0"/>
    <w:rsid w:val="00126C2B"/>
    <w:rsid w:val="00127A01"/>
    <w:rsid w:val="00130395"/>
    <w:rsid w:val="00130D77"/>
    <w:rsid w:val="00131EF6"/>
    <w:rsid w:val="0013251D"/>
    <w:rsid w:val="0013404A"/>
    <w:rsid w:val="00134734"/>
    <w:rsid w:val="00134CBE"/>
    <w:rsid w:val="00140C30"/>
    <w:rsid w:val="00142C74"/>
    <w:rsid w:val="00145E5B"/>
    <w:rsid w:val="00147319"/>
    <w:rsid w:val="00147551"/>
    <w:rsid w:val="0015012F"/>
    <w:rsid w:val="00150C2E"/>
    <w:rsid w:val="0015170D"/>
    <w:rsid w:val="001517AE"/>
    <w:rsid w:val="00154FA5"/>
    <w:rsid w:val="0015531A"/>
    <w:rsid w:val="00156508"/>
    <w:rsid w:val="00156F9D"/>
    <w:rsid w:val="001602E3"/>
    <w:rsid w:val="00160539"/>
    <w:rsid w:val="00161548"/>
    <w:rsid w:val="00163D88"/>
    <w:rsid w:val="0017176A"/>
    <w:rsid w:val="00172B54"/>
    <w:rsid w:val="00175E3A"/>
    <w:rsid w:val="00176874"/>
    <w:rsid w:val="0017725A"/>
    <w:rsid w:val="0018052A"/>
    <w:rsid w:val="00180952"/>
    <w:rsid w:val="0018191A"/>
    <w:rsid w:val="00185B68"/>
    <w:rsid w:val="00186199"/>
    <w:rsid w:val="001874E3"/>
    <w:rsid w:val="001936D7"/>
    <w:rsid w:val="00194155"/>
    <w:rsid w:val="001949CA"/>
    <w:rsid w:val="00195AFC"/>
    <w:rsid w:val="001A0417"/>
    <w:rsid w:val="001A0B71"/>
    <w:rsid w:val="001A1389"/>
    <w:rsid w:val="001A3016"/>
    <w:rsid w:val="001A3914"/>
    <w:rsid w:val="001A5D39"/>
    <w:rsid w:val="001A5FA6"/>
    <w:rsid w:val="001B053A"/>
    <w:rsid w:val="001B0691"/>
    <w:rsid w:val="001B0C78"/>
    <w:rsid w:val="001B1A13"/>
    <w:rsid w:val="001B22BA"/>
    <w:rsid w:val="001B4CD1"/>
    <w:rsid w:val="001B5A1E"/>
    <w:rsid w:val="001B5C86"/>
    <w:rsid w:val="001C06C8"/>
    <w:rsid w:val="001C1FB8"/>
    <w:rsid w:val="001C2045"/>
    <w:rsid w:val="001C4EDF"/>
    <w:rsid w:val="001C5040"/>
    <w:rsid w:val="001C715A"/>
    <w:rsid w:val="001D0F6A"/>
    <w:rsid w:val="001D2FA5"/>
    <w:rsid w:val="001D3394"/>
    <w:rsid w:val="001D3D57"/>
    <w:rsid w:val="001D3EF3"/>
    <w:rsid w:val="001D4980"/>
    <w:rsid w:val="001D5045"/>
    <w:rsid w:val="001D5A44"/>
    <w:rsid w:val="001D5CD0"/>
    <w:rsid w:val="001D724B"/>
    <w:rsid w:val="001E023C"/>
    <w:rsid w:val="001E0BA5"/>
    <w:rsid w:val="001E18E9"/>
    <w:rsid w:val="001E2012"/>
    <w:rsid w:val="001E6C11"/>
    <w:rsid w:val="001F03E1"/>
    <w:rsid w:val="001F1F19"/>
    <w:rsid w:val="001F2BD1"/>
    <w:rsid w:val="001F3080"/>
    <w:rsid w:val="001F3CC6"/>
    <w:rsid w:val="001F5F5F"/>
    <w:rsid w:val="00205064"/>
    <w:rsid w:val="0020548A"/>
    <w:rsid w:val="00211668"/>
    <w:rsid w:val="002118A6"/>
    <w:rsid w:val="002122FF"/>
    <w:rsid w:val="002125F7"/>
    <w:rsid w:val="0021288A"/>
    <w:rsid w:val="0021410A"/>
    <w:rsid w:val="002150AC"/>
    <w:rsid w:val="002162B9"/>
    <w:rsid w:val="00221375"/>
    <w:rsid w:val="00221938"/>
    <w:rsid w:val="00222262"/>
    <w:rsid w:val="002230A8"/>
    <w:rsid w:val="00227D20"/>
    <w:rsid w:val="00231BCE"/>
    <w:rsid w:val="0023336A"/>
    <w:rsid w:val="002359EB"/>
    <w:rsid w:val="0023649E"/>
    <w:rsid w:val="00240CA0"/>
    <w:rsid w:val="00241740"/>
    <w:rsid w:val="002424E4"/>
    <w:rsid w:val="00243122"/>
    <w:rsid w:val="002437F5"/>
    <w:rsid w:val="00244727"/>
    <w:rsid w:val="00244CFB"/>
    <w:rsid w:val="00244DB1"/>
    <w:rsid w:val="00245012"/>
    <w:rsid w:val="0024504E"/>
    <w:rsid w:val="0024651F"/>
    <w:rsid w:val="00246874"/>
    <w:rsid w:val="00246D81"/>
    <w:rsid w:val="00246E19"/>
    <w:rsid w:val="00250869"/>
    <w:rsid w:val="00251920"/>
    <w:rsid w:val="00253D3C"/>
    <w:rsid w:val="00253FEA"/>
    <w:rsid w:val="00254A7E"/>
    <w:rsid w:val="00255292"/>
    <w:rsid w:val="00256047"/>
    <w:rsid w:val="002567DB"/>
    <w:rsid w:val="0025722F"/>
    <w:rsid w:val="00257E84"/>
    <w:rsid w:val="00260200"/>
    <w:rsid w:val="00261F47"/>
    <w:rsid w:val="00263106"/>
    <w:rsid w:val="002642F2"/>
    <w:rsid w:val="00264AE1"/>
    <w:rsid w:val="00266645"/>
    <w:rsid w:val="00266E94"/>
    <w:rsid w:val="00267386"/>
    <w:rsid w:val="00267C2E"/>
    <w:rsid w:val="00267DA9"/>
    <w:rsid w:val="0027117B"/>
    <w:rsid w:val="0027191A"/>
    <w:rsid w:val="00273E5C"/>
    <w:rsid w:val="00274444"/>
    <w:rsid w:val="00275FD0"/>
    <w:rsid w:val="00280313"/>
    <w:rsid w:val="00280514"/>
    <w:rsid w:val="002819E7"/>
    <w:rsid w:val="0028293E"/>
    <w:rsid w:val="00282FF2"/>
    <w:rsid w:val="00283483"/>
    <w:rsid w:val="002844B5"/>
    <w:rsid w:val="0028459B"/>
    <w:rsid w:val="00285618"/>
    <w:rsid w:val="002872F8"/>
    <w:rsid w:val="002910F6"/>
    <w:rsid w:val="00296E4A"/>
    <w:rsid w:val="002976E5"/>
    <w:rsid w:val="002A1F14"/>
    <w:rsid w:val="002A2678"/>
    <w:rsid w:val="002A3369"/>
    <w:rsid w:val="002A3F45"/>
    <w:rsid w:val="002A4B8A"/>
    <w:rsid w:val="002A5161"/>
    <w:rsid w:val="002A5C0F"/>
    <w:rsid w:val="002A6385"/>
    <w:rsid w:val="002A7669"/>
    <w:rsid w:val="002A7929"/>
    <w:rsid w:val="002B41D7"/>
    <w:rsid w:val="002B5240"/>
    <w:rsid w:val="002B6009"/>
    <w:rsid w:val="002B6A13"/>
    <w:rsid w:val="002C0904"/>
    <w:rsid w:val="002C0F67"/>
    <w:rsid w:val="002C1E84"/>
    <w:rsid w:val="002C36C3"/>
    <w:rsid w:val="002C74DC"/>
    <w:rsid w:val="002C77CC"/>
    <w:rsid w:val="002D2A00"/>
    <w:rsid w:val="002D3BDD"/>
    <w:rsid w:val="002D5199"/>
    <w:rsid w:val="002E2862"/>
    <w:rsid w:val="002E4C01"/>
    <w:rsid w:val="002E50D6"/>
    <w:rsid w:val="002E7683"/>
    <w:rsid w:val="002F0516"/>
    <w:rsid w:val="002F07EF"/>
    <w:rsid w:val="002F1093"/>
    <w:rsid w:val="002F22D2"/>
    <w:rsid w:val="002F778A"/>
    <w:rsid w:val="00302187"/>
    <w:rsid w:val="003028D8"/>
    <w:rsid w:val="0030290F"/>
    <w:rsid w:val="00302DE9"/>
    <w:rsid w:val="00303869"/>
    <w:rsid w:val="00303F1D"/>
    <w:rsid w:val="00305084"/>
    <w:rsid w:val="00307783"/>
    <w:rsid w:val="003117FA"/>
    <w:rsid w:val="00311ABF"/>
    <w:rsid w:val="00314A81"/>
    <w:rsid w:val="00314DD2"/>
    <w:rsid w:val="00315A7C"/>
    <w:rsid w:val="00317705"/>
    <w:rsid w:val="00317B97"/>
    <w:rsid w:val="00317D7D"/>
    <w:rsid w:val="003204E9"/>
    <w:rsid w:val="003232AA"/>
    <w:rsid w:val="00323A10"/>
    <w:rsid w:val="00323E6A"/>
    <w:rsid w:val="00323F25"/>
    <w:rsid w:val="00324A71"/>
    <w:rsid w:val="00325BDB"/>
    <w:rsid w:val="003303E3"/>
    <w:rsid w:val="00334656"/>
    <w:rsid w:val="00337A86"/>
    <w:rsid w:val="0034147B"/>
    <w:rsid w:val="00341889"/>
    <w:rsid w:val="003426CE"/>
    <w:rsid w:val="00343016"/>
    <w:rsid w:val="00343175"/>
    <w:rsid w:val="0034447B"/>
    <w:rsid w:val="00350264"/>
    <w:rsid w:val="00351704"/>
    <w:rsid w:val="003570C8"/>
    <w:rsid w:val="00367770"/>
    <w:rsid w:val="00370FE2"/>
    <w:rsid w:val="00371424"/>
    <w:rsid w:val="00371FF4"/>
    <w:rsid w:val="00372209"/>
    <w:rsid w:val="003771ED"/>
    <w:rsid w:val="0037768B"/>
    <w:rsid w:val="00380D0A"/>
    <w:rsid w:val="00382E6F"/>
    <w:rsid w:val="00384E65"/>
    <w:rsid w:val="00386EBC"/>
    <w:rsid w:val="00387C00"/>
    <w:rsid w:val="003976A3"/>
    <w:rsid w:val="00397960"/>
    <w:rsid w:val="00397F75"/>
    <w:rsid w:val="003A2008"/>
    <w:rsid w:val="003A3BC4"/>
    <w:rsid w:val="003A4AA3"/>
    <w:rsid w:val="003A7DDF"/>
    <w:rsid w:val="003B405E"/>
    <w:rsid w:val="003B4843"/>
    <w:rsid w:val="003B494E"/>
    <w:rsid w:val="003B6C23"/>
    <w:rsid w:val="003C6E9E"/>
    <w:rsid w:val="003C787E"/>
    <w:rsid w:val="003C792F"/>
    <w:rsid w:val="003D10D1"/>
    <w:rsid w:val="003D117A"/>
    <w:rsid w:val="003D36B2"/>
    <w:rsid w:val="003D42D5"/>
    <w:rsid w:val="003D4554"/>
    <w:rsid w:val="003D656E"/>
    <w:rsid w:val="003D7826"/>
    <w:rsid w:val="003D78B5"/>
    <w:rsid w:val="003E0BD4"/>
    <w:rsid w:val="003E45B9"/>
    <w:rsid w:val="003E654C"/>
    <w:rsid w:val="003E6C5C"/>
    <w:rsid w:val="003F0DE5"/>
    <w:rsid w:val="003F1674"/>
    <w:rsid w:val="003F21E5"/>
    <w:rsid w:val="003F46FC"/>
    <w:rsid w:val="003F4AA5"/>
    <w:rsid w:val="003F697D"/>
    <w:rsid w:val="003F7C45"/>
    <w:rsid w:val="00400500"/>
    <w:rsid w:val="00400FA6"/>
    <w:rsid w:val="0040132C"/>
    <w:rsid w:val="00404257"/>
    <w:rsid w:val="004051DF"/>
    <w:rsid w:val="00405581"/>
    <w:rsid w:val="004075CF"/>
    <w:rsid w:val="00407F66"/>
    <w:rsid w:val="004107A6"/>
    <w:rsid w:val="004113B4"/>
    <w:rsid w:val="00412187"/>
    <w:rsid w:val="0041220A"/>
    <w:rsid w:val="00413B96"/>
    <w:rsid w:val="00413C2C"/>
    <w:rsid w:val="00415168"/>
    <w:rsid w:val="00415B04"/>
    <w:rsid w:val="00416A6B"/>
    <w:rsid w:val="004170FA"/>
    <w:rsid w:val="00417701"/>
    <w:rsid w:val="00417FCD"/>
    <w:rsid w:val="0042044C"/>
    <w:rsid w:val="0042114A"/>
    <w:rsid w:val="00421624"/>
    <w:rsid w:val="00424151"/>
    <w:rsid w:val="00425A5A"/>
    <w:rsid w:val="00425FB6"/>
    <w:rsid w:val="0042652B"/>
    <w:rsid w:val="00426568"/>
    <w:rsid w:val="004268BB"/>
    <w:rsid w:val="0042785F"/>
    <w:rsid w:val="004314FF"/>
    <w:rsid w:val="0043653E"/>
    <w:rsid w:val="004408EC"/>
    <w:rsid w:val="00440F74"/>
    <w:rsid w:val="00441FEC"/>
    <w:rsid w:val="004425E8"/>
    <w:rsid w:val="00443C8F"/>
    <w:rsid w:val="00447BC6"/>
    <w:rsid w:val="004501CE"/>
    <w:rsid w:val="00450309"/>
    <w:rsid w:val="00452481"/>
    <w:rsid w:val="00454A0F"/>
    <w:rsid w:val="00454E63"/>
    <w:rsid w:val="0046335D"/>
    <w:rsid w:val="00463C2C"/>
    <w:rsid w:val="00465C82"/>
    <w:rsid w:val="00477425"/>
    <w:rsid w:val="00480CA5"/>
    <w:rsid w:val="00481877"/>
    <w:rsid w:val="00481DB2"/>
    <w:rsid w:val="00483271"/>
    <w:rsid w:val="0049210E"/>
    <w:rsid w:val="0049297D"/>
    <w:rsid w:val="0049327D"/>
    <w:rsid w:val="00493D04"/>
    <w:rsid w:val="0049405D"/>
    <w:rsid w:val="0049455C"/>
    <w:rsid w:val="00495A03"/>
    <w:rsid w:val="00497501"/>
    <w:rsid w:val="004A1BE1"/>
    <w:rsid w:val="004A1F48"/>
    <w:rsid w:val="004A63CB"/>
    <w:rsid w:val="004A67B0"/>
    <w:rsid w:val="004A6FB2"/>
    <w:rsid w:val="004B0847"/>
    <w:rsid w:val="004B087F"/>
    <w:rsid w:val="004B0E6D"/>
    <w:rsid w:val="004B16E8"/>
    <w:rsid w:val="004B4CBF"/>
    <w:rsid w:val="004B4FE9"/>
    <w:rsid w:val="004C0541"/>
    <w:rsid w:val="004C1ADE"/>
    <w:rsid w:val="004C241F"/>
    <w:rsid w:val="004C3FE6"/>
    <w:rsid w:val="004C634A"/>
    <w:rsid w:val="004C660B"/>
    <w:rsid w:val="004D050C"/>
    <w:rsid w:val="004D23D9"/>
    <w:rsid w:val="004D285F"/>
    <w:rsid w:val="004D3537"/>
    <w:rsid w:val="004D36DF"/>
    <w:rsid w:val="004D4D4E"/>
    <w:rsid w:val="004D614E"/>
    <w:rsid w:val="004D650F"/>
    <w:rsid w:val="004D7E11"/>
    <w:rsid w:val="004E2133"/>
    <w:rsid w:val="004E32BA"/>
    <w:rsid w:val="004E4E04"/>
    <w:rsid w:val="004F01F6"/>
    <w:rsid w:val="004F2EB4"/>
    <w:rsid w:val="004F521C"/>
    <w:rsid w:val="004F5DD3"/>
    <w:rsid w:val="00502CD8"/>
    <w:rsid w:val="0050361C"/>
    <w:rsid w:val="00506A40"/>
    <w:rsid w:val="0051064F"/>
    <w:rsid w:val="00513A0E"/>
    <w:rsid w:val="00514118"/>
    <w:rsid w:val="00515D7B"/>
    <w:rsid w:val="00515F29"/>
    <w:rsid w:val="0052009E"/>
    <w:rsid w:val="005207B3"/>
    <w:rsid w:val="005218EE"/>
    <w:rsid w:val="00530161"/>
    <w:rsid w:val="005405A3"/>
    <w:rsid w:val="005450F7"/>
    <w:rsid w:val="00545A0B"/>
    <w:rsid w:val="0054672F"/>
    <w:rsid w:val="00546CD3"/>
    <w:rsid w:val="00547FA4"/>
    <w:rsid w:val="005536D4"/>
    <w:rsid w:val="00553EC8"/>
    <w:rsid w:val="005547A9"/>
    <w:rsid w:val="005564EE"/>
    <w:rsid w:val="00556718"/>
    <w:rsid w:val="00557D4A"/>
    <w:rsid w:val="0056176B"/>
    <w:rsid w:val="00561889"/>
    <w:rsid w:val="00562136"/>
    <w:rsid w:val="005621F6"/>
    <w:rsid w:val="00562709"/>
    <w:rsid w:val="0056291C"/>
    <w:rsid w:val="00563C27"/>
    <w:rsid w:val="005668D3"/>
    <w:rsid w:val="00566EBD"/>
    <w:rsid w:val="0057154B"/>
    <w:rsid w:val="005742DB"/>
    <w:rsid w:val="00574FC7"/>
    <w:rsid w:val="00577209"/>
    <w:rsid w:val="00577282"/>
    <w:rsid w:val="005800A9"/>
    <w:rsid w:val="00581139"/>
    <w:rsid w:val="00581645"/>
    <w:rsid w:val="00582608"/>
    <w:rsid w:val="0058299A"/>
    <w:rsid w:val="005858C2"/>
    <w:rsid w:val="0058602F"/>
    <w:rsid w:val="0058694E"/>
    <w:rsid w:val="005875F9"/>
    <w:rsid w:val="00590765"/>
    <w:rsid w:val="00593A35"/>
    <w:rsid w:val="00593C74"/>
    <w:rsid w:val="00597D8B"/>
    <w:rsid w:val="005A46FF"/>
    <w:rsid w:val="005A557E"/>
    <w:rsid w:val="005A63FD"/>
    <w:rsid w:val="005A677E"/>
    <w:rsid w:val="005B0532"/>
    <w:rsid w:val="005B462A"/>
    <w:rsid w:val="005B5137"/>
    <w:rsid w:val="005B6047"/>
    <w:rsid w:val="005C0ED7"/>
    <w:rsid w:val="005C3E8E"/>
    <w:rsid w:val="005C47D0"/>
    <w:rsid w:val="005C5409"/>
    <w:rsid w:val="005C57C1"/>
    <w:rsid w:val="005C6FF7"/>
    <w:rsid w:val="005C7D00"/>
    <w:rsid w:val="005D01A4"/>
    <w:rsid w:val="005D04DC"/>
    <w:rsid w:val="005D0BAB"/>
    <w:rsid w:val="005D1893"/>
    <w:rsid w:val="005D24AA"/>
    <w:rsid w:val="005D26E9"/>
    <w:rsid w:val="005D2CAA"/>
    <w:rsid w:val="005D4CBA"/>
    <w:rsid w:val="005E01A3"/>
    <w:rsid w:val="005E0354"/>
    <w:rsid w:val="005E6C62"/>
    <w:rsid w:val="005E6F13"/>
    <w:rsid w:val="005E726C"/>
    <w:rsid w:val="005F293E"/>
    <w:rsid w:val="005F43B9"/>
    <w:rsid w:val="005F458B"/>
    <w:rsid w:val="005F4A6A"/>
    <w:rsid w:val="005F4E28"/>
    <w:rsid w:val="005F56BA"/>
    <w:rsid w:val="0060008E"/>
    <w:rsid w:val="00602321"/>
    <w:rsid w:val="006033E3"/>
    <w:rsid w:val="00606B29"/>
    <w:rsid w:val="0060758A"/>
    <w:rsid w:val="00607D0E"/>
    <w:rsid w:val="00607D16"/>
    <w:rsid w:val="006101F5"/>
    <w:rsid w:val="00610DA5"/>
    <w:rsid w:val="00611663"/>
    <w:rsid w:val="0061321C"/>
    <w:rsid w:val="00613F44"/>
    <w:rsid w:val="006160BD"/>
    <w:rsid w:val="00620EDB"/>
    <w:rsid w:val="006225F6"/>
    <w:rsid w:val="006232DA"/>
    <w:rsid w:val="0062386E"/>
    <w:rsid w:val="006253EF"/>
    <w:rsid w:val="00626075"/>
    <w:rsid w:val="0062680E"/>
    <w:rsid w:val="006268F5"/>
    <w:rsid w:val="00631158"/>
    <w:rsid w:val="006314E0"/>
    <w:rsid w:val="00632923"/>
    <w:rsid w:val="006341E6"/>
    <w:rsid w:val="00634439"/>
    <w:rsid w:val="006366C6"/>
    <w:rsid w:val="00636B55"/>
    <w:rsid w:val="00636EB1"/>
    <w:rsid w:val="006373D6"/>
    <w:rsid w:val="006403D4"/>
    <w:rsid w:val="00642CBC"/>
    <w:rsid w:val="0064454A"/>
    <w:rsid w:val="00645293"/>
    <w:rsid w:val="00646AEE"/>
    <w:rsid w:val="00647ACB"/>
    <w:rsid w:val="00651B78"/>
    <w:rsid w:val="0065237A"/>
    <w:rsid w:val="00652FF5"/>
    <w:rsid w:val="00653246"/>
    <w:rsid w:val="00654382"/>
    <w:rsid w:val="00657487"/>
    <w:rsid w:val="00660FD1"/>
    <w:rsid w:val="00661244"/>
    <w:rsid w:val="006640DF"/>
    <w:rsid w:val="00664462"/>
    <w:rsid w:val="00666A3C"/>
    <w:rsid w:val="00667519"/>
    <w:rsid w:val="006676A0"/>
    <w:rsid w:val="00670857"/>
    <w:rsid w:val="00670868"/>
    <w:rsid w:val="00673D69"/>
    <w:rsid w:val="00676431"/>
    <w:rsid w:val="00677A9C"/>
    <w:rsid w:val="0068050D"/>
    <w:rsid w:val="00680BCE"/>
    <w:rsid w:val="006822B2"/>
    <w:rsid w:val="00685FFC"/>
    <w:rsid w:val="00686943"/>
    <w:rsid w:val="00686EDE"/>
    <w:rsid w:val="00687AD5"/>
    <w:rsid w:val="00690865"/>
    <w:rsid w:val="00690A31"/>
    <w:rsid w:val="006911CE"/>
    <w:rsid w:val="00691393"/>
    <w:rsid w:val="00691F3B"/>
    <w:rsid w:val="0069371D"/>
    <w:rsid w:val="00695251"/>
    <w:rsid w:val="00695777"/>
    <w:rsid w:val="00695B58"/>
    <w:rsid w:val="00696F52"/>
    <w:rsid w:val="006A120B"/>
    <w:rsid w:val="006A4828"/>
    <w:rsid w:val="006A5FE0"/>
    <w:rsid w:val="006A6D35"/>
    <w:rsid w:val="006A7C09"/>
    <w:rsid w:val="006B046C"/>
    <w:rsid w:val="006B252F"/>
    <w:rsid w:val="006B25AD"/>
    <w:rsid w:val="006B2CE8"/>
    <w:rsid w:val="006B3940"/>
    <w:rsid w:val="006C168D"/>
    <w:rsid w:val="006C26A9"/>
    <w:rsid w:val="006C3EE0"/>
    <w:rsid w:val="006C4033"/>
    <w:rsid w:val="006C5BC9"/>
    <w:rsid w:val="006C642C"/>
    <w:rsid w:val="006D249E"/>
    <w:rsid w:val="006D7386"/>
    <w:rsid w:val="006E0DAD"/>
    <w:rsid w:val="006E181E"/>
    <w:rsid w:val="006E313F"/>
    <w:rsid w:val="006F1F1A"/>
    <w:rsid w:val="006F5AC2"/>
    <w:rsid w:val="006F6C28"/>
    <w:rsid w:val="007007EB"/>
    <w:rsid w:val="00701EDB"/>
    <w:rsid w:val="00701F57"/>
    <w:rsid w:val="007032A6"/>
    <w:rsid w:val="00703E8A"/>
    <w:rsid w:val="00705B21"/>
    <w:rsid w:val="00706046"/>
    <w:rsid w:val="007112F0"/>
    <w:rsid w:val="00711343"/>
    <w:rsid w:val="00713C57"/>
    <w:rsid w:val="00714309"/>
    <w:rsid w:val="0071450F"/>
    <w:rsid w:val="00717772"/>
    <w:rsid w:val="00717D36"/>
    <w:rsid w:val="00721DBE"/>
    <w:rsid w:val="007226EC"/>
    <w:rsid w:val="00722B5E"/>
    <w:rsid w:val="00724F6D"/>
    <w:rsid w:val="0072678C"/>
    <w:rsid w:val="007321FE"/>
    <w:rsid w:val="00732D1D"/>
    <w:rsid w:val="007350D4"/>
    <w:rsid w:val="00735E0D"/>
    <w:rsid w:val="00735E32"/>
    <w:rsid w:val="00736034"/>
    <w:rsid w:val="00740635"/>
    <w:rsid w:val="00740707"/>
    <w:rsid w:val="0074120F"/>
    <w:rsid w:val="00743764"/>
    <w:rsid w:val="00743B2D"/>
    <w:rsid w:val="00747930"/>
    <w:rsid w:val="0075060E"/>
    <w:rsid w:val="00750D80"/>
    <w:rsid w:val="00752E8B"/>
    <w:rsid w:val="007541BB"/>
    <w:rsid w:val="00754D62"/>
    <w:rsid w:val="00756CFF"/>
    <w:rsid w:val="00757FD7"/>
    <w:rsid w:val="00761982"/>
    <w:rsid w:val="00761B7A"/>
    <w:rsid w:val="007627C8"/>
    <w:rsid w:val="007651E5"/>
    <w:rsid w:val="00765256"/>
    <w:rsid w:val="00766051"/>
    <w:rsid w:val="007661D4"/>
    <w:rsid w:val="007661FD"/>
    <w:rsid w:val="00766A7C"/>
    <w:rsid w:val="00767A27"/>
    <w:rsid w:val="007709D9"/>
    <w:rsid w:val="0077111A"/>
    <w:rsid w:val="00774133"/>
    <w:rsid w:val="00775419"/>
    <w:rsid w:val="0077588F"/>
    <w:rsid w:val="007763A5"/>
    <w:rsid w:val="0078105B"/>
    <w:rsid w:val="00782B50"/>
    <w:rsid w:val="00784FE0"/>
    <w:rsid w:val="007852D1"/>
    <w:rsid w:val="007858B1"/>
    <w:rsid w:val="0078648E"/>
    <w:rsid w:val="007866A0"/>
    <w:rsid w:val="00791A3A"/>
    <w:rsid w:val="00791D9C"/>
    <w:rsid w:val="00791FB5"/>
    <w:rsid w:val="007936F3"/>
    <w:rsid w:val="00794AC2"/>
    <w:rsid w:val="007963EC"/>
    <w:rsid w:val="007A1D9A"/>
    <w:rsid w:val="007A391B"/>
    <w:rsid w:val="007A4409"/>
    <w:rsid w:val="007A4F37"/>
    <w:rsid w:val="007A5233"/>
    <w:rsid w:val="007A5241"/>
    <w:rsid w:val="007A59B8"/>
    <w:rsid w:val="007B06C7"/>
    <w:rsid w:val="007B3D06"/>
    <w:rsid w:val="007B42F5"/>
    <w:rsid w:val="007B5157"/>
    <w:rsid w:val="007B5CD8"/>
    <w:rsid w:val="007C05E8"/>
    <w:rsid w:val="007C1122"/>
    <w:rsid w:val="007C14DF"/>
    <w:rsid w:val="007C19EC"/>
    <w:rsid w:val="007C364E"/>
    <w:rsid w:val="007C3DC6"/>
    <w:rsid w:val="007C5359"/>
    <w:rsid w:val="007C6127"/>
    <w:rsid w:val="007C6701"/>
    <w:rsid w:val="007D16ED"/>
    <w:rsid w:val="007D1835"/>
    <w:rsid w:val="007D2398"/>
    <w:rsid w:val="007D440B"/>
    <w:rsid w:val="007D62F9"/>
    <w:rsid w:val="007D63A4"/>
    <w:rsid w:val="007D6FFB"/>
    <w:rsid w:val="007D732D"/>
    <w:rsid w:val="007D741B"/>
    <w:rsid w:val="007E0F19"/>
    <w:rsid w:val="007E2A84"/>
    <w:rsid w:val="007E2BA4"/>
    <w:rsid w:val="007E46A3"/>
    <w:rsid w:val="007E5ECB"/>
    <w:rsid w:val="007E6BA3"/>
    <w:rsid w:val="007F063D"/>
    <w:rsid w:val="007F0D73"/>
    <w:rsid w:val="007F32F6"/>
    <w:rsid w:val="007F432A"/>
    <w:rsid w:val="007F50FB"/>
    <w:rsid w:val="007F52FA"/>
    <w:rsid w:val="007F63AA"/>
    <w:rsid w:val="008006B7"/>
    <w:rsid w:val="008032FD"/>
    <w:rsid w:val="00806461"/>
    <w:rsid w:val="008064CE"/>
    <w:rsid w:val="0080673A"/>
    <w:rsid w:val="00806C53"/>
    <w:rsid w:val="00807A94"/>
    <w:rsid w:val="00807B81"/>
    <w:rsid w:val="00810B79"/>
    <w:rsid w:val="00810EAD"/>
    <w:rsid w:val="00814530"/>
    <w:rsid w:val="00815386"/>
    <w:rsid w:val="008156AA"/>
    <w:rsid w:val="00817808"/>
    <w:rsid w:val="00821F9C"/>
    <w:rsid w:val="00825570"/>
    <w:rsid w:val="00826403"/>
    <w:rsid w:val="00827990"/>
    <w:rsid w:val="00834CA6"/>
    <w:rsid w:val="0083579E"/>
    <w:rsid w:val="0083623B"/>
    <w:rsid w:val="00837861"/>
    <w:rsid w:val="00837E59"/>
    <w:rsid w:val="00842100"/>
    <w:rsid w:val="008428A9"/>
    <w:rsid w:val="0084308F"/>
    <w:rsid w:val="00846C2B"/>
    <w:rsid w:val="0085139A"/>
    <w:rsid w:val="008524F6"/>
    <w:rsid w:val="008532F3"/>
    <w:rsid w:val="00854B3F"/>
    <w:rsid w:val="00861C2C"/>
    <w:rsid w:val="00863744"/>
    <w:rsid w:val="00863A9A"/>
    <w:rsid w:val="00865F74"/>
    <w:rsid w:val="008668B8"/>
    <w:rsid w:val="0086748F"/>
    <w:rsid w:val="00867B4D"/>
    <w:rsid w:val="00867CF3"/>
    <w:rsid w:val="00873101"/>
    <w:rsid w:val="00874AB5"/>
    <w:rsid w:val="00877671"/>
    <w:rsid w:val="00877A13"/>
    <w:rsid w:val="008869BC"/>
    <w:rsid w:val="00887DDD"/>
    <w:rsid w:val="00887DE6"/>
    <w:rsid w:val="00887E9F"/>
    <w:rsid w:val="008908AA"/>
    <w:rsid w:val="00890E08"/>
    <w:rsid w:val="00894DCA"/>
    <w:rsid w:val="00896AC6"/>
    <w:rsid w:val="00897D88"/>
    <w:rsid w:val="008A00BE"/>
    <w:rsid w:val="008A1539"/>
    <w:rsid w:val="008A2C5D"/>
    <w:rsid w:val="008A3BCC"/>
    <w:rsid w:val="008A3BE2"/>
    <w:rsid w:val="008A6B30"/>
    <w:rsid w:val="008B05E7"/>
    <w:rsid w:val="008B0758"/>
    <w:rsid w:val="008B1875"/>
    <w:rsid w:val="008B3DB5"/>
    <w:rsid w:val="008B4146"/>
    <w:rsid w:val="008B5312"/>
    <w:rsid w:val="008B59CE"/>
    <w:rsid w:val="008B6078"/>
    <w:rsid w:val="008B7110"/>
    <w:rsid w:val="008B7F4A"/>
    <w:rsid w:val="008C04E1"/>
    <w:rsid w:val="008C04FE"/>
    <w:rsid w:val="008C0C69"/>
    <w:rsid w:val="008C2F50"/>
    <w:rsid w:val="008C3109"/>
    <w:rsid w:val="008C5312"/>
    <w:rsid w:val="008C5DBD"/>
    <w:rsid w:val="008C61D6"/>
    <w:rsid w:val="008C6BE0"/>
    <w:rsid w:val="008D0022"/>
    <w:rsid w:val="008D49AF"/>
    <w:rsid w:val="008D4A2B"/>
    <w:rsid w:val="008D4A9F"/>
    <w:rsid w:val="008D6294"/>
    <w:rsid w:val="008E0266"/>
    <w:rsid w:val="008E13A0"/>
    <w:rsid w:val="008E1F18"/>
    <w:rsid w:val="008E1FE0"/>
    <w:rsid w:val="008E2111"/>
    <w:rsid w:val="008E3363"/>
    <w:rsid w:val="008E3939"/>
    <w:rsid w:val="008E3DDD"/>
    <w:rsid w:val="008E5D70"/>
    <w:rsid w:val="008F23F4"/>
    <w:rsid w:val="008F61C4"/>
    <w:rsid w:val="008F6228"/>
    <w:rsid w:val="008F7763"/>
    <w:rsid w:val="009007CB"/>
    <w:rsid w:val="009009DC"/>
    <w:rsid w:val="009010F0"/>
    <w:rsid w:val="00901162"/>
    <w:rsid w:val="00901D46"/>
    <w:rsid w:val="009028E2"/>
    <w:rsid w:val="00903692"/>
    <w:rsid w:val="00904E07"/>
    <w:rsid w:val="009050AB"/>
    <w:rsid w:val="00911BF3"/>
    <w:rsid w:val="00912BAF"/>
    <w:rsid w:val="00914EAB"/>
    <w:rsid w:val="0091541F"/>
    <w:rsid w:val="00915DAE"/>
    <w:rsid w:val="00917F12"/>
    <w:rsid w:val="00920D98"/>
    <w:rsid w:val="00921FF9"/>
    <w:rsid w:val="00922D49"/>
    <w:rsid w:val="009238DB"/>
    <w:rsid w:val="00925E37"/>
    <w:rsid w:val="00925EDD"/>
    <w:rsid w:val="00926D30"/>
    <w:rsid w:val="00930079"/>
    <w:rsid w:val="00930966"/>
    <w:rsid w:val="00932F64"/>
    <w:rsid w:val="00936075"/>
    <w:rsid w:val="00936D40"/>
    <w:rsid w:val="00936DE4"/>
    <w:rsid w:val="00937ABF"/>
    <w:rsid w:val="00937DB1"/>
    <w:rsid w:val="009416C9"/>
    <w:rsid w:val="009434C7"/>
    <w:rsid w:val="009463CC"/>
    <w:rsid w:val="00950413"/>
    <w:rsid w:val="0095078E"/>
    <w:rsid w:val="009515B0"/>
    <w:rsid w:val="00952404"/>
    <w:rsid w:val="00952A72"/>
    <w:rsid w:val="009550A8"/>
    <w:rsid w:val="00955FF2"/>
    <w:rsid w:val="0095693D"/>
    <w:rsid w:val="00956B0D"/>
    <w:rsid w:val="0096260B"/>
    <w:rsid w:val="00962650"/>
    <w:rsid w:val="009631C1"/>
    <w:rsid w:val="00967FFB"/>
    <w:rsid w:val="00970C69"/>
    <w:rsid w:val="00973B57"/>
    <w:rsid w:val="00973E0D"/>
    <w:rsid w:val="0097403F"/>
    <w:rsid w:val="00976797"/>
    <w:rsid w:val="00977148"/>
    <w:rsid w:val="00980C0C"/>
    <w:rsid w:val="00982E47"/>
    <w:rsid w:val="00983E7D"/>
    <w:rsid w:val="00990FE3"/>
    <w:rsid w:val="00991642"/>
    <w:rsid w:val="0099260C"/>
    <w:rsid w:val="0099273F"/>
    <w:rsid w:val="00993DA2"/>
    <w:rsid w:val="009942F4"/>
    <w:rsid w:val="00995B3C"/>
    <w:rsid w:val="00996BCA"/>
    <w:rsid w:val="009A045B"/>
    <w:rsid w:val="009A0513"/>
    <w:rsid w:val="009A2283"/>
    <w:rsid w:val="009A31AF"/>
    <w:rsid w:val="009A3507"/>
    <w:rsid w:val="009A3DC6"/>
    <w:rsid w:val="009A46F7"/>
    <w:rsid w:val="009A529F"/>
    <w:rsid w:val="009A558E"/>
    <w:rsid w:val="009A5C1D"/>
    <w:rsid w:val="009B4286"/>
    <w:rsid w:val="009B5BF9"/>
    <w:rsid w:val="009B5DAF"/>
    <w:rsid w:val="009B5F83"/>
    <w:rsid w:val="009B61C5"/>
    <w:rsid w:val="009B6A1E"/>
    <w:rsid w:val="009B769E"/>
    <w:rsid w:val="009C03E5"/>
    <w:rsid w:val="009C407C"/>
    <w:rsid w:val="009C4D19"/>
    <w:rsid w:val="009C5FDB"/>
    <w:rsid w:val="009C65AF"/>
    <w:rsid w:val="009C70CB"/>
    <w:rsid w:val="009C74DD"/>
    <w:rsid w:val="009D27AA"/>
    <w:rsid w:val="009D2AD9"/>
    <w:rsid w:val="009D2BAC"/>
    <w:rsid w:val="009D514E"/>
    <w:rsid w:val="009D5C39"/>
    <w:rsid w:val="009D6FED"/>
    <w:rsid w:val="009D767D"/>
    <w:rsid w:val="009E0795"/>
    <w:rsid w:val="009E0A95"/>
    <w:rsid w:val="009E0D47"/>
    <w:rsid w:val="009E549D"/>
    <w:rsid w:val="009E54AF"/>
    <w:rsid w:val="009E5C59"/>
    <w:rsid w:val="009E64CD"/>
    <w:rsid w:val="009E6BB8"/>
    <w:rsid w:val="009F0C6B"/>
    <w:rsid w:val="009F1CC3"/>
    <w:rsid w:val="009F26F2"/>
    <w:rsid w:val="009F3E1E"/>
    <w:rsid w:val="009F4CC5"/>
    <w:rsid w:val="009F6550"/>
    <w:rsid w:val="009F78D4"/>
    <w:rsid w:val="00A003BE"/>
    <w:rsid w:val="00A02F51"/>
    <w:rsid w:val="00A0385C"/>
    <w:rsid w:val="00A0520F"/>
    <w:rsid w:val="00A05ACE"/>
    <w:rsid w:val="00A06788"/>
    <w:rsid w:val="00A0678E"/>
    <w:rsid w:val="00A101E3"/>
    <w:rsid w:val="00A104A4"/>
    <w:rsid w:val="00A10D63"/>
    <w:rsid w:val="00A115BC"/>
    <w:rsid w:val="00A11776"/>
    <w:rsid w:val="00A1276C"/>
    <w:rsid w:val="00A14098"/>
    <w:rsid w:val="00A14304"/>
    <w:rsid w:val="00A14399"/>
    <w:rsid w:val="00A14C46"/>
    <w:rsid w:val="00A15524"/>
    <w:rsid w:val="00A15EE9"/>
    <w:rsid w:val="00A16675"/>
    <w:rsid w:val="00A1724E"/>
    <w:rsid w:val="00A20263"/>
    <w:rsid w:val="00A211AC"/>
    <w:rsid w:val="00A2454D"/>
    <w:rsid w:val="00A26437"/>
    <w:rsid w:val="00A32410"/>
    <w:rsid w:val="00A32B48"/>
    <w:rsid w:val="00A36D00"/>
    <w:rsid w:val="00A43389"/>
    <w:rsid w:val="00A4642E"/>
    <w:rsid w:val="00A47AF8"/>
    <w:rsid w:val="00A52A9E"/>
    <w:rsid w:val="00A52D75"/>
    <w:rsid w:val="00A53013"/>
    <w:rsid w:val="00A54BD6"/>
    <w:rsid w:val="00A54D53"/>
    <w:rsid w:val="00A5643A"/>
    <w:rsid w:val="00A57678"/>
    <w:rsid w:val="00A6090C"/>
    <w:rsid w:val="00A6200E"/>
    <w:rsid w:val="00A621E1"/>
    <w:rsid w:val="00A62D1E"/>
    <w:rsid w:val="00A6376F"/>
    <w:rsid w:val="00A65407"/>
    <w:rsid w:val="00A65C6D"/>
    <w:rsid w:val="00A7062E"/>
    <w:rsid w:val="00A70793"/>
    <w:rsid w:val="00A716B9"/>
    <w:rsid w:val="00A720D8"/>
    <w:rsid w:val="00A72216"/>
    <w:rsid w:val="00A733F2"/>
    <w:rsid w:val="00A75705"/>
    <w:rsid w:val="00A75BE1"/>
    <w:rsid w:val="00A8187C"/>
    <w:rsid w:val="00A82C9E"/>
    <w:rsid w:val="00A8324F"/>
    <w:rsid w:val="00A85142"/>
    <w:rsid w:val="00A854EE"/>
    <w:rsid w:val="00A92852"/>
    <w:rsid w:val="00A94412"/>
    <w:rsid w:val="00A95B37"/>
    <w:rsid w:val="00A96B6F"/>
    <w:rsid w:val="00AA0CE8"/>
    <w:rsid w:val="00AA35FD"/>
    <w:rsid w:val="00AA3DB7"/>
    <w:rsid w:val="00AA5F63"/>
    <w:rsid w:val="00AA7EBD"/>
    <w:rsid w:val="00AB69EF"/>
    <w:rsid w:val="00AC06D3"/>
    <w:rsid w:val="00AC11DC"/>
    <w:rsid w:val="00AC3E87"/>
    <w:rsid w:val="00AC469F"/>
    <w:rsid w:val="00AC4761"/>
    <w:rsid w:val="00AD0611"/>
    <w:rsid w:val="00AD0E4F"/>
    <w:rsid w:val="00AD26D7"/>
    <w:rsid w:val="00AD3905"/>
    <w:rsid w:val="00AD4555"/>
    <w:rsid w:val="00AD4A31"/>
    <w:rsid w:val="00AD515B"/>
    <w:rsid w:val="00AD5638"/>
    <w:rsid w:val="00AD7214"/>
    <w:rsid w:val="00AE1066"/>
    <w:rsid w:val="00AE12A4"/>
    <w:rsid w:val="00AE2E1B"/>
    <w:rsid w:val="00AE38DE"/>
    <w:rsid w:val="00AE5129"/>
    <w:rsid w:val="00AE55CC"/>
    <w:rsid w:val="00AE5645"/>
    <w:rsid w:val="00AE5D46"/>
    <w:rsid w:val="00AF1D6B"/>
    <w:rsid w:val="00AF1E98"/>
    <w:rsid w:val="00AF24AA"/>
    <w:rsid w:val="00AF3AF9"/>
    <w:rsid w:val="00AF3E5F"/>
    <w:rsid w:val="00AF4F09"/>
    <w:rsid w:val="00AF643E"/>
    <w:rsid w:val="00AF6F75"/>
    <w:rsid w:val="00AF79C8"/>
    <w:rsid w:val="00B00FA8"/>
    <w:rsid w:val="00B011B0"/>
    <w:rsid w:val="00B0391C"/>
    <w:rsid w:val="00B047F6"/>
    <w:rsid w:val="00B06019"/>
    <w:rsid w:val="00B0700F"/>
    <w:rsid w:val="00B1493B"/>
    <w:rsid w:val="00B15119"/>
    <w:rsid w:val="00B17169"/>
    <w:rsid w:val="00B236A5"/>
    <w:rsid w:val="00B23996"/>
    <w:rsid w:val="00B23CB2"/>
    <w:rsid w:val="00B2448B"/>
    <w:rsid w:val="00B24A18"/>
    <w:rsid w:val="00B255C5"/>
    <w:rsid w:val="00B25807"/>
    <w:rsid w:val="00B268DD"/>
    <w:rsid w:val="00B279B6"/>
    <w:rsid w:val="00B317F2"/>
    <w:rsid w:val="00B32530"/>
    <w:rsid w:val="00B32AE1"/>
    <w:rsid w:val="00B343C2"/>
    <w:rsid w:val="00B37780"/>
    <w:rsid w:val="00B37813"/>
    <w:rsid w:val="00B37EEF"/>
    <w:rsid w:val="00B37F2C"/>
    <w:rsid w:val="00B40553"/>
    <w:rsid w:val="00B4167B"/>
    <w:rsid w:val="00B41C1D"/>
    <w:rsid w:val="00B43917"/>
    <w:rsid w:val="00B44260"/>
    <w:rsid w:val="00B4515C"/>
    <w:rsid w:val="00B46220"/>
    <w:rsid w:val="00B464EA"/>
    <w:rsid w:val="00B47574"/>
    <w:rsid w:val="00B51EE1"/>
    <w:rsid w:val="00B5430C"/>
    <w:rsid w:val="00B56A90"/>
    <w:rsid w:val="00B5711C"/>
    <w:rsid w:val="00B57BCF"/>
    <w:rsid w:val="00B57E36"/>
    <w:rsid w:val="00B60209"/>
    <w:rsid w:val="00B606A3"/>
    <w:rsid w:val="00B65D6F"/>
    <w:rsid w:val="00B673F3"/>
    <w:rsid w:val="00B67A25"/>
    <w:rsid w:val="00B7354A"/>
    <w:rsid w:val="00B74036"/>
    <w:rsid w:val="00B7435B"/>
    <w:rsid w:val="00B74446"/>
    <w:rsid w:val="00B74B59"/>
    <w:rsid w:val="00B77142"/>
    <w:rsid w:val="00B8024E"/>
    <w:rsid w:val="00B8031E"/>
    <w:rsid w:val="00B80C3A"/>
    <w:rsid w:val="00B82D15"/>
    <w:rsid w:val="00B82DA7"/>
    <w:rsid w:val="00B84643"/>
    <w:rsid w:val="00B90452"/>
    <w:rsid w:val="00B90780"/>
    <w:rsid w:val="00B916D6"/>
    <w:rsid w:val="00B91AD8"/>
    <w:rsid w:val="00B9209B"/>
    <w:rsid w:val="00B9240D"/>
    <w:rsid w:val="00B95753"/>
    <w:rsid w:val="00B97E42"/>
    <w:rsid w:val="00BA0B2E"/>
    <w:rsid w:val="00BA0C05"/>
    <w:rsid w:val="00BA54D0"/>
    <w:rsid w:val="00BA6974"/>
    <w:rsid w:val="00BA7E30"/>
    <w:rsid w:val="00BB1013"/>
    <w:rsid w:val="00BB1033"/>
    <w:rsid w:val="00BB4515"/>
    <w:rsid w:val="00BB7B89"/>
    <w:rsid w:val="00BC1A9B"/>
    <w:rsid w:val="00BC2A22"/>
    <w:rsid w:val="00BC4986"/>
    <w:rsid w:val="00BC5D75"/>
    <w:rsid w:val="00BC5E2E"/>
    <w:rsid w:val="00BC6379"/>
    <w:rsid w:val="00BC7608"/>
    <w:rsid w:val="00BC7EEF"/>
    <w:rsid w:val="00BD0C50"/>
    <w:rsid w:val="00BD0CA4"/>
    <w:rsid w:val="00BD1A02"/>
    <w:rsid w:val="00BD43BB"/>
    <w:rsid w:val="00BD7ADE"/>
    <w:rsid w:val="00BD7B4A"/>
    <w:rsid w:val="00BE1A85"/>
    <w:rsid w:val="00BE251D"/>
    <w:rsid w:val="00BE30DE"/>
    <w:rsid w:val="00BE46ED"/>
    <w:rsid w:val="00BE4FD1"/>
    <w:rsid w:val="00BE5873"/>
    <w:rsid w:val="00BE642D"/>
    <w:rsid w:val="00BE6D7A"/>
    <w:rsid w:val="00BF2080"/>
    <w:rsid w:val="00BF2511"/>
    <w:rsid w:val="00BF377F"/>
    <w:rsid w:val="00BF3F88"/>
    <w:rsid w:val="00BF57BE"/>
    <w:rsid w:val="00BF5A58"/>
    <w:rsid w:val="00C0042B"/>
    <w:rsid w:val="00C01EF2"/>
    <w:rsid w:val="00C02900"/>
    <w:rsid w:val="00C02E58"/>
    <w:rsid w:val="00C02F34"/>
    <w:rsid w:val="00C030B6"/>
    <w:rsid w:val="00C04B38"/>
    <w:rsid w:val="00C067B7"/>
    <w:rsid w:val="00C10A09"/>
    <w:rsid w:val="00C121BC"/>
    <w:rsid w:val="00C13116"/>
    <w:rsid w:val="00C14D92"/>
    <w:rsid w:val="00C158BC"/>
    <w:rsid w:val="00C16739"/>
    <w:rsid w:val="00C17F3F"/>
    <w:rsid w:val="00C220EF"/>
    <w:rsid w:val="00C23B30"/>
    <w:rsid w:val="00C23BA2"/>
    <w:rsid w:val="00C260A2"/>
    <w:rsid w:val="00C30DEC"/>
    <w:rsid w:val="00C31142"/>
    <w:rsid w:val="00C312FA"/>
    <w:rsid w:val="00C31DEF"/>
    <w:rsid w:val="00C338EB"/>
    <w:rsid w:val="00C34790"/>
    <w:rsid w:val="00C35BB7"/>
    <w:rsid w:val="00C36B35"/>
    <w:rsid w:val="00C400CD"/>
    <w:rsid w:val="00C40373"/>
    <w:rsid w:val="00C41617"/>
    <w:rsid w:val="00C41DA8"/>
    <w:rsid w:val="00C4309A"/>
    <w:rsid w:val="00C43F23"/>
    <w:rsid w:val="00C43FF1"/>
    <w:rsid w:val="00C44F1F"/>
    <w:rsid w:val="00C45494"/>
    <w:rsid w:val="00C50D87"/>
    <w:rsid w:val="00C51B4E"/>
    <w:rsid w:val="00C52D18"/>
    <w:rsid w:val="00C559CE"/>
    <w:rsid w:val="00C55E19"/>
    <w:rsid w:val="00C55E56"/>
    <w:rsid w:val="00C563BF"/>
    <w:rsid w:val="00C56EF8"/>
    <w:rsid w:val="00C57512"/>
    <w:rsid w:val="00C57607"/>
    <w:rsid w:val="00C61133"/>
    <w:rsid w:val="00C64009"/>
    <w:rsid w:val="00C7016D"/>
    <w:rsid w:val="00C74ABE"/>
    <w:rsid w:val="00C767B3"/>
    <w:rsid w:val="00C76C07"/>
    <w:rsid w:val="00C80F23"/>
    <w:rsid w:val="00C850A3"/>
    <w:rsid w:val="00C85401"/>
    <w:rsid w:val="00C87568"/>
    <w:rsid w:val="00C92451"/>
    <w:rsid w:val="00C9272C"/>
    <w:rsid w:val="00C97764"/>
    <w:rsid w:val="00C97C9B"/>
    <w:rsid w:val="00CA2F4E"/>
    <w:rsid w:val="00CA344C"/>
    <w:rsid w:val="00CA59F6"/>
    <w:rsid w:val="00CB046E"/>
    <w:rsid w:val="00CB142D"/>
    <w:rsid w:val="00CB29F6"/>
    <w:rsid w:val="00CB2BBF"/>
    <w:rsid w:val="00CB375E"/>
    <w:rsid w:val="00CB481C"/>
    <w:rsid w:val="00CB4C8C"/>
    <w:rsid w:val="00CB5F73"/>
    <w:rsid w:val="00CB62E1"/>
    <w:rsid w:val="00CB6EFE"/>
    <w:rsid w:val="00CB7A3B"/>
    <w:rsid w:val="00CC15D7"/>
    <w:rsid w:val="00CC1636"/>
    <w:rsid w:val="00CC16F9"/>
    <w:rsid w:val="00CC28A9"/>
    <w:rsid w:val="00CC4183"/>
    <w:rsid w:val="00CC5423"/>
    <w:rsid w:val="00CC70A4"/>
    <w:rsid w:val="00CD4A0C"/>
    <w:rsid w:val="00CD5CEF"/>
    <w:rsid w:val="00CE038D"/>
    <w:rsid w:val="00CE06EC"/>
    <w:rsid w:val="00CE41F1"/>
    <w:rsid w:val="00CE54FE"/>
    <w:rsid w:val="00CE592E"/>
    <w:rsid w:val="00CE5BC5"/>
    <w:rsid w:val="00CF16A4"/>
    <w:rsid w:val="00CF299F"/>
    <w:rsid w:val="00CF3357"/>
    <w:rsid w:val="00CF4695"/>
    <w:rsid w:val="00CF58DF"/>
    <w:rsid w:val="00D00BC3"/>
    <w:rsid w:val="00D0316E"/>
    <w:rsid w:val="00D03538"/>
    <w:rsid w:val="00D04410"/>
    <w:rsid w:val="00D057D1"/>
    <w:rsid w:val="00D05EE7"/>
    <w:rsid w:val="00D06A9D"/>
    <w:rsid w:val="00D07C15"/>
    <w:rsid w:val="00D11D4F"/>
    <w:rsid w:val="00D12D04"/>
    <w:rsid w:val="00D13A01"/>
    <w:rsid w:val="00D15733"/>
    <w:rsid w:val="00D16F78"/>
    <w:rsid w:val="00D2020F"/>
    <w:rsid w:val="00D20364"/>
    <w:rsid w:val="00D2130C"/>
    <w:rsid w:val="00D26746"/>
    <w:rsid w:val="00D26DDD"/>
    <w:rsid w:val="00D27BDC"/>
    <w:rsid w:val="00D3194F"/>
    <w:rsid w:val="00D33420"/>
    <w:rsid w:val="00D33751"/>
    <w:rsid w:val="00D3445F"/>
    <w:rsid w:val="00D37343"/>
    <w:rsid w:val="00D37495"/>
    <w:rsid w:val="00D41727"/>
    <w:rsid w:val="00D427E4"/>
    <w:rsid w:val="00D45F1B"/>
    <w:rsid w:val="00D478CC"/>
    <w:rsid w:val="00D52289"/>
    <w:rsid w:val="00D52EEE"/>
    <w:rsid w:val="00D55054"/>
    <w:rsid w:val="00D55A37"/>
    <w:rsid w:val="00D55B7E"/>
    <w:rsid w:val="00D56138"/>
    <w:rsid w:val="00D64354"/>
    <w:rsid w:val="00D66685"/>
    <w:rsid w:val="00D70D35"/>
    <w:rsid w:val="00D71194"/>
    <w:rsid w:val="00D71351"/>
    <w:rsid w:val="00D71997"/>
    <w:rsid w:val="00D7532A"/>
    <w:rsid w:val="00D753E9"/>
    <w:rsid w:val="00D777B9"/>
    <w:rsid w:val="00D82273"/>
    <w:rsid w:val="00D82FA5"/>
    <w:rsid w:val="00D84A4B"/>
    <w:rsid w:val="00D84B45"/>
    <w:rsid w:val="00D857AE"/>
    <w:rsid w:val="00D8623D"/>
    <w:rsid w:val="00D867FB"/>
    <w:rsid w:val="00D873C4"/>
    <w:rsid w:val="00D90E11"/>
    <w:rsid w:val="00D9110D"/>
    <w:rsid w:val="00D91124"/>
    <w:rsid w:val="00D91987"/>
    <w:rsid w:val="00D92168"/>
    <w:rsid w:val="00D93426"/>
    <w:rsid w:val="00D94B22"/>
    <w:rsid w:val="00D958D3"/>
    <w:rsid w:val="00D9594F"/>
    <w:rsid w:val="00D97213"/>
    <w:rsid w:val="00DA134E"/>
    <w:rsid w:val="00DA13F3"/>
    <w:rsid w:val="00DA27AC"/>
    <w:rsid w:val="00DA2DE3"/>
    <w:rsid w:val="00DA64AF"/>
    <w:rsid w:val="00DA7948"/>
    <w:rsid w:val="00DB1F4F"/>
    <w:rsid w:val="00DB2910"/>
    <w:rsid w:val="00DB2AC7"/>
    <w:rsid w:val="00DB3588"/>
    <w:rsid w:val="00DB56EC"/>
    <w:rsid w:val="00DB704C"/>
    <w:rsid w:val="00DC0B04"/>
    <w:rsid w:val="00DC5515"/>
    <w:rsid w:val="00DC693B"/>
    <w:rsid w:val="00DC7C77"/>
    <w:rsid w:val="00DD0F5D"/>
    <w:rsid w:val="00DD2C55"/>
    <w:rsid w:val="00DD32D6"/>
    <w:rsid w:val="00DD426D"/>
    <w:rsid w:val="00DD74FC"/>
    <w:rsid w:val="00DE117F"/>
    <w:rsid w:val="00DE1769"/>
    <w:rsid w:val="00DE1A17"/>
    <w:rsid w:val="00DE2418"/>
    <w:rsid w:val="00DE44C8"/>
    <w:rsid w:val="00DE64CC"/>
    <w:rsid w:val="00DE6AA9"/>
    <w:rsid w:val="00DE6E5C"/>
    <w:rsid w:val="00DE778B"/>
    <w:rsid w:val="00DE7B30"/>
    <w:rsid w:val="00DF0A34"/>
    <w:rsid w:val="00DF20C7"/>
    <w:rsid w:val="00DF4D0C"/>
    <w:rsid w:val="00DF53FA"/>
    <w:rsid w:val="00DF5C20"/>
    <w:rsid w:val="00DF744A"/>
    <w:rsid w:val="00DF7D81"/>
    <w:rsid w:val="00E02254"/>
    <w:rsid w:val="00E02DEB"/>
    <w:rsid w:val="00E042A1"/>
    <w:rsid w:val="00E0476C"/>
    <w:rsid w:val="00E0576B"/>
    <w:rsid w:val="00E067EA"/>
    <w:rsid w:val="00E06D18"/>
    <w:rsid w:val="00E07C4A"/>
    <w:rsid w:val="00E104FA"/>
    <w:rsid w:val="00E1320D"/>
    <w:rsid w:val="00E16022"/>
    <w:rsid w:val="00E16304"/>
    <w:rsid w:val="00E1738C"/>
    <w:rsid w:val="00E174FF"/>
    <w:rsid w:val="00E205AA"/>
    <w:rsid w:val="00E22296"/>
    <w:rsid w:val="00E27360"/>
    <w:rsid w:val="00E27C04"/>
    <w:rsid w:val="00E30713"/>
    <w:rsid w:val="00E30D0E"/>
    <w:rsid w:val="00E30EDF"/>
    <w:rsid w:val="00E31FBA"/>
    <w:rsid w:val="00E328E2"/>
    <w:rsid w:val="00E336BB"/>
    <w:rsid w:val="00E3384E"/>
    <w:rsid w:val="00E374C8"/>
    <w:rsid w:val="00E4042D"/>
    <w:rsid w:val="00E412F2"/>
    <w:rsid w:val="00E4135D"/>
    <w:rsid w:val="00E422F3"/>
    <w:rsid w:val="00E4351D"/>
    <w:rsid w:val="00E43750"/>
    <w:rsid w:val="00E44860"/>
    <w:rsid w:val="00E45640"/>
    <w:rsid w:val="00E508EB"/>
    <w:rsid w:val="00E521E3"/>
    <w:rsid w:val="00E53B7A"/>
    <w:rsid w:val="00E550C9"/>
    <w:rsid w:val="00E55405"/>
    <w:rsid w:val="00E5645D"/>
    <w:rsid w:val="00E627A4"/>
    <w:rsid w:val="00E6280E"/>
    <w:rsid w:val="00E62C9C"/>
    <w:rsid w:val="00E630EE"/>
    <w:rsid w:val="00E67A61"/>
    <w:rsid w:val="00E70455"/>
    <w:rsid w:val="00E73221"/>
    <w:rsid w:val="00E75116"/>
    <w:rsid w:val="00E763EB"/>
    <w:rsid w:val="00E8342F"/>
    <w:rsid w:val="00E838EF"/>
    <w:rsid w:val="00E84632"/>
    <w:rsid w:val="00E847EE"/>
    <w:rsid w:val="00E84F32"/>
    <w:rsid w:val="00E876F9"/>
    <w:rsid w:val="00E96A72"/>
    <w:rsid w:val="00E96B52"/>
    <w:rsid w:val="00EA01F7"/>
    <w:rsid w:val="00EA1D33"/>
    <w:rsid w:val="00EA1F5A"/>
    <w:rsid w:val="00EA375F"/>
    <w:rsid w:val="00EA3AD1"/>
    <w:rsid w:val="00EA3C4A"/>
    <w:rsid w:val="00EA5143"/>
    <w:rsid w:val="00EA56DE"/>
    <w:rsid w:val="00EA7104"/>
    <w:rsid w:val="00EA7533"/>
    <w:rsid w:val="00EB067F"/>
    <w:rsid w:val="00EB2419"/>
    <w:rsid w:val="00EB27DE"/>
    <w:rsid w:val="00EB58F5"/>
    <w:rsid w:val="00EB6E6B"/>
    <w:rsid w:val="00EC010F"/>
    <w:rsid w:val="00EC09C2"/>
    <w:rsid w:val="00EC2E3A"/>
    <w:rsid w:val="00EC3CCB"/>
    <w:rsid w:val="00EC41BC"/>
    <w:rsid w:val="00EC5A74"/>
    <w:rsid w:val="00EC737D"/>
    <w:rsid w:val="00ED0E09"/>
    <w:rsid w:val="00ED2154"/>
    <w:rsid w:val="00ED4277"/>
    <w:rsid w:val="00ED7C8C"/>
    <w:rsid w:val="00ED7DDB"/>
    <w:rsid w:val="00EE431B"/>
    <w:rsid w:val="00EE4874"/>
    <w:rsid w:val="00EE53E5"/>
    <w:rsid w:val="00EE5F2D"/>
    <w:rsid w:val="00EE73FB"/>
    <w:rsid w:val="00EE7BF0"/>
    <w:rsid w:val="00EF2674"/>
    <w:rsid w:val="00EF54BC"/>
    <w:rsid w:val="00EF556F"/>
    <w:rsid w:val="00EF7D07"/>
    <w:rsid w:val="00EF7DB6"/>
    <w:rsid w:val="00F0161E"/>
    <w:rsid w:val="00F0181C"/>
    <w:rsid w:val="00F01861"/>
    <w:rsid w:val="00F03512"/>
    <w:rsid w:val="00F0433A"/>
    <w:rsid w:val="00F0519B"/>
    <w:rsid w:val="00F059D4"/>
    <w:rsid w:val="00F06B82"/>
    <w:rsid w:val="00F103C8"/>
    <w:rsid w:val="00F11783"/>
    <w:rsid w:val="00F119AF"/>
    <w:rsid w:val="00F139D5"/>
    <w:rsid w:val="00F1480B"/>
    <w:rsid w:val="00F1498D"/>
    <w:rsid w:val="00F20065"/>
    <w:rsid w:val="00F2038E"/>
    <w:rsid w:val="00F22211"/>
    <w:rsid w:val="00F22297"/>
    <w:rsid w:val="00F22341"/>
    <w:rsid w:val="00F22F1D"/>
    <w:rsid w:val="00F24039"/>
    <w:rsid w:val="00F24E0E"/>
    <w:rsid w:val="00F2646E"/>
    <w:rsid w:val="00F265A5"/>
    <w:rsid w:val="00F26693"/>
    <w:rsid w:val="00F30496"/>
    <w:rsid w:val="00F32579"/>
    <w:rsid w:val="00F3477D"/>
    <w:rsid w:val="00F347FE"/>
    <w:rsid w:val="00F34859"/>
    <w:rsid w:val="00F356F7"/>
    <w:rsid w:val="00F37EA9"/>
    <w:rsid w:val="00F40055"/>
    <w:rsid w:val="00F40868"/>
    <w:rsid w:val="00F40E14"/>
    <w:rsid w:val="00F44FDE"/>
    <w:rsid w:val="00F46467"/>
    <w:rsid w:val="00F4715C"/>
    <w:rsid w:val="00F47BA9"/>
    <w:rsid w:val="00F47FF8"/>
    <w:rsid w:val="00F529B5"/>
    <w:rsid w:val="00F52AA4"/>
    <w:rsid w:val="00F53385"/>
    <w:rsid w:val="00F56162"/>
    <w:rsid w:val="00F56B7E"/>
    <w:rsid w:val="00F56E5B"/>
    <w:rsid w:val="00F6052F"/>
    <w:rsid w:val="00F62FDE"/>
    <w:rsid w:val="00F654E6"/>
    <w:rsid w:val="00F662CD"/>
    <w:rsid w:val="00F67E39"/>
    <w:rsid w:val="00F703A8"/>
    <w:rsid w:val="00F707F1"/>
    <w:rsid w:val="00F7094A"/>
    <w:rsid w:val="00F710BE"/>
    <w:rsid w:val="00F72579"/>
    <w:rsid w:val="00F804B9"/>
    <w:rsid w:val="00F80AE2"/>
    <w:rsid w:val="00F83FF9"/>
    <w:rsid w:val="00F870C3"/>
    <w:rsid w:val="00F90005"/>
    <w:rsid w:val="00F91B52"/>
    <w:rsid w:val="00F97478"/>
    <w:rsid w:val="00F97B71"/>
    <w:rsid w:val="00F97B9E"/>
    <w:rsid w:val="00FA00C3"/>
    <w:rsid w:val="00FA0527"/>
    <w:rsid w:val="00FA085E"/>
    <w:rsid w:val="00FA0947"/>
    <w:rsid w:val="00FA2D49"/>
    <w:rsid w:val="00FA4B52"/>
    <w:rsid w:val="00FA4D4F"/>
    <w:rsid w:val="00FA4D5B"/>
    <w:rsid w:val="00FA54E8"/>
    <w:rsid w:val="00FA6245"/>
    <w:rsid w:val="00FA7737"/>
    <w:rsid w:val="00FA786F"/>
    <w:rsid w:val="00FA7D19"/>
    <w:rsid w:val="00FA7EB3"/>
    <w:rsid w:val="00FB058F"/>
    <w:rsid w:val="00FB387C"/>
    <w:rsid w:val="00FB3C94"/>
    <w:rsid w:val="00FB48C1"/>
    <w:rsid w:val="00FB6808"/>
    <w:rsid w:val="00FB6CD0"/>
    <w:rsid w:val="00FB723C"/>
    <w:rsid w:val="00FB72B4"/>
    <w:rsid w:val="00FC0A2D"/>
    <w:rsid w:val="00FC13C8"/>
    <w:rsid w:val="00FC39F9"/>
    <w:rsid w:val="00FC59F8"/>
    <w:rsid w:val="00FC60F6"/>
    <w:rsid w:val="00FC6F53"/>
    <w:rsid w:val="00FC7F43"/>
    <w:rsid w:val="00FD1F57"/>
    <w:rsid w:val="00FD45FA"/>
    <w:rsid w:val="00FD7D41"/>
    <w:rsid w:val="00FE0072"/>
    <w:rsid w:val="00FE0C71"/>
    <w:rsid w:val="00FE1E47"/>
    <w:rsid w:val="00FE275D"/>
    <w:rsid w:val="00FE7FBD"/>
    <w:rsid w:val="00FF10BC"/>
    <w:rsid w:val="00FF5DCF"/>
    <w:rsid w:val="00FF5FC7"/>
    <w:rsid w:val="00FF6A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10F617EB-3731-4960-B639-6974C10C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828"/>
    <w:pPr>
      <w:widowControl w:val="0"/>
      <w:jc w:val="both"/>
    </w:pPr>
    <w:rPr>
      <w:kern w:val="2"/>
      <w:sz w:val="21"/>
      <w:szCs w:val="24"/>
    </w:rPr>
  </w:style>
  <w:style w:type="paragraph" w:styleId="1">
    <w:name w:val="heading 1"/>
    <w:basedOn w:val="a"/>
    <w:next w:val="a"/>
    <w:link w:val="1Char"/>
    <w:uiPriority w:val="99"/>
    <w:qFormat/>
    <w:rsid w:val="00180952"/>
    <w:pPr>
      <w:keepNext/>
      <w:keepLines/>
      <w:spacing w:before="340" w:after="330" w:line="578" w:lineRule="auto"/>
      <w:outlineLvl w:val="0"/>
    </w:pPr>
    <w:rPr>
      <w:b/>
      <w:bCs/>
      <w:kern w:val="44"/>
      <w:sz w:val="44"/>
      <w:szCs w:val="44"/>
    </w:rPr>
  </w:style>
  <w:style w:type="paragraph" w:styleId="2">
    <w:name w:val="heading 2"/>
    <w:basedOn w:val="a"/>
    <w:next w:val="a0"/>
    <w:qFormat/>
    <w:rsid w:val="006A4828"/>
    <w:pPr>
      <w:keepNext/>
      <w:keepLines/>
      <w:spacing w:before="260" w:after="260" w:line="360" w:lineRule="auto"/>
      <w:outlineLvl w:val="1"/>
    </w:pPr>
    <w:rPr>
      <w:rFonts w:ascii="Arial" w:hAnsi="Arial" w:cs="Arial"/>
      <w:b/>
      <w:bCs/>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rsid w:val="006A4828"/>
    <w:pPr>
      <w:ind w:firstLineChars="200" w:firstLine="420"/>
    </w:pPr>
  </w:style>
  <w:style w:type="paragraph" w:styleId="a4">
    <w:name w:val="Body Text Indent"/>
    <w:basedOn w:val="a"/>
    <w:rsid w:val="006A4828"/>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
    <w:uiPriority w:val="99"/>
    <w:rsid w:val="006A4828"/>
    <w:rPr>
      <w:rFonts w:ascii="宋体" w:hAnsi="Courier New"/>
      <w:szCs w:val="21"/>
    </w:rPr>
  </w:style>
  <w:style w:type="paragraph" w:styleId="20">
    <w:name w:val="Body Text Indent 2"/>
    <w:basedOn w:val="a"/>
    <w:rsid w:val="006A4828"/>
    <w:pPr>
      <w:spacing w:line="560" w:lineRule="exact"/>
      <w:ind w:firstLineChars="200" w:firstLine="480"/>
    </w:pPr>
    <w:rPr>
      <w:rFonts w:ascii="宋体" w:hAnsi="宋体"/>
      <w:color w:val="FF0000"/>
      <w:sz w:val="24"/>
    </w:rPr>
  </w:style>
  <w:style w:type="paragraph" w:styleId="a6">
    <w:name w:val="footer"/>
    <w:basedOn w:val="a"/>
    <w:rsid w:val="006A4828"/>
    <w:pPr>
      <w:tabs>
        <w:tab w:val="center" w:pos="4153"/>
        <w:tab w:val="right" w:pos="8306"/>
      </w:tabs>
      <w:snapToGrid w:val="0"/>
      <w:jc w:val="left"/>
    </w:pPr>
    <w:rPr>
      <w:sz w:val="18"/>
      <w:szCs w:val="18"/>
    </w:rPr>
  </w:style>
  <w:style w:type="character" w:styleId="a7">
    <w:name w:val="page number"/>
    <w:basedOn w:val="a1"/>
    <w:rsid w:val="006A4828"/>
  </w:style>
  <w:style w:type="character" w:styleId="a8">
    <w:name w:val="Hyperlink"/>
    <w:basedOn w:val="a1"/>
    <w:rsid w:val="006A4828"/>
    <w:rPr>
      <w:color w:val="0000FF"/>
      <w:u w:val="single"/>
    </w:rPr>
  </w:style>
  <w:style w:type="paragraph" w:styleId="3">
    <w:name w:val="Body Text Indent 3"/>
    <w:basedOn w:val="a"/>
    <w:rsid w:val="006A4828"/>
    <w:pPr>
      <w:spacing w:line="560" w:lineRule="exact"/>
      <w:ind w:firstLineChars="200" w:firstLine="420"/>
    </w:pPr>
    <w:rPr>
      <w:rFonts w:ascii="Arial" w:hAnsi="Arial" w:cs="Arial"/>
      <w:color w:val="FF0000"/>
    </w:rPr>
  </w:style>
  <w:style w:type="paragraph" w:styleId="a9">
    <w:name w:val="header"/>
    <w:basedOn w:val="a"/>
    <w:link w:val="Char0"/>
    <w:uiPriority w:val="99"/>
    <w:rsid w:val="006A4828"/>
    <w:pPr>
      <w:pBdr>
        <w:bottom w:val="single" w:sz="6" w:space="1" w:color="auto"/>
      </w:pBdr>
      <w:tabs>
        <w:tab w:val="center" w:pos="4153"/>
        <w:tab w:val="right" w:pos="8306"/>
      </w:tabs>
      <w:snapToGrid w:val="0"/>
      <w:jc w:val="center"/>
    </w:pPr>
    <w:rPr>
      <w:sz w:val="18"/>
      <w:szCs w:val="18"/>
    </w:rPr>
  </w:style>
  <w:style w:type="character" w:customStyle="1" w:styleId="10">
    <w:name w:val="已访问的超链接1"/>
    <w:basedOn w:val="a1"/>
    <w:rsid w:val="006A4828"/>
    <w:rPr>
      <w:color w:val="800080"/>
      <w:u w:val="single"/>
    </w:rPr>
  </w:style>
  <w:style w:type="paragraph" w:styleId="aa">
    <w:name w:val="List"/>
    <w:basedOn w:val="ab"/>
    <w:rsid w:val="006A4828"/>
    <w:pPr>
      <w:spacing w:after="220" w:line="220" w:lineRule="atLeast"/>
      <w:ind w:left="1440" w:hanging="360"/>
    </w:pPr>
    <w:rPr>
      <w:szCs w:val="20"/>
    </w:rPr>
  </w:style>
  <w:style w:type="paragraph" w:styleId="ab">
    <w:name w:val="Body Text"/>
    <w:basedOn w:val="a"/>
    <w:rsid w:val="006A4828"/>
    <w:pPr>
      <w:spacing w:after="120"/>
    </w:pPr>
  </w:style>
  <w:style w:type="paragraph" w:styleId="ac">
    <w:name w:val="Date"/>
    <w:basedOn w:val="a"/>
    <w:next w:val="a"/>
    <w:link w:val="Char1"/>
    <w:rsid w:val="006A4828"/>
    <w:rPr>
      <w:sz w:val="24"/>
      <w:szCs w:val="20"/>
    </w:rPr>
  </w:style>
  <w:style w:type="character" w:customStyle="1" w:styleId="c1">
    <w:name w:val="c1"/>
    <w:basedOn w:val="a1"/>
    <w:rsid w:val="006A4828"/>
    <w:rPr>
      <w:color w:val="000000"/>
      <w:sz w:val="18"/>
      <w:szCs w:val="18"/>
    </w:rPr>
  </w:style>
  <w:style w:type="paragraph" w:styleId="11">
    <w:name w:val="index 1"/>
    <w:basedOn w:val="a"/>
    <w:next w:val="a"/>
    <w:autoRedefine/>
    <w:semiHidden/>
    <w:rsid w:val="006A4828"/>
    <w:pPr>
      <w:jc w:val="right"/>
    </w:pPr>
    <w:rPr>
      <w:color w:val="008000"/>
    </w:rPr>
  </w:style>
  <w:style w:type="paragraph" w:customStyle="1" w:styleId="font5">
    <w:name w:val="font5"/>
    <w:basedOn w:val="a"/>
    <w:rsid w:val="006A4828"/>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6A4828"/>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6A4828"/>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6A4828"/>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6A4828"/>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6A4828"/>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6A4828"/>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6A4828"/>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d">
    <w:name w:val="Balloon Text"/>
    <w:basedOn w:val="a"/>
    <w:semiHidden/>
    <w:rsid w:val="006A4828"/>
    <w:rPr>
      <w:sz w:val="18"/>
      <w:szCs w:val="18"/>
    </w:rPr>
  </w:style>
  <w:style w:type="character" w:styleId="ae">
    <w:name w:val="annotation reference"/>
    <w:basedOn w:val="a1"/>
    <w:uiPriority w:val="99"/>
    <w:semiHidden/>
    <w:rsid w:val="006A4828"/>
    <w:rPr>
      <w:sz w:val="21"/>
      <w:szCs w:val="21"/>
    </w:rPr>
  </w:style>
  <w:style w:type="paragraph" w:styleId="af">
    <w:name w:val="annotation text"/>
    <w:basedOn w:val="a"/>
    <w:link w:val="Char2"/>
    <w:uiPriority w:val="99"/>
    <w:semiHidden/>
    <w:rsid w:val="006A4828"/>
    <w:pPr>
      <w:jc w:val="left"/>
    </w:pPr>
  </w:style>
  <w:style w:type="paragraph" w:styleId="af0">
    <w:name w:val="annotation subject"/>
    <w:basedOn w:val="af"/>
    <w:next w:val="af"/>
    <w:semiHidden/>
    <w:rsid w:val="006A4828"/>
    <w:rPr>
      <w:b/>
      <w:bCs/>
    </w:rPr>
  </w:style>
  <w:style w:type="paragraph" w:customStyle="1" w:styleId="Char3">
    <w:name w:val="Char"/>
    <w:basedOn w:val="a"/>
    <w:rsid w:val="006A4828"/>
  </w:style>
  <w:style w:type="paragraph" w:styleId="af1">
    <w:name w:val="Document Map"/>
    <w:basedOn w:val="a"/>
    <w:semiHidden/>
    <w:rsid w:val="000A549A"/>
    <w:pPr>
      <w:shd w:val="clear" w:color="auto" w:fill="000080"/>
    </w:pPr>
  </w:style>
  <w:style w:type="table" w:styleId="af2">
    <w:name w:val="Table Grid"/>
    <w:basedOn w:val="a2"/>
    <w:qFormat/>
    <w:rsid w:val="009A31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Char4"/>
    <w:rsid w:val="000B251E"/>
    <w:pPr>
      <w:snapToGrid w:val="0"/>
      <w:jc w:val="left"/>
    </w:pPr>
    <w:rPr>
      <w:sz w:val="18"/>
      <w:szCs w:val="18"/>
    </w:rPr>
  </w:style>
  <w:style w:type="character" w:styleId="af4">
    <w:name w:val="footnote reference"/>
    <w:basedOn w:val="a1"/>
    <w:rsid w:val="000B251E"/>
    <w:rPr>
      <w:vertAlign w:val="superscript"/>
    </w:rPr>
  </w:style>
  <w:style w:type="paragraph" w:styleId="af5">
    <w:name w:val="Normal (Web)"/>
    <w:basedOn w:val="a"/>
    <w:rsid w:val="00B25807"/>
    <w:pPr>
      <w:widowControl/>
      <w:spacing w:before="100" w:beforeAutospacing="1" w:after="100" w:afterAutospacing="1"/>
      <w:jc w:val="left"/>
    </w:pPr>
    <w:rPr>
      <w:rFonts w:ascii="宋体" w:hAnsi="宋体"/>
      <w:kern w:val="0"/>
      <w:sz w:val="24"/>
    </w:rPr>
  </w:style>
  <w:style w:type="paragraph" w:customStyle="1" w:styleId="Char5">
    <w:name w:val="Char"/>
    <w:basedOn w:val="a"/>
    <w:rsid w:val="00D97213"/>
  </w:style>
  <w:style w:type="numbering" w:customStyle="1" w:styleId="5">
    <w:name w:val="样式5"/>
    <w:rsid w:val="00952A72"/>
    <w:pPr>
      <w:numPr>
        <w:numId w:val="8"/>
      </w:numPr>
    </w:pPr>
  </w:style>
  <w:style w:type="character" w:customStyle="1" w:styleId="t1">
    <w:name w:val="t1"/>
    <w:basedOn w:val="a1"/>
    <w:rsid w:val="002D2A00"/>
    <w:rPr>
      <w:color w:val="990000"/>
    </w:rPr>
  </w:style>
  <w:style w:type="character" w:customStyle="1" w:styleId="Char">
    <w:name w:val="纯文本 Char"/>
    <w:basedOn w:val="a1"/>
    <w:link w:val="a5"/>
    <w:uiPriority w:val="99"/>
    <w:rsid w:val="009A045B"/>
    <w:rPr>
      <w:rFonts w:ascii="宋体" w:hAnsi="Courier New"/>
      <w:kern w:val="2"/>
      <w:sz w:val="21"/>
      <w:szCs w:val="21"/>
    </w:rPr>
  </w:style>
  <w:style w:type="character" w:customStyle="1" w:styleId="Char4">
    <w:name w:val="脚注文本 Char"/>
    <w:basedOn w:val="a1"/>
    <w:link w:val="af3"/>
    <w:rsid w:val="00CB481C"/>
    <w:rPr>
      <w:kern w:val="2"/>
      <w:sz w:val="18"/>
      <w:szCs w:val="18"/>
    </w:rPr>
  </w:style>
  <w:style w:type="paragraph" w:customStyle="1" w:styleId="Default">
    <w:name w:val="Default"/>
    <w:rsid w:val="00CB481C"/>
    <w:pPr>
      <w:widowControl w:val="0"/>
      <w:autoSpaceDE w:val="0"/>
      <w:autoSpaceDN w:val="0"/>
      <w:adjustRightInd w:val="0"/>
    </w:pPr>
    <w:rPr>
      <w:rFonts w:ascii="FangSong" w:hAnsi="FangSong" w:cs="FangSong"/>
      <w:color w:val="000000"/>
      <w:sz w:val="24"/>
      <w:szCs w:val="24"/>
    </w:rPr>
  </w:style>
  <w:style w:type="character" w:customStyle="1" w:styleId="Char0">
    <w:name w:val="页眉 Char"/>
    <w:basedOn w:val="a1"/>
    <w:link w:val="a9"/>
    <w:uiPriority w:val="99"/>
    <w:rsid w:val="001207F2"/>
    <w:rPr>
      <w:kern w:val="2"/>
      <w:sz w:val="18"/>
      <w:szCs w:val="18"/>
    </w:rPr>
  </w:style>
  <w:style w:type="character" w:customStyle="1" w:styleId="1Char">
    <w:name w:val="标题 1 Char"/>
    <w:basedOn w:val="a1"/>
    <w:link w:val="1"/>
    <w:uiPriority w:val="99"/>
    <w:rsid w:val="00180952"/>
    <w:rPr>
      <w:b/>
      <w:bCs/>
      <w:kern w:val="44"/>
      <w:sz w:val="44"/>
      <w:szCs w:val="44"/>
    </w:rPr>
  </w:style>
  <w:style w:type="character" w:customStyle="1" w:styleId="Char1">
    <w:name w:val="日期 Char"/>
    <w:basedOn w:val="a1"/>
    <w:link w:val="ac"/>
    <w:rsid w:val="00D66685"/>
    <w:rPr>
      <w:kern w:val="2"/>
      <w:sz w:val="24"/>
    </w:rPr>
  </w:style>
  <w:style w:type="character" w:styleId="af6">
    <w:name w:val="Strong"/>
    <w:basedOn w:val="a1"/>
    <w:uiPriority w:val="22"/>
    <w:qFormat/>
    <w:rsid w:val="00C02900"/>
    <w:rPr>
      <w:b/>
      <w:bCs/>
    </w:rPr>
  </w:style>
  <w:style w:type="character" w:customStyle="1" w:styleId="Char2">
    <w:name w:val="批注文字 Char"/>
    <w:basedOn w:val="a1"/>
    <w:link w:val="af"/>
    <w:uiPriority w:val="99"/>
    <w:semiHidden/>
    <w:rsid w:val="00C51B4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32286">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5908062">
      <w:bodyDiv w:val="1"/>
      <w:marLeft w:val="0"/>
      <w:marRight w:val="0"/>
      <w:marTop w:val="0"/>
      <w:marBottom w:val="0"/>
      <w:divBdr>
        <w:top w:val="none" w:sz="0" w:space="0" w:color="auto"/>
        <w:left w:val="none" w:sz="0" w:space="0" w:color="auto"/>
        <w:bottom w:val="none" w:sz="0" w:space="0" w:color="auto"/>
        <w:right w:val="none" w:sz="0" w:space="0" w:color="auto"/>
      </w:divBdr>
    </w:div>
    <w:div w:id="404841301">
      <w:bodyDiv w:val="1"/>
      <w:marLeft w:val="0"/>
      <w:marRight w:val="0"/>
      <w:marTop w:val="0"/>
      <w:marBottom w:val="0"/>
      <w:divBdr>
        <w:top w:val="none" w:sz="0" w:space="0" w:color="auto"/>
        <w:left w:val="none" w:sz="0" w:space="0" w:color="auto"/>
        <w:bottom w:val="none" w:sz="0" w:space="0" w:color="auto"/>
        <w:right w:val="none" w:sz="0" w:space="0" w:color="auto"/>
      </w:divBdr>
    </w:div>
    <w:div w:id="515924504">
      <w:bodyDiv w:val="1"/>
      <w:marLeft w:val="0"/>
      <w:marRight w:val="0"/>
      <w:marTop w:val="0"/>
      <w:marBottom w:val="0"/>
      <w:divBdr>
        <w:top w:val="none" w:sz="0" w:space="0" w:color="auto"/>
        <w:left w:val="none" w:sz="0" w:space="0" w:color="auto"/>
        <w:bottom w:val="none" w:sz="0" w:space="0" w:color="auto"/>
        <w:right w:val="none" w:sz="0" w:space="0" w:color="auto"/>
      </w:divBdr>
    </w:div>
    <w:div w:id="713970738">
      <w:bodyDiv w:val="1"/>
      <w:marLeft w:val="0"/>
      <w:marRight w:val="0"/>
      <w:marTop w:val="0"/>
      <w:marBottom w:val="0"/>
      <w:divBdr>
        <w:top w:val="none" w:sz="0" w:space="0" w:color="auto"/>
        <w:left w:val="none" w:sz="0" w:space="0" w:color="auto"/>
        <w:bottom w:val="none" w:sz="0" w:space="0" w:color="auto"/>
        <w:right w:val="none" w:sz="0" w:space="0" w:color="auto"/>
      </w:divBdr>
    </w:div>
    <w:div w:id="718362652">
      <w:bodyDiv w:val="1"/>
      <w:marLeft w:val="0"/>
      <w:marRight w:val="0"/>
      <w:marTop w:val="0"/>
      <w:marBottom w:val="0"/>
      <w:divBdr>
        <w:top w:val="none" w:sz="0" w:space="0" w:color="auto"/>
        <w:left w:val="none" w:sz="0" w:space="0" w:color="auto"/>
        <w:bottom w:val="none" w:sz="0" w:space="0" w:color="auto"/>
        <w:right w:val="none" w:sz="0" w:space="0" w:color="auto"/>
      </w:divBdr>
    </w:div>
    <w:div w:id="855652685">
      <w:bodyDiv w:val="1"/>
      <w:marLeft w:val="0"/>
      <w:marRight w:val="0"/>
      <w:marTop w:val="0"/>
      <w:marBottom w:val="0"/>
      <w:divBdr>
        <w:top w:val="none" w:sz="0" w:space="0" w:color="auto"/>
        <w:left w:val="none" w:sz="0" w:space="0" w:color="auto"/>
        <w:bottom w:val="none" w:sz="0" w:space="0" w:color="auto"/>
        <w:right w:val="none" w:sz="0" w:space="0" w:color="auto"/>
      </w:divBdr>
    </w:div>
    <w:div w:id="1165123828">
      <w:bodyDiv w:val="1"/>
      <w:marLeft w:val="0"/>
      <w:marRight w:val="0"/>
      <w:marTop w:val="0"/>
      <w:marBottom w:val="0"/>
      <w:divBdr>
        <w:top w:val="none" w:sz="0" w:space="0" w:color="auto"/>
        <w:left w:val="none" w:sz="0" w:space="0" w:color="auto"/>
        <w:bottom w:val="none" w:sz="0" w:space="0" w:color="auto"/>
        <w:right w:val="none" w:sz="0" w:space="0" w:color="auto"/>
      </w:divBdr>
    </w:div>
    <w:div w:id="1197889010">
      <w:bodyDiv w:val="1"/>
      <w:marLeft w:val="0"/>
      <w:marRight w:val="0"/>
      <w:marTop w:val="0"/>
      <w:marBottom w:val="0"/>
      <w:divBdr>
        <w:top w:val="none" w:sz="0" w:space="0" w:color="auto"/>
        <w:left w:val="none" w:sz="0" w:space="0" w:color="auto"/>
        <w:bottom w:val="none" w:sz="0" w:space="0" w:color="auto"/>
        <w:right w:val="none" w:sz="0" w:space="0" w:color="auto"/>
      </w:divBdr>
    </w:div>
    <w:div w:id="128072547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1732465">
      <w:bodyDiv w:val="1"/>
      <w:marLeft w:val="0"/>
      <w:marRight w:val="0"/>
      <w:marTop w:val="0"/>
      <w:marBottom w:val="0"/>
      <w:divBdr>
        <w:top w:val="none" w:sz="0" w:space="0" w:color="auto"/>
        <w:left w:val="none" w:sz="0" w:space="0" w:color="auto"/>
        <w:bottom w:val="none" w:sz="0" w:space="0" w:color="auto"/>
        <w:right w:val="none" w:sz="0" w:space="0" w:color="auto"/>
      </w:divBdr>
    </w:div>
    <w:div w:id="1541361230">
      <w:bodyDiv w:val="1"/>
      <w:marLeft w:val="0"/>
      <w:marRight w:val="0"/>
      <w:marTop w:val="0"/>
      <w:marBottom w:val="0"/>
      <w:divBdr>
        <w:top w:val="none" w:sz="0" w:space="0" w:color="auto"/>
        <w:left w:val="none" w:sz="0" w:space="0" w:color="auto"/>
        <w:bottom w:val="none" w:sz="0" w:space="0" w:color="auto"/>
        <w:right w:val="none" w:sz="0" w:space="0" w:color="auto"/>
      </w:divBdr>
    </w:div>
    <w:div w:id="1736662881">
      <w:bodyDiv w:val="1"/>
      <w:marLeft w:val="0"/>
      <w:marRight w:val="0"/>
      <w:marTop w:val="0"/>
      <w:marBottom w:val="0"/>
      <w:divBdr>
        <w:top w:val="none" w:sz="0" w:space="0" w:color="auto"/>
        <w:left w:val="none" w:sz="0" w:space="0" w:color="auto"/>
        <w:bottom w:val="none" w:sz="0" w:space="0" w:color="auto"/>
        <w:right w:val="none" w:sz="0" w:space="0" w:color="auto"/>
      </w:divBdr>
    </w:div>
    <w:div w:id="1887255298">
      <w:bodyDiv w:val="1"/>
      <w:marLeft w:val="0"/>
      <w:marRight w:val="0"/>
      <w:marTop w:val="0"/>
      <w:marBottom w:val="0"/>
      <w:divBdr>
        <w:top w:val="none" w:sz="0" w:space="0" w:color="auto"/>
        <w:left w:val="none" w:sz="0" w:space="0" w:color="auto"/>
        <w:bottom w:val="none" w:sz="0" w:space="0" w:color="auto"/>
        <w:right w:val="none" w:sz="0" w:space="0" w:color="auto"/>
      </w:divBdr>
    </w:div>
    <w:div w:id="1912079058">
      <w:bodyDiv w:val="1"/>
      <w:marLeft w:val="0"/>
      <w:marRight w:val="0"/>
      <w:marTop w:val="0"/>
      <w:marBottom w:val="0"/>
      <w:divBdr>
        <w:top w:val="none" w:sz="0" w:space="0" w:color="auto"/>
        <w:left w:val="none" w:sz="0" w:space="0" w:color="auto"/>
        <w:bottom w:val="none" w:sz="0" w:space="0" w:color="auto"/>
        <w:right w:val="none" w:sz="0" w:space="0" w:color="auto"/>
      </w:divBdr>
    </w:div>
    <w:div w:id="2025472779">
      <w:bodyDiv w:val="1"/>
      <w:marLeft w:val="0"/>
      <w:marRight w:val="0"/>
      <w:marTop w:val="0"/>
      <w:marBottom w:val="0"/>
      <w:divBdr>
        <w:top w:val="none" w:sz="0" w:space="0" w:color="auto"/>
        <w:left w:val="none" w:sz="0" w:space="0" w:color="auto"/>
        <w:bottom w:val="none" w:sz="0" w:space="0" w:color="auto"/>
        <w:right w:val="none" w:sz="0" w:space="0" w:color="auto"/>
      </w:divBdr>
    </w:div>
    <w:div w:id="2106463434">
      <w:bodyDiv w:val="1"/>
      <w:marLeft w:val="0"/>
      <w:marRight w:val="0"/>
      <w:marTop w:val="0"/>
      <w:marBottom w:val="0"/>
      <w:divBdr>
        <w:top w:val="none" w:sz="0" w:space="0" w:color="auto"/>
        <w:left w:val="none" w:sz="0" w:space="0" w:color="auto"/>
        <w:bottom w:val="none" w:sz="0" w:space="0" w:color="auto"/>
        <w:right w:val="none" w:sz="0" w:space="0" w:color="auto"/>
      </w:divBdr>
    </w:div>
    <w:div w:id="212723714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6620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abc&#23395;&#25253;.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49C8A-64F9-4EDF-9331-FFFEE4E6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abc季报</Template>
  <TotalTime>238</TotalTime>
  <Pages>13</Pages>
  <Words>1100</Words>
  <Characters>6272</Characters>
  <Application>Microsoft Office Word</Application>
  <DocSecurity>0</DocSecurity>
  <Lines>52</Lines>
  <Paragraphs>14</Paragraphs>
  <ScaleCrop>false</ScaleCrop>
  <Company>TRT. Ltd. Co.</Company>
  <LinksUpToDate>false</LinksUpToDate>
  <CharactersWithSpaces>7358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黄莹</cp:lastModifiedBy>
  <cp:revision>383</cp:revision>
  <cp:lastPrinted>2007-07-19T00:46:00Z</cp:lastPrinted>
  <dcterms:created xsi:type="dcterms:W3CDTF">2014-01-17T06:19:00Z</dcterms:created>
  <dcterms:modified xsi:type="dcterms:W3CDTF">2019-04-19T11:47:00Z</dcterms:modified>
</cp:coreProperties>
</file>