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4</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12</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二〇一九年一月二十一日</w:t>
      </w:r>
    </w:p>
    <w:p w:rsidR="00220542" w:rsidRPr="00324C76" w:rsidRDefault="00220542" w:rsidP="00820FB9">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6E217B" w:rsidRDefault="00C6260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E217B" w:rsidRDefault="00C6260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E217B" w:rsidRDefault="00C6260F">
      <w:pPr>
        <w:spacing w:before="29" w:line="288" w:lineRule="auto"/>
        <w:ind w:firstLineChars="200" w:firstLine="480"/>
        <w:rPr>
          <w:color w:val="000000"/>
          <w:sz w:val="24"/>
        </w:rPr>
      </w:pPr>
      <w:r>
        <w:rPr>
          <w:color w:val="000000"/>
          <w:sz w:val="24"/>
        </w:rPr>
        <w:t>基金管理人承诺以诚实信用、勤勉尽责的原则管理和运用基金资产，但不保</w:t>
      </w:r>
      <w:r>
        <w:rPr>
          <w:color w:val="000000"/>
          <w:sz w:val="24"/>
        </w:rPr>
        <w:t>证基金一定盈利。</w:t>
      </w:r>
      <w:r>
        <w:rPr>
          <w:color w:val="000000"/>
          <w:sz w:val="24"/>
        </w:rPr>
        <w:t xml:space="preserve"> </w:t>
      </w:r>
    </w:p>
    <w:p w:rsidR="006E217B" w:rsidRDefault="00C6260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E217B" w:rsidRDefault="00C6260F">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12</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328,555,431.41</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A77897" w:rsidRPr="00324C76" w:rsidTr="00A7789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A77897" w:rsidRPr="00324C76" w:rsidTr="00A7789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62,769.56</w:t>
            </w:r>
          </w:p>
        </w:tc>
      </w:tr>
      <w:tr w:rsidR="00A77897" w:rsidRPr="00324C76" w:rsidTr="00A7789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-45,704,089.03</w:t>
            </w:r>
          </w:p>
        </w:tc>
      </w:tr>
      <w:tr w:rsidR="00A77897" w:rsidRPr="00324C76" w:rsidTr="00A7789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-0.1388</w:t>
            </w:r>
          </w:p>
        </w:tc>
      </w:tr>
      <w:tr w:rsidR="00A77897" w:rsidRPr="00324C76" w:rsidTr="00A7789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356,439,780.33</w:t>
            </w:r>
          </w:p>
        </w:tc>
      </w:tr>
      <w:tr w:rsidR="00A77897" w:rsidRPr="00324C76" w:rsidTr="00A77897">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1.085</w:t>
            </w:r>
          </w:p>
        </w:tc>
      </w:tr>
    </w:tbl>
    <w:p w:rsidR="006E217B" w:rsidRDefault="00C6260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6E217B">
        <w:trPr>
          <w:jc w:val="center"/>
        </w:trPr>
        <w:tc>
          <w:tcPr>
            <w:tcW w:w="1469" w:type="dxa"/>
            <w:vAlign w:val="center"/>
          </w:tcPr>
          <w:p w:rsidR="006E217B" w:rsidRDefault="00C6260F">
            <w:pPr>
              <w:jc w:val="left"/>
            </w:pPr>
            <w:r>
              <w:rPr>
                <w:color w:val="000000"/>
                <w:sz w:val="24"/>
              </w:rPr>
              <w:t>过去三个月</w:t>
            </w:r>
          </w:p>
        </w:tc>
        <w:tc>
          <w:tcPr>
            <w:tcW w:w="1150" w:type="dxa"/>
            <w:vAlign w:val="center"/>
          </w:tcPr>
          <w:p w:rsidR="006E217B" w:rsidRDefault="00C6260F">
            <w:pPr>
              <w:jc w:val="center"/>
            </w:pPr>
            <w:r>
              <w:rPr>
                <w:color w:val="000000"/>
                <w:sz w:val="24"/>
              </w:rPr>
              <w:t>-11.36%</w:t>
            </w:r>
          </w:p>
        </w:tc>
        <w:tc>
          <w:tcPr>
            <w:tcW w:w="1223" w:type="dxa"/>
            <w:vAlign w:val="center"/>
          </w:tcPr>
          <w:p w:rsidR="006E217B" w:rsidRDefault="00C6260F">
            <w:pPr>
              <w:jc w:val="center"/>
            </w:pPr>
            <w:r>
              <w:rPr>
                <w:color w:val="000000"/>
                <w:sz w:val="24"/>
              </w:rPr>
              <w:t>1.38%</w:t>
            </w:r>
          </w:p>
        </w:tc>
        <w:tc>
          <w:tcPr>
            <w:tcW w:w="1244" w:type="dxa"/>
            <w:vAlign w:val="center"/>
          </w:tcPr>
          <w:p w:rsidR="006E217B" w:rsidRDefault="00C6260F">
            <w:pPr>
              <w:jc w:val="center"/>
            </w:pPr>
            <w:r>
              <w:rPr>
                <w:color w:val="000000"/>
                <w:sz w:val="24"/>
              </w:rPr>
              <w:t>-11.08%</w:t>
            </w:r>
          </w:p>
        </w:tc>
        <w:tc>
          <w:tcPr>
            <w:tcW w:w="1251" w:type="dxa"/>
            <w:vAlign w:val="center"/>
          </w:tcPr>
          <w:p w:rsidR="006E217B" w:rsidRDefault="00C6260F">
            <w:pPr>
              <w:jc w:val="center"/>
            </w:pPr>
            <w:r>
              <w:rPr>
                <w:color w:val="000000"/>
                <w:sz w:val="24"/>
              </w:rPr>
              <w:t>1.41%</w:t>
            </w:r>
          </w:p>
        </w:tc>
        <w:tc>
          <w:tcPr>
            <w:tcW w:w="1263" w:type="dxa"/>
            <w:vAlign w:val="center"/>
          </w:tcPr>
          <w:p w:rsidR="006E217B" w:rsidRDefault="00C6260F">
            <w:pPr>
              <w:jc w:val="center"/>
            </w:pPr>
            <w:r>
              <w:rPr>
                <w:color w:val="000000"/>
                <w:sz w:val="24"/>
              </w:rPr>
              <w:t>-0.28%</w:t>
            </w:r>
          </w:p>
        </w:tc>
        <w:tc>
          <w:tcPr>
            <w:tcW w:w="1268" w:type="dxa"/>
            <w:vAlign w:val="center"/>
          </w:tcPr>
          <w:p w:rsidR="006E217B" w:rsidRDefault="00C6260F">
            <w:pPr>
              <w:jc w:val="center"/>
            </w:pPr>
            <w:r>
              <w:rPr>
                <w:color w:val="000000"/>
                <w:sz w:val="24"/>
              </w:rPr>
              <w:t>-0.03%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12</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6E217B">
        <w:trPr>
          <w:jc w:val="center"/>
        </w:trPr>
        <w:tc>
          <w:tcPr>
            <w:tcW w:w="846" w:type="dxa"/>
            <w:vAlign w:val="center"/>
          </w:tcPr>
          <w:p w:rsidR="006E217B" w:rsidRDefault="00C6260F">
            <w:pPr>
              <w:jc w:val="center"/>
            </w:pPr>
            <w:r>
              <w:rPr>
                <w:color w:val="000000"/>
                <w:sz w:val="24"/>
              </w:rPr>
              <w:t>蔡铮</w:t>
            </w:r>
          </w:p>
        </w:tc>
        <w:tc>
          <w:tcPr>
            <w:tcW w:w="845" w:type="dxa"/>
            <w:vAlign w:val="center"/>
          </w:tcPr>
          <w:p w:rsidR="006E217B" w:rsidRDefault="00C6260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6E217B" w:rsidRDefault="00C6260F">
            <w:pPr>
              <w:jc w:val="center"/>
            </w:pPr>
            <w:r>
              <w:rPr>
                <w:color w:val="000000"/>
                <w:sz w:val="24"/>
              </w:rPr>
              <w:lastRenderedPageBreak/>
              <w:t>2012-12-27</w:t>
            </w:r>
          </w:p>
        </w:tc>
        <w:tc>
          <w:tcPr>
            <w:tcW w:w="1548" w:type="dxa"/>
            <w:vAlign w:val="center"/>
          </w:tcPr>
          <w:p w:rsidR="006E217B" w:rsidRDefault="00C6260F">
            <w:pPr>
              <w:jc w:val="center"/>
            </w:pPr>
            <w:r>
              <w:rPr>
                <w:color w:val="000000"/>
                <w:sz w:val="24"/>
              </w:rPr>
              <w:t>-</w:t>
            </w:r>
          </w:p>
        </w:tc>
        <w:tc>
          <w:tcPr>
            <w:tcW w:w="1407" w:type="dxa"/>
            <w:vAlign w:val="center"/>
          </w:tcPr>
          <w:p w:rsidR="006E217B" w:rsidRDefault="00C6260F">
            <w:pPr>
              <w:jc w:val="center"/>
            </w:pPr>
            <w:r>
              <w:rPr>
                <w:color w:val="000000"/>
                <w:sz w:val="24"/>
              </w:rPr>
              <w:t>9</w:t>
            </w:r>
            <w:r>
              <w:rPr>
                <w:color w:val="000000"/>
                <w:sz w:val="24"/>
              </w:rPr>
              <w:t>年</w:t>
            </w:r>
          </w:p>
        </w:tc>
        <w:tc>
          <w:tcPr>
            <w:tcW w:w="2673" w:type="dxa"/>
            <w:vAlign w:val="center"/>
          </w:tcPr>
          <w:p w:rsidR="006E217B" w:rsidRDefault="00C6260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6E217B" w:rsidRDefault="00C6260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E217B" w:rsidRDefault="00C6260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6E217B" w:rsidRDefault="00C6260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6E217B" w:rsidRDefault="00C6260F">
      <w:pPr>
        <w:spacing w:before="29" w:line="288" w:lineRule="auto"/>
        <w:ind w:firstLineChars="200" w:firstLine="480"/>
        <w:rPr>
          <w:color w:val="000000"/>
          <w:sz w:val="24"/>
        </w:rPr>
      </w:pPr>
      <w:r>
        <w:rPr>
          <w:color w:val="000000"/>
          <w:sz w:val="24"/>
        </w:rPr>
        <w:t>2018</w:t>
      </w:r>
      <w:r>
        <w:rPr>
          <w:color w:val="000000"/>
          <w:sz w:val="24"/>
        </w:rPr>
        <w:t>年四季度国内经济走势偏弱，消费增速继续回落，投资增速小幅回升，地产投资和制造业投资已现疲软态势，出口增速大幅下滑。在此经济背景下，四季度</w:t>
      </w:r>
      <w:r>
        <w:rPr>
          <w:color w:val="000000"/>
          <w:sz w:val="24"/>
        </w:rPr>
        <w:t>A</w:t>
      </w:r>
      <w:r>
        <w:rPr>
          <w:color w:val="000000"/>
          <w:sz w:val="24"/>
        </w:rPr>
        <w:t>股市场阶段性下行，作为跟踪基准指数的指数基金，四季度基金总体呈现震荡向下的走势。</w:t>
      </w:r>
    </w:p>
    <w:p w:rsidR="004D6E34" w:rsidRPr="00324C76" w:rsidRDefault="00E27AF2" w:rsidP="00B04217">
      <w:pPr>
        <w:spacing w:before="29" w:line="288" w:lineRule="auto"/>
        <w:ind w:firstLineChars="200" w:firstLine="480"/>
        <w:rPr>
          <w:color w:val="000000"/>
          <w:sz w:val="24"/>
        </w:rPr>
      </w:pPr>
      <w:r w:rsidRPr="00324C76">
        <w:rPr>
          <w:color w:val="000000"/>
          <w:sz w:val="24"/>
        </w:rPr>
        <w:lastRenderedPageBreak/>
        <w:t>展望</w:t>
      </w:r>
      <w:r w:rsidRPr="00324C76">
        <w:rPr>
          <w:color w:val="000000"/>
          <w:sz w:val="24"/>
        </w:rPr>
        <w:t>2019</w:t>
      </w:r>
      <w:r w:rsidRPr="00324C76">
        <w:rPr>
          <w:color w:val="000000"/>
          <w:sz w:val="24"/>
        </w:rPr>
        <w:t>年一季度，我们认为通胀仍将维持温和，货币中性稳健，经济下行压力下政策维稳将持续加码，中美贸易摩擦趋于和解。市场经历了</w:t>
      </w:r>
      <w:r w:rsidRPr="00324C76">
        <w:rPr>
          <w:color w:val="000000"/>
          <w:sz w:val="24"/>
        </w:rPr>
        <w:t>2018</w:t>
      </w:r>
      <w:r w:rsidRPr="00324C76">
        <w:rPr>
          <w:color w:val="000000"/>
          <w:sz w:val="24"/>
        </w:rPr>
        <w:t>年二季度至</w:t>
      </w:r>
      <w:r w:rsidRPr="00324C76">
        <w:rPr>
          <w:color w:val="000000"/>
          <w:sz w:val="24"/>
        </w:rPr>
        <w:t>2018</w:t>
      </w:r>
      <w:r w:rsidRPr="00324C76">
        <w:rPr>
          <w:color w:val="000000"/>
          <w:sz w:val="24"/>
        </w:rPr>
        <w:t>年四季度的调整，多数行业指数已处于相对低估值区间。总体而言，从中长期来看我们对</w:t>
      </w:r>
      <w:r w:rsidRPr="00324C76">
        <w:rPr>
          <w:color w:val="000000"/>
          <w:sz w:val="24"/>
        </w:rPr>
        <w:t>A</w:t>
      </w:r>
      <w:r w:rsidRPr="00324C76">
        <w:rPr>
          <w:color w:val="000000"/>
          <w:sz w:val="24"/>
        </w:rPr>
        <w:t>股市场仍维持谨慎中性的看法。</w:t>
      </w:r>
      <w:r w:rsidRPr="00324C76">
        <w:rPr>
          <w:color w:val="000000"/>
          <w:sz w:val="24"/>
        </w:rPr>
        <w:t xml:space="preserve"> </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 xml:space="preserve">“3.1 </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“3.2.1</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4,258,594.46</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1.19</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4,258,594.46</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1.19</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328,385,286.34</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92.08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2,000.00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2,000.00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23,955,979.65</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6.72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28,968.98</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lastRenderedPageBreak/>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356,630,829.43</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6E217B">
        <w:trPr>
          <w:jc w:val="center"/>
        </w:trPr>
        <w:tc>
          <w:tcPr>
            <w:tcW w:w="1265" w:type="dxa"/>
            <w:vAlign w:val="center"/>
          </w:tcPr>
          <w:p w:rsidR="006E217B" w:rsidRDefault="00C6260F">
            <w:pPr>
              <w:jc w:val="center"/>
            </w:pPr>
            <w:r>
              <w:rPr>
                <w:sz w:val="24"/>
              </w:rPr>
              <w:t>1</w:t>
            </w:r>
          </w:p>
        </w:tc>
        <w:tc>
          <w:tcPr>
            <w:tcW w:w="1266" w:type="dxa"/>
            <w:vAlign w:val="center"/>
          </w:tcPr>
          <w:p w:rsidR="006E217B" w:rsidRDefault="00C6260F">
            <w:pPr>
              <w:jc w:val="center"/>
            </w:pPr>
            <w:r>
              <w:rPr>
                <w:sz w:val="24"/>
              </w:rPr>
              <w:t>上证</w:t>
            </w:r>
            <w:r>
              <w:rPr>
                <w:sz w:val="24"/>
              </w:rPr>
              <w:t>180</w:t>
            </w:r>
            <w:r>
              <w:rPr>
                <w:sz w:val="24"/>
              </w:rPr>
              <w:t>公司治理交易型开放式指数证券投资基金</w:t>
            </w:r>
          </w:p>
        </w:tc>
        <w:tc>
          <w:tcPr>
            <w:tcW w:w="1267" w:type="dxa"/>
            <w:vAlign w:val="center"/>
          </w:tcPr>
          <w:p w:rsidR="006E217B" w:rsidRDefault="00C6260F">
            <w:pPr>
              <w:jc w:val="center"/>
            </w:pPr>
            <w:r>
              <w:rPr>
                <w:sz w:val="24"/>
              </w:rPr>
              <w:t>股票型</w:t>
            </w:r>
          </w:p>
        </w:tc>
        <w:tc>
          <w:tcPr>
            <w:tcW w:w="1267" w:type="dxa"/>
            <w:vAlign w:val="center"/>
          </w:tcPr>
          <w:p w:rsidR="006E217B" w:rsidRDefault="00C6260F">
            <w:pPr>
              <w:jc w:val="center"/>
            </w:pPr>
            <w:r>
              <w:rPr>
                <w:sz w:val="24"/>
              </w:rPr>
              <w:t>交易型开放式</w:t>
            </w:r>
          </w:p>
        </w:tc>
        <w:tc>
          <w:tcPr>
            <w:tcW w:w="1267" w:type="dxa"/>
            <w:vAlign w:val="center"/>
          </w:tcPr>
          <w:p w:rsidR="006E217B" w:rsidRDefault="00C6260F">
            <w:pPr>
              <w:jc w:val="center"/>
            </w:pPr>
            <w:r>
              <w:rPr>
                <w:sz w:val="24"/>
              </w:rPr>
              <w:t>交银施罗德基金管理有限公司</w:t>
            </w:r>
          </w:p>
        </w:tc>
        <w:tc>
          <w:tcPr>
            <w:tcW w:w="1268" w:type="dxa"/>
            <w:vAlign w:val="center"/>
          </w:tcPr>
          <w:p w:rsidR="006E217B" w:rsidRDefault="00C6260F">
            <w:pPr>
              <w:jc w:val="right"/>
            </w:pPr>
            <w:r>
              <w:rPr>
                <w:sz w:val="24"/>
              </w:rPr>
              <w:t>328,385,286.34</w:t>
            </w:r>
          </w:p>
        </w:tc>
        <w:tc>
          <w:tcPr>
            <w:tcW w:w="1268" w:type="dxa"/>
            <w:vAlign w:val="center"/>
          </w:tcPr>
          <w:p w:rsidR="006E217B" w:rsidRDefault="00C6260F">
            <w:pPr>
              <w:jc w:val="right"/>
            </w:pPr>
            <w:r>
              <w:rPr>
                <w:sz w:val="24"/>
              </w:rPr>
              <w:t>92.13</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231,013.00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905,575.96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234,393.00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396,112.00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49,329.50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133,801.00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95,568.00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2,058,063.00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0.58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154,473.60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265.40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4,258,594.46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1.19</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6E217B">
        <w:trPr>
          <w:jc w:val="center"/>
        </w:trPr>
        <w:tc>
          <w:tcPr>
            <w:tcW w:w="849" w:type="dxa"/>
            <w:vAlign w:val="center"/>
          </w:tcPr>
          <w:p w:rsidR="006E217B" w:rsidRDefault="00C6260F">
            <w:pPr>
              <w:jc w:val="center"/>
            </w:pPr>
            <w:r>
              <w:rPr>
                <w:color w:val="000000"/>
                <w:sz w:val="24"/>
              </w:rPr>
              <w:t>1</w:t>
            </w:r>
          </w:p>
        </w:tc>
        <w:tc>
          <w:tcPr>
            <w:tcW w:w="1327" w:type="dxa"/>
            <w:vAlign w:val="center"/>
          </w:tcPr>
          <w:p w:rsidR="006E217B" w:rsidRDefault="00C6260F">
            <w:pPr>
              <w:jc w:val="center"/>
            </w:pPr>
            <w:r>
              <w:rPr>
                <w:color w:val="000000"/>
                <w:sz w:val="24"/>
              </w:rPr>
              <w:t>601318</w:t>
            </w:r>
          </w:p>
        </w:tc>
        <w:tc>
          <w:tcPr>
            <w:tcW w:w="1621" w:type="dxa"/>
            <w:vAlign w:val="center"/>
          </w:tcPr>
          <w:p w:rsidR="006E217B" w:rsidRDefault="00C6260F">
            <w:pPr>
              <w:jc w:val="center"/>
            </w:pPr>
            <w:r>
              <w:rPr>
                <w:color w:val="000000"/>
                <w:sz w:val="24"/>
              </w:rPr>
              <w:t>中国平安</w:t>
            </w:r>
          </w:p>
        </w:tc>
        <w:tc>
          <w:tcPr>
            <w:tcW w:w="1769" w:type="dxa"/>
            <w:vAlign w:val="center"/>
          </w:tcPr>
          <w:p w:rsidR="006E217B" w:rsidRDefault="00C6260F">
            <w:pPr>
              <w:jc w:val="right"/>
            </w:pPr>
            <w:r>
              <w:rPr>
                <w:color w:val="000000"/>
                <w:sz w:val="24"/>
              </w:rPr>
              <w:t>12,600</w:t>
            </w:r>
          </w:p>
        </w:tc>
        <w:tc>
          <w:tcPr>
            <w:tcW w:w="2211" w:type="dxa"/>
            <w:vAlign w:val="center"/>
          </w:tcPr>
          <w:p w:rsidR="006E217B" w:rsidRDefault="00C6260F">
            <w:pPr>
              <w:jc w:val="right"/>
            </w:pPr>
            <w:r>
              <w:rPr>
                <w:color w:val="000000"/>
                <w:sz w:val="24"/>
              </w:rPr>
              <w:t>706,860.00</w:t>
            </w:r>
          </w:p>
        </w:tc>
        <w:tc>
          <w:tcPr>
            <w:tcW w:w="1091" w:type="dxa"/>
            <w:vAlign w:val="center"/>
          </w:tcPr>
          <w:p w:rsidR="006E217B" w:rsidRDefault="00C6260F">
            <w:pPr>
              <w:jc w:val="right"/>
            </w:pPr>
            <w:r>
              <w:rPr>
                <w:color w:val="000000"/>
                <w:sz w:val="24"/>
              </w:rPr>
              <w:t>0.20</w:t>
            </w:r>
          </w:p>
        </w:tc>
      </w:tr>
      <w:tr w:rsidR="006E217B">
        <w:trPr>
          <w:jc w:val="center"/>
        </w:trPr>
        <w:tc>
          <w:tcPr>
            <w:tcW w:w="849" w:type="dxa"/>
            <w:vAlign w:val="center"/>
          </w:tcPr>
          <w:p w:rsidR="006E217B" w:rsidRDefault="00C6260F">
            <w:pPr>
              <w:jc w:val="center"/>
            </w:pPr>
            <w:r>
              <w:rPr>
                <w:color w:val="000000"/>
                <w:sz w:val="24"/>
              </w:rPr>
              <w:t>2</w:t>
            </w:r>
          </w:p>
        </w:tc>
        <w:tc>
          <w:tcPr>
            <w:tcW w:w="1327" w:type="dxa"/>
            <w:vAlign w:val="center"/>
          </w:tcPr>
          <w:p w:rsidR="006E217B" w:rsidRDefault="00C6260F">
            <w:pPr>
              <w:jc w:val="center"/>
            </w:pPr>
            <w:r>
              <w:rPr>
                <w:color w:val="000000"/>
                <w:sz w:val="24"/>
              </w:rPr>
              <w:t>600036</w:t>
            </w:r>
          </w:p>
        </w:tc>
        <w:tc>
          <w:tcPr>
            <w:tcW w:w="1621" w:type="dxa"/>
            <w:vAlign w:val="center"/>
          </w:tcPr>
          <w:p w:rsidR="006E217B" w:rsidRDefault="00C6260F">
            <w:pPr>
              <w:jc w:val="center"/>
            </w:pPr>
            <w:r>
              <w:rPr>
                <w:color w:val="000000"/>
                <w:sz w:val="24"/>
              </w:rPr>
              <w:t>招商银行</w:t>
            </w:r>
          </w:p>
        </w:tc>
        <w:tc>
          <w:tcPr>
            <w:tcW w:w="1769" w:type="dxa"/>
            <w:vAlign w:val="center"/>
          </w:tcPr>
          <w:p w:rsidR="006E217B" w:rsidRDefault="00C6260F">
            <w:pPr>
              <w:jc w:val="right"/>
            </w:pPr>
            <w:r>
              <w:rPr>
                <w:color w:val="000000"/>
                <w:sz w:val="24"/>
              </w:rPr>
              <w:t>12,000</w:t>
            </w:r>
          </w:p>
        </w:tc>
        <w:tc>
          <w:tcPr>
            <w:tcW w:w="2211" w:type="dxa"/>
            <w:vAlign w:val="center"/>
          </w:tcPr>
          <w:p w:rsidR="006E217B" w:rsidRDefault="00C6260F">
            <w:pPr>
              <w:jc w:val="right"/>
            </w:pPr>
            <w:r>
              <w:rPr>
                <w:color w:val="000000"/>
                <w:sz w:val="24"/>
              </w:rPr>
              <w:t>302,400.00</w:t>
            </w:r>
          </w:p>
        </w:tc>
        <w:tc>
          <w:tcPr>
            <w:tcW w:w="1091" w:type="dxa"/>
            <w:vAlign w:val="center"/>
          </w:tcPr>
          <w:p w:rsidR="006E217B" w:rsidRDefault="00C6260F">
            <w:pPr>
              <w:jc w:val="right"/>
            </w:pPr>
            <w:r>
              <w:rPr>
                <w:color w:val="000000"/>
                <w:sz w:val="24"/>
              </w:rPr>
              <w:t>0.08</w:t>
            </w:r>
          </w:p>
        </w:tc>
      </w:tr>
      <w:tr w:rsidR="006E217B">
        <w:trPr>
          <w:jc w:val="center"/>
        </w:trPr>
        <w:tc>
          <w:tcPr>
            <w:tcW w:w="849" w:type="dxa"/>
            <w:vAlign w:val="center"/>
          </w:tcPr>
          <w:p w:rsidR="006E217B" w:rsidRDefault="00C6260F">
            <w:pPr>
              <w:jc w:val="center"/>
            </w:pPr>
            <w:r>
              <w:rPr>
                <w:color w:val="000000"/>
                <w:sz w:val="24"/>
              </w:rPr>
              <w:t>3</w:t>
            </w:r>
          </w:p>
        </w:tc>
        <w:tc>
          <w:tcPr>
            <w:tcW w:w="1327" w:type="dxa"/>
            <w:vAlign w:val="center"/>
          </w:tcPr>
          <w:p w:rsidR="006E217B" w:rsidRDefault="00C6260F">
            <w:pPr>
              <w:jc w:val="center"/>
            </w:pPr>
            <w:r>
              <w:rPr>
                <w:color w:val="000000"/>
                <w:sz w:val="24"/>
              </w:rPr>
              <w:t>601166</w:t>
            </w:r>
          </w:p>
        </w:tc>
        <w:tc>
          <w:tcPr>
            <w:tcW w:w="1621" w:type="dxa"/>
            <w:vAlign w:val="center"/>
          </w:tcPr>
          <w:p w:rsidR="006E217B" w:rsidRDefault="00C6260F">
            <w:pPr>
              <w:jc w:val="center"/>
            </w:pPr>
            <w:r>
              <w:rPr>
                <w:color w:val="000000"/>
                <w:sz w:val="24"/>
              </w:rPr>
              <w:t>兴业银行</w:t>
            </w:r>
          </w:p>
        </w:tc>
        <w:tc>
          <w:tcPr>
            <w:tcW w:w="1769" w:type="dxa"/>
            <w:vAlign w:val="center"/>
          </w:tcPr>
          <w:p w:rsidR="006E217B" w:rsidRDefault="00C6260F">
            <w:pPr>
              <w:jc w:val="right"/>
            </w:pPr>
            <w:r>
              <w:rPr>
                <w:color w:val="000000"/>
                <w:sz w:val="24"/>
              </w:rPr>
              <w:t>14,500</w:t>
            </w:r>
          </w:p>
        </w:tc>
        <w:tc>
          <w:tcPr>
            <w:tcW w:w="2211" w:type="dxa"/>
            <w:vAlign w:val="center"/>
          </w:tcPr>
          <w:p w:rsidR="006E217B" w:rsidRDefault="00C6260F">
            <w:pPr>
              <w:jc w:val="right"/>
            </w:pPr>
            <w:r>
              <w:rPr>
                <w:color w:val="000000"/>
                <w:sz w:val="24"/>
              </w:rPr>
              <w:t>216,630.00</w:t>
            </w:r>
          </w:p>
        </w:tc>
        <w:tc>
          <w:tcPr>
            <w:tcW w:w="1091" w:type="dxa"/>
            <w:vAlign w:val="center"/>
          </w:tcPr>
          <w:p w:rsidR="006E217B" w:rsidRDefault="00C6260F">
            <w:pPr>
              <w:jc w:val="right"/>
            </w:pPr>
            <w:r>
              <w:rPr>
                <w:color w:val="000000"/>
                <w:sz w:val="24"/>
              </w:rPr>
              <w:t>0.06</w:t>
            </w:r>
          </w:p>
        </w:tc>
      </w:tr>
      <w:tr w:rsidR="006E217B">
        <w:trPr>
          <w:jc w:val="center"/>
        </w:trPr>
        <w:tc>
          <w:tcPr>
            <w:tcW w:w="849" w:type="dxa"/>
            <w:vAlign w:val="center"/>
          </w:tcPr>
          <w:p w:rsidR="006E217B" w:rsidRDefault="00C6260F">
            <w:pPr>
              <w:jc w:val="center"/>
            </w:pPr>
            <w:r>
              <w:rPr>
                <w:color w:val="000000"/>
                <w:sz w:val="24"/>
              </w:rPr>
              <w:t>4</w:t>
            </w:r>
          </w:p>
        </w:tc>
        <w:tc>
          <w:tcPr>
            <w:tcW w:w="1327" w:type="dxa"/>
            <w:vAlign w:val="center"/>
          </w:tcPr>
          <w:p w:rsidR="006E217B" w:rsidRDefault="00C6260F">
            <w:pPr>
              <w:jc w:val="center"/>
            </w:pPr>
            <w:r>
              <w:rPr>
                <w:color w:val="000000"/>
                <w:sz w:val="24"/>
              </w:rPr>
              <w:t>601668</w:t>
            </w:r>
          </w:p>
        </w:tc>
        <w:tc>
          <w:tcPr>
            <w:tcW w:w="1621" w:type="dxa"/>
            <w:vAlign w:val="center"/>
          </w:tcPr>
          <w:p w:rsidR="006E217B" w:rsidRDefault="00C6260F">
            <w:pPr>
              <w:jc w:val="center"/>
            </w:pPr>
            <w:r>
              <w:rPr>
                <w:color w:val="000000"/>
                <w:sz w:val="24"/>
              </w:rPr>
              <w:t>中国建筑</w:t>
            </w:r>
          </w:p>
        </w:tc>
        <w:tc>
          <w:tcPr>
            <w:tcW w:w="1769" w:type="dxa"/>
            <w:vAlign w:val="center"/>
          </w:tcPr>
          <w:p w:rsidR="006E217B" w:rsidRDefault="00C6260F">
            <w:pPr>
              <w:jc w:val="right"/>
            </w:pPr>
            <w:r>
              <w:rPr>
                <w:color w:val="000000"/>
                <w:sz w:val="24"/>
              </w:rPr>
              <w:t>24,320</w:t>
            </w:r>
          </w:p>
        </w:tc>
        <w:tc>
          <w:tcPr>
            <w:tcW w:w="2211" w:type="dxa"/>
            <w:vAlign w:val="center"/>
          </w:tcPr>
          <w:p w:rsidR="006E217B" w:rsidRDefault="00C6260F">
            <w:pPr>
              <w:jc w:val="right"/>
            </w:pPr>
            <w:r>
              <w:rPr>
                <w:color w:val="000000"/>
                <w:sz w:val="24"/>
              </w:rPr>
              <w:t>138,624.00</w:t>
            </w:r>
          </w:p>
        </w:tc>
        <w:tc>
          <w:tcPr>
            <w:tcW w:w="1091" w:type="dxa"/>
            <w:vAlign w:val="center"/>
          </w:tcPr>
          <w:p w:rsidR="006E217B" w:rsidRDefault="00C6260F">
            <w:pPr>
              <w:jc w:val="right"/>
            </w:pPr>
            <w:r>
              <w:rPr>
                <w:color w:val="000000"/>
                <w:sz w:val="24"/>
              </w:rPr>
              <w:t>0.04</w:t>
            </w:r>
          </w:p>
        </w:tc>
      </w:tr>
      <w:tr w:rsidR="006E217B">
        <w:trPr>
          <w:jc w:val="center"/>
        </w:trPr>
        <w:tc>
          <w:tcPr>
            <w:tcW w:w="849" w:type="dxa"/>
            <w:vAlign w:val="center"/>
          </w:tcPr>
          <w:p w:rsidR="006E217B" w:rsidRDefault="00C6260F">
            <w:pPr>
              <w:jc w:val="center"/>
            </w:pPr>
            <w:r>
              <w:rPr>
                <w:color w:val="000000"/>
                <w:sz w:val="24"/>
              </w:rPr>
              <w:t>5</w:t>
            </w:r>
          </w:p>
        </w:tc>
        <w:tc>
          <w:tcPr>
            <w:tcW w:w="1327" w:type="dxa"/>
            <w:vAlign w:val="center"/>
          </w:tcPr>
          <w:p w:rsidR="006E217B" w:rsidRDefault="00C6260F">
            <w:pPr>
              <w:jc w:val="center"/>
            </w:pPr>
            <w:r>
              <w:rPr>
                <w:color w:val="000000"/>
                <w:sz w:val="24"/>
              </w:rPr>
              <w:t>600000</w:t>
            </w:r>
          </w:p>
        </w:tc>
        <w:tc>
          <w:tcPr>
            <w:tcW w:w="1621" w:type="dxa"/>
            <w:vAlign w:val="center"/>
          </w:tcPr>
          <w:p w:rsidR="006E217B" w:rsidRDefault="00C6260F">
            <w:pPr>
              <w:jc w:val="center"/>
            </w:pPr>
            <w:r>
              <w:rPr>
                <w:color w:val="000000"/>
                <w:sz w:val="24"/>
              </w:rPr>
              <w:t>浦发银行</w:t>
            </w:r>
          </w:p>
        </w:tc>
        <w:tc>
          <w:tcPr>
            <w:tcW w:w="1769" w:type="dxa"/>
            <w:vAlign w:val="center"/>
          </w:tcPr>
          <w:p w:rsidR="006E217B" w:rsidRDefault="00C6260F">
            <w:pPr>
              <w:jc w:val="right"/>
            </w:pPr>
            <w:r>
              <w:rPr>
                <w:color w:val="000000"/>
                <w:sz w:val="24"/>
              </w:rPr>
              <w:t>13,600</w:t>
            </w:r>
          </w:p>
        </w:tc>
        <w:tc>
          <w:tcPr>
            <w:tcW w:w="2211" w:type="dxa"/>
            <w:vAlign w:val="center"/>
          </w:tcPr>
          <w:p w:rsidR="006E217B" w:rsidRDefault="00C6260F">
            <w:pPr>
              <w:jc w:val="right"/>
            </w:pPr>
            <w:r>
              <w:rPr>
                <w:color w:val="000000"/>
                <w:sz w:val="24"/>
              </w:rPr>
              <w:t>133,280.00</w:t>
            </w:r>
          </w:p>
        </w:tc>
        <w:tc>
          <w:tcPr>
            <w:tcW w:w="1091" w:type="dxa"/>
            <w:vAlign w:val="center"/>
          </w:tcPr>
          <w:p w:rsidR="006E217B" w:rsidRDefault="00C6260F">
            <w:pPr>
              <w:jc w:val="right"/>
            </w:pPr>
            <w:r>
              <w:rPr>
                <w:color w:val="000000"/>
                <w:sz w:val="24"/>
              </w:rPr>
              <w:t>0.04</w:t>
            </w:r>
          </w:p>
        </w:tc>
      </w:tr>
      <w:tr w:rsidR="006E217B">
        <w:trPr>
          <w:jc w:val="center"/>
        </w:trPr>
        <w:tc>
          <w:tcPr>
            <w:tcW w:w="849" w:type="dxa"/>
            <w:vAlign w:val="center"/>
          </w:tcPr>
          <w:p w:rsidR="006E217B" w:rsidRDefault="00C6260F">
            <w:pPr>
              <w:jc w:val="center"/>
            </w:pPr>
            <w:r>
              <w:rPr>
                <w:color w:val="000000"/>
                <w:sz w:val="24"/>
              </w:rPr>
              <w:t>6</w:t>
            </w:r>
          </w:p>
        </w:tc>
        <w:tc>
          <w:tcPr>
            <w:tcW w:w="1327" w:type="dxa"/>
            <w:vAlign w:val="center"/>
          </w:tcPr>
          <w:p w:rsidR="006E217B" w:rsidRDefault="00C6260F">
            <w:pPr>
              <w:jc w:val="center"/>
            </w:pPr>
            <w:r>
              <w:rPr>
                <w:color w:val="000000"/>
                <w:sz w:val="24"/>
              </w:rPr>
              <w:t>601398</w:t>
            </w:r>
          </w:p>
        </w:tc>
        <w:tc>
          <w:tcPr>
            <w:tcW w:w="1621" w:type="dxa"/>
            <w:vAlign w:val="center"/>
          </w:tcPr>
          <w:p w:rsidR="006E217B" w:rsidRDefault="00C6260F">
            <w:pPr>
              <w:jc w:val="center"/>
            </w:pPr>
            <w:r>
              <w:rPr>
                <w:color w:val="000000"/>
                <w:sz w:val="24"/>
              </w:rPr>
              <w:t>工商银行</w:t>
            </w:r>
          </w:p>
        </w:tc>
        <w:tc>
          <w:tcPr>
            <w:tcW w:w="1769" w:type="dxa"/>
            <w:vAlign w:val="center"/>
          </w:tcPr>
          <w:p w:rsidR="006E217B" w:rsidRDefault="00C6260F">
            <w:pPr>
              <w:jc w:val="right"/>
            </w:pPr>
            <w:r>
              <w:rPr>
                <w:color w:val="000000"/>
                <w:sz w:val="24"/>
              </w:rPr>
              <w:t>25,000</w:t>
            </w:r>
          </w:p>
        </w:tc>
        <w:tc>
          <w:tcPr>
            <w:tcW w:w="2211" w:type="dxa"/>
            <w:vAlign w:val="center"/>
          </w:tcPr>
          <w:p w:rsidR="006E217B" w:rsidRDefault="00C6260F">
            <w:pPr>
              <w:jc w:val="right"/>
            </w:pPr>
            <w:r>
              <w:rPr>
                <w:color w:val="000000"/>
                <w:sz w:val="24"/>
              </w:rPr>
              <w:t>132,250.00</w:t>
            </w:r>
          </w:p>
        </w:tc>
        <w:tc>
          <w:tcPr>
            <w:tcW w:w="1091" w:type="dxa"/>
            <w:vAlign w:val="center"/>
          </w:tcPr>
          <w:p w:rsidR="006E217B" w:rsidRDefault="00C6260F">
            <w:pPr>
              <w:jc w:val="right"/>
            </w:pPr>
            <w:r>
              <w:rPr>
                <w:color w:val="000000"/>
                <w:sz w:val="24"/>
              </w:rPr>
              <w:t>0.04</w:t>
            </w:r>
          </w:p>
        </w:tc>
      </w:tr>
      <w:tr w:rsidR="006E217B">
        <w:trPr>
          <w:jc w:val="center"/>
        </w:trPr>
        <w:tc>
          <w:tcPr>
            <w:tcW w:w="849" w:type="dxa"/>
            <w:vAlign w:val="center"/>
          </w:tcPr>
          <w:p w:rsidR="006E217B" w:rsidRDefault="00C6260F">
            <w:pPr>
              <w:jc w:val="center"/>
            </w:pPr>
            <w:r>
              <w:rPr>
                <w:color w:val="000000"/>
                <w:sz w:val="24"/>
              </w:rPr>
              <w:t>7</w:t>
            </w:r>
          </w:p>
        </w:tc>
        <w:tc>
          <w:tcPr>
            <w:tcW w:w="1327" w:type="dxa"/>
            <w:vAlign w:val="center"/>
          </w:tcPr>
          <w:p w:rsidR="006E217B" w:rsidRDefault="00C6260F">
            <w:pPr>
              <w:jc w:val="center"/>
            </w:pPr>
            <w:r>
              <w:rPr>
                <w:color w:val="000000"/>
                <w:sz w:val="24"/>
              </w:rPr>
              <w:t>600900</w:t>
            </w:r>
          </w:p>
        </w:tc>
        <w:tc>
          <w:tcPr>
            <w:tcW w:w="1621" w:type="dxa"/>
            <w:vAlign w:val="center"/>
          </w:tcPr>
          <w:p w:rsidR="006E217B" w:rsidRDefault="00C6260F">
            <w:pPr>
              <w:jc w:val="center"/>
            </w:pPr>
            <w:r>
              <w:rPr>
                <w:color w:val="000000"/>
                <w:sz w:val="24"/>
              </w:rPr>
              <w:t>长江电力</w:t>
            </w:r>
          </w:p>
        </w:tc>
        <w:tc>
          <w:tcPr>
            <w:tcW w:w="1769" w:type="dxa"/>
            <w:vAlign w:val="center"/>
          </w:tcPr>
          <w:p w:rsidR="006E217B" w:rsidRDefault="00C6260F">
            <w:pPr>
              <w:jc w:val="right"/>
            </w:pPr>
            <w:r>
              <w:rPr>
                <w:color w:val="000000"/>
                <w:sz w:val="24"/>
              </w:rPr>
              <w:t>7,700</w:t>
            </w:r>
          </w:p>
        </w:tc>
        <w:tc>
          <w:tcPr>
            <w:tcW w:w="2211" w:type="dxa"/>
            <w:vAlign w:val="center"/>
          </w:tcPr>
          <w:p w:rsidR="006E217B" w:rsidRDefault="00C6260F">
            <w:pPr>
              <w:jc w:val="right"/>
            </w:pPr>
            <w:r>
              <w:rPr>
                <w:color w:val="000000"/>
                <w:sz w:val="24"/>
              </w:rPr>
              <w:t>122,276.00</w:t>
            </w:r>
          </w:p>
        </w:tc>
        <w:tc>
          <w:tcPr>
            <w:tcW w:w="1091" w:type="dxa"/>
            <w:vAlign w:val="center"/>
          </w:tcPr>
          <w:p w:rsidR="006E217B" w:rsidRDefault="00C6260F">
            <w:pPr>
              <w:jc w:val="right"/>
            </w:pPr>
            <w:r>
              <w:rPr>
                <w:color w:val="000000"/>
                <w:sz w:val="24"/>
              </w:rPr>
              <w:t>0.03</w:t>
            </w:r>
          </w:p>
        </w:tc>
      </w:tr>
      <w:tr w:rsidR="006E217B">
        <w:trPr>
          <w:jc w:val="center"/>
        </w:trPr>
        <w:tc>
          <w:tcPr>
            <w:tcW w:w="849" w:type="dxa"/>
            <w:vAlign w:val="center"/>
          </w:tcPr>
          <w:p w:rsidR="006E217B" w:rsidRDefault="00C6260F">
            <w:pPr>
              <w:jc w:val="center"/>
            </w:pPr>
            <w:r>
              <w:rPr>
                <w:color w:val="000000"/>
                <w:sz w:val="24"/>
              </w:rPr>
              <w:t>8</w:t>
            </w:r>
          </w:p>
        </w:tc>
        <w:tc>
          <w:tcPr>
            <w:tcW w:w="1327" w:type="dxa"/>
            <w:vAlign w:val="center"/>
          </w:tcPr>
          <w:p w:rsidR="006E217B" w:rsidRDefault="00C6260F">
            <w:pPr>
              <w:jc w:val="center"/>
            </w:pPr>
            <w:r>
              <w:rPr>
                <w:color w:val="000000"/>
                <w:sz w:val="24"/>
              </w:rPr>
              <w:t>601390</w:t>
            </w:r>
          </w:p>
        </w:tc>
        <w:tc>
          <w:tcPr>
            <w:tcW w:w="1621" w:type="dxa"/>
            <w:vAlign w:val="center"/>
          </w:tcPr>
          <w:p w:rsidR="006E217B" w:rsidRDefault="00C6260F">
            <w:pPr>
              <w:jc w:val="center"/>
            </w:pPr>
            <w:r>
              <w:rPr>
                <w:color w:val="000000"/>
                <w:sz w:val="24"/>
              </w:rPr>
              <w:t>中国中铁</w:t>
            </w:r>
          </w:p>
        </w:tc>
        <w:tc>
          <w:tcPr>
            <w:tcW w:w="1769" w:type="dxa"/>
            <w:vAlign w:val="center"/>
          </w:tcPr>
          <w:p w:rsidR="006E217B" w:rsidRDefault="00C6260F">
            <w:pPr>
              <w:jc w:val="right"/>
            </w:pPr>
            <w:r>
              <w:rPr>
                <w:color w:val="000000"/>
                <w:sz w:val="24"/>
              </w:rPr>
              <w:t>16,800</w:t>
            </w:r>
          </w:p>
        </w:tc>
        <w:tc>
          <w:tcPr>
            <w:tcW w:w="2211" w:type="dxa"/>
            <w:vAlign w:val="center"/>
          </w:tcPr>
          <w:p w:rsidR="006E217B" w:rsidRDefault="00C6260F">
            <w:pPr>
              <w:jc w:val="right"/>
            </w:pPr>
            <w:r>
              <w:rPr>
                <w:color w:val="000000"/>
                <w:sz w:val="24"/>
              </w:rPr>
              <w:t>117,432.00</w:t>
            </w:r>
          </w:p>
        </w:tc>
        <w:tc>
          <w:tcPr>
            <w:tcW w:w="1091" w:type="dxa"/>
            <w:vAlign w:val="center"/>
          </w:tcPr>
          <w:p w:rsidR="006E217B" w:rsidRDefault="00C6260F">
            <w:pPr>
              <w:jc w:val="right"/>
            </w:pPr>
            <w:r>
              <w:rPr>
                <w:color w:val="000000"/>
                <w:sz w:val="24"/>
              </w:rPr>
              <w:t>0.03</w:t>
            </w:r>
          </w:p>
        </w:tc>
      </w:tr>
      <w:tr w:rsidR="006E217B">
        <w:trPr>
          <w:jc w:val="center"/>
        </w:trPr>
        <w:tc>
          <w:tcPr>
            <w:tcW w:w="849" w:type="dxa"/>
            <w:vAlign w:val="center"/>
          </w:tcPr>
          <w:p w:rsidR="006E217B" w:rsidRDefault="00C6260F">
            <w:pPr>
              <w:jc w:val="center"/>
            </w:pPr>
            <w:r>
              <w:rPr>
                <w:color w:val="000000"/>
                <w:sz w:val="24"/>
              </w:rPr>
              <w:t>9</w:t>
            </w:r>
          </w:p>
        </w:tc>
        <w:tc>
          <w:tcPr>
            <w:tcW w:w="1327" w:type="dxa"/>
            <w:vAlign w:val="center"/>
          </w:tcPr>
          <w:p w:rsidR="006E217B" w:rsidRDefault="00C6260F">
            <w:pPr>
              <w:jc w:val="center"/>
            </w:pPr>
            <w:r>
              <w:rPr>
                <w:color w:val="000000"/>
                <w:sz w:val="24"/>
              </w:rPr>
              <w:t>600104</w:t>
            </w:r>
          </w:p>
        </w:tc>
        <w:tc>
          <w:tcPr>
            <w:tcW w:w="1621" w:type="dxa"/>
            <w:vAlign w:val="center"/>
          </w:tcPr>
          <w:p w:rsidR="006E217B" w:rsidRDefault="00C6260F">
            <w:pPr>
              <w:jc w:val="center"/>
            </w:pPr>
            <w:r>
              <w:rPr>
                <w:color w:val="000000"/>
                <w:sz w:val="24"/>
              </w:rPr>
              <w:t>上汽集团</w:t>
            </w:r>
          </w:p>
        </w:tc>
        <w:tc>
          <w:tcPr>
            <w:tcW w:w="1769" w:type="dxa"/>
            <w:vAlign w:val="center"/>
          </w:tcPr>
          <w:p w:rsidR="006E217B" w:rsidRDefault="00C6260F">
            <w:pPr>
              <w:jc w:val="right"/>
            </w:pPr>
            <w:r>
              <w:rPr>
                <w:color w:val="000000"/>
                <w:sz w:val="24"/>
              </w:rPr>
              <w:t>4,100</w:t>
            </w:r>
          </w:p>
        </w:tc>
        <w:tc>
          <w:tcPr>
            <w:tcW w:w="2211" w:type="dxa"/>
            <w:vAlign w:val="center"/>
          </w:tcPr>
          <w:p w:rsidR="006E217B" w:rsidRDefault="00C6260F">
            <w:pPr>
              <w:jc w:val="right"/>
            </w:pPr>
            <w:r>
              <w:rPr>
                <w:color w:val="000000"/>
                <w:sz w:val="24"/>
              </w:rPr>
              <w:t>109,347.00</w:t>
            </w:r>
          </w:p>
        </w:tc>
        <w:tc>
          <w:tcPr>
            <w:tcW w:w="1091" w:type="dxa"/>
            <w:vAlign w:val="center"/>
          </w:tcPr>
          <w:p w:rsidR="006E217B" w:rsidRDefault="00C6260F">
            <w:pPr>
              <w:jc w:val="right"/>
            </w:pPr>
            <w:r>
              <w:rPr>
                <w:color w:val="000000"/>
                <w:sz w:val="24"/>
              </w:rPr>
              <w:t>0.03</w:t>
            </w:r>
          </w:p>
        </w:tc>
      </w:tr>
      <w:tr w:rsidR="006E217B">
        <w:trPr>
          <w:jc w:val="center"/>
        </w:trPr>
        <w:tc>
          <w:tcPr>
            <w:tcW w:w="849" w:type="dxa"/>
            <w:vAlign w:val="center"/>
          </w:tcPr>
          <w:p w:rsidR="006E217B" w:rsidRDefault="00C6260F">
            <w:pPr>
              <w:jc w:val="center"/>
            </w:pPr>
            <w:r>
              <w:rPr>
                <w:color w:val="000000"/>
                <w:sz w:val="24"/>
              </w:rPr>
              <w:t>10</w:t>
            </w:r>
          </w:p>
        </w:tc>
        <w:tc>
          <w:tcPr>
            <w:tcW w:w="1327" w:type="dxa"/>
            <w:vAlign w:val="center"/>
          </w:tcPr>
          <w:p w:rsidR="006E217B" w:rsidRDefault="00C6260F">
            <w:pPr>
              <w:jc w:val="center"/>
            </w:pPr>
            <w:r>
              <w:rPr>
                <w:color w:val="000000"/>
                <w:sz w:val="24"/>
              </w:rPr>
              <w:t>601601</w:t>
            </w:r>
          </w:p>
        </w:tc>
        <w:tc>
          <w:tcPr>
            <w:tcW w:w="1621" w:type="dxa"/>
            <w:vAlign w:val="center"/>
          </w:tcPr>
          <w:p w:rsidR="006E217B" w:rsidRDefault="00C6260F">
            <w:pPr>
              <w:jc w:val="center"/>
            </w:pPr>
            <w:r>
              <w:rPr>
                <w:color w:val="000000"/>
                <w:sz w:val="24"/>
              </w:rPr>
              <w:t>中国太保</w:t>
            </w:r>
          </w:p>
        </w:tc>
        <w:tc>
          <w:tcPr>
            <w:tcW w:w="1769" w:type="dxa"/>
            <w:vAlign w:val="center"/>
          </w:tcPr>
          <w:p w:rsidR="006E217B" w:rsidRDefault="00C6260F">
            <w:pPr>
              <w:jc w:val="right"/>
            </w:pPr>
            <w:r>
              <w:rPr>
                <w:color w:val="000000"/>
                <w:sz w:val="24"/>
              </w:rPr>
              <w:t>3,700</w:t>
            </w:r>
          </w:p>
        </w:tc>
        <w:tc>
          <w:tcPr>
            <w:tcW w:w="2211" w:type="dxa"/>
            <w:vAlign w:val="center"/>
          </w:tcPr>
          <w:p w:rsidR="006E217B" w:rsidRDefault="00C6260F">
            <w:pPr>
              <w:jc w:val="right"/>
            </w:pPr>
            <w:r>
              <w:rPr>
                <w:color w:val="000000"/>
                <w:sz w:val="24"/>
              </w:rPr>
              <w:t>105,191.00</w:t>
            </w:r>
          </w:p>
        </w:tc>
        <w:tc>
          <w:tcPr>
            <w:tcW w:w="1091" w:type="dxa"/>
            <w:vAlign w:val="center"/>
          </w:tcPr>
          <w:p w:rsidR="006E217B" w:rsidRDefault="00C6260F">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39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8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82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lastRenderedPageBreak/>
              <w:t>5</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2,000.00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0.00</w:t>
            </w:r>
          </w:p>
        </w:tc>
      </w:tr>
      <w:tr w:rsidR="004F1DD8" w:rsidRPr="00324C76" w:rsidTr="00622A9C">
        <w:trPr>
          <w:jc w:val="center"/>
        </w:trPr>
        <w:tc>
          <w:tcPr>
            <w:tcW w:w="850" w:type="dxa"/>
            <w:vAlign w:val="center"/>
          </w:tcPr>
          <w:p w:rsidR="004F1DD8" w:rsidRPr="00AF09A2" w:rsidRDefault="004F1DD8" w:rsidP="00622A9C">
            <w:pPr>
              <w:spacing w:before="29" w:line="288" w:lineRule="auto"/>
              <w:ind w:left="17"/>
              <w:jc w:val="center"/>
              <w:rPr>
                <w:color w:val="000000"/>
                <w:sz w:val="24"/>
              </w:rPr>
            </w:pPr>
            <w:r w:rsidRPr="00AF09A2">
              <w:rPr>
                <w:rFonts w:hint="eastAsia"/>
                <w:color w:val="000000"/>
                <w:sz w:val="24"/>
              </w:rPr>
              <w:t>8</w:t>
            </w:r>
          </w:p>
        </w:tc>
        <w:tc>
          <w:tcPr>
            <w:tcW w:w="3390" w:type="dxa"/>
            <w:vAlign w:val="center"/>
          </w:tcPr>
          <w:p w:rsidR="004F1DD8" w:rsidRPr="00AF09A2" w:rsidRDefault="004F1DD8" w:rsidP="00622A9C">
            <w:pPr>
              <w:spacing w:before="29" w:line="288" w:lineRule="auto"/>
              <w:ind w:left="17"/>
              <w:jc w:val="left"/>
              <w:rPr>
                <w:color w:val="000000"/>
                <w:sz w:val="24"/>
              </w:rPr>
            </w:pPr>
            <w:r w:rsidRPr="00AF09A2">
              <w:rPr>
                <w:rFonts w:hint="eastAsia"/>
                <w:color w:val="000000"/>
                <w:sz w:val="24"/>
              </w:rPr>
              <w:t>同业存单</w:t>
            </w:r>
          </w:p>
        </w:tc>
        <w:tc>
          <w:tcPr>
            <w:tcW w:w="2801"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c>
          <w:tcPr>
            <w:tcW w:w="1827"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9</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10</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2,000.00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6E217B">
        <w:trPr>
          <w:jc w:val="center"/>
        </w:trPr>
        <w:tc>
          <w:tcPr>
            <w:tcW w:w="850" w:type="dxa"/>
            <w:vAlign w:val="center"/>
          </w:tcPr>
          <w:p w:rsidR="006E217B" w:rsidRDefault="00C6260F">
            <w:pPr>
              <w:jc w:val="center"/>
            </w:pPr>
            <w:r>
              <w:rPr>
                <w:color w:val="000000"/>
                <w:sz w:val="24"/>
              </w:rPr>
              <w:t>1</w:t>
            </w:r>
          </w:p>
        </w:tc>
        <w:tc>
          <w:tcPr>
            <w:tcW w:w="1475" w:type="dxa"/>
            <w:vAlign w:val="center"/>
          </w:tcPr>
          <w:p w:rsidR="006E217B" w:rsidRDefault="00C6260F">
            <w:pPr>
              <w:jc w:val="center"/>
            </w:pPr>
            <w:r>
              <w:rPr>
                <w:color w:val="000000"/>
                <w:sz w:val="24"/>
              </w:rPr>
              <w:t>110049</w:t>
            </w:r>
          </w:p>
        </w:tc>
        <w:tc>
          <w:tcPr>
            <w:tcW w:w="1915" w:type="dxa"/>
            <w:vAlign w:val="center"/>
          </w:tcPr>
          <w:p w:rsidR="006E217B" w:rsidRDefault="00C6260F">
            <w:pPr>
              <w:jc w:val="center"/>
            </w:pPr>
            <w:r>
              <w:rPr>
                <w:color w:val="000000"/>
                <w:sz w:val="24"/>
              </w:rPr>
              <w:t>海尔转债</w:t>
            </w:r>
          </w:p>
        </w:tc>
        <w:tc>
          <w:tcPr>
            <w:tcW w:w="1327" w:type="dxa"/>
            <w:vAlign w:val="center"/>
          </w:tcPr>
          <w:p w:rsidR="006E217B" w:rsidRDefault="00C6260F">
            <w:pPr>
              <w:jc w:val="right"/>
            </w:pPr>
            <w:r>
              <w:rPr>
                <w:color w:val="000000"/>
                <w:sz w:val="24"/>
              </w:rPr>
              <w:t>20</w:t>
            </w:r>
          </w:p>
        </w:tc>
        <w:tc>
          <w:tcPr>
            <w:tcW w:w="1916" w:type="dxa"/>
            <w:vAlign w:val="center"/>
          </w:tcPr>
          <w:p w:rsidR="006E217B" w:rsidRDefault="00C6260F">
            <w:pPr>
              <w:jc w:val="right"/>
            </w:pPr>
            <w:r>
              <w:rPr>
                <w:color w:val="000000"/>
                <w:sz w:val="24"/>
              </w:rPr>
              <w:t>2,000.00</w:t>
            </w:r>
          </w:p>
        </w:tc>
        <w:tc>
          <w:tcPr>
            <w:tcW w:w="1385" w:type="dxa"/>
            <w:vAlign w:val="center"/>
          </w:tcPr>
          <w:p w:rsidR="006E217B" w:rsidRDefault="00C6260F">
            <w:pPr>
              <w:jc w:val="right"/>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报告期内本基金投资的前十名证券的发行主体除浦发银行（证券代码：</w:t>
      </w:r>
      <w:r w:rsidRPr="00120EC8">
        <w:rPr>
          <w:kern w:val="0"/>
          <w:sz w:val="24"/>
        </w:rPr>
        <w:t>600000</w:t>
      </w:r>
      <w:r w:rsidRPr="00120EC8">
        <w:rPr>
          <w:kern w:val="0"/>
          <w:sz w:val="24"/>
        </w:rPr>
        <w:t>）外，未出现被监管部门立案调查，或在报告编制日前一年内受到公开谴责、处罚的情形。</w:t>
      </w:r>
    </w:p>
    <w:p w:rsidR="006E217B" w:rsidRDefault="00C6260F">
      <w:pPr>
        <w:autoSpaceDE w:val="0"/>
        <w:autoSpaceDN w:val="0"/>
        <w:adjustRightInd w:val="0"/>
        <w:spacing w:before="29" w:line="288" w:lineRule="auto"/>
        <w:rPr>
          <w:kern w:val="0"/>
          <w:sz w:val="24"/>
        </w:rPr>
      </w:pPr>
      <w:r>
        <w:rPr>
          <w:kern w:val="0"/>
          <w:sz w:val="24"/>
        </w:rPr>
        <w:t>报告期内本基金投资的前十名证券之一浦发银行（证券代码：</w:t>
      </w:r>
      <w:r>
        <w:rPr>
          <w:kern w:val="0"/>
          <w:sz w:val="24"/>
        </w:rPr>
        <w:t>600000</w:t>
      </w:r>
      <w:r>
        <w:rPr>
          <w:kern w:val="0"/>
          <w:sz w:val="24"/>
        </w:rPr>
        <w:t>）于</w:t>
      </w:r>
      <w:r>
        <w:rPr>
          <w:kern w:val="0"/>
          <w:sz w:val="24"/>
        </w:rPr>
        <w:t>2018</w:t>
      </w:r>
      <w:r>
        <w:rPr>
          <w:kern w:val="0"/>
          <w:sz w:val="24"/>
        </w:rPr>
        <w:t>年</w:t>
      </w:r>
      <w:r>
        <w:rPr>
          <w:kern w:val="0"/>
          <w:sz w:val="24"/>
        </w:rPr>
        <w:t>1</w:t>
      </w:r>
      <w:r>
        <w:rPr>
          <w:kern w:val="0"/>
          <w:sz w:val="24"/>
        </w:rPr>
        <w:t>月</w:t>
      </w:r>
      <w:r>
        <w:rPr>
          <w:kern w:val="0"/>
          <w:sz w:val="24"/>
        </w:rPr>
        <w:t>20</w:t>
      </w:r>
      <w:r>
        <w:rPr>
          <w:kern w:val="0"/>
          <w:sz w:val="24"/>
        </w:rPr>
        <w:t>日收到中国银行业监督管理委员会四川监管局（以下简称</w:t>
      </w:r>
      <w:r>
        <w:rPr>
          <w:kern w:val="0"/>
          <w:sz w:val="24"/>
        </w:rPr>
        <w:t>“</w:t>
      </w:r>
      <w:r>
        <w:rPr>
          <w:kern w:val="0"/>
          <w:sz w:val="24"/>
        </w:rPr>
        <w:t>银监会四川监管局</w:t>
      </w:r>
      <w:r>
        <w:rPr>
          <w:kern w:val="0"/>
          <w:sz w:val="24"/>
        </w:rPr>
        <w:t>”</w:t>
      </w:r>
      <w:r>
        <w:rPr>
          <w:kern w:val="0"/>
          <w:sz w:val="24"/>
        </w:rPr>
        <w:t>）行政处罚决定书（川银监罚字【</w:t>
      </w:r>
      <w:r>
        <w:rPr>
          <w:kern w:val="0"/>
          <w:sz w:val="24"/>
        </w:rPr>
        <w:t>2018</w:t>
      </w:r>
      <w:r>
        <w:rPr>
          <w:kern w:val="0"/>
          <w:sz w:val="24"/>
        </w:rPr>
        <w:t>】</w:t>
      </w:r>
      <w:r>
        <w:rPr>
          <w:kern w:val="0"/>
          <w:sz w:val="24"/>
        </w:rPr>
        <w:t>2</w:t>
      </w:r>
      <w:r>
        <w:rPr>
          <w:kern w:val="0"/>
          <w:sz w:val="24"/>
        </w:rPr>
        <w:t>号）</w:t>
      </w:r>
      <w:r>
        <w:rPr>
          <w:kern w:val="0"/>
          <w:sz w:val="24"/>
        </w:rPr>
        <w:t>,</w:t>
      </w:r>
      <w:r>
        <w:rPr>
          <w:kern w:val="0"/>
          <w:sz w:val="24"/>
        </w:rPr>
        <w:t>对成都分行内控管理严重失效</w:t>
      </w:r>
      <w:r>
        <w:rPr>
          <w:kern w:val="0"/>
          <w:sz w:val="24"/>
        </w:rPr>
        <w:t>,</w:t>
      </w:r>
      <w:r>
        <w:rPr>
          <w:kern w:val="0"/>
          <w:sz w:val="24"/>
        </w:rPr>
        <w:t>授信管理违规，违</w:t>
      </w:r>
      <w:r>
        <w:rPr>
          <w:kern w:val="0"/>
          <w:sz w:val="24"/>
        </w:rPr>
        <w:lastRenderedPageBreak/>
        <w:t>规办理信贷业务等严重违反审慎经营规则的违规行为依法查处，执行罚款</w:t>
      </w:r>
      <w:r>
        <w:rPr>
          <w:kern w:val="0"/>
          <w:sz w:val="24"/>
        </w:rPr>
        <w:t>46,175</w:t>
      </w:r>
      <w:r>
        <w:rPr>
          <w:kern w:val="0"/>
          <w:sz w:val="24"/>
        </w:rPr>
        <w:t>万元人民币。</w:t>
      </w:r>
    </w:p>
    <w:p w:rsidR="006E217B" w:rsidRDefault="00C6260F">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w:t>
      </w:r>
      <w:r>
        <w:rPr>
          <w:kern w:val="0"/>
          <w:sz w:val="24"/>
        </w:rPr>
        <w:t>ETF</w:t>
      </w:r>
      <w:r>
        <w:rPr>
          <w:kern w:val="0"/>
          <w:sz w:val="24"/>
        </w:rPr>
        <w:t>、标的指数成份股和备选成份股进行被动式指数化投资。本基金对该证券的投资遵守本基金管理人基金投资</w:t>
      </w:r>
      <w:r>
        <w:rPr>
          <w:kern w:val="0"/>
          <w:sz w:val="24"/>
        </w:rPr>
        <w:t>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878.72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5,328.28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22,761.98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28,968.98</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A77897" w:rsidP="00820FB9">
      <w:pPr>
        <w:pStyle w:val="1"/>
        <w:spacing w:beforeLines="100" w:before="312" w:afterLines="100" w:after="312" w:line="288" w:lineRule="auto"/>
        <w:jc w:val="center"/>
        <w:rPr>
          <w:kern w:val="0"/>
          <w:sz w:val="24"/>
          <w:szCs w:val="24"/>
        </w:rPr>
      </w:pPr>
      <w:r>
        <w:rPr>
          <w:rFonts w:eastAsiaTheme="minorEastAsia"/>
          <w:color w:val="000000" w:themeColor="text1"/>
          <w:kern w:val="0"/>
          <w:sz w:val="21"/>
          <w:szCs w:val="21"/>
        </w:rPr>
        <w:t>§6</w:t>
      </w:r>
      <w:r w:rsidR="00805F23">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327,640,819.59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6,968,896.97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6,054,285.15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lastRenderedPageBreak/>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328,555,431.41</w:t>
            </w:r>
          </w:p>
        </w:tc>
      </w:tr>
    </w:tbl>
    <w:p w:rsidR="006E217B" w:rsidRDefault="00C6260F">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820FB9">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A77897">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A77897"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A77897"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820FB9">
      <w:pPr>
        <w:pStyle w:val="1"/>
        <w:spacing w:beforeLines="100" w:before="312" w:afterLines="100" w:after="312" w:line="288" w:lineRule="auto"/>
        <w:jc w:val="center"/>
        <w:rPr>
          <w:kern w:val="0"/>
          <w:sz w:val="24"/>
          <w:szCs w:val="24"/>
        </w:rPr>
      </w:pPr>
      <w:r w:rsidRPr="00324C76">
        <w:rPr>
          <w:kern w:val="0"/>
          <w:sz w:val="24"/>
          <w:szCs w:val="24"/>
        </w:rPr>
        <w:t>§</w:t>
      </w:r>
      <w:r w:rsidR="00A77897">
        <w:rPr>
          <w:kern w:val="0"/>
          <w:sz w:val="24"/>
          <w:szCs w:val="24"/>
        </w:rPr>
        <w:t>8</w:t>
      </w:r>
      <w:r w:rsidR="00C66A9E">
        <w:rPr>
          <w:kern w:val="0"/>
          <w:sz w:val="24"/>
          <w:szCs w:val="24"/>
        </w:rPr>
        <w:t xml:space="preserve">  </w:t>
      </w:r>
      <w:r w:rsidRPr="00324C76">
        <w:rPr>
          <w:kern w:val="0"/>
          <w:sz w:val="24"/>
          <w:szCs w:val="24"/>
        </w:rPr>
        <w:t>备查文件目录</w:t>
      </w:r>
    </w:p>
    <w:p w:rsidR="00220542" w:rsidRPr="00324C76" w:rsidRDefault="00A77897" w:rsidP="00B04217">
      <w:pPr>
        <w:spacing w:before="29" w:line="288" w:lineRule="auto"/>
        <w:rPr>
          <w:b/>
          <w:sz w:val="24"/>
        </w:rPr>
      </w:pPr>
      <w:r>
        <w:rPr>
          <w:b/>
          <w:sz w:val="24"/>
        </w:rPr>
        <w:t>8</w:t>
      </w:r>
      <w:r w:rsidR="00220542" w:rsidRPr="00324C76">
        <w:rPr>
          <w:b/>
          <w:sz w:val="24"/>
        </w:rPr>
        <w:t>.</w:t>
      </w:r>
      <w:r w:rsidR="0083066D" w:rsidRPr="00324C76">
        <w:rPr>
          <w:b/>
          <w:sz w:val="24"/>
        </w:rPr>
        <w:t>1</w:t>
      </w:r>
      <w:r w:rsidR="00220542" w:rsidRPr="00324C76">
        <w:rPr>
          <w:b/>
          <w:sz w:val="24"/>
        </w:rPr>
        <w:t>备查文件目录</w:t>
      </w:r>
    </w:p>
    <w:p w:rsidR="006E217B" w:rsidRDefault="00C6260F">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6E217B" w:rsidRDefault="00C6260F">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6E217B" w:rsidRDefault="00C6260F">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6E217B" w:rsidRDefault="00C6260F">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6E217B" w:rsidRDefault="00C6260F">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6E217B" w:rsidRDefault="00C6260F">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E217B" w:rsidRDefault="00C6260F">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A77897" w:rsidP="00B04217">
      <w:pPr>
        <w:spacing w:before="29" w:line="288" w:lineRule="auto"/>
        <w:rPr>
          <w:b/>
          <w:sz w:val="24"/>
        </w:rPr>
      </w:pPr>
      <w:r>
        <w:rPr>
          <w:b/>
          <w:sz w:val="24"/>
        </w:rPr>
        <w:t>8</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A77897" w:rsidP="00B04217">
      <w:pPr>
        <w:spacing w:before="29" w:line="288" w:lineRule="auto"/>
        <w:rPr>
          <w:b/>
          <w:sz w:val="24"/>
        </w:rPr>
      </w:pPr>
      <w:r>
        <w:rPr>
          <w:b/>
          <w:sz w:val="24"/>
        </w:rPr>
        <w:t>8</w:t>
      </w:r>
      <w:bookmarkStart w:id="1" w:name="_GoBack"/>
      <w:bookmarkEnd w:id="1"/>
      <w:r w:rsidR="0083066D" w:rsidRPr="00324C76">
        <w:rPr>
          <w:b/>
          <w:sz w:val="24"/>
        </w:rPr>
        <w:t>.3</w:t>
      </w:r>
      <w:r w:rsidR="00220542" w:rsidRPr="00324C76">
        <w:rPr>
          <w:b/>
          <w:sz w:val="24"/>
        </w:rPr>
        <w:t>查阅方式</w:t>
      </w:r>
    </w:p>
    <w:p w:rsidR="006E217B" w:rsidRDefault="00C6260F">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60F" w:rsidRDefault="00C6260F">
      <w:r>
        <w:separator/>
      </w:r>
    </w:p>
  </w:endnote>
  <w:endnote w:type="continuationSeparator" w:id="0">
    <w:p w:rsidR="00C6260F" w:rsidRDefault="00C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278A8">
      <w:rPr>
        <w:kern w:val="0"/>
        <w:szCs w:val="21"/>
      </w:rPr>
      <w:fldChar w:fldCharType="begin"/>
    </w:r>
    <w:r>
      <w:rPr>
        <w:kern w:val="0"/>
        <w:szCs w:val="21"/>
      </w:rPr>
      <w:instrText xml:space="preserve"> PAGE </w:instrText>
    </w:r>
    <w:r w:rsidR="00D278A8">
      <w:rPr>
        <w:kern w:val="0"/>
        <w:szCs w:val="21"/>
      </w:rPr>
      <w:fldChar w:fldCharType="separate"/>
    </w:r>
    <w:r w:rsidR="00A77897">
      <w:rPr>
        <w:noProof/>
        <w:kern w:val="0"/>
        <w:szCs w:val="21"/>
      </w:rPr>
      <w:t>13</w:t>
    </w:r>
    <w:r w:rsidR="00D278A8">
      <w:rPr>
        <w:kern w:val="0"/>
        <w:szCs w:val="21"/>
      </w:rPr>
      <w:fldChar w:fldCharType="end"/>
    </w:r>
    <w:r>
      <w:rPr>
        <w:rFonts w:hint="eastAsia"/>
        <w:kern w:val="0"/>
        <w:szCs w:val="21"/>
      </w:rPr>
      <w:t>页共</w:t>
    </w:r>
    <w:r w:rsidR="00D278A8">
      <w:rPr>
        <w:kern w:val="0"/>
        <w:szCs w:val="21"/>
      </w:rPr>
      <w:fldChar w:fldCharType="begin"/>
    </w:r>
    <w:r>
      <w:rPr>
        <w:kern w:val="0"/>
        <w:szCs w:val="21"/>
      </w:rPr>
      <w:instrText xml:space="preserve"> NUMPAGES </w:instrText>
    </w:r>
    <w:r w:rsidR="00D278A8">
      <w:rPr>
        <w:kern w:val="0"/>
        <w:szCs w:val="21"/>
      </w:rPr>
      <w:fldChar w:fldCharType="separate"/>
    </w:r>
    <w:r w:rsidR="00A77897">
      <w:rPr>
        <w:noProof/>
        <w:kern w:val="0"/>
        <w:szCs w:val="21"/>
      </w:rPr>
      <w:t>14</w:t>
    </w:r>
    <w:r w:rsidR="00D278A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278A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60F" w:rsidRDefault="00C6260F">
      <w:r>
        <w:separator/>
      </w:r>
    </w:p>
  </w:footnote>
  <w:footnote w:type="continuationSeparator" w:id="0">
    <w:p w:rsidR="00C6260F" w:rsidRDefault="00C62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17B"/>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897"/>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260F"/>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5CBC354-62B6-4189-893C-42105B3F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93EB-D8DF-48E7-AF24-762AE2E3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340</TotalTime>
  <Pages>14</Pages>
  <Words>1142</Words>
  <Characters>6510</Characters>
  <Application>Microsoft Office Word</Application>
  <DocSecurity>0</DocSecurity>
  <Lines>54</Lines>
  <Paragraphs>15</Paragraphs>
  <ScaleCrop>false</ScaleCrop>
  <Company>TRT. Ltd. Co.</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汤程翔</cp:lastModifiedBy>
  <cp:revision>414</cp:revision>
  <cp:lastPrinted>2007-07-19T00:46:00Z</cp:lastPrinted>
  <dcterms:created xsi:type="dcterms:W3CDTF">2012-11-13T02:08:00Z</dcterms:created>
  <dcterms:modified xsi:type="dcterms:W3CDTF">2019-04-15T07:13:00Z</dcterms:modified>
</cp:coreProperties>
</file>