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AB89EF" w14:textId="77777777" w:rsidR="00A807CA" w:rsidRDefault="00A807CA">
      <w:pPr>
        <w:adjustRightInd w:val="0"/>
        <w:snapToGrid w:val="0"/>
        <w:spacing w:line="360" w:lineRule="auto"/>
        <w:jc w:val="center"/>
        <w:rPr>
          <w:rFonts w:ascii="宋体" w:hAnsi="宋体"/>
          <w:sz w:val="28"/>
        </w:rPr>
      </w:pPr>
      <w:bookmarkStart w:id="0" w:name="_GoBack"/>
      <w:bookmarkEnd w:id="0"/>
    </w:p>
    <w:p w14:paraId="0ED77E81" w14:textId="77777777" w:rsidR="00A807CA" w:rsidRDefault="00A807CA">
      <w:pPr>
        <w:adjustRightInd w:val="0"/>
        <w:snapToGrid w:val="0"/>
        <w:spacing w:line="360" w:lineRule="auto"/>
        <w:jc w:val="center"/>
        <w:rPr>
          <w:rFonts w:ascii="宋体" w:hAnsi="宋体"/>
          <w:sz w:val="28"/>
        </w:rPr>
      </w:pPr>
    </w:p>
    <w:p w14:paraId="7C1CC4D2" w14:textId="77777777" w:rsidR="00A807CA" w:rsidRDefault="00A46C95">
      <w:pPr>
        <w:adjustRightInd w:val="0"/>
        <w:snapToGrid w:val="0"/>
        <w:spacing w:line="360" w:lineRule="auto"/>
        <w:jc w:val="center"/>
        <w:rPr>
          <w:rFonts w:ascii="宋体" w:hAnsi="宋体"/>
          <w:sz w:val="28"/>
        </w:rPr>
      </w:pPr>
      <w:r>
        <w:rPr>
          <w:rFonts w:ascii="宋体" w:hAnsi="宋体"/>
          <w:sz w:val="28"/>
        </w:rPr>
        <w:pict w14:anchorId="576DD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mso-position-horizontal-relative:page;mso-position-vertical-relative:page">
            <v:imagedata r:id="rId7" o:title="" gain="64225f"/>
          </v:shape>
        </w:pict>
      </w:r>
    </w:p>
    <w:p w14:paraId="76B7A1B3" w14:textId="77777777" w:rsidR="00A807CA" w:rsidRDefault="00A807CA">
      <w:pPr>
        <w:adjustRightInd w:val="0"/>
        <w:snapToGrid w:val="0"/>
        <w:spacing w:line="360" w:lineRule="auto"/>
        <w:jc w:val="center"/>
        <w:rPr>
          <w:rFonts w:ascii="宋体" w:hAnsi="宋体"/>
          <w:sz w:val="28"/>
        </w:rPr>
      </w:pPr>
    </w:p>
    <w:p w14:paraId="7DC34224" w14:textId="77777777" w:rsidR="00A807CA" w:rsidRDefault="00A807CA">
      <w:pPr>
        <w:adjustRightInd w:val="0"/>
        <w:snapToGrid w:val="0"/>
        <w:spacing w:line="360" w:lineRule="auto"/>
        <w:jc w:val="center"/>
        <w:rPr>
          <w:rFonts w:ascii="宋体" w:hAnsi="宋体"/>
          <w:sz w:val="28"/>
        </w:rPr>
      </w:pPr>
    </w:p>
    <w:p w14:paraId="46CD517E" w14:textId="77777777" w:rsidR="00A807CA" w:rsidRDefault="00A807CA">
      <w:pPr>
        <w:adjustRightInd w:val="0"/>
        <w:snapToGrid w:val="0"/>
        <w:spacing w:line="360" w:lineRule="auto"/>
        <w:jc w:val="center"/>
        <w:rPr>
          <w:rFonts w:ascii="宋体" w:hAnsi="宋体"/>
          <w:sz w:val="28"/>
        </w:rPr>
      </w:pPr>
    </w:p>
    <w:p w14:paraId="4DBC36B3" w14:textId="30B75CE6" w:rsidR="00A807CA" w:rsidRDefault="00B9413A">
      <w:pPr>
        <w:adjustRightInd w:val="0"/>
        <w:snapToGrid w:val="0"/>
        <w:spacing w:line="360" w:lineRule="auto"/>
        <w:jc w:val="center"/>
        <w:rPr>
          <w:rFonts w:ascii="宋体" w:hAnsi="宋体"/>
          <w:b/>
          <w:sz w:val="44"/>
        </w:rPr>
      </w:pPr>
      <w:r>
        <w:rPr>
          <w:rFonts w:ascii="宋体" w:hAnsi="宋体" w:hint="eastAsia"/>
          <w:b/>
          <w:sz w:val="44"/>
        </w:rPr>
        <w:t>交银施罗德安享稳健养老目标一年持有期混合型基金中基金</w:t>
      </w:r>
      <w:r w:rsidR="00A807CA">
        <w:rPr>
          <w:rFonts w:ascii="宋体" w:hAnsi="宋体" w:hint="eastAsia"/>
          <w:b/>
          <w:sz w:val="44"/>
        </w:rPr>
        <w:t>（FOF）</w:t>
      </w:r>
      <w:r w:rsidR="00A807CA">
        <w:rPr>
          <w:rFonts w:ascii="宋体" w:hAnsi="宋体"/>
          <w:b/>
          <w:sz w:val="44"/>
        </w:rPr>
        <w:t>托管协议</w:t>
      </w:r>
    </w:p>
    <w:p w14:paraId="488B4865" w14:textId="77777777" w:rsidR="00A807CA" w:rsidRDefault="00A807CA">
      <w:pPr>
        <w:adjustRightInd w:val="0"/>
        <w:snapToGrid w:val="0"/>
        <w:spacing w:line="360" w:lineRule="auto"/>
        <w:jc w:val="center"/>
        <w:rPr>
          <w:rFonts w:ascii="宋体" w:hAnsi="宋体"/>
          <w:sz w:val="28"/>
        </w:rPr>
      </w:pPr>
    </w:p>
    <w:p w14:paraId="22651C97" w14:textId="77777777" w:rsidR="00A807CA" w:rsidRDefault="00A807CA">
      <w:pPr>
        <w:adjustRightInd w:val="0"/>
        <w:snapToGrid w:val="0"/>
        <w:spacing w:line="360" w:lineRule="auto"/>
        <w:jc w:val="center"/>
        <w:rPr>
          <w:rFonts w:ascii="宋体" w:hAnsi="宋体"/>
          <w:sz w:val="28"/>
        </w:rPr>
      </w:pPr>
    </w:p>
    <w:p w14:paraId="1C0694CA" w14:textId="77777777" w:rsidR="00A807CA" w:rsidRDefault="00A807CA">
      <w:pPr>
        <w:adjustRightInd w:val="0"/>
        <w:snapToGrid w:val="0"/>
        <w:spacing w:line="360" w:lineRule="auto"/>
        <w:jc w:val="center"/>
        <w:rPr>
          <w:rFonts w:ascii="宋体" w:hAnsi="宋体"/>
          <w:sz w:val="28"/>
        </w:rPr>
      </w:pPr>
    </w:p>
    <w:p w14:paraId="4386CB3F" w14:textId="77777777" w:rsidR="00A807CA" w:rsidRDefault="00A807CA">
      <w:pPr>
        <w:adjustRightInd w:val="0"/>
        <w:snapToGrid w:val="0"/>
        <w:spacing w:line="360" w:lineRule="auto"/>
        <w:jc w:val="center"/>
        <w:rPr>
          <w:rFonts w:ascii="宋体" w:hAnsi="宋体"/>
          <w:sz w:val="28"/>
        </w:rPr>
      </w:pPr>
    </w:p>
    <w:p w14:paraId="252FFCC4" w14:textId="77777777" w:rsidR="00A807CA" w:rsidRDefault="00A807CA">
      <w:pPr>
        <w:adjustRightInd w:val="0"/>
        <w:snapToGrid w:val="0"/>
        <w:spacing w:line="360" w:lineRule="auto"/>
        <w:jc w:val="center"/>
        <w:rPr>
          <w:rFonts w:ascii="宋体" w:hAnsi="宋体"/>
          <w:sz w:val="28"/>
        </w:rPr>
      </w:pPr>
    </w:p>
    <w:p w14:paraId="3D00AC9E" w14:textId="77777777" w:rsidR="00A807CA" w:rsidRDefault="00A807CA">
      <w:pPr>
        <w:adjustRightInd w:val="0"/>
        <w:snapToGrid w:val="0"/>
        <w:spacing w:line="360" w:lineRule="auto"/>
        <w:jc w:val="center"/>
        <w:rPr>
          <w:rFonts w:ascii="宋体" w:hAnsi="宋体"/>
          <w:sz w:val="28"/>
        </w:rPr>
      </w:pPr>
    </w:p>
    <w:p w14:paraId="5DEAF2D4" w14:textId="77777777" w:rsidR="00A807CA" w:rsidRDefault="00A807CA">
      <w:pPr>
        <w:adjustRightInd w:val="0"/>
        <w:snapToGrid w:val="0"/>
        <w:spacing w:line="360" w:lineRule="auto"/>
        <w:jc w:val="center"/>
        <w:rPr>
          <w:rFonts w:ascii="宋体" w:hAnsi="宋体"/>
          <w:sz w:val="28"/>
        </w:rPr>
      </w:pPr>
    </w:p>
    <w:p w14:paraId="19728928" w14:textId="77777777" w:rsidR="00A807CA" w:rsidRPr="00A55C9B" w:rsidRDefault="00A807CA" w:rsidP="00A55C9B">
      <w:pPr>
        <w:widowControl/>
        <w:adjustRightInd w:val="0"/>
        <w:snapToGrid w:val="0"/>
        <w:spacing w:line="360" w:lineRule="auto"/>
        <w:ind w:firstLineChars="200" w:firstLine="562"/>
        <w:jc w:val="center"/>
        <w:rPr>
          <w:rFonts w:ascii="宋体" w:hAnsi="宋体"/>
          <w:kern w:val="0"/>
          <w:sz w:val="28"/>
        </w:rPr>
      </w:pPr>
      <w:r w:rsidRPr="00A55C9B">
        <w:rPr>
          <w:rFonts w:ascii="宋体" w:hAnsi="宋体"/>
          <w:b/>
          <w:sz w:val="28"/>
        </w:rPr>
        <w:t>基金管理人：</w:t>
      </w:r>
      <w:r w:rsidRPr="00A55C9B">
        <w:rPr>
          <w:rFonts w:ascii="宋体" w:hAnsi="宋体" w:hint="eastAsia"/>
          <w:b/>
          <w:sz w:val="28"/>
        </w:rPr>
        <w:t>交银施罗德</w:t>
      </w:r>
      <w:r w:rsidRPr="00A55C9B">
        <w:rPr>
          <w:rFonts w:ascii="宋体" w:hAnsi="宋体"/>
          <w:b/>
          <w:sz w:val="28"/>
        </w:rPr>
        <w:t>基金管理有限公司</w:t>
      </w:r>
    </w:p>
    <w:p w14:paraId="5A048AB6" w14:textId="77777777" w:rsidR="00A807CA" w:rsidRDefault="00A807CA" w:rsidP="00A55C9B">
      <w:pPr>
        <w:widowControl/>
        <w:adjustRightInd w:val="0"/>
        <w:snapToGrid w:val="0"/>
        <w:spacing w:line="360" w:lineRule="auto"/>
        <w:ind w:firstLineChars="200" w:firstLine="562"/>
        <w:jc w:val="center"/>
        <w:rPr>
          <w:rFonts w:ascii="宋体" w:hAnsi="宋体"/>
          <w:b/>
          <w:sz w:val="28"/>
        </w:rPr>
      </w:pPr>
      <w:r>
        <w:rPr>
          <w:rFonts w:ascii="宋体" w:hAnsi="宋体"/>
          <w:b/>
          <w:sz w:val="28"/>
        </w:rPr>
        <w:t>基金托管人：中国农业银行</w:t>
      </w:r>
      <w:r>
        <w:rPr>
          <w:rFonts w:ascii="宋体" w:hAnsi="宋体" w:hint="eastAsia"/>
          <w:b/>
          <w:sz w:val="28"/>
        </w:rPr>
        <w:t>股份有限公司</w:t>
      </w:r>
    </w:p>
    <w:p w14:paraId="7B4A5762" w14:textId="77777777" w:rsidR="00A807CA" w:rsidRDefault="00A807CA">
      <w:pPr>
        <w:adjustRightInd w:val="0"/>
        <w:snapToGrid w:val="0"/>
        <w:spacing w:line="360" w:lineRule="auto"/>
        <w:jc w:val="center"/>
        <w:rPr>
          <w:rFonts w:ascii="宋体" w:hAnsi="宋体"/>
          <w:sz w:val="28"/>
        </w:rPr>
      </w:pPr>
    </w:p>
    <w:p w14:paraId="6E0740B0" w14:textId="433B9F9E" w:rsidR="00A807CA" w:rsidRPr="00A55C9B" w:rsidRDefault="008B2D5D" w:rsidP="00A55C9B">
      <w:pPr>
        <w:widowControl/>
        <w:adjustRightInd w:val="0"/>
        <w:snapToGrid w:val="0"/>
        <w:spacing w:line="360" w:lineRule="auto"/>
        <w:ind w:firstLineChars="200" w:firstLine="560"/>
        <w:jc w:val="center"/>
        <w:rPr>
          <w:rFonts w:ascii="宋体" w:hAnsi="宋体"/>
          <w:sz w:val="28"/>
        </w:rPr>
      </w:pPr>
      <w:r w:rsidRPr="00A55C9B">
        <w:rPr>
          <w:rFonts w:ascii="宋体" w:hAnsi="宋体" w:hint="eastAsia"/>
          <w:sz w:val="28"/>
        </w:rPr>
        <w:t>二零一</w:t>
      </w:r>
      <w:r w:rsidR="00CE242F" w:rsidRPr="00A55C9B">
        <w:rPr>
          <w:rFonts w:ascii="宋体" w:hAnsi="宋体" w:hint="eastAsia"/>
          <w:sz w:val="28"/>
        </w:rPr>
        <w:t>九</w:t>
      </w:r>
      <w:r w:rsidR="005B0C2A" w:rsidRPr="00A55C9B">
        <w:rPr>
          <w:rFonts w:ascii="宋体" w:hAnsi="宋体" w:hint="eastAsia"/>
          <w:sz w:val="28"/>
        </w:rPr>
        <w:t>年</w:t>
      </w:r>
      <w:r w:rsidR="007F67C6" w:rsidRPr="00A55C9B">
        <w:rPr>
          <w:rFonts w:ascii="宋体" w:hAnsi="宋体" w:hint="eastAsia"/>
          <w:sz w:val="28"/>
        </w:rPr>
        <w:t>四</w:t>
      </w:r>
      <w:r w:rsidR="005B0C2A" w:rsidRPr="00A55C9B">
        <w:rPr>
          <w:rFonts w:ascii="宋体" w:hAnsi="宋体" w:hint="eastAsia"/>
          <w:sz w:val="28"/>
        </w:rPr>
        <w:t>月</w:t>
      </w:r>
    </w:p>
    <w:p w14:paraId="274983F8" w14:textId="77777777" w:rsidR="00A807CA" w:rsidRPr="00A55C9B" w:rsidRDefault="00A807CA" w:rsidP="00A55C9B">
      <w:pPr>
        <w:widowControl/>
        <w:adjustRightInd w:val="0"/>
        <w:snapToGrid w:val="0"/>
        <w:spacing w:line="360" w:lineRule="auto"/>
        <w:ind w:firstLineChars="200" w:firstLine="560"/>
        <w:jc w:val="center"/>
        <w:rPr>
          <w:rFonts w:ascii="宋体" w:hAnsi="宋体"/>
          <w:sz w:val="28"/>
        </w:rPr>
        <w:sectPr w:rsidR="00A807CA" w:rsidRPr="00A55C9B">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14:paraId="4A588773" w14:textId="77777777" w:rsidR="00A807CA" w:rsidRDefault="00A807CA">
      <w:pPr>
        <w:spacing w:line="360" w:lineRule="auto"/>
        <w:jc w:val="center"/>
        <w:rPr>
          <w:rFonts w:ascii="宋体" w:hAnsi="宋体"/>
          <w:b/>
          <w:sz w:val="28"/>
        </w:rPr>
      </w:pPr>
      <w:r>
        <w:rPr>
          <w:rFonts w:ascii="宋体" w:hAnsi="宋体"/>
          <w:b/>
          <w:sz w:val="28"/>
        </w:rPr>
        <w:lastRenderedPageBreak/>
        <w:t>目    录</w:t>
      </w:r>
    </w:p>
    <w:p w14:paraId="4151361F" w14:textId="77777777" w:rsidR="00A807CA" w:rsidRDefault="00A807CA">
      <w:pPr>
        <w:spacing w:line="360" w:lineRule="auto"/>
        <w:jc w:val="center"/>
        <w:rPr>
          <w:rFonts w:ascii="宋体" w:hAnsi="宋体"/>
          <w:b/>
          <w:sz w:val="28"/>
        </w:rPr>
      </w:pPr>
    </w:p>
    <w:p w14:paraId="639619F4" w14:textId="77777777" w:rsidR="00A807CA" w:rsidRPr="007C67A2" w:rsidRDefault="00267A71">
      <w:pPr>
        <w:pStyle w:val="21"/>
        <w:tabs>
          <w:tab w:val="right" w:leader="dot" w:pos="8302"/>
        </w:tabs>
        <w:adjustRightInd w:val="0"/>
        <w:snapToGrid w:val="0"/>
        <w:spacing w:line="360" w:lineRule="auto"/>
        <w:rPr>
          <w:rFonts w:ascii="宋体" w:hAnsi="宋体"/>
          <w:noProof/>
          <w:sz w:val="24"/>
        </w:rPr>
      </w:pPr>
      <w:r w:rsidRPr="007C67A2">
        <w:rPr>
          <w:rFonts w:ascii="宋体" w:hAnsi="宋体"/>
          <w:sz w:val="24"/>
        </w:rPr>
        <w:fldChar w:fldCharType="begin"/>
      </w:r>
      <w:r w:rsidR="00A807CA" w:rsidRPr="007C67A2">
        <w:rPr>
          <w:rFonts w:ascii="宋体" w:hAnsi="宋体"/>
          <w:sz w:val="24"/>
        </w:rPr>
        <w:instrText xml:space="preserve"> TOC \o "1-2" \h \z </w:instrText>
      </w:r>
      <w:r w:rsidRPr="007C67A2">
        <w:rPr>
          <w:rFonts w:ascii="宋体" w:hAnsi="宋体"/>
          <w:sz w:val="24"/>
        </w:rPr>
        <w:fldChar w:fldCharType="separate"/>
      </w:r>
      <w:hyperlink w:anchor="_Toc145818935" w:history="1">
        <w:r w:rsidR="00A807CA" w:rsidRPr="007C67A2">
          <w:rPr>
            <w:rFonts w:ascii="宋体" w:hAnsi="宋体" w:hint="eastAsia"/>
            <w:noProof/>
            <w:sz w:val="24"/>
          </w:rPr>
          <w:t>一、基金托管协议当事人</w:t>
        </w:r>
        <w:r w:rsidR="00A807CA" w:rsidRPr="007C67A2">
          <w:rPr>
            <w:rFonts w:ascii="宋体" w:hAnsi="宋体"/>
            <w:noProof/>
            <w:sz w:val="24"/>
          </w:rPr>
          <w:tab/>
        </w:r>
        <w:r w:rsidRPr="007C67A2">
          <w:rPr>
            <w:rFonts w:ascii="宋体" w:hAnsi="宋体"/>
            <w:noProof/>
            <w:sz w:val="24"/>
          </w:rPr>
          <w:fldChar w:fldCharType="begin"/>
        </w:r>
        <w:r w:rsidR="00A807CA" w:rsidRPr="007C67A2">
          <w:rPr>
            <w:rFonts w:ascii="宋体" w:hAnsi="宋体"/>
            <w:noProof/>
            <w:sz w:val="24"/>
          </w:rPr>
          <w:instrText xml:space="preserve"> PAGEREF _Toc145818935 \h </w:instrText>
        </w:r>
        <w:r w:rsidRPr="007C67A2">
          <w:rPr>
            <w:rFonts w:ascii="宋体" w:hAnsi="宋体"/>
            <w:noProof/>
            <w:sz w:val="24"/>
          </w:rPr>
        </w:r>
        <w:r w:rsidRPr="007C67A2">
          <w:rPr>
            <w:rFonts w:ascii="宋体" w:hAnsi="宋体"/>
            <w:noProof/>
            <w:sz w:val="24"/>
          </w:rPr>
          <w:fldChar w:fldCharType="separate"/>
        </w:r>
        <w:r w:rsidR="007044D7">
          <w:rPr>
            <w:rFonts w:ascii="宋体" w:hAnsi="宋体"/>
            <w:noProof/>
            <w:sz w:val="24"/>
          </w:rPr>
          <w:t>3</w:t>
        </w:r>
        <w:r w:rsidRPr="007C67A2">
          <w:rPr>
            <w:rFonts w:ascii="宋体" w:hAnsi="宋体"/>
            <w:noProof/>
            <w:sz w:val="24"/>
          </w:rPr>
          <w:fldChar w:fldCharType="end"/>
        </w:r>
      </w:hyperlink>
    </w:p>
    <w:p w14:paraId="106E858D"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36" w:history="1">
        <w:r w:rsidR="00A807CA" w:rsidRPr="007C67A2">
          <w:rPr>
            <w:rFonts w:ascii="宋体" w:hAnsi="宋体" w:hint="eastAsia"/>
            <w:noProof/>
            <w:sz w:val="24"/>
          </w:rPr>
          <w:t>二、基金托管协议的依据、目的和原则</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_Toc145818936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w:t>
        </w:r>
        <w:r w:rsidR="00267A71" w:rsidRPr="007C67A2">
          <w:rPr>
            <w:rFonts w:ascii="宋体" w:hAnsi="宋体"/>
            <w:noProof/>
            <w:sz w:val="24"/>
          </w:rPr>
          <w:fldChar w:fldCharType="end"/>
        </w:r>
      </w:hyperlink>
    </w:p>
    <w:p w14:paraId="7B0638E0"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37" w:history="1">
        <w:r w:rsidR="00A807CA" w:rsidRPr="007C67A2">
          <w:rPr>
            <w:rFonts w:ascii="宋体" w:hAnsi="宋体" w:hint="eastAsia"/>
            <w:noProof/>
            <w:sz w:val="24"/>
          </w:rPr>
          <w:t>三、基金托管人对基金管理人的业务监督和核查</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_Toc145818937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6</w:t>
        </w:r>
        <w:r w:rsidR="00267A71" w:rsidRPr="007C67A2">
          <w:rPr>
            <w:rFonts w:ascii="宋体" w:hAnsi="宋体"/>
            <w:noProof/>
            <w:sz w:val="24"/>
          </w:rPr>
          <w:fldChar w:fldCharType="end"/>
        </w:r>
      </w:hyperlink>
    </w:p>
    <w:p w14:paraId="38C0F498"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38" w:history="1">
        <w:r w:rsidR="00A807CA" w:rsidRPr="007C67A2">
          <w:rPr>
            <w:rFonts w:ascii="宋体" w:hAnsi="宋体" w:hint="eastAsia"/>
            <w:noProof/>
            <w:sz w:val="24"/>
          </w:rPr>
          <w:t>四、基金管理人对基金托管人的业务核查</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_Toc145818938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16</w:t>
        </w:r>
        <w:r w:rsidR="00267A71" w:rsidRPr="007C67A2">
          <w:rPr>
            <w:rFonts w:ascii="宋体" w:hAnsi="宋体"/>
            <w:noProof/>
            <w:sz w:val="24"/>
          </w:rPr>
          <w:fldChar w:fldCharType="end"/>
        </w:r>
      </w:hyperlink>
    </w:p>
    <w:p w14:paraId="5D743193"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39" w:history="1">
        <w:r w:rsidR="00A807CA" w:rsidRPr="007C67A2">
          <w:rPr>
            <w:rFonts w:ascii="宋体" w:hAnsi="宋体" w:hint="eastAsia"/>
            <w:noProof/>
            <w:sz w:val="24"/>
          </w:rPr>
          <w:t>五、基金财产的保管</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_Toc145818939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17</w:t>
        </w:r>
        <w:r w:rsidR="00267A71" w:rsidRPr="007C67A2">
          <w:rPr>
            <w:rFonts w:ascii="宋体" w:hAnsi="宋体"/>
            <w:noProof/>
            <w:sz w:val="24"/>
          </w:rPr>
          <w:fldChar w:fldCharType="end"/>
        </w:r>
      </w:hyperlink>
    </w:p>
    <w:p w14:paraId="4D9EC3BF"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0" w:history="1">
        <w:r w:rsidR="00A807CA" w:rsidRPr="007C67A2">
          <w:rPr>
            <w:rFonts w:ascii="宋体" w:hAnsi="宋体" w:hint="eastAsia"/>
            <w:noProof/>
            <w:sz w:val="24"/>
          </w:rPr>
          <w:t>六、指令的发送、确认及执行</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_Toc145818940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21</w:t>
        </w:r>
        <w:r w:rsidR="00267A71" w:rsidRPr="007C67A2">
          <w:rPr>
            <w:rFonts w:ascii="宋体" w:hAnsi="宋体"/>
            <w:noProof/>
            <w:sz w:val="24"/>
          </w:rPr>
          <w:fldChar w:fldCharType="end"/>
        </w:r>
      </w:hyperlink>
    </w:p>
    <w:p w14:paraId="5EC84D14"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1" w:history="1">
        <w:r w:rsidR="00A807CA" w:rsidRPr="007C67A2">
          <w:rPr>
            <w:rFonts w:ascii="宋体" w:hAnsi="宋体" w:hint="eastAsia"/>
            <w:noProof/>
            <w:sz w:val="24"/>
          </w:rPr>
          <w:t>七、交易及清算交收安排</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_Toc145818941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25</w:t>
        </w:r>
        <w:r w:rsidR="00267A71" w:rsidRPr="007C67A2">
          <w:rPr>
            <w:rFonts w:ascii="宋体" w:hAnsi="宋体"/>
            <w:noProof/>
            <w:sz w:val="24"/>
          </w:rPr>
          <w:fldChar w:fldCharType="end"/>
        </w:r>
      </w:hyperlink>
    </w:p>
    <w:p w14:paraId="4541D82D"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2" w:history="1">
        <w:r w:rsidR="00A807CA" w:rsidRPr="007C67A2">
          <w:rPr>
            <w:rFonts w:ascii="宋体" w:hAnsi="宋体" w:hint="eastAsia"/>
            <w:noProof/>
            <w:sz w:val="24"/>
          </w:rPr>
          <w:t>八、基金资产净值计算和会计核算</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_Toc145818942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29</w:t>
        </w:r>
        <w:r w:rsidR="00267A71" w:rsidRPr="007C67A2">
          <w:rPr>
            <w:rFonts w:ascii="宋体" w:hAnsi="宋体"/>
            <w:noProof/>
            <w:sz w:val="24"/>
          </w:rPr>
          <w:fldChar w:fldCharType="end"/>
        </w:r>
      </w:hyperlink>
    </w:p>
    <w:p w14:paraId="0A0EFD02"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3" w:history="1">
        <w:r w:rsidR="00A807CA" w:rsidRPr="007C67A2">
          <w:rPr>
            <w:rFonts w:ascii="宋体" w:hAnsi="宋体" w:hint="eastAsia"/>
            <w:noProof/>
            <w:sz w:val="24"/>
          </w:rPr>
          <w:t>九、基金收益</w:t>
        </w:r>
        <w:bookmarkStart w:id="1" w:name="_Hlt470681714"/>
        <w:r w:rsidR="00A807CA" w:rsidRPr="007C67A2">
          <w:rPr>
            <w:rFonts w:ascii="宋体" w:hAnsi="宋体" w:hint="eastAsia"/>
            <w:noProof/>
            <w:sz w:val="24"/>
          </w:rPr>
          <w:t>分</w:t>
        </w:r>
        <w:bookmarkEnd w:id="1"/>
        <w:r w:rsidR="00A807CA" w:rsidRPr="007C67A2">
          <w:rPr>
            <w:rFonts w:ascii="宋体" w:hAnsi="宋体" w:hint="eastAsia"/>
            <w:noProof/>
            <w:sz w:val="24"/>
          </w:rPr>
          <w:t>配</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_Toc145818943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37</w:t>
        </w:r>
        <w:r w:rsidR="00267A71" w:rsidRPr="007C67A2">
          <w:rPr>
            <w:rFonts w:ascii="宋体" w:hAnsi="宋体"/>
            <w:noProof/>
            <w:sz w:val="24"/>
          </w:rPr>
          <w:fldChar w:fldCharType="end"/>
        </w:r>
      </w:hyperlink>
    </w:p>
    <w:p w14:paraId="7C0CF437"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4" w:history="1">
        <w:r w:rsidR="00A807CA" w:rsidRPr="007C67A2">
          <w:rPr>
            <w:rFonts w:ascii="宋体" w:hAnsi="宋体" w:hint="eastAsia"/>
            <w:noProof/>
            <w:sz w:val="24"/>
          </w:rPr>
          <w:t>十、基金信息披露</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_Toc145818944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38</w:t>
        </w:r>
        <w:r w:rsidR="00267A71" w:rsidRPr="007C67A2">
          <w:rPr>
            <w:rFonts w:ascii="宋体" w:hAnsi="宋体"/>
            <w:noProof/>
            <w:sz w:val="24"/>
          </w:rPr>
          <w:fldChar w:fldCharType="end"/>
        </w:r>
      </w:hyperlink>
    </w:p>
    <w:p w14:paraId="1801CE8E"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5" w:history="1">
        <w:r w:rsidR="00A807CA" w:rsidRPr="007C67A2">
          <w:rPr>
            <w:rFonts w:ascii="宋体" w:hAnsi="宋体" w:hint="eastAsia"/>
            <w:noProof/>
            <w:sz w:val="24"/>
          </w:rPr>
          <w:t>十一、基金费用</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_Toc145818945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40</w:t>
        </w:r>
        <w:r w:rsidR="00267A71" w:rsidRPr="007C67A2">
          <w:rPr>
            <w:rFonts w:ascii="宋体" w:hAnsi="宋体"/>
            <w:noProof/>
            <w:sz w:val="24"/>
          </w:rPr>
          <w:fldChar w:fldCharType="end"/>
        </w:r>
      </w:hyperlink>
    </w:p>
    <w:p w14:paraId="185DD8B5"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6" w:history="1">
        <w:r w:rsidR="00A807CA" w:rsidRPr="007C67A2">
          <w:rPr>
            <w:rFonts w:ascii="宋体" w:hAnsi="宋体" w:hint="eastAsia"/>
            <w:noProof/>
            <w:sz w:val="24"/>
          </w:rPr>
          <w:t>十二、基金份额持有人名册的的登记与保管</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_Toc145818946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42</w:t>
        </w:r>
        <w:r w:rsidR="00267A71" w:rsidRPr="007C67A2">
          <w:rPr>
            <w:rFonts w:ascii="宋体" w:hAnsi="宋体"/>
            <w:noProof/>
            <w:sz w:val="24"/>
          </w:rPr>
          <w:fldChar w:fldCharType="end"/>
        </w:r>
      </w:hyperlink>
    </w:p>
    <w:p w14:paraId="634F574B"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7" w:history="1">
        <w:r w:rsidR="00A807CA" w:rsidRPr="007C67A2">
          <w:rPr>
            <w:rFonts w:ascii="宋体" w:hAnsi="宋体" w:hint="eastAsia"/>
            <w:noProof/>
            <w:sz w:val="24"/>
          </w:rPr>
          <w:t>十三、基金有关文件档案的保存</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_Toc145818947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43</w:t>
        </w:r>
        <w:r w:rsidR="00267A71" w:rsidRPr="007C67A2">
          <w:rPr>
            <w:rFonts w:ascii="宋体" w:hAnsi="宋体"/>
            <w:noProof/>
            <w:sz w:val="24"/>
          </w:rPr>
          <w:fldChar w:fldCharType="end"/>
        </w:r>
      </w:hyperlink>
    </w:p>
    <w:p w14:paraId="75D4B348"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8" w:history="1">
        <w:r w:rsidR="00A807CA" w:rsidRPr="007C67A2">
          <w:rPr>
            <w:rFonts w:ascii="宋体" w:hAnsi="宋体" w:hint="eastAsia"/>
            <w:noProof/>
            <w:sz w:val="24"/>
          </w:rPr>
          <w:t>十四、基金管理人和基金托管人的更换</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_Toc145818948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44</w:t>
        </w:r>
        <w:r w:rsidR="00267A71" w:rsidRPr="007C67A2">
          <w:rPr>
            <w:rFonts w:ascii="宋体" w:hAnsi="宋体"/>
            <w:noProof/>
            <w:sz w:val="24"/>
          </w:rPr>
          <w:fldChar w:fldCharType="end"/>
        </w:r>
      </w:hyperlink>
    </w:p>
    <w:p w14:paraId="7BEEC597"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49" w:history="1">
        <w:r w:rsidR="00A807CA" w:rsidRPr="007C67A2">
          <w:rPr>
            <w:rFonts w:ascii="宋体" w:hAnsi="宋体" w:hint="eastAsia"/>
            <w:noProof/>
            <w:sz w:val="24"/>
          </w:rPr>
          <w:t>十五、禁</w:t>
        </w:r>
        <w:bookmarkStart w:id="2" w:name="_Hlt472519463"/>
        <w:bookmarkStart w:id="3" w:name="_Hlt472519464"/>
        <w:r w:rsidR="00A807CA" w:rsidRPr="007C67A2">
          <w:rPr>
            <w:rFonts w:ascii="宋体" w:hAnsi="宋体" w:hint="eastAsia"/>
            <w:noProof/>
            <w:sz w:val="24"/>
          </w:rPr>
          <w:t>止</w:t>
        </w:r>
        <w:bookmarkEnd w:id="2"/>
        <w:bookmarkEnd w:id="3"/>
        <w:r w:rsidR="00A807CA" w:rsidRPr="007C67A2">
          <w:rPr>
            <w:rFonts w:ascii="宋体" w:hAnsi="宋体" w:hint="eastAsia"/>
            <w:noProof/>
            <w:sz w:val="24"/>
          </w:rPr>
          <w:t>行</w:t>
        </w:r>
        <w:bookmarkStart w:id="4" w:name="_Hlt470681706"/>
        <w:r w:rsidR="00A807CA" w:rsidRPr="007C67A2">
          <w:rPr>
            <w:rFonts w:ascii="宋体" w:hAnsi="宋体" w:hint="eastAsia"/>
            <w:noProof/>
            <w:sz w:val="24"/>
          </w:rPr>
          <w:t>为</w:t>
        </w:r>
        <w:bookmarkEnd w:id="4"/>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_Toc145818949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47</w:t>
        </w:r>
        <w:r w:rsidR="00267A71" w:rsidRPr="007C67A2">
          <w:rPr>
            <w:rFonts w:ascii="宋体" w:hAnsi="宋体"/>
            <w:noProof/>
            <w:sz w:val="24"/>
          </w:rPr>
          <w:fldChar w:fldCharType="end"/>
        </w:r>
      </w:hyperlink>
    </w:p>
    <w:p w14:paraId="121F3C8D"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50" w:history="1">
        <w:r w:rsidR="00A807CA" w:rsidRPr="007C67A2">
          <w:rPr>
            <w:rFonts w:ascii="宋体" w:hAnsi="宋体" w:hint="eastAsia"/>
            <w:noProof/>
            <w:sz w:val="24"/>
          </w:rPr>
          <w:t>十六、托管协议的变更、终止与基金财产的清算</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_Toc145818950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49</w:t>
        </w:r>
        <w:r w:rsidR="00267A71" w:rsidRPr="007C67A2">
          <w:rPr>
            <w:rFonts w:ascii="宋体" w:hAnsi="宋体"/>
            <w:noProof/>
            <w:sz w:val="24"/>
          </w:rPr>
          <w:fldChar w:fldCharType="end"/>
        </w:r>
      </w:hyperlink>
    </w:p>
    <w:p w14:paraId="5362A917"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51" w:history="1">
        <w:r w:rsidR="00A807CA" w:rsidRPr="007C67A2">
          <w:rPr>
            <w:rFonts w:ascii="宋体" w:hAnsi="宋体" w:hint="eastAsia"/>
            <w:noProof/>
            <w:sz w:val="24"/>
          </w:rPr>
          <w:t>十七、违约责任</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_Toc145818951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51</w:t>
        </w:r>
        <w:r w:rsidR="00267A71" w:rsidRPr="007C67A2">
          <w:rPr>
            <w:rFonts w:ascii="宋体" w:hAnsi="宋体"/>
            <w:noProof/>
            <w:sz w:val="24"/>
          </w:rPr>
          <w:fldChar w:fldCharType="end"/>
        </w:r>
      </w:hyperlink>
    </w:p>
    <w:p w14:paraId="0AFDB638"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52" w:history="1">
        <w:r w:rsidR="00A807CA" w:rsidRPr="007C67A2">
          <w:rPr>
            <w:rFonts w:ascii="宋体" w:hAnsi="宋体" w:hint="eastAsia"/>
            <w:noProof/>
            <w:sz w:val="24"/>
          </w:rPr>
          <w:t>十八、争议解决方式</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_Toc145818952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52</w:t>
        </w:r>
        <w:r w:rsidR="00267A71" w:rsidRPr="007C67A2">
          <w:rPr>
            <w:rFonts w:ascii="宋体" w:hAnsi="宋体"/>
            <w:noProof/>
            <w:sz w:val="24"/>
          </w:rPr>
          <w:fldChar w:fldCharType="end"/>
        </w:r>
      </w:hyperlink>
    </w:p>
    <w:p w14:paraId="4244342C"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53" w:history="1">
        <w:r w:rsidR="00A807CA" w:rsidRPr="007C67A2">
          <w:rPr>
            <w:rFonts w:ascii="宋体" w:hAnsi="宋体" w:hint="eastAsia"/>
            <w:noProof/>
            <w:sz w:val="24"/>
          </w:rPr>
          <w:t>十九、托管协议的效力</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_Toc145818953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53</w:t>
        </w:r>
        <w:r w:rsidR="00267A71" w:rsidRPr="007C67A2">
          <w:rPr>
            <w:rFonts w:ascii="宋体" w:hAnsi="宋体"/>
            <w:noProof/>
            <w:sz w:val="24"/>
          </w:rPr>
          <w:fldChar w:fldCharType="end"/>
        </w:r>
      </w:hyperlink>
    </w:p>
    <w:p w14:paraId="4D924DCE"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54" w:history="1">
        <w:r w:rsidR="00A807CA" w:rsidRPr="007C67A2">
          <w:rPr>
            <w:rFonts w:ascii="宋体" w:hAnsi="宋体" w:hint="eastAsia"/>
            <w:noProof/>
            <w:sz w:val="24"/>
          </w:rPr>
          <w:t>二十、其他事项</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_Toc145818954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53</w:t>
        </w:r>
        <w:r w:rsidR="00267A71" w:rsidRPr="007C67A2">
          <w:rPr>
            <w:rFonts w:ascii="宋体" w:hAnsi="宋体"/>
            <w:noProof/>
            <w:sz w:val="24"/>
          </w:rPr>
          <w:fldChar w:fldCharType="end"/>
        </w:r>
      </w:hyperlink>
    </w:p>
    <w:p w14:paraId="00BFBF2B" w14:textId="77777777" w:rsidR="00A807CA" w:rsidRPr="007C67A2" w:rsidRDefault="00A46C95">
      <w:pPr>
        <w:pStyle w:val="21"/>
        <w:tabs>
          <w:tab w:val="right" w:leader="dot" w:pos="8302"/>
        </w:tabs>
        <w:adjustRightInd w:val="0"/>
        <w:snapToGrid w:val="0"/>
        <w:spacing w:line="360" w:lineRule="auto"/>
        <w:rPr>
          <w:rFonts w:ascii="宋体" w:hAnsi="宋体"/>
          <w:noProof/>
          <w:sz w:val="24"/>
        </w:rPr>
      </w:pPr>
      <w:hyperlink w:anchor="_Toc145818955" w:history="1">
        <w:r w:rsidR="00A807CA" w:rsidRPr="007C67A2">
          <w:rPr>
            <w:rFonts w:ascii="宋体" w:hAnsi="宋体" w:hint="eastAsia"/>
            <w:noProof/>
            <w:sz w:val="24"/>
          </w:rPr>
          <w:t>二十一、托管协议的签订</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_Toc145818955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53</w:t>
        </w:r>
        <w:r w:rsidR="00267A71" w:rsidRPr="007C67A2">
          <w:rPr>
            <w:rFonts w:ascii="宋体" w:hAnsi="宋体"/>
            <w:noProof/>
            <w:sz w:val="24"/>
          </w:rPr>
          <w:fldChar w:fldCharType="end"/>
        </w:r>
      </w:hyperlink>
    </w:p>
    <w:p w14:paraId="5715743D" w14:textId="77777777" w:rsidR="00A807CA" w:rsidRDefault="00267A71">
      <w:pPr>
        <w:adjustRightInd w:val="0"/>
        <w:snapToGrid w:val="0"/>
        <w:spacing w:line="360" w:lineRule="auto"/>
        <w:rPr>
          <w:rFonts w:ascii="宋体" w:hAnsi="宋体"/>
          <w:sz w:val="28"/>
        </w:rPr>
      </w:pPr>
      <w:r w:rsidRPr="007C67A2">
        <w:rPr>
          <w:rFonts w:ascii="宋体" w:hAnsi="宋体"/>
          <w:sz w:val="24"/>
        </w:rPr>
        <w:fldChar w:fldCharType="end"/>
      </w:r>
    </w:p>
    <w:p w14:paraId="6D193B06" w14:textId="77777777" w:rsidR="00A807CA" w:rsidRDefault="00A807CA">
      <w:pPr>
        <w:spacing w:line="360" w:lineRule="auto"/>
        <w:rPr>
          <w:rFonts w:ascii="宋体" w:hAnsi="宋体"/>
          <w:sz w:val="28"/>
        </w:rPr>
      </w:pPr>
      <w:r>
        <w:rPr>
          <w:rFonts w:ascii="宋体" w:hAnsi="宋体"/>
          <w:sz w:val="28"/>
        </w:rPr>
        <w:br w:type="page"/>
      </w:r>
    </w:p>
    <w:p w14:paraId="7BFA4BF0"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鉴于</w:t>
      </w:r>
      <w:r>
        <w:rPr>
          <w:rFonts w:ascii="宋体" w:hAnsi="宋体" w:hint="eastAsia"/>
          <w:kern w:val="0"/>
          <w:sz w:val="28"/>
        </w:rPr>
        <w:t>交银施罗德</w:t>
      </w:r>
      <w:r>
        <w:rPr>
          <w:rFonts w:ascii="宋体" w:hAnsi="宋体"/>
          <w:kern w:val="0"/>
          <w:sz w:val="28"/>
        </w:rPr>
        <w:t>基金管理有限公司系一家依照中国法律合法成立并有效存续的有限责任公司，按照相关法律法规的规定具备担任基金</w:t>
      </w:r>
      <w:r>
        <w:rPr>
          <w:rFonts w:ascii="宋体" w:hAnsi="宋体" w:hint="eastAsia"/>
          <w:kern w:val="0"/>
          <w:sz w:val="28"/>
        </w:rPr>
        <w:t>管理</w:t>
      </w:r>
      <w:r>
        <w:rPr>
          <w:rFonts w:ascii="宋体" w:hAnsi="宋体"/>
          <w:kern w:val="0"/>
          <w:sz w:val="28"/>
        </w:rPr>
        <w:t>人的资格和能力</w:t>
      </w:r>
      <w:r>
        <w:rPr>
          <w:rFonts w:ascii="宋体" w:hAnsi="宋体" w:hint="eastAsia"/>
          <w:kern w:val="0"/>
          <w:sz w:val="28"/>
        </w:rPr>
        <w:t>，</w:t>
      </w:r>
      <w:r>
        <w:rPr>
          <w:rFonts w:ascii="宋体" w:hAnsi="宋体"/>
          <w:kern w:val="0"/>
          <w:sz w:val="28"/>
        </w:rPr>
        <w:t>拟募集发行</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w:t>
      </w:r>
    </w:p>
    <w:p w14:paraId="4C4032A5"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鉴于中国农业银行</w:t>
      </w:r>
      <w:r>
        <w:rPr>
          <w:rFonts w:ascii="宋体" w:hAnsi="宋体" w:hint="eastAsia"/>
          <w:kern w:val="0"/>
          <w:sz w:val="28"/>
        </w:rPr>
        <w:t>股份有限公司</w:t>
      </w:r>
      <w:r>
        <w:rPr>
          <w:rFonts w:ascii="宋体" w:hAnsi="宋体"/>
          <w:kern w:val="0"/>
          <w:sz w:val="28"/>
        </w:rPr>
        <w:t>系一家依照中国法律合法成立并有效存续的银行，按照相关法律法规的规定具备担任基金托管人的资格和能力；</w:t>
      </w:r>
    </w:p>
    <w:p w14:paraId="55E3B28A"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鉴于</w:t>
      </w:r>
      <w:r>
        <w:rPr>
          <w:rFonts w:ascii="宋体" w:hAnsi="宋体" w:hint="eastAsia"/>
          <w:kern w:val="0"/>
          <w:sz w:val="28"/>
        </w:rPr>
        <w:t>交银施罗德基金</w:t>
      </w:r>
      <w:r>
        <w:rPr>
          <w:rFonts w:ascii="宋体" w:hAnsi="宋体"/>
          <w:kern w:val="0"/>
          <w:sz w:val="28"/>
        </w:rPr>
        <w:t>管理有限公司拟担任</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的基金管理人，中国农业银行</w:t>
      </w:r>
      <w:r>
        <w:rPr>
          <w:rFonts w:ascii="宋体" w:hAnsi="宋体" w:hint="eastAsia"/>
          <w:kern w:val="0"/>
          <w:sz w:val="28"/>
        </w:rPr>
        <w:t>股份有限公司</w:t>
      </w:r>
      <w:r>
        <w:rPr>
          <w:rFonts w:ascii="宋体" w:hAnsi="宋体"/>
          <w:kern w:val="0"/>
          <w:sz w:val="28"/>
        </w:rPr>
        <w:t>拟担任</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的基金托管人；</w:t>
      </w:r>
    </w:p>
    <w:p w14:paraId="1B4546BB"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为明确</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（FOF）（以下</w:t>
      </w:r>
      <w:r>
        <w:rPr>
          <w:rFonts w:ascii="宋体" w:hAnsi="宋体"/>
          <w:kern w:val="0"/>
          <w:sz w:val="28"/>
        </w:rPr>
        <w:t>简称</w:t>
      </w:r>
      <w:r>
        <w:rPr>
          <w:rFonts w:ascii="宋体" w:hAnsi="宋体" w:hint="eastAsia"/>
          <w:kern w:val="0"/>
          <w:sz w:val="28"/>
        </w:rPr>
        <w:t>“基金</w:t>
      </w:r>
      <w:r>
        <w:rPr>
          <w:rFonts w:ascii="宋体" w:hAnsi="宋体"/>
          <w:kern w:val="0"/>
          <w:sz w:val="28"/>
        </w:rPr>
        <w:t>”</w:t>
      </w:r>
      <w:r>
        <w:rPr>
          <w:rFonts w:ascii="宋体" w:hAnsi="宋体" w:hint="eastAsia"/>
          <w:kern w:val="0"/>
          <w:sz w:val="28"/>
        </w:rPr>
        <w:t>或</w:t>
      </w:r>
      <w:r>
        <w:rPr>
          <w:rFonts w:ascii="宋体" w:hAnsi="宋体"/>
          <w:kern w:val="0"/>
          <w:sz w:val="28"/>
        </w:rPr>
        <w:t>“</w:t>
      </w:r>
      <w:r>
        <w:rPr>
          <w:rFonts w:ascii="宋体" w:hAnsi="宋体" w:hint="eastAsia"/>
          <w:kern w:val="0"/>
          <w:sz w:val="28"/>
        </w:rPr>
        <w:t>本基金</w:t>
      </w:r>
      <w:r>
        <w:rPr>
          <w:rFonts w:ascii="宋体" w:hAnsi="宋体"/>
          <w:kern w:val="0"/>
          <w:sz w:val="28"/>
        </w:rPr>
        <w:t>”）的基金管理人和基金托管人之间的权利义务关系，特制订本托管协议；</w:t>
      </w:r>
    </w:p>
    <w:p w14:paraId="4BB72B4E" w14:textId="77777777" w:rsidR="00A807CA" w:rsidRDefault="00A807CA">
      <w:pPr>
        <w:widowControl/>
        <w:adjustRightInd w:val="0"/>
        <w:snapToGrid w:val="0"/>
        <w:spacing w:line="360" w:lineRule="auto"/>
        <w:ind w:firstLineChars="200" w:firstLine="560"/>
        <w:rPr>
          <w:rFonts w:ascii="宋体" w:hAnsi="宋体"/>
          <w:sz w:val="28"/>
        </w:rPr>
      </w:pPr>
      <w:r>
        <w:rPr>
          <w:rFonts w:ascii="宋体" w:hAnsi="宋体"/>
          <w:kern w:val="0"/>
          <w:sz w:val="28"/>
        </w:rPr>
        <w:t>除非另有约定，《</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基金合同》中定义的术语在用于本托管协议时应具有相同的含义；若有抵触应以基金合同为准，并依其条款解释。</w:t>
      </w:r>
    </w:p>
    <w:p w14:paraId="4D053217" w14:textId="77777777" w:rsidR="00A807CA" w:rsidRDefault="00CE242F" w:rsidP="007C67A2">
      <w:pPr>
        <w:pStyle w:val="1"/>
        <w:jc w:val="center"/>
        <w:rPr>
          <w:rFonts w:ascii="宋体" w:hAnsi="宋体"/>
          <w:sz w:val="28"/>
        </w:rPr>
      </w:pPr>
      <w:bookmarkStart w:id="5" w:name="_Toc145818935"/>
      <w:r>
        <w:rPr>
          <w:rFonts w:ascii="宋体" w:hAnsi="宋体"/>
          <w:sz w:val="28"/>
        </w:rPr>
        <w:br w:type="page"/>
      </w:r>
      <w:r w:rsidR="00A807CA">
        <w:rPr>
          <w:rFonts w:ascii="宋体" w:hAnsi="宋体"/>
          <w:sz w:val="28"/>
        </w:rPr>
        <w:lastRenderedPageBreak/>
        <w:t>一、基金托管协议当事人</w:t>
      </w:r>
      <w:bookmarkEnd w:id="5"/>
    </w:p>
    <w:p w14:paraId="5B5F85A1" w14:textId="77777777" w:rsidR="00A807CA" w:rsidRPr="00694EB1" w:rsidRDefault="00A807CA" w:rsidP="00A55C9B">
      <w:pPr>
        <w:adjustRightInd w:val="0"/>
        <w:snapToGrid w:val="0"/>
        <w:spacing w:line="360" w:lineRule="auto"/>
        <w:ind w:firstLineChars="200" w:firstLine="560"/>
        <w:rPr>
          <w:rFonts w:ascii="宋体" w:hAnsi="宋体"/>
          <w:sz w:val="28"/>
        </w:rPr>
      </w:pPr>
      <w:r w:rsidRPr="00694EB1">
        <w:rPr>
          <w:rFonts w:ascii="宋体" w:hAnsi="宋体"/>
          <w:sz w:val="28"/>
        </w:rPr>
        <w:t>（一）基金管理人</w:t>
      </w:r>
    </w:p>
    <w:p w14:paraId="7A965331"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名称：</w:t>
      </w:r>
      <w:r w:rsidRPr="00694EB1">
        <w:rPr>
          <w:rFonts w:ascii="宋体" w:hAnsi="宋体" w:hint="eastAsia"/>
          <w:sz w:val="28"/>
        </w:rPr>
        <w:t>交银施罗德基金管理有限公司</w:t>
      </w:r>
    </w:p>
    <w:p w14:paraId="7402799B" w14:textId="206000EF"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注册地址：</w:t>
      </w:r>
      <w:r w:rsidR="00A55C9B" w:rsidRPr="00694EB1">
        <w:rPr>
          <w:rFonts w:ascii="宋体" w:hAnsi="宋体" w:hint="eastAsia"/>
          <w:sz w:val="28"/>
        </w:rPr>
        <w:t>中国（上海）自由贸易试验区银城中路188号交通银行大楼二层（裙）</w:t>
      </w:r>
    </w:p>
    <w:p w14:paraId="1E00246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办公地址：</w:t>
      </w:r>
      <w:r w:rsidRPr="00694EB1">
        <w:rPr>
          <w:rFonts w:ascii="宋体" w:hAnsi="宋体" w:hint="eastAsia"/>
          <w:sz w:val="28"/>
        </w:rPr>
        <w:t>上海市浦东新区世纪大道</w:t>
      </w:r>
      <w:r w:rsidRPr="00694EB1">
        <w:rPr>
          <w:rFonts w:ascii="宋体" w:hAnsi="宋体"/>
          <w:sz w:val="28"/>
        </w:rPr>
        <w:t>8号国</w:t>
      </w:r>
      <w:r w:rsidRPr="00694EB1">
        <w:rPr>
          <w:rFonts w:ascii="宋体" w:hAnsi="宋体" w:hint="eastAsia"/>
          <w:sz w:val="28"/>
        </w:rPr>
        <w:t>金中心二期</w:t>
      </w:r>
      <w:r w:rsidRPr="00694EB1">
        <w:rPr>
          <w:rFonts w:ascii="宋体" w:hAnsi="宋体"/>
          <w:sz w:val="28"/>
        </w:rPr>
        <w:t>21-22楼</w:t>
      </w:r>
    </w:p>
    <w:p w14:paraId="0682197B"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邮政编码：200120</w:t>
      </w:r>
    </w:p>
    <w:p w14:paraId="481839C8" w14:textId="1E1085F3"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法定代表人</w:t>
      </w:r>
      <w:r w:rsidRPr="00694EB1">
        <w:rPr>
          <w:rFonts w:ascii="宋体" w:hAnsi="宋体" w:hint="eastAsia"/>
          <w:sz w:val="28"/>
        </w:rPr>
        <w:t>：</w:t>
      </w:r>
      <w:r w:rsidR="001C18CD" w:rsidRPr="00694EB1">
        <w:rPr>
          <w:rFonts w:ascii="宋体" w:hAnsi="宋体" w:hint="eastAsia"/>
          <w:sz w:val="28"/>
        </w:rPr>
        <w:t>阮红</w:t>
      </w:r>
    </w:p>
    <w:p w14:paraId="646D8D0A"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成立日期：2005年8月4日</w:t>
      </w:r>
    </w:p>
    <w:p w14:paraId="59C89B3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批准设立机关及批准设立文号：中国证监会证监基</w:t>
      </w:r>
      <w:r w:rsidRPr="00694EB1">
        <w:rPr>
          <w:rFonts w:ascii="宋体" w:hAnsi="宋体" w:hint="eastAsia"/>
          <w:sz w:val="28"/>
        </w:rPr>
        <w:t>金</w:t>
      </w:r>
      <w:r w:rsidRPr="00694EB1">
        <w:rPr>
          <w:rFonts w:ascii="宋体" w:hAnsi="宋体"/>
          <w:sz w:val="28"/>
        </w:rPr>
        <w:t>字</w:t>
      </w:r>
      <w:r w:rsidRPr="00694EB1">
        <w:rPr>
          <w:rStyle w:val="read"/>
          <w:rFonts w:ascii="宋体" w:hAnsi="宋体"/>
          <w:sz w:val="28"/>
        </w:rPr>
        <w:t>[2005]128</w:t>
      </w:r>
      <w:r w:rsidRPr="00694EB1">
        <w:rPr>
          <w:rFonts w:ascii="宋体" w:hAnsi="宋体"/>
          <w:sz w:val="28"/>
        </w:rPr>
        <w:t>号</w:t>
      </w:r>
    </w:p>
    <w:p w14:paraId="7FF84E7F"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组织形式：有限责任公司</w:t>
      </w:r>
    </w:p>
    <w:p w14:paraId="73E84815"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注册资本：2亿元人民币</w:t>
      </w:r>
    </w:p>
    <w:p w14:paraId="312247D7"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存续期间：</w:t>
      </w:r>
      <w:r w:rsidRPr="00694EB1">
        <w:rPr>
          <w:rFonts w:ascii="宋体" w:hAnsi="宋体" w:hint="eastAsia"/>
          <w:sz w:val="28"/>
        </w:rPr>
        <w:t>持续经营</w:t>
      </w:r>
    </w:p>
    <w:p w14:paraId="0B2AC07A"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经营范围：</w:t>
      </w:r>
      <w:r w:rsidRPr="00694EB1">
        <w:rPr>
          <w:rFonts w:ascii="宋体" w:hAnsi="宋体" w:hint="eastAsia"/>
          <w:sz w:val="28"/>
        </w:rPr>
        <w:t>基金募集、基金销售、资产管理和中国证监会许可的其它业务</w:t>
      </w:r>
    </w:p>
    <w:p w14:paraId="0226B2BC" w14:textId="77777777" w:rsidR="00A807CA" w:rsidRPr="00694EB1" w:rsidRDefault="00A807CA">
      <w:pPr>
        <w:adjustRightInd w:val="0"/>
        <w:snapToGrid w:val="0"/>
        <w:spacing w:line="360" w:lineRule="auto"/>
        <w:ind w:firstLineChars="200" w:firstLine="560"/>
        <w:rPr>
          <w:rFonts w:ascii="宋体" w:hAnsi="宋体"/>
          <w:sz w:val="28"/>
        </w:rPr>
      </w:pPr>
    </w:p>
    <w:p w14:paraId="21A3826F" w14:textId="77777777" w:rsidR="00A807CA" w:rsidRPr="00694EB1" w:rsidRDefault="00A807CA" w:rsidP="00A55C9B">
      <w:pPr>
        <w:adjustRightInd w:val="0"/>
        <w:snapToGrid w:val="0"/>
        <w:spacing w:line="360" w:lineRule="auto"/>
        <w:ind w:firstLineChars="200" w:firstLine="560"/>
        <w:rPr>
          <w:rFonts w:ascii="宋体" w:hAnsi="宋体"/>
          <w:sz w:val="28"/>
        </w:rPr>
      </w:pPr>
      <w:r w:rsidRPr="00694EB1">
        <w:rPr>
          <w:rFonts w:ascii="宋体" w:hAnsi="宋体"/>
          <w:sz w:val="28"/>
        </w:rPr>
        <w:t>（二）基金托管人</w:t>
      </w:r>
    </w:p>
    <w:p w14:paraId="18CF8F48"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名称：中国农业银行</w:t>
      </w:r>
      <w:r w:rsidRPr="00694EB1">
        <w:rPr>
          <w:rFonts w:ascii="宋体" w:hAnsi="宋体" w:hint="eastAsia"/>
          <w:sz w:val="28"/>
        </w:rPr>
        <w:t>股份有限公司</w:t>
      </w:r>
    </w:p>
    <w:p w14:paraId="6DB8750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注册地址：</w:t>
      </w:r>
      <w:r w:rsidRPr="00694EB1">
        <w:rPr>
          <w:rFonts w:ascii="宋体" w:hAnsi="宋体" w:hint="eastAsia"/>
          <w:sz w:val="28"/>
        </w:rPr>
        <w:t>北京市东城区建国门内大街</w:t>
      </w:r>
      <w:r w:rsidRPr="00694EB1">
        <w:rPr>
          <w:rFonts w:ascii="宋体" w:hAnsi="宋体"/>
          <w:sz w:val="28"/>
        </w:rPr>
        <w:t>69号</w:t>
      </w:r>
    </w:p>
    <w:p w14:paraId="586F60E4"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办公地址：</w:t>
      </w:r>
      <w:r w:rsidRPr="00694EB1">
        <w:rPr>
          <w:rFonts w:ascii="宋体" w:hAnsi="宋体" w:hint="eastAsia"/>
          <w:sz w:val="28"/>
        </w:rPr>
        <w:t>北京市西城区复兴门内大街</w:t>
      </w:r>
      <w:r w:rsidRPr="00694EB1">
        <w:rPr>
          <w:rFonts w:ascii="宋体" w:hAnsi="宋体"/>
          <w:sz w:val="28"/>
        </w:rPr>
        <w:t>28号</w:t>
      </w:r>
      <w:r w:rsidRPr="00694EB1">
        <w:rPr>
          <w:rFonts w:ascii="宋体" w:hAnsi="宋体" w:hint="eastAsia"/>
          <w:sz w:val="28"/>
        </w:rPr>
        <w:t>凯晨世贸中心东座九层</w:t>
      </w:r>
    </w:p>
    <w:p w14:paraId="43E4FDB1"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邮政编码：100031</w:t>
      </w:r>
    </w:p>
    <w:p w14:paraId="42E55A99"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法定代表人：</w:t>
      </w:r>
      <w:r w:rsidRPr="00694EB1">
        <w:rPr>
          <w:rFonts w:ascii="宋体" w:hAnsi="宋体" w:hint="eastAsia"/>
          <w:sz w:val="28"/>
        </w:rPr>
        <w:t>周慕冰</w:t>
      </w:r>
    </w:p>
    <w:p w14:paraId="73D17D9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lastRenderedPageBreak/>
        <w:t>成立</w:t>
      </w:r>
      <w:r w:rsidRPr="00694EB1">
        <w:rPr>
          <w:rFonts w:ascii="宋体" w:hAnsi="宋体" w:hint="eastAsia"/>
          <w:sz w:val="28"/>
        </w:rPr>
        <w:t>时间</w:t>
      </w:r>
      <w:r w:rsidRPr="00694EB1">
        <w:rPr>
          <w:rFonts w:ascii="宋体" w:hAnsi="宋体"/>
          <w:sz w:val="28"/>
        </w:rPr>
        <w:t>：2009年1月15日</w:t>
      </w:r>
    </w:p>
    <w:p w14:paraId="46CCEEAA"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基金托管资格批准文号：中国证监会证监基字</w:t>
      </w:r>
      <w:r w:rsidRPr="00694EB1">
        <w:rPr>
          <w:rFonts w:ascii="宋体" w:hAnsi="宋体"/>
          <w:sz w:val="28"/>
        </w:rPr>
        <w:t>[1998]23号</w:t>
      </w:r>
    </w:p>
    <w:p w14:paraId="3EECC8B3"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批准设立机关和批准设立文号：中国银监会银监复[2009]13号</w:t>
      </w:r>
    </w:p>
    <w:p w14:paraId="1CDC45CF" w14:textId="77777777" w:rsidR="00A807CA" w:rsidRPr="00694EB1" w:rsidRDefault="00A807CA">
      <w:pPr>
        <w:adjustRightInd w:val="0"/>
        <w:snapToGrid w:val="0"/>
        <w:spacing w:line="360" w:lineRule="auto"/>
        <w:ind w:firstLineChars="200" w:firstLine="560"/>
        <w:rPr>
          <w:szCs w:val="21"/>
        </w:rPr>
      </w:pPr>
      <w:r w:rsidRPr="00694EB1">
        <w:rPr>
          <w:rFonts w:ascii="宋体" w:hAnsi="宋体"/>
          <w:sz w:val="28"/>
        </w:rPr>
        <w:t>注册</w:t>
      </w:r>
      <w:r w:rsidRPr="00694EB1">
        <w:rPr>
          <w:rFonts w:ascii="宋体" w:hAnsi="宋体" w:hint="eastAsia"/>
          <w:sz w:val="28"/>
        </w:rPr>
        <w:t>资本</w:t>
      </w:r>
      <w:r w:rsidRPr="00694EB1">
        <w:rPr>
          <w:rFonts w:ascii="宋体" w:hAnsi="宋体"/>
          <w:sz w:val="28"/>
        </w:rPr>
        <w:t>：32,479,411.7万元人民币</w:t>
      </w:r>
    </w:p>
    <w:p w14:paraId="496ED451" w14:textId="77777777" w:rsidR="00A807CA" w:rsidRPr="00694EB1" w:rsidRDefault="00A807CA" w:rsidP="00013F27">
      <w:pPr>
        <w:adjustRightInd w:val="0"/>
        <w:snapToGrid w:val="0"/>
        <w:spacing w:line="360" w:lineRule="auto"/>
        <w:ind w:firstLineChars="200" w:firstLine="560"/>
        <w:rPr>
          <w:rFonts w:ascii="宋体" w:hAnsi="宋体"/>
          <w:sz w:val="28"/>
        </w:rPr>
      </w:pPr>
      <w:r w:rsidRPr="00694EB1">
        <w:rPr>
          <w:rFonts w:ascii="宋体" w:hAnsi="宋体"/>
          <w:sz w:val="28"/>
        </w:rPr>
        <w:t>存续期间：持续经营</w:t>
      </w:r>
    </w:p>
    <w:p w14:paraId="3BD3F128" w14:textId="77777777" w:rsidR="00A807CA" w:rsidRPr="00694EB1" w:rsidRDefault="00A807CA">
      <w:pPr>
        <w:tabs>
          <w:tab w:val="left" w:pos="540"/>
        </w:tabs>
        <w:adjustRightInd w:val="0"/>
        <w:snapToGrid w:val="0"/>
        <w:spacing w:line="360" w:lineRule="auto"/>
        <w:ind w:firstLineChars="200" w:firstLine="560"/>
        <w:rPr>
          <w:rFonts w:ascii="宋体" w:hAnsi="宋体"/>
          <w:sz w:val="32"/>
        </w:rPr>
      </w:pPr>
      <w:r w:rsidRPr="00694EB1">
        <w:rPr>
          <w:rFonts w:ascii="宋体" w:hAnsi="宋体"/>
          <w:sz w:val="28"/>
        </w:rPr>
        <w:t>经营范围：</w:t>
      </w:r>
      <w:r w:rsidRPr="00694EB1">
        <w:rPr>
          <w:rFonts w:ascii="宋体" w:hAnsi="宋体" w:hint="eastAsia"/>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CD75B2E" w14:textId="77777777" w:rsidR="00A807CA" w:rsidRDefault="00CE242F" w:rsidP="007C67A2">
      <w:pPr>
        <w:pStyle w:val="1"/>
        <w:jc w:val="center"/>
        <w:rPr>
          <w:rFonts w:ascii="宋体" w:hAnsi="宋体"/>
          <w:sz w:val="28"/>
        </w:rPr>
      </w:pPr>
      <w:bookmarkStart w:id="6" w:name="_Toc145818936"/>
      <w:r w:rsidRPr="00694EB1">
        <w:rPr>
          <w:rFonts w:ascii="宋体" w:hAnsi="宋体"/>
          <w:sz w:val="32"/>
        </w:rPr>
        <w:br w:type="page"/>
      </w:r>
      <w:r w:rsidR="00A807CA">
        <w:rPr>
          <w:rFonts w:ascii="宋体" w:hAnsi="宋体"/>
          <w:sz w:val="28"/>
        </w:rPr>
        <w:lastRenderedPageBreak/>
        <w:t>二、基金托管协议的依据、目的和原则</w:t>
      </w:r>
      <w:bookmarkEnd w:id="6"/>
    </w:p>
    <w:p w14:paraId="7CD1D0C5"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（一）订立托管协议的依据</w:t>
      </w:r>
    </w:p>
    <w:p w14:paraId="18430656"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本协议依据《中华人民共和国证券投资基金法》(以下简称“《基金法》”)、</w:t>
      </w:r>
      <w:r w:rsidRPr="00694EB1">
        <w:rPr>
          <w:rFonts w:ascii="宋体" w:hAnsi="宋体" w:hint="eastAsia"/>
          <w:sz w:val="28"/>
        </w:rPr>
        <w:t>《公开募集证券投资基金运作管理办法》（以下简称“《运作办法》”）、《证券投资基金信息披露管理办法》（以下简称“《信息披露办法》”）、《公开募集证券投资基金运作指引第2号——基金中基金指引》、</w:t>
      </w:r>
      <w:r w:rsidR="00425B44" w:rsidRPr="00694EB1">
        <w:rPr>
          <w:rFonts w:ascii="宋体" w:hAnsi="宋体" w:hint="eastAsia"/>
          <w:sz w:val="28"/>
        </w:rPr>
        <w:t>《公开募集开放式证券投资基金流动性风险管理规定》（以下简称</w:t>
      </w:r>
      <w:r w:rsidR="00214F74" w:rsidRPr="00694EB1">
        <w:rPr>
          <w:rFonts w:ascii="宋体" w:hAnsi="宋体" w:hint="eastAsia"/>
          <w:sz w:val="28"/>
        </w:rPr>
        <w:t>“《流动性规定》”）、</w:t>
      </w:r>
      <w:r w:rsidR="005B0C2A" w:rsidRPr="00694EB1">
        <w:rPr>
          <w:rFonts w:ascii="宋体" w:hAnsi="宋体" w:hint="eastAsia"/>
          <w:sz w:val="28"/>
        </w:rPr>
        <w:t>《养老目标证券投资基金指引（试行）》、</w:t>
      </w:r>
      <w:r w:rsidRPr="00694EB1">
        <w:rPr>
          <w:rFonts w:ascii="宋体" w:hAnsi="宋体" w:hint="eastAsia"/>
          <w:sz w:val="28"/>
        </w:rPr>
        <w:t>《</w:t>
      </w:r>
      <w:r w:rsidR="00B9413A" w:rsidRPr="00694EB1">
        <w:rPr>
          <w:rFonts w:ascii="宋体" w:hAnsi="宋体" w:hint="eastAsia"/>
          <w:sz w:val="28"/>
        </w:rPr>
        <w:t>交银施罗德安享稳健养老目标一年持有期混合型基金中基金</w:t>
      </w:r>
      <w:r w:rsidRPr="00694EB1">
        <w:rPr>
          <w:rFonts w:ascii="宋体" w:hAnsi="宋体" w:hint="eastAsia"/>
          <w:sz w:val="28"/>
        </w:rPr>
        <w:t>（FOF）基金合同》（以下简称“基金合同”）</w:t>
      </w:r>
      <w:r w:rsidRPr="00694EB1">
        <w:rPr>
          <w:rFonts w:ascii="宋体" w:hAnsi="宋体"/>
          <w:sz w:val="28"/>
        </w:rPr>
        <w:t>及其他有关规定制订。</w:t>
      </w:r>
    </w:p>
    <w:p w14:paraId="5E56D2F4"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（二）订立托管协议的目的</w:t>
      </w:r>
    </w:p>
    <w:p w14:paraId="43E7BFF2"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CBB7092"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（三）订立托管协议的原则</w:t>
      </w:r>
    </w:p>
    <w:p w14:paraId="2DDA59B9" w14:textId="77777777" w:rsidR="00A807CA" w:rsidRPr="00694EB1" w:rsidRDefault="00A807CA">
      <w:pPr>
        <w:pStyle w:val="Style6"/>
        <w:spacing w:line="360" w:lineRule="auto"/>
        <w:ind w:firstLine="560"/>
        <w:rPr>
          <w:rFonts w:ascii="宋体" w:eastAsia="宋体"/>
          <w:color w:val="auto"/>
          <w:sz w:val="28"/>
        </w:rPr>
      </w:pPr>
      <w:r w:rsidRPr="00694EB1">
        <w:rPr>
          <w:rFonts w:ascii="宋体" w:eastAsia="宋体"/>
          <w:color w:val="auto"/>
          <w:sz w:val="28"/>
        </w:rPr>
        <w:t>基金管理人和基金托管人本着平等自愿、诚实信用、充分保护基金投资者合法权益的原则，经协商一致，签订本协议。</w:t>
      </w:r>
    </w:p>
    <w:p w14:paraId="2CB0C907"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（四）解释</w:t>
      </w:r>
    </w:p>
    <w:p w14:paraId="151CDB93"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除非文义另有所指，本协议所使用的所有术语与基金合同的相应术语具有相同含义。</w:t>
      </w:r>
    </w:p>
    <w:p w14:paraId="0F205B91" w14:textId="77777777" w:rsidR="00A807CA" w:rsidRPr="00694EB1" w:rsidRDefault="00A807CA">
      <w:pPr>
        <w:pStyle w:val="16"/>
        <w:spacing w:line="360" w:lineRule="auto"/>
        <w:ind w:leftChars="0" w:left="0" w:firstLineChars="140" w:firstLine="392"/>
        <w:jc w:val="left"/>
        <w:rPr>
          <w:rFonts w:ascii="宋体" w:hAnsi="宋体"/>
          <w:sz w:val="28"/>
        </w:rPr>
      </w:pPr>
    </w:p>
    <w:p w14:paraId="67656FE3" w14:textId="77777777" w:rsidR="00A807CA" w:rsidRDefault="007C67A2" w:rsidP="007C67A2">
      <w:pPr>
        <w:pStyle w:val="1"/>
        <w:jc w:val="center"/>
        <w:rPr>
          <w:rFonts w:ascii="宋体" w:hAnsi="宋体"/>
          <w:sz w:val="28"/>
        </w:rPr>
      </w:pPr>
      <w:bookmarkStart w:id="7" w:name="_Toc145818937"/>
      <w:r w:rsidRPr="00694EB1">
        <w:rPr>
          <w:rFonts w:ascii="宋体" w:hAnsi="宋体"/>
          <w:sz w:val="32"/>
        </w:rPr>
        <w:br w:type="page"/>
      </w:r>
      <w:r w:rsidR="00A807CA">
        <w:rPr>
          <w:rFonts w:ascii="宋体" w:hAnsi="宋体"/>
          <w:sz w:val="28"/>
        </w:rPr>
        <w:lastRenderedPageBreak/>
        <w:t>三、基金托管人对基金管理人的业务监督和核查</w:t>
      </w:r>
      <w:bookmarkEnd w:id="7"/>
    </w:p>
    <w:p w14:paraId="398249B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（一）基金托管人根据有关法律法规的规定及基金合同的约定，对基金投资范围、投资对象进行监督。</w:t>
      </w:r>
      <w:r>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65364D9" w14:textId="77777777" w:rsidR="00A807CA" w:rsidRDefault="00A807CA">
      <w:pPr>
        <w:adjustRightInd w:val="0"/>
        <w:snapToGrid w:val="0"/>
        <w:spacing w:line="360" w:lineRule="auto"/>
        <w:ind w:firstLineChars="200" w:firstLine="560"/>
        <w:rPr>
          <w:rFonts w:ascii="宋体" w:hAnsi="宋体"/>
          <w:sz w:val="28"/>
        </w:rPr>
      </w:pPr>
      <w:bookmarkStart w:id="8" w:name="_Hlk485818907"/>
      <w:r>
        <w:rPr>
          <w:rFonts w:ascii="宋体" w:hAnsi="宋体" w:hint="eastAsia"/>
          <w:sz w:val="28"/>
        </w:rPr>
        <w:t>本基金的投资范围为具有良好流动性的金融工具，包括经中国证监会依法核准或注册的公开募集证券投资基金（含ETF和LOF</w:t>
      </w:r>
      <w:r w:rsidR="00FD6C8E" w:rsidRPr="00FD6C8E">
        <w:rPr>
          <w:rFonts w:ascii="宋体" w:hAnsi="宋体" w:hint="eastAsia"/>
          <w:sz w:val="28"/>
        </w:rPr>
        <w:t>、香港互认基金</w:t>
      </w:r>
      <w:r w:rsidR="007518C2" w:rsidRPr="007518C2">
        <w:rPr>
          <w:rFonts w:ascii="宋体" w:hAnsi="宋体" w:hint="eastAsia"/>
          <w:sz w:val="28"/>
        </w:rPr>
        <w:t>、不含QDII</w:t>
      </w:r>
      <w:r>
        <w:rPr>
          <w:rFonts w:ascii="宋体" w:hAnsi="宋体" w:hint="eastAsia"/>
          <w:sz w:val="28"/>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w:t>
      </w:r>
      <w:r w:rsidR="00FD6C8E">
        <w:rPr>
          <w:rFonts w:ascii="宋体" w:hAnsi="宋体" w:hint="eastAsia"/>
          <w:sz w:val="28"/>
        </w:rPr>
        <w:t>货币市场工具、</w:t>
      </w:r>
      <w:r>
        <w:rPr>
          <w:rFonts w:ascii="宋体" w:hAnsi="宋体" w:hint="eastAsia"/>
          <w:sz w:val="28"/>
        </w:rPr>
        <w:t>权证以及法律法规或中国证监会允许基金投资的其他金融工具（但须符合中国证监会相关规定）。</w:t>
      </w:r>
    </w:p>
    <w:p w14:paraId="5850B179"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如法律法规或监管机构以后允许基金投资其他品种，基金管理人在履行适当程序后，可以将其纳入投资范围。</w:t>
      </w:r>
    </w:p>
    <w:p w14:paraId="2AB5443A" w14:textId="77777777" w:rsidR="00C01E7F" w:rsidRDefault="00C01E7F">
      <w:pPr>
        <w:adjustRightInd w:val="0"/>
        <w:snapToGrid w:val="0"/>
        <w:spacing w:line="360" w:lineRule="auto"/>
        <w:ind w:firstLine="420"/>
        <w:rPr>
          <w:rFonts w:ascii="宋体" w:hAnsi="宋体"/>
          <w:sz w:val="28"/>
        </w:rPr>
      </w:pPr>
      <w:r w:rsidRPr="00C01E7F">
        <w:rPr>
          <w:rFonts w:ascii="宋体" w:hAnsi="宋体" w:hint="eastAsia"/>
          <w:sz w:val="28"/>
        </w:rPr>
        <w:t>基金的投资组合比例为：本基金投资于公开募集证券投资基金的基金份额的资产不低于本基金资产的80%，</w:t>
      </w:r>
      <w:r w:rsidR="00795E0A" w:rsidRPr="00795E0A">
        <w:rPr>
          <w:rFonts w:ascii="宋体" w:hAnsi="宋体" w:hint="eastAsia"/>
          <w:sz w:val="28"/>
        </w:rPr>
        <w:t>其中投资于股票、股票型基金（包括股票指数基金）、混合型基金和商品基金（含商品期货基金和黄金ETF）等品种的比例合计占基金资产的0%-30%</w:t>
      </w:r>
      <w:r w:rsidRPr="00C01E7F">
        <w:rPr>
          <w:rFonts w:ascii="宋体" w:hAnsi="宋体" w:hint="eastAsia"/>
          <w:sz w:val="28"/>
        </w:rPr>
        <w:t>。本基金持有的现金或者到期日在一年以内的政府债券的比例合计不低于基金资</w:t>
      </w:r>
      <w:r w:rsidRPr="00C01E7F">
        <w:rPr>
          <w:rFonts w:ascii="宋体" w:hAnsi="宋体" w:hint="eastAsia"/>
          <w:sz w:val="28"/>
        </w:rPr>
        <w:lastRenderedPageBreak/>
        <w:t>产净值的5%，其中现金不包括结算备付金、存出保证金、应收申购款等。</w:t>
      </w:r>
    </w:p>
    <w:p w14:paraId="070733AD" w14:textId="77777777" w:rsidR="00251536" w:rsidRPr="00251536" w:rsidRDefault="00251536" w:rsidP="00251536">
      <w:pPr>
        <w:adjustRightInd w:val="0"/>
        <w:snapToGrid w:val="0"/>
        <w:spacing w:line="360" w:lineRule="auto"/>
        <w:ind w:firstLine="420"/>
        <w:rPr>
          <w:rFonts w:ascii="宋体" w:hAnsi="宋体"/>
          <w:sz w:val="28"/>
        </w:rPr>
      </w:pPr>
      <w:r w:rsidRPr="00251536">
        <w:rPr>
          <w:rFonts w:ascii="宋体" w:hAnsi="宋体" w:hint="eastAsia"/>
          <w:sz w:val="28"/>
        </w:rPr>
        <w:t>本基金投资于权益类资产（包括股票、股票型基金、混合型基金）的战略配置</w:t>
      </w:r>
      <w:r w:rsidR="00A9053D">
        <w:rPr>
          <w:rFonts w:ascii="宋体" w:hAnsi="宋体" w:hint="eastAsia"/>
          <w:sz w:val="28"/>
        </w:rPr>
        <w:t>目标</w:t>
      </w:r>
      <w:r w:rsidRPr="00251536">
        <w:rPr>
          <w:rFonts w:ascii="宋体" w:hAnsi="宋体" w:hint="eastAsia"/>
          <w:sz w:val="28"/>
        </w:rPr>
        <w:t>比例为25%，投资比例为基金资产的15%-30%。其中混合型基金需符合下列两个条件之一：</w:t>
      </w:r>
    </w:p>
    <w:p w14:paraId="3A5615B7" w14:textId="77777777" w:rsidR="00251536" w:rsidRPr="00251536" w:rsidRDefault="00251536" w:rsidP="00251536">
      <w:pPr>
        <w:adjustRightInd w:val="0"/>
        <w:snapToGrid w:val="0"/>
        <w:spacing w:line="360" w:lineRule="auto"/>
        <w:ind w:firstLine="420"/>
        <w:rPr>
          <w:rFonts w:ascii="宋体" w:hAnsi="宋体"/>
          <w:sz w:val="28"/>
        </w:rPr>
      </w:pPr>
      <w:r w:rsidRPr="00251536">
        <w:rPr>
          <w:rFonts w:ascii="宋体" w:hAnsi="宋体" w:hint="eastAsia"/>
          <w:sz w:val="28"/>
        </w:rPr>
        <w:t>1、基金合同中明确约定股票投资占基金资产的比例为50%以上</w:t>
      </w:r>
      <w:r w:rsidR="00282C5B">
        <w:rPr>
          <w:rFonts w:hint="eastAsia"/>
          <w:bCs/>
          <w:sz w:val="24"/>
        </w:rPr>
        <w:t>；</w:t>
      </w:r>
    </w:p>
    <w:p w14:paraId="138BEB38" w14:textId="52F95FED" w:rsidR="00251536" w:rsidRDefault="00251536" w:rsidP="00251536">
      <w:pPr>
        <w:adjustRightInd w:val="0"/>
        <w:snapToGrid w:val="0"/>
        <w:spacing w:line="360" w:lineRule="auto"/>
        <w:ind w:firstLine="420"/>
        <w:rPr>
          <w:rFonts w:ascii="宋体" w:hAnsi="宋体"/>
          <w:sz w:val="28"/>
        </w:rPr>
      </w:pPr>
      <w:r w:rsidRPr="00251536">
        <w:rPr>
          <w:rFonts w:ascii="宋体" w:hAnsi="宋体" w:hint="eastAsia"/>
          <w:sz w:val="28"/>
        </w:rPr>
        <w:t>2、最近4个季度披露的股票投资占基金资产的比例均在50%以上的混合型基金。</w:t>
      </w:r>
    </w:p>
    <w:p w14:paraId="79CB7FBC" w14:textId="77777777" w:rsidR="00A807CA" w:rsidRDefault="00A807CA">
      <w:pPr>
        <w:adjustRightInd w:val="0"/>
        <w:snapToGrid w:val="0"/>
        <w:spacing w:line="360" w:lineRule="auto"/>
        <w:ind w:firstLine="420"/>
        <w:rPr>
          <w:rFonts w:ascii="宋体" w:hAnsi="宋体"/>
          <w:sz w:val="28"/>
        </w:rPr>
      </w:pPr>
      <w:r>
        <w:rPr>
          <w:rFonts w:ascii="宋体" w:hAnsi="宋体" w:hint="eastAsia"/>
          <w:sz w:val="28"/>
        </w:rPr>
        <w:t>如果法律法规或中国证监会变更投资品种的投资比例限制，基金管理人在履行适当程序后，可以调整上述投资品种的投资比例。</w:t>
      </w:r>
    </w:p>
    <w:p w14:paraId="0EF03893" w14:textId="77777777" w:rsidR="00A807CA" w:rsidRDefault="00A807CA">
      <w:pPr>
        <w:adjustRightInd w:val="0"/>
        <w:snapToGrid w:val="0"/>
        <w:spacing w:line="360" w:lineRule="auto"/>
        <w:ind w:firstLine="420"/>
        <w:rPr>
          <w:rFonts w:ascii="宋体" w:hAnsi="宋体"/>
          <w:sz w:val="28"/>
        </w:rPr>
      </w:pPr>
      <w:r>
        <w:rPr>
          <w:rFonts w:ascii="宋体" w:hAnsi="宋体"/>
          <w:sz w:val="28"/>
        </w:rPr>
        <w:t>（二）基金托管人根据有关法律法规的规定及基金合同的约定，对基金投资、融资比例进行监督。基金托管人按下述比例和调整期限进行监督：</w:t>
      </w:r>
    </w:p>
    <w:p w14:paraId="30B71AD2" w14:textId="43E1DDA4"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w:t>
      </w:r>
      <w:r w:rsidR="00C01E7F" w:rsidRPr="00C01E7F">
        <w:rPr>
          <w:rFonts w:ascii="宋体" w:hAnsi="宋体" w:hint="eastAsia"/>
          <w:sz w:val="28"/>
        </w:rPr>
        <w:t>本基金投资于经公开募集证券投资基金的基金份额的资产不低于本基金资产的80%，</w:t>
      </w:r>
      <w:r w:rsidR="005E7E70" w:rsidRPr="005E7E70">
        <w:rPr>
          <w:rFonts w:ascii="宋体" w:hAnsi="宋体" w:hint="eastAsia"/>
          <w:sz w:val="28"/>
        </w:rPr>
        <w:t>其中投资于股票、股票型基金（包括股票指数基金）、混合型基金和商品基金（含商品期货基金和黄金ETF）等品种的比例合计占基金资产的0%-30%</w:t>
      </w:r>
      <w:r w:rsidR="00C01E7F" w:rsidRPr="00C01E7F">
        <w:rPr>
          <w:rFonts w:ascii="宋体" w:hAnsi="宋体" w:hint="eastAsia"/>
          <w:sz w:val="28"/>
        </w:rPr>
        <w:t>；</w:t>
      </w:r>
      <w:r w:rsidR="00251536" w:rsidRPr="00251536">
        <w:rPr>
          <w:rFonts w:ascii="宋体" w:hAnsi="宋体" w:hint="eastAsia"/>
          <w:sz w:val="28"/>
        </w:rPr>
        <w:t>本基金投资权益类资产（包括股票、股票型基金、混合型基金）的战略配置</w:t>
      </w:r>
      <w:r w:rsidR="00A9053D">
        <w:rPr>
          <w:rFonts w:ascii="宋体" w:hAnsi="宋体" w:hint="eastAsia"/>
          <w:sz w:val="28"/>
        </w:rPr>
        <w:t>目标</w:t>
      </w:r>
      <w:r w:rsidR="00251536" w:rsidRPr="00251536">
        <w:rPr>
          <w:rFonts w:ascii="宋体" w:hAnsi="宋体" w:hint="eastAsia"/>
          <w:sz w:val="28"/>
        </w:rPr>
        <w:t>比例为25%，投资比例为基金资产的15%-30%；</w:t>
      </w:r>
    </w:p>
    <w:p w14:paraId="7B8CC5B3" w14:textId="77777777" w:rsidR="00A807CA" w:rsidRDefault="00A807CA">
      <w:pPr>
        <w:adjustRightInd w:val="0"/>
        <w:snapToGrid w:val="0"/>
        <w:spacing w:line="360" w:lineRule="auto"/>
        <w:ind w:firstLineChars="200" w:firstLine="560"/>
        <w:rPr>
          <w:rFonts w:ascii="宋体" w:hAnsi="宋体"/>
          <w:sz w:val="28"/>
        </w:rPr>
      </w:pPr>
      <w:r>
        <w:rPr>
          <w:rFonts w:ascii="宋体" w:hAnsi="宋体"/>
          <w:bCs/>
          <w:sz w:val="28"/>
        </w:rPr>
        <w:t>2</w:t>
      </w:r>
      <w:r>
        <w:rPr>
          <w:rFonts w:ascii="宋体" w:hAnsi="宋体" w:hint="eastAsia"/>
          <w:bCs/>
          <w:sz w:val="28"/>
        </w:rPr>
        <w:t>、</w:t>
      </w:r>
      <w:r w:rsidR="00112D1C" w:rsidRPr="00112D1C">
        <w:rPr>
          <w:rFonts w:ascii="宋体" w:hAnsi="宋体" w:hint="eastAsia"/>
          <w:bCs/>
          <w:sz w:val="28"/>
        </w:rPr>
        <w:t>本基金持有的现金或者到期日在一年以内的政府债券的比例合计不低于基金资产净值的5%</w:t>
      </w:r>
      <w:r w:rsidR="00425B44" w:rsidRPr="00425B44">
        <w:rPr>
          <w:rFonts w:ascii="宋体" w:hAnsi="宋体" w:hint="eastAsia"/>
          <w:bCs/>
          <w:sz w:val="28"/>
        </w:rPr>
        <w:t>，其中现金不包括结算备付金、存出保证金、应收申购款等</w:t>
      </w:r>
      <w:r w:rsidR="00112D1C" w:rsidRPr="00112D1C">
        <w:rPr>
          <w:rFonts w:ascii="宋体" w:hAnsi="宋体" w:hint="eastAsia"/>
          <w:bCs/>
          <w:sz w:val="28"/>
        </w:rPr>
        <w:t>；</w:t>
      </w:r>
    </w:p>
    <w:p w14:paraId="628954F1"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3、本基金持有单只基金的市值，不得高于本基金资产净值的20%，且不得持有其他基金中基金；</w:t>
      </w:r>
    </w:p>
    <w:p w14:paraId="498C979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4、本基金管理人管理并由本基金托管人托管的全部基金中基金</w:t>
      </w:r>
      <w:r>
        <w:rPr>
          <w:rFonts w:ascii="宋体" w:hAnsi="宋体" w:hint="eastAsia"/>
          <w:sz w:val="28"/>
        </w:rPr>
        <w:lastRenderedPageBreak/>
        <w:t>（除ETF联接基金外）持有单只基金不得超过被投资基金净资产的20%，被投资基金净资产规模以最近定期报告披露的规模为准；</w:t>
      </w:r>
    </w:p>
    <w:p w14:paraId="319F4C6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5、本基金不得持有具有复杂、衍生品性质的基金份额，包括分级基金和中国证监会认定的其他基金份额；</w:t>
      </w:r>
    </w:p>
    <w:p w14:paraId="4741C947" w14:textId="77777777" w:rsidR="00C01E7F" w:rsidRPr="00C01E7F" w:rsidRDefault="00A807CA" w:rsidP="00C01E7F">
      <w:pPr>
        <w:adjustRightInd w:val="0"/>
        <w:snapToGrid w:val="0"/>
        <w:spacing w:line="360" w:lineRule="auto"/>
        <w:ind w:firstLineChars="200" w:firstLine="560"/>
        <w:rPr>
          <w:rFonts w:ascii="宋体" w:hAnsi="宋体"/>
          <w:sz w:val="28"/>
        </w:rPr>
      </w:pPr>
      <w:r>
        <w:rPr>
          <w:rFonts w:ascii="宋体" w:hAnsi="宋体" w:hint="eastAsia"/>
          <w:sz w:val="28"/>
        </w:rPr>
        <w:t>6、</w:t>
      </w:r>
      <w:r w:rsidR="00C01E7F" w:rsidRPr="00C01E7F">
        <w:rPr>
          <w:rFonts w:ascii="宋体" w:hAnsi="宋体" w:hint="eastAsia"/>
          <w:sz w:val="28"/>
        </w:rPr>
        <w:t>本基金投资其他基金时，被投资基金的运作期限不少于2年、最近两年平均季末基金净资产应当不低于2亿元；</w:t>
      </w:r>
      <w:r w:rsidR="00FD6C8E">
        <w:rPr>
          <w:rFonts w:ascii="宋体" w:hAnsi="宋体" w:hint="eastAsia"/>
          <w:sz w:val="28"/>
        </w:rPr>
        <w:t>被投资</w:t>
      </w:r>
      <w:r w:rsidR="00C01E7F" w:rsidRPr="00C01E7F">
        <w:rPr>
          <w:rFonts w:ascii="宋体" w:hAnsi="宋体" w:hint="eastAsia"/>
          <w:sz w:val="28"/>
        </w:rPr>
        <w:t>基金为指数基金、ETF和商品基金等品种的，运作期限应当不少于1年</w:t>
      </w:r>
      <w:r w:rsidR="00214F74">
        <w:rPr>
          <w:rFonts w:ascii="宋体" w:hAnsi="宋体" w:hint="eastAsia"/>
          <w:sz w:val="28"/>
        </w:rPr>
        <w:t>,</w:t>
      </w:r>
      <w:r w:rsidR="00C01E7F" w:rsidRPr="00C01E7F">
        <w:rPr>
          <w:rFonts w:ascii="宋体" w:hAnsi="宋体" w:hint="eastAsia"/>
          <w:sz w:val="28"/>
        </w:rPr>
        <w:t>最近定期报告披露的季末基金净资产应当不低于1亿元；</w:t>
      </w:r>
    </w:p>
    <w:p w14:paraId="41D390CB" w14:textId="77777777" w:rsidR="00A807CA" w:rsidRDefault="00B15263" w:rsidP="00C01E7F">
      <w:pPr>
        <w:adjustRightInd w:val="0"/>
        <w:snapToGrid w:val="0"/>
        <w:spacing w:line="360" w:lineRule="auto"/>
        <w:ind w:firstLineChars="200" w:firstLine="560"/>
        <w:rPr>
          <w:rFonts w:ascii="宋体" w:hAnsi="宋体"/>
          <w:sz w:val="28"/>
        </w:rPr>
      </w:pPr>
      <w:r>
        <w:rPr>
          <w:rFonts w:ascii="宋体" w:hAnsi="宋体" w:hint="eastAsia"/>
          <w:sz w:val="28"/>
        </w:rPr>
        <w:t>7</w:t>
      </w:r>
      <w:r w:rsidR="00C01E7F">
        <w:rPr>
          <w:rFonts w:ascii="宋体" w:hAnsi="宋体" w:hint="eastAsia"/>
          <w:sz w:val="28"/>
        </w:rPr>
        <w:t>、</w:t>
      </w:r>
      <w:r w:rsidR="00C01E7F" w:rsidRPr="00C01E7F">
        <w:rPr>
          <w:rFonts w:ascii="宋体" w:hAnsi="宋体" w:hint="eastAsia"/>
          <w:sz w:val="28"/>
        </w:rPr>
        <w:t>本基金投资其他基金时，被投资基金</w:t>
      </w:r>
      <w:r w:rsidR="00D868EB">
        <w:rPr>
          <w:rFonts w:ascii="宋体" w:hAnsi="宋体" w:hint="eastAsia"/>
          <w:sz w:val="28"/>
        </w:rPr>
        <w:t>的</w:t>
      </w:r>
      <w:r w:rsidR="00C01E7F" w:rsidRPr="00C01E7F">
        <w:rPr>
          <w:rFonts w:ascii="宋体" w:hAnsi="宋体" w:hint="eastAsia"/>
          <w:sz w:val="28"/>
        </w:rPr>
        <w:t>基金管理人及</w:t>
      </w:r>
      <w:r w:rsidR="00D868EB" w:rsidRPr="00C01E7F">
        <w:rPr>
          <w:rFonts w:ascii="宋体" w:hAnsi="宋体" w:hint="eastAsia"/>
          <w:sz w:val="28"/>
        </w:rPr>
        <w:t>被投资基金</w:t>
      </w:r>
      <w:r w:rsidR="00D868EB">
        <w:rPr>
          <w:rFonts w:ascii="宋体" w:hAnsi="宋体" w:hint="eastAsia"/>
          <w:sz w:val="28"/>
        </w:rPr>
        <w:t>的</w:t>
      </w:r>
      <w:r w:rsidR="00C01E7F" w:rsidRPr="00C01E7F">
        <w:rPr>
          <w:rFonts w:ascii="宋体" w:hAnsi="宋体" w:hint="eastAsia"/>
          <w:sz w:val="28"/>
        </w:rPr>
        <w:t>基金经理最近2年没有重大违法违纪行为；</w:t>
      </w:r>
    </w:p>
    <w:p w14:paraId="6C669A14"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8</w:t>
      </w:r>
      <w:r w:rsidR="00A807CA">
        <w:rPr>
          <w:rFonts w:ascii="宋体" w:hAnsi="宋体" w:hint="eastAsia"/>
          <w:sz w:val="28"/>
        </w:rPr>
        <w:t>、本基金投资于封闭运作基金、定期开放基金等流通受限基金，其公允价值不得超过本基金资产净值的</w:t>
      </w:r>
      <w:r w:rsidR="000318E3">
        <w:rPr>
          <w:rFonts w:ascii="宋体" w:hAnsi="宋体"/>
          <w:sz w:val="28"/>
        </w:rPr>
        <w:t>10</w:t>
      </w:r>
      <w:r w:rsidR="00A807CA">
        <w:rPr>
          <w:rFonts w:ascii="宋体" w:hAnsi="宋体" w:hint="eastAsia"/>
          <w:sz w:val="28"/>
        </w:rPr>
        <w:t>%；</w:t>
      </w:r>
    </w:p>
    <w:p w14:paraId="3731E568"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9</w:t>
      </w:r>
      <w:r w:rsidR="00A807CA">
        <w:rPr>
          <w:rFonts w:ascii="宋体" w:hAnsi="宋体" w:hint="eastAsia"/>
          <w:sz w:val="28"/>
        </w:rPr>
        <w:t>、基金管理人运用本基金财产投资于股票、债券等金融工具的，投资品种和比例应当符合本基金的投资目标和投资策略；</w:t>
      </w:r>
    </w:p>
    <w:p w14:paraId="103A8F3D"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10</w:t>
      </w:r>
      <w:r w:rsidR="00A807CA">
        <w:rPr>
          <w:rFonts w:ascii="宋体" w:hAnsi="宋体"/>
          <w:sz w:val="28"/>
        </w:rPr>
        <w:t>、本基金持有一家</w:t>
      </w:r>
      <w:r w:rsidR="00A807CA">
        <w:rPr>
          <w:rFonts w:ascii="宋体" w:hAnsi="宋体" w:hint="eastAsia"/>
          <w:sz w:val="28"/>
        </w:rPr>
        <w:t>公司发行的证券（不含本基金所投资的基金份额），其市值不超过基金资产净值的</w:t>
      </w:r>
      <w:r w:rsidR="00A807CA">
        <w:rPr>
          <w:rFonts w:ascii="宋体" w:hAnsi="宋体"/>
          <w:sz w:val="28"/>
        </w:rPr>
        <w:t>10%；</w:t>
      </w:r>
    </w:p>
    <w:p w14:paraId="3195E370"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1</w:t>
      </w:r>
      <w:r w:rsidR="00A807CA">
        <w:rPr>
          <w:rFonts w:ascii="宋体" w:hAnsi="宋体"/>
          <w:sz w:val="28"/>
        </w:rPr>
        <w:t>、</w:t>
      </w:r>
      <w:r w:rsidR="00A807CA">
        <w:rPr>
          <w:rFonts w:ascii="宋体" w:hAnsi="宋体" w:hint="eastAsia"/>
          <w:bCs/>
          <w:sz w:val="28"/>
        </w:rPr>
        <w:t>本基金管理人管理的且由本基金托管人托管的全部基金持有一家公司发行的证券（不含本基金所投资的基金份额），不超过该证券的</w:t>
      </w:r>
      <w:r w:rsidR="00A807CA">
        <w:rPr>
          <w:rFonts w:ascii="宋体" w:hAnsi="宋体"/>
          <w:bCs/>
          <w:sz w:val="28"/>
        </w:rPr>
        <w:t>10%</w:t>
      </w:r>
      <w:r w:rsidR="00A807CA">
        <w:rPr>
          <w:rFonts w:ascii="宋体" w:hAnsi="宋体"/>
          <w:sz w:val="28"/>
        </w:rPr>
        <w:t>；</w:t>
      </w:r>
    </w:p>
    <w:p w14:paraId="5E431614"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2</w:t>
      </w:r>
      <w:r w:rsidR="00A807CA">
        <w:rPr>
          <w:rFonts w:ascii="宋体" w:hAnsi="宋体" w:hint="eastAsia"/>
          <w:sz w:val="28"/>
        </w:rPr>
        <w:t>、本基金持有的全部权证，其市值不得超过基金资产净值的</w:t>
      </w:r>
      <w:r w:rsidR="00A807CA">
        <w:rPr>
          <w:rFonts w:ascii="宋体" w:hAnsi="宋体"/>
          <w:sz w:val="28"/>
        </w:rPr>
        <w:t>3%</w:t>
      </w:r>
      <w:r w:rsidR="00A807CA">
        <w:rPr>
          <w:rFonts w:ascii="宋体" w:hAnsi="宋体" w:hint="eastAsia"/>
          <w:sz w:val="28"/>
        </w:rPr>
        <w:t>；</w:t>
      </w:r>
    </w:p>
    <w:p w14:paraId="4EB2E7AA"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3</w:t>
      </w:r>
      <w:r w:rsidR="00A807CA">
        <w:rPr>
          <w:rFonts w:ascii="宋体" w:hAnsi="宋体" w:hint="eastAsia"/>
          <w:sz w:val="28"/>
        </w:rPr>
        <w:t>、</w:t>
      </w:r>
      <w:r w:rsidR="00A807CA">
        <w:rPr>
          <w:rFonts w:ascii="宋体" w:hAnsi="宋体"/>
          <w:bCs/>
          <w:sz w:val="28"/>
        </w:rPr>
        <w:t>本基金管理人管理的</w:t>
      </w:r>
      <w:r w:rsidR="00A807CA">
        <w:rPr>
          <w:rFonts w:ascii="宋体" w:hAnsi="宋体" w:hint="eastAsia"/>
          <w:bCs/>
          <w:sz w:val="28"/>
        </w:rPr>
        <w:t>且由本基金托管人托管的</w:t>
      </w:r>
      <w:r w:rsidR="00A807CA">
        <w:rPr>
          <w:rFonts w:ascii="宋体" w:hAnsi="宋体"/>
          <w:bCs/>
          <w:sz w:val="28"/>
        </w:rPr>
        <w:t>全部基金持有的同一权证，不得超过该权证的10</w:t>
      </w:r>
      <w:r w:rsidR="00A807CA">
        <w:rPr>
          <w:rFonts w:ascii="宋体" w:hAnsi="宋体" w:hint="eastAsia"/>
          <w:bCs/>
          <w:sz w:val="28"/>
        </w:rPr>
        <w:t>%</w:t>
      </w:r>
      <w:r w:rsidR="00A807CA">
        <w:rPr>
          <w:rFonts w:ascii="宋体" w:hAnsi="宋体" w:hint="eastAsia"/>
          <w:sz w:val="28"/>
        </w:rPr>
        <w:t>；</w:t>
      </w:r>
    </w:p>
    <w:p w14:paraId="406E3BE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4</w:t>
      </w:r>
      <w:r>
        <w:rPr>
          <w:rFonts w:ascii="宋体" w:hAnsi="宋体" w:hint="eastAsia"/>
          <w:sz w:val="28"/>
        </w:rPr>
        <w:t>、本基金在任何交易日买入权证的总金额，不得超过上一交易日基金资产净值的</w:t>
      </w:r>
      <w:r>
        <w:rPr>
          <w:rFonts w:ascii="宋体" w:hAnsi="宋体"/>
          <w:sz w:val="28"/>
        </w:rPr>
        <w:t>0.5%</w:t>
      </w:r>
      <w:r>
        <w:rPr>
          <w:rFonts w:ascii="宋体" w:hAnsi="宋体" w:hint="eastAsia"/>
          <w:sz w:val="28"/>
        </w:rPr>
        <w:t>；</w:t>
      </w:r>
    </w:p>
    <w:p w14:paraId="5FFCC9E8" w14:textId="77777777" w:rsidR="00425B44" w:rsidRPr="00425B44" w:rsidRDefault="00C01E7F" w:rsidP="00425B44">
      <w:pPr>
        <w:adjustRightInd w:val="0"/>
        <w:snapToGrid w:val="0"/>
        <w:spacing w:line="360" w:lineRule="auto"/>
        <w:ind w:firstLineChars="200" w:firstLine="560"/>
        <w:rPr>
          <w:rFonts w:ascii="宋体" w:hAnsi="宋体"/>
          <w:sz w:val="28"/>
        </w:rPr>
      </w:pPr>
      <w:r>
        <w:rPr>
          <w:rFonts w:ascii="宋体" w:hAnsi="宋体" w:hint="eastAsia"/>
          <w:sz w:val="28"/>
        </w:rPr>
        <w:lastRenderedPageBreak/>
        <w:t>1</w:t>
      </w:r>
      <w:r w:rsidR="00B15263">
        <w:rPr>
          <w:rFonts w:ascii="宋体" w:hAnsi="宋体" w:hint="eastAsia"/>
          <w:sz w:val="28"/>
        </w:rPr>
        <w:t>5</w:t>
      </w:r>
      <w:r w:rsidR="00A807CA">
        <w:rPr>
          <w:rFonts w:ascii="宋体" w:hAnsi="宋体" w:hint="eastAsia"/>
          <w:sz w:val="28"/>
        </w:rPr>
        <w:t>、</w:t>
      </w:r>
      <w:r w:rsidR="00425B44" w:rsidRPr="00425B44">
        <w:rPr>
          <w:rFonts w:ascii="宋体" w:hAnsi="宋体" w:hint="eastAsia"/>
          <w:sz w:val="28"/>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7FDAC3EF" w14:textId="77777777" w:rsidR="00425B44" w:rsidRPr="00425B44" w:rsidRDefault="00425B44" w:rsidP="00425B44">
      <w:pPr>
        <w:adjustRightInd w:val="0"/>
        <w:snapToGrid w:val="0"/>
        <w:spacing w:line="360" w:lineRule="auto"/>
        <w:ind w:firstLineChars="200" w:firstLine="560"/>
        <w:rPr>
          <w:rFonts w:ascii="宋体" w:hAnsi="宋体"/>
          <w:sz w:val="28"/>
        </w:rPr>
      </w:pPr>
      <w:r w:rsidRPr="00425B44">
        <w:rPr>
          <w:rFonts w:ascii="宋体" w:hAnsi="宋体" w:hint="eastAsia"/>
          <w:sz w:val="28"/>
        </w:rPr>
        <w:t>1</w:t>
      </w:r>
      <w:r w:rsidR="00B15263">
        <w:rPr>
          <w:rFonts w:ascii="宋体" w:hAnsi="宋体" w:hint="eastAsia"/>
          <w:sz w:val="28"/>
        </w:rPr>
        <w:t>6</w:t>
      </w:r>
      <w:r>
        <w:rPr>
          <w:rFonts w:ascii="宋体" w:hAnsi="宋体" w:hint="eastAsia"/>
          <w:sz w:val="28"/>
        </w:rPr>
        <w:t>、</w:t>
      </w:r>
      <w:r w:rsidRPr="00425B44">
        <w:rPr>
          <w:rFonts w:ascii="宋体" w:hAnsi="宋体" w:hint="eastAsia"/>
          <w:sz w:val="28"/>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069BB54B" w14:textId="77777777" w:rsidR="00425B44" w:rsidRDefault="00425B44" w:rsidP="00425B44">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7</w:t>
      </w:r>
      <w:r>
        <w:rPr>
          <w:rFonts w:ascii="宋体" w:hAnsi="宋体" w:hint="eastAsia"/>
          <w:sz w:val="28"/>
        </w:rPr>
        <w:t>、</w:t>
      </w:r>
      <w:r w:rsidRPr="00425B44">
        <w:rPr>
          <w:rFonts w:ascii="宋体" w:hAnsi="宋体" w:hint="eastAsia"/>
          <w:sz w:val="28"/>
        </w:rPr>
        <w:t>本基金与私募类证券资管产品及中国证监会认定的其他主体为交易对手开展逆回购交易的，可接受质押品的资质要求应当与基金合同约定的投资范围保持一致；</w:t>
      </w:r>
    </w:p>
    <w:p w14:paraId="1E86AF54" w14:textId="77777777" w:rsidR="00A807CA" w:rsidRDefault="00425B44" w:rsidP="00425B44">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8</w:t>
      </w:r>
      <w:r>
        <w:rPr>
          <w:rFonts w:ascii="宋体" w:hAnsi="宋体" w:hint="eastAsia"/>
          <w:sz w:val="28"/>
        </w:rPr>
        <w:t>、</w:t>
      </w:r>
      <w:r w:rsidR="00A807CA">
        <w:rPr>
          <w:rFonts w:ascii="宋体" w:hAnsi="宋体"/>
          <w:sz w:val="28"/>
        </w:rPr>
        <w:t>本基金投资于同一原始权益人的各类资产支持证券的比例，不得超过</w:t>
      </w:r>
      <w:r w:rsidR="00A807CA">
        <w:rPr>
          <w:rFonts w:ascii="宋体" w:hAnsi="宋体" w:hint="eastAsia"/>
          <w:sz w:val="28"/>
        </w:rPr>
        <w:t>基金资产净值的</w:t>
      </w:r>
      <w:r w:rsidR="00A807CA">
        <w:rPr>
          <w:rFonts w:ascii="宋体" w:hAnsi="宋体"/>
          <w:sz w:val="28"/>
        </w:rPr>
        <w:t>10%；</w:t>
      </w:r>
    </w:p>
    <w:p w14:paraId="3000DC05" w14:textId="77777777" w:rsidR="00A807CA" w:rsidRDefault="00253932">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9</w:t>
      </w:r>
      <w:r w:rsidR="00A807CA">
        <w:rPr>
          <w:rFonts w:ascii="宋体" w:hAnsi="宋体" w:hint="eastAsia"/>
          <w:sz w:val="28"/>
        </w:rPr>
        <w:t>、</w:t>
      </w:r>
      <w:r w:rsidR="00A807CA">
        <w:rPr>
          <w:rFonts w:ascii="宋体" w:hAnsi="宋体"/>
          <w:sz w:val="28"/>
        </w:rPr>
        <w:t>本基金持有的全部资产支持证券，其市值不得超过</w:t>
      </w:r>
      <w:r w:rsidR="00A807CA">
        <w:rPr>
          <w:rFonts w:ascii="宋体" w:hAnsi="宋体" w:hint="eastAsia"/>
          <w:sz w:val="28"/>
        </w:rPr>
        <w:t>基金资产净值的</w:t>
      </w:r>
      <w:r w:rsidR="00A807CA">
        <w:rPr>
          <w:rFonts w:ascii="宋体" w:hAnsi="宋体"/>
          <w:sz w:val="28"/>
        </w:rPr>
        <w:t>20%；</w:t>
      </w:r>
    </w:p>
    <w:p w14:paraId="2C056FA1"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20</w:t>
      </w:r>
      <w:r w:rsidR="00A807CA">
        <w:rPr>
          <w:rFonts w:ascii="宋体" w:hAnsi="宋体" w:hint="eastAsia"/>
          <w:sz w:val="28"/>
        </w:rPr>
        <w:t>、本基金持有的同一（指同一信用级别）资产支持证券的比例，不得超过该资产支持证券规模的</w:t>
      </w:r>
      <w:r w:rsidR="00A807CA">
        <w:rPr>
          <w:rFonts w:ascii="宋体" w:hAnsi="宋体"/>
          <w:sz w:val="28"/>
        </w:rPr>
        <w:t>10%；</w:t>
      </w:r>
    </w:p>
    <w:p w14:paraId="679835B9"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1</w:t>
      </w:r>
      <w:r w:rsidR="00A807CA">
        <w:rPr>
          <w:rFonts w:ascii="宋体" w:hAnsi="宋体" w:hint="eastAsia"/>
          <w:sz w:val="28"/>
        </w:rPr>
        <w:t>、</w:t>
      </w:r>
      <w:r w:rsidR="00A807CA">
        <w:rPr>
          <w:rFonts w:ascii="宋体" w:hAnsi="宋体"/>
          <w:bCs/>
          <w:sz w:val="28"/>
        </w:rPr>
        <w:t>本基金管理人管理的</w:t>
      </w:r>
      <w:r w:rsidR="00A807CA">
        <w:rPr>
          <w:rFonts w:ascii="宋体" w:hAnsi="宋体" w:hint="eastAsia"/>
          <w:bCs/>
          <w:sz w:val="28"/>
        </w:rPr>
        <w:t>且由本基金托管人托管的</w:t>
      </w:r>
      <w:r w:rsidR="00A807CA">
        <w:rPr>
          <w:rFonts w:ascii="宋体" w:hAnsi="宋体"/>
          <w:bCs/>
          <w:sz w:val="28"/>
        </w:rPr>
        <w:t>全部基金投资于同一原始权益人的各类资产支持证券，不得超过其各类资产支持证券合计规模的10</w:t>
      </w:r>
      <w:r w:rsidR="00A807CA">
        <w:rPr>
          <w:rFonts w:ascii="宋体" w:hAnsi="宋体" w:hint="eastAsia"/>
          <w:bCs/>
          <w:sz w:val="28"/>
        </w:rPr>
        <w:t>%</w:t>
      </w:r>
      <w:r w:rsidR="00A807CA">
        <w:rPr>
          <w:rFonts w:ascii="宋体" w:hAnsi="宋体" w:hint="eastAsia"/>
          <w:sz w:val="28"/>
        </w:rPr>
        <w:t>；</w:t>
      </w:r>
    </w:p>
    <w:p w14:paraId="5551E9ED" w14:textId="77777777" w:rsidR="00A807CA" w:rsidRDefault="00425B44">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2</w:t>
      </w:r>
      <w:r w:rsidR="00A807CA">
        <w:rPr>
          <w:rFonts w:ascii="宋体" w:hAnsi="宋体" w:hint="eastAsia"/>
          <w:sz w:val="28"/>
        </w:rPr>
        <w:t>、本基金应投资于信用级别评级为</w:t>
      </w:r>
      <w:r w:rsidR="00A807CA">
        <w:rPr>
          <w:rFonts w:ascii="宋体" w:hAnsi="宋体"/>
          <w:sz w:val="28"/>
        </w:rPr>
        <w:t>BBB以上(含BBB)的资产支持证券。基金持有资产支持证券期间，如果其信用等级下降、不再符合投资标准，应在评级报告发布之日起3个月内予以全部卖出；</w:t>
      </w:r>
    </w:p>
    <w:p w14:paraId="4287FC45" w14:textId="77777777" w:rsidR="00A807CA" w:rsidRDefault="00425B44">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3</w:t>
      </w:r>
      <w:r w:rsidR="00A807CA">
        <w:rPr>
          <w:rFonts w:ascii="宋体" w:hAnsi="宋体" w:hint="eastAsia"/>
          <w:sz w:val="28"/>
        </w:rPr>
        <w:t>、基金财产参与股票发行申购，本基金所申报的金额不超过本</w:t>
      </w:r>
      <w:r w:rsidR="00A807CA">
        <w:rPr>
          <w:rFonts w:ascii="宋体" w:hAnsi="宋体" w:hint="eastAsia"/>
          <w:sz w:val="28"/>
        </w:rPr>
        <w:lastRenderedPageBreak/>
        <w:t>基金的总资产，本基金所申报的股票数量不超过拟发行股票公司本次发行股票的总量；</w:t>
      </w:r>
    </w:p>
    <w:p w14:paraId="75E5AE5E"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4</w:t>
      </w:r>
      <w:r>
        <w:rPr>
          <w:rFonts w:ascii="宋体" w:hAnsi="宋体" w:hint="eastAsia"/>
          <w:sz w:val="28"/>
        </w:rPr>
        <w:t>、本基金进入全国银行间同业市场进行债券回购的资金余额不得超过基金资产净值的</w:t>
      </w:r>
      <w:r>
        <w:rPr>
          <w:rFonts w:ascii="宋体" w:hAnsi="宋体"/>
          <w:sz w:val="28"/>
        </w:rPr>
        <w:t>40%</w:t>
      </w:r>
      <w:r>
        <w:rPr>
          <w:rFonts w:ascii="宋体" w:hAnsi="宋体" w:hint="eastAsia"/>
          <w:sz w:val="28"/>
        </w:rPr>
        <w:t>，</w:t>
      </w:r>
      <w:r>
        <w:rPr>
          <w:rFonts w:ascii="宋体" w:hint="eastAsia"/>
          <w:kern w:val="0"/>
          <w:sz w:val="28"/>
        </w:rPr>
        <w:t>本基金在全国银行间同业市场中的债券回购最长期限为1年，债券回购到期后不得展期；</w:t>
      </w:r>
    </w:p>
    <w:p w14:paraId="075F3B0C" w14:textId="77777777" w:rsidR="00A807CA" w:rsidRDefault="00A807CA">
      <w:pPr>
        <w:adjustRightInd w:val="0"/>
        <w:snapToGrid w:val="0"/>
        <w:spacing w:line="360" w:lineRule="auto"/>
        <w:ind w:firstLineChars="200" w:firstLine="560"/>
        <w:rPr>
          <w:rFonts w:ascii="宋体"/>
          <w:kern w:val="0"/>
          <w:sz w:val="28"/>
        </w:rPr>
      </w:pPr>
      <w:r>
        <w:rPr>
          <w:rFonts w:ascii="宋体" w:hAnsi="宋体" w:hint="eastAsia"/>
          <w:sz w:val="28"/>
        </w:rPr>
        <w:t>2</w:t>
      </w:r>
      <w:r w:rsidR="00B15263">
        <w:rPr>
          <w:rFonts w:ascii="宋体" w:hAnsi="宋体" w:hint="eastAsia"/>
          <w:sz w:val="28"/>
        </w:rPr>
        <w:t>5</w:t>
      </w:r>
      <w:r>
        <w:rPr>
          <w:rFonts w:ascii="宋体" w:hAnsi="宋体" w:hint="eastAsia"/>
          <w:sz w:val="28"/>
        </w:rPr>
        <w:t>、</w:t>
      </w:r>
      <w:r>
        <w:rPr>
          <w:rFonts w:ascii="宋体" w:hint="eastAsia"/>
          <w:kern w:val="0"/>
          <w:sz w:val="28"/>
        </w:rPr>
        <w:t>本基金的基金资产总值不得超过基金资产净值的140%；</w:t>
      </w:r>
    </w:p>
    <w:p w14:paraId="6B68E83D" w14:textId="77777777" w:rsidR="00251536" w:rsidRPr="00251536" w:rsidRDefault="00DC519A" w:rsidP="00251536">
      <w:pPr>
        <w:adjustRightInd w:val="0"/>
        <w:snapToGrid w:val="0"/>
        <w:spacing w:line="360" w:lineRule="auto"/>
        <w:ind w:firstLineChars="200" w:firstLine="560"/>
        <w:rPr>
          <w:rFonts w:ascii="宋体" w:hAnsi="宋体"/>
          <w:sz w:val="28"/>
        </w:rPr>
      </w:pPr>
      <w:r w:rsidRPr="00DC519A">
        <w:rPr>
          <w:rFonts w:ascii="宋体" w:hAnsi="宋体" w:hint="eastAsia"/>
          <w:sz w:val="28"/>
        </w:rPr>
        <w:t>26</w:t>
      </w:r>
      <w:r>
        <w:rPr>
          <w:rFonts w:ascii="宋体" w:hAnsi="宋体" w:hint="eastAsia"/>
          <w:sz w:val="28"/>
        </w:rPr>
        <w:t>、</w:t>
      </w:r>
      <w:r w:rsidR="00251536" w:rsidRPr="00251536">
        <w:rPr>
          <w:rFonts w:ascii="宋体" w:hAnsi="宋体" w:hint="eastAsia"/>
          <w:sz w:val="28"/>
        </w:rPr>
        <w:t>本基金投资于商品基金（含商品期货基金和黄金ETF）的资产占基金资产的比例不高于10%；</w:t>
      </w:r>
    </w:p>
    <w:p w14:paraId="32A264CC" w14:textId="77777777" w:rsidR="00DC519A" w:rsidRDefault="00251536" w:rsidP="00251536">
      <w:pPr>
        <w:adjustRightInd w:val="0"/>
        <w:snapToGrid w:val="0"/>
        <w:spacing w:line="360" w:lineRule="auto"/>
        <w:ind w:firstLineChars="200" w:firstLine="560"/>
        <w:rPr>
          <w:rFonts w:ascii="宋体" w:hAnsi="宋体"/>
          <w:sz w:val="28"/>
        </w:rPr>
      </w:pPr>
      <w:r w:rsidRPr="00251536">
        <w:rPr>
          <w:rFonts w:ascii="宋体" w:hAnsi="宋体" w:hint="eastAsia"/>
          <w:sz w:val="28"/>
        </w:rPr>
        <w:t>27</w:t>
      </w:r>
      <w:r>
        <w:rPr>
          <w:rFonts w:ascii="宋体" w:hAnsi="宋体" w:hint="eastAsia"/>
          <w:sz w:val="28"/>
        </w:rPr>
        <w:t>、</w:t>
      </w:r>
      <w:r w:rsidR="00DC519A" w:rsidRPr="00DC519A">
        <w:rPr>
          <w:rFonts w:ascii="宋体" w:hAnsi="宋体" w:hint="eastAsia"/>
          <w:sz w:val="28"/>
        </w:rPr>
        <w:t>本基金投资于货币市场基金的比例不得超过基金资产的5%；</w:t>
      </w:r>
    </w:p>
    <w:p w14:paraId="1B01AAAC"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hint="eastAsia"/>
          <w:sz w:val="28"/>
        </w:rPr>
        <w:t>2</w:t>
      </w:r>
      <w:r w:rsidR="00251536">
        <w:rPr>
          <w:rFonts w:ascii="宋体" w:hAnsi="宋体"/>
          <w:sz w:val="28"/>
        </w:rPr>
        <w:t>8</w:t>
      </w:r>
      <w:r>
        <w:rPr>
          <w:rFonts w:ascii="宋体" w:hAnsi="宋体" w:hint="eastAsia"/>
          <w:sz w:val="28"/>
        </w:rPr>
        <w:t>、法律法规及中国证监会规定的和《基金合同》约定的其他投资限制。</w:t>
      </w:r>
    </w:p>
    <w:p w14:paraId="29FD43A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因证券市场波动、</w:t>
      </w:r>
      <w:r>
        <w:rPr>
          <w:rFonts w:ascii="宋体" w:hAnsi="宋体" w:hint="eastAsia"/>
          <w:sz w:val="28"/>
        </w:rPr>
        <w:t>证券发行人</w:t>
      </w:r>
      <w:r>
        <w:rPr>
          <w:rFonts w:ascii="宋体" w:hAnsi="宋体"/>
          <w:sz w:val="28"/>
        </w:rPr>
        <w:t>合并</w:t>
      </w:r>
      <w:r>
        <w:rPr>
          <w:rFonts w:ascii="宋体" w:hAnsi="宋体" w:hint="eastAsia"/>
          <w:sz w:val="28"/>
        </w:rPr>
        <w:t>、本</w:t>
      </w:r>
      <w:r>
        <w:rPr>
          <w:rFonts w:ascii="宋体" w:hAnsi="宋体"/>
          <w:sz w:val="28"/>
        </w:rPr>
        <w:t>基金规模变动</w:t>
      </w:r>
      <w:r>
        <w:rPr>
          <w:rFonts w:ascii="宋体" w:hAnsi="宋体" w:hint="eastAsia"/>
          <w:sz w:val="28"/>
        </w:rPr>
        <w:t>、本基金所投资的基金发生流动性限制、暂停申购、赎回或二级市场交易停牌</w:t>
      </w:r>
      <w:r>
        <w:rPr>
          <w:rFonts w:ascii="宋体" w:hAnsi="宋体"/>
          <w:sz w:val="28"/>
        </w:rPr>
        <w:t>等基金管理人之外的因素致使</w:t>
      </w:r>
      <w:r>
        <w:rPr>
          <w:rFonts w:ascii="宋体" w:hAnsi="宋体" w:hint="eastAsia"/>
          <w:sz w:val="28"/>
        </w:rPr>
        <w:t>本</w:t>
      </w:r>
      <w:r>
        <w:rPr>
          <w:rFonts w:ascii="宋体" w:hAnsi="宋体"/>
          <w:sz w:val="28"/>
        </w:rPr>
        <w:t>基金投资比例不符合上述</w:t>
      </w:r>
      <w:r>
        <w:rPr>
          <w:rFonts w:ascii="宋体" w:hAnsi="宋体" w:hint="eastAsia"/>
          <w:sz w:val="28"/>
        </w:rPr>
        <w:t>第3项、第4项规定投资比例的，基金管理人应当在20个交易日内进行调整；对于</w:t>
      </w:r>
      <w:r w:rsidR="00425B44">
        <w:rPr>
          <w:rFonts w:ascii="宋体" w:hAnsi="宋体" w:hint="eastAsia"/>
          <w:sz w:val="28"/>
        </w:rPr>
        <w:t>第2项、</w:t>
      </w:r>
      <w:r>
        <w:rPr>
          <w:rFonts w:ascii="宋体" w:hAnsi="宋体" w:hint="eastAsia"/>
          <w:sz w:val="28"/>
        </w:rPr>
        <w:t>第3项、第4项</w:t>
      </w:r>
      <w:r w:rsidR="00214F74">
        <w:rPr>
          <w:rFonts w:ascii="宋体" w:hAnsi="宋体" w:hint="eastAsia"/>
          <w:sz w:val="28"/>
        </w:rPr>
        <w:t>、第16项、第17项</w:t>
      </w:r>
      <w:r>
        <w:rPr>
          <w:rFonts w:ascii="宋体" w:hAnsi="宋体" w:hint="eastAsia"/>
          <w:sz w:val="28"/>
        </w:rPr>
        <w:t>及第</w:t>
      </w:r>
      <w:r w:rsidR="00214F74">
        <w:rPr>
          <w:rFonts w:ascii="宋体" w:hAnsi="宋体" w:hint="eastAsia"/>
          <w:sz w:val="28"/>
        </w:rPr>
        <w:t>22</w:t>
      </w:r>
      <w:r>
        <w:rPr>
          <w:rFonts w:ascii="宋体" w:hAnsi="宋体" w:hint="eastAsia"/>
          <w:sz w:val="28"/>
        </w:rPr>
        <w:t>项以外的其他情形</w:t>
      </w:r>
      <w:r>
        <w:rPr>
          <w:rFonts w:ascii="宋体" w:hAnsi="宋体"/>
          <w:sz w:val="28"/>
        </w:rPr>
        <w:t>，基金管理人应当在10个交易日内进行调整</w:t>
      </w:r>
      <w:r>
        <w:rPr>
          <w:rFonts w:ascii="宋体" w:hAnsi="宋体" w:hint="eastAsia"/>
          <w:sz w:val="28"/>
        </w:rPr>
        <w:t>，但中国证监会规定的特殊情形除外。法律法规另有规定的，从其规定。</w:t>
      </w:r>
    </w:p>
    <w:p w14:paraId="741A30B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基金管理人应当自基金合同生效之日起6个月内使基金的投资组合比例符合基金合同的有关约定。</w:t>
      </w:r>
      <w:r>
        <w:rPr>
          <w:rFonts w:ascii="宋体" w:hAnsi="宋体" w:hint="eastAsia"/>
          <w:sz w:val="28"/>
        </w:rPr>
        <w:t>在上述期间内，本基金的投资范围、投资策略应当符合基金合同的约定。基金托管人对基金的投资的监督与检查自基金合同生效之日起开始。</w:t>
      </w:r>
      <w:r>
        <w:rPr>
          <w:rFonts w:ascii="宋体" w:hAnsi="宋体" w:hint="eastAsia"/>
          <w:kern w:val="0"/>
          <w:sz w:val="28"/>
        </w:rPr>
        <w:t>法律法规或监管部门另有规定的，从其规定。</w:t>
      </w:r>
    </w:p>
    <w:p w14:paraId="2BCBD9C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上述投资组合限制条款中，若属法律法规或监管部门的强制性规定，则当法律法规或监管部门取消或修改上述限制，如适用于本基金，</w:t>
      </w:r>
      <w:r>
        <w:rPr>
          <w:rFonts w:ascii="宋体" w:hAnsi="宋体" w:hint="eastAsia"/>
          <w:sz w:val="28"/>
        </w:rPr>
        <w:lastRenderedPageBreak/>
        <w:t>基金管理人在履行适当程序后，本基金投资所受限制相应调整或取消。</w:t>
      </w:r>
    </w:p>
    <w:bookmarkEnd w:id="8"/>
    <w:p w14:paraId="466DDC4A"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kern w:val="0"/>
          <w:sz w:val="28"/>
        </w:rPr>
        <w:t>（三）基金托管人</w:t>
      </w:r>
      <w:bookmarkStart w:id="9" w:name="OLE_LINK1"/>
      <w:r>
        <w:rPr>
          <w:rFonts w:ascii="宋体" w:hAnsi="宋体"/>
          <w:kern w:val="0"/>
          <w:sz w:val="28"/>
        </w:rPr>
        <w:t>根据有关法律法规的规定及基金合同的约定，</w:t>
      </w:r>
      <w:bookmarkEnd w:id="9"/>
      <w:r>
        <w:rPr>
          <w:rFonts w:ascii="宋体" w:hAnsi="宋体"/>
          <w:kern w:val="0"/>
          <w:sz w:val="28"/>
        </w:rPr>
        <w:t>对本协议第十五条第</w:t>
      </w:r>
      <w:r>
        <w:rPr>
          <w:rFonts w:ascii="宋体" w:hAnsi="宋体" w:hint="eastAsia"/>
          <w:kern w:val="0"/>
          <w:sz w:val="28"/>
        </w:rPr>
        <w:t>（十一）</w:t>
      </w:r>
      <w:r>
        <w:rPr>
          <w:rFonts w:ascii="宋体" w:hAnsi="宋体"/>
          <w:kern w:val="0"/>
          <w:sz w:val="28"/>
        </w:rPr>
        <w:t>项基金投资禁止行为进行监督。</w:t>
      </w:r>
    </w:p>
    <w:p w14:paraId="7FA8E389"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kern w:val="0"/>
          <w:sz w:val="28"/>
        </w:rPr>
        <w:t>根据法律法规有关基金</w:t>
      </w:r>
      <w:r>
        <w:rPr>
          <w:rFonts w:ascii="宋体" w:hAnsi="宋体" w:hint="eastAsia"/>
          <w:kern w:val="0"/>
          <w:sz w:val="28"/>
        </w:rPr>
        <w:t>从事的关联交易的规定，基金管理人和基金托管</w:t>
      </w:r>
      <w:r>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Pr>
          <w:rFonts w:ascii="宋体" w:hAnsi="宋体" w:hint="eastAsia"/>
          <w:kern w:val="0"/>
          <w:sz w:val="28"/>
        </w:rPr>
        <w:t>基金托管人有权向中国证监会报告</w:t>
      </w:r>
      <w:r>
        <w:rPr>
          <w:rFonts w:ascii="宋体" w:hAnsi="宋体"/>
          <w:kern w:val="0"/>
          <w:sz w:val="28"/>
        </w:rPr>
        <w:t>。</w:t>
      </w:r>
    </w:p>
    <w:p w14:paraId="0D2E0B1D"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6D1341" w14:textId="77777777" w:rsidR="00A807CA" w:rsidRDefault="00A807CA">
      <w:pPr>
        <w:adjustRightInd w:val="0"/>
        <w:snapToGrid w:val="0"/>
        <w:spacing w:line="360" w:lineRule="auto"/>
        <w:ind w:firstLine="480"/>
        <w:rPr>
          <w:rFonts w:ascii="宋体" w:hAnsi="宋体"/>
          <w:sz w:val="28"/>
        </w:rPr>
      </w:pPr>
      <w:r>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w:t>
      </w:r>
      <w:r>
        <w:rPr>
          <w:rFonts w:ascii="宋体" w:hAnsi="宋体"/>
          <w:sz w:val="28"/>
        </w:rPr>
        <w:lastRenderedPageBreak/>
        <w:t>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Pr>
          <w:rFonts w:ascii="宋体" w:hAnsi="宋体"/>
          <w:sz w:val="28"/>
        </w:rPr>
        <w:t>基金管理人负责对交易对手的资信控制，按银行间债券市场的交易规则进行交易，基金托管人则根据银行间债券市场成交单对合同履行情况进行监督</w:t>
      </w:r>
      <w:r>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Pr>
          <w:rFonts w:ascii="宋体" w:hAnsi="宋体"/>
          <w:sz w:val="28"/>
        </w:rPr>
        <w:t>。</w:t>
      </w:r>
    </w:p>
    <w:p w14:paraId="0588758A" w14:textId="77777777" w:rsidR="00A807CA" w:rsidRDefault="00A807CA">
      <w:pPr>
        <w:adjustRightInd w:val="0"/>
        <w:snapToGrid w:val="0"/>
        <w:spacing w:line="360" w:lineRule="auto"/>
        <w:ind w:firstLineChars="200" w:firstLine="560"/>
        <w:rPr>
          <w:rFonts w:ascii="宋体" w:hAnsi="宋体"/>
          <w:color w:val="000000"/>
          <w:sz w:val="28"/>
        </w:rPr>
      </w:pPr>
      <w:r>
        <w:rPr>
          <w:rFonts w:ascii="宋体" w:hAnsi="宋体"/>
          <w:sz w:val="28"/>
        </w:rPr>
        <w:t>（五）基金托管人根据有关法律法规的规定及基金合同的约定，对基金管理人</w:t>
      </w:r>
      <w:r>
        <w:rPr>
          <w:rFonts w:ascii="宋体" w:hAnsi="宋体" w:hint="eastAsia"/>
          <w:color w:val="000000"/>
          <w:sz w:val="28"/>
        </w:rPr>
        <w:t>投资银行存款进行监督。</w:t>
      </w:r>
    </w:p>
    <w:p w14:paraId="5F11E93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color w:val="000000"/>
          <w:sz w:val="28"/>
        </w:rPr>
        <w:t>基金投资银行存款的，基金管理人应根据法律法规的规定及基金合同的约定，建立投资制度、审慎选择存款银行，做好风险控制；并按照基金托管人的要求配合基金托管人完成相关业务办理。</w:t>
      </w:r>
    </w:p>
    <w:p w14:paraId="4D2C40F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六</w:t>
      </w:r>
      <w:r>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C50BB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如果基金管理人未经基金托管人的审核擅自将不实的业绩表现数据印制在宣传推介材料上，则基金托管人对此不承担任何责任，并将在发现后立即报告中国证监会。</w:t>
      </w:r>
    </w:p>
    <w:p w14:paraId="63601A7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lastRenderedPageBreak/>
        <w:t>（七）基金托管人</w:t>
      </w:r>
      <w:r>
        <w:rPr>
          <w:rFonts w:ascii="宋体" w:hAnsi="宋体"/>
          <w:sz w:val="28"/>
        </w:rPr>
        <w:t>根据有关法律法规的规定及基金合同的约定</w:t>
      </w:r>
      <w:r>
        <w:rPr>
          <w:rFonts w:ascii="宋体" w:hAnsi="宋体" w:hint="eastAsia"/>
          <w:sz w:val="28"/>
        </w:rPr>
        <w:t>，对基金投资流通受限证券进行监督。</w:t>
      </w:r>
    </w:p>
    <w:p w14:paraId="78E51C87" w14:textId="77777777" w:rsidR="00A807CA" w:rsidRDefault="00A807CA">
      <w:pPr>
        <w:adjustRightInd w:val="0"/>
        <w:snapToGrid w:val="0"/>
        <w:spacing w:line="360" w:lineRule="auto"/>
        <w:ind w:firstLine="480"/>
        <w:rPr>
          <w:rFonts w:ascii="宋体" w:hAnsi="宋体"/>
          <w:sz w:val="28"/>
        </w:rPr>
      </w:pPr>
      <w:r>
        <w:rPr>
          <w:rFonts w:ascii="宋体" w:hAnsi="宋体"/>
          <w:sz w:val="28"/>
        </w:rPr>
        <w:t>1、基金投资流通受限证券，应遵守《关于基金投资非公开发行股票等流通受限证券有关问题的通知》等有关法律法规规定。</w:t>
      </w:r>
    </w:p>
    <w:p w14:paraId="08844F32" w14:textId="77777777" w:rsidR="00A807CA" w:rsidRDefault="00A807CA">
      <w:pPr>
        <w:adjustRightInd w:val="0"/>
        <w:snapToGrid w:val="0"/>
        <w:spacing w:line="360" w:lineRule="auto"/>
        <w:ind w:firstLine="480"/>
        <w:rPr>
          <w:rFonts w:ascii="宋体" w:hAnsi="宋体"/>
          <w:sz w:val="28"/>
        </w:rPr>
      </w:pPr>
      <w:r>
        <w:rPr>
          <w:rFonts w:ascii="宋体" w:hAnsi="宋体"/>
          <w:sz w:val="28"/>
        </w:rPr>
        <w:t>2、流通受限证券，包括由《上市公司证券发行管理办法》规范的非公开发行股票、公开发行股票网下配售部分等在发行时明确一定期限锁定期的可交易证券</w:t>
      </w:r>
      <w:r>
        <w:rPr>
          <w:rFonts w:ascii="宋体" w:hAnsi="宋体" w:hint="eastAsia"/>
          <w:sz w:val="28"/>
        </w:rPr>
        <w:t>，不包括由于发布重大消息或其他原因而临时停牌的证券、已发行未上市证券、回购交易中的质押券等流通受限证券。</w:t>
      </w:r>
    </w:p>
    <w:p w14:paraId="56DEF739" w14:textId="77777777" w:rsidR="00A807CA" w:rsidRDefault="00A807CA">
      <w:pPr>
        <w:adjustRightInd w:val="0"/>
        <w:snapToGrid w:val="0"/>
        <w:spacing w:line="360" w:lineRule="auto"/>
        <w:ind w:firstLine="480"/>
        <w:rPr>
          <w:rFonts w:ascii="宋体" w:hAnsi="宋体"/>
          <w:sz w:val="28"/>
        </w:rPr>
      </w:pPr>
      <w:r>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ascii="宋体" w:hAnsi="宋体" w:hint="eastAsia"/>
          <w:sz w:val="28"/>
        </w:rPr>
        <w:t>基金托管人据此监督基金管理人的流通受限证券投资行为。</w:t>
      </w:r>
    </w:p>
    <w:p w14:paraId="42BF192D" w14:textId="77777777" w:rsidR="00A807CA" w:rsidRDefault="00A807CA">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、在投资流通受限证券之前，基金管理人应至少提前一个交易日向基金托管人提供有关流通受限证券的相关信息，具体应当包括但不限于如下文件（如有）：</w:t>
      </w:r>
    </w:p>
    <w:p w14:paraId="3835BA86"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0418518" w14:textId="77777777" w:rsidR="00A807CA" w:rsidRDefault="00A807CA">
      <w:pPr>
        <w:adjustRightInd w:val="0"/>
        <w:snapToGrid w:val="0"/>
        <w:spacing w:line="360" w:lineRule="auto"/>
        <w:ind w:firstLine="480"/>
        <w:rPr>
          <w:rFonts w:ascii="宋体" w:hAnsi="宋体"/>
          <w:sz w:val="28"/>
        </w:rPr>
      </w:pPr>
      <w:r>
        <w:rPr>
          <w:rFonts w:ascii="宋体" w:hAnsi="宋体"/>
          <w:sz w:val="28"/>
        </w:rPr>
        <w:t>5</w:t>
      </w:r>
      <w:r>
        <w:rPr>
          <w:rFonts w:ascii="宋体" w:hAnsi="宋体" w:hint="eastAsia"/>
          <w:sz w:val="28"/>
        </w:rPr>
        <w:t>、</w:t>
      </w:r>
      <w:r>
        <w:rPr>
          <w:rFonts w:ascii="宋体" w:hAnsi="宋体"/>
          <w:sz w:val="28"/>
        </w:rPr>
        <w:t>基金托管人在监督基金管理人投资流通受限证券的过程中，</w:t>
      </w:r>
      <w:r>
        <w:rPr>
          <w:rFonts w:ascii="宋体" w:hAnsi="宋体"/>
          <w:sz w:val="28"/>
        </w:rPr>
        <w:lastRenderedPageBreak/>
        <w:t>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C9B9819" w14:textId="77777777" w:rsidR="00A807CA" w:rsidRDefault="00A807CA">
      <w:pPr>
        <w:adjustRightInd w:val="0"/>
        <w:snapToGrid w:val="0"/>
        <w:spacing w:line="360" w:lineRule="auto"/>
        <w:ind w:firstLine="480"/>
        <w:rPr>
          <w:rFonts w:ascii="宋体" w:hAnsi="宋体"/>
          <w:sz w:val="28"/>
        </w:rPr>
      </w:pPr>
      <w:r>
        <w:rPr>
          <w:rFonts w:ascii="宋体" w:hAnsi="宋体"/>
          <w:sz w:val="28"/>
        </w:rPr>
        <w:t>6</w:t>
      </w:r>
      <w:r>
        <w:rPr>
          <w:rFonts w:ascii="宋体" w:hAnsi="宋体" w:hint="eastAsia"/>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2826E1A2" w14:textId="77777777" w:rsidR="00A807CA" w:rsidRDefault="00A807CA">
      <w:pPr>
        <w:adjustRightInd w:val="0"/>
        <w:snapToGrid w:val="0"/>
        <w:spacing w:line="360" w:lineRule="auto"/>
        <w:ind w:firstLine="480"/>
        <w:rPr>
          <w:rFonts w:ascii="宋体" w:hAnsi="宋体"/>
          <w:sz w:val="28"/>
        </w:rPr>
      </w:pPr>
      <w:r>
        <w:rPr>
          <w:rFonts w:ascii="宋体" w:hAnsi="宋体"/>
          <w:sz w:val="28"/>
        </w:rPr>
        <w:t>7</w:t>
      </w:r>
      <w:r>
        <w:rPr>
          <w:rFonts w:ascii="宋体" w:hAnsi="宋体" w:hint="eastAsia"/>
          <w:sz w:val="28"/>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76AAD0F3" w14:textId="77777777" w:rsidR="00A807CA" w:rsidRDefault="00A807CA">
      <w:pPr>
        <w:adjustRightInd w:val="0"/>
        <w:snapToGrid w:val="0"/>
        <w:spacing w:line="360" w:lineRule="auto"/>
        <w:ind w:firstLineChars="150" w:firstLine="420"/>
        <w:rPr>
          <w:rFonts w:ascii="宋体" w:hAnsi="宋体"/>
          <w:sz w:val="28"/>
        </w:rPr>
      </w:pPr>
      <w:r>
        <w:rPr>
          <w:rFonts w:ascii="宋体" w:hAnsi="宋体"/>
          <w:sz w:val="28"/>
        </w:rPr>
        <w:t>（</w:t>
      </w:r>
      <w:r>
        <w:rPr>
          <w:rFonts w:ascii="宋体" w:hAnsi="宋体" w:hint="eastAsia"/>
          <w:sz w:val="28"/>
        </w:rPr>
        <w:t>八</w:t>
      </w:r>
      <w:r>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宋体" w:hAnsi="宋体" w:hint="eastAsia"/>
          <w:sz w:val="28"/>
        </w:rPr>
        <w:t>，</w:t>
      </w:r>
      <w:r>
        <w:rPr>
          <w:rFonts w:ascii="宋体" w:hAnsi="宋体"/>
          <w:sz w:val="28"/>
        </w:rPr>
        <w:t>基金托管人有权随时对通知事项进行复查</w:t>
      </w:r>
      <w:r>
        <w:rPr>
          <w:rFonts w:ascii="宋体" w:hAnsi="宋体" w:hint="eastAsia"/>
          <w:sz w:val="28"/>
        </w:rPr>
        <w:t>，</w:t>
      </w:r>
      <w:r>
        <w:rPr>
          <w:rFonts w:ascii="宋体" w:hAnsi="宋体"/>
          <w:sz w:val="28"/>
        </w:rPr>
        <w:t>督促基金管理人改正。</w:t>
      </w:r>
      <w:r>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w:t>
      </w:r>
      <w:r>
        <w:rPr>
          <w:rFonts w:ascii="宋体" w:hAnsi="宋体" w:hint="eastAsia"/>
          <w:sz w:val="28"/>
        </w:rPr>
        <w:lastRenderedPageBreak/>
        <w:t>或者违反基金合同约定的，应当立即通知基金管理人，并报告中国证监会。</w:t>
      </w:r>
    </w:p>
    <w:p w14:paraId="121EF6F6" w14:textId="77777777" w:rsidR="00A807CA" w:rsidRDefault="00A807CA">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九</w:t>
      </w:r>
      <w:r>
        <w:rPr>
          <w:rFonts w:ascii="宋体" w:hAnsi="宋体"/>
          <w:sz w:val="28"/>
        </w:rPr>
        <w:t>）</w:t>
      </w:r>
      <w:r>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sz w:val="28"/>
        </w:rPr>
        <w:t>对基金托管人按照法规要求需向中国证监会报送基金监督报告的事项，基金管理人应积极配合提供相关数据资料和制度等。</w:t>
      </w:r>
    </w:p>
    <w:p w14:paraId="48F4F86F" w14:textId="77777777" w:rsidR="00A807CA" w:rsidRDefault="00A807CA">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十</w:t>
      </w:r>
      <w:r>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8EB9595" w14:textId="77777777" w:rsidR="00A807CA" w:rsidRDefault="00A807CA">
      <w:pPr>
        <w:pStyle w:val="CharCharChar1"/>
        <w:spacing w:line="360" w:lineRule="auto"/>
        <w:ind w:firstLineChars="200" w:firstLine="560"/>
        <w:rPr>
          <w:rFonts w:ascii="宋体" w:hAnsi="宋体"/>
          <w:sz w:val="28"/>
        </w:rPr>
      </w:pPr>
    </w:p>
    <w:p w14:paraId="00D67E7A" w14:textId="77777777" w:rsidR="00A807CA" w:rsidRDefault="00CE242F" w:rsidP="007C67A2">
      <w:pPr>
        <w:pStyle w:val="1"/>
        <w:jc w:val="center"/>
        <w:rPr>
          <w:rFonts w:ascii="宋体" w:hAnsi="宋体"/>
          <w:sz w:val="28"/>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45818938"/>
      <w:r>
        <w:rPr>
          <w:rFonts w:ascii="宋体" w:hAnsi="宋体"/>
          <w:sz w:val="28"/>
        </w:rPr>
        <w:br w:type="page"/>
      </w:r>
      <w:r w:rsidR="00A807CA">
        <w:rPr>
          <w:rFonts w:ascii="宋体" w:hAnsi="宋体"/>
          <w:sz w:val="28"/>
        </w:rPr>
        <w:lastRenderedPageBreak/>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FBEBFD9" w14:textId="77777777" w:rsidR="00A807CA" w:rsidRDefault="00A807CA">
      <w:pPr>
        <w:adjustRightInd w:val="0"/>
        <w:snapToGrid w:val="0"/>
        <w:spacing w:line="360" w:lineRule="auto"/>
        <w:ind w:firstLine="480"/>
        <w:rPr>
          <w:rFonts w:ascii="宋体" w:hAnsi="宋体"/>
          <w:sz w:val="28"/>
        </w:rPr>
      </w:pPr>
      <w:r>
        <w:rPr>
          <w:rFonts w:ascii="宋体" w:hAnsi="宋体"/>
          <w:sz w:val="28"/>
        </w:rPr>
        <w:t>（一）基金管理人对基金托管人履行托管职责情况进行核查，核查事项包括基金托管人安全保管基金财产、开设基金财产的资金账户</w:t>
      </w:r>
      <w:r>
        <w:rPr>
          <w:rFonts w:ascii="宋体" w:hAnsi="宋体" w:hint="eastAsia"/>
          <w:sz w:val="28"/>
        </w:rPr>
        <w:t>、</w:t>
      </w:r>
      <w:r>
        <w:rPr>
          <w:rFonts w:ascii="宋体" w:hAnsi="宋体"/>
          <w:sz w:val="28"/>
        </w:rPr>
        <w:t>证券账户</w:t>
      </w:r>
      <w:r>
        <w:rPr>
          <w:rFonts w:ascii="宋体" w:hAnsi="宋体" w:hint="eastAsia"/>
          <w:sz w:val="28"/>
        </w:rPr>
        <w:t>、基金账户</w:t>
      </w:r>
      <w:r>
        <w:rPr>
          <w:rFonts w:ascii="宋体" w:hAnsi="宋体" w:hint="eastAsia"/>
          <w:bCs/>
          <w:sz w:val="28"/>
        </w:rPr>
        <w:t>等投资所需账户</w:t>
      </w:r>
      <w:r>
        <w:rPr>
          <w:rFonts w:ascii="宋体" w:hAnsi="宋体"/>
          <w:sz w:val="28"/>
        </w:rPr>
        <w:t>、复核基金管理人计算的基金资产净值和基金份额净值、根据基金管理人指令办理清算交收、相关信息披露和监督基金投资运作等行为。</w:t>
      </w:r>
    </w:p>
    <w:p w14:paraId="13D2C426" w14:textId="77777777" w:rsidR="00A807CA" w:rsidRDefault="00A807CA">
      <w:pPr>
        <w:adjustRightInd w:val="0"/>
        <w:snapToGrid w:val="0"/>
        <w:spacing w:line="360" w:lineRule="auto"/>
        <w:ind w:firstLine="480"/>
        <w:rPr>
          <w:rFonts w:ascii="宋体" w:hAnsi="宋体"/>
          <w:sz w:val="28"/>
        </w:rPr>
      </w:pPr>
      <w:r>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宋体" w:hAnsi="宋体" w:hint="eastAsia"/>
          <w:sz w:val="28"/>
        </w:rPr>
        <w:t>，</w:t>
      </w:r>
      <w:r>
        <w:rPr>
          <w:rFonts w:ascii="宋体" w:hAnsi="宋体"/>
          <w:sz w:val="28"/>
        </w:rPr>
        <w:t>督促基金托管人改正。基金托管人应积极配合基金管理人的核查行为，包括但不限于：提交相关资料以供基金管理人核查托管财产的完整性和真实性，在规定时间内答复基金管理人并改正。</w:t>
      </w:r>
    </w:p>
    <w:p w14:paraId="17BB9C5B" w14:textId="77777777" w:rsidR="00A807CA" w:rsidRDefault="00A807CA">
      <w:pPr>
        <w:adjustRightInd w:val="0"/>
        <w:snapToGrid w:val="0"/>
        <w:spacing w:line="360" w:lineRule="auto"/>
        <w:ind w:firstLine="480"/>
        <w:rPr>
          <w:rFonts w:ascii="宋体" w:hAnsi="宋体"/>
          <w:sz w:val="28"/>
        </w:rPr>
      </w:pPr>
      <w:r>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36A0B87" w14:textId="77777777" w:rsidR="00A807CA" w:rsidRDefault="00A807CA">
      <w:pPr>
        <w:spacing w:line="360" w:lineRule="auto"/>
        <w:rPr>
          <w:rFonts w:ascii="宋体" w:hAnsi="宋体"/>
          <w:sz w:val="28"/>
        </w:rPr>
      </w:pPr>
    </w:p>
    <w:p w14:paraId="664903EC" w14:textId="77777777" w:rsidR="00A807CA" w:rsidRDefault="00A807CA" w:rsidP="007C67A2">
      <w:pPr>
        <w:pStyle w:val="1"/>
        <w:jc w:val="center"/>
        <w:rPr>
          <w:rFonts w:ascii="宋体" w:hAnsi="宋体"/>
          <w:sz w:val="28"/>
        </w:rPr>
      </w:pPr>
      <w:bookmarkStart w:id="27" w:name="_Toc89163369"/>
      <w:bookmarkStart w:id="28" w:name="_Toc108512359"/>
      <w:bookmarkStart w:id="29" w:name="_Toc110761797"/>
      <w:bookmarkStart w:id="30" w:name="_Toc110765661"/>
      <w:bookmarkStart w:id="31" w:name="_Toc110830493"/>
      <w:bookmarkStart w:id="32" w:name="_Toc118212951"/>
      <w:bookmarkStart w:id="33" w:name="_Toc118774804"/>
      <w:bookmarkStart w:id="34" w:name="_Toc118972649"/>
      <w:bookmarkStart w:id="35" w:name="_Toc119402711"/>
      <w:bookmarkStart w:id="36" w:name="_Toc120435784"/>
      <w:bookmarkStart w:id="37" w:name="_Toc145818939"/>
      <w:bookmarkStart w:id="38" w:name="_Toc84133786"/>
      <w:bookmarkStart w:id="39" w:name="_Toc84234388"/>
      <w:bookmarkStart w:id="40" w:name="_Toc84234435"/>
      <w:bookmarkStart w:id="41" w:name="_Toc86204789"/>
      <w:bookmarkStart w:id="42" w:name="_Toc86223243"/>
      <w:bookmarkStart w:id="43" w:name="_Toc86225292"/>
      <w:bookmarkStart w:id="44" w:name="_Toc86649723"/>
      <w:bookmarkStart w:id="45" w:name="_Toc86726440"/>
      <w:bookmarkStart w:id="46" w:name="_Toc86727356"/>
      <w:bookmarkStart w:id="47" w:name="_Toc86737930"/>
      <w:r>
        <w:rPr>
          <w:rFonts w:ascii="宋体" w:hAnsi="宋体"/>
          <w:sz w:val="28"/>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A285253" w14:textId="77777777" w:rsidR="00A807CA" w:rsidRDefault="00A807CA">
      <w:pPr>
        <w:adjustRightInd w:val="0"/>
        <w:snapToGrid w:val="0"/>
        <w:spacing w:line="360" w:lineRule="auto"/>
        <w:ind w:firstLine="480"/>
        <w:rPr>
          <w:rFonts w:ascii="宋体" w:hAnsi="宋体"/>
          <w:sz w:val="28"/>
        </w:rPr>
      </w:pPr>
      <w:r>
        <w:rPr>
          <w:rFonts w:ascii="宋体" w:hAnsi="宋体"/>
          <w:sz w:val="28"/>
        </w:rPr>
        <w:t>（一）基金财产保管的原则</w:t>
      </w:r>
    </w:p>
    <w:p w14:paraId="17EAE89C"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基金财产应独立于基金管理人、基金托管人的固有财产。</w:t>
      </w:r>
    </w:p>
    <w:p w14:paraId="29EA73D4"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基金托管人应安全保管基金财产。</w:t>
      </w:r>
      <w:r>
        <w:rPr>
          <w:rFonts w:ascii="宋体" w:hAnsi="宋体" w:hint="eastAsia"/>
          <w:sz w:val="28"/>
        </w:rPr>
        <w:t>未经基金管理人依据合法程序作出的合法合规指令，基金托管人不得自行运用、处分、分配基金的任何财产。</w:t>
      </w:r>
    </w:p>
    <w:p w14:paraId="226A469D" w14:textId="77777777" w:rsidR="00A807CA" w:rsidRDefault="00A807CA">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基金托管人按照规定开设基金财产的资金账户</w:t>
      </w:r>
      <w:r>
        <w:rPr>
          <w:rFonts w:ascii="宋体" w:hAnsi="宋体" w:hint="eastAsia"/>
          <w:sz w:val="28"/>
        </w:rPr>
        <w:t>、</w:t>
      </w:r>
      <w:r>
        <w:rPr>
          <w:rFonts w:ascii="宋体" w:hAnsi="宋体"/>
          <w:sz w:val="28"/>
        </w:rPr>
        <w:t>证券账户</w:t>
      </w:r>
      <w:r>
        <w:rPr>
          <w:rFonts w:ascii="宋体" w:hAnsi="宋体" w:hint="eastAsia"/>
          <w:sz w:val="28"/>
        </w:rPr>
        <w:t>、基金账户</w:t>
      </w:r>
      <w:r>
        <w:rPr>
          <w:rFonts w:ascii="宋体" w:hAnsi="宋体" w:hint="eastAsia"/>
          <w:bCs/>
          <w:sz w:val="28"/>
        </w:rPr>
        <w:t>等投资所需账户</w:t>
      </w:r>
      <w:r>
        <w:rPr>
          <w:rFonts w:ascii="宋体" w:hAnsi="宋体"/>
          <w:sz w:val="28"/>
        </w:rPr>
        <w:t>。</w:t>
      </w:r>
    </w:p>
    <w:p w14:paraId="6223AA28" w14:textId="77777777" w:rsidR="00A807CA" w:rsidRDefault="00A807CA">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w:t>
      </w:r>
      <w:r>
        <w:rPr>
          <w:rFonts w:ascii="宋体" w:hAnsi="宋体"/>
          <w:sz w:val="28"/>
        </w:rPr>
        <w:t>基金托管人对所托管的不同基金财产分别设置账户，</w:t>
      </w:r>
      <w:r>
        <w:rPr>
          <w:rFonts w:ascii="宋体" w:hAnsi="宋体" w:hint="eastAsia"/>
          <w:sz w:val="28"/>
        </w:rPr>
        <w:t>与基金托管人的其他业务和其他基金的托管业务实行严格的分账管理，</w:t>
      </w:r>
      <w:r>
        <w:rPr>
          <w:rFonts w:ascii="宋体" w:hAnsi="宋体"/>
          <w:sz w:val="28"/>
        </w:rPr>
        <w:t>确保基金财产的完整与独立。</w:t>
      </w:r>
    </w:p>
    <w:p w14:paraId="0D43B86C" w14:textId="77777777" w:rsidR="00A807CA" w:rsidRDefault="00A807CA">
      <w:pPr>
        <w:adjustRightInd w:val="0"/>
        <w:snapToGrid w:val="0"/>
        <w:spacing w:line="360" w:lineRule="auto"/>
        <w:ind w:firstLine="480"/>
        <w:rPr>
          <w:rFonts w:ascii="宋体" w:hAnsi="宋体"/>
          <w:sz w:val="28"/>
        </w:rPr>
      </w:pPr>
      <w:r>
        <w:rPr>
          <w:rFonts w:ascii="宋体" w:hAnsi="宋体"/>
          <w:sz w:val="28"/>
        </w:rPr>
        <w:t>5</w:t>
      </w:r>
      <w:r>
        <w:rPr>
          <w:rFonts w:ascii="宋体" w:hAnsi="宋体" w:hint="eastAsia"/>
          <w:sz w:val="28"/>
        </w:rPr>
        <w:t>、</w:t>
      </w:r>
      <w:r>
        <w:rPr>
          <w:rFonts w:ascii="宋体" w:hAnsi="宋体"/>
          <w:sz w:val="28"/>
        </w:rPr>
        <w:t>基金托管人根据基金管理人的指令，按照基金合同和本协议的约定保管基金财产，如有特殊情况双方可另行协商解决。</w:t>
      </w:r>
    </w:p>
    <w:p w14:paraId="7A06AC52" w14:textId="77777777" w:rsidR="00A807CA" w:rsidRDefault="00A807CA">
      <w:pPr>
        <w:adjustRightInd w:val="0"/>
        <w:snapToGrid w:val="0"/>
        <w:spacing w:line="360" w:lineRule="auto"/>
        <w:ind w:firstLine="480"/>
        <w:rPr>
          <w:rFonts w:ascii="宋体" w:hAnsi="宋体"/>
          <w:sz w:val="28"/>
        </w:rPr>
      </w:pPr>
      <w:r>
        <w:rPr>
          <w:rFonts w:ascii="宋体" w:hAnsi="宋体"/>
          <w:sz w:val="28"/>
        </w:rPr>
        <w:t>6</w:t>
      </w:r>
      <w:r>
        <w:rPr>
          <w:rFonts w:ascii="宋体" w:hAnsi="宋体" w:hint="eastAsia"/>
          <w:sz w:val="28"/>
        </w:rPr>
        <w:t>、</w:t>
      </w:r>
      <w:r>
        <w:rPr>
          <w:rFonts w:ascii="宋体" w:hAnsi="宋体"/>
          <w:sz w:val="28"/>
        </w:rPr>
        <w:t>对于因为基金</w:t>
      </w:r>
      <w:r>
        <w:rPr>
          <w:rFonts w:ascii="宋体" w:hAnsi="宋体" w:hint="eastAsia"/>
          <w:sz w:val="28"/>
        </w:rPr>
        <w:t>申购、</w:t>
      </w:r>
      <w:r>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sz w:val="28"/>
        </w:rPr>
        <w:t>财产</w:t>
      </w:r>
      <w:r>
        <w:rPr>
          <w:rFonts w:ascii="宋体" w:hAnsi="宋体"/>
          <w:sz w:val="28"/>
        </w:rPr>
        <w:t>造成损失的，基金托管人对此不承担任何责任。</w:t>
      </w:r>
    </w:p>
    <w:p w14:paraId="6D0DC29E" w14:textId="77777777" w:rsidR="00A807CA" w:rsidRDefault="00A807CA">
      <w:pPr>
        <w:adjustRightInd w:val="0"/>
        <w:snapToGrid w:val="0"/>
        <w:spacing w:line="360" w:lineRule="auto"/>
        <w:ind w:firstLine="480"/>
        <w:rPr>
          <w:rFonts w:ascii="宋体" w:hAnsi="宋体"/>
          <w:sz w:val="28"/>
        </w:rPr>
      </w:pPr>
      <w:r>
        <w:rPr>
          <w:rFonts w:ascii="宋体" w:hAnsi="宋体"/>
          <w:sz w:val="28"/>
        </w:rPr>
        <w:t>7</w:t>
      </w:r>
      <w:r>
        <w:rPr>
          <w:rFonts w:ascii="宋体" w:hAnsi="宋体" w:hint="eastAsia"/>
          <w:sz w:val="28"/>
        </w:rPr>
        <w:t>、</w:t>
      </w:r>
      <w:r>
        <w:rPr>
          <w:rFonts w:ascii="宋体" w:hAnsi="宋体"/>
          <w:sz w:val="28"/>
        </w:rPr>
        <w:t>除依据法律法规和基金合同的规定外，基金托管人不得委托第三人托管基金财产。</w:t>
      </w:r>
    </w:p>
    <w:p w14:paraId="43F018EA" w14:textId="77777777" w:rsidR="00A807CA" w:rsidRDefault="00A807CA">
      <w:pPr>
        <w:adjustRightInd w:val="0"/>
        <w:snapToGrid w:val="0"/>
        <w:spacing w:line="360" w:lineRule="auto"/>
        <w:ind w:firstLine="480"/>
        <w:rPr>
          <w:rFonts w:ascii="宋体" w:hAnsi="宋体"/>
          <w:sz w:val="28"/>
        </w:rPr>
      </w:pPr>
      <w:r>
        <w:rPr>
          <w:rFonts w:ascii="宋体" w:hAnsi="宋体"/>
          <w:sz w:val="28"/>
        </w:rPr>
        <w:t>（二）基金募集期间及募集资金的验资</w:t>
      </w:r>
    </w:p>
    <w:p w14:paraId="6CF8AA0A"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基金募集期间的</w:t>
      </w:r>
      <w:r>
        <w:rPr>
          <w:rFonts w:ascii="宋体" w:hAnsi="宋体" w:hint="eastAsia"/>
          <w:sz w:val="28"/>
        </w:rPr>
        <w:t>认购款项</w:t>
      </w:r>
      <w:r>
        <w:rPr>
          <w:rFonts w:ascii="宋体" w:hAnsi="宋体"/>
          <w:sz w:val="28"/>
        </w:rPr>
        <w:t>应存于</w:t>
      </w:r>
      <w:r>
        <w:rPr>
          <w:rFonts w:ascii="宋体" w:hAnsi="宋体" w:hint="eastAsia"/>
          <w:sz w:val="28"/>
        </w:rPr>
        <w:t>专用账户。</w:t>
      </w:r>
      <w:r>
        <w:rPr>
          <w:rFonts w:ascii="宋体" w:hAnsi="宋体"/>
          <w:sz w:val="28"/>
        </w:rPr>
        <w:t>该账户由基金管理人</w:t>
      </w:r>
      <w:r>
        <w:rPr>
          <w:rFonts w:ascii="宋体" w:hAnsi="宋体" w:hint="eastAsia"/>
          <w:sz w:val="28"/>
        </w:rPr>
        <w:t>或基金管理人委托的登记机构在具有托管资格的商业银行</w:t>
      </w:r>
      <w:r>
        <w:rPr>
          <w:rFonts w:ascii="宋体" w:hAnsi="宋体"/>
          <w:sz w:val="28"/>
        </w:rPr>
        <w:t>开立并管理。</w:t>
      </w:r>
    </w:p>
    <w:p w14:paraId="1AA02417" w14:textId="77777777" w:rsidR="00A807CA" w:rsidRDefault="00A807CA">
      <w:pPr>
        <w:adjustRightInd w:val="0"/>
        <w:snapToGrid w:val="0"/>
        <w:spacing w:line="360" w:lineRule="auto"/>
        <w:ind w:firstLine="480"/>
        <w:rPr>
          <w:rFonts w:ascii="宋体" w:hAnsi="宋体"/>
          <w:sz w:val="28"/>
        </w:rPr>
      </w:pPr>
      <w:r>
        <w:rPr>
          <w:rFonts w:ascii="宋体" w:hAnsi="宋体"/>
          <w:sz w:val="28"/>
        </w:rPr>
        <w:lastRenderedPageBreak/>
        <w:t>2</w:t>
      </w:r>
      <w:r>
        <w:rPr>
          <w:rFonts w:ascii="宋体" w:hAnsi="宋体" w:hint="eastAsia"/>
          <w:sz w:val="28"/>
        </w:rPr>
        <w:t>、</w:t>
      </w:r>
      <w:r>
        <w:rPr>
          <w:rFonts w:ascii="宋体" w:hAnsi="宋体"/>
          <w:sz w:val="28"/>
        </w:rPr>
        <w:t>基金募集期满或基金停止募集时，募集的基金份额总额、基金募集金额、基金份额持有人人数符合《基金法》、《运作办法》等有关规定后，基金管理人应将</w:t>
      </w:r>
      <w:r>
        <w:rPr>
          <w:rFonts w:ascii="宋体" w:hAnsi="宋体" w:hint="eastAsia"/>
          <w:sz w:val="28"/>
        </w:rPr>
        <w:t>募集到的</w:t>
      </w:r>
      <w:r>
        <w:rPr>
          <w:rFonts w:ascii="宋体" w:hAnsi="宋体"/>
          <w:sz w:val="28"/>
        </w:rPr>
        <w:t>属于基金财产的全部资金划入基金托管人</w:t>
      </w:r>
      <w:r>
        <w:rPr>
          <w:rFonts w:ascii="宋体" w:hAnsi="宋体" w:hint="eastAsia"/>
          <w:sz w:val="28"/>
        </w:rPr>
        <w:t>为本基金</w:t>
      </w:r>
      <w:r>
        <w:rPr>
          <w:rFonts w:ascii="宋体" w:hAnsi="宋体"/>
          <w:sz w:val="28"/>
        </w:rPr>
        <w:t>开立的基金</w:t>
      </w:r>
      <w:r>
        <w:rPr>
          <w:rFonts w:ascii="宋体" w:hAnsi="宋体" w:hint="eastAsia"/>
          <w:sz w:val="28"/>
        </w:rPr>
        <w:t>托管资金账户</w:t>
      </w:r>
      <w:r>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14:paraId="0C9553E9" w14:textId="77777777" w:rsidR="00A807CA" w:rsidRDefault="00A807CA">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若基金募集期限届满，未能达到基金</w:t>
      </w:r>
      <w:r>
        <w:rPr>
          <w:rFonts w:ascii="宋体" w:hAnsi="宋体" w:hint="eastAsia"/>
          <w:sz w:val="28"/>
        </w:rPr>
        <w:t>备案</w:t>
      </w:r>
      <w:r>
        <w:rPr>
          <w:rFonts w:ascii="宋体" w:hAnsi="宋体"/>
          <w:sz w:val="28"/>
        </w:rPr>
        <w:t>的条件，由基金管理人按规定办理退款等事宜</w:t>
      </w:r>
      <w:r>
        <w:rPr>
          <w:rFonts w:ascii="宋体" w:hAnsi="宋体" w:hint="eastAsia"/>
          <w:sz w:val="28"/>
        </w:rPr>
        <w:t>，基金托管人应提供充分协助</w:t>
      </w:r>
      <w:r>
        <w:rPr>
          <w:rFonts w:ascii="宋体" w:hAnsi="宋体"/>
          <w:sz w:val="28"/>
        </w:rPr>
        <w:t>。</w:t>
      </w:r>
    </w:p>
    <w:p w14:paraId="57C0C50B" w14:textId="77777777" w:rsidR="00A807CA" w:rsidRDefault="00A807CA">
      <w:pPr>
        <w:adjustRightInd w:val="0"/>
        <w:snapToGrid w:val="0"/>
        <w:spacing w:line="360" w:lineRule="auto"/>
        <w:ind w:firstLine="480"/>
        <w:rPr>
          <w:rFonts w:ascii="宋体" w:hAnsi="宋体"/>
          <w:sz w:val="28"/>
        </w:rPr>
      </w:pPr>
      <w:r>
        <w:rPr>
          <w:rFonts w:ascii="宋体" w:hAnsi="宋体"/>
          <w:sz w:val="28"/>
        </w:rPr>
        <w:t>（三）基金资金账户的开立和管理</w:t>
      </w:r>
    </w:p>
    <w:p w14:paraId="19542811" w14:textId="77777777" w:rsidR="00A807CA" w:rsidRDefault="00A807CA">
      <w:pPr>
        <w:adjustRightInd w:val="0"/>
        <w:snapToGrid w:val="0"/>
        <w:spacing w:line="360" w:lineRule="auto"/>
        <w:ind w:firstLine="480"/>
        <w:rPr>
          <w:rFonts w:ascii="宋体" w:hAnsi="宋体"/>
          <w:sz w:val="28"/>
        </w:rPr>
      </w:pPr>
      <w:r>
        <w:rPr>
          <w:rFonts w:ascii="宋体" w:hAnsi="宋体"/>
          <w:sz w:val="28"/>
        </w:rPr>
        <w:t>1、基金托管人</w:t>
      </w:r>
      <w:r>
        <w:rPr>
          <w:rFonts w:ascii="宋体" w:hAnsi="宋体" w:hint="eastAsia"/>
          <w:sz w:val="28"/>
        </w:rPr>
        <w:t>应负责本基金的资金账户的开设和管理</w:t>
      </w:r>
      <w:r>
        <w:rPr>
          <w:rFonts w:ascii="宋体" w:hAnsi="宋体"/>
          <w:sz w:val="28"/>
        </w:rPr>
        <w:t>。</w:t>
      </w:r>
    </w:p>
    <w:p w14:paraId="4C91CB53" w14:textId="77777777" w:rsidR="00A807CA" w:rsidRDefault="00A807CA">
      <w:pPr>
        <w:adjustRightInd w:val="0"/>
        <w:snapToGrid w:val="0"/>
        <w:spacing w:line="360" w:lineRule="auto"/>
        <w:ind w:firstLine="480"/>
        <w:rPr>
          <w:rFonts w:ascii="宋体" w:hAnsi="宋体"/>
          <w:sz w:val="28"/>
        </w:rPr>
      </w:pPr>
      <w:r>
        <w:rPr>
          <w:rFonts w:ascii="宋体" w:hAnsi="宋体"/>
          <w:sz w:val="28"/>
        </w:rPr>
        <w:t>2、基金托管人</w:t>
      </w:r>
      <w:r>
        <w:rPr>
          <w:rFonts w:ascii="宋体" w:hAnsi="宋体" w:hint="eastAsia"/>
          <w:sz w:val="28"/>
        </w:rPr>
        <w:t>应以本基金的名义在其营业机构开设本基金的资金账户</w:t>
      </w:r>
      <w:r>
        <w:rPr>
          <w:rFonts w:ascii="宋体" w:hAnsi="宋体"/>
          <w:sz w:val="28"/>
        </w:rPr>
        <w:t>，并根据基金管理人合法合规的指令办理资金收付</w:t>
      </w:r>
      <w:r>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14:paraId="1031FD0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3、基金</w:t>
      </w:r>
      <w:r>
        <w:rPr>
          <w:rFonts w:ascii="宋体" w:hAnsi="宋体" w:hint="eastAsia"/>
          <w:sz w:val="28"/>
        </w:rPr>
        <w:t>托管资金账户</w:t>
      </w:r>
      <w:r>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14:paraId="68C3DEA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4、基金</w:t>
      </w:r>
      <w:r>
        <w:rPr>
          <w:rFonts w:ascii="宋体" w:hAnsi="宋体" w:hint="eastAsia"/>
          <w:sz w:val="28"/>
        </w:rPr>
        <w:t>托管</w:t>
      </w:r>
      <w:r>
        <w:rPr>
          <w:rFonts w:ascii="宋体" w:hAnsi="宋体"/>
          <w:sz w:val="28"/>
        </w:rPr>
        <w:t>资金账户的开立和管理应符合</w:t>
      </w:r>
      <w:r>
        <w:rPr>
          <w:rFonts w:ascii="宋体" w:hAnsi="宋体" w:hint="eastAsia"/>
          <w:sz w:val="28"/>
        </w:rPr>
        <w:t>相关法律法规的有关</w:t>
      </w:r>
      <w:r>
        <w:rPr>
          <w:rFonts w:ascii="宋体" w:hAnsi="宋体"/>
          <w:sz w:val="28"/>
        </w:rPr>
        <w:t>规定。</w:t>
      </w:r>
    </w:p>
    <w:p w14:paraId="3D40F3C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5、在符合法律法规规定的条件下，基金托管人可以通过基金托管人专用账户办理基金资产的支付。</w:t>
      </w:r>
    </w:p>
    <w:p w14:paraId="7FD5B81D" w14:textId="77777777" w:rsidR="00A807CA" w:rsidRDefault="00A807CA">
      <w:pPr>
        <w:adjustRightInd w:val="0"/>
        <w:snapToGrid w:val="0"/>
        <w:spacing w:line="360" w:lineRule="auto"/>
        <w:ind w:firstLine="480"/>
        <w:rPr>
          <w:rFonts w:ascii="宋体" w:hAnsi="宋体"/>
          <w:sz w:val="28"/>
        </w:rPr>
      </w:pPr>
      <w:r>
        <w:rPr>
          <w:rFonts w:ascii="宋体" w:hAnsi="宋体"/>
          <w:sz w:val="28"/>
        </w:rPr>
        <w:t>（四）基金证券账户</w:t>
      </w:r>
      <w:r>
        <w:rPr>
          <w:rFonts w:ascii="宋体" w:hAnsi="宋体" w:hint="eastAsia"/>
          <w:sz w:val="28"/>
        </w:rPr>
        <w:t>和结算备付金账户</w:t>
      </w:r>
      <w:r>
        <w:rPr>
          <w:rFonts w:ascii="宋体" w:hAnsi="宋体"/>
          <w:sz w:val="28"/>
        </w:rPr>
        <w:t>的开立和管理</w:t>
      </w:r>
    </w:p>
    <w:p w14:paraId="45053D07" w14:textId="77777777" w:rsidR="00A807CA" w:rsidRDefault="00A807CA">
      <w:pPr>
        <w:adjustRightInd w:val="0"/>
        <w:snapToGrid w:val="0"/>
        <w:spacing w:line="360" w:lineRule="auto"/>
        <w:ind w:firstLine="480"/>
        <w:rPr>
          <w:rFonts w:ascii="宋体" w:hAnsi="宋体"/>
          <w:sz w:val="28"/>
        </w:rPr>
      </w:pPr>
      <w:r>
        <w:rPr>
          <w:rFonts w:ascii="宋体" w:hAnsi="宋体"/>
          <w:sz w:val="28"/>
        </w:rPr>
        <w:lastRenderedPageBreak/>
        <w:t>1</w:t>
      </w:r>
      <w:r>
        <w:rPr>
          <w:rFonts w:ascii="宋体" w:hAnsi="宋体" w:hint="eastAsia"/>
          <w:sz w:val="28"/>
        </w:rPr>
        <w:t>、</w:t>
      </w:r>
      <w:r>
        <w:rPr>
          <w:rFonts w:ascii="宋体" w:hAnsi="宋体"/>
          <w:sz w:val="28"/>
        </w:rPr>
        <w:t>基金托管人在中国证券登记结算有限责任公司上海分公司、深圳分公司为</w:t>
      </w:r>
      <w:r>
        <w:rPr>
          <w:rFonts w:ascii="宋体" w:hAnsi="宋体" w:hint="eastAsia"/>
          <w:sz w:val="28"/>
        </w:rPr>
        <w:t>本</w:t>
      </w:r>
      <w:r>
        <w:rPr>
          <w:rFonts w:ascii="宋体" w:hAnsi="宋体"/>
          <w:sz w:val="28"/>
        </w:rPr>
        <w:t>基金开立基金托管人与基金联名的证券账户。</w:t>
      </w:r>
    </w:p>
    <w:p w14:paraId="7502FF32"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F051036" w14:textId="77777777" w:rsidR="00A807CA" w:rsidRDefault="00A807CA">
      <w:pPr>
        <w:adjustRightInd w:val="0"/>
        <w:snapToGrid w:val="0"/>
        <w:spacing w:line="360" w:lineRule="auto"/>
        <w:ind w:firstLine="480"/>
        <w:rPr>
          <w:rFonts w:ascii="宋体" w:hAnsi="宋体"/>
          <w:sz w:val="28"/>
        </w:rPr>
      </w:pPr>
      <w:r>
        <w:rPr>
          <w:rFonts w:ascii="宋体" w:hAnsi="宋体"/>
          <w:sz w:val="28"/>
        </w:rPr>
        <w:t>3、基金托管人以自身法人名义在中国证券登记结算</w:t>
      </w:r>
      <w:r>
        <w:rPr>
          <w:rFonts w:ascii="宋体" w:hAnsi="宋体" w:hint="eastAsia"/>
          <w:sz w:val="28"/>
        </w:rPr>
        <w:t>有限责任</w:t>
      </w:r>
      <w:r>
        <w:rPr>
          <w:rFonts w:ascii="宋体" w:hAnsi="宋体"/>
          <w:sz w:val="28"/>
        </w:rPr>
        <w:t>公司开立结算备付金账户，并代表所托管的基金完成与中国证券登记结算有限责任公司的一级法人清算工作</w:t>
      </w:r>
      <w:r>
        <w:rPr>
          <w:rFonts w:ascii="宋体" w:hAnsi="宋体" w:hint="eastAsia"/>
          <w:sz w:val="28"/>
        </w:rPr>
        <w:t>，基金管理人应予以积极协助</w:t>
      </w:r>
      <w:r>
        <w:rPr>
          <w:rFonts w:ascii="宋体" w:hAnsi="宋体"/>
          <w:sz w:val="28"/>
        </w:rPr>
        <w:t>。结算备付金的收取按照中国证券登记结算</w:t>
      </w:r>
      <w:r>
        <w:rPr>
          <w:rFonts w:ascii="宋体" w:hAnsi="宋体" w:hint="eastAsia"/>
          <w:sz w:val="28"/>
        </w:rPr>
        <w:t>有限责任</w:t>
      </w:r>
      <w:r>
        <w:rPr>
          <w:rFonts w:ascii="宋体" w:hAnsi="宋体"/>
          <w:sz w:val="28"/>
        </w:rPr>
        <w:t>公司的规定执行。</w:t>
      </w:r>
    </w:p>
    <w:p w14:paraId="504BA296" w14:textId="77777777" w:rsidR="00A807CA" w:rsidRDefault="00A807CA">
      <w:pPr>
        <w:adjustRightInd w:val="0"/>
        <w:snapToGrid w:val="0"/>
        <w:spacing w:line="360" w:lineRule="auto"/>
        <w:ind w:firstLine="480"/>
        <w:rPr>
          <w:rFonts w:ascii="宋体" w:hAnsi="宋体"/>
          <w:sz w:val="28"/>
        </w:rPr>
      </w:pPr>
      <w:r>
        <w:rPr>
          <w:rFonts w:ascii="宋体" w:hAnsi="宋体"/>
          <w:sz w:val="28"/>
        </w:rPr>
        <w:t>4、基金证券账户的开立和证券账户卡的保管由基金托管人负责，账户资产的管理和运用由基金管理人负责。</w:t>
      </w:r>
    </w:p>
    <w:p w14:paraId="00A92C76" w14:textId="77777777" w:rsidR="00A807CA" w:rsidRDefault="00A807CA">
      <w:pPr>
        <w:adjustRightInd w:val="0"/>
        <w:snapToGrid w:val="0"/>
        <w:spacing w:line="360" w:lineRule="auto"/>
        <w:ind w:firstLine="480"/>
        <w:rPr>
          <w:rFonts w:ascii="宋体" w:hAnsi="宋体"/>
          <w:sz w:val="28"/>
        </w:rPr>
      </w:pPr>
      <w:r>
        <w:rPr>
          <w:rFonts w:ascii="宋体" w:hAnsi="宋体"/>
          <w:sz w:val="28"/>
        </w:rPr>
        <w:t>5、在本托管协议生效日之后，本基金被允许从事其他投资品种的投资业务，涉及相关账户的开设、使用的，按有关规定开设、使用并管理；若无相关规定，</w:t>
      </w:r>
      <w:r>
        <w:rPr>
          <w:rFonts w:ascii="宋体" w:hAnsi="宋体" w:hint="eastAsia"/>
          <w:sz w:val="28"/>
        </w:rPr>
        <w:t>则基金托管人应当比照并遵守上述关于账户开设、使用的规定。</w:t>
      </w:r>
    </w:p>
    <w:p w14:paraId="751B67C8" w14:textId="77777777" w:rsidR="00A807CA" w:rsidRDefault="00A807CA">
      <w:pPr>
        <w:adjustRightInd w:val="0"/>
        <w:snapToGrid w:val="0"/>
        <w:spacing w:line="360" w:lineRule="auto"/>
        <w:ind w:firstLine="480"/>
        <w:rPr>
          <w:rFonts w:ascii="宋体" w:hAnsi="宋体"/>
          <w:sz w:val="28"/>
        </w:rPr>
      </w:pPr>
      <w:r>
        <w:rPr>
          <w:rFonts w:ascii="宋体" w:hAnsi="宋体"/>
          <w:sz w:val="28"/>
        </w:rPr>
        <w:t>（五）债券托管专户的开设和管理</w:t>
      </w:r>
    </w:p>
    <w:p w14:paraId="37695759" w14:textId="77777777" w:rsidR="00A807CA" w:rsidRDefault="00A807CA">
      <w:pPr>
        <w:adjustRightInd w:val="0"/>
        <w:snapToGrid w:val="0"/>
        <w:spacing w:line="360" w:lineRule="auto"/>
        <w:ind w:firstLine="480"/>
        <w:rPr>
          <w:rFonts w:ascii="宋体" w:hAnsi="宋体"/>
          <w:sz w:val="28"/>
        </w:rPr>
      </w:pPr>
      <w:r>
        <w:rPr>
          <w:rFonts w:ascii="宋体" w:hAnsi="宋体"/>
          <w:sz w:val="28"/>
        </w:rPr>
        <w:t>基金合同生效后，基金托管人根据中国人民银行、中央国债登记结算有限责任公司</w:t>
      </w:r>
      <w:r>
        <w:rPr>
          <w:rFonts w:ascii="宋体" w:hAnsi="宋体" w:hint="eastAsia"/>
          <w:sz w:val="28"/>
        </w:rPr>
        <w:t>、银行间市场清算所股份有限公司</w:t>
      </w:r>
      <w:r>
        <w:rPr>
          <w:rFonts w:ascii="宋体" w:hAnsi="宋体"/>
          <w:sz w:val="28"/>
        </w:rPr>
        <w:t>的有关规定，</w:t>
      </w:r>
      <w:r>
        <w:rPr>
          <w:rFonts w:ascii="宋体" w:hAnsi="宋体" w:hint="eastAsia"/>
          <w:sz w:val="28"/>
        </w:rPr>
        <w:t>以本基金的名义</w:t>
      </w:r>
      <w:r>
        <w:rPr>
          <w:rFonts w:ascii="宋体" w:hAnsi="宋体"/>
          <w:sz w:val="28"/>
        </w:rPr>
        <w:t>在中央国债登记结算有限责任公</w:t>
      </w:r>
      <w:r>
        <w:rPr>
          <w:rFonts w:ascii="宋体" w:hAnsi="宋体" w:hint="eastAsia"/>
          <w:sz w:val="28"/>
        </w:rPr>
        <w:t>司、银行间市场清算所股份有限公司</w:t>
      </w:r>
      <w:r>
        <w:rPr>
          <w:rFonts w:ascii="宋体" w:hAnsi="宋体"/>
          <w:sz w:val="28"/>
        </w:rPr>
        <w:t>开立债券托管与结算账户，并代表基金进行银行间市场债券的结算。基金管理人和基金托管人同时代表基金签订全国银行间债券市场债券回购主协议。</w:t>
      </w:r>
    </w:p>
    <w:p w14:paraId="5F48C1BA" w14:textId="77777777" w:rsidR="00A807CA" w:rsidRDefault="00A807CA">
      <w:pPr>
        <w:adjustRightInd w:val="0"/>
        <w:snapToGrid w:val="0"/>
        <w:spacing w:line="360" w:lineRule="auto"/>
        <w:ind w:firstLine="480"/>
        <w:rPr>
          <w:rFonts w:ascii="宋体" w:hAnsi="宋体"/>
          <w:sz w:val="28"/>
        </w:rPr>
      </w:pPr>
      <w:r>
        <w:rPr>
          <w:rFonts w:ascii="宋体" w:hAnsi="宋体"/>
          <w:sz w:val="28"/>
        </w:rPr>
        <w:t>（六）其他账户的开立和管理</w:t>
      </w:r>
    </w:p>
    <w:p w14:paraId="053CF8F5"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因业务发展需要而开立的其他账户，可以根据法律法规和基</w:t>
      </w:r>
      <w:r>
        <w:rPr>
          <w:rFonts w:ascii="宋体" w:hAnsi="宋体"/>
          <w:sz w:val="28"/>
        </w:rPr>
        <w:lastRenderedPageBreak/>
        <w:t>金合同的规定，</w:t>
      </w:r>
      <w:r>
        <w:rPr>
          <w:rFonts w:ascii="宋体" w:hAnsi="宋体" w:hint="eastAsia"/>
          <w:sz w:val="28"/>
        </w:rPr>
        <w:t>在</w:t>
      </w:r>
      <w:r>
        <w:rPr>
          <w:rFonts w:ascii="宋体" w:hAnsi="宋体"/>
          <w:sz w:val="28"/>
        </w:rPr>
        <w:t>基金</w:t>
      </w:r>
      <w:r>
        <w:rPr>
          <w:rFonts w:ascii="宋体" w:hAnsi="宋体" w:hint="eastAsia"/>
          <w:sz w:val="28"/>
        </w:rPr>
        <w:t>管理人和基金</w:t>
      </w:r>
      <w:r>
        <w:rPr>
          <w:rFonts w:ascii="宋体" w:hAnsi="宋体"/>
          <w:sz w:val="28"/>
        </w:rPr>
        <w:t>托管人</w:t>
      </w:r>
      <w:r>
        <w:rPr>
          <w:rFonts w:ascii="宋体" w:hAnsi="宋体" w:hint="eastAsia"/>
          <w:sz w:val="28"/>
        </w:rPr>
        <w:t>商议后</w:t>
      </w:r>
      <w:r>
        <w:rPr>
          <w:rFonts w:ascii="宋体" w:hAnsi="宋体"/>
          <w:sz w:val="28"/>
        </w:rPr>
        <w:t>开立。新账户按有关规则使用并管理。</w:t>
      </w:r>
    </w:p>
    <w:p w14:paraId="0F277033"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法律法规等有关规定对相关账户的开立和管理另有规定的，从其规定办理。</w:t>
      </w:r>
    </w:p>
    <w:p w14:paraId="770819E8" w14:textId="77777777" w:rsidR="00A807CA" w:rsidRDefault="00A807CA">
      <w:pPr>
        <w:adjustRightInd w:val="0"/>
        <w:snapToGrid w:val="0"/>
        <w:spacing w:line="360" w:lineRule="auto"/>
        <w:ind w:firstLine="480"/>
        <w:rPr>
          <w:rFonts w:ascii="宋体" w:hAnsi="宋体"/>
          <w:sz w:val="28"/>
        </w:rPr>
      </w:pPr>
      <w:r>
        <w:rPr>
          <w:rFonts w:ascii="宋体" w:hAnsi="宋体"/>
          <w:sz w:val="28"/>
        </w:rPr>
        <w:t>（七）基金财产投资的有关有价凭证等的保管</w:t>
      </w:r>
    </w:p>
    <w:p w14:paraId="0CD6E121" w14:textId="77777777" w:rsidR="00A807CA" w:rsidRDefault="00A807CA">
      <w:pPr>
        <w:adjustRightInd w:val="0"/>
        <w:snapToGrid w:val="0"/>
        <w:spacing w:line="360" w:lineRule="auto"/>
        <w:ind w:firstLine="480"/>
        <w:rPr>
          <w:rFonts w:ascii="宋体" w:hAnsi="宋体"/>
          <w:sz w:val="28"/>
        </w:rPr>
      </w:pPr>
      <w:r>
        <w:rPr>
          <w:rFonts w:ascii="宋体" w:hAnsi="宋体"/>
          <w:sz w:val="28"/>
        </w:rPr>
        <w:t>基金财产投资的有关实物证券</w:t>
      </w:r>
      <w:r>
        <w:rPr>
          <w:rFonts w:ascii="宋体" w:hAnsi="宋体" w:hint="eastAsia"/>
          <w:sz w:val="28"/>
        </w:rPr>
        <w:t>、银行定期存款存单等有价凭证</w:t>
      </w:r>
      <w:r>
        <w:rPr>
          <w:rFonts w:ascii="宋体" w:hAnsi="宋体"/>
          <w:sz w:val="28"/>
        </w:rPr>
        <w:t>由基金托管人</w:t>
      </w:r>
      <w:r>
        <w:rPr>
          <w:rFonts w:ascii="宋体" w:hAnsi="宋体" w:hint="eastAsia"/>
          <w:sz w:val="28"/>
        </w:rPr>
        <w:t>负责妥善保管，保管凭证由基金托管人持有</w:t>
      </w:r>
      <w:r>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sz w:val="28"/>
        </w:rPr>
        <w:t>基金</w:t>
      </w:r>
      <w:r>
        <w:rPr>
          <w:rFonts w:ascii="宋体" w:hAnsi="宋体"/>
          <w:sz w:val="28"/>
        </w:rPr>
        <w:t>托管人对</w:t>
      </w:r>
      <w:r>
        <w:rPr>
          <w:rFonts w:ascii="宋体" w:hAnsi="宋体" w:hint="eastAsia"/>
          <w:sz w:val="28"/>
        </w:rPr>
        <w:t>基金</w:t>
      </w:r>
      <w:r>
        <w:rPr>
          <w:rFonts w:ascii="宋体" w:hAnsi="宋体"/>
          <w:sz w:val="28"/>
        </w:rPr>
        <w:t>托管人以外机构实际有效控制的证券不承担保管责任。</w:t>
      </w:r>
    </w:p>
    <w:p w14:paraId="2A876E9B" w14:textId="77777777" w:rsidR="00A807CA" w:rsidRDefault="00A807CA">
      <w:pPr>
        <w:adjustRightInd w:val="0"/>
        <w:snapToGrid w:val="0"/>
        <w:spacing w:line="360" w:lineRule="auto"/>
        <w:ind w:firstLine="480"/>
        <w:rPr>
          <w:rFonts w:ascii="宋体" w:hAnsi="宋体"/>
          <w:sz w:val="28"/>
        </w:rPr>
      </w:pPr>
      <w:r>
        <w:rPr>
          <w:rFonts w:ascii="宋体" w:hAnsi="宋体"/>
          <w:sz w:val="28"/>
        </w:rPr>
        <w:t>（八）与基金财产有关的重大合同的保管</w:t>
      </w:r>
    </w:p>
    <w:p w14:paraId="28AAEBF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宋体" w:hAnsi="宋体"/>
          <w:sz w:val="28"/>
        </w:rPr>
        <w:t>15年。</w:t>
      </w:r>
    </w:p>
    <w:p w14:paraId="402AB998" w14:textId="77777777" w:rsidR="00A807CA" w:rsidRDefault="00A807CA">
      <w:pPr>
        <w:adjustRightInd w:val="0"/>
        <w:snapToGrid w:val="0"/>
        <w:spacing w:line="360" w:lineRule="auto"/>
        <w:ind w:firstLine="480"/>
        <w:rPr>
          <w:rFonts w:ascii="宋体" w:hAnsi="宋体"/>
          <w:sz w:val="28"/>
        </w:rPr>
      </w:pPr>
    </w:p>
    <w:p w14:paraId="421EE0C6" w14:textId="77777777" w:rsidR="00A807CA" w:rsidRDefault="00CE242F" w:rsidP="007C67A2">
      <w:pPr>
        <w:pStyle w:val="1"/>
        <w:jc w:val="center"/>
        <w:rPr>
          <w:rFonts w:ascii="宋体" w:hAnsi="宋体"/>
          <w:sz w:val="28"/>
        </w:rPr>
      </w:pPr>
      <w:bookmarkStart w:id="48" w:name="_Toc89163370"/>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14581894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84133787"/>
      <w:r>
        <w:rPr>
          <w:rFonts w:ascii="宋体" w:hAnsi="宋体"/>
          <w:sz w:val="28"/>
        </w:rPr>
        <w:br w:type="page"/>
      </w:r>
      <w:r w:rsidR="00A807CA">
        <w:rPr>
          <w:rFonts w:ascii="宋体" w:hAnsi="宋体"/>
          <w:sz w:val="28"/>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5A1DCA1"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在运用基金财产时向基金托管人发送资金划拨及其他款项收付指令，基金托管人执行基金管理人的指令、办理基金名下的资金往来等有关事项。基金管理人发送指令应采用电子指令或传真或双方共同确认的方式。</w:t>
      </w:r>
    </w:p>
    <w:p w14:paraId="1D99D805"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（一）电子指令方式总体约定</w:t>
      </w:r>
    </w:p>
    <w:p w14:paraId="3200EEE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1、基金管理人通过基金托管人提供的清算管理系统客户端发送电子指令，或基金管理人通过调用基金托管人提供的数据接口发送电子指令。</w:t>
      </w:r>
    </w:p>
    <w:p w14:paraId="68D967B5"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776C8482"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192475C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当电子指令无法正常发送时，双方按传真方式办理相关业务。</w:t>
      </w:r>
    </w:p>
    <w:p w14:paraId="26C7F5A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（二）基金管理人对传真方式发送指令人员的书面授权</w:t>
      </w:r>
    </w:p>
    <w:p w14:paraId="602768F2"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1、基金管理人应指定专人、专用传真号码向基金托管人发送指令。</w:t>
      </w:r>
    </w:p>
    <w:p w14:paraId="62F1F9FB"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2、基金管理人应向基金托管人提供书面授权文件，该文件中应</w:t>
      </w:r>
      <w:r>
        <w:rPr>
          <w:rFonts w:ascii="宋体" w:hAnsi="宋体" w:hint="eastAsia"/>
          <w:sz w:val="28"/>
        </w:rPr>
        <w:lastRenderedPageBreak/>
        <w:t>含有基金管理人预留印鉴，该预留印鉴为基金托管人确定基金管理人所发送指令表面一致性的唯一依据。基金管理人向基金托管人发送授权文件后，应及时电话确认，以保证基金托管人及时查收。</w:t>
      </w:r>
    </w:p>
    <w:p w14:paraId="78100BD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3、基金托管人收到授权文件的传真件并经并经基金管理人电话确认后，授权文件即生效。基金管理人应与发送传真后三个工作日内将授权文件原件送达基金托管人，若基金托管人收到的授权文件原件和传真件不一致，以传真件为准。</w:t>
      </w:r>
    </w:p>
    <w:p w14:paraId="1AA41CE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4、基金管理人和基金托管人对授权文件负有保密义务，其内容不得向被授权人及相关操作人员以外的任何人泄漏。</w:t>
      </w:r>
    </w:p>
    <w:p w14:paraId="24F51732"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（三）指令的内容</w:t>
      </w:r>
    </w:p>
    <w:p w14:paraId="69878DC3"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1、指令包括付款指令(含赎回、分红付款指令、银行间业务划款指令）以及其他资金划拨指令等。</w:t>
      </w:r>
    </w:p>
    <w:p w14:paraId="10565F50"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2、基金管理人发给基金托管人的指令应写明款项事由、支付时间、到账时间、金额、账户资料等，并加盖预留印鉴。</w:t>
      </w:r>
    </w:p>
    <w:p w14:paraId="5C9341FF"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（四）指令的发送、确认及执行的时间和程序</w:t>
      </w:r>
    </w:p>
    <w:p w14:paraId="1857CDD9"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1、指令的发送与确认</w:t>
      </w:r>
    </w:p>
    <w:p w14:paraId="7B80BB1F"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基金管理人应按照法律法规和基金合同的规定，在其合法的经营权限和交易权限内发送指令。</w:t>
      </w:r>
    </w:p>
    <w:p w14:paraId="1497846F"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w:t>
      </w:r>
      <w:r>
        <w:rPr>
          <w:rFonts w:ascii="宋体" w:hAnsi="宋体" w:hint="eastAsia"/>
          <w:sz w:val="28"/>
        </w:rPr>
        <w:lastRenderedPageBreak/>
        <w:t>基金托管人不承担由于提供上述信息造成生成指令金额错误的责任。</w:t>
      </w:r>
    </w:p>
    <w:p w14:paraId="13C046A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通过传真方式发送加盖预留印鉴的指令后，应及时以电话方式向基金托管人确认。基金管理人应在交易结束后将全国银行间交易成交单加盖预留印鉴后及时传真给基金托管人，并电话确认。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52635493"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在发送指令时，应为基金托管人执行指令留出至少2个工作小时。由基金管理人的原因造成的指令传输不及时、未能留出足够的划款时间，未准备足够资金，致使资金未能及时到账所造成的损失由基金管理人承担。</w:t>
      </w:r>
    </w:p>
    <w:p w14:paraId="47B0786C"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2、指令的执行</w:t>
      </w:r>
    </w:p>
    <w:p w14:paraId="5808AC16"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基金托管人对指令验证后，应及时执行。</w:t>
      </w:r>
    </w:p>
    <w:p w14:paraId="5FBEB490"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应确保基金托管人在执行指令时，基金托管资金账户有足够的资金余额，否则基金托管人可不予执行，但应及时通知基金管理人，由基金管理人审核、查明原因，确认此交易指令无效，基金托管人不承担因未执行该指令造成损失的责任。</w:t>
      </w:r>
    </w:p>
    <w:p w14:paraId="3221D9B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对于发送时资金不足的指令，基金托管人有权不予执行，基金管理人确认该指令不予取消的，以资金备足并通知基金托管人的时间视为指令收到时间，因账户资金余额不足导致的投资损失不由基金托管人承担。</w:t>
      </w:r>
    </w:p>
    <w:p w14:paraId="57AA46C7"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（五）基金管理人发送错误指令的情形和处理程序</w:t>
      </w:r>
    </w:p>
    <w:p w14:paraId="3A6A1F7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基金托管人发现指令错误，提示基金管理人改正后再予以执行，</w:t>
      </w:r>
      <w:r>
        <w:rPr>
          <w:rFonts w:ascii="宋体" w:hAnsi="宋体" w:hint="eastAsia"/>
          <w:sz w:val="28"/>
        </w:rPr>
        <w:lastRenderedPageBreak/>
        <w:t>若由此造成的延误损失由基金管理人承担。</w:t>
      </w:r>
    </w:p>
    <w:p w14:paraId="144572D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（六）基金托管人依照法律法规暂缓、拒绝执行指令的情形和处理程序</w:t>
      </w:r>
    </w:p>
    <w:p w14:paraId="475389CE"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若基金托管人发现基金管理人的指令违反法律、行政法规和其他有关规定，或者违反基金合同约定的，应当拒绝执行，及时通知基金管理人。</w:t>
      </w:r>
    </w:p>
    <w:p w14:paraId="6ADA8CA9"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若基金托管人发现基金管理人依据交易程序已经生效的指令违反法律、行政法规和其他有关规定，或者违反基金合同约定的，应当及时通知基金管理人，由此造成的损失由基金管理人承担。</w:t>
      </w:r>
    </w:p>
    <w:p w14:paraId="5D530DA7"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（七）基金托管人未按照基金管理人指令执行的处理方法</w:t>
      </w:r>
    </w:p>
    <w:p w14:paraId="563FACF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3DC4046"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（八）授权通知的变更</w:t>
      </w:r>
    </w:p>
    <w:p w14:paraId="139A9985"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14:paraId="2D003FDC"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2、基金托管人更改接受基金管理人指令的人员及联系方式，应至少提前1个工作日以传真方式发送基金管理人。基金托管人更改接受基金管理人指令的人员及联系方式自基金管理人电话确认后生效。</w:t>
      </w:r>
    </w:p>
    <w:p w14:paraId="7D9EABC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lastRenderedPageBreak/>
        <w:t>（九）其他事项</w:t>
      </w:r>
    </w:p>
    <w:p w14:paraId="4B307E0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1、基金托管人在接收指令时，应对指令的要素是否齐全、印鉴是否与预留的授权文件内容相符进行表面一致性检查，如发现问题，应及时通知基金管理人。</w:t>
      </w:r>
    </w:p>
    <w:p w14:paraId="1E5FCE41"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2、除因其自身原因致使基金的利益受到损害而负赔偿责任外，基金托管人按照法律法规、本协议的规定执行基金管理人指令而引起的任何可能发生的损失，基金</w:t>
      </w:r>
      <w:r>
        <w:rPr>
          <w:rFonts w:ascii="宋体" w:hAnsi="宋体"/>
          <w:sz w:val="28"/>
        </w:rPr>
        <w:t>托管人不承担赔偿责任</w:t>
      </w:r>
      <w:r>
        <w:rPr>
          <w:rFonts w:ascii="宋体" w:hAnsi="宋体" w:hint="eastAsia"/>
          <w:sz w:val="28"/>
        </w:rPr>
        <w:t>。</w:t>
      </w:r>
    </w:p>
    <w:p w14:paraId="5C7842D1" w14:textId="77777777" w:rsidR="00A807CA" w:rsidRDefault="00A807CA" w:rsidP="00694EB1">
      <w:pPr>
        <w:pStyle w:val="1"/>
        <w:jc w:val="center"/>
        <w:rPr>
          <w:rFonts w:ascii="宋体" w:hAnsi="宋体"/>
          <w:sz w:val="28"/>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45818941"/>
      <w:r>
        <w:rPr>
          <w:rFonts w:ascii="宋体" w:hAnsi="宋体"/>
          <w:sz w:val="28"/>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CA83667" w14:textId="77777777" w:rsidR="00A807CA" w:rsidRDefault="00A807CA">
      <w:pPr>
        <w:adjustRightInd w:val="0"/>
        <w:snapToGrid w:val="0"/>
        <w:spacing w:line="360" w:lineRule="auto"/>
        <w:ind w:firstLine="480"/>
        <w:rPr>
          <w:rFonts w:ascii="宋体" w:hAnsi="宋体"/>
          <w:sz w:val="28"/>
        </w:rPr>
      </w:pPr>
      <w:r>
        <w:rPr>
          <w:rFonts w:ascii="宋体" w:hAnsi="宋体"/>
          <w:sz w:val="28"/>
        </w:rPr>
        <w:t>（一）选择代理证券买卖的证券经营机构</w:t>
      </w:r>
    </w:p>
    <w:p w14:paraId="2C3BC52B" w14:textId="77777777" w:rsidR="00A807CA" w:rsidRDefault="00A807CA">
      <w:pPr>
        <w:adjustRightInd w:val="0"/>
        <w:snapToGrid w:val="0"/>
        <w:spacing w:line="360" w:lineRule="auto"/>
        <w:ind w:firstLine="480"/>
        <w:rPr>
          <w:rFonts w:ascii="宋体" w:hAnsi="宋体"/>
          <w:sz w:val="28"/>
        </w:rPr>
      </w:pPr>
      <w:r>
        <w:rPr>
          <w:rFonts w:ascii="宋体" w:hAnsi="宋体"/>
          <w:sz w:val="28"/>
        </w:rPr>
        <w:t>基金管理人应设计选择代理证券买卖的证券经营机构的标准和程序。基金管理人负责选择代理本基金证券买卖的证券经营机构，使用其</w:t>
      </w:r>
      <w:r>
        <w:rPr>
          <w:rFonts w:ascii="宋体" w:hAnsi="宋体" w:hint="eastAsia"/>
          <w:sz w:val="28"/>
        </w:rPr>
        <w:t>交易单元</w:t>
      </w:r>
      <w:r>
        <w:rPr>
          <w:rFonts w:ascii="宋体" w:hAnsi="宋体"/>
          <w:sz w:val="28"/>
        </w:rPr>
        <w:t>作为基金的</w:t>
      </w:r>
      <w:r>
        <w:rPr>
          <w:rFonts w:ascii="宋体" w:hAnsi="宋体" w:hint="eastAsia"/>
          <w:sz w:val="28"/>
        </w:rPr>
        <w:t>交易单元</w:t>
      </w:r>
      <w:r>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Pr>
          <w:rFonts w:ascii="宋体" w:hAnsi="宋体" w:hint="eastAsia"/>
          <w:sz w:val="28"/>
        </w:rPr>
        <w:t>上述</w:t>
      </w:r>
      <w:r>
        <w:rPr>
          <w:rFonts w:ascii="宋体" w:hAnsi="宋体"/>
          <w:sz w:val="28"/>
        </w:rPr>
        <w:t>情况及基金专用</w:t>
      </w:r>
      <w:r>
        <w:rPr>
          <w:rFonts w:ascii="宋体" w:hAnsi="宋体" w:hint="eastAsia"/>
          <w:sz w:val="28"/>
        </w:rPr>
        <w:t>交易单元</w:t>
      </w:r>
      <w:r>
        <w:rPr>
          <w:rFonts w:ascii="宋体" w:hAnsi="宋体"/>
          <w:sz w:val="28"/>
        </w:rPr>
        <w:t>号、佣金费率等基金基本信息以及变更情况及时以书面形式通知基金托管人。</w:t>
      </w:r>
      <w:r>
        <w:rPr>
          <w:rFonts w:ascii="宋体" w:hAnsi="宋体" w:hint="eastAsia"/>
          <w:sz w:val="28"/>
        </w:rPr>
        <w:t>因相关法律法规或交易规则的修改带来的变化以届时有效的法律法规和相关交易规则为准。</w:t>
      </w:r>
    </w:p>
    <w:p w14:paraId="0C07BB7F" w14:textId="77777777" w:rsidR="00A807CA" w:rsidRDefault="00A807CA">
      <w:pPr>
        <w:adjustRightInd w:val="0"/>
        <w:snapToGrid w:val="0"/>
        <w:spacing w:line="360" w:lineRule="auto"/>
        <w:ind w:firstLine="480"/>
        <w:rPr>
          <w:rFonts w:ascii="宋体" w:hAnsi="宋体"/>
          <w:sz w:val="28"/>
        </w:rPr>
      </w:pPr>
      <w:r>
        <w:rPr>
          <w:rFonts w:ascii="宋体" w:hAnsi="宋体"/>
          <w:sz w:val="28"/>
        </w:rPr>
        <w:t>（二）基金投资证券后的清算交收安排</w:t>
      </w:r>
    </w:p>
    <w:p w14:paraId="1FB0A572"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清算与交割</w:t>
      </w:r>
    </w:p>
    <w:p w14:paraId="56C7C3A1" w14:textId="77777777" w:rsidR="00A807CA" w:rsidRDefault="00A807CA">
      <w:pPr>
        <w:adjustRightInd w:val="0"/>
        <w:snapToGrid w:val="0"/>
        <w:spacing w:line="360" w:lineRule="auto"/>
        <w:ind w:firstLine="480"/>
        <w:rPr>
          <w:rFonts w:ascii="宋体" w:hAnsi="宋体"/>
          <w:sz w:val="28"/>
        </w:rPr>
      </w:pPr>
      <w:r>
        <w:rPr>
          <w:rFonts w:ascii="宋体" w:hAnsi="宋体"/>
          <w:sz w:val="28"/>
        </w:rPr>
        <w:t>基金托管人负责基金买卖证券的清算交收。资金汇划由基金托管人根据基金管理人的交易成交结果具体办理。</w:t>
      </w:r>
    </w:p>
    <w:p w14:paraId="48A8E0B0" w14:textId="77777777" w:rsidR="00A807CA" w:rsidRDefault="00A807CA">
      <w:pPr>
        <w:adjustRightInd w:val="0"/>
        <w:snapToGrid w:val="0"/>
        <w:spacing w:line="360" w:lineRule="auto"/>
        <w:ind w:firstLine="480"/>
        <w:rPr>
          <w:rFonts w:ascii="宋体" w:hAnsi="宋体"/>
          <w:sz w:val="28"/>
        </w:rPr>
      </w:pPr>
      <w:r>
        <w:rPr>
          <w:rFonts w:ascii="宋体" w:hAnsi="宋体"/>
          <w:sz w:val="28"/>
        </w:rPr>
        <w:t>如果因为基金托管人自身原因在清算上造成基金资产的损失，应</w:t>
      </w:r>
      <w:r>
        <w:rPr>
          <w:rFonts w:ascii="宋体" w:hAnsi="宋体"/>
          <w:sz w:val="28"/>
        </w:rPr>
        <w:lastRenderedPageBreak/>
        <w:t>由基金托管人负责赔偿基金的损失；</w:t>
      </w:r>
      <w:r>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sz w:val="28"/>
        </w:rPr>
        <w:t>如果由于基金管理人违反</w:t>
      </w:r>
      <w:r>
        <w:rPr>
          <w:rFonts w:ascii="宋体" w:hAnsi="宋体" w:hint="eastAsia"/>
          <w:sz w:val="28"/>
        </w:rPr>
        <w:t>法律法规、交易规则的</w:t>
      </w:r>
      <w:r>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14:paraId="11C09AAE" w14:textId="77777777" w:rsidR="00A807CA" w:rsidRDefault="00A807CA">
      <w:pPr>
        <w:adjustRightInd w:val="0"/>
        <w:snapToGrid w:val="0"/>
        <w:spacing w:line="360" w:lineRule="auto"/>
        <w:ind w:firstLine="480"/>
        <w:rPr>
          <w:rFonts w:ascii="宋体" w:hAnsi="宋体"/>
          <w:sz w:val="28"/>
        </w:rPr>
      </w:pPr>
      <w:r>
        <w:rPr>
          <w:rFonts w:ascii="宋体" w:hAnsi="宋体"/>
          <w:sz w:val="28"/>
        </w:rPr>
        <w:t>基金管理人应采取合理措施，确保在T+1日12:00之前有足够的资金头寸用于中国证券登记结算</w:t>
      </w:r>
      <w:r>
        <w:rPr>
          <w:rFonts w:ascii="宋体" w:hAnsi="宋体" w:hint="eastAsia"/>
          <w:sz w:val="28"/>
        </w:rPr>
        <w:t>有限责任公司</w:t>
      </w:r>
      <w:r>
        <w:rPr>
          <w:rFonts w:ascii="宋体" w:hAnsi="宋体"/>
          <w:sz w:val="28"/>
        </w:rPr>
        <w:t>上海分公司和深圳分公司的资金结算。</w:t>
      </w:r>
    </w:p>
    <w:p w14:paraId="24FAB76A" w14:textId="77777777" w:rsidR="00A807CA" w:rsidRDefault="00A807CA">
      <w:pPr>
        <w:adjustRightInd w:val="0"/>
        <w:snapToGrid w:val="0"/>
        <w:spacing w:line="360" w:lineRule="auto"/>
        <w:ind w:firstLine="480"/>
        <w:rPr>
          <w:rFonts w:ascii="宋体" w:hAnsi="宋体"/>
          <w:sz w:val="28"/>
        </w:rPr>
      </w:pPr>
      <w:r>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Pr>
          <w:rFonts w:ascii="宋体" w:hAnsi="宋体" w:hint="eastAsia"/>
          <w:sz w:val="28"/>
        </w:rPr>
        <w:t>，但应及时通知基金管理人</w:t>
      </w:r>
      <w:r>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14:paraId="415B2BCF"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、交易记录、</w:t>
      </w:r>
      <w:r>
        <w:rPr>
          <w:rFonts w:ascii="宋体" w:hAnsi="宋体"/>
          <w:sz w:val="28"/>
        </w:rPr>
        <w:t>资金和证券账目核对的时间和方式</w:t>
      </w:r>
    </w:p>
    <w:p w14:paraId="61AC76EB" w14:textId="77777777" w:rsidR="00A807CA" w:rsidRDefault="00A807CA">
      <w:pPr>
        <w:adjustRightInd w:val="0"/>
        <w:snapToGrid w:val="0"/>
        <w:spacing w:line="360" w:lineRule="auto"/>
        <w:ind w:firstLine="480"/>
        <w:rPr>
          <w:rFonts w:ascii="宋体" w:hAnsi="宋体"/>
          <w:sz w:val="28"/>
        </w:rPr>
      </w:pPr>
      <w:r>
        <w:rPr>
          <w:rFonts w:ascii="宋体" w:hAnsi="宋体"/>
          <w:sz w:val="28"/>
        </w:rPr>
        <w:t>（1）交易记录的核对</w:t>
      </w:r>
    </w:p>
    <w:p w14:paraId="305B0398" w14:textId="77777777" w:rsidR="00A807CA" w:rsidRDefault="00A807CA">
      <w:pPr>
        <w:adjustRightInd w:val="0"/>
        <w:snapToGrid w:val="0"/>
        <w:spacing w:line="360" w:lineRule="auto"/>
        <w:ind w:firstLineChars="200" w:firstLine="560"/>
        <w:rPr>
          <w:rFonts w:ascii="宋体" w:hAnsi="宋体"/>
          <w:sz w:val="28"/>
        </w:rPr>
      </w:pPr>
      <w:r>
        <w:rPr>
          <w:rFonts w:ascii="宋体" w:hAnsi="宋体"/>
          <w:kern w:val="0"/>
          <w:sz w:val="28"/>
        </w:rPr>
        <w:t>基金管理人</w:t>
      </w:r>
      <w:r>
        <w:rPr>
          <w:rFonts w:ascii="宋体" w:hAnsi="宋体" w:hint="eastAsia"/>
          <w:kern w:val="0"/>
          <w:sz w:val="28"/>
        </w:rPr>
        <w:t>和基金托管人</w:t>
      </w:r>
      <w:r>
        <w:rPr>
          <w:rFonts w:ascii="宋体" w:hAnsi="宋体"/>
          <w:kern w:val="0"/>
          <w:sz w:val="28"/>
        </w:rPr>
        <w:t>按日进行交易记录的核对。每</w:t>
      </w:r>
      <w:r>
        <w:rPr>
          <w:rFonts w:ascii="宋体" w:hAnsi="宋体" w:hint="eastAsia"/>
          <w:kern w:val="0"/>
          <w:sz w:val="28"/>
        </w:rPr>
        <w:t>个工作</w:t>
      </w:r>
      <w:r>
        <w:rPr>
          <w:rFonts w:ascii="宋体" w:hAnsi="宋体"/>
          <w:kern w:val="0"/>
          <w:sz w:val="28"/>
        </w:rPr>
        <w:t>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kern w:val="0"/>
          <w:sz w:val="28"/>
        </w:rPr>
        <w:t>由此给基金造成的损失由基金管理人承担。</w:t>
      </w:r>
    </w:p>
    <w:p w14:paraId="2EA5991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lastRenderedPageBreak/>
        <w:t>（2）资金账目的核对</w:t>
      </w:r>
    </w:p>
    <w:p w14:paraId="21EFBE89" w14:textId="77777777" w:rsidR="00A807CA" w:rsidRDefault="00A807CA">
      <w:pPr>
        <w:adjustRightInd w:val="0"/>
        <w:snapToGrid w:val="0"/>
        <w:spacing w:line="360" w:lineRule="auto"/>
        <w:ind w:firstLine="480"/>
        <w:rPr>
          <w:rFonts w:ascii="宋体" w:hAnsi="宋体"/>
          <w:sz w:val="28"/>
        </w:rPr>
      </w:pPr>
      <w:r>
        <w:rPr>
          <w:rFonts w:ascii="宋体" w:hAnsi="宋体"/>
          <w:sz w:val="28"/>
        </w:rPr>
        <w:t>资金账目</w:t>
      </w:r>
      <w:r>
        <w:rPr>
          <w:rFonts w:ascii="宋体" w:hAnsi="宋体" w:hint="eastAsia"/>
          <w:sz w:val="28"/>
        </w:rPr>
        <w:t>由基金管理人和基金托管人</w:t>
      </w:r>
      <w:r>
        <w:rPr>
          <w:rFonts w:ascii="宋体" w:hAnsi="宋体"/>
          <w:sz w:val="28"/>
        </w:rPr>
        <w:t>按日核实，账实相符。</w:t>
      </w:r>
    </w:p>
    <w:p w14:paraId="056D4ED0" w14:textId="77777777" w:rsidR="00A807CA" w:rsidRDefault="00A807CA">
      <w:pPr>
        <w:adjustRightInd w:val="0"/>
        <w:snapToGrid w:val="0"/>
        <w:spacing w:line="360" w:lineRule="auto"/>
        <w:ind w:firstLine="480"/>
        <w:rPr>
          <w:rFonts w:ascii="宋体" w:hAnsi="宋体"/>
          <w:sz w:val="28"/>
        </w:rPr>
      </w:pPr>
      <w:r>
        <w:rPr>
          <w:rFonts w:ascii="宋体" w:hAnsi="宋体"/>
          <w:sz w:val="28"/>
        </w:rPr>
        <w:t>（3）证券账目的核对</w:t>
      </w:r>
    </w:p>
    <w:p w14:paraId="4D752826" w14:textId="77777777" w:rsidR="00A807CA" w:rsidRDefault="00A807CA">
      <w:pPr>
        <w:adjustRightInd w:val="0"/>
        <w:snapToGrid w:val="0"/>
        <w:spacing w:line="360" w:lineRule="auto"/>
        <w:ind w:firstLine="480"/>
        <w:rPr>
          <w:rFonts w:ascii="宋体" w:hAnsi="宋体"/>
          <w:sz w:val="28"/>
        </w:rPr>
      </w:pPr>
      <w:r>
        <w:rPr>
          <w:rFonts w:ascii="宋体" w:hAnsi="宋体"/>
          <w:sz w:val="28"/>
        </w:rPr>
        <w:t>基金托管人应按时核对证券账户中的种类和数量</w:t>
      </w:r>
      <w:r>
        <w:rPr>
          <w:rFonts w:ascii="宋体" w:hAnsi="宋体" w:hint="eastAsia"/>
          <w:sz w:val="28"/>
        </w:rPr>
        <w:t>，确保每日交易结束后证券账户中证券的种类和数量与基金会计账簿中的记载一致。</w:t>
      </w:r>
    </w:p>
    <w:p w14:paraId="2292288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w:t>
      </w:r>
      <w:r>
        <w:rPr>
          <w:rFonts w:ascii="宋体" w:hAnsi="宋体"/>
          <w:sz w:val="28"/>
        </w:rPr>
        <w:t>4）实物</w:t>
      </w:r>
      <w:r>
        <w:rPr>
          <w:rFonts w:ascii="宋体" w:hAnsi="宋体" w:hint="eastAsia"/>
          <w:sz w:val="28"/>
        </w:rPr>
        <w:t>券账目</w:t>
      </w:r>
    </w:p>
    <w:p w14:paraId="5C2A6E8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实物券账目，每月月末相关各方进行账实核对。</w:t>
      </w:r>
    </w:p>
    <w:p w14:paraId="62DF31EB" w14:textId="77777777" w:rsidR="00A807CA" w:rsidRDefault="00A807CA" w:rsidP="00A55C9B">
      <w:pPr>
        <w:adjustRightInd w:val="0"/>
        <w:snapToGrid w:val="0"/>
        <w:spacing w:line="360" w:lineRule="auto"/>
        <w:ind w:firstLine="480"/>
        <w:rPr>
          <w:rFonts w:ascii="宋体" w:hAnsi="宋体"/>
          <w:sz w:val="28"/>
        </w:rPr>
      </w:pPr>
      <w:r>
        <w:rPr>
          <w:rFonts w:ascii="宋体" w:hAnsi="宋体"/>
          <w:sz w:val="28"/>
        </w:rPr>
        <w:t>（三）基金申购</w:t>
      </w:r>
      <w:r>
        <w:rPr>
          <w:rFonts w:ascii="宋体" w:hAnsi="宋体" w:hint="eastAsia"/>
          <w:sz w:val="28"/>
        </w:rPr>
        <w:t>、</w:t>
      </w:r>
      <w:r>
        <w:rPr>
          <w:rFonts w:ascii="宋体" w:hAnsi="宋体"/>
          <w:sz w:val="28"/>
        </w:rPr>
        <w:t>赎回</w:t>
      </w:r>
      <w:r>
        <w:rPr>
          <w:rFonts w:ascii="宋体" w:hAnsi="宋体" w:hint="eastAsia"/>
          <w:sz w:val="28"/>
        </w:rPr>
        <w:t>及转换</w:t>
      </w:r>
      <w:r>
        <w:rPr>
          <w:rFonts w:ascii="宋体" w:hAnsi="宋体"/>
          <w:sz w:val="28"/>
        </w:rPr>
        <w:t>业务处理的基本规定</w:t>
      </w:r>
    </w:p>
    <w:p w14:paraId="278AEE65"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基金份额申购、赎回</w:t>
      </w:r>
      <w:r>
        <w:rPr>
          <w:rFonts w:ascii="宋体" w:hAnsi="宋体" w:hint="eastAsia"/>
          <w:sz w:val="28"/>
        </w:rPr>
        <w:t>及转换</w:t>
      </w:r>
      <w:r>
        <w:rPr>
          <w:rFonts w:ascii="宋体" w:hAnsi="宋体"/>
          <w:sz w:val="28"/>
        </w:rPr>
        <w:t>的确认、清算由基金管理人指定的登记机构负责。</w:t>
      </w:r>
    </w:p>
    <w:p w14:paraId="17E8735B"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基金管理人应将每个开放日的申购、赎回、转换开放式基金的数据传送给基金托管人。基金管理人应对传递的申购、赎回、转换开放式基金的数据真实性负责。</w:t>
      </w:r>
    </w:p>
    <w:p w14:paraId="4B9E3BA8" w14:textId="77777777" w:rsidR="00A807CA" w:rsidRDefault="00A807CA">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基金管理人应保证其委托的登记机构必须于每个工作日向基金托管人发送前一开放日上述有关数据，并保证相关数据的准确、完整。</w:t>
      </w:r>
    </w:p>
    <w:p w14:paraId="10636E75" w14:textId="77777777" w:rsidR="00A807CA" w:rsidRDefault="00A807CA">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w:t>
      </w:r>
      <w:r>
        <w:rPr>
          <w:rFonts w:ascii="宋体" w:hAnsi="宋体"/>
          <w:sz w:val="28"/>
        </w:rPr>
        <w:t>登记机构应通过与基金托管人建立的</w:t>
      </w:r>
      <w:r>
        <w:rPr>
          <w:rFonts w:ascii="宋体" w:hAnsi="宋体" w:hint="eastAsia"/>
          <w:sz w:val="28"/>
        </w:rPr>
        <w:t>加密</w:t>
      </w:r>
      <w:r>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14:paraId="51912A7C" w14:textId="77777777" w:rsidR="00A807CA" w:rsidRDefault="00A807CA">
      <w:pPr>
        <w:adjustRightInd w:val="0"/>
        <w:snapToGrid w:val="0"/>
        <w:spacing w:line="360" w:lineRule="auto"/>
        <w:ind w:firstLine="480"/>
        <w:rPr>
          <w:rFonts w:ascii="宋体" w:hAnsi="宋体"/>
          <w:sz w:val="28"/>
        </w:rPr>
      </w:pPr>
      <w:r>
        <w:rPr>
          <w:rFonts w:ascii="宋体" w:hAnsi="宋体"/>
          <w:sz w:val="28"/>
        </w:rPr>
        <w:t>5</w:t>
      </w:r>
      <w:r>
        <w:rPr>
          <w:rFonts w:ascii="宋体" w:hAnsi="宋体" w:hint="eastAsia"/>
          <w:sz w:val="28"/>
        </w:rPr>
        <w:t>、</w:t>
      </w:r>
      <w:r>
        <w:rPr>
          <w:rFonts w:ascii="宋体" w:hAnsi="宋体"/>
          <w:sz w:val="28"/>
        </w:rPr>
        <w:t>如基金管理人委托其他机构办理本基金的登记业务，上述事宜由基金管理人负责。</w:t>
      </w:r>
    </w:p>
    <w:p w14:paraId="4917C8CA" w14:textId="77777777" w:rsidR="00A807CA" w:rsidRDefault="00A807CA">
      <w:pPr>
        <w:adjustRightInd w:val="0"/>
        <w:snapToGrid w:val="0"/>
        <w:spacing w:line="360" w:lineRule="auto"/>
        <w:ind w:firstLine="480"/>
        <w:rPr>
          <w:rFonts w:ascii="宋体" w:hAnsi="宋体"/>
          <w:sz w:val="28"/>
        </w:rPr>
      </w:pPr>
      <w:r>
        <w:rPr>
          <w:rFonts w:ascii="宋体" w:hAnsi="宋体"/>
          <w:sz w:val="28"/>
        </w:rPr>
        <w:t>6</w:t>
      </w:r>
      <w:r>
        <w:rPr>
          <w:rFonts w:ascii="宋体" w:hAnsi="宋体" w:hint="eastAsia"/>
          <w:sz w:val="28"/>
        </w:rPr>
        <w:t>、</w:t>
      </w:r>
      <w:r>
        <w:rPr>
          <w:rFonts w:ascii="宋体" w:hAnsi="宋体"/>
          <w:sz w:val="28"/>
        </w:rPr>
        <w:t>关于清算专用账户的设立和管理</w:t>
      </w:r>
    </w:p>
    <w:p w14:paraId="307EBCE2" w14:textId="77777777" w:rsidR="00A807CA" w:rsidRDefault="00A807CA">
      <w:pPr>
        <w:adjustRightInd w:val="0"/>
        <w:snapToGrid w:val="0"/>
        <w:spacing w:line="360" w:lineRule="auto"/>
        <w:ind w:firstLine="480"/>
        <w:rPr>
          <w:rFonts w:ascii="宋体" w:hAnsi="宋体"/>
          <w:sz w:val="28"/>
        </w:rPr>
      </w:pPr>
      <w:r>
        <w:rPr>
          <w:rFonts w:ascii="宋体" w:hAnsi="宋体"/>
          <w:sz w:val="28"/>
        </w:rPr>
        <w:t>为满足申购、赎回及分红资金汇划的需要，由基金管理人开立资金清算的专用账户，该账户由登记机构管理。</w:t>
      </w:r>
    </w:p>
    <w:p w14:paraId="0920F93B" w14:textId="77777777" w:rsidR="00A807CA" w:rsidRDefault="00A807CA">
      <w:pPr>
        <w:adjustRightInd w:val="0"/>
        <w:snapToGrid w:val="0"/>
        <w:spacing w:line="360" w:lineRule="auto"/>
        <w:ind w:firstLine="480"/>
        <w:rPr>
          <w:rFonts w:ascii="宋体" w:hAnsi="宋体"/>
          <w:sz w:val="28"/>
        </w:rPr>
      </w:pPr>
      <w:r>
        <w:rPr>
          <w:rFonts w:ascii="宋体" w:hAnsi="宋体"/>
          <w:sz w:val="28"/>
        </w:rPr>
        <w:lastRenderedPageBreak/>
        <w:t>（四）</w:t>
      </w:r>
      <w:r>
        <w:rPr>
          <w:rFonts w:ascii="宋体" w:hAnsi="宋体" w:hint="eastAsia"/>
          <w:sz w:val="28"/>
        </w:rPr>
        <w:t>开放式基金申购、赎回和基金转换的资金清算</w:t>
      </w:r>
    </w:p>
    <w:p w14:paraId="5105F8B7"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基金申购、赎回、转换等款项采用轧差交收的结算方式，</w:t>
      </w:r>
      <w:r>
        <w:rPr>
          <w:rFonts w:ascii="宋体" w:hAnsi="宋体"/>
          <w:sz w:val="28"/>
        </w:rPr>
        <w:t>当T日资产托管专户交收净额为净应收额时，基金管理人应在T日下午15:00之前将净应收额从</w:t>
      </w:r>
      <w:r>
        <w:rPr>
          <w:rFonts w:ascii="宋体" w:hAnsi="宋体" w:hint="eastAsia"/>
          <w:sz w:val="28"/>
        </w:rPr>
        <w:t>指定清算</w:t>
      </w:r>
      <w:r>
        <w:rPr>
          <w:rFonts w:ascii="宋体" w:hAnsi="宋体"/>
          <w:sz w:val="28"/>
        </w:rPr>
        <w:t>账户划到资产托管专户；当T日资产托管专户交收净额为净应付额时，基金管理人应在T-1日将划款指令发送给基金托管人，基金托管人按基金管理人的划款指令将净应付额在T日</w:t>
      </w:r>
      <w:r>
        <w:rPr>
          <w:rFonts w:ascii="宋体" w:hAnsi="宋体" w:hint="eastAsia"/>
          <w:sz w:val="28"/>
        </w:rPr>
        <w:t>上午</w:t>
      </w:r>
      <w:r>
        <w:rPr>
          <w:rFonts w:ascii="宋体" w:hAnsi="宋体"/>
          <w:sz w:val="28"/>
        </w:rPr>
        <w:t>1</w:t>
      </w:r>
      <w:r>
        <w:rPr>
          <w:rFonts w:ascii="宋体" w:hAnsi="宋体" w:hint="eastAsia"/>
          <w:sz w:val="28"/>
        </w:rPr>
        <w:t>2</w:t>
      </w:r>
      <w:r>
        <w:rPr>
          <w:rFonts w:ascii="宋体" w:hAnsi="宋体"/>
          <w:sz w:val="28"/>
        </w:rPr>
        <w:t>：00前从资产托管专户划到</w:t>
      </w:r>
      <w:r>
        <w:rPr>
          <w:rFonts w:ascii="宋体" w:hAnsi="宋体" w:hint="eastAsia"/>
          <w:sz w:val="28"/>
        </w:rPr>
        <w:t>指定清算</w:t>
      </w:r>
      <w:r>
        <w:rPr>
          <w:rFonts w:ascii="宋体" w:hAnsi="宋体"/>
          <w:sz w:val="28"/>
        </w:rPr>
        <w:t>账户</w:t>
      </w:r>
      <w:r>
        <w:rPr>
          <w:rFonts w:ascii="宋体" w:hAnsi="宋体" w:hint="eastAsia"/>
          <w:sz w:val="28"/>
        </w:rPr>
        <w:t>。</w:t>
      </w:r>
    </w:p>
    <w:p w14:paraId="6D236BBB"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14:paraId="02E8CA51"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如果当日基金为净应付款，基金托管人应根据基金管理人的指令及时进行划付。如果指令接收时，账户余额不足支付，以账户足额时间为指令接收时间。</w:t>
      </w:r>
      <w:r>
        <w:rPr>
          <w:rFonts w:ascii="宋体" w:hAnsi="宋体"/>
          <w:sz w:val="28"/>
        </w:rPr>
        <w:t>因基金托管资金账户没有足够的资金，导致基金托管人不能按时拨付，如系基金管理人的原因造成，责任由基金管理人承担，基金托管人不承担垫款义务。</w:t>
      </w:r>
    </w:p>
    <w:p w14:paraId="37A62FC3"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（五）基金现金分红</w:t>
      </w:r>
    </w:p>
    <w:p w14:paraId="7D83175E" w14:textId="77777777" w:rsidR="00A807CA" w:rsidRDefault="00A807CA">
      <w:pPr>
        <w:adjustRightInd w:val="0"/>
        <w:snapToGrid w:val="0"/>
        <w:spacing w:line="360" w:lineRule="auto"/>
        <w:ind w:firstLine="480"/>
        <w:rPr>
          <w:rFonts w:ascii="宋体" w:hAnsi="宋体"/>
          <w:sz w:val="28"/>
        </w:rPr>
      </w:pPr>
      <w:r>
        <w:rPr>
          <w:rFonts w:ascii="宋体" w:hAnsi="宋体"/>
          <w:sz w:val="28"/>
        </w:rPr>
        <w:t>1、基金管理人确定分红方案通知基金托管人，双方核定后依照《信息披露办法》的有关规定在中国证监会指定媒</w:t>
      </w:r>
      <w:r>
        <w:rPr>
          <w:rFonts w:ascii="宋体" w:hAnsi="宋体" w:hint="eastAsia"/>
          <w:sz w:val="28"/>
        </w:rPr>
        <w:t>介上公告并报中国证监会备案。</w:t>
      </w:r>
    </w:p>
    <w:p w14:paraId="29246597" w14:textId="77777777" w:rsidR="00A807CA" w:rsidRDefault="00A807CA">
      <w:pPr>
        <w:adjustRightInd w:val="0"/>
        <w:snapToGrid w:val="0"/>
        <w:spacing w:line="360" w:lineRule="auto"/>
        <w:ind w:firstLine="480"/>
        <w:rPr>
          <w:rFonts w:ascii="宋体" w:hAnsi="宋体"/>
          <w:sz w:val="28"/>
        </w:rPr>
      </w:pPr>
      <w:r>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Pr>
          <w:rFonts w:ascii="宋体" w:hAnsi="宋体" w:hint="eastAsia"/>
          <w:sz w:val="28"/>
        </w:rPr>
        <w:t>现金分红款划付日，资产托管专户交收净额为净应付额时，基金托管人需将该款项与现金分红款同时在</w:t>
      </w:r>
      <w:r>
        <w:rPr>
          <w:rFonts w:ascii="宋体" w:hAnsi="宋体"/>
          <w:sz w:val="28"/>
        </w:rPr>
        <w:t>1</w:t>
      </w:r>
      <w:r>
        <w:rPr>
          <w:rFonts w:ascii="宋体" w:hAnsi="宋体" w:hint="eastAsia"/>
          <w:sz w:val="28"/>
        </w:rPr>
        <w:t>2</w:t>
      </w:r>
      <w:r>
        <w:rPr>
          <w:rFonts w:ascii="宋体" w:hAnsi="宋体"/>
          <w:sz w:val="28"/>
        </w:rPr>
        <w:t>:00前划入专用账户。</w:t>
      </w:r>
      <w:r>
        <w:rPr>
          <w:rFonts w:ascii="宋体" w:hAnsi="宋体" w:hint="eastAsia"/>
          <w:sz w:val="28"/>
        </w:rPr>
        <w:t>基金托管人未按约定时间拨付，给投资人造</w:t>
      </w:r>
      <w:r>
        <w:rPr>
          <w:rFonts w:ascii="宋体" w:hAnsi="宋体" w:hint="eastAsia"/>
          <w:sz w:val="28"/>
        </w:rPr>
        <w:lastRenderedPageBreak/>
        <w:t>成损失的，基金托管人应承担赔偿责任；因基金托管资金账户没有足够的资金，导致基金托管人不能按时拨付，如系基金管理人的原因造成，责任由基金管理人承担，基金托管人不承担垫款义务。</w:t>
      </w:r>
    </w:p>
    <w:p w14:paraId="745A0FD1" w14:textId="77777777" w:rsidR="00A807CA" w:rsidRDefault="00A807CA" w:rsidP="00694EB1">
      <w:pPr>
        <w:pStyle w:val="1"/>
        <w:jc w:val="center"/>
        <w:rPr>
          <w:rFonts w:ascii="宋体" w:hAnsi="宋体"/>
          <w:sz w:val="28"/>
        </w:rPr>
      </w:pPr>
      <w:bookmarkStart w:id="90" w:name="_Toc145818942"/>
      <w:r>
        <w:rPr>
          <w:rFonts w:ascii="宋体" w:hAnsi="宋体"/>
          <w:sz w:val="28"/>
        </w:rPr>
        <w:t>八、基金资产净值计算和会计核算</w:t>
      </w:r>
      <w:bookmarkEnd w:id="90"/>
    </w:p>
    <w:p w14:paraId="3E1DCD7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（一）基金资产净值的计算及</w:t>
      </w:r>
      <w:r>
        <w:rPr>
          <w:rFonts w:ascii="宋体" w:hAnsi="宋体" w:hint="eastAsia"/>
          <w:sz w:val="28"/>
        </w:rPr>
        <w:t>复核</w:t>
      </w:r>
      <w:r>
        <w:rPr>
          <w:rFonts w:ascii="宋体" w:hAnsi="宋体"/>
          <w:sz w:val="28"/>
        </w:rPr>
        <w:t>程序</w:t>
      </w:r>
    </w:p>
    <w:p w14:paraId="185F6675"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基金资产净值</w:t>
      </w:r>
    </w:p>
    <w:p w14:paraId="1EEA5A6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基金资产净值是指基金资产总值减去</w:t>
      </w:r>
      <w:r>
        <w:rPr>
          <w:rFonts w:ascii="宋体" w:hAnsi="宋体" w:hint="eastAsia"/>
          <w:sz w:val="28"/>
        </w:rPr>
        <w:t>基金</w:t>
      </w:r>
      <w:r>
        <w:rPr>
          <w:rFonts w:ascii="宋体" w:hAnsi="宋体"/>
          <w:sz w:val="28"/>
        </w:rPr>
        <w:t>负债后的</w:t>
      </w:r>
      <w:r>
        <w:rPr>
          <w:rFonts w:ascii="宋体" w:hAnsi="宋体" w:hint="eastAsia"/>
          <w:sz w:val="28"/>
        </w:rPr>
        <w:t>价值</w:t>
      </w:r>
      <w:r>
        <w:rPr>
          <w:rFonts w:ascii="宋体" w:hAnsi="宋体"/>
          <w:sz w:val="28"/>
        </w:rPr>
        <w:t>。</w:t>
      </w:r>
    </w:p>
    <w:p w14:paraId="1F9A778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基金份额净值是指</w:t>
      </w:r>
      <w:r w:rsidR="00E52B3B">
        <w:rPr>
          <w:rFonts w:ascii="宋体" w:hAnsi="宋体" w:hint="eastAsia"/>
          <w:sz w:val="28"/>
        </w:rPr>
        <w:t>估值</w:t>
      </w:r>
      <w:r>
        <w:rPr>
          <w:rFonts w:ascii="宋体" w:hAnsi="宋体" w:hint="eastAsia"/>
          <w:sz w:val="28"/>
        </w:rPr>
        <w:t>日</w:t>
      </w:r>
      <w:r>
        <w:rPr>
          <w:rFonts w:ascii="宋体" w:hAnsi="宋体"/>
          <w:sz w:val="28"/>
        </w:rPr>
        <w:t>基金资产净值除以</w:t>
      </w:r>
      <w:r w:rsidR="00E52B3B">
        <w:rPr>
          <w:rFonts w:ascii="宋体" w:hAnsi="宋体" w:hint="eastAsia"/>
          <w:sz w:val="28"/>
        </w:rPr>
        <w:t>估值</w:t>
      </w:r>
      <w:r>
        <w:rPr>
          <w:rFonts w:ascii="宋体" w:hAnsi="宋体" w:hint="eastAsia"/>
          <w:sz w:val="28"/>
        </w:rPr>
        <w:t>日</w:t>
      </w:r>
      <w:r>
        <w:rPr>
          <w:rFonts w:ascii="宋体" w:hAnsi="宋体"/>
          <w:sz w:val="28"/>
        </w:rPr>
        <w:t>基金份额总数</w:t>
      </w:r>
      <w:r>
        <w:rPr>
          <w:rFonts w:ascii="宋体" w:hAnsi="宋体" w:hint="eastAsia"/>
          <w:sz w:val="28"/>
        </w:rPr>
        <w:t>后得到的数值。</w:t>
      </w:r>
      <w:r>
        <w:rPr>
          <w:rFonts w:ascii="宋体" w:hAnsi="宋体"/>
          <w:sz w:val="28"/>
        </w:rPr>
        <w:t>基金份额净值的计算，精确到0.0001元，小数点后第</w:t>
      </w:r>
      <w:r>
        <w:rPr>
          <w:rFonts w:ascii="宋体" w:hAnsi="宋体" w:hint="eastAsia"/>
          <w:sz w:val="28"/>
        </w:rPr>
        <w:t>五</w:t>
      </w:r>
      <w:r>
        <w:rPr>
          <w:rFonts w:ascii="宋体" w:hAnsi="宋体"/>
          <w:sz w:val="28"/>
        </w:rPr>
        <w:t>位四舍五入</w:t>
      </w:r>
      <w:r>
        <w:rPr>
          <w:rFonts w:ascii="宋体" w:hAnsi="宋体" w:hint="eastAsia"/>
          <w:sz w:val="28"/>
        </w:rPr>
        <w:t>，</w:t>
      </w:r>
      <w:r>
        <w:rPr>
          <w:rFonts w:ascii="宋体" w:hAnsi="宋体"/>
          <w:sz w:val="28"/>
        </w:rPr>
        <w:t>由此产生的收益或损失由基金财产承担</w:t>
      </w:r>
      <w:r>
        <w:rPr>
          <w:rFonts w:ascii="宋体" w:hAnsi="宋体" w:hint="eastAsia"/>
          <w:sz w:val="28"/>
        </w:rPr>
        <w:t>。</w:t>
      </w:r>
      <w:r>
        <w:rPr>
          <w:rFonts w:ascii="宋体" w:hAnsi="宋体"/>
          <w:sz w:val="28"/>
        </w:rPr>
        <w:t>国家另有规定的，从其规定。</w:t>
      </w:r>
      <w:r>
        <w:rPr>
          <w:rFonts w:ascii="宋体" w:hAnsi="宋体" w:hint="eastAsia"/>
          <w:bCs/>
          <w:sz w:val="28"/>
        </w:rPr>
        <w:t>T日的基金份额净值在所投资基金披露净值</w:t>
      </w:r>
      <w:r w:rsidR="00E5140D" w:rsidRPr="00E5140D">
        <w:rPr>
          <w:rFonts w:ascii="宋体" w:hAnsi="宋体" w:hint="eastAsia"/>
          <w:bCs/>
          <w:sz w:val="28"/>
        </w:rPr>
        <w:t>或万份收益当日（法定节假日顺延至第一个交易日）计算，并</w:t>
      </w:r>
      <w:r w:rsidR="00183D95" w:rsidRPr="00183D95">
        <w:rPr>
          <w:rFonts w:ascii="宋体" w:hAnsi="宋体" w:hint="eastAsia"/>
          <w:bCs/>
          <w:sz w:val="28"/>
        </w:rPr>
        <w:t>在T</w:t>
      </w:r>
      <w:r w:rsidR="00183D95" w:rsidRPr="00183D95">
        <w:rPr>
          <w:rFonts w:ascii="宋体" w:hAnsi="宋体"/>
          <w:bCs/>
          <w:sz w:val="28"/>
        </w:rPr>
        <w:t>+</w:t>
      </w:r>
      <w:r w:rsidR="000115C3">
        <w:rPr>
          <w:rFonts w:ascii="宋体" w:hAnsi="宋体" w:hint="eastAsia"/>
          <w:bCs/>
          <w:sz w:val="28"/>
        </w:rPr>
        <w:t>3</w:t>
      </w:r>
      <w:r w:rsidR="00183D95" w:rsidRPr="00183D95">
        <w:rPr>
          <w:rFonts w:ascii="宋体" w:hAnsi="宋体" w:hint="eastAsia"/>
          <w:bCs/>
          <w:sz w:val="28"/>
        </w:rPr>
        <w:t>日内</w:t>
      </w:r>
      <w:r w:rsidR="00E5140D" w:rsidRPr="00E5140D">
        <w:rPr>
          <w:rFonts w:ascii="宋体" w:hAnsi="宋体" w:hint="eastAsia"/>
          <w:bCs/>
          <w:sz w:val="28"/>
        </w:rPr>
        <w:t>披露本基金</w:t>
      </w:r>
      <w:r w:rsidR="00183D95">
        <w:rPr>
          <w:rFonts w:ascii="宋体" w:hAnsi="宋体" w:hint="eastAsia"/>
          <w:bCs/>
          <w:sz w:val="28"/>
        </w:rPr>
        <w:t>T</w:t>
      </w:r>
      <w:r w:rsidR="00E5140D" w:rsidRPr="00E5140D">
        <w:rPr>
          <w:rFonts w:ascii="宋体" w:hAnsi="宋体" w:hint="eastAsia"/>
          <w:bCs/>
          <w:sz w:val="28"/>
        </w:rPr>
        <w:t>日的基金份额净值和基金份额累计净值</w:t>
      </w:r>
      <w:r>
        <w:rPr>
          <w:rFonts w:ascii="宋体" w:hAnsi="宋体" w:hint="eastAsia"/>
          <w:bCs/>
          <w:sz w:val="28"/>
        </w:rPr>
        <w:t>。</w:t>
      </w:r>
    </w:p>
    <w:p w14:paraId="03E88802"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基金管理人于</w:t>
      </w:r>
      <w:r>
        <w:rPr>
          <w:rFonts w:ascii="宋体" w:hAnsi="宋体"/>
          <w:sz w:val="28"/>
        </w:rPr>
        <w:t>每</w:t>
      </w:r>
      <w:r>
        <w:rPr>
          <w:rFonts w:ascii="宋体" w:hAnsi="宋体" w:hint="eastAsia"/>
          <w:sz w:val="28"/>
        </w:rPr>
        <w:t>个</w:t>
      </w:r>
      <w:r>
        <w:rPr>
          <w:rFonts w:ascii="宋体" w:hAnsi="宋体"/>
          <w:sz w:val="28"/>
        </w:rPr>
        <w:t>工作日计算基金资产净值及基金份额净值，并按规定公告</w:t>
      </w:r>
      <w:r>
        <w:rPr>
          <w:rFonts w:ascii="宋体" w:hAnsi="宋体" w:hint="eastAsia"/>
          <w:sz w:val="28"/>
        </w:rPr>
        <w:t>。如遇特殊情况，经中国证监会同意，可以适当延迟计算或公告</w:t>
      </w:r>
      <w:r>
        <w:rPr>
          <w:rFonts w:ascii="宋体" w:hAnsi="宋体"/>
          <w:sz w:val="28"/>
        </w:rPr>
        <w:t>。</w:t>
      </w:r>
    </w:p>
    <w:p w14:paraId="0AB661E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复核程序</w:t>
      </w:r>
    </w:p>
    <w:p w14:paraId="11D6EF6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基金管理人每</w:t>
      </w:r>
      <w:r>
        <w:rPr>
          <w:rFonts w:ascii="宋体" w:hAnsi="宋体" w:hint="eastAsia"/>
          <w:sz w:val="28"/>
        </w:rPr>
        <w:t>个</w:t>
      </w:r>
      <w:r>
        <w:rPr>
          <w:rFonts w:ascii="宋体" w:hAnsi="宋体"/>
          <w:sz w:val="28"/>
        </w:rPr>
        <w:t>工作日对基金资产进行估值后，将基金份额净值结果发送基金托管人，经基金托管人复核无误后，由基金管理人</w:t>
      </w:r>
      <w:r>
        <w:rPr>
          <w:rFonts w:ascii="宋体" w:hAnsi="宋体" w:hint="eastAsia"/>
          <w:sz w:val="28"/>
        </w:rPr>
        <w:t>依据基金合同的约定和相关法律法规的规定</w:t>
      </w:r>
      <w:r>
        <w:rPr>
          <w:rFonts w:ascii="宋体" w:hAnsi="宋体"/>
          <w:sz w:val="28"/>
        </w:rPr>
        <w:t>对外公布。</w:t>
      </w:r>
      <w:r>
        <w:rPr>
          <w:rFonts w:ascii="宋体" w:hAnsi="宋体" w:hint="eastAsia"/>
          <w:sz w:val="28"/>
        </w:rPr>
        <w:t>月末、年中和年末估值复核与基金会计账目的核对同时进行。</w:t>
      </w:r>
    </w:p>
    <w:p w14:paraId="7DAC02E2" w14:textId="77777777" w:rsidR="00A807CA" w:rsidRDefault="00A807CA">
      <w:pPr>
        <w:adjustRightInd w:val="0"/>
        <w:snapToGrid w:val="0"/>
        <w:spacing w:line="360" w:lineRule="auto"/>
        <w:ind w:firstLineChars="200" w:firstLine="560"/>
        <w:rPr>
          <w:rFonts w:ascii="宋体" w:hAnsi="宋体"/>
          <w:sz w:val="28"/>
        </w:rPr>
      </w:pPr>
      <w:bookmarkStart w:id="91" w:name="_Hlk485819288"/>
      <w:r>
        <w:rPr>
          <w:rFonts w:ascii="宋体" w:hAnsi="宋体"/>
          <w:sz w:val="28"/>
        </w:rPr>
        <w:t>（二）基金资产估值方法和特殊情形的处理</w:t>
      </w:r>
    </w:p>
    <w:p w14:paraId="4AF79395"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估值对象</w:t>
      </w:r>
    </w:p>
    <w:p w14:paraId="16E5A22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基金所拥有的证券投资基金份额、股票、债券和其它投资等持续</w:t>
      </w:r>
      <w:r>
        <w:rPr>
          <w:rFonts w:ascii="宋体" w:hAnsi="宋体" w:hint="eastAsia"/>
          <w:sz w:val="28"/>
        </w:rPr>
        <w:lastRenderedPageBreak/>
        <w:t>以公允价值计量的金融资产及负债</w:t>
      </w:r>
      <w:r>
        <w:rPr>
          <w:rFonts w:ascii="宋体" w:hAnsi="宋体"/>
          <w:sz w:val="28"/>
        </w:rPr>
        <w:t>。</w:t>
      </w:r>
    </w:p>
    <w:p w14:paraId="028AA90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估值方法</w:t>
      </w:r>
    </w:p>
    <w:p w14:paraId="1C82685A"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（1）证券投资基金的估值</w:t>
      </w:r>
    </w:p>
    <w:p w14:paraId="51EA0822"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1</w:t>
      </w:r>
      <w:r w:rsidRPr="00A40A62">
        <w:rPr>
          <w:rFonts w:hint="eastAsia"/>
          <w:bCs/>
          <w:sz w:val="28"/>
          <w:szCs w:val="28"/>
        </w:rPr>
        <w:t>）</w:t>
      </w:r>
      <w:r w:rsidR="00B56EBE">
        <w:rPr>
          <w:rFonts w:hint="eastAsia"/>
          <w:bCs/>
          <w:sz w:val="28"/>
          <w:szCs w:val="28"/>
        </w:rPr>
        <w:t>本</w:t>
      </w:r>
      <w:r w:rsidRPr="00A40A62">
        <w:rPr>
          <w:rFonts w:hint="eastAsia"/>
          <w:bCs/>
          <w:sz w:val="28"/>
          <w:szCs w:val="28"/>
        </w:rPr>
        <w:t>基金投资于非上市的非货币市场基金，按所投资基金估值日的份额净值进行估值</w:t>
      </w:r>
      <w:r w:rsidR="004C1FDF">
        <w:rPr>
          <w:rFonts w:hint="eastAsia"/>
          <w:bCs/>
          <w:sz w:val="28"/>
          <w:szCs w:val="28"/>
        </w:rPr>
        <w:t>；</w:t>
      </w:r>
    </w:p>
    <w:p w14:paraId="1A46DD1E"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2</w:t>
      </w:r>
      <w:r w:rsidRPr="00A40A62">
        <w:rPr>
          <w:rFonts w:hint="eastAsia"/>
          <w:bCs/>
          <w:sz w:val="28"/>
          <w:szCs w:val="28"/>
        </w:rPr>
        <w:t>）</w:t>
      </w:r>
      <w:r w:rsidR="00B56EBE">
        <w:rPr>
          <w:rFonts w:hint="eastAsia"/>
          <w:bCs/>
          <w:sz w:val="28"/>
          <w:szCs w:val="28"/>
        </w:rPr>
        <w:t>本</w:t>
      </w:r>
      <w:r w:rsidRPr="00A40A62">
        <w:rPr>
          <w:rFonts w:hint="eastAsia"/>
          <w:bCs/>
          <w:sz w:val="28"/>
          <w:szCs w:val="28"/>
        </w:rPr>
        <w:t>基金投资于非上市的货币市场基金，按所投资基金前一估值日后至估值日期间（含节假日）的万份收益计提估值日基金收益；如所投资基金披露份额净值，则按所投资基金估值日的份额净值估值</w:t>
      </w:r>
      <w:r w:rsidR="004C1FDF">
        <w:rPr>
          <w:rFonts w:hint="eastAsia"/>
          <w:bCs/>
          <w:sz w:val="28"/>
          <w:szCs w:val="28"/>
        </w:rPr>
        <w:t>；</w:t>
      </w:r>
    </w:p>
    <w:p w14:paraId="2B9D766E"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3</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w:t>
      </w:r>
      <w:r w:rsidRPr="00A40A62">
        <w:rPr>
          <w:bCs/>
          <w:sz w:val="28"/>
          <w:szCs w:val="28"/>
        </w:rPr>
        <w:t>ETF</w:t>
      </w:r>
      <w:r w:rsidRPr="00A40A62">
        <w:rPr>
          <w:rFonts w:hint="eastAsia"/>
          <w:bCs/>
          <w:sz w:val="28"/>
          <w:szCs w:val="28"/>
        </w:rPr>
        <w:t>基金，按所投资</w:t>
      </w:r>
      <w:r w:rsidRPr="00A40A62">
        <w:rPr>
          <w:bCs/>
          <w:sz w:val="28"/>
          <w:szCs w:val="28"/>
        </w:rPr>
        <w:t>ETF</w:t>
      </w:r>
      <w:r w:rsidRPr="00A40A62">
        <w:rPr>
          <w:rFonts w:hint="eastAsia"/>
          <w:bCs/>
          <w:sz w:val="28"/>
          <w:szCs w:val="28"/>
        </w:rPr>
        <w:t>基金估值日的收盘价进行估值；</w:t>
      </w:r>
    </w:p>
    <w:p w14:paraId="52D52C15"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4</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基金投资的上市开放式基金（</w:t>
      </w:r>
      <w:r w:rsidRPr="00A40A62">
        <w:rPr>
          <w:bCs/>
          <w:sz w:val="28"/>
          <w:szCs w:val="28"/>
        </w:rPr>
        <w:t>LOF</w:t>
      </w:r>
      <w:r w:rsidRPr="00A40A62">
        <w:rPr>
          <w:rFonts w:hint="eastAsia"/>
          <w:bCs/>
          <w:sz w:val="28"/>
          <w:szCs w:val="28"/>
        </w:rPr>
        <w:t>），按所投资基金估值日的份额净值估值；</w:t>
      </w:r>
    </w:p>
    <w:p w14:paraId="5708FE77"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5</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基金投资的上市定期开放式基金、封闭式基金，按所投资基金估值日的收盘价估值；</w:t>
      </w:r>
    </w:p>
    <w:p w14:paraId="0F16F719"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6</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F1221B7"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7</w:t>
      </w:r>
      <w:r w:rsidRPr="00A40A62">
        <w:rPr>
          <w:rFonts w:hint="eastAsia"/>
          <w:bCs/>
          <w:sz w:val="28"/>
          <w:szCs w:val="28"/>
        </w:rPr>
        <w:t>）如遇所投资基金不公布基金份额净值、进行折算或拆分、估值日无交易等特殊情况，基金管理人根据以下原则进行估值：</w:t>
      </w:r>
    </w:p>
    <w:p w14:paraId="75A46D0D" w14:textId="77777777" w:rsidR="00007FB9" w:rsidRPr="00A40A62" w:rsidRDefault="00007FB9" w:rsidP="00935893">
      <w:pPr>
        <w:adjustRightInd w:val="0"/>
        <w:snapToGrid w:val="0"/>
        <w:spacing w:line="360" w:lineRule="auto"/>
        <w:ind w:firstLineChars="200" w:firstLine="560"/>
        <w:rPr>
          <w:bCs/>
          <w:sz w:val="28"/>
          <w:szCs w:val="28"/>
        </w:rPr>
      </w:pPr>
      <w:r w:rsidRPr="00A40A62">
        <w:rPr>
          <w:rFonts w:hint="eastAsia"/>
          <w:bCs/>
          <w:sz w:val="28"/>
          <w:szCs w:val="28"/>
        </w:rPr>
        <w:t>以所投资基金的基金份额净值估值的，若所投资基金与基金中基金估值频率一致但未公布估值日基金份额净值，以其最近公布的基金份额净值估值</w:t>
      </w:r>
      <w:r w:rsidR="00A448DD">
        <w:rPr>
          <w:rFonts w:hint="eastAsia"/>
          <w:bCs/>
          <w:sz w:val="28"/>
          <w:szCs w:val="28"/>
        </w:rPr>
        <w:t>；</w:t>
      </w:r>
    </w:p>
    <w:p w14:paraId="3FF88A6D" w14:textId="77777777" w:rsidR="00007FB9" w:rsidRPr="00A40A62" w:rsidRDefault="00007FB9" w:rsidP="00935893">
      <w:pPr>
        <w:adjustRightInd w:val="0"/>
        <w:snapToGrid w:val="0"/>
        <w:spacing w:line="360" w:lineRule="auto"/>
        <w:ind w:firstLineChars="200" w:firstLine="560"/>
        <w:rPr>
          <w:bCs/>
          <w:sz w:val="28"/>
          <w:szCs w:val="28"/>
        </w:rPr>
      </w:pPr>
      <w:r w:rsidRPr="00A40A62">
        <w:rPr>
          <w:rFonts w:hint="eastAsia"/>
          <w:bCs/>
          <w:sz w:val="28"/>
          <w:szCs w:val="28"/>
        </w:rPr>
        <w:t>以所投资基金的收盘价估值的，若估值日无交易，且最近交易日</w:t>
      </w:r>
      <w:r w:rsidRPr="00A40A62">
        <w:rPr>
          <w:rFonts w:hint="eastAsia"/>
          <w:bCs/>
          <w:sz w:val="28"/>
          <w:szCs w:val="28"/>
        </w:rPr>
        <w:lastRenderedPageBreak/>
        <w:t>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A448DD">
        <w:rPr>
          <w:rFonts w:hint="eastAsia"/>
          <w:bCs/>
          <w:sz w:val="28"/>
          <w:szCs w:val="28"/>
        </w:rPr>
        <w:t>；</w:t>
      </w:r>
    </w:p>
    <w:p w14:paraId="3CE3576E" w14:textId="77777777" w:rsidR="00007FB9" w:rsidRPr="00A40A62" w:rsidRDefault="00007FB9" w:rsidP="00935893">
      <w:pPr>
        <w:spacing w:line="360" w:lineRule="auto"/>
        <w:ind w:firstLineChars="200" w:firstLine="560"/>
        <w:rPr>
          <w:bCs/>
          <w:sz w:val="28"/>
          <w:szCs w:val="28"/>
        </w:rPr>
      </w:pPr>
      <w:r w:rsidRPr="00A40A62">
        <w:rPr>
          <w:rFonts w:hint="eastAsia"/>
          <w:bCs/>
          <w:sz w:val="28"/>
          <w:szCs w:val="28"/>
        </w:rPr>
        <w:t>如果所投资基金前一估值日至估值日期间发生分红除权、折算或拆分，基金管理人应根据基金份额净值或收盘价、单位基金份额分红金额、折算拆分比例、持仓份额等因素合理确定公允价值</w:t>
      </w:r>
      <w:r w:rsidR="004C1FDF">
        <w:rPr>
          <w:rFonts w:hint="eastAsia"/>
          <w:bCs/>
          <w:sz w:val="28"/>
          <w:szCs w:val="28"/>
        </w:rPr>
        <w:t>；</w:t>
      </w:r>
    </w:p>
    <w:p w14:paraId="789DFD03" w14:textId="77777777" w:rsidR="00A807CA" w:rsidRDefault="00007FB9">
      <w:pPr>
        <w:adjustRightInd w:val="0"/>
        <w:snapToGrid w:val="0"/>
        <w:spacing w:line="360" w:lineRule="auto"/>
        <w:ind w:firstLineChars="200" w:firstLine="560"/>
        <w:rPr>
          <w:rFonts w:ascii="宋体" w:hAnsi="宋体"/>
          <w:sz w:val="28"/>
        </w:rPr>
      </w:pPr>
      <w:r w:rsidRPr="00A40A62">
        <w:rPr>
          <w:bCs/>
          <w:sz w:val="28"/>
          <w:szCs w:val="28"/>
        </w:rPr>
        <w:t>8</w:t>
      </w:r>
      <w:r w:rsidRPr="00A40A62">
        <w:rPr>
          <w:rFonts w:hint="eastAsia"/>
          <w:bCs/>
          <w:sz w:val="28"/>
          <w:szCs w:val="28"/>
        </w:rPr>
        <w:t>）当基金管理人认为所投资基金按上述第</w:t>
      </w:r>
      <w:r w:rsidRPr="00A40A62">
        <w:rPr>
          <w:bCs/>
          <w:sz w:val="28"/>
          <w:szCs w:val="28"/>
        </w:rPr>
        <w:t>1</w:t>
      </w:r>
      <w:r w:rsidRPr="00A40A62">
        <w:rPr>
          <w:rFonts w:hint="eastAsia"/>
          <w:bCs/>
          <w:sz w:val="28"/>
          <w:szCs w:val="28"/>
        </w:rPr>
        <w:t>）至第</w:t>
      </w:r>
      <w:r w:rsidRPr="00A40A62">
        <w:rPr>
          <w:bCs/>
          <w:sz w:val="28"/>
          <w:szCs w:val="28"/>
        </w:rPr>
        <w:t>7</w:t>
      </w:r>
      <w:r w:rsidRPr="00A40A62">
        <w:rPr>
          <w:rFonts w:hint="eastAsia"/>
          <w:bCs/>
          <w:sz w:val="28"/>
          <w:szCs w:val="28"/>
        </w:rPr>
        <w:t>）条进行估值存在不公允时，应与</w:t>
      </w:r>
      <w:r w:rsidR="002B03C1">
        <w:rPr>
          <w:rFonts w:hint="eastAsia"/>
          <w:bCs/>
          <w:sz w:val="28"/>
          <w:szCs w:val="28"/>
        </w:rPr>
        <w:t>基金</w:t>
      </w:r>
      <w:r w:rsidRPr="00A40A62">
        <w:rPr>
          <w:rFonts w:hint="eastAsia"/>
          <w:bCs/>
          <w:sz w:val="28"/>
          <w:szCs w:val="28"/>
        </w:rPr>
        <w:t>托管人协商一致采用合理的估值技术或估值标准确定其公允价值</w:t>
      </w:r>
      <w:r w:rsidR="00A807CA" w:rsidRPr="002B03C1">
        <w:rPr>
          <w:rFonts w:ascii="宋体" w:hAnsi="宋体" w:hint="eastAsia"/>
          <w:sz w:val="28"/>
          <w:szCs w:val="28"/>
        </w:rPr>
        <w:t>。</w:t>
      </w:r>
    </w:p>
    <w:p w14:paraId="6000451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（2）证券交易所上市的有价证券的估值</w:t>
      </w:r>
    </w:p>
    <w:p w14:paraId="0566631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F4088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2）交易所市场上市交易或挂牌转让的固定收益品种（另有规定的除外），选取第三方估值机构提供的相应品种当日的估值净价进行估值；</w:t>
      </w:r>
    </w:p>
    <w:p w14:paraId="03F7EC1A"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3）交易所市场上市交易的可转换债券，按估值日收盘价减去可转换债券收盘价中所含债券应收利息后得到的净价进行估值；</w:t>
      </w:r>
    </w:p>
    <w:p w14:paraId="592958BE"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4）交易所市场挂牌转让的资产支持证券和私募债券，采用估值技术确定公允价值。</w:t>
      </w:r>
    </w:p>
    <w:p w14:paraId="223E4CD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lastRenderedPageBreak/>
        <w:t>（3）证券交易所发行未上市期间的有价证券应区分如下情况处理：</w:t>
      </w:r>
    </w:p>
    <w:p w14:paraId="4B158E9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1）送股、转增股、配股和公开增发的新股，按估值日在证券交易所挂牌的同一股票的估值方法估值；</w:t>
      </w:r>
    </w:p>
    <w:p w14:paraId="150C3E8E"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2）首次公开发行未上市的股票和权证，采用估值技术确定公允价值；</w:t>
      </w:r>
    </w:p>
    <w:p w14:paraId="11C87F31"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w:t>
      </w:r>
      <w:r w:rsidR="00A62893" w:rsidRPr="00A62893">
        <w:rPr>
          <w:rFonts w:ascii="宋体" w:hAnsi="宋体" w:hint="eastAsia"/>
          <w:sz w:val="28"/>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53C437B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4）交易所市场发行未上市或未挂牌转让的债券，采用估值技术确定公允价值。</w:t>
      </w:r>
    </w:p>
    <w:p w14:paraId="299A5B2C"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14:paraId="21A86BD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5</w:t>
      </w:r>
      <w:r>
        <w:rPr>
          <w:rFonts w:ascii="宋体" w:hAnsi="宋体" w:hint="eastAsia"/>
          <w:sz w:val="28"/>
        </w:rPr>
        <w:t>）如有确凿证据表明按上述方法进行估值不能客观反映其公允价值的，基金管理人可根据具体情况与基金托管人商定后，按最能反映公允价值的方法估值。</w:t>
      </w:r>
    </w:p>
    <w:p w14:paraId="553E1489" w14:textId="77777777" w:rsidR="004B1E45" w:rsidRPr="004B1E45" w:rsidRDefault="00A807CA" w:rsidP="004B1E45">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6</w:t>
      </w:r>
      <w:r>
        <w:rPr>
          <w:rFonts w:ascii="宋体" w:hAnsi="宋体" w:hint="eastAsia"/>
          <w:sz w:val="28"/>
        </w:rPr>
        <w:t>）</w:t>
      </w:r>
      <w:r w:rsidR="004B1E45" w:rsidRPr="004B1E45">
        <w:rPr>
          <w:rFonts w:ascii="宋体" w:hAnsi="宋体" w:hint="eastAsia"/>
          <w:sz w:val="28"/>
        </w:rPr>
        <w:t>当发生大额申购或赎回情形时，基金管理人可以对本基金采用摆动定价机制，以确保基金估值的公平性。</w:t>
      </w:r>
    </w:p>
    <w:p w14:paraId="49A6A828" w14:textId="77777777" w:rsidR="00A807CA" w:rsidRDefault="004B1E45" w:rsidP="004B1E45">
      <w:pPr>
        <w:adjustRightInd w:val="0"/>
        <w:snapToGrid w:val="0"/>
        <w:spacing w:line="360" w:lineRule="auto"/>
        <w:ind w:firstLineChars="200" w:firstLine="560"/>
        <w:rPr>
          <w:rFonts w:ascii="宋体" w:hAnsi="宋体"/>
          <w:sz w:val="28"/>
        </w:rPr>
      </w:pPr>
      <w:r w:rsidRPr="004B1E45">
        <w:rPr>
          <w:rFonts w:ascii="宋体" w:hAnsi="宋体" w:hint="eastAsia"/>
          <w:sz w:val="28"/>
        </w:rPr>
        <w:t>（7）</w:t>
      </w:r>
      <w:r w:rsidR="00A807CA">
        <w:rPr>
          <w:rFonts w:ascii="宋体" w:hAnsi="宋体" w:hint="eastAsia"/>
          <w:sz w:val="28"/>
        </w:rPr>
        <w:t>相关法律法规以及监管部门有强制规定的，从其规定。如有新增事项，按法律法规以及监管部门最新规定估值。</w:t>
      </w:r>
    </w:p>
    <w:p w14:paraId="198DDEF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72AED0A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86FE8B"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sz w:val="28"/>
        </w:rPr>
        <w:t>3</w:t>
      </w:r>
      <w:r>
        <w:rPr>
          <w:rStyle w:val="read"/>
          <w:rFonts w:ascii="宋体" w:hAnsi="宋体" w:hint="eastAsia"/>
          <w:sz w:val="28"/>
        </w:rPr>
        <w:t>、</w:t>
      </w:r>
      <w:r>
        <w:rPr>
          <w:rStyle w:val="read"/>
          <w:rFonts w:ascii="宋体" w:hAnsi="宋体"/>
          <w:sz w:val="28"/>
        </w:rPr>
        <w:t>特殊情形的处理</w:t>
      </w:r>
    </w:p>
    <w:p w14:paraId="50DFE1C1"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hint="eastAsia"/>
          <w:sz w:val="28"/>
        </w:rPr>
        <w:t>（</w:t>
      </w:r>
      <w:r>
        <w:rPr>
          <w:rStyle w:val="read"/>
          <w:rFonts w:ascii="宋体" w:hAnsi="宋体"/>
          <w:sz w:val="28"/>
        </w:rPr>
        <w:t>1）基金管理人</w:t>
      </w:r>
      <w:r>
        <w:rPr>
          <w:rStyle w:val="read"/>
          <w:rFonts w:ascii="宋体" w:hAnsi="宋体" w:hint="eastAsia"/>
          <w:sz w:val="28"/>
        </w:rPr>
        <w:t>或</w:t>
      </w:r>
      <w:r>
        <w:rPr>
          <w:rStyle w:val="read"/>
          <w:rFonts w:ascii="宋体" w:hAnsi="宋体"/>
          <w:sz w:val="28"/>
        </w:rPr>
        <w:t>基金托管人按估值方法的第</w:t>
      </w:r>
      <w:r>
        <w:rPr>
          <w:rStyle w:val="read"/>
          <w:rFonts w:ascii="宋体" w:hAnsi="宋体" w:hint="eastAsia"/>
          <w:sz w:val="28"/>
        </w:rPr>
        <w:t>（</w:t>
      </w:r>
      <w:r>
        <w:rPr>
          <w:rStyle w:val="read"/>
          <w:rFonts w:ascii="宋体" w:hAnsi="宋体"/>
          <w:sz w:val="28"/>
        </w:rPr>
        <w:t>5</w:t>
      </w:r>
      <w:r>
        <w:rPr>
          <w:rStyle w:val="read"/>
          <w:rFonts w:ascii="宋体" w:hAnsi="宋体" w:hint="eastAsia"/>
          <w:sz w:val="28"/>
        </w:rPr>
        <w:t>）</w:t>
      </w:r>
      <w:r>
        <w:rPr>
          <w:rStyle w:val="read"/>
          <w:rFonts w:ascii="宋体" w:hAnsi="宋体"/>
          <w:sz w:val="28"/>
        </w:rPr>
        <w:t>项进行估值时，所造成的误差不作为基金</w:t>
      </w:r>
      <w:r>
        <w:rPr>
          <w:rStyle w:val="read"/>
          <w:rFonts w:ascii="宋体" w:hAnsi="宋体" w:hint="eastAsia"/>
          <w:sz w:val="28"/>
        </w:rPr>
        <w:t>资产估值</w:t>
      </w:r>
      <w:r>
        <w:rPr>
          <w:rStyle w:val="read"/>
          <w:rFonts w:ascii="宋体" w:hAnsi="宋体"/>
          <w:sz w:val="28"/>
        </w:rPr>
        <w:t>错误处理。</w:t>
      </w:r>
    </w:p>
    <w:p w14:paraId="37E478FD"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hint="eastAsia"/>
          <w:sz w:val="28"/>
        </w:rPr>
        <w:t>（</w:t>
      </w:r>
      <w:r>
        <w:rPr>
          <w:rStyle w:val="read"/>
          <w:rFonts w:ascii="宋体" w:hAnsi="宋体"/>
          <w:sz w:val="28"/>
        </w:rPr>
        <w:t>2）</w:t>
      </w:r>
      <w:r>
        <w:rPr>
          <w:rStyle w:val="read"/>
          <w:rFonts w:ascii="宋体" w:hAnsi="宋体" w:hint="eastAsia"/>
          <w:sz w:val="28"/>
        </w:rPr>
        <w:t>由于不可抗力原因，或由于证券交易所、证券经纪机构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bookmarkEnd w:id="91"/>
    <w:p w14:paraId="53024D83"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sz w:val="28"/>
        </w:rPr>
        <w:t>（三）基金</w:t>
      </w:r>
      <w:r>
        <w:rPr>
          <w:rStyle w:val="read"/>
          <w:rFonts w:ascii="宋体" w:hAnsi="宋体" w:hint="eastAsia"/>
          <w:sz w:val="28"/>
        </w:rPr>
        <w:t>估值</w:t>
      </w:r>
      <w:r>
        <w:rPr>
          <w:rStyle w:val="read"/>
          <w:rFonts w:ascii="宋体" w:hAnsi="宋体"/>
          <w:sz w:val="28"/>
        </w:rPr>
        <w:t>错误的处理方式</w:t>
      </w:r>
    </w:p>
    <w:p w14:paraId="1A647EFF" w14:textId="77777777" w:rsidR="00A807CA" w:rsidRDefault="00A807CA">
      <w:pPr>
        <w:adjustRightInd w:val="0"/>
        <w:snapToGrid w:val="0"/>
        <w:spacing w:line="360" w:lineRule="auto"/>
        <w:ind w:firstLineChars="200" w:firstLine="560"/>
        <w:rPr>
          <w:rStyle w:val="read"/>
          <w:rFonts w:ascii="宋体" w:hAnsi="宋体"/>
          <w:sz w:val="28"/>
        </w:rPr>
      </w:pPr>
      <w:r>
        <w:rPr>
          <w:rFonts w:ascii="宋体" w:hAnsi="宋体"/>
          <w:sz w:val="28"/>
        </w:rPr>
        <w:t>1、</w:t>
      </w:r>
      <w:r>
        <w:rPr>
          <w:rStyle w:val="read"/>
          <w:rFonts w:ascii="宋体" w:hAnsi="宋体"/>
          <w:sz w:val="28"/>
        </w:rPr>
        <w:t>当基金份额净值小数点后</w:t>
      </w:r>
      <w:r>
        <w:rPr>
          <w:rStyle w:val="read"/>
          <w:rFonts w:ascii="宋体" w:hAnsi="宋体" w:hint="eastAsia"/>
          <w:sz w:val="28"/>
        </w:rPr>
        <w:t>第</w:t>
      </w:r>
      <w:r>
        <w:rPr>
          <w:rStyle w:val="read"/>
          <w:rFonts w:ascii="宋体" w:hAnsi="宋体"/>
          <w:sz w:val="28"/>
        </w:rPr>
        <w:t>4位以内(含第4位)发生</w:t>
      </w:r>
      <w:r>
        <w:rPr>
          <w:rStyle w:val="read"/>
          <w:rFonts w:ascii="宋体" w:hAnsi="宋体" w:hint="eastAsia"/>
          <w:sz w:val="28"/>
        </w:rPr>
        <w:t>估值错误</w:t>
      </w:r>
      <w:r>
        <w:rPr>
          <w:rStyle w:val="read"/>
          <w:rFonts w:ascii="宋体" w:hAnsi="宋体"/>
          <w:sz w:val="28"/>
        </w:rPr>
        <w:t>时，视为基金份额净值错误；基金份额净值出现错误时，基金管理人应当立即予以纠正，通报基金托管人，并采取合理的措施防止损失进一步扩大；</w:t>
      </w:r>
      <w:r>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Pr>
          <w:rFonts w:ascii="宋体" w:hAnsi="宋体" w:hint="eastAsia"/>
          <w:sz w:val="28"/>
        </w:rPr>
        <w:t>并报中国证监会备案</w:t>
      </w:r>
      <w:r>
        <w:rPr>
          <w:rStyle w:val="read"/>
          <w:rFonts w:ascii="宋体" w:hAnsi="宋体"/>
          <w:sz w:val="28"/>
        </w:rPr>
        <w:t>；当发生</w:t>
      </w:r>
      <w:r>
        <w:rPr>
          <w:rStyle w:val="read"/>
          <w:rFonts w:ascii="宋体" w:hAnsi="宋体" w:hint="eastAsia"/>
          <w:sz w:val="28"/>
        </w:rPr>
        <w:t>基金份额</w:t>
      </w:r>
      <w:r>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14:paraId="1C68BF66" w14:textId="77777777" w:rsidR="00A807CA" w:rsidRDefault="00A807CA">
      <w:pPr>
        <w:adjustRightInd w:val="0"/>
        <w:snapToGrid w:val="0"/>
        <w:spacing w:line="360" w:lineRule="auto"/>
        <w:ind w:firstLineChars="200" w:firstLine="560"/>
        <w:rPr>
          <w:rStyle w:val="read"/>
          <w:rFonts w:ascii="宋体" w:hAnsi="宋体"/>
          <w:sz w:val="28"/>
        </w:rPr>
      </w:pPr>
      <w:r>
        <w:rPr>
          <w:rFonts w:ascii="宋体" w:hAnsi="宋体"/>
          <w:sz w:val="28"/>
        </w:rPr>
        <w:t>2、</w:t>
      </w:r>
      <w:r>
        <w:rPr>
          <w:rStyle w:val="read"/>
          <w:rFonts w:ascii="宋体" w:hAnsi="宋体"/>
          <w:sz w:val="28"/>
        </w:rPr>
        <w:t>当基金份额净值</w:t>
      </w:r>
      <w:r>
        <w:rPr>
          <w:rStyle w:val="read"/>
          <w:rFonts w:ascii="宋体" w:hAnsi="宋体" w:hint="eastAsia"/>
          <w:sz w:val="28"/>
        </w:rPr>
        <w:t>错误</w:t>
      </w:r>
      <w:r>
        <w:rPr>
          <w:rStyle w:val="read"/>
          <w:rFonts w:ascii="宋体" w:hAnsi="宋体"/>
          <w:sz w:val="28"/>
        </w:rPr>
        <w:t>给基金和基金份额持有人造成损失需要</w:t>
      </w:r>
      <w:r>
        <w:rPr>
          <w:rStyle w:val="read"/>
          <w:rFonts w:ascii="宋体" w:hAnsi="宋体"/>
          <w:sz w:val="28"/>
        </w:rPr>
        <w:lastRenderedPageBreak/>
        <w:t>进行赔偿时，基金管理人和基金托管人应根据实际情况界定双方承担的责任，经确认后按以下条款进行赔偿：</w:t>
      </w:r>
    </w:p>
    <w:p w14:paraId="79837FD2" w14:textId="77777777" w:rsidR="00A807CA" w:rsidRDefault="00A807CA">
      <w:pPr>
        <w:adjustRightInd w:val="0"/>
        <w:snapToGrid w:val="0"/>
        <w:spacing w:line="360" w:lineRule="auto"/>
        <w:ind w:firstLineChars="200" w:firstLine="560"/>
        <w:rPr>
          <w:rFonts w:ascii="宋体" w:hAnsi="宋体"/>
          <w:sz w:val="28"/>
        </w:rPr>
      </w:pPr>
      <w:r>
        <w:rPr>
          <w:rStyle w:val="read"/>
          <w:rFonts w:ascii="宋体" w:hAnsi="宋体" w:hint="eastAsia"/>
          <w:sz w:val="28"/>
        </w:rPr>
        <w:t>（</w:t>
      </w:r>
      <w:r>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8"/>
        </w:rPr>
        <w:t>损失，由基金管理人负责赔付。</w:t>
      </w:r>
    </w:p>
    <w:p w14:paraId="44CB9E57" w14:textId="77777777" w:rsidR="00A807CA" w:rsidRDefault="00A807CA">
      <w:pPr>
        <w:adjustRightInd w:val="0"/>
        <w:snapToGrid w:val="0"/>
        <w:spacing w:line="360" w:lineRule="auto"/>
        <w:ind w:firstLineChars="200" w:firstLine="560"/>
        <w:rPr>
          <w:rStyle w:val="read"/>
          <w:rFonts w:ascii="宋体" w:hAnsi="宋体"/>
          <w:sz w:val="28"/>
        </w:rPr>
      </w:pPr>
      <w:r>
        <w:rPr>
          <w:rFonts w:ascii="宋体" w:hAnsi="宋体" w:hint="eastAsia"/>
          <w:sz w:val="28"/>
        </w:rPr>
        <w:t>（</w:t>
      </w:r>
      <w:r>
        <w:rPr>
          <w:rFonts w:ascii="宋体" w:hAnsi="宋体"/>
          <w:sz w:val="28"/>
        </w:rPr>
        <w:t>2）</w:t>
      </w:r>
      <w:r>
        <w:rPr>
          <w:rFonts w:ascii="宋体" w:hAnsi="宋体"/>
          <w:kern w:val="0"/>
          <w:sz w:val="28"/>
        </w:rPr>
        <w:t>若基金管理人计算的基金份额净值已由基金托管人复核确认后公告，而且基金托管人未对计算过程提出疑义或要求基金管理人书面说明，</w:t>
      </w:r>
      <w:r>
        <w:rPr>
          <w:rFonts w:ascii="宋体" w:hAnsi="宋体" w:hint="eastAsia"/>
          <w:kern w:val="0"/>
          <w:sz w:val="28"/>
        </w:rPr>
        <w:t>基金</w:t>
      </w:r>
      <w:r>
        <w:rPr>
          <w:rFonts w:ascii="宋体" w:hAnsi="宋体"/>
          <w:kern w:val="0"/>
          <w:sz w:val="28"/>
        </w:rPr>
        <w:t>份额净值</w:t>
      </w:r>
      <w:r>
        <w:rPr>
          <w:rFonts w:ascii="宋体" w:hAnsi="宋体" w:hint="eastAsia"/>
          <w:kern w:val="0"/>
          <w:sz w:val="28"/>
        </w:rPr>
        <w:t>错误</w:t>
      </w:r>
      <w:r>
        <w:rPr>
          <w:rFonts w:ascii="宋体" w:hAnsi="宋体"/>
          <w:kern w:val="0"/>
          <w:sz w:val="28"/>
        </w:rPr>
        <w:t>且造成基金份额持有人损失的，</w:t>
      </w:r>
      <w:r>
        <w:rPr>
          <w:rFonts w:ascii="宋体" w:hAnsi="宋体" w:hint="eastAsia"/>
          <w:kern w:val="0"/>
          <w:sz w:val="28"/>
        </w:rPr>
        <w:t>基金管理人与基金托管人</w:t>
      </w:r>
      <w:r>
        <w:rPr>
          <w:rFonts w:ascii="宋体" w:hAnsi="宋体"/>
          <w:kern w:val="0"/>
          <w:sz w:val="28"/>
        </w:rPr>
        <w:t>应根据法律法规的规定对</w:t>
      </w:r>
      <w:r>
        <w:rPr>
          <w:rFonts w:ascii="宋体" w:hAnsi="宋体" w:hint="eastAsia"/>
          <w:kern w:val="0"/>
          <w:sz w:val="28"/>
        </w:rPr>
        <w:t>基金份额持有人</w:t>
      </w:r>
      <w:r>
        <w:rPr>
          <w:rFonts w:ascii="宋体" w:hAnsi="宋体"/>
          <w:kern w:val="0"/>
          <w:sz w:val="28"/>
        </w:rPr>
        <w:t>或基金支付赔偿金，就实际向</w:t>
      </w:r>
      <w:r>
        <w:rPr>
          <w:rFonts w:ascii="宋体" w:hAnsi="宋体" w:hint="eastAsia"/>
          <w:kern w:val="0"/>
          <w:sz w:val="28"/>
        </w:rPr>
        <w:t>基金份额持有人</w:t>
      </w:r>
      <w:r>
        <w:rPr>
          <w:rFonts w:ascii="宋体" w:hAnsi="宋体"/>
          <w:kern w:val="0"/>
          <w:sz w:val="28"/>
        </w:rPr>
        <w:t>或基金支付的赔偿金额，</w:t>
      </w:r>
      <w:r>
        <w:rPr>
          <w:rStyle w:val="read"/>
          <w:rFonts w:ascii="宋体" w:hAnsi="宋体"/>
          <w:sz w:val="28"/>
        </w:rPr>
        <w:t>其中基金管理人承担50%，基金托管人承担50%。</w:t>
      </w:r>
    </w:p>
    <w:p w14:paraId="52863D9B"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F64086"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hint="eastAsia"/>
          <w:sz w:val="28"/>
        </w:rPr>
        <w:t>（</w:t>
      </w:r>
      <w:r>
        <w:rPr>
          <w:rFonts w:ascii="宋体" w:hAnsi="宋体"/>
          <w:sz w:val="28"/>
        </w:rPr>
        <w:t>4）</w:t>
      </w:r>
      <w:r>
        <w:rPr>
          <w:rFonts w:ascii="宋体" w:hAnsi="宋体"/>
          <w:kern w:val="0"/>
          <w:sz w:val="28"/>
        </w:rPr>
        <w:t>由于基金管理人提供的信息错误（包括但不限于基金申购或赎回金额等），</w:t>
      </w:r>
      <w:r>
        <w:rPr>
          <w:rFonts w:ascii="宋体" w:hAnsi="宋体" w:hint="eastAsia"/>
          <w:kern w:val="0"/>
          <w:sz w:val="28"/>
        </w:rPr>
        <w:t>基金托管人在履行正常的复核程序后仍不能发现该错误，</w:t>
      </w:r>
      <w:r>
        <w:rPr>
          <w:rFonts w:ascii="宋体" w:hAnsi="宋体"/>
          <w:kern w:val="0"/>
          <w:sz w:val="28"/>
        </w:rPr>
        <w:t>进而导致基金份额净值错误而引起的基金份额持有人和基金</w:t>
      </w:r>
      <w:r>
        <w:rPr>
          <w:rFonts w:ascii="宋体" w:hAnsi="宋体" w:hint="eastAsia"/>
          <w:kern w:val="0"/>
          <w:sz w:val="28"/>
        </w:rPr>
        <w:t>财产</w:t>
      </w:r>
      <w:r>
        <w:rPr>
          <w:rFonts w:ascii="宋体" w:hAnsi="宋体"/>
          <w:kern w:val="0"/>
          <w:sz w:val="28"/>
        </w:rPr>
        <w:t>的损失，由基金管理人负责赔付</w:t>
      </w:r>
      <w:r>
        <w:rPr>
          <w:rFonts w:ascii="宋体" w:hAnsi="宋体" w:hint="eastAsia"/>
          <w:kern w:val="0"/>
          <w:sz w:val="28"/>
        </w:rPr>
        <w:t>。</w:t>
      </w:r>
    </w:p>
    <w:p w14:paraId="3C1606A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基金管理人和基金托管人由于各自技术系统设置而产生的净值计算尾差，以基金管理人计算结果为准。</w:t>
      </w:r>
    </w:p>
    <w:p w14:paraId="340A3AC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w:t>
      </w:r>
      <w:r>
        <w:rPr>
          <w:rFonts w:ascii="宋体" w:hAnsi="宋体" w:hint="eastAsia"/>
          <w:sz w:val="28"/>
        </w:rPr>
        <w:t>、</w:t>
      </w:r>
      <w:r>
        <w:rPr>
          <w:rFonts w:ascii="宋体" w:hAnsi="宋体"/>
          <w:sz w:val="28"/>
        </w:rPr>
        <w:t>前述内容如法律法规或监管机关另有规定的，从其规定处理。如果行业有通行做法，双方当事人应本着平等和保护基金份额持有人利益的原则进行协商。</w:t>
      </w:r>
    </w:p>
    <w:p w14:paraId="077E4D79"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lastRenderedPageBreak/>
        <w:t>（四）暂停估值与公告基金份额净值的情形</w:t>
      </w:r>
    </w:p>
    <w:p w14:paraId="136ED8A0"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1、基金投资所涉及的证券交易</w:t>
      </w:r>
      <w:r>
        <w:rPr>
          <w:rFonts w:ascii="宋体" w:hAnsi="宋体" w:hint="eastAsia"/>
          <w:sz w:val="28"/>
        </w:rPr>
        <w:t>市场</w:t>
      </w:r>
      <w:r>
        <w:rPr>
          <w:rFonts w:ascii="宋体" w:hAnsi="宋体"/>
          <w:sz w:val="28"/>
        </w:rPr>
        <w:t>遇法定节假日或因其他原因暂停营业时；</w:t>
      </w:r>
    </w:p>
    <w:p w14:paraId="1E793869"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2、因不可抗力致使基金管理人、基金托管人无法准确评估基金资产价值时；</w:t>
      </w:r>
    </w:p>
    <w:p w14:paraId="2B75D62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3、由于本基金持有的</w:t>
      </w:r>
      <w:r w:rsidR="00183D95">
        <w:rPr>
          <w:rFonts w:ascii="宋体" w:hAnsi="宋体" w:hint="eastAsia"/>
          <w:sz w:val="28"/>
        </w:rPr>
        <w:t>相当比例</w:t>
      </w:r>
      <w:r w:rsidR="00183D95">
        <w:rPr>
          <w:rFonts w:ascii="宋体" w:hAnsi="宋体"/>
          <w:sz w:val="28"/>
        </w:rPr>
        <w:t>的</w:t>
      </w:r>
      <w:r>
        <w:rPr>
          <w:rFonts w:ascii="宋体" w:hAnsi="宋体" w:hint="eastAsia"/>
          <w:sz w:val="28"/>
        </w:rPr>
        <w:t>基金暂停估值，导致基金管理人无法计算当日基金资产净值；</w:t>
      </w:r>
    </w:p>
    <w:p w14:paraId="62A59758" w14:textId="77777777" w:rsidR="00C01E7F" w:rsidRPr="00C01E7F"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4</w:t>
      </w:r>
      <w:r>
        <w:rPr>
          <w:rFonts w:ascii="宋体" w:hAnsi="宋体"/>
          <w:sz w:val="28"/>
        </w:rPr>
        <w:t>、</w:t>
      </w:r>
      <w:r w:rsidR="00C01E7F" w:rsidRPr="00C01E7F">
        <w:rPr>
          <w:rFonts w:ascii="宋体" w:hAnsi="宋体" w:hint="eastAsia"/>
          <w:sz w:val="28"/>
        </w:rPr>
        <w:t>当前一估值日基金资产净值50%以上的资产出现无可参考的活跃市场价格且采用估值技术仍导致公允价值存在重大不确定性时，经与基金托管人协商确认后，基金管理人应当暂停基金估值；</w:t>
      </w:r>
    </w:p>
    <w:p w14:paraId="05ABEA82" w14:textId="77777777" w:rsidR="00A807CA" w:rsidRDefault="00C01E7F" w:rsidP="00A55C9B">
      <w:pPr>
        <w:adjustRightInd w:val="0"/>
        <w:snapToGrid w:val="0"/>
        <w:spacing w:line="360" w:lineRule="auto"/>
        <w:ind w:firstLineChars="200" w:firstLine="560"/>
        <w:rPr>
          <w:rFonts w:ascii="宋体" w:hAnsi="宋体"/>
          <w:sz w:val="28"/>
        </w:rPr>
      </w:pPr>
      <w:r w:rsidRPr="00C01E7F">
        <w:rPr>
          <w:rFonts w:ascii="宋体" w:hAnsi="宋体" w:hint="eastAsia"/>
          <w:sz w:val="28"/>
        </w:rPr>
        <w:t>5、</w:t>
      </w:r>
      <w:r w:rsidR="00A807CA" w:rsidRPr="00A55C9B">
        <w:rPr>
          <w:rFonts w:ascii="宋体" w:hAnsi="宋体" w:hint="eastAsia"/>
          <w:sz w:val="28"/>
        </w:rPr>
        <w:t>法律法规或</w:t>
      </w:r>
      <w:r w:rsidR="00A807CA">
        <w:rPr>
          <w:rFonts w:ascii="宋体" w:hAnsi="宋体"/>
          <w:sz w:val="28"/>
        </w:rPr>
        <w:t>中国证监会</w:t>
      </w:r>
      <w:r w:rsidR="00A807CA">
        <w:rPr>
          <w:rFonts w:ascii="宋体" w:hAnsi="宋体" w:hint="eastAsia"/>
          <w:sz w:val="28"/>
        </w:rPr>
        <w:t>规定</w:t>
      </w:r>
      <w:r w:rsidR="00A807CA">
        <w:rPr>
          <w:rFonts w:ascii="宋体" w:hAnsi="宋体"/>
          <w:sz w:val="28"/>
        </w:rPr>
        <w:t>的和基金合同</w:t>
      </w:r>
      <w:r w:rsidR="00A807CA">
        <w:rPr>
          <w:rFonts w:ascii="宋体" w:hAnsi="宋体" w:hint="eastAsia"/>
          <w:sz w:val="28"/>
        </w:rPr>
        <w:t>约定</w:t>
      </w:r>
      <w:r w:rsidR="00A807CA">
        <w:rPr>
          <w:rFonts w:ascii="宋体" w:hAnsi="宋体"/>
          <w:sz w:val="28"/>
        </w:rPr>
        <w:t>的其他情形。</w:t>
      </w:r>
    </w:p>
    <w:p w14:paraId="2F50210B"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（五）基金会计制度</w:t>
      </w:r>
    </w:p>
    <w:p w14:paraId="3010761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按国家有关部门规定的会计制度执行。</w:t>
      </w:r>
    </w:p>
    <w:p w14:paraId="028F3B0F"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（六）基金账册的建立</w:t>
      </w:r>
    </w:p>
    <w:p w14:paraId="4BD954B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B94A98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（七）基金财务报表与报告的编制和复核</w:t>
      </w:r>
    </w:p>
    <w:p w14:paraId="4138B334"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财务报表的编制</w:t>
      </w:r>
    </w:p>
    <w:p w14:paraId="373FA1D7"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基金管理人应当及时编制并对外提供真实、完整的基金财务会计报告。</w:t>
      </w:r>
      <w:r>
        <w:rPr>
          <w:rFonts w:ascii="宋体" w:hAnsi="宋体"/>
          <w:sz w:val="28"/>
        </w:rPr>
        <w:t>月度报表的编制，基金管理人应于每月终了后5</w:t>
      </w:r>
      <w:r>
        <w:rPr>
          <w:rFonts w:ascii="宋体" w:hAnsi="宋体" w:hint="eastAsia"/>
          <w:sz w:val="28"/>
        </w:rPr>
        <w:t>个工作</w:t>
      </w:r>
      <w:r>
        <w:rPr>
          <w:rFonts w:ascii="宋体" w:hAnsi="宋体"/>
          <w:sz w:val="28"/>
        </w:rPr>
        <w:t>日内完成；季度报告应在每个季度结束之日起15个工作日内</w:t>
      </w:r>
      <w:r>
        <w:rPr>
          <w:rFonts w:ascii="宋体" w:hAnsi="宋体" w:hint="eastAsia"/>
          <w:sz w:val="28"/>
        </w:rPr>
        <w:t>编制完毕并</w:t>
      </w:r>
      <w:r>
        <w:rPr>
          <w:rFonts w:ascii="宋体" w:hAnsi="宋体"/>
          <w:sz w:val="28"/>
        </w:rPr>
        <w:t>予</w:t>
      </w:r>
      <w:r>
        <w:rPr>
          <w:rFonts w:ascii="宋体" w:hAnsi="宋体"/>
          <w:sz w:val="28"/>
        </w:rPr>
        <w:lastRenderedPageBreak/>
        <w:t>以公告；半年度报告在会计年度半年终了后60日内</w:t>
      </w:r>
      <w:r>
        <w:rPr>
          <w:rFonts w:ascii="宋体" w:hAnsi="宋体" w:hint="eastAsia"/>
          <w:sz w:val="28"/>
        </w:rPr>
        <w:t>编制完毕并</w:t>
      </w:r>
      <w:r>
        <w:rPr>
          <w:rFonts w:ascii="宋体" w:hAnsi="宋体"/>
          <w:sz w:val="28"/>
        </w:rPr>
        <w:t>予以公告；年度报告在会计年度结束后90日</w:t>
      </w:r>
      <w:r>
        <w:rPr>
          <w:rFonts w:ascii="宋体" w:hAnsi="宋体" w:hint="eastAsia"/>
          <w:sz w:val="28"/>
        </w:rPr>
        <w:t>内编制完毕并</w:t>
      </w:r>
      <w:r>
        <w:rPr>
          <w:rFonts w:ascii="宋体" w:hAnsi="宋体"/>
          <w:sz w:val="28"/>
        </w:rPr>
        <w:t>予以公告。基金合同生效不足2个月的，基金管理人可以不编制当期季度报告、半年度报告或者年度报告。</w:t>
      </w:r>
    </w:p>
    <w:p w14:paraId="1F3087AE"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报表复核</w:t>
      </w:r>
    </w:p>
    <w:p w14:paraId="23D1D82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基金管理人在报表或定期报告完成当日，对报表盖章后，以加密传真方式或双方书面商定的其他方式将有关报表提供基金托管人复核。</w:t>
      </w:r>
    </w:p>
    <w:p w14:paraId="445D537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4B58B2A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w:t>
      </w:r>
      <w:r>
        <w:rPr>
          <w:rFonts w:ascii="宋体" w:hAnsi="宋体"/>
          <w:sz w:val="28"/>
        </w:rPr>
        <w:lastRenderedPageBreak/>
        <w:t>相关报表达成一致，基金管理人有权按照其编制的报表对外发布公告，基金托管人有权就相关情况报中国证监会备案。</w:t>
      </w:r>
    </w:p>
    <w:p w14:paraId="24CAC57A"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（八）基金管理人应每</w:t>
      </w:r>
      <w:r>
        <w:rPr>
          <w:rFonts w:ascii="宋体" w:hAnsi="宋体" w:hint="eastAsia"/>
          <w:sz w:val="28"/>
        </w:rPr>
        <w:t>季</w:t>
      </w:r>
      <w:r>
        <w:rPr>
          <w:rFonts w:ascii="宋体" w:hAnsi="宋体"/>
          <w:sz w:val="28"/>
        </w:rPr>
        <w:t>向基金托管人提供基金业绩比较基准的基础数据和编制结果。</w:t>
      </w:r>
    </w:p>
    <w:p w14:paraId="1206A91F" w14:textId="77777777" w:rsidR="00A807CA" w:rsidRDefault="00A807CA" w:rsidP="00694EB1">
      <w:pPr>
        <w:pStyle w:val="1"/>
        <w:jc w:val="center"/>
        <w:rPr>
          <w:rFonts w:ascii="宋体" w:hAnsi="宋体"/>
          <w:sz w:val="28"/>
        </w:rPr>
      </w:pPr>
      <w:bookmarkStart w:id="92" w:name="_Toc145818943"/>
      <w:r>
        <w:rPr>
          <w:rFonts w:ascii="宋体" w:hAnsi="宋体"/>
          <w:sz w:val="28"/>
        </w:rPr>
        <w:t>九、基金收益分配</w:t>
      </w:r>
      <w:bookmarkEnd w:id="92"/>
    </w:p>
    <w:p w14:paraId="2492CEE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基金收益分配是指按规定将基金的可</w:t>
      </w:r>
      <w:r>
        <w:rPr>
          <w:rFonts w:ascii="宋体" w:hAnsi="宋体" w:hint="eastAsia"/>
          <w:sz w:val="28"/>
        </w:rPr>
        <w:t>供</w:t>
      </w:r>
      <w:r>
        <w:rPr>
          <w:rFonts w:ascii="宋体" w:hAnsi="宋体"/>
          <w:sz w:val="28"/>
        </w:rPr>
        <w:t>分配</w:t>
      </w:r>
      <w:r>
        <w:rPr>
          <w:rFonts w:ascii="宋体" w:hAnsi="宋体" w:hint="eastAsia"/>
          <w:sz w:val="28"/>
        </w:rPr>
        <w:t>利润</w:t>
      </w:r>
      <w:r>
        <w:rPr>
          <w:rFonts w:ascii="宋体" w:hAnsi="宋体"/>
          <w:sz w:val="28"/>
        </w:rPr>
        <w:t>按基金份额进行比例分配。</w:t>
      </w:r>
    </w:p>
    <w:p w14:paraId="2F180FB8" w14:textId="77777777" w:rsidR="00A807CA" w:rsidRDefault="00A807CA" w:rsidP="00A55C9B">
      <w:pPr>
        <w:adjustRightInd w:val="0"/>
        <w:snapToGrid w:val="0"/>
        <w:spacing w:line="360" w:lineRule="auto"/>
        <w:ind w:firstLineChars="200" w:firstLine="560"/>
        <w:rPr>
          <w:rFonts w:ascii="宋体" w:hAnsi="宋体"/>
          <w:sz w:val="28"/>
        </w:rPr>
      </w:pPr>
      <w:bookmarkStart w:id="93" w:name="_Hlk485819415"/>
      <w:r>
        <w:rPr>
          <w:rFonts w:ascii="宋体" w:hAnsi="宋体"/>
          <w:sz w:val="28"/>
        </w:rPr>
        <w:t>（一）基金收益分配的原则</w:t>
      </w:r>
    </w:p>
    <w:p w14:paraId="491FC83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基金收益分配应遵循下列原则：</w:t>
      </w:r>
    </w:p>
    <w:p w14:paraId="635156B9"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sidR="00183D95" w:rsidRPr="00A55C9B">
        <w:rPr>
          <w:rFonts w:ascii="宋体" w:hAnsi="宋体" w:hint="eastAsia"/>
          <w:sz w:val="28"/>
        </w:rPr>
        <w:t>在符合有关基金分红条件的前提下，本基金管理人可以根据实际情况进行收益分配，具体分配方案以公告为准。</w:t>
      </w:r>
      <w:r>
        <w:rPr>
          <w:rFonts w:ascii="宋体" w:hAnsi="宋体" w:hint="eastAsia"/>
          <w:sz w:val="28"/>
        </w:rPr>
        <w:t>若基金合同生效不满</w:t>
      </w:r>
      <w:r>
        <w:rPr>
          <w:rFonts w:ascii="宋体" w:hAnsi="宋体"/>
          <w:sz w:val="28"/>
        </w:rPr>
        <w:t>3个月，可不进行收益分配；</w:t>
      </w:r>
    </w:p>
    <w:p w14:paraId="4278E880" w14:textId="77777777" w:rsidR="00A807CA" w:rsidRDefault="00A807CA" w:rsidP="00A55C9B">
      <w:pPr>
        <w:adjustRightInd w:val="0"/>
        <w:snapToGrid w:val="0"/>
        <w:spacing w:line="360" w:lineRule="auto"/>
        <w:ind w:firstLineChars="200" w:firstLine="560"/>
        <w:rPr>
          <w:rFonts w:ascii="宋体" w:hAnsi="宋体"/>
          <w:sz w:val="28"/>
        </w:rPr>
      </w:pPr>
      <w:r w:rsidRPr="00A55C9B">
        <w:rPr>
          <w:rFonts w:ascii="宋体" w:hAnsi="宋体" w:hint="eastAsia"/>
          <w:sz w:val="28"/>
        </w:rPr>
        <w:t>2、</w:t>
      </w:r>
      <w:r>
        <w:rPr>
          <w:rFonts w:ascii="宋体" w:hAnsi="宋体"/>
          <w:sz w:val="28"/>
        </w:rPr>
        <w:t>本基金收益分配方式分两种：现金分红与红利再投资，投资者可选择现金红利或将现金红利自动转为基金份额进行再投资；若投资者不选择，本基金默认的收益分配方式是现金分红；</w:t>
      </w:r>
    </w:p>
    <w:p w14:paraId="337C428E"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3、基金收益分配后基金份额净值不能低于面值，即基金收益分配基准日的基金份额净值减去每单位基金份额收益分配金额后不能低于面值；</w:t>
      </w:r>
    </w:p>
    <w:p w14:paraId="41120313"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4、</w:t>
      </w:r>
      <w:r>
        <w:rPr>
          <w:rFonts w:ascii="宋体" w:hAnsi="宋体"/>
          <w:sz w:val="28"/>
        </w:rPr>
        <w:t>每</w:t>
      </w:r>
      <w:r>
        <w:rPr>
          <w:rFonts w:ascii="宋体" w:hAnsi="宋体" w:hint="eastAsia"/>
          <w:sz w:val="28"/>
        </w:rPr>
        <w:t>一</w:t>
      </w:r>
      <w:r>
        <w:rPr>
          <w:rFonts w:ascii="宋体" w:hAnsi="宋体"/>
          <w:sz w:val="28"/>
        </w:rPr>
        <w:t>基金份额享有同等分配权；</w:t>
      </w:r>
    </w:p>
    <w:p w14:paraId="6B0CC04C"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5、</w:t>
      </w:r>
      <w:r>
        <w:rPr>
          <w:rFonts w:ascii="宋体" w:hAnsi="宋体"/>
          <w:sz w:val="28"/>
        </w:rPr>
        <w:t>法律法规或监管机构另有规定的</w:t>
      </w:r>
      <w:r>
        <w:rPr>
          <w:rFonts w:ascii="宋体" w:hAnsi="宋体" w:hint="eastAsia"/>
          <w:sz w:val="28"/>
        </w:rPr>
        <w:t>，</w:t>
      </w:r>
      <w:r>
        <w:rPr>
          <w:rFonts w:ascii="宋体" w:hAnsi="宋体"/>
          <w:sz w:val="28"/>
        </w:rPr>
        <w:t>从其规定。</w:t>
      </w:r>
    </w:p>
    <w:p w14:paraId="633A1FF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（二）基金收益分配</w:t>
      </w:r>
      <w:r>
        <w:rPr>
          <w:rFonts w:ascii="宋体" w:hAnsi="宋体" w:hint="eastAsia"/>
          <w:sz w:val="28"/>
        </w:rPr>
        <w:t>方案</w:t>
      </w:r>
      <w:r>
        <w:rPr>
          <w:rFonts w:ascii="宋体" w:hAnsi="宋体"/>
          <w:sz w:val="28"/>
        </w:rPr>
        <w:t>的</w:t>
      </w:r>
      <w:r>
        <w:rPr>
          <w:rFonts w:ascii="宋体" w:hAnsi="宋体" w:hint="eastAsia"/>
          <w:sz w:val="28"/>
        </w:rPr>
        <w:t>确定、公告与实施</w:t>
      </w:r>
    </w:p>
    <w:p w14:paraId="47EA1AD4" w14:textId="77777777" w:rsidR="00A807CA" w:rsidRDefault="00A807CA">
      <w:pPr>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本基金收益分配方案由基金管理人拟定</w:t>
      </w:r>
      <w:r>
        <w:rPr>
          <w:rFonts w:ascii="宋体" w:hAnsi="宋体"/>
          <w:bCs/>
          <w:sz w:val="28"/>
        </w:rPr>
        <w:t>，并由基金托管人复核，在2日</w:t>
      </w:r>
      <w:r>
        <w:rPr>
          <w:rFonts w:ascii="宋体" w:hAnsi="宋体" w:hint="eastAsia"/>
          <w:bCs/>
          <w:sz w:val="28"/>
        </w:rPr>
        <w:t>内在指定媒介公告并报中国证监会备案</w:t>
      </w:r>
      <w:r>
        <w:rPr>
          <w:rFonts w:ascii="宋体" w:hAnsi="宋体"/>
          <w:sz w:val="28"/>
        </w:rPr>
        <w:t>。</w:t>
      </w:r>
    </w:p>
    <w:p w14:paraId="7B1422C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sidRPr="00A55C9B">
        <w:rPr>
          <w:rFonts w:ascii="宋体" w:hAnsi="宋体" w:hint="eastAsia"/>
          <w:sz w:val="28"/>
        </w:rPr>
        <w:t>基金红利发放日距离收益分配基准日（即可</w:t>
      </w:r>
      <w:r w:rsidRPr="00A55C9B">
        <w:rPr>
          <w:rFonts w:ascii="宋体" w:hAnsi="宋体"/>
          <w:sz w:val="28"/>
        </w:rPr>
        <w:t>供分配利润计算</w:t>
      </w:r>
      <w:r w:rsidRPr="00A55C9B">
        <w:rPr>
          <w:rFonts w:ascii="宋体" w:hAnsi="宋体"/>
          <w:sz w:val="28"/>
        </w:rPr>
        <w:lastRenderedPageBreak/>
        <w:t>截止日）的时间不得超过15个工作日</w:t>
      </w:r>
      <w:r>
        <w:rPr>
          <w:rFonts w:ascii="宋体" w:hAnsi="宋体"/>
          <w:sz w:val="28"/>
        </w:rPr>
        <w:t>。</w:t>
      </w:r>
    </w:p>
    <w:p w14:paraId="4E86745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法律法规或监管</w:t>
      </w:r>
      <w:r w:rsidR="00A40A62">
        <w:rPr>
          <w:rFonts w:ascii="宋体" w:hAnsi="宋体" w:hint="eastAsia"/>
          <w:sz w:val="28"/>
        </w:rPr>
        <w:t>机构</w:t>
      </w:r>
      <w:r>
        <w:rPr>
          <w:rFonts w:ascii="宋体" w:hAnsi="宋体"/>
          <w:sz w:val="28"/>
        </w:rPr>
        <w:t>另有规定的，从其规定。</w:t>
      </w:r>
    </w:p>
    <w:p w14:paraId="172953C5" w14:textId="77777777" w:rsidR="00A807CA" w:rsidRDefault="00A807CA" w:rsidP="007C67A2">
      <w:pPr>
        <w:pStyle w:val="1"/>
        <w:jc w:val="center"/>
        <w:rPr>
          <w:rFonts w:ascii="宋体" w:hAnsi="宋体"/>
          <w:sz w:val="28"/>
        </w:rPr>
      </w:pPr>
      <w:bookmarkStart w:id="94" w:name="_Toc145818944"/>
      <w:bookmarkEnd w:id="93"/>
      <w:r>
        <w:rPr>
          <w:rFonts w:ascii="宋体" w:hAnsi="宋体"/>
          <w:sz w:val="28"/>
        </w:rPr>
        <w:t>十、基金信息披露</w:t>
      </w:r>
      <w:bookmarkEnd w:id="94"/>
    </w:p>
    <w:p w14:paraId="277F6836"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（一）保密义务</w:t>
      </w:r>
    </w:p>
    <w:p w14:paraId="5DCDA99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基金托管人和基金管理人应按法律法规、基金合同的有关规定进行信息披露，拟公开披露的信息在公开披露之前应予保密。除按《基金法》、</w:t>
      </w:r>
      <w:r>
        <w:rPr>
          <w:rFonts w:ascii="宋体" w:hAnsi="宋体" w:hint="eastAsia"/>
          <w:sz w:val="28"/>
        </w:rPr>
        <w:t>《运作办法》、</w:t>
      </w:r>
      <w:r>
        <w:rPr>
          <w:rFonts w:ascii="宋体" w:hAnsi="宋体"/>
          <w:sz w:val="28"/>
        </w:rPr>
        <w:t>《信息披露办法》</w:t>
      </w:r>
      <w:r>
        <w:rPr>
          <w:rFonts w:ascii="宋体" w:hAnsi="宋体" w:hint="eastAsia"/>
          <w:sz w:val="28"/>
        </w:rPr>
        <w:t>、</w:t>
      </w:r>
      <w:r w:rsidR="004B1E45" w:rsidRPr="004B1E45">
        <w:rPr>
          <w:rFonts w:ascii="宋体" w:hAnsi="宋体" w:hint="eastAsia"/>
          <w:sz w:val="28"/>
        </w:rPr>
        <w:t>《流动性规定》、</w:t>
      </w:r>
      <w:r>
        <w:rPr>
          <w:rFonts w:ascii="宋体" w:hAnsi="宋体"/>
          <w:sz w:val="28"/>
        </w:rPr>
        <w:t>基金合同、及其他有关规定进行信息披露外，基金管理人和基金托管人对基金运作中产生的信息以及从对方获得的业务信息应予保密。</w:t>
      </w:r>
    </w:p>
    <w:p w14:paraId="35EF2A9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sz w:val="28"/>
        </w:rPr>
        <w:t>但是，如下情况不应视为基金管理人或基金托管人违反保密义务：</w:t>
      </w:r>
    </w:p>
    <w:p w14:paraId="3341D9E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（1）非因基金管理人和基金托管人的原因导致保密信息被披露、泄露或公开；</w:t>
      </w:r>
    </w:p>
    <w:p w14:paraId="0051D7E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（2）基金管理人和基金托管人为遵守和服从法院判决或裁定、仲裁裁决或中国证监会等监管机构的命令、决定所做出的信息披露或公开。</w:t>
      </w:r>
    </w:p>
    <w:p w14:paraId="5ED46FF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（二）信息披露的内容</w:t>
      </w:r>
    </w:p>
    <w:p w14:paraId="16D92A2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基金的信息披露主要包括基金招募说明书、基金合同、托管协议、基金份额发售公告、基金合同生效公告、基金资产净值、基金份额净值、</w:t>
      </w:r>
      <w:r>
        <w:rPr>
          <w:rFonts w:ascii="宋体" w:hAnsi="宋体" w:hint="eastAsia"/>
          <w:sz w:val="28"/>
        </w:rPr>
        <w:t>基金份额累计净值、</w:t>
      </w:r>
      <w:r>
        <w:rPr>
          <w:rFonts w:ascii="宋体" w:hAnsi="宋体"/>
          <w:sz w:val="28"/>
        </w:rPr>
        <w:t>基金份额申购</w:t>
      </w:r>
      <w:r>
        <w:rPr>
          <w:rFonts w:ascii="宋体" w:hAnsi="宋体" w:hint="eastAsia"/>
          <w:sz w:val="28"/>
        </w:rPr>
        <w:t>与</w:t>
      </w:r>
      <w:r>
        <w:rPr>
          <w:rFonts w:ascii="宋体" w:hAnsi="宋体"/>
          <w:sz w:val="28"/>
        </w:rPr>
        <w:t>赎回价格、基金定期报告</w:t>
      </w:r>
      <w:r>
        <w:rPr>
          <w:rFonts w:ascii="宋体" w:hAnsi="宋体" w:hint="eastAsia"/>
          <w:sz w:val="28"/>
        </w:rPr>
        <w:t>（</w:t>
      </w:r>
      <w:r>
        <w:rPr>
          <w:rFonts w:ascii="宋体" w:hAnsi="宋体"/>
          <w:sz w:val="28"/>
        </w:rPr>
        <w:t>包括基金年度报告、基金半年度报告和基金季度报告</w:t>
      </w:r>
      <w:r>
        <w:rPr>
          <w:rFonts w:ascii="宋体" w:hAnsi="宋体" w:hint="eastAsia"/>
          <w:sz w:val="28"/>
        </w:rPr>
        <w:t>）、</w:t>
      </w:r>
      <w:r>
        <w:rPr>
          <w:rFonts w:ascii="宋体" w:hAnsi="宋体"/>
          <w:sz w:val="28"/>
        </w:rPr>
        <w:t>临时报告、澄</w:t>
      </w:r>
      <w:r>
        <w:rPr>
          <w:rFonts w:ascii="宋体" w:hAnsi="宋体"/>
          <w:sz w:val="28"/>
        </w:rPr>
        <w:lastRenderedPageBreak/>
        <w:t>清</w:t>
      </w:r>
      <w:r>
        <w:rPr>
          <w:rFonts w:ascii="宋体" w:hAnsi="宋体" w:hint="eastAsia"/>
          <w:sz w:val="28"/>
        </w:rPr>
        <w:t>公</w:t>
      </w:r>
      <w:r>
        <w:rPr>
          <w:rFonts w:ascii="宋体" w:hAnsi="宋体"/>
          <w:sz w:val="28"/>
        </w:rPr>
        <w:t>告、基金份额持有人大会决议、</w:t>
      </w:r>
      <w:r>
        <w:rPr>
          <w:rFonts w:ascii="宋体" w:hAnsi="宋体" w:hint="eastAsia"/>
          <w:sz w:val="28"/>
        </w:rPr>
        <w:t>基金投资资产支持证券情况、基金投资非公开发行股票情况、基金投资其他基金的信息披露及</w:t>
      </w:r>
      <w:r>
        <w:rPr>
          <w:rFonts w:ascii="宋体" w:hAnsi="宋体"/>
          <w:sz w:val="28"/>
        </w:rPr>
        <w:t>中国证监会规定的其他信息。基金年度报告需经具有从事证券相关业务资格的会计师事务所审计后，方可披露。</w:t>
      </w:r>
    </w:p>
    <w:p w14:paraId="24332251"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（三）基金托管人和基金管理人在信息披露中的职责和信息披露程序</w:t>
      </w:r>
    </w:p>
    <w:p w14:paraId="58B8327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职责</w:t>
      </w:r>
    </w:p>
    <w:p w14:paraId="2D753CE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05AD2CF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Pr>
          <w:rFonts w:ascii="宋体" w:hAnsi="宋体" w:hint="eastAsia"/>
          <w:sz w:val="28"/>
        </w:rPr>
        <w:t>的媒介</w:t>
      </w:r>
      <w:r>
        <w:rPr>
          <w:rFonts w:ascii="宋体" w:hAnsi="宋体"/>
          <w:sz w:val="28"/>
        </w:rPr>
        <w:t>公开披露。</w:t>
      </w:r>
    </w:p>
    <w:p w14:paraId="5FA23C5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当出现下述情况时，基金管理人和基金托管人可暂停或延迟披露基金信息：</w:t>
      </w:r>
    </w:p>
    <w:p w14:paraId="6DF2D70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(1)不可抗力</w:t>
      </w:r>
      <w:r>
        <w:rPr>
          <w:rFonts w:ascii="宋体" w:hAnsi="宋体" w:hint="eastAsia"/>
          <w:sz w:val="28"/>
        </w:rPr>
        <w:t>或其他情形致使基金管理人、基金托管人无法准确评估基金资产价值时</w:t>
      </w:r>
      <w:r>
        <w:rPr>
          <w:rFonts w:ascii="宋体" w:hAnsi="宋体"/>
          <w:sz w:val="28"/>
        </w:rPr>
        <w:t>；</w:t>
      </w:r>
    </w:p>
    <w:p w14:paraId="18305BE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2</w:t>
      </w:r>
      <w:r>
        <w:rPr>
          <w:rFonts w:ascii="宋体" w:hAnsi="宋体" w:hint="eastAsia"/>
          <w:sz w:val="28"/>
        </w:rPr>
        <w:t>)基金投资所涉及的证券交易市场遇法定节假日或因其他原因暂停营业时；</w:t>
      </w:r>
    </w:p>
    <w:p w14:paraId="1242422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(3)由于本基金持有的</w:t>
      </w:r>
      <w:r w:rsidR="00183D95">
        <w:rPr>
          <w:rFonts w:ascii="宋体" w:hAnsi="宋体" w:hint="eastAsia"/>
          <w:sz w:val="28"/>
        </w:rPr>
        <w:t>相当比例</w:t>
      </w:r>
      <w:r w:rsidR="00183D95">
        <w:rPr>
          <w:rFonts w:ascii="宋体" w:hAnsi="宋体"/>
          <w:sz w:val="28"/>
        </w:rPr>
        <w:t>的</w:t>
      </w:r>
      <w:r>
        <w:rPr>
          <w:rFonts w:ascii="宋体" w:hAnsi="宋体" w:hint="eastAsia"/>
          <w:sz w:val="28"/>
        </w:rPr>
        <w:t>基金暂停估值，导致基金管理人无法计算当日基金资产净值；</w:t>
      </w:r>
    </w:p>
    <w:p w14:paraId="12EF889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4</w:t>
      </w:r>
      <w:r>
        <w:rPr>
          <w:rFonts w:ascii="宋体" w:hAnsi="宋体"/>
          <w:sz w:val="28"/>
        </w:rPr>
        <w:t>)法律法规、中国证监会规定</w:t>
      </w:r>
      <w:r>
        <w:rPr>
          <w:rFonts w:ascii="宋体" w:hAnsi="宋体" w:hint="eastAsia"/>
          <w:sz w:val="28"/>
        </w:rPr>
        <w:t>或基金合同约定</w:t>
      </w:r>
      <w:r>
        <w:rPr>
          <w:rFonts w:ascii="宋体" w:hAnsi="宋体"/>
          <w:sz w:val="28"/>
        </w:rPr>
        <w:t>的情况。</w:t>
      </w:r>
    </w:p>
    <w:p w14:paraId="0A58B15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程序</w:t>
      </w:r>
    </w:p>
    <w:p w14:paraId="079873A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按有关规定须经基金托管人复核的信息披露文件，由基金管理人</w:t>
      </w:r>
      <w:r>
        <w:rPr>
          <w:rFonts w:ascii="宋体" w:hAnsi="宋体"/>
          <w:sz w:val="28"/>
        </w:rPr>
        <w:lastRenderedPageBreak/>
        <w:t>起草、并经基金托管人复核后由基金管理人公告。发生基金合同中规定需要披露的事项时，按基金合同规定公布。</w:t>
      </w:r>
    </w:p>
    <w:p w14:paraId="7E99C31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信息文本的存放</w:t>
      </w:r>
    </w:p>
    <w:p w14:paraId="6BDDC84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基金合同、托管协议、招募说明书</w:t>
      </w:r>
      <w:r>
        <w:rPr>
          <w:rFonts w:ascii="宋体" w:hAnsi="宋体" w:hint="eastAsia"/>
          <w:sz w:val="28"/>
        </w:rPr>
        <w:t>和基金定期报告</w:t>
      </w:r>
      <w:r>
        <w:rPr>
          <w:rFonts w:ascii="宋体" w:hAnsi="宋体"/>
          <w:sz w:val="28"/>
        </w:rPr>
        <w:t>公布后，应当分别置备于基金管理人</w:t>
      </w:r>
      <w:r>
        <w:rPr>
          <w:rFonts w:ascii="宋体" w:hAnsi="宋体" w:hint="eastAsia"/>
          <w:sz w:val="28"/>
        </w:rPr>
        <w:t>和</w:t>
      </w:r>
      <w:r>
        <w:rPr>
          <w:rFonts w:ascii="宋体" w:hAnsi="宋体"/>
          <w:sz w:val="28"/>
        </w:rPr>
        <w:t>基金托管人</w:t>
      </w:r>
      <w:r>
        <w:rPr>
          <w:rFonts w:ascii="宋体" w:hAnsi="宋体" w:hint="eastAsia"/>
          <w:sz w:val="28"/>
        </w:rPr>
        <w:t>的办公场所</w:t>
      </w:r>
      <w:r>
        <w:rPr>
          <w:rFonts w:ascii="宋体" w:hAnsi="宋体"/>
          <w:sz w:val="28"/>
        </w:rPr>
        <w:t>，供公众查阅、复制。</w:t>
      </w:r>
    </w:p>
    <w:p w14:paraId="365A43D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投资者可以免费查阅</w:t>
      </w:r>
      <w:r>
        <w:rPr>
          <w:rFonts w:ascii="宋体" w:hAnsi="宋体" w:hint="eastAsia"/>
          <w:sz w:val="28"/>
        </w:rPr>
        <w:t>上述文件</w:t>
      </w:r>
      <w:r>
        <w:rPr>
          <w:rFonts w:ascii="宋体" w:hAnsi="宋体"/>
          <w:sz w:val="28"/>
        </w:rPr>
        <w:t>。在支付工本费后可在合理时间获得上述文件的复制件或复印件。基金管理人和基金托管人应保证文本的内容与所公告的内容完全一致。</w:t>
      </w:r>
    </w:p>
    <w:p w14:paraId="3FEA1B93" w14:textId="77777777" w:rsidR="00A807CA" w:rsidRDefault="00A807CA" w:rsidP="007C67A2">
      <w:pPr>
        <w:pStyle w:val="1"/>
        <w:jc w:val="center"/>
        <w:rPr>
          <w:rFonts w:ascii="宋体" w:hAnsi="宋体"/>
          <w:sz w:val="28"/>
        </w:rPr>
      </w:pPr>
      <w:bookmarkStart w:id="95" w:name="_Toc145818945"/>
      <w:r>
        <w:rPr>
          <w:rFonts w:ascii="宋体" w:hAnsi="宋体"/>
          <w:sz w:val="28"/>
        </w:rPr>
        <w:t>十一、基金费用</w:t>
      </w:r>
      <w:bookmarkEnd w:id="95"/>
    </w:p>
    <w:p w14:paraId="1330A947" w14:textId="77777777" w:rsidR="00A807CA" w:rsidRDefault="00A807CA">
      <w:pPr>
        <w:adjustRightInd w:val="0"/>
        <w:snapToGrid w:val="0"/>
        <w:spacing w:line="360" w:lineRule="auto"/>
        <w:ind w:firstLineChars="200" w:firstLine="560"/>
        <w:rPr>
          <w:rFonts w:ascii="宋体" w:hAnsi="宋体"/>
          <w:sz w:val="28"/>
        </w:rPr>
      </w:pPr>
      <w:bookmarkStart w:id="96" w:name="_Hlk485819511"/>
      <w:r>
        <w:rPr>
          <w:rFonts w:ascii="宋体" w:hAnsi="宋体"/>
          <w:sz w:val="28"/>
        </w:rPr>
        <w:t>（一）基金管理费的计提比例和计提方法</w:t>
      </w:r>
    </w:p>
    <w:p w14:paraId="4CDAB839"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本基金基金财产中持有的基金管理人自身管理的基金部分不收取管理费。</w:t>
      </w:r>
      <w:r>
        <w:rPr>
          <w:rFonts w:ascii="宋体" w:hAnsi="宋体"/>
          <w:sz w:val="28"/>
        </w:rPr>
        <w:t>基金管理费按前一日基金资产净值</w:t>
      </w:r>
      <w:r>
        <w:rPr>
          <w:rFonts w:ascii="宋体" w:hAnsi="宋体" w:hint="eastAsia"/>
          <w:sz w:val="28"/>
        </w:rPr>
        <w:t>扣除基金财产中持有的基金管理人自身管理的基金部分所对应资产净值后剩余部分的（若为负数，则取0）0</w:t>
      </w:r>
      <w:r>
        <w:rPr>
          <w:rFonts w:ascii="宋体" w:hAnsi="宋体"/>
          <w:sz w:val="28"/>
        </w:rPr>
        <w:t>.</w:t>
      </w:r>
      <w:r w:rsidR="008502EF">
        <w:rPr>
          <w:rFonts w:ascii="宋体" w:hAnsi="宋体" w:hint="eastAsia"/>
          <w:sz w:val="28"/>
        </w:rPr>
        <w:t>6</w:t>
      </w:r>
      <w:r>
        <w:rPr>
          <w:rFonts w:ascii="宋体" w:hAnsi="宋体"/>
          <w:sz w:val="28"/>
        </w:rPr>
        <w:t>%年费率计提。计算方法如下：</w:t>
      </w:r>
    </w:p>
    <w:p w14:paraId="7DDA3BB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H＝E×0.</w:t>
      </w:r>
      <w:r w:rsidR="008502EF">
        <w:rPr>
          <w:rFonts w:ascii="宋体" w:hAnsi="宋体" w:hint="eastAsia"/>
          <w:sz w:val="28"/>
        </w:rPr>
        <w:t>6</w:t>
      </w:r>
      <w:r>
        <w:rPr>
          <w:rFonts w:ascii="宋体" w:hAnsi="宋体"/>
          <w:sz w:val="28"/>
        </w:rPr>
        <w:t>%÷当年天数</w:t>
      </w:r>
    </w:p>
    <w:p w14:paraId="3831F9F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H为每日应计提的基金管理费</w:t>
      </w:r>
    </w:p>
    <w:p w14:paraId="704EE61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E为前一日的基金资产净值</w:t>
      </w:r>
      <w:r>
        <w:rPr>
          <w:rFonts w:ascii="宋体" w:hAnsi="宋体" w:hint="eastAsia"/>
          <w:sz w:val="28"/>
        </w:rPr>
        <w:t>扣除基金财产中持有的基金管理人自身管理的基金部分所对应资产净值后剩余部分，若为负数，则E取0。</w:t>
      </w:r>
    </w:p>
    <w:p w14:paraId="1DDD37F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（二）基金托管费的计提比例和计提方法</w:t>
      </w:r>
    </w:p>
    <w:p w14:paraId="4AB939FA"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本基金基金财产中持有的基金托管人自身托管的基金部分不收取托管费。</w:t>
      </w:r>
      <w:r>
        <w:rPr>
          <w:rFonts w:ascii="宋体" w:hAnsi="宋体"/>
          <w:sz w:val="28"/>
        </w:rPr>
        <w:t>基金托管费按前一日基金资产净值</w:t>
      </w:r>
      <w:r>
        <w:rPr>
          <w:rFonts w:ascii="宋体" w:hAnsi="宋体" w:hint="eastAsia"/>
          <w:sz w:val="28"/>
        </w:rPr>
        <w:t>扣除基金财产中持有的基金托管人自身托管的基金部分所对应资产净值后剩余部分（若为负数，则取0）</w:t>
      </w:r>
      <w:r>
        <w:rPr>
          <w:rFonts w:ascii="宋体" w:hAnsi="宋体"/>
          <w:sz w:val="28"/>
        </w:rPr>
        <w:t>的0.2%年费率计提。计算方法如下：</w:t>
      </w:r>
    </w:p>
    <w:p w14:paraId="3EF2029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H＝E×</w:t>
      </w:r>
      <w:r>
        <w:rPr>
          <w:rFonts w:ascii="宋体" w:hAnsi="宋体" w:hint="eastAsia"/>
          <w:sz w:val="28"/>
        </w:rPr>
        <w:t>0.2</w:t>
      </w:r>
      <w:r>
        <w:rPr>
          <w:rFonts w:ascii="宋体" w:hAnsi="宋体"/>
          <w:sz w:val="28"/>
        </w:rPr>
        <w:t>%÷当年天数</w:t>
      </w:r>
    </w:p>
    <w:p w14:paraId="655A1B5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lastRenderedPageBreak/>
        <w:t>H为每日应计提的基金托管费</w:t>
      </w:r>
    </w:p>
    <w:p w14:paraId="4CD8CE0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E为前一日的基金资产净值</w:t>
      </w:r>
      <w:r>
        <w:rPr>
          <w:rFonts w:ascii="宋体" w:hAnsi="宋体" w:hint="eastAsia"/>
          <w:sz w:val="28"/>
        </w:rPr>
        <w:t>扣除基金财产中持有的基金托管人自身托管的基金部分所对应资产净值后剩余部分，若为负数，则E取0。</w:t>
      </w:r>
    </w:p>
    <w:p w14:paraId="34658797"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w:t>
      </w:r>
      <w:r>
        <w:rPr>
          <w:rFonts w:ascii="宋体" w:hAnsi="宋体" w:hint="eastAsia"/>
          <w:sz w:val="28"/>
        </w:rPr>
        <w:t>基金的银行汇划费用、基金的证券、基金交易费用、基金的开户费用和账户维护费用、基金合同生效后与基金相关的</w:t>
      </w:r>
      <w:r>
        <w:rPr>
          <w:rFonts w:ascii="宋体" w:hAnsi="宋体"/>
          <w:sz w:val="28"/>
        </w:rPr>
        <w:t>信息披露费用、基金份额持有人大会费用、</w:t>
      </w:r>
      <w:r>
        <w:rPr>
          <w:rFonts w:ascii="宋体" w:hAnsi="宋体" w:hint="eastAsia"/>
          <w:sz w:val="28"/>
        </w:rPr>
        <w:t>基金合同生效后与基金相关的</w:t>
      </w:r>
      <w:r>
        <w:rPr>
          <w:rFonts w:ascii="宋体" w:hAnsi="宋体"/>
          <w:sz w:val="28"/>
        </w:rPr>
        <w:t>会计师费</w:t>
      </w:r>
      <w:r>
        <w:rPr>
          <w:rFonts w:ascii="宋体" w:hAnsi="宋体" w:hint="eastAsia"/>
          <w:sz w:val="28"/>
        </w:rPr>
        <w:t>、</w:t>
      </w:r>
      <w:r>
        <w:rPr>
          <w:rFonts w:ascii="宋体" w:hAnsi="宋体"/>
          <w:sz w:val="28"/>
        </w:rPr>
        <w:t>律师费</w:t>
      </w:r>
      <w:r>
        <w:rPr>
          <w:rFonts w:ascii="宋体" w:hAnsi="宋体" w:hint="eastAsia"/>
          <w:sz w:val="28"/>
        </w:rPr>
        <w:t>、仲裁费和诉讼费、基金投资其他基金产生的其他基金的销售费用（如申购费、赎回费</w:t>
      </w:r>
      <w:r w:rsidR="004C1FDF">
        <w:rPr>
          <w:rFonts w:ascii="宋体" w:hAnsi="宋体" w:hint="eastAsia"/>
          <w:sz w:val="28"/>
        </w:rPr>
        <w:t>、销售服务费</w:t>
      </w:r>
      <w:r>
        <w:rPr>
          <w:rFonts w:ascii="宋体" w:hAnsi="宋体" w:hint="eastAsia"/>
          <w:sz w:val="28"/>
        </w:rPr>
        <w:t>等，法律法规禁止从基金财产中列支的除外），及按照国家有关规定和基金合同约定可以在基金财产中列支的其他费用</w:t>
      </w:r>
      <w:r>
        <w:rPr>
          <w:rFonts w:ascii="宋体" w:hAnsi="宋体"/>
          <w:sz w:val="28"/>
        </w:rPr>
        <w:t>等根据有关法律法规、基金合同及相应协议的规定，</w:t>
      </w:r>
      <w:r>
        <w:rPr>
          <w:rFonts w:ascii="宋体" w:hAnsi="宋体" w:hint="eastAsia"/>
          <w:sz w:val="28"/>
        </w:rPr>
        <w:t>按费用实际支出金额支付，</w:t>
      </w:r>
      <w:r>
        <w:rPr>
          <w:rFonts w:ascii="宋体" w:hAnsi="宋体"/>
          <w:sz w:val="28"/>
        </w:rPr>
        <w:t>列入</w:t>
      </w:r>
      <w:r>
        <w:rPr>
          <w:rFonts w:ascii="宋体" w:hAnsi="宋体" w:hint="eastAsia"/>
          <w:sz w:val="28"/>
        </w:rPr>
        <w:t>或摊入</w:t>
      </w:r>
      <w:r>
        <w:rPr>
          <w:rFonts w:ascii="宋体" w:hAnsi="宋体"/>
          <w:sz w:val="28"/>
        </w:rPr>
        <w:t>当期基金费用</w:t>
      </w:r>
      <w:r>
        <w:rPr>
          <w:rFonts w:ascii="宋体" w:hAnsi="宋体" w:hint="eastAsia"/>
          <w:sz w:val="28"/>
        </w:rPr>
        <w:t>，由基金托管人从基金财产中支付</w:t>
      </w:r>
      <w:r>
        <w:rPr>
          <w:rFonts w:ascii="宋体" w:hAnsi="宋体"/>
          <w:sz w:val="28"/>
        </w:rPr>
        <w:t>。</w:t>
      </w:r>
    </w:p>
    <w:p w14:paraId="360F6E8B" w14:textId="77777777" w:rsidR="00A807CA" w:rsidRDefault="00A807CA" w:rsidP="00A55C9B">
      <w:pPr>
        <w:adjustRightInd w:val="0"/>
        <w:snapToGrid w:val="0"/>
        <w:spacing w:line="360" w:lineRule="auto"/>
        <w:ind w:firstLineChars="200" w:firstLine="560"/>
        <w:rPr>
          <w:rFonts w:ascii="宋体" w:hAnsi="宋体"/>
          <w:sz w:val="28"/>
        </w:rPr>
      </w:pPr>
      <w:r w:rsidRPr="00A55C9B">
        <w:rPr>
          <w:rFonts w:ascii="宋体" w:hAnsi="宋体" w:hint="eastAsia"/>
          <w:sz w:val="28"/>
        </w:rPr>
        <w:t>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14:paraId="0910974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（四）不列入基金费用的项目</w:t>
      </w:r>
    </w:p>
    <w:p w14:paraId="5C891F6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基金管理人与基金托管人因未履行或未完全履行义务导致的费用支出或基金资产的损失，以及处理与基金运作无关的事项发生的费用等不列入基金费用。</w:t>
      </w:r>
      <w:r>
        <w:rPr>
          <w:rFonts w:ascii="宋体" w:hAnsi="宋体" w:hint="eastAsia"/>
          <w:sz w:val="28"/>
        </w:rPr>
        <w:t>基金合同生效前的相关费用，包括但不限于验资费、会计师费、律师费和信息披露费等费用不列入基金费用。</w:t>
      </w:r>
    </w:p>
    <w:p w14:paraId="1387196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（五）</w:t>
      </w:r>
      <w:r>
        <w:rPr>
          <w:rFonts w:ascii="宋体" w:hAnsi="宋体" w:hint="eastAsia"/>
          <w:sz w:val="28"/>
        </w:rPr>
        <w:t>本基金运作前产生的可以从基金财产中列支的相关费用由基金管理人垫付，运作后由</w:t>
      </w:r>
      <w:r>
        <w:rPr>
          <w:rFonts w:ascii="宋体" w:hAnsi="宋体"/>
          <w:sz w:val="28"/>
        </w:rPr>
        <w:t>基金管理人向基金托管人发送划付指令</w:t>
      </w:r>
      <w:r>
        <w:rPr>
          <w:rFonts w:ascii="宋体" w:hAnsi="宋体" w:hint="eastAsia"/>
          <w:sz w:val="28"/>
        </w:rPr>
        <w:t>，</w:t>
      </w:r>
      <w:r>
        <w:rPr>
          <w:rFonts w:ascii="宋体" w:hAnsi="宋体"/>
          <w:sz w:val="28"/>
        </w:rPr>
        <w:t>经基金托管人复核后于次日起3个工作日内从基金资产中一次性支付给基金管理人</w:t>
      </w:r>
      <w:r>
        <w:rPr>
          <w:rFonts w:ascii="宋体" w:hAnsi="宋体" w:hint="eastAsia"/>
          <w:sz w:val="28"/>
        </w:rPr>
        <w:t>。</w:t>
      </w:r>
    </w:p>
    <w:p w14:paraId="40E71E00"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lastRenderedPageBreak/>
        <w:t>（</w:t>
      </w:r>
      <w:r>
        <w:rPr>
          <w:rFonts w:ascii="宋体" w:hAnsi="宋体" w:hint="eastAsia"/>
          <w:sz w:val="28"/>
        </w:rPr>
        <w:t>六</w:t>
      </w:r>
      <w:r>
        <w:rPr>
          <w:rFonts w:ascii="宋体" w:hAnsi="宋体"/>
          <w:sz w:val="28"/>
        </w:rPr>
        <w:t>）基金管理费和基金托管费的复核程序、支付方式和时间</w:t>
      </w:r>
    </w:p>
    <w:p w14:paraId="7D76B0B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复核程序</w:t>
      </w:r>
    </w:p>
    <w:p w14:paraId="4D65C6E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基金托管人对基金管理人计提的基金管理费和基金托管费等，根据本托管协议和基金合同的有关规定进行复核。</w:t>
      </w:r>
    </w:p>
    <w:p w14:paraId="548C59C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支付方式和时间</w:t>
      </w:r>
    </w:p>
    <w:p w14:paraId="275CA9D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基金管理费、基金托管费每日计提，按月支付。由基金管理人向基金托管人发送基金管理费、基金托管费划付指令</w:t>
      </w:r>
      <w:r>
        <w:rPr>
          <w:rFonts w:ascii="宋体" w:hAnsi="宋体" w:hint="eastAsia"/>
          <w:sz w:val="28"/>
        </w:rPr>
        <w:t>，</w:t>
      </w:r>
      <w:r>
        <w:rPr>
          <w:rFonts w:ascii="宋体" w:hAnsi="宋体"/>
          <w:sz w:val="28"/>
        </w:rPr>
        <w:t>经基金托管人复核后于次月首日起3个工作日内从基金</w:t>
      </w:r>
      <w:r>
        <w:rPr>
          <w:rFonts w:ascii="宋体" w:hAnsi="宋体" w:hint="eastAsia"/>
          <w:sz w:val="28"/>
        </w:rPr>
        <w:t>财</w:t>
      </w:r>
      <w:r>
        <w:rPr>
          <w:rFonts w:ascii="宋体" w:hAnsi="宋体"/>
          <w:sz w:val="28"/>
        </w:rPr>
        <w:t>产中一次性支付给基金管理人和基金托管人。</w:t>
      </w:r>
    </w:p>
    <w:p w14:paraId="28EC7DB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若遇法定节假日、休息日或不可抗力致使无法按时支付的，顺延至最近可支付日支付。</w:t>
      </w:r>
    </w:p>
    <w:p w14:paraId="139EA7F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（七）</w:t>
      </w:r>
      <w:r>
        <w:rPr>
          <w:rFonts w:ascii="宋体" w:hAnsi="宋体"/>
          <w:sz w:val="28"/>
        </w:rPr>
        <w:t>违规处理方式</w:t>
      </w:r>
    </w:p>
    <w:p w14:paraId="489DD50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6A02D093" w14:textId="77777777" w:rsidR="00A807CA" w:rsidRDefault="00A807CA" w:rsidP="00694EB1">
      <w:pPr>
        <w:pStyle w:val="1"/>
        <w:jc w:val="center"/>
        <w:rPr>
          <w:rFonts w:ascii="宋体" w:hAnsi="宋体"/>
          <w:sz w:val="28"/>
        </w:rPr>
      </w:pPr>
      <w:bookmarkStart w:id="97" w:name="_Toc145818946"/>
      <w:bookmarkEnd w:id="96"/>
      <w:r>
        <w:rPr>
          <w:rFonts w:ascii="宋体" w:hAnsi="宋体"/>
          <w:sz w:val="28"/>
        </w:rPr>
        <w:t>十二、基金份额持有人名册的</w:t>
      </w:r>
      <w:r>
        <w:rPr>
          <w:rFonts w:ascii="宋体" w:hAnsi="宋体" w:hint="eastAsia"/>
          <w:sz w:val="28"/>
        </w:rPr>
        <w:t>登记与</w:t>
      </w:r>
      <w:r>
        <w:rPr>
          <w:rFonts w:ascii="宋体" w:hAnsi="宋体"/>
          <w:sz w:val="28"/>
        </w:rPr>
        <w:t>保管</w:t>
      </w:r>
      <w:bookmarkEnd w:id="97"/>
    </w:p>
    <w:p w14:paraId="09087F7B"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本基金的基金管理人和基金托管人须分别妥善保管的基金份额持有人名册，包括基金合同生效日、基金合同终止日、</w:t>
      </w:r>
      <w:r>
        <w:rPr>
          <w:rFonts w:ascii="宋体" w:hAnsi="宋体"/>
          <w:sz w:val="28"/>
        </w:rPr>
        <w:t>基金权益登记日、</w:t>
      </w:r>
      <w:r>
        <w:rPr>
          <w:rFonts w:ascii="宋体" w:hAnsi="宋体" w:hint="eastAsia"/>
          <w:sz w:val="28"/>
        </w:rPr>
        <w:t>基金份额持有人大会权益登记日、每年</w:t>
      </w:r>
      <w:r>
        <w:rPr>
          <w:rFonts w:ascii="宋体" w:hAnsi="宋体"/>
          <w:sz w:val="28"/>
        </w:rPr>
        <w:t>6月30日、12月31日的基金份额持有人名册。基金份额持有人名册的内容至少应包括</w:t>
      </w:r>
      <w:r>
        <w:rPr>
          <w:rFonts w:ascii="宋体" w:hAnsi="宋体" w:hint="eastAsia"/>
          <w:sz w:val="28"/>
        </w:rPr>
        <w:t>基金份额</w:t>
      </w:r>
      <w:r>
        <w:rPr>
          <w:rFonts w:ascii="宋体" w:hAnsi="宋体"/>
          <w:sz w:val="28"/>
        </w:rPr>
        <w:t>持有人的名称和持有的基金份额。</w:t>
      </w:r>
    </w:p>
    <w:p w14:paraId="260F50A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基金份额持有人名册由登记机构编制，由基金管理人审核并提交基金托管人保管。基金托管人有权要求基金管理人提供任意一个交易</w:t>
      </w:r>
      <w:r>
        <w:rPr>
          <w:rFonts w:ascii="宋体" w:hAnsi="宋体" w:hint="eastAsia"/>
          <w:sz w:val="28"/>
        </w:rPr>
        <w:lastRenderedPageBreak/>
        <w:t>日或全部交易日的基金份额持有人名册，基金管理人应及时提供，不得拖延或拒绝提供。</w:t>
      </w:r>
    </w:p>
    <w:p w14:paraId="3494D3C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基金管理人应及时向基金托管人提交基金份额持有人名册。每年</w:t>
      </w:r>
      <w:r>
        <w:rPr>
          <w:rFonts w:ascii="宋体" w:hAnsi="宋体"/>
          <w:sz w:val="28"/>
        </w:rPr>
        <w:t>6月30日和12月31日的基金份额持有人名册应于下月前十个工作日内提交；基金合同生效日、基金合同终止日</w:t>
      </w:r>
      <w:r>
        <w:rPr>
          <w:rFonts w:ascii="宋体" w:hAnsi="宋体" w:hint="eastAsia"/>
          <w:sz w:val="28"/>
        </w:rPr>
        <w:t>、基金份额持有人大会权益登记日</w:t>
      </w:r>
      <w:r>
        <w:rPr>
          <w:rFonts w:ascii="宋体" w:hAnsi="宋体"/>
          <w:sz w:val="28"/>
        </w:rPr>
        <w:t>等涉及到基金重要事项日期的基金份额持有人名册应于发生日后十个工作日内提交。</w:t>
      </w:r>
    </w:p>
    <w:p w14:paraId="4C8D685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基金管理人和基金托管人应妥善保管基金份额持有人名册，保存期限为</w:t>
      </w:r>
      <w:r>
        <w:rPr>
          <w:rFonts w:ascii="宋体" w:hAnsi="宋体"/>
          <w:sz w:val="28"/>
        </w:rPr>
        <w:t>15年。基金托管人不得将所保管的基金份额持有人名册用于基金托管业务以外的其他用途，并应遵守保密义务。</w:t>
      </w:r>
      <w:r>
        <w:rPr>
          <w:rFonts w:ascii="宋体" w:hAnsi="宋体" w:hint="eastAsia"/>
          <w:sz w:val="28"/>
        </w:rPr>
        <w:t>若基金管理人或基金托管人由于自身原因无法妥善保管基金份额持有人名册，应按有关法规规定各自承担相应的责任。</w:t>
      </w:r>
    </w:p>
    <w:p w14:paraId="67E88C6C" w14:textId="77777777" w:rsidR="00A807CA" w:rsidRDefault="00A807CA" w:rsidP="00694EB1">
      <w:pPr>
        <w:pStyle w:val="1"/>
        <w:jc w:val="center"/>
        <w:rPr>
          <w:rFonts w:ascii="宋体" w:hAnsi="宋体"/>
          <w:sz w:val="28"/>
        </w:rPr>
      </w:pPr>
      <w:bookmarkStart w:id="98" w:name="_Toc145818947"/>
      <w:r>
        <w:rPr>
          <w:rFonts w:ascii="宋体" w:hAnsi="宋体"/>
          <w:sz w:val="28"/>
        </w:rPr>
        <w:t>十三、基金有关文件档案的保存</w:t>
      </w:r>
      <w:bookmarkEnd w:id="98"/>
    </w:p>
    <w:p w14:paraId="5F5FFBA0"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（一）档案保存</w:t>
      </w:r>
    </w:p>
    <w:p w14:paraId="004514A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535F0E1"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（二）合同档案的建立</w:t>
      </w:r>
    </w:p>
    <w:p w14:paraId="3166DA0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w:t>
      </w:r>
      <w:r>
        <w:rPr>
          <w:rFonts w:ascii="宋体" w:hAnsi="宋体" w:hint="eastAsia"/>
          <w:sz w:val="28"/>
        </w:rPr>
        <w:t>代表基金</w:t>
      </w:r>
      <w:r>
        <w:rPr>
          <w:rFonts w:ascii="宋体" w:hAnsi="宋体"/>
          <w:sz w:val="28"/>
        </w:rPr>
        <w:t>签署</w:t>
      </w:r>
      <w:r>
        <w:rPr>
          <w:rFonts w:ascii="宋体" w:hAnsi="宋体" w:hint="eastAsia"/>
          <w:sz w:val="28"/>
        </w:rPr>
        <w:t>与基金相关的</w:t>
      </w:r>
      <w:r>
        <w:rPr>
          <w:rFonts w:ascii="宋体" w:hAnsi="宋体"/>
          <w:sz w:val="28"/>
        </w:rPr>
        <w:t>重大合同文本后，应</w:t>
      </w:r>
      <w:r>
        <w:rPr>
          <w:rFonts w:ascii="宋体" w:hAnsi="宋体" w:hint="eastAsia"/>
          <w:sz w:val="28"/>
        </w:rPr>
        <w:t>及时以加密方式将重大合同传真给基金托管人，并在十个工作日内</w:t>
      </w:r>
      <w:r>
        <w:rPr>
          <w:rFonts w:ascii="宋体" w:hAnsi="宋体"/>
          <w:sz w:val="28"/>
        </w:rPr>
        <w:t>将合同文本正本送达基金托管人处。</w:t>
      </w:r>
    </w:p>
    <w:p w14:paraId="51C640B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（三）变更与协助</w:t>
      </w:r>
    </w:p>
    <w:p w14:paraId="3DAE6D79" w14:textId="77777777" w:rsidR="00A807CA" w:rsidRPr="00A55C9B" w:rsidRDefault="00A807CA">
      <w:pPr>
        <w:adjustRightInd w:val="0"/>
        <w:snapToGrid w:val="0"/>
        <w:spacing w:line="360" w:lineRule="auto"/>
        <w:ind w:firstLineChars="200" w:firstLine="560"/>
        <w:rPr>
          <w:rFonts w:ascii="宋体" w:hAnsi="宋体"/>
          <w:sz w:val="28"/>
        </w:rPr>
      </w:pPr>
      <w:r>
        <w:rPr>
          <w:rFonts w:ascii="宋体" w:hAnsi="宋体"/>
          <w:sz w:val="28"/>
        </w:rPr>
        <w:t>若基金管理人/基金托管人发生变更，未变更的一方有义务协助</w:t>
      </w:r>
      <w:r>
        <w:rPr>
          <w:rFonts w:ascii="宋体" w:hAnsi="宋体"/>
          <w:sz w:val="28"/>
        </w:rPr>
        <w:lastRenderedPageBreak/>
        <w:t>变更后的接任人接收相应文件。</w:t>
      </w:r>
    </w:p>
    <w:p w14:paraId="67AA9A7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（四）基金管理人和基金托管人应按各自职责完整保存原始凭证、记账凭证、基金账册、交易记录和重要合同等，承担保密义务并保存至少15年以上。</w:t>
      </w:r>
    </w:p>
    <w:p w14:paraId="16F59DF5" w14:textId="77777777" w:rsidR="00A807CA" w:rsidRDefault="00A807CA" w:rsidP="00694EB1">
      <w:pPr>
        <w:pStyle w:val="1"/>
        <w:jc w:val="center"/>
        <w:rPr>
          <w:rFonts w:ascii="宋体" w:hAnsi="宋体"/>
          <w:sz w:val="28"/>
        </w:rPr>
      </w:pPr>
      <w:bookmarkStart w:id="99" w:name="_Toc145818948"/>
      <w:r>
        <w:rPr>
          <w:rFonts w:ascii="宋体" w:hAnsi="宋体"/>
          <w:sz w:val="28"/>
        </w:rPr>
        <w:t>十四、基金管理人和基金托管人的更换</w:t>
      </w:r>
      <w:bookmarkEnd w:id="99"/>
    </w:p>
    <w:p w14:paraId="67B96CBC"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（一）基金管理人的更换</w:t>
      </w:r>
    </w:p>
    <w:p w14:paraId="4F8D52FE"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1.基金管理人的更换条件</w:t>
      </w:r>
    </w:p>
    <w:p w14:paraId="7BB5CD4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有下列情形之一的，基金管理人职责终止：</w:t>
      </w:r>
    </w:p>
    <w:p w14:paraId="089162C2"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1）基金管理人被依法取消其基金管理资格的；</w:t>
      </w:r>
    </w:p>
    <w:p w14:paraId="4C865C0E"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2）基金管理人依法解散、被依法撤销或被依法宣告破产；</w:t>
      </w:r>
    </w:p>
    <w:p w14:paraId="59866C0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3）基金管理人被基金份额持有人大会解任；</w:t>
      </w:r>
    </w:p>
    <w:p w14:paraId="14EB8524"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4）法律法规及中国证监会规定的和</w:t>
      </w:r>
      <w:r>
        <w:rPr>
          <w:rFonts w:ascii="宋体" w:hAnsi="宋体" w:hint="eastAsia"/>
          <w:sz w:val="28"/>
          <w:szCs w:val="24"/>
        </w:rPr>
        <w:t>《基金合同》约定的其他情形。</w:t>
      </w:r>
    </w:p>
    <w:p w14:paraId="2A5F70D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2.基金管理人的更换程序</w:t>
      </w:r>
    </w:p>
    <w:p w14:paraId="2A7811B7"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更换基金管理人必须依照如下程序进行：</w:t>
      </w:r>
    </w:p>
    <w:p w14:paraId="5B4C62C2"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1）提名：</w:t>
      </w:r>
      <w:r>
        <w:rPr>
          <w:rFonts w:ascii="宋体" w:hAnsi="宋体" w:hint="eastAsia"/>
          <w:sz w:val="28"/>
          <w:szCs w:val="24"/>
        </w:rPr>
        <w:t>新任基金管理人由基金托管人或由单独或合计持有</w:t>
      </w:r>
      <w:r>
        <w:rPr>
          <w:rFonts w:ascii="宋体" w:hAnsi="宋体"/>
          <w:sz w:val="28"/>
          <w:szCs w:val="24"/>
        </w:rPr>
        <w:t>10%以上（含10%）基金份额的基金份额持有人提名；</w:t>
      </w:r>
    </w:p>
    <w:p w14:paraId="1C759F0B"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2）决议：基金份额持有人大会在基金管理人职责终止后6个</w:t>
      </w:r>
      <w:r>
        <w:rPr>
          <w:rFonts w:ascii="宋体" w:hAnsi="宋体" w:hint="eastAsia"/>
          <w:sz w:val="28"/>
          <w:szCs w:val="24"/>
        </w:rPr>
        <w:t>月内对被提名的新任基金管理人形成决议，该决议需经参加大会的基金份额持有人所持表决权的三分之二以上（含三分之二）表决通过，</w:t>
      </w:r>
      <w:r>
        <w:rPr>
          <w:rFonts w:ascii="宋体" w:hAnsi="宋体" w:hint="eastAsia"/>
          <w:bCs/>
          <w:sz w:val="28"/>
          <w:szCs w:val="24"/>
        </w:rPr>
        <w:t>并自表决通过之日起生效，</w:t>
      </w:r>
      <w:r>
        <w:rPr>
          <w:rFonts w:ascii="宋体" w:hAnsi="宋体" w:hint="eastAsia"/>
          <w:sz w:val="28"/>
          <w:szCs w:val="24"/>
        </w:rPr>
        <w:t>新任基金管理人应当符合法律法规及中国证监会规定的资格条件；</w:t>
      </w:r>
    </w:p>
    <w:p w14:paraId="6763386B"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w:t>
      </w:r>
      <w:r>
        <w:rPr>
          <w:rFonts w:ascii="宋体" w:hAnsi="宋体" w:hint="eastAsia"/>
          <w:sz w:val="28"/>
          <w:szCs w:val="24"/>
        </w:rPr>
        <w:t>临时基金管理人：新任基金管理人产生之前，由中国证监会指定临时基金管理人；</w:t>
      </w:r>
    </w:p>
    <w:p w14:paraId="64784F6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lastRenderedPageBreak/>
        <w:t>（</w:t>
      </w:r>
      <w:r>
        <w:rPr>
          <w:rFonts w:ascii="宋体" w:hAnsi="宋体"/>
          <w:sz w:val="28"/>
          <w:szCs w:val="24"/>
        </w:rPr>
        <w:t>4）</w:t>
      </w:r>
      <w:r>
        <w:rPr>
          <w:rFonts w:ascii="宋体" w:hAnsi="宋体" w:hint="eastAsia"/>
          <w:sz w:val="28"/>
          <w:szCs w:val="24"/>
        </w:rPr>
        <w:t>备案：基金份额持有人大会更换基金管理人的决议</w:t>
      </w:r>
      <w:r>
        <w:rPr>
          <w:rFonts w:ascii="宋体" w:hAnsi="宋体" w:hint="eastAsia"/>
          <w:bCs/>
          <w:sz w:val="28"/>
          <w:szCs w:val="24"/>
        </w:rPr>
        <w:t>自表决通过之日起生效，自通过之日起五日内报</w:t>
      </w:r>
      <w:r>
        <w:rPr>
          <w:rFonts w:ascii="宋体" w:hAnsi="宋体" w:hint="eastAsia"/>
          <w:sz w:val="28"/>
          <w:szCs w:val="24"/>
        </w:rPr>
        <w:t>中国证监会备案；</w:t>
      </w:r>
    </w:p>
    <w:p w14:paraId="768A8618"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5）</w:t>
      </w:r>
      <w:r>
        <w:rPr>
          <w:rFonts w:ascii="宋体" w:hAnsi="宋体" w:hint="eastAsia"/>
          <w:sz w:val="28"/>
          <w:szCs w:val="24"/>
        </w:rPr>
        <w:t>公告：基金管理人更换后，由基金托管人在更换基金管理人的基金份额持有人大会决议生效后</w:t>
      </w:r>
      <w:r>
        <w:rPr>
          <w:rFonts w:ascii="宋体" w:hAnsi="宋体"/>
          <w:sz w:val="28"/>
          <w:szCs w:val="24"/>
        </w:rPr>
        <w:t>2日内在指定媒介公告；</w:t>
      </w:r>
    </w:p>
    <w:p w14:paraId="3B472D9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6）</w:t>
      </w:r>
      <w:r>
        <w:rPr>
          <w:rFonts w:ascii="宋体" w:hAnsi="宋体" w:hint="eastAsia"/>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w:t>
      </w:r>
      <w:r>
        <w:rPr>
          <w:rFonts w:ascii="宋体" w:hAnsi="宋体" w:hint="eastAsia"/>
          <w:bCs/>
          <w:sz w:val="28"/>
          <w:szCs w:val="24"/>
        </w:rPr>
        <w:t>基金管理人</w:t>
      </w:r>
      <w:r>
        <w:rPr>
          <w:rFonts w:ascii="宋体" w:hAnsi="宋体"/>
          <w:bCs/>
          <w:sz w:val="28"/>
          <w:szCs w:val="24"/>
        </w:rPr>
        <w:t>或临时</w:t>
      </w:r>
      <w:r>
        <w:rPr>
          <w:rFonts w:ascii="宋体" w:hAnsi="宋体" w:hint="eastAsia"/>
          <w:sz w:val="28"/>
          <w:szCs w:val="24"/>
        </w:rPr>
        <w:t>基金管理人应与基金托管人核对基金资产总值和净值；</w:t>
      </w:r>
    </w:p>
    <w:p w14:paraId="34AD0932"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7）</w:t>
      </w:r>
      <w:r>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14:paraId="6D4688FF"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8）</w:t>
      </w:r>
      <w:r>
        <w:rPr>
          <w:rFonts w:ascii="宋体" w:hAnsi="宋体" w:hint="eastAsia"/>
          <w:sz w:val="28"/>
          <w:szCs w:val="24"/>
        </w:rPr>
        <w:t>基金名称变更：基金管理人更换后，如果原任或新任基金管理人要求，应按其要求替换或删除基金名称中与原基金管理人有关的名称字样。</w:t>
      </w:r>
    </w:p>
    <w:p w14:paraId="4602839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（二）基金托管人的更换</w:t>
      </w:r>
    </w:p>
    <w:p w14:paraId="697E1EE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1、基金托管人的更换条件</w:t>
      </w:r>
    </w:p>
    <w:p w14:paraId="26754E5B"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有下列情形之一的，基金托管人职责终止：</w:t>
      </w:r>
    </w:p>
    <w:p w14:paraId="7D4BADE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1）基金托管人被依法取消其基金托管资格的；</w:t>
      </w:r>
    </w:p>
    <w:p w14:paraId="5B5A931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2）基金托管人</w:t>
      </w:r>
      <w:r>
        <w:rPr>
          <w:rFonts w:ascii="宋体" w:hAnsi="宋体" w:hint="eastAsia"/>
          <w:sz w:val="28"/>
          <w:szCs w:val="24"/>
        </w:rPr>
        <w:t>依法解散、被依法撤销或被依法宣布破产；</w:t>
      </w:r>
    </w:p>
    <w:p w14:paraId="3CCA9B7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3）基金托管人被基金份额持有人大会解任；</w:t>
      </w:r>
    </w:p>
    <w:p w14:paraId="43BB45E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4）法律法规及中国证监会规定的和《基金合同》约定的其他情形。</w:t>
      </w:r>
    </w:p>
    <w:p w14:paraId="02766E3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2、基金托管人的更换程序</w:t>
      </w:r>
    </w:p>
    <w:p w14:paraId="146E0028"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1）提名：</w:t>
      </w:r>
      <w:r>
        <w:rPr>
          <w:rFonts w:ascii="宋体" w:hAnsi="宋体" w:hint="eastAsia"/>
          <w:sz w:val="28"/>
          <w:szCs w:val="24"/>
        </w:rPr>
        <w:t>新任基金托管人由基金管理人或由单独或合计持有</w:t>
      </w:r>
      <w:r>
        <w:rPr>
          <w:rFonts w:ascii="宋体" w:hAnsi="宋体"/>
          <w:sz w:val="28"/>
          <w:szCs w:val="24"/>
        </w:rPr>
        <w:lastRenderedPageBreak/>
        <w:t>10%以上（含10%）基金份额的基金份额持有人提名；</w:t>
      </w:r>
    </w:p>
    <w:p w14:paraId="5B08B468"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2）决议：基金份额持有人大会在基金托管人职责终止后6个月内对被提名的</w:t>
      </w:r>
      <w:r>
        <w:rPr>
          <w:rFonts w:ascii="宋体" w:hAnsi="宋体" w:hint="eastAsia"/>
          <w:sz w:val="28"/>
          <w:szCs w:val="24"/>
        </w:rPr>
        <w:t>新任</w:t>
      </w:r>
      <w:r>
        <w:rPr>
          <w:rFonts w:ascii="宋体" w:hAnsi="宋体"/>
          <w:sz w:val="28"/>
          <w:szCs w:val="24"/>
        </w:rPr>
        <w:t>基金托管人形成决议，该决议需经参加大会的基金份额持有人所持表决权的三分之二以上（含三分之二）表决通过，</w:t>
      </w:r>
      <w:r>
        <w:rPr>
          <w:rFonts w:ascii="宋体" w:hAnsi="宋体" w:hint="eastAsia"/>
          <w:bCs/>
          <w:sz w:val="28"/>
          <w:szCs w:val="24"/>
        </w:rPr>
        <w:t>并自表决通过之日起生效，</w:t>
      </w:r>
      <w:r>
        <w:rPr>
          <w:rFonts w:ascii="宋体" w:hAnsi="宋体" w:hint="eastAsia"/>
          <w:sz w:val="28"/>
          <w:szCs w:val="24"/>
        </w:rPr>
        <w:t>新任基金托管人应当符合法律法规及中国证监会规定的资格条件；</w:t>
      </w:r>
    </w:p>
    <w:p w14:paraId="77FDDB4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3）临时基金托管人：</w:t>
      </w:r>
      <w:r>
        <w:rPr>
          <w:rFonts w:ascii="宋体" w:hAnsi="宋体" w:hint="eastAsia"/>
          <w:sz w:val="28"/>
          <w:szCs w:val="24"/>
        </w:rPr>
        <w:t>新任基金托管人产生之前，由中国证监会指定临时基金托管人；</w:t>
      </w:r>
    </w:p>
    <w:p w14:paraId="60D17F3E"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w:t>
      </w:r>
      <w:r>
        <w:rPr>
          <w:rFonts w:ascii="宋体" w:hAnsi="宋体" w:hint="eastAsia"/>
          <w:sz w:val="28"/>
          <w:szCs w:val="24"/>
        </w:rPr>
        <w:t>备案：基金份额持有人大会更换基金托管人的决议</w:t>
      </w:r>
      <w:r>
        <w:rPr>
          <w:rFonts w:ascii="宋体" w:hAnsi="宋体" w:hint="eastAsia"/>
          <w:bCs/>
          <w:sz w:val="28"/>
          <w:szCs w:val="24"/>
        </w:rPr>
        <w:t>自表决通过之日起生效，自通过之日起五日内报</w:t>
      </w:r>
      <w:r>
        <w:rPr>
          <w:rFonts w:ascii="宋体" w:hAnsi="宋体" w:hint="eastAsia"/>
          <w:sz w:val="28"/>
          <w:szCs w:val="24"/>
        </w:rPr>
        <w:t>中国证监会备案；</w:t>
      </w:r>
    </w:p>
    <w:p w14:paraId="600B488F"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5）</w:t>
      </w:r>
      <w:r>
        <w:rPr>
          <w:rFonts w:ascii="宋体" w:hAnsi="宋体" w:hint="eastAsia"/>
          <w:sz w:val="28"/>
          <w:szCs w:val="24"/>
        </w:rPr>
        <w:t>公告：基金托管人更换后，由基金管理人在更换基金托管人的基金份额持有人大会决议生效后</w:t>
      </w:r>
      <w:r>
        <w:rPr>
          <w:rFonts w:ascii="宋体" w:hAnsi="宋体"/>
          <w:sz w:val="28"/>
          <w:szCs w:val="24"/>
        </w:rPr>
        <w:t>2日内在指定媒介公告；</w:t>
      </w:r>
    </w:p>
    <w:p w14:paraId="2BEB8A64"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6）</w:t>
      </w:r>
      <w:r>
        <w:rPr>
          <w:rFonts w:ascii="宋体" w:hAnsi="宋体" w:hint="eastAsia"/>
          <w:sz w:val="28"/>
          <w:szCs w:val="24"/>
        </w:rPr>
        <w:t>交接：基金托管人职责终止的，应当妥善保管基金财产和基金托管业务资料，及时办理基金财产和基金托管业务的移交手续，新任基金托管人或者临时基金托管人应当及时接收。新任基金托管人</w:t>
      </w:r>
      <w:r>
        <w:rPr>
          <w:rFonts w:ascii="宋体" w:hAnsi="宋体"/>
          <w:bCs/>
          <w:sz w:val="28"/>
          <w:szCs w:val="24"/>
        </w:rPr>
        <w:t>或</w:t>
      </w:r>
      <w:r>
        <w:rPr>
          <w:rFonts w:ascii="宋体" w:hAnsi="宋体" w:hint="eastAsia"/>
          <w:bCs/>
          <w:sz w:val="28"/>
          <w:szCs w:val="24"/>
        </w:rPr>
        <w:t>者</w:t>
      </w:r>
      <w:r>
        <w:rPr>
          <w:rFonts w:ascii="宋体" w:hAnsi="宋体"/>
          <w:bCs/>
          <w:sz w:val="28"/>
          <w:szCs w:val="24"/>
        </w:rPr>
        <w:t>临时基金</w:t>
      </w:r>
      <w:r>
        <w:rPr>
          <w:rFonts w:ascii="宋体" w:hAnsi="宋体" w:hint="eastAsia"/>
          <w:bCs/>
          <w:sz w:val="28"/>
          <w:szCs w:val="24"/>
        </w:rPr>
        <w:t>托管</w:t>
      </w:r>
      <w:r>
        <w:rPr>
          <w:rFonts w:ascii="宋体" w:hAnsi="宋体"/>
          <w:bCs/>
          <w:sz w:val="28"/>
          <w:szCs w:val="24"/>
        </w:rPr>
        <w:t>人</w:t>
      </w:r>
      <w:r>
        <w:rPr>
          <w:rFonts w:ascii="宋体" w:hAnsi="宋体" w:hint="eastAsia"/>
          <w:sz w:val="28"/>
          <w:szCs w:val="24"/>
        </w:rPr>
        <w:t>与基金管理人核对基金资产总值和净值；</w:t>
      </w:r>
    </w:p>
    <w:p w14:paraId="0628DC26"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7）</w:t>
      </w:r>
      <w:r>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14:paraId="68924BA9"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（三）基金管理人与基金托管人同时更换</w:t>
      </w:r>
    </w:p>
    <w:p w14:paraId="4F6D728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1）</w:t>
      </w:r>
      <w:r>
        <w:rPr>
          <w:rFonts w:ascii="宋体" w:hAnsi="宋体" w:hint="eastAsia"/>
          <w:sz w:val="28"/>
        </w:rPr>
        <w:t>提名：如果基金管理人和基金托管人同时更换，由单独或合计持有基金总份额</w:t>
      </w:r>
      <w:r>
        <w:rPr>
          <w:rFonts w:ascii="宋体" w:hAnsi="宋体"/>
          <w:sz w:val="28"/>
        </w:rPr>
        <w:t>10%以上（含10%）的基金份额持有人提名新的基金管理人和基金托管人；</w:t>
      </w:r>
    </w:p>
    <w:p w14:paraId="34CF809B"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2）</w:t>
      </w:r>
      <w:r>
        <w:rPr>
          <w:rFonts w:ascii="宋体" w:hAnsi="宋体" w:hint="eastAsia"/>
          <w:sz w:val="28"/>
        </w:rPr>
        <w:t>基金管理人和基金托管人的更换分别按上述程序进行；</w:t>
      </w:r>
    </w:p>
    <w:p w14:paraId="178592CD"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3）</w:t>
      </w:r>
      <w:r>
        <w:rPr>
          <w:rFonts w:ascii="宋体" w:hAnsi="宋体" w:hint="eastAsia"/>
          <w:sz w:val="28"/>
        </w:rPr>
        <w:t>公告：新任基金管理人和新任基金托管人应在更换基金管</w:t>
      </w:r>
      <w:r>
        <w:rPr>
          <w:rFonts w:ascii="宋体" w:hAnsi="宋体" w:hint="eastAsia"/>
          <w:sz w:val="28"/>
        </w:rPr>
        <w:lastRenderedPageBreak/>
        <w:t>理人和基金托管人的基金份额持有人大会决议生效后</w:t>
      </w:r>
      <w:r>
        <w:rPr>
          <w:rFonts w:ascii="宋体" w:hAnsi="宋体"/>
          <w:sz w:val="28"/>
        </w:rPr>
        <w:t>2日内在指定媒介上联合公告</w:t>
      </w:r>
      <w:r>
        <w:rPr>
          <w:rFonts w:ascii="宋体" w:hAnsi="宋体" w:hint="eastAsia"/>
          <w:sz w:val="28"/>
        </w:rPr>
        <w:t>。</w:t>
      </w:r>
    </w:p>
    <w:p w14:paraId="7A5D89C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（四）</w:t>
      </w:r>
      <w:r>
        <w:rPr>
          <w:rFonts w:ascii="宋体" w:hAnsi="宋体" w:hint="eastAsia"/>
          <w:bCs/>
          <w:sz w:val="28"/>
          <w:szCs w:val="24"/>
        </w:rPr>
        <w:t>新任或临时基金管理人接受基金管理业务或新任或临时基金托管人接受基金财产和基金托管业务前，原基金管理人或原基金托管人应继续履行相关职责，并保证不作出对基金份额持有人的利益造成损害的行为。原基金管理人或原基金托管人在继续履行相关职责期间，仍有权按照基金合同的约定收取基金管理费或基金托管费</w:t>
      </w:r>
      <w:r>
        <w:rPr>
          <w:rFonts w:ascii="宋体" w:hAnsi="宋体" w:hint="eastAsia"/>
          <w:sz w:val="28"/>
          <w:szCs w:val="24"/>
        </w:rPr>
        <w:t>。</w:t>
      </w:r>
    </w:p>
    <w:p w14:paraId="717C7AAD" w14:textId="77777777" w:rsidR="00A807CA" w:rsidRDefault="00A807CA" w:rsidP="00694EB1">
      <w:pPr>
        <w:pStyle w:val="1"/>
        <w:jc w:val="center"/>
        <w:rPr>
          <w:rFonts w:ascii="宋体" w:hAnsi="宋体"/>
          <w:sz w:val="28"/>
        </w:rPr>
      </w:pPr>
      <w:bookmarkStart w:id="100" w:name="_Toc145818949"/>
      <w:r>
        <w:rPr>
          <w:rFonts w:ascii="宋体" w:hAnsi="宋体"/>
          <w:sz w:val="28"/>
        </w:rPr>
        <w:t>十五、禁止行为</w:t>
      </w:r>
      <w:bookmarkEnd w:id="100"/>
    </w:p>
    <w:p w14:paraId="4F7B2CC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托管协议当事人禁止从事的行为，包括但不限于：</w:t>
      </w:r>
    </w:p>
    <w:p w14:paraId="4371470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（一）基金管理人、基金托管人将其固有财产或者他人财产混同于基金财产从事证券投资。</w:t>
      </w:r>
    </w:p>
    <w:p w14:paraId="6BBE99A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（二）基金管理人不公平地对待其管理的不同基金财产</w:t>
      </w:r>
      <w:r>
        <w:rPr>
          <w:rFonts w:ascii="宋体" w:hAnsi="宋体" w:hint="eastAsia"/>
          <w:sz w:val="28"/>
        </w:rPr>
        <w:t>。基金托管人不公平地对待其托管的不同基金财产。</w:t>
      </w:r>
    </w:p>
    <w:p w14:paraId="0A18974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（三）基金管理人、基金托管人利用基金财产为基金份额持有人以外的第三人牟取利益。</w:t>
      </w:r>
    </w:p>
    <w:p w14:paraId="6C700D8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（四）基金管理人、基金托管人向基金份额持有人违规承诺收益或者承担损失。</w:t>
      </w:r>
    </w:p>
    <w:p w14:paraId="21C4D21C"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（五）基金管理人、基金托管人侵占、挪用基金财产。</w:t>
      </w:r>
    </w:p>
    <w:p w14:paraId="16BD47A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六</w:t>
      </w:r>
      <w:r>
        <w:rPr>
          <w:rFonts w:ascii="宋体" w:hAnsi="宋体"/>
          <w:sz w:val="28"/>
        </w:rPr>
        <w:t>）基金管理人、基金托管人对他人泄漏基金经营过程中任何尚未按法律法规规定的方式公开披露的信息。</w:t>
      </w:r>
    </w:p>
    <w:p w14:paraId="76719B9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（七）基金管理人、基金托管人玩忽职守，不按照规定履行职责。</w:t>
      </w:r>
    </w:p>
    <w:p w14:paraId="7F6AE13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八</w:t>
      </w:r>
      <w:r>
        <w:rPr>
          <w:rFonts w:ascii="宋体" w:hAnsi="宋体"/>
          <w:sz w:val="28"/>
        </w:rPr>
        <w:t>）基金管理人在没有充足资金的情况下向基金托管人发出投资指令和</w:t>
      </w:r>
      <w:r>
        <w:rPr>
          <w:rFonts w:ascii="宋体" w:hAnsi="宋体" w:hint="eastAsia"/>
          <w:sz w:val="28"/>
        </w:rPr>
        <w:t>付款指令</w:t>
      </w:r>
      <w:r>
        <w:rPr>
          <w:rFonts w:ascii="宋体" w:hAnsi="宋体"/>
          <w:sz w:val="28"/>
        </w:rPr>
        <w:t>，或违规向基金托管人发出指令。</w:t>
      </w:r>
    </w:p>
    <w:p w14:paraId="424F1AC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九</w:t>
      </w:r>
      <w:r>
        <w:rPr>
          <w:rFonts w:ascii="宋体" w:hAnsi="宋体"/>
          <w:sz w:val="28"/>
        </w:rPr>
        <w:t>）基金管理人、基金托管人在行政上、财务上不独立</w:t>
      </w:r>
      <w:r>
        <w:rPr>
          <w:rFonts w:ascii="宋体" w:hAnsi="宋体" w:hint="eastAsia"/>
          <w:sz w:val="28"/>
        </w:rPr>
        <w:t>，</w:t>
      </w:r>
      <w:r>
        <w:rPr>
          <w:rFonts w:ascii="宋体" w:hAnsi="宋体"/>
          <w:sz w:val="28"/>
        </w:rPr>
        <w:t>其高</w:t>
      </w:r>
      <w:r>
        <w:rPr>
          <w:rFonts w:ascii="宋体" w:hAnsi="宋体"/>
          <w:sz w:val="28"/>
        </w:rPr>
        <w:lastRenderedPageBreak/>
        <w:t>级管理人员和其他从业人员相互兼职。</w:t>
      </w:r>
    </w:p>
    <w:p w14:paraId="6FC4153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十</w:t>
      </w:r>
      <w:r>
        <w:rPr>
          <w:rFonts w:ascii="宋体" w:hAnsi="宋体"/>
          <w:sz w:val="28"/>
        </w:rPr>
        <w:t>）基金托管人私自动用或处分基金资产，根据基金管理人的合法指令、基金合同或托管协议的规定进行处分的除外。</w:t>
      </w:r>
    </w:p>
    <w:p w14:paraId="506FE58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十一</w:t>
      </w:r>
      <w:r>
        <w:rPr>
          <w:rFonts w:ascii="宋体" w:hAnsi="宋体"/>
          <w:sz w:val="28"/>
        </w:rPr>
        <w:t>）基金财产用于下列投资或者活动：</w:t>
      </w:r>
    </w:p>
    <w:p w14:paraId="6FC47AF9" w14:textId="77777777" w:rsidR="00A807CA" w:rsidRDefault="00A807CA" w:rsidP="00013F27">
      <w:pPr>
        <w:adjustRightInd w:val="0"/>
        <w:snapToGrid w:val="0"/>
        <w:spacing w:line="360" w:lineRule="auto"/>
        <w:ind w:firstLineChars="250" w:firstLine="700"/>
        <w:rPr>
          <w:rFonts w:ascii="宋体" w:hAnsi="宋体"/>
          <w:sz w:val="28"/>
        </w:rPr>
      </w:pPr>
      <w:r>
        <w:rPr>
          <w:rFonts w:ascii="宋体" w:hAnsi="宋体"/>
          <w:sz w:val="28"/>
        </w:rPr>
        <w:t>1、承销证券；</w:t>
      </w:r>
    </w:p>
    <w:p w14:paraId="5FAE9EFC" w14:textId="77777777" w:rsidR="00A807CA" w:rsidRDefault="00A807CA">
      <w:pPr>
        <w:adjustRightInd w:val="0"/>
        <w:snapToGrid w:val="0"/>
        <w:spacing w:line="360" w:lineRule="auto"/>
        <w:ind w:firstLineChars="250" w:firstLine="700"/>
        <w:rPr>
          <w:rFonts w:ascii="宋体" w:hAnsi="宋体"/>
          <w:sz w:val="28"/>
        </w:rPr>
      </w:pPr>
      <w:r>
        <w:rPr>
          <w:rFonts w:ascii="宋体" w:hAnsi="宋体"/>
          <w:sz w:val="28"/>
        </w:rPr>
        <w:t>2、</w:t>
      </w:r>
      <w:r>
        <w:rPr>
          <w:rFonts w:ascii="宋体" w:hAnsi="宋体" w:hint="eastAsia"/>
          <w:sz w:val="28"/>
        </w:rPr>
        <w:t>违反规定向他人贷款或者提供担保；</w:t>
      </w:r>
    </w:p>
    <w:p w14:paraId="4916258E" w14:textId="77777777" w:rsidR="00A807CA" w:rsidRDefault="00A807CA">
      <w:pPr>
        <w:adjustRightInd w:val="0"/>
        <w:snapToGrid w:val="0"/>
        <w:spacing w:line="360" w:lineRule="auto"/>
        <w:ind w:firstLineChars="250" w:firstLine="700"/>
        <w:rPr>
          <w:rFonts w:ascii="宋体" w:hAnsi="宋体"/>
          <w:sz w:val="28"/>
        </w:rPr>
      </w:pPr>
      <w:r>
        <w:rPr>
          <w:rFonts w:ascii="宋体" w:hAnsi="宋体"/>
          <w:sz w:val="28"/>
        </w:rPr>
        <w:t>3、从事承担无限责任的投资；</w:t>
      </w:r>
    </w:p>
    <w:p w14:paraId="71AB83A9"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4</w:t>
      </w:r>
      <w:r>
        <w:rPr>
          <w:rFonts w:ascii="宋体" w:hAnsi="宋体"/>
          <w:sz w:val="28"/>
        </w:rPr>
        <w:t>、向基金管理人、基金托管人出资；</w:t>
      </w:r>
    </w:p>
    <w:p w14:paraId="5BE6EABF"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5</w:t>
      </w:r>
      <w:r>
        <w:rPr>
          <w:rFonts w:ascii="宋体" w:hAnsi="宋体"/>
          <w:sz w:val="28"/>
        </w:rPr>
        <w:t>、从事内幕交易、操纵证券交易价格及其他不正当的证券交易活动；</w:t>
      </w:r>
    </w:p>
    <w:p w14:paraId="44C88112"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6</w:t>
      </w:r>
      <w:r>
        <w:rPr>
          <w:rFonts w:ascii="宋体" w:hAnsi="宋体"/>
          <w:sz w:val="28"/>
        </w:rPr>
        <w:t>、法律、行政法规和</w:t>
      </w:r>
      <w:r>
        <w:rPr>
          <w:rFonts w:ascii="宋体" w:hAnsi="宋体" w:hint="eastAsia"/>
          <w:sz w:val="28"/>
        </w:rPr>
        <w:t>中国证监会规定禁止的其他活动。</w:t>
      </w:r>
    </w:p>
    <w:p w14:paraId="5B0C67A7"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如法律、行政法规或监管部门取消上述禁止性规定，如适用于本基金，基金管理人在履行适当程序后，本基金投资不再受上述规定的限制。</w:t>
      </w:r>
    </w:p>
    <w:p w14:paraId="05F162E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十二</w:t>
      </w:r>
      <w:r>
        <w:rPr>
          <w:rFonts w:ascii="宋体" w:hAnsi="宋体"/>
          <w:sz w:val="28"/>
        </w:rPr>
        <w:t>）法律法规和基金合同禁止的其他行为，以及法律、行政法规</w:t>
      </w:r>
      <w:r>
        <w:rPr>
          <w:rFonts w:ascii="宋体" w:hAnsi="宋体" w:hint="eastAsia"/>
          <w:sz w:val="28"/>
        </w:rPr>
        <w:t>和</w:t>
      </w:r>
      <w:r>
        <w:rPr>
          <w:rFonts w:ascii="宋体" w:hAnsi="宋体"/>
          <w:sz w:val="28"/>
        </w:rPr>
        <w:t>中国证监会规定禁止基金管理人、基金托管人从事的其他行为。</w:t>
      </w:r>
    </w:p>
    <w:p w14:paraId="186B638D" w14:textId="77777777" w:rsidR="00A807CA" w:rsidRDefault="00A807CA">
      <w:pPr>
        <w:adjustRightInd w:val="0"/>
        <w:snapToGrid w:val="0"/>
        <w:spacing w:line="360" w:lineRule="auto"/>
        <w:rPr>
          <w:rFonts w:ascii="宋体" w:hAnsi="宋体"/>
          <w:sz w:val="28"/>
        </w:rPr>
      </w:pPr>
    </w:p>
    <w:p w14:paraId="6AD6DDD4" w14:textId="77777777" w:rsidR="00A807CA" w:rsidRDefault="007C67A2" w:rsidP="007C67A2">
      <w:pPr>
        <w:pStyle w:val="1"/>
        <w:jc w:val="center"/>
        <w:rPr>
          <w:rFonts w:ascii="宋体" w:hAnsi="宋体"/>
          <w:sz w:val="28"/>
        </w:rPr>
      </w:pPr>
      <w:bookmarkStart w:id="101" w:name="_Toc145818950"/>
      <w:r>
        <w:rPr>
          <w:rFonts w:ascii="宋体" w:hAnsi="宋体"/>
          <w:sz w:val="28"/>
        </w:rPr>
        <w:br w:type="page"/>
      </w:r>
      <w:r w:rsidR="00A807CA">
        <w:rPr>
          <w:rFonts w:ascii="宋体" w:hAnsi="宋体"/>
          <w:sz w:val="28"/>
        </w:rPr>
        <w:lastRenderedPageBreak/>
        <w:t>十六、托管协议的变更、终止与基金财产的清算</w:t>
      </w:r>
      <w:bookmarkEnd w:id="101"/>
    </w:p>
    <w:p w14:paraId="5009046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（一）托管协议的变更程序</w:t>
      </w:r>
    </w:p>
    <w:p w14:paraId="04FABCF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本协议双方当事人经协商一致，可以对协议进行修改。修改后的新协议，其内容不得与基金合同的规定有任何冲突。基金托管协议的变更</w:t>
      </w:r>
      <w:r>
        <w:rPr>
          <w:rFonts w:ascii="宋体" w:hAnsi="宋体" w:hint="eastAsia"/>
          <w:sz w:val="28"/>
        </w:rPr>
        <w:t>应</w:t>
      </w:r>
      <w:r>
        <w:rPr>
          <w:rFonts w:ascii="宋体" w:hAnsi="宋体"/>
          <w:sz w:val="28"/>
        </w:rPr>
        <w:t>报中国证监会</w:t>
      </w:r>
      <w:r>
        <w:rPr>
          <w:rFonts w:ascii="宋体" w:hAnsi="宋体" w:hint="eastAsia"/>
          <w:sz w:val="28"/>
        </w:rPr>
        <w:t>备案</w:t>
      </w:r>
      <w:r>
        <w:rPr>
          <w:rFonts w:ascii="宋体" w:hAnsi="宋体"/>
          <w:sz w:val="28"/>
        </w:rPr>
        <w:t>。</w:t>
      </w:r>
    </w:p>
    <w:p w14:paraId="222FDF2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（二）基金托管协议终止的情形</w:t>
      </w:r>
    </w:p>
    <w:p w14:paraId="2191382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基金合同终止；</w:t>
      </w:r>
    </w:p>
    <w:p w14:paraId="5B233D1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基金托管人解散、依法被撤销、破产或由其他基金托管人接管基金资产；</w:t>
      </w:r>
    </w:p>
    <w:p w14:paraId="71EB021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基金管理人解散、依法被撤销、破产或由其他基金管理人接管基金管理权；</w:t>
      </w:r>
    </w:p>
    <w:p w14:paraId="5FBC977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w:t>
      </w:r>
      <w:r>
        <w:rPr>
          <w:rFonts w:ascii="宋体" w:hAnsi="宋体" w:hint="eastAsia"/>
          <w:sz w:val="28"/>
        </w:rPr>
        <w:t>、</w:t>
      </w:r>
      <w:r>
        <w:rPr>
          <w:rFonts w:ascii="宋体" w:hAnsi="宋体"/>
          <w:sz w:val="28"/>
        </w:rPr>
        <w:t>发生法律法规</w:t>
      </w:r>
      <w:r>
        <w:rPr>
          <w:rFonts w:ascii="宋体" w:hAnsi="宋体" w:hint="eastAsia"/>
          <w:sz w:val="24"/>
          <w:szCs w:val="24"/>
        </w:rPr>
        <w:t>、中国证监会</w:t>
      </w:r>
      <w:r>
        <w:rPr>
          <w:rFonts w:ascii="宋体" w:hAnsi="宋体"/>
          <w:sz w:val="28"/>
        </w:rPr>
        <w:t>或基金合同规定的</w:t>
      </w:r>
      <w:r>
        <w:rPr>
          <w:rFonts w:ascii="宋体" w:hAnsi="宋体" w:hint="eastAsia"/>
          <w:sz w:val="28"/>
        </w:rPr>
        <w:t>其他</w:t>
      </w:r>
      <w:r>
        <w:rPr>
          <w:rFonts w:ascii="宋体" w:hAnsi="宋体"/>
          <w:sz w:val="28"/>
        </w:rPr>
        <w:t>终止事项。</w:t>
      </w:r>
    </w:p>
    <w:p w14:paraId="610C233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（三）基金财产的清算</w:t>
      </w:r>
    </w:p>
    <w:p w14:paraId="29B01DD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基金财产清算小组</w:t>
      </w:r>
    </w:p>
    <w:p w14:paraId="6476B78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(1)自出现《基金合同》终止事由之日起30个工作日内成立基金财产清算小组，</w:t>
      </w:r>
      <w:r>
        <w:rPr>
          <w:rFonts w:ascii="宋体" w:hAnsi="宋体" w:hint="eastAsia"/>
          <w:sz w:val="28"/>
          <w:szCs w:val="24"/>
        </w:rPr>
        <w:t>基金管理人组织</w:t>
      </w:r>
      <w:r>
        <w:rPr>
          <w:rFonts w:ascii="宋体" w:hAnsi="宋体"/>
          <w:sz w:val="28"/>
          <w:szCs w:val="24"/>
        </w:rPr>
        <w:t>基金财产清算小组</w:t>
      </w:r>
      <w:r>
        <w:rPr>
          <w:rFonts w:ascii="宋体" w:hAnsi="宋体" w:hint="eastAsia"/>
          <w:sz w:val="28"/>
          <w:szCs w:val="24"/>
        </w:rPr>
        <w:t>并</w:t>
      </w:r>
      <w:r>
        <w:rPr>
          <w:rFonts w:ascii="宋体" w:hAnsi="宋体"/>
          <w:sz w:val="28"/>
          <w:szCs w:val="24"/>
        </w:rPr>
        <w:t>在中国证监会的监督下进行基金清算。</w:t>
      </w:r>
    </w:p>
    <w:p w14:paraId="396B5C6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(2)基金</w:t>
      </w:r>
      <w:r>
        <w:rPr>
          <w:rFonts w:ascii="宋体" w:hAnsi="宋体" w:hint="eastAsia"/>
          <w:sz w:val="28"/>
        </w:rPr>
        <w:t>财产</w:t>
      </w:r>
      <w:r>
        <w:rPr>
          <w:rFonts w:ascii="宋体" w:hAnsi="宋体"/>
          <w:sz w:val="28"/>
        </w:rPr>
        <w:t>清算小组成员由基金管理人、基金托管人、具有从事证券相关业务资格的注册会计师、律师以及中国证监会指定的人员组成。基金</w:t>
      </w:r>
      <w:r>
        <w:rPr>
          <w:rFonts w:ascii="宋体" w:hAnsi="宋体" w:hint="eastAsia"/>
          <w:sz w:val="28"/>
        </w:rPr>
        <w:t>财产</w:t>
      </w:r>
      <w:r>
        <w:rPr>
          <w:rFonts w:ascii="宋体" w:hAnsi="宋体"/>
          <w:sz w:val="28"/>
        </w:rPr>
        <w:t>清算小组可以聘用必要的工作人员。</w:t>
      </w:r>
    </w:p>
    <w:p w14:paraId="66C4DB9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(3)在基金财产清算过程中，基金管理人和基金托管人应各自履行职责，继续忠实、勤勉、尽责地履行基金合同和本托管协议规定的义务，维护基金份额持有人的合法权益。</w:t>
      </w:r>
    </w:p>
    <w:p w14:paraId="292A346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(4)基金</w:t>
      </w:r>
      <w:r>
        <w:rPr>
          <w:rFonts w:ascii="宋体" w:hAnsi="宋体" w:hint="eastAsia"/>
          <w:sz w:val="28"/>
        </w:rPr>
        <w:t>财产</w:t>
      </w:r>
      <w:r>
        <w:rPr>
          <w:rFonts w:ascii="宋体" w:hAnsi="宋体"/>
          <w:sz w:val="28"/>
        </w:rPr>
        <w:t>清算小组负责基金财产的保管、清理、估价、变现</w:t>
      </w:r>
      <w:r>
        <w:rPr>
          <w:rFonts w:ascii="宋体" w:hAnsi="宋体"/>
          <w:sz w:val="28"/>
        </w:rPr>
        <w:lastRenderedPageBreak/>
        <w:t>和分配。基金</w:t>
      </w:r>
      <w:r>
        <w:rPr>
          <w:rFonts w:ascii="宋体" w:hAnsi="宋体" w:hint="eastAsia"/>
          <w:sz w:val="28"/>
        </w:rPr>
        <w:t>财产</w:t>
      </w:r>
      <w:r>
        <w:rPr>
          <w:rFonts w:ascii="宋体" w:hAnsi="宋体"/>
          <w:sz w:val="28"/>
        </w:rPr>
        <w:t>清算小组可以依法进行必要的民事活动。</w:t>
      </w:r>
    </w:p>
    <w:p w14:paraId="532A5FB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基金财产清算程序</w:t>
      </w:r>
    </w:p>
    <w:p w14:paraId="1BA6BDB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(1)基金合同终止</w:t>
      </w:r>
      <w:r>
        <w:rPr>
          <w:rFonts w:ascii="宋体" w:hAnsi="宋体" w:hint="eastAsia"/>
          <w:sz w:val="28"/>
          <w:szCs w:val="24"/>
        </w:rPr>
        <w:t>情形出现</w:t>
      </w:r>
      <w:r>
        <w:rPr>
          <w:rFonts w:ascii="宋体" w:hAnsi="宋体"/>
          <w:sz w:val="28"/>
          <w:szCs w:val="24"/>
        </w:rPr>
        <w:t>时，由基金财产清算小组统一接管基金财产；</w:t>
      </w:r>
    </w:p>
    <w:p w14:paraId="66C8948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(2)对基金财产</w:t>
      </w:r>
      <w:r>
        <w:rPr>
          <w:rFonts w:ascii="宋体" w:hAnsi="宋体" w:hint="eastAsia"/>
          <w:sz w:val="28"/>
          <w:szCs w:val="24"/>
        </w:rPr>
        <w:t>和债权债务</w:t>
      </w:r>
      <w:r>
        <w:rPr>
          <w:rFonts w:ascii="宋体" w:hAnsi="宋体"/>
          <w:sz w:val="28"/>
          <w:szCs w:val="24"/>
        </w:rPr>
        <w:t>进行清理和确认；</w:t>
      </w:r>
    </w:p>
    <w:p w14:paraId="37F60B34"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(3)对基金财产进行</w:t>
      </w:r>
      <w:r>
        <w:rPr>
          <w:rFonts w:ascii="宋体" w:hAnsi="宋体" w:hint="eastAsia"/>
          <w:sz w:val="28"/>
          <w:szCs w:val="24"/>
        </w:rPr>
        <w:t>估值</w:t>
      </w:r>
      <w:r>
        <w:rPr>
          <w:rFonts w:ascii="宋体" w:hAnsi="宋体"/>
          <w:sz w:val="28"/>
          <w:szCs w:val="24"/>
        </w:rPr>
        <w:t>和变现；</w:t>
      </w:r>
    </w:p>
    <w:p w14:paraId="7518AAC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(4)编制清算报告；</w:t>
      </w:r>
    </w:p>
    <w:p w14:paraId="4E5C427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(5)聘请会计师事务所对清算报告进行</w:t>
      </w:r>
      <w:r>
        <w:rPr>
          <w:rFonts w:ascii="宋体" w:hAnsi="宋体" w:hint="eastAsia"/>
          <w:sz w:val="28"/>
          <w:szCs w:val="24"/>
        </w:rPr>
        <w:t>外部</w:t>
      </w:r>
      <w:r>
        <w:rPr>
          <w:rFonts w:ascii="宋体" w:hAnsi="宋体"/>
          <w:sz w:val="28"/>
          <w:szCs w:val="24"/>
        </w:rPr>
        <w:t>审计；</w:t>
      </w:r>
    </w:p>
    <w:p w14:paraId="446E0B6C"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(6)聘请律师事务所</w:t>
      </w:r>
      <w:r>
        <w:rPr>
          <w:rFonts w:ascii="宋体" w:hAnsi="宋体" w:hint="eastAsia"/>
          <w:sz w:val="28"/>
          <w:szCs w:val="24"/>
        </w:rPr>
        <w:t>对清算报告</w:t>
      </w:r>
      <w:r>
        <w:rPr>
          <w:rFonts w:ascii="宋体" w:hAnsi="宋体"/>
          <w:sz w:val="28"/>
          <w:szCs w:val="24"/>
        </w:rPr>
        <w:t>出具法律意见书；</w:t>
      </w:r>
    </w:p>
    <w:p w14:paraId="4CB8F950"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(7)将清算报告</w:t>
      </w:r>
      <w:r>
        <w:rPr>
          <w:rFonts w:hint="eastAsia"/>
          <w:bCs/>
          <w:sz w:val="28"/>
        </w:rPr>
        <w:t>报</w:t>
      </w:r>
      <w:r>
        <w:rPr>
          <w:rFonts w:ascii="宋体" w:hAnsi="宋体"/>
          <w:sz w:val="28"/>
          <w:szCs w:val="24"/>
        </w:rPr>
        <w:t>中国证监会备案；</w:t>
      </w:r>
    </w:p>
    <w:p w14:paraId="6F414C0C"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(8)公</w:t>
      </w:r>
      <w:r>
        <w:rPr>
          <w:rFonts w:ascii="宋体" w:hAnsi="宋体" w:hint="eastAsia"/>
          <w:sz w:val="28"/>
          <w:szCs w:val="24"/>
        </w:rPr>
        <w:t>告</w:t>
      </w:r>
      <w:r>
        <w:rPr>
          <w:rFonts w:ascii="宋体" w:hAnsi="宋体"/>
          <w:sz w:val="28"/>
          <w:szCs w:val="24"/>
        </w:rPr>
        <w:t>基金清算</w:t>
      </w:r>
      <w:r>
        <w:rPr>
          <w:rFonts w:ascii="宋体" w:hAnsi="宋体" w:hint="eastAsia"/>
          <w:sz w:val="28"/>
          <w:szCs w:val="24"/>
        </w:rPr>
        <w:t>报告</w:t>
      </w:r>
      <w:r>
        <w:rPr>
          <w:rFonts w:ascii="宋体" w:hAnsi="宋体"/>
          <w:sz w:val="28"/>
          <w:szCs w:val="24"/>
        </w:rPr>
        <w:t>；</w:t>
      </w:r>
    </w:p>
    <w:p w14:paraId="370F6E5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(9)对基金</w:t>
      </w:r>
      <w:r>
        <w:rPr>
          <w:rFonts w:ascii="宋体" w:hAnsi="宋体" w:hint="eastAsia"/>
          <w:sz w:val="28"/>
          <w:szCs w:val="24"/>
        </w:rPr>
        <w:t>剩余</w:t>
      </w:r>
      <w:r>
        <w:rPr>
          <w:rFonts w:ascii="宋体" w:hAnsi="宋体"/>
          <w:sz w:val="28"/>
          <w:szCs w:val="24"/>
        </w:rPr>
        <w:t>财产进行分配。</w:t>
      </w:r>
    </w:p>
    <w:p w14:paraId="6608840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基金财产清算的期限为</w:t>
      </w:r>
      <w:r>
        <w:rPr>
          <w:rFonts w:ascii="宋体" w:hAnsi="宋体"/>
          <w:sz w:val="28"/>
        </w:rPr>
        <w:t>6个月</w:t>
      </w:r>
      <w:r>
        <w:rPr>
          <w:rFonts w:ascii="宋体" w:hAnsi="宋体" w:hint="eastAsia"/>
          <w:sz w:val="28"/>
        </w:rPr>
        <w:t>。</w:t>
      </w:r>
    </w:p>
    <w:p w14:paraId="6FBDCF8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清算费用</w:t>
      </w:r>
    </w:p>
    <w:p w14:paraId="5FCEE60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清算费用是指基金</w:t>
      </w:r>
      <w:r>
        <w:rPr>
          <w:rFonts w:ascii="宋体" w:hAnsi="宋体" w:hint="eastAsia"/>
          <w:sz w:val="28"/>
        </w:rPr>
        <w:t>财产</w:t>
      </w:r>
      <w:r>
        <w:rPr>
          <w:rFonts w:ascii="宋体" w:hAnsi="宋体"/>
          <w:sz w:val="28"/>
        </w:rPr>
        <w:t>清算小组在进行基金清算过程中发生的所有合理费用，清算费用由基金</w:t>
      </w:r>
      <w:r>
        <w:rPr>
          <w:rFonts w:ascii="宋体" w:hAnsi="宋体" w:hint="eastAsia"/>
          <w:sz w:val="28"/>
        </w:rPr>
        <w:t>财产</w:t>
      </w:r>
      <w:r>
        <w:rPr>
          <w:rFonts w:ascii="宋体" w:hAnsi="宋体"/>
          <w:sz w:val="28"/>
        </w:rPr>
        <w:t>清算小组优先从基金</w:t>
      </w:r>
      <w:r>
        <w:rPr>
          <w:rFonts w:ascii="宋体" w:hAnsi="宋体" w:hint="eastAsia"/>
          <w:sz w:val="28"/>
        </w:rPr>
        <w:t>剩余</w:t>
      </w:r>
      <w:r>
        <w:rPr>
          <w:rFonts w:ascii="宋体" w:hAnsi="宋体"/>
          <w:sz w:val="28"/>
        </w:rPr>
        <w:t>财产中支付。</w:t>
      </w:r>
    </w:p>
    <w:p w14:paraId="1F5B63C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w:t>
      </w:r>
      <w:r>
        <w:rPr>
          <w:rFonts w:ascii="宋体" w:hAnsi="宋体" w:hint="eastAsia"/>
          <w:sz w:val="28"/>
        </w:rPr>
        <w:t>、</w:t>
      </w:r>
      <w:r>
        <w:rPr>
          <w:rFonts w:ascii="宋体" w:hAnsi="宋体"/>
          <w:sz w:val="28"/>
        </w:rPr>
        <w:t>基金</w:t>
      </w:r>
      <w:r>
        <w:rPr>
          <w:rFonts w:ascii="宋体" w:hAnsi="宋体" w:hint="eastAsia"/>
          <w:sz w:val="28"/>
        </w:rPr>
        <w:t>剩余</w:t>
      </w:r>
      <w:r>
        <w:rPr>
          <w:rFonts w:ascii="宋体" w:hAnsi="宋体"/>
          <w:sz w:val="28"/>
        </w:rPr>
        <w:t>财产按下列顺序清偿：</w:t>
      </w:r>
    </w:p>
    <w:p w14:paraId="100E81F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(1)支付清算费用；</w:t>
      </w:r>
    </w:p>
    <w:p w14:paraId="179D741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(2)交纳所欠税款；</w:t>
      </w:r>
    </w:p>
    <w:p w14:paraId="0E7B848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(3)清偿基金债务；</w:t>
      </w:r>
    </w:p>
    <w:p w14:paraId="3396FCC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(4)按基金份额持有人持有的基金份额比例进行分配。</w:t>
      </w:r>
    </w:p>
    <w:p w14:paraId="426CA68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w:t>
      </w:r>
      <w:r>
        <w:rPr>
          <w:rFonts w:ascii="宋体" w:hAnsi="宋体" w:hint="eastAsia"/>
          <w:sz w:val="28"/>
        </w:rPr>
        <w:t>剩余</w:t>
      </w:r>
      <w:r>
        <w:rPr>
          <w:rFonts w:ascii="宋体" w:hAnsi="宋体"/>
          <w:sz w:val="28"/>
        </w:rPr>
        <w:t>财产未按前款(1)－(3)项规定清偿前，不分配给基金份额持有人。</w:t>
      </w:r>
    </w:p>
    <w:p w14:paraId="5D3C638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5</w:t>
      </w:r>
      <w:r>
        <w:rPr>
          <w:rFonts w:ascii="宋体" w:hAnsi="宋体" w:hint="eastAsia"/>
          <w:sz w:val="28"/>
        </w:rPr>
        <w:t>、</w:t>
      </w:r>
      <w:r>
        <w:rPr>
          <w:rFonts w:ascii="宋体" w:hAnsi="宋体"/>
          <w:sz w:val="28"/>
        </w:rPr>
        <w:t>基金财产清算的公告</w:t>
      </w:r>
    </w:p>
    <w:p w14:paraId="70C3028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lastRenderedPageBreak/>
        <w:t>清算过程中的有关重大事项须及时公告；</w:t>
      </w:r>
      <w:r>
        <w:rPr>
          <w:rFonts w:ascii="宋体" w:hAnsi="宋体" w:hint="eastAsia"/>
          <w:sz w:val="28"/>
          <w:szCs w:val="24"/>
        </w:rPr>
        <w:t>基金财产清算报告经会计师事务所审计，律师事务所出具法律意见书后，由基金财产清算小组报中国证监会备案并公告。</w:t>
      </w:r>
      <w:r>
        <w:rPr>
          <w:rFonts w:ascii="宋体" w:hAnsi="宋体"/>
          <w:sz w:val="28"/>
          <w:szCs w:val="24"/>
        </w:rPr>
        <w:t>基金财产清算公告于基金财产清算报告报中国证监会备案后5个工作日内由基金财产清算小组进行公告。</w:t>
      </w:r>
    </w:p>
    <w:p w14:paraId="04445EF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6</w:t>
      </w:r>
      <w:r>
        <w:rPr>
          <w:rFonts w:ascii="宋体" w:hAnsi="宋体" w:hint="eastAsia"/>
          <w:sz w:val="28"/>
        </w:rPr>
        <w:t>、</w:t>
      </w:r>
      <w:r>
        <w:rPr>
          <w:rFonts w:ascii="宋体" w:hAnsi="宋体"/>
          <w:sz w:val="28"/>
        </w:rPr>
        <w:t>基金财产清算账册及文件的保存</w:t>
      </w:r>
    </w:p>
    <w:p w14:paraId="4DFB071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基金财产清算账册及有关文件由基金托管人保存15年以上。</w:t>
      </w:r>
    </w:p>
    <w:p w14:paraId="324ABD8A" w14:textId="77777777" w:rsidR="00A807CA" w:rsidRDefault="00A807CA" w:rsidP="00694EB1">
      <w:pPr>
        <w:pStyle w:val="1"/>
        <w:jc w:val="center"/>
        <w:rPr>
          <w:rFonts w:ascii="宋体" w:hAnsi="宋体"/>
          <w:sz w:val="28"/>
        </w:rPr>
      </w:pPr>
      <w:bookmarkStart w:id="102" w:name="_Toc145818951"/>
      <w:r>
        <w:rPr>
          <w:rFonts w:ascii="宋体" w:hAnsi="宋体"/>
          <w:sz w:val="28"/>
        </w:rPr>
        <w:t>十七、违约责任</w:t>
      </w:r>
      <w:bookmarkEnd w:id="102"/>
    </w:p>
    <w:p w14:paraId="785630F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（一）基金管理人、基金托管人不履行本协议或履行本协议不符合约定的，应当承担违约责任。</w:t>
      </w:r>
    </w:p>
    <w:p w14:paraId="1DA1922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（二）基金管理人、基金托管人在履行各自职责的过程中，违反《基金法》</w:t>
      </w:r>
      <w:r>
        <w:rPr>
          <w:rFonts w:ascii="宋体" w:hAnsi="宋体" w:hint="eastAsia"/>
          <w:sz w:val="28"/>
        </w:rPr>
        <w:t>等法律法规的规定</w:t>
      </w:r>
      <w:r>
        <w:rPr>
          <w:rFonts w:ascii="宋体" w:hAnsi="宋体"/>
          <w:sz w:val="28"/>
        </w:rPr>
        <w:t>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sz w:val="28"/>
        </w:rPr>
        <w:t>；对损失的赔偿，仅限于直接损失。</w:t>
      </w:r>
    </w:p>
    <w:p w14:paraId="5A6FD587"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w:t>
      </w:r>
      <w:r>
        <w:rPr>
          <w:rFonts w:ascii="宋体" w:hAnsi="宋体" w:hint="eastAsia"/>
          <w:sz w:val="28"/>
        </w:rPr>
        <w:t>之一的</w:t>
      </w:r>
      <w:r>
        <w:rPr>
          <w:rFonts w:ascii="宋体" w:hAnsi="宋体"/>
          <w:sz w:val="28"/>
        </w:rPr>
        <w:t>，当事人可以免责：</w:t>
      </w:r>
    </w:p>
    <w:p w14:paraId="0F5F7835"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不可抗力；</w:t>
      </w:r>
    </w:p>
    <w:p w14:paraId="5C934CC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w:t>
      </w:r>
      <w:r>
        <w:rPr>
          <w:rFonts w:ascii="宋体" w:hAnsi="宋体" w:hint="eastAsia"/>
          <w:sz w:val="28"/>
        </w:rPr>
        <w:t>和</w:t>
      </w:r>
      <w:r>
        <w:rPr>
          <w:rFonts w:ascii="宋体" w:hAnsi="宋体"/>
          <w:sz w:val="28"/>
        </w:rPr>
        <w:t>/或基金托管人按照当时有效的法律法规或中国证监会的规定作为或不作为而造成的损失等；</w:t>
      </w:r>
    </w:p>
    <w:p w14:paraId="19F4C7E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基金管理人由于按照基金合同规定的投资原则</w:t>
      </w:r>
      <w:r>
        <w:rPr>
          <w:rFonts w:ascii="宋体" w:hAnsi="宋体" w:hint="eastAsia"/>
          <w:sz w:val="28"/>
        </w:rPr>
        <w:t>行使或不行使其</w:t>
      </w:r>
      <w:r>
        <w:rPr>
          <w:rFonts w:ascii="宋体" w:hAnsi="宋体"/>
          <w:sz w:val="28"/>
        </w:rPr>
        <w:t>投资</w:t>
      </w:r>
      <w:r>
        <w:rPr>
          <w:rFonts w:ascii="宋体" w:hAnsi="宋体" w:hint="eastAsia"/>
          <w:sz w:val="28"/>
        </w:rPr>
        <w:t>权而</w:t>
      </w:r>
      <w:r>
        <w:rPr>
          <w:rFonts w:ascii="宋体" w:hAnsi="宋体"/>
          <w:sz w:val="28"/>
        </w:rPr>
        <w:t>造成的损失等</w:t>
      </w:r>
      <w:r>
        <w:rPr>
          <w:rFonts w:ascii="宋体" w:hAnsi="宋体" w:hint="eastAsia"/>
          <w:sz w:val="28"/>
        </w:rPr>
        <w:t>。</w:t>
      </w:r>
    </w:p>
    <w:p w14:paraId="5EA6CF4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（四）当事人违约，另一方当事人在职责范围内有义务及时采取</w:t>
      </w:r>
      <w:r>
        <w:rPr>
          <w:rFonts w:ascii="宋体" w:hAnsi="宋体"/>
          <w:sz w:val="28"/>
        </w:rPr>
        <w:lastRenderedPageBreak/>
        <w:t>必要的措施，尽力防止损失的扩大。</w:t>
      </w:r>
      <w:r w:rsidRPr="00A55C9B">
        <w:rPr>
          <w:rFonts w:ascii="宋体" w:hAnsi="宋体" w:hint="eastAsia"/>
          <w:sz w:val="28"/>
        </w:rPr>
        <w:t>没有采取适当措施致使损失进一步扩大的，不得就扩大的损失要求赔偿。非违约方因防止损失扩大而支出的合理费用由违约方承担。</w:t>
      </w:r>
    </w:p>
    <w:p w14:paraId="406B8EA5"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794C2954"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（六）由于</w:t>
      </w:r>
      <w:r w:rsidRPr="00A55C9B">
        <w:rPr>
          <w:rFonts w:ascii="宋体" w:hAnsi="宋体"/>
          <w:sz w:val="28"/>
        </w:rPr>
        <w:t>基金管理人、基金托管人不可控制的因素导致业务出现差错</w:t>
      </w:r>
      <w:r>
        <w:rPr>
          <w:rFonts w:ascii="宋体" w:hAnsi="宋体" w:hint="eastAsia"/>
          <w:sz w:val="28"/>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55C9B">
        <w:rPr>
          <w:rFonts w:ascii="宋体" w:hAnsi="宋体" w:hint="eastAsia"/>
          <w:sz w:val="28"/>
        </w:rPr>
        <w:t>或减轻</w:t>
      </w:r>
      <w:r>
        <w:rPr>
          <w:rFonts w:ascii="宋体" w:hAnsi="宋体" w:hint="eastAsia"/>
          <w:sz w:val="28"/>
        </w:rPr>
        <w:t>由此造成的影响。</w:t>
      </w:r>
    </w:p>
    <w:p w14:paraId="79DA701A" w14:textId="77777777" w:rsidR="00A807CA" w:rsidRDefault="00A807CA" w:rsidP="00694EB1">
      <w:pPr>
        <w:pStyle w:val="1"/>
        <w:jc w:val="center"/>
        <w:rPr>
          <w:rFonts w:ascii="宋体" w:hAnsi="宋体"/>
          <w:sz w:val="28"/>
        </w:rPr>
      </w:pPr>
      <w:bookmarkStart w:id="103" w:name="_Toc145818952"/>
      <w:r>
        <w:rPr>
          <w:rFonts w:ascii="宋体" w:hAnsi="宋体"/>
          <w:sz w:val="28"/>
        </w:rPr>
        <w:t>十八、争议解决方式</w:t>
      </w:r>
      <w:bookmarkEnd w:id="103"/>
    </w:p>
    <w:p w14:paraId="4C0B879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sz w:val="28"/>
        </w:rPr>
        <w:t>，除非仲裁裁决另有规定，仲裁费由败诉方承担</w:t>
      </w:r>
      <w:r>
        <w:rPr>
          <w:rFonts w:ascii="宋体" w:hAnsi="宋体"/>
          <w:sz w:val="28"/>
        </w:rPr>
        <w:t>。</w:t>
      </w:r>
    </w:p>
    <w:p w14:paraId="715C6B5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争议处理期间，基金管理人和基金托管人</w:t>
      </w:r>
      <w:r w:rsidR="00CB3711" w:rsidRPr="00CB3711">
        <w:rPr>
          <w:rFonts w:ascii="宋体" w:hAnsi="宋体" w:hint="eastAsia"/>
          <w:sz w:val="28"/>
        </w:rPr>
        <w:t>应恪守</w:t>
      </w:r>
      <w:r>
        <w:rPr>
          <w:rFonts w:ascii="宋体" w:hAnsi="宋体"/>
          <w:sz w:val="28"/>
        </w:rPr>
        <w:t>职责，各自继续忠实、勤勉、尽责地履行基金合同和本托管协议规定的义务，维护基金份额持有人的合法权益。</w:t>
      </w:r>
    </w:p>
    <w:p w14:paraId="018FB6A4" w14:textId="77777777" w:rsidR="00A807CA" w:rsidRDefault="00A807CA">
      <w:pPr>
        <w:adjustRightInd w:val="0"/>
        <w:snapToGrid w:val="0"/>
        <w:spacing w:line="360" w:lineRule="auto"/>
        <w:ind w:firstLineChars="225" w:firstLine="630"/>
        <w:rPr>
          <w:rFonts w:ascii="宋体" w:hAnsi="宋体"/>
          <w:sz w:val="28"/>
        </w:rPr>
      </w:pPr>
      <w:r>
        <w:rPr>
          <w:rFonts w:ascii="宋体" w:hAnsi="宋体" w:hint="eastAsia"/>
          <w:sz w:val="28"/>
        </w:rPr>
        <w:t>本协议适用中华人民共和国法律并从其解释。</w:t>
      </w:r>
    </w:p>
    <w:p w14:paraId="015E5BC4" w14:textId="77777777" w:rsidR="00A807CA" w:rsidRDefault="00A807CA">
      <w:pPr>
        <w:adjustRightInd w:val="0"/>
        <w:snapToGrid w:val="0"/>
        <w:spacing w:line="360" w:lineRule="auto"/>
        <w:ind w:firstLineChars="225" w:firstLine="630"/>
        <w:rPr>
          <w:rFonts w:ascii="宋体" w:hAnsi="宋体"/>
          <w:sz w:val="28"/>
        </w:rPr>
      </w:pPr>
    </w:p>
    <w:p w14:paraId="1BF32BCC" w14:textId="77777777" w:rsidR="00A807CA" w:rsidRDefault="007C67A2" w:rsidP="007C67A2">
      <w:pPr>
        <w:pStyle w:val="1"/>
        <w:jc w:val="center"/>
        <w:rPr>
          <w:rFonts w:ascii="宋体" w:hAnsi="宋体"/>
          <w:sz w:val="28"/>
        </w:rPr>
      </w:pPr>
      <w:bookmarkStart w:id="104" w:name="_Toc145818953"/>
      <w:r>
        <w:rPr>
          <w:rFonts w:ascii="宋体" w:hAnsi="宋体"/>
          <w:sz w:val="28"/>
        </w:rPr>
        <w:br w:type="page"/>
      </w:r>
      <w:r w:rsidR="00A807CA">
        <w:rPr>
          <w:rFonts w:ascii="宋体" w:hAnsi="宋体"/>
          <w:sz w:val="28"/>
        </w:rPr>
        <w:lastRenderedPageBreak/>
        <w:t>十九、托管协议的效力</w:t>
      </w:r>
      <w:bookmarkEnd w:id="104"/>
    </w:p>
    <w:p w14:paraId="5AE3FBE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双方对托管协议的效力约定如下：</w:t>
      </w:r>
    </w:p>
    <w:p w14:paraId="774470D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（一）基金管理人在向中国证监会申请发售基金份额时提交的托管协议草案，应经托管协议当事人双方盖章以及双方法定代表人或授权代表签</w:t>
      </w:r>
      <w:r>
        <w:rPr>
          <w:rFonts w:ascii="宋体" w:hAnsi="宋体" w:hint="eastAsia"/>
          <w:sz w:val="28"/>
        </w:rPr>
        <w:t>章</w:t>
      </w:r>
      <w:r>
        <w:rPr>
          <w:rFonts w:ascii="宋体" w:hAnsi="宋体"/>
          <w:sz w:val="28"/>
        </w:rPr>
        <w:t>，协议当事人双方根据中国证监会的意见修改托管协议草案。托管协议以中国证监会</w:t>
      </w:r>
      <w:r>
        <w:rPr>
          <w:rFonts w:ascii="宋体" w:hAnsi="宋体" w:hint="eastAsia"/>
          <w:sz w:val="28"/>
        </w:rPr>
        <w:t>注册</w:t>
      </w:r>
      <w:r>
        <w:rPr>
          <w:rFonts w:ascii="宋体" w:hAnsi="宋体"/>
          <w:sz w:val="28"/>
        </w:rPr>
        <w:t>的文本为正式文本。</w:t>
      </w:r>
    </w:p>
    <w:p w14:paraId="17AB255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rPr>
        <w:t>（二）托管协议自基金合同成立之日起成立，自基金合同生效之日起生效。</w:t>
      </w:r>
      <w:r>
        <w:rPr>
          <w:rFonts w:ascii="宋体" w:hAnsi="宋体"/>
          <w:sz w:val="28"/>
          <w:szCs w:val="24"/>
        </w:rPr>
        <w:t>托管协议的有效期自其生效之日起至基金财产清算</w:t>
      </w:r>
      <w:r>
        <w:rPr>
          <w:rFonts w:ascii="宋体" w:hAnsi="宋体" w:hint="eastAsia"/>
          <w:sz w:val="28"/>
          <w:szCs w:val="24"/>
        </w:rPr>
        <w:t>报告</w:t>
      </w:r>
      <w:r>
        <w:rPr>
          <w:rFonts w:ascii="宋体" w:hAnsi="宋体"/>
          <w:sz w:val="28"/>
          <w:szCs w:val="24"/>
        </w:rPr>
        <w:t>报中国证监会</w:t>
      </w:r>
      <w:r>
        <w:rPr>
          <w:rFonts w:ascii="宋体" w:hAnsi="宋体" w:hint="eastAsia"/>
          <w:sz w:val="28"/>
          <w:szCs w:val="24"/>
        </w:rPr>
        <w:t>备案</w:t>
      </w:r>
      <w:r>
        <w:rPr>
          <w:rFonts w:ascii="宋体" w:hAnsi="宋体"/>
          <w:sz w:val="28"/>
          <w:szCs w:val="24"/>
        </w:rPr>
        <w:t>并公告之日止。</w:t>
      </w:r>
    </w:p>
    <w:p w14:paraId="1BC3ED5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（三）托管协议自生效之日对托管协议当事人具有同等的法律约束力。</w:t>
      </w:r>
    </w:p>
    <w:p w14:paraId="46751D0A" w14:textId="77777777" w:rsidR="00A807CA" w:rsidRDefault="00A807CA" w:rsidP="007C67A2">
      <w:pPr>
        <w:adjustRightInd w:val="0"/>
        <w:snapToGrid w:val="0"/>
        <w:spacing w:line="360" w:lineRule="auto"/>
        <w:ind w:firstLineChars="200" w:firstLine="560"/>
        <w:rPr>
          <w:rFonts w:ascii="宋体" w:hAnsi="宋体"/>
          <w:sz w:val="28"/>
        </w:rPr>
      </w:pPr>
      <w:r>
        <w:rPr>
          <w:rFonts w:ascii="宋体" w:hAnsi="宋体"/>
          <w:sz w:val="28"/>
        </w:rPr>
        <w:t>（四）本协议一式</w:t>
      </w:r>
      <w:r>
        <w:rPr>
          <w:rFonts w:ascii="宋体" w:hAnsi="宋体" w:hint="eastAsia"/>
          <w:sz w:val="28"/>
        </w:rPr>
        <w:t>六</w:t>
      </w:r>
      <w:r>
        <w:rPr>
          <w:rFonts w:ascii="宋体" w:hAnsi="宋体"/>
          <w:sz w:val="28"/>
        </w:rPr>
        <w:t>份，协议双方各持二份，上报</w:t>
      </w:r>
      <w:r>
        <w:rPr>
          <w:rFonts w:ascii="宋体" w:hAnsi="宋体" w:hint="eastAsia"/>
          <w:sz w:val="28"/>
        </w:rPr>
        <w:t>有关监管部门两</w:t>
      </w:r>
      <w:r>
        <w:rPr>
          <w:rFonts w:ascii="宋体" w:hAnsi="宋体"/>
          <w:sz w:val="28"/>
        </w:rPr>
        <w:t>份，每份具有同等法律效力。</w:t>
      </w:r>
    </w:p>
    <w:p w14:paraId="15E7DAD5" w14:textId="77777777" w:rsidR="00A807CA" w:rsidRDefault="00A807CA" w:rsidP="007C67A2">
      <w:pPr>
        <w:pStyle w:val="1"/>
        <w:jc w:val="center"/>
        <w:rPr>
          <w:rFonts w:ascii="宋体" w:hAnsi="宋体"/>
          <w:sz w:val="28"/>
        </w:rPr>
      </w:pPr>
      <w:bookmarkStart w:id="105" w:name="_Toc145818954"/>
      <w:r>
        <w:rPr>
          <w:rFonts w:ascii="宋体" w:hAnsi="宋体"/>
          <w:sz w:val="28"/>
        </w:rPr>
        <w:t>二十、其他事项</w:t>
      </w:r>
      <w:bookmarkEnd w:id="105"/>
    </w:p>
    <w:p w14:paraId="7AC2DAD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除本协议有明确定义外，本协议的用语定义适用基金合同的约定。本协议未尽事宜，当事人依据基金合同、有关法律法规等规定协商办理。</w:t>
      </w:r>
    </w:p>
    <w:p w14:paraId="20518208" w14:textId="77777777" w:rsidR="00A807CA" w:rsidRDefault="00A807CA" w:rsidP="007C67A2">
      <w:pPr>
        <w:pStyle w:val="1"/>
        <w:jc w:val="center"/>
        <w:rPr>
          <w:rFonts w:ascii="宋体" w:hAnsi="宋体"/>
          <w:sz w:val="28"/>
        </w:rPr>
      </w:pPr>
      <w:bookmarkStart w:id="106" w:name="_Toc145818955"/>
      <w:r>
        <w:rPr>
          <w:rFonts w:ascii="宋体" w:hAnsi="宋体"/>
          <w:sz w:val="28"/>
        </w:rPr>
        <w:t>二十一、托管协议的签订</w:t>
      </w:r>
      <w:bookmarkEnd w:id="106"/>
    </w:p>
    <w:p w14:paraId="71F63B5A" w14:textId="77777777" w:rsidR="00A807CA" w:rsidRDefault="00A807CA">
      <w:pPr>
        <w:adjustRightInd w:val="0"/>
        <w:snapToGrid w:val="0"/>
        <w:spacing w:line="360" w:lineRule="auto"/>
        <w:ind w:firstLineChars="200" w:firstLine="560"/>
        <w:rPr>
          <w:rFonts w:ascii="宋体" w:hAnsi="宋体"/>
          <w:sz w:val="28"/>
        </w:rPr>
        <w:sectPr w:rsidR="00A807CA">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r>
        <w:rPr>
          <w:rFonts w:ascii="宋体" w:hAnsi="宋体"/>
          <w:sz w:val="28"/>
        </w:rPr>
        <w:t>本协议双方法定代表人或授权代表签章、签订地、签订日</w:t>
      </w:r>
    </w:p>
    <w:p w14:paraId="0E4FF2B8" w14:textId="77777777" w:rsidR="00A807CA" w:rsidRDefault="00A807CA">
      <w:pPr>
        <w:adjustRightInd w:val="0"/>
        <w:snapToGrid w:val="0"/>
        <w:spacing w:line="360" w:lineRule="auto"/>
        <w:ind w:firstLineChars="200" w:firstLine="560"/>
        <w:rPr>
          <w:rFonts w:ascii="宋体" w:hAnsi="宋体"/>
          <w:sz w:val="28"/>
        </w:rPr>
      </w:pPr>
    </w:p>
    <w:p w14:paraId="2C1F3C9C" w14:textId="77777777" w:rsidR="00A807CA" w:rsidRDefault="00A807CA">
      <w:pPr>
        <w:adjustRightInd w:val="0"/>
        <w:snapToGrid w:val="0"/>
        <w:spacing w:line="360" w:lineRule="auto"/>
        <w:rPr>
          <w:rFonts w:ascii="宋体" w:hAnsi="宋体"/>
          <w:sz w:val="28"/>
        </w:rPr>
      </w:pPr>
    </w:p>
    <w:p w14:paraId="4564F640" w14:textId="77777777" w:rsidR="00A807CA" w:rsidRDefault="00A807CA">
      <w:pPr>
        <w:adjustRightInd w:val="0"/>
        <w:snapToGrid w:val="0"/>
        <w:spacing w:line="360" w:lineRule="auto"/>
        <w:rPr>
          <w:rFonts w:ascii="宋体" w:hAnsi="宋体"/>
          <w:sz w:val="28"/>
        </w:rPr>
        <w:sectPr w:rsidR="00A807CA">
          <w:type w:val="continuous"/>
          <w:pgSz w:w="11906" w:h="16838"/>
          <w:pgMar w:top="1440" w:right="1797" w:bottom="1440" w:left="1797" w:header="851" w:footer="992" w:gutter="0"/>
          <w:pgNumType w:start="1"/>
          <w:cols w:space="720"/>
          <w:titlePg/>
          <w:docGrid w:type="lines" w:linePitch="312"/>
        </w:sectPr>
      </w:pPr>
    </w:p>
    <w:p w14:paraId="4D47DD53" w14:textId="77777777" w:rsidR="00A807CA" w:rsidRDefault="00A807CA" w:rsidP="00917E2B">
      <w:pPr>
        <w:pStyle w:val="Style6"/>
        <w:spacing w:line="360" w:lineRule="auto"/>
        <w:ind w:firstLineChars="0" w:firstLine="0"/>
        <w:rPr>
          <w:rFonts w:ascii="宋体" w:eastAsia="宋体"/>
          <w:color w:val="auto"/>
          <w:sz w:val="28"/>
          <w:szCs w:val="28"/>
        </w:rPr>
      </w:pPr>
      <w:bookmarkStart w:id="107" w:name="_Hlt89590562"/>
      <w:bookmarkEnd w:id="107"/>
      <w:r>
        <w:rPr>
          <w:rFonts w:ascii="宋体" w:eastAsia="宋体" w:hint="eastAsia"/>
          <w:color w:val="auto"/>
          <w:sz w:val="28"/>
          <w:szCs w:val="28"/>
        </w:rPr>
        <w:lastRenderedPageBreak/>
        <w:t>本页无正文，为《</w:t>
      </w:r>
      <w:r w:rsidR="00B9413A">
        <w:rPr>
          <w:rFonts w:ascii="宋体" w:eastAsia="宋体" w:hint="eastAsia"/>
          <w:color w:val="auto"/>
          <w:sz w:val="28"/>
          <w:szCs w:val="28"/>
        </w:rPr>
        <w:t>交银施罗德安享稳健养老目标一年持有期混合型基金中基金</w:t>
      </w:r>
      <w:r>
        <w:rPr>
          <w:rFonts w:ascii="宋体" w:eastAsia="宋体" w:hint="eastAsia"/>
          <w:color w:val="auto"/>
          <w:sz w:val="28"/>
          <w:szCs w:val="28"/>
        </w:rPr>
        <w:t>（FOF）托管协议》的签字盖章页。</w:t>
      </w:r>
    </w:p>
    <w:p w14:paraId="59029E74" w14:textId="77777777" w:rsidR="00A807CA" w:rsidRDefault="00A807CA" w:rsidP="00917E2B">
      <w:pPr>
        <w:pStyle w:val="Style6"/>
        <w:spacing w:line="360" w:lineRule="auto"/>
        <w:ind w:firstLineChars="192" w:firstLine="538"/>
        <w:rPr>
          <w:rFonts w:ascii="宋体" w:eastAsia="宋体"/>
          <w:color w:val="auto"/>
          <w:sz w:val="28"/>
          <w:szCs w:val="28"/>
        </w:rPr>
      </w:pPr>
    </w:p>
    <w:p w14:paraId="5485B828" w14:textId="77777777" w:rsidR="00A807CA" w:rsidRDefault="00A807CA" w:rsidP="00007FB9">
      <w:pPr>
        <w:pStyle w:val="Style6"/>
        <w:spacing w:line="360" w:lineRule="auto"/>
        <w:ind w:firstLineChars="192" w:firstLine="538"/>
        <w:rPr>
          <w:rFonts w:ascii="宋体" w:eastAsia="宋体"/>
          <w:color w:val="auto"/>
          <w:sz w:val="28"/>
          <w:szCs w:val="28"/>
        </w:rPr>
      </w:pPr>
    </w:p>
    <w:p w14:paraId="28F6C594"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基金管理人：交银施罗德基金管理有限公司（公章）</w:t>
      </w:r>
    </w:p>
    <w:p w14:paraId="1E067996" w14:textId="77777777" w:rsidR="00A807CA" w:rsidRDefault="00A807CA" w:rsidP="00917E2B">
      <w:pPr>
        <w:pStyle w:val="Style6"/>
        <w:spacing w:line="360" w:lineRule="auto"/>
        <w:ind w:firstLineChars="192" w:firstLine="540"/>
        <w:rPr>
          <w:rFonts w:ascii="宋体" w:eastAsia="宋体"/>
          <w:b/>
          <w:color w:val="auto"/>
          <w:sz w:val="28"/>
          <w:szCs w:val="28"/>
        </w:rPr>
      </w:pPr>
    </w:p>
    <w:p w14:paraId="79733985" w14:textId="77777777" w:rsidR="00A807CA" w:rsidRDefault="00A807CA" w:rsidP="00007FB9">
      <w:pPr>
        <w:pStyle w:val="Style6"/>
        <w:spacing w:line="360" w:lineRule="auto"/>
        <w:ind w:firstLineChars="192" w:firstLine="540"/>
        <w:rPr>
          <w:rFonts w:ascii="宋体" w:eastAsia="宋体"/>
          <w:b/>
          <w:color w:val="auto"/>
          <w:sz w:val="28"/>
          <w:szCs w:val="28"/>
        </w:rPr>
      </w:pPr>
    </w:p>
    <w:p w14:paraId="54728ED6" w14:textId="77777777" w:rsidR="00A807CA" w:rsidRDefault="00A807CA" w:rsidP="008A27A6">
      <w:pPr>
        <w:pStyle w:val="Style6"/>
        <w:spacing w:line="360" w:lineRule="auto"/>
        <w:ind w:firstLineChars="192" w:firstLine="540"/>
        <w:rPr>
          <w:rFonts w:ascii="宋体" w:eastAsia="宋体"/>
          <w:b/>
          <w:color w:val="auto"/>
          <w:sz w:val="28"/>
          <w:szCs w:val="28"/>
        </w:rPr>
      </w:pPr>
    </w:p>
    <w:p w14:paraId="49DE9AC2"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法定代表人或授权代表：</w:t>
      </w:r>
    </w:p>
    <w:p w14:paraId="7BE3D758" w14:textId="77777777" w:rsidR="00A807CA" w:rsidRDefault="00A807CA" w:rsidP="00917E2B">
      <w:pPr>
        <w:pStyle w:val="Style6"/>
        <w:spacing w:line="360" w:lineRule="auto"/>
        <w:ind w:firstLineChars="192" w:firstLine="540"/>
        <w:rPr>
          <w:rFonts w:ascii="宋体" w:eastAsia="宋体"/>
          <w:b/>
          <w:color w:val="auto"/>
          <w:sz w:val="28"/>
          <w:szCs w:val="28"/>
        </w:rPr>
      </w:pPr>
    </w:p>
    <w:p w14:paraId="6EC9471F" w14:textId="77777777" w:rsidR="00A807CA" w:rsidRDefault="00A807CA" w:rsidP="00007FB9">
      <w:pPr>
        <w:pStyle w:val="Style6"/>
        <w:spacing w:line="360" w:lineRule="auto"/>
        <w:ind w:firstLineChars="192" w:firstLine="540"/>
        <w:rPr>
          <w:rFonts w:ascii="宋体" w:eastAsia="宋体"/>
          <w:b/>
          <w:color w:val="auto"/>
          <w:sz w:val="28"/>
          <w:szCs w:val="28"/>
        </w:rPr>
      </w:pPr>
    </w:p>
    <w:p w14:paraId="3ABA6FB7" w14:textId="77777777" w:rsidR="00A807CA" w:rsidRDefault="00A807CA" w:rsidP="008A27A6">
      <w:pPr>
        <w:pStyle w:val="Style6"/>
        <w:spacing w:line="360" w:lineRule="auto"/>
        <w:ind w:firstLineChars="192" w:firstLine="540"/>
        <w:rPr>
          <w:rFonts w:ascii="宋体" w:eastAsia="宋体"/>
          <w:b/>
          <w:color w:val="auto"/>
          <w:sz w:val="28"/>
          <w:szCs w:val="28"/>
        </w:rPr>
      </w:pPr>
    </w:p>
    <w:p w14:paraId="1D5C9846" w14:textId="77777777" w:rsidR="00A807CA" w:rsidRDefault="00A807CA" w:rsidP="00D1339B">
      <w:pPr>
        <w:pStyle w:val="Style6"/>
        <w:spacing w:line="360" w:lineRule="auto"/>
        <w:ind w:firstLineChars="192" w:firstLine="540"/>
        <w:rPr>
          <w:rFonts w:ascii="宋体" w:eastAsia="宋体"/>
          <w:b/>
          <w:color w:val="auto"/>
          <w:sz w:val="28"/>
          <w:szCs w:val="28"/>
        </w:rPr>
      </w:pPr>
    </w:p>
    <w:p w14:paraId="044A7247" w14:textId="77777777" w:rsidR="00A807CA" w:rsidRDefault="00A807CA" w:rsidP="002B03C1">
      <w:pPr>
        <w:pStyle w:val="Style6"/>
        <w:spacing w:line="360" w:lineRule="auto"/>
        <w:ind w:firstLineChars="192" w:firstLine="540"/>
        <w:rPr>
          <w:rFonts w:ascii="宋体" w:eastAsia="宋体"/>
          <w:b/>
          <w:color w:val="auto"/>
          <w:sz w:val="28"/>
          <w:szCs w:val="28"/>
        </w:rPr>
      </w:pPr>
    </w:p>
    <w:p w14:paraId="370EADCA"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基金托管人：中国农业银行股份有限公司（公章）</w:t>
      </w:r>
    </w:p>
    <w:p w14:paraId="492DE75D" w14:textId="77777777" w:rsidR="00A807CA" w:rsidRDefault="00A807CA" w:rsidP="00917E2B">
      <w:pPr>
        <w:pStyle w:val="Style6"/>
        <w:spacing w:line="360" w:lineRule="auto"/>
        <w:ind w:firstLineChars="192" w:firstLine="540"/>
        <w:rPr>
          <w:rFonts w:ascii="宋体" w:eastAsia="宋体"/>
          <w:b/>
          <w:color w:val="auto"/>
          <w:sz w:val="28"/>
          <w:szCs w:val="28"/>
        </w:rPr>
      </w:pPr>
    </w:p>
    <w:p w14:paraId="0111B17B" w14:textId="77777777" w:rsidR="00A807CA" w:rsidRDefault="00A807CA" w:rsidP="00007FB9">
      <w:pPr>
        <w:pStyle w:val="Style6"/>
        <w:spacing w:line="360" w:lineRule="auto"/>
        <w:ind w:firstLineChars="192" w:firstLine="540"/>
        <w:rPr>
          <w:rFonts w:ascii="宋体" w:eastAsia="宋体"/>
          <w:b/>
          <w:color w:val="auto"/>
          <w:sz w:val="28"/>
          <w:szCs w:val="28"/>
        </w:rPr>
      </w:pPr>
    </w:p>
    <w:p w14:paraId="1ED2753B" w14:textId="77777777" w:rsidR="00A807CA" w:rsidRDefault="00A807CA" w:rsidP="008A27A6">
      <w:pPr>
        <w:pStyle w:val="Style6"/>
        <w:spacing w:line="360" w:lineRule="auto"/>
        <w:ind w:firstLineChars="192" w:firstLine="540"/>
        <w:rPr>
          <w:rFonts w:ascii="宋体" w:eastAsia="宋体"/>
          <w:b/>
          <w:color w:val="auto"/>
          <w:sz w:val="28"/>
          <w:szCs w:val="28"/>
        </w:rPr>
      </w:pPr>
    </w:p>
    <w:p w14:paraId="0AE81F19"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法定代表人或授权代表：</w:t>
      </w:r>
    </w:p>
    <w:p w14:paraId="05FDA5B7" w14:textId="77777777" w:rsidR="00A807CA" w:rsidRDefault="00A807CA" w:rsidP="00917E2B">
      <w:pPr>
        <w:pStyle w:val="Style6"/>
        <w:spacing w:line="360" w:lineRule="auto"/>
        <w:ind w:firstLineChars="192" w:firstLine="540"/>
        <w:rPr>
          <w:rFonts w:ascii="宋体" w:eastAsia="宋体"/>
          <w:b/>
          <w:color w:val="auto"/>
          <w:sz w:val="28"/>
          <w:szCs w:val="28"/>
        </w:rPr>
      </w:pPr>
    </w:p>
    <w:p w14:paraId="6ECB0BF9" w14:textId="77777777" w:rsidR="00A807CA" w:rsidRDefault="00A807CA" w:rsidP="00007FB9">
      <w:pPr>
        <w:pStyle w:val="Style6"/>
        <w:spacing w:line="360" w:lineRule="auto"/>
        <w:ind w:firstLineChars="192" w:firstLine="540"/>
        <w:rPr>
          <w:rFonts w:ascii="宋体" w:eastAsia="宋体"/>
          <w:b/>
          <w:color w:val="auto"/>
          <w:sz w:val="28"/>
          <w:szCs w:val="28"/>
        </w:rPr>
      </w:pPr>
    </w:p>
    <w:p w14:paraId="7E973146" w14:textId="77777777" w:rsidR="00A807CA" w:rsidRDefault="00A807CA" w:rsidP="008A27A6">
      <w:pPr>
        <w:pStyle w:val="Style6"/>
        <w:spacing w:line="360" w:lineRule="auto"/>
        <w:ind w:firstLineChars="192" w:firstLine="540"/>
        <w:rPr>
          <w:rFonts w:ascii="宋体" w:eastAsia="宋体"/>
          <w:b/>
          <w:color w:val="auto"/>
          <w:sz w:val="28"/>
          <w:szCs w:val="28"/>
        </w:rPr>
      </w:pPr>
    </w:p>
    <w:p w14:paraId="094A3C8D"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签订地点：北京</w:t>
      </w:r>
    </w:p>
    <w:p w14:paraId="000192EA"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签</w:t>
      </w:r>
      <w:r>
        <w:rPr>
          <w:rFonts w:ascii="宋体" w:eastAsia="宋体"/>
          <w:b/>
          <w:color w:val="auto"/>
          <w:sz w:val="28"/>
          <w:szCs w:val="28"/>
        </w:rPr>
        <w:t xml:space="preserve"> </w:t>
      </w:r>
      <w:r>
        <w:rPr>
          <w:rFonts w:ascii="宋体" w:eastAsia="宋体" w:hint="eastAsia"/>
          <w:b/>
          <w:color w:val="auto"/>
          <w:sz w:val="28"/>
          <w:szCs w:val="28"/>
        </w:rPr>
        <w:t>订</w:t>
      </w:r>
      <w:r>
        <w:rPr>
          <w:rFonts w:ascii="宋体" w:eastAsia="宋体"/>
          <w:b/>
          <w:color w:val="auto"/>
          <w:sz w:val="28"/>
          <w:szCs w:val="28"/>
        </w:rPr>
        <w:t xml:space="preserve"> </w:t>
      </w:r>
      <w:r>
        <w:rPr>
          <w:rFonts w:ascii="宋体" w:eastAsia="宋体" w:hint="eastAsia"/>
          <w:b/>
          <w:color w:val="auto"/>
          <w:sz w:val="28"/>
          <w:szCs w:val="28"/>
        </w:rPr>
        <w:t>日：二</w:t>
      </w:r>
      <w:r>
        <w:rPr>
          <w:rFonts w:ascii="宋体" w:eastAsia="宋体" w:cs="宋体" w:hint="eastAsia"/>
          <w:b/>
          <w:color w:val="auto"/>
          <w:sz w:val="28"/>
          <w:szCs w:val="28"/>
        </w:rPr>
        <w:t>〇</w:t>
      </w:r>
      <w:r>
        <w:rPr>
          <w:rFonts w:ascii="宋体" w:eastAsia="宋体" w:cs="仿宋_GB2312" w:hint="eastAsia"/>
          <w:b/>
          <w:color w:val="auto"/>
          <w:sz w:val="28"/>
          <w:szCs w:val="28"/>
        </w:rPr>
        <w:t>一</w:t>
      </w:r>
      <w:r w:rsidR="00C01E7F">
        <w:rPr>
          <w:rFonts w:ascii="宋体" w:eastAsia="宋体" w:cs="仿宋_GB2312" w:hint="eastAsia"/>
          <w:b/>
          <w:color w:val="auto"/>
          <w:sz w:val="28"/>
          <w:szCs w:val="28"/>
        </w:rPr>
        <w:t xml:space="preserve">   </w:t>
      </w:r>
      <w:r>
        <w:rPr>
          <w:rFonts w:ascii="宋体" w:eastAsia="宋体"/>
          <w:b/>
          <w:color w:val="auto"/>
          <w:sz w:val="28"/>
          <w:szCs w:val="28"/>
        </w:rPr>
        <w:t>年   月   日</w:t>
      </w:r>
    </w:p>
    <w:sectPr w:rsidR="00A807CA" w:rsidSect="006A7895">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EDA8A" w14:textId="77777777" w:rsidR="00A46C95" w:rsidRDefault="00A46C95">
      <w:r>
        <w:separator/>
      </w:r>
    </w:p>
  </w:endnote>
  <w:endnote w:type="continuationSeparator" w:id="0">
    <w:p w14:paraId="702FB43E" w14:textId="77777777" w:rsidR="00A46C95" w:rsidRDefault="00A4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52A4" w14:textId="77777777" w:rsidR="007C67A2" w:rsidRDefault="007C67A2">
    <w:pPr>
      <w:pStyle w:val="aa"/>
      <w:framePr w:wrap="around" w:vAnchor="text" w:hAnchor="margin" w:xAlign="center" w:y="1"/>
      <w:rPr>
        <w:rStyle w:val="12"/>
      </w:rPr>
    </w:pPr>
    <w:r>
      <w:fldChar w:fldCharType="begin"/>
    </w:r>
    <w:r>
      <w:rPr>
        <w:rStyle w:val="12"/>
      </w:rPr>
      <w:instrText xml:space="preserve">PAGE  </w:instrText>
    </w:r>
    <w:r>
      <w:fldChar w:fldCharType="end"/>
    </w:r>
  </w:p>
  <w:p w14:paraId="0FF3576A" w14:textId="77777777" w:rsidR="007C67A2" w:rsidRDefault="007C67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6DF1" w14:textId="77777777" w:rsidR="007C67A2" w:rsidRDefault="007C67A2">
    <w:pPr>
      <w:pStyle w:val="aa"/>
      <w:framePr w:wrap="around" w:vAnchor="text" w:hAnchor="margin" w:xAlign="center" w:y="1"/>
      <w:rPr>
        <w:rStyle w:val="12"/>
      </w:rPr>
    </w:pPr>
    <w:r>
      <w:fldChar w:fldCharType="begin"/>
    </w:r>
    <w:r>
      <w:rPr>
        <w:rStyle w:val="12"/>
      </w:rPr>
      <w:instrText xml:space="preserve">PAGE  </w:instrText>
    </w:r>
    <w:r>
      <w:fldChar w:fldCharType="separate"/>
    </w:r>
    <w:r w:rsidR="001D1A1C">
      <w:rPr>
        <w:rStyle w:val="12"/>
        <w:noProof/>
      </w:rPr>
      <w:t>2</w:t>
    </w:r>
    <w:r>
      <w:fldChar w:fldCharType="end"/>
    </w:r>
  </w:p>
  <w:p w14:paraId="3740830E" w14:textId="77777777" w:rsidR="007C67A2" w:rsidRDefault="007C67A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98CC2" w14:textId="77777777" w:rsidR="007C67A2" w:rsidRDefault="007C67A2">
    <w:pPr>
      <w:pStyle w:val="aa"/>
      <w:jc w:val="center"/>
    </w:pPr>
    <w:r>
      <w:fldChar w:fldCharType="begin"/>
    </w:r>
    <w:r>
      <w:instrText xml:space="preserve"> PAGE   \* MERGEFORMAT </w:instrText>
    </w:r>
    <w:r>
      <w:fldChar w:fldCharType="separate"/>
    </w:r>
    <w:r w:rsidR="001D1A1C" w:rsidRPr="001D1A1C">
      <w:rPr>
        <w:noProof/>
        <w:lang w:val="zh-CN"/>
      </w:rPr>
      <w:t>1</w:t>
    </w:r>
    <w:r>
      <w:rPr>
        <w:noProof/>
        <w:lang w:val="zh-CN"/>
      </w:rPr>
      <w:fldChar w:fldCharType="end"/>
    </w:r>
  </w:p>
  <w:p w14:paraId="68F9D354" w14:textId="77777777" w:rsidR="007C67A2" w:rsidRDefault="007C67A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1B11" w14:textId="77777777" w:rsidR="007C67A2" w:rsidRDefault="007C67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D3D0" w14:textId="77777777" w:rsidR="00A46C95" w:rsidRDefault="00A46C95">
      <w:r>
        <w:separator/>
      </w:r>
    </w:p>
  </w:footnote>
  <w:footnote w:type="continuationSeparator" w:id="0">
    <w:p w14:paraId="65F43766" w14:textId="77777777" w:rsidR="00A46C95" w:rsidRDefault="00A46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1ED9" w14:textId="77777777" w:rsidR="007C67A2" w:rsidRDefault="007C67A2">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ACA8" w14:textId="77777777" w:rsidR="007C67A2" w:rsidRDefault="00A46C95" w:rsidP="001F2C37">
    <w:pPr>
      <w:pStyle w:val="ac"/>
      <w:jc w:val="right"/>
      <w:rPr>
        <w:noProof/>
      </w:rPr>
    </w:pPr>
    <w:r>
      <w:rPr>
        <w:noProof/>
      </w:rPr>
      <w:pict w14:anchorId="46C1C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3pt;margin-top:-7.95pt;width:135.2pt;height:19.15pt;z-index:1">
          <v:imagedata r:id="rId1" o:title="" gain="62915f"/>
        </v:shape>
      </w:pict>
    </w:r>
    <w:r w:rsidR="007C67A2">
      <w:rPr>
        <w:rFonts w:hint="eastAsia"/>
        <w:noProof/>
      </w:rPr>
      <w:t>交银施罗德安享稳健养老目标一年持有期混合型</w:t>
    </w:r>
  </w:p>
  <w:p w14:paraId="1F088C3D" w14:textId="48C3F8E3" w:rsidR="007C67A2" w:rsidRDefault="007C67A2" w:rsidP="001F2C37">
    <w:pPr>
      <w:pStyle w:val="ac"/>
      <w:jc w:val="right"/>
    </w:pPr>
    <w:r>
      <w:rPr>
        <w:rFonts w:hint="eastAsia"/>
        <w:noProof/>
      </w:rPr>
      <w:t>基金中基金（</w:t>
    </w:r>
    <w:r>
      <w:rPr>
        <w:rFonts w:hint="eastAsia"/>
        <w:noProof/>
      </w:rPr>
      <w:t>FOF</w:t>
    </w:r>
    <w:r>
      <w:rPr>
        <w:rFonts w:hint="eastAsia"/>
        <w:noProof/>
      </w:rPr>
      <w:t>）</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A54C" w14:textId="77777777" w:rsidR="007C67A2" w:rsidRDefault="007C67A2">
    <w:pPr>
      <w:pStyle w:val="ac"/>
      <w:jc w:val="right"/>
    </w:pPr>
    <w:r>
      <w:rPr>
        <w:rFonts w:hint="eastAsia"/>
      </w:rPr>
      <w:t>交银施罗德安享稳健养老目标一年持有期混合型</w:t>
    </w:r>
  </w:p>
  <w:p w14:paraId="05A62B4E" w14:textId="212FF88E" w:rsidR="007C67A2" w:rsidRDefault="007C67A2">
    <w:pPr>
      <w:pStyle w:val="ac"/>
      <w:jc w:val="right"/>
    </w:pPr>
    <w:r>
      <w:rPr>
        <w:rFonts w:hint="eastAsia"/>
      </w:rPr>
      <w:t>基金中基金</w:t>
    </w:r>
    <w:r w:rsidRPr="00214F74">
      <w:rPr>
        <w:rFonts w:hint="eastAsia"/>
      </w:rPr>
      <w:t>（</w:t>
    </w:r>
    <w:r w:rsidRPr="00214F74">
      <w:rPr>
        <w:rFonts w:hint="eastAsia"/>
      </w:rPr>
      <w:t>FOF</w:t>
    </w:r>
    <w:r w:rsidRPr="00214F74">
      <w:rPr>
        <w:rFonts w:hint="eastAsia"/>
      </w:rPr>
      <w:t>）</w:t>
    </w:r>
    <w:r w:rsidR="00A46C95">
      <w:rPr>
        <w:noProof/>
      </w:rPr>
      <w:pict w14:anchorId="12ED7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pt;margin-top:-10.95pt;width:135.2pt;height:19.15pt;z-index:2;mso-position-horizontal-relative:text;mso-position-vertical-relative:text">
          <v:imagedata r:id="rId1" o:title="" gain="62915f"/>
        </v:shape>
      </w:pict>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6F67" w14:textId="77777777" w:rsidR="007C67A2" w:rsidRDefault="007C67A2">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3"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011"/>
    <w:rsid w:val="00003D3A"/>
    <w:rsid w:val="00003D78"/>
    <w:rsid w:val="00007FB9"/>
    <w:rsid w:val="000115C3"/>
    <w:rsid w:val="00013F27"/>
    <w:rsid w:val="000318E3"/>
    <w:rsid w:val="00032830"/>
    <w:rsid w:val="00047882"/>
    <w:rsid w:val="00050224"/>
    <w:rsid w:val="0005442B"/>
    <w:rsid w:val="00061D78"/>
    <w:rsid w:val="00067130"/>
    <w:rsid w:val="00071A4E"/>
    <w:rsid w:val="0008244A"/>
    <w:rsid w:val="00087D36"/>
    <w:rsid w:val="00090845"/>
    <w:rsid w:val="00091B29"/>
    <w:rsid w:val="00093B32"/>
    <w:rsid w:val="000A5DE5"/>
    <w:rsid w:val="000A7AFB"/>
    <w:rsid w:val="000D5C9C"/>
    <w:rsid w:val="000E457A"/>
    <w:rsid w:val="000E5286"/>
    <w:rsid w:val="000E7A87"/>
    <w:rsid w:val="000F28C8"/>
    <w:rsid w:val="001048EC"/>
    <w:rsid w:val="001116F1"/>
    <w:rsid w:val="00112D1C"/>
    <w:rsid w:val="00116212"/>
    <w:rsid w:val="0011699E"/>
    <w:rsid w:val="0012184E"/>
    <w:rsid w:val="001266AC"/>
    <w:rsid w:val="00131C59"/>
    <w:rsid w:val="00134EC8"/>
    <w:rsid w:val="001374AC"/>
    <w:rsid w:val="00152390"/>
    <w:rsid w:val="00160A61"/>
    <w:rsid w:val="00164705"/>
    <w:rsid w:val="0016517E"/>
    <w:rsid w:val="00166202"/>
    <w:rsid w:val="00172A27"/>
    <w:rsid w:val="00176459"/>
    <w:rsid w:val="00182AC4"/>
    <w:rsid w:val="00183189"/>
    <w:rsid w:val="00183D95"/>
    <w:rsid w:val="00187182"/>
    <w:rsid w:val="00191397"/>
    <w:rsid w:val="00193E62"/>
    <w:rsid w:val="001959F8"/>
    <w:rsid w:val="001B7D5F"/>
    <w:rsid w:val="001C18CD"/>
    <w:rsid w:val="001C40B0"/>
    <w:rsid w:val="001C51B9"/>
    <w:rsid w:val="001C6866"/>
    <w:rsid w:val="001D1A1C"/>
    <w:rsid w:val="001D3DCD"/>
    <w:rsid w:val="001E5417"/>
    <w:rsid w:val="001F1E03"/>
    <w:rsid w:val="001F2C37"/>
    <w:rsid w:val="001F53F0"/>
    <w:rsid w:val="001F7DDF"/>
    <w:rsid w:val="00203E57"/>
    <w:rsid w:val="00204746"/>
    <w:rsid w:val="00214F74"/>
    <w:rsid w:val="0021685D"/>
    <w:rsid w:val="00233AE9"/>
    <w:rsid w:val="00251536"/>
    <w:rsid w:val="00253932"/>
    <w:rsid w:val="00264DEE"/>
    <w:rsid w:val="00265032"/>
    <w:rsid w:val="00267A71"/>
    <w:rsid w:val="0027469D"/>
    <w:rsid w:val="0027484B"/>
    <w:rsid w:val="00282799"/>
    <w:rsid w:val="00282C5B"/>
    <w:rsid w:val="002872BA"/>
    <w:rsid w:val="0029769E"/>
    <w:rsid w:val="002A5702"/>
    <w:rsid w:val="002A5974"/>
    <w:rsid w:val="002A64EB"/>
    <w:rsid w:val="002A64FE"/>
    <w:rsid w:val="002B03C1"/>
    <w:rsid w:val="002C4A95"/>
    <w:rsid w:val="002D0BC6"/>
    <w:rsid w:val="002E28DE"/>
    <w:rsid w:val="002F4B1C"/>
    <w:rsid w:val="00300EC0"/>
    <w:rsid w:val="00324BEF"/>
    <w:rsid w:val="0032672F"/>
    <w:rsid w:val="00330C79"/>
    <w:rsid w:val="00343E68"/>
    <w:rsid w:val="00344C71"/>
    <w:rsid w:val="0034600C"/>
    <w:rsid w:val="00350A40"/>
    <w:rsid w:val="00363E22"/>
    <w:rsid w:val="00365CBE"/>
    <w:rsid w:val="00372CE6"/>
    <w:rsid w:val="00380B65"/>
    <w:rsid w:val="00386E2E"/>
    <w:rsid w:val="00393AB5"/>
    <w:rsid w:val="003950B3"/>
    <w:rsid w:val="003B04F4"/>
    <w:rsid w:val="003B645A"/>
    <w:rsid w:val="003C02E6"/>
    <w:rsid w:val="003D2862"/>
    <w:rsid w:val="003D290D"/>
    <w:rsid w:val="003D4F4D"/>
    <w:rsid w:val="003E689A"/>
    <w:rsid w:val="003E7520"/>
    <w:rsid w:val="003F212C"/>
    <w:rsid w:val="003F2C6B"/>
    <w:rsid w:val="003F70CA"/>
    <w:rsid w:val="00425B44"/>
    <w:rsid w:val="00436CB7"/>
    <w:rsid w:val="00451DA2"/>
    <w:rsid w:val="004547AA"/>
    <w:rsid w:val="00486C8E"/>
    <w:rsid w:val="004A0167"/>
    <w:rsid w:val="004A2A1E"/>
    <w:rsid w:val="004A37E2"/>
    <w:rsid w:val="004A441B"/>
    <w:rsid w:val="004B084C"/>
    <w:rsid w:val="004B1E45"/>
    <w:rsid w:val="004C1FDF"/>
    <w:rsid w:val="004C5CCF"/>
    <w:rsid w:val="004D1135"/>
    <w:rsid w:val="004D4BBF"/>
    <w:rsid w:val="004D63B9"/>
    <w:rsid w:val="004E1A22"/>
    <w:rsid w:val="004E4343"/>
    <w:rsid w:val="004F2437"/>
    <w:rsid w:val="004F75DF"/>
    <w:rsid w:val="00504D6D"/>
    <w:rsid w:val="00520D2E"/>
    <w:rsid w:val="00535205"/>
    <w:rsid w:val="00541AD2"/>
    <w:rsid w:val="005705DA"/>
    <w:rsid w:val="0057195A"/>
    <w:rsid w:val="00585EFC"/>
    <w:rsid w:val="005B06B3"/>
    <w:rsid w:val="005B0C2A"/>
    <w:rsid w:val="005C0C31"/>
    <w:rsid w:val="005C3538"/>
    <w:rsid w:val="005E2CF5"/>
    <w:rsid w:val="005E48F7"/>
    <w:rsid w:val="005E6C0A"/>
    <w:rsid w:val="005E7E70"/>
    <w:rsid w:val="00610814"/>
    <w:rsid w:val="00622924"/>
    <w:rsid w:val="00622DFD"/>
    <w:rsid w:val="006274DA"/>
    <w:rsid w:val="006472DA"/>
    <w:rsid w:val="00652E74"/>
    <w:rsid w:val="0066227D"/>
    <w:rsid w:val="00666433"/>
    <w:rsid w:val="00677EDE"/>
    <w:rsid w:val="00680532"/>
    <w:rsid w:val="006916C6"/>
    <w:rsid w:val="00693E69"/>
    <w:rsid w:val="00694EB1"/>
    <w:rsid w:val="0069607E"/>
    <w:rsid w:val="006A7895"/>
    <w:rsid w:val="006B455C"/>
    <w:rsid w:val="006C0749"/>
    <w:rsid w:val="006C29CB"/>
    <w:rsid w:val="006E6804"/>
    <w:rsid w:val="006E6B29"/>
    <w:rsid w:val="00700531"/>
    <w:rsid w:val="007044D7"/>
    <w:rsid w:val="007051D3"/>
    <w:rsid w:val="00706C45"/>
    <w:rsid w:val="007101AC"/>
    <w:rsid w:val="00714D9D"/>
    <w:rsid w:val="00722BBC"/>
    <w:rsid w:val="007436E8"/>
    <w:rsid w:val="007518C2"/>
    <w:rsid w:val="007548FD"/>
    <w:rsid w:val="00780E7E"/>
    <w:rsid w:val="00795E0A"/>
    <w:rsid w:val="007A34F3"/>
    <w:rsid w:val="007C26B3"/>
    <w:rsid w:val="007C2EDF"/>
    <w:rsid w:val="007C67A2"/>
    <w:rsid w:val="007C70CF"/>
    <w:rsid w:val="007E1F5E"/>
    <w:rsid w:val="007F09EE"/>
    <w:rsid w:val="007F67C6"/>
    <w:rsid w:val="008029C5"/>
    <w:rsid w:val="00822887"/>
    <w:rsid w:val="00824AB4"/>
    <w:rsid w:val="00824E89"/>
    <w:rsid w:val="0083250D"/>
    <w:rsid w:val="00834C97"/>
    <w:rsid w:val="00837D41"/>
    <w:rsid w:val="008502EF"/>
    <w:rsid w:val="00866DDC"/>
    <w:rsid w:val="00876E30"/>
    <w:rsid w:val="00891A12"/>
    <w:rsid w:val="00895D4D"/>
    <w:rsid w:val="008A1AC6"/>
    <w:rsid w:val="008A25D6"/>
    <w:rsid w:val="008A27A6"/>
    <w:rsid w:val="008A7718"/>
    <w:rsid w:val="008B2D5D"/>
    <w:rsid w:val="008B7F61"/>
    <w:rsid w:val="008C4657"/>
    <w:rsid w:val="008C58E3"/>
    <w:rsid w:val="008C64F7"/>
    <w:rsid w:val="008D7DD1"/>
    <w:rsid w:val="008E2524"/>
    <w:rsid w:val="008E3F34"/>
    <w:rsid w:val="008E476F"/>
    <w:rsid w:val="008E7E3E"/>
    <w:rsid w:val="008F7EAC"/>
    <w:rsid w:val="00902135"/>
    <w:rsid w:val="00903AA7"/>
    <w:rsid w:val="009040A0"/>
    <w:rsid w:val="00914E14"/>
    <w:rsid w:val="00917E2B"/>
    <w:rsid w:val="009224A3"/>
    <w:rsid w:val="009320FD"/>
    <w:rsid w:val="00932A2A"/>
    <w:rsid w:val="00935893"/>
    <w:rsid w:val="0094035E"/>
    <w:rsid w:val="009537CA"/>
    <w:rsid w:val="009561B2"/>
    <w:rsid w:val="00961D5A"/>
    <w:rsid w:val="009625C0"/>
    <w:rsid w:val="00967E2F"/>
    <w:rsid w:val="0097448A"/>
    <w:rsid w:val="00974588"/>
    <w:rsid w:val="00980405"/>
    <w:rsid w:val="00982103"/>
    <w:rsid w:val="009A37D2"/>
    <w:rsid w:val="009B30DC"/>
    <w:rsid w:val="009C5C24"/>
    <w:rsid w:val="009D01EA"/>
    <w:rsid w:val="009E308D"/>
    <w:rsid w:val="009E3951"/>
    <w:rsid w:val="009F004C"/>
    <w:rsid w:val="00A05559"/>
    <w:rsid w:val="00A150DF"/>
    <w:rsid w:val="00A24434"/>
    <w:rsid w:val="00A27F84"/>
    <w:rsid w:val="00A3605B"/>
    <w:rsid w:val="00A40A62"/>
    <w:rsid w:val="00A448DD"/>
    <w:rsid w:val="00A45206"/>
    <w:rsid w:val="00A462B7"/>
    <w:rsid w:val="00A46C95"/>
    <w:rsid w:val="00A54C0F"/>
    <w:rsid w:val="00A55C9B"/>
    <w:rsid w:val="00A60AA0"/>
    <w:rsid w:val="00A62893"/>
    <w:rsid w:val="00A72C8B"/>
    <w:rsid w:val="00A756E0"/>
    <w:rsid w:val="00A760A0"/>
    <w:rsid w:val="00A807CA"/>
    <w:rsid w:val="00A9053D"/>
    <w:rsid w:val="00A94E3E"/>
    <w:rsid w:val="00A96C84"/>
    <w:rsid w:val="00AA2812"/>
    <w:rsid w:val="00AB0FC5"/>
    <w:rsid w:val="00AC3BB3"/>
    <w:rsid w:val="00AC50AE"/>
    <w:rsid w:val="00AE2CCA"/>
    <w:rsid w:val="00AE31DE"/>
    <w:rsid w:val="00AF2279"/>
    <w:rsid w:val="00AF7A5D"/>
    <w:rsid w:val="00B015B5"/>
    <w:rsid w:val="00B15263"/>
    <w:rsid w:val="00B15B44"/>
    <w:rsid w:val="00B17820"/>
    <w:rsid w:val="00B17D53"/>
    <w:rsid w:val="00B31581"/>
    <w:rsid w:val="00B367D5"/>
    <w:rsid w:val="00B513CE"/>
    <w:rsid w:val="00B51B07"/>
    <w:rsid w:val="00B54778"/>
    <w:rsid w:val="00B56EBE"/>
    <w:rsid w:val="00B61E77"/>
    <w:rsid w:val="00B67F57"/>
    <w:rsid w:val="00B75F77"/>
    <w:rsid w:val="00B76178"/>
    <w:rsid w:val="00B77243"/>
    <w:rsid w:val="00B840FE"/>
    <w:rsid w:val="00B90BF9"/>
    <w:rsid w:val="00B9413A"/>
    <w:rsid w:val="00BC715B"/>
    <w:rsid w:val="00BD1CCE"/>
    <w:rsid w:val="00BD5A98"/>
    <w:rsid w:val="00BD7828"/>
    <w:rsid w:val="00BE4819"/>
    <w:rsid w:val="00C01D8E"/>
    <w:rsid w:val="00C01E7F"/>
    <w:rsid w:val="00C0447C"/>
    <w:rsid w:val="00C13738"/>
    <w:rsid w:val="00C16A7E"/>
    <w:rsid w:val="00C24914"/>
    <w:rsid w:val="00C2757C"/>
    <w:rsid w:val="00C33FE7"/>
    <w:rsid w:val="00C36B49"/>
    <w:rsid w:val="00C46947"/>
    <w:rsid w:val="00C74754"/>
    <w:rsid w:val="00C74A84"/>
    <w:rsid w:val="00C76C7D"/>
    <w:rsid w:val="00C948B0"/>
    <w:rsid w:val="00CB20DB"/>
    <w:rsid w:val="00CB2566"/>
    <w:rsid w:val="00CB3711"/>
    <w:rsid w:val="00CC038B"/>
    <w:rsid w:val="00CC5B1C"/>
    <w:rsid w:val="00CD351C"/>
    <w:rsid w:val="00CE242F"/>
    <w:rsid w:val="00CE5230"/>
    <w:rsid w:val="00CE73B9"/>
    <w:rsid w:val="00CF5A91"/>
    <w:rsid w:val="00D03224"/>
    <w:rsid w:val="00D1339B"/>
    <w:rsid w:val="00D20149"/>
    <w:rsid w:val="00D34BB9"/>
    <w:rsid w:val="00D53063"/>
    <w:rsid w:val="00D665FD"/>
    <w:rsid w:val="00D67B72"/>
    <w:rsid w:val="00D767F3"/>
    <w:rsid w:val="00D83B13"/>
    <w:rsid w:val="00D868EB"/>
    <w:rsid w:val="00D870BC"/>
    <w:rsid w:val="00D9004A"/>
    <w:rsid w:val="00D92808"/>
    <w:rsid w:val="00D9418C"/>
    <w:rsid w:val="00DA4C7F"/>
    <w:rsid w:val="00DB1A1A"/>
    <w:rsid w:val="00DC4BD4"/>
    <w:rsid w:val="00DC519A"/>
    <w:rsid w:val="00DD1BEB"/>
    <w:rsid w:val="00DD44C5"/>
    <w:rsid w:val="00DE6316"/>
    <w:rsid w:val="00E31988"/>
    <w:rsid w:val="00E409FE"/>
    <w:rsid w:val="00E5140D"/>
    <w:rsid w:val="00E51E1B"/>
    <w:rsid w:val="00E52B3B"/>
    <w:rsid w:val="00E53778"/>
    <w:rsid w:val="00E55CE1"/>
    <w:rsid w:val="00EB003E"/>
    <w:rsid w:val="00EB4D35"/>
    <w:rsid w:val="00ED4828"/>
    <w:rsid w:val="00EE301A"/>
    <w:rsid w:val="00EE54FE"/>
    <w:rsid w:val="00EF2CA7"/>
    <w:rsid w:val="00EF59AC"/>
    <w:rsid w:val="00EF5B16"/>
    <w:rsid w:val="00EF7A10"/>
    <w:rsid w:val="00F104FE"/>
    <w:rsid w:val="00F14D83"/>
    <w:rsid w:val="00F360AE"/>
    <w:rsid w:val="00F56012"/>
    <w:rsid w:val="00F612AB"/>
    <w:rsid w:val="00F6761D"/>
    <w:rsid w:val="00F90032"/>
    <w:rsid w:val="00F9254F"/>
    <w:rsid w:val="00FA0CE1"/>
    <w:rsid w:val="00FA1FE3"/>
    <w:rsid w:val="00FC61A8"/>
    <w:rsid w:val="00FD188D"/>
    <w:rsid w:val="00FD4315"/>
    <w:rsid w:val="00FD61A0"/>
    <w:rsid w:val="00FD6C8E"/>
    <w:rsid w:val="00FE24E8"/>
    <w:rsid w:val="00FF1B48"/>
    <w:rsid w:val="0283418A"/>
    <w:rsid w:val="08DB5FDD"/>
    <w:rsid w:val="0A4D680D"/>
    <w:rsid w:val="20276D48"/>
    <w:rsid w:val="234D584B"/>
    <w:rsid w:val="23A71020"/>
    <w:rsid w:val="477074C3"/>
    <w:rsid w:val="487F3130"/>
    <w:rsid w:val="5583205A"/>
    <w:rsid w:val="6F37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4704A54"/>
  <w15:docId w15:val="{433B725C-D7E8-439D-B5A7-2C33858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95"/>
    <w:pPr>
      <w:widowControl w:val="0"/>
      <w:jc w:val="both"/>
    </w:pPr>
    <w:rPr>
      <w:kern w:val="2"/>
      <w:sz w:val="21"/>
    </w:rPr>
  </w:style>
  <w:style w:type="paragraph" w:styleId="1">
    <w:name w:val="heading 1"/>
    <w:basedOn w:val="a"/>
    <w:next w:val="a"/>
    <w:link w:val="1Char"/>
    <w:uiPriority w:val="9"/>
    <w:qFormat/>
    <w:rsid w:val="007C67A2"/>
    <w:pPr>
      <w:keepNext/>
      <w:keepLines/>
      <w:spacing w:before="340" w:after="330" w:line="578" w:lineRule="auto"/>
      <w:outlineLvl w:val="0"/>
    </w:pPr>
    <w:rPr>
      <w:b/>
      <w:bCs/>
      <w:kern w:val="44"/>
      <w:sz w:val="44"/>
      <w:szCs w:val="44"/>
    </w:rPr>
  </w:style>
  <w:style w:type="paragraph" w:styleId="2">
    <w:name w:val="heading 2"/>
    <w:basedOn w:val="a"/>
    <w:next w:val="10"/>
    <w:qFormat/>
    <w:rsid w:val="006A789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7895"/>
    <w:rPr>
      <w:color w:val="0000FF"/>
      <w:u w:val="single"/>
    </w:rPr>
  </w:style>
  <w:style w:type="character" w:styleId="a4">
    <w:name w:val="annotation reference"/>
    <w:uiPriority w:val="99"/>
    <w:rsid w:val="006A7895"/>
    <w:rPr>
      <w:sz w:val="21"/>
      <w:szCs w:val="21"/>
    </w:rPr>
  </w:style>
  <w:style w:type="character" w:customStyle="1" w:styleId="11">
    <w:name w:val="访问过的超链接1"/>
    <w:rsid w:val="006A7895"/>
    <w:rPr>
      <w:color w:val="800080"/>
      <w:u w:val="single"/>
    </w:rPr>
  </w:style>
  <w:style w:type="character" w:customStyle="1" w:styleId="Char">
    <w:name w:val="文档结构图 Char"/>
    <w:link w:val="a5"/>
    <w:rsid w:val="006A7895"/>
    <w:rPr>
      <w:rFonts w:ascii="宋体"/>
      <w:kern w:val="2"/>
      <w:sz w:val="18"/>
      <w:szCs w:val="18"/>
    </w:rPr>
  </w:style>
  <w:style w:type="character" w:customStyle="1" w:styleId="110">
    <w:name w:val="批注引用11"/>
    <w:rsid w:val="006A7895"/>
    <w:rPr>
      <w:sz w:val="21"/>
    </w:rPr>
  </w:style>
  <w:style w:type="character" w:styleId="a6">
    <w:name w:val="Strong"/>
    <w:qFormat/>
    <w:rsid w:val="006A7895"/>
    <w:rPr>
      <w:b/>
    </w:rPr>
  </w:style>
  <w:style w:type="character" w:styleId="a7">
    <w:name w:val="page number"/>
    <w:basedOn w:val="a0"/>
    <w:unhideWhenUsed/>
    <w:rsid w:val="006A7895"/>
  </w:style>
  <w:style w:type="character" w:customStyle="1" w:styleId="Char0">
    <w:name w:val="批注文字 Char"/>
    <w:link w:val="a8"/>
    <w:rsid w:val="006A7895"/>
    <w:rPr>
      <w:kern w:val="2"/>
      <w:sz w:val="21"/>
    </w:rPr>
  </w:style>
  <w:style w:type="character" w:customStyle="1" w:styleId="Char1">
    <w:name w:val="批注主题 Char"/>
    <w:link w:val="a9"/>
    <w:rsid w:val="006A7895"/>
    <w:rPr>
      <w:b/>
      <w:bCs/>
      <w:kern w:val="2"/>
      <w:sz w:val="21"/>
    </w:rPr>
  </w:style>
  <w:style w:type="character" w:customStyle="1" w:styleId="CharChar">
    <w:name w:val="批注主题 Char Char"/>
    <w:link w:val="20"/>
    <w:rsid w:val="006A7895"/>
    <w:rPr>
      <w:b/>
      <w:bCs/>
      <w:kern w:val="2"/>
      <w:sz w:val="21"/>
    </w:rPr>
  </w:style>
  <w:style w:type="character" w:customStyle="1" w:styleId="12">
    <w:name w:val="页码1"/>
    <w:basedOn w:val="a0"/>
    <w:rsid w:val="006A7895"/>
  </w:style>
  <w:style w:type="character" w:customStyle="1" w:styleId="13">
    <w:name w:val="批注引用1"/>
    <w:rsid w:val="006A7895"/>
    <w:rPr>
      <w:sz w:val="21"/>
      <w:szCs w:val="21"/>
    </w:rPr>
  </w:style>
  <w:style w:type="character" w:customStyle="1" w:styleId="read">
    <w:name w:val="read"/>
    <w:basedOn w:val="a0"/>
    <w:rsid w:val="006A7895"/>
  </w:style>
  <w:style w:type="character" w:customStyle="1" w:styleId="Char2">
    <w:name w:val="页脚 Char"/>
    <w:link w:val="aa"/>
    <w:rsid w:val="006A7895"/>
    <w:rPr>
      <w:kern w:val="2"/>
      <w:sz w:val="18"/>
    </w:rPr>
  </w:style>
  <w:style w:type="paragraph" w:styleId="21">
    <w:name w:val="toc 2"/>
    <w:basedOn w:val="a"/>
    <w:next w:val="a"/>
    <w:rsid w:val="006A7895"/>
    <w:pPr>
      <w:ind w:leftChars="200" w:left="420"/>
    </w:pPr>
  </w:style>
  <w:style w:type="paragraph" w:styleId="aa">
    <w:name w:val="footer"/>
    <w:basedOn w:val="a"/>
    <w:link w:val="Char2"/>
    <w:rsid w:val="006A7895"/>
    <w:pPr>
      <w:tabs>
        <w:tab w:val="center" w:pos="4153"/>
        <w:tab w:val="right" w:pos="8306"/>
      </w:tabs>
      <w:snapToGrid w:val="0"/>
      <w:jc w:val="left"/>
    </w:pPr>
    <w:rPr>
      <w:sz w:val="18"/>
    </w:rPr>
  </w:style>
  <w:style w:type="paragraph" w:styleId="ab">
    <w:name w:val="Balloon Text"/>
    <w:basedOn w:val="a"/>
    <w:rsid w:val="006A7895"/>
    <w:rPr>
      <w:sz w:val="18"/>
    </w:rPr>
  </w:style>
  <w:style w:type="paragraph" w:styleId="ac">
    <w:name w:val="header"/>
    <w:basedOn w:val="a"/>
    <w:rsid w:val="006A7895"/>
    <w:pPr>
      <w:pBdr>
        <w:bottom w:val="single" w:sz="6" w:space="1" w:color="auto"/>
      </w:pBdr>
      <w:tabs>
        <w:tab w:val="center" w:pos="4153"/>
        <w:tab w:val="right" w:pos="8306"/>
      </w:tabs>
      <w:snapToGrid w:val="0"/>
      <w:jc w:val="center"/>
    </w:pPr>
    <w:rPr>
      <w:sz w:val="18"/>
    </w:rPr>
  </w:style>
  <w:style w:type="paragraph" w:styleId="ad">
    <w:name w:val="Body Text"/>
    <w:basedOn w:val="a"/>
    <w:rsid w:val="006A7895"/>
    <w:pPr>
      <w:spacing w:after="120"/>
    </w:pPr>
  </w:style>
  <w:style w:type="paragraph" w:styleId="a8">
    <w:name w:val="annotation text"/>
    <w:basedOn w:val="a"/>
    <w:link w:val="Char0"/>
    <w:rsid w:val="006A7895"/>
    <w:pPr>
      <w:jc w:val="left"/>
    </w:pPr>
  </w:style>
  <w:style w:type="paragraph" w:styleId="a5">
    <w:name w:val="Document Map"/>
    <w:basedOn w:val="a"/>
    <w:link w:val="Char"/>
    <w:rsid w:val="006A7895"/>
    <w:rPr>
      <w:rFonts w:ascii="宋体"/>
      <w:sz w:val="18"/>
      <w:szCs w:val="18"/>
    </w:rPr>
  </w:style>
  <w:style w:type="paragraph" w:styleId="a9">
    <w:name w:val="annotation subject"/>
    <w:basedOn w:val="a8"/>
    <w:next w:val="a8"/>
    <w:link w:val="Char1"/>
    <w:rsid w:val="006A7895"/>
    <w:rPr>
      <w:b/>
      <w:bCs/>
    </w:rPr>
  </w:style>
  <w:style w:type="paragraph" w:customStyle="1" w:styleId="14">
    <w:name w:val="文档结构图1"/>
    <w:basedOn w:val="a"/>
    <w:rsid w:val="006A7895"/>
    <w:pPr>
      <w:shd w:val="clear" w:color="auto" w:fill="000080"/>
    </w:pPr>
  </w:style>
  <w:style w:type="paragraph" w:customStyle="1" w:styleId="10">
    <w:name w:val="正文缩进1"/>
    <w:basedOn w:val="a"/>
    <w:rsid w:val="006A7895"/>
    <w:pPr>
      <w:ind w:firstLineChars="200" w:firstLine="420"/>
    </w:pPr>
  </w:style>
  <w:style w:type="paragraph" w:customStyle="1" w:styleId="22">
    <w:name w:val="2"/>
    <w:basedOn w:val="a"/>
    <w:next w:val="31"/>
    <w:rsid w:val="006A7895"/>
    <w:pPr>
      <w:adjustRightInd w:val="0"/>
      <w:snapToGrid w:val="0"/>
      <w:ind w:firstLineChars="200" w:firstLine="480"/>
    </w:pPr>
    <w:rPr>
      <w:rFonts w:ascii="仿宋_GB2312" w:eastAsia="仿宋_GB2312" w:hAnsi="宋体"/>
      <w:color w:val="000000"/>
      <w:sz w:val="24"/>
    </w:rPr>
  </w:style>
  <w:style w:type="paragraph" w:customStyle="1" w:styleId="210">
    <w:name w:val="正文文本缩进 21"/>
    <w:basedOn w:val="a"/>
    <w:rsid w:val="006A7895"/>
    <w:pPr>
      <w:spacing w:after="120" w:line="480" w:lineRule="auto"/>
      <w:ind w:leftChars="200" w:left="420"/>
    </w:pPr>
  </w:style>
  <w:style w:type="paragraph" w:customStyle="1" w:styleId="15">
    <w:name w:val="普通(网站)1"/>
    <w:basedOn w:val="a"/>
    <w:rsid w:val="006A7895"/>
    <w:rPr>
      <w:sz w:val="24"/>
    </w:rPr>
  </w:style>
  <w:style w:type="paragraph" w:customStyle="1" w:styleId="16">
    <w:name w:val="正文文本缩进1"/>
    <w:basedOn w:val="a"/>
    <w:rsid w:val="006A7895"/>
    <w:pPr>
      <w:spacing w:after="120"/>
      <w:ind w:leftChars="200" w:left="420"/>
    </w:pPr>
  </w:style>
  <w:style w:type="paragraph" w:customStyle="1" w:styleId="17">
    <w:name w:val="1"/>
    <w:basedOn w:val="a"/>
    <w:next w:val="31"/>
    <w:rsid w:val="006A7895"/>
    <w:pPr>
      <w:adjustRightInd w:val="0"/>
      <w:snapToGrid w:val="0"/>
      <w:ind w:firstLineChars="200" w:firstLine="480"/>
    </w:pPr>
    <w:rPr>
      <w:rFonts w:ascii="仿宋_GB2312" w:eastAsia="仿宋_GB2312" w:hAnsi="宋体"/>
      <w:color w:val="000000"/>
      <w:sz w:val="24"/>
    </w:rPr>
  </w:style>
  <w:style w:type="paragraph" w:styleId="ae">
    <w:name w:val="Revision"/>
    <w:uiPriority w:val="99"/>
    <w:unhideWhenUsed/>
    <w:rsid w:val="006A7895"/>
    <w:rPr>
      <w:kern w:val="2"/>
      <w:sz w:val="21"/>
    </w:rPr>
  </w:style>
  <w:style w:type="paragraph" w:customStyle="1" w:styleId="CharCharChar1">
    <w:name w:val="Char Char Char1"/>
    <w:basedOn w:val="a"/>
    <w:rsid w:val="006A7895"/>
  </w:style>
  <w:style w:type="paragraph" w:customStyle="1" w:styleId="31">
    <w:name w:val="正文文本缩进 31"/>
    <w:basedOn w:val="a"/>
    <w:rsid w:val="006A7895"/>
    <w:pPr>
      <w:spacing w:after="120"/>
      <w:ind w:leftChars="200" w:left="420"/>
    </w:pPr>
    <w:rPr>
      <w:sz w:val="16"/>
    </w:rPr>
  </w:style>
  <w:style w:type="paragraph" w:customStyle="1" w:styleId="23">
    <w:name w:val="修订2"/>
    <w:rsid w:val="006A7895"/>
    <w:rPr>
      <w:kern w:val="2"/>
      <w:sz w:val="21"/>
    </w:rPr>
  </w:style>
  <w:style w:type="paragraph" w:customStyle="1" w:styleId="wz1">
    <w:name w:val="wz1"/>
    <w:basedOn w:val="a"/>
    <w:rsid w:val="006A789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6">
    <w:name w:val="_Style 6"/>
    <w:basedOn w:val="a"/>
    <w:next w:val="a"/>
    <w:rsid w:val="006A7895"/>
    <w:pPr>
      <w:adjustRightInd w:val="0"/>
      <w:snapToGrid w:val="0"/>
      <w:ind w:firstLineChars="200" w:firstLine="480"/>
    </w:pPr>
    <w:rPr>
      <w:rFonts w:ascii="仿宋_GB2312" w:eastAsia="仿宋_GB2312" w:hAnsi="宋体"/>
      <w:color w:val="000000"/>
      <w:sz w:val="24"/>
    </w:rPr>
  </w:style>
  <w:style w:type="paragraph" w:customStyle="1" w:styleId="Char3">
    <w:name w:val="Char"/>
    <w:basedOn w:val="a"/>
    <w:rsid w:val="006A7895"/>
  </w:style>
  <w:style w:type="paragraph" w:customStyle="1" w:styleId="Style3">
    <w:name w:val="_Style 3"/>
    <w:basedOn w:val="a"/>
    <w:rsid w:val="006A7895"/>
  </w:style>
  <w:style w:type="paragraph" w:customStyle="1" w:styleId="18">
    <w:name w:val="批注主题1"/>
    <w:basedOn w:val="a8"/>
    <w:next w:val="a8"/>
    <w:rsid w:val="006A7895"/>
    <w:rPr>
      <w:b/>
    </w:rPr>
  </w:style>
  <w:style w:type="paragraph" w:customStyle="1" w:styleId="19">
    <w:name w:val="修订1"/>
    <w:rsid w:val="006A7895"/>
    <w:rPr>
      <w:kern w:val="2"/>
      <w:sz w:val="21"/>
    </w:rPr>
  </w:style>
  <w:style w:type="paragraph" w:customStyle="1" w:styleId="CharChar1">
    <w:name w:val="Char Char1"/>
    <w:basedOn w:val="a"/>
    <w:rsid w:val="006A7895"/>
  </w:style>
  <w:style w:type="paragraph" w:customStyle="1" w:styleId="CharCharChar">
    <w:name w:val="Char Char Char"/>
    <w:basedOn w:val="a"/>
    <w:rsid w:val="006A7895"/>
  </w:style>
  <w:style w:type="paragraph" w:customStyle="1" w:styleId="20">
    <w:name w:val="批注主题2"/>
    <w:basedOn w:val="a8"/>
    <w:next w:val="a8"/>
    <w:link w:val="CharChar"/>
    <w:rsid w:val="006A7895"/>
    <w:rPr>
      <w:b/>
      <w:bCs/>
    </w:rPr>
  </w:style>
  <w:style w:type="paragraph" w:customStyle="1" w:styleId="af">
    <w:name w:val="正文刷子。"/>
    <w:basedOn w:val="a"/>
    <w:rsid w:val="006A7895"/>
    <w:pPr>
      <w:widowControl/>
      <w:spacing w:before="100" w:beforeAutospacing="1" w:after="100" w:afterAutospacing="1" w:line="400" w:lineRule="exact"/>
      <w:ind w:left="480" w:firstLineChars="200" w:firstLine="480"/>
    </w:pPr>
    <w:rPr>
      <w:sz w:val="24"/>
      <w:szCs w:val="24"/>
    </w:rPr>
  </w:style>
  <w:style w:type="paragraph" w:customStyle="1" w:styleId="1a">
    <w:name w:val="修订1"/>
    <w:rsid w:val="006A7895"/>
    <w:rPr>
      <w:kern w:val="2"/>
      <w:sz w:val="21"/>
    </w:rPr>
  </w:style>
  <w:style w:type="character" w:customStyle="1" w:styleId="1Char">
    <w:name w:val="标题 1 Char"/>
    <w:link w:val="1"/>
    <w:uiPriority w:val="9"/>
    <w:rsid w:val="007C67A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86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C122A-6508-4EA8-A92F-EC2707FF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4737</Words>
  <Characters>27004</Characters>
  <Application>Microsoft Office Word</Application>
  <DocSecurity>0</DocSecurity>
  <PresentationFormat/>
  <Lines>225</Lines>
  <Paragraphs>63</Paragraphs>
  <Slides>0</Slides>
  <Notes>0</Notes>
  <HiddenSlides>0</HiddenSlides>
  <MMClips>0</MMClips>
  <ScaleCrop>false</ScaleCrop>
  <Company>JJTG</Company>
  <LinksUpToDate>false</LinksUpToDate>
  <CharactersWithSpaces>31678</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刘晨晨</cp:lastModifiedBy>
  <cp:revision>67</cp:revision>
  <cp:lastPrinted>2018-12-13T01:26:00Z</cp:lastPrinted>
  <dcterms:created xsi:type="dcterms:W3CDTF">2017-07-06T09:01:00Z</dcterms:created>
  <dcterms:modified xsi:type="dcterms:W3CDTF">2019-04-09T06:49:00Z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