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665064" w:rsidRDefault="00665064" w:rsidP="00665064">
      <w:pPr>
        <w:spacing w:before="29" w:line="288" w:lineRule="auto"/>
        <w:jc w:val="center"/>
        <w:rPr>
          <w:b/>
          <w:sz w:val="36"/>
          <w:szCs w:val="36"/>
        </w:rPr>
      </w:pPr>
      <w:bookmarkStart w:id="0" w:name="_Toc352254876"/>
      <w:bookmarkStart w:id="1" w:name="_Toc352255956"/>
      <w:bookmarkStart w:id="2" w:name="_Toc352256024"/>
      <w:bookmarkStart w:id="3" w:name="_Toc352256201"/>
      <w:bookmarkStart w:id="4" w:name="_Toc352331202"/>
      <w:bookmarkStart w:id="5" w:name="_Toc362423980"/>
    </w:p>
    <w:p w:rsidR="007B62FA" w:rsidRPr="00665064" w:rsidRDefault="007B62FA" w:rsidP="00665064">
      <w:pPr>
        <w:spacing w:before="29" w:line="288" w:lineRule="auto"/>
        <w:jc w:val="center"/>
        <w:rPr>
          <w:b/>
          <w:sz w:val="36"/>
          <w:szCs w:val="36"/>
        </w:rPr>
      </w:pPr>
      <w:r w:rsidRPr="00665064">
        <w:rPr>
          <w:b/>
          <w:sz w:val="36"/>
          <w:szCs w:val="36"/>
        </w:rPr>
        <w:t>交银施罗德中证海外中国互联网指数型证券投资基金</w:t>
      </w:r>
      <w:r w:rsidRPr="00665064">
        <w:rPr>
          <w:b/>
          <w:sz w:val="36"/>
          <w:szCs w:val="36"/>
        </w:rPr>
        <w:t>(LOF)</w:t>
      </w:r>
      <w:bookmarkEnd w:id="0"/>
      <w:bookmarkEnd w:id="1"/>
      <w:bookmarkEnd w:id="2"/>
      <w:bookmarkEnd w:id="3"/>
      <w:bookmarkEnd w:id="4"/>
      <w:bookmarkEnd w:id="5"/>
    </w:p>
    <w:p w:rsidR="007B62FA" w:rsidRPr="00665064" w:rsidRDefault="007B62FA" w:rsidP="00665064">
      <w:pPr>
        <w:spacing w:before="29" w:line="288" w:lineRule="auto"/>
        <w:jc w:val="center"/>
        <w:rPr>
          <w:b/>
          <w:sz w:val="36"/>
          <w:szCs w:val="36"/>
        </w:rPr>
      </w:pPr>
      <w:bookmarkStart w:id="6" w:name="_Toc352254877"/>
      <w:bookmarkStart w:id="7" w:name="_Toc352255957"/>
      <w:bookmarkStart w:id="8" w:name="_Toc352256025"/>
      <w:bookmarkStart w:id="9" w:name="_Toc352256202"/>
      <w:bookmarkStart w:id="10" w:name="_Toc352331203"/>
      <w:bookmarkStart w:id="11" w:name="_Toc362423981"/>
      <w:r w:rsidRPr="00665064">
        <w:rPr>
          <w:b/>
          <w:sz w:val="36"/>
          <w:szCs w:val="36"/>
        </w:rPr>
        <w:t>2018</w:t>
      </w:r>
      <w:r w:rsidRPr="00665064">
        <w:rPr>
          <w:b/>
          <w:sz w:val="36"/>
          <w:szCs w:val="36"/>
        </w:rPr>
        <w:t>年年度报告</w:t>
      </w:r>
      <w:bookmarkEnd w:id="6"/>
      <w:bookmarkEnd w:id="7"/>
      <w:bookmarkEnd w:id="8"/>
      <w:bookmarkEnd w:id="9"/>
      <w:bookmarkEnd w:id="10"/>
      <w:bookmarkEnd w:id="11"/>
      <w:r w:rsidR="00AD4267" w:rsidRPr="00665064">
        <w:rPr>
          <w:rFonts w:hint="eastAsia"/>
          <w:b/>
          <w:sz w:val="36"/>
          <w:szCs w:val="36"/>
        </w:rPr>
        <w:t>摘要</w:t>
      </w:r>
    </w:p>
    <w:p w:rsidR="007B62FA" w:rsidRPr="00665064" w:rsidRDefault="00ED2997" w:rsidP="00665064">
      <w:pPr>
        <w:spacing w:before="29" w:line="288" w:lineRule="auto"/>
        <w:jc w:val="center"/>
        <w:rPr>
          <w:b/>
          <w:sz w:val="36"/>
          <w:szCs w:val="36"/>
        </w:rPr>
      </w:pPr>
      <w:r w:rsidRPr="00665064">
        <w:rPr>
          <w:b/>
          <w:sz w:val="36"/>
          <w:szCs w:val="36"/>
        </w:rPr>
        <w:t>2018</w:t>
      </w:r>
      <w:r w:rsidRPr="00665064">
        <w:rPr>
          <w:b/>
          <w:sz w:val="36"/>
          <w:szCs w:val="36"/>
        </w:rPr>
        <w:t>年</w:t>
      </w:r>
      <w:r w:rsidRPr="00665064">
        <w:rPr>
          <w:b/>
          <w:sz w:val="36"/>
          <w:szCs w:val="36"/>
        </w:rPr>
        <w:t>12</w:t>
      </w:r>
      <w:r w:rsidRPr="00665064">
        <w:rPr>
          <w:b/>
          <w:sz w:val="36"/>
          <w:szCs w:val="36"/>
        </w:rPr>
        <w:t>月</w:t>
      </w:r>
      <w:r w:rsidRPr="00665064">
        <w:rPr>
          <w:b/>
          <w:sz w:val="36"/>
          <w:szCs w:val="36"/>
        </w:rPr>
        <w:t>31</w:t>
      </w:r>
      <w:r w:rsidRPr="00665064">
        <w:rPr>
          <w:b/>
          <w:sz w:val="36"/>
          <w:szCs w:val="36"/>
        </w:rPr>
        <w:t>日</w:t>
      </w:r>
    </w:p>
    <w:p w:rsidR="007B62FA" w:rsidRPr="00D763B5" w:rsidRDefault="007B62FA" w:rsidP="00665064">
      <w:pPr>
        <w:spacing w:before="29" w:line="288"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rPr>
          <w:rFonts w:ascii="宋体" w:hAnsi="宋体"/>
          <w:b/>
          <w:color w:val="000000"/>
          <w:szCs w:val="21"/>
        </w:rPr>
      </w:pPr>
    </w:p>
    <w:p w:rsidR="00C34845" w:rsidRDefault="00C34845" w:rsidP="00D42CB7">
      <w:pPr>
        <w:spacing w:before="29" w:line="288" w:lineRule="auto"/>
        <w:ind w:firstLineChars="900" w:firstLine="2168"/>
        <w:rPr>
          <w:b/>
          <w:color w:val="000000"/>
          <w:sz w:val="24"/>
        </w:rPr>
      </w:pPr>
    </w:p>
    <w:p w:rsidR="007B62FA" w:rsidRPr="00D42CB7" w:rsidRDefault="007B62FA" w:rsidP="00D42CB7">
      <w:pPr>
        <w:spacing w:before="29" w:line="288" w:lineRule="auto"/>
        <w:ind w:firstLineChars="900" w:firstLine="2168"/>
        <w:rPr>
          <w:b/>
          <w:color w:val="000000"/>
          <w:sz w:val="24"/>
        </w:rPr>
      </w:pPr>
      <w:r w:rsidRPr="00D42CB7">
        <w:rPr>
          <w:rFonts w:hint="eastAsia"/>
          <w:b/>
          <w:color w:val="000000"/>
          <w:sz w:val="24"/>
        </w:rPr>
        <w:t>基金管理人：</w:t>
      </w:r>
      <w:r w:rsidRPr="00D42CB7">
        <w:rPr>
          <w:b/>
          <w:color w:val="000000"/>
          <w:sz w:val="24"/>
        </w:rPr>
        <w:t>交银施罗德基金管理有限公司</w:t>
      </w:r>
    </w:p>
    <w:p w:rsidR="007B62FA" w:rsidRPr="00D42CB7" w:rsidRDefault="007B62FA" w:rsidP="00D42CB7">
      <w:pPr>
        <w:spacing w:before="29" w:line="288" w:lineRule="auto"/>
        <w:ind w:firstLineChars="900" w:firstLine="2168"/>
        <w:rPr>
          <w:b/>
          <w:color w:val="000000"/>
          <w:sz w:val="24"/>
        </w:rPr>
      </w:pPr>
      <w:r w:rsidRPr="00D42CB7">
        <w:rPr>
          <w:rFonts w:hint="eastAsia"/>
          <w:b/>
          <w:color w:val="000000"/>
          <w:sz w:val="24"/>
        </w:rPr>
        <w:t>基金托管人：</w:t>
      </w:r>
      <w:r w:rsidRPr="00D42CB7">
        <w:rPr>
          <w:b/>
          <w:color w:val="000000"/>
          <w:sz w:val="24"/>
        </w:rPr>
        <w:t>中国农业银行股份有限公司</w:t>
      </w:r>
    </w:p>
    <w:p w:rsidR="007B62FA" w:rsidRPr="00D42CB7" w:rsidRDefault="007B62FA" w:rsidP="00D42CB7">
      <w:pPr>
        <w:spacing w:before="29" w:line="288" w:lineRule="auto"/>
        <w:ind w:firstLineChars="900" w:firstLine="2168"/>
        <w:rPr>
          <w:b/>
          <w:color w:val="000000"/>
          <w:sz w:val="24"/>
        </w:rPr>
      </w:pPr>
      <w:r w:rsidRPr="00D42CB7">
        <w:rPr>
          <w:rFonts w:hint="eastAsia"/>
          <w:b/>
          <w:color w:val="000000"/>
          <w:sz w:val="24"/>
        </w:rPr>
        <w:t>报告送出日期：</w:t>
      </w:r>
      <w:r w:rsidRPr="00D42CB7">
        <w:rPr>
          <w:b/>
          <w:color w:val="000000"/>
          <w:sz w:val="24"/>
        </w:rPr>
        <w:t>二〇一九年三月二十七日</w:t>
      </w:r>
    </w:p>
    <w:p w:rsidR="00843355" w:rsidRPr="00D763B5" w:rsidRDefault="00843355" w:rsidP="00D763B5">
      <w:pPr>
        <w:spacing w:line="360" w:lineRule="auto"/>
        <w:ind w:firstLine="420"/>
        <w:jc w:val="left"/>
        <w:rPr>
          <w:rFonts w:ascii="宋体" w:hAnsi="宋体"/>
          <w:b/>
          <w:color w:val="000000"/>
          <w:sz w:val="24"/>
        </w:rPr>
      </w:pPr>
    </w:p>
    <w:p w:rsidR="00843355" w:rsidRPr="00D763B5" w:rsidRDefault="00843355" w:rsidP="00417F87">
      <w:pPr>
        <w:spacing w:line="360" w:lineRule="auto"/>
        <w:ind w:left="1680" w:firstLine="420"/>
        <w:jc w:val="left"/>
        <w:rPr>
          <w:rFonts w:ascii="宋体" w:hAnsi="宋体"/>
          <w:color w:val="000000"/>
          <w:szCs w:val="21"/>
        </w:rPr>
        <w:sectPr w:rsidR="00843355" w:rsidRPr="00D763B5" w:rsidSect="00A53283">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p>
    <w:p w:rsidR="007B62FA" w:rsidRDefault="007B62FA" w:rsidP="006839F5">
      <w:pPr>
        <w:pStyle w:val="1"/>
        <w:keepNext/>
        <w:keepLines/>
        <w:widowControl w:val="0"/>
        <w:spacing w:beforeLines="100" w:before="312" w:afterLines="100" w:after="312" w:line="288" w:lineRule="auto"/>
        <w:jc w:val="center"/>
        <w:rPr>
          <w:b/>
          <w:bCs/>
          <w:szCs w:val="24"/>
          <w:lang w:val="en-US"/>
        </w:rPr>
      </w:pPr>
      <w:bookmarkStart w:id="12" w:name="_Toc225498243"/>
      <w:bookmarkStart w:id="13" w:name="_Toc352255958"/>
      <w:bookmarkStart w:id="14" w:name="_Toc352256026"/>
      <w:bookmarkStart w:id="15" w:name="_Toc352331204"/>
      <w:bookmarkStart w:id="16" w:name="_Toc362423982"/>
      <w:r w:rsidRPr="00394FD2">
        <w:rPr>
          <w:rFonts w:hint="eastAsia"/>
          <w:b/>
          <w:bCs/>
          <w:szCs w:val="24"/>
          <w:lang w:val="en-US"/>
        </w:rPr>
        <w:lastRenderedPageBreak/>
        <w:t>§</w:t>
      </w:r>
      <w:r w:rsidRPr="00394FD2">
        <w:rPr>
          <w:b/>
          <w:bCs/>
          <w:szCs w:val="24"/>
          <w:lang w:val="en-US"/>
        </w:rPr>
        <w:t xml:space="preserve">1  </w:t>
      </w:r>
      <w:r w:rsidRPr="00394FD2">
        <w:rPr>
          <w:rFonts w:hint="eastAsia"/>
          <w:b/>
          <w:bCs/>
          <w:szCs w:val="24"/>
          <w:lang w:val="en-US"/>
        </w:rPr>
        <w:t>重要提示</w:t>
      </w:r>
      <w:bookmarkEnd w:id="12"/>
      <w:bookmarkEnd w:id="13"/>
      <w:bookmarkEnd w:id="14"/>
      <w:bookmarkEnd w:id="15"/>
      <w:bookmarkEnd w:id="16"/>
    </w:p>
    <w:p w:rsidR="009D756A" w:rsidRPr="009D756A" w:rsidRDefault="009D756A" w:rsidP="009D756A"/>
    <w:p w:rsidR="007B62FA" w:rsidRPr="00394FD2" w:rsidRDefault="007B62FA" w:rsidP="00394FD2">
      <w:pPr>
        <w:pStyle w:val="20"/>
        <w:spacing w:before="29" w:after="0" w:line="288" w:lineRule="auto"/>
        <w:rPr>
          <w:rFonts w:ascii="Times New Roman" w:hAnsi="Times New Roman"/>
          <w:kern w:val="0"/>
          <w:szCs w:val="24"/>
        </w:rPr>
      </w:pPr>
      <w:bookmarkStart w:id="17" w:name="_Toc352255959"/>
      <w:bookmarkStart w:id="18" w:name="_Toc352256027"/>
      <w:bookmarkStart w:id="19" w:name="_Toc352331205"/>
      <w:bookmarkStart w:id="20" w:name="_Toc362423983"/>
      <w:r w:rsidRPr="00394FD2">
        <w:rPr>
          <w:rFonts w:ascii="Times New Roman" w:hAnsi="Times New Roman"/>
          <w:kern w:val="0"/>
          <w:szCs w:val="24"/>
        </w:rPr>
        <w:t xml:space="preserve">1.1 </w:t>
      </w:r>
      <w:r w:rsidRPr="00394FD2">
        <w:rPr>
          <w:rFonts w:ascii="Times New Roman" w:hAnsi="Times New Roman" w:hint="eastAsia"/>
          <w:kern w:val="0"/>
          <w:szCs w:val="24"/>
        </w:rPr>
        <w:t>重要提示</w:t>
      </w:r>
      <w:bookmarkEnd w:id="17"/>
      <w:bookmarkEnd w:id="18"/>
      <w:bookmarkEnd w:id="19"/>
      <w:bookmarkEnd w:id="20"/>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基金托管人</w:t>
      </w:r>
      <w:r w:rsidRPr="00394FD2">
        <w:rPr>
          <w:color w:val="000000"/>
          <w:sz w:val="24"/>
        </w:rPr>
        <w:t>中国农业银行股份有限公司</w:t>
      </w:r>
      <w:r w:rsidR="00FC32C8">
        <w:rPr>
          <w:color w:val="000000"/>
          <w:sz w:val="24"/>
        </w:rPr>
        <w:t>(</w:t>
      </w:r>
      <w:r w:rsidR="00FC32C8">
        <w:rPr>
          <w:rFonts w:hint="eastAsia"/>
          <w:color w:val="000000"/>
          <w:sz w:val="24"/>
        </w:rPr>
        <w:t>以下简称“</w:t>
      </w:r>
      <w:r w:rsidR="00FC32C8">
        <w:rPr>
          <w:color w:val="000000"/>
          <w:sz w:val="24"/>
        </w:rPr>
        <w:t>中国农业银行</w:t>
      </w:r>
      <w:r w:rsidR="00FC32C8">
        <w:rPr>
          <w:rFonts w:hint="eastAsia"/>
          <w:color w:val="000000"/>
          <w:sz w:val="24"/>
        </w:rPr>
        <w:t>”</w:t>
      </w:r>
      <w:r w:rsidR="00FC32C8">
        <w:rPr>
          <w:color w:val="000000"/>
          <w:sz w:val="24"/>
        </w:rPr>
        <w:t>)</w:t>
      </w:r>
      <w:r w:rsidRPr="00394FD2">
        <w:rPr>
          <w:rFonts w:hint="eastAsia"/>
          <w:color w:val="000000"/>
          <w:sz w:val="24"/>
        </w:rPr>
        <w:t>根据本基金合同规定，于</w:t>
      </w:r>
      <w:r w:rsidRPr="00394FD2">
        <w:rPr>
          <w:color w:val="000000"/>
          <w:sz w:val="24"/>
        </w:rPr>
        <w:t>2019</w:t>
      </w:r>
      <w:r w:rsidRPr="00394FD2">
        <w:rPr>
          <w:color w:val="000000"/>
          <w:sz w:val="24"/>
        </w:rPr>
        <w:t>年</w:t>
      </w:r>
      <w:r w:rsidRPr="00394FD2">
        <w:rPr>
          <w:color w:val="000000"/>
          <w:sz w:val="24"/>
        </w:rPr>
        <w:t>3</w:t>
      </w:r>
      <w:r w:rsidRPr="00394FD2">
        <w:rPr>
          <w:color w:val="000000"/>
          <w:sz w:val="24"/>
        </w:rPr>
        <w:t>月</w:t>
      </w:r>
      <w:r w:rsidRPr="00394FD2">
        <w:rPr>
          <w:color w:val="000000"/>
          <w:sz w:val="24"/>
        </w:rPr>
        <w:t>26</w:t>
      </w:r>
      <w:r w:rsidRPr="00394FD2">
        <w:rPr>
          <w:color w:val="000000"/>
          <w:sz w:val="24"/>
        </w:rPr>
        <w:t>日</w:t>
      </w:r>
      <w:r w:rsidRPr="00394FD2">
        <w:rPr>
          <w:rFonts w:hint="eastAsia"/>
          <w:color w:val="000000"/>
          <w:sz w:val="24"/>
        </w:rPr>
        <w:t>复核了本报告中的财务指标、净值表现、利润分配情况、财务会计报告、投资组合报告等内容，保证复核内容不存在虚假记载、误导性陈述或者重大遗漏。</w:t>
      </w:r>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基金管理人承诺以诚实信用、勤勉尽责的原则管理和运用基金资产，但不保证基金一定盈利。</w:t>
      </w:r>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基金的过往业绩并不代表其未来表现。投资有风险，投资者在</w:t>
      </w:r>
      <w:r w:rsidR="00B0014E" w:rsidRPr="00394FD2">
        <w:rPr>
          <w:rFonts w:hint="eastAsia"/>
          <w:color w:val="000000"/>
          <w:sz w:val="24"/>
        </w:rPr>
        <w:t>作</w:t>
      </w:r>
      <w:r w:rsidRPr="00394FD2">
        <w:rPr>
          <w:rFonts w:hint="eastAsia"/>
          <w:color w:val="000000"/>
          <w:sz w:val="24"/>
        </w:rPr>
        <w:t>出投资决策前应仔细阅读本基金的招募说明书及其更新。</w:t>
      </w:r>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本年度报告摘要摘自年度报告正文，投资者欲了解详细内容，应阅读年度报告正文。</w:t>
      </w:r>
    </w:p>
    <w:p w:rsidR="00A03C2C" w:rsidRPr="00394FD2" w:rsidRDefault="00A03C2C" w:rsidP="00394FD2">
      <w:pPr>
        <w:spacing w:before="29" w:line="288" w:lineRule="auto"/>
        <w:ind w:firstLineChars="200" w:firstLine="480"/>
        <w:rPr>
          <w:color w:val="000000"/>
          <w:sz w:val="24"/>
        </w:rPr>
      </w:pPr>
      <w:r w:rsidRPr="00394FD2">
        <w:rPr>
          <w:rFonts w:hint="eastAsia"/>
          <w:color w:val="000000"/>
          <w:sz w:val="24"/>
        </w:rPr>
        <w:t>本报告期自</w:t>
      </w:r>
      <w:r w:rsidRPr="00394FD2">
        <w:rPr>
          <w:color w:val="000000"/>
          <w:sz w:val="24"/>
        </w:rPr>
        <w:t>2018</w:t>
      </w:r>
      <w:r w:rsidRPr="00394FD2">
        <w:rPr>
          <w:color w:val="000000"/>
          <w:sz w:val="24"/>
        </w:rPr>
        <w:t>年</w:t>
      </w:r>
      <w:r w:rsidRPr="00394FD2">
        <w:rPr>
          <w:color w:val="000000"/>
          <w:sz w:val="24"/>
        </w:rPr>
        <w:t>1</w:t>
      </w:r>
      <w:r w:rsidRPr="00394FD2">
        <w:rPr>
          <w:color w:val="000000"/>
          <w:sz w:val="24"/>
        </w:rPr>
        <w:t>月</w:t>
      </w:r>
      <w:r w:rsidRPr="00394FD2">
        <w:rPr>
          <w:color w:val="000000"/>
          <w:sz w:val="24"/>
        </w:rPr>
        <w:t>1</w:t>
      </w:r>
      <w:r w:rsidRPr="00394FD2">
        <w:rPr>
          <w:color w:val="000000"/>
          <w:sz w:val="24"/>
        </w:rPr>
        <w:t>日</w:t>
      </w:r>
      <w:r w:rsidRPr="00394FD2">
        <w:rPr>
          <w:rFonts w:hint="eastAsia"/>
          <w:color w:val="000000"/>
          <w:sz w:val="24"/>
        </w:rPr>
        <w:t>起至</w:t>
      </w:r>
      <w:r w:rsidRPr="00394FD2">
        <w:rPr>
          <w:color w:val="000000"/>
          <w:sz w:val="24"/>
        </w:rPr>
        <w:t>12</w:t>
      </w:r>
      <w:r w:rsidRPr="00394FD2">
        <w:rPr>
          <w:color w:val="000000"/>
          <w:sz w:val="24"/>
        </w:rPr>
        <w:t>月</w:t>
      </w:r>
      <w:r w:rsidRPr="00394FD2">
        <w:rPr>
          <w:color w:val="000000"/>
          <w:sz w:val="24"/>
        </w:rPr>
        <w:t>31</w:t>
      </w:r>
      <w:r w:rsidRPr="00394FD2">
        <w:rPr>
          <w:color w:val="000000"/>
          <w:sz w:val="24"/>
        </w:rPr>
        <w:t>日</w:t>
      </w:r>
      <w:r w:rsidRPr="00394FD2">
        <w:rPr>
          <w:rFonts w:hint="eastAsia"/>
          <w:color w:val="000000"/>
          <w:sz w:val="24"/>
        </w:rPr>
        <w:t>止。</w:t>
      </w:r>
    </w:p>
    <w:p w:rsidR="00392B63" w:rsidRPr="00D763B5" w:rsidRDefault="007B62FA" w:rsidP="00D763B5">
      <w:pPr>
        <w:spacing w:line="360" w:lineRule="auto"/>
        <w:ind w:firstLineChars="50" w:firstLine="105"/>
        <w:rPr>
          <w:rFonts w:ascii="宋体" w:hAnsi="宋体"/>
          <w:b/>
          <w:color w:val="000000"/>
          <w:kern w:val="0"/>
          <w:szCs w:val="21"/>
        </w:rPr>
      </w:pPr>
      <w:r w:rsidRPr="00D763B5">
        <w:rPr>
          <w:rFonts w:ascii="宋体" w:hAnsi="宋体"/>
          <w:szCs w:val="21"/>
        </w:rPr>
        <w:br w:type="page"/>
      </w:r>
    </w:p>
    <w:p w:rsidR="007B62FA" w:rsidRDefault="007B62FA" w:rsidP="006839F5">
      <w:pPr>
        <w:pStyle w:val="1"/>
        <w:keepNext/>
        <w:keepLines/>
        <w:widowControl w:val="0"/>
        <w:spacing w:beforeLines="100" w:before="312" w:afterLines="100" w:after="312" w:line="288" w:lineRule="auto"/>
        <w:jc w:val="center"/>
        <w:rPr>
          <w:b/>
          <w:bCs/>
          <w:szCs w:val="24"/>
          <w:lang w:val="en-US"/>
        </w:rPr>
      </w:pPr>
      <w:bookmarkStart w:id="21" w:name="_Toc225498244"/>
      <w:bookmarkStart w:id="22" w:name="_Toc352255960"/>
      <w:bookmarkStart w:id="23" w:name="_Toc352256028"/>
      <w:bookmarkStart w:id="24" w:name="_Toc352331206"/>
      <w:bookmarkStart w:id="25" w:name="_Toc362423984"/>
      <w:r w:rsidRPr="007D37D0">
        <w:rPr>
          <w:rFonts w:hint="eastAsia"/>
          <w:b/>
          <w:bCs/>
          <w:szCs w:val="24"/>
          <w:lang w:val="en-US"/>
        </w:rPr>
        <w:lastRenderedPageBreak/>
        <w:t>§</w:t>
      </w:r>
      <w:r w:rsidRPr="007D37D0">
        <w:rPr>
          <w:b/>
          <w:bCs/>
          <w:szCs w:val="24"/>
          <w:lang w:val="en-US"/>
        </w:rPr>
        <w:t xml:space="preserve">2  </w:t>
      </w:r>
      <w:r w:rsidRPr="007D37D0">
        <w:rPr>
          <w:rFonts w:hint="eastAsia"/>
          <w:b/>
          <w:bCs/>
          <w:szCs w:val="24"/>
          <w:lang w:val="en-US"/>
        </w:rPr>
        <w:t>基金简介</w:t>
      </w:r>
      <w:bookmarkEnd w:id="21"/>
      <w:bookmarkEnd w:id="22"/>
      <w:bookmarkEnd w:id="23"/>
      <w:bookmarkEnd w:id="24"/>
      <w:bookmarkEnd w:id="25"/>
    </w:p>
    <w:p w:rsidR="009D756A" w:rsidRPr="009D756A" w:rsidRDefault="009D756A" w:rsidP="009D756A"/>
    <w:p w:rsidR="007B62FA" w:rsidRPr="007D37D0" w:rsidRDefault="007B62FA" w:rsidP="007D37D0">
      <w:pPr>
        <w:pStyle w:val="20"/>
        <w:spacing w:before="29" w:after="0" w:line="288" w:lineRule="auto"/>
        <w:rPr>
          <w:rFonts w:ascii="Times New Roman" w:hAnsi="Times New Roman"/>
          <w:kern w:val="0"/>
          <w:szCs w:val="24"/>
        </w:rPr>
      </w:pPr>
      <w:bookmarkStart w:id="26" w:name="_Toc352255961"/>
      <w:bookmarkStart w:id="27" w:name="_Toc352256029"/>
      <w:bookmarkStart w:id="28" w:name="_Toc352331207"/>
      <w:bookmarkStart w:id="29" w:name="_Toc362423985"/>
      <w:r w:rsidRPr="007D37D0">
        <w:rPr>
          <w:rFonts w:ascii="Times New Roman" w:hAnsi="Times New Roman"/>
          <w:kern w:val="0"/>
          <w:szCs w:val="24"/>
        </w:rPr>
        <w:t>2.1</w:t>
      </w:r>
      <w:r w:rsidRPr="007D37D0">
        <w:rPr>
          <w:rFonts w:ascii="Times New Roman" w:hAnsi="Times New Roman" w:hint="eastAsia"/>
          <w:kern w:val="0"/>
          <w:szCs w:val="24"/>
        </w:rPr>
        <w:t>基金基本情况</w:t>
      </w:r>
      <w:bookmarkEnd w:id="26"/>
      <w:bookmarkEnd w:id="27"/>
      <w:bookmarkEnd w:id="28"/>
      <w:bookmarkEnd w:id="2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7B62FA" w:rsidRPr="00D763B5" w:rsidTr="001176DA">
        <w:tc>
          <w:tcPr>
            <w:tcW w:w="3459" w:type="dxa"/>
            <w:vAlign w:val="center"/>
          </w:tcPr>
          <w:p w:rsidR="007B62FA" w:rsidRPr="007D37D0" w:rsidRDefault="007B62FA" w:rsidP="007D37D0">
            <w:pPr>
              <w:spacing w:before="29" w:line="288" w:lineRule="auto"/>
              <w:rPr>
                <w:sz w:val="24"/>
              </w:rPr>
            </w:pPr>
            <w:r w:rsidRPr="007D37D0">
              <w:rPr>
                <w:rFonts w:hint="eastAsia"/>
                <w:sz w:val="24"/>
              </w:rPr>
              <w:t>基金简称</w:t>
            </w:r>
          </w:p>
        </w:tc>
        <w:tc>
          <w:tcPr>
            <w:tcW w:w="3459" w:type="dxa"/>
            <w:vAlign w:val="center"/>
          </w:tcPr>
          <w:p w:rsidR="007B62FA" w:rsidRPr="007D37D0" w:rsidRDefault="007B62FA" w:rsidP="007D37D0">
            <w:pPr>
              <w:spacing w:before="29" w:line="288" w:lineRule="auto"/>
              <w:jc w:val="center"/>
              <w:rPr>
                <w:sz w:val="24"/>
              </w:rPr>
            </w:pPr>
            <w:r w:rsidRPr="007D37D0">
              <w:rPr>
                <w:sz w:val="24"/>
              </w:rPr>
              <w:t>交银中证海外中国互联网指数</w:t>
            </w:r>
            <w:r w:rsidRPr="007D37D0">
              <w:rPr>
                <w:sz w:val="24"/>
              </w:rPr>
              <w:t>(QDII-LOF)</w:t>
            </w:r>
          </w:p>
        </w:tc>
      </w:tr>
      <w:tr w:rsidR="006317E0" w:rsidRPr="00D763B5" w:rsidTr="001176DA">
        <w:tc>
          <w:tcPr>
            <w:tcW w:w="3459" w:type="dxa"/>
            <w:vAlign w:val="center"/>
          </w:tcPr>
          <w:p w:rsidR="006317E0" w:rsidRPr="007D37D0" w:rsidRDefault="006317E0" w:rsidP="007D37D0">
            <w:pPr>
              <w:spacing w:before="29" w:line="288" w:lineRule="auto"/>
              <w:rPr>
                <w:sz w:val="24"/>
              </w:rPr>
            </w:pPr>
            <w:r w:rsidRPr="007D37D0">
              <w:rPr>
                <w:rFonts w:hint="eastAsia"/>
                <w:sz w:val="24"/>
              </w:rPr>
              <w:t>场内简称</w:t>
            </w:r>
          </w:p>
        </w:tc>
        <w:tc>
          <w:tcPr>
            <w:tcW w:w="3459" w:type="dxa"/>
            <w:vAlign w:val="center"/>
          </w:tcPr>
          <w:p w:rsidR="006317E0" w:rsidRPr="007D37D0" w:rsidRDefault="006317E0" w:rsidP="007D37D0">
            <w:pPr>
              <w:spacing w:before="29" w:line="288" w:lineRule="auto"/>
              <w:jc w:val="center"/>
              <w:rPr>
                <w:sz w:val="24"/>
              </w:rPr>
            </w:pPr>
            <w:r w:rsidRPr="007D37D0">
              <w:rPr>
                <w:rFonts w:hint="eastAsia"/>
                <w:sz w:val="24"/>
              </w:rPr>
              <w:t>中国互联</w:t>
            </w:r>
          </w:p>
        </w:tc>
      </w:tr>
      <w:tr w:rsidR="007B62FA" w:rsidRPr="00D763B5" w:rsidTr="001176DA">
        <w:tc>
          <w:tcPr>
            <w:tcW w:w="3459" w:type="dxa"/>
            <w:vAlign w:val="center"/>
          </w:tcPr>
          <w:p w:rsidR="007B62FA" w:rsidRPr="007D37D0" w:rsidRDefault="007B62FA" w:rsidP="007D37D0">
            <w:pPr>
              <w:spacing w:before="29" w:line="288" w:lineRule="auto"/>
              <w:rPr>
                <w:sz w:val="24"/>
              </w:rPr>
            </w:pPr>
            <w:r w:rsidRPr="007D37D0">
              <w:rPr>
                <w:rFonts w:hint="eastAsia"/>
                <w:sz w:val="24"/>
              </w:rPr>
              <w:t>基金主代码</w:t>
            </w:r>
          </w:p>
        </w:tc>
        <w:tc>
          <w:tcPr>
            <w:tcW w:w="3459" w:type="dxa"/>
            <w:vAlign w:val="center"/>
          </w:tcPr>
          <w:p w:rsidR="007B62FA" w:rsidRPr="007D37D0" w:rsidRDefault="007B62FA" w:rsidP="007D37D0">
            <w:pPr>
              <w:spacing w:before="29" w:line="288" w:lineRule="auto"/>
              <w:jc w:val="center"/>
              <w:rPr>
                <w:sz w:val="24"/>
              </w:rPr>
            </w:pPr>
            <w:r w:rsidRPr="007D37D0">
              <w:rPr>
                <w:sz w:val="24"/>
              </w:rPr>
              <w:t>164906</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交易代码</w:t>
            </w:r>
          </w:p>
        </w:tc>
        <w:tc>
          <w:tcPr>
            <w:tcW w:w="3459" w:type="dxa"/>
            <w:vAlign w:val="center"/>
          </w:tcPr>
          <w:p w:rsidR="0073375D" w:rsidRPr="007D37D0" w:rsidRDefault="0073375D" w:rsidP="007D37D0">
            <w:pPr>
              <w:spacing w:before="29" w:line="288" w:lineRule="auto"/>
              <w:jc w:val="center"/>
              <w:rPr>
                <w:sz w:val="24"/>
              </w:rPr>
            </w:pPr>
            <w:r w:rsidRPr="007D37D0">
              <w:rPr>
                <w:sz w:val="24"/>
              </w:rPr>
              <w:t>164906</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基金运作方式</w:t>
            </w:r>
          </w:p>
        </w:tc>
        <w:tc>
          <w:tcPr>
            <w:tcW w:w="3459" w:type="dxa"/>
            <w:vAlign w:val="center"/>
          </w:tcPr>
          <w:p w:rsidR="0073375D" w:rsidRPr="007D37D0" w:rsidRDefault="0073375D" w:rsidP="007D37D0">
            <w:pPr>
              <w:spacing w:before="29" w:line="288" w:lineRule="auto"/>
              <w:jc w:val="center"/>
              <w:rPr>
                <w:sz w:val="24"/>
              </w:rPr>
            </w:pPr>
            <w:r w:rsidRPr="007D37D0">
              <w:rPr>
                <w:sz w:val="24"/>
              </w:rPr>
              <w:t>上市契约型开放式</w:t>
            </w:r>
            <w:r w:rsidRPr="007D37D0">
              <w:rPr>
                <w:sz w:val="24"/>
              </w:rPr>
              <w:t>(LOF)</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基金合同生效日</w:t>
            </w:r>
          </w:p>
        </w:tc>
        <w:tc>
          <w:tcPr>
            <w:tcW w:w="3459" w:type="dxa"/>
            <w:vAlign w:val="center"/>
          </w:tcPr>
          <w:p w:rsidR="0073375D" w:rsidRPr="007D37D0" w:rsidRDefault="0073375D" w:rsidP="007D37D0">
            <w:pPr>
              <w:spacing w:before="29" w:line="288" w:lineRule="auto"/>
              <w:jc w:val="center"/>
              <w:rPr>
                <w:sz w:val="24"/>
              </w:rPr>
            </w:pPr>
            <w:r w:rsidRPr="007D37D0">
              <w:rPr>
                <w:sz w:val="24"/>
              </w:rPr>
              <w:t>2015</w:t>
            </w:r>
            <w:r w:rsidRPr="007D37D0">
              <w:rPr>
                <w:sz w:val="24"/>
              </w:rPr>
              <w:t>年</w:t>
            </w:r>
            <w:r w:rsidRPr="007D37D0">
              <w:rPr>
                <w:sz w:val="24"/>
              </w:rPr>
              <w:t>5</w:t>
            </w:r>
            <w:r w:rsidRPr="007D37D0">
              <w:rPr>
                <w:sz w:val="24"/>
              </w:rPr>
              <w:t>月</w:t>
            </w:r>
            <w:r w:rsidRPr="007D37D0">
              <w:rPr>
                <w:sz w:val="24"/>
              </w:rPr>
              <w:t>27</w:t>
            </w:r>
            <w:r w:rsidRPr="007D37D0">
              <w:rPr>
                <w:sz w:val="24"/>
              </w:rPr>
              <w:t>日</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基金管理人</w:t>
            </w:r>
          </w:p>
        </w:tc>
        <w:tc>
          <w:tcPr>
            <w:tcW w:w="3459" w:type="dxa"/>
            <w:vAlign w:val="center"/>
          </w:tcPr>
          <w:p w:rsidR="0073375D" w:rsidRPr="007D37D0" w:rsidRDefault="0073375D" w:rsidP="007D37D0">
            <w:pPr>
              <w:spacing w:before="29" w:line="288" w:lineRule="auto"/>
              <w:jc w:val="center"/>
              <w:rPr>
                <w:sz w:val="24"/>
              </w:rPr>
            </w:pPr>
            <w:r w:rsidRPr="007D37D0">
              <w:rPr>
                <w:sz w:val="24"/>
              </w:rPr>
              <w:t>交银施罗德基金管理有限公司</w:t>
            </w:r>
          </w:p>
        </w:tc>
      </w:tr>
      <w:tr w:rsidR="0073375D" w:rsidRPr="00D763B5" w:rsidTr="001176DA">
        <w:trPr>
          <w:trHeight w:val="269"/>
        </w:trPr>
        <w:tc>
          <w:tcPr>
            <w:tcW w:w="3459" w:type="dxa"/>
            <w:vAlign w:val="center"/>
          </w:tcPr>
          <w:p w:rsidR="0073375D" w:rsidRPr="007D37D0" w:rsidRDefault="0073375D" w:rsidP="007D37D0">
            <w:pPr>
              <w:spacing w:before="29" w:line="288" w:lineRule="auto"/>
              <w:rPr>
                <w:sz w:val="24"/>
              </w:rPr>
            </w:pPr>
            <w:r w:rsidRPr="007D37D0">
              <w:rPr>
                <w:rFonts w:hint="eastAsia"/>
                <w:sz w:val="24"/>
              </w:rPr>
              <w:t>基金托管人</w:t>
            </w:r>
          </w:p>
        </w:tc>
        <w:tc>
          <w:tcPr>
            <w:tcW w:w="3459" w:type="dxa"/>
            <w:vAlign w:val="center"/>
          </w:tcPr>
          <w:p w:rsidR="0073375D" w:rsidRPr="007D37D0" w:rsidRDefault="0073375D" w:rsidP="007D37D0">
            <w:pPr>
              <w:spacing w:before="29" w:line="288" w:lineRule="auto"/>
              <w:jc w:val="center"/>
              <w:rPr>
                <w:sz w:val="24"/>
              </w:rPr>
            </w:pPr>
            <w:r w:rsidRPr="007D37D0">
              <w:rPr>
                <w:sz w:val="24"/>
              </w:rPr>
              <w:t>中国农业银行股份有限公司</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报告期末基金份额总额</w:t>
            </w:r>
          </w:p>
        </w:tc>
        <w:tc>
          <w:tcPr>
            <w:tcW w:w="3459" w:type="dxa"/>
            <w:vAlign w:val="center"/>
          </w:tcPr>
          <w:p w:rsidR="0073375D" w:rsidRPr="007D37D0" w:rsidRDefault="0073375D" w:rsidP="007D37D0">
            <w:pPr>
              <w:spacing w:before="29" w:line="288" w:lineRule="auto"/>
              <w:jc w:val="center"/>
              <w:rPr>
                <w:sz w:val="24"/>
              </w:rPr>
            </w:pPr>
            <w:r w:rsidRPr="007D37D0">
              <w:rPr>
                <w:sz w:val="24"/>
              </w:rPr>
              <w:t>978,821,816.53</w:t>
            </w:r>
            <w:r w:rsidRPr="007D37D0">
              <w:rPr>
                <w:rFonts w:hint="eastAsia"/>
                <w:sz w:val="24"/>
              </w:rPr>
              <w:t>份</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基金合同存续期</w:t>
            </w:r>
          </w:p>
        </w:tc>
        <w:tc>
          <w:tcPr>
            <w:tcW w:w="3459" w:type="dxa"/>
            <w:vAlign w:val="center"/>
          </w:tcPr>
          <w:p w:rsidR="0073375D" w:rsidRPr="007D37D0" w:rsidRDefault="0073375D" w:rsidP="007D37D0">
            <w:pPr>
              <w:spacing w:before="29" w:line="288" w:lineRule="auto"/>
              <w:jc w:val="center"/>
              <w:rPr>
                <w:sz w:val="24"/>
              </w:rPr>
            </w:pPr>
            <w:r w:rsidRPr="007D37D0">
              <w:rPr>
                <w:sz w:val="24"/>
              </w:rPr>
              <w:t>不定期</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基金份额上市的证券交易所</w:t>
            </w:r>
          </w:p>
        </w:tc>
        <w:tc>
          <w:tcPr>
            <w:tcW w:w="3459" w:type="dxa"/>
            <w:vAlign w:val="center"/>
          </w:tcPr>
          <w:p w:rsidR="0073375D" w:rsidRPr="007D37D0" w:rsidRDefault="0073375D" w:rsidP="007D37D0">
            <w:pPr>
              <w:spacing w:before="29" w:line="288" w:lineRule="auto"/>
              <w:jc w:val="center"/>
              <w:rPr>
                <w:sz w:val="24"/>
              </w:rPr>
            </w:pPr>
            <w:r w:rsidRPr="007D37D0">
              <w:rPr>
                <w:sz w:val="24"/>
              </w:rPr>
              <w:t>深圳证券交易所</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上市日期</w:t>
            </w:r>
          </w:p>
        </w:tc>
        <w:tc>
          <w:tcPr>
            <w:tcW w:w="3459" w:type="dxa"/>
            <w:vAlign w:val="center"/>
          </w:tcPr>
          <w:p w:rsidR="0073375D" w:rsidRPr="007D37D0" w:rsidRDefault="0073375D" w:rsidP="007D37D0">
            <w:pPr>
              <w:spacing w:before="29" w:line="288" w:lineRule="auto"/>
              <w:jc w:val="center"/>
              <w:rPr>
                <w:sz w:val="24"/>
              </w:rPr>
            </w:pPr>
            <w:r w:rsidRPr="007D37D0">
              <w:rPr>
                <w:rFonts w:hint="eastAsia"/>
                <w:sz w:val="24"/>
              </w:rPr>
              <w:t>2015</w:t>
            </w:r>
            <w:r w:rsidRPr="007D37D0">
              <w:rPr>
                <w:rFonts w:hint="eastAsia"/>
                <w:sz w:val="24"/>
              </w:rPr>
              <w:t>年</w:t>
            </w:r>
            <w:r w:rsidRPr="007D37D0">
              <w:rPr>
                <w:rFonts w:hint="eastAsia"/>
                <w:sz w:val="24"/>
              </w:rPr>
              <w:t>7</w:t>
            </w:r>
            <w:r w:rsidRPr="007D37D0">
              <w:rPr>
                <w:rFonts w:hint="eastAsia"/>
                <w:sz w:val="24"/>
              </w:rPr>
              <w:t>月</w:t>
            </w:r>
            <w:r w:rsidRPr="007D37D0">
              <w:rPr>
                <w:rFonts w:hint="eastAsia"/>
                <w:sz w:val="24"/>
              </w:rPr>
              <w:t>10</w:t>
            </w:r>
            <w:r w:rsidRPr="007D37D0">
              <w:rPr>
                <w:rFonts w:hint="eastAsia"/>
                <w:sz w:val="24"/>
              </w:rPr>
              <w:t>日</w:t>
            </w:r>
          </w:p>
        </w:tc>
      </w:tr>
    </w:tbl>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30" w:name="_Toc352255962"/>
      <w:bookmarkStart w:id="31" w:name="_Toc352256030"/>
      <w:bookmarkStart w:id="32" w:name="_Toc352331208"/>
      <w:bookmarkStart w:id="33" w:name="_Toc362423986"/>
      <w:r w:rsidRPr="00390099">
        <w:rPr>
          <w:rFonts w:ascii="Times New Roman" w:hAnsi="Times New Roman"/>
          <w:kern w:val="0"/>
          <w:szCs w:val="24"/>
        </w:rPr>
        <w:t xml:space="preserve">2.2 </w:t>
      </w:r>
      <w:r w:rsidRPr="00390099">
        <w:rPr>
          <w:rFonts w:ascii="Times New Roman" w:hAnsi="Times New Roman" w:hint="eastAsia"/>
          <w:kern w:val="0"/>
          <w:szCs w:val="24"/>
        </w:rPr>
        <w:t>基金产品说明</w:t>
      </w:r>
      <w:bookmarkEnd w:id="30"/>
      <w:bookmarkEnd w:id="31"/>
      <w:bookmarkEnd w:id="32"/>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7B62FA" w:rsidRPr="00D763B5" w:rsidTr="007D0DDF">
        <w:tc>
          <w:tcPr>
            <w:tcW w:w="2977" w:type="dxa"/>
            <w:vAlign w:val="center"/>
          </w:tcPr>
          <w:p w:rsidR="007B62FA" w:rsidRPr="00390099" w:rsidRDefault="007B62FA" w:rsidP="00390099">
            <w:pPr>
              <w:spacing w:before="29" w:line="288" w:lineRule="auto"/>
              <w:rPr>
                <w:sz w:val="24"/>
              </w:rPr>
            </w:pPr>
            <w:r w:rsidRPr="00390099">
              <w:rPr>
                <w:rFonts w:hint="eastAsia"/>
                <w:sz w:val="24"/>
              </w:rPr>
              <w:t>投资目标</w:t>
            </w:r>
          </w:p>
        </w:tc>
        <w:tc>
          <w:tcPr>
            <w:tcW w:w="6021" w:type="dxa"/>
            <w:vAlign w:val="center"/>
          </w:tcPr>
          <w:p w:rsidR="007B62FA" w:rsidRPr="00390099" w:rsidRDefault="007B62FA" w:rsidP="00390099">
            <w:pPr>
              <w:spacing w:before="29" w:line="288" w:lineRule="auto"/>
              <w:rPr>
                <w:sz w:val="24"/>
              </w:rPr>
            </w:pPr>
            <w:r w:rsidRPr="00390099">
              <w:rPr>
                <w:sz w:val="24"/>
              </w:rPr>
              <w:t>本基金紧密跟踪标的指数，追求跟踪偏离度与跟踪误差最小化。本基金力争控制本基金日均跟踪偏离度的绝对值不超过</w:t>
            </w:r>
            <w:r w:rsidRPr="00390099">
              <w:rPr>
                <w:sz w:val="24"/>
              </w:rPr>
              <w:t>0. 5%</w:t>
            </w:r>
            <w:r w:rsidRPr="00390099">
              <w:rPr>
                <w:sz w:val="24"/>
              </w:rPr>
              <w:t>，年跟踪误差不超过</w:t>
            </w:r>
            <w:r w:rsidRPr="00390099">
              <w:rPr>
                <w:sz w:val="24"/>
              </w:rPr>
              <w:t>5%</w:t>
            </w:r>
            <w:r w:rsidRPr="00390099">
              <w:rPr>
                <w:sz w:val="24"/>
              </w:rPr>
              <w:t>。</w:t>
            </w:r>
          </w:p>
        </w:tc>
      </w:tr>
      <w:tr w:rsidR="007B62FA" w:rsidRPr="00D763B5" w:rsidTr="007D0DDF">
        <w:tc>
          <w:tcPr>
            <w:tcW w:w="2977" w:type="dxa"/>
            <w:vAlign w:val="center"/>
          </w:tcPr>
          <w:p w:rsidR="007B62FA" w:rsidRPr="00390099" w:rsidRDefault="007B62FA" w:rsidP="00390099">
            <w:pPr>
              <w:spacing w:before="29" w:line="288" w:lineRule="auto"/>
              <w:rPr>
                <w:sz w:val="24"/>
              </w:rPr>
            </w:pPr>
            <w:r w:rsidRPr="00390099">
              <w:rPr>
                <w:rFonts w:hint="eastAsia"/>
                <w:sz w:val="24"/>
              </w:rPr>
              <w:t>投资策略</w:t>
            </w:r>
          </w:p>
        </w:tc>
        <w:tc>
          <w:tcPr>
            <w:tcW w:w="6021" w:type="dxa"/>
            <w:vAlign w:val="center"/>
          </w:tcPr>
          <w:p w:rsidR="007B62FA" w:rsidRPr="00390099" w:rsidRDefault="007B62FA" w:rsidP="00390099">
            <w:pPr>
              <w:spacing w:before="29" w:line="288" w:lineRule="auto"/>
              <w:rPr>
                <w:sz w:val="24"/>
              </w:rPr>
            </w:pPr>
            <w:r w:rsidRPr="00390099">
              <w:rPr>
                <w:sz w:val="24"/>
              </w:rPr>
              <w:t>本基金为指数型基金，原则上采用完全复制标的指数的方法跟踪标的指数，即按照中证海外中国互联网指数中的成份股组成及其权重构建股票投资组合，并根据标的指数成份股及其权重的变动进行相应调整。</w:t>
            </w:r>
          </w:p>
        </w:tc>
      </w:tr>
      <w:tr w:rsidR="007B62FA" w:rsidRPr="00D763B5" w:rsidTr="007D0DDF">
        <w:tc>
          <w:tcPr>
            <w:tcW w:w="2977" w:type="dxa"/>
            <w:vAlign w:val="center"/>
          </w:tcPr>
          <w:p w:rsidR="007B62FA" w:rsidRPr="00390099" w:rsidRDefault="007B62FA" w:rsidP="00390099">
            <w:pPr>
              <w:spacing w:before="29" w:line="288" w:lineRule="auto"/>
              <w:rPr>
                <w:sz w:val="24"/>
              </w:rPr>
            </w:pPr>
            <w:r w:rsidRPr="00390099">
              <w:rPr>
                <w:rFonts w:hint="eastAsia"/>
                <w:sz w:val="24"/>
              </w:rPr>
              <w:t>业绩比较基准</w:t>
            </w:r>
          </w:p>
        </w:tc>
        <w:tc>
          <w:tcPr>
            <w:tcW w:w="6021" w:type="dxa"/>
            <w:vAlign w:val="center"/>
          </w:tcPr>
          <w:p w:rsidR="007B62FA" w:rsidRPr="00390099" w:rsidRDefault="007B62FA" w:rsidP="00390099">
            <w:pPr>
              <w:spacing w:before="29" w:line="288" w:lineRule="auto"/>
              <w:rPr>
                <w:sz w:val="24"/>
              </w:rPr>
            </w:pPr>
            <w:r w:rsidRPr="00390099">
              <w:rPr>
                <w:sz w:val="24"/>
              </w:rPr>
              <w:t>中证海外中国互联网指数收益率</w:t>
            </w:r>
            <w:r w:rsidRPr="00390099">
              <w:rPr>
                <w:sz w:val="24"/>
              </w:rPr>
              <w:t>×95%</w:t>
            </w:r>
            <w:r w:rsidRPr="00390099">
              <w:rPr>
                <w:sz w:val="24"/>
              </w:rPr>
              <w:t>＋银行活期存款利率（税后）</w:t>
            </w:r>
            <w:r w:rsidRPr="00390099">
              <w:rPr>
                <w:sz w:val="24"/>
              </w:rPr>
              <w:t>×5%</w:t>
            </w:r>
          </w:p>
        </w:tc>
      </w:tr>
      <w:tr w:rsidR="007B62FA" w:rsidRPr="00D763B5" w:rsidTr="007D0DDF">
        <w:tc>
          <w:tcPr>
            <w:tcW w:w="2977" w:type="dxa"/>
            <w:vAlign w:val="center"/>
          </w:tcPr>
          <w:p w:rsidR="007B62FA" w:rsidRPr="00390099" w:rsidRDefault="007B62FA" w:rsidP="00390099">
            <w:pPr>
              <w:spacing w:before="29" w:line="288" w:lineRule="auto"/>
              <w:rPr>
                <w:sz w:val="24"/>
              </w:rPr>
            </w:pPr>
            <w:r w:rsidRPr="00390099">
              <w:rPr>
                <w:rFonts w:hint="eastAsia"/>
                <w:sz w:val="24"/>
              </w:rPr>
              <w:t>风险收益特征</w:t>
            </w:r>
          </w:p>
        </w:tc>
        <w:tc>
          <w:tcPr>
            <w:tcW w:w="6021" w:type="dxa"/>
            <w:vAlign w:val="center"/>
          </w:tcPr>
          <w:p w:rsidR="007B62FA" w:rsidRPr="00390099" w:rsidRDefault="007B62FA" w:rsidP="00390099">
            <w:pPr>
              <w:spacing w:before="29" w:line="288" w:lineRule="auto"/>
              <w:rPr>
                <w:sz w:val="24"/>
              </w:rPr>
            </w:pPr>
            <w:r w:rsidRPr="00390099">
              <w:rPr>
                <w:sz w:val="24"/>
              </w:rPr>
              <w:t>本基金是一只股票型基金，其预期风险与预期收益高于混合型基金、债券型基金和货币市场基金，属于承担较高风险、预期收益较高的证券投资基金品种。同时本基金为指数型基金，具有与标的指数相似的风险收益特征。</w:t>
            </w:r>
          </w:p>
        </w:tc>
      </w:tr>
    </w:tbl>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34" w:name="_Toc225498247"/>
      <w:bookmarkStart w:id="35" w:name="_Toc352255963"/>
      <w:bookmarkStart w:id="36" w:name="_Toc352256031"/>
      <w:bookmarkStart w:id="37" w:name="_Toc352331209"/>
      <w:bookmarkStart w:id="38" w:name="_Toc362423987"/>
      <w:r w:rsidRPr="00390099">
        <w:rPr>
          <w:rFonts w:ascii="Times New Roman" w:hAnsi="Times New Roman"/>
          <w:kern w:val="0"/>
          <w:szCs w:val="24"/>
        </w:rPr>
        <w:t xml:space="preserve">2.3 </w:t>
      </w:r>
      <w:r w:rsidRPr="00390099">
        <w:rPr>
          <w:rFonts w:ascii="Times New Roman" w:hAnsi="Times New Roman" w:hint="eastAsia"/>
          <w:kern w:val="0"/>
          <w:szCs w:val="24"/>
        </w:rPr>
        <w:t>基金管理人和基金托管人</w:t>
      </w:r>
      <w:bookmarkEnd w:id="34"/>
      <w:bookmarkEnd w:id="35"/>
      <w:bookmarkEnd w:id="36"/>
      <w:bookmarkEnd w:id="37"/>
      <w:bookmarkEnd w:id="3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276"/>
        <w:gridCol w:w="3402"/>
        <w:gridCol w:w="2902"/>
      </w:tblGrid>
      <w:tr w:rsidR="007B62FA" w:rsidRPr="00D763B5" w:rsidTr="00B33C85">
        <w:tc>
          <w:tcPr>
            <w:tcW w:w="2694" w:type="dxa"/>
            <w:gridSpan w:val="2"/>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rFonts w:hint="eastAsia"/>
                <w:color w:val="000000"/>
                <w:kern w:val="0"/>
                <w:sz w:val="24"/>
              </w:rPr>
              <w:t>项目</w:t>
            </w:r>
          </w:p>
        </w:tc>
        <w:tc>
          <w:tcPr>
            <w:tcW w:w="3402" w:type="dxa"/>
            <w:vAlign w:val="center"/>
          </w:tcPr>
          <w:p w:rsidR="007B62FA" w:rsidRPr="00A43F14" w:rsidRDefault="007B62FA" w:rsidP="00A43F14">
            <w:pPr>
              <w:spacing w:line="288" w:lineRule="auto"/>
              <w:jc w:val="center"/>
              <w:rPr>
                <w:color w:val="000000"/>
                <w:kern w:val="0"/>
                <w:sz w:val="24"/>
              </w:rPr>
            </w:pPr>
            <w:r w:rsidRPr="00A43F14">
              <w:rPr>
                <w:rFonts w:hint="eastAsia"/>
                <w:color w:val="000000"/>
                <w:kern w:val="0"/>
                <w:sz w:val="24"/>
              </w:rPr>
              <w:t>基金管理人</w:t>
            </w:r>
          </w:p>
        </w:tc>
        <w:tc>
          <w:tcPr>
            <w:tcW w:w="2902" w:type="dxa"/>
            <w:vAlign w:val="center"/>
          </w:tcPr>
          <w:p w:rsidR="007B62FA" w:rsidRPr="00A43F14" w:rsidRDefault="007B62FA" w:rsidP="00A43F14">
            <w:pPr>
              <w:spacing w:line="288" w:lineRule="auto"/>
              <w:jc w:val="center"/>
              <w:rPr>
                <w:color w:val="000000"/>
                <w:kern w:val="0"/>
                <w:sz w:val="24"/>
              </w:rPr>
            </w:pPr>
            <w:r w:rsidRPr="00A43F14">
              <w:rPr>
                <w:rFonts w:hint="eastAsia"/>
                <w:color w:val="000000"/>
                <w:kern w:val="0"/>
                <w:sz w:val="24"/>
              </w:rPr>
              <w:t>基金托管人</w:t>
            </w:r>
          </w:p>
        </w:tc>
      </w:tr>
      <w:tr w:rsidR="007B62FA" w:rsidRPr="00D763B5" w:rsidTr="00B33C85">
        <w:tc>
          <w:tcPr>
            <w:tcW w:w="2694" w:type="dxa"/>
            <w:gridSpan w:val="2"/>
            <w:vAlign w:val="center"/>
          </w:tcPr>
          <w:p w:rsidR="007B62FA" w:rsidRPr="00A43F14" w:rsidRDefault="007B62FA" w:rsidP="00A43F14">
            <w:pPr>
              <w:autoSpaceDE w:val="0"/>
              <w:autoSpaceDN w:val="0"/>
              <w:adjustRightInd w:val="0"/>
              <w:spacing w:before="29" w:line="288" w:lineRule="auto"/>
              <w:ind w:left="15"/>
              <w:rPr>
                <w:color w:val="000000"/>
                <w:kern w:val="0"/>
                <w:sz w:val="24"/>
              </w:rPr>
            </w:pPr>
            <w:r w:rsidRPr="00A43F14">
              <w:rPr>
                <w:rFonts w:hint="eastAsia"/>
                <w:color w:val="000000"/>
                <w:kern w:val="0"/>
                <w:sz w:val="24"/>
              </w:rPr>
              <w:lastRenderedPageBreak/>
              <w:t>名称</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交银施罗德基金管理有限公司</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中国农业银行股份有限公司</w:t>
            </w:r>
          </w:p>
        </w:tc>
      </w:tr>
      <w:tr w:rsidR="007B62FA" w:rsidRPr="00D763B5" w:rsidTr="00B33C85">
        <w:tc>
          <w:tcPr>
            <w:tcW w:w="1418" w:type="dxa"/>
            <w:vMerge w:val="restart"/>
            <w:vAlign w:val="center"/>
          </w:tcPr>
          <w:p w:rsidR="007B62FA" w:rsidRPr="00A43F14" w:rsidRDefault="007B62FA" w:rsidP="00A43F14">
            <w:pPr>
              <w:autoSpaceDE w:val="0"/>
              <w:autoSpaceDN w:val="0"/>
              <w:adjustRightInd w:val="0"/>
              <w:spacing w:before="29" w:line="288" w:lineRule="auto"/>
              <w:ind w:left="15"/>
              <w:rPr>
                <w:color w:val="000000"/>
                <w:kern w:val="0"/>
                <w:sz w:val="24"/>
              </w:rPr>
            </w:pPr>
            <w:r w:rsidRPr="00A43F14">
              <w:rPr>
                <w:rFonts w:hint="eastAsia"/>
                <w:color w:val="000000"/>
                <w:kern w:val="0"/>
                <w:sz w:val="24"/>
              </w:rPr>
              <w:t>信息披露负责人</w:t>
            </w:r>
          </w:p>
        </w:tc>
        <w:tc>
          <w:tcPr>
            <w:tcW w:w="1276" w:type="dxa"/>
            <w:vAlign w:val="center"/>
          </w:tcPr>
          <w:p w:rsidR="007B62FA" w:rsidRPr="00A43F14" w:rsidRDefault="007B62FA" w:rsidP="007E3DBA">
            <w:pPr>
              <w:autoSpaceDE w:val="0"/>
              <w:autoSpaceDN w:val="0"/>
              <w:adjustRightInd w:val="0"/>
              <w:spacing w:before="29" w:line="288" w:lineRule="auto"/>
              <w:ind w:left="15"/>
              <w:jc w:val="center"/>
              <w:rPr>
                <w:color w:val="000000"/>
                <w:kern w:val="0"/>
                <w:sz w:val="24"/>
              </w:rPr>
            </w:pPr>
            <w:r w:rsidRPr="00A43F14">
              <w:rPr>
                <w:rFonts w:hint="eastAsia"/>
                <w:color w:val="000000"/>
                <w:kern w:val="0"/>
                <w:sz w:val="24"/>
              </w:rPr>
              <w:t>姓名</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王晚婷</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贺倩</w:t>
            </w:r>
          </w:p>
        </w:tc>
      </w:tr>
      <w:tr w:rsidR="007B62FA" w:rsidRPr="00D763B5" w:rsidTr="00B33C85">
        <w:tc>
          <w:tcPr>
            <w:tcW w:w="1418" w:type="dxa"/>
            <w:vMerge/>
            <w:vAlign w:val="center"/>
          </w:tcPr>
          <w:p w:rsidR="007B62FA" w:rsidRPr="00D763B5" w:rsidRDefault="007B62FA" w:rsidP="00417F87">
            <w:pPr>
              <w:widowControl/>
              <w:spacing w:line="360" w:lineRule="auto"/>
              <w:jc w:val="left"/>
              <w:rPr>
                <w:rFonts w:ascii="宋体" w:hAnsi="宋体"/>
                <w:color w:val="000000"/>
                <w:kern w:val="0"/>
                <w:szCs w:val="21"/>
              </w:rPr>
            </w:pPr>
          </w:p>
        </w:tc>
        <w:tc>
          <w:tcPr>
            <w:tcW w:w="1276" w:type="dxa"/>
            <w:vAlign w:val="center"/>
          </w:tcPr>
          <w:p w:rsidR="007B62FA" w:rsidRPr="00A43F14" w:rsidRDefault="007B62FA" w:rsidP="007E3DBA">
            <w:pPr>
              <w:autoSpaceDE w:val="0"/>
              <w:autoSpaceDN w:val="0"/>
              <w:adjustRightInd w:val="0"/>
              <w:spacing w:before="29" w:line="288" w:lineRule="auto"/>
              <w:ind w:left="15"/>
              <w:jc w:val="center"/>
              <w:rPr>
                <w:color w:val="000000"/>
                <w:kern w:val="0"/>
                <w:sz w:val="24"/>
              </w:rPr>
            </w:pPr>
            <w:r w:rsidRPr="00A43F14">
              <w:rPr>
                <w:rFonts w:hint="eastAsia"/>
                <w:color w:val="000000"/>
                <w:kern w:val="0"/>
                <w:sz w:val="24"/>
              </w:rPr>
              <w:t>联系电话</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w:t>
            </w:r>
            <w:r w:rsidRPr="00A43F14">
              <w:rPr>
                <w:color w:val="000000"/>
                <w:kern w:val="0"/>
                <w:sz w:val="24"/>
              </w:rPr>
              <w:t>021</w:t>
            </w:r>
            <w:r w:rsidRPr="00A43F14">
              <w:rPr>
                <w:color w:val="000000"/>
                <w:kern w:val="0"/>
                <w:sz w:val="24"/>
              </w:rPr>
              <w:t>）</w:t>
            </w:r>
            <w:r w:rsidRPr="00A43F14">
              <w:rPr>
                <w:color w:val="000000"/>
                <w:kern w:val="0"/>
                <w:sz w:val="24"/>
              </w:rPr>
              <w:t>61055050</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010-66060069</w:t>
            </w:r>
          </w:p>
        </w:tc>
      </w:tr>
      <w:tr w:rsidR="007B62FA" w:rsidRPr="00D763B5" w:rsidTr="00B33C85">
        <w:tc>
          <w:tcPr>
            <w:tcW w:w="1418" w:type="dxa"/>
            <w:vMerge/>
            <w:vAlign w:val="center"/>
          </w:tcPr>
          <w:p w:rsidR="007B62FA" w:rsidRPr="00D763B5" w:rsidRDefault="007B62FA" w:rsidP="00417F87">
            <w:pPr>
              <w:widowControl/>
              <w:spacing w:line="360" w:lineRule="auto"/>
              <w:jc w:val="left"/>
              <w:rPr>
                <w:rFonts w:ascii="宋体" w:hAnsi="宋体"/>
                <w:color w:val="000000"/>
                <w:kern w:val="0"/>
                <w:szCs w:val="21"/>
              </w:rPr>
            </w:pPr>
          </w:p>
        </w:tc>
        <w:tc>
          <w:tcPr>
            <w:tcW w:w="1276" w:type="dxa"/>
            <w:vAlign w:val="center"/>
          </w:tcPr>
          <w:p w:rsidR="007B62FA" w:rsidRPr="00A43F14" w:rsidRDefault="007B62FA" w:rsidP="007E3DBA">
            <w:pPr>
              <w:autoSpaceDE w:val="0"/>
              <w:autoSpaceDN w:val="0"/>
              <w:adjustRightInd w:val="0"/>
              <w:spacing w:before="29" w:line="288" w:lineRule="auto"/>
              <w:ind w:left="15"/>
              <w:jc w:val="center"/>
              <w:rPr>
                <w:color w:val="000000"/>
                <w:kern w:val="0"/>
                <w:sz w:val="24"/>
              </w:rPr>
            </w:pPr>
            <w:r w:rsidRPr="00A43F14">
              <w:rPr>
                <w:rFonts w:hint="eastAsia"/>
                <w:color w:val="000000"/>
                <w:kern w:val="0"/>
                <w:sz w:val="24"/>
              </w:rPr>
              <w:t>电子邮箱</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xxpl@jysld.com,disclosure@jysld.com</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tgxxpl@abchina.com</w:t>
            </w:r>
          </w:p>
        </w:tc>
      </w:tr>
      <w:tr w:rsidR="007B62FA" w:rsidRPr="00D763B5" w:rsidTr="00B33C85">
        <w:tc>
          <w:tcPr>
            <w:tcW w:w="2694" w:type="dxa"/>
            <w:gridSpan w:val="2"/>
            <w:vAlign w:val="center"/>
          </w:tcPr>
          <w:p w:rsidR="007B62FA" w:rsidRPr="00A43F14" w:rsidRDefault="007B62FA" w:rsidP="00A43F14">
            <w:pPr>
              <w:autoSpaceDE w:val="0"/>
              <w:autoSpaceDN w:val="0"/>
              <w:adjustRightInd w:val="0"/>
              <w:spacing w:before="29" w:line="288" w:lineRule="auto"/>
              <w:ind w:left="15"/>
              <w:rPr>
                <w:color w:val="000000"/>
                <w:kern w:val="0"/>
                <w:sz w:val="24"/>
              </w:rPr>
            </w:pPr>
            <w:r w:rsidRPr="00A43F14">
              <w:rPr>
                <w:rFonts w:hint="eastAsia"/>
                <w:color w:val="000000"/>
                <w:kern w:val="0"/>
                <w:sz w:val="24"/>
              </w:rPr>
              <w:t>客户服务电话</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400-700-5000</w:t>
            </w:r>
            <w:r w:rsidRPr="00A43F14">
              <w:rPr>
                <w:color w:val="000000"/>
                <w:kern w:val="0"/>
                <w:sz w:val="24"/>
              </w:rPr>
              <w:t>，</w:t>
            </w:r>
            <w:r w:rsidRPr="00A43F14">
              <w:rPr>
                <w:color w:val="000000"/>
                <w:kern w:val="0"/>
                <w:sz w:val="24"/>
              </w:rPr>
              <w:t>021-61055000</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95599</w:t>
            </w:r>
          </w:p>
        </w:tc>
      </w:tr>
      <w:tr w:rsidR="007B62FA" w:rsidRPr="00D763B5" w:rsidTr="00B33C85">
        <w:tc>
          <w:tcPr>
            <w:tcW w:w="2694" w:type="dxa"/>
            <w:gridSpan w:val="2"/>
            <w:vAlign w:val="center"/>
          </w:tcPr>
          <w:p w:rsidR="007B62FA" w:rsidRPr="00A43F14" w:rsidRDefault="007B62FA" w:rsidP="00A43F14">
            <w:pPr>
              <w:autoSpaceDE w:val="0"/>
              <w:autoSpaceDN w:val="0"/>
              <w:adjustRightInd w:val="0"/>
              <w:spacing w:before="29" w:line="288" w:lineRule="auto"/>
              <w:ind w:left="15"/>
              <w:rPr>
                <w:color w:val="000000"/>
                <w:kern w:val="0"/>
                <w:sz w:val="24"/>
              </w:rPr>
            </w:pPr>
            <w:r w:rsidRPr="00A43F14">
              <w:rPr>
                <w:rFonts w:hint="eastAsia"/>
                <w:color w:val="000000"/>
                <w:kern w:val="0"/>
                <w:sz w:val="24"/>
              </w:rPr>
              <w:t>传真</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w:t>
            </w:r>
            <w:r w:rsidRPr="00A43F14">
              <w:rPr>
                <w:color w:val="000000"/>
                <w:kern w:val="0"/>
                <w:sz w:val="24"/>
              </w:rPr>
              <w:t>021</w:t>
            </w:r>
            <w:r w:rsidRPr="00A43F14">
              <w:rPr>
                <w:color w:val="000000"/>
                <w:kern w:val="0"/>
                <w:sz w:val="24"/>
              </w:rPr>
              <w:t>）</w:t>
            </w:r>
            <w:r w:rsidRPr="00A43F14">
              <w:rPr>
                <w:color w:val="000000"/>
                <w:kern w:val="0"/>
                <w:sz w:val="24"/>
              </w:rPr>
              <w:t>61055054</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010-68121816</w:t>
            </w:r>
          </w:p>
        </w:tc>
      </w:tr>
    </w:tbl>
    <w:p w:rsidR="007B62FA" w:rsidRPr="00D763B5" w:rsidRDefault="007B62FA" w:rsidP="00417F87">
      <w:pPr>
        <w:tabs>
          <w:tab w:val="left" w:pos="1740"/>
        </w:tabs>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39" w:name="_Toc224618346"/>
      <w:bookmarkStart w:id="40" w:name="_Toc235605676"/>
      <w:bookmarkStart w:id="41" w:name="_Toc286929724"/>
      <w:bookmarkStart w:id="42" w:name="_Toc352255964"/>
      <w:bookmarkStart w:id="43" w:name="_Toc352256032"/>
      <w:bookmarkStart w:id="44" w:name="_Toc352331210"/>
      <w:bookmarkStart w:id="45" w:name="_Toc362423988"/>
      <w:r w:rsidRPr="00390099">
        <w:rPr>
          <w:rFonts w:ascii="Times New Roman" w:hAnsi="Times New Roman"/>
          <w:kern w:val="0"/>
          <w:szCs w:val="24"/>
        </w:rPr>
        <w:t xml:space="preserve">2.4 </w:t>
      </w:r>
      <w:r w:rsidRPr="00390099">
        <w:rPr>
          <w:rFonts w:ascii="Times New Roman" w:hAnsi="Times New Roman" w:hint="eastAsia"/>
          <w:kern w:val="0"/>
          <w:szCs w:val="24"/>
        </w:rPr>
        <w:t>境外投资顾问和境外资产托管人</w:t>
      </w:r>
      <w:bookmarkEnd w:id="39"/>
      <w:bookmarkEnd w:id="40"/>
      <w:bookmarkEnd w:id="41"/>
      <w:bookmarkEnd w:id="42"/>
      <w:bookmarkEnd w:id="43"/>
      <w:bookmarkEnd w:id="44"/>
      <w:bookmarkEnd w:id="4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276"/>
        <w:gridCol w:w="3402"/>
        <w:gridCol w:w="2902"/>
      </w:tblGrid>
      <w:tr w:rsidR="007B62FA" w:rsidRPr="00D763B5" w:rsidTr="00B33C85">
        <w:tc>
          <w:tcPr>
            <w:tcW w:w="2694" w:type="dxa"/>
            <w:gridSpan w:val="2"/>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项目</w:t>
            </w:r>
          </w:p>
        </w:tc>
        <w:tc>
          <w:tcPr>
            <w:tcW w:w="3402" w:type="dxa"/>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境外投资顾问</w:t>
            </w:r>
          </w:p>
        </w:tc>
        <w:tc>
          <w:tcPr>
            <w:tcW w:w="2902" w:type="dxa"/>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境外资产托管人</w:t>
            </w:r>
          </w:p>
        </w:tc>
      </w:tr>
      <w:tr w:rsidR="007B62FA" w:rsidRPr="00D763B5" w:rsidTr="00B33C85">
        <w:trPr>
          <w:trHeight w:val="370"/>
        </w:trPr>
        <w:tc>
          <w:tcPr>
            <w:tcW w:w="1418" w:type="dxa"/>
            <w:vMerge w:val="restart"/>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名称</w:t>
            </w:r>
          </w:p>
        </w:tc>
        <w:tc>
          <w:tcPr>
            <w:tcW w:w="1276" w:type="dxa"/>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英文</w:t>
            </w:r>
          </w:p>
        </w:tc>
        <w:tc>
          <w:tcPr>
            <w:tcW w:w="3402" w:type="dxa"/>
            <w:vAlign w:val="center"/>
          </w:tcPr>
          <w:p w:rsidR="007B62FA" w:rsidRPr="00941EEA" w:rsidRDefault="007B62FA" w:rsidP="00941EEA">
            <w:pPr>
              <w:spacing w:before="29" w:line="288" w:lineRule="auto"/>
              <w:rPr>
                <w:sz w:val="24"/>
              </w:rPr>
            </w:pPr>
            <w:r w:rsidRPr="00941EEA">
              <w:rPr>
                <w:sz w:val="24"/>
              </w:rPr>
              <w:t>-</w:t>
            </w:r>
          </w:p>
        </w:tc>
        <w:tc>
          <w:tcPr>
            <w:tcW w:w="2902" w:type="dxa"/>
            <w:vAlign w:val="center"/>
          </w:tcPr>
          <w:p w:rsidR="007B62FA" w:rsidRPr="00941EEA" w:rsidRDefault="007B62FA" w:rsidP="00941EEA">
            <w:pPr>
              <w:spacing w:before="29" w:line="288" w:lineRule="auto"/>
              <w:rPr>
                <w:sz w:val="24"/>
              </w:rPr>
            </w:pPr>
            <w:r w:rsidRPr="00941EEA">
              <w:rPr>
                <w:sz w:val="24"/>
              </w:rPr>
              <w:t>JPMorgan Chase Bank, National Association HONG KONG BRANCH</w:t>
            </w:r>
          </w:p>
        </w:tc>
      </w:tr>
      <w:tr w:rsidR="007B62FA" w:rsidRPr="00D763B5" w:rsidTr="00B33C85">
        <w:trPr>
          <w:trHeight w:val="335"/>
        </w:trPr>
        <w:tc>
          <w:tcPr>
            <w:tcW w:w="1418" w:type="dxa"/>
            <w:vMerge/>
            <w:vAlign w:val="center"/>
          </w:tcPr>
          <w:p w:rsidR="007B62FA" w:rsidRPr="00941EEA" w:rsidRDefault="007B62FA" w:rsidP="00941EEA">
            <w:pPr>
              <w:spacing w:before="29" w:line="288" w:lineRule="auto"/>
              <w:jc w:val="center"/>
              <w:rPr>
                <w:color w:val="000000"/>
                <w:sz w:val="24"/>
              </w:rPr>
            </w:pPr>
          </w:p>
        </w:tc>
        <w:tc>
          <w:tcPr>
            <w:tcW w:w="1276" w:type="dxa"/>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中文</w:t>
            </w:r>
          </w:p>
        </w:tc>
        <w:tc>
          <w:tcPr>
            <w:tcW w:w="3402" w:type="dxa"/>
            <w:vAlign w:val="center"/>
          </w:tcPr>
          <w:p w:rsidR="007B62FA" w:rsidRPr="00941EEA" w:rsidRDefault="007B62FA" w:rsidP="00941EEA">
            <w:pPr>
              <w:spacing w:before="29" w:line="288" w:lineRule="auto"/>
              <w:rPr>
                <w:sz w:val="24"/>
              </w:rPr>
            </w:pPr>
            <w:r w:rsidRPr="00941EEA">
              <w:rPr>
                <w:sz w:val="24"/>
              </w:rPr>
              <w:t>-</w:t>
            </w:r>
          </w:p>
        </w:tc>
        <w:tc>
          <w:tcPr>
            <w:tcW w:w="2902" w:type="dxa"/>
            <w:vAlign w:val="center"/>
          </w:tcPr>
          <w:p w:rsidR="007B62FA" w:rsidRPr="00941EEA" w:rsidRDefault="007B62FA" w:rsidP="00941EEA">
            <w:pPr>
              <w:spacing w:before="29" w:line="288" w:lineRule="auto"/>
              <w:rPr>
                <w:sz w:val="24"/>
              </w:rPr>
            </w:pPr>
            <w:r w:rsidRPr="00941EEA">
              <w:rPr>
                <w:sz w:val="24"/>
              </w:rPr>
              <w:t>摩根大通银行香港分行</w:t>
            </w:r>
          </w:p>
        </w:tc>
      </w:tr>
      <w:tr w:rsidR="007B62FA" w:rsidRPr="00D763B5" w:rsidTr="00B33C85">
        <w:tc>
          <w:tcPr>
            <w:tcW w:w="2694" w:type="dxa"/>
            <w:gridSpan w:val="2"/>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注册地址</w:t>
            </w:r>
          </w:p>
        </w:tc>
        <w:tc>
          <w:tcPr>
            <w:tcW w:w="3402" w:type="dxa"/>
            <w:vAlign w:val="center"/>
          </w:tcPr>
          <w:p w:rsidR="007B62FA" w:rsidRPr="00941EEA" w:rsidRDefault="007B62FA" w:rsidP="00941EEA">
            <w:pPr>
              <w:spacing w:before="29" w:line="288" w:lineRule="auto"/>
              <w:rPr>
                <w:sz w:val="24"/>
              </w:rPr>
            </w:pPr>
            <w:r w:rsidRPr="00941EEA">
              <w:rPr>
                <w:sz w:val="24"/>
              </w:rPr>
              <w:t>-</w:t>
            </w:r>
          </w:p>
        </w:tc>
        <w:tc>
          <w:tcPr>
            <w:tcW w:w="2902" w:type="dxa"/>
            <w:vAlign w:val="center"/>
          </w:tcPr>
          <w:p w:rsidR="007B62FA" w:rsidRPr="00941EEA" w:rsidRDefault="007B62FA" w:rsidP="00941EEA">
            <w:pPr>
              <w:spacing w:before="29" w:line="288" w:lineRule="auto"/>
              <w:rPr>
                <w:sz w:val="24"/>
              </w:rPr>
            </w:pPr>
            <w:r w:rsidRPr="00941EEA">
              <w:rPr>
                <w:sz w:val="24"/>
              </w:rPr>
              <w:t>One Island East, Floor 54, Quarry Bay, Hong Kong.</w:t>
            </w:r>
          </w:p>
        </w:tc>
      </w:tr>
      <w:tr w:rsidR="007B62FA" w:rsidRPr="00D763B5" w:rsidTr="00B33C85">
        <w:tc>
          <w:tcPr>
            <w:tcW w:w="2694" w:type="dxa"/>
            <w:gridSpan w:val="2"/>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办公地址</w:t>
            </w:r>
          </w:p>
        </w:tc>
        <w:tc>
          <w:tcPr>
            <w:tcW w:w="3402" w:type="dxa"/>
            <w:vAlign w:val="center"/>
          </w:tcPr>
          <w:p w:rsidR="007B62FA" w:rsidRPr="00941EEA" w:rsidRDefault="007B62FA" w:rsidP="00941EEA">
            <w:pPr>
              <w:spacing w:before="29" w:line="288" w:lineRule="auto"/>
              <w:rPr>
                <w:sz w:val="24"/>
              </w:rPr>
            </w:pPr>
            <w:r w:rsidRPr="00941EEA">
              <w:rPr>
                <w:sz w:val="24"/>
              </w:rPr>
              <w:t>-</w:t>
            </w:r>
          </w:p>
        </w:tc>
        <w:tc>
          <w:tcPr>
            <w:tcW w:w="2902" w:type="dxa"/>
            <w:vAlign w:val="center"/>
          </w:tcPr>
          <w:p w:rsidR="007B62FA" w:rsidRPr="00941EEA" w:rsidRDefault="007B62FA" w:rsidP="00941EEA">
            <w:pPr>
              <w:spacing w:before="29" w:line="288" w:lineRule="auto"/>
              <w:rPr>
                <w:sz w:val="24"/>
              </w:rPr>
            </w:pPr>
            <w:r w:rsidRPr="00941EEA">
              <w:rPr>
                <w:sz w:val="24"/>
              </w:rPr>
              <w:t>One Island East, Floor 54, Quarry Bay, Hong Kong.</w:t>
            </w:r>
          </w:p>
        </w:tc>
      </w:tr>
      <w:tr w:rsidR="007B62FA" w:rsidRPr="00D763B5" w:rsidTr="00B33C85">
        <w:tc>
          <w:tcPr>
            <w:tcW w:w="2694" w:type="dxa"/>
            <w:gridSpan w:val="2"/>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邮政编码</w:t>
            </w:r>
          </w:p>
        </w:tc>
        <w:tc>
          <w:tcPr>
            <w:tcW w:w="3402" w:type="dxa"/>
            <w:vAlign w:val="center"/>
          </w:tcPr>
          <w:p w:rsidR="007B62FA" w:rsidRPr="00941EEA" w:rsidRDefault="007B62FA" w:rsidP="00941EEA">
            <w:pPr>
              <w:spacing w:before="29" w:line="288" w:lineRule="auto"/>
              <w:rPr>
                <w:sz w:val="24"/>
              </w:rPr>
            </w:pPr>
            <w:r w:rsidRPr="00941EEA">
              <w:rPr>
                <w:sz w:val="24"/>
              </w:rPr>
              <w:t>-</w:t>
            </w:r>
          </w:p>
        </w:tc>
        <w:tc>
          <w:tcPr>
            <w:tcW w:w="2902" w:type="dxa"/>
            <w:vAlign w:val="center"/>
          </w:tcPr>
          <w:p w:rsidR="007B62FA" w:rsidRPr="00941EEA" w:rsidRDefault="007B62FA" w:rsidP="00941EEA">
            <w:pPr>
              <w:spacing w:before="29" w:line="288" w:lineRule="auto"/>
              <w:rPr>
                <w:sz w:val="24"/>
              </w:rPr>
            </w:pPr>
            <w:r w:rsidRPr="00941EEA">
              <w:rPr>
                <w:sz w:val="24"/>
              </w:rPr>
              <w:t>-</w:t>
            </w:r>
          </w:p>
        </w:tc>
      </w:tr>
    </w:tbl>
    <w:p w:rsidR="007B62FA" w:rsidRPr="00D763B5" w:rsidRDefault="007B62FA" w:rsidP="00417F87">
      <w:pPr>
        <w:tabs>
          <w:tab w:val="left" w:pos="1740"/>
        </w:tabs>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46" w:name="_Toc225498248"/>
      <w:bookmarkStart w:id="47" w:name="_Toc352255965"/>
      <w:bookmarkStart w:id="48" w:name="_Toc352256033"/>
      <w:bookmarkStart w:id="49" w:name="_Toc352331211"/>
      <w:bookmarkStart w:id="50" w:name="_Toc362423989"/>
      <w:r w:rsidRPr="00390099">
        <w:rPr>
          <w:rFonts w:ascii="Times New Roman" w:hAnsi="Times New Roman"/>
          <w:kern w:val="0"/>
          <w:szCs w:val="24"/>
        </w:rPr>
        <w:t xml:space="preserve">2.5 </w:t>
      </w:r>
      <w:r w:rsidRPr="00390099">
        <w:rPr>
          <w:rFonts w:ascii="Times New Roman" w:hAnsi="Times New Roman" w:hint="eastAsia"/>
          <w:kern w:val="0"/>
          <w:szCs w:val="24"/>
        </w:rPr>
        <w:t>信息披露方式</w:t>
      </w:r>
      <w:bookmarkEnd w:id="46"/>
      <w:bookmarkEnd w:id="47"/>
      <w:bookmarkEnd w:id="48"/>
      <w:bookmarkEnd w:id="49"/>
      <w:bookmarkEnd w:id="5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7B62FA" w:rsidRPr="00D763B5" w:rsidTr="00E60A93">
        <w:tc>
          <w:tcPr>
            <w:tcW w:w="3686" w:type="dxa"/>
            <w:vAlign w:val="center"/>
          </w:tcPr>
          <w:p w:rsidR="007B62FA" w:rsidRPr="00E60A93" w:rsidRDefault="00AD648D" w:rsidP="00E60A93">
            <w:pPr>
              <w:tabs>
                <w:tab w:val="left" w:pos="1740"/>
              </w:tabs>
              <w:spacing w:before="29" w:line="288" w:lineRule="auto"/>
              <w:rPr>
                <w:color w:val="000000"/>
                <w:sz w:val="24"/>
              </w:rPr>
            </w:pPr>
            <w:r w:rsidRPr="00E60A93">
              <w:rPr>
                <w:rFonts w:hint="eastAsia"/>
                <w:color w:val="000000"/>
                <w:sz w:val="24"/>
              </w:rPr>
              <w:t>登载基金年度报告</w:t>
            </w:r>
            <w:r w:rsidR="00794FD7">
              <w:rPr>
                <w:rFonts w:hint="eastAsia"/>
                <w:color w:val="000000"/>
                <w:sz w:val="24"/>
              </w:rPr>
              <w:t>正文</w:t>
            </w:r>
            <w:r w:rsidR="007B62FA" w:rsidRPr="00E60A93">
              <w:rPr>
                <w:rFonts w:hint="eastAsia"/>
                <w:color w:val="000000"/>
                <w:sz w:val="24"/>
              </w:rPr>
              <w:t>的管理人互联网网址</w:t>
            </w:r>
          </w:p>
        </w:tc>
        <w:tc>
          <w:tcPr>
            <w:tcW w:w="5314" w:type="dxa"/>
            <w:vAlign w:val="center"/>
          </w:tcPr>
          <w:p w:rsidR="007B62FA" w:rsidRPr="001D004C" w:rsidRDefault="007B62FA" w:rsidP="001D004C">
            <w:pPr>
              <w:tabs>
                <w:tab w:val="left" w:pos="1740"/>
              </w:tabs>
              <w:spacing w:before="29" w:line="288" w:lineRule="auto"/>
              <w:rPr>
                <w:color w:val="000000"/>
                <w:sz w:val="24"/>
              </w:rPr>
            </w:pPr>
            <w:r w:rsidRPr="001D004C">
              <w:rPr>
                <w:color w:val="000000"/>
                <w:sz w:val="24"/>
              </w:rPr>
              <w:t>www.fund001.com</w:t>
            </w:r>
          </w:p>
        </w:tc>
      </w:tr>
      <w:tr w:rsidR="007B62FA" w:rsidRPr="00D763B5" w:rsidTr="00E60A93">
        <w:tc>
          <w:tcPr>
            <w:tcW w:w="3686" w:type="dxa"/>
            <w:vAlign w:val="center"/>
          </w:tcPr>
          <w:p w:rsidR="007B62FA" w:rsidRPr="00E60A93" w:rsidRDefault="007B62FA" w:rsidP="00E60A93">
            <w:pPr>
              <w:tabs>
                <w:tab w:val="left" w:pos="1740"/>
              </w:tabs>
              <w:spacing w:before="29" w:line="288" w:lineRule="auto"/>
              <w:rPr>
                <w:color w:val="000000"/>
                <w:sz w:val="24"/>
              </w:rPr>
            </w:pPr>
            <w:r w:rsidRPr="00E60A93">
              <w:rPr>
                <w:rFonts w:hint="eastAsia"/>
                <w:color w:val="000000"/>
                <w:sz w:val="24"/>
              </w:rPr>
              <w:t>基金年度报告备置地点</w:t>
            </w:r>
          </w:p>
        </w:tc>
        <w:tc>
          <w:tcPr>
            <w:tcW w:w="5314" w:type="dxa"/>
            <w:vAlign w:val="center"/>
          </w:tcPr>
          <w:p w:rsidR="007B62FA" w:rsidRPr="001D004C" w:rsidRDefault="007B62FA" w:rsidP="001D004C">
            <w:pPr>
              <w:tabs>
                <w:tab w:val="left" w:pos="1740"/>
              </w:tabs>
              <w:spacing w:before="29" w:line="288" w:lineRule="auto"/>
              <w:rPr>
                <w:color w:val="000000"/>
                <w:sz w:val="24"/>
              </w:rPr>
            </w:pPr>
            <w:r w:rsidRPr="001D004C">
              <w:rPr>
                <w:color w:val="000000"/>
                <w:sz w:val="24"/>
              </w:rPr>
              <w:t>基金管理人的办公场所</w:t>
            </w:r>
          </w:p>
        </w:tc>
      </w:tr>
    </w:tbl>
    <w:p w:rsidR="00277542" w:rsidRPr="00C65B39" w:rsidRDefault="00277542" w:rsidP="00C65B39">
      <w:pPr>
        <w:tabs>
          <w:tab w:val="left" w:pos="426"/>
        </w:tabs>
        <w:spacing w:before="29" w:line="288" w:lineRule="auto"/>
        <w:jc w:val="left"/>
        <w:rPr>
          <w:kern w:val="0"/>
          <w:sz w:val="24"/>
        </w:rPr>
      </w:pPr>
    </w:p>
    <w:p w:rsidR="007B62FA" w:rsidRDefault="007B62FA" w:rsidP="006839F5">
      <w:pPr>
        <w:pStyle w:val="1"/>
        <w:keepNext/>
        <w:keepLines/>
        <w:widowControl w:val="0"/>
        <w:spacing w:beforeLines="100" w:before="312" w:afterLines="100" w:after="312" w:line="288" w:lineRule="auto"/>
        <w:jc w:val="center"/>
        <w:rPr>
          <w:b/>
          <w:bCs/>
          <w:szCs w:val="24"/>
          <w:lang w:val="en-US"/>
        </w:rPr>
      </w:pPr>
      <w:bookmarkStart w:id="51" w:name="_Toc352255967"/>
      <w:bookmarkStart w:id="52" w:name="_Toc352256035"/>
      <w:bookmarkStart w:id="53" w:name="_Toc352331213"/>
      <w:bookmarkStart w:id="54" w:name="_Toc362423991"/>
      <w:r w:rsidRPr="00D85C22">
        <w:rPr>
          <w:rFonts w:hint="eastAsia"/>
          <w:b/>
          <w:bCs/>
          <w:szCs w:val="24"/>
          <w:lang w:val="en-US"/>
        </w:rPr>
        <w:t>§</w:t>
      </w:r>
      <w:r w:rsidR="003E5E48" w:rsidRPr="00D85C22">
        <w:rPr>
          <w:b/>
          <w:bCs/>
          <w:szCs w:val="24"/>
          <w:lang w:val="en-US"/>
        </w:rPr>
        <w:t>3</w:t>
      </w:r>
      <w:r w:rsidR="003E5E48" w:rsidRPr="00D85C22">
        <w:rPr>
          <w:rFonts w:hint="eastAsia"/>
          <w:b/>
          <w:bCs/>
          <w:szCs w:val="24"/>
          <w:lang w:val="en-US"/>
        </w:rPr>
        <w:tab/>
        <w:t xml:space="preserve">  </w:t>
      </w:r>
      <w:r w:rsidRPr="00D85C22">
        <w:rPr>
          <w:rFonts w:hint="eastAsia"/>
          <w:b/>
          <w:bCs/>
          <w:szCs w:val="24"/>
          <w:lang w:val="en-US"/>
        </w:rPr>
        <w:t>主要财务指标、基金净值表现及利润分配情况</w:t>
      </w:r>
      <w:bookmarkEnd w:id="51"/>
      <w:bookmarkEnd w:id="52"/>
      <w:bookmarkEnd w:id="53"/>
      <w:bookmarkEnd w:id="54"/>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55" w:name="_Toc286996129"/>
      <w:bookmarkStart w:id="56" w:name="_Toc352255968"/>
      <w:bookmarkStart w:id="57" w:name="_Toc352256036"/>
      <w:bookmarkStart w:id="58" w:name="_Toc352331214"/>
      <w:bookmarkStart w:id="59" w:name="_Toc362423992"/>
      <w:r w:rsidRPr="00390099">
        <w:rPr>
          <w:rFonts w:ascii="Times New Roman" w:hAnsi="Times New Roman"/>
          <w:kern w:val="0"/>
          <w:szCs w:val="24"/>
        </w:rPr>
        <w:t xml:space="preserve">3.1 </w:t>
      </w:r>
      <w:r w:rsidRPr="00390099">
        <w:rPr>
          <w:rFonts w:ascii="Times New Roman" w:hAnsi="Times New Roman" w:hint="eastAsia"/>
          <w:kern w:val="0"/>
          <w:szCs w:val="24"/>
        </w:rPr>
        <w:t>主要会计数据和财务指标</w:t>
      </w:r>
      <w:bookmarkEnd w:id="55"/>
      <w:bookmarkEnd w:id="56"/>
      <w:bookmarkEnd w:id="57"/>
      <w:bookmarkEnd w:id="58"/>
      <w:bookmarkEnd w:id="59"/>
    </w:p>
    <w:p w:rsidR="007B62FA" w:rsidRPr="00EF6949" w:rsidRDefault="007B62FA" w:rsidP="00417F87">
      <w:pPr>
        <w:autoSpaceDE w:val="0"/>
        <w:autoSpaceDN w:val="0"/>
        <w:adjustRightInd w:val="0"/>
        <w:spacing w:before="29" w:line="360" w:lineRule="auto"/>
        <w:ind w:left="15"/>
        <w:jc w:val="right"/>
        <w:rPr>
          <w:color w:val="000000"/>
          <w:kern w:val="0"/>
          <w:sz w:val="24"/>
        </w:rPr>
      </w:pPr>
      <w:r w:rsidRPr="00EF6949">
        <w:rPr>
          <w:rFonts w:hint="eastAsia"/>
          <w:color w:val="000000"/>
          <w:kern w:val="0"/>
          <w:sz w:val="24"/>
        </w:rPr>
        <w:t>金额单位：人民币元</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9"/>
        <w:gridCol w:w="2255"/>
        <w:gridCol w:w="2256"/>
        <w:gridCol w:w="2256"/>
      </w:tblGrid>
      <w:tr w:rsidR="007B62FA" w:rsidRPr="00310CC3" w:rsidTr="00B30D16">
        <w:trPr>
          <w:trHeight w:val="487"/>
        </w:trPr>
        <w:tc>
          <w:tcPr>
            <w:tcW w:w="1356" w:type="pct"/>
            <w:vAlign w:val="center"/>
          </w:tcPr>
          <w:p w:rsidR="007B62FA" w:rsidRPr="00310CC3" w:rsidRDefault="007B62FA" w:rsidP="00D85C22">
            <w:pPr>
              <w:spacing w:before="29" w:line="288" w:lineRule="auto"/>
              <w:rPr>
                <w:b/>
                <w:szCs w:val="21"/>
              </w:rPr>
            </w:pPr>
            <w:r w:rsidRPr="00310CC3">
              <w:rPr>
                <w:b/>
                <w:szCs w:val="21"/>
              </w:rPr>
              <w:t xml:space="preserve">3.1.1 </w:t>
            </w:r>
            <w:r w:rsidRPr="00310CC3">
              <w:rPr>
                <w:rFonts w:hint="eastAsia"/>
                <w:b/>
                <w:szCs w:val="21"/>
              </w:rPr>
              <w:t>期间数据和指标</w:t>
            </w:r>
          </w:p>
        </w:tc>
        <w:tc>
          <w:tcPr>
            <w:tcW w:w="1214" w:type="pct"/>
            <w:vAlign w:val="center"/>
          </w:tcPr>
          <w:p w:rsidR="007B62FA" w:rsidRPr="00310CC3" w:rsidRDefault="007B62FA" w:rsidP="00D85C22">
            <w:pPr>
              <w:spacing w:before="29" w:line="288" w:lineRule="auto"/>
              <w:jc w:val="center"/>
              <w:rPr>
                <w:b/>
                <w:szCs w:val="21"/>
              </w:rPr>
            </w:pPr>
            <w:r w:rsidRPr="00310CC3">
              <w:rPr>
                <w:b/>
                <w:szCs w:val="21"/>
              </w:rPr>
              <w:t>2018</w:t>
            </w:r>
            <w:r w:rsidRPr="00310CC3">
              <w:rPr>
                <w:b/>
                <w:szCs w:val="21"/>
              </w:rPr>
              <w:t>年</w:t>
            </w:r>
          </w:p>
        </w:tc>
        <w:tc>
          <w:tcPr>
            <w:tcW w:w="1215" w:type="pct"/>
            <w:vAlign w:val="center"/>
          </w:tcPr>
          <w:p w:rsidR="007B62FA" w:rsidRPr="00310CC3" w:rsidRDefault="007B62FA" w:rsidP="00D85C22">
            <w:pPr>
              <w:spacing w:before="29" w:line="288" w:lineRule="auto"/>
              <w:jc w:val="center"/>
              <w:rPr>
                <w:b/>
                <w:szCs w:val="21"/>
              </w:rPr>
            </w:pPr>
            <w:r w:rsidRPr="00310CC3">
              <w:rPr>
                <w:b/>
                <w:szCs w:val="21"/>
              </w:rPr>
              <w:t>2017</w:t>
            </w:r>
            <w:r w:rsidRPr="00310CC3">
              <w:rPr>
                <w:b/>
                <w:szCs w:val="21"/>
              </w:rPr>
              <w:t>年</w:t>
            </w:r>
          </w:p>
        </w:tc>
        <w:tc>
          <w:tcPr>
            <w:tcW w:w="1215" w:type="pct"/>
            <w:vAlign w:val="center"/>
          </w:tcPr>
          <w:p w:rsidR="007B62FA" w:rsidRPr="00310CC3" w:rsidRDefault="007B62FA" w:rsidP="00D85C22">
            <w:pPr>
              <w:spacing w:before="29" w:line="288" w:lineRule="auto"/>
              <w:jc w:val="center"/>
              <w:rPr>
                <w:b/>
                <w:szCs w:val="21"/>
              </w:rPr>
            </w:pPr>
            <w:r w:rsidRPr="00310CC3">
              <w:rPr>
                <w:b/>
                <w:szCs w:val="21"/>
              </w:rPr>
              <w:t>2016</w:t>
            </w:r>
            <w:r w:rsidRPr="00310CC3">
              <w:rPr>
                <w:b/>
                <w:szCs w:val="21"/>
              </w:rPr>
              <w:t>年</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本期已实现收益</w:t>
            </w:r>
          </w:p>
        </w:tc>
        <w:tc>
          <w:tcPr>
            <w:tcW w:w="1214" w:type="pct"/>
            <w:vAlign w:val="center"/>
          </w:tcPr>
          <w:p w:rsidR="007B62FA" w:rsidRPr="00310CC3" w:rsidRDefault="007B62FA" w:rsidP="001449BE">
            <w:pPr>
              <w:spacing w:before="29" w:line="288" w:lineRule="auto"/>
              <w:jc w:val="right"/>
              <w:rPr>
                <w:szCs w:val="21"/>
              </w:rPr>
            </w:pPr>
            <w:r w:rsidRPr="00310CC3">
              <w:rPr>
                <w:szCs w:val="21"/>
              </w:rPr>
              <w:t>2,393,025.03</w:t>
            </w:r>
          </w:p>
        </w:tc>
        <w:tc>
          <w:tcPr>
            <w:tcW w:w="1215" w:type="pct"/>
            <w:vAlign w:val="center"/>
          </w:tcPr>
          <w:p w:rsidR="007B62FA" w:rsidRPr="00310CC3" w:rsidRDefault="007B62FA" w:rsidP="001449BE">
            <w:pPr>
              <w:spacing w:before="29" w:line="288" w:lineRule="auto"/>
              <w:jc w:val="right"/>
              <w:rPr>
                <w:szCs w:val="21"/>
              </w:rPr>
            </w:pPr>
            <w:r w:rsidRPr="00310CC3">
              <w:rPr>
                <w:szCs w:val="21"/>
              </w:rPr>
              <w:t>88,258,223.59</w:t>
            </w:r>
          </w:p>
        </w:tc>
        <w:tc>
          <w:tcPr>
            <w:tcW w:w="1215" w:type="pct"/>
            <w:vAlign w:val="center"/>
          </w:tcPr>
          <w:p w:rsidR="007B62FA" w:rsidRPr="00310CC3" w:rsidRDefault="007B62FA" w:rsidP="001449BE">
            <w:pPr>
              <w:spacing w:before="29" w:line="288" w:lineRule="auto"/>
              <w:jc w:val="right"/>
              <w:rPr>
                <w:szCs w:val="21"/>
              </w:rPr>
            </w:pPr>
            <w:r w:rsidRPr="00310CC3">
              <w:rPr>
                <w:szCs w:val="21"/>
              </w:rPr>
              <w:t>5,857,638.97</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本期利润</w:t>
            </w:r>
          </w:p>
        </w:tc>
        <w:tc>
          <w:tcPr>
            <w:tcW w:w="1214" w:type="pct"/>
            <w:vAlign w:val="center"/>
          </w:tcPr>
          <w:p w:rsidR="007B62FA" w:rsidRPr="00310CC3" w:rsidRDefault="007B62FA" w:rsidP="001449BE">
            <w:pPr>
              <w:spacing w:before="29" w:line="288" w:lineRule="auto"/>
              <w:jc w:val="right"/>
              <w:rPr>
                <w:szCs w:val="21"/>
              </w:rPr>
            </w:pPr>
            <w:r w:rsidRPr="00310CC3">
              <w:rPr>
                <w:szCs w:val="21"/>
              </w:rPr>
              <w:t>-348,642,606.55</w:t>
            </w:r>
          </w:p>
        </w:tc>
        <w:tc>
          <w:tcPr>
            <w:tcW w:w="1215" w:type="pct"/>
            <w:vAlign w:val="center"/>
          </w:tcPr>
          <w:p w:rsidR="007B62FA" w:rsidRPr="00310CC3" w:rsidRDefault="007B62FA" w:rsidP="001449BE">
            <w:pPr>
              <w:spacing w:before="29" w:line="288" w:lineRule="auto"/>
              <w:jc w:val="right"/>
              <w:rPr>
                <w:szCs w:val="21"/>
              </w:rPr>
            </w:pPr>
            <w:r w:rsidRPr="00310CC3">
              <w:rPr>
                <w:szCs w:val="21"/>
              </w:rPr>
              <w:t>276,037,503.35</w:t>
            </w:r>
          </w:p>
        </w:tc>
        <w:tc>
          <w:tcPr>
            <w:tcW w:w="1215" w:type="pct"/>
            <w:vAlign w:val="center"/>
          </w:tcPr>
          <w:p w:rsidR="007B62FA" w:rsidRPr="00310CC3" w:rsidRDefault="007B62FA" w:rsidP="001449BE">
            <w:pPr>
              <w:spacing w:before="29" w:line="288" w:lineRule="auto"/>
              <w:jc w:val="right"/>
              <w:rPr>
                <w:szCs w:val="21"/>
              </w:rPr>
            </w:pPr>
            <w:r w:rsidRPr="00310CC3">
              <w:rPr>
                <w:szCs w:val="21"/>
              </w:rPr>
              <w:t>-13,570,589.47</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lastRenderedPageBreak/>
              <w:t>加权平均基金份额本期利润</w:t>
            </w:r>
          </w:p>
        </w:tc>
        <w:tc>
          <w:tcPr>
            <w:tcW w:w="1214" w:type="pct"/>
            <w:vAlign w:val="center"/>
          </w:tcPr>
          <w:p w:rsidR="007B62FA" w:rsidRPr="00310CC3" w:rsidRDefault="007B62FA" w:rsidP="001449BE">
            <w:pPr>
              <w:spacing w:before="29" w:line="288" w:lineRule="auto"/>
              <w:jc w:val="right"/>
              <w:rPr>
                <w:szCs w:val="21"/>
              </w:rPr>
            </w:pPr>
            <w:r w:rsidRPr="00310CC3">
              <w:rPr>
                <w:szCs w:val="21"/>
              </w:rPr>
              <w:t>-0.3739</w:t>
            </w:r>
          </w:p>
        </w:tc>
        <w:tc>
          <w:tcPr>
            <w:tcW w:w="1215" w:type="pct"/>
            <w:vAlign w:val="center"/>
          </w:tcPr>
          <w:p w:rsidR="007B62FA" w:rsidRPr="00310CC3" w:rsidRDefault="007B62FA" w:rsidP="001449BE">
            <w:pPr>
              <w:spacing w:before="29" w:line="288" w:lineRule="auto"/>
              <w:jc w:val="right"/>
              <w:rPr>
                <w:szCs w:val="21"/>
              </w:rPr>
            </w:pPr>
            <w:r w:rsidRPr="00310CC3">
              <w:rPr>
                <w:szCs w:val="21"/>
              </w:rPr>
              <w:t>0.3975</w:t>
            </w:r>
          </w:p>
        </w:tc>
        <w:tc>
          <w:tcPr>
            <w:tcW w:w="1215" w:type="pct"/>
            <w:vAlign w:val="center"/>
          </w:tcPr>
          <w:p w:rsidR="007B62FA" w:rsidRPr="00310CC3" w:rsidRDefault="007B62FA" w:rsidP="001449BE">
            <w:pPr>
              <w:spacing w:before="29" w:line="288" w:lineRule="auto"/>
              <w:jc w:val="right"/>
              <w:rPr>
                <w:szCs w:val="21"/>
              </w:rPr>
            </w:pPr>
            <w:r w:rsidRPr="00310CC3">
              <w:rPr>
                <w:szCs w:val="21"/>
              </w:rPr>
              <w:t>-0.0252</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本期基金份额净值增长率</w:t>
            </w:r>
          </w:p>
        </w:tc>
        <w:tc>
          <w:tcPr>
            <w:tcW w:w="1214" w:type="pct"/>
            <w:vAlign w:val="center"/>
          </w:tcPr>
          <w:p w:rsidR="007B62FA" w:rsidRPr="00310CC3" w:rsidRDefault="007B62FA" w:rsidP="001449BE">
            <w:pPr>
              <w:spacing w:before="29" w:line="288" w:lineRule="auto"/>
              <w:jc w:val="right"/>
              <w:rPr>
                <w:szCs w:val="21"/>
              </w:rPr>
            </w:pPr>
            <w:r w:rsidRPr="00310CC3">
              <w:rPr>
                <w:szCs w:val="21"/>
              </w:rPr>
              <w:t>-25.47%</w:t>
            </w:r>
          </w:p>
        </w:tc>
        <w:tc>
          <w:tcPr>
            <w:tcW w:w="1215" w:type="pct"/>
            <w:vAlign w:val="center"/>
          </w:tcPr>
          <w:p w:rsidR="007B62FA" w:rsidRPr="00310CC3" w:rsidRDefault="007B62FA" w:rsidP="001449BE">
            <w:pPr>
              <w:spacing w:before="29" w:line="288" w:lineRule="auto"/>
              <w:jc w:val="right"/>
              <w:rPr>
                <w:szCs w:val="21"/>
              </w:rPr>
            </w:pPr>
            <w:r w:rsidRPr="00310CC3">
              <w:rPr>
                <w:szCs w:val="21"/>
              </w:rPr>
              <w:t>49.25%</w:t>
            </w:r>
          </w:p>
        </w:tc>
        <w:tc>
          <w:tcPr>
            <w:tcW w:w="1215" w:type="pct"/>
            <w:vAlign w:val="center"/>
          </w:tcPr>
          <w:p w:rsidR="007B62FA" w:rsidRPr="00310CC3" w:rsidRDefault="007B62FA" w:rsidP="001449BE">
            <w:pPr>
              <w:spacing w:before="29" w:line="288" w:lineRule="auto"/>
              <w:jc w:val="right"/>
              <w:rPr>
                <w:szCs w:val="21"/>
              </w:rPr>
            </w:pPr>
            <w:r w:rsidRPr="00310CC3">
              <w:rPr>
                <w:szCs w:val="21"/>
              </w:rPr>
              <w:t>-3.41%</w:t>
            </w:r>
          </w:p>
        </w:tc>
      </w:tr>
      <w:tr w:rsidR="00947254" w:rsidRPr="00310CC3" w:rsidTr="00B30D16">
        <w:tc>
          <w:tcPr>
            <w:tcW w:w="1356" w:type="pct"/>
            <w:vAlign w:val="center"/>
          </w:tcPr>
          <w:p w:rsidR="00947254" w:rsidRPr="00310CC3" w:rsidRDefault="00947254" w:rsidP="00D85C22">
            <w:pPr>
              <w:spacing w:before="29" w:line="288" w:lineRule="auto"/>
              <w:rPr>
                <w:b/>
                <w:szCs w:val="21"/>
              </w:rPr>
            </w:pPr>
            <w:r w:rsidRPr="00310CC3">
              <w:rPr>
                <w:b/>
                <w:szCs w:val="21"/>
              </w:rPr>
              <w:t xml:space="preserve">3.1.2 </w:t>
            </w:r>
            <w:r w:rsidRPr="00310CC3">
              <w:rPr>
                <w:rFonts w:hint="eastAsia"/>
                <w:b/>
                <w:szCs w:val="21"/>
              </w:rPr>
              <w:t>期末数据和指标</w:t>
            </w:r>
          </w:p>
        </w:tc>
        <w:tc>
          <w:tcPr>
            <w:tcW w:w="1214" w:type="pct"/>
            <w:vAlign w:val="center"/>
          </w:tcPr>
          <w:p w:rsidR="00947254" w:rsidRPr="00310CC3" w:rsidRDefault="0098537C" w:rsidP="00D85C22">
            <w:pPr>
              <w:spacing w:before="29" w:line="288" w:lineRule="auto"/>
              <w:jc w:val="center"/>
              <w:rPr>
                <w:b/>
                <w:szCs w:val="21"/>
              </w:rPr>
            </w:pPr>
            <w:r w:rsidRPr="00310CC3">
              <w:rPr>
                <w:b/>
                <w:szCs w:val="21"/>
              </w:rPr>
              <w:t>2018</w:t>
            </w:r>
            <w:r w:rsidR="00B95238" w:rsidRPr="00310CC3">
              <w:rPr>
                <w:rFonts w:hint="eastAsia"/>
                <w:b/>
                <w:szCs w:val="21"/>
              </w:rPr>
              <w:t>年</w:t>
            </w:r>
            <w:r w:rsidR="00947254" w:rsidRPr="00310CC3">
              <w:rPr>
                <w:rFonts w:hint="eastAsia"/>
                <w:b/>
                <w:szCs w:val="21"/>
              </w:rPr>
              <w:t>末</w:t>
            </w:r>
          </w:p>
        </w:tc>
        <w:tc>
          <w:tcPr>
            <w:tcW w:w="1215" w:type="pct"/>
            <w:vAlign w:val="center"/>
          </w:tcPr>
          <w:p w:rsidR="00947254" w:rsidRPr="00310CC3" w:rsidRDefault="0098537C" w:rsidP="00D85C22">
            <w:pPr>
              <w:spacing w:before="29" w:line="288" w:lineRule="auto"/>
              <w:jc w:val="center"/>
              <w:rPr>
                <w:b/>
                <w:szCs w:val="21"/>
              </w:rPr>
            </w:pPr>
            <w:r w:rsidRPr="00310CC3">
              <w:rPr>
                <w:b/>
                <w:szCs w:val="21"/>
              </w:rPr>
              <w:t>2017</w:t>
            </w:r>
            <w:r w:rsidR="00B95238" w:rsidRPr="00310CC3">
              <w:rPr>
                <w:rFonts w:hint="eastAsia"/>
                <w:b/>
                <w:szCs w:val="21"/>
              </w:rPr>
              <w:t>年</w:t>
            </w:r>
            <w:r w:rsidR="00947254" w:rsidRPr="00310CC3">
              <w:rPr>
                <w:rFonts w:hint="eastAsia"/>
                <w:b/>
                <w:szCs w:val="21"/>
              </w:rPr>
              <w:t>末</w:t>
            </w:r>
          </w:p>
        </w:tc>
        <w:tc>
          <w:tcPr>
            <w:tcW w:w="1215" w:type="pct"/>
            <w:vAlign w:val="center"/>
          </w:tcPr>
          <w:p w:rsidR="00947254" w:rsidRPr="00310CC3" w:rsidRDefault="0098537C" w:rsidP="00D85C22">
            <w:pPr>
              <w:spacing w:before="29" w:line="288" w:lineRule="auto"/>
              <w:jc w:val="center"/>
              <w:rPr>
                <w:b/>
                <w:szCs w:val="21"/>
              </w:rPr>
            </w:pPr>
            <w:r w:rsidRPr="00310CC3">
              <w:rPr>
                <w:b/>
                <w:szCs w:val="21"/>
              </w:rPr>
              <w:t>2016</w:t>
            </w:r>
            <w:r w:rsidR="00B95238" w:rsidRPr="00310CC3">
              <w:rPr>
                <w:rFonts w:hint="eastAsia"/>
                <w:b/>
                <w:szCs w:val="21"/>
              </w:rPr>
              <w:t>年</w:t>
            </w:r>
            <w:r w:rsidR="00947254" w:rsidRPr="00310CC3">
              <w:rPr>
                <w:rFonts w:hint="eastAsia"/>
                <w:b/>
                <w:szCs w:val="21"/>
              </w:rPr>
              <w:t>末</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期末可供分配基金份额利润</w:t>
            </w:r>
          </w:p>
        </w:tc>
        <w:tc>
          <w:tcPr>
            <w:tcW w:w="1214" w:type="pct"/>
            <w:vAlign w:val="center"/>
          </w:tcPr>
          <w:p w:rsidR="007B62FA" w:rsidRPr="00310CC3" w:rsidRDefault="007B62FA" w:rsidP="001449BE">
            <w:pPr>
              <w:spacing w:before="29" w:line="288" w:lineRule="auto"/>
              <w:jc w:val="right"/>
              <w:rPr>
                <w:szCs w:val="21"/>
              </w:rPr>
            </w:pPr>
            <w:r w:rsidRPr="00310CC3">
              <w:rPr>
                <w:szCs w:val="21"/>
              </w:rPr>
              <w:t>0.039</w:t>
            </w:r>
          </w:p>
        </w:tc>
        <w:tc>
          <w:tcPr>
            <w:tcW w:w="1215" w:type="pct"/>
            <w:vAlign w:val="center"/>
          </w:tcPr>
          <w:p w:rsidR="007B62FA" w:rsidRPr="00310CC3" w:rsidRDefault="007B62FA" w:rsidP="001449BE">
            <w:pPr>
              <w:spacing w:before="29" w:line="288" w:lineRule="auto"/>
              <w:jc w:val="right"/>
              <w:rPr>
                <w:szCs w:val="21"/>
              </w:rPr>
            </w:pPr>
            <w:r w:rsidRPr="00310CC3">
              <w:rPr>
                <w:szCs w:val="21"/>
              </w:rPr>
              <w:t>0.079</w:t>
            </w:r>
          </w:p>
        </w:tc>
        <w:tc>
          <w:tcPr>
            <w:tcW w:w="1215" w:type="pct"/>
            <w:vAlign w:val="center"/>
          </w:tcPr>
          <w:p w:rsidR="007B62FA" w:rsidRPr="00310CC3" w:rsidRDefault="007B62FA" w:rsidP="001449BE">
            <w:pPr>
              <w:spacing w:before="29" w:line="288" w:lineRule="auto"/>
              <w:jc w:val="right"/>
              <w:rPr>
                <w:szCs w:val="21"/>
              </w:rPr>
            </w:pPr>
            <w:r w:rsidRPr="00310CC3">
              <w:rPr>
                <w:szCs w:val="21"/>
              </w:rPr>
              <w:t>-0.066</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期末基金资产净值</w:t>
            </w:r>
          </w:p>
        </w:tc>
        <w:tc>
          <w:tcPr>
            <w:tcW w:w="1214" w:type="pct"/>
            <w:vAlign w:val="center"/>
          </w:tcPr>
          <w:p w:rsidR="007B62FA" w:rsidRPr="00310CC3" w:rsidRDefault="007B62FA" w:rsidP="001449BE">
            <w:pPr>
              <w:spacing w:before="29" w:line="288" w:lineRule="auto"/>
              <w:jc w:val="right"/>
              <w:rPr>
                <w:szCs w:val="21"/>
              </w:rPr>
            </w:pPr>
            <w:r w:rsidRPr="00310CC3">
              <w:rPr>
                <w:szCs w:val="21"/>
              </w:rPr>
              <w:t>1,016,880,384.10</w:t>
            </w:r>
          </w:p>
        </w:tc>
        <w:tc>
          <w:tcPr>
            <w:tcW w:w="1215" w:type="pct"/>
            <w:vAlign w:val="center"/>
          </w:tcPr>
          <w:p w:rsidR="007B62FA" w:rsidRPr="00310CC3" w:rsidRDefault="007B62FA" w:rsidP="001449BE">
            <w:pPr>
              <w:spacing w:before="29" w:line="288" w:lineRule="auto"/>
              <w:jc w:val="right"/>
              <w:rPr>
                <w:szCs w:val="21"/>
              </w:rPr>
            </w:pPr>
            <w:r w:rsidRPr="00310CC3">
              <w:rPr>
                <w:szCs w:val="21"/>
              </w:rPr>
              <w:t>1,089,756,176.03</w:t>
            </w:r>
          </w:p>
        </w:tc>
        <w:tc>
          <w:tcPr>
            <w:tcW w:w="1215" w:type="pct"/>
            <w:vAlign w:val="center"/>
          </w:tcPr>
          <w:p w:rsidR="007B62FA" w:rsidRPr="00310CC3" w:rsidRDefault="007B62FA" w:rsidP="001449BE">
            <w:pPr>
              <w:spacing w:before="29" w:line="288" w:lineRule="auto"/>
              <w:jc w:val="right"/>
              <w:rPr>
                <w:szCs w:val="21"/>
              </w:rPr>
            </w:pPr>
            <w:r w:rsidRPr="00310CC3">
              <w:rPr>
                <w:szCs w:val="21"/>
              </w:rPr>
              <w:t>412,619,421.01</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期末基金份额净值</w:t>
            </w:r>
          </w:p>
        </w:tc>
        <w:tc>
          <w:tcPr>
            <w:tcW w:w="1214" w:type="pct"/>
            <w:vAlign w:val="center"/>
          </w:tcPr>
          <w:p w:rsidR="007B62FA" w:rsidRPr="00310CC3" w:rsidRDefault="007B62FA" w:rsidP="001449BE">
            <w:pPr>
              <w:spacing w:before="29" w:line="288" w:lineRule="auto"/>
              <w:jc w:val="right"/>
              <w:rPr>
                <w:szCs w:val="21"/>
              </w:rPr>
            </w:pPr>
            <w:r w:rsidRPr="00310CC3">
              <w:rPr>
                <w:szCs w:val="21"/>
              </w:rPr>
              <w:t>1.039</w:t>
            </w:r>
          </w:p>
        </w:tc>
        <w:tc>
          <w:tcPr>
            <w:tcW w:w="1215" w:type="pct"/>
            <w:vAlign w:val="center"/>
          </w:tcPr>
          <w:p w:rsidR="007B62FA" w:rsidRPr="00310CC3" w:rsidRDefault="007B62FA" w:rsidP="001449BE">
            <w:pPr>
              <w:spacing w:before="29" w:line="288" w:lineRule="auto"/>
              <w:jc w:val="right"/>
              <w:rPr>
                <w:szCs w:val="21"/>
              </w:rPr>
            </w:pPr>
            <w:r w:rsidRPr="00310CC3">
              <w:rPr>
                <w:szCs w:val="21"/>
              </w:rPr>
              <w:t>1.394</w:t>
            </w:r>
          </w:p>
        </w:tc>
        <w:tc>
          <w:tcPr>
            <w:tcW w:w="1215" w:type="pct"/>
            <w:vAlign w:val="center"/>
          </w:tcPr>
          <w:p w:rsidR="007B62FA" w:rsidRPr="00310CC3" w:rsidRDefault="007B62FA" w:rsidP="001449BE">
            <w:pPr>
              <w:spacing w:before="29" w:line="288" w:lineRule="auto"/>
              <w:jc w:val="right"/>
              <w:rPr>
                <w:szCs w:val="21"/>
              </w:rPr>
            </w:pPr>
            <w:r w:rsidRPr="00310CC3">
              <w:rPr>
                <w:szCs w:val="21"/>
              </w:rPr>
              <w:t>0.934</w:t>
            </w:r>
          </w:p>
        </w:tc>
      </w:tr>
    </w:tbl>
    <w:p w:rsidR="008C773D" w:rsidRDefault="004E3FBA">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、本期已实现收益指基金本期利息收入、投资收益、其他收入（不含公允价值变动收益）扣除相关费用后的余额，本期利润为本期已实现收益加上本期公允价值变动收益。</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60" w:name="_Toc225498252"/>
      <w:bookmarkStart w:id="61" w:name="_Toc352255969"/>
      <w:bookmarkStart w:id="62" w:name="_Toc352256037"/>
      <w:bookmarkStart w:id="63" w:name="_Toc352331215"/>
      <w:bookmarkStart w:id="64" w:name="_Toc362423993"/>
      <w:r w:rsidRPr="00390099">
        <w:rPr>
          <w:rFonts w:ascii="Times New Roman" w:hAnsi="Times New Roman"/>
          <w:kern w:val="0"/>
          <w:szCs w:val="24"/>
        </w:rPr>
        <w:t xml:space="preserve">3.2 </w:t>
      </w:r>
      <w:r w:rsidRPr="00390099">
        <w:rPr>
          <w:rFonts w:ascii="Times New Roman" w:hAnsi="Times New Roman" w:hint="eastAsia"/>
          <w:kern w:val="0"/>
          <w:szCs w:val="24"/>
        </w:rPr>
        <w:t>基金净值表现</w:t>
      </w:r>
      <w:bookmarkEnd w:id="60"/>
      <w:bookmarkEnd w:id="61"/>
      <w:bookmarkEnd w:id="62"/>
      <w:bookmarkEnd w:id="63"/>
      <w:bookmarkEnd w:id="64"/>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3.2.1 </w:t>
      </w:r>
      <w:r w:rsidRPr="00390099">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6"/>
        <w:gridCol w:w="1440"/>
        <w:gridCol w:w="1274"/>
        <w:gridCol w:w="1440"/>
        <w:gridCol w:w="1274"/>
        <w:gridCol w:w="1274"/>
        <w:gridCol w:w="1340"/>
      </w:tblGrid>
      <w:tr w:rsidR="007B62FA" w:rsidRPr="00D763B5" w:rsidTr="00B30D16">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阶段</w:t>
            </w:r>
          </w:p>
        </w:tc>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份额净值增长率①</w:t>
            </w:r>
          </w:p>
        </w:tc>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份额净值增长率标准差②</w:t>
            </w:r>
          </w:p>
        </w:tc>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业绩比较基准收益率③</w:t>
            </w:r>
          </w:p>
        </w:tc>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业绩比较基准收益率标准差④</w:t>
            </w:r>
          </w:p>
        </w:tc>
        <w:tc>
          <w:tcPr>
            <w:tcW w:w="3459" w:type="dxa"/>
            <w:vAlign w:val="center"/>
          </w:tcPr>
          <w:p w:rsidR="007B62FA" w:rsidRPr="00B30D16" w:rsidRDefault="007B62FA" w:rsidP="00B30D16">
            <w:pPr>
              <w:spacing w:line="360" w:lineRule="auto"/>
              <w:jc w:val="center"/>
              <w:rPr>
                <w:color w:val="000000"/>
                <w:sz w:val="24"/>
              </w:rPr>
            </w:pPr>
            <w:r w:rsidRPr="00B30D16">
              <w:rPr>
                <w:rFonts w:hint="eastAsia"/>
                <w:color w:val="000000"/>
                <w:sz w:val="24"/>
              </w:rPr>
              <w:t>①－③</w:t>
            </w:r>
          </w:p>
        </w:tc>
        <w:tc>
          <w:tcPr>
            <w:tcW w:w="3459" w:type="dxa"/>
            <w:vAlign w:val="center"/>
          </w:tcPr>
          <w:p w:rsidR="007B62FA" w:rsidRPr="00B30D16" w:rsidRDefault="007B62FA" w:rsidP="00B30D16">
            <w:pPr>
              <w:spacing w:line="360" w:lineRule="auto"/>
              <w:jc w:val="center"/>
              <w:rPr>
                <w:color w:val="000000"/>
                <w:sz w:val="24"/>
              </w:rPr>
            </w:pPr>
            <w:r w:rsidRPr="00B30D16">
              <w:rPr>
                <w:rFonts w:hint="eastAsia"/>
                <w:color w:val="000000"/>
                <w:sz w:val="24"/>
              </w:rPr>
              <w:t>②－④</w:t>
            </w:r>
          </w:p>
        </w:tc>
      </w:tr>
      <w:tr w:rsidR="008C773D">
        <w:tc>
          <w:tcPr>
            <w:tcW w:w="0" w:type="auto"/>
            <w:vAlign w:val="center"/>
          </w:tcPr>
          <w:p w:rsidR="008C773D" w:rsidRDefault="004E3FBA">
            <w:pPr>
              <w:jc w:val="left"/>
            </w:pPr>
            <w:r>
              <w:rPr>
                <w:color w:val="000000"/>
                <w:sz w:val="24"/>
              </w:rPr>
              <w:t>过去三个月</w:t>
            </w:r>
          </w:p>
        </w:tc>
        <w:tc>
          <w:tcPr>
            <w:tcW w:w="0" w:type="auto"/>
            <w:vAlign w:val="center"/>
          </w:tcPr>
          <w:p w:rsidR="008C773D" w:rsidRDefault="004E3FBA">
            <w:pPr>
              <w:jc w:val="center"/>
            </w:pPr>
            <w:r>
              <w:rPr>
                <w:color w:val="000000"/>
                <w:sz w:val="24"/>
              </w:rPr>
              <w:t>-18.32%</w:t>
            </w:r>
          </w:p>
        </w:tc>
        <w:tc>
          <w:tcPr>
            <w:tcW w:w="0" w:type="auto"/>
            <w:vAlign w:val="center"/>
          </w:tcPr>
          <w:p w:rsidR="008C773D" w:rsidRDefault="004E3FBA">
            <w:pPr>
              <w:jc w:val="center"/>
            </w:pPr>
            <w:r>
              <w:rPr>
                <w:color w:val="000000"/>
                <w:sz w:val="24"/>
              </w:rPr>
              <w:t>2.57%</w:t>
            </w:r>
          </w:p>
        </w:tc>
        <w:tc>
          <w:tcPr>
            <w:tcW w:w="0" w:type="auto"/>
            <w:vAlign w:val="center"/>
          </w:tcPr>
          <w:p w:rsidR="008C773D" w:rsidRDefault="004E3FBA">
            <w:pPr>
              <w:jc w:val="center"/>
            </w:pPr>
            <w:r>
              <w:rPr>
                <w:color w:val="000000"/>
                <w:sz w:val="24"/>
              </w:rPr>
              <w:t>-19.05%</w:t>
            </w:r>
          </w:p>
        </w:tc>
        <w:tc>
          <w:tcPr>
            <w:tcW w:w="0" w:type="auto"/>
            <w:vAlign w:val="center"/>
          </w:tcPr>
          <w:p w:rsidR="008C773D" w:rsidRDefault="004E3FBA">
            <w:pPr>
              <w:jc w:val="center"/>
            </w:pPr>
            <w:r>
              <w:rPr>
                <w:color w:val="000000"/>
                <w:sz w:val="24"/>
              </w:rPr>
              <w:t>2.53%</w:t>
            </w:r>
          </w:p>
        </w:tc>
        <w:tc>
          <w:tcPr>
            <w:tcW w:w="0" w:type="auto"/>
            <w:vAlign w:val="center"/>
          </w:tcPr>
          <w:p w:rsidR="008C773D" w:rsidRDefault="004E3FBA">
            <w:pPr>
              <w:jc w:val="center"/>
            </w:pPr>
            <w:r>
              <w:rPr>
                <w:color w:val="000000"/>
                <w:sz w:val="24"/>
              </w:rPr>
              <w:t>0.73%</w:t>
            </w:r>
          </w:p>
        </w:tc>
        <w:tc>
          <w:tcPr>
            <w:tcW w:w="0" w:type="auto"/>
            <w:vAlign w:val="center"/>
          </w:tcPr>
          <w:p w:rsidR="008C773D" w:rsidRDefault="004E3FBA">
            <w:pPr>
              <w:jc w:val="center"/>
            </w:pPr>
            <w:r>
              <w:rPr>
                <w:color w:val="000000"/>
                <w:sz w:val="24"/>
              </w:rPr>
              <w:t>0.04%</w:t>
            </w:r>
          </w:p>
        </w:tc>
      </w:tr>
      <w:tr w:rsidR="008C773D">
        <w:tc>
          <w:tcPr>
            <w:tcW w:w="0" w:type="auto"/>
            <w:vAlign w:val="center"/>
          </w:tcPr>
          <w:p w:rsidR="008C773D" w:rsidRDefault="004E3FBA">
            <w:pPr>
              <w:jc w:val="left"/>
            </w:pPr>
            <w:r>
              <w:rPr>
                <w:color w:val="000000"/>
                <w:sz w:val="24"/>
              </w:rPr>
              <w:t>过去六个月</w:t>
            </w:r>
          </w:p>
        </w:tc>
        <w:tc>
          <w:tcPr>
            <w:tcW w:w="0" w:type="auto"/>
            <w:vAlign w:val="center"/>
          </w:tcPr>
          <w:p w:rsidR="008C773D" w:rsidRDefault="004E3FBA">
            <w:pPr>
              <w:jc w:val="center"/>
            </w:pPr>
            <w:r>
              <w:rPr>
                <w:color w:val="000000"/>
                <w:sz w:val="24"/>
              </w:rPr>
              <w:t>-28.93%</w:t>
            </w:r>
          </w:p>
        </w:tc>
        <w:tc>
          <w:tcPr>
            <w:tcW w:w="0" w:type="auto"/>
            <w:vAlign w:val="center"/>
          </w:tcPr>
          <w:p w:rsidR="008C773D" w:rsidRDefault="004E3FBA">
            <w:pPr>
              <w:jc w:val="center"/>
            </w:pPr>
            <w:r>
              <w:rPr>
                <w:color w:val="000000"/>
                <w:sz w:val="24"/>
              </w:rPr>
              <w:t>2.10%</w:t>
            </w:r>
          </w:p>
        </w:tc>
        <w:tc>
          <w:tcPr>
            <w:tcW w:w="0" w:type="auto"/>
            <w:vAlign w:val="center"/>
          </w:tcPr>
          <w:p w:rsidR="008C773D" w:rsidRDefault="004E3FBA">
            <w:pPr>
              <w:jc w:val="center"/>
            </w:pPr>
            <w:r>
              <w:rPr>
                <w:color w:val="000000"/>
                <w:sz w:val="24"/>
              </w:rPr>
              <w:t>-32.62%</w:t>
            </w:r>
          </w:p>
        </w:tc>
        <w:tc>
          <w:tcPr>
            <w:tcW w:w="0" w:type="auto"/>
            <w:vAlign w:val="center"/>
          </w:tcPr>
          <w:p w:rsidR="008C773D" w:rsidRDefault="004E3FBA">
            <w:pPr>
              <w:jc w:val="center"/>
            </w:pPr>
            <w:r>
              <w:rPr>
                <w:color w:val="000000"/>
                <w:sz w:val="24"/>
              </w:rPr>
              <w:t>2.09%</w:t>
            </w:r>
          </w:p>
        </w:tc>
        <w:tc>
          <w:tcPr>
            <w:tcW w:w="0" w:type="auto"/>
            <w:vAlign w:val="center"/>
          </w:tcPr>
          <w:p w:rsidR="008C773D" w:rsidRDefault="004E3FBA">
            <w:pPr>
              <w:jc w:val="center"/>
            </w:pPr>
            <w:r>
              <w:rPr>
                <w:color w:val="000000"/>
                <w:sz w:val="24"/>
              </w:rPr>
              <w:t>3.69%</w:t>
            </w:r>
          </w:p>
        </w:tc>
        <w:tc>
          <w:tcPr>
            <w:tcW w:w="0" w:type="auto"/>
            <w:vAlign w:val="center"/>
          </w:tcPr>
          <w:p w:rsidR="008C773D" w:rsidRDefault="004E3FBA">
            <w:pPr>
              <w:jc w:val="center"/>
            </w:pPr>
            <w:r>
              <w:rPr>
                <w:color w:val="000000"/>
                <w:sz w:val="24"/>
              </w:rPr>
              <w:t>0.01%</w:t>
            </w:r>
          </w:p>
        </w:tc>
      </w:tr>
      <w:tr w:rsidR="008C773D">
        <w:tc>
          <w:tcPr>
            <w:tcW w:w="0" w:type="auto"/>
            <w:vAlign w:val="center"/>
          </w:tcPr>
          <w:p w:rsidR="008C773D" w:rsidRDefault="004E3FBA">
            <w:pPr>
              <w:jc w:val="left"/>
            </w:pPr>
            <w:r>
              <w:rPr>
                <w:color w:val="000000"/>
                <w:sz w:val="24"/>
              </w:rPr>
              <w:t>过去一年</w:t>
            </w:r>
          </w:p>
        </w:tc>
        <w:tc>
          <w:tcPr>
            <w:tcW w:w="0" w:type="auto"/>
            <w:vAlign w:val="center"/>
          </w:tcPr>
          <w:p w:rsidR="008C773D" w:rsidRDefault="004E3FBA">
            <w:pPr>
              <w:jc w:val="center"/>
            </w:pPr>
            <w:r>
              <w:rPr>
                <w:color w:val="000000"/>
                <w:sz w:val="24"/>
              </w:rPr>
              <w:t>-25.47%</w:t>
            </w:r>
          </w:p>
        </w:tc>
        <w:tc>
          <w:tcPr>
            <w:tcW w:w="0" w:type="auto"/>
            <w:vAlign w:val="center"/>
          </w:tcPr>
          <w:p w:rsidR="008C773D" w:rsidRDefault="004E3FBA">
            <w:pPr>
              <w:jc w:val="center"/>
            </w:pPr>
            <w:r>
              <w:rPr>
                <w:color w:val="000000"/>
                <w:sz w:val="24"/>
              </w:rPr>
              <w:t>1.88%</w:t>
            </w:r>
          </w:p>
        </w:tc>
        <w:tc>
          <w:tcPr>
            <w:tcW w:w="0" w:type="auto"/>
            <w:vAlign w:val="center"/>
          </w:tcPr>
          <w:p w:rsidR="008C773D" w:rsidRDefault="004E3FBA">
            <w:pPr>
              <w:jc w:val="center"/>
            </w:pPr>
            <w:r>
              <w:rPr>
                <w:color w:val="000000"/>
                <w:sz w:val="24"/>
              </w:rPr>
              <w:t>-31.39%</w:t>
            </w:r>
          </w:p>
        </w:tc>
        <w:tc>
          <w:tcPr>
            <w:tcW w:w="0" w:type="auto"/>
            <w:vAlign w:val="center"/>
          </w:tcPr>
          <w:p w:rsidR="008C773D" w:rsidRDefault="004E3FBA">
            <w:pPr>
              <w:jc w:val="center"/>
            </w:pPr>
            <w:r>
              <w:rPr>
                <w:color w:val="000000"/>
                <w:sz w:val="24"/>
              </w:rPr>
              <w:t>1.84%</w:t>
            </w:r>
          </w:p>
        </w:tc>
        <w:tc>
          <w:tcPr>
            <w:tcW w:w="0" w:type="auto"/>
            <w:vAlign w:val="center"/>
          </w:tcPr>
          <w:p w:rsidR="008C773D" w:rsidRDefault="004E3FBA">
            <w:pPr>
              <w:jc w:val="center"/>
            </w:pPr>
            <w:r>
              <w:rPr>
                <w:color w:val="000000"/>
                <w:sz w:val="24"/>
              </w:rPr>
              <w:t>5.92%</w:t>
            </w:r>
          </w:p>
        </w:tc>
        <w:tc>
          <w:tcPr>
            <w:tcW w:w="0" w:type="auto"/>
            <w:vAlign w:val="center"/>
          </w:tcPr>
          <w:p w:rsidR="008C773D" w:rsidRDefault="004E3FBA">
            <w:pPr>
              <w:jc w:val="center"/>
            </w:pPr>
            <w:r>
              <w:rPr>
                <w:color w:val="000000"/>
                <w:sz w:val="24"/>
              </w:rPr>
              <w:t>0.04%</w:t>
            </w:r>
          </w:p>
        </w:tc>
      </w:tr>
      <w:tr w:rsidR="008C773D">
        <w:tc>
          <w:tcPr>
            <w:tcW w:w="0" w:type="auto"/>
            <w:vAlign w:val="center"/>
          </w:tcPr>
          <w:p w:rsidR="008C773D" w:rsidRDefault="004E3FBA">
            <w:pPr>
              <w:jc w:val="left"/>
            </w:pPr>
            <w:r>
              <w:rPr>
                <w:color w:val="000000"/>
                <w:sz w:val="24"/>
              </w:rPr>
              <w:t>过去三年</w:t>
            </w:r>
          </w:p>
        </w:tc>
        <w:tc>
          <w:tcPr>
            <w:tcW w:w="0" w:type="auto"/>
            <w:vAlign w:val="center"/>
          </w:tcPr>
          <w:p w:rsidR="008C773D" w:rsidRDefault="004E3FBA">
            <w:pPr>
              <w:jc w:val="center"/>
            </w:pPr>
            <w:r>
              <w:rPr>
                <w:color w:val="000000"/>
                <w:sz w:val="24"/>
              </w:rPr>
              <w:t>7.45%</w:t>
            </w:r>
          </w:p>
        </w:tc>
        <w:tc>
          <w:tcPr>
            <w:tcW w:w="0" w:type="auto"/>
            <w:vAlign w:val="center"/>
          </w:tcPr>
          <w:p w:rsidR="008C773D" w:rsidRDefault="004E3FBA">
            <w:pPr>
              <w:jc w:val="center"/>
            </w:pPr>
            <w:r>
              <w:rPr>
                <w:color w:val="000000"/>
                <w:sz w:val="24"/>
              </w:rPr>
              <w:t>1.47%</w:t>
            </w:r>
          </w:p>
        </w:tc>
        <w:tc>
          <w:tcPr>
            <w:tcW w:w="0" w:type="auto"/>
            <w:vAlign w:val="center"/>
          </w:tcPr>
          <w:p w:rsidR="008C773D" w:rsidRDefault="004E3FBA">
            <w:pPr>
              <w:jc w:val="center"/>
            </w:pPr>
            <w:r>
              <w:rPr>
                <w:color w:val="000000"/>
                <w:sz w:val="24"/>
              </w:rPr>
              <w:t>3.44%</w:t>
            </w:r>
          </w:p>
        </w:tc>
        <w:tc>
          <w:tcPr>
            <w:tcW w:w="0" w:type="auto"/>
            <w:vAlign w:val="center"/>
          </w:tcPr>
          <w:p w:rsidR="008C773D" w:rsidRDefault="004E3FBA">
            <w:pPr>
              <w:jc w:val="center"/>
            </w:pPr>
            <w:r>
              <w:rPr>
                <w:color w:val="000000"/>
                <w:sz w:val="24"/>
              </w:rPr>
              <w:t>1.49%</w:t>
            </w:r>
          </w:p>
        </w:tc>
        <w:tc>
          <w:tcPr>
            <w:tcW w:w="0" w:type="auto"/>
            <w:vAlign w:val="center"/>
          </w:tcPr>
          <w:p w:rsidR="008C773D" w:rsidRDefault="004E3FBA">
            <w:pPr>
              <w:jc w:val="center"/>
            </w:pPr>
            <w:r>
              <w:rPr>
                <w:color w:val="000000"/>
                <w:sz w:val="24"/>
              </w:rPr>
              <w:t>4.01%</w:t>
            </w:r>
          </w:p>
        </w:tc>
        <w:tc>
          <w:tcPr>
            <w:tcW w:w="0" w:type="auto"/>
            <w:vAlign w:val="center"/>
          </w:tcPr>
          <w:p w:rsidR="008C773D" w:rsidRDefault="004E3FBA">
            <w:pPr>
              <w:jc w:val="center"/>
            </w:pPr>
            <w:r>
              <w:rPr>
                <w:color w:val="000000"/>
                <w:sz w:val="24"/>
              </w:rPr>
              <w:t>-0.02%</w:t>
            </w:r>
          </w:p>
        </w:tc>
      </w:tr>
      <w:tr w:rsidR="008C773D">
        <w:tc>
          <w:tcPr>
            <w:tcW w:w="0" w:type="auto"/>
            <w:vAlign w:val="center"/>
          </w:tcPr>
          <w:p w:rsidR="008C773D" w:rsidRDefault="004E3FBA">
            <w:pPr>
              <w:jc w:val="left"/>
            </w:pPr>
            <w:r>
              <w:rPr>
                <w:color w:val="000000"/>
                <w:sz w:val="24"/>
              </w:rPr>
              <w:t>自基金合同生效起至今</w:t>
            </w:r>
          </w:p>
        </w:tc>
        <w:tc>
          <w:tcPr>
            <w:tcW w:w="0" w:type="auto"/>
            <w:vAlign w:val="center"/>
          </w:tcPr>
          <w:p w:rsidR="008C773D" w:rsidRDefault="004E3FBA">
            <w:pPr>
              <w:jc w:val="center"/>
            </w:pPr>
            <w:r>
              <w:rPr>
                <w:color w:val="000000"/>
                <w:sz w:val="24"/>
              </w:rPr>
              <w:t>3.90%</w:t>
            </w:r>
          </w:p>
        </w:tc>
        <w:tc>
          <w:tcPr>
            <w:tcW w:w="0" w:type="auto"/>
            <w:vAlign w:val="center"/>
          </w:tcPr>
          <w:p w:rsidR="008C773D" w:rsidRDefault="004E3FBA">
            <w:pPr>
              <w:jc w:val="center"/>
            </w:pPr>
            <w:r>
              <w:rPr>
                <w:color w:val="000000"/>
                <w:sz w:val="24"/>
              </w:rPr>
              <w:t>1.54%</w:t>
            </w:r>
          </w:p>
        </w:tc>
        <w:tc>
          <w:tcPr>
            <w:tcW w:w="0" w:type="auto"/>
            <w:vAlign w:val="center"/>
          </w:tcPr>
          <w:p w:rsidR="008C773D" w:rsidRDefault="004E3FBA">
            <w:pPr>
              <w:jc w:val="center"/>
            </w:pPr>
            <w:r>
              <w:rPr>
                <w:color w:val="000000"/>
                <w:sz w:val="24"/>
              </w:rPr>
              <w:t>-4.42%</w:t>
            </w:r>
          </w:p>
        </w:tc>
        <w:tc>
          <w:tcPr>
            <w:tcW w:w="0" w:type="auto"/>
            <w:vAlign w:val="center"/>
          </w:tcPr>
          <w:p w:rsidR="008C773D" w:rsidRDefault="004E3FBA">
            <w:pPr>
              <w:jc w:val="center"/>
            </w:pPr>
            <w:r>
              <w:rPr>
                <w:color w:val="000000"/>
                <w:sz w:val="24"/>
              </w:rPr>
              <w:t>1.60%</w:t>
            </w:r>
          </w:p>
        </w:tc>
        <w:tc>
          <w:tcPr>
            <w:tcW w:w="0" w:type="auto"/>
            <w:vAlign w:val="center"/>
          </w:tcPr>
          <w:p w:rsidR="008C773D" w:rsidRDefault="004E3FBA">
            <w:pPr>
              <w:jc w:val="center"/>
            </w:pPr>
            <w:r>
              <w:rPr>
                <w:color w:val="000000"/>
                <w:sz w:val="24"/>
              </w:rPr>
              <w:t>8.32%</w:t>
            </w:r>
          </w:p>
        </w:tc>
        <w:tc>
          <w:tcPr>
            <w:tcW w:w="0" w:type="auto"/>
            <w:vAlign w:val="center"/>
          </w:tcPr>
          <w:p w:rsidR="008C773D" w:rsidRDefault="004E3FBA">
            <w:pPr>
              <w:jc w:val="center"/>
            </w:pPr>
            <w:r>
              <w:rPr>
                <w:color w:val="000000"/>
                <w:sz w:val="24"/>
              </w:rPr>
              <w:t>-0.06%</w:t>
            </w:r>
          </w:p>
        </w:tc>
      </w:tr>
    </w:tbl>
    <w:p w:rsidR="007B62FA" w:rsidRPr="00C65B39" w:rsidRDefault="007B62FA" w:rsidP="00C65B39">
      <w:pPr>
        <w:tabs>
          <w:tab w:val="left" w:pos="426"/>
        </w:tabs>
        <w:spacing w:before="29" w:line="288" w:lineRule="auto"/>
        <w:jc w:val="left"/>
        <w:rPr>
          <w:kern w:val="0"/>
          <w:sz w:val="24"/>
        </w:rPr>
      </w:pPr>
      <w:r w:rsidRPr="00C65B39">
        <w:rPr>
          <w:kern w:val="0"/>
          <w:sz w:val="24"/>
        </w:rPr>
        <w:t>注：本基金的业绩比较基准为中证海外中国互联网指数收益率</w:t>
      </w:r>
      <w:r w:rsidRPr="00C65B39">
        <w:rPr>
          <w:kern w:val="0"/>
          <w:sz w:val="24"/>
        </w:rPr>
        <w:t>×95%</w:t>
      </w:r>
      <w:r w:rsidRPr="00C65B39">
        <w:rPr>
          <w:kern w:val="0"/>
          <w:sz w:val="24"/>
        </w:rPr>
        <w:t>＋银行活期存款利率（税后）</w:t>
      </w:r>
      <w:r w:rsidRPr="00C65B39">
        <w:rPr>
          <w:kern w:val="0"/>
          <w:sz w:val="24"/>
        </w:rPr>
        <w:t>×5%</w:t>
      </w:r>
      <w:r w:rsidRPr="00C65B39">
        <w:rPr>
          <w:kern w:val="0"/>
          <w:sz w:val="24"/>
        </w:rPr>
        <w:t>，每日进行再平衡过程。</w:t>
      </w:r>
    </w:p>
    <w:p w:rsidR="007B62FA" w:rsidRPr="00D763B5" w:rsidRDefault="007B62FA" w:rsidP="00417F87">
      <w:pPr>
        <w:pStyle w:val="21"/>
        <w:adjustRightInd w:val="0"/>
        <w:snapToGrid w:val="0"/>
        <w:spacing w:line="360" w:lineRule="auto"/>
        <w:ind w:firstLineChars="0" w:firstLine="0"/>
        <w:rPr>
          <w:color w:val="auto"/>
          <w:sz w:val="21"/>
          <w:szCs w:val="21"/>
        </w:rPr>
      </w:pPr>
    </w:p>
    <w:p w:rsidR="007536B4" w:rsidRPr="00390099" w:rsidRDefault="007536B4"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 xml:space="preserve">3.2.2 </w:t>
      </w:r>
      <w:r w:rsidR="00586D3B" w:rsidRPr="00591341">
        <w:rPr>
          <w:rFonts w:ascii="Times New Roman" w:hAnsi="Times New Roman"/>
          <w:kern w:val="0"/>
          <w:szCs w:val="24"/>
        </w:rPr>
        <w:t>自基金合同生效以来</w:t>
      </w:r>
      <w:r w:rsidRPr="00390099">
        <w:rPr>
          <w:rFonts w:ascii="Times New Roman" w:hAnsi="Times New Roman"/>
          <w:kern w:val="0"/>
          <w:szCs w:val="24"/>
        </w:rPr>
        <w:t>基金份额累计净值增长率变动及其与同期业绩比较基准收益率变动的比较</w:t>
      </w:r>
      <w:r w:rsidRPr="00390099">
        <w:rPr>
          <w:rFonts w:ascii="Times New Roman" w:hAnsi="Times New Roman"/>
          <w:kern w:val="0"/>
          <w:szCs w:val="24"/>
        </w:rPr>
        <w:t xml:space="preserve"> </w:t>
      </w:r>
    </w:p>
    <w:p w:rsidR="007B62FA" w:rsidRPr="00D763B5" w:rsidRDefault="00AD3961" w:rsidP="00417F87">
      <w:pPr>
        <w:spacing w:line="360" w:lineRule="auto"/>
        <w:jc w:val="center"/>
        <w:rPr>
          <w:rFonts w:ascii="宋体" w:hAnsi="宋体"/>
          <w:color w:val="000000"/>
          <w:szCs w:val="21"/>
        </w:rPr>
      </w:pPr>
      <w:r>
        <w:rPr>
          <w:rFonts w:ascii="宋体" w:hAnsi="宋体"/>
          <w:noProof/>
          <w:color w:val="000000"/>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7B62FA" w:rsidRPr="00C65B39" w:rsidRDefault="007B62FA" w:rsidP="00C65B39">
      <w:pPr>
        <w:tabs>
          <w:tab w:val="left" w:pos="426"/>
        </w:tabs>
        <w:spacing w:before="29" w:line="288" w:lineRule="auto"/>
        <w:jc w:val="left"/>
        <w:rPr>
          <w:kern w:val="0"/>
          <w:sz w:val="24"/>
        </w:rPr>
      </w:pPr>
      <w:r w:rsidRPr="00C65B39">
        <w:rPr>
          <w:kern w:val="0"/>
          <w:sz w:val="24"/>
        </w:rPr>
        <w:t>注：本基金建仓期为自基金合同生效日起的</w:t>
      </w:r>
      <w:r w:rsidRPr="00C65B39">
        <w:rPr>
          <w:kern w:val="0"/>
          <w:sz w:val="24"/>
        </w:rPr>
        <w:t>6</w:t>
      </w:r>
      <w:r w:rsidRPr="00C65B39">
        <w:rPr>
          <w:kern w:val="0"/>
          <w:sz w:val="24"/>
        </w:rPr>
        <w:t>个月。截至建仓期结束，本基金各项资产配置比例符合基金合同及招募说明书有关投资比例的约定。</w:t>
      </w:r>
    </w:p>
    <w:p w:rsidR="007B62FA" w:rsidRPr="00D763B5" w:rsidRDefault="007B62FA" w:rsidP="00417F87">
      <w:pPr>
        <w:spacing w:line="360" w:lineRule="auto"/>
        <w:rPr>
          <w:rFonts w:ascii="宋体" w:hAnsi="宋体"/>
          <w:color w:val="000000"/>
          <w:szCs w:val="21"/>
        </w:rPr>
      </w:pPr>
    </w:p>
    <w:p w:rsidR="007B62FA" w:rsidRPr="00401D95" w:rsidRDefault="007B62FA" w:rsidP="00401D95">
      <w:pPr>
        <w:spacing w:before="29" w:line="288" w:lineRule="auto"/>
        <w:rPr>
          <w:b/>
          <w:bCs/>
          <w:color w:val="000000"/>
          <w:kern w:val="0"/>
          <w:sz w:val="24"/>
        </w:rPr>
      </w:pPr>
      <w:r w:rsidRPr="00401D95">
        <w:rPr>
          <w:b/>
          <w:bCs/>
          <w:color w:val="000000"/>
          <w:kern w:val="0"/>
          <w:sz w:val="24"/>
        </w:rPr>
        <w:t xml:space="preserve">3.2.3 </w:t>
      </w:r>
      <w:r w:rsidR="00BC75B8" w:rsidRPr="00401D95">
        <w:rPr>
          <w:rFonts w:hint="eastAsia"/>
          <w:b/>
          <w:bCs/>
          <w:color w:val="000000"/>
          <w:kern w:val="0"/>
          <w:sz w:val="24"/>
        </w:rPr>
        <w:t>自基金合同生效以来</w:t>
      </w:r>
      <w:r w:rsidRPr="00401D95">
        <w:rPr>
          <w:rFonts w:hint="eastAsia"/>
          <w:b/>
          <w:bCs/>
          <w:color w:val="000000"/>
          <w:kern w:val="0"/>
          <w:sz w:val="24"/>
        </w:rPr>
        <w:t>基金每年净值增长率及其与同期业绩比较基准收益率的比较</w:t>
      </w:r>
    </w:p>
    <w:p w:rsidR="007B62FA" w:rsidRPr="00D763B5" w:rsidRDefault="004E3FBA" w:rsidP="00417F87">
      <w:pPr>
        <w:spacing w:line="360" w:lineRule="auto"/>
        <w:jc w:val="center"/>
        <w:rPr>
          <w:rFonts w:ascii="宋体" w:hAnsi="宋体"/>
          <w:szCs w:val="21"/>
        </w:rPr>
      </w:pPr>
      <w:r w:rsidRPr="004E3FBA">
        <w:rPr>
          <w:rFonts w:ascii="宋体" w:hAnsi="宋体"/>
          <w:noProof/>
          <w:szCs w:val="21"/>
        </w:rPr>
        <w:drawing>
          <wp:inline distT="0" distB="0" distL="0" distR="0" wp14:anchorId="2A7EBB77" wp14:editId="5AEA865A">
            <wp:extent cx="5759450" cy="3371850"/>
            <wp:effectExtent l="0" t="0" r="0" b="0"/>
            <wp:docPr id="3" name="图片 3" descr="柱状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柱状图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1850"/>
                    </a:xfrm>
                    <a:prstGeom prst="rect">
                      <a:avLst/>
                    </a:prstGeom>
                    <a:noFill/>
                    <a:ln>
                      <a:noFill/>
                    </a:ln>
                  </pic:spPr>
                </pic:pic>
              </a:graphicData>
            </a:graphic>
          </wp:inline>
        </w:drawing>
      </w:r>
    </w:p>
    <w:p w:rsidR="007B62FA" w:rsidRDefault="007B62FA" w:rsidP="00C65B39">
      <w:pPr>
        <w:tabs>
          <w:tab w:val="left" w:pos="426"/>
        </w:tabs>
        <w:spacing w:before="29" w:line="288" w:lineRule="auto"/>
        <w:jc w:val="left"/>
        <w:rPr>
          <w:kern w:val="0"/>
          <w:sz w:val="24"/>
        </w:rPr>
      </w:pPr>
      <w:r w:rsidRPr="00C65B39">
        <w:rPr>
          <w:kern w:val="0"/>
          <w:sz w:val="24"/>
        </w:rPr>
        <w:t>注：图示日期为</w:t>
      </w:r>
      <w:r w:rsidRPr="00C65B39">
        <w:rPr>
          <w:kern w:val="0"/>
          <w:sz w:val="24"/>
        </w:rPr>
        <w:t>2015</w:t>
      </w:r>
      <w:r w:rsidRPr="00C65B39">
        <w:rPr>
          <w:kern w:val="0"/>
          <w:sz w:val="24"/>
        </w:rPr>
        <w:t>年</w:t>
      </w:r>
      <w:r w:rsidRPr="00C65B39">
        <w:rPr>
          <w:kern w:val="0"/>
          <w:sz w:val="24"/>
        </w:rPr>
        <w:t>5</w:t>
      </w:r>
      <w:r w:rsidRPr="00C65B39">
        <w:rPr>
          <w:kern w:val="0"/>
          <w:sz w:val="24"/>
        </w:rPr>
        <w:t>月</w:t>
      </w:r>
      <w:r w:rsidRPr="00C65B39">
        <w:rPr>
          <w:kern w:val="0"/>
          <w:sz w:val="24"/>
        </w:rPr>
        <w:t>27</w:t>
      </w:r>
      <w:r w:rsidRPr="00C65B39">
        <w:rPr>
          <w:kern w:val="0"/>
          <w:sz w:val="24"/>
        </w:rPr>
        <w:t>日至</w:t>
      </w:r>
      <w:r w:rsidRPr="00C65B39">
        <w:rPr>
          <w:kern w:val="0"/>
          <w:sz w:val="24"/>
        </w:rPr>
        <w:t>2018</w:t>
      </w:r>
      <w:r w:rsidRPr="00C65B39">
        <w:rPr>
          <w:kern w:val="0"/>
          <w:sz w:val="24"/>
        </w:rPr>
        <w:t>年</w:t>
      </w:r>
      <w:r w:rsidRPr="00C65B39">
        <w:rPr>
          <w:kern w:val="0"/>
          <w:sz w:val="24"/>
        </w:rPr>
        <w:t>12</w:t>
      </w:r>
      <w:r w:rsidRPr="00C65B39">
        <w:rPr>
          <w:kern w:val="0"/>
          <w:sz w:val="24"/>
        </w:rPr>
        <w:t>月</w:t>
      </w:r>
      <w:r w:rsidRPr="00C65B39">
        <w:rPr>
          <w:kern w:val="0"/>
          <w:sz w:val="24"/>
        </w:rPr>
        <w:t>31</w:t>
      </w:r>
      <w:r w:rsidRPr="00C65B39">
        <w:rPr>
          <w:kern w:val="0"/>
          <w:sz w:val="24"/>
        </w:rPr>
        <w:t>日。基金合同生效当年的净值增长率按照当年实际存续期计算。</w:t>
      </w:r>
    </w:p>
    <w:p w:rsidR="00552D22" w:rsidRPr="00C65B39" w:rsidRDefault="00552D22" w:rsidP="00C65B39">
      <w:pPr>
        <w:tabs>
          <w:tab w:val="left" w:pos="426"/>
        </w:tabs>
        <w:spacing w:before="29" w:line="288" w:lineRule="auto"/>
        <w:jc w:val="left"/>
        <w:rPr>
          <w:kern w:val="0"/>
          <w:sz w:val="24"/>
        </w:rPr>
      </w:pPr>
    </w:p>
    <w:p w:rsidR="007B62FA" w:rsidRPr="00390099" w:rsidRDefault="007B62FA" w:rsidP="00390099">
      <w:pPr>
        <w:pStyle w:val="20"/>
        <w:spacing w:before="29" w:after="0" w:line="288" w:lineRule="auto"/>
        <w:rPr>
          <w:rFonts w:ascii="Times New Roman" w:hAnsi="Times New Roman"/>
          <w:kern w:val="0"/>
          <w:szCs w:val="24"/>
        </w:rPr>
      </w:pPr>
      <w:bookmarkStart w:id="65" w:name="_Toc249760033"/>
      <w:bookmarkStart w:id="66" w:name="_Toc352255970"/>
      <w:bookmarkStart w:id="67" w:name="_Toc352256038"/>
      <w:bookmarkStart w:id="68" w:name="_Toc352331216"/>
      <w:bookmarkStart w:id="69" w:name="_Toc362423994"/>
      <w:r w:rsidRPr="00390099">
        <w:rPr>
          <w:rFonts w:ascii="Times New Roman" w:hAnsi="Times New Roman"/>
          <w:kern w:val="0"/>
          <w:szCs w:val="24"/>
        </w:rPr>
        <w:t>3.3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过去三年基金的利润分配情况</w:t>
      </w:r>
      <w:bookmarkEnd w:id="65"/>
      <w:bookmarkEnd w:id="66"/>
      <w:bookmarkEnd w:id="67"/>
      <w:bookmarkEnd w:id="68"/>
      <w:bookmarkEnd w:id="69"/>
    </w:p>
    <w:p w:rsidR="007B62FA" w:rsidRPr="006B0067" w:rsidRDefault="007B62FA" w:rsidP="006B0067">
      <w:pPr>
        <w:autoSpaceDE w:val="0"/>
        <w:autoSpaceDN w:val="0"/>
        <w:adjustRightInd w:val="0"/>
        <w:spacing w:before="29" w:line="288" w:lineRule="auto"/>
        <w:ind w:left="15"/>
        <w:jc w:val="right"/>
        <w:rPr>
          <w:color w:val="000000"/>
          <w:kern w:val="0"/>
          <w:sz w:val="24"/>
        </w:rPr>
      </w:pPr>
      <w:r w:rsidRPr="006B0067">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7B62FA" w:rsidRPr="00D763B5" w:rsidTr="008704BB">
        <w:tc>
          <w:tcPr>
            <w:tcW w:w="3459" w:type="dxa"/>
            <w:vAlign w:val="center"/>
          </w:tcPr>
          <w:p w:rsidR="007B62FA" w:rsidRPr="00552D22" w:rsidRDefault="007B62FA" w:rsidP="00552D22">
            <w:pPr>
              <w:autoSpaceDE w:val="0"/>
              <w:autoSpaceDN w:val="0"/>
              <w:adjustRightInd w:val="0"/>
              <w:spacing w:before="29" w:line="288" w:lineRule="auto"/>
              <w:ind w:left="15"/>
              <w:jc w:val="center"/>
              <w:rPr>
                <w:color w:val="000000"/>
                <w:sz w:val="24"/>
              </w:rPr>
            </w:pPr>
            <w:r w:rsidRPr="00552D22">
              <w:rPr>
                <w:rFonts w:hint="eastAsia"/>
                <w:color w:val="000000"/>
                <w:sz w:val="24"/>
              </w:rPr>
              <w:t>年度</w:t>
            </w:r>
          </w:p>
        </w:tc>
        <w:tc>
          <w:tcPr>
            <w:tcW w:w="3459" w:type="dxa"/>
            <w:vAlign w:val="center"/>
          </w:tcPr>
          <w:p w:rsidR="007B62FA" w:rsidRPr="00552D22" w:rsidRDefault="007B62FA" w:rsidP="00552D22">
            <w:pPr>
              <w:autoSpaceDE w:val="0"/>
              <w:autoSpaceDN w:val="0"/>
              <w:adjustRightInd w:val="0"/>
              <w:spacing w:before="29" w:line="288" w:lineRule="auto"/>
              <w:ind w:left="15"/>
              <w:jc w:val="center"/>
              <w:rPr>
                <w:color w:val="000000"/>
                <w:sz w:val="24"/>
              </w:rPr>
            </w:pPr>
            <w:r w:rsidRPr="00552D22">
              <w:rPr>
                <w:rFonts w:hint="eastAsia"/>
                <w:color w:val="000000"/>
                <w:sz w:val="24"/>
              </w:rPr>
              <w:t>每</w:t>
            </w:r>
            <w:r w:rsidRPr="00552D22">
              <w:rPr>
                <w:color w:val="000000"/>
                <w:sz w:val="24"/>
              </w:rPr>
              <w:t>10</w:t>
            </w:r>
            <w:r w:rsidRPr="00552D22">
              <w:rPr>
                <w:rFonts w:hint="eastAsia"/>
                <w:color w:val="000000"/>
                <w:sz w:val="24"/>
              </w:rPr>
              <w:t>份基金份额分红数</w:t>
            </w:r>
          </w:p>
        </w:tc>
        <w:tc>
          <w:tcPr>
            <w:tcW w:w="3459" w:type="dxa"/>
            <w:vAlign w:val="center"/>
          </w:tcPr>
          <w:p w:rsidR="007B62FA" w:rsidRPr="00552D22" w:rsidRDefault="007B62FA" w:rsidP="00552D22">
            <w:pPr>
              <w:autoSpaceDE w:val="0"/>
              <w:autoSpaceDN w:val="0"/>
              <w:adjustRightInd w:val="0"/>
              <w:spacing w:before="29" w:line="288" w:lineRule="auto"/>
              <w:ind w:left="15"/>
              <w:jc w:val="center"/>
              <w:rPr>
                <w:color w:val="000000"/>
                <w:sz w:val="24"/>
              </w:rPr>
            </w:pPr>
            <w:r w:rsidRPr="00552D22">
              <w:rPr>
                <w:rFonts w:hint="eastAsia"/>
                <w:color w:val="000000"/>
                <w:sz w:val="24"/>
              </w:rPr>
              <w:t>现金形式发放总额</w:t>
            </w:r>
          </w:p>
        </w:tc>
        <w:tc>
          <w:tcPr>
            <w:tcW w:w="3459" w:type="dxa"/>
            <w:vAlign w:val="center"/>
          </w:tcPr>
          <w:p w:rsidR="007B62FA" w:rsidRPr="00552D22" w:rsidRDefault="007B62FA" w:rsidP="00552D22">
            <w:pPr>
              <w:autoSpaceDE w:val="0"/>
              <w:autoSpaceDN w:val="0"/>
              <w:adjustRightInd w:val="0"/>
              <w:spacing w:before="29" w:line="288" w:lineRule="auto"/>
              <w:ind w:left="15"/>
              <w:jc w:val="center"/>
              <w:rPr>
                <w:color w:val="000000"/>
                <w:sz w:val="24"/>
              </w:rPr>
            </w:pPr>
            <w:r w:rsidRPr="00552D22">
              <w:rPr>
                <w:rFonts w:hint="eastAsia"/>
                <w:color w:val="000000"/>
                <w:sz w:val="24"/>
              </w:rPr>
              <w:t>再投资形式发放总额</w:t>
            </w:r>
          </w:p>
        </w:tc>
        <w:tc>
          <w:tcPr>
            <w:tcW w:w="3459" w:type="dxa"/>
            <w:vAlign w:val="center"/>
          </w:tcPr>
          <w:p w:rsidR="007B62FA" w:rsidRPr="00552D22" w:rsidRDefault="007B62FA" w:rsidP="00552D22">
            <w:pPr>
              <w:adjustRightInd w:val="0"/>
              <w:spacing w:before="29" w:line="288" w:lineRule="auto"/>
              <w:ind w:left="15"/>
              <w:jc w:val="center"/>
              <w:rPr>
                <w:color w:val="000000"/>
                <w:sz w:val="24"/>
              </w:rPr>
            </w:pPr>
            <w:r w:rsidRPr="00552D22">
              <w:rPr>
                <w:rFonts w:hint="eastAsia"/>
                <w:color w:val="000000"/>
                <w:sz w:val="24"/>
              </w:rPr>
              <w:t>年度利润分配合计</w:t>
            </w:r>
          </w:p>
        </w:tc>
        <w:tc>
          <w:tcPr>
            <w:tcW w:w="3459" w:type="dxa"/>
            <w:vAlign w:val="center"/>
          </w:tcPr>
          <w:p w:rsidR="007B62FA" w:rsidRPr="00552D22" w:rsidRDefault="007B62FA" w:rsidP="00552D22">
            <w:pPr>
              <w:adjustRightInd w:val="0"/>
              <w:spacing w:before="29" w:line="288" w:lineRule="auto"/>
              <w:ind w:left="15"/>
              <w:jc w:val="center"/>
              <w:rPr>
                <w:color w:val="000000"/>
                <w:sz w:val="24"/>
              </w:rPr>
            </w:pPr>
            <w:r w:rsidRPr="00552D22">
              <w:rPr>
                <w:rFonts w:hint="eastAsia"/>
                <w:color w:val="000000"/>
                <w:sz w:val="24"/>
              </w:rPr>
              <w:t>备注</w:t>
            </w:r>
          </w:p>
        </w:tc>
      </w:tr>
      <w:tr w:rsidR="008C773D">
        <w:tc>
          <w:tcPr>
            <w:tcW w:w="1499" w:type="dxa"/>
            <w:vAlign w:val="center"/>
          </w:tcPr>
          <w:p w:rsidR="008C773D" w:rsidRDefault="004E3FBA">
            <w:pPr>
              <w:jc w:val="center"/>
            </w:pPr>
            <w:r>
              <w:rPr>
                <w:color w:val="000000"/>
                <w:sz w:val="24"/>
              </w:rPr>
              <w:t>2018</w:t>
            </w:r>
            <w:r>
              <w:rPr>
                <w:color w:val="000000"/>
                <w:sz w:val="24"/>
              </w:rPr>
              <w:t>年</w:t>
            </w:r>
          </w:p>
        </w:tc>
        <w:tc>
          <w:tcPr>
            <w:tcW w:w="1499" w:type="dxa"/>
            <w:vAlign w:val="center"/>
          </w:tcPr>
          <w:p w:rsidR="008C773D" w:rsidRDefault="004E3FBA">
            <w:pPr>
              <w:jc w:val="right"/>
            </w:pPr>
            <w:r>
              <w:rPr>
                <w:color w:val="000000"/>
                <w:sz w:val="24"/>
              </w:rPr>
              <w:t>-</w:t>
            </w:r>
          </w:p>
        </w:tc>
        <w:tc>
          <w:tcPr>
            <w:tcW w:w="1500" w:type="dxa"/>
            <w:vAlign w:val="center"/>
          </w:tcPr>
          <w:p w:rsidR="008C773D" w:rsidRDefault="004E3FBA">
            <w:pPr>
              <w:jc w:val="right"/>
            </w:pPr>
            <w:r>
              <w:rPr>
                <w:color w:val="000000"/>
                <w:sz w:val="24"/>
              </w:rPr>
              <w:t>-</w:t>
            </w:r>
          </w:p>
        </w:tc>
        <w:tc>
          <w:tcPr>
            <w:tcW w:w="1500" w:type="dxa"/>
            <w:vAlign w:val="center"/>
          </w:tcPr>
          <w:p w:rsidR="008C773D" w:rsidRDefault="004E3FBA">
            <w:pPr>
              <w:jc w:val="right"/>
            </w:pPr>
            <w:r>
              <w:rPr>
                <w:color w:val="000000"/>
                <w:sz w:val="24"/>
              </w:rPr>
              <w:t>-</w:t>
            </w:r>
          </w:p>
        </w:tc>
        <w:tc>
          <w:tcPr>
            <w:tcW w:w="1500" w:type="dxa"/>
            <w:vAlign w:val="center"/>
          </w:tcPr>
          <w:p w:rsidR="008C773D" w:rsidRDefault="004E3FBA">
            <w:pPr>
              <w:jc w:val="right"/>
            </w:pPr>
            <w:r>
              <w:rPr>
                <w:color w:val="000000"/>
                <w:sz w:val="24"/>
              </w:rPr>
              <w:t>-</w:t>
            </w:r>
          </w:p>
        </w:tc>
        <w:tc>
          <w:tcPr>
            <w:tcW w:w="1500" w:type="dxa"/>
            <w:vAlign w:val="center"/>
          </w:tcPr>
          <w:p w:rsidR="008C773D" w:rsidRDefault="004E3FBA">
            <w:pPr>
              <w:jc w:val="left"/>
            </w:pPr>
            <w:r>
              <w:rPr>
                <w:color w:val="000000"/>
                <w:sz w:val="24"/>
              </w:rPr>
              <w:t>-</w:t>
            </w:r>
          </w:p>
        </w:tc>
      </w:tr>
      <w:tr w:rsidR="008C773D">
        <w:tc>
          <w:tcPr>
            <w:tcW w:w="1499" w:type="dxa"/>
            <w:vAlign w:val="center"/>
          </w:tcPr>
          <w:p w:rsidR="008C773D" w:rsidRDefault="004E3FBA">
            <w:pPr>
              <w:jc w:val="center"/>
            </w:pPr>
            <w:r>
              <w:rPr>
                <w:color w:val="000000"/>
                <w:sz w:val="24"/>
              </w:rPr>
              <w:t>2017</w:t>
            </w:r>
            <w:r>
              <w:rPr>
                <w:color w:val="000000"/>
                <w:sz w:val="24"/>
              </w:rPr>
              <w:t>年</w:t>
            </w:r>
          </w:p>
        </w:tc>
        <w:tc>
          <w:tcPr>
            <w:tcW w:w="1499" w:type="dxa"/>
            <w:vAlign w:val="center"/>
          </w:tcPr>
          <w:p w:rsidR="008C773D" w:rsidRDefault="004E3FBA">
            <w:pPr>
              <w:jc w:val="right"/>
            </w:pPr>
            <w:r>
              <w:rPr>
                <w:color w:val="000000"/>
                <w:sz w:val="24"/>
              </w:rPr>
              <w:t>-</w:t>
            </w:r>
          </w:p>
        </w:tc>
        <w:tc>
          <w:tcPr>
            <w:tcW w:w="1500" w:type="dxa"/>
            <w:vAlign w:val="center"/>
          </w:tcPr>
          <w:p w:rsidR="008C773D" w:rsidRDefault="004E3FBA">
            <w:pPr>
              <w:jc w:val="right"/>
            </w:pPr>
            <w:r>
              <w:rPr>
                <w:color w:val="000000"/>
                <w:sz w:val="24"/>
              </w:rPr>
              <w:t>-</w:t>
            </w:r>
          </w:p>
        </w:tc>
        <w:tc>
          <w:tcPr>
            <w:tcW w:w="1500" w:type="dxa"/>
            <w:vAlign w:val="center"/>
          </w:tcPr>
          <w:p w:rsidR="008C773D" w:rsidRDefault="004E3FBA">
            <w:pPr>
              <w:jc w:val="right"/>
            </w:pPr>
            <w:r>
              <w:rPr>
                <w:color w:val="000000"/>
                <w:sz w:val="24"/>
              </w:rPr>
              <w:t>-</w:t>
            </w:r>
          </w:p>
        </w:tc>
        <w:tc>
          <w:tcPr>
            <w:tcW w:w="1500" w:type="dxa"/>
            <w:vAlign w:val="center"/>
          </w:tcPr>
          <w:p w:rsidR="008C773D" w:rsidRDefault="004E3FBA">
            <w:pPr>
              <w:jc w:val="right"/>
            </w:pPr>
            <w:r>
              <w:rPr>
                <w:color w:val="000000"/>
                <w:sz w:val="24"/>
              </w:rPr>
              <w:t>-</w:t>
            </w:r>
          </w:p>
        </w:tc>
        <w:tc>
          <w:tcPr>
            <w:tcW w:w="1500" w:type="dxa"/>
            <w:vAlign w:val="center"/>
          </w:tcPr>
          <w:p w:rsidR="008C773D" w:rsidRDefault="004E3FBA">
            <w:pPr>
              <w:jc w:val="left"/>
            </w:pPr>
            <w:r>
              <w:rPr>
                <w:color w:val="000000"/>
                <w:sz w:val="24"/>
              </w:rPr>
              <w:t>-</w:t>
            </w:r>
          </w:p>
        </w:tc>
      </w:tr>
      <w:tr w:rsidR="008C773D">
        <w:tc>
          <w:tcPr>
            <w:tcW w:w="1499" w:type="dxa"/>
            <w:vAlign w:val="center"/>
          </w:tcPr>
          <w:p w:rsidR="008C773D" w:rsidRDefault="004E3FBA">
            <w:pPr>
              <w:jc w:val="center"/>
            </w:pPr>
            <w:r>
              <w:rPr>
                <w:color w:val="000000"/>
                <w:sz w:val="24"/>
              </w:rPr>
              <w:t>2016</w:t>
            </w:r>
            <w:r>
              <w:rPr>
                <w:color w:val="000000"/>
                <w:sz w:val="24"/>
              </w:rPr>
              <w:t>年</w:t>
            </w:r>
          </w:p>
        </w:tc>
        <w:tc>
          <w:tcPr>
            <w:tcW w:w="1499" w:type="dxa"/>
            <w:vAlign w:val="center"/>
          </w:tcPr>
          <w:p w:rsidR="008C773D" w:rsidRDefault="004E3FBA">
            <w:pPr>
              <w:jc w:val="right"/>
            </w:pPr>
            <w:r>
              <w:rPr>
                <w:color w:val="000000"/>
                <w:sz w:val="24"/>
              </w:rPr>
              <w:t>-</w:t>
            </w:r>
          </w:p>
        </w:tc>
        <w:tc>
          <w:tcPr>
            <w:tcW w:w="1500" w:type="dxa"/>
            <w:vAlign w:val="center"/>
          </w:tcPr>
          <w:p w:rsidR="008C773D" w:rsidRDefault="004E3FBA">
            <w:pPr>
              <w:jc w:val="right"/>
            </w:pPr>
            <w:r>
              <w:rPr>
                <w:color w:val="000000"/>
                <w:sz w:val="24"/>
              </w:rPr>
              <w:t>-</w:t>
            </w:r>
          </w:p>
        </w:tc>
        <w:tc>
          <w:tcPr>
            <w:tcW w:w="1500" w:type="dxa"/>
            <w:vAlign w:val="center"/>
          </w:tcPr>
          <w:p w:rsidR="008C773D" w:rsidRDefault="004E3FBA">
            <w:pPr>
              <w:jc w:val="right"/>
            </w:pPr>
            <w:r>
              <w:rPr>
                <w:color w:val="000000"/>
                <w:sz w:val="24"/>
              </w:rPr>
              <w:t>-</w:t>
            </w:r>
          </w:p>
        </w:tc>
        <w:tc>
          <w:tcPr>
            <w:tcW w:w="1500" w:type="dxa"/>
            <w:vAlign w:val="center"/>
          </w:tcPr>
          <w:p w:rsidR="008C773D" w:rsidRDefault="004E3FBA">
            <w:pPr>
              <w:jc w:val="right"/>
            </w:pPr>
            <w:r>
              <w:rPr>
                <w:color w:val="000000"/>
                <w:sz w:val="24"/>
              </w:rPr>
              <w:t>-</w:t>
            </w:r>
          </w:p>
        </w:tc>
        <w:tc>
          <w:tcPr>
            <w:tcW w:w="1500" w:type="dxa"/>
            <w:vAlign w:val="center"/>
          </w:tcPr>
          <w:p w:rsidR="008C773D" w:rsidRDefault="004E3FBA">
            <w:pPr>
              <w:jc w:val="left"/>
            </w:pPr>
            <w:r>
              <w:rPr>
                <w:color w:val="000000"/>
                <w:sz w:val="24"/>
              </w:rPr>
              <w:t>-</w:t>
            </w:r>
          </w:p>
        </w:tc>
      </w:tr>
      <w:tr w:rsidR="007B62FA" w:rsidRPr="00D763B5" w:rsidTr="00665979">
        <w:tc>
          <w:tcPr>
            <w:tcW w:w="3459" w:type="dxa"/>
            <w:vAlign w:val="center"/>
          </w:tcPr>
          <w:p w:rsidR="007B62FA" w:rsidRPr="00D763B5" w:rsidRDefault="007B62FA" w:rsidP="007D28C2">
            <w:pPr>
              <w:spacing w:before="29" w:line="288" w:lineRule="auto"/>
              <w:jc w:val="center"/>
              <w:rPr>
                <w:rFonts w:ascii="宋体" w:hAnsi="宋体"/>
                <w:color w:val="000000"/>
                <w:szCs w:val="21"/>
              </w:rPr>
            </w:pPr>
            <w:r w:rsidRPr="007D28C2">
              <w:rPr>
                <w:rFonts w:hint="eastAsia"/>
                <w:sz w:val="24"/>
              </w:rPr>
              <w:t>合计</w:t>
            </w:r>
          </w:p>
        </w:tc>
        <w:tc>
          <w:tcPr>
            <w:tcW w:w="3459" w:type="dxa"/>
            <w:vAlign w:val="center"/>
          </w:tcPr>
          <w:p w:rsidR="007B62FA" w:rsidRPr="007D28C2" w:rsidRDefault="007B62FA" w:rsidP="0081547E">
            <w:pPr>
              <w:spacing w:before="29" w:line="288" w:lineRule="auto"/>
              <w:jc w:val="right"/>
              <w:rPr>
                <w:sz w:val="24"/>
              </w:rPr>
            </w:pPr>
            <w:r w:rsidRPr="007D28C2">
              <w:rPr>
                <w:sz w:val="24"/>
              </w:rPr>
              <w:t>-</w:t>
            </w:r>
          </w:p>
        </w:tc>
        <w:tc>
          <w:tcPr>
            <w:tcW w:w="3459" w:type="dxa"/>
            <w:vAlign w:val="center"/>
          </w:tcPr>
          <w:p w:rsidR="007B62FA" w:rsidRPr="007D28C2" w:rsidRDefault="007B62FA" w:rsidP="0081547E">
            <w:pPr>
              <w:spacing w:before="29" w:line="288" w:lineRule="auto"/>
              <w:jc w:val="right"/>
              <w:rPr>
                <w:sz w:val="24"/>
              </w:rPr>
            </w:pPr>
            <w:r w:rsidRPr="007D28C2">
              <w:rPr>
                <w:sz w:val="24"/>
              </w:rPr>
              <w:t>-</w:t>
            </w:r>
          </w:p>
        </w:tc>
        <w:tc>
          <w:tcPr>
            <w:tcW w:w="3459" w:type="dxa"/>
            <w:vAlign w:val="center"/>
          </w:tcPr>
          <w:p w:rsidR="007B62FA" w:rsidRPr="007D28C2" w:rsidRDefault="007B62FA" w:rsidP="0081547E">
            <w:pPr>
              <w:spacing w:before="29" w:line="288" w:lineRule="auto"/>
              <w:jc w:val="right"/>
              <w:rPr>
                <w:sz w:val="24"/>
              </w:rPr>
            </w:pPr>
            <w:r w:rsidRPr="007D28C2">
              <w:rPr>
                <w:sz w:val="24"/>
              </w:rPr>
              <w:t>-</w:t>
            </w:r>
          </w:p>
        </w:tc>
        <w:tc>
          <w:tcPr>
            <w:tcW w:w="3459" w:type="dxa"/>
            <w:vAlign w:val="center"/>
          </w:tcPr>
          <w:p w:rsidR="007B62FA" w:rsidRPr="007D28C2" w:rsidRDefault="007B62FA" w:rsidP="0081547E">
            <w:pPr>
              <w:spacing w:before="29" w:line="288" w:lineRule="auto"/>
              <w:jc w:val="right"/>
              <w:rPr>
                <w:sz w:val="24"/>
              </w:rPr>
            </w:pPr>
            <w:r w:rsidRPr="007D28C2">
              <w:rPr>
                <w:sz w:val="24"/>
              </w:rPr>
              <w:t>-</w:t>
            </w:r>
          </w:p>
        </w:tc>
        <w:tc>
          <w:tcPr>
            <w:tcW w:w="3459" w:type="dxa"/>
            <w:vAlign w:val="center"/>
          </w:tcPr>
          <w:p w:rsidR="007B62FA" w:rsidRPr="007D28C2" w:rsidRDefault="007B62FA" w:rsidP="00665979">
            <w:pPr>
              <w:spacing w:before="29" w:line="288" w:lineRule="auto"/>
              <w:rPr>
                <w:sz w:val="24"/>
              </w:rPr>
            </w:pPr>
            <w:r w:rsidRPr="007D28C2">
              <w:rPr>
                <w:sz w:val="24"/>
              </w:rPr>
              <w:t>-</w:t>
            </w:r>
          </w:p>
        </w:tc>
      </w:tr>
    </w:tbl>
    <w:p w:rsidR="00383321" w:rsidRPr="00C65B39" w:rsidRDefault="00383321" w:rsidP="00C65B39">
      <w:pPr>
        <w:tabs>
          <w:tab w:val="left" w:pos="426"/>
        </w:tabs>
        <w:spacing w:before="29" w:line="288" w:lineRule="auto"/>
        <w:jc w:val="left"/>
        <w:rPr>
          <w:kern w:val="0"/>
          <w:sz w:val="24"/>
        </w:rPr>
      </w:pPr>
    </w:p>
    <w:p w:rsidR="007B62FA" w:rsidRDefault="007B62FA" w:rsidP="006839F5">
      <w:pPr>
        <w:pStyle w:val="1"/>
        <w:keepNext/>
        <w:keepLines/>
        <w:widowControl w:val="0"/>
        <w:spacing w:beforeLines="100" w:before="312" w:afterLines="100" w:after="312" w:line="288" w:lineRule="auto"/>
        <w:jc w:val="center"/>
        <w:rPr>
          <w:b/>
          <w:bCs/>
          <w:szCs w:val="24"/>
          <w:lang w:val="en-US"/>
        </w:rPr>
      </w:pPr>
      <w:bookmarkStart w:id="70" w:name="_Toc225498254"/>
      <w:bookmarkStart w:id="71" w:name="_Toc352255971"/>
      <w:bookmarkStart w:id="72" w:name="_Toc352256039"/>
      <w:bookmarkStart w:id="73" w:name="_Toc352331217"/>
      <w:bookmarkStart w:id="74" w:name="_Toc362423995"/>
      <w:r w:rsidRPr="000E3A56">
        <w:rPr>
          <w:rFonts w:hint="eastAsia"/>
          <w:b/>
          <w:bCs/>
          <w:szCs w:val="24"/>
          <w:lang w:val="en-US"/>
        </w:rPr>
        <w:t>§</w:t>
      </w:r>
      <w:r w:rsidR="001822F7" w:rsidRPr="000E3A56">
        <w:rPr>
          <w:b/>
          <w:bCs/>
          <w:szCs w:val="24"/>
          <w:lang w:val="en-US"/>
        </w:rPr>
        <w:t>4</w:t>
      </w:r>
      <w:r w:rsidR="003E5E48" w:rsidRPr="000E3A56">
        <w:rPr>
          <w:rFonts w:hint="eastAsia"/>
          <w:b/>
          <w:bCs/>
          <w:szCs w:val="24"/>
          <w:lang w:val="en-US"/>
        </w:rPr>
        <w:t xml:space="preserve">  </w:t>
      </w:r>
      <w:r w:rsidRPr="000E3A56">
        <w:rPr>
          <w:rFonts w:hint="eastAsia"/>
          <w:b/>
          <w:bCs/>
          <w:szCs w:val="24"/>
          <w:lang w:val="en-US"/>
        </w:rPr>
        <w:t>管理人报告</w:t>
      </w:r>
      <w:bookmarkEnd w:id="70"/>
      <w:bookmarkEnd w:id="71"/>
      <w:bookmarkEnd w:id="72"/>
      <w:bookmarkEnd w:id="73"/>
      <w:bookmarkEnd w:id="74"/>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75" w:name="_Toc352255972"/>
      <w:bookmarkStart w:id="76" w:name="_Toc352256040"/>
      <w:bookmarkStart w:id="77" w:name="_Toc352331218"/>
      <w:bookmarkStart w:id="78" w:name="_Toc362423996"/>
      <w:r w:rsidRPr="00390099">
        <w:rPr>
          <w:rFonts w:ascii="Times New Roman" w:hAnsi="Times New Roman"/>
          <w:kern w:val="0"/>
          <w:szCs w:val="24"/>
        </w:rPr>
        <w:t xml:space="preserve">4.1 </w:t>
      </w:r>
      <w:r w:rsidRPr="00390099">
        <w:rPr>
          <w:rFonts w:ascii="Times New Roman" w:hAnsi="Times New Roman" w:hint="eastAsia"/>
          <w:kern w:val="0"/>
          <w:szCs w:val="24"/>
        </w:rPr>
        <w:t>基金管理人及基金经理情况</w:t>
      </w:r>
      <w:bookmarkEnd w:id="75"/>
      <w:bookmarkEnd w:id="76"/>
      <w:bookmarkEnd w:id="77"/>
      <w:bookmarkEnd w:id="78"/>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4.1.1</w:t>
      </w:r>
      <w:r w:rsidR="006A6C3A" w:rsidRPr="00390099">
        <w:rPr>
          <w:rFonts w:ascii="Times New Roman" w:hAnsi="Times New Roman" w:hint="eastAsia"/>
          <w:kern w:val="0"/>
          <w:szCs w:val="24"/>
        </w:rPr>
        <w:t xml:space="preserve"> </w:t>
      </w:r>
      <w:r w:rsidRPr="00390099">
        <w:rPr>
          <w:rFonts w:ascii="Times New Roman" w:hAnsi="Times New Roman" w:hint="eastAsia"/>
          <w:kern w:val="0"/>
          <w:szCs w:val="24"/>
        </w:rPr>
        <w:t>基金管理人及其管理基金的经验</w:t>
      </w:r>
    </w:p>
    <w:p w:rsidR="008C773D" w:rsidRDefault="004E3FBA">
      <w:pPr>
        <w:spacing w:before="29" w:line="288" w:lineRule="auto"/>
        <w:ind w:firstLineChars="200" w:firstLine="480"/>
        <w:jc w:val="left"/>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7B62FA" w:rsidRPr="000E3A56" w:rsidRDefault="007B62FA" w:rsidP="000E3A56">
      <w:pPr>
        <w:spacing w:before="29" w:line="288" w:lineRule="auto"/>
        <w:ind w:firstLineChars="200" w:firstLine="480"/>
        <w:jc w:val="left"/>
        <w:rPr>
          <w:color w:val="000000"/>
          <w:sz w:val="24"/>
        </w:rPr>
      </w:pPr>
      <w:r w:rsidRPr="000E3A56">
        <w:rPr>
          <w:color w:val="000000"/>
          <w:sz w:val="24"/>
        </w:rPr>
        <w:t>截至报告期末，公司管理了包括货币型、债券型、保本混合型、普通混合型和股票型在内的</w:t>
      </w:r>
      <w:r w:rsidRPr="000E3A56">
        <w:rPr>
          <w:color w:val="000000"/>
          <w:sz w:val="24"/>
        </w:rPr>
        <w:t>77</w:t>
      </w:r>
      <w:r w:rsidRPr="000E3A56">
        <w:rPr>
          <w:color w:val="000000"/>
          <w:sz w:val="24"/>
        </w:rPr>
        <w:t>只基金，其中股票型涵盖普通指数型、交易型开放式（</w:t>
      </w:r>
      <w:r w:rsidRPr="000E3A56">
        <w:rPr>
          <w:color w:val="000000"/>
          <w:sz w:val="24"/>
        </w:rPr>
        <w:t>ETF</w:t>
      </w:r>
      <w:r w:rsidRPr="000E3A56">
        <w:rPr>
          <w:color w:val="000000"/>
          <w:sz w:val="24"/>
        </w:rPr>
        <w:t>）、</w:t>
      </w:r>
      <w:r w:rsidRPr="000E3A56">
        <w:rPr>
          <w:color w:val="000000"/>
          <w:sz w:val="24"/>
        </w:rPr>
        <w:t>QDII</w:t>
      </w:r>
      <w:r w:rsidRPr="000E3A56">
        <w:rPr>
          <w:color w:val="000000"/>
          <w:sz w:val="24"/>
        </w:rPr>
        <w:t>等不同类型基金。</w:t>
      </w:r>
    </w:p>
    <w:p w:rsidR="007B62FA" w:rsidRPr="00492AF1" w:rsidRDefault="007B62FA" w:rsidP="00492AF1">
      <w:pPr>
        <w:spacing w:line="360" w:lineRule="auto"/>
        <w:rPr>
          <w:rFonts w:ascii="宋体" w:hAnsi="宋体"/>
          <w:color w:val="000000"/>
          <w:szCs w:val="21"/>
        </w:rPr>
      </w:pPr>
    </w:p>
    <w:p w:rsidR="007B62FA" w:rsidRPr="00390099" w:rsidRDefault="009D1492"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1</w:t>
      </w:r>
      <w:r w:rsidRPr="00390099">
        <w:rPr>
          <w:rFonts w:ascii="Times New Roman" w:hAnsi="Times New Roman"/>
          <w:kern w:val="0"/>
          <w:szCs w:val="24"/>
        </w:rPr>
        <w:t>.</w:t>
      </w:r>
      <w:r w:rsidRPr="00390099">
        <w:rPr>
          <w:rFonts w:ascii="Times New Roman" w:hAnsi="Times New Roman" w:hint="eastAsia"/>
          <w:kern w:val="0"/>
          <w:szCs w:val="24"/>
        </w:rPr>
        <w:t>2</w:t>
      </w:r>
      <w:r w:rsidR="006A6C3A"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3344"/>
        <w:gridCol w:w="1450"/>
        <w:gridCol w:w="617"/>
        <w:gridCol w:w="617"/>
        <w:gridCol w:w="2354"/>
      </w:tblGrid>
      <w:tr w:rsidR="00DB51BC" w:rsidRPr="00D763B5" w:rsidTr="00C0469F">
        <w:tc>
          <w:tcPr>
            <w:tcW w:w="3459" w:type="dxa"/>
            <w:vMerge w:val="restart"/>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姓名</w:t>
            </w:r>
          </w:p>
        </w:tc>
        <w:tc>
          <w:tcPr>
            <w:tcW w:w="3459" w:type="dxa"/>
            <w:vMerge w:val="restart"/>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职务</w:t>
            </w:r>
          </w:p>
        </w:tc>
        <w:tc>
          <w:tcPr>
            <w:tcW w:w="3459" w:type="dxa"/>
            <w:gridSpan w:val="2"/>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任本基金的基金经理</w:t>
            </w:r>
            <w:r w:rsidR="00165641" w:rsidRPr="000E3A56">
              <w:rPr>
                <w:rFonts w:hint="eastAsia"/>
                <w:color w:val="000000"/>
                <w:sz w:val="24"/>
              </w:rPr>
              <w:t>（助理）</w:t>
            </w:r>
            <w:r w:rsidRPr="000E3A56">
              <w:rPr>
                <w:rFonts w:hint="eastAsia"/>
                <w:color w:val="000000"/>
                <w:sz w:val="24"/>
              </w:rPr>
              <w:t>期限</w:t>
            </w:r>
          </w:p>
        </w:tc>
        <w:tc>
          <w:tcPr>
            <w:tcW w:w="3459" w:type="dxa"/>
            <w:vMerge w:val="restart"/>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证券从业年限</w:t>
            </w:r>
          </w:p>
        </w:tc>
        <w:tc>
          <w:tcPr>
            <w:tcW w:w="3459" w:type="dxa"/>
            <w:vMerge w:val="restart"/>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说明</w:t>
            </w:r>
          </w:p>
        </w:tc>
      </w:tr>
      <w:tr w:rsidR="00DB51BC" w:rsidRPr="00D763B5" w:rsidTr="00C0469F">
        <w:tc>
          <w:tcPr>
            <w:tcW w:w="3459" w:type="dxa"/>
            <w:vMerge/>
            <w:vAlign w:val="center"/>
          </w:tcPr>
          <w:p w:rsidR="007B62FA" w:rsidRPr="00D763B5" w:rsidRDefault="007B62FA" w:rsidP="00417F87">
            <w:pPr>
              <w:widowControl/>
              <w:spacing w:line="360" w:lineRule="auto"/>
              <w:jc w:val="left"/>
              <w:rPr>
                <w:rFonts w:ascii="宋体" w:hAnsi="宋体"/>
                <w:color w:val="000000"/>
                <w:szCs w:val="21"/>
              </w:rPr>
            </w:pPr>
          </w:p>
        </w:tc>
        <w:tc>
          <w:tcPr>
            <w:tcW w:w="3459" w:type="dxa"/>
            <w:vMerge/>
            <w:vAlign w:val="center"/>
          </w:tcPr>
          <w:p w:rsidR="007B62FA" w:rsidRPr="00D763B5" w:rsidRDefault="007B62FA" w:rsidP="00417F87">
            <w:pPr>
              <w:widowControl/>
              <w:spacing w:line="360" w:lineRule="auto"/>
              <w:jc w:val="left"/>
              <w:rPr>
                <w:rFonts w:ascii="宋体" w:hAnsi="宋体"/>
                <w:color w:val="000000"/>
                <w:szCs w:val="21"/>
              </w:rPr>
            </w:pPr>
          </w:p>
        </w:tc>
        <w:tc>
          <w:tcPr>
            <w:tcW w:w="3459" w:type="dxa"/>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任职日期</w:t>
            </w:r>
          </w:p>
        </w:tc>
        <w:tc>
          <w:tcPr>
            <w:tcW w:w="3459" w:type="dxa"/>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离任日期</w:t>
            </w:r>
          </w:p>
        </w:tc>
        <w:tc>
          <w:tcPr>
            <w:tcW w:w="3459" w:type="dxa"/>
            <w:vMerge/>
            <w:vAlign w:val="center"/>
          </w:tcPr>
          <w:p w:rsidR="007B62FA" w:rsidRPr="00D763B5" w:rsidRDefault="007B62FA" w:rsidP="00417F87">
            <w:pPr>
              <w:widowControl/>
              <w:spacing w:line="360" w:lineRule="auto"/>
              <w:jc w:val="left"/>
              <w:rPr>
                <w:rFonts w:ascii="宋体" w:hAnsi="宋体"/>
                <w:color w:val="000000"/>
                <w:szCs w:val="21"/>
              </w:rPr>
            </w:pPr>
          </w:p>
        </w:tc>
        <w:tc>
          <w:tcPr>
            <w:tcW w:w="3459" w:type="dxa"/>
            <w:vMerge/>
            <w:vAlign w:val="center"/>
          </w:tcPr>
          <w:p w:rsidR="007B62FA" w:rsidRPr="00D763B5" w:rsidRDefault="007B62FA" w:rsidP="00417F87">
            <w:pPr>
              <w:widowControl/>
              <w:spacing w:line="360" w:lineRule="auto"/>
              <w:jc w:val="left"/>
              <w:rPr>
                <w:rFonts w:ascii="宋体" w:hAnsi="宋体"/>
                <w:color w:val="000000"/>
                <w:szCs w:val="21"/>
              </w:rPr>
            </w:pPr>
          </w:p>
        </w:tc>
      </w:tr>
      <w:tr w:rsidR="008C773D">
        <w:tc>
          <w:tcPr>
            <w:tcW w:w="0" w:type="auto"/>
            <w:vAlign w:val="center"/>
          </w:tcPr>
          <w:p w:rsidR="008C773D" w:rsidRDefault="004E3FBA">
            <w:pPr>
              <w:jc w:val="center"/>
            </w:pPr>
            <w:r>
              <w:rPr>
                <w:color w:val="000000"/>
                <w:sz w:val="24"/>
              </w:rPr>
              <w:t>蔡铮</w:t>
            </w:r>
          </w:p>
        </w:tc>
        <w:tc>
          <w:tcPr>
            <w:tcW w:w="0" w:type="auto"/>
            <w:vAlign w:val="center"/>
          </w:tcPr>
          <w:p w:rsidR="008C773D" w:rsidRDefault="004E3FBA">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）、交银致远智投混合的基金经理，公司量化投资副总监兼多元资产管理副总监</w:t>
            </w:r>
          </w:p>
        </w:tc>
        <w:tc>
          <w:tcPr>
            <w:tcW w:w="0" w:type="auto"/>
            <w:vAlign w:val="center"/>
          </w:tcPr>
          <w:p w:rsidR="008C773D" w:rsidRDefault="004E3FBA">
            <w:pPr>
              <w:jc w:val="center"/>
            </w:pPr>
            <w:r>
              <w:rPr>
                <w:color w:val="000000"/>
                <w:sz w:val="24"/>
              </w:rPr>
              <w:t>2015-05-27</w:t>
            </w:r>
          </w:p>
        </w:tc>
        <w:tc>
          <w:tcPr>
            <w:tcW w:w="0" w:type="auto"/>
            <w:vAlign w:val="center"/>
          </w:tcPr>
          <w:p w:rsidR="008C773D" w:rsidRDefault="004E3FBA">
            <w:pPr>
              <w:jc w:val="center"/>
            </w:pPr>
            <w:r>
              <w:rPr>
                <w:color w:val="000000"/>
                <w:sz w:val="24"/>
              </w:rPr>
              <w:t>-</w:t>
            </w:r>
          </w:p>
        </w:tc>
        <w:tc>
          <w:tcPr>
            <w:tcW w:w="0" w:type="auto"/>
            <w:vAlign w:val="center"/>
          </w:tcPr>
          <w:p w:rsidR="008C773D" w:rsidRDefault="004E3FBA">
            <w:pPr>
              <w:jc w:val="center"/>
            </w:pPr>
            <w:r>
              <w:rPr>
                <w:color w:val="000000"/>
                <w:sz w:val="24"/>
              </w:rPr>
              <w:t>9</w:t>
            </w:r>
            <w:r>
              <w:rPr>
                <w:color w:val="000000"/>
                <w:sz w:val="24"/>
              </w:rPr>
              <w:t>年</w:t>
            </w:r>
          </w:p>
        </w:tc>
        <w:tc>
          <w:tcPr>
            <w:tcW w:w="0" w:type="auto"/>
            <w:vAlign w:val="center"/>
          </w:tcPr>
          <w:p w:rsidR="008C773D" w:rsidRDefault="004E3FBA">
            <w:pPr>
              <w:jc w:val="left"/>
            </w:pPr>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8C773D" w:rsidRDefault="004E3FBA">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8C773D" w:rsidRDefault="004E3FBA">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7B62FA" w:rsidRPr="00C65B39" w:rsidRDefault="007B62FA" w:rsidP="00C65B39">
      <w:pPr>
        <w:tabs>
          <w:tab w:val="left" w:pos="426"/>
        </w:tabs>
        <w:spacing w:before="29" w:line="288" w:lineRule="auto"/>
        <w:jc w:val="left"/>
        <w:rPr>
          <w:kern w:val="0"/>
          <w:sz w:val="24"/>
        </w:rPr>
      </w:pPr>
      <w:r w:rsidRPr="00C65B39">
        <w:rPr>
          <w:kern w:val="0"/>
          <w:sz w:val="24"/>
        </w:rPr>
        <w:t>3</w:t>
      </w:r>
      <w:r w:rsidRPr="00C65B39">
        <w:rPr>
          <w:kern w:val="0"/>
          <w:sz w:val="24"/>
        </w:rPr>
        <w:t>、基金经理（或基金经理小组）期后变动（如有）敬请关注基金管理人发布的相关公告。</w:t>
      </w:r>
    </w:p>
    <w:p w:rsidR="007B62FA" w:rsidRPr="00D763B5" w:rsidRDefault="007B62FA" w:rsidP="00D763B5">
      <w:pPr>
        <w:spacing w:line="360" w:lineRule="auto"/>
        <w:rPr>
          <w:rFonts w:ascii="宋体" w:hAnsi="宋体"/>
          <w:color w:val="00000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79" w:name="_Toc225498256"/>
      <w:bookmarkStart w:id="80" w:name="_Toc352255974"/>
      <w:bookmarkStart w:id="81" w:name="_Toc352256042"/>
      <w:bookmarkStart w:id="82" w:name="_Toc352331220"/>
      <w:bookmarkStart w:id="83" w:name="_Toc362423998"/>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2</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管理人对报告期内本基金运作遵规守信情况的说明</w:t>
      </w:r>
      <w:bookmarkEnd w:id="79"/>
      <w:bookmarkEnd w:id="80"/>
      <w:bookmarkEnd w:id="81"/>
      <w:bookmarkEnd w:id="82"/>
      <w:bookmarkEnd w:id="83"/>
    </w:p>
    <w:p w:rsidR="007B62FA" w:rsidRPr="00C0469F" w:rsidRDefault="007B62FA" w:rsidP="00C0469F">
      <w:pPr>
        <w:spacing w:before="29" w:line="288" w:lineRule="auto"/>
        <w:ind w:firstLineChars="200" w:firstLine="480"/>
        <w:rPr>
          <w:color w:val="000000"/>
          <w:sz w:val="24"/>
        </w:rPr>
      </w:pPr>
      <w:r w:rsidRPr="00C0469F">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7B62FA" w:rsidRPr="00D763B5" w:rsidRDefault="007B62FA" w:rsidP="00D763B5">
      <w:pPr>
        <w:spacing w:line="360" w:lineRule="auto"/>
        <w:ind w:firstLineChars="200" w:firstLine="420"/>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84" w:name="_Toc225498257"/>
      <w:bookmarkStart w:id="85" w:name="_Toc352255975"/>
      <w:bookmarkStart w:id="86" w:name="_Toc352256043"/>
      <w:bookmarkStart w:id="87" w:name="_Toc352331221"/>
      <w:bookmarkStart w:id="88" w:name="_Toc362423999"/>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3</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管理人对报告期内公平交易情况的专项说明</w:t>
      </w:r>
      <w:bookmarkEnd w:id="84"/>
      <w:bookmarkEnd w:id="85"/>
      <w:bookmarkEnd w:id="86"/>
      <w:bookmarkEnd w:id="87"/>
      <w:bookmarkEnd w:id="88"/>
    </w:p>
    <w:p w:rsidR="007B62FA" w:rsidRPr="00390099" w:rsidRDefault="00633B6F"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3</w:t>
      </w:r>
      <w:r w:rsidRPr="00390099">
        <w:rPr>
          <w:rFonts w:ascii="Times New Roman" w:hAnsi="Times New Roman"/>
          <w:kern w:val="0"/>
          <w:szCs w:val="24"/>
        </w:rPr>
        <w:t>.</w:t>
      </w:r>
      <w:r w:rsidRPr="00390099">
        <w:rPr>
          <w:rFonts w:ascii="Times New Roman" w:hAnsi="Times New Roman" w:hint="eastAsia"/>
          <w:kern w:val="0"/>
          <w:szCs w:val="24"/>
        </w:rPr>
        <w:t>1</w:t>
      </w:r>
      <w:r w:rsidR="002D0B5F"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公平交易制度和控制方法</w:t>
      </w:r>
    </w:p>
    <w:p w:rsidR="008C773D" w:rsidRDefault="004E3FBA">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8C773D" w:rsidRDefault="004E3FBA">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8C773D" w:rsidRDefault="004E3FBA">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C773D" w:rsidRDefault="004E3FBA">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8C773D" w:rsidRDefault="004E3FBA">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7B62FA" w:rsidRPr="00C0469F" w:rsidRDefault="007B62FA" w:rsidP="00C0469F">
      <w:pPr>
        <w:spacing w:before="29" w:line="288" w:lineRule="auto"/>
        <w:ind w:firstLineChars="200" w:firstLine="480"/>
        <w:rPr>
          <w:color w:val="000000"/>
          <w:sz w:val="24"/>
        </w:rPr>
      </w:pPr>
      <w:r w:rsidRPr="00C0469F">
        <w:rPr>
          <w:color w:val="000000"/>
          <w:sz w:val="24"/>
        </w:rPr>
        <w:t>（</w:t>
      </w:r>
      <w:r w:rsidRPr="00C0469F">
        <w:rPr>
          <w:color w:val="000000"/>
          <w:sz w:val="24"/>
        </w:rPr>
        <w:t>5</w:t>
      </w:r>
      <w:r w:rsidRPr="00C0469F">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7B62FA" w:rsidRPr="00D763B5" w:rsidRDefault="007B62FA" w:rsidP="00D763B5">
      <w:pPr>
        <w:spacing w:line="360" w:lineRule="auto"/>
        <w:jc w:val="left"/>
        <w:rPr>
          <w:rFonts w:ascii="宋体" w:hAnsi="宋体"/>
          <w:color w:val="000000"/>
          <w:szCs w:val="21"/>
        </w:rPr>
      </w:pPr>
    </w:p>
    <w:p w:rsidR="007B62FA" w:rsidRPr="00390099" w:rsidRDefault="00633B6F"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3</w:t>
      </w:r>
      <w:r w:rsidRPr="00390099">
        <w:rPr>
          <w:rFonts w:ascii="Times New Roman" w:hAnsi="Times New Roman"/>
          <w:kern w:val="0"/>
          <w:szCs w:val="24"/>
        </w:rPr>
        <w:t>.</w:t>
      </w:r>
      <w:r w:rsidRPr="00390099">
        <w:rPr>
          <w:rFonts w:ascii="Times New Roman" w:hAnsi="Times New Roman" w:hint="eastAsia"/>
          <w:kern w:val="0"/>
          <w:szCs w:val="24"/>
        </w:rPr>
        <w:t>2</w:t>
      </w:r>
      <w:r w:rsidR="006A6C3A"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公平交易制度的执行情况</w:t>
      </w:r>
    </w:p>
    <w:p w:rsidR="008C773D" w:rsidRDefault="004E3FBA">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8C773D" w:rsidRDefault="004E3FBA">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C773D" w:rsidRDefault="004E3FBA">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7B62FA" w:rsidRPr="00C0469F" w:rsidRDefault="007B62FA" w:rsidP="00C0469F">
      <w:pPr>
        <w:spacing w:before="29" w:line="288" w:lineRule="auto"/>
        <w:ind w:firstLineChars="200" w:firstLine="480"/>
        <w:rPr>
          <w:color w:val="000000"/>
          <w:sz w:val="24"/>
        </w:rPr>
      </w:pPr>
      <w:r w:rsidRPr="00C0469F">
        <w:rPr>
          <w:color w:val="000000"/>
          <w:sz w:val="24"/>
        </w:rPr>
        <w:t>报告期内本公司严格执行公平交易制度，公平对待旗下各投资组合，未发现任何违反公平交易的行为。</w:t>
      </w:r>
    </w:p>
    <w:p w:rsidR="007B62FA" w:rsidRPr="00D763B5" w:rsidRDefault="007B62FA" w:rsidP="00D763B5">
      <w:pPr>
        <w:spacing w:line="360" w:lineRule="auto"/>
        <w:jc w:val="left"/>
        <w:rPr>
          <w:rFonts w:ascii="宋体" w:hAnsi="宋体"/>
          <w:color w:val="000000"/>
          <w:szCs w:val="21"/>
        </w:rPr>
      </w:pPr>
    </w:p>
    <w:p w:rsidR="007B62FA" w:rsidRPr="00390099" w:rsidRDefault="00633B6F"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3</w:t>
      </w:r>
      <w:r w:rsidRPr="00390099">
        <w:rPr>
          <w:rFonts w:ascii="Times New Roman" w:hAnsi="Times New Roman"/>
          <w:kern w:val="0"/>
          <w:szCs w:val="24"/>
        </w:rPr>
        <w:t>.</w:t>
      </w:r>
      <w:r w:rsidRPr="00390099">
        <w:rPr>
          <w:rFonts w:ascii="Times New Roman" w:hAnsi="Times New Roman" w:hint="eastAsia"/>
          <w:kern w:val="0"/>
          <w:szCs w:val="24"/>
        </w:rPr>
        <w:t>3</w:t>
      </w:r>
      <w:r w:rsidR="006A6C3A"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异常交易行为的专项说明</w:t>
      </w:r>
    </w:p>
    <w:p w:rsidR="007B62FA" w:rsidRPr="00C0469F" w:rsidRDefault="007B62FA" w:rsidP="00C0469F">
      <w:pPr>
        <w:spacing w:before="29" w:line="288" w:lineRule="auto"/>
        <w:ind w:firstLineChars="200" w:firstLine="480"/>
        <w:rPr>
          <w:color w:val="000000"/>
          <w:sz w:val="24"/>
        </w:rPr>
      </w:pPr>
      <w:r w:rsidRPr="00C0469F">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C0469F">
        <w:rPr>
          <w:color w:val="000000"/>
          <w:sz w:val="24"/>
        </w:rPr>
        <w:t>5%</w:t>
      </w:r>
      <w:r w:rsidRPr="00C0469F">
        <w:rPr>
          <w:color w:val="000000"/>
          <w:sz w:val="24"/>
        </w:rPr>
        <w:t>的情形，本基金与本公司管理的其他投资组合在不同时间窗下（如日内、</w:t>
      </w:r>
      <w:r w:rsidRPr="00C0469F">
        <w:rPr>
          <w:color w:val="000000"/>
          <w:sz w:val="24"/>
        </w:rPr>
        <w:t>3</w:t>
      </w:r>
      <w:r w:rsidRPr="00C0469F">
        <w:rPr>
          <w:color w:val="000000"/>
          <w:sz w:val="24"/>
        </w:rPr>
        <w:t>日内、</w:t>
      </w:r>
      <w:r w:rsidRPr="00C0469F">
        <w:rPr>
          <w:color w:val="000000"/>
          <w:sz w:val="24"/>
        </w:rPr>
        <w:t>5</w:t>
      </w:r>
      <w:r w:rsidRPr="00C0469F">
        <w:rPr>
          <w:color w:val="000000"/>
          <w:sz w:val="24"/>
        </w:rPr>
        <w:t>日内）同向交易的交易价差未出现异常。</w:t>
      </w:r>
    </w:p>
    <w:p w:rsidR="007B62FA" w:rsidRPr="00D763B5" w:rsidRDefault="007B62FA" w:rsidP="00D763B5">
      <w:pPr>
        <w:spacing w:line="360" w:lineRule="auto"/>
        <w:ind w:firstLineChars="200" w:firstLine="420"/>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89" w:name="_Toc225498258"/>
      <w:bookmarkStart w:id="90" w:name="_Toc352255976"/>
      <w:bookmarkStart w:id="91" w:name="_Toc352256044"/>
      <w:bookmarkStart w:id="92" w:name="_Toc352331222"/>
      <w:bookmarkStart w:id="93" w:name="_Toc362424000"/>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4</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管理人对报告期内基金的投资策略和业绩表现的说明</w:t>
      </w:r>
      <w:bookmarkEnd w:id="89"/>
      <w:bookmarkEnd w:id="90"/>
      <w:bookmarkEnd w:id="91"/>
      <w:bookmarkEnd w:id="92"/>
      <w:bookmarkEnd w:id="93"/>
    </w:p>
    <w:p w:rsidR="007B62FA" w:rsidRPr="00390099" w:rsidRDefault="009D1492"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4</w:t>
      </w:r>
      <w:r w:rsidR="007B62FA" w:rsidRPr="00390099">
        <w:rPr>
          <w:rFonts w:ascii="Times New Roman" w:hAnsi="Times New Roman"/>
          <w:kern w:val="0"/>
          <w:szCs w:val="24"/>
        </w:rPr>
        <w:t>.1</w:t>
      </w:r>
      <w:r w:rsidR="007B62FA" w:rsidRPr="00390099">
        <w:rPr>
          <w:rFonts w:ascii="Times New Roman" w:hAnsi="Times New Roman" w:hint="eastAsia"/>
          <w:kern w:val="0"/>
          <w:szCs w:val="24"/>
        </w:rPr>
        <w:t>报告期内基金投资策略和运作分析</w:t>
      </w:r>
    </w:p>
    <w:p w:rsidR="007B62FA" w:rsidRPr="00C0469F" w:rsidRDefault="007B62FA" w:rsidP="00C0469F">
      <w:pPr>
        <w:spacing w:before="29" w:line="288" w:lineRule="auto"/>
        <w:ind w:firstLineChars="200" w:firstLine="480"/>
        <w:rPr>
          <w:color w:val="000000"/>
          <w:sz w:val="24"/>
        </w:rPr>
      </w:pPr>
      <w:r w:rsidRPr="00C0469F">
        <w:rPr>
          <w:color w:val="000000"/>
          <w:sz w:val="24"/>
        </w:rPr>
        <w:t>2018</w:t>
      </w:r>
      <w:r w:rsidRPr="00C0469F">
        <w:rPr>
          <w:color w:val="000000"/>
          <w:sz w:val="24"/>
        </w:rPr>
        <w:t>年国内经济走势偏弱，消费增速下降明显，投资增速回落后小幅回升，地产投资和制造业投资逐渐显现疲软态势，出口增速出现下滑。全年全球主要经济体稳步回暖，但受中美贸易摩擦及美联储加息影响，海外主要资本市场呈现先上涨后大幅度下跌的走势。作为跟踪中证海外中国互联网指数的指数基金，全年基金净值总体呈现震荡向下的走势。</w:t>
      </w:r>
    </w:p>
    <w:p w:rsidR="007B62FA" w:rsidRPr="00D763B5" w:rsidRDefault="007B62FA" w:rsidP="00D763B5">
      <w:pPr>
        <w:spacing w:line="360" w:lineRule="auto"/>
        <w:ind w:firstLineChars="200" w:firstLine="420"/>
        <w:rPr>
          <w:rFonts w:ascii="宋体" w:hAnsi="宋体"/>
          <w:kern w:val="0"/>
          <w:szCs w:val="21"/>
        </w:rPr>
      </w:pPr>
    </w:p>
    <w:p w:rsidR="007B62FA" w:rsidRPr="00390099" w:rsidRDefault="009D1492"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4</w:t>
      </w:r>
      <w:r w:rsidR="007B62FA" w:rsidRPr="00390099">
        <w:rPr>
          <w:rFonts w:ascii="Times New Roman" w:hAnsi="Times New Roman"/>
          <w:kern w:val="0"/>
          <w:szCs w:val="24"/>
        </w:rPr>
        <w:t>.2</w:t>
      </w:r>
      <w:r w:rsidR="006A6C3A"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报告期内基金的业绩表现</w:t>
      </w:r>
    </w:p>
    <w:p w:rsidR="007B62FA" w:rsidRPr="00C0469F" w:rsidRDefault="007B62FA" w:rsidP="00C0469F">
      <w:pPr>
        <w:spacing w:before="29" w:line="288" w:lineRule="auto"/>
        <w:ind w:firstLineChars="200" w:firstLine="480"/>
        <w:rPr>
          <w:color w:val="000000"/>
          <w:sz w:val="24"/>
        </w:rPr>
      </w:pPr>
      <w:r w:rsidRPr="00C0469F">
        <w:rPr>
          <w:color w:val="000000"/>
          <w:sz w:val="24"/>
        </w:rPr>
        <w:t>本基金（各类）份额净值及业绩表现请见</w:t>
      </w:r>
      <w:r w:rsidRPr="00C0469F">
        <w:rPr>
          <w:color w:val="000000"/>
          <w:sz w:val="24"/>
        </w:rPr>
        <w:t>“3.1</w:t>
      </w:r>
      <w:r w:rsidRPr="00C0469F">
        <w:rPr>
          <w:color w:val="000000"/>
          <w:sz w:val="24"/>
        </w:rPr>
        <w:t>主要会计数据和财务指标</w:t>
      </w:r>
      <w:r w:rsidRPr="00C0469F">
        <w:rPr>
          <w:color w:val="000000"/>
          <w:sz w:val="24"/>
        </w:rPr>
        <w:t xml:space="preserve">” </w:t>
      </w:r>
      <w:r w:rsidRPr="00C0469F">
        <w:rPr>
          <w:color w:val="000000"/>
          <w:sz w:val="24"/>
        </w:rPr>
        <w:t>及</w:t>
      </w:r>
      <w:r w:rsidRPr="00C0469F">
        <w:rPr>
          <w:color w:val="000000"/>
          <w:sz w:val="24"/>
        </w:rPr>
        <w:t>“3.2.1</w:t>
      </w:r>
      <w:r w:rsidRPr="00C0469F">
        <w:rPr>
          <w:color w:val="000000"/>
          <w:sz w:val="24"/>
        </w:rPr>
        <w:t>基金份额净值增长率及其与同期业绩比较基准收益率的比较</w:t>
      </w:r>
      <w:r w:rsidRPr="00C0469F">
        <w:rPr>
          <w:color w:val="000000"/>
          <w:sz w:val="24"/>
        </w:rPr>
        <w:t>”</w:t>
      </w:r>
      <w:r w:rsidRPr="00C0469F">
        <w:rPr>
          <w:color w:val="000000"/>
          <w:sz w:val="24"/>
        </w:rPr>
        <w:t>部分披露。</w:t>
      </w:r>
    </w:p>
    <w:p w:rsidR="007B62FA" w:rsidRPr="00D763B5" w:rsidRDefault="007B62FA" w:rsidP="00C0469F">
      <w:pPr>
        <w:spacing w:before="29" w:line="288" w:lineRule="auto"/>
        <w:ind w:firstLineChars="200" w:firstLine="420"/>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94" w:name="_Toc225498259"/>
      <w:bookmarkStart w:id="95" w:name="_Toc352255977"/>
      <w:bookmarkStart w:id="96" w:name="_Toc352256045"/>
      <w:bookmarkStart w:id="97" w:name="_Toc352331223"/>
      <w:bookmarkStart w:id="98" w:name="_Toc362424001"/>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5</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管理人对宏观经济、证券市场及行业走势的简要展望</w:t>
      </w:r>
      <w:bookmarkEnd w:id="94"/>
      <w:bookmarkEnd w:id="95"/>
      <w:bookmarkEnd w:id="96"/>
      <w:bookmarkEnd w:id="97"/>
      <w:bookmarkEnd w:id="98"/>
    </w:p>
    <w:p w:rsidR="007B62FA" w:rsidRPr="00C0469F" w:rsidRDefault="007B62FA" w:rsidP="00C0469F">
      <w:pPr>
        <w:spacing w:before="29" w:line="288" w:lineRule="auto"/>
        <w:ind w:firstLineChars="200" w:firstLine="480"/>
        <w:rPr>
          <w:color w:val="000000"/>
          <w:sz w:val="24"/>
        </w:rPr>
      </w:pPr>
      <w:r w:rsidRPr="00C0469F">
        <w:rPr>
          <w:color w:val="000000"/>
          <w:sz w:val="24"/>
        </w:rPr>
        <w:t>展望</w:t>
      </w:r>
      <w:r w:rsidRPr="00C0469F">
        <w:rPr>
          <w:color w:val="000000"/>
          <w:sz w:val="24"/>
        </w:rPr>
        <w:t>2019</w:t>
      </w:r>
      <w:r w:rsidRPr="00C0469F">
        <w:rPr>
          <w:color w:val="000000"/>
          <w:sz w:val="24"/>
        </w:rPr>
        <w:t>年，我们认为通胀仍将维持温和，货币中性稳健，经济下行压力下维稳将持续加码，投资增速将企稳。同时，随着科创板推出在即，支持科技创新多项政策逐步落实，我国正逐渐成为全球科技创新的聚集地。市场情绪方面，中美贸易摩擦有望不再加码升级，市场情绪或将回归理性。我们总体上对于</w:t>
      </w:r>
      <w:r w:rsidRPr="00C0469F">
        <w:rPr>
          <w:color w:val="000000"/>
          <w:sz w:val="24"/>
        </w:rPr>
        <w:t>2019</w:t>
      </w:r>
      <w:r w:rsidRPr="00C0469F">
        <w:rPr>
          <w:color w:val="000000"/>
          <w:sz w:val="24"/>
        </w:rPr>
        <w:t>年中国海外互联网板块的表现保持谨慎的看法。</w:t>
      </w:r>
    </w:p>
    <w:p w:rsidR="007B62FA" w:rsidRPr="00D763B5" w:rsidRDefault="007B62FA" w:rsidP="00D763B5">
      <w:pPr>
        <w:spacing w:line="360" w:lineRule="auto"/>
        <w:ind w:firstLineChars="200" w:firstLine="420"/>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99" w:name="_Toc247959457"/>
      <w:bookmarkStart w:id="100" w:name="_Toc225570083"/>
      <w:bookmarkStart w:id="101" w:name="_Toc352255979"/>
      <w:bookmarkStart w:id="102" w:name="_Toc352256047"/>
      <w:bookmarkStart w:id="103" w:name="_Toc352331225"/>
      <w:bookmarkStart w:id="104" w:name="_Toc362424003"/>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6</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管理人对报告期内基金估值程序等事项的说明</w:t>
      </w:r>
      <w:bookmarkEnd w:id="99"/>
      <w:bookmarkEnd w:id="100"/>
      <w:bookmarkEnd w:id="101"/>
      <w:bookmarkEnd w:id="102"/>
      <w:bookmarkEnd w:id="103"/>
      <w:bookmarkEnd w:id="104"/>
    </w:p>
    <w:p w:rsidR="008C773D" w:rsidRDefault="004E3FBA">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8C773D" w:rsidRDefault="004E3FBA">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7B62FA" w:rsidRPr="00C0469F" w:rsidRDefault="007B62FA" w:rsidP="00C0469F">
      <w:pPr>
        <w:spacing w:before="29" w:line="288" w:lineRule="auto"/>
        <w:ind w:firstLineChars="200" w:firstLine="480"/>
        <w:rPr>
          <w:color w:val="000000"/>
          <w:sz w:val="24"/>
        </w:rPr>
      </w:pPr>
      <w:r w:rsidRPr="00C0469F">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7B62FA" w:rsidRPr="00D763B5" w:rsidRDefault="007B62FA" w:rsidP="00D763B5">
      <w:pPr>
        <w:autoSpaceDE w:val="0"/>
        <w:autoSpaceDN w:val="0"/>
        <w:adjustRightInd w:val="0"/>
        <w:spacing w:line="360" w:lineRule="auto"/>
        <w:ind w:firstLine="482"/>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105" w:name="_Toc247959458"/>
      <w:bookmarkStart w:id="106" w:name="_Toc225570084"/>
      <w:bookmarkStart w:id="107" w:name="_Toc352255980"/>
      <w:bookmarkStart w:id="108" w:name="_Toc352256048"/>
      <w:bookmarkStart w:id="109" w:name="_Toc352331226"/>
      <w:bookmarkStart w:id="110" w:name="_Toc362424004"/>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7</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管理人对报告期内基金利润分配情况的说明</w:t>
      </w:r>
      <w:bookmarkEnd w:id="105"/>
      <w:bookmarkEnd w:id="106"/>
      <w:bookmarkEnd w:id="107"/>
      <w:bookmarkEnd w:id="108"/>
      <w:bookmarkEnd w:id="109"/>
      <w:bookmarkEnd w:id="110"/>
    </w:p>
    <w:p w:rsidR="007B62FA" w:rsidRPr="00D763B5" w:rsidRDefault="007B62FA" w:rsidP="00C0469F">
      <w:pPr>
        <w:spacing w:before="29" w:line="288" w:lineRule="auto"/>
        <w:ind w:firstLineChars="200" w:firstLine="480"/>
        <w:rPr>
          <w:rFonts w:asciiTheme="minorEastAsia" w:eastAsiaTheme="minorEastAsia" w:hAnsiTheme="minorEastAsia"/>
          <w:color w:val="000000"/>
          <w:szCs w:val="21"/>
        </w:rPr>
      </w:pPr>
      <w:r w:rsidRPr="00C0469F">
        <w:rPr>
          <w:color w:val="000000"/>
          <w:sz w:val="24"/>
        </w:rPr>
        <w:t>本基金本报告期内未进行利润分配。</w:t>
      </w:r>
    </w:p>
    <w:p w:rsidR="007B62FA" w:rsidRPr="00D763B5" w:rsidRDefault="007B62FA" w:rsidP="00D763B5">
      <w:pPr>
        <w:autoSpaceDE w:val="0"/>
        <w:autoSpaceDN w:val="0"/>
        <w:adjustRightInd w:val="0"/>
        <w:spacing w:line="360" w:lineRule="auto"/>
        <w:ind w:firstLineChars="200" w:firstLine="420"/>
        <w:rPr>
          <w:rFonts w:ascii="宋体" w:hAnsi="宋体"/>
          <w:color w:val="000000"/>
          <w:kern w:val="0"/>
          <w:szCs w:val="21"/>
        </w:rPr>
      </w:pPr>
    </w:p>
    <w:p w:rsidR="000154CB" w:rsidRPr="00BB731C" w:rsidRDefault="000154CB" w:rsidP="000154CB">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0154CB" w:rsidRPr="00BB731C" w:rsidRDefault="000154CB" w:rsidP="000154CB">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0154CB" w:rsidRPr="00C0469F" w:rsidRDefault="000154CB" w:rsidP="00C0469F">
      <w:pPr>
        <w:spacing w:before="29" w:line="288" w:lineRule="auto"/>
        <w:ind w:firstLineChars="200" w:firstLine="480"/>
        <w:rPr>
          <w:color w:val="000000"/>
          <w:sz w:val="24"/>
        </w:rPr>
      </w:pPr>
    </w:p>
    <w:p w:rsidR="007B62FA" w:rsidRDefault="007B62FA" w:rsidP="006839F5">
      <w:pPr>
        <w:pStyle w:val="1"/>
        <w:keepNext/>
        <w:keepLines/>
        <w:widowControl w:val="0"/>
        <w:spacing w:beforeLines="100" w:before="312" w:afterLines="100" w:after="312" w:line="288" w:lineRule="auto"/>
        <w:jc w:val="center"/>
        <w:rPr>
          <w:b/>
          <w:bCs/>
          <w:szCs w:val="24"/>
          <w:lang w:val="en-US"/>
        </w:rPr>
      </w:pPr>
      <w:bookmarkStart w:id="111" w:name="_Toc225498263"/>
      <w:bookmarkStart w:id="112" w:name="_Toc352255982"/>
      <w:bookmarkStart w:id="113" w:name="_Toc352256050"/>
      <w:bookmarkStart w:id="114" w:name="_Toc352331228"/>
      <w:bookmarkStart w:id="115" w:name="_Toc362424006"/>
      <w:r w:rsidRPr="00190051">
        <w:rPr>
          <w:rFonts w:hint="eastAsia"/>
          <w:b/>
          <w:bCs/>
          <w:szCs w:val="24"/>
          <w:lang w:val="en-US"/>
        </w:rPr>
        <w:t>§</w:t>
      </w:r>
      <w:r w:rsidR="003E5E48" w:rsidRPr="00190051">
        <w:rPr>
          <w:b/>
          <w:bCs/>
          <w:szCs w:val="24"/>
          <w:lang w:val="en-US"/>
        </w:rPr>
        <w:t>5</w:t>
      </w:r>
      <w:r w:rsidR="003E5E48" w:rsidRPr="00190051">
        <w:rPr>
          <w:rFonts w:hint="eastAsia"/>
          <w:b/>
          <w:bCs/>
          <w:szCs w:val="24"/>
          <w:lang w:val="en-US"/>
        </w:rPr>
        <w:t xml:space="preserve">  </w:t>
      </w:r>
      <w:r w:rsidRPr="00190051">
        <w:rPr>
          <w:rFonts w:hint="eastAsia"/>
          <w:b/>
          <w:bCs/>
          <w:szCs w:val="24"/>
          <w:lang w:val="en-US"/>
        </w:rPr>
        <w:t>托管人报告</w:t>
      </w:r>
      <w:bookmarkEnd w:id="111"/>
      <w:bookmarkEnd w:id="112"/>
      <w:bookmarkEnd w:id="113"/>
      <w:bookmarkEnd w:id="114"/>
      <w:bookmarkEnd w:id="115"/>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116" w:name="_Toc225498264"/>
      <w:bookmarkStart w:id="117" w:name="_Toc352255983"/>
      <w:bookmarkStart w:id="118" w:name="_Toc352256051"/>
      <w:bookmarkStart w:id="119" w:name="_Toc352331229"/>
      <w:bookmarkStart w:id="120" w:name="_Toc362424007"/>
      <w:r w:rsidRPr="00390099">
        <w:rPr>
          <w:rFonts w:ascii="Times New Roman" w:hAnsi="Times New Roman"/>
          <w:kern w:val="0"/>
          <w:szCs w:val="24"/>
        </w:rPr>
        <w:t xml:space="preserve">5.1 </w:t>
      </w:r>
      <w:r w:rsidRPr="00390099">
        <w:rPr>
          <w:rFonts w:ascii="Times New Roman" w:hAnsi="Times New Roman" w:hint="eastAsia"/>
          <w:kern w:val="0"/>
          <w:szCs w:val="24"/>
        </w:rPr>
        <w:t>报告期内本基金托管人遵规守信情况声明</w:t>
      </w:r>
      <w:bookmarkEnd w:id="116"/>
      <w:bookmarkEnd w:id="117"/>
      <w:bookmarkEnd w:id="118"/>
      <w:bookmarkEnd w:id="119"/>
      <w:bookmarkEnd w:id="120"/>
    </w:p>
    <w:p w:rsidR="007B62FA" w:rsidRPr="00190051" w:rsidRDefault="007B62FA" w:rsidP="00190051">
      <w:pPr>
        <w:spacing w:before="29" w:line="288" w:lineRule="auto"/>
        <w:ind w:firstLineChars="200" w:firstLine="480"/>
        <w:rPr>
          <w:color w:val="000000"/>
          <w:sz w:val="24"/>
        </w:rPr>
      </w:pPr>
      <w:r w:rsidRPr="00190051">
        <w:rPr>
          <w:color w:val="000000"/>
          <w:sz w:val="24"/>
        </w:rPr>
        <w:t>在托管本基金的过程中，本基金托管人中国农业银行股份有限公司严格遵守《证券投资基金法》相关法律法规的规定以及基金合同、托管协议的约定，对本基金基金管理人</w:t>
      </w:r>
      <w:r w:rsidRPr="00190051">
        <w:rPr>
          <w:color w:val="000000"/>
          <w:sz w:val="24"/>
        </w:rPr>
        <w:t>—</w:t>
      </w:r>
      <w:r w:rsidRPr="00190051">
        <w:rPr>
          <w:color w:val="000000"/>
          <w:sz w:val="24"/>
        </w:rPr>
        <w:t>交银施罗德基金管理有限公司</w:t>
      </w:r>
      <w:r w:rsidRPr="00190051">
        <w:rPr>
          <w:color w:val="000000"/>
          <w:sz w:val="24"/>
        </w:rPr>
        <w:t xml:space="preserve">2018 </w:t>
      </w:r>
      <w:r w:rsidRPr="00190051">
        <w:rPr>
          <w:color w:val="000000"/>
          <w:sz w:val="24"/>
        </w:rPr>
        <w:t>年</w:t>
      </w:r>
      <w:r w:rsidRPr="00190051">
        <w:rPr>
          <w:color w:val="000000"/>
          <w:sz w:val="24"/>
        </w:rPr>
        <w:t>1</w:t>
      </w:r>
      <w:r w:rsidRPr="00190051">
        <w:rPr>
          <w:color w:val="000000"/>
          <w:sz w:val="24"/>
        </w:rPr>
        <w:t>月</w:t>
      </w:r>
      <w:r w:rsidRPr="00190051">
        <w:rPr>
          <w:color w:val="000000"/>
          <w:sz w:val="24"/>
        </w:rPr>
        <w:t>1</w:t>
      </w:r>
      <w:r w:rsidRPr="00190051">
        <w:rPr>
          <w:color w:val="000000"/>
          <w:sz w:val="24"/>
        </w:rPr>
        <w:t>日至</w:t>
      </w:r>
      <w:r w:rsidRPr="00190051">
        <w:rPr>
          <w:color w:val="000000"/>
          <w:sz w:val="24"/>
        </w:rPr>
        <w:t>2018</w:t>
      </w:r>
      <w:r w:rsidRPr="00190051">
        <w:rPr>
          <w:color w:val="000000"/>
          <w:sz w:val="24"/>
        </w:rPr>
        <w:t>年</w:t>
      </w:r>
      <w:r w:rsidRPr="00190051">
        <w:rPr>
          <w:color w:val="000000"/>
          <w:sz w:val="24"/>
        </w:rPr>
        <w:t>12</w:t>
      </w:r>
      <w:r w:rsidRPr="00190051">
        <w:rPr>
          <w:color w:val="000000"/>
          <w:sz w:val="24"/>
        </w:rPr>
        <w:t>月</w:t>
      </w:r>
      <w:r w:rsidRPr="00190051">
        <w:rPr>
          <w:color w:val="000000"/>
          <w:sz w:val="24"/>
        </w:rPr>
        <w:t>31</w:t>
      </w:r>
      <w:r w:rsidRPr="00190051">
        <w:rPr>
          <w:color w:val="000000"/>
          <w:sz w:val="24"/>
        </w:rPr>
        <w:t>日基金的投资运作，进行了认真、独立的会计核算和必要的投资监督，认真履行了托管人的义务，没有从事任何损害基金份额持有人利益的行为。</w:t>
      </w:r>
    </w:p>
    <w:p w:rsidR="007B62FA" w:rsidRPr="00D763B5" w:rsidRDefault="007B62FA" w:rsidP="00D763B5">
      <w:pPr>
        <w:spacing w:line="360" w:lineRule="auto"/>
        <w:ind w:firstLineChars="200" w:firstLine="420"/>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21" w:name="_Toc225498265"/>
      <w:bookmarkStart w:id="122" w:name="_Toc352255984"/>
      <w:bookmarkStart w:id="123" w:name="_Toc352256052"/>
      <w:bookmarkStart w:id="124" w:name="_Toc352331230"/>
      <w:bookmarkStart w:id="125" w:name="_Toc362424008"/>
      <w:r w:rsidRPr="00390099">
        <w:rPr>
          <w:rFonts w:ascii="Times New Roman" w:hAnsi="Times New Roman"/>
          <w:kern w:val="0"/>
          <w:szCs w:val="24"/>
        </w:rPr>
        <w:t xml:space="preserve">5.2 </w:t>
      </w:r>
      <w:r w:rsidRPr="00390099">
        <w:rPr>
          <w:rFonts w:ascii="Times New Roman" w:hAnsi="Times New Roman" w:hint="eastAsia"/>
          <w:kern w:val="0"/>
          <w:szCs w:val="24"/>
        </w:rPr>
        <w:t>托管人对报告期内本基金投资运作遵规守信、净值计算、利润分配等情况的</w:t>
      </w:r>
      <w:bookmarkEnd w:id="121"/>
      <w:r w:rsidRPr="00390099">
        <w:rPr>
          <w:rFonts w:ascii="Times New Roman" w:hAnsi="Times New Roman" w:hint="eastAsia"/>
          <w:kern w:val="0"/>
          <w:szCs w:val="24"/>
        </w:rPr>
        <w:t>说明</w:t>
      </w:r>
      <w:bookmarkEnd w:id="122"/>
      <w:bookmarkEnd w:id="123"/>
      <w:bookmarkEnd w:id="124"/>
      <w:bookmarkEnd w:id="125"/>
    </w:p>
    <w:p w:rsidR="007B62FA" w:rsidRPr="00190051" w:rsidRDefault="007B62FA" w:rsidP="00190051">
      <w:pPr>
        <w:spacing w:before="29" w:line="288" w:lineRule="auto"/>
        <w:ind w:firstLineChars="200" w:firstLine="480"/>
        <w:rPr>
          <w:color w:val="000000"/>
          <w:sz w:val="24"/>
        </w:rPr>
      </w:pPr>
      <w:r w:rsidRPr="00190051">
        <w:rPr>
          <w:color w:val="00000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7B62FA" w:rsidRPr="00D763B5" w:rsidRDefault="007B62FA" w:rsidP="00D763B5">
      <w:pPr>
        <w:spacing w:line="360" w:lineRule="auto"/>
        <w:ind w:firstLineChars="200" w:firstLine="420"/>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26" w:name="_Toc225498266"/>
      <w:bookmarkStart w:id="127" w:name="_Toc352255985"/>
      <w:bookmarkStart w:id="128" w:name="_Toc352256053"/>
      <w:bookmarkStart w:id="129" w:name="_Toc352331231"/>
      <w:bookmarkStart w:id="130" w:name="_Toc362424009"/>
      <w:r w:rsidRPr="00390099">
        <w:rPr>
          <w:rFonts w:ascii="Times New Roman" w:hAnsi="Times New Roman"/>
          <w:kern w:val="0"/>
          <w:szCs w:val="24"/>
        </w:rPr>
        <w:t xml:space="preserve">5.3 </w:t>
      </w:r>
      <w:r w:rsidRPr="00390099">
        <w:rPr>
          <w:rFonts w:ascii="Times New Roman" w:hAnsi="Times New Roman" w:hint="eastAsia"/>
          <w:kern w:val="0"/>
          <w:szCs w:val="24"/>
        </w:rPr>
        <w:t>托管人对本年度报告中财务信息等内容的真实、准确和完整发表意见</w:t>
      </w:r>
      <w:bookmarkEnd w:id="126"/>
      <w:bookmarkEnd w:id="127"/>
      <w:bookmarkEnd w:id="128"/>
      <w:bookmarkEnd w:id="129"/>
      <w:bookmarkEnd w:id="130"/>
    </w:p>
    <w:p w:rsidR="007B62FA" w:rsidRDefault="007B62FA" w:rsidP="00190051">
      <w:pPr>
        <w:spacing w:before="29" w:line="288" w:lineRule="auto"/>
        <w:ind w:firstLineChars="200" w:firstLine="480"/>
        <w:rPr>
          <w:color w:val="000000"/>
          <w:sz w:val="24"/>
        </w:rPr>
      </w:pPr>
      <w:r w:rsidRPr="00190051">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3C6BFD" w:rsidRPr="00190051" w:rsidRDefault="003C6BFD" w:rsidP="00190051">
      <w:pPr>
        <w:spacing w:before="29" w:line="288" w:lineRule="auto"/>
        <w:ind w:firstLineChars="200" w:firstLine="480"/>
        <w:rPr>
          <w:color w:val="000000"/>
          <w:sz w:val="24"/>
        </w:rPr>
      </w:pPr>
    </w:p>
    <w:p w:rsidR="007B62FA" w:rsidRDefault="007B62FA" w:rsidP="006839F5">
      <w:pPr>
        <w:pStyle w:val="1"/>
        <w:keepNext/>
        <w:keepLines/>
        <w:widowControl w:val="0"/>
        <w:spacing w:beforeLines="100" w:before="312" w:afterLines="100" w:after="312" w:line="288" w:lineRule="auto"/>
        <w:jc w:val="center"/>
        <w:rPr>
          <w:b/>
          <w:bCs/>
          <w:szCs w:val="24"/>
          <w:lang w:val="en-US"/>
        </w:rPr>
      </w:pPr>
      <w:bookmarkStart w:id="131" w:name="_Toc245801814"/>
      <w:bookmarkStart w:id="132" w:name="_Toc247959464"/>
      <w:bookmarkStart w:id="133" w:name="_Toc352255986"/>
      <w:bookmarkStart w:id="134" w:name="_Toc352256054"/>
      <w:bookmarkStart w:id="135" w:name="_Toc352331232"/>
      <w:bookmarkStart w:id="136" w:name="_Toc362424010"/>
      <w:r w:rsidRPr="003C6BFD">
        <w:rPr>
          <w:rFonts w:hint="eastAsia"/>
          <w:b/>
          <w:bCs/>
          <w:szCs w:val="24"/>
          <w:lang w:val="en-US"/>
        </w:rPr>
        <w:t>§</w:t>
      </w:r>
      <w:r w:rsidR="001822F7" w:rsidRPr="003C6BFD">
        <w:rPr>
          <w:b/>
          <w:bCs/>
          <w:szCs w:val="24"/>
          <w:lang w:val="en-US"/>
        </w:rPr>
        <w:t xml:space="preserve">6 </w:t>
      </w:r>
      <w:r w:rsidR="003E5E48" w:rsidRPr="003C6BFD">
        <w:rPr>
          <w:rFonts w:hint="eastAsia"/>
          <w:b/>
          <w:bCs/>
          <w:szCs w:val="24"/>
          <w:lang w:val="en-US"/>
        </w:rPr>
        <w:t xml:space="preserve"> </w:t>
      </w:r>
      <w:r w:rsidRPr="003C6BFD">
        <w:rPr>
          <w:rFonts w:hint="eastAsia"/>
          <w:b/>
          <w:bCs/>
          <w:szCs w:val="24"/>
          <w:lang w:val="en-US"/>
        </w:rPr>
        <w:t>审计报告</w:t>
      </w:r>
      <w:bookmarkEnd w:id="131"/>
      <w:bookmarkEnd w:id="132"/>
      <w:bookmarkEnd w:id="133"/>
      <w:bookmarkEnd w:id="134"/>
      <w:bookmarkEnd w:id="135"/>
      <w:bookmarkEnd w:id="136"/>
    </w:p>
    <w:p w:rsidR="009D756A" w:rsidRPr="009D756A" w:rsidRDefault="009D756A" w:rsidP="009D756A"/>
    <w:p w:rsidR="00C11723" w:rsidRDefault="00C11723" w:rsidP="00C11723">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交银施罗德中证海外中国互联网指数型证券投资基金</w:t>
      </w:r>
      <w:r w:rsidRPr="003C6BFD">
        <w:rPr>
          <w:color w:val="000000"/>
          <w:sz w:val="24"/>
        </w:rPr>
        <w:t>(LOF)2018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CA50DF">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21515</w:t>
      </w:r>
      <w:r w:rsidRPr="001F3653">
        <w:rPr>
          <w:color w:val="000000"/>
          <w:sz w:val="24"/>
        </w:rPr>
        <w:t>号</w:t>
      </w:r>
      <w:r w:rsidR="00CA50DF">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B32FC1" w:rsidRPr="00C11723" w:rsidRDefault="00B32FC1" w:rsidP="003C6BFD">
      <w:pPr>
        <w:spacing w:before="29" w:line="288" w:lineRule="auto"/>
        <w:ind w:firstLineChars="200" w:firstLine="480"/>
        <w:rPr>
          <w:color w:val="000000"/>
          <w:sz w:val="24"/>
        </w:rPr>
      </w:pPr>
    </w:p>
    <w:p w:rsidR="007B62FA" w:rsidRDefault="007B62FA" w:rsidP="006839F5">
      <w:pPr>
        <w:pStyle w:val="1"/>
        <w:keepNext/>
        <w:keepLines/>
        <w:widowControl w:val="0"/>
        <w:spacing w:beforeLines="100" w:before="312" w:afterLines="100" w:after="312" w:line="288" w:lineRule="auto"/>
        <w:jc w:val="center"/>
        <w:rPr>
          <w:b/>
          <w:bCs/>
          <w:szCs w:val="24"/>
          <w:lang w:val="en-US"/>
        </w:rPr>
      </w:pPr>
      <w:bookmarkStart w:id="137" w:name="_Toc352255990"/>
      <w:bookmarkStart w:id="138" w:name="_Toc352256058"/>
      <w:bookmarkStart w:id="139" w:name="_Toc352331236"/>
      <w:bookmarkStart w:id="140" w:name="_Toc362424014"/>
      <w:r w:rsidRPr="00B32FC1">
        <w:rPr>
          <w:rFonts w:hint="eastAsia"/>
          <w:b/>
          <w:bCs/>
          <w:szCs w:val="24"/>
          <w:lang w:val="en-US"/>
        </w:rPr>
        <w:t>§</w:t>
      </w:r>
      <w:r w:rsidRPr="00B32FC1">
        <w:rPr>
          <w:b/>
          <w:bCs/>
          <w:szCs w:val="24"/>
          <w:lang w:val="en-US"/>
        </w:rPr>
        <w:t>7</w:t>
      </w:r>
      <w:r w:rsidR="001822F7" w:rsidRPr="00B32FC1">
        <w:rPr>
          <w:rFonts w:hint="eastAsia"/>
          <w:b/>
          <w:bCs/>
          <w:szCs w:val="24"/>
          <w:lang w:val="en-US"/>
        </w:rPr>
        <w:t xml:space="preserve"> </w:t>
      </w:r>
      <w:r w:rsidR="003E5E48" w:rsidRPr="00B32FC1">
        <w:rPr>
          <w:rFonts w:hint="eastAsia"/>
          <w:b/>
          <w:bCs/>
          <w:szCs w:val="24"/>
          <w:lang w:val="en-US"/>
        </w:rPr>
        <w:t xml:space="preserve"> </w:t>
      </w:r>
      <w:r w:rsidRPr="00B32FC1">
        <w:rPr>
          <w:rFonts w:hint="eastAsia"/>
          <w:b/>
          <w:bCs/>
          <w:szCs w:val="24"/>
          <w:lang w:val="en-US"/>
        </w:rPr>
        <w:t>年度财务报表</w:t>
      </w:r>
      <w:bookmarkEnd w:id="137"/>
      <w:bookmarkEnd w:id="138"/>
      <w:bookmarkEnd w:id="139"/>
      <w:bookmarkEnd w:id="140"/>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141" w:name="_Toc225498268"/>
      <w:bookmarkStart w:id="142" w:name="_Toc352255991"/>
      <w:bookmarkStart w:id="143" w:name="_Toc352256059"/>
      <w:bookmarkStart w:id="144" w:name="_Toc352331237"/>
      <w:bookmarkStart w:id="145" w:name="_Toc362424015"/>
      <w:r w:rsidRPr="00390099">
        <w:rPr>
          <w:rFonts w:ascii="Times New Roman" w:hAnsi="Times New Roman"/>
          <w:kern w:val="0"/>
          <w:szCs w:val="24"/>
        </w:rPr>
        <w:t xml:space="preserve">7.1 </w:t>
      </w:r>
      <w:r w:rsidRPr="00390099">
        <w:rPr>
          <w:rFonts w:ascii="Times New Roman" w:hAnsi="Times New Roman" w:hint="eastAsia"/>
          <w:kern w:val="0"/>
          <w:szCs w:val="24"/>
        </w:rPr>
        <w:t>资产负债表</w:t>
      </w:r>
      <w:bookmarkEnd w:id="141"/>
      <w:bookmarkEnd w:id="142"/>
      <w:bookmarkEnd w:id="143"/>
      <w:bookmarkEnd w:id="144"/>
      <w:bookmarkEnd w:id="145"/>
    </w:p>
    <w:p w:rsidR="007B62FA" w:rsidRPr="00B32FC1" w:rsidRDefault="007B62FA" w:rsidP="00B32FC1">
      <w:pPr>
        <w:spacing w:before="29" w:line="288" w:lineRule="auto"/>
        <w:rPr>
          <w:color w:val="000000"/>
          <w:sz w:val="24"/>
        </w:rPr>
      </w:pPr>
      <w:r w:rsidRPr="00B32FC1">
        <w:rPr>
          <w:rFonts w:hint="eastAsia"/>
          <w:color w:val="000000"/>
          <w:sz w:val="24"/>
        </w:rPr>
        <w:t>会计主体：</w:t>
      </w:r>
      <w:r w:rsidRPr="00B32FC1">
        <w:rPr>
          <w:color w:val="000000"/>
          <w:sz w:val="24"/>
        </w:rPr>
        <w:t>交银施罗德中证海外中国互联网指数型证券投资基金</w:t>
      </w:r>
      <w:r w:rsidRPr="00B32FC1">
        <w:rPr>
          <w:color w:val="000000"/>
          <w:sz w:val="24"/>
        </w:rPr>
        <w:t>(LOF)</w:t>
      </w:r>
    </w:p>
    <w:p w:rsidR="007B62FA" w:rsidRPr="00B32FC1" w:rsidRDefault="007B62FA" w:rsidP="00B32FC1">
      <w:pPr>
        <w:spacing w:before="29" w:line="288" w:lineRule="auto"/>
        <w:rPr>
          <w:color w:val="000000"/>
          <w:sz w:val="24"/>
        </w:rPr>
      </w:pPr>
      <w:r w:rsidRPr="00B32FC1">
        <w:rPr>
          <w:rFonts w:hint="eastAsia"/>
          <w:color w:val="000000"/>
          <w:sz w:val="24"/>
        </w:rPr>
        <w:t>报告截止日：</w:t>
      </w:r>
      <w:r w:rsidR="00ED2997" w:rsidRPr="00B32FC1">
        <w:rPr>
          <w:color w:val="000000"/>
          <w:sz w:val="24"/>
        </w:rPr>
        <w:t>2018</w:t>
      </w:r>
      <w:r w:rsidR="00ED2997" w:rsidRPr="00B32FC1">
        <w:rPr>
          <w:color w:val="000000"/>
          <w:sz w:val="24"/>
        </w:rPr>
        <w:t>年</w:t>
      </w:r>
      <w:r w:rsidR="00ED2997" w:rsidRPr="00B32FC1">
        <w:rPr>
          <w:color w:val="000000"/>
          <w:sz w:val="24"/>
        </w:rPr>
        <w:t>12</w:t>
      </w:r>
      <w:r w:rsidR="00ED2997" w:rsidRPr="00B32FC1">
        <w:rPr>
          <w:color w:val="000000"/>
          <w:sz w:val="24"/>
        </w:rPr>
        <w:t>月</w:t>
      </w:r>
      <w:r w:rsidR="00ED2997" w:rsidRPr="00B32FC1">
        <w:rPr>
          <w:color w:val="000000"/>
          <w:sz w:val="24"/>
        </w:rPr>
        <w:t>31</w:t>
      </w:r>
      <w:r w:rsidR="00ED2997" w:rsidRPr="00B32FC1">
        <w:rPr>
          <w:color w:val="000000"/>
          <w:sz w:val="24"/>
        </w:rPr>
        <w:t>日</w:t>
      </w:r>
    </w:p>
    <w:p w:rsidR="007B62FA" w:rsidRPr="00B32FC1" w:rsidRDefault="007B62FA" w:rsidP="00B32FC1">
      <w:pPr>
        <w:autoSpaceDE w:val="0"/>
        <w:autoSpaceDN w:val="0"/>
        <w:adjustRightInd w:val="0"/>
        <w:spacing w:before="29" w:line="288" w:lineRule="auto"/>
        <w:ind w:left="15"/>
        <w:jc w:val="right"/>
        <w:rPr>
          <w:color w:val="000000"/>
          <w:kern w:val="0"/>
          <w:sz w:val="24"/>
        </w:rPr>
      </w:pPr>
      <w:r w:rsidRPr="00B32FC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098"/>
        <w:gridCol w:w="36"/>
        <w:gridCol w:w="2213"/>
        <w:gridCol w:w="55"/>
        <w:gridCol w:w="2194"/>
      </w:tblGrid>
      <w:tr w:rsidR="00B32FC1" w:rsidRPr="00D763B5" w:rsidTr="00287F0A">
        <w:tc>
          <w:tcPr>
            <w:tcW w:w="3402" w:type="dxa"/>
            <w:vAlign w:val="center"/>
          </w:tcPr>
          <w:p w:rsidR="00B32FC1" w:rsidRPr="00B32FC1" w:rsidRDefault="00B32FC1" w:rsidP="00B32FC1">
            <w:pPr>
              <w:pStyle w:val="af6"/>
              <w:spacing w:before="29" w:beforeAutospacing="0" w:line="288" w:lineRule="auto"/>
              <w:jc w:val="center"/>
              <w:rPr>
                <w:rFonts w:ascii="Times New Roman" w:hAnsi="Times New Roman"/>
                <w:b/>
                <w:color w:val="000000"/>
              </w:rPr>
            </w:pPr>
            <w:r w:rsidRPr="00B32FC1">
              <w:rPr>
                <w:rFonts w:ascii="Times New Roman" w:hAnsi="Times New Roman" w:hint="eastAsia"/>
                <w:b/>
                <w:color w:val="000000"/>
              </w:rPr>
              <w:t>资产</w:t>
            </w:r>
          </w:p>
        </w:tc>
        <w:tc>
          <w:tcPr>
            <w:tcW w:w="1098" w:type="dxa"/>
            <w:vAlign w:val="center"/>
          </w:tcPr>
          <w:p w:rsidR="00B32FC1" w:rsidRPr="00B32FC1" w:rsidRDefault="003D56E9" w:rsidP="00B32FC1">
            <w:pPr>
              <w:pStyle w:val="af6"/>
              <w:spacing w:before="29" w:beforeAutospacing="0" w:line="288" w:lineRule="auto"/>
              <w:jc w:val="center"/>
              <w:rPr>
                <w:rFonts w:ascii="Times New Roman" w:hAnsi="Times New Roman"/>
                <w:b/>
                <w:color w:val="000000"/>
              </w:rPr>
            </w:pPr>
            <w:r w:rsidRPr="00C52BBF">
              <w:rPr>
                <w:rFonts w:ascii="Times New Roman" w:hAnsi="Times New Roman"/>
                <w:b/>
                <w:color w:val="000000"/>
              </w:rPr>
              <w:t>附注号</w:t>
            </w:r>
          </w:p>
        </w:tc>
        <w:tc>
          <w:tcPr>
            <w:tcW w:w="2249" w:type="dxa"/>
            <w:gridSpan w:val="2"/>
            <w:vAlign w:val="center"/>
          </w:tcPr>
          <w:p w:rsidR="00B32FC1" w:rsidRPr="00B32FC1" w:rsidRDefault="00B32FC1" w:rsidP="00B32FC1">
            <w:pPr>
              <w:pStyle w:val="af6"/>
              <w:spacing w:before="29" w:beforeAutospacing="0" w:after="0" w:afterAutospacing="0" w:line="288" w:lineRule="auto"/>
              <w:jc w:val="center"/>
              <w:rPr>
                <w:rFonts w:ascii="Times New Roman" w:hAnsi="Times New Roman"/>
                <w:b/>
                <w:color w:val="000000"/>
              </w:rPr>
            </w:pPr>
            <w:r w:rsidRPr="00B32FC1">
              <w:rPr>
                <w:rFonts w:ascii="Times New Roman" w:hAnsi="Times New Roman" w:hint="eastAsia"/>
                <w:b/>
                <w:color w:val="000000"/>
              </w:rPr>
              <w:t>本期末</w:t>
            </w:r>
          </w:p>
          <w:p w:rsidR="00B32FC1" w:rsidRPr="00B32FC1" w:rsidRDefault="00B32FC1" w:rsidP="00B32FC1">
            <w:pPr>
              <w:pStyle w:val="af6"/>
              <w:spacing w:before="29" w:beforeAutospacing="0" w:after="0" w:afterAutospacing="0" w:line="288" w:lineRule="auto"/>
              <w:jc w:val="center"/>
              <w:rPr>
                <w:rFonts w:ascii="Times New Roman" w:hAnsi="Times New Roman"/>
                <w:b/>
                <w:color w:val="000000"/>
              </w:rPr>
            </w:pPr>
            <w:r w:rsidRPr="00B32FC1">
              <w:rPr>
                <w:rFonts w:ascii="Times New Roman" w:hAnsi="Times New Roman"/>
                <w:b/>
                <w:color w:val="000000"/>
              </w:rPr>
              <w:t>2018</w:t>
            </w:r>
            <w:r w:rsidRPr="00B32FC1">
              <w:rPr>
                <w:rFonts w:ascii="Times New Roman" w:hAnsi="Times New Roman"/>
                <w:b/>
                <w:color w:val="000000"/>
              </w:rPr>
              <w:t>年</w:t>
            </w:r>
            <w:r w:rsidRPr="00B32FC1">
              <w:rPr>
                <w:rFonts w:ascii="Times New Roman" w:hAnsi="Times New Roman"/>
                <w:b/>
                <w:color w:val="000000"/>
              </w:rPr>
              <w:t>12</w:t>
            </w:r>
            <w:r w:rsidRPr="00B32FC1">
              <w:rPr>
                <w:rFonts w:ascii="Times New Roman" w:hAnsi="Times New Roman"/>
                <w:b/>
                <w:color w:val="000000"/>
              </w:rPr>
              <w:t>月</w:t>
            </w:r>
            <w:r w:rsidRPr="00B32FC1">
              <w:rPr>
                <w:rFonts w:ascii="Times New Roman" w:hAnsi="Times New Roman"/>
                <w:b/>
                <w:color w:val="000000"/>
              </w:rPr>
              <w:t>31</w:t>
            </w:r>
            <w:r w:rsidRPr="00B32FC1">
              <w:rPr>
                <w:rFonts w:ascii="Times New Roman" w:hAnsi="Times New Roman"/>
                <w:b/>
                <w:color w:val="000000"/>
              </w:rPr>
              <w:t>日</w:t>
            </w:r>
          </w:p>
        </w:tc>
        <w:tc>
          <w:tcPr>
            <w:tcW w:w="2249" w:type="dxa"/>
            <w:gridSpan w:val="2"/>
            <w:vAlign w:val="center"/>
          </w:tcPr>
          <w:p w:rsidR="00B32FC1" w:rsidRPr="00B32FC1" w:rsidRDefault="00B32FC1" w:rsidP="00B32FC1">
            <w:pPr>
              <w:pStyle w:val="af6"/>
              <w:spacing w:before="29" w:beforeAutospacing="0" w:after="0" w:afterAutospacing="0" w:line="288" w:lineRule="auto"/>
              <w:jc w:val="center"/>
              <w:rPr>
                <w:rFonts w:ascii="Times New Roman" w:hAnsi="Times New Roman"/>
                <w:b/>
                <w:color w:val="000000"/>
              </w:rPr>
            </w:pPr>
            <w:r w:rsidRPr="00B32FC1">
              <w:rPr>
                <w:rFonts w:ascii="Times New Roman" w:hAnsi="Times New Roman" w:hint="eastAsia"/>
                <w:b/>
                <w:color w:val="000000"/>
              </w:rPr>
              <w:t>上年度末</w:t>
            </w:r>
          </w:p>
          <w:p w:rsidR="00B32FC1" w:rsidRPr="00B32FC1" w:rsidRDefault="00B32FC1" w:rsidP="00B32FC1">
            <w:pPr>
              <w:pStyle w:val="af6"/>
              <w:spacing w:before="29" w:beforeAutospacing="0" w:after="0" w:afterAutospacing="0" w:line="288" w:lineRule="auto"/>
              <w:jc w:val="center"/>
              <w:rPr>
                <w:rFonts w:ascii="Times New Roman" w:hAnsi="Times New Roman"/>
                <w:b/>
                <w:color w:val="000000"/>
              </w:rPr>
            </w:pPr>
            <w:r w:rsidRPr="00B32FC1">
              <w:rPr>
                <w:rFonts w:ascii="Times New Roman" w:hAnsi="Times New Roman"/>
                <w:b/>
                <w:color w:val="000000"/>
              </w:rPr>
              <w:t>2017</w:t>
            </w:r>
            <w:r w:rsidRPr="00B32FC1">
              <w:rPr>
                <w:rFonts w:ascii="Times New Roman" w:hAnsi="Times New Roman"/>
                <w:b/>
                <w:color w:val="000000"/>
              </w:rPr>
              <w:t>年</w:t>
            </w:r>
            <w:r w:rsidRPr="00B32FC1">
              <w:rPr>
                <w:rFonts w:ascii="Times New Roman" w:hAnsi="Times New Roman"/>
                <w:b/>
                <w:color w:val="000000"/>
              </w:rPr>
              <w:t>12</w:t>
            </w:r>
            <w:r w:rsidRPr="00B32FC1">
              <w:rPr>
                <w:rFonts w:ascii="Times New Roman" w:hAnsi="Times New Roman"/>
                <w:b/>
                <w:color w:val="000000"/>
              </w:rPr>
              <w:t>月</w:t>
            </w:r>
            <w:r w:rsidRPr="00B32FC1">
              <w:rPr>
                <w:rFonts w:ascii="Times New Roman" w:hAnsi="Times New Roman"/>
                <w:b/>
                <w:color w:val="000000"/>
              </w:rPr>
              <w:t>31</w:t>
            </w:r>
            <w:r w:rsidRPr="00B32FC1">
              <w:rPr>
                <w:rFonts w:ascii="Times New Roman" w:hAnsi="Times New Roman"/>
                <w:b/>
                <w:color w:val="000000"/>
              </w:rPr>
              <w:t>日</w:t>
            </w:r>
          </w:p>
        </w:tc>
      </w:tr>
      <w:tr w:rsidR="00B32FC1" w:rsidRPr="00D763B5" w:rsidTr="00287F0A">
        <w:tc>
          <w:tcPr>
            <w:tcW w:w="3402" w:type="dxa"/>
            <w:vAlign w:val="center"/>
          </w:tcPr>
          <w:p w:rsidR="00B32FC1" w:rsidRPr="00DC160A" w:rsidRDefault="00B32FC1" w:rsidP="003D56E9">
            <w:pPr>
              <w:spacing w:before="29" w:line="288" w:lineRule="auto"/>
              <w:rPr>
                <w:b/>
                <w:color w:val="000000"/>
                <w:sz w:val="24"/>
              </w:rPr>
            </w:pPr>
            <w:r w:rsidRPr="00DC160A">
              <w:rPr>
                <w:rFonts w:hint="eastAsia"/>
                <w:b/>
                <w:color w:val="000000"/>
                <w:sz w:val="24"/>
              </w:rPr>
              <w:t>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D763B5" w:rsidRDefault="00B32FC1" w:rsidP="00417F87">
            <w:pPr>
              <w:spacing w:line="360" w:lineRule="auto"/>
              <w:jc w:val="right"/>
              <w:rPr>
                <w:rFonts w:ascii="宋体" w:hAnsi="宋体"/>
                <w:b/>
                <w:color w:val="000000"/>
                <w:szCs w:val="21"/>
              </w:rPr>
            </w:pPr>
          </w:p>
        </w:tc>
        <w:tc>
          <w:tcPr>
            <w:tcW w:w="2249" w:type="dxa"/>
            <w:gridSpan w:val="2"/>
            <w:vAlign w:val="center"/>
          </w:tcPr>
          <w:p w:rsidR="00B32FC1" w:rsidRPr="00D763B5" w:rsidRDefault="00B32FC1" w:rsidP="00417F87">
            <w:pPr>
              <w:spacing w:line="360" w:lineRule="auto"/>
              <w:jc w:val="right"/>
              <w:rPr>
                <w:rFonts w:ascii="宋体" w:hAnsi="宋体"/>
                <w:b/>
                <w:color w:val="000000"/>
                <w:szCs w:val="21"/>
              </w:rPr>
            </w:pP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银行存款</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7.4.7.1</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98,502,096.00</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47,361,013.03</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结算备付金</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存出保证金</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交易性金融资产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7.4.7.2</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959,098,677.19</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1,034,654,604.66</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其中：股票投资</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959,098,677.19</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1,034,654,604.66</w:t>
            </w:r>
          </w:p>
        </w:tc>
      </w:tr>
      <w:tr w:rsidR="00B32FC1" w:rsidRPr="00D763B5" w:rsidTr="00287F0A">
        <w:tc>
          <w:tcPr>
            <w:tcW w:w="3402" w:type="dxa"/>
            <w:vAlign w:val="center"/>
          </w:tcPr>
          <w:p w:rsidR="00B32FC1" w:rsidRPr="003D56E9" w:rsidRDefault="00B32FC1" w:rsidP="003D56E9">
            <w:pPr>
              <w:pStyle w:val="af6"/>
              <w:spacing w:before="29" w:beforeAutospacing="0" w:line="288" w:lineRule="auto"/>
              <w:ind w:firstLineChars="300" w:firstLine="720"/>
              <w:jc w:val="both"/>
              <w:rPr>
                <w:rFonts w:ascii="Times New Roman" w:hAnsi="Times New Roman"/>
                <w:color w:val="000000"/>
              </w:rPr>
            </w:pPr>
            <w:r w:rsidRPr="003D56E9">
              <w:rPr>
                <w:rFonts w:ascii="Times New Roman" w:hAnsi="Times New Roman" w:hint="eastAsia"/>
                <w:color w:val="000000"/>
              </w:rPr>
              <w:t>基金投资</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pStyle w:val="af6"/>
              <w:spacing w:before="29" w:beforeAutospacing="0" w:line="288" w:lineRule="auto"/>
              <w:ind w:firstLineChars="300" w:firstLine="720"/>
              <w:jc w:val="both"/>
              <w:rPr>
                <w:rFonts w:ascii="Times New Roman" w:hAnsi="Times New Roman"/>
                <w:color w:val="000000"/>
              </w:rPr>
            </w:pPr>
            <w:r w:rsidRPr="003D56E9">
              <w:rPr>
                <w:rFonts w:ascii="Times New Roman" w:hAnsi="Times New Roman" w:hint="eastAsia"/>
                <w:color w:val="000000"/>
              </w:rPr>
              <w:t>债券投资</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pStyle w:val="af6"/>
              <w:spacing w:before="29" w:beforeAutospacing="0" w:line="288" w:lineRule="auto"/>
              <w:ind w:firstLineChars="300" w:firstLine="720"/>
              <w:jc w:val="both"/>
              <w:rPr>
                <w:rFonts w:ascii="Times New Roman" w:hAnsi="Times New Roman"/>
                <w:color w:val="000000"/>
              </w:rPr>
            </w:pPr>
            <w:r w:rsidRPr="003D56E9">
              <w:rPr>
                <w:rFonts w:ascii="Times New Roman" w:hAnsi="Times New Roman" w:hint="eastAsia"/>
                <w:color w:val="000000"/>
              </w:rPr>
              <w:t>资产支持证券投资</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166B94" w:rsidRPr="00D763B5" w:rsidTr="00287F0A">
        <w:tc>
          <w:tcPr>
            <w:tcW w:w="3402" w:type="dxa"/>
            <w:vAlign w:val="center"/>
          </w:tcPr>
          <w:p w:rsidR="00166B94" w:rsidRPr="003D56E9" w:rsidRDefault="00EF2E73" w:rsidP="00166B94">
            <w:pPr>
              <w:spacing w:before="29" w:line="288" w:lineRule="auto"/>
              <w:rPr>
                <w:color w:val="000000"/>
              </w:rPr>
            </w:pPr>
            <w:r>
              <w:rPr>
                <w:rFonts w:hint="eastAsia"/>
                <w:color w:val="000000"/>
                <w:sz w:val="24"/>
              </w:rPr>
              <w:t xml:space="preserve">      </w:t>
            </w:r>
            <w:r w:rsidR="00166B94">
              <w:rPr>
                <w:rFonts w:hint="eastAsia"/>
                <w:color w:val="000000"/>
                <w:sz w:val="24"/>
              </w:rPr>
              <w:t>贵金属投资</w:t>
            </w:r>
          </w:p>
        </w:tc>
        <w:tc>
          <w:tcPr>
            <w:tcW w:w="1098" w:type="dxa"/>
            <w:vAlign w:val="center"/>
          </w:tcPr>
          <w:p w:rsidR="00166B94" w:rsidRPr="00FD3A28" w:rsidRDefault="00166B94" w:rsidP="00FD3A28">
            <w:pPr>
              <w:widowControl/>
              <w:autoSpaceDE w:val="0"/>
              <w:autoSpaceDN w:val="0"/>
              <w:ind w:right="-15"/>
              <w:jc w:val="center"/>
              <w:textAlignment w:val="bottom"/>
              <w:rPr>
                <w:color w:val="000000"/>
                <w:sz w:val="24"/>
              </w:rPr>
            </w:pPr>
          </w:p>
        </w:tc>
        <w:tc>
          <w:tcPr>
            <w:tcW w:w="2249" w:type="dxa"/>
            <w:gridSpan w:val="2"/>
            <w:vAlign w:val="center"/>
          </w:tcPr>
          <w:p w:rsidR="00166B94" w:rsidRPr="00E65695" w:rsidRDefault="00166B94" w:rsidP="00E65695">
            <w:pPr>
              <w:spacing w:before="29" w:line="288" w:lineRule="auto"/>
              <w:jc w:val="right"/>
              <w:rPr>
                <w:color w:val="000000"/>
                <w:sz w:val="24"/>
              </w:rPr>
            </w:pPr>
          </w:p>
        </w:tc>
        <w:tc>
          <w:tcPr>
            <w:tcW w:w="2249" w:type="dxa"/>
            <w:gridSpan w:val="2"/>
            <w:vAlign w:val="center"/>
          </w:tcPr>
          <w:p w:rsidR="00166B94" w:rsidRPr="00E65695" w:rsidRDefault="00166B94" w:rsidP="00E65695">
            <w:pPr>
              <w:spacing w:before="29" w:line="288" w:lineRule="auto"/>
              <w:jc w:val="right"/>
              <w:rPr>
                <w:color w:val="000000"/>
                <w:sz w:val="24"/>
              </w:rPr>
            </w:pP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衍生金融资产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7.4.7.3</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买入返售金融资产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7.4.7.4</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应收证券清算款</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10,983,059.67</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应收利息</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7.4.7.5</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11,892.94</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4,721.64</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应收股利</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9,380.89</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应收申购款</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4,224,445.71</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13,803,424.98</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递延所得税资产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其他资产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7.4.7.6</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DC160A" w:rsidRDefault="00B32FC1" w:rsidP="003D56E9">
            <w:pPr>
              <w:spacing w:before="29" w:line="288" w:lineRule="auto"/>
              <w:rPr>
                <w:color w:val="000000"/>
                <w:sz w:val="24"/>
              </w:rPr>
            </w:pPr>
            <w:r w:rsidRPr="00DC160A">
              <w:rPr>
                <w:rFonts w:hint="eastAsia"/>
                <w:color w:val="000000"/>
                <w:sz w:val="24"/>
              </w:rPr>
              <w:t>资产总计</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1,061,846,492.73</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1,106,806,823.98</w:t>
            </w:r>
          </w:p>
        </w:tc>
      </w:tr>
      <w:tr w:rsidR="00B32FC1" w:rsidRPr="00D763B5" w:rsidTr="008F15EA">
        <w:tc>
          <w:tcPr>
            <w:tcW w:w="3402" w:type="dxa"/>
            <w:vAlign w:val="center"/>
          </w:tcPr>
          <w:p w:rsidR="00B32FC1" w:rsidRPr="003D56E9" w:rsidRDefault="00B32FC1" w:rsidP="003D56E9">
            <w:pPr>
              <w:pStyle w:val="af6"/>
              <w:spacing w:before="29" w:beforeAutospacing="0" w:line="288" w:lineRule="auto"/>
              <w:jc w:val="center"/>
              <w:rPr>
                <w:rFonts w:ascii="Times New Roman" w:hAnsi="Times New Roman"/>
                <w:b/>
                <w:color w:val="000000"/>
              </w:rPr>
            </w:pPr>
            <w:r w:rsidRPr="003D56E9">
              <w:rPr>
                <w:rFonts w:ascii="Times New Roman" w:hAnsi="Times New Roman" w:hint="eastAsia"/>
                <w:b/>
                <w:color w:val="000000"/>
              </w:rPr>
              <w:t>负债和所有者权益</w:t>
            </w:r>
          </w:p>
        </w:tc>
        <w:tc>
          <w:tcPr>
            <w:tcW w:w="1134" w:type="dxa"/>
            <w:gridSpan w:val="2"/>
            <w:vAlign w:val="center"/>
          </w:tcPr>
          <w:p w:rsidR="00B32FC1" w:rsidRPr="003D56E9" w:rsidRDefault="003D56E9" w:rsidP="003D56E9">
            <w:pPr>
              <w:pStyle w:val="af6"/>
              <w:spacing w:before="29" w:beforeAutospacing="0" w:line="288" w:lineRule="auto"/>
              <w:jc w:val="center"/>
              <w:rPr>
                <w:rFonts w:ascii="Times New Roman" w:hAnsi="Times New Roman"/>
                <w:b/>
                <w:color w:val="000000"/>
              </w:rPr>
            </w:pPr>
            <w:r w:rsidRPr="00C52BBF">
              <w:rPr>
                <w:rFonts w:ascii="Times New Roman" w:hAnsi="Times New Roman"/>
                <w:b/>
                <w:color w:val="000000"/>
              </w:rPr>
              <w:t>附注号</w:t>
            </w:r>
          </w:p>
        </w:tc>
        <w:tc>
          <w:tcPr>
            <w:tcW w:w="2268" w:type="dxa"/>
            <w:gridSpan w:val="2"/>
            <w:vAlign w:val="center"/>
          </w:tcPr>
          <w:p w:rsidR="00B32FC1" w:rsidRPr="003D56E9" w:rsidRDefault="00B32FC1" w:rsidP="003D56E9">
            <w:pPr>
              <w:pStyle w:val="af6"/>
              <w:spacing w:before="29" w:beforeAutospacing="0" w:after="0" w:afterAutospacing="0" w:line="288" w:lineRule="auto"/>
              <w:jc w:val="center"/>
              <w:rPr>
                <w:rFonts w:ascii="Times New Roman" w:hAnsi="Times New Roman"/>
                <w:b/>
                <w:color w:val="000000"/>
              </w:rPr>
            </w:pPr>
            <w:r w:rsidRPr="003D56E9">
              <w:rPr>
                <w:rFonts w:ascii="Times New Roman" w:hAnsi="Times New Roman" w:hint="eastAsia"/>
                <w:b/>
                <w:color w:val="000000"/>
              </w:rPr>
              <w:t>本期末</w:t>
            </w:r>
          </w:p>
          <w:p w:rsidR="00B32FC1" w:rsidRPr="003D56E9" w:rsidRDefault="00B32FC1" w:rsidP="003D56E9">
            <w:pPr>
              <w:pStyle w:val="af6"/>
              <w:spacing w:before="29" w:beforeAutospacing="0" w:after="0" w:afterAutospacing="0" w:line="288" w:lineRule="auto"/>
              <w:jc w:val="center"/>
              <w:rPr>
                <w:rFonts w:ascii="Times New Roman" w:hAnsi="Times New Roman"/>
                <w:b/>
                <w:color w:val="000000"/>
              </w:rPr>
            </w:pPr>
            <w:r w:rsidRPr="003D56E9">
              <w:rPr>
                <w:rFonts w:ascii="Times New Roman" w:hAnsi="Times New Roman"/>
                <w:b/>
                <w:color w:val="000000"/>
              </w:rPr>
              <w:t>2018</w:t>
            </w:r>
            <w:r w:rsidRPr="003D56E9">
              <w:rPr>
                <w:rFonts w:ascii="Times New Roman" w:hAnsi="Times New Roman"/>
                <w:b/>
                <w:color w:val="000000"/>
              </w:rPr>
              <w:t>年</w:t>
            </w:r>
            <w:r w:rsidRPr="003D56E9">
              <w:rPr>
                <w:rFonts w:ascii="Times New Roman" w:hAnsi="Times New Roman"/>
                <w:b/>
                <w:color w:val="000000"/>
              </w:rPr>
              <w:t>12</w:t>
            </w:r>
            <w:r w:rsidRPr="003D56E9">
              <w:rPr>
                <w:rFonts w:ascii="Times New Roman" w:hAnsi="Times New Roman"/>
                <w:b/>
                <w:color w:val="000000"/>
              </w:rPr>
              <w:t>月</w:t>
            </w:r>
            <w:r w:rsidRPr="003D56E9">
              <w:rPr>
                <w:rFonts w:ascii="Times New Roman" w:hAnsi="Times New Roman"/>
                <w:b/>
                <w:color w:val="000000"/>
              </w:rPr>
              <w:t>31</w:t>
            </w:r>
            <w:r w:rsidRPr="003D56E9">
              <w:rPr>
                <w:rFonts w:ascii="Times New Roman" w:hAnsi="Times New Roman"/>
                <w:b/>
                <w:color w:val="000000"/>
              </w:rPr>
              <w:t>日</w:t>
            </w:r>
          </w:p>
        </w:tc>
        <w:tc>
          <w:tcPr>
            <w:tcW w:w="2194" w:type="dxa"/>
            <w:vAlign w:val="center"/>
          </w:tcPr>
          <w:p w:rsidR="00B32FC1" w:rsidRPr="003D56E9" w:rsidRDefault="00B32FC1" w:rsidP="003D56E9">
            <w:pPr>
              <w:pStyle w:val="af6"/>
              <w:spacing w:before="29" w:beforeAutospacing="0" w:after="0" w:afterAutospacing="0" w:line="288" w:lineRule="auto"/>
              <w:jc w:val="center"/>
              <w:rPr>
                <w:rFonts w:ascii="Times New Roman" w:hAnsi="Times New Roman"/>
                <w:b/>
                <w:color w:val="000000"/>
              </w:rPr>
            </w:pPr>
            <w:r w:rsidRPr="003D56E9">
              <w:rPr>
                <w:rFonts w:ascii="Times New Roman" w:hAnsi="Times New Roman" w:hint="eastAsia"/>
                <w:b/>
                <w:color w:val="000000"/>
              </w:rPr>
              <w:t>上年度末</w:t>
            </w:r>
          </w:p>
          <w:p w:rsidR="00B32FC1" w:rsidRPr="003D56E9" w:rsidRDefault="00B32FC1" w:rsidP="003D56E9">
            <w:pPr>
              <w:pStyle w:val="af6"/>
              <w:spacing w:before="29" w:beforeAutospacing="0" w:after="0" w:afterAutospacing="0" w:line="288" w:lineRule="auto"/>
              <w:jc w:val="center"/>
              <w:rPr>
                <w:rFonts w:ascii="Times New Roman" w:hAnsi="Times New Roman"/>
                <w:b/>
                <w:color w:val="000000"/>
              </w:rPr>
            </w:pPr>
            <w:r w:rsidRPr="003D56E9">
              <w:rPr>
                <w:rFonts w:ascii="Times New Roman" w:hAnsi="Times New Roman"/>
                <w:b/>
                <w:color w:val="000000"/>
              </w:rPr>
              <w:t>2017</w:t>
            </w:r>
            <w:r w:rsidRPr="003D56E9">
              <w:rPr>
                <w:rFonts w:ascii="Times New Roman" w:hAnsi="Times New Roman"/>
                <w:b/>
                <w:color w:val="000000"/>
              </w:rPr>
              <w:t>年</w:t>
            </w:r>
            <w:r w:rsidRPr="003D56E9">
              <w:rPr>
                <w:rFonts w:ascii="Times New Roman" w:hAnsi="Times New Roman"/>
                <w:b/>
                <w:color w:val="000000"/>
              </w:rPr>
              <w:t>12</w:t>
            </w:r>
            <w:r w:rsidRPr="003D56E9">
              <w:rPr>
                <w:rFonts w:ascii="Times New Roman" w:hAnsi="Times New Roman"/>
                <w:b/>
                <w:color w:val="000000"/>
              </w:rPr>
              <w:t>月</w:t>
            </w:r>
            <w:r w:rsidRPr="003D56E9">
              <w:rPr>
                <w:rFonts w:ascii="Times New Roman" w:hAnsi="Times New Roman"/>
                <w:b/>
                <w:color w:val="000000"/>
              </w:rPr>
              <w:t>31</w:t>
            </w:r>
            <w:r w:rsidRPr="003D56E9">
              <w:rPr>
                <w:rFonts w:ascii="Times New Roman" w:hAnsi="Times New Roman"/>
                <w:b/>
                <w:color w:val="000000"/>
              </w:rPr>
              <w:t>日</w:t>
            </w:r>
          </w:p>
        </w:tc>
      </w:tr>
      <w:tr w:rsidR="00B32FC1" w:rsidRPr="00D763B5" w:rsidTr="008F15EA">
        <w:tc>
          <w:tcPr>
            <w:tcW w:w="3402" w:type="dxa"/>
            <w:vAlign w:val="center"/>
          </w:tcPr>
          <w:p w:rsidR="00B32FC1" w:rsidRPr="00DC160A" w:rsidRDefault="00B32FC1" w:rsidP="00E65695">
            <w:pPr>
              <w:spacing w:before="29" w:line="288" w:lineRule="auto"/>
              <w:rPr>
                <w:b/>
                <w:color w:val="000000"/>
                <w:sz w:val="24"/>
              </w:rPr>
            </w:pPr>
            <w:r w:rsidRPr="00DC160A">
              <w:rPr>
                <w:rFonts w:hint="eastAsia"/>
                <w:b/>
                <w:color w:val="000000"/>
                <w:sz w:val="24"/>
              </w:rPr>
              <w:t>负债：</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D763B5" w:rsidRDefault="00B32FC1" w:rsidP="00417F87">
            <w:pPr>
              <w:spacing w:line="360" w:lineRule="auto"/>
              <w:jc w:val="right"/>
              <w:rPr>
                <w:rFonts w:ascii="宋体" w:hAnsi="宋体"/>
                <w:b/>
                <w:color w:val="000000"/>
                <w:szCs w:val="21"/>
              </w:rPr>
            </w:pPr>
          </w:p>
        </w:tc>
        <w:tc>
          <w:tcPr>
            <w:tcW w:w="2194" w:type="dxa"/>
            <w:vAlign w:val="center"/>
          </w:tcPr>
          <w:p w:rsidR="00B32FC1" w:rsidRPr="00D763B5" w:rsidRDefault="00B32FC1" w:rsidP="00417F87">
            <w:pPr>
              <w:spacing w:line="360" w:lineRule="auto"/>
              <w:jc w:val="right"/>
              <w:rPr>
                <w:rFonts w:ascii="宋体" w:hAnsi="宋体"/>
                <w:b/>
                <w:color w:val="000000"/>
                <w:szCs w:val="21"/>
              </w:rPr>
            </w:pP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短期借款</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交易性金融负债</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衍生金融负债</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r>
              <w:t>7.4.7.3</w:t>
            </w: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卖出回购金融资产款</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应付证券清算款</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30,769,960.79</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应付赎回款</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12,405,539.99</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15,357,258.71</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应付管理人报酬</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1,079,175.62</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1,037,154.08</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应付托管费</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224,828.24</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216,073.76</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应付销售服务费</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应付交易费用</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r>
              <w:t>7.4.7.7</w:t>
            </w: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应交税费</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应付利息</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应付利润</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递延所得税负债</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其他负债</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r>
              <w:t>7.4.7.8</w:t>
            </w: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486,603.99</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440,161.40</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负债合计</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44,966,108.63</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17,050,647.95</w:t>
            </w:r>
          </w:p>
        </w:tc>
      </w:tr>
      <w:tr w:rsidR="0043037D" w:rsidRPr="00D763B5" w:rsidTr="008F15EA">
        <w:tc>
          <w:tcPr>
            <w:tcW w:w="3402" w:type="dxa"/>
            <w:vAlign w:val="center"/>
          </w:tcPr>
          <w:p w:rsidR="0043037D" w:rsidRPr="00287F0A" w:rsidRDefault="0043037D" w:rsidP="00E65695">
            <w:pPr>
              <w:spacing w:before="29" w:line="288" w:lineRule="auto"/>
              <w:rPr>
                <w:b/>
                <w:color w:val="000000"/>
                <w:sz w:val="24"/>
              </w:rPr>
            </w:pPr>
            <w:r w:rsidRPr="00287F0A">
              <w:rPr>
                <w:rFonts w:hint="eastAsia"/>
                <w:b/>
                <w:color w:val="000000"/>
                <w:sz w:val="24"/>
              </w:rPr>
              <w:t>所有者权益：</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p>
        </w:tc>
        <w:tc>
          <w:tcPr>
            <w:tcW w:w="2194" w:type="dxa"/>
            <w:vAlign w:val="center"/>
          </w:tcPr>
          <w:p w:rsidR="0043037D" w:rsidRPr="00E65695" w:rsidRDefault="0043037D" w:rsidP="00E65695">
            <w:pPr>
              <w:spacing w:before="29" w:line="288" w:lineRule="auto"/>
              <w:jc w:val="right"/>
              <w:rPr>
                <w:color w:val="000000"/>
                <w:sz w:val="24"/>
              </w:rPr>
            </w:pP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实收基金</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r>
              <w:t>7.4.7.9</w:t>
            </w: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978,821,816.53</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781,928,105.32</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未分配利润</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r>
              <w:t>7.4.7.10</w:t>
            </w: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38,058,567.57</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307,828,070.71</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所有者权益合计</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1,016,880,384.10</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1,089,756,176.03</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负债和所有者权益总计</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1,061,846,492.73</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1,106,806,823.98</w:t>
            </w:r>
          </w:p>
        </w:tc>
      </w:tr>
    </w:tbl>
    <w:p w:rsidR="007B62FA" w:rsidRDefault="00287F0A" w:rsidP="00C65B39">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7B62FA" w:rsidRPr="00C65B39">
        <w:rPr>
          <w:kern w:val="0"/>
          <w:sz w:val="24"/>
        </w:rPr>
        <w:t>报告截止日</w:t>
      </w:r>
      <w:r w:rsidR="007B62FA" w:rsidRPr="00C65B39">
        <w:rPr>
          <w:kern w:val="0"/>
          <w:sz w:val="24"/>
        </w:rPr>
        <w:t>2018</w:t>
      </w:r>
      <w:r w:rsidR="007B62FA" w:rsidRPr="00C65B39">
        <w:rPr>
          <w:kern w:val="0"/>
          <w:sz w:val="24"/>
        </w:rPr>
        <w:t>年</w:t>
      </w:r>
      <w:r w:rsidR="007B62FA" w:rsidRPr="00C65B39">
        <w:rPr>
          <w:kern w:val="0"/>
          <w:sz w:val="24"/>
        </w:rPr>
        <w:t>12</w:t>
      </w:r>
      <w:r w:rsidR="007B62FA" w:rsidRPr="00C65B39">
        <w:rPr>
          <w:kern w:val="0"/>
          <w:sz w:val="24"/>
        </w:rPr>
        <w:t>月</w:t>
      </w:r>
      <w:r w:rsidR="007B62FA" w:rsidRPr="00C65B39">
        <w:rPr>
          <w:kern w:val="0"/>
          <w:sz w:val="24"/>
        </w:rPr>
        <w:t>31</w:t>
      </w:r>
      <w:r w:rsidR="007B62FA" w:rsidRPr="00C65B39">
        <w:rPr>
          <w:kern w:val="0"/>
          <w:sz w:val="24"/>
        </w:rPr>
        <w:t>日，基金份额净值</w:t>
      </w:r>
      <w:r w:rsidR="007B62FA" w:rsidRPr="00C65B39">
        <w:rPr>
          <w:kern w:val="0"/>
          <w:sz w:val="24"/>
        </w:rPr>
        <w:t>1.039</w:t>
      </w:r>
      <w:r w:rsidR="007B62FA" w:rsidRPr="00C65B39">
        <w:rPr>
          <w:kern w:val="0"/>
          <w:sz w:val="24"/>
        </w:rPr>
        <w:t>元，基金份额总额</w:t>
      </w:r>
      <w:r w:rsidR="007B62FA" w:rsidRPr="00C65B39">
        <w:rPr>
          <w:kern w:val="0"/>
          <w:sz w:val="24"/>
        </w:rPr>
        <w:t>978,821,816.53</w:t>
      </w:r>
      <w:r w:rsidR="007B62FA" w:rsidRPr="00C65B39">
        <w:rPr>
          <w:kern w:val="0"/>
          <w:sz w:val="24"/>
        </w:rPr>
        <w:t>份。</w:t>
      </w:r>
    </w:p>
    <w:p w:rsidR="00287F0A" w:rsidRPr="00C65B39" w:rsidRDefault="00287F0A" w:rsidP="00287F0A">
      <w:pPr>
        <w:tabs>
          <w:tab w:val="left" w:pos="426"/>
        </w:tabs>
        <w:spacing w:before="29" w:line="288" w:lineRule="auto"/>
        <w:ind w:firstLineChars="200" w:firstLine="480"/>
        <w:jc w:val="left"/>
        <w:rPr>
          <w:kern w:val="0"/>
          <w:sz w:val="24"/>
        </w:rPr>
      </w:pPr>
      <w:r w:rsidRPr="00C52BBF">
        <w:rPr>
          <w:kern w:val="0"/>
          <w:sz w:val="24"/>
        </w:rPr>
        <w:t>2</w:t>
      </w:r>
      <w:r w:rsidRPr="00C52BBF">
        <w:rPr>
          <w:rFonts w:hint="eastAsia"/>
          <w:kern w:val="0"/>
          <w:sz w:val="24"/>
        </w:rPr>
        <w:t>、本摘要中资产负债表和利润表所列附注号为年度报告正文中对应的附注号，投资者欲了解相应附注的内容，应阅读登载于基金管理人网站的年度报告正文。</w:t>
      </w:r>
    </w:p>
    <w:p w:rsidR="007B62FA" w:rsidRPr="00D763B5" w:rsidRDefault="007B62FA" w:rsidP="00417F87">
      <w:pPr>
        <w:spacing w:line="360" w:lineRule="auto"/>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46" w:name="_Toc225498269"/>
      <w:bookmarkStart w:id="147" w:name="_Toc352255992"/>
      <w:bookmarkStart w:id="148" w:name="_Toc352256060"/>
      <w:bookmarkStart w:id="149" w:name="_Toc352331238"/>
      <w:bookmarkStart w:id="150" w:name="_Toc362424016"/>
      <w:r w:rsidRPr="00390099">
        <w:rPr>
          <w:rFonts w:ascii="Times New Roman" w:hAnsi="Times New Roman"/>
          <w:kern w:val="0"/>
          <w:szCs w:val="24"/>
        </w:rPr>
        <w:t xml:space="preserve">7.2 </w:t>
      </w:r>
      <w:r w:rsidRPr="00390099">
        <w:rPr>
          <w:rFonts w:ascii="Times New Roman" w:hAnsi="Times New Roman" w:hint="eastAsia"/>
          <w:kern w:val="0"/>
          <w:szCs w:val="24"/>
        </w:rPr>
        <w:t>利润表</w:t>
      </w:r>
      <w:bookmarkEnd w:id="146"/>
      <w:bookmarkEnd w:id="147"/>
      <w:bookmarkEnd w:id="148"/>
      <w:bookmarkEnd w:id="149"/>
      <w:bookmarkEnd w:id="150"/>
    </w:p>
    <w:p w:rsidR="007B62FA" w:rsidRPr="00843715" w:rsidRDefault="007B62FA" w:rsidP="00843715">
      <w:pPr>
        <w:spacing w:before="29" w:line="288" w:lineRule="auto"/>
        <w:rPr>
          <w:color w:val="000000"/>
          <w:sz w:val="24"/>
        </w:rPr>
      </w:pPr>
      <w:r w:rsidRPr="00843715">
        <w:rPr>
          <w:rFonts w:hint="eastAsia"/>
          <w:color w:val="000000"/>
          <w:sz w:val="24"/>
        </w:rPr>
        <w:t>会计主体：</w:t>
      </w:r>
      <w:r w:rsidRPr="00843715">
        <w:rPr>
          <w:color w:val="000000"/>
          <w:sz w:val="24"/>
        </w:rPr>
        <w:t>交银施罗德中证海外中国互联网指数型证券投资基金</w:t>
      </w:r>
      <w:r w:rsidRPr="00843715">
        <w:rPr>
          <w:color w:val="000000"/>
          <w:sz w:val="24"/>
        </w:rPr>
        <w:t>(LOF)</w:t>
      </w:r>
    </w:p>
    <w:p w:rsidR="007B62FA" w:rsidRPr="00843715" w:rsidRDefault="007B62FA" w:rsidP="00843715">
      <w:pPr>
        <w:spacing w:before="29" w:line="288" w:lineRule="auto"/>
        <w:rPr>
          <w:color w:val="000000"/>
          <w:sz w:val="24"/>
        </w:rPr>
      </w:pPr>
      <w:r w:rsidRPr="00843715">
        <w:rPr>
          <w:rFonts w:hint="eastAsia"/>
          <w:color w:val="000000"/>
          <w:sz w:val="24"/>
        </w:rPr>
        <w:t>本报告期：</w:t>
      </w:r>
      <w:r w:rsidR="00ED2997" w:rsidRPr="00843715">
        <w:rPr>
          <w:color w:val="000000"/>
          <w:sz w:val="24"/>
        </w:rPr>
        <w:t>2018</w:t>
      </w:r>
      <w:r w:rsidR="00ED2997" w:rsidRPr="00843715">
        <w:rPr>
          <w:color w:val="000000"/>
          <w:sz w:val="24"/>
        </w:rPr>
        <w:t>年</w:t>
      </w:r>
      <w:r w:rsidR="00ED2997" w:rsidRPr="00843715">
        <w:rPr>
          <w:color w:val="000000"/>
          <w:sz w:val="24"/>
        </w:rPr>
        <w:t>1</w:t>
      </w:r>
      <w:r w:rsidR="00ED2997" w:rsidRPr="00843715">
        <w:rPr>
          <w:color w:val="000000"/>
          <w:sz w:val="24"/>
        </w:rPr>
        <w:t>月</w:t>
      </w:r>
      <w:r w:rsidR="00ED2997" w:rsidRPr="00843715">
        <w:rPr>
          <w:color w:val="000000"/>
          <w:sz w:val="24"/>
        </w:rPr>
        <w:t>1</w:t>
      </w:r>
      <w:r w:rsidR="00ED2997" w:rsidRPr="00843715">
        <w:rPr>
          <w:color w:val="000000"/>
          <w:sz w:val="24"/>
        </w:rPr>
        <w:t>日</w:t>
      </w:r>
      <w:r w:rsidRPr="00843715">
        <w:rPr>
          <w:rFonts w:hint="eastAsia"/>
          <w:color w:val="000000"/>
          <w:sz w:val="24"/>
        </w:rPr>
        <w:t>至</w:t>
      </w:r>
      <w:r w:rsidR="00ED2997" w:rsidRPr="00843715">
        <w:rPr>
          <w:color w:val="000000"/>
          <w:sz w:val="24"/>
        </w:rPr>
        <w:t>2018</w:t>
      </w:r>
      <w:r w:rsidR="00ED2997" w:rsidRPr="00843715">
        <w:rPr>
          <w:color w:val="000000"/>
          <w:sz w:val="24"/>
        </w:rPr>
        <w:t>年</w:t>
      </w:r>
      <w:r w:rsidR="00ED2997" w:rsidRPr="00843715">
        <w:rPr>
          <w:color w:val="000000"/>
          <w:sz w:val="24"/>
        </w:rPr>
        <w:t>12</w:t>
      </w:r>
      <w:r w:rsidR="00ED2997" w:rsidRPr="00843715">
        <w:rPr>
          <w:color w:val="000000"/>
          <w:sz w:val="24"/>
        </w:rPr>
        <w:t>月</w:t>
      </w:r>
      <w:r w:rsidR="00ED2997" w:rsidRPr="00843715">
        <w:rPr>
          <w:color w:val="000000"/>
          <w:sz w:val="24"/>
        </w:rPr>
        <w:t>31</w:t>
      </w:r>
      <w:r w:rsidR="00ED2997" w:rsidRPr="00843715">
        <w:rPr>
          <w:color w:val="000000"/>
          <w:sz w:val="24"/>
        </w:rPr>
        <w:t>日</w:t>
      </w:r>
    </w:p>
    <w:p w:rsidR="007B62FA" w:rsidRPr="00843715" w:rsidRDefault="007B62FA" w:rsidP="00843715">
      <w:pPr>
        <w:autoSpaceDE w:val="0"/>
        <w:autoSpaceDN w:val="0"/>
        <w:adjustRightInd w:val="0"/>
        <w:spacing w:before="29" w:line="288" w:lineRule="auto"/>
        <w:ind w:left="15"/>
        <w:jc w:val="right"/>
        <w:rPr>
          <w:color w:val="000000"/>
          <w:kern w:val="0"/>
          <w:sz w:val="24"/>
        </w:rPr>
      </w:pPr>
      <w:r w:rsidRPr="00843715">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134"/>
        <w:gridCol w:w="2268"/>
        <w:gridCol w:w="2194"/>
      </w:tblGrid>
      <w:tr w:rsidR="008F15EA" w:rsidRPr="00D763B5" w:rsidTr="003C47DE">
        <w:tc>
          <w:tcPr>
            <w:tcW w:w="3402" w:type="dxa"/>
            <w:vAlign w:val="center"/>
          </w:tcPr>
          <w:p w:rsidR="008F15EA" w:rsidRPr="00843715" w:rsidRDefault="008F15EA" w:rsidP="00843715">
            <w:pPr>
              <w:pStyle w:val="af6"/>
              <w:spacing w:before="29" w:beforeAutospacing="0" w:line="288" w:lineRule="auto"/>
              <w:jc w:val="center"/>
              <w:rPr>
                <w:rFonts w:ascii="Times New Roman" w:hAnsi="Times New Roman"/>
                <w:b/>
                <w:color w:val="000000"/>
              </w:rPr>
            </w:pPr>
            <w:r w:rsidRPr="00843715">
              <w:rPr>
                <w:rFonts w:ascii="Times New Roman" w:hAnsi="Times New Roman" w:hint="eastAsia"/>
                <w:b/>
                <w:color w:val="000000"/>
              </w:rPr>
              <w:t>项目</w:t>
            </w:r>
          </w:p>
        </w:tc>
        <w:tc>
          <w:tcPr>
            <w:tcW w:w="1134" w:type="dxa"/>
            <w:vAlign w:val="center"/>
          </w:tcPr>
          <w:p w:rsidR="008F15EA" w:rsidRPr="00C52BBF" w:rsidRDefault="008F15EA" w:rsidP="00D56E2A">
            <w:pPr>
              <w:pStyle w:val="af6"/>
              <w:spacing w:before="29" w:beforeAutospacing="0" w:after="0" w:afterAutospacing="0" w:line="288" w:lineRule="auto"/>
              <w:jc w:val="center"/>
              <w:rPr>
                <w:rFonts w:ascii="Times New Roman" w:hAnsi="Times New Roman"/>
                <w:b/>
                <w:color w:val="000000"/>
              </w:rPr>
            </w:pPr>
            <w:r w:rsidRPr="00C52BBF">
              <w:rPr>
                <w:rFonts w:ascii="Times New Roman" w:hAnsi="Times New Roman"/>
                <w:b/>
                <w:color w:val="000000"/>
              </w:rPr>
              <w:t>附注号</w:t>
            </w:r>
          </w:p>
        </w:tc>
        <w:tc>
          <w:tcPr>
            <w:tcW w:w="2268" w:type="dxa"/>
            <w:vAlign w:val="center"/>
          </w:tcPr>
          <w:p w:rsidR="008F15EA" w:rsidRPr="00843715" w:rsidRDefault="008F15EA" w:rsidP="00843715">
            <w:pPr>
              <w:pStyle w:val="af6"/>
              <w:spacing w:before="29" w:beforeAutospacing="0" w:after="0" w:afterAutospacing="0" w:line="288" w:lineRule="auto"/>
              <w:jc w:val="center"/>
              <w:rPr>
                <w:rFonts w:ascii="Times New Roman" w:hAnsi="Times New Roman"/>
                <w:b/>
                <w:color w:val="000000"/>
              </w:rPr>
            </w:pPr>
            <w:r w:rsidRPr="00843715">
              <w:rPr>
                <w:rFonts w:ascii="Times New Roman" w:hAnsi="Times New Roman" w:hint="eastAsia"/>
                <w:b/>
                <w:color w:val="000000"/>
              </w:rPr>
              <w:t>本期</w:t>
            </w:r>
          </w:p>
          <w:p w:rsidR="008F15EA" w:rsidRPr="00843715" w:rsidRDefault="008F15EA" w:rsidP="00843715">
            <w:pPr>
              <w:pStyle w:val="af6"/>
              <w:spacing w:before="29" w:beforeAutospacing="0" w:after="0" w:afterAutospacing="0" w:line="288" w:lineRule="auto"/>
              <w:jc w:val="center"/>
              <w:rPr>
                <w:rFonts w:ascii="Times New Roman" w:hAnsi="Times New Roman"/>
                <w:b/>
                <w:color w:val="000000"/>
              </w:rPr>
            </w:pPr>
            <w:r w:rsidRPr="00843715">
              <w:rPr>
                <w:rFonts w:ascii="Times New Roman" w:hAnsi="Times New Roman"/>
                <w:b/>
                <w:color w:val="000000"/>
              </w:rPr>
              <w:t>2018</w:t>
            </w:r>
            <w:r w:rsidRPr="00843715">
              <w:rPr>
                <w:rFonts w:ascii="Times New Roman" w:hAnsi="Times New Roman"/>
                <w:b/>
                <w:color w:val="000000"/>
              </w:rPr>
              <w:t>年</w:t>
            </w:r>
            <w:r w:rsidRPr="00843715">
              <w:rPr>
                <w:rFonts w:ascii="Times New Roman" w:hAnsi="Times New Roman"/>
                <w:b/>
                <w:color w:val="000000"/>
              </w:rPr>
              <w:t>1</w:t>
            </w:r>
            <w:r w:rsidRPr="00843715">
              <w:rPr>
                <w:rFonts w:ascii="Times New Roman" w:hAnsi="Times New Roman"/>
                <w:b/>
                <w:color w:val="000000"/>
              </w:rPr>
              <w:t>月</w:t>
            </w:r>
            <w:r w:rsidRPr="00843715">
              <w:rPr>
                <w:rFonts w:ascii="Times New Roman" w:hAnsi="Times New Roman"/>
                <w:b/>
                <w:color w:val="000000"/>
              </w:rPr>
              <w:t>1</w:t>
            </w:r>
            <w:r w:rsidRPr="00843715">
              <w:rPr>
                <w:rFonts w:ascii="Times New Roman" w:hAnsi="Times New Roman"/>
                <w:b/>
                <w:color w:val="000000"/>
              </w:rPr>
              <w:t>日</w:t>
            </w:r>
            <w:r w:rsidRPr="00843715">
              <w:rPr>
                <w:rFonts w:ascii="Times New Roman" w:hAnsi="Times New Roman" w:hint="eastAsia"/>
                <w:b/>
                <w:color w:val="000000"/>
              </w:rPr>
              <w:t>至</w:t>
            </w:r>
            <w:r w:rsidRPr="00843715">
              <w:rPr>
                <w:rFonts w:ascii="Times New Roman" w:hAnsi="Times New Roman"/>
                <w:b/>
                <w:color w:val="000000"/>
              </w:rPr>
              <w:t>2018</w:t>
            </w:r>
            <w:r w:rsidRPr="00843715">
              <w:rPr>
                <w:rFonts w:ascii="Times New Roman" w:hAnsi="Times New Roman"/>
                <w:b/>
                <w:color w:val="000000"/>
              </w:rPr>
              <w:t>年</w:t>
            </w:r>
            <w:r w:rsidRPr="00843715">
              <w:rPr>
                <w:rFonts w:ascii="Times New Roman" w:hAnsi="Times New Roman"/>
                <w:b/>
                <w:color w:val="000000"/>
              </w:rPr>
              <w:t>12</w:t>
            </w:r>
            <w:r w:rsidRPr="00843715">
              <w:rPr>
                <w:rFonts w:ascii="Times New Roman" w:hAnsi="Times New Roman"/>
                <w:b/>
                <w:color w:val="000000"/>
              </w:rPr>
              <w:t>月</w:t>
            </w:r>
            <w:r w:rsidRPr="00843715">
              <w:rPr>
                <w:rFonts w:ascii="Times New Roman" w:hAnsi="Times New Roman"/>
                <w:b/>
                <w:color w:val="000000"/>
              </w:rPr>
              <w:t>31</w:t>
            </w:r>
            <w:r w:rsidRPr="00843715">
              <w:rPr>
                <w:rFonts w:ascii="Times New Roman" w:hAnsi="Times New Roman"/>
                <w:b/>
                <w:color w:val="000000"/>
              </w:rPr>
              <w:t>日</w:t>
            </w:r>
          </w:p>
        </w:tc>
        <w:tc>
          <w:tcPr>
            <w:tcW w:w="2194" w:type="dxa"/>
            <w:vAlign w:val="center"/>
          </w:tcPr>
          <w:p w:rsidR="008F15EA" w:rsidRPr="00843715" w:rsidRDefault="008F15EA" w:rsidP="00843715">
            <w:pPr>
              <w:pStyle w:val="af6"/>
              <w:spacing w:before="29" w:beforeAutospacing="0" w:after="0" w:afterAutospacing="0" w:line="288" w:lineRule="auto"/>
              <w:jc w:val="center"/>
              <w:rPr>
                <w:rFonts w:ascii="Times New Roman" w:hAnsi="Times New Roman"/>
                <w:b/>
                <w:color w:val="000000"/>
              </w:rPr>
            </w:pPr>
            <w:r w:rsidRPr="00843715">
              <w:rPr>
                <w:rFonts w:ascii="Times New Roman" w:hAnsi="Times New Roman" w:hint="eastAsia"/>
                <w:b/>
                <w:color w:val="000000"/>
              </w:rPr>
              <w:t>上年度可比期间</w:t>
            </w:r>
          </w:p>
          <w:p w:rsidR="008F15EA" w:rsidRPr="00843715" w:rsidRDefault="008F15EA" w:rsidP="00843715">
            <w:pPr>
              <w:pStyle w:val="af6"/>
              <w:spacing w:before="29" w:beforeAutospacing="0" w:after="0" w:afterAutospacing="0" w:line="288" w:lineRule="auto"/>
              <w:jc w:val="center"/>
              <w:rPr>
                <w:rFonts w:ascii="Times New Roman" w:hAnsi="Times New Roman"/>
                <w:b/>
                <w:color w:val="000000"/>
              </w:rPr>
            </w:pPr>
            <w:r w:rsidRPr="00843715">
              <w:rPr>
                <w:rFonts w:ascii="Times New Roman" w:hAnsi="Times New Roman"/>
                <w:b/>
                <w:color w:val="000000"/>
              </w:rPr>
              <w:t>2017</w:t>
            </w:r>
            <w:r w:rsidRPr="00843715">
              <w:rPr>
                <w:rFonts w:ascii="Times New Roman" w:hAnsi="Times New Roman"/>
                <w:b/>
                <w:color w:val="000000"/>
              </w:rPr>
              <w:t>年</w:t>
            </w:r>
            <w:r w:rsidRPr="00843715">
              <w:rPr>
                <w:rFonts w:ascii="Times New Roman" w:hAnsi="Times New Roman"/>
                <w:b/>
                <w:color w:val="000000"/>
              </w:rPr>
              <w:t>1</w:t>
            </w:r>
            <w:r w:rsidRPr="00843715">
              <w:rPr>
                <w:rFonts w:ascii="Times New Roman" w:hAnsi="Times New Roman"/>
                <w:b/>
                <w:color w:val="000000"/>
              </w:rPr>
              <w:t>月</w:t>
            </w:r>
            <w:r w:rsidRPr="00843715">
              <w:rPr>
                <w:rFonts w:ascii="Times New Roman" w:hAnsi="Times New Roman"/>
                <w:b/>
                <w:color w:val="000000"/>
              </w:rPr>
              <w:t>1</w:t>
            </w:r>
            <w:r w:rsidRPr="00843715">
              <w:rPr>
                <w:rFonts w:ascii="Times New Roman" w:hAnsi="Times New Roman"/>
                <w:b/>
                <w:color w:val="000000"/>
              </w:rPr>
              <w:t>日至</w:t>
            </w:r>
            <w:r w:rsidRPr="00843715">
              <w:rPr>
                <w:rFonts w:ascii="Times New Roman" w:hAnsi="Times New Roman"/>
                <w:b/>
                <w:color w:val="000000"/>
              </w:rPr>
              <w:t>2017</w:t>
            </w:r>
            <w:r w:rsidRPr="00843715">
              <w:rPr>
                <w:rFonts w:ascii="Times New Roman" w:hAnsi="Times New Roman"/>
                <w:b/>
                <w:color w:val="000000"/>
              </w:rPr>
              <w:t>年</w:t>
            </w:r>
            <w:r w:rsidRPr="00843715">
              <w:rPr>
                <w:rFonts w:ascii="Times New Roman" w:hAnsi="Times New Roman"/>
                <w:b/>
                <w:color w:val="000000"/>
              </w:rPr>
              <w:t>12</w:t>
            </w:r>
            <w:r w:rsidRPr="00843715">
              <w:rPr>
                <w:rFonts w:ascii="Times New Roman" w:hAnsi="Times New Roman"/>
                <w:b/>
                <w:color w:val="000000"/>
              </w:rPr>
              <w:t>月</w:t>
            </w:r>
            <w:r w:rsidRPr="00843715">
              <w:rPr>
                <w:rFonts w:ascii="Times New Roman" w:hAnsi="Times New Roman"/>
                <w:b/>
                <w:color w:val="000000"/>
              </w:rPr>
              <w:t>31</w:t>
            </w:r>
            <w:r w:rsidRPr="00843715">
              <w:rPr>
                <w:rFonts w:ascii="Times New Roman" w:hAnsi="Times New Roman"/>
                <w:b/>
                <w:color w:val="000000"/>
              </w:rPr>
              <w:t>日</w:t>
            </w:r>
          </w:p>
        </w:tc>
      </w:tr>
      <w:tr w:rsidR="008F15EA" w:rsidRPr="00D763B5" w:rsidTr="003C47DE">
        <w:tc>
          <w:tcPr>
            <w:tcW w:w="3402" w:type="dxa"/>
            <w:vAlign w:val="center"/>
          </w:tcPr>
          <w:p w:rsidR="008F15EA" w:rsidRPr="00843715" w:rsidRDefault="008F15EA" w:rsidP="00843715">
            <w:pPr>
              <w:spacing w:before="29" w:line="288" w:lineRule="auto"/>
              <w:rPr>
                <w:b/>
                <w:color w:val="000000"/>
                <w:sz w:val="24"/>
              </w:rPr>
            </w:pPr>
            <w:r w:rsidRPr="00843715">
              <w:rPr>
                <w:rFonts w:hint="eastAsia"/>
                <w:b/>
                <w:color w:val="000000"/>
                <w:sz w:val="24"/>
              </w:rPr>
              <w:t>一、收入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b/>
                <w:color w:val="000000"/>
                <w:sz w:val="24"/>
              </w:rPr>
            </w:pPr>
            <w:r w:rsidRPr="00843715">
              <w:rPr>
                <w:b/>
                <w:color w:val="000000"/>
                <w:sz w:val="24"/>
              </w:rPr>
              <w:t>-326,750,440.24</w:t>
            </w:r>
          </w:p>
        </w:tc>
        <w:tc>
          <w:tcPr>
            <w:tcW w:w="2194" w:type="dxa"/>
            <w:vAlign w:val="center"/>
          </w:tcPr>
          <w:p w:rsidR="008F15EA" w:rsidRPr="00843715" w:rsidRDefault="008F15EA" w:rsidP="00843715">
            <w:pPr>
              <w:spacing w:before="29" w:line="288" w:lineRule="auto"/>
              <w:jc w:val="right"/>
              <w:rPr>
                <w:b/>
                <w:color w:val="000000"/>
                <w:sz w:val="24"/>
              </w:rPr>
            </w:pPr>
            <w:r w:rsidRPr="00843715">
              <w:rPr>
                <w:b/>
                <w:color w:val="000000"/>
                <w:sz w:val="24"/>
              </w:rPr>
              <w:t>292,672,979.97</w:t>
            </w:r>
          </w:p>
        </w:tc>
      </w:tr>
      <w:tr w:rsidR="008F15EA" w:rsidRPr="00D763B5" w:rsidTr="003C47DE">
        <w:tc>
          <w:tcPr>
            <w:tcW w:w="3402" w:type="dxa"/>
            <w:vAlign w:val="center"/>
          </w:tcPr>
          <w:p w:rsidR="008F15EA" w:rsidRPr="00843715" w:rsidRDefault="008F15EA" w:rsidP="00843715">
            <w:pPr>
              <w:spacing w:before="29" w:line="288" w:lineRule="auto"/>
              <w:rPr>
                <w:color w:val="000000"/>
                <w:sz w:val="24"/>
              </w:rPr>
            </w:pPr>
            <w:r w:rsidRPr="00843715">
              <w:rPr>
                <w:color w:val="000000"/>
                <w:sz w:val="24"/>
              </w:rPr>
              <w:t>1.</w:t>
            </w:r>
            <w:r w:rsidRPr="00843715">
              <w:rPr>
                <w:rFonts w:hint="eastAsia"/>
                <w:color w:val="000000"/>
                <w:sz w:val="24"/>
              </w:rPr>
              <w:t>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521,852.51</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248,248.61</w:t>
            </w:r>
          </w:p>
        </w:tc>
      </w:tr>
      <w:tr w:rsidR="008F15EA" w:rsidRPr="00D763B5" w:rsidTr="003C47DE">
        <w:tc>
          <w:tcPr>
            <w:tcW w:w="3402" w:type="dxa"/>
            <w:vAlign w:val="center"/>
          </w:tcPr>
          <w:p w:rsidR="008F15EA" w:rsidRPr="00843715" w:rsidRDefault="008F15EA" w:rsidP="00843715">
            <w:pPr>
              <w:spacing w:before="29" w:line="288" w:lineRule="auto"/>
              <w:rPr>
                <w:color w:val="000000"/>
                <w:sz w:val="24"/>
              </w:rPr>
            </w:pPr>
            <w:r w:rsidRPr="00843715">
              <w:rPr>
                <w:rFonts w:hint="eastAsia"/>
                <w:color w:val="000000"/>
                <w:sz w:val="24"/>
              </w:rPr>
              <w:t>其中：存款利息收入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7.4.7.11</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521,852.51</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248,248.61</w:t>
            </w:r>
          </w:p>
        </w:tc>
      </w:tr>
      <w:tr w:rsidR="008F15EA" w:rsidRPr="00D763B5" w:rsidTr="003C47DE">
        <w:tc>
          <w:tcPr>
            <w:tcW w:w="3402" w:type="dxa"/>
            <w:vAlign w:val="center"/>
          </w:tcPr>
          <w:p w:rsidR="008F15EA" w:rsidRPr="008F15EA" w:rsidRDefault="008F15EA" w:rsidP="008F15EA">
            <w:pPr>
              <w:spacing w:before="29" w:line="288" w:lineRule="auto"/>
              <w:ind w:firstLineChars="250" w:firstLine="600"/>
              <w:rPr>
                <w:color w:val="000000"/>
                <w:sz w:val="24"/>
              </w:rPr>
            </w:pPr>
            <w:r w:rsidRPr="008F15EA">
              <w:rPr>
                <w:rFonts w:hint="eastAsia"/>
                <w:color w:val="000000"/>
                <w:sz w:val="24"/>
              </w:rPr>
              <w:t>债券利息收入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8F15EA" w:rsidP="008F15EA">
            <w:pPr>
              <w:spacing w:before="29" w:line="288" w:lineRule="auto"/>
              <w:ind w:firstLineChars="250" w:firstLine="600"/>
              <w:rPr>
                <w:color w:val="000000"/>
                <w:sz w:val="24"/>
              </w:rPr>
            </w:pPr>
            <w:r w:rsidRPr="008F15EA">
              <w:rPr>
                <w:rFonts w:hint="eastAsia"/>
                <w:color w:val="000000"/>
                <w:sz w:val="24"/>
              </w:rPr>
              <w:t>资产支持证券利息收入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8F15EA" w:rsidP="008F15EA">
            <w:pPr>
              <w:spacing w:before="29" w:line="288" w:lineRule="auto"/>
              <w:ind w:firstLineChars="250" w:firstLine="600"/>
              <w:rPr>
                <w:color w:val="000000"/>
                <w:sz w:val="24"/>
              </w:rPr>
            </w:pPr>
            <w:r w:rsidRPr="008F15EA">
              <w:rPr>
                <w:rFonts w:hint="eastAsia"/>
                <w:color w:val="000000"/>
                <w:sz w:val="24"/>
              </w:rPr>
              <w:t>买入返售金融资产收入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8F15EA" w:rsidP="008F15EA">
            <w:pPr>
              <w:spacing w:before="29" w:line="288" w:lineRule="auto"/>
              <w:ind w:firstLineChars="250" w:firstLine="600"/>
              <w:rPr>
                <w:color w:val="000000"/>
                <w:sz w:val="24"/>
              </w:rPr>
            </w:pPr>
            <w:r w:rsidRPr="008F15EA">
              <w:rPr>
                <w:rFonts w:hint="eastAsia"/>
                <w:color w:val="000000"/>
                <w:sz w:val="24"/>
              </w:rPr>
              <w:t>其他利息收入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8F15EA" w:rsidP="008F15EA">
            <w:pPr>
              <w:spacing w:before="29" w:line="288" w:lineRule="auto"/>
              <w:rPr>
                <w:color w:val="000000"/>
                <w:sz w:val="24"/>
              </w:rPr>
            </w:pPr>
            <w:r w:rsidRPr="008F15EA">
              <w:rPr>
                <w:color w:val="000000"/>
                <w:sz w:val="24"/>
              </w:rPr>
              <w:t>2.</w:t>
            </w:r>
            <w:r w:rsidRPr="008F15EA">
              <w:rPr>
                <w:rFonts w:hint="eastAsia"/>
                <w:color w:val="000000"/>
                <w:sz w:val="24"/>
              </w:rPr>
              <w:t>投资收益（损失以</w:t>
            </w:r>
            <w:r w:rsidRPr="00C52BBF">
              <w:rPr>
                <w:color w:val="000000"/>
                <w:sz w:val="24"/>
              </w:rPr>
              <w:t>“-”</w:t>
            </w:r>
            <w:r w:rsidRPr="008F15EA">
              <w:rPr>
                <w:rFonts w:hint="eastAsia"/>
                <w:color w:val="000000"/>
                <w:sz w:val="24"/>
              </w:rPr>
              <w:t>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19,548,860.66</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109,585,770.81</w:t>
            </w:r>
          </w:p>
        </w:tc>
      </w:tr>
      <w:tr w:rsidR="008F15EA" w:rsidRPr="00D763B5" w:rsidTr="003C47DE">
        <w:tc>
          <w:tcPr>
            <w:tcW w:w="3402" w:type="dxa"/>
            <w:vAlign w:val="center"/>
          </w:tcPr>
          <w:p w:rsidR="008F15EA" w:rsidRPr="008F15EA" w:rsidRDefault="008F15EA" w:rsidP="008F15EA">
            <w:pPr>
              <w:spacing w:before="29" w:line="288" w:lineRule="auto"/>
              <w:rPr>
                <w:color w:val="000000"/>
                <w:sz w:val="24"/>
              </w:rPr>
            </w:pPr>
            <w:r w:rsidRPr="008F15EA">
              <w:rPr>
                <w:rFonts w:hint="eastAsia"/>
                <w:color w:val="000000"/>
                <w:sz w:val="24"/>
              </w:rPr>
              <w:t>其中：股票投资收益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7.4.7.12</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14,768,575.41</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108,243,132.43</w:t>
            </w: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基金投资收益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7.4.7.13</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债券投资收益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7.4.7.14</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资产支持证券投资收益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7.4.7.15</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5A2200" w:rsidRPr="00D763B5" w:rsidTr="003C47DE">
        <w:tc>
          <w:tcPr>
            <w:tcW w:w="3402" w:type="dxa"/>
            <w:vAlign w:val="center"/>
          </w:tcPr>
          <w:p w:rsidR="005A2200" w:rsidRPr="008F15EA" w:rsidRDefault="005A2200" w:rsidP="008F15EA">
            <w:pPr>
              <w:spacing w:before="29" w:line="288" w:lineRule="auto"/>
              <w:ind w:firstLineChars="300" w:firstLine="720"/>
              <w:rPr>
                <w:color w:val="000000"/>
                <w:sz w:val="24"/>
              </w:rPr>
            </w:pPr>
            <w:r w:rsidRPr="00597AF5">
              <w:rPr>
                <w:rFonts w:hint="eastAsia"/>
                <w:sz w:val="24"/>
              </w:rPr>
              <w:t>贵金属投资收益</w:t>
            </w:r>
          </w:p>
        </w:tc>
        <w:tc>
          <w:tcPr>
            <w:tcW w:w="1134" w:type="dxa"/>
            <w:vAlign w:val="center"/>
          </w:tcPr>
          <w:p w:rsidR="005A2200" w:rsidRPr="00FD3A28" w:rsidRDefault="005A2200" w:rsidP="00FD3A28">
            <w:pPr>
              <w:widowControl/>
              <w:autoSpaceDE w:val="0"/>
              <w:autoSpaceDN w:val="0"/>
              <w:ind w:right="-15"/>
              <w:jc w:val="center"/>
              <w:textAlignment w:val="bottom"/>
              <w:rPr>
                <w:color w:val="000000"/>
                <w:sz w:val="24"/>
              </w:rPr>
            </w:pPr>
          </w:p>
        </w:tc>
        <w:tc>
          <w:tcPr>
            <w:tcW w:w="2268" w:type="dxa"/>
            <w:vAlign w:val="center"/>
          </w:tcPr>
          <w:p w:rsidR="005A2200" w:rsidRPr="00843715" w:rsidRDefault="005A2200" w:rsidP="00843715">
            <w:pPr>
              <w:spacing w:before="29" w:line="288" w:lineRule="auto"/>
              <w:jc w:val="right"/>
              <w:rPr>
                <w:color w:val="000000"/>
                <w:sz w:val="24"/>
              </w:rPr>
            </w:pPr>
          </w:p>
        </w:tc>
        <w:tc>
          <w:tcPr>
            <w:tcW w:w="2194" w:type="dxa"/>
            <w:vAlign w:val="center"/>
          </w:tcPr>
          <w:p w:rsidR="005A2200" w:rsidRPr="00843715" w:rsidRDefault="005A2200" w:rsidP="00843715">
            <w:pPr>
              <w:spacing w:before="29" w:line="288" w:lineRule="auto"/>
              <w:jc w:val="right"/>
              <w:rPr>
                <w:color w:val="000000"/>
                <w:sz w:val="24"/>
              </w:rPr>
            </w:pP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衍生工具收益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7.4.7.16</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股利收益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7.4.7.17</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4,780,285.25</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1,342,638.38</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3.</w:t>
            </w:r>
            <w:r w:rsidRPr="0024214F">
              <w:rPr>
                <w:rFonts w:hint="eastAsia"/>
                <w:color w:val="000000"/>
                <w:sz w:val="24"/>
              </w:rPr>
              <w:t>公允价值变动收益（损失以</w:t>
            </w:r>
            <w:r w:rsidRPr="00C52BBF">
              <w:rPr>
                <w:color w:val="000000"/>
                <w:sz w:val="24"/>
              </w:rPr>
              <w:t>“-”</w:t>
            </w:r>
            <w:r w:rsidRPr="0024214F">
              <w:rPr>
                <w:rFonts w:hint="eastAsia"/>
                <w:color w:val="000000"/>
                <w:sz w:val="24"/>
              </w:rPr>
              <w:t>号填列）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7.4.7.18</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-351,035,631.58</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187,779,279.76</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4.</w:t>
            </w:r>
            <w:r w:rsidRPr="0024214F">
              <w:rPr>
                <w:rFonts w:hint="eastAsia"/>
                <w:color w:val="000000"/>
                <w:sz w:val="24"/>
              </w:rPr>
              <w:t>汇兑收益（损失以</w:t>
            </w:r>
            <w:r w:rsidRPr="00C52BBF">
              <w:rPr>
                <w:color w:val="000000"/>
                <w:sz w:val="24"/>
              </w:rPr>
              <w:t>“-”</w:t>
            </w:r>
            <w:r w:rsidRPr="0024214F">
              <w:rPr>
                <w:rFonts w:hint="eastAsia"/>
                <w:color w:val="000000"/>
                <w:sz w:val="24"/>
              </w:rPr>
              <w:t>号填列）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1,974,083.05</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-6,310,308.65</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5.</w:t>
            </w:r>
            <w:r w:rsidRPr="0024214F">
              <w:rPr>
                <w:rFonts w:hint="eastAsia"/>
                <w:color w:val="000000"/>
                <w:sz w:val="24"/>
              </w:rPr>
              <w:t>其他收入（损失以</w:t>
            </w:r>
            <w:r w:rsidRPr="00C52BBF">
              <w:rPr>
                <w:color w:val="000000"/>
                <w:sz w:val="24"/>
              </w:rPr>
              <w:t>“-”</w:t>
            </w:r>
            <w:r w:rsidRPr="0024214F">
              <w:rPr>
                <w:rFonts w:hint="eastAsia"/>
                <w:color w:val="000000"/>
                <w:sz w:val="24"/>
              </w:rPr>
              <w:t>号填列）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7.4.7.19</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2,240,395.12</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1,369,989.44</w:t>
            </w:r>
          </w:p>
        </w:tc>
      </w:tr>
      <w:tr w:rsidR="008F15EA" w:rsidRPr="00D763B5" w:rsidTr="003C47DE">
        <w:tc>
          <w:tcPr>
            <w:tcW w:w="3402" w:type="dxa"/>
            <w:vAlign w:val="center"/>
          </w:tcPr>
          <w:p w:rsidR="008F15EA" w:rsidRPr="00206758" w:rsidRDefault="008F15EA" w:rsidP="0024214F">
            <w:pPr>
              <w:spacing w:before="29" w:line="288" w:lineRule="auto"/>
              <w:rPr>
                <w:b/>
                <w:color w:val="000000"/>
                <w:sz w:val="24"/>
              </w:rPr>
            </w:pPr>
            <w:r w:rsidRPr="00206758">
              <w:rPr>
                <w:rFonts w:hint="eastAsia"/>
                <w:b/>
                <w:color w:val="000000"/>
                <w:sz w:val="24"/>
              </w:rPr>
              <w:t>减：二、费用</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973A5E" w:rsidRDefault="008F15EA" w:rsidP="00843715">
            <w:pPr>
              <w:spacing w:before="29" w:line="288" w:lineRule="auto"/>
              <w:jc w:val="right"/>
              <w:rPr>
                <w:b/>
                <w:color w:val="000000"/>
                <w:sz w:val="24"/>
              </w:rPr>
            </w:pPr>
            <w:r w:rsidRPr="00973A5E">
              <w:rPr>
                <w:b/>
                <w:color w:val="000000"/>
                <w:sz w:val="24"/>
              </w:rPr>
              <w:t>21,892,166.31</w:t>
            </w:r>
          </w:p>
        </w:tc>
        <w:tc>
          <w:tcPr>
            <w:tcW w:w="2194" w:type="dxa"/>
            <w:vAlign w:val="center"/>
          </w:tcPr>
          <w:p w:rsidR="008F15EA" w:rsidRPr="00973A5E" w:rsidRDefault="008F15EA" w:rsidP="00843715">
            <w:pPr>
              <w:spacing w:before="29" w:line="288" w:lineRule="auto"/>
              <w:jc w:val="right"/>
              <w:rPr>
                <w:b/>
                <w:color w:val="000000"/>
                <w:sz w:val="24"/>
              </w:rPr>
            </w:pPr>
            <w:r w:rsidRPr="00973A5E">
              <w:rPr>
                <w:b/>
                <w:color w:val="000000"/>
                <w:sz w:val="24"/>
              </w:rPr>
              <w:t>16,635,476.62</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1</w:t>
            </w:r>
            <w:r w:rsidRPr="0024214F">
              <w:rPr>
                <w:rFonts w:hint="eastAsia"/>
                <w:color w:val="000000"/>
                <w:sz w:val="24"/>
              </w:rPr>
              <w:t>．管理人报酬</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15,110,598.38</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10,561,876.57</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2</w:t>
            </w:r>
            <w:r w:rsidRPr="0024214F">
              <w:rPr>
                <w:rFonts w:hint="eastAsia"/>
                <w:color w:val="000000"/>
                <w:sz w:val="24"/>
              </w:rPr>
              <w:t>．托管费</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3,148,041.34</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2,200,390.95</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3</w:t>
            </w:r>
            <w:r w:rsidRPr="0024214F">
              <w:rPr>
                <w:rFonts w:hint="eastAsia"/>
                <w:color w:val="000000"/>
                <w:sz w:val="24"/>
              </w:rPr>
              <w:t>．销售服务费</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4</w:t>
            </w:r>
            <w:r w:rsidRPr="0024214F">
              <w:rPr>
                <w:rFonts w:hint="eastAsia"/>
                <w:color w:val="000000"/>
                <w:sz w:val="24"/>
              </w:rPr>
              <w:t>．交易费用</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7.4.7.20</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2,347,095.47</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2,938,040.94</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5</w:t>
            </w:r>
            <w:r w:rsidRPr="0024214F">
              <w:rPr>
                <w:rFonts w:hint="eastAsia"/>
                <w:color w:val="000000"/>
                <w:sz w:val="24"/>
              </w:rPr>
              <w:t>．利息支出</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rFonts w:hint="eastAsia"/>
                <w:color w:val="000000"/>
                <w:sz w:val="24"/>
              </w:rPr>
              <w:t>其中：卖出回购金融资产支出</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6839F5" w:rsidRPr="00D763B5" w:rsidTr="002237C2">
        <w:tc>
          <w:tcPr>
            <w:tcW w:w="3402" w:type="dxa"/>
            <w:vAlign w:val="center"/>
          </w:tcPr>
          <w:p w:rsidR="006839F5" w:rsidRPr="00FB2916" w:rsidRDefault="006839F5" w:rsidP="005B0242">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w="1134" w:type="dxa"/>
            <w:vAlign w:val="center"/>
          </w:tcPr>
          <w:p w:rsidR="006839F5" w:rsidRPr="00FB2916" w:rsidRDefault="006839F5" w:rsidP="005B0242">
            <w:pPr>
              <w:pStyle w:val="af6"/>
              <w:jc w:val="center"/>
              <w:rPr>
                <w:rFonts w:ascii="Times New Roman" w:eastAsiaTheme="minorEastAsia" w:hAnsi="Times New Roman"/>
                <w:color w:val="000000"/>
              </w:rPr>
            </w:pPr>
          </w:p>
        </w:tc>
        <w:tc>
          <w:tcPr>
            <w:tcW w:w="2268" w:type="dxa"/>
            <w:vAlign w:val="bottom"/>
          </w:tcPr>
          <w:p w:rsidR="006839F5" w:rsidRPr="00FB2916" w:rsidRDefault="006839F5" w:rsidP="005B0242">
            <w:pPr>
              <w:jc w:val="right"/>
              <w:rPr>
                <w:rFonts w:eastAsiaTheme="minorEastAsia"/>
                <w:color w:val="000000"/>
                <w:sz w:val="24"/>
              </w:rPr>
            </w:pPr>
            <w:r w:rsidRPr="00FB2916">
              <w:rPr>
                <w:rFonts w:eastAsiaTheme="minorEastAsia"/>
                <w:color w:val="000000"/>
                <w:sz w:val="24"/>
              </w:rPr>
              <w:t>-</w:t>
            </w:r>
          </w:p>
        </w:tc>
        <w:tc>
          <w:tcPr>
            <w:tcW w:w="2194" w:type="dxa"/>
            <w:vAlign w:val="bottom"/>
          </w:tcPr>
          <w:p w:rsidR="006839F5" w:rsidRPr="00FB2916" w:rsidRDefault="006839F5" w:rsidP="005B0242">
            <w:pPr>
              <w:jc w:val="right"/>
              <w:rPr>
                <w:rFonts w:eastAsiaTheme="minorEastAsia"/>
                <w:color w:val="000000"/>
                <w:sz w:val="24"/>
              </w:rPr>
            </w:pPr>
            <w:r w:rsidRPr="00FB2916">
              <w:rPr>
                <w:rFonts w:eastAsiaTheme="minorEastAsia"/>
                <w:color w:val="000000"/>
                <w:sz w:val="24"/>
              </w:rPr>
              <w:t>-</w:t>
            </w:r>
          </w:p>
        </w:tc>
      </w:tr>
      <w:tr w:rsidR="006839F5" w:rsidRPr="00D763B5" w:rsidTr="003C47DE">
        <w:tc>
          <w:tcPr>
            <w:tcW w:w="3402" w:type="dxa"/>
            <w:vAlign w:val="center"/>
          </w:tcPr>
          <w:p w:rsidR="006839F5" w:rsidRPr="0024214F" w:rsidRDefault="006839F5" w:rsidP="0024214F">
            <w:pPr>
              <w:spacing w:before="29" w:line="288" w:lineRule="auto"/>
              <w:rPr>
                <w:color w:val="000000"/>
                <w:sz w:val="24"/>
              </w:rPr>
            </w:pPr>
            <w:r>
              <w:rPr>
                <w:rFonts w:hint="eastAsia"/>
                <w:color w:val="000000"/>
                <w:sz w:val="24"/>
              </w:rPr>
              <w:t>7</w:t>
            </w:r>
            <w:r w:rsidRPr="0024214F">
              <w:rPr>
                <w:rFonts w:hint="eastAsia"/>
                <w:color w:val="000000"/>
                <w:sz w:val="24"/>
              </w:rPr>
              <w:t>．其他费用</w:t>
            </w:r>
          </w:p>
        </w:tc>
        <w:tc>
          <w:tcPr>
            <w:tcW w:w="1134" w:type="dxa"/>
            <w:vAlign w:val="center"/>
          </w:tcPr>
          <w:p w:rsidR="006839F5" w:rsidRPr="00FD3A28" w:rsidRDefault="006839F5" w:rsidP="00FD3A28">
            <w:pPr>
              <w:widowControl/>
              <w:autoSpaceDE w:val="0"/>
              <w:autoSpaceDN w:val="0"/>
              <w:ind w:right="-15"/>
              <w:jc w:val="center"/>
              <w:textAlignment w:val="bottom"/>
              <w:rPr>
                <w:color w:val="000000"/>
                <w:sz w:val="24"/>
              </w:rPr>
            </w:pPr>
            <w:r>
              <w:t>7.4.7.21</w:t>
            </w:r>
          </w:p>
        </w:tc>
        <w:tc>
          <w:tcPr>
            <w:tcW w:w="2268" w:type="dxa"/>
            <w:vAlign w:val="center"/>
          </w:tcPr>
          <w:p w:rsidR="006839F5" w:rsidRPr="00843715" w:rsidRDefault="006839F5" w:rsidP="00843715">
            <w:pPr>
              <w:spacing w:before="29" w:line="288" w:lineRule="auto"/>
              <w:jc w:val="right"/>
              <w:rPr>
                <w:color w:val="000000"/>
                <w:sz w:val="24"/>
              </w:rPr>
            </w:pPr>
            <w:r w:rsidRPr="00843715">
              <w:rPr>
                <w:color w:val="000000"/>
                <w:sz w:val="24"/>
              </w:rPr>
              <w:t>1,286,431.12</w:t>
            </w:r>
          </w:p>
        </w:tc>
        <w:tc>
          <w:tcPr>
            <w:tcW w:w="2194" w:type="dxa"/>
            <w:vAlign w:val="center"/>
          </w:tcPr>
          <w:p w:rsidR="006839F5" w:rsidRPr="00843715" w:rsidRDefault="006839F5" w:rsidP="00843715">
            <w:pPr>
              <w:spacing w:before="29" w:line="288" w:lineRule="auto"/>
              <w:jc w:val="right"/>
              <w:rPr>
                <w:color w:val="000000"/>
                <w:sz w:val="24"/>
              </w:rPr>
            </w:pPr>
            <w:r w:rsidRPr="00843715">
              <w:rPr>
                <w:color w:val="000000"/>
                <w:sz w:val="24"/>
              </w:rPr>
              <w:t>935,168.16</w:t>
            </w:r>
          </w:p>
        </w:tc>
      </w:tr>
      <w:tr w:rsidR="006839F5" w:rsidRPr="00D763B5" w:rsidTr="003C47DE">
        <w:tc>
          <w:tcPr>
            <w:tcW w:w="3402" w:type="dxa"/>
            <w:vAlign w:val="center"/>
          </w:tcPr>
          <w:p w:rsidR="006839F5" w:rsidRPr="00206758" w:rsidRDefault="006839F5" w:rsidP="0024214F">
            <w:pPr>
              <w:spacing w:before="29" w:line="288" w:lineRule="auto"/>
              <w:rPr>
                <w:b/>
                <w:color w:val="000000"/>
                <w:sz w:val="24"/>
              </w:rPr>
            </w:pPr>
            <w:r w:rsidRPr="00206758">
              <w:rPr>
                <w:rFonts w:hint="eastAsia"/>
                <w:b/>
                <w:color w:val="000000"/>
                <w:sz w:val="24"/>
              </w:rPr>
              <w:t>三、利润总额（亏损总额以</w:t>
            </w:r>
            <w:r w:rsidRPr="00926AC0">
              <w:rPr>
                <w:b/>
                <w:sz w:val="24"/>
              </w:rPr>
              <w:t>“-”</w:t>
            </w:r>
            <w:r w:rsidRPr="00206758">
              <w:rPr>
                <w:rFonts w:hint="eastAsia"/>
                <w:b/>
                <w:color w:val="000000"/>
                <w:sz w:val="24"/>
              </w:rPr>
              <w:t>号填列）</w:t>
            </w:r>
          </w:p>
        </w:tc>
        <w:tc>
          <w:tcPr>
            <w:tcW w:w="1134" w:type="dxa"/>
            <w:vAlign w:val="center"/>
          </w:tcPr>
          <w:p w:rsidR="006839F5" w:rsidRPr="00FD3A28" w:rsidRDefault="006839F5" w:rsidP="00FD3A28">
            <w:pPr>
              <w:widowControl/>
              <w:autoSpaceDE w:val="0"/>
              <w:autoSpaceDN w:val="0"/>
              <w:ind w:right="-15"/>
              <w:jc w:val="center"/>
              <w:textAlignment w:val="bottom"/>
              <w:rPr>
                <w:color w:val="000000"/>
                <w:sz w:val="24"/>
              </w:rPr>
            </w:pPr>
          </w:p>
        </w:tc>
        <w:tc>
          <w:tcPr>
            <w:tcW w:w="2268" w:type="dxa"/>
            <w:vAlign w:val="center"/>
          </w:tcPr>
          <w:p w:rsidR="006839F5" w:rsidRPr="00206758" w:rsidRDefault="006839F5" w:rsidP="00843715">
            <w:pPr>
              <w:spacing w:before="29" w:line="288" w:lineRule="auto"/>
              <w:jc w:val="right"/>
              <w:rPr>
                <w:b/>
                <w:color w:val="000000"/>
                <w:sz w:val="24"/>
              </w:rPr>
            </w:pPr>
            <w:r w:rsidRPr="00206758">
              <w:rPr>
                <w:b/>
                <w:color w:val="000000"/>
                <w:sz w:val="24"/>
              </w:rPr>
              <w:t>-348,642,606.55</w:t>
            </w:r>
          </w:p>
        </w:tc>
        <w:tc>
          <w:tcPr>
            <w:tcW w:w="2194" w:type="dxa"/>
            <w:vAlign w:val="center"/>
          </w:tcPr>
          <w:p w:rsidR="006839F5" w:rsidRPr="00206758" w:rsidRDefault="006839F5" w:rsidP="00843715">
            <w:pPr>
              <w:spacing w:before="29" w:line="288" w:lineRule="auto"/>
              <w:jc w:val="right"/>
              <w:rPr>
                <w:b/>
                <w:color w:val="000000"/>
                <w:sz w:val="24"/>
              </w:rPr>
            </w:pPr>
            <w:r w:rsidRPr="00206758">
              <w:rPr>
                <w:b/>
                <w:color w:val="000000"/>
                <w:sz w:val="24"/>
              </w:rPr>
              <w:t>276,037,503.35</w:t>
            </w:r>
          </w:p>
        </w:tc>
      </w:tr>
      <w:tr w:rsidR="006839F5" w:rsidRPr="00D763B5" w:rsidTr="003C47DE">
        <w:tc>
          <w:tcPr>
            <w:tcW w:w="3402" w:type="dxa"/>
            <w:vAlign w:val="center"/>
          </w:tcPr>
          <w:p w:rsidR="006839F5" w:rsidRPr="0024214F" w:rsidRDefault="006839F5" w:rsidP="0024214F">
            <w:pPr>
              <w:spacing w:before="29" w:line="288" w:lineRule="auto"/>
              <w:rPr>
                <w:color w:val="000000"/>
                <w:sz w:val="24"/>
              </w:rPr>
            </w:pPr>
            <w:r w:rsidRPr="0024214F">
              <w:rPr>
                <w:rFonts w:hint="eastAsia"/>
                <w:color w:val="000000"/>
                <w:sz w:val="24"/>
              </w:rPr>
              <w:t>减：所得税费用</w:t>
            </w:r>
          </w:p>
        </w:tc>
        <w:tc>
          <w:tcPr>
            <w:tcW w:w="1134" w:type="dxa"/>
            <w:vAlign w:val="center"/>
          </w:tcPr>
          <w:p w:rsidR="006839F5" w:rsidRPr="00FD3A28" w:rsidRDefault="006839F5" w:rsidP="00FD3A28">
            <w:pPr>
              <w:widowControl/>
              <w:autoSpaceDE w:val="0"/>
              <w:autoSpaceDN w:val="0"/>
              <w:ind w:right="-15"/>
              <w:jc w:val="center"/>
              <w:textAlignment w:val="bottom"/>
              <w:rPr>
                <w:color w:val="000000"/>
                <w:sz w:val="24"/>
              </w:rPr>
            </w:pPr>
          </w:p>
        </w:tc>
        <w:tc>
          <w:tcPr>
            <w:tcW w:w="2268" w:type="dxa"/>
            <w:vAlign w:val="center"/>
          </w:tcPr>
          <w:p w:rsidR="006839F5" w:rsidRPr="00843715" w:rsidRDefault="006839F5" w:rsidP="00843715">
            <w:pPr>
              <w:spacing w:before="29" w:line="288" w:lineRule="auto"/>
              <w:jc w:val="right"/>
              <w:rPr>
                <w:color w:val="000000"/>
                <w:sz w:val="24"/>
              </w:rPr>
            </w:pPr>
            <w:r w:rsidRPr="00843715">
              <w:rPr>
                <w:color w:val="000000"/>
                <w:sz w:val="24"/>
              </w:rPr>
              <w:t>-</w:t>
            </w:r>
          </w:p>
        </w:tc>
        <w:tc>
          <w:tcPr>
            <w:tcW w:w="2194" w:type="dxa"/>
            <w:vAlign w:val="center"/>
          </w:tcPr>
          <w:p w:rsidR="006839F5" w:rsidRPr="00843715" w:rsidRDefault="006839F5" w:rsidP="00843715">
            <w:pPr>
              <w:spacing w:before="29" w:line="288" w:lineRule="auto"/>
              <w:jc w:val="right"/>
              <w:rPr>
                <w:color w:val="000000"/>
                <w:sz w:val="24"/>
              </w:rPr>
            </w:pPr>
            <w:r w:rsidRPr="00843715">
              <w:rPr>
                <w:color w:val="000000"/>
                <w:sz w:val="24"/>
              </w:rPr>
              <w:t>-</w:t>
            </w:r>
          </w:p>
        </w:tc>
      </w:tr>
      <w:tr w:rsidR="006839F5" w:rsidRPr="00206758" w:rsidTr="003C47DE">
        <w:tc>
          <w:tcPr>
            <w:tcW w:w="3402" w:type="dxa"/>
            <w:vAlign w:val="center"/>
          </w:tcPr>
          <w:p w:rsidR="006839F5" w:rsidRPr="00206758" w:rsidRDefault="006839F5" w:rsidP="0024214F">
            <w:pPr>
              <w:spacing w:before="29" w:line="288" w:lineRule="auto"/>
              <w:rPr>
                <w:b/>
                <w:color w:val="000000"/>
                <w:sz w:val="24"/>
              </w:rPr>
            </w:pPr>
            <w:r w:rsidRPr="00206758">
              <w:rPr>
                <w:rFonts w:hint="eastAsia"/>
                <w:b/>
                <w:color w:val="000000"/>
                <w:sz w:val="24"/>
              </w:rPr>
              <w:t>四、净利润（净亏损以</w:t>
            </w:r>
            <w:r w:rsidRPr="00926AC0">
              <w:rPr>
                <w:b/>
                <w:sz w:val="24"/>
              </w:rPr>
              <w:t>“-”</w:t>
            </w:r>
            <w:r w:rsidRPr="00206758">
              <w:rPr>
                <w:rFonts w:hint="eastAsia"/>
                <w:b/>
                <w:color w:val="000000"/>
                <w:sz w:val="24"/>
              </w:rPr>
              <w:t>号填列）</w:t>
            </w:r>
          </w:p>
        </w:tc>
        <w:tc>
          <w:tcPr>
            <w:tcW w:w="1134" w:type="dxa"/>
            <w:vAlign w:val="center"/>
          </w:tcPr>
          <w:p w:rsidR="006839F5" w:rsidRPr="00FD3A28" w:rsidRDefault="006839F5" w:rsidP="00FD3A28">
            <w:pPr>
              <w:widowControl/>
              <w:autoSpaceDE w:val="0"/>
              <w:autoSpaceDN w:val="0"/>
              <w:ind w:right="-15"/>
              <w:jc w:val="center"/>
              <w:textAlignment w:val="bottom"/>
              <w:rPr>
                <w:color w:val="000000"/>
                <w:sz w:val="24"/>
              </w:rPr>
            </w:pPr>
          </w:p>
        </w:tc>
        <w:tc>
          <w:tcPr>
            <w:tcW w:w="2268" w:type="dxa"/>
            <w:vAlign w:val="center"/>
          </w:tcPr>
          <w:p w:rsidR="006839F5" w:rsidRPr="00206758" w:rsidRDefault="006839F5" w:rsidP="00843715">
            <w:pPr>
              <w:spacing w:before="29" w:line="288" w:lineRule="auto"/>
              <w:jc w:val="right"/>
              <w:rPr>
                <w:b/>
                <w:color w:val="000000"/>
                <w:sz w:val="24"/>
              </w:rPr>
            </w:pPr>
            <w:r w:rsidRPr="00206758">
              <w:rPr>
                <w:b/>
                <w:color w:val="000000"/>
                <w:sz w:val="24"/>
              </w:rPr>
              <w:t>-348,642,606.55</w:t>
            </w:r>
          </w:p>
        </w:tc>
        <w:tc>
          <w:tcPr>
            <w:tcW w:w="2194" w:type="dxa"/>
            <w:vAlign w:val="center"/>
          </w:tcPr>
          <w:p w:rsidR="006839F5" w:rsidRPr="00206758" w:rsidRDefault="006839F5" w:rsidP="00843715">
            <w:pPr>
              <w:spacing w:before="29" w:line="288" w:lineRule="auto"/>
              <w:jc w:val="right"/>
              <w:rPr>
                <w:b/>
                <w:color w:val="000000"/>
                <w:sz w:val="24"/>
              </w:rPr>
            </w:pPr>
            <w:r w:rsidRPr="00206758">
              <w:rPr>
                <w:b/>
                <w:color w:val="000000"/>
                <w:sz w:val="24"/>
              </w:rPr>
              <w:t>276,037,503.35</w:t>
            </w:r>
          </w:p>
        </w:tc>
      </w:tr>
    </w:tbl>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51" w:name="_Toc225498270"/>
      <w:bookmarkStart w:id="152" w:name="_Toc352255993"/>
      <w:bookmarkStart w:id="153" w:name="_Toc352256061"/>
      <w:bookmarkStart w:id="154" w:name="_Toc352331239"/>
      <w:bookmarkStart w:id="155" w:name="_Toc362424017"/>
      <w:r w:rsidRPr="00390099">
        <w:rPr>
          <w:rFonts w:ascii="Times New Roman" w:hAnsi="Times New Roman"/>
          <w:kern w:val="0"/>
          <w:szCs w:val="24"/>
        </w:rPr>
        <w:t xml:space="preserve">7.3 </w:t>
      </w:r>
      <w:r w:rsidRPr="00390099">
        <w:rPr>
          <w:rFonts w:ascii="Times New Roman" w:hAnsi="Times New Roman" w:hint="eastAsia"/>
          <w:kern w:val="0"/>
          <w:szCs w:val="24"/>
        </w:rPr>
        <w:t>所有者权益（基金净值）变动表</w:t>
      </w:r>
      <w:bookmarkEnd w:id="151"/>
      <w:bookmarkEnd w:id="152"/>
      <w:bookmarkEnd w:id="153"/>
      <w:bookmarkEnd w:id="154"/>
      <w:bookmarkEnd w:id="155"/>
    </w:p>
    <w:p w:rsidR="007B62FA" w:rsidRPr="00B93195" w:rsidRDefault="007B62FA" w:rsidP="00B93195">
      <w:pPr>
        <w:spacing w:before="29" w:line="288" w:lineRule="auto"/>
        <w:rPr>
          <w:color w:val="000000"/>
          <w:sz w:val="24"/>
        </w:rPr>
      </w:pPr>
      <w:r w:rsidRPr="00B93195">
        <w:rPr>
          <w:rFonts w:hint="eastAsia"/>
          <w:color w:val="000000"/>
          <w:sz w:val="24"/>
        </w:rPr>
        <w:t>会计主体：</w:t>
      </w:r>
      <w:r w:rsidRPr="00B93195">
        <w:rPr>
          <w:color w:val="000000"/>
          <w:sz w:val="24"/>
        </w:rPr>
        <w:t>交银施罗德中证海外中国互联网指数型证券投资基金</w:t>
      </w:r>
      <w:r w:rsidRPr="00B93195">
        <w:rPr>
          <w:color w:val="000000"/>
          <w:sz w:val="24"/>
        </w:rPr>
        <w:t>(LOF)</w:t>
      </w:r>
    </w:p>
    <w:p w:rsidR="007B62FA" w:rsidRPr="00B93195" w:rsidRDefault="007B62FA" w:rsidP="00B93195">
      <w:pPr>
        <w:spacing w:before="29" w:line="288" w:lineRule="auto"/>
        <w:rPr>
          <w:color w:val="000000"/>
          <w:sz w:val="24"/>
        </w:rPr>
      </w:pPr>
      <w:r w:rsidRPr="00B93195">
        <w:rPr>
          <w:rFonts w:hint="eastAsia"/>
          <w:color w:val="000000"/>
          <w:sz w:val="24"/>
        </w:rPr>
        <w:t>本报告期：</w:t>
      </w:r>
      <w:r w:rsidR="00ED2997" w:rsidRPr="00B93195">
        <w:rPr>
          <w:color w:val="000000"/>
          <w:sz w:val="24"/>
        </w:rPr>
        <w:t>2018</w:t>
      </w:r>
      <w:r w:rsidR="00ED2997" w:rsidRPr="00B93195">
        <w:rPr>
          <w:color w:val="000000"/>
          <w:sz w:val="24"/>
        </w:rPr>
        <w:t>年</w:t>
      </w:r>
      <w:r w:rsidR="00ED2997" w:rsidRPr="00B93195">
        <w:rPr>
          <w:color w:val="000000"/>
          <w:sz w:val="24"/>
        </w:rPr>
        <w:t>1</w:t>
      </w:r>
      <w:r w:rsidR="00ED2997" w:rsidRPr="00B93195">
        <w:rPr>
          <w:color w:val="000000"/>
          <w:sz w:val="24"/>
        </w:rPr>
        <w:t>月</w:t>
      </w:r>
      <w:r w:rsidR="00ED2997" w:rsidRPr="00B93195">
        <w:rPr>
          <w:color w:val="000000"/>
          <w:sz w:val="24"/>
        </w:rPr>
        <w:t>1</w:t>
      </w:r>
      <w:r w:rsidR="00ED2997" w:rsidRPr="00B93195">
        <w:rPr>
          <w:color w:val="000000"/>
          <w:sz w:val="24"/>
        </w:rPr>
        <w:t>日</w:t>
      </w:r>
      <w:r w:rsidRPr="00B93195">
        <w:rPr>
          <w:rFonts w:hint="eastAsia"/>
          <w:color w:val="000000"/>
          <w:sz w:val="24"/>
        </w:rPr>
        <w:t>至</w:t>
      </w:r>
      <w:r w:rsidR="00ED2997" w:rsidRPr="00B93195">
        <w:rPr>
          <w:color w:val="000000"/>
          <w:sz w:val="24"/>
        </w:rPr>
        <w:t>2018</w:t>
      </w:r>
      <w:r w:rsidR="00ED2997" w:rsidRPr="00B93195">
        <w:rPr>
          <w:color w:val="000000"/>
          <w:sz w:val="24"/>
        </w:rPr>
        <w:t>年</w:t>
      </w:r>
      <w:r w:rsidR="00ED2997" w:rsidRPr="00B93195">
        <w:rPr>
          <w:color w:val="000000"/>
          <w:sz w:val="24"/>
        </w:rPr>
        <w:t>12</w:t>
      </w:r>
      <w:r w:rsidR="00ED2997" w:rsidRPr="00B93195">
        <w:rPr>
          <w:color w:val="000000"/>
          <w:sz w:val="24"/>
        </w:rPr>
        <w:t>月</w:t>
      </w:r>
      <w:r w:rsidR="00ED2997" w:rsidRPr="00B93195">
        <w:rPr>
          <w:color w:val="000000"/>
          <w:sz w:val="24"/>
        </w:rPr>
        <w:t>31</w:t>
      </w:r>
      <w:r w:rsidR="00ED2997" w:rsidRPr="00B93195">
        <w:rPr>
          <w:color w:val="000000"/>
          <w:sz w:val="24"/>
        </w:rPr>
        <w:t>日</w:t>
      </w:r>
    </w:p>
    <w:p w:rsidR="007B62FA" w:rsidRPr="00B93195" w:rsidRDefault="007B62FA" w:rsidP="00B93195">
      <w:pPr>
        <w:autoSpaceDE w:val="0"/>
        <w:autoSpaceDN w:val="0"/>
        <w:adjustRightInd w:val="0"/>
        <w:spacing w:before="29" w:line="288" w:lineRule="auto"/>
        <w:ind w:left="15"/>
        <w:jc w:val="right"/>
        <w:rPr>
          <w:color w:val="000000"/>
          <w:kern w:val="0"/>
          <w:sz w:val="24"/>
        </w:rPr>
      </w:pPr>
      <w:r w:rsidRPr="00B93195">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7B62FA" w:rsidRPr="00D763B5" w:rsidTr="009028E7">
        <w:tc>
          <w:tcPr>
            <w:tcW w:w="3459" w:type="dxa"/>
            <w:vMerge w:val="restart"/>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项目</w:t>
            </w:r>
          </w:p>
        </w:tc>
        <w:tc>
          <w:tcPr>
            <w:tcW w:w="3459" w:type="dxa"/>
            <w:gridSpan w:val="3"/>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本期</w:t>
            </w:r>
          </w:p>
          <w:p w:rsidR="007B62FA" w:rsidRPr="00CF18BA" w:rsidRDefault="00ED2997" w:rsidP="00CF18BA">
            <w:pPr>
              <w:pStyle w:val="af6"/>
              <w:spacing w:before="29" w:beforeAutospacing="0" w:after="0" w:afterAutospacing="0" w:line="288" w:lineRule="auto"/>
              <w:jc w:val="center"/>
              <w:rPr>
                <w:rFonts w:ascii="Times New Roman" w:hAnsi="Times New Roman"/>
                <w:b/>
                <w:color w:val="000000"/>
                <w:kern w:val="2"/>
              </w:rPr>
            </w:pPr>
            <w:r w:rsidRPr="00CF18BA">
              <w:rPr>
                <w:rFonts w:ascii="Times New Roman" w:hAnsi="Times New Roman"/>
                <w:b/>
                <w:color w:val="000000"/>
                <w:kern w:val="2"/>
              </w:rPr>
              <w:t>2018</w:t>
            </w:r>
            <w:r w:rsidRPr="00CF18BA">
              <w:rPr>
                <w:rFonts w:ascii="Times New Roman" w:hAnsi="Times New Roman"/>
                <w:b/>
                <w:color w:val="000000"/>
                <w:kern w:val="2"/>
              </w:rPr>
              <w:t>年</w:t>
            </w:r>
            <w:r w:rsidRPr="00CF18BA">
              <w:rPr>
                <w:rFonts w:ascii="Times New Roman" w:hAnsi="Times New Roman"/>
                <w:b/>
                <w:color w:val="000000"/>
                <w:kern w:val="2"/>
              </w:rPr>
              <w:t>1</w:t>
            </w:r>
            <w:r w:rsidRPr="00CF18BA">
              <w:rPr>
                <w:rFonts w:ascii="Times New Roman" w:hAnsi="Times New Roman"/>
                <w:b/>
                <w:color w:val="000000"/>
                <w:kern w:val="2"/>
              </w:rPr>
              <w:t>月</w:t>
            </w:r>
            <w:r w:rsidRPr="00CF18BA">
              <w:rPr>
                <w:rFonts w:ascii="Times New Roman" w:hAnsi="Times New Roman"/>
                <w:b/>
                <w:color w:val="000000"/>
                <w:kern w:val="2"/>
              </w:rPr>
              <w:t>1</w:t>
            </w:r>
            <w:r w:rsidRPr="00CF18BA">
              <w:rPr>
                <w:rFonts w:ascii="Times New Roman" w:hAnsi="Times New Roman"/>
                <w:b/>
                <w:color w:val="000000"/>
                <w:kern w:val="2"/>
              </w:rPr>
              <w:t>日</w:t>
            </w:r>
            <w:r w:rsidR="007B62FA" w:rsidRPr="00CF18BA">
              <w:rPr>
                <w:rFonts w:ascii="Times New Roman" w:hAnsi="Times New Roman" w:hint="eastAsia"/>
                <w:b/>
                <w:color w:val="000000"/>
                <w:kern w:val="2"/>
              </w:rPr>
              <w:t>至</w:t>
            </w:r>
            <w:r w:rsidRPr="00CF18BA">
              <w:rPr>
                <w:rFonts w:ascii="Times New Roman" w:hAnsi="Times New Roman"/>
                <w:b/>
                <w:color w:val="000000"/>
                <w:kern w:val="2"/>
              </w:rPr>
              <w:t>2018</w:t>
            </w:r>
            <w:r w:rsidRPr="00CF18BA">
              <w:rPr>
                <w:rFonts w:ascii="Times New Roman" w:hAnsi="Times New Roman"/>
                <w:b/>
                <w:color w:val="000000"/>
                <w:kern w:val="2"/>
              </w:rPr>
              <w:t>年</w:t>
            </w:r>
            <w:r w:rsidRPr="00CF18BA">
              <w:rPr>
                <w:rFonts w:ascii="Times New Roman" w:hAnsi="Times New Roman"/>
                <w:b/>
                <w:color w:val="000000"/>
                <w:kern w:val="2"/>
              </w:rPr>
              <w:t>12</w:t>
            </w:r>
            <w:r w:rsidRPr="00CF18BA">
              <w:rPr>
                <w:rFonts w:ascii="Times New Roman" w:hAnsi="Times New Roman"/>
                <w:b/>
                <w:color w:val="000000"/>
                <w:kern w:val="2"/>
              </w:rPr>
              <w:t>月</w:t>
            </w:r>
            <w:r w:rsidRPr="00CF18BA">
              <w:rPr>
                <w:rFonts w:ascii="Times New Roman" w:hAnsi="Times New Roman"/>
                <w:b/>
                <w:color w:val="000000"/>
                <w:kern w:val="2"/>
              </w:rPr>
              <w:t>31</w:t>
            </w:r>
            <w:r w:rsidRPr="00CF18BA">
              <w:rPr>
                <w:rFonts w:ascii="Times New Roman" w:hAnsi="Times New Roman"/>
                <w:b/>
                <w:color w:val="000000"/>
                <w:kern w:val="2"/>
              </w:rPr>
              <w:t>日</w:t>
            </w:r>
          </w:p>
        </w:tc>
      </w:tr>
      <w:tr w:rsidR="007B62FA" w:rsidRPr="00D763B5" w:rsidTr="009028E7">
        <w:tc>
          <w:tcPr>
            <w:tcW w:w="3459" w:type="dxa"/>
            <w:vMerge/>
            <w:vAlign w:val="center"/>
          </w:tcPr>
          <w:p w:rsidR="007B62FA" w:rsidRPr="00CF18BA" w:rsidRDefault="007B62FA" w:rsidP="00CF18BA">
            <w:pPr>
              <w:spacing w:before="29" w:line="288" w:lineRule="auto"/>
              <w:jc w:val="center"/>
              <w:rPr>
                <w:b/>
                <w:color w:val="000000"/>
                <w:sz w:val="24"/>
              </w:rPr>
            </w:pPr>
          </w:p>
        </w:tc>
        <w:tc>
          <w:tcPr>
            <w:tcW w:w="3459" w:type="dxa"/>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实收基金</w:t>
            </w:r>
          </w:p>
        </w:tc>
        <w:tc>
          <w:tcPr>
            <w:tcW w:w="3459" w:type="dxa"/>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未分配利润</w:t>
            </w:r>
          </w:p>
        </w:tc>
        <w:tc>
          <w:tcPr>
            <w:tcW w:w="3459" w:type="dxa"/>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所有者权益合计</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一、期初所有者权益（基金净值）</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781,928,105.32</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307,828,070.71</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1,089,756,176.03</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二、本期经营活动产生的基金净值变动数（本期利润）</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-348,642,606.55</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-348,642,606.55</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三、本期基金份额交易产生的基金净值变动数（净值减少以</w:t>
            </w:r>
            <w:r w:rsidR="00A7799A" w:rsidRPr="00C52BBF">
              <w:rPr>
                <w:color w:val="000000"/>
                <w:sz w:val="24"/>
              </w:rPr>
              <w:t>“-”</w:t>
            </w:r>
            <w:r w:rsidRPr="00CF18BA">
              <w:rPr>
                <w:rFonts w:hint="eastAsia"/>
                <w:color w:val="000000"/>
                <w:sz w:val="24"/>
              </w:rPr>
              <w:t>号填列）</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196,893,711.21</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78,873,103.41</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275,766,814.62</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其中：</w:t>
            </w:r>
            <w:r w:rsidRPr="00CF18BA">
              <w:rPr>
                <w:color w:val="000000"/>
                <w:sz w:val="24"/>
              </w:rPr>
              <w:t>1.</w:t>
            </w:r>
            <w:r w:rsidRPr="00CF18BA">
              <w:rPr>
                <w:rFonts w:hint="eastAsia"/>
                <w:color w:val="000000"/>
                <w:sz w:val="24"/>
              </w:rPr>
              <w:t>基金申购款</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1,466,560,357.54</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569,841,513.45</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2,036,401,870.99</w:t>
            </w:r>
          </w:p>
        </w:tc>
      </w:tr>
      <w:tr w:rsidR="007B62FA" w:rsidRPr="00D763B5" w:rsidTr="009028E7">
        <w:tc>
          <w:tcPr>
            <w:tcW w:w="3459" w:type="dxa"/>
            <w:vAlign w:val="center"/>
          </w:tcPr>
          <w:p w:rsidR="007B62FA" w:rsidRPr="00CF18BA" w:rsidRDefault="007B62FA" w:rsidP="00DC6032">
            <w:pPr>
              <w:spacing w:before="29" w:line="288" w:lineRule="auto"/>
              <w:ind w:firstLineChars="250" w:firstLine="600"/>
              <w:rPr>
                <w:color w:val="000000"/>
                <w:sz w:val="24"/>
              </w:rPr>
            </w:pPr>
            <w:r w:rsidRPr="00CF18BA">
              <w:rPr>
                <w:color w:val="000000"/>
                <w:sz w:val="24"/>
              </w:rPr>
              <w:t>2.</w:t>
            </w:r>
            <w:r w:rsidRPr="00CF18BA">
              <w:rPr>
                <w:rFonts w:hint="eastAsia"/>
                <w:color w:val="000000"/>
                <w:sz w:val="24"/>
              </w:rPr>
              <w:t>基金赎回款</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-1,269,666,646.33</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-490,968,410.04</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-1,760,635,056.37</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四、本期向基金份额持有人分配利润产生的基金净值变动（净值减少以</w:t>
            </w:r>
            <w:r w:rsidR="00A7799A" w:rsidRPr="00C52BBF">
              <w:rPr>
                <w:color w:val="000000"/>
                <w:sz w:val="24"/>
              </w:rPr>
              <w:t>“-”</w:t>
            </w:r>
            <w:r w:rsidRPr="00CF18BA">
              <w:rPr>
                <w:rFonts w:hint="eastAsia"/>
                <w:color w:val="000000"/>
                <w:sz w:val="24"/>
              </w:rPr>
              <w:t>号填列）</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五、期末所有者权益（基金净值）</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978,821,816.53</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38,058,567.57</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1,016,880,384.10</w:t>
            </w:r>
          </w:p>
        </w:tc>
      </w:tr>
      <w:tr w:rsidR="007B62FA" w:rsidRPr="00D763B5" w:rsidTr="009028E7">
        <w:tc>
          <w:tcPr>
            <w:tcW w:w="3459" w:type="dxa"/>
            <w:vMerge w:val="restart"/>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项目</w:t>
            </w:r>
          </w:p>
        </w:tc>
        <w:tc>
          <w:tcPr>
            <w:tcW w:w="3459" w:type="dxa"/>
            <w:gridSpan w:val="3"/>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上年度可比期间</w:t>
            </w:r>
          </w:p>
          <w:p w:rsidR="007B62FA" w:rsidRPr="00E37DA0" w:rsidRDefault="009A2393" w:rsidP="00E37DA0">
            <w:pPr>
              <w:pStyle w:val="af6"/>
              <w:spacing w:before="29" w:beforeAutospacing="0" w:after="0" w:afterAutospacing="0" w:line="288" w:lineRule="auto"/>
              <w:jc w:val="center"/>
              <w:rPr>
                <w:rFonts w:ascii="Times New Roman" w:hAnsi="Times New Roman"/>
                <w:b/>
                <w:color w:val="000000"/>
                <w:kern w:val="2"/>
              </w:rPr>
            </w:pPr>
            <w:r w:rsidRPr="00E37DA0">
              <w:rPr>
                <w:rFonts w:ascii="Times New Roman" w:hAnsi="Times New Roman"/>
                <w:b/>
                <w:color w:val="000000"/>
                <w:kern w:val="2"/>
              </w:rPr>
              <w:t>2017</w:t>
            </w:r>
            <w:r w:rsidRPr="00E37DA0">
              <w:rPr>
                <w:rFonts w:ascii="Times New Roman" w:hAnsi="Times New Roman"/>
                <w:b/>
                <w:color w:val="000000"/>
                <w:kern w:val="2"/>
              </w:rPr>
              <w:t>年</w:t>
            </w:r>
            <w:r w:rsidRPr="00E37DA0">
              <w:rPr>
                <w:rFonts w:ascii="Times New Roman" w:hAnsi="Times New Roman"/>
                <w:b/>
                <w:color w:val="000000"/>
                <w:kern w:val="2"/>
              </w:rPr>
              <w:t>1</w:t>
            </w:r>
            <w:r w:rsidRPr="00E37DA0">
              <w:rPr>
                <w:rFonts w:ascii="Times New Roman" w:hAnsi="Times New Roman"/>
                <w:b/>
                <w:color w:val="000000"/>
                <w:kern w:val="2"/>
              </w:rPr>
              <w:t>月</w:t>
            </w:r>
            <w:r w:rsidRPr="00E37DA0">
              <w:rPr>
                <w:rFonts w:ascii="Times New Roman" w:hAnsi="Times New Roman"/>
                <w:b/>
                <w:color w:val="000000"/>
                <w:kern w:val="2"/>
              </w:rPr>
              <w:t>1</w:t>
            </w:r>
            <w:r w:rsidRPr="00E37DA0">
              <w:rPr>
                <w:rFonts w:ascii="Times New Roman" w:hAnsi="Times New Roman"/>
                <w:b/>
                <w:color w:val="000000"/>
                <w:kern w:val="2"/>
              </w:rPr>
              <w:t>日至</w:t>
            </w:r>
            <w:r w:rsidRPr="00E37DA0">
              <w:rPr>
                <w:rFonts w:ascii="Times New Roman" w:hAnsi="Times New Roman"/>
                <w:b/>
                <w:color w:val="000000"/>
                <w:kern w:val="2"/>
              </w:rPr>
              <w:t>2017</w:t>
            </w:r>
            <w:r w:rsidRPr="00E37DA0">
              <w:rPr>
                <w:rFonts w:ascii="Times New Roman" w:hAnsi="Times New Roman"/>
                <w:b/>
                <w:color w:val="000000"/>
                <w:kern w:val="2"/>
              </w:rPr>
              <w:t>年</w:t>
            </w:r>
            <w:r w:rsidRPr="00E37DA0">
              <w:rPr>
                <w:rFonts w:ascii="Times New Roman" w:hAnsi="Times New Roman"/>
                <w:b/>
                <w:color w:val="000000"/>
                <w:kern w:val="2"/>
              </w:rPr>
              <w:t>12</w:t>
            </w:r>
            <w:r w:rsidRPr="00E37DA0">
              <w:rPr>
                <w:rFonts w:ascii="Times New Roman" w:hAnsi="Times New Roman"/>
                <w:b/>
                <w:color w:val="000000"/>
                <w:kern w:val="2"/>
              </w:rPr>
              <w:t>月</w:t>
            </w:r>
            <w:r w:rsidRPr="00E37DA0">
              <w:rPr>
                <w:rFonts w:ascii="Times New Roman" w:hAnsi="Times New Roman"/>
                <w:b/>
                <w:color w:val="000000"/>
                <w:kern w:val="2"/>
              </w:rPr>
              <w:t>31</w:t>
            </w:r>
            <w:r w:rsidRPr="00E37DA0">
              <w:rPr>
                <w:rFonts w:ascii="Times New Roman" w:hAnsi="Times New Roman"/>
                <w:b/>
                <w:color w:val="000000"/>
                <w:kern w:val="2"/>
              </w:rPr>
              <w:t>日</w:t>
            </w:r>
          </w:p>
        </w:tc>
      </w:tr>
      <w:tr w:rsidR="007B62FA" w:rsidRPr="00D763B5" w:rsidTr="009028E7">
        <w:tc>
          <w:tcPr>
            <w:tcW w:w="3459" w:type="dxa"/>
            <w:vMerge/>
            <w:vAlign w:val="center"/>
          </w:tcPr>
          <w:p w:rsidR="007B62FA" w:rsidRPr="00E37DA0" w:rsidRDefault="007B62FA" w:rsidP="00E37DA0">
            <w:pPr>
              <w:spacing w:before="29" w:line="288" w:lineRule="auto"/>
              <w:jc w:val="center"/>
              <w:rPr>
                <w:b/>
                <w:color w:val="000000"/>
                <w:sz w:val="24"/>
              </w:rPr>
            </w:pPr>
          </w:p>
        </w:tc>
        <w:tc>
          <w:tcPr>
            <w:tcW w:w="3459" w:type="dxa"/>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实收基金</w:t>
            </w:r>
          </w:p>
        </w:tc>
        <w:tc>
          <w:tcPr>
            <w:tcW w:w="3459" w:type="dxa"/>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未分配利润</w:t>
            </w:r>
          </w:p>
        </w:tc>
        <w:tc>
          <w:tcPr>
            <w:tcW w:w="3459" w:type="dxa"/>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所有者权益合计</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一、期初所有者权益（基金净值）</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441,902,540.74</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-29,283,119.73</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412,619,421.01</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二、本期经营活动产生的基金净值变动数（本期利润）</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276,037,503.35</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276,037,503.35</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三、本期基金份额交易产生的基金净值变动数（净值减少以</w:t>
            </w:r>
            <w:r w:rsidR="00A7799A" w:rsidRPr="00C52BBF">
              <w:rPr>
                <w:color w:val="000000"/>
                <w:sz w:val="24"/>
              </w:rPr>
              <w:t>“-”</w:t>
            </w:r>
            <w:r w:rsidRPr="00CF18BA">
              <w:rPr>
                <w:rFonts w:hint="eastAsia"/>
                <w:color w:val="000000"/>
                <w:sz w:val="24"/>
              </w:rPr>
              <w:t>号填列）</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340,025,564.58</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61,073,687.09</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401,099,251.67</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其中：</w:t>
            </w:r>
            <w:r w:rsidRPr="00CF18BA">
              <w:rPr>
                <w:color w:val="000000"/>
                <w:sz w:val="24"/>
              </w:rPr>
              <w:t>1.</w:t>
            </w:r>
            <w:r w:rsidRPr="00CF18BA">
              <w:rPr>
                <w:rFonts w:hint="eastAsia"/>
                <w:color w:val="000000"/>
                <w:sz w:val="24"/>
              </w:rPr>
              <w:t>基金申购款</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1,371,934,624.74</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328,925,373.33</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1,700,859,998.07</w:t>
            </w:r>
          </w:p>
        </w:tc>
      </w:tr>
      <w:tr w:rsidR="007B62FA" w:rsidRPr="00D763B5" w:rsidTr="009028E7">
        <w:tc>
          <w:tcPr>
            <w:tcW w:w="3459" w:type="dxa"/>
            <w:vAlign w:val="center"/>
          </w:tcPr>
          <w:p w:rsidR="007B62FA" w:rsidRPr="00CF18BA" w:rsidRDefault="007B62FA" w:rsidP="003C73EF">
            <w:pPr>
              <w:spacing w:before="29" w:line="288" w:lineRule="auto"/>
              <w:ind w:firstLineChars="250" w:firstLine="600"/>
              <w:rPr>
                <w:color w:val="000000"/>
                <w:sz w:val="24"/>
              </w:rPr>
            </w:pPr>
            <w:r w:rsidRPr="00CF18BA">
              <w:rPr>
                <w:color w:val="000000"/>
                <w:sz w:val="24"/>
              </w:rPr>
              <w:t>2.</w:t>
            </w:r>
            <w:r w:rsidRPr="00CF18BA">
              <w:rPr>
                <w:rFonts w:hint="eastAsia"/>
                <w:color w:val="000000"/>
                <w:sz w:val="24"/>
              </w:rPr>
              <w:t>基金赎回款</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-1,031,909,060.16</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-267,851,686.24</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-1,299,760,746.40</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四、本期向基金份额持有人分配利润产生的基金净值变动（净值减少以</w:t>
            </w:r>
            <w:r w:rsidR="00A7799A" w:rsidRPr="00C52BBF">
              <w:rPr>
                <w:color w:val="000000"/>
                <w:sz w:val="24"/>
              </w:rPr>
              <w:t>“-”</w:t>
            </w:r>
            <w:r w:rsidRPr="00CF18BA">
              <w:rPr>
                <w:rFonts w:hint="eastAsia"/>
                <w:color w:val="000000"/>
                <w:sz w:val="24"/>
              </w:rPr>
              <w:t>号填列）</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五、期末所有者权益（基金净值）</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781,928,105.32</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307,828,070.71</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1,089,756,176.03</w:t>
            </w:r>
          </w:p>
        </w:tc>
      </w:tr>
    </w:tbl>
    <w:p w:rsidR="007B62FA" w:rsidRPr="00D763B5" w:rsidRDefault="007B62FA" w:rsidP="00D763B5">
      <w:pPr>
        <w:spacing w:line="360" w:lineRule="auto"/>
        <w:ind w:firstLineChars="200" w:firstLine="420"/>
        <w:jc w:val="left"/>
        <w:rPr>
          <w:rFonts w:ascii="宋体" w:hAnsi="宋体"/>
          <w:color w:val="000000"/>
          <w:kern w:val="0"/>
          <w:szCs w:val="21"/>
        </w:rPr>
      </w:pPr>
    </w:p>
    <w:p w:rsidR="00C53104" w:rsidRPr="004F0453" w:rsidRDefault="00C53104" w:rsidP="004F0453">
      <w:pPr>
        <w:spacing w:before="29" w:line="288" w:lineRule="auto"/>
        <w:rPr>
          <w:sz w:val="24"/>
        </w:rPr>
      </w:pPr>
      <w:r w:rsidRPr="004F0453">
        <w:rPr>
          <w:rFonts w:hint="eastAsia"/>
          <w:sz w:val="24"/>
        </w:rPr>
        <w:t>报表附注为财务报表的组成部分。</w:t>
      </w:r>
    </w:p>
    <w:p w:rsidR="00C53104" w:rsidRPr="004F0453" w:rsidRDefault="00C53104" w:rsidP="004F0453">
      <w:pPr>
        <w:spacing w:before="29" w:line="288" w:lineRule="auto"/>
        <w:rPr>
          <w:sz w:val="24"/>
        </w:rPr>
      </w:pPr>
      <w:r w:rsidRPr="004F0453">
        <w:rPr>
          <w:rFonts w:hint="eastAsia"/>
          <w:sz w:val="24"/>
        </w:rPr>
        <w:t>本报告</w:t>
      </w:r>
      <w:r w:rsidR="003237EC" w:rsidRPr="004F0453">
        <w:rPr>
          <w:rFonts w:hint="eastAsia"/>
          <w:sz w:val="24"/>
        </w:rPr>
        <w:t>页码（序号）从</w:t>
      </w:r>
      <w:r w:rsidRPr="004F0453">
        <w:rPr>
          <w:rFonts w:hint="eastAsia"/>
          <w:sz w:val="24"/>
        </w:rPr>
        <w:t>7.1</w:t>
      </w:r>
      <w:r w:rsidRPr="004F0453">
        <w:rPr>
          <w:rFonts w:hint="eastAsia"/>
          <w:sz w:val="24"/>
        </w:rPr>
        <w:t>至</w:t>
      </w:r>
      <w:r w:rsidRPr="004F0453">
        <w:rPr>
          <w:rFonts w:hint="eastAsia"/>
          <w:sz w:val="24"/>
        </w:rPr>
        <w:t>7.4</w:t>
      </w:r>
      <w:r w:rsidRPr="004F0453">
        <w:rPr>
          <w:rFonts w:hint="eastAsia"/>
          <w:sz w:val="24"/>
        </w:rPr>
        <w:t>，财务报表由下列负责人签署：</w:t>
      </w:r>
    </w:p>
    <w:p w:rsidR="00C53104" w:rsidRPr="004F0453" w:rsidRDefault="004058FB" w:rsidP="004F0453">
      <w:pPr>
        <w:spacing w:before="29" w:line="288" w:lineRule="auto"/>
        <w:rPr>
          <w:sz w:val="24"/>
        </w:rPr>
      </w:pPr>
      <w:r w:rsidRPr="004F0453">
        <w:rPr>
          <w:rFonts w:hint="eastAsia"/>
          <w:sz w:val="24"/>
        </w:rPr>
        <w:t>基金管理人</w:t>
      </w:r>
      <w:r w:rsidR="00C53104" w:rsidRPr="004F0453">
        <w:rPr>
          <w:rFonts w:hint="eastAsia"/>
          <w:sz w:val="24"/>
        </w:rPr>
        <w:t>负责人：谢卫，主管会计工作负责人：夏华龙，会计机构负责人：单江</w:t>
      </w:r>
    </w:p>
    <w:p w:rsidR="007B62FA" w:rsidRPr="00D763B5" w:rsidRDefault="007B62FA" w:rsidP="00D763B5">
      <w:pPr>
        <w:spacing w:line="360" w:lineRule="auto"/>
        <w:ind w:firstLineChars="200" w:firstLine="420"/>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56" w:name="_Toc225498271"/>
      <w:bookmarkStart w:id="157" w:name="_Toc352255994"/>
      <w:bookmarkStart w:id="158" w:name="_Toc352256062"/>
      <w:bookmarkStart w:id="159" w:name="_Toc352331240"/>
      <w:bookmarkStart w:id="160" w:name="_Toc362424018"/>
      <w:r w:rsidRPr="00390099">
        <w:rPr>
          <w:rFonts w:ascii="Times New Roman" w:hAnsi="Times New Roman"/>
          <w:kern w:val="0"/>
          <w:szCs w:val="24"/>
        </w:rPr>
        <w:t xml:space="preserve">7.4 </w:t>
      </w:r>
      <w:r w:rsidRPr="00390099">
        <w:rPr>
          <w:rFonts w:ascii="Times New Roman" w:hAnsi="Times New Roman" w:hint="eastAsia"/>
          <w:kern w:val="0"/>
          <w:szCs w:val="24"/>
        </w:rPr>
        <w:t>报表附注</w:t>
      </w:r>
      <w:bookmarkEnd w:id="156"/>
      <w:bookmarkEnd w:id="157"/>
      <w:bookmarkEnd w:id="158"/>
      <w:bookmarkEnd w:id="159"/>
      <w:bookmarkEnd w:id="160"/>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基金基本情况</w:t>
      </w:r>
    </w:p>
    <w:p w:rsidR="008C773D" w:rsidRDefault="004E3FBA">
      <w:pPr>
        <w:spacing w:before="29" w:line="288" w:lineRule="auto"/>
        <w:ind w:firstLineChars="200" w:firstLine="480"/>
        <w:rPr>
          <w:color w:val="000000"/>
          <w:sz w:val="24"/>
        </w:rPr>
      </w:pPr>
      <w:r>
        <w:rPr>
          <w:color w:val="000000"/>
          <w:sz w:val="24"/>
        </w:rPr>
        <w:t>交银施罗德中证海外中国互联网指数型证券投资基金</w:t>
      </w:r>
      <w:r>
        <w:rPr>
          <w:color w:val="000000"/>
          <w:sz w:val="24"/>
        </w:rPr>
        <w:t>(LOF)(</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[2015]429</w:t>
      </w:r>
      <w:r>
        <w:rPr>
          <w:color w:val="000000"/>
          <w:sz w:val="24"/>
        </w:rPr>
        <w:t>号《关于准予交银施罗德中证海外中国互联网指数型证券投资基金</w:t>
      </w:r>
      <w:r>
        <w:rPr>
          <w:color w:val="000000"/>
          <w:sz w:val="24"/>
        </w:rPr>
        <w:t>(LOF)</w:t>
      </w:r>
      <w:r>
        <w:rPr>
          <w:color w:val="000000"/>
          <w:sz w:val="24"/>
        </w:rPr>
        <w:t>注册的批复》核准，由交银施罗德基金管理有限公司依照《中华人民共和国证券投资基金法》和《交银施罗德中证海外中国互联网指数型证券投资基金</w:t>
      </w:r>
      <w:r>
        <w:rPr>
          <w:color w:val="000000"/>
          <w:sz w:val="24"/>
        </w:rPr>
        <w:t>(LOF)</w:t>
      </w:r>
      <w:r>
        <w:rPr>
          <w:color w:val="000000"/>
          <w:sz w:val="24"/>
        </w:rPr>
        <w:t>基金合同》负责公开募集。本基金为契约型开放式，存续期限不定，首次设立募集不包括认购资金利息共募集人民币</w:t>
      </w:r>
      <w:r>
        <w:rPr>
          <w:color w:val="000000"/>
          <w:sz w:val="24"/>
        </w:rPr>
        <w:t>788,520,371.25</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(2015)</w:t>
      </w:r>
      <w:r>
        <w:rPr>
          <w:color w:val="000000"/>
          <w:sz w:val="24"/>
        </w:rPr>
        <w:t>第</w:t>
      </w:r>
      <w:r>
        <w:rPr>
          <w:color w:val="000000"/>
          <w:sz w:val="24"/>
        </w:rPr>
        <w:t>589</w:t>
      </w:r>
      <w:r>
        <w:rPr>
          <w:color w:val="000000"/>
          <w:sz w:val="24"/>
        </w:rPr>
        <w:t>号验资报告予以验证。经向中国证监会备案，《交银施罗德中证海外中国互联网指数型证券投资基金</w:t>
      </w:r>
      <w:r>
        <w:rPr>
          <w:color w:val="000000"/>
          <w:sz w:val="24"/>
        </w:rPr>
        <w:t>(LOF)</w:t>
      </w:r>
      <w:r>
        <w:rPr>
          <w:color w:val="000000"/>
          <w:sz w:val="24"/>
        </w:rPr>
        <w:t>基金合同》于</w:t>
      </w:r>
      <w:r>
        <w:rPr>
          <w:color w:val="000000"/>
          <w:sz w:val="24"/>
        </w:rPr>
        <w:t>2015</w:t>
      </w:r>
      <w:r>
        <w:rPr>
          <w:color w:val="000000"/>
          <w:sz w:val="24"/>
        </w:rPr>
        <w:t>年</w:t>
      </w:r>
      <w:r>
        <w:rPr>
          <w:color w:val="000000"/>
          <w:sz w:val="24"/>
        </w:rPr>
        <w:t>5</w:t>
      </w:r>
      <w:r>
        <w:rPr>
          <w:color w:val="000000"/>
          <w:sz w:val="24"/>
        </w:rPr>
        <w:t>月</w:t>
      </w:r>
      <w:r>
        <w:rPr>
          <w:color w:val="000000"/>
          <w:sz w:val="24"/>
        </w:rPr>
        <w:t>27</w:t>
      </w:r>
      <w:r>
        <w:rPr>
          <w:color w:val="000000"/>
          <w:sz w:val="24"/>
        </w:rPr>
        <w:t>日正式生效，基金合同生效日的基金份额总额为</w:t>
      </w:r>
      <w:r>
        <w:rPr>
          <w:color w:val="000000"/>
          <w:sz w:val="24"/>
        </w:rPr>
        <w:t>788,924,486.89</w:t>
      </w:r>
      <w:r>
        <w:rPr>
          <w:color w:val="000000"/>
          <w:sz w:val="24"/>
        </w:rPr>
        <w:t>份基金份额，其中认购资金利息折合</w:t>
      </w:r>
      <w:r>
        <w:rPr>
          <w:color w:val="000000"/>
          <w:sz w:val="24"/>
        </w:rPr>
        <w:t>404,115.64</w:t>
      </w:r>
      <w:r>
        <w:rPr>
          <w:color w:val="000000"/>
          <w:sz w:val="24"/>
        </w:rPr>
        <w:t>份基金份额。本基金的基金管理人为交银施罗德基金管理有限公司，基金托管人为中国农业银行股份有限公司，境外资产托管人为摩根大通银行香港分行</w:t>
      </w:r>
      <w:r>
        <w:rPr>
          <w:color w:val="000000"/>
          <w:sz w:val="24"/>
        </w:rPr>
        <w:t xml:space="preserve"> (JPMorgan &amp;Chase Bank, N.A.)</w:t>
      </w:r>
      <w:r>
        <w:rPr>
          <w:color w:val="000000"/>
          <w:sz w:val="24"/>
        </w:rPr>
        <w:t>。</w:t>
      </w:r>
      <w:r>
        <w:rPr>
          <w:color w:val="000000"/>
          <w:sz w:val="24"/>
        </w:rPr>
        <w:t xml:space="preserve"> </w:t>
      </w:r>
      <w:r>
        <w:rPr>
          <w:color w:val="000000"/>
          <w:sz w:val="24"/>
        </w:rPr>
        <w:t>经深圳证券交易所</w:t>
      </w:r>
      <w:r>
        <w:rPr>
          <w:color w:val="000000"/>
          <w:sz w:val="24"/>
        </w:rPr>
        <w:t>(</w:t>
      </w:r>
      <w:r>
        <w:rPr>
          <w:color w:val="000000"/>
          <w:sz w:val="24"/>
        </w:rPr>
        <w:t>以下简称</w:t>
      </w:r>
      <w:r>
        <w:rPr>
          <w:color w:val="000000"/>
          <w:sz w:val="24"/>
        </w:rPr>
        <w:t>“</w:t>
      </w:r>
      <w:r>
        <w:rPr>
          <w:color w:val="000000"/>
          <w:sz w:val="24"/>
        </w:rPr>
        <w:t>深交所</w:t>
      </w:r>
      <w:r>
        <w:rPr>
          <w:color w:val="000000"/>
          <w:sz w:val="24"/>
        </w:rPr>
        <w:t>”)</w:t>
      </w:r>
      <w:r>
        <w:rPr>
          <w:color w:val="000000"/>
          <w:sz w:val="24"/>
        </w:rPr>
        <w:t>深证上字</w:t>
      </w:r>
      <w:r>
        <w:rPr>
          <w:color w:val="000000"/>
          <w:sz w:val="24"/>
        </w:rPr>
        <w:t>[2015]</w:t>
      </w:r>
      <w:r>
        <w:rPr>
          <w:color w:val="000000"/>
          <w:sz w:val="24"/>
        </w:rPr>
        <w:t>第</w:t>
      </w:r>
      <w:r>
        <w:rPr>
          <w:color w:val="000000"/>
          <w:sz w:val="24"/>
        </w:rPr>
        <w:t>335</w:t>
      </w:r>
      <w:r>
        <w:rPr>
          <w:color w:val="000000"/>
          <w:sz w:val="24"/>
        </w:rPr>
        <w:t>号文审核同意，本基金</w:t>
      </w:r>
      <w:r>
        <w:rPr>
          <w:color w:val="000000"/>
          <w:sz w:val="24"/>
        </w:rPr>
        <w:t>8,069,763.00</w:t>
      </w:r>
      <w:r>
        <w:rPr>
          <w:color w:val="000000"/>
          <w:sz w:val="24"/>
        </w:rPr>
        <w:t>份基金份额于</w:t>
      </w:r>
      <w:r>
        <w:rPr>
          <w:color w:val="000000"/>
          <w:sz w:val="24"/>
        </w:rPr>
        <w:t>2015</w:t>
      </w:r>
      <w:r>
        <w:rPr>
          <w:color w:val="000000"/>
          <w:sz w:val="24"/>
        </w:rPr>
        <w:t>年</w:t>
      </w:r>
      <w:r>
        <w:rPr>
          <w:color w:val="000000"/>
          <w:sz w:val="24"/>
        </w:rPr>
        <w:t>7</w:t>
      </w:r>
      <w:r>
        <w:rPr>
          <w:color w:val="000000"/>
          <w:sz w:val="24"/>
        </w:rPr>
        <w:t>月</w:t>
      </w:r>
      <w:r>
        <w:rPr>
          <w:color w:val="000000"/>
          <w:sz w:val="24"/>
        </w:rPr>
        <w:t>10</w:t>
      </w:r>
      <w:r>
        <w:rPr>
          <w:color w:val="000000"/>
          <w:sz w:val="24"/>
        </w:rPr>
        <w:t>日在深交所挂牌交易。未上市交易的基金份额托管在场外，基金份额持有人可通过跨系统转托管业务将其转至深交所场内后即可上市流通。</w:t>
      </w:r>
      <w:r>
        <w:rPr>
          <w:color w:val="000000"/>
          <w:sz w:val="24"/>
        </w:rPr>
        <w:t xml:space="preserve"> </w:t>
      </w:r>
      <w:r>
        <w:rPr>
          <w:color w:val="000000"/>
          <w:sz w:val="24"/>
        </w:rPr>
        <w:t>根据《中华人民共和国证券投资基金法》、《合格境内机构投资者境外证券投资管理试行办法》和《交银施罗德中证海外中国互联网指数型证券投资基金</w:t>
      </w:r>
      <w:r>
        <w:rPr>
          <w:color w:val="000000"/>
          <w:sz w:val="24"/>
        </w:rPr>
        <w:t>(LOF)</w:t>
      </w:r>
      <w:r>
        <w:rPr>
          <w:color w:val="000000"/>
          <w:sz w:val="24"/>
        </w:rPr>
        <w:t>基金合同》的有关规定，本基金投资于具有良好流动性的金融工具，以中证海外中国互联网指数成份股、备选成份股、与中证海外中国互联网指数相关的公募基金（包括上市交易型基金）为主要投资对象；本基金还可投资全球证券市场中具有良好流动性的其他金融工具，包括已与中国证监会签署双边监管合作谅解备忘录的国家或地区证券市场挂牌交易的其它普通股、优先股等，在已与中国证监会签署双边监管合作谅解备忘录的国家或地区证券监管机构登记注册的其它公募基金，结构性投资产品，远期合约、互换及经中国证监会认可的境外交易所上市交易的权证、期权、期货等金融衍生产品，政府债券</w:t>
      </w:r>
      <w:r>
        <w:rPr>
          <w:color w:val="000000"/>
          <w:sz w:val="24"/>
        </w:rPr>
        <w:t>(</w:t>
      </w:r>
      <w:r>
        <w:rPr>
          <w:color w:val="000000"/>
          <w:sz w:val="24"/>
        </w:rPr>
        <w:t>短期政府债券除外</w:t>
      </w:r>
      <w:r>
        <w:rPr>
          <w:color w:val="000000"/>
          <w:sz w:val="24"/>
        </w:rPr>
        <w:t>)</w:t>
      </w:r>
      <w:r>
        <w:rPr>
          <w:color w:val="000000"/>
          <w:sz w:val="24"/>
        </w:rPr>
        <w:t>、公司债券、可转换债券等固定收益类证券，银行存款、短期政府债券等货币市场工具以及法律法规或中国证监会允许基金投资的其他金融工具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本基金的投资组合比例为：对中证海外中国互联网指数成份股、备选成份股、与中证海外中国互联网指数相关的公募基金（包括上市交易型基金）的投资比例不低于基金资产的</w:t>
      </w:r>
      <w:r>
        <w:rPr>
          <w:color w:val="000000"/>
          <w:sz w:val="24"/>
        </w:rPr>
        <w:t>90%</w:t>
      </w:r>
      <w:r>
        <w:rPr>
          <w:color w:val="000000"/>
          <w:sz w:val="24"/>
        </w:rPr>
        <w:t>，基金保留的现金或投资于到期日在一年以内的政府债券的比例合计不低于基金资产净值的</w:t>
      </w:r>
      <w:r>
        <w:rPr>
          <w:color w:val="000000"/>
          <w:sz w:val="24"/>
        </w:rPr>
        <w:t xml:space="preserve">5%, </w:t>
      </w:r>
      <w:r>
        <w:rPr>
          <w:color w:val="000000"/>
          <w:sz w:val="24"/>
        </w:rPr>
        <w:t>其中现金不包括结算备付金、存出保证金和应收申购款等。本基金的业绩比较基准为：中证海外中国互联网指数收益率</w:t>
      </w:r>
      <w:r>
        <w:rPr>
          <w:color w:val="000000"/>
          <w:sz w:val="24"/>
        </w:rPr>
        <w:t>×95%</w:t>
      </w:r>
      <w:r>
        <w:rPr>
          <w:color w:val="000000"/>
          <w:sz w:val="24"/>
        </w:rPr>
        <w:t>＋银行活期存款利率（税后）</w:t>
      </w:r>
      <w:r>
        <w:rPr>
          <w:color w:val="000000"/>
          <w:sz w:val="24"/>
        </w:rPr>
        <w:t>×5%</w:t>
      </w:r>
      <w:r>
        <w:rPr>
          <w:color w:val="000000"/>
          <w:sz w:val="24"/>
        </w:rPr>
        <w:t>。</w:t>
      </w:r>
      <w:r>
        <w:rPr>
          <w:color w:val="000000"/>
          <w:sz w:val="24"/>
        </w:rPr>
        <w:t xml:space="preserve"> "</w:t>
      </w:r>
    </w:p>
    <w:p w:rsidR="007B62FA" w:rsidRPr="00803E49" w:rsidRDefault="007B62FA" w:rsidP="00803E49">
      <w:pPr>
        <w:spacing w:before="29" w:line="288" w:lineRule="auto"/>
        <w:ind w:firstLineChars="200" w:firstLine="480"/>
        <w:rPr>
          <w:color w:val="000000"/>
          <w:sz w:val="24"/>
        </w:rPr>
      </w:pPr>
      <w:r w:rsidRPr="00803E49">
        <w:rPr>
          <w:color w:val="000000"/>
          <w:sz w:val="24"/>
        </w:rPr>
        <w:t>本财务报表由本基金的基金管理人交银施罗德基金管理有限公司于</w:t>
      </w:r>
      <w:r w:rsidRPr="00803E49">
        <w:rPr>
          <w:color w:val="000000"/>
          <w:sz w:val="24"/>
        </w:rPr>
        <w:t>2019</w:t>
      </w:r>
      <w:r w:rsidRPr="00803E49">
        <w:rPr>
          <w:color w:val="000000"/>
          <w:sz w:val="24"/>
        </w:rPr>
        <w:t>年</w:t>
      </w:r>
      <w:r w:rsidRPr="00803E49">
        <w:rPr>
          <w:color w:val="000000"/>
          <w:sz w:val="24"/>
        </w:rPr>
        <w:t>3</w:t>
      </w:r>
      <w:r w:rsidRPr="00803E49">
        <w:rPr>
          <w:color w:val="000000"/>
          <w:sz w:val="24"/>
        </w:rPr>
        <w:t>月</w:t>
      </w:r>
      <w:r w:rsidRPr="00803E49">
        <w:rPr>
          <w:color w:val="000000"/>
          <w:sz w:val="24"/>
        </w:rPr>
        <w:t>25</w:t>
      </w:r>
      <w:r w:rsidRPr="00803E49">
        <w:rPr>
          <w:color w:val="000000"/>
          <w:sz w:val="24"/>
        </w:rPr>
        <w:t>日批准报出。</w:t>
      </w:r>
    </w:p>
    <w:p w:rsidR="007B62FA" w:rsidRPr="00D763B5" w:rsidRDefault="007B62FA" w:rsidP="00C10F11">
      <w:pPr>
        <w:tabs>
          <w:tab w:val="left" w:pos="2265"/>
        </w:tabs>
        <w:spacing w:line="360" w:lineRule="auto"/>
        <w:ind w:firstLineChars="200" w:firstLine="420"/>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会计报表的编制基础</w:t>
      </w:r>
    </w:p>
    <w:p w:rsidR="008C773D" w:rsidRDefault="004E3FBA">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颁布的《证券投资基金会计核算业务指引》、《交银施罗德中证海外中国互联网指数型证券投资基金</w:t>
      </w:r>
      <w:r>
        <w:rPr>
          <w:color w:val="000000"/>
          <w:sz w:val="24"/>
        </w:rPr>
        <w:t>(LOF)</w:t>
      </w:r>
      <w:r>
        <w:rPr>
          <w:color w:val="000000"/>
          <w:sz w:val="24"/>
        </w:rPr>
        <w:t>基金合同》和在财务报表附注</w:t>
      </w:r>
      <w:r>
        <w:rPr>
          <w:color w:val="000000"/>
          <w:sz w:val="24"/>
        </w:rPr>
        <w:t>7.4.4</w:t>
      </w:r>
      <w:r>
        <w:rPr>
          <w:color w:val="000000"/>
          <w:sz w:val="24"/>
        </w:rPr>
        <w:t>所列示的中国证监会、中国基金业协会发布的有关规定及允许的基金行业实务操作编制。</w:t>
      </w:r>
    </w:p>
    <w:p w:rsidR="007B62FA" w:rsidRPr="00803E49" w:rsidRDefault="007B62FA" w:rsidP="00803E49">
      <w:pPr>
        <w:spacing w:before="29" w:line="288" w:lineRule="auto"/>
        <w:ind w:firstLineChars="200" w:firstLine="480"/>
        <w:rPr>
          <w:color w:val="000000"/>
          <w:sz w:val="24"/>
        </w:rPr>
      </w:pPr>
      <w:r w:rsidRPr="00803E49">
        <w:rPr>
          <w:color w:val="000000"/>
          <w:sz w:val="24"/>
        </w:rPr>
        <w:t>本财务报表以持续经营为基础编制。</w:t>
      </w:r>
    </w:p>
    <w:p w:rsidR="007B62FA" w:rsidRPr="00D763B5" w:rsidRDefault="007B62FA" w:rsidP="00C10F11">
      <w:pPr>
        <w:spacing w:line="360" w:lineRule="auto"/>
        <w:ind w:firstLineChars="200" w:firstLine="422"/>
        <w:rPr>
          <w:rFonts w:ascii="宋体" w:hAnsi="宋体"/>
          <w:b/>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遵循企业会计准则及其他有关规定的声明</w:t>
      </w:r>
    </w:p>
    <w:p w:rsidR="007B62FA" w:rsidRPr="00D763B5" w:rsidRDefault="007B62FA" w:rsidP="00803E49">
      <w:pPr>
        <w:spacing w:before="29" w:line="288" w:lineRule="auto"/>
        <w:ind w:firstLineChars="200" w:firstLine="480"/>
        <w:rPr>
          <w:rFonts w:asciiTheme="minorEastAsia" w:eastAsiaTheme="minorEastAsia" w:hAnsiTheme="minorEastAsia"/>
          <w:color w:val="000000"/>
          <w:szCs w:val="21"/>
        </w:rPr>
      </w:pPr>
      <w:r w:rsidRPr="00803E49">
        <w:rPr>
          <w:color w:val="000000"/>
          <w:sz w:val="24"/>
        </w:rPr>
        <w:t>本基金</w:t>
      </w:r>
      <w:r w:rsidRPr="00803E49">
        <w:rPr>
          <w:color w:val="000000"/>
          <w:sz w:val="24"/>
        </w:rPr>
        <w:t>2018</w:t>
      </w:r>
      <w:r w:rsidRPr="00803E49">
        <w:rPr>
          <w:color w:val="000000"/>
          <w:sz w:val="24"/>
        </w:rPr>
        <w:t>年度财务报表符合企业会计准则的要求，真实、完整地反映了本基金</w:t>
      </w:r>
      <w:r w:rsidRPr="00803E49">
        <w:rPr>
          <w:color w:val="000000"/>
          <w:sz w:val="24"/>
        </w:rPr>
        <w:t>2018</w:t>
      </w:r>
      <w:r w:rsidRPr="00803E49">
        <w:rPr>
          <w:color w:val="000000"/>
          <w:sz w:val="24"/>
        </w:rPr>
        <w:t>年</w:t>
      </w:r>
      <w:r w:rsidRPr="00803E49">
        <w:rPr>
          <w:color w:val="000000"/>
          <w:sz w:val="24"/>
        </w:rPr>
        <w:t>12</w:t>
      </w:r>
      <w:r w:rsidRPr="00803E49">
        <w:rPr>
          <w:color w:val="000000"/>
          <w:sz w:val="24"/>
        </w:rPr>
        <w:t>月</w:t>
      </w:r>
      <w:r w:rsidRPr="00803E49">
        <w:rPr>
          <w:color w:val="000000"/>
          <w:sz w:val="24"/>
        </w:rPr>
        <w:t>31</w:t>
      </w:r>
      <w:r w:rsidRPr="00803E49">
        <w:rPr>
          <w:color w:val="000000"/>
          <w:sz w:val="24"/>
        </w:rPr>
        <w:t>日的财务状况以及</w:t>
      </w:r>
      <w:r w:rsidRPr="00803E49">
        <w:rPr>
          <w:color w:val="000000"/>
          <w:sz w:val="24"/>
        </w:rPr>
        <w:t>2018</w:t>
      </w:r>
      <w:r w:rsidRPr="00803E49">
        <w:rPr>
          <w:color w:val="000000"/>
          <w:sz w:val="24"/>
        </w:rPr>
        <w:t>年度的经营成果和基金净值变动情况等有关信息。</w:t>
      </w:r>
    </w:p>
    <w:p w:rsidR="007B62FA" w:rsidRPr="00D763B5" w:rsidRDefault="007B62FA" w:rsidP="00C10F11">
      <w:pPr>
        <w:spacing w:line="360" w:lineRule="auto"/>
        <w:ind w:firstLineChars="200" w:firstLine="422"/>
        <w:rPr>
          <w:rFonts w:ascii="宋体" w:hAnsi="宋体"/>
          <w:b/>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7.4.4</w:t>
      </w:r>
      <w:r w:rsidR="002D0B5F" w:rsidRPr="00390099">
        <w:rPr>
          <w:rFonts w:ascii="Times New Roman" w:hAnsi="Times New Roman" w:hint="eastAsia"/>
          <w:kern w:val="0"/>
          <w:szCs w:val="24"/>
        </w:rPr>
        <w:t xml:space="preserve"> </w:t>
      </w:r>
      <w:r w:rsidR="000C35A3" w:rsidRPr="00390099">
        <w:rPr>
          <w:rFonts w:ascii="Times New Roman" w:hAnsi="Times New Roman" w:hint="eastAsia"/>
          <w:kern w:val="0"/>
          <w:szCs w:val="24"/>
        </w:rPr>
        <w:t>本报告期所采用的会计政策、会计估计与最近一期年度报告相一致的说明</w:t>
      </w:r>
    </w:p>
    <w:p w:rsidR="007B62FA" w:rsidRPr="00803E49" w:rsidRDefault="007B62FA" w:rsidP="00803E49">
      <w:pPr>
        <w:spacing w:before="29" w:line="288" w:lineRule="auto"/>
        <w:ind w:firstLineChars="200" w:firstLine="480"/>
        <w:rPr>
          <w:color w:val="000000"/>
          <w:sz w:val="24"/>
        </w:rPr>
      </w:pPr>
      <w:r w:rsidRPr="00803E49">
        <w:rPr>
          <w:color w:val="000000"/>
          <w:sz w:val="24"/>
        </w:rPr>
        <w:t>本报告期所采用的会计政策、会计估计与最近一期年度报告相一致。</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7.4.5</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会计政策和会计估计变更以及差错更正的说明</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7.4.5.1 </w:t>
      </w:r>
      <w:r w:rsidRPr="00390099">
        <w:rPr>
          <w:rFonts w:ascii="Times New Roman" w:hAnsi="Times New Roman" w:hint="eastAsia"/>
          <w:kern w:val="0"/>
          <w:szCs w:val="24"/>
        </w:rPr>
        <w:t>会计政策变更的说明</w:t>
      </w:r>
    </w:p>
    <w:p w:rsidR="007B62FA" w:rsidRPr="00803E49" w:rsidRDefault="007B62FA" w:rsidP="00803E49">
      <w:pPr>
        <w:spacing w:before="29" w:line="288" w:lineRule="auto"/>
        <w:ind w:firstLineChars="200" w:firstLine="480"/>
        <w:rPr>
          <w:color w:val="000000"/>
          <w:sz w:val="24"/>
        </w:rPr>
      </w:pPr>
      <w:r w:rsidRPr="00803E49">
        <w:rPr>
          <w:color w:val="000000"/>
          <w:sz w:val="24"/>
        </w:rPr>
        <w:t>本基金本报告期未发生会计政策变更。</w:t>
      </w:r>
    </w:p>
    <w:p w:rsidR="007B62FA" w:rsidRPr="00D763B5" w:rsidRDefault="007B62FA" w:rsidP="00C10F11">
      <w:pPr>
        <w:spacing w:line="360" w:lineRule="auto"/>
        <w:ind w:firstLineChars="200" w:firstLine="420"/>
        <w:rPr>
          <w:rFonts w:ascii="宋体" w:hAnsi="宋体"/>
          <w:bCs/>
          <w:color w:val="000000"/>
          <w:szCs w:val="21"/>
        </w:rPr>
      </w:pPr>
    </w:p>
    <w:p w:rsidR="007B62FA" w:rsidRPr="00D763B5" w:rsidRDefault="007B62FA" w:rsidP="00390099">
      <w:pPr>
        <w:pStyle w:val="20"/>
        <w:spacing w:before="29" w:after="0" w:line="288" w:lineRule="auto"/>
        <w:rPr>
          <w:rFonts w:ascii="宋体" w:hAnsi="宋体"/>
          <w:b w:val="0"/>
          <w:color w:val="000000"/>
          <w:kern w:val="0"/>
          <w:szCs w:val="21"/>
        </w:rPr>
      </w:pPr>
      <w:r w:rsidRPr="00390099">
        <w:rPr>
          <w:rFonts w:ascii="Times New Roman" w:hAnsi="Times New Roman"/>
          <w:kern w:val="0"/>
          <w:szCs w:val="24"/>
        </w:rPr>
        <w:t xml:space="preserve">7.4.5.2 </w:t>
      </w:r>
      <w:r w:rsidRPr="00390099">
        <w:rPr>
          <w:rFonts w:ascii="Times New Roman" w:hAnsi="Times New Roman" w:hint="eastAsia"/>
          <w:kern w:val="0"/>
          <w:szCs w:val="24"/>
        </w:rPr>
        <w:t>会计估计变更的说明</w:t>
      </w:r>
    </w:p>
    <w:p w:rsidR="007B62FA" w:rsidRPr="00803E49" w:rsidRDefault="007B62FA" w:rsidP="00803E49">
      <w:pPr>
        <w:spacing w:before="29" w:line="288" w:lineRule="auto"/>
        <w:ind w:firstLineChars="200" w:firstLine="480"/>
        <w:rPr>
          <w:color w:val="000000"/>
          <w:sz w:val="24"/>
        </w:rPr>
      </w:pPr>
      <w:r w:rsidRPr="00803E49">
        <w:rPr>
          <w:color w:val="000000"/>
          <w:sz w:val="24"/>
        </w:rPr>
        <w:t>本基金本报告期未发生会计估计变更。</w:t>
      </w:r>
    </w:p>
    <w:p w:rsidR="007B62FA" w:rsidRPr="00D763B5" w:rsidRDefault="007B62FA" w:rsidP="00C10F11">
      <w:pPr>
        <w:spacing w:line="360" w:lineRule="auto"/>
        <w:ind w:firstLineChars="200" w:firstLine="420"/>
        <w:rPr>
          <w:rFonts w:ascii="宋体" w:hAnsi="宋体"/>
          <w:bCs/>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7.4.5.3 </w:t>
      </w:r>
      <w:r w:rsidRPr="00390099">
        <w:rPr>
          <w:rFonts w:ascii="Times New Roman" w:hAnsi="Times New Roman" w:hint="eastAsia"/>
          <w:kern w:val="0"/>
          <w:szCs w:val="24"/>
        </w:rPr>
        <w:t>差错更正的说明</w:t>
      </w:r>
    </w:p>
    <w:p w:rsidR="007B62FA" w:rsidRPr="00803E49" w:rsidRDefault="007B62FA" w:rsidP="00803E49">
      <w:pPr>
        <w:spacing w:before="29" w:line="288" w:lineRule="auto"/>
        <w:ind w:firstLineChars="200" w:firstLine="480"/>
        <w:rPr>
          <w:color w:val="000000"/>
          <w:sz w:val="24"/>
        </w:rPr>
      </w:pPr>
      <w:r w:rsidRPr="00803E49">
        <w:rPr>
          <w:color w:val="000000"/>
          <w:sz w:val="24"/>
        </w:rPr>
        <w:t>本基金在本报告期间无须说明的会计差错更正。</w:t>
      </w:r>
    </w:p>
    <w:p w:rsidR="007B62FA" w:rsidRPr="00D763B5" w:rsidRDefault="007B62FA" w:rsidP="00C10F11">
      <w:pPr>
        <w:spacing w:line="360" w:lineRule="auto"/>
        <w:ind w:firstLineChars="200" w:firstLine="420"/>
        <w:rPr>
          <w:rFonts w:ascii="宋体" w:hAnsi="宋体"/>
          <w:bCs/>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7.4.6</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税项</w:t>
      </w:r>
    </w:p>
    <w:p w:rsidR="008C773D" w:rsidRDefault="004E3FBA">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8C773D" w:rsidRDefault="004E3FBA">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8C773D" w:rsidRDefault="004E3FBA">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8C773D" w:rsidRDefault="004E3FBA">
      <w:pPr>
        <w:spacing w:before="29" w:line="288" w:lineRule="auto"/>
        <w:ind w:firstLineChars="200" w:firstLine="480"/>
        <w:rPr>
          <w:color w:val="000000"/>
          <w:sz w:val="24"/>
        </w:rPr>
      </w:pPr>
      <w:r>
        <w:rPr>
          <w:color w:val="000000"/>
          <w:sz w:val="24"/>
        </w:rPr>
        <w:t xml:space="preserve">(2) </w:t>
      </w:r>
      <w:r>
        <w:rPr>
          <w:color w:val="000000"/>
          <w:sz w:val="24"/>
        </w:rPr>
        <w:t>目前基金取得的源自境外的差价收入，其涉及的境外所得税税收政策，按照相关国家或地区税收法律和法规执行，在境内暂不征收企业所得税。</w:t>
      </w:r>
    </w:p>
    <w:p w:rsidR="008C773D" w:rsidRDefault="004E3FBA">
      <w:pPr>
        <w:spacing w:before="29" w:line="288" w:lineRule="auto"/>
        <w:ind w:firstLineChars="200" w:firstLine="480"/>
        <w:rPr>
          <w:color w:val="000000"/>
          <w:sz w:val="24"/>
        </w:rPr>
      </w:pPr>
      <w:r>
        <w:rPr>
          <w:color w:val="000000"/>
          <w:sz w:val="24"/>
        </w:rPr>
        <w:t xml:space="preserve">(3) </w:t>
      </w:r>
      <w:r>
        <w:rPr>
          <w:color w:val="000000"/>
          <w:sz w:val="24"/>
        </w:rPr>
        <w:t>目前基金取得的源自境外的股利收益，其涉及的境外所得税税收政策，按照相关国家或地区税收法律和法规执行，在境内暂不征收个人所得税和企业所得税。</w:t>
      </w:r>
    </w:p>
    <w:p w:rsidR="007B62FA" w:rsidRPr="00803E49" w:rsidRDefault="007B62FA" w:rsidP="00803E49">
      <w:pPr>
        <w:spacing w:before="29" w:line="288" w:lineRule="auto"/>
        <w:ind w:firstLineChars="200" w:firstLine="480"/>
        <w:rPr>
          <w:color w:val="000000"/>
          <w:sz w:val="24"/>
        </w:rPr>
      </w:pPr>
      <w:r w:rsidRPr="00803E49">
        <w:rPr>
          <w:color w:val="000000"/>
          <w:sz w:val="24"/>
        </w:rPr>
        <w:t>(4)</w:t>
      </w:r>
      <w:r w:rsidRPr="00803E49">
        <w:rPr>
          <w:color w:val="000000"/>
          <w:sz w:val="24"/>
        </w:rPr>
        <w:t>本基金的城市维护建设税、教育费附加和地方教育费附加等税费按照实际缴纳增值税额的适用比例计算缴纳。</w:t>
      </w:r>
    </w:p>
    <w:p w:rsidR="007B62FA" w:rsidRPr="00D763B5" w:rsidRDefault="007B62FA" w:rsidP="00C10F11">
      <w:pPr>
        <w:spacing w:line="360" w:lineRule="auto"/>
        <w:ind w:firstLineChars="200" w:firstLine="420"/>
        <w:rPr>
          <w:rFonts w:ascii="宋体" w:hAnsi="宋体"/>
          <w:bCs/>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7.4.7</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3897"/>
      </w:tblGrid>
      <w:tr w:rsidR="007B62FA" w:rsidRPr="00D763B5" w:rsidTr="00AC1AF2">
        <w:tc>
          <w:tcPr>
            <w:tcW w:w="5103" w:type="dxa"/>
          </w:tcPr>
          <w:p w:rsidR="007B62FA" w:rsidRPr="00C40A3F" w:rsidRDefault="007B62FA" w:rsidP="00C40A3F">
            <w:pPr>
              <w:spacing w:before="29" w:line="288" w:lineRule="auto"/>
              <w:jc w:val="center"/>
              <w:rPr>
                <w:color w:val="000000"/>
                <w:sz w:val="24"/>
              </w:rPr>
            </w:pPr>
            <w:r w:rsidRPr="00C40A3F">
              <w:rPr>
                <w:rFonts w:hint="eastAsia"/>
                <w:color w:val="000000"/>
                <w:sz w:val="24"/>
              </w:rPr>
              <w:t>关联方名称</w:t>
            </w:r>
          </w:p>
        </w:tc>
        <w:tc>
          <w:tcPr>
            <w:tcW w:w="3897" w:type="dxa"/>
          </w:tcPr>
          <w:p w:rsidR="007B62FA" w:rsidRPr="00C40A3F" w:rsidRDefault="007B62FA" w:rsidP="00C40A3F">
            <w:pPr>
              <w:spacing w:before="29" w:line="288" w:lineRule="auto"/>
              <w:jc w:val="center"/>
              <w:rPr>
                <w:color w:val="000000"/>
                <w:sz w:val="24"/>
              </w:rPr>
            </w:pPr>
            <w:r w:rsidRPr="00C40A3F">
              <w:rPr>
                <w:rFonts w:hint="eastAsia"/>
                <w:color w:val="000000"/>
                <w:sz w:val="24"/>
              </w:rPr>
              <w:t>与本基金的关系</w:t>
            </w:r>
          </w:p>
        </w:tc>
      </w:tr>
      <w:tr w:rsidR="008C773D">
        <w:tc>
          <w:tcPr>
            <w:tcW w:w="5103" w:type="dxa"/>
            <w:vAlign w:val="center"/>
          </w:tcPr>
          <w:p w:rsidR="008C773D" w:rsidRDefault="004E3FBA">
            <w:pPr>
              <w:jc w:val="left"/>
            </w:pPr>
            <w:r>
              <w:rPr>
                <w:color w:val="000000"/>
                <w:sz w:val="24"/>
              </w:rPr>
              <w:t>交银施罗德基金管理有限公司</w:t>
            </w:r>
          </w:p>
        </w:tc>
        <w:tc>
          <w:tcPr>
            <w:tcW w:w="3897" w:type="dxa"/>
            <w:vAlign w:val="center"/>
          </w:tcPr>
          <w:p w:rsidR="008C773D" w:rsidRDefault="004E3FBA">
            <w:pPr>
              <w:jc w:val="center"/>
            </w:pPr>
            <w:r>
              <w:rPr>
                <w:color w:val="000000"/>
                <w:sz w:val="24"/>
              </w:rPr>
              <w:t>基金管理人、基金销售机构</w:t>
            </w:r>
          </w:p>
        </w:tc>
      </w:tr>
      <w:tr w:rsidR="008C773D">
        <w:tc>
          <w:tcPr>
            <w:tcW w:w="5103" w:type="dxa"/>
            <w:vAlign w:val="center"/>
          </w:tcPr>
          <w:p w:rsidR="008C773D" w:rsidRDefault="004E3FBA">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897" w:type="dxa"/>
            <w:vAlign w:val="center"/>
          </w:tcPr>
          <w:p w:rsidR="008C773D" w:rsidRDefault="004E3FBA">
            <w:pPr>
              <w:jc w:val="center"/>
            </w:pPr>
            <w:r>
              <w:rPr>
                <w:color w:val="000000"/>
                <w:sz w:val="24"/>
              </w:rPr>
              <w:t>基金托管人、基金销售机构</w:t>
            </w:r>
          </w:p>
        </w:tc>
      </w:tr>
      <w:tr w:rsidR="008C773D">
        <w:tc>
          <w:tcPr>
            <w:tcW w:w="5103" w:type="dxa"/>
            <w:vAlign w:val="center"/>
          </w:tcPr>
          <w:p w:rsidR="008C773D" w:rsidRDefault="004E3FBA">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897" w:type="dxa"/>
            <w:vAlign w:val="center"/>
          </w:tcPr>
          <w:p w:rsidR="008C773D" w:rsidRDefault="004E3FBA">
            <w:pPr>
              <w:jc w:val="center"/>
            </w:pPr>
            <w:r>
              <w:rPr>
                <w:color w:val="000000"/>
                <w:sz w:val="24"/>
              </w:rPr>
              <w:t>基金管理人股东、基金销售机构</w:t>
            </w:r>
          </w:p>
        </w:tc>
      </w:tr>
      <w:tr w:rsidR="008C773D">
        <w:tc>
          <w:tcPr>
            <w:tcW w:w="5103" w:type="dxa"/>
            <w:vAlign w:val="center"/>
          </w:tcPr>
          <w:p w:rsidR="008C773D" w:rsidRDefault="004E3FBA">
            <w:pPr>
              <w:jc w:val="left"/>
            </w:pPr>
            <w:r>
              <w:rPr>
                <w:color w:val="000000"/>
                <w:sz w:val="24"/>
              </w:rPr>
              <w:t>摩根大通银行</w:t>
            </w:r>
          </w:p>
        </w:tc>
        <w:tc>
          <w:tcPr>
            <w:tcW w:w="3897" w:type="dxa"/>
            <w:vAlign w:val="center"/>
          </w:tcPr>
          <w:p w:rsidR="008C773D" w:rsidRDefault="004E3FBA">
            <w:pPr>
              <w:jc w:val="center"/>
            </w:pPr>
            <w:r>
              <w:rPr>
                <w:color w:val="000000"/>
                <w:sz w:val="24"/>
              </w:rPr>
              <w:t>境外资产托管人</w:t>
            </w:r>
          </w:p>
        </w:tc>
      </w:tr>
      <w:tr w:rsidR="008C773D">
        <w:tc>
          <w:tcPr>
            <w:tcW w:w="5103" w:type="dxa"/>
            <w:vAlign w:val="center"/>
          </w:tcPr>
          <w:p w:rsidR="008C773D" w:rsidRDefault="004E3FBA">
            <w:pPr>
              <w:jc w:val="left"/>
            </w:pPr>
            <w:r>
              <w:rPr>
                <w:color w:val="000000"/>
                <w:sz w:val="24"/>
              </w:rPr>
              <w:t>施罗德投资管理有限公司</w:t>
            </w:r>
          </w:p>
        </w:tc>
        <w:tc>
          <w:tcPr>
            <w:tcW w:w="3897" w:type="dxa"/>
            <w:vAlign w:val="center"/>
          </w:tcPr>
          <w:p w:rsidR="008C773D" w:rsidRDefault="004E3FBA">
            <w:pPr>
              <w:jc w:val="center"/>
            </w:pPr>
            <w:r>
              <w:rPr>
                <w:color w:val="000000"/>
                <w:sz w:val="24"/>
              </w:rPr>
              <w:t>基金管理人的股东</w:t>
            </w:r>
          </w:p>
        </w:tc>
      </w:tr>
      <w:tr w:rsidR="008C773D">
        <w:tc>
          <w:tcPr>
            <w:tcW w:w="5103" w:type="dxa"/>
            <w:vAlign w:val="center"/>
          </w:tcPr>
          <w:p w:rsidR="008C773D" w:rsidRDefault="004E3FBA">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897" w:type="dxa"/>
            <w:vAlign w:val="center"/>
          </w:tcPr>
          <w:p w:rsidR="008C773D" w:rsidRDefault="004E3FBA">
            <w:pPr>
              <w:jc w:val="center"/>
            </w:pPr>
            <w:r>
              <w:rPr>
                <w:color w:val="000000"/>
                <w:sz w:val="24"/>
              </w:rPr>
              <w:t>基金管理人的股东</w:t>
            </w:r>
          </w:p>
        </w:tc>
      </w:tr>
      <w:tr w:rsidR="008C773D">
        <w:tc>
          <w:tcPr>
            <w:tcW w:w="5103" w:type="dxa"/>
            <w:vAlign w:val="center"/>
          </w:tcPr>
          <w:p w:rsidR="008C773D" w:rsidRDefault="004E3FBA">
            <w:pPr>
              <w:jc w:val="left"/>
            </w:pPr>
            <w:r>
              <w:rPr>
                <w:color w:val="000000"/>
                <w:sz w:val="24"/>
              </w:rPr>
              <w:t>交银施罗德资产管理有限公司</w:t>
            </w:r>
            <w:r>
              <w:rPr>
                <w:color w:val="000000"/>
                <w:sz w:val="24"/>
              </w:rPr>
              <w:t>(“</w:t>
            </w:r>
            <w:r>
              <w:rPr>
                <w:color w:val="000000"/>
                <w:sz w:val="24"/>
              </w:rPr>
              <w:t>交银施罗德资管</w:t>
            </w:r>
            <w:r>
              <w:rPr>
                <w:color w:val="000000"/>
                <w:sz w:val="24"/>
              </w:rPr>
              <w:t>”)</w:t>
            </w:r>
          </w:p>
        </w:tc>
        <w:tc>
          <w:tcPr>
            <w:tcW w:w="3897" w:type="dxa"/>
            <w:vAlign w:val="center"/>
          </w:tcPr>
          <w:p w:rsidR="008C773D" w:rsidRDefault="004E3FBA">
            <w:pPr>
              <w:jc w:val="center"/>
            </w:pPr>
            <w:r>
              <w:rPr>
                <w:color w:val="000000"/>
                <w:sz w:val="24"/>
              </w:rPr>
              <w:t>基金管理人的子公司</w:t>
            </w:r>
          </w:p>
        </w:tc>
      </w:tr>
      <w:tr w:rsidR="008C773D">
        <w:tc>
          <w:tcPr>
            <w:tcW w:w="5103" w:type="dxa"/>
            <w:vAlign w:val="center"/>
          </w:tcPr>
          <w:p w:rsidR="008C773D" w:rsidRDefault="004E3FBA">
            <w:pPr>
              <w:jc w:val="left"/>
            </w:pPr>
            <w:r>
              <w:rPr>
                <w:color w:val="000000"/>
                <w:sz w:val="24"/>
              </w:rPr>
              <w:t>上海直源投资管理有限公司</w:t>
            </w:r>
          </w:p>
        </w:tc>
        <w:tc>
          <w:tcPr>
            <w:tcW w:w="3897" w:type="dxa"/>
            <w:vAlign w:val="center"/>
          </w:tcPr>
          <w:p w:rsidR="008C773D" w:rsidRDefault="004E3FBA">
            <w:pPr>
              <w:jc w:val="center"/>
            </w:pPr>
            <w:r>
              <w:rPr>
                <w:color w:val="000000"/>
                <w:sz w:val="24"/>
              </w:rPr>
              <w:t>受基金管理人控制的公司</w:t>
            </w:r>
          </w:p>
        </w:tc>
      </w:tr>
      <w:tr w:rsidR="008C773D">
        <w:tc>
          <w:tcPr>
            <w:tcW w:w="5103" w:type="dxa"/>
            <w:vAlign w:val="center"/>
          </w:tcPr>
          <w:p w:rsidR="008C773D" w:rsidRDefault="004E3FBA">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897" w:type="dxa"/>
            <w:vAlign w:val="center"/>
          </w:tcPr>
          <w:p w:rsidR="008C773D" w:rsidRDefault="004E3FBA">
            <w:pPr>
              <w:jc w:val="center"/>
            </w:pPr>
            <w:r>
              <w:rPr>
                <w:color w:val="000000"/>
                <w:sz w:val="24"/>
              </w:rPr>
              <w:t>受基金管理人控制的公司</w:t>
            </w:r>
          </w:p>
        </w:tc>
      </w:tr>
    </w:tbl>
    <w:p w:rsidR="007B62FA" w:rsidRPr="00C65B39" w:rsidRDefault="007B62FA" w:rsidP="00C65B39">
      <w:pPr>
        <w:tabs>
          <w:tab w:val="left" w:pos="426"/>
        </w:tabs>
        <w:spacing w:before="29" w:line="288" w:lineRule="auto"/>
        <w:jc w:val="left"/>
        <w:rPr>
          <w:kern w:val="0"/>
          <w:sz w:val="24"/>
        </w:rPr>
      </w:pPr>
      <w:r w:rsidRPr="00C65B39">
        <w:rPr>
          <w:kern w:val="0"/>
          <w:sz w:val="24"/>
        </w:rPr>
        <w:t>注：下述关联交易均在正常业务范围内按一般商业条款订立。</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7.4.8 </w:t>
      </w:r>
      <w:r w:rsidRPr="00390099">
        <w:rPr>
          <w:rFonts w:ascii="Times New Roman" w:hAnsi="Times New Roman" w:hint="eastAsia"/>
          <w:kern w:val="0"/>
          <w:szCs w:val="24"/>
        </w:rPr>
        <w:t>本报告期及上年度可比期间的关联方交易</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7.4.8.1 </w:t>
      </w:r>
      <w:r w:rsidRPr="00390099">
        <w:rPr>
          <w:rFonts w:ascii="Times New Roman" w:hAnsi="Times New Roman" w:hint="eastAsia"/>
          <w:kern w:val="0"/>
          <w:szCs w:val="24"/>
        </w:rPr>
        <w:t>通过关联方交易单元进行的交易</w:t>
      </w:r>
    </w:p>
    <w:p w:rsidR="007B62FA" w:rsidRDefault="007B62FA" w:rsidP="00803E49">
      <w:pPr>
        <w:spacing w:before="29" w:line="288" w:lineRule="auto"/>
        <w:ind w:firstLineChars="200" w:firstLine="480"/>
        <w:rPr>
          <w:color w:val="000000"/>
          <w:sz w:val="24"/>
        </w:rPr>
      </w:pPr>
      <w:r w:rsidRPr="00803E49">
        <w:rPr>
          <w:color w:val="000000"/>
          <w:sz w:val="24"/>
        </w:rPr>
        <w:t>本基金本报告期内及上年度可比期间无通过关联方交易单元进行的交易。</w:t>
      </w:r>
    </w:p>
    <w:p w:rsidR="00920B9E" w:rsidRPr="00803E49" w:rsidRDefault="00920B9E" w:rsidP="00803E49">
      <w:pPr>
        <w:spacing w:before="29" w:line="288" w:lineRule="auto"/>
        <w:ind w:firstLineChars="200" w:firstLine="480"/>
        <w:rPr>
          <w:color w:val="000000"/>
          <w:sz w:val="24"/>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关联方报酬</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7.4.8.2.1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基金管理费</w:t>
      </w:r>
    </w:p>
    <w:p w:rsidR="007B62FA" w:rsidRPr="001A4EC1" w:rsidRDefault="007B62FA" w:rsidP="001A4EC1">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2999"/>
        <w:gridCol w:w="2999"/>
      </w:tblGrid>
      <w:tr w:rsidR="007B62FA" w:rsidRPr="00D763B5" w:rsidTr="00BB7F07">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项目</w:t>
            </w:r>
          </w:p>
        </w:tc>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本期</w:t>
            </w:r>
          </w:p>
          <w:p w:rsidR="007B62FA" w:rsidRPr="00D5607C" w:rsidRDefault="00ED2997" w:rsidP="00D5607C">
            <w:pPr>
              <w:widowControl/>
              <w:autoSpaceDE w:val="0"/>
              <w:autoSpaceDN w:val="0"/>
              <w:spacing w:before="29" w:line="288" w:lineRule="auto"/>
              <w:ind w:right="-15"/>
              <w:jc w:val="center"/>
              <w:textAlignment w:val="bottom"/>
              <w:rPr>
                <w:bCs/>
                <w:color w:val="000000"/>
                <w:sz w:val="24"/>
              </w:rPr>
            </w:pPr>
            <w:r w:rsidRPr="00D5607C">
              <w:rPr>
                <w:bCs/>
                <w:color w:val="000000"/>
                <w:sz w:val="24"/>
              </w:rPr>
              <w:t>2018</w:t>
            </w:r>
            <w:r w:rsidRPr="00D5607C">
              <w:rPr>
                <w:bCs/>
                <w:color w:val="000000"/>
                <w:sz w:val="24"/>
              </w:rPr>
              <w:t>年</w:t>
            </w:r>
            <w:r w:rsidRPr="00D5607C">
              <w:rPr>
                <w:bCs/>
                <w:color w:val="000000"/>
                <w:sz w:val="24"/>
              </w:rPr>
              <w:t>1</w:t>
            </w:r>
            <w:r w:rsidRPr="00D5607C">
              <w:rPr>
                <w:bCs/>
                <w:color w:val="000000"/>
                <w:sz w:val="24"/>
              </w:rPr>
              <w:t>月</w:t>
            </w:r>
            <w:r w:rsidRPr="00D5607C">
              <w:rPr>
                <w:bCs/>
                <w:color w:val="000000"/>
                <w:sz w:val="24"/>
              </w:rPr>
              <w:t>1</w:t>
            </w:r>
            <w:r w:rsidRPr="00D5607C">
              <w:rPr>
                <w:bCs/>
                <w:color w:val="000000"/>
                <w:sz w:val="24"/>
              </w:rPr>
              <w:t>日</w:t>
            </w:r>
            <w:r w:rsidR="007B62FA" w:rsidRPr="00D5607C">
              <w:rPr>
                <w:rFonts w:hint="eastAsia"/>
                <w:bCs/>
                <w:color w:val="000000"/>
                <w:sz w:val="24"/>
              </w:rPr>
              <w:t>至</w:t>
            </w:r>
            <w:r w:rsidRPr="00D5607C">
              <w:rPr>
                <w:bCs/>
                <w:color w:val="000000"/>
                <w:sz w:val="24"/>
              </w:rPr>
              <w:t>2018</w:t>
            </w:r>
            <w:r w:rsidRPr="00D5607C">
              <w:rPr>
                <w:bCs/>
                <w:color w:val="000000"/>
                <w:sz w:val="24"/>
              </w:rPr>
              <w:t>年</w:t>
            </w:r>
            <w:r w:rsidRPr="00D5607C">
              <w:rPr>
                <w:bCs/>
                <w:color w:val="000000"/>
                <w:sz w:val="24"/>
              </w:rPr>
              <w:t>12</w:t>
            </w:r>
            <w:r w:rsidRPr="00D5607C">
              <w:rPr>
                <w:bCs/>
                <w:color w:val="000000"/>
                <w:sz w:val="24"/>
              </w:rPr>
              <w:t>月</w:t>
            </w:r>
            <w:r w:rsidRPr="00D5607C">
              <w:rPr>
                <w:bCs/>
                <w:color w:val="000000"/>
                <w:sz w:val="24"/>
              </w:rPr>
              <w:t>31</w:t>
            </w:r>
            <w:r w:rsidRPr="00D5607C">
              <w:rPr>
                <w:bCs/>
                <w:color w:val="000000"/>
                <w:sz w:val="24"/>
              </w:rPr>
              <w:t>日</w:t>
            </w:r>
          </w:p>
        </w:tc>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上年度可比期间</w:t>
            </w:r>
          </w:p>
          <w:p w:rsidR="007B62FA" w:rsidRPr="00D5607C" w:rsidRDefault="009A2393" w:rsidP="00D5607C">
            <w:pPr>
              <w:widowControl/>
              <w:autoSpaceDE w:val="0"/>
              <w:autoSpaceDN w:val="0"/>
              <w:spacing w:before="29" w:line="288" w:lineRule="auto"/>
              <w:ind w:right="-15"/>
              <w:jc w:val="center"/>
              <w:textAlignment w:val="bottom"/>
              <w:rPr>
                <w:bCs/>
                <w:color w:val="000000"/>
                <w:sz w:val="24"/>
              </w:rPr>
            </w:pPr>
            <w:r w:rsidRPr="00D5607C">
              <w:rPr>
                <w:bCs/>
                <w:color w:val="000000"/>
                <w:sz w:val="24"/>
              </w:rPr>
              <w:t>2017</w:t>
            </w:r>
            <w:r w:rsidRPr="00D5607C">
              <w:rPr>
                <w:bCs/>
                <w:color w:val="000000"/>
                <w:sz w:val="24"/>
              </w:rPr>
              <w:t>年</w:t>
            </w:r>
            <w:r w:rsidRPr="00D5607C">
              <w:rPr>
                <w:bCs/>
                <w:color w:val="000000"/>
                <w:sz w:val="24"/>
              </w:rPr>
              <w:t>1</w:t>
            </w:r>
            <w:r w:rsidRPr="00D5607C">
              <w:rPr>
                <w:bCs/>
                <w:color w:val="000000"/>
                <w:sz w:val="24"/>
              </w:rPr>
              <w:t>月</w:t>
            </w:r>
            <w:r w:rsidRPr="00D5607C">
              <w:rPr>
                <w:bCs/>
                <w:color w:val="000000"/>
                <w:sz w:val="24"/>
              </w:rPr>
              <w:t>1</w:t>
            </w:r>
            <w:r w:rsidRPr="00D5607C">
              <w:rPr>
                <w:bCs/>
                <w:color w:val="000000"/>
                <w:sz w:val="24"/>
              </w:rPr>
              <w:t>日至</w:t>
            </w:r>
            <w:r w:rsidRPr="00D5607C">
              <w:rPr>
                <w:bCs/>
                <w:color w:val="000000"/>
                <w:sz w:val="24"/>
              </w:rPr>
              <w:t>2017</w:t>
            </w:r>
            <w:r w:rsidRPr="00D5607C">
              <w:rPr>
                <w:bCs/>
                <w:color w:val="000000"/>
                <w:sz w:val="24"/>
              </w:rPr>
              <w:t>年</w:t>
            </w:r>
            <w:r w:rsidRPr="00D5607C">
              <w:rPr>
                <w:bCs/>
                <w:color w:val="000000"/>
                <w:sz w:val="24"/>
              </w:rPr>
              <w:t>12</w:t>
            </w:r>
            <w:r w:rsidRPr="00D5607C">
              <w:rPr>
                <w:bCs/>
                <w:color w:val="000000"/>
                <w:sz w:val="24"/>
              </w:rPr>
              <w:t>月</w:t>
            </w:r>
            <w:r w:rsidRPr="00D5607C">
              <w:rPr>
                <w:bCs/>
                <w:color w:val="000000"/>
                <w:sz w:val="24"/>
              </w:rPr>
              <w:t>31</w:t>
            </w:r>
            <w:r w:rsidRPr="00D5607C">
              <w:rPr>
                <w:bCs/>
                <w:color w:val="000000"/>
                <w:sz w:val="24"/>
              </w:rPr>
              <w:t>日</w:t>
            </w:r>
          </w:p>
        </w:tc>
      </w:tr>
      <w:tr w:rsidR="007B62FA" w:rsidRPr="00D763B5" w:rsidTr="00BB7F07">
        <w:tc>
          <w:tcPr>
            <w:tcW w:w="3459" w:type="dxa"/>
            <w:vAlign w:val="center"/>
          </w:tcPr>
          <w:p w:rsidR="007B62FA" w:rsidRPr="00954E04" w:rsidRDefault="007B62FA" w:rsidP="00954E04">
            <w:pPr>
              <w:spacing w:before="29" w:line="288" w:lineRule="auto"/>
              <w:rPr>
                <w:sz w:val="24"/>
              </w:rPr>
            </w:pPr>
            <w:r w:rsidRPr="00954E04">
              <w:rPr>
                <w:rFonts w:hint="eastAsia"/>
                <w:sz w:val="24"/>
              </w:rPr>
              <w:t>当期发生的基金应支付的管理费</w:t>
            </w:r>
          </w:p>
        </w:tc>
        <w:tc>
          <w:tcPr>
            <w:tcW w:w="3459" w:type="dxa"/>
            <w:vAlign w:val="center"/>
          </w:tcPr>
          <w:p w:rsidR="007B62FA" w:rsidRPr="009E49D4" w:rsidRDefault="007B62FA" w:rsidP="009E49D4">
            <w:pPr>
              <w:spacing w:before="29" w:line="288" w:lineRule="auto"/>
              <w:jc w:val="right"/>
              <w:rPr>
                <w:sz w:val="24"/>
              </w:rPr>
            </w:pPr>
            <w:r w:rsidRPr="009E49D4">
              <w:rPr>
                <w:sz w:val="24"/>
              </w:rPr>
              <w:t>15,110,598.38</w:t>
            </w:r>
          </w:p>
        </w:tc>
        <w:tc>
          <w:tcPr>
            <w:tcW w:w="3459" w:type="dxa"/>
            <w:vAlign w:val="center"/>
          </w:tcPr>
          <w:p w:rsidR="007B62FA" w:rsidRPr="009E49D4" w:rsidRDefault="007B62FA" w:rsidP="009E49D4">
            <w:pPr>
              <w:spacing w:before="29" w:line="288" w:lineRule="auto"/>
              <w:jc w:val="right"/>
              <w:rPr>
                <w:sz w:val="24"/>
              </w:rPr>
            </w:pPr>
            <w:r w:rsidRPr="009E49D4">
              <w:rPr>
                <w:sz w:val="24"/>
              </w:rPr>
              <w:t>10,561,876.57</w:t>
            </w:r>
          </w:p>
        </w:tc>
      </w:tr>
      <w:tr w:rsidR="007B62FA" w:rsidRPr="00D763B5" w:rsidTr="00BB7F07">
        <w:tc>
          <w:tcPr>
            <w:tcW w:w="3459" w:type="dxa"/>
            <w:vAlign w:val="center"/>
          </w:tcPr>
          <w:p w:rsidR="007B62FA" w:rsidRPr="00954E04" w:rsidRDefault="007B62FA" w:rsidP="00954E04">
            <w:pPr>
              <w:spacing w:before="29" w:line="288" w:lineRule="auto"/>
              <w:rPr>
                <w:sz w:val="24"/>
              </w:rPr>
            </w:pPr>
            <w:r w:rsidRPr="00954E04">
              <w:rPr>
                <w:rFonts w:hint="eastAsia"/>
                <w:sz w:val="24"/>
              </w:rPr>
              <w:t>其中：支付销售机构的客户维护费</w:t>
            </w:r>
          </w:p>
        </w:tc>
        <w:tc>
          <w:tcPr>
            <w:tcW w:w="3459" w:type="dxa"/>
            <w:vAlign w:val="center"/>
          </w:tcPr>
          <w:p w:rsidR="007B62FA" w:rsidRPr="009E49D4" w:rsidRDefault="007B62FA" w:rsidP="009E49D4">
            <w:pPr>
              <w:spacing w:before="29" w:line="288" w:lineRule="auto"/>
              <w:jc w:val="right"/>
              <w:rPr>
                <w:sz w:val="24"/>
              </w:rPr>
            </w:pPr>
            <w:r w:rsidRPr="009E49D4">
              <w:rPr>
                <w:sz w:val="24"/>
              </w:rPr>
              <w:t>5,778,156.44</w:t>
            </w:r>
          </w:p>
        </w:tc>
        <w:tc>
          <w:tcPr>
            <w:tcW w:w="3459" w:type="dxa"/>
            <w:vAlign w:val="center"/>
          </w:tcPr>
          <w:p w:rsidR="007B62FA" w:rsidRPr="009E49D4" w:rsidRDefault="007B62FA" w:rsidP="009E49D4">
            <w:pPr>
              <w:spacing w:before="29" w:line="288" w:lineRule="auto"/>
              <w:jc w:val="right"/>
              <w:rPr>
                <w:sz w:val="24"/>
              </w:rPr>
            </w:pPr>
            <w:r w:rsidRPr="009E49D4">
              <w:rPr>
                <w:sz w:val="24"/>
              </w:rPr>
              <w:t>4,137,722.84</w:t>
            </w:r>
          </w:p>
        </w:tc>
      </w:tr>
    </w:tbl>
    <w:p w:rsidR="008C773D" w:rsidRDefault="004E3FBA">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1.20%</w:t>
      </w:r>
      <w:r>
        <w:rPr>
          <w:kern w:val="0"/>
          <w:sz w:val="24"/>
        </w:rPr>
        <w:t>的年费率计提，逐日累计至每月月底，按月支付。其计算公式为：</w:t>
      </w:r>
    </w:p>
    <w:p w:rsidR="007B62FA" w:rsidRPr="00C65B39" w:rsidRDefault="007B62FA" w:rsidP="00C65B39">
      <w:pPr>
        <w:tabs>
          <w:tab w:val="left" w:pos="426"/>
        </w:tabs>
        <w:spacing w:before="29" w:line="288" w:lineRule="auto"/>
        <w:jc w:val="left"/>
        <w:rPr>
          <w:kern w:val="0"/>
          <w:sz w:val="24"/>
        </w:rPr>
      </w:pPr>
      <w:r w:rsidRPr="00C65B39">
        <w:rPr>
          <w:kern w:val="0"/>
          <w:sz w:val="24"/>
        </w:rPr>
        <w:t>日管理人报酬＝前一日基金资产净值</w:t>
      </w:r>
      <w:r w:rsidRPr="00C65B39">
        <w:rPr>
          <w:kern w:val="0"/>
          <w:sz w:val="24"/>
        </w:rPr>
        <w:t xml:space="preserve"> × 1.20%/ </w:t>
      </w:r>
      <w:r w:rsidRPr="00C65B39">
        <w:rPr>
          <w:kern w:val="0"/>
          <w:sz w:val="24"/>
        </w:rPr>
        <w:t>当年天数。</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7.4.8.2.2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基金托管费</w:t>
      </w:r>
    </w:p>
    <w:p w:rsidR="007B62FA" w:rsidRPr="001A4EC1" w:rsidRDefault="007B62FA" w:rsidP="001A4EC1">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2999"/>
        <w:gridCol w:w="2999"/>
      </w:tblGrid>
      <w:tr w:rsidR="007B62FA" w:rsidRPr="00D763B5" w:rsidTr="0020211B">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项目</w:t>
            </w:r>
          </w:p>
        </w:tc>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本期</w:t>
            </w:r>
          </w:p>
          <w:p w:rsidR="007B62FA" w:rsidRPr="00D5607C" w:rsidRDefault="00ED2997" w:rsidP="00D5607C">
            <w:pPr>
              <w:widowControl/>
              <w:autoSpaceDE w:val="0"/>
              <w:autoSpaceDN w:val="0"/>
              <w:spacing w:before="29" w:line="288" w:lineRule="auto"/>
              <w:ind w:right="-15"/>
              <w:jc w:val="center"/>
              <w:textAlignment w:val="bottom"/>
              <w:rPr>
                <w:bCs/>
                <w:color w:val="000000"/>
                <w:sz w:val="24"/>
              </w:rPr>
            </w:pPr>
            <w:r w:rsidRPr="00D5607C">
              <w:rPr>
                <w:bCs/>
                <w:color w:val="000000"/>
                <w:sz w:val="24"/>
              </w:rPr>
              <w:t>2018</w:t>
            </w:r>
            <w:r w:rsidRPr="00D5607C">
              <w:rPr>
                <w:bCs/>
                <w:color w:val="000000"/>
                <w:sz w:val="24"/>
              </w:rPr>
              <w:t>年</w:t>
            </w:r>
            <w:r w:rsidRPr="00D5607C">
              <w:rPr>
                <w:bCs/>
                <w:color w:val="000000"/>
                <w:sz w:val="24"/>
              </w:rPr>
              <w:t>1</w:t>
            </w:r>
            <w:r w:rsidRPr="00D5607C">
              <w:rPr>
                <w:bCs/>
                <w:color w:val="000000"/>
                <w:sz w:val="24"/>
              </w:rPr>
              <w:t>月</w:t>
            </w:r>
            <w:r w:rsidRPr="00D5607C">
              <w:rPr>
                <w:bCs/>
                <w:color w:val="000000"/>
                <w:sz w:val="24"/>
              </w:rPr>
              <w:t>1</w:t>
            </w:r>
            <w:r w:rsidRPr="00D5607C">
              <w:rPr>
                <w:bCs/>
                <w:color w:val="000000"/>
                <w:sz w:val="24"/>
              </w:rPr>
              <w:t>日</w:t>
            </w:r>
            <w:r w:rsidR="007B62FA" w:rsidRPr="00D5607C">
              <w:rPr>
                <w:rFonts w:hint="eastAsia"/>
                <w:bCs/>
                <w:color w:val="000000"/>
                <w:sz w:val="24"/>
              </w:rPr>
              <w:t>至</w:t>
            </w:r>
            <w:r w:rsidRPr="00D5607C">
              <w:rPr>
                <w:bCs/>
                <w:color w:val="000000"/>
                <w:sz w:val="24"/>
              </w:rPr>
              <w:t>2018</w:t>
            </w:r>
            <w:r w:rsidRPr="00D5607C">
              <w:rPr>
                <w:bCs/>
                <w:color w:val="000000"/>
                <w:sz w:val="24"/>
              </w:rPr>
              <w:t>年</w:t>
            </w:r>
            <w:r w:rsidRPr="00D5607C">
              <w:rPr>
                <w:bCs/>
                <w:color w:val="000000"/>
                <w:sz w:val="24"/>
              </w:rPr>
              <w:t>12</w:t>
            </w:r>
            <w:r w:rsidRPr="00D5607C">
              <w:rPr>
                <w:bCs/>
                <w:color w:val="000000"/>
                <w:sz w:val="24"/>
              </w:rPr>
              <w:t>月</w:t>
            </w:r>
            <w:r w:rsidRPr="00D5607C">
              <w:rPr>
                <w:bCs/>
                <w:color w:val="000000"/>
                <w:sz w:val="24"/>
              </w:rPr>
              <w:t>31</w:t>
            </w:r>
            <w:r w:rsidRPr="00D5607C">
              <w:rPr>
                <w:bCs/>
                <w:color w:val="000000"/>
                <w:sz w:val="24"/>
              </w:rPr>
              <w:t>日</w:t>
            </w:r>
          </w:p>
        </w:tc>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上年度可比期间</w:t>
            </w:r>
          </w:p>
          <w:p w:rsidR="007B62FA" w:rsidRPr="00D5607C" w:rsidRDefault="009A2393" w:rsidP="00D5607C">
            <w:pPr>
              <w:widowControl/>
              <w:autoSpaceDE w:val="0"/>
              <w:autoSpaceDN w:val="0"/>
              <w:spacing w:before="29" w:line="288" w:lineRule="auto"/>
              <w:ind w:right="-15"/>
              <w:jc w:val="center"/>
              <w:textAlignment w:val="bottom"/>
              <w:rPr>
                <w:bCs/>
                <w:color w:val="000000"/>
                <w:sz w:val="24"/>
              </w:rPr>
            </w:pPr>
            <w:r w:rsidRPr="00D5607C">
              <w:rPr>
                <w:bCs/>
                <w:color w:val="000000"/>
                <w:sz w:val="24"/>
              </w:rPr>
              <w:t>2017</w:t>
            </w:r>
            <w:r w:rsidRPr="00D5607C">
              <w:rPr>
                <w:bCs/>
                <w:color w:val="000000"/>
                <w:sz w:val="24"/>
              </w:rPr>
              <w:t>年</w:t>
            </w:r>
            <w:r w:rsidRPr="00D5607C">
              <w:rPr>
                <w:bCs/>
                <w:color w:val="000000"/>
                <w:sz w:val="24"/>
              </w:rPr>
              <w:t>1</w:t>
            </w:r>
            <w:r w:rsidRPr="00D5607C">
              <w:rPr>
                <w:bCs/>
                <w:color w:val="000000"/>
                <w:sz w:val="24"/>
              </w:rPr>
              <w:t>月</w:t>
            </w:r>
            <w:r w:rsidRPr="00D5607C">
              <w:rPr>
                <w:bCs/>
                <w:color w:val="000000"/>
                <w:sz w:val="24"/>
              </w:rPr>
              <w:t>1</w:t>
            </w:r>
            <w:r w:rsidRPr="00D5607C">
              <w:rPr>
                <w:bCs/>
                <w:color w:val="000000"/>
                <w:sz w:val="24"/>
              </w:rPr>
              <w:t>日至</w:t>
            </w:r>
            <w:r w:rsidRPr="00D5607C">
              <w:rPr>
                <w:bCs/>
                <w:color w:val="000000"/>
                <w:sz w:val="24"/>
              </w:rPr>
              <w:t>2017</w:t>
            </w:r>
            <w:r w:rsidRPr="00D5607C">
              <w:rPr>
                <w:bCs/>
                <w:color w:val="000000"/>
                <w:sz w:val="24"/>
              </w:rPr>
              <w:t>年</w:t>
            </w:r>
            <w:r w:rsidRPr="00D5607C">
              <w:rPr>
                <w:bCs/>
                <w:color w:val="000000"/>
                <w:sz w:val="24"/>
              </w:rPr>
              <w:t>12</w:t>
            </w:r>
            <w:r w:rsidRPr="00D5607C">
              <w:rPr>
                <w:bCs/>
                <w:color w:val="000000"/>
                <w:sz w:val="24"/>
              </w:rPr>
              <w:t>月</w:t>
            </w:r>
            <w:r w:rsidRPr="00D5607C">
              <w:rPr>
                <w:bCs/>
                <w:color w:val="000000"/>
                <w:sz w:val="24"/>
              </w:rPr>
              <w:t>31</w:t>
            </w:r>
            <w:r w:rsidRPr="00D5607C">
              <w:rPr>
                <w:bCs/>
                <w:color w:val="000000"/>
                <w:sz w:val="24"/>
              </w:rPr>
              <w:t>日</w:t>
            </w:r>
          </w:p>
        </w:tc>
      </w:tr>
      <w:tr w:rsidR="007B62FA" w:rsidRPr="00D763B5" w:rsidTr="0020211B">
        <w:tc>
          <w:tcPr>
            <w:tcW w:w="3459" w:type="dxa"/>
            <w:vAlign w:val="center"/>
          </w:tcPr>
          <w:p w:rsidR="007B62FA" w:rsidRPr="00D763B5" w:rsidRDefault="007B62FA" w:rsidP="003D4C5C">
            <w:pPr>
              <w:spacing w:before="29" w:line="288" w:lineRule="auto"/>
              <w:rPr>
                <w:rFonts w:ascii="宋体" w:hAnsi="宋体"/>
                <w:color w:val="000000"/>
                <w:szCs w:val="21"/>
              </w:rPr>
            </w:pPr>
            <w:r w:rsidRPr="003D4C5C">
              <w:rPr>
                <w:rFonts w:hint="eastAsia"/>
                <w:sz w:val="24"/>
              </w:rPr>
              <w:t>当期发生的基金应支付的托管费</w:t>
            </w:r>
          </w:p>
        </w:tc>
        <w:tc>
          <w:tcPr>
            <w:tcW w:w="3459" w:type="dxa"/>
            <w:vAlign w:val="center"/>
          </w:tcPr>
          <w:p w:rsidR="007B62FA" w:rsidRPr="003D4C5C" w:rsidRDefault="007B62FA" w:rsidP="003D4C5C">
            <w:pPr>
              <w:spacing w:before="29" w:line="288" w:lineRule="auto"/>
              <w:jc w:val="right"/>
              <w:rPr>
                <w:sz w:val="24"/>
              </w:rPr>
            </w:pPr>
            <w:r w:rsidRPr="003D4C5C">
              <w:rPr>
                <w:sz w:val="24"/>
              </w:rPr>
              <w:t>3,148,041.34</w:t>
            </w:r>
          </w:p>
        </w:tc>
        <w:tc>
          <w:tcPr>
            <w:tcW w:w="3459" w:type="dxa"/>
            <w:vAlign w:val="center"/>
          </w:tcPr>
          <w:p w:rsidR="007B62FA" w:rsidRPr="003D4C5C" w:rsidRDefault="007B62FA" w:rsidP="003D4C5C">
            <w:pPr>
              <w:spacing w:before="29" w:line="288" w:lineRule="auto"/>
              <w:jc w:val="right"/>
              <w:rPr>
                <w:sz w:val="24"/>
              </w:rPr>
            </w:pPr>
            <w:r w:rsidRPr="003D4C5C">
              <w:rPr>
                <w:sz w:val="24"/>
              </w:rPr>
              <w:t>2,200,390.95</w:t>
            </w:r>
          </w:p>
        </w:tc>
      </w:tr>
    </w:tbl>
    <w:p w:rsidR="008C773D" w:rsidRDefault="004E3FBA">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492AF1" w:rsidRPr="00492AF1" w:rsidRDefault="007B62FA" w:rsidP="00C65B39">
      <w:pPr>
        <w:tabs>
          <w:tab w:val="left" w:pos="426"/>
        </w:tabs>
        <w:spacing w:before="29" w:line="288" w:lineRule="auto"/>
        <w:jc w:val="left"/>
        <w:rPr>
          <w:kern w:val="0"/>
          <w:sz w:val="24"/>
        </w:rPr>
      </w:pPr>
      <w:r w:rsidRPr="00C65B39">
        <w:rPr>
          <w:kern w:val="0"/>
          <w:sz w:val="24"/>
        </w:rPr>
        <w:t>日托管费＝前一日基金资产净值</w:t>
      </w:r>
      <w:r w:rsidRPr="00C65B39">
        <w:rPr>
          <w:kern w:val="0"/>
          <w:sz w:val="24"/>
        </w:rPr>
        <w:t xml:space="preserve"> × 0.25%/ </w:t>
      </w:r>
      <w:r w:rsidRPr="00C65B39">
        <w:rPr>
          <w:kern w:val="0"/>
          <w:sz w:val="24"/>
        </w:rPr>
        <w:t>当年天数。</w:t>
      </w:r>
    </w:p>
    <w:p w:rsidR="007B62FA" w:rsidRPr="00492AF1" w:rsidRDefault="007B62FA" w:rsidP="00492AF1">
      <w:pPr>
        <w:tabs>
          <w:tab w:val="left" w:pos="426"/>
        </w:tabs>
        <w:spacing w:before="29" w:line="288" w:lineRule="auto"/>
        <w:jc w:val="left"/>
        <w:rPr>
          <w:kern w:val="0"/>
          <w:sz w:val="24"/>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7.4.8.2.3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销售服务费</w:t>
      </w:r>
    </w:p>
    <w:p w:rsidR="00327AD9" w:rsidRPr="00215394" w:rsidRDefault="00327AD9" w:rsidP="00327AD9">
      <w:pPr>
        <w:tabs>
          <w:tab w:val="left" w:pos="426"/>
        </w:tabs>
        <w:spacing w:before="29" w:line="288" w:lineRule="auto"/>
        <w:jc w:val="left"/>
        <w:rPr>
          <w:rFonts w:eastAsiaTheme="minorEastAsia"/>
          <w:color w:val="000000"/>
          <w:szCs w:val="21"/>
        </w:rPr>
      </w:pPr>
      <w:r w:rsidRPr="000C5656">
        <w:rPr>
          <w:kern w:val="0"/>
          <w:sz w:val="24"/>
        </w:rPr>
        <w:t>无。</w:t>
      </w:r>
    </w:p>
    <w:p w:rsidR="007B62FA" w:rsidRPr="00327AD9"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与关联方进行银行间同业市场的债券</w:t>
      </w:r>
      <w:r w:rsidRPr="00390099">
        <w:rPr>
          <w:rFonts w:ascii="Times New Roman" w:hAnsi="Times New Roman"/>
          <w:kern w:val="0"/>
          <w:szCs w:val="24"/>
        </w:rPr>
        <w:t>(</w:t>
      </w:r>
      <w:r w:rsidRPr="00390099">
        <w:rPr>
          <w:rFonts w:ascii="Times New Roman" w:hAnsi="Times New Roman" w:hint="eastAsia"/>
          <w:kern w:val="0"/>
          <w:szCs w:val="24"/>
        </w:rPr>
        <w:t>含回购</w:t>
      </w:r>
      <w:r w:rsidRPr="00390099">
        <w:rPr>
          <w:rFonts w:ascii="Times New Roman" w:hAnsi="Times New Roman"/>
          <w:kern w:val="0"/>
          <w:szCs w:val="24"/>
        </w:rPr>
        <w:t>)</w:t>
      </w:r>
      <w:r w:rsidRPr="00390099">
        <w:rPr>
          <w:rFonts w:ascii="Times New Roman" w:hAnsi="Times New Roman" w:hint="eastAsia"/>
          <w:kern w:val="0"/>
          <w:szCs w:val="24"/>
        </w:rPr>
        <w:t>交易</w:t>
      </w:r>
    </w:p>
    <w:p w:rsidR="00CE5290" w:rsidRPr="00C65B39" w:rsidRDefault="00CE5290" w:rsidP="00C65B39">
      <w:pPr>
        <w:tabs>
          <w:tab w:val="left" w:pos="426"/>
        </w:tabs>
        <w:spacing w:before="29" w:line="288" w:lineRule="auto"/>
        <w:jc w:val="left"/>
        <w:rPr>
          <w:kern w:val="0"/>
          <w:sz w:val="24"/>
        </w:rPr>
      </w:pPr>
      <w:r w:rsidRPr="00C65B39">
        <w:rPr>
          <w:kern w:val="0"/>
          <w:sz w:val="24"/>
        </w:rPr>
        <w:t>本基金本报告期内及上年度可比期间未发生与关联方进行银行间同业市场的债券</w:t>
      </w:r>
      <w:r w:rsidRPr="00C65B39">
        <w:rPr>
          <w:kern w:val="0"/>
          <w:sz w:val="24"/>
        </w:rPr>
        <w:t>(</w:t>
      </w:r>
      <w:r w:rsidRPr="00C65B39">
        <w:rPr>
          <w:kern w:val="0"/>
          <w:sz w:val="24"/>
        </w:rPr>
        <w:t>含回购</w:t>
      </w:r>
      <w:r w:rsidRPr="00C65B39">
        <w:rPr>
          <w:kern w:val="0"/>
          <w:sz w:val="24"/>
        </w:rPr>
        <w:t>)</w:t>
      </w:r>
      <w:r w:rsidRPr="00C65B39">
        <w:rPr>
          <w:kern w:val="0"/>
          <w:sz w:val="24"/>
        </w:rPr>
        <w:t>交易。</w:t>
      </w:r>
    </w:p>
    <w:p w:rsidR="007B62FA" w:rsidRPr="00CE5290"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7.4.8.4</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各关联方投资本基金的情况</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7.4.8.4.1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报告期内基金管理人运用固有资金投资本基金的情况</w:t>
      </w:r>
    </w:p>
    <w:p w:rsidR="007B62FA" w:rsidRPr="00C65B39" w:rsidRDefault="007B62FA" w:rsidP="00C65B39">
      <w:pPr>
        <w:tabs>
          <w:tab w:val="left" w:pos="426"/>
        </w:tabs>
        <w:spacing w:before="29" w:line="288" w:lineRule="auto"/>
        <w:jc w:val="left"/>
        <w:rPr>
          <w:kern w:val="0"/>
          <w:sz w:val="24"/>
        </w:rPr>
      </w:pPr>
      <w:r w:rsidRPr="00C65B39">
        <w:rPr>
          <w:kern w:val="0"/>
          <w:sz w:val="24"/>
        </w:rPr>
        <w:t>本报告期内及上年度可比期间未发生基金管理人运用固有资金投资本基金的情况。</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7.4.8.4.2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报告期末除基金管理人之外的其他关联方投资本基金的情况</w:t>
      </w:r>
    </w:p>
    <w:p w:rsidR="007B62FA" w:rsidRPr="00C65B39" w:rsidRDefault="007B62FA" w:rsidP="00C65B39">
      <w:pPr>
        <w:tabs>
          <w:tab w:val="left" w:pos="426"/>
        </w:tabs>
        <w:spacing w:before="29" w:line="288" w:lineRule="auto"/>
        <w:jc w:val="left"/>
        <w:rPr>
          <w:kern w:val="0"/>
          <w:sz w:val="24"/>
        </w:rPr>
      </w:pPr>
      <w:r w:rsidRPr="00C65B39">
        <w:rPr>
          <w:kern w:val="0"/>
          <w:sz w:val="24"/>
        </w:rPr>
        <w:t>本报告期末及上年度末除基金管理人以外的其他关联方未投资本基金。</w:t>
      </w:r>
    </w:p>
    <w:p w:rsidR="007B62FA" w:rsidRPr="00D763B5" w:rsidRDefault="007B62FA" w:rsidP="00417F87">
      <w:pPr>
        <w:spacing w:line="360" w:lineRule="auto"/>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7.4.8.5</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由关联方保管的银行存款余额及当期产生的利息收入</w:t>
      </w:r>
    </w:p>
    <w:p w:rsidR="007B62FA" w:rsidRPr="001A4EC1" w:rsidRDefault="007B62FA" w:rsidP="001A4EC1">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984"/>
        <w:gridCol w:w="1701"/>
        <w:gridCol w:w="1985"/>
        <w:gridCol w:w="1768"/>
      </w:tblGrid>
      <w:tr w:rsidR="007B62FA" w:rsidRPr="009F633A" w:rsidTr="007F0E9C">
        <w:tc>
          <w:tcPr>
            <w:tcW w:w="1560" w:type="dxa"/>
            <w:vMerge w:val="restart"/>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关联方名称</w:t>
            </w:r>
          </w:p>
        </w:tc>
        <w:tc>
          <w:tcPr>
            <w:tcW w:w="3685" w:type="dxa"/>
            <w:gridSpan w:val="2"/>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本期</w:t>
            </w:r>
          </w:p>
          <w:p w:rsidR="007B62FA" w:rsidRPr="009F633A" w:rsidRDefault="00ED2997" w:rsidP="00D5607C">
            <w:pPr>
              <w:widowControl/>
              <w:autoSpaceDE w:val="0"/>
              <w:autoSpaceDN w:val="0"/>
              <w:spacing w:before="29" w:line="288" w:lineRule="auto"/>
              <w:ind w:right="-15"/>
              <w:jc w:val="center"/>
              <w:textAlignment w:val="bottom"/>
              <w:rPr>
                <w:bCs/>
                <w:color w:val="000000"/>
                <w:szCs w:val="21"/>
              </w:rPr>
            </w:pPr>
            <w:r w:rsidRPr="009F633A">
              <w:rPr>
                <w:bCs/>
                <w:color w:val="000000"/>
                <w:szCs w:val="21"/>
              </w:rPr>
              <w:t>2018</w:t>
            </w:r>
            <w:r w:rsidRPr="009F633A">
              <w:rPr>
                <w:bCs/>
                <w:color w:val="000000"/>
                <w:szCs w:val="21"/>
              </w:rPr>
              <w:t>年</w:t>
            </w:r>
            <w:r w:rsidRPr="009F633A">
              <w:rPr>
                <w:bCs/>
                <w:color w:val="000000"/>
                <w:szCs w:val="21"/>
              </w:rPr>
              <w:t>1</w:t>
            </w:r>
            <w:r w:rsidRPr="009F633A">
              <w:rPr>
                <w:bCs/>
                <w:color w:val="000000"/>
                <w:szCs w:val="21"/>
              </w:rPr>
              <w:t>月</w:t>
            </w:r>
            <w:r w:rsidRPr="009F633A">
              <w:rPr>
                <w:bCs/>
                <w:color w:val="000000"/>
                <w:szCs w:val="21"/>
              </w:rPr>
              <w:t>1</w:t>
            </w:r>
            <w:r w:rsidRPr="009F633A">
              <w:rPr>
                <w:bCs/>
                <w:color w:val="000000"/>
                <w:szCs w:val="21"/>
              </w:rPr>
              <w:t>日</w:t>
            </w:r>
            <w:r w:rsidR="007B62FA" w:rsidRPr="009F633A">
              <w:rPr>
                <w:rFonts w:hint="eastAsia"/>
                <w:bCs/>
                <w:color w:val="000000"/>
                <w:szCs w:val="21"/>
              </w:rPr>
              <w:t>至</w:t>
            </w:r>
            <w:r w:rsidRPr="009F633A">
              <w:rPr>
                <w:bCs/>
                <w:color w:val="000000"/>
                <w:szCs w:val="21"/>
              </w:rPr>
              <w:t>2018</w:t>
            </w:r>
            <w:r w:rsidRPr="009F633A">
              <w:rPr>
                <w:bCs/>
                <w:color w:val="000000"/>
                <w:szCs w:val="21"/>
              </w:rPr>
              <w:t>年</w:t>
            </w:r>
            <w:r w:rsidRPr="009F633A">
              <w:rPr>
                <w:bCs/>
                <w:color w:val="000000"/>
                <w:szCs w:val="21"/>
              </w:rPr>
              <w:t>12</w:t>
            </w:r>
            <w:r w:rsidRPr="009F633A">
              <w:rPr>
                <w:bCs/>
                <w:color w:val="000000"/>
                <w:szCs w:val="21"/>
              </w:rPr>
              <w:t>月</w:t>
            </w:r>
            <w:r w:rsidRPr="009F633A">
              <w:rPr>
                <w:bCs/>
                <w:color w:val="000000"/>
                <w:szCs w:val="21"/>
              </w:rPr>
              <w:t>31</w:t>
            </w:r>
            <w:r w:rsidRPr="009F633A">
              <w:rPr>
                <w:bCs/>
                <w:color w:val="000000"/>
                <w:szCs w:val="21"/>
              </w:rPr>
              <w:t>日</w:t>
            </w:r>
          </w:p>
        </w:tc>
        <w:tc>
          <w:tcPr>
            <w:tcW w:w="3753" w:type="dxa"/>
            <w:gridSpan w:val="2"/>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上年度可比期间</w:t>
            </w:r>
          </w:p>
          <w:p w:rsidR="007B62FA" w:rsidRPr="009F633A" w:rsidRDefault="009A2393" w:rsidP="00D5607C">
            <w:pPr>
              <w:widowControl/>
              <w:autoSpaceDE w:val="0"/>
              <w:autoSpaceDN w:val="0"/>
              <w:spacing w:before="29" w:line="288" w:lineRule="auto"/>
              <w:ind w:right="-15"/>
              <w:jc w:val="center"/>
              <w:textAlignment w:val="bottom"/>
              <w:rPr>
                <w:bCs/>
                <w:color w:val="000000"/>
                <w:szCs w:val="21"/>
              </w:rPr>
            </w:pPr>
            <w:r w:rsidRPr="009F633A">
              <w:rPr>
                <w:bCs/>
                <w:color w:val="000000"/>
                <w:szCs w:val="21"/>
              </w:rPr>
              <w:t>2017</w:t>
            </w:r>
            <w:r w:rsidRPr="009F633A">
              <w:rPr>
                <w:bCs/>
                <w:color w:val="000000"/>
                <w:szCs w:val="21"/>
              </w:rPr>
              <w:t>年</w:t>
            </w:r>
            <w:r w:rsidRPr="009F633A">
              <w:rPr>
                <w:bCs/>
                <w:color w:val="000000"/>
                <w:szCs w:val="21"/>
              </w:rPr>
              <w:t>1</w:t>
            </w:r>
            <w:r w:rsidRPr="009F633A">
              <w:rPr>
                <w:bCs/>
                <w:color w:val="000000"/>
                <w:szCs w:val="21"/>
              </w:rPr>
              <w:t>月</w:t>
            </w:r>
            <w:r w:rsidRPr="009F633A">
              <w:rPr>
                <w:bCs/>
                <w:color w:val="000000"/>
                <w:szCs w:val="21"/>
              </w:rPr>
              <w:t>1</w:t>
            </w:r>
            <w:r w:rsidRPr="009F633A">
              <w:rPr>
                <w:bCs/>
                <w:color w:val="000000"/>
                <w:szCs w:val="21"/>
              </w:rPr>
              <w:t>日至</w:t>
            </w:r>
            <w:r w:rsidRPr="009F633A">
              <w:rPr>
                <w:bCs/>
                <w:color w:val="000000"/>
                <w:szCs w:val="21"/>
              </w:rPr>
              <w:t>2017</w:t>
            </w:r>
            <w:r w:rsidRPr="009F633A">
              <w:rPr>
                <w:bCs/>
                <w:color w:val="000000"/>
                <w:szCs w:val="21"/>
              </w:rPr>
              <w:t>年</w:t>
            </w:r>
            <w:r w:rsidRPr="009F633A">
              <w:rPr>
                <w:bCs/>
                <w:color w:val="000000"/>
                <w:szCs w:val="21"/>
              </w:rPr>
              <w:t>12</w:t>
            </w:r>
            <w:r w:rsidRPr="009F633A">
              <w:rPr>
                <w:bCs/>
                <w:color w:val="000000"/>
                <w:szCs w:val="21"/>
              </w:rPr>
              <w:t>月</w:t>
            </w:r>
            <w:r w:rsidRPr="009F633A">
              <w:rPr>
                <w:bCs/>
                <w:color w:val="000000"/>
                <w:szCs w:val="21"/>
              </w:rPr>
              <w:t>31</w:t>
            </w:r>
            <w:r w:rsidRPr="009F633A">
              <w:rPr>
                <w:bCs/>
                <w:color w:val="000000"/>
                <w:szCs w:val="21"/>
              </w:rPr>
              <w:t>日</w:t>
            </w:r>
          </w:p>
        </w:tc>
      </w:tr>
      <w:tr w:rsidR="007B62FA" w:rsidRPr="009F633A" w:rsidTr="00AF6AE2">
        <w:tc>
          <w:tcPr>
            <w:tcW w:w="1560" w:type="dxa"/>
            <w:vMerge/>
            <w:vAlign w:val="center"/>
          </w:tcPr>
          <w:p w:rsidR="007B62FA" w:rsidRPr="009F633A" w:rsidRDefault="007B62FA" w:rsidP="00D5607C">
            <w:pPr>
              <w:autoSpaceDE w:val="0"/>
              <w:autoSpaceDN w:val="0"/>
              <w:spacing w:before="29" w:line="288" w:lineRule="auto"/>
              <w:jc w:val="center"/>
              <w:textAlignment w:val="bottom"/>
              <w:rPr>
                <w:bCs/>
                <w:color w:val="000000"/>
                <w:szCs w:val="21"/>
              </w:rPr>
            </w:pPr>
          </w:p>
        </w:tc>
        <w:tc>
          <w:tcPr>
            <w:tcW w:w="1984" w:type="dxa"/>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期末余额</w:t>
            </w:r>
          </w:p>
        </w:tc>
        <w:tc>
          <w:tcPr>
            <w:tcW w:w="1701" w:type="dxa"/>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当期利息收入</w:t>
            </w:r>
          </w:p>
        </w:tc>
        <w:tc>
          <w:tcPr>
            <w:tcW w:w="1985" w:type="dxa"/>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期末余额</w:t>
            </w:r>
          </w:p>
        </w:tc>
        <w:tc>
          <w:tcPr>
            <w:tcW w:w="1768" w:type="dxa"/>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当期利息收入</w:t>
            </w:r>
          </w:p>
        </w:tc>
      </w:tr>
      <w:tr w:rsidR="008C773D">
        <w:tc>
          <w:tcPr>
            <w:tcW w:w="1560" w:type="dxa"/>
            <w:vAlign w:val="center"/>
          </w:tcPr>
          <w:p w:rsidR="008C773D" w:rsidRDefault="004E3FBA">
            <w:pPr>
              <w:jc w:val="left"/>
            </w:pPr>
            <w:r>
              <w:rPr>
                <w:bCs/>
                <w:color w:val="000000"/>
                <w:szCs w:val="21"/>
              </w:rPr>
              <w:t>中国农业银行</w:t>
            </w:r>
          </w:p>
        </w:tc>
        <w:tc>
          <w:tcPr>
            <w:tcW w:w="1984" w:type="dxa"/>
            <w:vAlign w:val="center"/>
          </w:tcPr>
          <w:p w:rsidR="008C773D" w:rsidRDefault="004E3FBA">
            <w:pPr>
              <w:jc w:val="right"/>
            </w:pPr>
            <w:r>
              <w:rPr>
                <w:bCs/>
                <w:color w:val="000000"/>
                <w:szCs w:val="21"/>
              </w:rPr>
              <w:t>56,829,370.78</w:t>
            </w:r>
          </w:p>
        </w:tc>
        <w:tc>
          <w:tcPr>
            <w:tcW w:w="1701" w:type="dxa"/>
            <w:vAlign w:val="center"/>
          </w:tcPr>
          <w:p w:rsidR="008C773D" w:rsidRDefault="004E3FBA">
            <w:pPr>
              <w:jc w:val="right"/>
            </w:pPr>
            <w:r>
              <w:rPr>
                <w:bCs/>
                <w:color w:val="000000"/>
                <w:szCs w:val="21"/>
              </w:rPr>
              <w:t>476,745.96</w:t>
            </w:r>
          </w:p>
        </w:tc>
        <w:tc>
          <w:tcPr>
            <w:tcW w:w="1985" w:type="dxa"/>
            <w:vAlign w:val="center"/>
          </w:tcPr>
          <w:p w:rsidR="008C773D" w:rsidRDefault="004E3FBA">
            <w:pPr>
              <w:jc w:val="right"/>
            </w:pPr>
            <w:r>
              <w:rPr>
                <w:bCs/>
                <w:color w:val="000000"/>
                <w:szCs w:val="21"/>
              </w:rPr>
              <w:t>26,891,495.50</w:t>
            </w:r>
          </w:p>
        </w:tc>
        <w:tc>
          <w:tcPr>
            <w:tcW w:w="1768" w:type="dxa"/>
            <w:vAlign w:val="center"/>
          </w:tcPr>
          <w:p w:rsidR="008C773D" w:rsidRDefault="004E3FBA">
            <w:pPr>
              <w:jc w:val="right"/>
            </w:pPr>
            <w:r>
              <w:rPr>
                <w:bCs/>
                <w:color w:val="000000"/>
                <w:szCs w:val="21"/>
              </w:rPr>
              <w:t>246,420.50</w:t>
            </w:r>
          </w:p>
        </w:tc>
      </w:tr>
      <w:tr w:rsidR="008C773D">
        <w:tc>
          <w:tcPr>
            <w:tcW w:w="1560" w:type="dxa"/>
            <w:vAlign w:val="center"/>
          </w:tcPr>
          <w:p w:rsidR="008C773D" w:rsidRDefault="004E3FBA">
            <w:pPr>
              <w:jc w:val="left"/>
            </w:pPr>
            <w:r>
              <w:rPr>
                <w:bCs/>
                <w:color w:val="000000"/>
                <w:szCs w:val="21"/>
              </w:rPr>
              <w:t>摩根大通银行</w:t>
            </w:r>
          </w:p>
        </w:tc>
        <w:tc>
          <w:tcPr>
            <w:tcW w:w="1984" w:type="dxa"/>
            <w:vAlign w:val="center"/>
          </w:tcPr>
          <w:p w:rsidR="008C773D" w:rsidRDefault="004E3FBA">
            <w:pPr>
              <w:jc w:val="right"/>
            </w:pPr>
            <w:r>
              <w:rPr>
                <w:bCs/>
                <w:color w:val="000000"/>
                <w:szCs w:val="21"/>
              </w:rPr>
              <w:t>41,672,725.22</w:t>
            </w:r>
          </w:p>
        </w:tc>
        <w:tc>
          <w:tcPr>
            <w:tcW w:w="1701" w:type="dxa"/>
            <w:vAlign w:val="center"/>
          </w:tcPr>
          <w:p w:rsidR="008C773D" w:rsidRDefault="004E3FBA">
            <w:pPr>
              <w:jc w:val="right"/>
            </w:pPr>
            <w:r>
              <w:rPr>
                <w:bCs/>
                <w:color w:val="000000"/>
                <w:szCs w:val="21"/>
              </w:rPr>
              <w:t>44,832.66</w:t>
            </w:r>
          </w:p>
        </w:tc>
        <w:tc>
          <w:tcPr>
            <w:tcW w:w="1985" w:type="dxa"/>
            <w:vAlign w:val="center"/>
          </w:tcPr>
          <w:p w:rsidR="008C773D" w:rsidRDefault="004E3FBA">
            <w:pPr>
              <w:jc w:val="right"/>
            </w:pPr>
            <w:r>
              <w:rPr>
                <w:bCs/>
                <w:color w:val="000000"/>
                <w:szCs w:val="21"/>
              </w:rPr>
              <w:t>20,469,517.53</w:t>
            </w:r>
          </w:p>
        </w:tc>
        <w:tc>
          <w:tcPr>
            <w:tcW w:w="1768" w:type="dxa"/>
            <w:vAlign w:val="center"/>
          </w:tcPr>
          <w:p w:rsidR="008C773D" w:rsidRDefault="004E3FBA">
            <w:pPr>
              <w:jc w:val="right"/>
            </w:pPr>
            <w:r>
              <w:rPr>
                <w:bCs/>
                <w:color w:val="000000"/>
                <w:szCs w:val="21"/>
              </w:rPr>
              <w:t>-</w:t>
            </w:r>
          </w:p>
        </w:tc>
      </w:tr>
    </w:tbl>
    <w:p w:rsidR="007B62FA" w:rsidRPr="00C65B39" w:rsidRDefault="007B62FA" w:rsidP="00C65B39">
      <w:pPr>
        <w:tabs>
          <w:tab w:val="left" w:pos="426"/>
        </w:tabs>
        <w:spacing w:before="29" w:line="288" w:lineRule="auto"/>
        <w:jc w:val="left"/>
        <w:rPr>
          <w:kern w:val="0"/>
          <w:sz w:val="24"/>
        </w:rPr>
      </w:pPr>
      <w:r w:rsidRPr="00C65B39">
        <w:rPr>
          <w:kern w:val="0"/>
          <w:sz w:val="24"/>
        </w:rPr>
        <w:t>注：本基金的银行存款分别由基金境内托管人和境外资产托管人保管，按适用利率或约定利率计息。</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7.4.8.6</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本基金在承销期内参与关联方承销证券的情况</w:t>
      </w:r>
    </w:p>
    <w:p w:rsidR="002E0334" w:rsidRPr="00C65B39" w:rsidRDefault="002E0334" w:rsidP="00C65B39">
      <w:pPr>
        <w:tabs>
          <w:tab w:val="left" w:pos="426"/>
        </w:tabs>
        <w:spacing w:before="29" w:line="288" w:lineRule="auto"/>
        <w:jc w:val="left"/>
        <w:rPr>
          <w:kern w:val="0"/>
          <w:sz w:val="24"/>
        </w:rPr>
      </w:pPr>
      <w:r w:rsidRPr="00C65B39">
        <w:rPr>
          <w:kern w:val="0"/>
          <w:sz w:val="24"/>
        </w:rPr>
        <w:t>本基金本报告期内及上年度可比期间未在承销期内参与关联方承销的证券。</w:t>
      </w:r>
    </w:p>
    <w:p w:rsidR="007B62FA" w:rsidRPr="00D763B5" w:rsidRDefault="007B62FA" w:rsidP="00417F87">
      <w:pPr>
        <w:adjustRightInd w:val="0"/>
        <w:snapToGrid w:val="0"/>
        <w:spacing w:line="360" w:lineRule="auto"/>
        <w:jc w:val="left"/>
        <w:rPr>
          <w:rFonts w:ascii="宋体" w:hAnsi="宋体"/>
          <w:bCs/>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7.4.8.7</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其他关联交易事项的说明</w:t>
      </w:r>
    </w:p>
    <w:p w:rsidR="007B62FA" w:rsidRPr="00F46C49" w:rsidRDefault="007B62FA" w:rsidP="00F46C49">
      <w:pPr>
        <w:spacing w:before="29" w:line="288" w:lineRule="auto"/>
        <w:rPr>
          <w:color w:val="000000"/>
          <w:sz w:val="24"/>
        </w:rPr>
      </w:pPr>
      <w:r w:rsidRPr="00F46C49">
        <w:rPr>
          <w:color w:val="000000"/>
          <w:sz w:val="24"/>
        </w:rPr>
        <w:t>本基金本报告期及上年度可比期间无须作说明的其他关联交易事项。</w:t>
      </w:r>
    </w:p>
    <w:p w:rsidR="007B62FA" w:rsidRPr="00D763B5" w:rsidRDefault="007B62FA" w:rsidP="00227E2E">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7.4.9</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w:t>
      </w:r>
      <w:r w:rsidR="00ED2997" w:rsidRPr="00390099">
        <w:rPr>
          <w:rFonts w:ascii="Times New Roman" w:hAnsi="Times New Roman"/>
          <w:kern w:val="0"/>
          <w:szCs w:val="24"/>
        </w:rPr>
        <w:t>2018</w:t>
      </w:r>
      <w:r w:rsidR="00ED2997" w:rsidRPr="00390099">
        <w:rPr>
          <w:rFonts w:ascii="Times New Roman" w:hAnsi="Times New Roman"/>
          <w:kern w:val="0"/>
          <w:szCs w:val="24"/>
        </w:rPr>
        <w:t>年</w:t>
      </w:r>
      <w:r w:rsidR="00ED2997" w:rsidRPr="00390099">
        <w:rPr>
          <w:rFonts w:ascii="Times New Roman" w:hAnsi="Times New Roman"/>
          <w:kern w:val="0"/>
          <w:szCs w:val="24"/>
        </w:rPr>
        <w:t>12</w:t>
      </w:r>
      <w:r w:rsidR="00ED2997" w:rsidRPr="00390099">
        <w:rPr>
          <w:rFonts w:ascii="Times New Roman" w:hAnsi="Times New Roman"/>
          <w:kern w:val="0"/>
          <w:szCs w:val="24"/>
        </w:rPr>
        <w:t>月</w:t>
      </w:r>
      <w:r w:rsidR="00ED2997" w:rsidRPr="00390099">
        <w:rPr>
          <w:rFonts w:ascii="Times New Roman" w:hAnsi="Times New Roman"/>
          <w:kern w:val="0"/>
          <w:szCs w:val="24"/>
        </w:rPr>
        <w:t>31</w:t>
      </w:r>
      <w:r w:rsidR="00ED2997" w:rsidRPr="00390099">
        <w:rPr>
          <w:rFonts w:ascii="Times New Roman" w:hAnsi="Times New Roman"/>
          <w:kern w:val="0"/>
          <w:szCs w:val="24"/>
        </w:rPr>
        <w:t>日</w:t>
      </w:r>
      <w:r w:rsidRPr="00390099">
        <w:rPr>
          <w:rFonts w:ascii="Times New Roman" w:hAnsi="Times New Roman" w:hint="eastAsia"/>
          <w:kern w:val="0"/>
          <w:szCs w:val="24"/>
        </w:rPr>
        <w:t>）本基金持有的流通受限证券</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7.4.9.1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因认购新发</w:t>
      </w:r>
      <w:r w:rsidRPr="00390099">
        <w:rPr>
          <w:rFonts w:ascii="Times New Roman" w:hAnsi="Times New Roman"/>
          <w:kern w:val="0"/>
          <w:szCs w:val="24"/>
        </w:rPr>
        <w:t>/</w:t>
      </w:r>
      <w:r w:rsidRPr="00390099">
        <w:rPr>
          <w:rFonts w:ascii="Times New Roman" w:hAnsi="Times New Roman" w:hint="eastAsia"/>
          <w:kern w:val="0"/>
          <w:szCs w:val="24"/>
        </w:rPr>
        <w:t>增发证券而于期末持有的流通受限证券</w:t>
      </w:r>
    </w:p>
    <w:p w:rsidR="007B62FA" w:rsidRPr="00C65B39" w:rsidRDefault="007B62FA" w:rsidP="00C65B39">
      <w:pPr>
        <w:tabs>
          <w:tab w:val="left" w:pos="426"/>
        </w:tabs>
        <w:spacing w:before="29" w:line="288" w:lineRule="auto"/>
        <w:jc w:val="left"/>
        <w:rPr>
          <w:kern w:val="0"/>
          <w:sz w:val="24"/>
        </w:rPr>
      </w:pPr>
      <w:r w:rsidRPr="00C65B39">
        <w:rPr>
          <w:kern w:val="0"/>
          <w:sz w:val="24"/>
        </w:rPr>
        <w:t>本基金本期末无因认购新发</w:t>
      </w:r>
      <w:r w:rsidRPr="00C65B39">
        <w:rPr>
          <w:kern w:val="0"/>
          <w:sz w:val="24"/>
        </w:rPr>
        <w:t>/</w:t>
      </w:r>
      <w:r w:rsidRPr="00C65B39">
        <w:rPr>
          <w:kern w:val="0"/>
          <w:sz w:val="24"/>
        </w:rPr>
        <w:t>增发证券而于期末持有的流通受限证券。</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7.4.9.2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期末持有的暂时停牌等流通受限股票</w:t>
      </w:r>
    </w:p>
    <w:p w:rsidR="007B62FA" w:rsidRPr="00C65B39" w:rsidRDefault="007B62FA" w:rsidP="00C65B39">
      <w:pPr>
        <w:tabs>
          <w:tab w:val="left" w:pos="426"/>
        </w:tabs>
        <w:spacing w:before="29" w:line="288" w:lineRule="auto"/>
        <w:jc w:val="left"/>
        <w:rPr>
          <w:kern w:val="0"/>
          <w:sz w:val="24"/>
        </w:rPr>
      </w:pPr>
      <w:r w:rsidRPr="00C65B39">
        <w:rPr>
          <w:kern w:val="0"/>
          <w:sz w:val="24"/>
        </w:rPr>
        <w:t>本基金本期末未持有暂时停牌等流通受限股票。</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7.4.9.3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期末债券正回购交易中作为抵押的债券</w:t>
      </w:r>
    </w:p>
    <w:p w:rsidR="007B62FA" w:rsidRPr="00414016" w:rsidRDefault="007B62FA" w:rsidP="00414016">
      <w:pPr>
        <w:spacing w:before="29" w:line="288" w:lineRule="auto"/>
        <w:rPr>
          <w:color w:val="000000"/>
          <w:sz w:val="24"/>
        </w:rPr>
      </w:pPr>
      <w:r w:rsidRPr="00414016">
        <w:rPr>
          <w:color w:val="000000"/>
          <w:sz w:val="24"/>
        </w:rPr>
        <w:t>本基金本报告期末无从事债券正回购交易形成的卖出回购证券款余额。</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7.4.10</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有助于理解和分析会计报表需要说明的其他事项</w:t>
      </w:r>
    </w:p>
    <w:p w:rsidR="008C773D" w:rsidRDefault="004E3FBA">
      <w:pPr>
        <w:spacing w:before="29" w:line="288" w:lineRule="auto"/>
        <w:ind w:firstLineChars="200" w:firstLine="480"/>
        <w:rPr>
          <w:color w:val="000000"/>
          <w:sz w:val="24"/>
        </w:rPr>
      </w:pPr>
      <w:r>
        <w:rPr>
          <w:color w:val="000000"/>
          <w:sz w:val="24"/>
        </w:rPr>
        <w:t xml:space="preserve">(1) </w:t>
      </w:r>
      <w:r>
        <w:rPr>
          <w:color w:val="000000"/>
          <w:sz w:val="24"/>
        </w:rPr>
        <w:t>公允价值</w:t>
      </w:r>
    </w:p>
    <w:p w:rsidR="008C773D" w:rsidRDefault="004E3FBA">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8C773D" w:rsidRDefault="004E3FBA">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8C773D" w:rsidRDefault="004E3FBA">
      <w:pPr>
        <w:spacing w:before="29" w:line="288" w:lineRule="auto"/>
        <w:ind w:firstLineChars="200" w:firstLine="480"/>
        <w:rPr>
          <w:color w:val="000000"/>
          <w:sz w:val="24"/>
        </w:rPr>
      </w:pPr>
      <w:r>
        <w:rPr>
          <w:color w:val="000000"/>
          <w:sz w:val="24"/>
        </w:rPr>
        <w:t>第一层次：相同资产或负债在活跃市场上未经调整的报价。</w:t>
      </w:r>
    </w:p>
    <w:p w:rsidR="008C773D" w:rsidRDefault="004E3FBA">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8C773D" w:rsidRDefault="004E3FBA">
      <w:pPr>
        <w:spacing w:before="29" w:line="288" w:lineRule="auto"/>
        <w:ind w:firstLineChars="200" w:firstLine="480"/>
        <w:rPr>
          <w:color w:val="000000"/>
          <w:sz w:val="24"/>
        </w:rPr>
      </w:pPr>
      <w:r>
        <w:rPr>
          <w:color w:val="000000"/>
          <w:sz w:val="24"/>
        </w:rPr>
        <w:t>第三层次：相关资产或负债的不可观察输入值。</w:t>
      </w:r>
    </w:p>
    <w:p w:rsidR="008C773D" w:rsidRDefault="004E3FBA">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8C773D" w:rsidRDefault="004E3FBA">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8C773D" w:rsidRDefault="004E3FBA">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959,098,677.19</w:t>
      </w:r>
      <w:r>
        <w:rPr>
          <w:color w:val="000000"/>
          <w:sz w:val="24"/>
        </w:rPr>
        <w:t>元，无属于第二或第三层次的余额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1,034,654,604.66</w:t>
      </w:r>
      <w:r>
        <w:rPr>
          <w:color w:val="000000"/>
          <w:sz w:val="24"/>
        </w:rPr>
        <w:t>元，无第二或第三层次</w:t>
      </w:r>
      <w:r>
        <w:rPr>
          <w:color w:val="000000"/>
          <w:sz w:val="24"/>
        </w:rPr>
        <w:t>)</w:t>
      </w:r>
      <w:r>
        <w:rPr>
          <w:color w:val="000000"/>
          <w:sz w:val="24"/>
        </w:rPr>
        <w:t>。</w:t>
      </w:r>
    </w:p>
    <w:p w:rsidR="008C773D" w:rsidRDefault="004E3FBA">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8C773D" w:rsidRDefault="004E3FBA">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8C773D" w:rsidRDefault="004E3FBA">
      <w:pPr>
        <w:spacing w:before="29" w:line="288" w:lineRule="auto"/>
        <w:ind w:firstLineChars="200" w:firstLine="480"/>
        <w:rPr>
          <w:color w:val="000000"/>
          <w:sz w:val="24"/>
        </w:rPr>
      </w:pPr>
      <w:r>
        <w:rPr>
          <w:color w:val="000000"/>
          <w:sz w:val="24"/>
        </w:rPr>
        <w:t>本基金本期及上年度可比期间持有的以公允价值计量的金融工具的公允价值所属层次未发生重大变动。</w:t>
      </w:r>
    </w:p>
    <w:p w:rsidR="008C773D" w:rsidRDefault="004E3FBA">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8C773D" w:rsidRDefault="004E3FBA">
      <w:pPr>
        <w:spacing w:before="29" w:line="288" w:lineRule="auto"/>
        <w:ind w:firstLineChars="200" w:firstLine="480"/>
        <w:rPr>
          <w:color w:val="000000"/>
          <w:sz w:val="24"/>
        </w:rPr>
      </w:pPr>
      <w:r>
        <w:rPr>
          <w:color w:val="000000"/>
          <w:sz w:val="24"/>
        </w:rPr>
        <w:t>无。</w:t>
      </w:r>
    </w:p>
    <w:p w:rsidR="008C773D" w:rsidRDefault="004E3FBA">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8C773D" w:rsidRDefault="004E3FBA">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8C773D" w:rsidRDefault="004E3FBA">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8C773D" w:rsidRDefault="004E3FBA">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7B62FA" w:rsidRPr="004611DC" w:rsidRDefault="007B62FA" w:rsidP="004611DC">
      <w:pPr>
        <w:spacing w:before="29" w:line="288" w:lineRule="auto"/>
        <w:ind w:firstLineChars="200" w:firstLine="480"/>
        <w:rPr>
          <w:color w:val="000000"/>
          <w:sz w:val="24"/>
        </w:rPr>
      </w:pPr>
      <w:r w:rsidRPr="004611DC">
        <w:rPr>
          <w:color w:val="000000"/>
          <w:sz w:val="24"/>
        </w:rPr>
        <w:t xml:space="preserve">(2) </w:t>
      </w:r>
      <w:r w:rsidRPr="004611DC">
        <w:rPr>
          <w:color w:val="000000"/>
          <w:sz w:val="24"/>
        </w:rPr>
        <w:t>除公允价值外，截至资产负债表日本基金无需要说明的其他重要事项。</w:t>
      </w:r>
    </w:p>
    <w:p w:rsidR="004611DC" w:rsidRPr="00D763B5" w:rsidRDefault="004611DC" w:rsidP="00227E2E">
      <w:pPr>
        <w:spacing w:line="360" w:lineRule="auto"/>
        <w:ind w:firstLineChars="200" w:firstLine="420"/>
        <w:rPr>
          <w:rFonts w:asciiTheme="minorEastAsia" w:eastAsiaTheme="minorEastAsia" w:hAnsiTheme="minorEastAsia"/>
          <w:color w:val="000000"/>
          <w:szCs w:val="21"/>
        </w:rPr>
      </w:pPr>
    </w:p>
    <w:p w:rsidR="007B62FA" w:rsidRDefault="007B62FA" w:rsidP="006839F5">
      <w:pPr>
        <w:pStyle w:val="1"/>
        <w:keepNext/>
        <w:keepLines/>
        <w:widowControl w:val="0"/>
        <w:spacing w:beforeLines="100" w:before="312" w:afterLines="100" w:after="312" w:line="288" w:lineRule="auto"/>
        <w:jc w:val="center"/>
        <w:rPr>
          <w:b/>
          <w:bCs/>
          <w:szCs w:val="24"/>
          <w:lang w:val="en-US"/>
        </w:rPr>
      </w:pPr>
      <w:bookmarkStart w:id="161" w:name="_Toc225498272"/>
      <w:bookmarkStart w:id="162" w:name="_Toc352255995"/>
      <w:bookmarkStart w:id="163" w:name="_Toc352256063"/>
      <w:bookmarkStart w:id="164" w:name="_Toc352331241"/>
      <w:bookmarkStart w:id="165" w:name="_Toc362424019"/>
      <w:r w:rsidRPr="00574D4B">
        <w:rPr>
          <w:rFonts w:hint="eastAsia"/>
          <w:b/>
          <w:bCs/>
          <w:szCs w:val="24"/>
          <w:lang w:val="en-US"/>
        </w:rPr>
        <w:t>§</w:t>
      </w:r>
      <w:r w:rsidRPr="00574D4B">
        <w:rPr>
          <w:b/>
          <w:bCs/>
          <w:szCs w:val="24"/>
          <w:lang w:val="en-US"/>
        </w:rPr>
        <w:t>8</w:t>
      </w:r>
      <w:r w:rsidR="001822F7" w:rsidRPr="00574D4B">
        <w:rPr>
          <w:rFonts w:hint="eastAsia"/>
          <w:b/>
          <w:bCs/>
          <w:szCs w:val="24"/>
          <w:lang w:val="en-US"/>
        </w:rPr>
        <w:t xml:space="preserve"> </w:t>
      </w:r>
      <w:r w:rsidR="003E5E48" w:rsidRPr="00574D4B">
        <w:rPr>
          <w:rFonts w:hint="eastAsia"/>
          <w:b/>
          <w:bCs/>
          <w:szCs w:val="24"/>
          <w:lang w:val="en-US"/>
        </w:rPr>
        <w:t xml:space="preserve"> </w:t>
      </w:r>
      <w:r w:rsidRPr="00574D4B">
        <w:rPr>
          <w:rFonts w:hint="eastAsia"/>
          <w:b/>
          <w:bCs/>
          <w:szCs w:val="24"/>
          <w:lang w:val="en-US"/>
        </w:rPr>
        <w:t>投资组合报告</w:t>
      </w:r>
      <w:bookmarkEnd w:id="161"/>
      <w:bookmarkEnd w:id="162"/>
      <w:bookmarkEnd w:id="163"/>
      <w:bookmarkEnd w:id="164"/>
      <w:bookmarkEnd w:id="165"/>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166" w:name="_Toc225498273"/>
      <w:bookmarkStart w:id="167" w:name="_Toc352255996"/>
      <w:bookmarkStart w:id="168" w:name="_Toc352256064"/>
      <w:bookmarkStart w:id="169" w:name="_Toc352331242"/>
      <w:bookmarkStart w:id="170" w:name="_Toc362424020"/>
      <w:r w:rsidRPr="00390099">
        <w:rPr>
          <w:rFonts w:ascii="Times New Roman" w:hAnsi="Times New Roman"/>
          <w:kern w:val="0"/>
          <w:szCs w:val="24"/>
        </w:rPr>
        <w:t>8.1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期末基金资产组合情况</w:t>
      </w:r>
      <w:bookmarkEnd w:id="166"/>
      <w:bookmarkEnd w:id="167"/>
      <w:bookmarkEnd w:id="168"/>
      <w:bookmarkEnd w:id="169"/>
      <w:bookmarkEnd w:id="170"/>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505"/>
        <w:gridCol w:w="2250"/>
        <w:gridCol w:w="2250"/>
      </w:tblGrid>
      <w:tr w:rsidR="007B62FA" w:rsidRPr="00D763B5" w:rsidTr="00CD01BE">
        <w:tc>
          <w:tcPr>
            <w:tcW w:w="993" w:type="dxa"/>
            <w:vAlign w:val="center"/>
          </w:tcPr>
          <w:p w:rsidR="007B62FA" w:rsidRPr="003C2852" w:rsidRDefault="007B62FA" w:rsidP="003C2852">
            <w:pPr>
              <w:spacing w:before="29" w:line="288" w:lineRule="auto"/>
              <w:jc w:val="center"/>
              <w:rPr>
                <w:color w:val="000000"/>
                <w:sz w:val="24"/>
              </w:rPr>
            </w:pPr>
            <w:r w:rsidRPr="003C2852">
              <w:rPr>
                <w:rFonts w:hint="eastAsia"/>
                <w:color w:val="000000"/>
                <w:sz w:val="24"/>
              </w:rPr>
              <w:t>序号</w:t>
            </w:r>
          </w:p>
        </w:tc>
        <w:tc>
          <w:tcPr>
            <w:tcW w:w="3505" w:type="dxa"/>
            <w:vAlign w:val="center"/>
          </w:tcPr>
          <w:p w:rsidR="007B62FA" w:rsidRPr="003C2852" w:rsidRDefault="007B62FA" w:rsidP="003C2852">
            <w:pPr>
              <w:spacing w:before="29" w:line="288" w:lineRule="auto"/>
              <w:jc w:val="center"/>
              <w:rPr>
                <w:color w:val="000000"/>
                <w:sz w:val="24"/>
              </w:rPr>
            </w:pPr>
            <w:r w:rsidRPr="003C2852">
              <w:rPr>
                <w:rFonts w:hint="eastAsia"/>
                <w:color w:val="000000"/>
                <w:sz w:val="24"/>
              </w:rPr>
              <w:t>项目</w:t>
            </w:r>
          </w:p>
        </w:tc>
        <w:tc>
          <w:tcPr>
            <w:tcW w:w="2250" w:type="dxa"/>
            <w:vAlign w:val="center"/>
          </w:tcPr>
          <w:p w:rsidR="007B62FA" w:rsidRPr="003C2852" w:rsidRDefault="007B62FA" w:rsidP="003C2852">
            <w:pPr>
              <w:spacing w:before="29" w:line="288" w:lineRule="auto"/>
              <w:jc w:val="center"/>
              <w:rPr>
                <w:color w:val="000000"/>
                <w:sz w:val="24"/>
              </w:rPr>
            </w:pPr>
            <w:r w:rsidRPr="003C2852">
              <w:rPr>
                <w:rFonts w:hint="eastAsia"/>
                <w:color w:val="000000"/>
                <w:sz w:val="24"/>
              </w:rPr>
              <w:t>金额</w:t>
            </w:r>
          </w:p>
        </w:tc>
        <w:tc>
          <w:tcPr>
            <w:tcW w:w="2250" w:type="dxa"/>
            <w:vAlign w:val="center"/>
          </w:tcPr>
          <w:p w:rsidR="007B62FA" w:rsidRPr="003C2852" w:rsidRDefault="007B62FA" w:rsidP="003C2852">
            <w:pPr>
              <w:spacing w:before="29" w:line="288" w:lineRule="auto"/>
              <w:jc w:val="center"/>
              <w:rPr>
                <w:color w:val="000000"/>
                <w:sz w:val="24"/>
              </w:rPr>
            </w:pPr>
            <w:r w:rsidRPr="003C2852">
              <w:rPr>
                <w:rFonts w:hint="eastAsia"/>
                <w:color w:val="000000"/>
                <w:sz w:val="24"/>
              </w:rPr>
              <w:t>占基金总资产的比例（</w:t>
            </w:r>
            <w:r w:rsidRPr="003C2852">
              <w:rPr>
                <w:color w:val="000000"/>
                <w:sz w:val="24"/>
              </w:rPr>
              <w:t>%</w:t>
            </w:r>
            <w:r w:rsidRPr="003C2852">
              <w:rPr>
                <w:rFonts w:hint="eastAsia"/>
                <w:color w:val="000000"/>
                <w:sz w:val="24"/>
              </w:rPr>
              <w:t>）</w:t>
            </w:r>
          </w:p>
        </w:tc>
      </w:tr>
      <w:tr w:rsidR="007B62FA" w:rsidRPr="00D763B5" w:rsidTr="00CD01BE">
        <w:tc>
          <w:tcPr>
            <w:tcW w:w="993" w:type="dxa"/>
            <w:vAlign w:val="center"/>
          </w:tcPr>
          <w:p w:rsidR="007B62FA" w:rsidRPr="003C2852" w:rsidRDefault="007B62FA" w:rsidP="003C2852">
            <w:pPr>
              <w:spacing w:before="29" w:line="288" w:lineRule="auto"/>
              <w:jc w:val="center"/>
              <w:rPr>
                <w:sz w:val="24"/>
              </w:rPr>
            </w:pPr>
            <w:r w:rsidRPr="003C2852">
              <w:rPr>
                <w:sz w:val="24"/>
              </w:rPr>
              <w:t>1</w:t>
            </w:r>
          </w:p>
        </w:tc>
        <w:tc>
          <w:tcPr>
            <w:tcW w:w="3505" w:type="dxa"/>
            <w:vAlign w:val="center"/>
          </w:tcPr>
          <w:p w:rsidR="007B62FA" w:rsidRPr="003C2852" w:rsidRDefault="007B62FA" w:rsidP="00680F58">
            <w:pPr>
              <w:spacing w:before="29" w:line="288" w:lineRule="auto"/>
              <w:rPr>
                <w:sz w:val="24"/>
              </w:rPr>
            </w:pPr>
            <w:r w:rsidRPr="003C2852">
              <w:rPr>
                <w:rFonts w:hint="eastAsia"/>
                <w:sz w:val="24"/>
              </w:rPr>
              <w:t>权益投资</w:t>
            </w:r>
          </w:p>
        </w:tc>
        <w:tc>
          <w:tcPr>
            <w:tcW w:w="2250" w:type="dxa"/>
            <w:vAlign w:val="center"/>
          </w:tcPr>
          <w:p w:rsidR="007B62FA" w:rsidRPr="00852127" w:rsidRDefault="007B62FA" w:rsidP="00852127">
            <w:pPr>
              <w:spacing w:before="29" w:line="288" w:lineRule="auto"/>
              <w:jc w:val="right"/>
              <w:rPr>
                <w:sz w:val="24"/>
              </w:rPr>
            </w:pPr>
            <w:r w:rsidRPr="00852127">
              <w:rPr>
                <w:sz w:val="24"/>
              </w:rPr>
              <w:t>959,098,677.19</w:t>
            </w:r>
          </w:p>
        </w:tc>
        <w:tc>
          <w:tcPr>
            <w:tcW w:w="2250" w:type="dxa"/>
            <w:vAlign w:val="center"/>
          </w:tcPr>
          <w:p w:rsidR="007B62FA" w:rsidRPr="00852127" w:rsidRDefault="007B62FA" w:rsidP="00852127">
            <w:pPr>
              <w:spacing w:before="29" w:line="288" w:lineRule="auto"/>
              <w:jc w:val="right"/>
              <w:rPr>
                <w:sz w:val="24"/>
              </w:rPr>
            </w:pPr>
            <w:r w:rsidRPr="00852127">
              <w:rPr>
                <w:sz w:val="24"/>
              </w:rPr>
              <w:t>90.32</w:t>
            </w:r>
          </w:p>
        </w:tc>
      </w:tr>
      <w:tr w:rsidR="007B62FA" w:rsidRPr="00D763B5" w:rsidTr="00CD01BE">
        <w:tc>
          <w:tcPr>
            <w:tcW w:w="993" w:type="dxa"/>
            <w:vAlign w:val="center"/>
          </w:tcPr>
          <w:p w:rsidR="007B62FA" w:rsidRPr="003C2852" w:rsidRDefault="007B62FA" w:rsidP="003C2852">
            <w:pPr>
              <w:spacing w:before="29" w:line="288" w:lineRule="auto"/>
              <w:jc w:val="center"/>
              <w:rPr>
                <w:sz w:val="24"/>
              </w:rPr>
            </w:pPr>
          </w:p>
        </w:tc>
        <w:tc>
          <w:tcPr>
            <w:tcW w:w="3505" w:type="dxa"/>
            <w:vAlign w:val="center"/>
          </w:tcPr>
          <w:p w:rsidR="007B62FA" w:rsidRPr="003C2852" w:rsidRDefault="007B62FA" w:rsidP="00680F58">
            <w:pPr>
              <w:spacing w:before="29" w:line="288" w:lineRule="auto"/>
              <w:rPr>
                <w:sz w:val="24"/>
              </w:rPr>
            </w:pPr>
            <w:r w:rsidRPr="003C2852">
              <w:rPr>
                <w:rFonts w:hint="eastAsia"/>
                <w:sz w:val="24"/>
              </w:rPr>
              <w:t>其中：普通股</w:t>
            </w:r>
          </w:p>
        </w:tc>
        <w:tc>
          <w:tcPr>
            <w:tcW w:w="2250" w:type="dxa"/>
            <w:vAlign w:val="center"/>
          </w:tcPr>
          <w:p w:rsidR="007B62FA" w:rsidRPr="00852127" w:rsidRDefault="007B62FA" w:rsidP="00852127">
            <w:pPr>
              <w:spacing w:before="29" w:line="288" w:lineRule="auto"/>
              <w:jc w:val="right"/>
              <w:rPr>
                <w:sz w:val="24"/>
              </w:rPr>
            </w:pPr>
            <w:r w:rsidRPr="00852127">
              <w:rPr>
                <w:sz w:val="24"/>
              </w:rPr>
              <w:t>274,720,955.87</w:t>
            </w:r>
          </w:p>
        </w:tc>
        <w:tc>
          <w:tcPr>
            <w:tcW w:w="2250" w:type="dxa"/>
            <w:vAlign w:val="center"/>
          </w:tcPr>
          <w:p w:rsidR="007B62FA" w:rsidRPr="00852127" w:rsidRDefault="007B62FA" w:rsidP="00852127">
            <w:pPr>
              <w:spacing w:before="29" w:line="288" w:lineRule="auto"/>
              <w:jc w:val="right"/>
              <w:rPr>
                <w:sz w:val="24"/>
              </w:rPr>
            </w:pPr>
            <w:r w:rsidRPr="00852127">
              <w:rPr>
                <w:sz w:val="24"/>
              </w:rPr>
              <w:t>25.87</w:t>
            </w:r>
          </w:p>
        </w:tc>
      </w:tr>
      <w:tr w:rsidR="007B62FA" w:rsidRPr="00D763B5" w:rsidTr="00CD01BE">
        <w:tc>
          <w:tcPr>
            <w:tcW w:w="993" w:type="dxa"/>
            <w:vAlign w:val="center"/>
          </w:tcPr>
          <w:p w:rsidR="007B62FA" w:rsidRPr="003C2852" w:rsidRDefault="007B62FA" w:rsidP="003C2852">
            <w:pPr>
              <w:spacing w:before="29" w:line="288" w:lineRule="auto"/>
              <w:jc w:val="center"/>
              <w:rPr>
                <w:sz w:val="24"/>
              </w:rPr>
            </w:pPr>
          </w:p>
        </w:tc>
        <w:tc>
          <w:tcPr>
            <w:tcW w:w="3505" w:type="dxa"/>
            <w:vAlign w:val="center"/>
          </w:tcPr>
          <w:p w:rsidR="007B62FA" w:rsidRPr="003C2852" w:rsidRDefault="007B62FA" w:rsidP="003C2852">
            <w:pPr>
              <w:spacing w:before="29" w:line="288" w:lineRule="auto"/>
              <w:ind w:leftChars="50" w:left="105" w:firstLineChars="300" w:firstLine="720"/>
              <w:rPr>
                <w:sz w:val="24"/>
              </w:rPr>
            </w:pPr>
            <w:r w:rsidRPr="003C2852">
              <w:rPr>
                <w:rFonts w:hint="eastAsia"/>
                <w:sz w:val="24"/>
              </w:rPr>
              <w:t>存托凭证</w:t>
            </w:r>
          </w:p>
        </w:tc>
        <w:tc>
          <w:tcPr>
            <w:tcW w:w="2250" w:type="dxa"/>
            <w:vAlign w:val="center"/>
          </w:tcPr>
          <w:p w:rsidR="007B62FA" w:rsidRPr="00852127" w:rsidRDefault="007B62FA" w:rsidP="00852127">
            <w:pPr>
              <w:spacing w:before="29" w:line="288" w:lineRule="auto"/>
              <w:jc w:val="right"/>
              <w:rPr>
                <w:sz w:val="24"/>
              </w:rPr>
            </w:pPr>
            <w:r w:rsidRPr="00852127">
              <w:rPr>
                <w:sz w:val="24"/>
              </w:rPr>
              <w:t>684,377,721.32</w:t>
            </w:r>
          </w:p>
        </w:tc>
        <w:tc>
          <w:tcPr>
            <w:tcW w:w="2250" w:type="dxa"/>
            <w:vAlign w:val="center"/>
          </w:tcPr>
          <w:p w:rsidR="007B62FA" w:rsidRPr="00852127" w:rsidRDefault="007B62FA" w:rsidP="00852127">
            <w:pPr>
              <w:spacing w:before="29" w:line="288" w:lineRule="auto"/>
              <w:jc w:val="right"/>
              <w:rPr>
                <w:sz w:val="24"/>
              </w:rPr>
            </w:pPr>
            <w:r w:rsidRPr="00852127">
              <w:rPr>
                <w:sz w:val="24"/>
              </w:rPr>
              <w:t>64.45</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优先股</w:t>
            </w:r>
          </w:p>
        </w:tc>
        <w:tc>
          <w:tcPr>
            <w:tcW w:w="2250" w:type="dxa"/>
            <w:vAlign w:val="center"/>
          </w:tcPr>
          <w:p w:rsidR="00831232" w:rsidRPr="00852127" w:rsidRDefault="00831232" w:rsidP="00852127">
            <w:pPr>
              <w:spacing w:before="29" w:line="288" w:lineRule="auto"/>
              <w:jc w:val="right"/>
              <w:rPr>
                <w:sz w:val="24"/>
              </w:rPr>
            </w:pPr>
            <w:r w:rsidRPr="00852127">
              <w:rPr>
                <w:rFonts w:hint="eastAsia"/>
                <w:sz w:val="24"/>
              </w:rPr>
              <w:t>-</w:t>
            </w:r>
          </w:p>
        </w:tc>
        <w:tc>
          <w:tcPr>
            <w:tcW w:w="2250" w:type="dxa"/>
            <w:vAlign w:val="center"/>
          </w:tcPr>
          <w:p w:rsidR="00831232" w:rsidRPr="00852127" w:rsidRDefault="00831232" w:rsidP="00852127">
            <w:pPr>
              <w:spacing w:before="29" w:line="288" w:lineRule="auto"/>
              <w:jc w:val="right"/>
              <w:rPr>
                <w:sz w:val="24"/>
              </w:rPr>
            </w:pPr>
            <w:r w:rsidRPr="00852127">
              <w:rPr>
                <w:rFonts w:hint="eastAsia"/>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房地产信托</w:t>
            </w:r>
            <w:r w:rsidR="00B1057D" w:rsidRPr="003C2852">
              <w:rPr>
                <w:rFonts w:hint="eastAsia"/>
                <w:sz w:val="24"/>
              </w:rPr>
              <w:t>凭证</w:t>
            </w:r>
          </w:p>
        </w:tc>
        <w:tc>
          <w:tcPr>
            <w:tcW w:w="2250" w:type="dxa"/>
            <w:vAlign w:val="center"/>
          </w:tcPr>
          <w:p w:rsidR="00831232" w:rsidRPr="00852127" w:rsidRDefault="00831232" w:rsidP="00852127">
            <w:pPr>
              <w:spacing w:before="29" w:line="288" w:lineRule="auto"/>
              <w:jc w:val="right"/>
              <w:rPr>
                <w:sz w:val="24"/>
              </w:rPr>
            </w:pPr>
            <w:r w:rsidRPr="00852127">
              <w:rPr>
                <w:rFonts w:hint="eastAsia"/>
                <w:sz w:val="24"/>
              </w:rPr>
              <w:t>-</w:t>
            </w:r>
          </w:p>
        </w:tc>
        <w:tc>
          <w:tcPr>
            <w:tcW w:w="2250" w:type="dxa"/>
            <w:vAlign w:val="center"/>
          </w:tcPr>
          <w:p w:rsidR="00831232" w:rsidRPr="00852127" w:rsidRDefault="00831232" w:rsidP="00852127">
            <w:pPr>
              <w:spacing w:before="29" w:line="288" w:lineRule="auto"/>
              <w:jc w:val="right"/>
              <w:rPr>
                <w:sz w:val="24"/>
              </w:rPr>
            </w:pPr>
            <w:r w:rsidRPr="00852127">
              <w:rPr>
                <w:rFonts w:hint="eastAsia"/>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2</w:t>
            </w:r>
          </w:p>
        </w:tc>
        <w:tc>
          <w:tcPr>
            <w:tcW w:w="3505" w:type="dxa"/>
            <w:vAlign w:val="center"/>
          </w:tcPr>
          <w:p w:rsidR="00831232" w:rsidRPr="003C2852" w:rsidRDefault="00831232" w:rsidP="00680F58">
            <w:pPr>
              <w:spacing w:before="29" w:line="288" w:lineRule="auto"/>
              <w:rPr>
                <w:sz w:val="24"/>
              </w:rPr>
            </w:pPr>
            <w:r w:rsidRPr="003C2852">
              <w:rPr>
                <w:rFonts w:hint="eastAsia"/>
                <w:sz w:val="24"/>
              </w:rPr>
              <w:t>基金投资</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3</w:t>
            </w:r>
          </w:p>
        </w:tc>
        <w:tc>
          <w:tcPr>
            <w:tcW w:w="3505" w:type="dxa"/>
            <w:vAlign w:val="center"/>
          </w:tcPr>
          <w:p w:rsidR="00831232" w:rsidRPr="003C2852" w:rsidRDefault="00831232" w:rsidP="00680F58">
            <w:pPr>
              <w:spacing w:before="29" w:line="288" w:lineRule="auto"/>
              <w:rPr>
                <w:sz w:val="24"/>
              </w:rPr>
            </w:pPr>
            <w:r w:rsidRPr="003C2852">
              <w:rPr>
                <w:rFonts w:hint="eastAsia"/>
                <w:sz w:val="24"/>
              </w:rPr>
              <w:t>固定收益投资</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680F58">
            <w:pPr>
              <w:spacing w:before="29" w:line="288" w:lineRule="auto"/>
              <w:rPr>
                <w:sz w:val="24"/>
              </w:rPr>
            </w:pPr>
            <w:r w:rsidRPr="003C2852">
              <w:rPr>
                <w:rFonts w:hint="eastAsia"/>
                <w:sz w:val="24"/>
              </w:rPr>
              <w:t>其中：债券</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680F58">
            <w:pPr>
              <w:spacing w:before="29" w:line="288" w:lineRule="auto"/>
              <w:rPr>
                <w:sz w:val="24"/>
              </w:rPr>
            </w:pPr>
            <w:r w:rsidRPr="003C2852">
              <w:rPr>
                <w:rFonts w:hint="eastAsia"/>
                <w:sz w:val="24"/>
              </w:rPr>
              <w:t>资产支持证券</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4</w:t>
            </w:r>
          </w:p>
        </w:tc>
        <w:tc>
          <w:tcPr>
            <w:tcW w:w="3505" w:type="dxa"/>
            <w:vAlign w:val="center"/>
          </w:tcPr>
          <w:p w:rsidR="00831232" w:rsidRPr="003C2852" w:rsidRDefault="00831232" w:rsidP="00680F58">
            <w:pPr>
              <w:spacing w:before="29" w:line="288" w:lineRule="auto"/>
              <w:rPr>
                <w:sz w:val="24"/>
              </w:rPr>
            </w:pPr>
            <w:r w:rsidRPr="003C2852">
              <w:rPr>
                <w:rFonts w:hint="eastAsia"/>
                <w:sz w:val="24"/>
              </w:rPr>
              <w:t>金融衍生品投资</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680F58">
            <w:pPr>
              <w:spacing w:before="29" w:line="288" w:lineRule="auto"/>
              <w:rPr>
                <w:sz w:val="24"/>
              </w:rPr>
            </w:pPr>
            <w:r w:rsidRPr="003C2852">
              <w:rPr>
                <w:rFonts w:hint="eastAsia"/>
                <w:sz w:val="24"/>
              </w:rPr>
              <w:t>其中：远期</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期货</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期权</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权证</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5</w:t>
            </w:r>
          </w:p>
        </w:tc>
        <w:tc>
          <w:tcPr>
            <w:tcW w:w="3505" w:type="dxa"/>
            <w:vAlign w:val="center"/>
          </w:tcPr>
          <w:p w:rsidR="00831232" w:rsidRPr="00253B94" w:rsidRDefault="00831232" w:rsidP="00680F58">
            <w:pPr>
              <w:spacing w:before="29" w:line="288" w:lineRule="auto"/>
              <w:rPr>
                <w:sz w:val="24"/>
              </w:rPr>
            </w:pPr>
            <w:r w:rsidRPr="00253B94">
              <w:rPr>
                <w:rFonts w:hint="eastAsia"/>
                <w:sz w:val="24"/>
              </w:rPr>
              <w:t>买入返售金融资产</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253B94" w:rsidRDefault="00831232" w:rsidP="00680F58">
            <w:pPr>
              <w:spacing w:before="29" w:line="288" w:lineRule="auto"/>
              <w:rPr>
                <w:sz w:val="24"/>
              </w:rPr>
            </w:pPr>
            <w:r w:rsidRPr="00253B94">
              <w:rPr>
                <w:rFonts w:hint="eastAsia"/>
                <w:sz w:val="24"/>
              </w:rPr>
              <w:t>其中：买断式回购的买入返售金融资产</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6</w:t>
            </w:r>
          </w:p>
        </w:tc>
        <w:tc>
          <w:tcPr>
            <w:tcW w:w="3505" w:type="dxa"/>
            <w:vAlign w:val="center"/>
          </w:tcPr>
          <w:p w:rsidR="00831232" w:rsidRPr="00253B94" w:rsidRDefault="00831232" w:rsidP="00680F58">
            <w:pPr>
              <w:spacing w:before="29" w:line="288" w:lineRule="auto"/>
              <w:rPr>
                <w:sz w:val="24"/>
              </w:rPr>
            </w:pPr>
            <w:r w:rsidRPr="00253B94">
              <w:rPr>
                <w:rFonts w:hint="eastAsia"/>
                <w:sz w:val="24"/>
              </w:rPr>
              <w:t>货币市场工具</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7</w:t>
            </w:r>
          </w:p>
        </w:tc>
        <w:tc>
          <w:tcPr>
            <w:tcW w:w="3505" w:type="dxa"/>
            <w:vAlign w:val="center"/>
          </w:tcPr>
          <w:p w:rsidR="00831232" w:rsidRPr="00253B94" w:rsidRDefault="00831232" w:rsidP="00680F58">
            <w:pPr>
              <w:spacing w:before="29" w:line="288" w:lineRule="auto"/>
              <w:rPr>
                <w:sz w:val="24"/>
              </w:rPr>
            </w:pPr>
            <w:r w:rsidRPr="00253B94">
              <w:rPr>
                <w:rFonts w:hint="eastAsia"/>
                <w:sz w:val="24"/>
              </w:rPr>
              <w:t>银行存款和结算备付金合计</w:t>
            </w:r>
          </w:p>
        </w:tc>
        <w:tc>
          <w:tcPr>
            <w:tcW w:w="2250" w:type="dxa"/>
            <w:vAlign w:val="center"/>
          </w:tcPr>
          <w:p w:rsidR="00831232" w:rsidRPr="00852127" w:rsidRDefault="00831232" w:rsidP="00852127">
            <w:pPr>
              <w:spacing w:before="29" w:line="288" w:lineRule="auto"/>
              <w:jc w:val="right"/>
              <w:rPr>
                <w:sz w:val="24"/>
              </w:rPr>
            </w:pPr>
            <w:r w:rsidRPr="00852127">
              <w:rPr>
                <w:sz w:val="24"/>
              </w:rPr>
              <w:t>98,502,096.00</w:t>
            </w:r>
          </w:p>
        </w:tc>
        <w:tc>
          <w:tcPr>
            <w:tcW w:w="2250" w:type="dxa"/>
            <w:vAlign w:val="center"/>
          </w:tcPr>
          <w:p w:rsidR="00831232" w:rsidRPr="00852127" w:rsidRDefault="00831232" w:rsidP="00852127">
            <w:pPr>
              <w:spacing w:before="29" w:line="288" w:lineRule="auto"/>
              <w:jc w:val="right"/>
              <w:rPr>
                <w:sz w:val="24"/>
              </w:rPr>
            </w:pPr>
            <w:r w:rsidRPr="00852127">
              <w:rPr>
                <w:sz w:val="24"/>
              </w:rPr>
              <w:t>9.28</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8</w:t>
            </w:r>
          </w:p>
        </w:tc>
        <w:tc>
          <w:tcPr>
            <w:tcW w:w="3505" w:type="dxa"/>
            <w:vAlign w:val="center"/>
          </w:tcPr>
          <w:p w:rsidR="00831232" w:rsidRPr="003C2852" w:rsidRDefault="00831232" w:rsidP="00680F58">
            <w:pPr>
              <w:spacing w:before="29" w:line="288" w:lineRule="auto"/>
              <w:rPr>
                <w:sz w:val="24"/>
              </w:rPr>
            </w:pPr>
            <w:r w:rsidRPr="003C2852">
              <w:rPr>
                <w:rFonts w:hint="eastAsia"/>
                <w:sz w:val="24"/>
              </w:rPr>
              <w:t>其他各项资产</w:t>
            </w:r>
          </w:p>
        </w:tc>
        <w:tc>
          <w:tcPr>
            <w:tcW w:w="2250" w:type="dxa"/>
            <w:vAlign w:val="center"/>
          </w:tcPr>
          <w:p w:rsidR="00831232" w:rsidRPr="00852127" w:rsidRDefault="00831232" w:rsidP="00852127">
            <w:pPr>
              <w:spacing w:before="29" w:line="288" w:lineRule="auto"/>
              <w:jc w:val="right"/>
              <w:rPr>
                <w:sz w:val="24"/>
              </w:rPr>
            </w:pPr>
            <w:r w:rsidRPr="00852127">
              <w:rPr>
                <w:sz w:val="24"/>
              </w:rPr>
              <w:t>4,245,719.54</w:t>
            </w:r>
          </w:p>
        </w:tc>
        <w:tc>
          <w:tcPr>
            <w:tcW w:w="2250" w:type="dxa"/>
            <w:vAlign w:val="center"/>
          </w:tcPr>
          <w:p w:rsidR="00831232" w:rsidRPr="00852127" w:rsidRDefault="00831232" w:rsidP="00852127">
            <w:pPr>
              <w:spacing w:before="29" w:line="288" w:lineRule="auto"/>
              <w:jc w:val="right"/>
              <w:rPr>
                <w:sz w:val="24"/>
              </w:rPr>
            </w:pPr>
            <w:r w:rsidRPr="00852127">
              <w:rPr>
                <w:sz w:val="24"/>
              </w:rPr>
              <w:t>0.40</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9</w:t>
            </w:r>
          </w:p>
        </w:tc>
        <w:tc>
          <w:tcPr>
            <w:tcW w:w="3505" w:type="dxa"/>
            <w:vAlign w:val="center"/>
          </w:tcPr>
          <w:p w:rsidR="00831232" w:rsidRPr="003C2852" w:rsidRDefault="00831232" w:rsidP="00680F58">
            <w:pPr>
              <w:spacing w:before="29" w:line="288" w:lineRule="auto"/>
              <w:rPr>
                <w:sz w:val="24"/>
              </w:rPr>
            </w:pPr>
            <w:r w:rsidRPr="003C2852">
              <w:rPr>
                <w:rFonts w:hint="eastAsia"/>
                <w:sz w:val="24"/>
              </w:rPr>
              <w:t>合计</w:t>
            </w:r>
          </w:p>
        </w:tc>
        <w:tc>
          <w:tcPr>
            <w:tcW w:w="2250" w:type="dxa"/>
            <w:vAlign w:val="center"/>
          </w:tcPr>
          <w:p w:rsidR="00831232" w:rsidRPr="00852127" w:rsidRDefault="00831232" w:rsidP="00852127">
            <w:pPr>
              <w:spacing w:before="29" w:line="288" w:lineRule="auto"/>
              <w:jc w:val="right"/>
              <w:rPr>
                <w:sz w:val="24"/>
              </w:rPr>
            </w:pPr>
            <w:r w:rsidRPr="00852127">
              <w:rPr>
                <w:sz w:val="24"/>
              </w:rPr>
              <w:t>1,061,846,492.73</w:t>
            </w:r>
          </w:p>
        </w:tc>
        <w:tc>
          <w:tcPr>
            <w:tcW w:w="2250" w:type="dxa"/>
            <w:vAlign w:val="center"/>
          </w:tcPr>
          <w:p w:rsidR="00831232" w:rsidRPr="00852127" w:rsidRDefault="00831232" w:rsidP="00852127">
            <w:pPr>
              <w:spacing w:before="29" w:line="288" w:lineRule="auto"/>
              <w:jc w:val="right"/>
              <w:rPr>
                <w:sz w:val="24"/>
              </w:rPr>
            </w:pPr>
            <w:r w:rsidRPr="00852127">
              <w:rPr>
                <w:sz w:val="24"/>
              </w:rPr>
              <w:t>100.00</w:t>
            </w:r>
          </w:p>
        </w:tc>
      </w:tr>
    </w:tbl>
    <w:p w:rsidR="007B62FA" w:rsidRPr="00C65B39" w:rsidRDefault="007B62FA" w:rsidP="00C65B39">
      <w:pPr>
        <w:tabs>
          <w:tab w:val="left" w:pos="426"/>
        </w:tabs>
        <w:spacing w:before="29" w:line="288" w:lineRule="auto"/>
        <w:jc w:val="left"/>
        <w:rPr>
          <w:kern w:val="0"/>
          <w:sz w:val="24"/>
        </w:rPr>
      </w:pPr>
      <w:r w:rsidRPr="00C65B39">
        <w:rPr>
          <w:kern w:val="0"/>
          <w:sz w:val="24"/>
        </w:rPr>
        <w:t>注：本基金本报告期末未持有通过港股通投资的股票。</w:t>
      </w:r>
    </w:p>
    <w:p w:rsidR="007B62FA"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期末在各个国家（地区）证券市场的权益投资分布</w:t>
      </w:r>
    </w:p>
    <w:p w:rsidR="00A15059" w:rsidRPr="001A4EC1" w:rsidRDefault="00A15059" w:rsidP="00A15059">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459"/>
        <w:gridCol w:w="3541"/>
      </w:tblGrid>
      <w:tr w:rsidR="007B62FA" w:rsidRPr="00D763B5" w:rsidTr="00623E31">
        <w:tc>
          <w:tcPr>
            <w:tcW w:w="2074" w:type="dxa"/>
            <w:vAlign w:val="center"/>
          </w:tcPr>
          <w:p w:rsidR="007B62FA" w:rsidRPr="003F65AE" w:rsidRDefault="007B62FA" w:rsidP="003F65AE">
            <w:pPr>
              <w:spacing w:before="29" w:line="288" w:lineRule="auto"/>
              <w:jc w:val="center"/>
              <w:rPr>
                <w:color w:val="000000"/>
                <w:sz w:val="24"/>
              </w:rPr>
            </w:pPr>
            <w:r w:rsidRPr="003F65AE">
              <w:rPr>
                <w:rFonts w:hint="eastAsia"/>
                <w:color w:val="000000"/>
                <w:sz w:val="24"/>
              </w:rPr>
              <w:t>国家（地区）</w:t>
            </w:r>
          </w:p>
        </w:tc>
        <w:tc>
          <w:tcPr>
            <w:tcW w:w="3598" w:type="dxa"/>
            <w:vAlign w:val="center"/>
          </w:tcPr>
          <w:p w:rsidR="007B62FA" w:rsidRPr="003F65AE" w:rsidRDefault="007B62FA" w:rsidP="003F65AE">
            <w:pPr>
              <w:spacing w:before="29" w:line="288" w:lineRule="auto"/>
              <w:jc w:val="center"/>
              <w:rPr>
                <w:color w:val="000000"/>
                <w:sz w:val="24"/>
              </w:rPr>
            </w:pPr>
            <w:r w:rsidRPr="003F65AE">
              <w:rPr>
                <w:rFonts w:hint="eastAsia"/>
                <w:color w:val="000000"/>
                <w:sz w:val="24"/>
              </w:rPr>
              <w:t>公允价值</w:t>
            </w:r>
          </w:p>
        </w:tc>
        <w:tc>
          <w:tcPr>
            <w:tcW w:w="3684" w:type="dxa"/>
            <w:vAlign w:val="center"/>
          </w:tcPr>
          <w:p w:rsidR="007B62FA" w:rsidRPr="003F65AE" w:rsidRDefault="007B62FA" w:rsidP="003F65AE">
            <w:pPr>
              <w:spacing w:before="29" w:line="288" w:lineRule="auto"/>
              <w:jc w:val="center"/>
              <w:rPr>
                <w:color w:val="000000"/>
                <w:sz w:val="24"/>
              </w:rPr>
            </w:pPr>
            <w:r w:rsidRPr="003F65AE">
              <w:rPr>
                <w:rFonts w:hint="eastAsia"/>
                <w:color w:val="000000"/>
                <w:sz w:val="24"/>
              </w:rPr>
              <w:t>占基金资产净值比例（％）</w:t>
            </w:r>
          </w:p>
        </w:tc>
      </w:tr>
      <w:tr w:rsidR="008C773D">
        <w:tc>
          <w:tcPr>
            <w:tcW w:w="1998" w:type="dxa"/>
            <w:vAlign w:val="center"/>
          </w:tcPr>
          <w:p w:rsidR="008C773D" w:rsidRDefault="004E3FBA">
            <w:pPr>
              <w:jc w:val="left"/>
            </w:pPr>
            <w:r>
              <w:rPr>
                <w:color w:val="000000"/>
                <w:sz w:val="24"/>
              </w:rPr>
              <w:t>美国</w:t>
            </w:r>
          </w:p>
        </w:tc>
        <w:tc>
          <w:tcPr>
            <w:tcW w:w="3459" w:type="dxa"/>
            <w:vAlign w:val="center"/>
          </w:tcPr>
          <w:p w:rsidR="008C773D" w:rsidRDefault="004E3FBA">
            <w:pPr>
              <w:jc w:val="right"/>
            </w:pPr>
            <w:r>
              <w:rPr>
                <w:color w:val="000000"/>
                <w:sz w:val="24"/>
              </w:rPr>
              <w:t>713,785,644.40</w:t>
            </w:r>
          </w:p>
        </w:tc>
        <w:tc>
          <w:tcPr>
            <w:tcW w:w="3541" w:type="dxa"/>
            <w:vAlign w:val="center"/>
          </w:tcPr>
          <w:p w:rsidR="008C773D" w:rsidRDefault="004E3FBA">
            <w:pPr>
              <w:jc w:val="right"/>
            </w:pPr>
            <w:r>
              <w:rPr>
                <w:color w:val="000000"/>
                <w:sz w:val="24"/>
              </w:rPr>
              <w:t>70.19</w:t>
            </w:r>
          </w:p>
        </w:tc>
      </w:tr>
      <w:tr w:rsidR="008C773D">
        <w:tc>
          <w:tcPr>
            <w:tcW w:w="1998" w:type="dxa"/>
            <w:vAlign w:val="center"/>
          </w:tcPr>
          <w:p w:rsidR="008C773D" w:rsidRDefault="004E3FBA">
            <w:pPr>
              <w:jc w:val="left"/>
            </w:pPr>
            <w:r>
              <w:rPr>
                <w:color w:val="000000"/>
                <w:sz w:val="24"/>
              </w:rPr>
              <w:t>香港</w:t>
            </w:r>
          </w:p>
        </w:tc>
        <w:tc>
          <w:tcPr>
            <w:tcW w:w="3459" w:type="dxa"/>
            <w:vAlign w:val="center"/>
          </w:tcPr>
          <w:p w:rsidR="008C773D" w:rsidRDefault="004E3FBA">
            <w:pPr>
              <w:jc w:val="right"/>
            </w:pPr>
            <w:r>
              <w:rPr>
                <w:color w:val="000000"/>
                <w:sz w:val="24"/>
              </w:rPr>
              <w:t>245,313,032.79</w:t>
            </w:r>
          </w:p>
        </w:tc>
        <w:tc>
          <w:tcPr>
            <w:tcW w:w="3541" w:type="dxa"/>
            <w:vAlign w:val="center"/>
          </w:tcPr>
          <w:p w:rsidR="008C773D" w:rsidRDefault="004E3FBA">
            <w:pPr>
              <w:jc w:val="right"/>
            </w:pPr>
            <w:r>
              <w:rPr>
                <w:color w:val="000000"/>
                <w:sz w:val="24"/>
              </w:rPr>
              <w:t>24.12</w:t>
            </w:r>
          </w:p>
        </w:tc>
      </w:tr>
      <w:tr w:rsidR="007B62FA" w:rsidRPr="00D763B5" w:rsidTr="00623E31">
        <w:tc>
          <w:tcPr>
            <w:tcW w:w="2074" w:type="dxa"/>
            <w:vAlign w:val="center"/>
          </w:tcPr>
          <w:p w:rsidR="007B62FA" w:rsidRPr="003F65AE" w:rsidRDefault="007B62FA" w:rsidP="003F65AE">
            <w:pPr>
              <w:pStyle w:val="ae"/>
              <w:spacing w:before="29" w:line="288" w:lineRule="auto"/>
              <w:rPr>
                <w:szCs w:val="24"/>
              </w:rPr>
            </w:pPr>
            <w:r w:rsidRPr="003F65AE">
              <w:rPr>
                <w:rFonts w:hint="eastAsia"/>
                <w:szCs w:val="24"/>
              </w:rPr>
              <w:t>合计</w:t>
            </w:r>
          </w:p>
        </w:tc>
        <w:tc>
          <w:tcPr>
            <w:tcW w:w="3598" w:type="dxa"/>
            <w:vAlign w:val="center"/>
          </w:tcPr>
          <w:p w:rsidR="007B62FA" w:rsidRPr="003F65AE" w:rsidRDefault="007B62FA" w:rsidP="003F65AE">
            <w:pPr>
              <w:spacing w:before="29" w:line="288" w:lineRule="auto"/>
              <w:jc w:val="right"/>
              <w:rPr>
                <w:sz w:val="24"/>
              </w:rPr>
            </w:pPr>
            <w:r w:rsidRPr="003F65AE">
              <w:rPr>
                <w:sz w:val="24"/>
              </w:rPr>
              <w:t>959,098,677.19</w:t>
            </w:r>
          </w:p>
        </w:tc>
        <w:tc>
          <w:tcPr>
            <w:tcW w:w="3684" w:type="dxa"/>
            <w:vAlign w:val="center"/>
          </w:tcPr>
          <w:p w:rsidR="007B62FA" w:rsidRPr="003F65AE" w:rsidRDefault="007B62FA" w:rsidP="003F65AE">
            <w:pPr>
              <w:spacing w:before="29" w:line="288" w:lineRule="auto"/>
              <w:jc w:val="right"/>
              <w:rPr>
                <w:sz w:val="24"/>
              </w:rPr>
            </w:pPr>
            <w:r w:rsidRPr="003F65AE">
              <w:rPr>
                <w:sz w:val="24"/>
              </w:rPr>
              <w:t>94.32</w:t>
            </w:r>
          </w:p>
        </w:tc>
      </w:tr>
    </w:tbl>
    <w:p w:rsidR="008C773D" w:rsidRDefault="004E3FBA">
      <w:pPr>
        <w:tabs>
          <w:tab w:val="left" w:pos="426"/>
        </w:tabs>
        <w:spacing w:before="29" w:line="288" w:lineRule="auto"/>
        <w:jc w:val="left"/>
        <w:rPr>
          <w:kern w:val="0"/>
          <w:sz w:val="24"/>
        </w:rPr>
      </w:pPr>
      <w:r>
        <w:rPr>
          <w:kern w:val="0"/>
          <w:sz w:val="24"/>
        </w:rPr>
        <w:t>注：</w:t>
      </w:r>
      <w:r>
        <w:rPr>
          <w:kern w:val="0"/>
          <w:sz w:val="24"/>
        </w:rPr>
        <w:t>1</w:t>
      </w:r>
      <w:r>
        <w:rPr>
          <w:kern w:val="0"/>
          <w:sz w:val="24"/>
        </w:rPr>
        <w:t>、国家（地区）类别根据其所在的证券交易所确定；</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w:t>
      </w:r>
      <w:r w:rsidRPr="00C65B39">
        <w:rPr>
          <w:kern w:val="0"/>
          <w:sz w:val="24"/>
        </w:rPr>
        <w:t>ADR</w:t>
      </w:r>
      <w:r w:rsidRPr="00C65B39">
        <w:rPr>
          <w:kern w:val="0"/>
          <w:sz w:val="24"/>
        </w:rPr>
        <w:t>、</w:t>
      </w:r>
      <w:r w:rsidRPr="00C65B39">
        <w:rPr>
          <w:kern w:val="0"/>
          <w:sz w:val="24"/>
        </w:rPr>
        <w:t>GDR</w:t>
      </w:r>
      <w:r w:rsidRPr="00C65B39">
        <w:rPr>
          <w:kern w:val="0"/>
          <w:sz w:val="24"/>
        </w:rPr>
        <w:t>按照存托凭证本身挂牌的证券交易所确定。</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71" w:name="_Toc224618378"/>
      <w:bookmarkStart w:id="172" w:name="_Toc248233025"/>
      <w:bookmarkStart w:id="173" w:name="_Toc249790557"/>
      <w:bookmarkStart w:id="174" w:name="_Toc286929758"/>
      <w:bookmarkStart w:id="175" w:name="_Toc352255997"/>
      <w:bookmarkStart w:id="176" w:name="_Toc352256065"/>
      <w:bookmarkStart w:id="177" w:name="_Toc352331243"/>
      <w:bookmarkStart w:id="178" w:name="_Toc362424021"/>
      <w:r w:rsidRPr="00390099">
        <w:rPr>
          <w:rFonts w:ascii="Times New Roman" w:hAnsi="Times New Roman"/>
          <w:kern w:val="0"/>
          <w:szCs w:val="24"/>
        </w:rPr>
        <w:t>8.3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期末按行业分类的权益投资组合</w:t>
      </w:r>
      <w:bookmarkEnd w:id="171"/>
      <w:bookmarkEnd w:id="172"/>
      <w:bookmarkEnd w:id="173"/>
      <w:bookmarkEnd w:id="174"/>
      <w:bookmarkEnd w:id="175"/>
      <w:bookmarkEnd w:id="176"/>
      <w:bookmarkEnd w:id="177"/>
      <w:bookmarkEnd w:id="178"/>
    </w:p>
    <w:p w:rsidR="006F7A23" w:rsidRPr="00390099" w:rsidRDefault="006F7A23"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8.3</w:t>
      </w:r>
      <w:r w:rsidRPr="00390099">
        <w:rPr>
          <w:rFonts w:ascii="Times New Roman" w:hAnsi="Times New Roman" w:hint="eastAsia"/>
          <w:kern w:val="0"/>
          <w:szCs w:val="24"/>
        </w:rPr>
        <w:t xml:space="preserve">.1 </w:t>
      </w:r>
      <w:r w:rsidRPr="00390099">
        <w:rPr>
          <w:rFonts w:ascii="Times New Roman" w:hAnsi="Times New Roman" w:hint="eastAsia"/>
          <w:kern w:val="0"/>
          <w:szCs w:val="24"/>
        </w:rPr>
        <w:t>期末指数投资按行业分类的股票及存托凭证投资组合</w:t>
      </w:r>
    </w:p>
    <w:p w:rsidR="001F3DDF" w:rsidRPr="001A4EC1" w:rsidRDefault="001F3DDF" w:rsidP="001F3DDF">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000"/>
        <w:gridCol w:w="2999"/>
        <w:gridCol w:w="2999"/>
      </w:tblGrid>
      <w:tr w:rsidR="001F3DDF" w:rsidRPr="00D0372D" w:rsidTr="00A80D41">
        <w:trPr>
          <w:trHeight w:val="285"/>
        </w:trPr>
        <w:tc>
          <w:tcPr>
            <w:tcW w:w="3459" w:type="dxa"/>
            <w:tcMar>
              <w:top w:w="15" w:type="dxa"/>
              <w:left w:w="15" w:type="dxa"/>
              <w:bottom w:w="0" w:type="dxa"/>
              <w:right w:w="15" w:type="dxa"/>
            </w:tcMar>
            <w:vAlign w:val="center"/>
          </w:tcPr>
          <w:p w:rsidR="001F3DDF" w:rsidRPr="001A7ACE" w:rsidRDefault="001F3DDF" w:rsidP="001A7ACE">
            <w:pPr>
              <w:spacing w:before="29" w:line="288" w:lineRule="auto"/>
              <w:jc w:val="center"/>
              <w:rPr>
                <w:color w:val="000000"/>
                <w:sz w:val="24"/>
              </w:rPr>
            </w:pPr>
            <w:r w:rsidRPr="001A7ACE">
              <w:rPr>
                <w:rFonts w:hint="eastAsia"/>
                <w:color w:val="000000"/>
                <w:sz w:val="24"/>
              </w:rPr>
              <w:t>行业类别</w:t>
            </w:r>
          </w:p>
        </w:tc>
        <w:tc>
          <w:tcPr>
            <w:tcW w:w="3459" w:type="dxa"/>
            <w:tcMar>
              <w:top w:w="15" w:type="dxa"/>
              <w:left w:w="15" w:type="dxa"/>
              <w:bottom w:w="0" w:type="dxa"/>
              <w:right w:w="15" w:type="dxa"/>
            </w:tcMar>
            <w:vAlign w:val="center"/>
          </w:tcPr>
          <w:p w:rsidR="001F3DDF" w:rsidRPr="001A7ACE" w:rsidRDefault="001F3DDF" w:rsidP="001A7ACE">
            <w:pPr>
              <w:spacing w:before="29" w:line="288" w:lineRule="auto"/>
              <w:jc w:val="center"/>
              <w:rPr>
                <w:color w:val="000000"/>
                <w:sz w:val="24"/>
              </w:rPr>
            </w:pPr>
            <w:r w:rsidRPr="001A7ACE">
              <w:rPr>
                <w:rFonts w:hint="eastAsia"/>
                <w:color w:val="000000"/>
                <w:sz w:val="24"/>
              </w:rPr>
              <w:t>公允价值</w:t>
            </w:r>
          </w:p>
        </w:tc>
        <w:tc>
          <w:tcPr>
            <w:tcW w:w="3459" w:type="dxa"/>
            <w:tcMar>
              <w:top w:w="15" w:type="dxa"/>
              <w:left w:w="15" w:type="dxa"/>
              <w:bottom w:w="0" w:type="dxa"/>
              <w:right w:w="15" w:type="dxa"/>
            </w:tcMar>
            <w:vAlign w:val="center"/>
          </w:tcPr>
          <w:p w:rsidR="001F3DDF" w:rsidRPr="001A7ACE" w:rsidRDefault="001F3DDF" w:rsidP="001A7ACE">
            <w:pPr>
              <w:spacing w:before="29" w:line="288" w:lineRule="auto"/>
              <w:jc w:val="center"/>
              <w:rPr>
                <w:color w:val="000000"/>
                <w:sz w:val="24"/>
              </w:rPr>
            </w:pPr>
            <w:r w:rsidRPr="001A7ACE">
              <w:rPr>
                <w:rFonts w:hint="eastAsia"/>
                <w:color w:val="000000"/>
                <w:sz w:val="24"/>
              </w:rPr>
              <w:t>占基金资产净值比例（％）</w:t>
            </w:r>
          </w:p>
        </w:tc>
      </w:tr>
      <w:tr w:rsidR="008C773D">
        <w:tc>
          <w:tcPr>
            <w:tcW w:w="3000" w:type="dxa"/>
            <w:vAlign w:val="center"/>
          </w:tcPr>
          <w:p w:rsidR="008C773D" w:rsidRDefault="004E3FBA">
            <w:pPr>
              <w:jc w:val="left"/>
            </w:pPr>
            <w:r>
              <w:rPr>
                <w:color w:val="000000"/>
                <w:sz w:val="24"/>
              </w:rPr>
              <w:t>信息技术</w:t>
            </w:r>
          </w:p>
        </w:tc>
        <w:tc>
          <w:tcPr>
            <w:tcW w:w="2999" w:type="dxa"/>
            <w:vAlign w:val="center"/>
          </w:tcPr>
          <w:p w:rsidR="008C773D" w:rsidRDefault="004E3FBA">
            <w:pPr>
              <w:jc w:val="right"/>
            </w:pPr>
            <w:r>
              <w:rPr>
                <w:color w:val="000000"/>
                <w:sz w:val="24"/>
              </w:rPr>
              <w:t>18,327,401.11</w:t>
            </w:r>
          </w:p>
        </w:tc>
        <w:tc>
          <w:tcPr>
            <w:tcW w:w="2999" w:type="dxa"/>
            <w:vAlign w:val="center"/>
          </w:tcPr>
          <w:p w:rsidR="008C773D" w:rsidRDefault="004E3FBA">
            <w:pPr>
              <w:jc w:val="right"/>
            </w:pPr>
            <w:r>
              <w:rPr>
                <w:color w:val="000000"/>
                <w:sz w:val="24"/>
              </w:rPr>
              <w:t>1.80</w:t>
            </w:r>
          </w:p>
        </w:tc>
      </w:tr>
      <w:tr w:rsidR="008C773D">
        <w:tc>
          <w:tcPr>
            <w:tcW w:w="3000" w:type="dxa"/>
            <w:vAlign w:val="center"/>
          </w:tcPr>
          <w:p w:rsidR="008C773D" w:rsidRDefault="004E3FBA">
            <w:pPr>
              <w:jc w:val="left"/>
            </w:pPr>
            <w:r>
              <w:rPr>
                <w:color w:val="000000"/>
                <w:sz w:val="24"/>
              </w:rPr>
              <w:t>非必需消费品</w:t>
            </w:r>
          </w:p>
        </w:tc>
        <w:tc>
          <w:tcPr>
            <w:tcW w:w="2999" w:type="dxa"/>
            <w:vAlign w:val="center"/>
          </w:tcPr>
          <w:p w:rsidR="008C773D" w:rsidRDefault="004E3FBA">
            <w:pPr>
              <w:jc w:val="right"/>
            </w:pPr>
            <w:r>
              <w:rPr>
                <w:color w:val="000000"/>
                <w:sz w:val="24"/>
              </w:rPr>
              <w:t>343,139,692.89</w:t>
            </w:r>
          </w:p>
        </w:tc>
        <w:tc>
          <w:tcPr>
            <w:tcW w:w="2999" w:type="dxa"/>
            <w:vAlign w:val="center"/>
          </w:tcPr>
          <w:p w:rsidR="008C773D" w:rsidRDefault="004E3FBA">
            <w:pPr>
              <w:jc w:val="right"/>
            </w:pPr>
            <w:r>
              <w:rPr>
                <w:color w:val="000000"/>
                <w:sz w:val="24"/>
              </w:rPr>
              <w:t>33.74</w:t>
            </w:r>
          </w:p>
        </w:tc>
      </w:tr>
      <w:tr w:rsidR="008C773D">
        <w:tc>
          <w:tcPr>
            <w:tcW w:w="3000" w:type="dxa"/>
            <w:vAlign w:val="center"/>
          </w:tcPr>
          <w:p w:rsidR="008C773D" w:rsidRDefault="004E3FBA">
            <w:pPr>
              <w:jc w:val="left"/>
            </w:pPr>
            <w:r>
              <w:rPr>
                <w:color w:val="000000"/>
                <w:sz w:val="24"/>
              </w:rPr>
              <w:t>电信服务</w:t>
            </w:r>
          </w:p>
        </w:tc>
        <w:tc>
          <w:tcPr>
            <w:tcW w:w="2999" w:type="dxa"/>
            <w:vAlign w:val="center"/>
          </w:tcPr>
          <w:p w:rsidR="008C773D" w:rsidRDefault="004E3FBA">
            <w:pPr>
              <w:jc w:val="right"/>
            </w:pPr>
            <w:r>
              <w:rPr>
                <w:color w:val="000000"/>
                <w:sz w:val="24"/>
              </w:rPr>
              <w:t>569,195,646.50</w:t>
            </w:r>
          </w:p>
        </w:tc>
        <w:tc>
          <w:tcPr>
            <w:tcW w:w="2999" w:type="dxa"/>
            <w:vAlign w:val="center"/>
          </w:tcPr>
          <w:p w:rsidR="008C773D" w:rsidRDefault="004E3FBA">
            <w:pPr>
              <w:jc w:val="right"/>
            </w:pPr>
            <w:r>
              <w:rPr>
                <w:color w:val="000000"/>
                <w:sz w:val="24"/>
              </w:rPr>
              <w:t>55.97</w:t>
            </w:r>
          </w:p>
        </w:tc>
      </w:tr>
      <w:tr w:rsidR="008C773D">
        <w:tc>
          <w:tcPr>
            <w:tcW w:w="3000" w:type="dxa"/>
            <w:vAlign w:val="center"/>
          </w:tcPr>
          <w:p w:rsidR="008C773D" w:rsidRDefault="004E3FBA">
            <w:pPr>
              <w:jc w:val="left"/>
            </w:pPr>
            <w:r>
              <w:rPr>
                <w:color w:val="000000"/>
                <w:sz w:val="24"/>
              </w:rPr>
              <w:t>工业</w:t>
            </w:r>
          </w:p>
        </w:tc>
        <w:tc>
          <w:tcPr>
            <w:tcW w:w="2999" w:type="dxa"/>
            <w:vAlign w:val="center"/>
          </w:tcPr>
          <w:p w:rsidR="008C773D" w:rsidRDefault="004E3FBA">
            <w:pPr>
              <w:jc w:val="right"/>
            </w:pPr>
            <w:r>
              <w:rPr>
                <w:color w:val="000000"/>
                <w:sz w:val="24"/>
              </w:rPr>
              <w:t>18,456,722.26</w:t>
            </w:r>
          </w:p>
        </w:tc>
        <w:tc>
          <w:tcPr>
            <w:tcW w:w="2999" w:type="dxa"/>
            <w:vAlign w:val="center"/>
          </w:tcPr>
          <w:p w:rsidR="008C773D" w:rsidRDefault="004E3FBA">
            <w:pPr>
              <w:jc w:val="right"/>
            </w:pPr>
            <w:r>
              <w:rPr>
                <w:color w:val="000000"/>
                <w:sz w:val="24"/>
              </w:rPr>
              <w:t>1.82</w:t>
            </w:r>
          </w:p>
        </w:tc>
      </w:tr>
      <w:tr w:rsidR="008C773D">
        <w:tc>
          <w:tcPr>
            <w:tcW w:w="3000" w:type="dxa"/>
            <w:vAlign w:val="center"/>
          </w:tcPr>
          <w:p w:rsidR="008C773D" w:rsidRDefault="004E3FBA">
            <w:pPr>
              <w:jc w:val="left"/>
            </w:pPr>
            <w:r>
              <w:rPr>
                <w:color w:val="000000"/>
                <w:sz w:val="24"/>
              </w:rPr>
              <w:t>金融</w:t>
            </w:r>
          </w:p>
        </w:tc>
        <w:tc>
          <w:tcPr>
            <w:tcW w:w="2999" w:type="dxa"/>
            <w:vAlign w:val="center"/>
          </w:tcPr>
          <w:p w:rsidR="008C773D" w:rsidRDefault="004E3FBA">
            <w:pPr>
              <w:jc w:val="right"/>
            </w:pPr>
            <w:r>
              <w:rPr>
                <w:color w:val="000000"/>
                <w:sz w:val="24"/>
              </w:rPr>
              <w:t>9,979,214.43</w:t>
            </w:r>
          </w:p>
        </w:tc>
        <w:tc>
          <w:tcPr>
            <w:tcW w:w="2999" w:type="dxa"/>
            <w:vAlign w:val="center"/>
          </w:tcPr>
          <w:p w:rsidR="008C773D" w:rsidRDefault="004E3FBA">
            <w:pPr>
              <w:jc w:val="right"/>
            </w:pPr>
            <w:r>
              <w:rPr>
                <w:color w:val="000000"/>
                <w:sz w:val="24"/>
              </w:rPr>
              <w:t>0.98</w:t>
            </w:r>
          </w:p>
        </w:tc>
      </w:tr>
      <w:tr w:rsidR="006F7A23" w:rsidRPr="00D0372D" w:rsidTr="00A80D41">
        <w:trPr>
          <w:trHeight w:val="285"/>
        </w:trPr>
        <w:tc>
          <w:tcPr>
            <w:tcW w:w="3459" w:type="dxa"/>
            <w:vAlign w:val="center"/>
          </w:tcPr>
          <w:p w:rsidR="006F7A23" w:rsidRPr="00D0372D" w:rsidRDefault="006F7A23" w:rsidP="001A7ACE">
            <w:pPr>
              <w:pStyle w:val="ae"/>
              <w:spacing w:before="29" w:line="288" w:lineRule="auto"/>
              <w:rPr>
                <w:rFonts w:ascii="宋体" w:hAnsi="宋体"/>
                <w:color w:val="000000"/>
                <w:sz w:val="21"/>
                <w:szCs w:val="21"/>
              </w:rPr>
            </w:pPr>
            <w:r w:rsidRPr="001A7ACE">
              <w:rPr>
                <w:rFonts w:hint="eastAsia"/>
                <w:szCs w:val="24"/>
              </w:rPr>
              <w:t>合计</w:t>
            </w:r>
          </w:p>
        </w:tc>
        <w:tc>
          <w:tcPr>
            <w:tcW w:w="3459" w:type="dxa"/>
            <w:vAlign w:val="center"/>
          </w:tcPr>
          <w:p w:rsidR="006F7A23" w:rsidRPr="000E323B" w:rsidRDefault="006F7A23" w:rsidP="000E323B">
            <w:pPr>
              <w:spacing w:before="29" w:line="288" w:lineRule="auto"/>
              <w:jc w:val="right"/>
              <w:rPr>
                <w:sz w:val="24"/>
              </w:rPr>
            </w:pPr>
            <w:r w:rsidRPr="000E323B">
              <w:rPr>
                <w:sz w:val="24"/>
              </w:rPr>
              <w:t>959,098,677.19</w:t>
            </w:r>
          </w:p>
        </w:tc>
        <w:tc>
          <w:tcPr>
            <w:tcW w:w="3459" w:type="dxa"/>
            <w:vAlign w:val="center"/>
          </w:tcPr>
          <w:p w:rsidR="006F7A23" w:rsidRPr="000E323B" w:rsidRDefault="006F7A23" w:rsidP="000E323B">
            <w:pPr>
              <w:spacing w:before="29" w:line="288" w:lineRule="auto"/>
              <w:jc w:val="right"/>
              <w:rPr>
                <w:sz w:val="24"/>
              </w:rPr>
            </w:pPr>
            <w:r w:rsidRPr="000E323B">
              <w:rPr>
                <w:sz w:val="24"/>
              </w:rPr>
              <w:t>94.32</w:t>
            </w:r>
          </w:p>
        </w:tc>
      </w:tr>
    </w:tbl>
    <w:p w:rsidR="001F3DDF" w:rsidRDefault="006F7A23" w:rsidP="00C65B39">
      <w:pPr>
        <w:tabs>
          <w:tab w:val="left" w:pos="426"/>
        </w:tabs>
        <w:spacing w:before="29" w:line="288" w:lineRule="auto"/>
        <w:jc w:val="left"/>
        <w:rPr>
          <w:kern w:val="0"/>
          <w:sz w:val="24"/>
        </w:rPr>
      </w:pPr>
      <w:r w:rsidRPr="00C65B39">
        <w:rPr>
          <w:kern w:val="0"/>
          <w:sz w:val="24"/>
        </w:rPr>
        <w:t>注：以上分类采用全球行业分类标准（</w:t>
      </w:r>
      <w:r w:rsidRPr="00C65B39">
        <w:rPr>
          <w:kern w:val="0"/>
          <w:sz w:val="24"/>
        </w:rPr>
        <w:t>GICS</w:t>
      </w:r>
      <w:r w:rsidRPr="00C65B39">
        <w:rPr>
          <w:kern w:val="0"/>
          <w:sz w:val="24"/>
        </w:rPr>
        <w:t>）。</w:t>
      </w:r>
    </w:p>
    <w:p w:rsidR="00B911F7" w:rsidRPr="00C65B39" w:rsidRDefault="00B911F7" w:rsidP="00C65B39">
      <w:pPr>
        <w:tabs>
          <w:tab w:val="left" w:pos="426"/>
        </w:tabs>
        <w:spacing w:before="29" w:line="288" w:lineRule="auto"/>
        <w:jc w:val="left"/>
        <w:rPr>
          <w:kern w:val="0"/>
          <w:sz w:val="24"/>
        </w:rPr>
      </w:pPr>
    </w:p>
    <w:p w:rsidR="00D64C54" w:rsidRPr="00390099" w:rsidRDefault="00DA1EA5"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8.3</w:t>
      </w:r>
      <w:r w:rsidRPr="00390099">
        <w:rPr>
          <w:rFonts w:ascii="Times New Roman" w:hAnsi="Times New Roman" w:hint="eastAsia"/>
          <w:kern w:val="0"/>
          <w:szCs w:val="24"/>
        </w:rPr>
        <w:t>.2</w:t>
      </w:r>
      <w:r w:rsidR="00D64C54" w:rsidRPr="00390099">
        <w:rPr>
          <w:rFonts w:ascii="Times New Roman" w:hAnsi="Times New Roman" w:hint="eastAsia"/>
          <w:kern w:val="0"/>
          <w:szCs w:val="24"/>
        </w:rPr>
        <w:t>期末积极投资按行业分类的股票及存托凭证投资组合</w:t>
      </w:r>
    </w:p>
    <w:p w:rsidR="00390F34" w:rsidRPr="00C65B39" w:rsidRDefault="00390F34" w:rsidP="00C65B39">
      <w:pPr>
        <w:tabs>
          <w:tab w:val="left" w:pos="426"/>
        </w:tabs>
        <w:spacing w:before="29" w:line="288" w:lineRule="auto"/>
        <w:jc w:val="left"/>
        <w:rPr>
          <w:kern w:val="0"/>
          <w:sz w:val="24"/>
        </w:rPr>
      </w:pPr>
      <w:r w:rsidRPr="00C65B39">
        <w:rPr>
          <w:rFonts w:hint="eastAsia"/>
          <w:kern w:val="0"/>
          <w:sz w:val="24"/>
        </w:rPr>
        <w:t>本基金本报告期末未持有积极投资股票及存托凭证。</w:t>
      </w:r>
    </w:p>
    <w:p w:rsidR="00D64C54" w:rsidRPr="00D763B5" w:rsidRDefault="00D64C54" w:rsidP="00417F87">
      <w:pPr>
        <w:spacing w:line="360" w:lineRule="auto"/>
        <w:ind w:firstLine="420"/>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79" w:name="_Toc352255998"/>
      <w:bookmarkStart w:id="180" w:name="_Toc352256066"/>
      <w:bookmarkStart w:id="181" w:name="_Toc352331244"/>
      <w:bookmarkStart w:id="182" w:name="_Toc362424022"/>
      <w:r w:rsidRPr="00390099">
        <w:rPr>
          <w:rFonts w:ascii="Times New Roman" w:hAnsi="Times New Roman"/>
          <w:kern w:val="0"/>
          <w:szCs w:val="24"/>
        </w:rPr>
        <w:t>8.4</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期末按公允价值占基金资产净值比例大小排序的</w:t>
      </w:r>
      <w:r w:rsidR="00947097" w:rsidRPr="00390099">
        <w:rPr>
          <w:rFonts w:ascii="Times New Roman" w:hAnsi="Times New Roman" w:hint="eastAsia"/>
          <w:kern w:val="0"/>
          <w:szCs w:val="24"/>
        </w:rPr>
        <w:t>前十名</w:t>
      </w:r>
      <w:r w:rsidRPr="00390099">
        <w:rPr>
          <w:rFonts w:ascii="Times New Roman" w:hAnsi="Times New Roman" w:hint="eastAsia"/>
          <w:kern w:val="0"/>
          <w:szCs w:val="24"/>
        </w:rPr>
        <w:t>权益投资明细</w:t>
      </w:r>
      <w:bookmarkEnd w:id="179"/>
      <w:bookmarkEnd w:id="180"/>
      <w:bookmarkEnd w:id="181"/>
      <w:bookmarkEnd w:id="182"/>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3"/>
        <w:gridCol w:w="871"/>
        <w:gridCol w:w="976"/>
        <w:gridCol w:w="1138"/>
        <w:gridCol w:w="815"/>
        <w:gridCol w:w="986"/>
        <w:gridCol w:w="976"/>
        <w:gridCol w:w="1624"/>
        <w:gridCol w:w="959"/>
      </w:tblGrid>
      <w:tr w:rsidR="007B62FA" w:rsidRPr="00D763B5" w:rsidTr="00623E31">
        <w:trPr>
          <w:trHeight w:val="315"/>
        </w:trPr>
        <w:tc>
          <w:tcPr>
            <w:tcW w:w="678" w:type="dxa"/>
            <w:tcMar>
              <w:top w:w="15" w:type="dxa"/>
              <w:left w:w="15" w:type="dxa"/>
              <w:bottom w:w="0" w:type="dxa"/>
              <w:right w:w="15" w:type="dxa"/>
            </w:tcMar>
            <w:vAlign w:val="center"/>
          </w:tcPr>
          <w:p w:rsidR="007B62FA" w:rsidRPr="00D763B5" w:rsidRDefault="007B62FA" w:rsidP="00A80D41">
            <w:pPr>
              <w:spacing w:before="29" w:line="288" w:lineRule="auto"/>
              <w:jc w:val="center"/>
              <w:rPr>
                <w:rFonts w:ascii="宋体" w:hAnsi="宋体"/>
                <w:color w:val="000000"/>
                <w:szCs w:val="21"/>
              </w:rPr>
            </w:pPr>
            <w:r w:rsidRPr="00A80D41">
              <w:rPr>
                <w:rFonts w:hint="eastAsia"/>
                <w:color w:val="000000"/>
                <w:sz w:val="24"/>
              </w:rPr>
              <w:t>序号</w:t>
            </w:r>
          </w:p>
        </w:tc>
        <w:tc>
          <w:tcPr>
            <w:tcW w:w="905"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公司名称</w:t>
            </w:r>
            <w:r w:rsidRPr="00A80D41">
              <w:rPr>
                <w:color w:val="000000"/>
                <w:sz w:val="24"/>
              </w:rPr>
              <w:t xml:space="preserve"> (</w:t>
            </w:r>
            <w:r w:rsidRPr="00A80D41">
              <w:rPr>
                <w:rFonts w:hint="eastAsia"/>
                <w:color w:val="000000"/>
                <w:sz w:val="24"/>
              </w:rPr>
              <w:t>英文</w:t>
            </w:r>
            <w:r w:rsidRPr="00A80D41">
              <w:rPr>
                <w:color w:val="000000"/>
                <w:sz w:val="24"/>
              </w:rPr>
              <w:t>)</w:t>
            </w:r>
          </w:p>
        </w:tc>
        <w:tc>
          <w:tcPr>
            <w:tcW w:w="1015"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公司名称</w:t>
            </w:r>
            <w:r w:rsidRPr="00A80D41">
              <w:rPr>
                <w:color w:val="000000"/>
                <w:sz w:val="24"/>
              </w:rPr>
              <w:t>(</w:t>
            </w:r>
            <w:r w:rsidRPr="00A80D41">
              <w:rPr>
                <w:rFonts w:hint="eastAsia"/>
                <w:color w:val="000000"/>
                <w:sz w:val="24"/>
              </w:rPr>
              <w:t>中文</w:t>
            </w:r>
            <w:r w:rsidRPr="00A80D41">
              <w:rPr>
                <w:color w:val="000000"/>
                <w:sz w:val="24"/>
              </w:rPr>
              <w:t>)</w:t>
            </w:r>
          </w:p>
        </w:tc>
        <w:tc>
          <w:tcPr>
            <w:tcW w:w="1184"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证券代码</w:t>
            </w:r>
          </w:p>
        </w:tc>
        <w:tc>
          <w:tcPr>
            <w:tcW w:w="847"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所在证券市场</w:t>
            </w:r>
          </w:p>
        </w:tc>
        <w:tc>
          <w:tcPr>
            <w:tcW w:w="1025"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所属国家</w:t>
            </w:r>
            <w:r w:rsidRPr="00A80D41">
              <w:rPr>
                <w:color w:val="000000"/>
                <w:sz w:val="24"/>
              </w:rPr>
              <w:t>(</w:t>
            </w:r>
            <w:r w:rsidRPr="00A80D41">
              <w:rPr>
                <w:rFonts w:hint="eastAsia"/>
                <w:color w:val="000000"/>
                <w:sz w:val="24"/>
              </w:rPr>
              <w:t>地区</w:t>
            </w:r>
            <w:r w:rsidRPr="00A80D41">
              <w:rPr>
                <w:color w:val="000000"/>
                <w:sz w:val="24"/>
              </w:rPr>
              <w:t>)</w:t>
            </w:r>
          </w:p>
        </w:tc>
        <w:tc>
          <w:tcPr>
            <w:tcW w:w="1015"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数量（股）</w:t>
            </w:r>
          </w:p>
        </w:tc>
        <w:tc>
          <w:tcPr>
            <w:tcW w:w="1690"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公允价值</w:t>
            </w:r>
          </w:p>
        </w:tc>
        <w:tc>
          <w:tcPr>
            <w:tcW w:w="997"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占基金资产净值比例（％）</w:t>
            </w:r>
          </w:p>
        </w:tc>
      </w:tr>
      <w:tr w:rsidR="008C773D">
        <w:tc>
          <w:tcPr>
            <w:tcW w:w="653" w:type="dxa"/>
            <w:vAlign w:val="center"/>
          </w:tcPr>
          <w:p w:rsidR="008C773D" w:rsidRDefault="004E3FBA">
            <w:pPr>
              <w:jc w:val="center"/>
            </w:pPr>
            <w:r>
              <w:rPr>
                <w:sz w:val="24"/>
              </w:rPr>
              <w:t>1</w:t>
            </w:r>
          </w:p>
        </w:tc>
        <w:tc>
          <w:tcPr>
            <w:tcW w:w="871" w:type="dxa"/>
            <w:vAlign w:val="center"/>
          </w:tcPr>
          <w:p w:rsidR="008C773D" w:rsidRDefault="004E3FBA">
            <w:pPr>
              <w:jc w:val="center"/>
            </w:pPr>
            <w:r>
              <w:rPr>
                <w:sz w:val="24"/>
              </w:rPr>
              <w:t>Tencent Holdings Ltd</w:t>
            </w:r>
          </w:p>
        </w:tc>
        <w:tc>
          <w:tcPr>
            <w:tcW w:w="976" w:type="dxa"/>
            <w:vAlign w:val="center"/>
          </w:tcPr>
          <w:p w:rsidR="008C773D" w:rsidRDefault="004E3FBA">
            <w:pPr>
              <w:jc w:val="center"/>
            </w:pPr>
            <w:r>
              <w:rPr>
                <w:sz w:val="24"/>
              </w:rPr>
              <w:t>腾讯控股</w:t>
            </w:r>
          </w:p>
        </w:tc>
        <w:tc>
          <w:tcPr>
            <w:tcW w:w="1138" w:type="dxa"/>
            <w:vAlign w:val="center"/>
          </w:tcPr>
          <w:p w:rsidR="008C773D" w:rsidRDefault="004E3FBA">
            <w:pPr>
              <w:jc w:val="center"/>
            </w:pPr>
            <w:r>
              <w:rPr>
                <w:sz w:val="24"/>
              </w:rPr>
              <w:t>700 HK</w:t>
            </w:r>
          </w:p>
        </w:tc>
        <w:tc>
          <w:tcPr>
            <w:tcW w:w="815" w:type="dxa"/>
            <w:vAlign w:val="center"/>
          </w:tcPr>
          <w:p w:rsidR="008C773D" w:rsidRDefault="004E3FBA">
            <w:pPr>
              <w:jc w:val="center"/>
            </w:pPr>
            <w:r>
              <w:rPr>
                <w:sz w:val="24"/>
              </w:rPr>
              <w:t>香港证券交易所</w:t>
            </w:r>
          </w:p>
        </w:tc>
        <w:tc>
          <w:tcPr>
            <w:tcW w:w="986" w:type="dxa"/>
            <w:vAlign w:val="center"/>
          </w:tcPr>
          <w:p w:rsidR="008C773D" w:rsidRDefault="004E3FBA">
            <w:pPr>
              <w:jc w:val="center"/>
            </w:pPr>
            <w:r>
              <w:rPr>
                <w:sz w:val="24"/>
              </w:rPr>
              <w:t>香港</w:t>
            </w:r>
          </w:p>
        </w:tc>
        <w:tc>
          <w:tcPr>
            <w:tcW w:w="976" w:type="dxa"/>
            <w:vAlign w:val="center"/>
          </w:tcPr>
          <w:p w:rsidR="008C773D" w:rsidRDefault="004E3FBA">
            <w:pPr>
              <w:jc w:val="right"/>
            </w:pPr>
            <w:r>
              <w:rPr>
                <w:sz w:val="24"/>
              </w:rPr>
              <w:t>414,800</w:t>
            </w:r>
          </w:p>
        </w:tc>
        <w:tc>
          <w:tcPr>
            <w:tcW w:w="1624" w:type="dxa"/>
            <w:vAlign w:val="center"/>
          </w:tcPr>
          <w:p w:rsidR="008C773D" w:rsidRDefault="004E3FBA">
            <w:pPr>
              <w:jc w:val="right"/>
            </w:pPr>
            <w:r>
              <w:rPr>
                <w:sz w:val="24"/>
              </w:rPr>
              <w:t>114,170,515.11</w:t>
            </w:r>
          </w:p>
        </w:tc>
        <w:tc>
          <w:tcPr>
            <w:tcW w:w="959" w:type="dxa"/>
            <w:vAlign w:val="center"/>
          </w:tcPr>
          <w:p w:rsidR="008C773D" w:rsidRDefault="004E3FBA">
            <w:pPr>
              <w:jc w:val="right"/>
            </w:pPr>
            <w:r>
              <w:rPr>
                <w:sz w:val="24"/>
              </w:rPr>
              <w:t>11.23</w:t>
            </w:r>
          </w:p>
        </w:tc>
      </w:tr>
      <w:tr w:rsidR="008C773D">
        <w:tc>
          <w:tcPr>
            <w:tcW w:w="653" w:type="dxa"/>
            <w:vAlign w:val="center"/>
          </w:tcPr>
          <w:p w:rsidR="008C773D" w:rsidRDefault="004E3FBA">
            <w:pPr>
              <w:jc w:val="center"/>
            </w:pPr>
            <w:r>
              <w:rPr>
                <w:sz w:val="24"/>
              </w:rPr>
              <w:t>2</w:t>
            </w:r>
          </w:p>
        </w:tc>
        <w:tc>
          <w:tcPr>
            <w:tcW w:w="871" w:type="dxa"/>
            <w:vAlign w:val="center"/>
          </w:tcPr>
          <w:p w:rsidR="008C773D" w:rsidRDefault="004E3FBA">
            <w:pPr>
              <w:jc w:val="center"/>
            </w:pPr>
            <w:r>
              <w:rPr>
                <w:sz w:val="24"/>
              </w:rPr>
              <w:t>Alibaba Group Holding Ltd</w:t>
            </w:r>
          </w:p>
        </w:tc>
        <w:tc>
          <w:tcPr>
            <w:tcW w:w="976" w:type="dxa"/>
            <w:vAlign w:val="center"/>
          </w:tcPr>
          <w:p w:rsidR="008C773D" w:rsidRDefault="004E3FBA">
            <w:pPr>
              <w:jc w:val="center"/>
            </w:pPr>
            <w:r>
              <w:rPr>
                <w:sz w:val="24"/>
              </w:rPr>
              <w:t>阿里巴巴集团控股有限公司</w:t>
            </w:r>
          </w:p>
        </w:tc>
        <w:tc>
          <w:tcPr>
            <w:tcW w:w="1138" w:type="dxa"/>
            <w:vAlign w:val="center"/>
          </w:tcPr>
          <w:p w:rsidR="008C773D" w:rsidRDefault="004E3FBA">
            <w:pPr>
              <w:jc w:val="center"/>
            </w:pPr>
            <w:r>
              <w:rPr>
                <w:sz w:val="24"/>
              </w:rPr>
              <w:t>BABA US</w:t>
            </w:r>
          </w:p>
        </w:tc>
        <w:tc>
          <w:tcPr>
            <w:tcW w:w="815" w:type="dxa"/>
            <w:vAlign w:val="center"/>
          </w:tcPr>
          <w:p w:rsidR="008C773D" w:rsidRDefault="004E3FBA">
            <w:pPr>
              <w:jc w:val="center"/>
            </w:pPr>
            <w:r>
              <w:rPr>
                <w:sz w:val="24"/>
              </w:rPr>
              <w:t>美国证券交易所</w:t>
            </w:r>
          </w:p>
        </w:tc>
        <w:tc>
          <w:tcPr>
            <w:tcW w:w="986" w:type="dxa"/>
            <w:vAlign w:val="center"/>
          </w:tcPr>
          <w:p w:rsidR="008C773D" w:rsidRDefault="004E3FBA">
            <w:pPr>
              <w:jc w:val="center"/>
            </w:pPr>
            <w:r>
              <w:rPr>
                <w:sz w:val="24"/>
              </w:rPr>
              <w:t>美国</w:t>
            </w:r>
          </w:p>
        </w:tc>
        <w:tc>
          <w:tcPr>
            <w:tcW w:w="976" w:type="dxa"/>
            <w:vAlign w:val="center"/>
          </w:tcPr>
          <w:p w:rsidR="008C773D" w:rsidRDefault="004E3FBA">
            <w:pPr>
              <w:jc w:val="right"/>
            </w:pPr>
            <w:r>
              <w:rPr>
                <w:sz w:val="24"/>
              </w:rPr>
              <w:t>94,010</w:t>
            </w:r>
          </w:p>
        </w:tc>
        <w:tc>
          <w:tcPr>
            <w:tcW w:w="1624" w:type="dxa"/>
            <w:vAlign w:val="center"/>
          </w:tcPr>
          <w:p w:rsidR="008C773D" w:rsidRDefault="004E3FBA">
            <w:pPr>
              <w:jc w:val="right"/>
            </w:pPr>
            <w:r>
              <w:rPr>
                <w:sz w:val="24"/>
              </w:rPr>
              <w:t>88,438,856.84</w:t>
            </w:r>
          </w:p>
        </w:tc>
        <w:tc>
          <w:tcPr>
            <w:tcW w:w="959" w:type="dxa"/>
            <w:vAlign w:val="center"/>
          </w:tcPr>
          <w:p w:rsidR="008C773D" w:rsidRDefault="004E3FBA">
            <w:pPr>
              <w:jc w:val="right"/>
            </w:pPr>
            <w:r>
              <w:rPr>
                <w:sz w:val="24"/>
              </w:rPr>
              <w:t>8.70</w:t>
            </w:r>
          </w:p>
        </w:tc>
      </w:tr>
      <w:tr w:rsidR="008C773D">
        <w:tc>
          <w:tcPr>
            <w:tcW w:w="653" w:type="dxa"/>
            <w:vAlign w:val="center"/>
          </w:tcPr>
          <w:p w:rsidR="008C773D" w:rsidRDefault="004E3FBA">
            <w:pPr>
              <w:jc w:val="center"/>
            </w:pPr>
            <w:r>
              <w:rPr>
                <w:sz w:val="24"/>
              </w:rPr>
              <w:t>3</w:t>
            </w:r>
          </w:p>
        </w:tc>
        <w:tc>
          <w:tcPr>
            <w:tcW w:w="871" w:type="dxa"/>
            <w:vAlign w:val="center"/>
          </w:tcPr>
          <w:p w:rsidR="008C773D" w:rsidRDefault="004E3FBA">
            <w:pPr>
              <w:jc w:val="center"/>
            </w:pPr>
            <w:r>
              <w:rPr>
                <w:sz w:val="24"/>
              </w:rPr>
              <w:t>Baidu Inc</w:t>
            </w:r>
          </w:p>
        </w:tc>
        <w:tc>
          <w:tcPr>
            <w:tcW w:w="976" w:type="dxa"/>
            <w:vAlign w:val="center"/>
          </w:tcPr>
          <w:p w:rsidR="008C773D" w:rsidRDefault="004E3FBA">
            <w:pPr>
              <w:jc w:val="center"/>
            </w:pPr>
            <w:r>
              <w:rPr>
                <w:sz w:val="24"/>
              </w:rPr>
              <w:t>百度</w:t>
            </w:r>
          </w:p>
        </w:tc>
        <w:tc>
          <w:tcPr>
            <w:tcW w:w="1138" w:type="dxa"/>
            <w:vAlign w:val="center"/>
          </w:tcPr>
          <w:p w:rsidR="008C773D" w:rsidRDefault="004E3FBA">
            <w:pPr>
              <w:jc w:val="center"/>
            </w:pPr>
            <w:r>
              <w:rPr>
                <w:sz w:val="24"/>
              </w:rPr>
              <w:t>BIDU US</w:t>
            </w:r>
          </w:p>
        </w:tc>
        <w:tc>
          <w:tcPr>
            <w:tcW w:w="815" w:type="dxa"/>
            <w:vAlign w:val="center"/>
          </w:tcPr>
          <w:p w:rsidR="008C773D" w:rsidRDefault="004E3FBA">
            <w:pPr>
              <w:jc w:val="center"/>
            </w:pPr>
            <w:r>
              <w:rPr>
                <w:sz w:val="24"/>
              </w:rPr>
              <w:t>美国证券交易所</w:t>
            </w:r>
          </w:p>
        </w:tc>
        <w:tc>
          <w:tcPr>
            <w:tcW w:w="986" w:type="dxa"/>
            <w:vAlign w:val="center"/>
          </w:tcPr>
          <w:p w:rsidR="008C773D" w:rsidRDefault="004E3FBA">
            <w:pPr>
              <w:jc w:val="center"/>
            </w:pPr>
            <w:r>
              <w:rPr>
                <w:sz w:val="24"/>
              </w:rPr>
              <w:t>美国</w:t>
            </w:r>
          </w:p>
        </w:tc>
        <w:tc>
          <w:tcPr>
            <w:tcW w:w="976" w:type="dxa"/>
            <w:vAlign w:val="center"/>
          </w:tcPr>
          <w:p w:rsidR="008C773D" w:rsidRDefault="004E3FBA">
            <w:pPr>
              <w:jc w:val="right"/>
            </w:pPr>
            <w:r>
              <w:rPr>
                <w:sz w:val="24"/>
              </w:rPr>
              <w:t>65,125</w:t>
            </w:r>
          </w:p>
        </w:tc>
        <w:tc>
          <w:tcPr>
            <w:tcW w:w="1624" w:type="dxa"/>
            <w:vAlign w:val="center"/>
          </w:tcPr>
          <w:p w:rsidR="008C773D" w:rsidRDefault="004E3FBA">
            <w:pPr>
              <w:jc w:val="right"/>
            </w:pPr>
            <w:r>
              <w:rPr>
                <w:sz w:val="24"/>
              </w:rPr>
              <w:t>70,888,791.74</w:t>
            </w:r>
          </w:p>
        </w:tc>
        <w:tc>
          <w:tcPr>
            <w:tcW w:w="959" w:type="dxa"/>
            <w:vAlign w:val="center"/>
          </w:tcPr>
          <w:p w:rsidR="008C773D" w:rsidRDefault="004E3FBA">
            <w:pPr>
              <w:jc w:val="right"/>
            </w:pPr>
            <w:r>
              <w:rPr>
                <w:sz w:val="24"/>
              </w:rPr>
              <w:t>6.97</w:t>
            </w:r>
          </w:p>
        </w:tc>
      </w:tr>
      <w:tr w:rsidR="008C773D">
        <w:tc>
          <w:tcPr>
            <w:tcW w:w="653" w:type="dxa"/>
            <w:vAlign w:val="center"/>
          </w:tcPr>
          <w:p w:rsidR="008C773D" w:rsidRDefault="004E3FBA">
            <w:pPr>
              <w:jc w:val="center"/>
            </w:pPr>
            <w:r>
              <w:rPr>
                <w:sz w:val="24"/>
              </w:rPr>
              <w:t>4</w:t>
            </w:r>
          </w:p>
        </w:tc>
        <w:tc>
          <w:tcPr>
            <w:tcW w:w="871" w:type="dxa"/>
            <w:vAlign w:val="center"/>
          </w:tcPr>
          <w:p w:rsidR="008C773D" w:rsidRDefault="004E3FBA">
            <w:pPr>
              <w:jc w:val="center"/>
            </w:pPr>
            <w:r>
              <w:rPr>
                <w:sz w:val="24"/>
              </w:rPr>
              <w:t>Meituan Dianping</w:t>
            </w:r>
          </w:p>
        </w:tc>
        <w:tc>
          <w:tcPr>
            <w:tcW w:w="976" w:type="dxa"/>
            <w:vAlign w:val="center"/>
          </w:tcPr>
          <w:p w:rsidR="008C773D" w:rsidRDefault="004E3FBA">
            <w:pPr>
              <w:jc w:val="center"/>
            </w:pPr>
            <w:r>
              <w:rPr>
                <w:sz w:val="24"/>
              </w:rPr>
              <w:t>美团点评</w:t>
            </w:r>
          </w:p>
        </w:tc>
        <w:tc>
          <w:tcPr>
            <w:tcW w:w="1138" w:type="dxa"/>
            <w:vAlign w:val="center"/>
          </w:tcPr>
          <w:p w:rsidR="008C773D" w:rsidRDefault="004E3FBA">
            <w:pPr>
              <w:jc w:val="center"/>
            </w:pPr>
            <w:r>
              <w:rPr>
                <w:sz w:val="24"/>
              </w:rPr>
              <w:t>3690 HK</w:t>
            </w:r>
          </w:p>
        </w:tc>
        <w:tc>
          <w:tcPr>
            <w:tcW w:w="815" w:type="dxa"/>
            <w:vAlign w:val="center"/>
          </w:tcPr>
          <w:p w:rsidR="008C773D" w:rsidRDefault="004E3FBA">
            <w:pPr>
              <w:jc w:val="center"/>
            </w:pPr>
            <w:r>
              <w:rPr>
                <w:sz w:val="24"/>
              </w:rPr>
              <w:t>香港证券交易所</w:t>
            </w:r>
          </w:p>
        </w:tc>
        <w:tc>
          <w:tcPr>
            <w:tcW w:w="986" w:type="dxa"/>
            <w:vAlign w:val="center"/>
          </w:tcPr>
          <w:p w:rsidR="008C773D" w:rsidRDefault="004E3FBA">
            <w:pPr>
              <w:jc w:val="center"/>
            </w:pPr>
            <w:r>
              <w:rPr>
                <w:sz w:val="24"/>
              </w:rPr>
              <w:t>香港</w:t>
            </w:r>
          </w:p>
        </w:tc>
        <w:tc>
          <w:tcPr>
            <w:tcW w:w="976" w:type="dxa"/>
            <w:vAlign w:val="center"/>
          </w:tcPr>
          <w:p w:rsidR="008C773D" w:rsidRDefault="004E3FBA">
            <w:pPr>
              <w:jc w:val="right"/>
            </w:pPr>
            <w:r>
              <w:rPr>
                <w:sz w:val="24"/>
              </w:rPr>
              <w:t>1,708,800</w:t>
            </w:r>
          </w:p>
        </w:tc>
        <w:tc>
          <w:tcPr>
            <w:tcW w:w="1624" w:type="dxa"/>
            <w:vAlign w:val="center"/>
          </w:tcPr>
          <w:p w:rsidR="008C773D" w:rsidRDefault="004E3FBA">
            <w:pPr>
              <w:jc w:val="right"/>
            </w:pPr>
            <w:r>
              <w:rPr>
                <w:sz w:val="24"/>
              </w:rPr>
              <w:t>65,756,898.39</w:t>
            </w:r>
          </w:p>
        </w:tc>
        <w:tc>
          <w:tcPr>
            <w:tcW w:w="959" w:type="dxa"/>
            <w:vAlign w:val="center"/>
          </w:tcPr>
          <w:p w:rsidR="008C773D" w:rsidRDefault="004E3FBA">
            <w:pPr>
              <w:jc w:val="right"/>
            </w:pPr>
            <w:r>
              <w:rPr>
                <w:sz w:val="24"/>
              </w:rPr>
              <w:t>6.47</w:t>
            </w:r>
          </w:p>
        </w:tc>
      </w:tr>
      <w:tr w:rsidR="008C773D">
        <w:tc>
          <w:tcPr>
            <w:tcW w:w="653" w:type="dxa"/>
            <w:vAlign w:val="center"/>
          </w:tcPr>
          <w:p w:rsidR="008C773D" w:rsidRDefault="004E3FBA">
            <w:pPr>
              <w:jc w:val="center"/>
            </w:pPr>
            <w:r>
              <w:rPr>
                <w:sz w:val="24"/>
              </w:rPr>
              <w:t>5</w:t>
            </w:r>
          </w:p>
        </w:tc>
        <w:tc>
          <w:tcPr>
            <w:tcW w:w="871" w:type="dxa"/>
            <w:vAlign w:val="center"/>
          </w:tcPr>
          <w:p w:rsidR="008C773D" w:rsidRDefault="004E3FBA">
            <w:pPr>
              <w:jc w:val="center"/>
            </w:pPr>
            <w:r>
              <w:rPr>
                <w:sz w:val="24"/>
              </w:rPr>
              <w:t>NetEase Inc</w:t>
            </w:r>
          </w:p>
        </w:tc>
        <w:tc>
          <w:tcPr>
            <w:tcW w:w="976" w:type="dxa"/>
            <w:vAlign w:val="center"/>
          </w:tcPr>
          <w:p w:rsidR="008C773D" w:rsidRDefault="004E3FBA">
            <w:pPr>
              <w:jc w:val="center"/>
            </w:pPr>
            <w:r>
              <w:rPr>
                <w:sz w:val="24"/>
              </w:rPr>
              <w:t>网易公司</w:t>
            </w:r>
          </w:p>
        </w:tc>
        <w:tc>
          <w:tcPr>
            <w:tcW w:w="1138" w:type="dxa"/>
            <w:vAlign w:val="center"/>
          </w:tcPr>
          <w:p w:rsidR="008C773D" w:rsidRDefault="004E3FBA">
            <w:pPr>
              <w:jc w:val="center"/>
            </w:pPr>
            <w:r>
              <w:rPr>
                <w:sz w:val="24"/>
              </w:rPr>
              <w:t>NTES US</w:t>
            </w:r>
          </w:p>
        </w:tc>
        <w:tc>
          <w:tcPr>
            <w:tcW w:w="815" w:type="dxa"/>
            <w:vAlign w:val="center"/>
          </w:tcPr>
          <w:p w:rsidR="008C773D" w:rsidRDefault="004E3FBA">
            <w:pPr>
              <w:jc w:val="center"/>
            </w:pPr>
            <w:r>
              <w:rPr>
                <w:sz w:val="24"/>
              </w:rPr>
              <w:t>美国证券交易所</w:t>
            </w:r>
          </w:p>
        </w:tc>
        <w:tc>
          <w:tcPr>
            <w:tcW w:w="986" w:type="dxa"/>
            <w:vAlign w:val="center"/>
          </w:tcPr>
          <w:p w:rsidR="008C773D" w:rsidRDefault="004E3FBA">
            <w:pPr>
              <w:jc w:val="center"/>
            </w:pPr>
            <w:r>
              <w:rPr>
                <w:sz w:val="24"/>
              </w:rPr>
              <w:t>美国</w:t>
            </w:r>
          </w:p>
        </w:tc>
        <w:tc>
          <w:tcPr>
            <w:tcW w:w="976" w:type="dxa"/>
            <w:vAlign w:val="center"/>
          </w:tcPr>
          <w:p w:rsidR="008C773D" w:rsidRDefault="004E3FBA">
            <w:pPr>
              <w:jc w:val="right"/>
            </w:pPr>
            <w:r>
              <w:rPr>
                <w:sz w:val="24"/>
              </w:rPr>
              <w:t>39,717</w:t>
            </w:r>
          </w:p>
        </w:tc>
        <w:tc>
          <w:tcPr>
            <w:tcW w:w="1624" w:type="dxa"/>
            <w:vAlign w:val="center"/>
          </w:tcPr>
          <w:p w:rsidR="008C773D" w:rsidRDefault="004E3FBA">
            <w:pPr>
              <w:jc w:val="right"/>
            </w:pPr>
            <w:r>
              <w:rPr>
                <w:sz w:val="24"/>
              </w:rPr>
              <w:t>64,158,499.60</w:t>
            </w:r>
          </w:p>
        </w:tc>
        <w:tc>
          <w:tcPr>
            <w:tcW w:w="959" w:type="dxa"/>
            <w:vAlign w:val="center"/>
          </w:tcPr>
          <w:p w:rsidR="008C773D" w:rsidRDefault="004E3FBA">
            <w:pPr>
              <w:jc w:val="right"/>
            </w:pPr>
            <w:r>
              <w:rPr>
                <w:sz w:val="24"/>
              </w:rPr>
              <w:t>6.31</w:t>
            </w:r>
          </w:p>
        </w:tc>
      </w:tr>
      <w:tr w:rsidR="008C773D">
        <w:tc>
          <w:tcPr>
            <w:tcW w:w="653" w:type="dxa"/>
            <w:vAlign w:val="center"/>
          </w:tcPr>
          <w:p w:rsidR="008C773D" w:rsidRDefault="004E3FBA">
            <w:pPr>
              <w:jc w:val="center"/>
            </w:pPr>
            <w:r>
              <w:rPr>
                <w:sz w:val="24"/>
              </w:rPr>
              <w:t>6</w:t>
            </w:r>
          </w:p>
        </w:tc>
        <w:tc>
          <w:tcPr>
            <w:tcW w:w="871" w:type="dxa"/>
            <w:vAlign w:val="center"/>
          </w:tcPr>
          <w:p w:rsidR="008C773D" w:rsidRDefault="004E3FBA">
            <w:pPr>
              <w:jc w:val="center"/>
            </w:pPr>
            <w:r>
              <w:rPr>
                <w:sz w:val="24"/>
              </w:rPr>
              <w:t>Pinduoduo Inc</w:t>
            </w:r>
          </w:p>
        </w:tc>
        <w:tc>
          <w:tcPr>
            <w:tcW w:w="976" w:type="dxa"/>
            <w:vAlign w:val="center"/>
          </w:tcPr>
          <w:p w:rsidR="008C773D" w:rsidRDefault="004E3FBA">
            <w:pPr>
              <w:jc w:val="center"/>
            </w:pPr>
            <w:r>
              <w:rPr>
                <w:sz w:val="24"/>
              </w:rPr>
              <w:t>拼多多</w:t>
            </w:r>
          </w:p>
        </w:tc>
        <w:tc>
          <w:tcPr>
            <w:tcW w:w="1138" w:type="dxa"/>
            <w:vAlign w:val="center"/>
          </w:tcPr>
          <w:p w:rsidR="008C773D" w:rsidRDefault="004E3FBA">
            <w:pPr>
              <w:jc w:val="center"/>
            </w:pPr>
            <w:r>
              <w:rPr>
                <w:sz w:val="24"/>
              </w:rPr>
              <w:t>PDD US</w:t>
            </w:r>
          </w:p>
        </w:tc>
        <w:tc>
          <w:tcPr>
            <w:tcW w:w="815" w:type="dxa"/>
            <w:vAlign w:val="center"/>
          </w:tcPr>
          <w:p w:rsidR="008C773D" w:rsidRDefault="004E3FBA">
            <w:pPr>
              <w:jc w:val="center"/>
            </w:pPr>
            <w:r>
              <w:rPr>
                <w:sz w:val="24"/>
              </w:rPr>
              <w:t>美国证券交易所</w:t>
            </w:r>
          </w:p>
        </w:tc>
        <w:tc>
          <w:tcPr>
            <w:tcW w:w="986" w:type="dxa"/>
            <w:vAlign w:val="center"/>
          </w:tcPr>
          <w:p w:rsidR="008C773D" w:rsidRDefault="004E3FBA">
            <w:pPr>
              <w:jc w:val="center"/>
            </w:pPr>
            <w:r>
              <w:rPr>
                <w:sz w:val="24"/>
              </w:rPr>
              <w:t>美国</w:t>
            </w:r>
          </w:p>
        </w:tc>
        <w:tc>
          <w:tcPr>
            <w:tcW w:w="976" w:type="dxa"/>
            <w:vAlign w:val="center"/>
          </w:tcPr>
          <w:p w:rsidR="008C773D" w:rsidRDefault="004E3FBA">
            <w:pPr>
              <w:jc w:val="right"/>
            </w:pPr>
            <w:r>
              <w:rPr>
                <w:sz w:val="24"/>
              </w:rPr>
              <w:t>265,000</w:t>
            </w:r>
          </w:p>
        </w:tc>
        <w:tc>
          <w:tcPr>
            <w:tcW w:w="1624" w:type="dxa"/>
            <w:vAlign w:val="center"/>
          </w:tcPr>
          <w:p w:rsidR="008C773D" w:rsidRDefault="004E3FBA">
            <w:pPr>
              <w:jc w:val="right"/>
            </w:pPr>
            <w:r>
              <w:rPr>
                <w:sz w:val="24"/>
              </w:rPr>
              <w:t>40,812,705.12</w:t>
            </w:r>
          </w:p>
        </w:tc>
        <w:tc>
          <w:tcPr>
            <w:tcW w:w="959" w:type="dxa"/>
            <w:vAlign w:val="center"/>
          </w:tcPr>
          <w:p w:rsidR="008C773D" w:rsidRDefault="004E3FBA">
            <w:pPr>
              <w:jc w:val="right"/>
            </w:pPr>
            <w:r>
              <w:rPr>
                <w:sz w:val="24"/>
              </w:rPr>
              <w:t>4.01</w:t>
            </w:r>
          </w:p>
        </w:tc>
      </w:tr>
      <w:tr w:rsidR="008C773D">
        <w:tc>
          <w:tcPr>
            <w:tcW w:w="653" w:type="dxa"/>
            <w:vAlign w:val="center"/>
          </w:tcPr>
          <w:p w:rsidR="008C773D" w:rsidRDefault="004E3FBA">
            <w:pPr>
              <w:jc w:val="center"/>
            </w:pPr>
            <w:r>
              <w:rPr>
                <w:sz w:val="24"/>
              </w:rPr>
              <w:t>7</w:t>
            </w:r>
          </w:p>
        </w:tc>
        <w:tc>
          <w:tcPr>
            <w:tcW w:w="871" w:type="dxa"/>
            <w:vAlign w:val="center"/>
          </w:tcPr>
          <w:p w:rsidR="008C773D" w:rsidRDefault="004E3FBA">
            <w:pPr>
              <w:jc w:val="center"/>
            </w:pPr>
            <w:r>
              <w:rPr>
                <w:sz w:val="24"/>
              </w:rPr>
              <w:t>JD.com Inc</w:t>
            </w:r>
          </w:p>
        </w:tc>
        <w:tc>
          <w:tcPr>
            <w:tcW w:w="976" w:type="dxa"/>
            <w:vAlign w:val="center"/>
          </w:tcPr>
          <w:p w:rsidR="008C773D" w:rsidRDefault="004E3FBA">
            <w:pPr>
              <w:jc w:val="center"/>
            </w:pPr>
            <w:r>
              <w:rPr>
                <w:sz w:val="24"/>
              </w:rPr>
              <w:t>京东</w:t>
            </w:r>
          </w:p>
        </w:tc>
        <w:tc>
          <w:tcPr>
            <w:tcW w:w="1138" w:type="dxa"/>
            <w:vAlign w:val="center"/>
          </w:tcPr>
          <w:p w:rsidR="008C773D" w:rsidRDefault="004E3FBA">
            <w:pPr>
              <w:jc w:val="center"/>
            </w:pPr>
            <w:r>
              <w:rPr>
                <w:sz w:val="24"/>
              </w:rPr>
              <w:t>JD US</w:t>
            </w:r>
          </w:p>
        </w:tc>
        <w:tc>
          <w:tcPr>
            <w:tcW w:w="815" w:type="dxa"/>
            <w:vAlign w:val="center"/>
          </w:tcPr>
          <w:p w:rsidR="008C773D" w:rsidRDefault="004E3FBA">
            <w:pPr>
              <w:jc w:val="center"/>
            </w:pPr>
            <w:r>
              <w:rPr>
                <w:sz w:val="24"/>
              </w:rPr>
              <w:t>美国证券交易所</w:t>
            </w:r>
          </w:p>
        </w:tc>
        <w:tc>
          <w:tcPr>
            <w:tcW w:w="986" w:type="dxa"/>
            <w:vAlign w:val="center"/>
          </w:tcPr>
          <w:p w:rsidR="008C773D" w:rsidRDefault="004E3FBA">
            <w:pPr>
              <w:jc w:val="center"/>
            </w:pPr>
            <w:r>
              <w:rPr>
                <w:sz w:val="24"/>
              </w:rPr>
              <w:t>美国</w:t>
            </w:r>
          </w:p>
        </w:tc>
        <w:tc>
          <w:tcPr>
            <w:tcW w:w="976" w:type="dxa"/>
            <w:vAlign w:val="center"/>
          </w:tcPr>
          <w:p w:rsidR="008C773D" w:rsidRDefault="004E3FBA">
            <w:pPr>
              <w:jc w:val="right"/>
            </w:pPr>
            <w:r>
              <w:rPr>
                <w:sz w:val="24"/>
              </w:rPr>
              <w:t>273,238</w:t>
            </w:r>
          </w:p>
        </w:tc>
        <w:tc>
          <w:tcPr>
            <w:tcW w:w="1624" w:type="dxa"/>
            <w:vAlign w:val="center"/>
          </w:tcPr>
          <w:p w:rsidR="008C773D" w:rsidRDefault="004E3FBA">
            <w:pPr>
              <w:jc w:val="right"/>
            </w:pPr>
            <w:r>
              <w:rPr>
                <w:sz w:val="24"/>
              </w:rPr>
              <w:t>39,249,757.78</w:t>
            </w:r>
          </w:p>
        </w:tc>
        <w:tc>
          <w:tcPr>
            <w:tcW w:w="959" w:type="dxa"/>
            <w:vAlign w:val="center"/>
          </w:tcPr>
          <w:p w:rsidR="008C773D" w:rsidRDefault="004E3FBA">
            <w:pPr>
              <w:jc w:val="right"/>
            </w:pPr>
            <w:r>
              <w:rPr>
                <w:sz w:val="24"/>
              </w:rPr>
              <w:t>3.86</w:t>
            </w:r>
          </w:p>
        </w:tc>
      </w:tr>
      <w:tr w:rsidR="008C773D">
        <w:tc>
          <w:tcPr>
            <w:tcW w:w="653" w:type="dxa"/>
            <w:vAlign w:val="center"/>
          </w:tcPr>
          <w:p w:rsidR="008C773D" w:rsidRDefault="004E3FBA">
            <w:pPr>
              <w:jc w:val="center"/>
            </w:pPr>
            <w:r>
              <w:rPr>
                <w:sz w:val="24"/>
              </w:rPr>
              <w:t>8</w:t>
            </w:r>
          </w:p>
        </w:tc>
        <w:tc>
          <w:tcPr>
            <w:tcW w:w="871" w:type="dxa"/>
            <w:vAlign w:val="center"/>
          </w:tcPr>
          <w:p w:rsidR="008C773D" w:rsidRDefault="004E3FBA">
            <w:pPr>
              <w:jc w:val="center"/>
            </w:pPr>
            <w:r>
              <w:rPr>
                <w:sz w:val="24"/>
              </w:rPr>
              <w:t>TAL Education Group</w:t>
            </w:r>
          </w:p>
        </w:tc>
        <w:tc>
          <w:tcPr>
            <w:tcW w:w="976" w:type="dxa"/>
            <w:vAlign w:val="center"/>
          </w:tcPr>
          <w:p w:rsidR="008C773D" w:rsidRDefault="004E3FBA">
            <w:pPr>
              <w:jc w:val="center"/>
            </w:pPr>
            <w:r>
              <w:rPr>
                <w:sz w:val="24"/>
              </w:rPr>
              <w:t>好未来教育集团</w:t>
            </w:r>
          </w:p>
        </w:tc>
        <w:tc>
          <w:tcPr>
            <w:tcW w:w="1138" w:type="dxa"/>
            <w:vAlign w:val="center"/>
          </w:tcPr>
          <w:p w:rsidR="008C773D" w:rsidRDefault="004E3FBA">
            <w:pPr>
              <w:jc w:val="center"/>
            </w:pPr>
            <w:r>
              <w:rPr>
                <w:sz w:val="24"/>
              </w:rPr>
              <w:t>TAL US</w:t>
            </w:r>
          </w:p>
        </w:tc>
        <w:tc>
          <w:tcPr>
            <w:tcW w:w="815" w:type="dxa"/>
            <w:vAlign w:val="center"/>
          </w:tcPr>
          <w:p w:rsidR="008C773D" w:rsidRDefault="004E3FBA">
            <w:pPr>
              <w:jc w:val="center"/>
            </w:pPr>
            <w:r>
              <w:rPr>
                <w:sz w:val="24"/>
              </w:rPr>
              <w:t>美国证券交易所</w:t>
            </w:r>
          </w:p>
        </w:tc>
        <w:tc>
          <w:tcPr>
            <w:tcW w:w="986" w:type="dxa"/>
            <w:vAlign w:val="center"/>
          </w:tcPr>
          <w:p w:rsidR="008C773D" w:rsidRDefault="004E3FBA">
            <w:pPr>
              <w:jc w:val="center"/>
            </w:pPr>
            <w:r>
              <w:rPr>
                <w:sz w:val="24"/>
              </w:rPr>
              <w:t>美国</w:t>
            </w:r>
          </w:p>
        </w:tc>
        <w:tc>
          <w:tcPr>
            <w:tcW w:w="976" w:type="dxa"/>
            <w:vAlign w:val="center"/>
          </w:tcPr>
          <w:p w:rsidR="008C773D" w:rsidRDefault="004E3FBA">
            <w:pPr>
              <w:jc w:val="right"/>
            </w:pPr>
            <w:r>
              <w:rPr>
                <w:sz w:val="24"/>
              </w:rPr>
              <w:t>210,593</w:t>
            </w:r>
          </w:p>
        </w:tc>
        <w:tc>
          <w:tcPr>
            <w:tcW w:w="1624" w:type="dxa"/>
            <w:vAlign w:val="center"/>
          </w:tcPr>
          <w:p w:rsidR="008C773D" w:rsidRDefault="004E3FBA">
            <w:pPr>
              <w:jc w:val="right"/>
            </w:pPr>
            <w:r>
              <w:rPr>
                <w:sz w:val="24"/>
              </w:rPr>
              <w:t>38,561,721.29</w:t>
            </w:r>
          </w:p>
        </w:tc>
        <w:tc>
          <w:tcPr>
            <w:tcW w:w="959" w:type="dxa"/>
            <w:vAlign w:val="center"/>
          </w:tcPr>
          <w:p w:rsidR="008C773D" w:rsidRDefault="004E3FBA">
            <w:pPr>
              <w:jc w:val="right"/>
            </w:pPr>
            <w:r>
              <w:rPr>
                <w:sz w:val="24"/>
              </w:rPr>
              <w:t>3.79</w:t>
            </w:r>
          </w:p>
        </w:tc>
      </w:tr>
      <w:tr w:rsidR="008C773D">
        <w:tc>
          <w:tcPr>
            <w:tcW w:w="653" w:type="dxa"/>
            <w:vAlign w:val="center"/>
          </w:tcPr>
          <w:p w:rsidR="008C773D" w:rsidRDefault="004E3FBA">
            <w:pPr>
              <w:jc w:val="center"/>
            </w:pPr>
            <w:r>
              <w:rPr>
                <w:sz w:val="24"/>
              </w:rPr>
              <w:t>9</w:t>
            </w:r>
          </w:p>
        </w:tc>
        <w:tc>
          <w:tcPr>
            <w:tcW w:w="871" w:type="dxa"/>
            <w:vAlign w:val="center"/>
          </w:tcPr>
          <w:p w:rsidR="008C773D" w:rsidRDefault="004E3FBA">
            <w:pPr>
              <w:jc w:val="center"/>
            </w:pPr>
            <w:r>
              <w:rPr>
                <w:sz w:val="24"/>
              </w:rPr>
              <w:t>Ctrip.com International Ltd</w:t>
            </w:r>
          </w:p>
        </w:tc>
        <w:tc>
          <w:tcPr>
            <w:tcW w:w="976" w:type="dxa"/>
            <w:vAlign w:val="center"/>
          </w:tcPr>
          <w:p w:rsidR="008C773D" w:rsidRDefault="004E3FBA">
            <w:pPr>
              <w:jc w:val="center"/>
            </w:pPr>
            <w:r>
              <w:rPr>
                <w:sz w:val="24"/>
              </w:rPr>
              <w:t>携程旅行网国际有限公司</w:t>
            </w:r>
          </w:p>
        </w:tc>
        <w:tc>
          <w:tcPr>
            <w:tcW w:w="1138" w:type="dxa"/>
            <w:vAlign w:val="center"/>
          </w:tcPr>
          <w:p w:rsidR="008C773D" w:rsidRDefault="004E3FBA">
            <w:pPr>
              <w:jc w:val="center"/>
            </w:pPr>
            <w:r>
              <w:rPr>
                <w:sz w:val="24"/>
              </w:rPr>
              <w:t>CTRP US</w:t>
            </w:r>
          </w:p>
        </w:tc>
        <w:tc>
          <w:tcPr>
            <w:tcW w:w="815" w:type="dxa"/>
            <w:vAlign w:val="center"/>
          </w:tcPr>
          <w:p w:rsidR="008C773D" w:rsidRDefault="004E3FBA">
            <w:pPr>
              <w:jc w:val="center"/>
            </w:pPr>
            <w:r>
              <w:rPr>
                <w:sz w:val="24"/>
              </w:rPr>
              <w:t>美国证券交易所</w:t>
            </w:r>
          </w:p>
        </w:tc>
        <w:tc>
          <w:tcPr>
            <w:tcW w:w="986" w:type="dxa"/>
            <w:vAlign w:val="center"/>
          </w:tcPr>
          <w:p w:rsidR="008C773D" w:rsidRDefault="004E3FBA">
            <w:pPr>
              <w:jc w:val="center"/>
            </w:pPr>
            <w:r>
              <w:rPr>
                <w:sz w:val="24"/>
              </w:rPr>
              <w:t>美国</w:t>
            </w:r>
          </w:p>
        </w:tc>
        <w:tc>
          <w:tcPr>
            <w:tcW w:w="976" w:type="dxa"/>
            <w:vAlign w:val="center"/>
          </w:tcPr>
          <w:p w:rsidR="008C773D" w:rsidRDefault="004E3FBA">
            <w:pPr>
              <w:jc w:val="right"/>
            </w:pPr>
            <w:r>
              <w:rPr>
                <w:sz w:val="24"/>
              </w:rPr>
              <w:t>205,212</w:t>
            </w:r>
          </w:p>
        </w:tc>
        <w:tc>
          <w:tcPr>
            <w:tcW w:w="1624" w:type="dxa"/>
            <w:vAlign w:val="center"/>
          </w:tcPr>
          <w:p w:rsidR="008C773D" w:rsidRDefault="004E3FBA">
            <w:pPr>
              <w:jc w:val="right"/>
            </w:pPr>
            <w:r>
              <w:rPr>
                <w:sz w:val="24"/>
              </w:rPr>
              <w:t>38,111,601.62</w:t>
            </w:r>
          </w:p>
        </w:tc>
        <w:tc>
          <w:tcPr>
            <w:tcW w:w="959" w:type="dxa"/>
            <w:vAlign w:val="center"/>
          </w:tcPr>
          <w:p w:rsidR="008C773D" w:rsidRDefault="004E3FBA">
            <w:pPr>
              <w:jc w:val="right"/>
            </w:pPr>
            <w:r>
              <w:rPr>
                <w:sz w:val="24"/>
              </w:rPr>
              <w:t>3.75</w:t>
            </w:r>
          </w:p>
        </w:tc>
      </w:tr>
      <w:tr w:rsidR="008C773D">
        <w:tc>
          <w:tcPr>
            <w:tcW w:w="653" w:type="dxa"/>
            <w:vAlign w:val="center"/>
          </w:tcPr>
          <w:p w:rsidR="008C773D" w:rsidRDefault="004E3FBA">
            <w:pPr>
              <w:jc w:val="center"/>
            </w:pPr>
            <w:r>
              <w:rPr>
                <w:sz w:val="24"/>
              </w:rPr>
              <w:t>10</w:t>
            </w:r>
          </w:p>
        </w:tc>
        <w:tc>
          <w:tcPr>
            <w:tcW w:w="871" w:type="dxa"/>
            <w:vAlign w:val="center"/>
          </w:tcPr>
          <w:p w:rsidR="008C773D" w:rsidRDefault="004E3FBA">
            <w:pPr>
              <w:jc w:val="center"/>
            </w:pPr>
            <w:r>
              <w:rPr>
                <w:sz w:val="24"/>
              </w:rPr>
              <w:t>58.com Inc</w:t>
            </w:r>
          </w:p>
        </w:tc>
        <w:tc>
          <w:tcPr>
            <w:tcW w:w="976" w:type="dxa"/>
            <w:vAlign w:val="center"/>
          </w:tcPr>
          <w:p w:rsidR="008C773D" w:rsidRDefault="004E3FBA">
            <w:pPr>
              <w:jc w:val="center"/>
            </w:pPr>
            <w:r>
              <w:rPr>
                <w:sz w:val="24"/>
              </w:rPr>
              <w:t>58</w:t>
            </w:r>
            <w:r>
              <w:rPr>
                <w:sz w:val="24"/>
              </w:rPr>
              <w:t>同城网</w:t>
            </w:r>
          </w:p>
        </w:tc>
        <w:tc>
          <w:tcPr>
            <w:tcW w:w="1138" w:type="dxa"/>
            <w:vAlign w:val="center"/>
          </w:tcPr>
          <w:p w:rsidR="008C773D" w:rsidRDefault="004E3FBA">
            <w:pPr>
              <w:jc w:val="center"/>
            </w:pPr>
            <w:r>
              <w:rPr>
                <w:sz w:val="24"/>
              </w:rPr>
              <w:t>WUBA US</w:t>
            </w:r>
          </w:p>
        </w:tc>
        <w:tc>
          <w:tcPr>
            <w:tcW w:w="815" w:type="dxa"/>
            <w:vAlign w:val="center"/>
          </w:tcPr>
          <w:p w:rsidR="008C773D" w:rsidRDefault="004E3FBA">
            <w:pPr>
              <w:jc w:val="center"/>
            </w:pPr>
            <w:r>
              <w:rPr>
                <w:sz w:val="24"/>
              </w:rPr>
              <w:t>美国证券交易所</w:t>
            </w:r>
          </w:p>
        </w:tc>
        <w:tc>
          <w:tcPr>
            <w:tcW w:w="986" w:type="dxa"/>
            <w:vAlign w:val="center"/>
          </w:tcPr>
          <w:p w:rsidR="008C773D" w:rsidRDefault="004E3FBA">
            <w:pPr>
              <w:jc w:val="center"/>
            </w:pPr>
            <w:r>
              <w:rPr>
                <w:sz w:val="24"/>
              </w:rPr>
              <w:t>美国</w:t>
            </w:r>
          </w:p>
        </w:tc>
        <w:tc>
          <w:tcPr>
            <w:tcW w:w="976" w:type="dxa"/>
            <w:vAlign w:val="center"/>
          </w:tcPr>
          <w:p w:rsidR="008C773D" w:rsidRDefault="004E3FBA">
            <w:pPr>
              <w:jc w:val="right"/>
            </w:pPr>
            <w:r>
              <w:rPr>
                <w:sz w:val="24"/>
              </w:rPr>
              <w:t>99,655</w:t>
            </w:r>
          </w:p>
        </w:tc>
        <w:tc>
          <w:tcPr>
            <w:tcW w:w="1624" w:type="dxa"/>
            <w:vAlign w:val="center"/>
          </w:tcPr>
          <w:p w:rsidR="008C773D" w:rsidRDefault="004E3FBA">
            <w:pPr>
              <w:jc w:val="right"/>
            </w:pPr>
            <w:r>
              <w:rPr>
                <w:sz w:val="24"/>
              </w:rPr>
              <w:t>37,077,048.55</w:t>
            </w:r>
          </w:p>
        </w:tc>
        <w:tc>
          <w:tcPr>
            <w:tcW w:w="959" w:type="dxa"/>
            <w:vAlign w:val="center"/>
          </w:tcPr>
          <w:p w:rsidR="008C773D" w:rsidRDefault="004E3FBA">
            <w:pPr>
              <w:jc w:val="right"/>
            </w:pPr>
            <w:r>
              <w:rPr>
                <w:sz w:val="24"/>
              </w:rPr>
              <w:t>3.65</w:t>
            </w:r>
          </w:p>
        </w:tc>
      </w:tr>
    </w:tbl>
    <w:p w:rsidR="00A80D41" w:rsidRDefault="00351795" w:rsidP="00C65B39">
      <w:pPr>
        <w:tabs>
          <w:tab w:val="left" w:pos="426"/>
        </w:tabs>
        <w:spacing w:before="29" w:line="288" w:lineRule="auto"/>
        <w:jc w:val="left"/>
        <w:rPr>
          <w:kern w:val="0"/>
          <w:sz w:val="24"/>
        </w:rPr>
      </w:pPr>
      <w:r w:rsidRPr="00C52BBF">
        <w:rPr>
          <w:rFonts w:hint="eastAsia"/>
          <w:kern w:val="0"/>
          <w:sz w:val="24"/>
        </w:rPr>
        <w:t xml:space="preserve">  </w:t>
      </w:r>
      <w:r>
        <w:rPr>
          <w:rFonts w:hint="eastAsia"/>
          <w:kern w:val="0"/>
          <w:sz w:val="24"/>
        </w:rPr>
        <w:t xml:space="preserve">  </w:t>
      </w:r>
      <w:r w:rsidRPr="00C52BBF">
        <w:rPr>
          <w:rFonts w:hint="eastAsia"/>
          <w:kern w:val="0"/>
          <w:sz w:val="24"/>
        </w:rPr>
        <w:t>2</w:t>
      </w:r>
      <w:r w:rsidRPr="00C52BBF">
        <w:rPr>
          <w:rFonts w:hint="eastAsia"/>
          <w:kern w:val="0"/>
          <w:sz w:val="24"/>
        </w:rPr>
        <w:t>、投资者欲了解本报告期末基金投资的所有权益</w:t>
      </w:r>
      <w:r w:rsidR="009651F0">
        <w:rPr>
          <w:rFonts w:hint="eastAsia"/>
          <w:kern w:val="0"/>
          <w:sz w:val="24"/>
        </w:rPr>
        <w:t>明细，应阅读登载于基金管理人网站的</w:t>
      </w:r>
      <w:r w:rsidRPr="00C52BBF">
        <w:rPr>
          <w:rFonts w:hint="eastAsia"/>
          <w:kern w:val="0"/>
          <w:sz w:val="24"/>
        </w:rPr>
        <w:t>年度报告正文。</w:t>
      </w:r>
    </w:p>
    <w:p w:rsidR="00351795" w:rsidRPr="009651F0" w:rsidRDefault="00351795" w:rsidP="00C65B39">
      <w:pPr>
        <w:tabs>
          <w:tab w:val="left" w:pos="426"/>
        </w:tabs>
        <w:spacing w:before="29" w:line="288" w:lineRule="auto"/>
        <w:jc w:val="left"/>
        <w:rPr>
          <w:kern w:val="0"/>
          <w:sz w:val="24"/>
        </w:rPr>
      </w:pPr>
    </w:p>
    <w:p w:rsidR="0066545B" w:rsidRPr="00390099" w:rsidRDefault="001E1AC2"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w:t>
      </w:r>
      <w:r w:rsidR="0066545B" w:rsidRPr="00390099">
        <w:rPr>
          <w:rFonts w:ascii="Times New Roman" w:hAnsi="Times New Roman"/>
          <w:kern w:val="0"/>
          <w:szCs w:val="24"/>
        </w:rPr>
        <w:t>4</w:t>
      </w:r>
      <w:r w:rsidR="0066545B" w:rsidRPr="00390099">
        <w:rPr>
          <w:rFonts w:ascii="Times New Roman" w:hAnsi="Times New Roman" w:hint="eastAsia"/>
          <w:kern w:val="0"/>
          <w:szCs w:val="24"/>
        </w:rPr>
        <w:t>.2</w:t>
      </w:r>
      <w:r w:rsidR="008101CB" w:rsidRPr="00390099">
        <w:rPr>
          <w:rFonts w:ascii="Times New Roman" w:hAnsi="Times New Roman" w:hint="eastAsia"/>
          <w:kern w:val="0"/>
          <w:szCs w:val="24"/>
        </w:rPr>
        <w:t xml:space="preserve"> </w:t>
      </w:r>
      <w:r w:rsidR="0066545B" w:rsidRPr="00390099">
        <w:rPr>
          <w:rFonts w:ascii="Times New Roman" w:hAnsi="Times New Roman" w:hint="eastAsia"/>
          <w:kern w:val="0"/>
          <w:szCs w:val="24"/>
        </w:rPr>
        <w:t>积极投资期末按公允价值占基金资产净值比例大小排序的前五名权益投资明细</w:t>
      </w:r>
    </w:p>
    <w:p w:rsidR="0066545B" w:rsidRPr="00D763B5" w:rsidRDefault="0066545B" w:rsidP="00C65B39">
      <w:pPr>
        <w:tabs>
          <w:tab w:val="left" w:pos="426"/>
        </w:tabs>
        <w:spacing w:before="29" w:line="288" w:lineRule="auto"/>
        <w:jc w:val="left"/>
        <w:rPr>
          <w:rFonts w:asciiTheme="minorEastAsia" w:eastAsiaTheme="minorEastAsia" w:hAnsiTheme="minorEastAsia" w:cs="宋体"/>
          <w:kern w:val="0"/>
          <w:szCs w:val="21"/>
        </w:rPr>
      </w:pPr>
      <w:r w:rsidRPr="00C65B39">
        <w:rPr>
          <w:kern w:val="0"/>
          <w:sz w:val="24"/>
        </w:rPr>
        <w:t>本基金本报告期末未持有积极投资股票及存托凭证。</w:t>
      </w:r>
    </w:p>
    <w:p w:rsidR="007B62FA" w:rsidRPr="00390099" w:rsidRDefault="007B62FA" w:rsidP="00390099">
      <w:pPr>
        <w:pStyle w:val="20"/>
        <w:spacing w:before="29" w:after="0" w:line="288" w:lineRule="auto"/>
        <w:rPr>
          <w:rFonts w:ascii="Times New Roman" w:hAnsi="Times New Roman"/>
          <w:kern w:val="0"/>
          <w:szCs w:val="24"/>
        </w:rPr>
      </w:pPr>
      <w:bookmarkStart w:id="183" w:name="_Toc224618380"/>
      <w:bookmarkStart w:id="184" w:name="_Toc248233027"/>
      <w:bookmarkStart w:id="185" w:name="_Toc249790559"/>
      <w:bookmarkStart w:id="186" w:name="_Toc286929760"/>
      <w:bookmarkStart w:id="187" w:name="_Toc352255999"/>
      <w:bookmarkStart w:id="188" w:name="_Toc352256067"/>
      <w:bookmarkStart w:id="189" w:name="_Toc352331245"/>
      <w:bookmarkStart w:id="190" w:name="_Toc362424023"/>
      <w:r w:rsidRPr="00390099">
        <w:rPr>
          <w:rFonts w:ascii="Times New Roman" w:hAnsi="Times New Roman"/>
          <w:kern w:val="0"/>
          <w:szCs w:val="24"/>
        </w:rPr>
        <w:t>8.5</w:t>
      </w:r>
      <w:r w:rsidR="002D0B5F" w:rsidRPr="00390099">
        <w:rPr>
          <w:rFonts w:ascii="Times New Roman" w:hAnsi="Times New Roman" w:hint="eastAsia"/>
          <w:kern w:val="0"/>
          <w:szCs w:val="24"/>
        </w:rPr>
        <w:t xml:space="preserve"> </w:t>
      </w:r>
      <w:r w:rsidR="00E61C71" w:rsidRPr="00390099">
        <w:rPr>
          <w:rFonts w:ascii="Times New Roman" w:hAnsi="Times New Roman" w:hint="eastAsia"/>
          <w:kern w:val="0"/>
          <w:szCs w:val="24"/>
        </w:rPr>
        <w:t>报告期内权益</w:t>
      </w:r>
      <w:r w:rsidRPr="00390099">
        <w:rPr>
          <w:rFonts w:ascii="Times New Roman" w:hAnsi="Times New Roman" w:hint="eastAsia"/>
          <w:kern w:val="0"/>
          <w:szCs w:val="24"/>
        </w:rPr>
        <w:t>投资组合的重大变动</w:t>
      </w:r>
      <w:bookmarkEnd w:id="183"/>
      <w:bookmarkEnd w:id="184"/>
      <w:bookmarkEnd w:id="185"/>
      <w:bookmarkEnd w:id="186"/>
      <w:bookmarkEnd w:id="187"/>
      <w:bookmarkEnd w:id="188"/>
      <w:bookmarkEnd w:id="189"/>
      <w:bookmarkEnd w:id="190"/>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8.5.1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累计买入金额超出</w:t>
      </w:r>
      <w:r w:rsidR="008E1045" w:rsidRPr="00390099">
        <w:rPr>
          <w:rFonts w:ascii="Times New Roman" w:hAnsi="Times New Roman" w:hint="eastAsia"/>
          <w:kern w:val="0"/>
          <w:szCs w:val="24"/>
        </w:rPr>
        <w:t>期初</w:t>
      </w:r>
      <w:r w:rsidRPr="00390099">
        <w:rPr>
          <w:rFonts w:ascii="Times New Roman" w:hAnsi="Times New Roman" w:hint="eastAsia"/>
          <w:kern w:val="0"/>
          <w:szCs w:val="24"/>
        </w:rPr>
        <w:t>基金资产净值</w:t>
      </w:r>
      <w:r w:rsidR="007B3B2A" w:rsidRPr="00390099">
        <w:rPr>
          <w:rFonts w:ascii="Times New Roman" w:hAnsi="Times New Roman" w:hint="eastAsia"/>
          <w:kern w:val="0"/>
          <w:szCs w:val="24"/>
        </w:rPr>
        <w:t>2%</w:t>
      </w:r>
      <w:r w:rsidRPr="00390099">
        <w:rPr>
          <w:rFonts w:ascii="Times New Roman" w:hAnsi="Times New Roman" w:hint="eastAsia"/>
          <w:kern w:val="0"/>
          <w:szCs w:val="24"/>
        </w:rPr>
        <w:t>或前</w:t>
      </w:r>
      <w:r w:rsidRPr="00390099">
        <w:rPr>
          <w:rFonts w:ascii="Times New Roman" w:hAnsi="Times New Roman"/>
          <w:kern w:val="0"/>
          <w:szCs w:val="24"/>
        </w:rPr>
        <w:t>20</w:t>
      </w:r>
      <w:r w:rsidRPr="00390099">
        <w:rPr>
          <w:rFonts w:ascii="Times New Roman" w:hAnsi="Times New Roman" w:hint="eastAsia"/>
          <w:kern w:val="0"/>
          <w:szCs w:val="24"/>
        </w:rPr>
        <w:t>名的权益投资明细</w:t>
      </w:r>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2309"/>
        <w:gridCol w:w="2478"/>
        <w:gridCol w:w="2068"/>
        <w:gridCol w:w="1603"/>
      </w:tblGrid>
      <w:tr w:rsidR="007B62FA" w:rsidRPr="00D763B5" w:rsidTr="0090475E">
        <w:trPr>
          <w:trHeight w:val="315"/>
        </w:trPr>
        <w:tc>
          <w:tcPr>
            <w:tcW w:w="555" w:type="dxa"/>
            <w:tcMar>
              <w:top w:w="15" w:type="dxa"/>
              <w:left w:w="15" w:type="dxa"/>
              <w:bottom w:w="0" w:type="dxa"/>
              <w:right w:w="15" w:type="dxa"/>
            </w:tcMar>
            <w:vAlign w:val="center"/>
          </w:tcPr>
          <w:p w:rsidR="007B62FA" w:rsidRPr="000340D0" w:rsidRDefault="007B62FA" w:rsidP="000340D0">
            <w:pPr>
              <w:spacing w:before="29" w:line="288" w:lineRule="auto"/>
              <w:jc w:val="center"/>
              <w:rPr>
                <w:color w:val="000000"/>
                <w:sz w:val="24"/>
              </w:rPr>
            </w:pPr>
            <w:r w:rsidRPr="000340D0">
              <w:rPr>
                <w:rFonts w:hint="eastAsia"/>
                <w:color w:val="000000"/>
                <w:sz w:val="24"/>
              </w:rPr>
              <w:t>序号</w:t>
            </w:r>
          </w:p>
        </w:tc>
        <w:tc>
          <w:tcPr>
            <w:tcW w:w="2378" w:type="dxa"/>
            <w:tcMar>
              <w:top w:w="15" w:type="dxa"/>
              <w:left w:w="15" w:type="dxa"/>
              <w:bottom w:w="0" w:type="dxa"/>
              <w:right w:w="15" w:type="dxa"/>
            </w:tcMar>
            <w:vAlign w:val="center"/>
          </w:tcPr>
          <w:p w:rsidR="007B62FA" w:rsidRPr="000340D0" w:rsidRDefault="007B62FA" w:rsidP="000340D0">
            <w:pPr>
              <w:spacing w:before="29" w:line="288" w:lineRule="auto"/>
              <w:jc w:val="center"/>
              <w:rPr>
                <w:color w:val="000000"/>
                <w:sz w:val="24"/>
              </w:rPr>
            </w:pPr>
            <w:r w:rsidRPr="000340D0">
              <w:rPr>
                <w:rFonts w:hint="eastAsia"/>
                <w:color w:val="000000"/>
                <w:sz w:val="24"/>
              </w:rPr>
              <w:t>公司名称（英文）</w:t>
            </w:r>
          </w:p>
        </w:tc>
        <w:tc>
          <w:tcPr>
            <w:tcW w:w="2552" w:type="dxa"/>
            <w:tcMar>
              <w:top w:w="15" w:type="dxa"/>
              <w:left w:w="15" w:type="dxa"/>
              <w:bottom w:w="0" w:type="dxa"/>
              <w:right w:w="15" w:type="dxa"/>
            </w:tcMar>
            <w:vAlign w:val="center"/>
          </w:tcPr>
          <w:p w:rsidR="007B62FA" w:rsidRPr="000340D0" w:rsidRDefault="007B62FA" w:rsidP="000340D0">
            <w:pPr>
              <w:spacing w:before="29" w:line="288" w:lineRule="auto"/>
              <w:jc w:val="center"/>
              <w:rPr>
                <w:color w:val="000000"/>
                <w:sz w:val="24"/>
              </w:rPr>
            </w:pPr>
            <w:r w:rsidRPr="000340D0">
              <w:rPr>
                <w:rFonts w:hint="eastAsia"/>
                <w:color w:val="000000"/>
                <w:sz w:val="24"/>
              </w:rPr>
              <w:t>证券代码</w:t>
            </w:r>
          </w:p>
        </w:tc>
        <w:tc>
          <w:tcPr>
            <w:tcW w:w="2130" w:type="dxa"/>
            <w:tcMar>
              <w:top w:w="15" w:type="dxa"/>
              <w:left w:w="15" w:type="dxa"/>
              <w:bottom w:w="0" w:type="dxa"/>
              <w:right w:w="15" w:type="dxa"/>
            </w:tcMar>
            <w:vAlign w:val="center"/>
          </w:tcPr>
          <w:p w:rsidR="007B62FA" w:rsidRPr="000340D0" w:rsidRDefault="007B62FA" w:rsidP="000340D0">
            <w:pPr>
              <w:spacing w:before="29" w:line="288" w:lineRule="auto"/>
              <w:jc w:val="center"/>
              <w:rPr>
                <w:color w:val="000000"/>
                <w:sz w:val="24"/>
              </w:rPr>
            </w:pPr>
            <w:r w:rsidRPr="000340D0">
              <w:rPr>
                <w:rFonts w:hint="eastAsia"/>
                <w:color w:val="000000"/>
                <w:sz w:val="24"/>
              </w:rPr>
              <w:t>本期累计买入金额</w:t>
            </w:r>
          </w:p>
        </w:tc>
        <w:tc>
          <w:tcPr>
            <w:tcW w:w="1650" w:type="dxa"/>
            <w:tcMar>
              <w:top w:w="15" w:type="dxa"/>
              <w:left w:w="15" w:type="dxa"/>
              <w:bottom w:w="0" w:type="dxa"/>
              <w:right w:w="15" w:type="dxa"/>
            </w:tcMar>
            <w:vAlign w:val="center"/>
          </w:tcPr>
          <w:p w:rsidR="007D3054" w:rsidRPr="000340D0" w:rsidRDefault="007B62FA" w:rsidP="000340D0">
            <w:pPr>
              <w:spacing w:before="29" w:line="288" w:lineRule="auto"/>
              <w:jc w:val="center"/>
              <w:rPr>
                <w:color w:val="000000"/>
                <w:sz w:val="24"/>
              </w:rPr>
            </w:pPr>
            <w:r w:rsidRPr="000340D0">
              <w:rPr>
                <w:rFonts w:hint="eastAsia"/>
                <w:color w:val="000000"/>
                <w:sz w:val="24"/>
              </w:rPr>
              <w:t>占</w:t>
            </w:r>
            <w:r w:rsidR="002057EF" w:rsidRPr="000340D0">
              <w:rPr>
                <w:rFonts w:hint="eastAsia"/>
                <w:color w:val="000000"/>
                <w:sz w:val="24"/>
              </w:rPr>
              <w:t>期初</w:t>
            </w:r>
            <w:r w:rsidRPr="000340D0">
              <w:rPr>
                <w:rFonts w:hint="eastAsia"/>
                <w:color w:val="000000"/>
                <w:sz w:val="24"/>
              </w:rPr>
              <w:t>基金</w:t>
            </w:r>
          </w:p>
          <w:p w:rsidR="007B62FA" w:rsidRPr="000340D0" w:rsidRDefault="007B62FA" w:rsidP="000340D0">
            <w:pPr>
              <w:spacing w:before="29" w:line="288" w:lineRule="auto"/>
              <w:jc w:val="center"/>
              <w:rPr>
                <w:color w:val="000000"/>
                <w:sz w:val="24"/>
              </w:rPr>
            </w:pPr>
            <w:r w:rsidRPr="000340D0">
              <w:rPr>
                <w:rFonts w:hint="eastAsia"/>
                <w:color w:val="000000"/>
                <w:sz w:val="24"/>
              </w:rPr>
              <w:t>资产净值比例（％）</w:t>
            </w:r>
          </w:p>
        </w:tc>
      </w:tr>
      <w:tr w:rsidR="008C773D">
        <w:tc>
          <w:tcPr>
            <w:tcW w:w="540" w:type="dxa"/>
            <w:vAlign w:val="center"/>
          </w:tcPr>
          <w:p w:rsidR="008C773D" w:rsidRDefault="004E3FBA">
            <w:pPr>
              <w:jc w:val="center"/>
            </w:pPr>
            <w:r>
              <w:rPr>
                <w:sz w:val="24"/>
              </w:rPr>
              <w:t>1</w:t>
            </w:r>
          </w:p>
        </w:tc>
        <w:tc>
          <w:tcPr>
            <w:tcW w:w="2309" w:type="dxa"/>
            <w:vAlign w:val="center"/>
          </w:tcPr>
          <w:p w:rsidR="008C773D" w:rsidRDefault="004E3FBA">
            <w:pPr>
              <w:jc w:val="center"/>
            </w:pPr>
            <w:r>
              <w:rPr>
                <w:sz w:val="24"/>
              </w:rPr>
              <w:t>Meituan Dianping</w:t>
            </w:r>
          </w:p>
        </w:tc>
        <w:tc>
          <w:tcPr>
            <w:tcW w:w="2478" w:type="dxa"/>
            <w:vAlign w:val="center"/>
          </w:tcPr>
          <w:p w:rsidR="008C773D" w:rsidRDefault="004E3FBA">
            <w:pPr>
              <w:jc w:val="center"/>
            </w:pPr>
            <w:r>
              <w:rPr>
                <w:sz w:val="24"/>
              </w:rPr>
              <w:t>3690 HK</w:t>
            </w:r>
          </w:p>
        </w:tc>
        <w:tc>
          <w:tcPr>
            <w:tcW w:w="2068" w:type="dxa"/>
            <w:vAlign w:val="center"/>
          </w:tcPr>
          <w:p w:rsidR="008C773D" w:rsidRDefault="004E3FBA">
            <w:pPr>
              <w:jc w:val="right"/>
            </w:pPr>
            <w:r>
              <w:rPr>
                <w:sz w:val="24"/>
              </w:rPr>
              <w:t>86,791,667.30</w:t>
            </w:r>
          </w:p>
        </w:tc>
        <w:tc>
          <w:tcPr>
            <w:tcW w:w="1603" w:type="dxa"/>
            <w:vAlign w:val="center"/>
          </w:tcPr>
          <w:p w:rsidR="008C773D" w:rsidRDefault="004E3FBA">
            <w:pPr>
              <w:jc w:val="right"/>
            </w:pPr>
            <w:r>
              <w:rPr>
                <w:sz w:val="24"/>
              </w:rPr>
              <w:t>7.96</w:t>
            </w:r>
          </w:p>
        </w:tc>
      </w:tr>
      <w:tr w:rsidR="008C773D">
        <w:tc>
          <w:tcPr>
            <w:tcW w:w="540" w:type="dxa"/>
            <w:vAlign w:val="center"/>
          </w:tcPr>
          <w:p w:rsidR="008C773D" w:rsidRDefault="004E3FBA">
            <w:pPr>
              <w:jc w:val="center"/>
            </w:pPr>
            <w:r>
              <w:rPr>
                <w:sz w:val="24"/>
              </w:rPr>
              <w:t>2</w:t>
            </w:r>
          </w:p>
        </w:tc>
        <w:tc>
          <w:tcPr>
            <w:tcW w:w="2309" w:type="dxa"/>
            <w:vAlign w:val="center"/>
          </w:tcPr>
          <w:p w:rsidR="008C773D" w:rsidRDefault="004E3FBA">
            <w:pPr>
              <w:jc w:val="center"/>
            </w:pPr>
            <w:r>
              <w:rPr>
                <w:sz w:val="24"/>
              </w:rPr>
              <w:t>Netease.Com Inc.</w:t>
            </w:r>
          </w:p>
        </w:tc>
        <w:tc>
          <w:tcPr>
            <w:tcW w:w="2478" w:type="dxa"/>
            <w:vAlign w:val="center"/>
          </w:tcPr>
          <w:p w:rsidR="008C773D" w:rsidRDefault="004E3FBA">
            <w:pPr>
              <w:jc w:val="center"/>
            </w:pPr>
            <w:r>
              <w:rPr>
                <w:sz w:val="24"/>
              </w:rPr>
              <w:t>NTES US</w:t>
            </w:r>
          </w:p>
        </w:tc>
        <w:tc>
          <w:tcPr>
            <w:tcW w:w="2068" w:type="dxa"/>
            <w:vAlign w:val="center"/>
          </w:tcPr>
          <w:p w:rsidR="008C773D" w:rsidRDefault="004E3FBA">
            <w:pPr>
              <w:jc w:val="right"/>
            </w:pPr>
            <w:r>
              <w:rPr>
                <w:sz w:val="24"/>
              </w:rPr>
              <w:t>65,826,251.59</w:t>
            </w:r>
          </w:p>
        </w:tc>
        <w:tc>
          <w:tcPr>
            <w:tcW w:w="1603" w:type="dxa"/>
            <w:vAlign w:val="center"/>
          </w:tcPr>
          <w:p w:rsidR="008C773D" w:rsidRDefault="004E3FBA">
            <w:pPr>
              <w:jc w:val="right"/>
            </w:pPr>
            <w:r>
              <w:rPr>
                <w:sz w:val="24"/>
              </w:rPr>
              <w:t>6.04</w:t>
            </w:r>
          </w:p>
        </w:tc>
      </w:tr>
      <w:tr w:rsidR="008C773D">
        <w:tc>
          <w:tcPr>
            <w:tcW w:w="540" w:type="dxa"/>
            <w:vAlign w:val="center"/>
          </w:tcPr>
          <w:p w:rsidR="008C773D" w:rsidRDefault="004E3FBA">
            <w:pPr>
              <w:jc w:val="center"/>
            </w:pPr>
            <w:r>
              <w:rPr>
                <w:sz w:val="24"/>
              </w:rPr>
              <w:t>3</w:t>
            </w:r>
          </w:p>
        </w:tc>
        <w:tc>
          <w:tcPr>
            <w:tcW w:w="2309" w:type="dxa"/>
            <w:vAlign w:val="center"/>
          </w:tcPr>
          <w:p w:rsidR="008C773D" w:rsidRDefault="004E3FBA">
            <w:pPr>
              <w:jc w:val="center"/>
            </w:pPr>
            <w:r>
              <w:rPr>
                <w:sz w:val="24"/>
              </w:rPr>
              <w:t>Tencent Holdings Limited</w:t>
            </w:r>
          </w:p>
        </w:tc>
        <w:tc>
          <w:tcPr>
            <w:tcW w:w="2478" w:type="dxa"/>
            <w:vAlign w:val="center"/>
          </w:tcPr>
          <w:p w:rsidR="008C773D" w:rsidRDefault="004E3FBA">
            <w:pPr>
              <w:jc w:val="center"/>
            </w:pPr>
            <w:r>
              <w:rPr>
                <w:sz w:val="24"/>
              </w:rPr>
              <w:t>700 HK</w:t>
            </w:r>
          </w:p>
        </w:tc>
        <w:tc>
          <w:tcPr>
            <w:tcW w:w="2068" w:type="dxa"/>
            <w:vAlign w:val="center"/>
          </w:tcPr>
          <w:p w:rsidR="008C773D" w:rsidRDefault="004E3FBA">
            <w:pPr>
              <w:jc w:val="right"/>
            </w:pPr>
            <w:r>
              <w:rPr>
                <w:sz w:val="24"/>
              </w:rPr>
              <w:t>58,916,363.70</w:t>
            </w:r>
          </w:p>
        </w:tc>
        <w:tc>
          <w:tcPr>
            <w:tcW w:w="1603" w:type="dxa"/>
            <w:vAlign w:val="center"/>
          </w:tcPr>
          <w:p w:rsidR="008C773D" w:rsidRDefault="004E3FBA">
            <w:pPr>
              <w:jc w:val="right"/>
            </w:pPr>
            <w:r>
              <w:rPr>
                <w:sz w:val="24"/>
              </w:rPr>
              <w:t>5.41</w:t>
            </w:r>
          </w:p>
        </w:tc>
      </w:tr>
      <w:tr w:rsidR="008C773D">
        <w:tc>
          <w:tcPr>
            <w:tcW w:w="540" w:type="dxa"/>
            <w:vAlign w:val="center"/>
          </w:tcPr>
          <w:p w:rsidR="008C773D" w:rsidRDefault="004E3FBA">
            <w:pPr>
              <w:jc w:val="center"/>
            </w:pPr>
            <w:r>
              <w:rPr>
                <w:sz w:val="24"/>
              </w:rPr>
              <w:t>4</w:t>
            </w:r>
          </w:p>
        </w:tc>
        <w:tc>
          <w:tcPr>
            <w:tcW w:w="2309" w:type="dxa"/>
            <w:vAlign w:val="center"/>
          </w:tcPr>
          <w:p w:rsidR="008C773D" w:rsidRDefault="004E3FBA">
            <w:pPr>
              <w:jc w:val="center"/>
            </w:pPr>
            <w:r>
              <w:rPr>
                <w:sz w:val="24"/>
              </w:rPr>
              <w:t>iQIYI, Inc.</w:t>
            </w:r>
          </w:p>
        </w:tc>
        <w:tc>
          <w:tcPr>
            <w:tcW w:w="2478" w:type="dxa"/>
            <w:vAlign w:val="center"/>
          </w:tcPr>
          <w:p w:rsidR="008C773D" w:rsidRDefault="004E3FBA">
            <w:pPr>
              <w:jc w:val="center"/>
            </w:pPr>
            <w:r>
              <w:rPr>
                <w:sz w:val="24"/>
              </w:rPr>
              <w:t>IQ US</w:t>
            </w:r>
          </w:p>
        </w:tc>
        <w:tc>
          <w:tcPr>
            <w:tcW w:w="2068" w:type="dxa"/>
            <w:vAlign w:val="center"/>
          </w:tcPr>
          <w:p w:rsidR="008C773D" w:rsidRDefault="004E3FBA">
            <w:pPr>
              <w:jc w:val="right"/>
            </w:pPr>
            <w:r>
              <w:rPr>
                <w:sz w:val="24"/>
              </w:rPr>
              <w:t>56,303,054.73</w:t>
            </w:r>
          </w:p>
        </w:tc>
        <w:tc>
          <w:tcPr>
            <w:tcW w:w="1603" w:type="dxa"/>
            <w:vAlign w:val="center"/>
          </w:tcPr>
          <w:p w:rsidR="008C773D" w:rsidRDefault="004E3FBA">
            <w:pPr>
              <w:jc w:val="right"/>
            </w:pPr>
            <w:r>
              <w:rPr>
                <w:sz w:val="24"/>
              </w:rPr>
              <w:t>5.17</w:t>
            </w:r>
          </w:p>
        </w:tc>
      </w:tr>
      <w:tr w:rsidR="008C773D">
        <w:tc>
          <w:tcPr>
            <w:tcW w:w="540" w:type="dxa"/>
            <w:vAlign w:val="center"/>
          </w:tcPr>
          <w:p w:rsidR="008C773D" w:rsidRDefault="004E3FBA">
            <w:pPr>
              <w:jc w:val="center"/>
            </w:pPr>
            <w:r>
              <w:rPr>
                <w:sz w:val="24"/>
              </w:rPr>
              <w:t>5</w:t>
            </w:r>
          </w:p>
        </w:tc>
        <w:tc>
          <w:tcPr>
            <w:tcW w:w="2309" w:type="dxa"/>
            <w:vAlign w:val="center"/>
          </w:tcPr>
          <w:p w:rsidR="008C773D" w:rsidRDefault="004E3FBA">
            <w:pPr>
              <w:jc w:val="center"/>
            </w:pPr>
            <w:r>
              <w:rPr>
                <w:sz w:val="24"/>
              </w:rPr>
              <w:t>Alibaba Group Holding Limited</w:t>
            </w:r>
          </w:p>
        </w:tc>
        <w:tc>
          <w:tcPr>
            <w:tcW w:w="2478" w:type="dxa"/>
            <w:vAlign w:val="center"/>
          </w:tcPr>
          <w:p w:rsidR="008C773D" w:rsidRDefault="004E3FBA">
            <w:pPr>
              <w:jc w:val="center"/>
            </w:pPr>
            <w:r>
              <w:rPr>
                <w:sz w:val="24"/>
              </w:rPr>
              <w:t>BABA US</w:t>
            </w:r>
          </w:p>
        </w:tc>
        <w:tc>
          <w:tcPr>
            <w:tcW w:w="2068" w:type="dxa"/>
            <w:vAlign w:val="center"/>
          </w:tcPr>
          <w:p w:rsidR="008C773D" w:rsidRDefault="004E3FBA">
            <w:pPr>
              <w:jc w:val="right"/>
            </w:pPr>
            <w:r>
              <w:rPr>
                <w:sz w:val="24"/>
              </w:rPr>
              <w:t>49,034,535.93</w:t>
            </w:r>
          </w:p>
        </w:tc>
        <w:tc>
          <w:tcPr>
            <w:tcW w:w="1603" w:type="dxa"/>
            <w:vAlign w:val="center"/>
          </w:tcPr>
          <w:p w:rsidR="008C773D" w:rsidRDefault="004E3FBA">
            <w:pPr>
              <w:jc w:val="right"/>
            </w:pPr>
            <w:r>
              <w:rPr>
                <w:sz w:val="24"/>
              </w:rPr>
              <w:t>4.50</w:t>
            </w:r>
          </w:p>
        </w:tc>
      </w:tr>
      <w:tr w:rsidR="008C773D">
        <w:tc>
          <w:tcPr>
            <w:tcW w:w="540" w:type="dxa"/>
            <w:vAlign w:val="center"/>
          </w:tcPr>
          <w:p w:rsidR="008C773D" w:rsidRDefault="004E3FBA">
            <w:pPr>
              <w:jc w:val="center"/>
            </w:pPr>
            <w:r>
              <w:rPr>
                <w:sz w:val="24"/>
              </w:rPr>
              <w:t>6</w:t>
            </w:r>
          </w:p>
        </w:tc>
        <w:tc>
          <w:tcPr>
            <w:tcW w:w="2309" w:type="dxa"/>
            <w:vAlign w:val="center"/>
          </w:tcPr>
          <w:p w:rsidR="008C773D" w:rsidRDefault="004E3FBA">
            <w:pPr>
              <w:jc w:val="center"/>
            </w:pPr>
            <w:r>
              <w:rPr>
                <w:sz w:val="24"/>
              </w:rPr>
              <w:t>Baidu Inc.</w:t>
            </w:r>
          </w:p>
        </w:tc>
        <w:tc>
          <w:tcPr>
            <w:tcW w:w="2478" w:type="dxa"/>
            <w:vAlign w:val="center"/>
          </w:tcPr>
          <w:p w:rsidR="008C773D" w:rsidRDefault="004E3FBA">
            <w:pPr>
              <w:jc w:val="center"/>
            </w:pPr>
            <w:r>
              <w:rPr>
                <w:sz w:val="24"/>
              </w:rPr>
              <w:t>BIDU US</w:t>
            </w:r>
          </w:p>
        </w:tc>
        <w:tc>
          <w:tcPr>
            <w:tcW w:w="2068" w:type="dxa"/>
            <w:vAlign w:val="center"/>
          </w:tcPr>
          <w:p w:rsidR="008C773D" w:rsidRDefault="004E3FBA">
            <w:pPr>
              <w:jc w:val="right"/>
            </w:pPr>
            <w:r>
              <w:rPr>
                <w:sz w:val="24"/>
              </w:rPr>
              <w:t>48,638,265.13</w:t>
            </w:r>
          </w:p>
        </w:tc>
        <w:tc>
          <w:tcPr>
            <w:tcW w:w="1603" w:type="dxa"/>
            <w:vAlign w:val="center"/>
          </w:tcPr>
          <w:p w:rsidR="008C773D" w:rsidRDefault="004E3FBA">
            <w:pPr>
              <w:jc w:val="right"/>
            </w:pPr>
            <w:r>
              <w:rPr>
                <w:sz w:val="24"/>
              </w:rPr>
              <w:t>4.46</w:t>
            </w:r>
          </w:p>
        </w:tc>
      </w:tr>
      <w:tr w:rsidR="008C773D">
        <w:tc>
          <w:tcPr>
            <w:tcW w:w="540" w:type="dxa"/>
            <w:vAlign w:val="center"/>
          </w:tcPr>
          <w:p w:rsidR="008C773D" w:rsidRDefault="004E3FBA">
            <w:pPr>
              <w:jc w:val="center"/>
            </w:pPr>
            <w:r>
              <w:rPr>
                <w:sz w:val="24"/>
              </w:rPr>
              <w:t>7</w:t>
            </w:r>
          </w:p>
        </w:tc>
        <w:tc>
          <w:tcPr>
            <w:tcW w:w="2309" w:type="dxa"/>
            <w:vAlign w:val="center"/>
          </w:tcPr>
          <w:p w:rsidR="008C773D" w:rsidRDefault="004E3FBA">
            <w:pPr>
              <w:jc w:val="center"/>
            </w:pPr>
            <w:r>
              <w:rPr>
                <w:sz w:val="24"/>
              </w:rPr>
              <w:t>Pingduoduo Inc.</w:t>
            </w:r>
          </w:p>
        </w:tc>
        <w:tc>
          <w:tcPr>
            <w:tcW w:w="2478" w:type="dxa"/>
            <w:vAlign w:val="center"/>
          </w:tcPr>
          <w:p w:rsidR="008C773D" w:rsidRDefault="004E3FBA">
            <w:pPr>
              <w:jc w:val="center"/>
            </w:pPr>
            <w:r>
              <w:rPr>
                <w:sz w:val="24"/>
              </w:rPr>
              <w:t>PDD US</w:t>
            </w:r>
          </w:p>
        </w:tc>
        <w:tc>
          <w:tcPr>
            <w:tcW w:w="2068" w:type="dxa"/>
            <w:vAlign w:val="center"/>
          </w:tcPr>
          <w:p w:rsidR="008C773D" w:rsidRDefault="004E3FBA">
            <w:pPr>
              <w:jc w:val="right"/>
            </w:pPr>
            <w:r>
              <w:rPr>
                <w:sz w:val="24"/>
              </w:rPr>
              <w:t>40,034,828.57</w:t>
            </w:r>
          </w:p>
        </w:tc>
        <w:tc>
          <w:tcPr>
            <w:tcW w:w="1603" w:type="dxa"/>
            <w:vAlign w:val="center"/>
          </w:tcPr>
          <w:p w:rsidR="008C773D" w:rsidRDefault="004E3FBA">
            <w:pPr>
              <w:jc w:val="right"/>
            </w:pPr>
            <w:r>
              <w:rPr>
                <w:sz w:val="24"/>
              </w:rPr>
              <w:t>3.67</w:t>
            </w:r>
          </w:p>
        </w:tc>
      </w:tr>
      <w:tr w:rsidR="008C773D">
        <w:tc>
          <w:tcPr>
            <w:tcW w:w="540" w:type="dxa"/>
            <w:vAlign w:val="center"/>
          </w:tcPr>
          <w:p w:rsidR="008C773D" w:rsidRDefault="004E3FBA">
            <w:pPr>
              <w:jc w:val="center"/>
            </w:pPr>
            <w:r>
              <w:rPr>
                <w:sz w:val="24"/>
              </w:rPr>
              <w:t>8</w:t>
            </w:r>
          </w:p>
        </w:tc>
        <w:tc>
          <w:tcPr>
            <w:tcW w:w="2309" w:type="dxa"/>
            <w:vAlign w:val="center"/>
          </w:tcPr>
          <w:p w:rsidR="008C773D" w:rsidRDefault="004E3FBA">
            <w:pPr>
              <w:jc w:val="center"/>
            </w:pPr>
            <w:r>
              <w:rPr>
                <w:sz w:val="24"/>
              </w:rPr>
              <w:t>China Literature Limited</w:t>
            </w:r>
          </w:p>
        </w:tc>
        <w:tc>
          <w:tcPr>
            <w:tcW w:w="2478" w:type="dxa"/>
            <w:vAlign w:val="center"/>
          </w:tcPr>
          <w:p w:rsidR="008C773D" w:rsidRDefault="004E3FBA">
            <w:pPr>
              <w:jc w:val="center"/>
            </w:pPr>
            <w:r>
              <w:rPr>
                <w:sz w:val="24"/>
              </w:rPr>
              <w:t>772 HK</w:t>
            </w:r>
          </w:p>
        </w:tc>
        <w:tc>
          <w:tcPr>
            <w:tcW w:w="2068" w:type="dxa"/>
            <w:vAlign w:val="center"/>
          </w:tcPr>
          <w:p w:rsidR="008C773D" w:rsidRDefault="004E3FBA">
            <w:pPr>
              <w:jc w:val="right"/>
            </w:pPr>
            <w:r>
              <w:rPr>
                <w:sz w:val="24"/>
              </w:rPr>
              <w:t>38,630,485.52</w:t>
            </w:r>
          </w:p>
        </w:tc>
        <w:tc>
          <w:tcPr>
            <w:tcW w:w="1603" w:type="dxa"/>
            <w:vAlign w:val="center"/>
          </w:tcPr>
          <w:p w:rsidR="008C773D" w:rsidRDefault="004E3FBA">
            <w:pPr>
              <w:jc w:val="right"/>
            </w:pPr>
            <w:r>
              <w:rPr>
                <w:sz w:val="24"/>
              </w:rPr>
              <w:t>3.54</w:t>
            </w:r>
          </w:p>
        </w:tc>
      </w:tr>
      <w:tr w:rsidR="008C773D">
        <w:tc>
          <w:tcPr>
            <w:tcW w:w="540" w:type="dxa"/>
            <w:vAlign w:val="center"/>
          </w:tcPr>
          <w:p w:rsidR="008C773D" w:rsidRDefault="004E3FBA">
            <w:pPr>
              <w:jc w:val="center"/>
            </w:pPr>
            <w:r>
              <w:rPr>
                <w:sz w:val="24"/>
              </w:rPr>
              <w:t>9</w:t>
            </w:r>
          </w:p>
        </w:tc>
        <w:tc>
          <w:tcPr>
            <w:tcW w:w="2309" w:type="dxa"/>
            <w:vAlign w:val="center"/>
          </w:tcPr>
          <w:p w:rsidR="008C773D" w:rsidRDefault="004E3FBA">
            <w:pPr>
              <w:jc w:val="center"/>
            </w:pPr>
            <w:r>
              <w:rPr>
                <w:sz w:val="24"/>
              </w:rPr>
              <w:t>Vipshop Holdings Ltd.</w:t>
            </w:r>
          </w:p>
        </w:tc>
        <w:tc>
          <w:tcPr>
            <w:tcW w:w="2478" w:type="dxa"/>
            <w:vAlign w:val="center"/>
          </w:tcPr>
          <w:p w:rsidR="008C773D" w:rsidRDefault="004E3FBA">
            <w:pPr>
              <w:jc w:val="center"/>
            </w:pPr>
            <w:r>
              <w:rPr>
                <w:sz w:val="24"/>
              </w:rPr>
              <w:t>VIPS US</w:t>
            </w:r>
          </w:p>
        </w:tc>
        <w:tc>
          <w:tcPr>
            <w:tcW w:w="2068" w:type="dxa"/>
            <w:vAlign w:val="center"/>
          </w:tcPr>
          <w:p w:rsidR="008C773D" w:rsidRDefault="004E3FBA">
            <w:pPr>
              <w:jc w:val="right"/>
            </w:pPr>
            <w:r>
              <w:rPr>
                <w:sz w:val="24"/>
              </w:rPr>
              <w:t>34,684,556.59</w:t>
            </w:r>
          </w:p>
        </w:tc>
        <w:tc>
          <w:tcPr>
            <w:tcW w:w="1603" w:type="dxa"/>
            <w:vAlign w:val="center"/>
          </w:tcPr>
          <w:p w:rsidR="008C773D" w:rsidRDefault="004E3FBA">
            <w:pPr>
              <w:jc w:val="right"/>
            </w:pPr>
            <w:r>
              <w:rPr>
                <w:sz w:val="24"/>
              </w:rPr>
              <w:t>3.18</w:t>
            </w:r>
          </w:p>
        </w:tc>
      </w:tr>
      <w:tr w:rsidR="008C773D">
        <w:tc>
          <w:tcPr>
            <w:tcW w:w="540" w:type="dxa"/>
            <w:vAlign w:val="center"/>
          </w:tcPr>
          <w:p w:rsidR="008C773D" w:rsidRDefault="004E3FBA">
            <w:pPr>
              <w:jc w:val="center"/>
            </w:pPr>
            <w:r>
              <w:rPr>
                <w:sz w:val="24"/>
              </w:rPr>
              <w:t>10</w:t>
            </w:r>
          </w:p>
        </w:tc>
        <w:tc>
          <w:tcPr>
            <w:tcW w:w="2309" w:type="dxa"/>
            <w:vAlign w:val="center"/>
          </w:tcPr>
          <w:p w:rsidR="008C773D" w:rsidRDefault="004E3FBA">
            <w:pPr>
              <w:jc w:val="center"/>
            </w:pPr>
            <w:r>
              <w:rPr>
                <w:sz w:val="24"/>
              </w:rPr>
              <w:t>Jd.Com Inc.</w:t>
            </w:r>
          </w:p>
        </w:tc>
        <w:tc>
          <w:tcPr>
            <w:tcW w:w="2478" w:type="dxa"/>
            <w:vAlign w:val="center"/>
          </w:tcPr>
          <w:p w:rsidR="008C773D" w:rsidRDefault="004E3FBA">
            <w:pPr>
              <w:jc w:val="center"/>
            </w:pPr>
            <w:r>
              <w:rPr>
                <w:sz w:val="24"/>
              </w:rPr>
              <w:t>JD US</w:t>
            </w:r>
          </w:p>
        </w:tc>
        <w:tc>
          <w:tcPr>
            <w:tcW w:w="2068" w:type="dxa"/>
            <w:vAlign w:val="center"/>
          </w:tcPr>
          <w:p w:rsidR="008C773D" w:rsidRDefault="004E3FBA">
            <w:pPr>
              <w:jc w:val="right"/>
            </w:pPr>
            <w:r>
              <w:rPr>
                <w:sz w:val="24"/>
              </w:rPr>
              <w:t>33,128,056.49</w:t>
            </w:r>
          </w:p>
        </w:tc>
        <w:tc>
          <w:tcPr>
            <w:tcW w:w="1603" w:type="dxa"/>
            <w:vAlign w:val="center"/>
          </w:tcPr>
          <w:p w:rsidR="008C773D" w:rsidRDefault="004E3FBA">
            <w:pPr>
              <w:jc w:val="right"/>
            </w:pPr>
            <w:r>
              <w:rPr>
                <w:sz w:val="24"/>
              </w:rPr>
              <w:t>3.04</w:t>
            </w:r>
          </w:p>
        </w:tc>
      </w:tr>
      <w:tr w:rsidR="008C773D">
        <w:tc>
          <w:tcPr>
            <w:tcW w:w="540" w:type="dxa"/>
            <w:vAlign w:val="center"/>
          </w:tcPr>
          <w:p w:rsidR="008C773D" w:rsidRDefault="004E3FBA">
            <w:pPr>
              <w:jc w:val="center"/>
            </w:pPr>
            <w:r>
              <w:rPr>
                <w:sz w:val="24"/>
              </w:rPr>
              <w:t>11</w:t>
            </w:r>
          </w:p>
        </w:tc>
        <w:tc>
          <w:tcPr>
            <w:tcW w:w="2309" w:type="dxa"/>
            <w:vAlign w:val="center"/>
          </w:tcPr>
          <w:p w:rsidR="008C773D" w:rsidRDefault="004E3FBA">
            <w:pPr>
              <w:jc w:val="center"/>
            </w:pPr>
            <w:r>
              <w:rPr>
                <w:sz w:val="24"/>
              </w:rPr>
              <w:t>TAL Education Group</w:t>
            </w:r>
          </w:p>
        </w:tc>
        <w:tc>
          <w:tcPr>
            <w:tcW w:w="2478" w:type="dxa"/>
            <w:vAlign w:val="center"/>
          </w:tcPr>
          <w:p w:rsidR="008C773D" w:rsidRDefault="004E3FBA">
            <w:pPr>
              <w:jc w:val="center"/>
            </w:pPr>
            <w:r>
              <w:rPr>
                <w:sz w:val="24"/>
              </w:rPr>
              <w:t>TAL US</w:t>
            </w:r>
          </w:p>
        </w:tc>
        <w:tc>
          <w:tcPr>
            <w:tcW w:w="2068" w:type="dxa"/>
            <w:vAlign w:val="center"/>
          </w:tcPr>
          <w:p w:rsidR="008C773D" w:rsidRDefault="004E3FBA">
            <w:pPr>
              <w:jc w:val="right"/>
            </w:pPr>
            <w:r>
              <w:rPr>
                <w:sz w:val="24"/>
              </w:rPr>
              <w:t>31,002,957.24</w:t>
            </w:r>
          </w:p>
        </w:tc>
        <w:tc>
          <w:tcPr>
            <w:tcW w:w="1603" w:type="dxa"/>
            <w:vAlign w:val="center"/>
          </w:tcPr>
          <w:p w:rsidR="008C773D" w:rsidRDefault="004E3FBA">
            <w:pPr>
              <w:jc w:val="right"/>
            </w:pPr>
            <w:r>
              <w:rPr>
                <w:sz w:val="24"/>
              </w:rPr>
              <w:t>2.84</w:t>
            </w:r>
          </w:p>
        </w:tc>
      </w:tr>
      <w:tr w:rsidR="008C773D">
        <w:tc>
          <w:tcPr>
            <w:tcW w:w="540" w:type="dxa"/>
            <w:vAlign w:val="center"/>
          </w:tcPr>
          <w:p w:rsidR="008C773D" w:rsidRDefault="004E3FBA">
            <w:pPr>
              <w:jc w:val="center"/>
            </w:pPr>
            <w:r>
              <w:rPr>
                <w:sz w:val="24"/>
              </w:rPr>
              <w:t>12</w:t>
            </w:r>
          </w:p>
        </w:tc>
        <w:tc>
          <w:tcPr>
            <w:tcW w:w="2309" w:type="dxa"/>
            <w:vAlign w:val="center"/>
          </w:tcPr>
          <w:p w:rsidR="008C773D" w:rsidRDefault="004E3FBA">
            <w:pPr>
              <w:jc w:val="center"/>
            </w:pPr>
            <w:r>
              <w:rPr>
                <w:sz w:val="24"/>
              </w:rPr>
              <w:t>Ctrip.Com International, Ltd.</w:t>
            </w:r>
          </w:p>
        </w:tc>
        <w:tc>
          <w:tcPr>
            <w:tcW w:w="2478" w:type="dxa"/>
            <w:vAlign w:val="center"/>
          </w:tcPr>
          <w:p w:rsidR="008C773D" w:rsidRDefault="004E3FBA">
            <w:pPr>
              <w:jc w:val="center"/>
            </w:pPr>
            <w:r>
              <w:rPr>
                <w:sz w:val="24"/>
              </w:rPr>
              <w:t>CTRP US</w:t>
            </w:r>
          </w:p>
        </w:tc>
        <w:tc>
          <w:tcPr>
            <w:tcW w:w="2068" w:type="dxa"/>
            <w:vAlign w:val="center"/>
          </w:tcPr>
          <w:p w:rsidR="008C773D" w:rsidRDefault="004E3FBA">
            <w:pPr>
              <w:jc w:val="right"/>
            </w:pPr>
            <w:r>
              <w:rPr>
                <w:sz w:val="24"/>
              </w:rPr>
              <w:t>25,271,998.44</w:t>
            </w:r>
          </w:p>
        </w:tc>
        <w:tc>
          <w:tcPr>
            <w:tcW w:w="1603" w:type="dxa"/>
            <w:vAlign w:val="center"/>
          </w:tcPr>
          <w:p w:rsidR="008C773D" w:rsidRDefault="004E3FBA">
            <w:pPr>
              <w:jc w:val="right"/>
            </w:pPr>
            <w:r>
              <w:rPr>
                <w:sz w:val="24"/>
              </w:rPr>
              <w:t>2.32</w:t>
            </w:r>
          </w:p>
        </w:tc>
      </w:tr>
      <w:tr w:rsidR="008C773D">
        <w:tc>
          <w:tcPr>
            <w:tcW w:w="540" w:type="dxa"/>
            <w:vAlign w:val="center"/>
          </w:tcPr>
          <w:p w:rsidR="008C773D" w:rsidRDefault="004E3FBA">
            <w:pPr>
              <w:jc w:val="center"/>
            </w:pPr>
            <w:r>
              <w:rPr>
                <w:sz w:val="24"/>
              </w:rPr>
              <w:t>13</w:t>
            </w:r>
          </w:p>
        </w:tc>
        <w:tc>
          <w:tcPr>
            <w:tcW w:w="2309" w:type="dxa"/>
            <w:vAlign w:val="center"/>
          </w:tcPr>
          <w:p w:rsidR="008C773D" w:rsidRDefault="004E3FBA">
            <w:pPr>
              <w:jc w:val="center"/>
            </w:pPr>
            <w:r>
              <w:rPr>
                <w:sz w:val="24"/>
              </w:rPr>
              <w:t>Momo Inc.</w:t>
            </w:r>
          </w:p>
        </w:tc>
        <w:tc>
          <w:tcPr>
            <w:tcW w:w="2478" w:type="dxa"/>
            <w:vAlign w:val="center"/>
          </w:tcPr>
          <w:p w:rsidR="008C773D" w:rsidRDefault="004E3FBA">
            <w:pPr>
              <w:jc w:val="center"/>
            </w:pPr>
            <w:r>
              <w:rPr>
                <w:sz w:val="24"/>
              </w:rPr>
              <w:t>MOMO US</w:t>
            </w:r>
          </w:p>
        </w:tc>
        <w:tc>
          <w:tcPr>
            <w:tcW w:w="2068" w:type="dxa"/>
            <w:vAlign w:val="center"/>
          </w:tcPr>
          <w:p w:rsidR="008C773D" w:rsidRDefault="004E3FBA">
            <w:pPr>
              <w:jc w:val="right"/>
            </w:pPr>
            <w:r>
              <w:rPr>
                <w:sz w:val="24"/>
              </w:rPr>
              <w:t>25,156,369.13</w:t>
            </w:r>
          </w:p>
        </w:tc>
        <w:tc>
          <w:tcPr>
            <w:tcW w:w="1603" w:type="dxa"/>
            <w:vAlign w:val="center"/>
          </w:tcPr>
          <w:p w:rsidR="008C773D" w:rsidRDefault="004E3FBA">
            <w:pPr>
              <w:jc w:val="right"/>
            </w:pPr>
            <w:r>
              <w:rPr>
                <w:sz w:val="24"/>
              </w:rPr>
              <w:t>2.31</w:t>
            </w:r>
          </w:p>
        </w:tc>
      </w:tr>
      <w:tr w:rsidR="008C773D">
        <w:tc>
          <w:tcPr>
            <w:tcW w:w="540" w:type="dxa"/>
            <w:vAlign w:val="center"/>
          </w:tcPr>
          <w:p w:rsidR="008C773D" w:rsidRDefault="004E3FBA">
            <w:pPr>
              <w:jc w:val="center"/>
            </w:pPr>
            <w:r>
              <w:rPr>
                <w:sz w:val="24"/>
              </w:rPr>
              <w:t>14</w:t>
            </w:r>
          </w:p>
        </w:tc>
        <w:tc>
          <w:tcPr>
            <w:tcW w:w="2309" w:type="dxa"/>
            <w:vAlign w:val="center"/>
          </w:tcPr>
          <w:p w:rsidR="008C773D" w:rsidRDefault="004E3FBA">
            <w:pPr>
              <w:jc w:val="center"/>
            </w:pPr>
            <w:r>
              <w:rPr>
                <w:sz w:val="24"/>
              </w:rPr>
              <w:t>58.Com Inc.</w:t>
            </w:r>
          </w:p>
        </w:tc>
        <w:tc>
          <w:tcPr>
            <w:tcW w:w="2478" w:type="dxa"/>
            <w:vAlign w:val="center"/>
          </w:tcPr>
          <w:p w:rsidR="008C773D" w:rsidRDefault="004E3FBA">
            <w:pPr>
              <w:jc w:val="center"/>
            </w:pPr>
            <w:r>
              <w:rPr>
                <w:sz w:val="24"/>
              </w:rPr>
              <w:t>WUBA US</w:t>
            </w:r>
          </w:p>
        </w:tc>
        <w:tc>
          <w:tcPr>
            <w:tcW w:w="2068" w:type="dxa"/>
            <w:vAlign w:val="center"/>
          </w:tcPr>
          <w:p w:rsidR="008C773D" w:rsidRDefault="004E3FBA">
            <w:pPr>
              <w:jc w:val="right"/>
            </w:pPr>
            <w:r>
              <w:rPr>
                <w:sz w:val="24"/>
              </w:rPr>
              <w:t>24,930,156.52</w:t>
            </w:r>
          </w:p>
        </w:tc>
        <w:tc>
          <w:tcPr>
            <w:tcW w:w="1603" w:type="dxa"/>
            <w:vAlign w:val="center"/>
          </w:tcPr>
          <w:p w:rsidR="008C773D" w:rsidRDefault="004E3FBA">
            <w:pPr>
              <w:jc w:val="right"/>
            </w:pPr>
            <w:r>
              <w:rPr>
                <w:sz w:val="24"/>
              </w:rPr>
              <w:t>2.29</w:t>
            </w:r>
          </w:p>
        </w:tc>
      </w:tr>
      <w:tr w:rsidR="008C773D">
        <w:tc>
          <w:tcPr>
            <w:tcW w:w="540" w:type="dxa"/>
            <w:vAlign w:val="center"/>
          </w:tcPr>
          <w:p w:rsidR="008C773D" w:rsidRDefault="004E3FBA">
            <w:pPr>
              <w:jc w:val="center"/>
            </w:pPr>
            <w:r>
              <w:rPr>
                <w:sz w:val="24"/>
              </w:rPr>
              <w:t>15</w:t>
            </w:r>
          </w:p>
        </w:tc>
        <w:tc>
          <w:tcPr>
            <w:tcW w:w="2309" w:type="dxa"/>
            <w:vAlign w:val="center"/>
          </w:tcPr>
          <w:p w:rsidR="008C773D" w:rsidRDefault="004E3FBA">
            <w:pPr>
              <w:jc w:val="center"/>
            </w:pPr>
            <w:r>
              <w:rPr>
                <w:sz w:val="24"/>
              </w:rPr>
              <w:t>Autohome Inc.</w:t>
            </w:r>
          </w:p>
        </w:tc>
        <w:tc>
          <w:tcPr>
            <w:tcW w:w="2478" w:type="dxa"/>
            <w:vAlign w:val="center"/>
          </w:tcPr>
          <w:p w:rsidR="008C773D" w:rsidRDefault="004E3FBA">
            <w:pPr>
              <w:jc w:val="center"/>
            </w:pPr>
            <w:r>
              <w:rPr>
                <w:sz w:val="24"/>
              </w:rPr>
              <w:t>ATHM US</w:t>
            </w:r>
          </w:p>
        </w:tc>
        <w:tc>
          <w:tcPr>
            <w:tcW w:w="2068" w:type="dxa"/>
            <w:vAlign w:val="center"/>
          </w:tcPr>
          <w:p w:rsidR="008C773D" w:rsidRDefault="004E3FBA">
            <w:pPr>
              <w:jc w:val="right"/>
            </w:pPr>
            <w:r>
              <w:rPr>
                <w:sz w:val="24"/>
              </w:rPr>
              <w:t>24,880,847.82</w:t>
            </w:r>
          </w:p>
        </w:tc>
        <w:tc>
          <w:tcPr>
            <w:tcW w:w="1603" w:type="dxa"/>
            <w:vAlign w:val="center"/>
          </w:tcPr>
          <w:p w:rsidR="008C773D" w:rsidRDefault="004E3FBA">
            <w:pPr>
              <w:jc w:val="right"/>
            </w:pPr>
            <w:r>
              <w:rPr>
                <w:sz w:val="24"/>
              </w:rPr>
              <w:t>2.28</w:t>
            </w:r>
          </w:p>
        </w:tc>
      </w:tr>
      <w:tr w:rsidR="008C773D">
        <w:tc>
          <w:tcPr>
            <w:tcW w:w="540" w:type="dxa"/>
            <w:vAlign w:val="center"/>
          </w:tcPr>
          <w:p w:rsidR="008C773D" w:rsidRDefault="004E3FBA">
            <w:pPr>
              <w:jc w:val="center"/>
            </w:pPr>
            <w:r>
              <w:rPr>
                <w:sz w:val="24"/>
              </w:rPr>
              <w:t>16</w:t>
            </w:r>
          </w:p>
        </w:tc>
        <w:tc>
          <w:tcPr>
            <w:tcW w:w="2309" w:type="dxa"/>
            <w:vAlign w:val="center"/>
          </w:tcPr>
          <w:p w:rsidR="008C773D" w:rsidRDefault="004E3FBA">
            <w:pPr>
              <w:jc w:val="center"/>
            </w:pPr>
            <w:r>
              <w:rPr>
                <w:sz w:val="24"/>
              </w:rPr>
              <w:t>SINA Corp</w:t>
            </w:r>
          </w:p>
        </w:tc>
        <w:tc>
          <w:tcPr>
            <w:tcW w:w="2478" w:type="dxa"/>
            <w:vAlign w:val="center"/>
          </w:tcPr>
          <w:p w:rsidR="008C773D" w:rsidRDefault="004E3FBA">
            <w:pPr>
              <w:jc w:val="center"/>
            </w:pPr>
            <w:r>
              <w:rPr>
                <w:sz w:val="24"/>
              </w:rPr>
              <w:t>SINA US</w:t>
            </w:r>
          </w:p>
        </w:tc>
        <w:tc>
          <w:tcPr>
            <w:tcW w:w="2068" w:type="dxa"/>
            <w:vAlign w:val="center"/>
          </w:tcPr>
          <w:p w:rsidR="008C773D" w:rsidRDefault="004E3FBA">
            <w:pPr>
              <w:jc w:val="right"/>
            </w:pPr>
            <w:r>
              <w:rPr>
                <w:sz w:val="24"/>
              </w:rPr>
              <w:t>24,164,046.24</w:t>
            </w:r>
          </w:p>
        </w:tc>
        <w:tc>
          <w:tcPr>
            <w:tcW w:w="1603" w:type="dxa"/>
            <w:vAlign w:val="center"/>
          </w:tcPr>
          <w:p w:rsidR="008C773D" w:rsidRDefault="004E3FBA">
            <w:pPr>
              <w:jc w:val="right"/>
            </w:pPr>
            <w:r>
              <w:rPr>
                <w:sz w:val="24"/>
              </w:rPr>
              <w:t>2.22</w:t>
            </w:r>
          </w:p>
        </w:tc>
      </w:tr>
      <w:tr w:rsidR="008C773D">
        <w:tc>
          <w:tcPr>
            <w:tcW w:w="540" w:type="dxa"/>
            <w:vAlign w:val="center"/>
          </w:tcPr>
          <w:p w:rsidR="008C773D" w:rsidRDefault="004E3FBA">
            <w:pPr>
              <w:jc w:val="center"/>
            </w:pPr>
            <w:r>
              <w:rPr>
                <w:sz w:val="24"/>
              </w:rPr>
              <w:t>17</w:t>
            </w:r>
          </w:p>
        </w:tc>
        <w:tc>
          <w:tcPr>
            <w:tcW w:w="2309" w:type="dxa"/>
            <w:vAlign w:val="center"/>
          </w:tcPr>
          <w:p w:rsidR="008C773D" w:rsidRDefault="004E3FBA">
            <w:pPr>
              <w:jc w:val="center"/>
            </w:pPr>
            <w:r>
              <w:rPr>
                <w:sz w:val="24"/>
              </w:rPr>
              <w:t>Weibo Corp</w:t>
            </w:r>
          </w:p>
        </w:tc>
        <w:tc>
          <w:tcPr>
            <w:tcW w:w="2478" w:type="dxa"/>
            <w:vAlign w:val="center"/>
          </w:tcPr>
          <w:p w:rsidR="008C773D" w:rsidRDefault="004E3FBA">
            <w:pPr>
              <w:jc w:val="center"/>
            </w:pPr>
            <w:r>
              <w:rPr>
                <w:sz w:val="24"/>
              </w:rPr>
              <w:t>WB US</w:t>
            </w:r>
          </w:p>
        </w:tc>
        <w:tc>
          <w:tcPr>
            <w:tcW w:w="2068" w:type="dxa"/>
            <w:vAlign w:val="center"/>
          </w:tcPr>
          <w:p w:rsidR="008C773D" w:rsidRDefault="004E3FBA">
            <w:pPr>
              <w:jc w:val="right"/>
            </w:pPr>
            <w:r>
              <w:rPr>
                <w:sz w:val="24"/>
              </w:rPr>
              <w:t>23,247,792.97</w:t>
            </w:r>
          </w:p>
        </w:tc>
        <w:tc>
          <w:tcPr>
            <w:tcW w:w="1603" w:type="dxa"/>
            <w:vAlign w:val="center"/>
          </w:tcPr>
          <w:p w:rsidR="008C773D" w:rsidRDefault="004E3FBA">
            <w:pPr>
              <w:jc w:val="right"/>
            </w:pPr>
            <w:r>
              <w:rPr>
                <w:sz w:val="24"/>
              </w:rPr>
              <w:t>2.13</w:t>
            </w:r>
          </w:p>
        </w:tc>
      </w:tr>
      <w:tr w:rsidR="008C773D">
        <w:tc>
          <w:tcPr>
            <w:tcW w:w="540" w:type="dxa"/>
            <w:vAlign w:val="center"/>
          </w:tcPr>
          <w:p w:rsidR="008C773D" w:rsidRDefault="004E3FBA">
            <w:pPr>
              <w:jc w:val="center"/>
            </w:pPr>
            <w:r>
              <w:rPr>
                <w:sz w:val="24"/>
              </w:rPr>
              <w:t>18</w:t>
            </w:r>
          </w:p>
        </w:tc>
        <w:tc>
          <w:tcPr>
            <w:tcW w:w="2309" w:type="dxa"/>
            <w:vAlign w:val="center"/>
          </w:tcPr>
          <w:p w:rsidR="008C773D" w:rsidRDefault="004E3FBA">
            <w:pPr>
              <w:jc w:val="center"/>
            </w:pPr>
            <w:r>
              <w:rPr>
                <w:sz w:val="24"/>
              </w:rPr>
              <w:t>Tencent Music Entertainment Group</w:t>
            </w:r>
          </w:p>
        </w:tc>
        <w:tc>
          <w:tcPr>
            <w:tcW w:w="2478" w:type="dxa"/>
            <w:vAlign w:val="center"/>
          </w:tcPr>
          <w:p w:rsidR="008C773D" w:rsidRDefault="004E3FBA">
            <w:pPr>
              <w:jc w:val="center"/>
            </w:pPr>
            <w:r>
              <w:rPr>
                <w:sz w:val="24"/>
              </w:rPr>
              <w:t>TME US</w:t>
            </w:r>
          </w:p>
        </w:tc>
        <w:tc>
          <w:tcPr>
            <w:tcW w:w="2068" w:type="dxa"/>
            <w:vAlign w:val="center"/>
          </w:tcPr>
          <w:p w:rsidR="008C773D" w:rsidRDefault="004E3FBA">
            <w:pPr>
              <w:jc w:val="right"/>
            </w:pPr>
            <w:r>
              <w:rPr>
                <w:sz w:val="24"/>
              </w:rPr>
              <w:t>21,312,396.05</w:t>
            </w:r>
          </w:p>
        </w:tc>
        <w:tc>
          <w:tcPr>
            <w:tcW w:w="1603" w:type="dxa"/>
            <w:vAlign w:val="center"/>
          </w:tcPr>
          <w:p w:rsidR="008C773D" w:rsidRDefault="004E3FBA">
            <w:pPr>
              <w:jc w:val="right"/>
            </w:pPr>
            <w:r>
              <w:rPr>
                <w:sz w:val="24"/>
              </w:rPr>
              <w:t>1.96</w:t>
            </w:r>
          </w:p>
        </w:tc>
      </w:tr>
      <w:tr w:rsidR="008C773D">
        <w:tc>
          <w:tcPr>
            <w:tcW w:w="540" w:type="dxa"/>
            <w:vAlign w:val="center"/>
          </w:tcPr>
          <w:p w:rsidR="008C773D" w:rsidRDefault="004E3FBA">
            <w:pPr>
              <w:jc w:val="center"/>
            </w:pPr>
            <w:r>
              <w:rPr>
                <w:sz w:val="24"/>
              </w:rPr>
              <w:t>19</w:t>
            </w:r>
          </w:p>
        </w:tc>
        <w:tc>
          <w:tcPr>
            <w:tcW w:w="2309" w:type="dxa"/>
            <w:vAlign w:val="center"/>
          </w:tcPr>
          <w:p w:rsidR="008C773D" w:rsidRDefault="004E3FBA">
            <w:pPr>
              <w:jc w:val="center"/>
            </w:pPr>
            <w:r>
              <w:rPr>
                <w:sz w:val="24"/>
              </w:rPr>
              <w:t>Kingsoft Corp Limited</w:t>
            </w:r>
          </w:p>
        </w:tc>
        <w:tc>
          <w:tcPr>
            <w:tcW w:w="2478" w:type="dxa"/>
            <w:vAlign w:val="center"/>
          </w:tcPr>
          <w:p w:rsidR="008C773D" w:rsidRDefault="004E3FBA">
            <w:pPr>
              <w:jc w:val="center"/>
            </w:pPr>
            <w:r>
              <w:rPr>
                <w:sz w:val="24"/>
              </w:rPr>
              <w:t>3888 HK</w:t>
            </w:r>
          </w:p>
        </w:tc>
        <w:tc>
          <w:tcPr>
            <w:tcW w:w="2068" w:type="dxa"/>
            <w:vAlign w:val="center"/>
          </w:tcPr>
          <w:p w:rsidR="008C773D" w:rsidRDefault="004E3FBA">
            <w:pPr>
              <w:jc w:val="right"/>
            </w:pPr>
            <w:r>
              <w:rPr>
                <w:sz w:val="24"/>
              </w:rPr>
              <w:t>20,864,345.23</w:t>
            </w:r>
          </w:p>
        </w:tc>
        <w:tc>
          <w:tcPr>
            <w:tcW w:w="1603" w:type="dxa"/>
            <w:vAlign w:val="center"/>
          </w:tcPr>
          <w:p w:rsidR="008C773D" w:rsidRDefault="004E3FBA">
            <w:pPr>
              <w:jc w:val="right"/>
            </w:pPr>
            <w:r>
              <w:rPr>
                <w:sz w:val="24"/>
              </w:rPr>
              <w:t>1.91</w:t>
            </w:r>
          </w:p>
        </w:tc>
      </w:tr>
      <w:tr w:rsidR="008C773D">
        <w:tc>
          <w:tcPr>
            <w:tcW w:w="540" w:type="dxa"/>
            <w:vAlign w:val="center"/>
          </w:tcPr>
          <w:p w:rsidR="008C773D" w:rsidRDefault="004E3FBA">
            <w:pPr>
              <w:jc w:val="center"/>
            </w:pPr>
            <w:r>
              <w:rPr>
                <w:sz w:val="24"/>
              </w:rPr>
              <w:t>20</w:t>
            </w:r>
          </w:p>
        </w:tc>
        <w:tc>
          <w:tcPr>
            <w:tcW w:w="2309" w:type="dxa"/>
            <w:vAlign w:val="center"/>
          </w:tcPr>
          <w:p w:rsidR="008C773D" w:rsidRDefault="004E3FBA">
            <w:pPr>
              <w:jc w:val="center"/>
            </w:pPr>
            <w:r>
              <w:rPr>
                <w:sz w:val="24"/>
              </w:rPr>
              <w:t>YY Inc.</w:t>
            </w:r>
          </w:p>
        </w:tc>
        <w:tc>
          <w:tcPr>
            <w:tcW w:w="2478" w:type="dxa"/>
            <w:vAlign w:val="center"/>
          </w:tcPr>
          <w:p w:rsidR="008C773D" w:rsidRDefault="004E3FBA">
            <w:pPr>
              <w:jc w:val="center"/>
            </w:pPr>
            <w:r>
              <w:rPr>
                <w:sz w:val="24"/>
              </w:rPr>
              <w:t>YY US</w:t>
            </w:r>
          </w:p>
        </w:tc>
        <w:tc>
          <w:tcPr>
            <w:tcW w:w="2068" w:type="dxa"/>
            <w:vAlign w:val="center"/>
          </w:tcPr>
          <w:p w:rsidR="008C773D" w:rsidRDefault="004E3FBA">
            <w:pPr>
              <w:jc w:val="right"/>
            </w:pPr>
            <w:r>
              <w:rPr>
                <w:sz w:val="24"/>
              </w:rPr>
              <w:t>20,220,510.15</w:t>
            </w:r>
          </w:p>
        </w:tc>
        <w:tc>
          <w:tcPr>
            <w:tcW w:w="1603" w:type="dxa"/>
            <w:vAlign w:val="center"/>
          </w:tcPr>
          <w:p w:rsidR="008C773D" w:rsidRDefault="004E3FBA">
            <w:pPr>
              <w:jc w:val="right"/>
            </w:pPr>
            <w:r>
              <w:rPr>
                <w:sz w:val="24"/>
              </w:rPr>
              <w:t>1.86</w:t>
            </w:r>
          </w:p>
        </w:tc>
      </w:tr>
    </w:tbl>
    <w:p w:rsidR="008C773D" w:rsidRDefault="004E3FBA">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w:t>
      </w:r>
      <w:r>
        <w:rPr>
          <w:kern w:val="0"/>
          <w:sz w:val="24"/>
        </w:rPr>
        <w:t>本期累计买入金额</w:t>
      </w:r>
      <w:r>
        <w:rPr>
          <w:kern w:val="0"/>
          <w:sz w:val="24"/>
        </w:rPr>
        <w:t>”</w:t>
      </w:r>
      <w:r>
        <w:rPr>
          <w:kern w:val="0"/>
          <w:sz w:val="24"/>
        </w:rPr>
        <w:t>按买入成交金额（成交单价乘以成交数量）填列，不考虑相关交易费用；</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．此处所用证券代码的类别是当地市场代码。</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8.5.2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累计卖出金额超出</w:t>
      </w:r>
      <w:r w:rsidR="008E1045" w:rsidRPr="00390099">
        <w:rPr>
          <w:rFonts w:ascii="Times New Roman" w:hAnsi="Times New Roman" w:hint="eastAsia"/>
          <w:kern w:val="0"/>
          <w:szCs w:val="24"/>
        </w:rPr>
        <w:t>期初</w:t>
      </w:r>
      <w:r w:rsidRPr="00390099">
        <w:rPr>
          <w:rFonts w:ascii="Times New Roman" w:hAnsi="Times New Roman" w:hint="eastAsia"/>
          <w:kern w:val="0"/>
          <w:szCs w:val="24"/>
        </w:rPr>
        <w:t>基金资产净值</w:t>
      </w:r>
      <w:r w:rsidR="007B3B2A" w:rsidRPr="00390099">
        <w:rPr>
          <w:rFonts w:ascii="Times New Roman" w:hAnsi="Times New Roman" w:hint="eastAsia"/>
          <w:kern w:val="0"/>
          <w:szCs w:val="24"/>
        </w:rPr>
        <w:t>2%</w:t>
      </w:r>
      <w:r w:rsidRPr="00390099">
        <w:rPr>
          <w:rFonts w:ascii="Times New Roman" w:hAnsi="Times New Roman" w:hint="eastAsia"/>
          <w:kern w:val="0"/>
          <w:szCs w:val="24"/>
        </w:rPr>
        <w:t>或前</w:t>
      </w:r>
      <w:r w:rsidRPr="00390099">
        <w:rPr>
          <w:rFonts w:ascii="Times New Roman" w:hAnsi="Times New Roman"/>
          <w:kern w:val="0"/>
          <w:szCs w:val="24"/>
        </w:rPr>
        <w:t>20</w:t>
      </w:r>
      <w:r w:rsidRPr="00390099">
        <w:rPr>
          <w:rFonts w:ascii="Times New Roman" w:hAnsi="Times New Roman" w:hint="eastAsia"/>
          <w:kern w:val="0"/>
          <w:szCs w:val="24"/>
        </w:rPr>
        <w:t>名的权益投资明细</w:t>
      </w:r>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39"/>
        <w:gridCol w:w="4449"/>
        <w:gridCol w:w="979"/>
        <w:gridCol w:w="1428"/>
        <w:gridCol w:w="1603"/>
      </w:tblGrid>
      <w:tr w:rsidR="007B62FA" w:rsidRPr="00D763B5" w:rsidTr="0090475E">
        <w:trPr>
          <w:trHeight w:val="315"/>
        </w:trPr>
        <w:tc>
          <w:tcPr>
            <w:tcW w:w="555" w:type="dxa"/>
            <w:tcMar>
              <w:top w:w="15" w:type="dxa"/>
              <w:left w:w="15" w:type="dxa"/>
              <w:bottom w:w="0" w:type="dxa"/>
              <w:right w:w="15" w:type="dxa"/>
            </w:tcMar>
            <w:vAlign w:val="center"/>
          </w:tcPr>
          <w:p w:rsidR="007B62FA" w:rsidRPr="006E517B" w:rsidRDefault="007B62FA" w:rsidP="006E517B">
            <w:pPr>
              <w:spacing w:before="29" w:line="288" w:lineRule="auto"/>
              <w:jc w:val="center"/>
              <w:rPr>
                <w:color w:val="000000"/>
                <w:sz w:val="24"/>
              </w:rPr>
            </w:pPr>
            <w:r w:rsidRPr="006E517B">
              <w:rPr>
                <w:rFonts w:hint="eastAsia"/>
                <w:color w:val="000000"/>
                <w:sz w:val="24"/>
              </w:rPr>
              <w:t>序号</w:t>
            </w:r>
          </w:p>
        </w:tc>
        <w:tc>
          <w:tcPr>
            <w:tcW w:w="4583" w:type="dxa"/>
            <w:tcMar>
              <w:top w:w="15" w:type="dxa"/>
              <w:left w:w="15" w:type="dxa"/>
              <w:bottom w:w="0" w:type="dxa"/>
              <w:right w:w="15" w:type="dxa"/>
            </w:tcMar>
            <w:vAlign w:val="center"/>
          </w:tcPr>
          <w:p w:rsidR="007B62FA" w:rsidRPr="006E517B" w:rsidRDefault="007B62FA" w:rsidP="006E517B">
            <w:pPr>
              <w:spacing w:before="29" w:line="288" w:lineRule="auto"/>
              <w:jc w:val="center"/>
              <w:rPr>
                <w:color w:val="000000"/>
                <w:sz w:val="24"/>
              </w:rPr>
            </w:pPr>
            <w:r w:rsidRPr="006E517B">
              <w:rPr>
                <w:rFonts w:hint="eastAsia"/>
                <w:color w:val="000000"/>
                <w:sz w:val="24"/>
              </w:rPr>
              <w:t>公司名称（英文）</w:t>
            </w:r>
          </w:p>
        </w:tc>
        <w:tc>
          <w:tcPr>
            <w:tcW w:w="1007" w:type="dxa"/>
            <w:tcMar>
              <w:top w:w="15" w:type="dxa"/>
              <w:left w:w="15" w:type="dxa"/>
              <w:bottom w:w="0" w:type="dxa"/>
              <w:right w:w="15" w:type="dxa"/>
            </w:tcMar>
            <w:vAlign w:val="center"/>
          </w:tcPr>
          <w:p w:rsidR="007B62FA" w:rsidRPr="006E517B" w:rsidRDefault="007B62FA" w:rsidP="006E517B">
            <w:pPr>
              <w:spacing w:before="29" w:line="288" w:lineRule="auto"/>
              <w:jc w:val="center"/>
              <w:rPr>
                <w:color w:val="000000"/>
                <w:sz w:val="24"/>
              </w:rPr>
            </w:pPr>
            <w:r w:rsidRPr="006E517B">
              <w:rPr>
                <w:rFonts w:hint="eastAsia"/>
                <w:color w:val="000000"/>
                <w:sz w:val="24"/>
              </w:rPr>
              <w:t>证券代码</w:t>
            </w:r>
          </w:p>
        </w:tc>
        <w:tc>
          <w:tcPr>
            <w:tcW w:w="1470" w:type="dxa"/>
            <w:tcMar>
              <w:top w:w="15" w:type="dxa"/>
              <w:left w:w="15" w:type="dxa"/>
              <w:bottom w:w="0" w:type="dxa"/>
              <w:right w:w="15" w:type="dxa"/>
            </w:tcMar>
            <w:vAlign w:val="center"/>
          </w:tcPr>
          <w:p w:rsidR="007B62FA" w:rsidRPr="006E517B" w:rsidRDefault="007B62FA" w:rsidP="006E517B">
            <w:pPr>
              <w:spacing w:before="29" w:line="288" w:lineRule="auto"/>
              <w:jc w:val="center"/>
              <w:rPr>
                <w:color w:val="000000"/>
                <w:sz w:val="24"/>
              </w:rPr>
            </w:pPr>
            <w:r w:rsidRPr="006E517B">
              <w:rPr>
                <w:rFonts w:hint="eastAsia"/>
                <w:color w:val="000000"/>
                <w:sz w:val="24"/>
              </w:rPr>
              <w:t>本期累计卖出金额</w:t>
            </w:r>
          </w:p>
        </w:tc>
        <w:tc>
          <w:tcPr>
            <w:tcW w:w="1650" w:type="dxa"/>
            <w:tcMar>
              <w:top w:w="15" w:type="dxa"/>
              <w:left w:w="15" w:type="dxa"/>
              <w:bottom w:w="0" w:type="dxa"/>
              <w:right w:w="15" w:type="dxa"/>
            </w:tcMar>
            <w:vAlign w:val="center"/>
          </w:tcPr>
          <w:p w:rsidR="007D3054" w:rsidRPr="006E517B" w:rsidRDefault="007B62FA" w:rsidP="006E517B">
            <w:pPr>
              <w:spacing w:before="29" w:line="288" w:lineRule="auto"/>
              <w:jc w:val="center"/>
              <w:rPr>
                <w:color w:val="000000"/>
                <w:sz w:val="24"/>
              </w:rPr>
            </w:pPr>
            <w:r w:rsidRPr="006E517B">
              <w:rPr>
                <w:rFonts w:hint="eastAsia"/>
                <w:color w:val="000000"/>
                <w:sz w:val="24"/>
              </w:rPr>
              <w:t>占</w:t>
            </w:r>
            <w:r w:rsidR="00E70C81" w:rsidRPr="006E517B">
              <w:rPr>
                <w:rFonts w:hint="eastAsia"/>
                <w:color w:val="000000"/>
                <w:sz w:val="24"/>
              </w:rPr>
              <w:t>期初</w:t>
            </w:r>
            <w:r w:rsidRPr="006E517B">
              <w:rPr>
                <w:rFonts w:hint="eastAsia"/>
                <w:color w:val="000000"/>
                <w:sz w:val="24"/>
              </w:rPr>
              <w:t>基金</w:t>
            </w:r>
          </w:p>
          <w:p w:rsidR="007B62FA" w:rsidRPr="006E517B" w:rsidRDefault="007B62FA" w:rsidP="006E517B">
            <w:pPr>
              <w:spacing w:before="29" w:line="288" w:lineRule="auto"/>
              <w:jc w:val="center"/>
              <w:rPr>
                <w:color w:val="000000"/>
                <w:sz w:val="24"/>
              </w:rPr>
            </w:pPr>
            <w:r w:rsidRPr="006E517B">
              <w:rPr>
                <w:rFonts w:hint="eastAsia"/>
                <w:color w:val="000000"/>
                <w:sz w:val="24"/>
              </w:rPr>
              <w:t>资产净值比例（％）</w:t>
            </w:r>
          </w:p>
        </w:tc>
      </w:tr>
      <w:tr w:rsidR="008C773D">
        <w:tc>
          <w:tcPr>
            <w:tcW w:w="539" w:type="dxa"/>
            <w:vAlign w:val="center"/>
          </w:tcPr>
          <w:p w:rsidR="008C773D" w:rsidRDefault="004E3FBA">
            <w:pPr>
              <w:jc w:val="center"/>
            </w:pPr>
            <w:r>
              <w:rPr>
                <w:sz w:val="24"/>
              </w:rPr>
              <w:t>1</w:t>
            </w:r>
          </w:p>
        </w:tc>
        <w:tc>
          <w:tcPr>
            <w:tcW w:w="4449" w:type="dxa"/>
            <w:vAlign w:val="center"/>
          </w:tcPr>
          <w:p w:rsidR="008C773D" w:rsidRDefault="004E3FBA">
            <w:pPr>
              <w:jc w:val="center"/>
            </w:pPr>
            <w:r>
              <w:rPr>
                <w:sz w:val="24"/>
              </w:rPr>
              <w:t>Momo Inc.</w:t>
            </w:r>
          </w:p>
        </w:tc>
        <w:tc>
          <w:tcPr>
            <w:tcW w:w="979" w:type="dxa"/>
            <w:vAlign w:val="center"/>
          </w:tcPr>
          <w:p w:rsidR="008C773D" w:rsidRDefault="004E3FBA">
            <w:pPr>
              <w:jc w:val="center"/>
            </w:pPr>
            <w:r>
              <w:rPr>
                <w:sz w:val="24"/>
              </w:rPr>
              <w:t>MOMO US</w:t>
            </w:r>
          </w:p>
        </w:tc>
        <w:tc>
          <w:tcPr>
            <w:tcW w:w="1428" w:type="dxa"/>
            <w:vAlign w:val="center"/>
          </w:tcPr>
          <w:p w:rsidR="008C773D" w:rsidRDefault="004E3FBA">
            <w:pPr>
              <w:jc w:val="right"/>
            </w:pPr>
            <w:r>
              <w:rPr>
                <w:sz w:val="24"/>
              </w:rPr>
              <w:t>63,323,878.27</w:t>
            </w:r>
          </w:p>
        </w:tc>
        <w:tc>
          <w:tcPr>
            <w:tcW w:w="1603" w:type="dxa"/>
            <w:vAlign w:val="center"/>
          </w:tcPr>
          <w:p w:rsidR="008C773D" w:rsidRDefault="004E3FBA">
            <w:pPr>
              <w:jc w:val="right"/>
            </w:pPr>
            <w:r>
              <w:rPr>
                <w:sz w:val="24"/>
              </w:rPr>
              <w:t>5.81</w:t>
            </w:r>
          </w:p>
        </w:tc>
      </w:tr>
      <w:tr w:rsidR="008C773D">
        <w:tc>
          <w:tcPr>
            <w:tcW w:w="539" w:type="dxa"/>
            <w:vAlign w:val="center"/>
          </w:tcPr>
          <w:p w:rsidR="008C773D" w:rsidRDefault="004E3FBA">
            <w:pPr>
              <w:jc w:val="center"/>
            </w:pPr>
            <w:r>
              <w:rPr>
                <w:sz w:val="24"/>
              </w:rPr>
              <w:t>2</w:t>
            </w:r>
          </w:p>
        </w:tc>
        <w:tc>
          <w:tcPr>
            <w:tcW w:w="4449" w:type="dxa"/>
            <w:vAlign w:val="center"/>
          </w:tcPr>
          <w:p w:rsidR="008C773D" w:rsidRDefault="004E3FBA">
            <w:pPr>
              <w:jc w:val="center"/>
            </w:pPr>
            <w:r>
              <w:rPr>
                <w:sz w:val="24"/>
              </w:rPr>
              <w:t>Autohome Inc.</w:t>
            </w:r>
          </w:p>
        </w:tc>
        <w:tc>
          <w:tcPr>
            <w:tcW w:w="979" w:type="dxa"/>
            <w:vAlign w:val="center"/>
          </w:tcPr>
          <w:p w:rsidR="008C773D" w:rsidRDefault="004E3FBA">
            <w:pPr>
              <w:jc w:val="center"/>
            </w:pPr>
            <w:r>
              <w:rPr>
                <w:sz w:val="24"/>
              </w:rPr>
              <w:t>ATHM US</w:t>
            </w:r>
          </w:p>
        </w:tc>
        <w:tc>
          <w:tcPr>
            <w:tcW w:w="1428" w:type="dxa"/>
            <w:vAlign w:val="center"/>
          </w:tcPr>
          <w:p w:rsidR="008C773D" w:rsidRDefault="004E3FBA">
            <w:pPr>
              <w:jc w:val="right"/>
            </w:pPr>
            <w:r>
              <w:rPr>
                <w:sz w:val="24"/>
              </w:rPr>
              <w:t>60,651,081.39</w:t>
            </w:r>
          </w:p>
        </w:tc>
        <w:tc>
          <w:tcPr>
            <w:tcW w:w="1603" w:type="dxa"/>
            <w:vAlign w:val="center"/>
          </w:tcPr>
          <w:p w:rsidR="008C773D" w:rsidRDefault="004E3FBA">
            <w:pPr>
              <w:jc w:val="right"/>
            </w:pPr>
            <w:r>
              <w:rPr>
                <w:sz w:val="24"/>
              </w:rPr>
              <w:t>5.57</w:t>
            </w:r>
          </w:p>
        </w:tc>
      </w:tr>
      <w:tr w:rsidR="008C773D">
        <w:tc>
          <w:tcPr>
            <w:tcW w:w="539" w:type="dxa"/>
            <w:vAlign w:val="center"/>
          </w:tcPr>
          <w:p w:rsidR="008C773D" w:rsidRDefault="004E3FBA">
            <w:pPr>
              <w:jc w:val="center"/>
            </w:pPr>
            <w:r>
              <w:rPr>
                <w:sz w:val="24"/>
              </w:rPr>
              <w:t>3</w:t>
            </w:r>
          </w:p>
        </w:tc>
        <w:tc>
          <w:tcPr>
            <w:tcW w:w="4449" w:type="dxa"/>
            <w:vAlign w:val="center"/>
          </w:tcPr>
          <w:p w:rsidR="008C773D" w:rsidRDefault="004E3FBA">
            <w:pPr>
              <w:jc w:val="center"/>
            </w:pPr>
            <w:r>
              <w:rPr>
                <w:sz w:val="24"/>
              </w:rPr>
              <w:t>Netease.Com Inc.</w:t>
            </w:r>
          </w:p>
        </w:tc>
        <w:tc>
          <w:tcPr>
            <w:tcW w:w="979" w:type="dxa"/>
            <w:vAlign w:val="center"/>
          </w:tcPr>
          <w:p w:rsidR="008C773D" w:rsidRDefault="004E3FBA">
            <w:pPr>
              <w:jc w:val="center"/>
            </w:pPr>
            <w:r>
              <w:rPr>
                <w:sz w:val="24"/>
              </w:rPr>
              <w:t>NTES US</w:t>
            </w:r>
          </w:p>
        </w:tc>
        <w:tc>
          <w:tcPr>
            <w:tcW w:w="1428" w:type="dxa"/>
            <w:vAlign w:val="center"/>
          </w:tcPr>
          <w:p w:rsidR="008C773D" w:rsidRDefault="004E3FBA">
            <w:pPr>
              <w:jc w:val="right"/>
            </w:pPr>
            <w:r>
              <w:rPr>
                <w:sz w:val="24"/>
              </w:rPr>
              <w:t>51,141,871.46</w:t>
            </w:r>
          </w:p>
        </w:tc>
        <w:tc>
          <w:tcPr>
            <w:tcW w:w="1603" w:type="dxa"/>
            <w:vAlign w:val="center"/>
          </w:tcPr>
          <w:p w:rsidR="008C773D" w:rsidRDefault="004E3FBA">
            <w:pPr>
              <w:jc w:val="right"/>
            </w:pPr>
            <w:r>
              <w:rPr>
                <w:sz w:val="24"/>
              </w:rPr>
              <w:t>4.69</w:t>
            </w:r>
          </w:p>
        </w:tc>
      </w:tr>
      <w:tr w:rsidR="008C773D">
        <w:tc>
          <w:tcPr>
            <w:tcW w:w="539" w:type="dxa"/>
            <w:vAlign w:val="center"/>
          </w:tcPr>
          <w:p w:rsidR="008C773D" w:rsidRDefault="004E3FBA">
            <w:pPr>
              <w:jc w:val="center"/>
            </w:pPr>
            <w:r>
              <w:rPr>
                <w:sz w:val="24"/>
              </w:rPr>
              <w:t>4</w:t>
            </w:r>
          </w:p>
        </w:tc>
        <w:tc>
          <w:tcPr>
            <w:tcW w:w="4449" w:type="dxa"/>
            <w:vAlign w:val="center"/>
          </w:tcPr>
          <w:p w:rsidR="008C773D" w:rsidRDefault="004E3FBA">
            <w:pPr>
              <w:jc w:val="center"/>
            </w:pPr>
            <w:r>
              <w:rPr>
                <w:sz w:val="24"/>
              </w:rPr>
              <w:t>Alibaba Group Holding Limited</w:t>
            </w:r>
          </w:p>
        </w:tc>
        <w:tc>
          <w:tcPr>
            <w:tcW w:w="979" w:type="dxa"/>
            <w:vAlign w:val="center"/>
          </w:tcPr>
          <w:p w:rsidR="008C773D" w:rsidRDefault="004E3FBA">
            <w:pPr>
              <w:jc w:val="center"/>
            </w:pPr>
            <w:r>
              <w:rPr>
                <w:sz w:val="24"/>
              </w:rPr>
              <w:t>BABA US</w:t>
            </w:r>
          </w:p>
        </w:tc>
        <w:tc>
          <w:tcPr>
            <w:tcW w:w="1428" w:type="dxa"/>
            <w:vAlign w:val="center"/>
          </w:tcPr>
          <w:p w:rsidR="008C773D" w:rsidRDefault="004E3FBA">
            <w:pPr>
              <w:jc w:val="right"/>
            </w:pPr>
            <w:r>
              <w:rPr>
                <w:sz w:val="24"/>
              </w:rPr>
              <w:t>39,343,960.65</w:t>
            </w:r>
          </w:p>
        </w:tc>
        <w:tc>
          <w:tcPr>
            <w:tcW w:w="1603" w:type="dxa"/>
            <w:vAlign w:val="center"/>
          </w:tcPr>
          <w:p w:rsidR="008C773D" w:rsidRDefault="004E3FBA">
            <w:pPr>
              <w:jc w:val="right"/>
            </w:pPr>
            <w:r>
              <w:rPr>
                <w:sz w:val="24"/>
              </w:rPr>
              <w:t>3.61</w:t>
            </w:r>
          </w:p>
        </w:tc>
      </w:tr>
      <w:tr w:rsidR="008C773D">
        <w:tc>
          <w:tcPr>
            <w:tcW w:w="539" w:type="dxa"/>
            <w:vAlign w:val="center"/>
          </w:tcPr>
          <w:p w:rsidR="008C773D" w:rsidRDefault="004E3FBA">
            <w:pPr>
              <w:jc w:val="center"/>
            </w:pPr>
            <w:r>
              <w:rPr>
                <w:sz w:val="24"/>
              </w:rPr>
              <w:t>5</w:t>
            </w:r>
          </w:p>
        </w:tc>
        <w:tc>
          <w:tcPr>
            <w:tcW w:w="4449" w:type="dxa"/>
            <w:vAlign w:val="center"/>
          </w:tcPr>
          <w:p w:rsidR="008C773D" w:rsidRDefault="004E3FBA">
            <w:pPr>
              <w:jc w:val="center"/>
            </w:pPr>
            <w:r>
              <w:rPr>
                <w:sz w:val="24"/>
              </w:rPr>
              <w:t>Vipshop Holdings Ltd.</w:t>
            </w:r>
          </w:p>
        </w:tc>
        <w:tc>
          <w:tcPr>
            <w:tcW w:w="979" w:type="dxa"/>
            <w:vAlign w:val="center"/>
          </w:tcPr>
          <w:p w:rsidR="008C773D" w:rsidRDefault="004E3FBA">
            <w:pPr>
              <w:jc w:val="center"/>
            </w:pPr>
            <w:r>
              <w:rPr>
                <w:sz w:val="24"/>
              </w:rPr>
              <w:t>VIPS US</w:t>
            </w:r>
          </w:p>
        </w:tc>
        <w:tc>
          <w:tcPr>
            <w:tcW w:w="1428" w:type="dxa"/>
            <w:vAlign w:val="center"/>
          </w:tcPr>
          <w:p w:rsidR="008C773D" w:rsidRDefault="004E3FBA">
            <w:pPr>
              <w:jc w:val="right"/>
            </w:pPr>
            <w:r>
              <w:rPr>
                <w:sz w:val="24"/>
              </w:rPr>
              <w:t>36,063,373.56</w:t>
            </w:r>
          </w:p>
        </w:tc>
        <w:tc>
          <w:tcPr>
            <w:tcW w:w="1603" w:type="dxa"/>
            <w:vAlign w:val="center"/>
          </w:tcPr>
          <w:p w:rsidR="008C773D" w:rsidRDefault="004E3FBA">
            <w:pPr>
              <w:jc w:val="right"/>
            </w:pPr>
            <w:r>
              <w:rPr>
                <w:sz w:val="24"/>
              </w:rPr>
              <w:t>3.31</w:t>
            </w:r>
          </w:p>
        </w:tc>
      </w:tr>
      <w:tr w:rsidR="008C773D">
        <w:tc>
          <w:tcPr>
            <w:tcW w:w="539" w:type="dxa"/>
            <w:vAlign w:val="center"/>
          </w:tcPr>
          <w:p w:rsidR="008C773D" w:rsidRDefault="004E3FBA">
            <w:pPr>
              <w:jc w:val="center"/>
            </w:pPr>
            <w:r>
              <w:rPr>
                <w:sz w:val="24"/>
              </w:rPr>
              <w:t>6</w:t>
            </w:r>
          </w:p>
        </w:tc>
        <w:tc>
          <w:tcPr>
            <w:tcW w:w="4449" w:type="dxa"/>
            <w:vAlign w:val="center"/>
          </w:tcPr>
          <w:p w:rsidR="008C773D" w:rsidRDefault="004E3FBA">
            <w:pPr>
              <w:jc w:val="center"/>
            </w:pPr>
            <w:r>
              <w:rPr>
                <w:sz w:val="24"/>
              </w:rPr>
              <w:t>iQIYI, Inc.</w:t>
            </w:r>
          </w:p>
        </w:tc>
        <w:tc>
          <w:tcPr>
            <w:tcW w:w="979" w:type="dxa"/>
            <w:vAlign w:val="center"/>
          </w:tcPr>
          <w:p w:rsidR="008C773D" w:rsidRDefault="004E3FBA">
            <w:pPr>
              <w:jc w:val="center"/>
            </w:pPr>
            <w:r>
              <w:rPr>
                <w:sz w:val="24"/>
              </w:rPr>
              <w:t>IQ US</w:t>
            </w:r>
          </w:p>
        </w:tc>
        <w:tc>
          <w:tcPr>
            <w:tcW w:w="1428" w:type="dxa"/>
            <w:vAlign w:val="center"/>
          </w:tcPr>
          <w:p w:rsidR="008C773D" w:rsidRDefault="004E3FBA">
            <w:pPr>
              <w:jc w:val="right"/>
            </w:pPr>
            <w:r>
              <w:rPr>
                <w:sz w:val="24"/>
              </w:rPr>
              <w:t>34,771,804.92</w:t>
            </w:r>
          </w:p>
        </w:tc>
        <w:tc>
          <w:tcPr>
            <w:tcW w:w="1603" w:type="dxa"/>
            <w:vAlign w:val="center"/>
          </w:tcPr>
          <w:p w:rsidR="008C773D" w:rsidRDefault="004E3FBA">
            <w:pPr>
              <w:jc w:val="right"/>
            </w:pPr>
            <w:r>
              <w:rPr>
                <w:sz w:val="24"/>
              </w:rPr>
              <w:t>3.19</w:t>
            </w:r>
          </w:p>
        </w:tc>
      </w:tr>
      <w:tr w:rsidR="008C773D">
        <w:tc>
          <w:tcPr>
            <w:tcW w:w="539" w:type="dxa"/>
            <w:vAlign w:val="center"/>
          </w:tcPr>
          <w:p w:rsidR="008C773D" w:rsidRDefault="004E3FBA">
            <w:pPr>
              <w:jc w:val="center"/>
            </w:pPr>
            <w:r>
              <w:rPr>
                <w:sz w:val="24"/>
              </w:rPr>
              <w:t>7</w:t>
            </w:r>
          </w:p>
        </w:tc>
        <w:tc>
          <w:tcPr>
            <w:tcW w:w="4449" w:type="dxa"/>
            <w:vAlign w:val="center"/>
          </w:tcPr>
          <w:p w:rsidR="008C773D" w:rsidRDefault="004E3FBA">
            <w:pPr>
              <w:jc w:val="center"/>
            </w:pPr>
            <w:r>
              <w:rPr>
                <w:sz w:val="24"/>
              </w:rPr>
              <w:t>Baidu Inc.</w:t>
            </w:r>
          </w:p>
        </w:tc>
        <w:tc>
          <w:tcPr>
            <w:tcW w:w="979" w:type="dxa"/>
            <w:vAlign w:val="center"/>
          </w:tcPr>
          <w:p w:rsidR="008C773D" w:rsidRDefault="004E3FBA">
            <w:pPr>
              <w:jc w:val="center"/>
            </w:pPr>
            <w:r>
              <w:rPr>
                <w:sz w:val="24"/>
              </w:rPr>
              <w:t>BIDU US</w:t>
            </w:r>
          </w:p>
        </w:tc>
        <w:tc>
          <w:tcPr>
            <w:tcW w:w="1428" w:type="dxa"/>
            <w:vAlign w:val="center"/>
          </w:tcPr>
          <w:p w:rsidR="008C773D" w:rsidRDefault="004E3FBA">
            <w:pPr>
              <w:jc w:val="right"/>
            </w:pPr>
            <w:r>
              <w:rPr>
                <w:sz w:val="24"/>
              </w:rPr>
              <w:t>33,999,331.25</w:t>
            </w:r>
          </w:p>
        </w:tc>
        <w:tc>
          <w:tcPr>
            <w:tcW w:w="1603" w:type="dxa"/>
            <w:vAlign w:val="center"/>
          </w:tcPr>
          <w:p w:rsidR="008C773D" w:rsidRDefault="004E3FBA">
            <w:pPr>
              <w:jc w:val="right"/>
            </w:pPr>
            <w:r>
              <w:rPr>
                <w:sz w:val="24"/>
              </w:rPr>
              <w:t>3.12</w:t>
            </w:r>
          </w:p>
        </w:tc>
      </w:tr>
      <w:tr w:rsidR="008C773D">
        <w:tc>
          <w:tcPr>
            <w:tcW w:w="539" w:type="dxa"/>
            <w:vAlign w:val="center"/>
          </w:tcPr>
          <w:p w:rsidR="008C773D" w:rsidRDefault="004E3FBA">
            <w:pPr>
              <w:jc w:val="center"/>
            </w:pPr>
            <w:r>
              <w:rPr>
                <w:sz w:val="24"/>
              </w:rPr>
              <w:t>8</w:t>
            </w:r>
          </w:p>
        </w:tc>
        <w:tc>
          <w:tcPr>
            <w:tcW w:w="4449" w:type="dxa"/>
            <w:vAlign w:val="center"/>
          </w:tcPr>
          <w:p w:rsidR="008C773D" w:rsidRDefault="004E3FBA">
            <w:pPr>
              <w:jc w:val="center"/>
            </w:pPr>
            <w:r>
              <w:rPr>
                <w:sz w:val="24"/>
              </w:rPr>
              <w:t>Kingsoft Corp Limited</w:t>
            </w:r>
          </w:p>
        </w:tc>
        <w:tc>
          <w:tcPr>
            <w:tcW w:w="979" w:type="dxa"/>
            <w:vAlign w:val="center"/>
          </w:tcPr>
          <w:p w:rsidR="008C773D" w:rsidRDefault="004E3FBA">
            <w:pPr>
              <w:jc w:val="center"/>
            </w:pPr>
            <w:r>
              <w:rPr>
                <w:sz w:val="24"/>
              </w:rPr>
              <w:t>3888 HK</w:t>
            </w:r>
          </w:p>
        </w:tc>
        <w:tc>
          <w:tcPr>
            <w:tcW w:w="1428" w:type="dxa"/>
            <w:vAlign w:val="center"/>
          </w:tcPr>
          <w:p w:rsidR="008C773D" w:rsidRDefault="004E3FBA">
            <w:pPr>
              <w:jc w:val="right"/>
            </w:pPr>
            <w:r>
              <w:rPr>
                <w:sz w:val="24"/>
              </w:rPr>
              <w:t>30,291,359.55</w:t>
            </w:r>
          </w:p>
        </w:tc>
        <w:tc>
          <w:tcPr>
            <w:tcW w:w="1603" w:type="dxa"/>
            <w:vAlign w:val="center"/>
          </w:tcPr>
          <w:p w:rsidR="008C773D" w:rsidRDefault="004E3FBA">
            <w:pPr>
              <w:jc w:val="right"/>
            </w:pPr>
            <w:r>
              <w:rPr>
                <w:sz w:val="24"/>
              </w:rPr>
              <w:t>2.78</w:t>
            </w:r>
          </w:p>
        </w:tc>
      </w:tr>
      <w:tr w:rsidR="008C773D">
        <w:tc>
          <w:tcPr>
            <w:tcW w:w="539" w:type="dxa"/>
            <w:vAlign w:val="center"/>
          </w:tcPr>
          <w:p w:rsidR="008C773D" w:rsidRDefault="004E3FBA">
            <w:pPr>
              <w:jc w:val="center"/>
            </w:pPr>
            <w:r>
              <w:rPr>
                <w:sz w:val="24"/>
              </w:rPr>
              <w:t>9</w:t>
            </w:r>
          </w:p>
        </w:tc>
        <w:tc>
          <w:tcPr>
            <w:tcW w:w="4449" w:type="dxa"/>
            <w:vAlign w:val="center"/>
          </w:tcPr>
          <w:p w:rsidR="008C773D" w:rsidRDefault="004E3FBA">
            <w:pPr>
              <w:jc w:val="center"/>
            </w:pPr>
            <w:r>
              <w:rPr>
                <w:sz w:val="24"/>
              </w:rPr>
              <w:t>Tencent Holdings Limited</w:t>
            </w:r>
          </w:p>
        </w:tc>
        <w:tc>
          <w:tcPr>
            <w:tcW w:w="979" w:type="dxa"/>
            <w:vAlign w:val="center"/>
          </w:tcPr>
          <w:p w:rsidR="008C773D" w:rsidRDefault="004E3FBA">
            <w:pPr>
              <w:jc w:val="center"/>
            </w:pPr>
            <w:r>
              <w:rPr>
                <w:sz w:val="24"/>
              </w:rPr>
              <w:t>700 HK</w:t>
            </w:r>
          </w:p>
        </w:tc>
        <w:tc>
          <w:tcPr>
            <w:tcW w:w="1428" w:type="dxa"/>
            <w:vAlign w:val="center"/>
          </w:tcPr>
          <w:p w:rsidR="008C773D" w:rsidRDefault="004E3FBA">
            <w:pPr>
              <w:jc w:val="right"/>
            </w:pPr>
            <w:r>
              <w:rPr>
                <w:sz w:val="24"/>
              </w:rPr>
              <w:t>26,229,362.32</w:t>
            </w:r>
          </w:p>
        </w:tc>
        <w:tc>
          <w:tcPr>
            <w:tcW w:w="1603" w:type="dxa"/>
            <w:vAlign w:val="center"/>
          </w:tcPr>
          <w:p w:rsidR="008C773D" w:rsidRDefault="004E3FBA">
            <w:pPr>
              <w:jc w:val="right"/>
            </w:pPr>
            <w:r>
              <w:rPr>
                <w:sz w:val="24"/>
              </w:rPr>
              <w:t>2.41</w:t>
            </w:r>
          </w:p>
        </w:tc>
      </w:tr>
      <w:tr w:rsidR="008C773D">
        <w:tc>
          <w:tcPr>
            <w:tcW w:w="539" w:type="dxa"/>
            <w:vAlign w:val="center"/>
          </w:tcPr>
          <w:p w:rsidR="008C773D" w:rsidRDefault="004E3FBA">
            <w:pPr>
              <w:jc w:val="center"/>
            </w:pPr>
            <w:r>
              <w:rPr>
                <w:sz w:val="24"/>
              </w:rPr>
              <w:t>10</w:t>
            </w:r>
          </w:p>
        </w:tc>
        <w:tc>
          <w:tcPr>
            <w:tcW w:w="4449" w:type="dxa"/>
            <w:vAlign w:val="center"/>
          </w:tcPr>
          <w:p w:rsidR="008C773D" w:rsidRDefault="004E3FBA">
            <w:pPr>
              <w:jc w:val="center"/>
            </w:pPr>
            <w:r>
              <w:rPr>
                <w:sz w:val="24"/>
              </w:rPr>
              <w:t>YY Inc.</w:t>
            </w:r>
          </w:p>
        </w:tc>
        <w:tc>
          <w:tcPr>
            <w:tcW w:w="979" w:type="dxa"/>
            <w:vAlign w:val="center"/>
          </w:tcPr>
          <w:p w:rsidR="008C773D" w:rsidRDefault="004E3FBA">
            <w:pPr>
              <w:jc w:val="center"/>
            </w:pPr>
            <w:r>
              <w:rPr>
                <w:sz w:val="24"/>
              </w:rPr>
              <w:t>YY US</w:t>
            </w:r>
          </w:p>
        </w:tc>
        <w:tc>
          <w:tcPr>
            <w:tcW w:w="1428" w:type="dxa"/>
            <w:vAlign w:val="center"/>
          </w:tcPr>
          <w:p w:rsidR="008C773D" w:rsidRDefault="004E3FBA">
            <w:pPr>
              <w:jc w:val="right"/>
            </w:pPr>
            <w:r>
              <w:rPr>
                <w:sz w:val="24"/>
              </w:rPr>
              <w:t>22,907,958.00</w:t>
            </w:r>
          </w:p>
        </w:tc>
        <w:tc>
          <w:tcPr>
            <w:tcW w:w="1603" w:type="dxa"/>
            <w:vAlign w:val="center"/>
          </w:tcPr>
          <w:p w:rsidR="008C773D" w:rsidRDefault="004E3FBA">
            <w:pPr>
              <w:jc w:val="right"/>
            </w:pPr>
            <w:r>
              <w:rPr>
                <w:sz w:val="24"/>
              </w:rPr>
              <w:t>2.10</w:t>
            </w:r>
          </w:p>
        </w:tc>
      </w:tr>
      <w:tr w:rsidR="008C773D">
        <w:tc>
          <w:tcPr>
            <w:tcW w:w="539" w:type="dxa"/>
            <w:vAlign w:val="center"/>
          </w:tcPr>
          <w:p w:rsidR="008C773D" w:rsidRDefault="004E3FBA">
            <w:pPr>
              <w:jc w:val="center"/>
            </w:pPr>
            <w:r>
              <w:rPr>
                <w:sz w:val="24"/>
              </w:rPr>
              <w:t>11</w:t>
            </w:r>
          </w:p>
        </w:tc>
        <w:tc>
          <w:tcPr>
            <w:tcW w:w="4449" w:type="dxa"/>
            <w:vAlign w:val="center"/>
          </w:tcPr>
          <w:p w:rsidR="008C773D" w:rsidRDefault="004E3FBA">
            <w:pPr>
              <w:jc w:val="center"/>
            </w:pPr>
            <w:r>
              <w:rPr>
                <w:sz w:val="24"/>
              </w:rPr>
              <w:t>58.Com Inc.</w:t>
            </w:r>
          </w:p>
        </w:tc>
        <w:tc>
          <w:tcPr>
            <w:tcW w:w="979" w:type="dxa"/>
            <w:vAlign w:val="center"/>
          </w:tcPr>
          <w:p w:rsidR="008C773D" w:rsidRDefault="004E3FBA">
            <w:pPr>
              <w:jc w:val="center"/>
            </w:pPr>
            <w:r>
              <w:rPr>
                <w:sz w:val="24"/>
              </w:rPr>
              <w:t>WUBA US</w:t>
            </w:r>
          </w:p>
        </w:tc>
        <w:tc>
          <w:tcPr>
            <w:tcW w:w="1428" w:type="dxa"/>
            <w:vAlign w:val="center"/>
          </w:tcPr>
          <w:p w:rsidR="008C773D" w:rsidRDefault="004E3FBA">
            <w:pPr>
              <w:jc w:val="right"/>
            </w:pPr>
            <w:r>
              <w:rPr>
                <w:sz w:val="24"/>
              </w:rPr>
              <w:t>22,619,349.59</w:t>
            </w:r>
          </w:p>
        </w:tc>
        <w:tc>
          <w:tcPr>
            <w:tcW w:w="1603" w:type="dxa"/>
            <w:vAlign w:val="center"/>
          </w:tcPr>
          <w:p w:rsidR="008C773D" w:rsidRDefault="004E3FBA">
            <w:pPr>
              <w:jc w:val="right"/>
            </w:pPr>
            <w:r>
              <w:rPr>
                <w:sz w:val="24"/>
              </w:rPr>
              <w:t>2.08</w:t>
            </w:r>
          </w:p>
        </w:tc>
      </w:tr>
      <w:tr w:rsidR="008C773D">
        <w:tc>
          <w:tcPr>
            <w:tcW w:w="539" w:type="dxa"/>
            <w:vAlign w:val="center"/>
          </w:tcPr>
          <w:p w:rsidR="008C773D" w:rsidRDefault="004E3FBA">
            <w:pPr>
              <w:jc w:val="center"/>
            </w:pPr>
            <w:r>
              <w:rPr>
                <w:sz w:val="24"/>
              </w:rPr>
              <w:t>12</w:t>
            </w:r>
          </w:p>
        </w:tc>
        <w:tc>
          <w:tcPr>
            <w:tcW w:w="4449" w:type="dxa"/>
            <w:vAlign w:val="center"/>
          </w:tcPr>
          <w:p w:rsidR="008C773D" w:rsidRDefault="004E3FBA">
            <w:pPr>
              <w:jc w:val="center"/>
            </w:pPr>
            <w:r>
              <w:rPr>
                <w:sz w:val="24"/>
              </w:rPr>
              <w:t>Jd.Com Inc.</w:t>
            </w:r>
          </w:p>
        </w:tc>
        <w:tc>
          <w:tcPr>
            <w:tcW w:w="979" w:type="dxa"/>
            <w:vAlign w:val="center"/>
          </w:tcPr>
          <w:p w:rsidR="008C773D" w:rsidRDefault="004E3FBA">
            <w:pPr>
              <w:jc w:val="center"/>
            </w:pPr>
            <w:r>
              <w:rPr>
                <w:sz w:val="24"/>
              </w:rPr>
              <w:t>JD US</w:t>
            </w:r>
          </w:p>
        </w:tc>
        <w:tc>
          <w:tcPr>
            <w:tcW w:w="1428" w:type="dxa"/>
            <w:vAlign w:val="center"/>
          </w:tcPr>
          <w:p w:rsidR="008C773D" w:rsidRDefault="004E3FBA">
            <w:pPr>
              <w:jc w:val="right"/>
            </w:pPr>
            <w:r>
              <w:rPr>
                <w:sz w:val="24"/>
              </w:rPr>
              <w:t>21,669,068.98</w:t>
            </w:r>
          </w:p>
        </w:tc>
        <w:tc>
          <w:tcPr>
            <w:tcW w:w="1603" w:type="dxa"/>
            <w:vAlign w:val="center"/>
          </w:tcPr>
          <w:p w:rsidR="008C773D" w:rsidRDefault="004E3FBA">
            <w:pPr>
              <w:jc w:val="right"/>
            </w:pPr>
            <w:r>
              <w:rPr>
                <w:sz w:val="24"/>
              </w:rPr>
              <w:t>1.99</w:t>
            </w:r>
          </w:p>
        </w:tc>
      </w:tr>
      <w:tr w:rsidR="008C773D">
        <w:tc>
          <w:tcPr>
            <w:tcW w:w="539" w:type="dxa"/>
            <w:vAlign w:val="center"/>
          </w:tcPr>
          <w:p w:rsidR="008C773D" w:rsidRDefault="004E3FBA">
            <w:pPr>
              <w:jc w:val="center"/>
            </w:pPr>
            <w:r>
              <w:rPr>
                <w:sz w:val="24"/>
              </w:rPr>
              <w:t>13</w:t>
            </w:r>
          </w:p>
        </w:tc>
        <w:tc>
          <w:tcPr>
            <w:tcW w:w="4449" w:type="dxa"/>
            <w:vAlign w:val="center"/>
          </w:tcPr>
          <w:p w:rsidR="008C773D" w:rsidRDefault="004E3FBA">
            <w:pPr>
              <w:jc w:val="center"/>
            </w:pPr>
            <w:r>
              <w:rPr>
                <w:sz w:val="24"/>
              </w:rPr>
              <w:t>Weibo Corp</w:t>
            </w:r>
          </w:p>
        </w:tc>
        <w:tc>
          <w:tcPr>
            <w:tcW w:w="979" w:type="dxa"/>
            <w:vAlign w:val="center"/>
          </w:tcPr>
          <w:p w:rsidR="008C773D" w:rsidRDefault="004E3FBA">
            <w:pPr>
              <w:jc w:val="center"/>
            </w:pPr>
            <w:r>
              <w:rPr>
                <w:sz w:val="24"/>
              </w:rPr>
              <w:t>WB US</w:t>
            </w:r>
          </w:p>
        </w:tc>
        <w:tc>
          <w:tcPr>
            <w:tcW w:w="1428" w:type="dxa"/>
            <w:vAlign w:val="center"/>
          </w:tcPr>
          <w:p w:rsidR="008C773D" w:rsidRDefault="004E3FBA">
            <w:pPr>
              <w:jc w:val="right"/>
            </w:pPr>
            <w:r>
              <w:rPr>
                <w:sz w:val="24"/>
              </w:rPr>
              <w:t>21,120,832.32</w:t>
            </w:r>
          </w:p>
        </w:tc>
        <w:tc>
          <w:tcPr>
            <w:tcW w:w="1603" w:type="dxa"/>
            <w:vAlign w:val="center"/>
          </w:tcPr>
          <w:p w:rsidR="008C773D" w:rsidRDefault="004E3FBA">
            <w:pPr>
              <w:jc w:val="right"/>
            </w:pPr>
            <w:r>
              <w:rPr>
                <w:sz w:val="24"/>
              </w:rPr>
              <w:t>1.94</w:t>
            </w:r>
          </w:p>
        </w:tc>
      </w:tr>
      <w:tr w:rsidR="008C773D">
        <w:tc>
          <w:tcPr>
            <w:tcW w:w="539" w:type="dxa"/>
            <w:vAlign w:val="center"/>
          </w:tcPr>
          <w:p w:rsidR="008C773D" w:rsidRDefault="004E3FBA">
            <w:pPr>
              <w:jc w:val="center"/>
            </w:pPr>
            <w:r>
              <w:rPr>
                <w:sz w:val="24"/>
              </w:rPr>
              <w:t>14</w:t>
            </w:r>
          </w:p>
        </w:tc>
        <w:tc>
          <w:tcPr>
            <w:tcW w:w="4449" w:type="dxa"/>
            <w:vAlign w:val="center"/>
          </w:tcPr>
          <w:p w:rsidR="008C773D" w:rsidRDefault="004E3FBA">
            <w:pPr>
              <w:jc w:val="center"/>
            </w:pPr>
            <w:r>
              <w:rPr>
                <w:sz w:val="24"/>
              </w:rPr>
              <w:t>51job Inc.</w:t>
            </w:r>
          </w:p>
        </w:tc>
        <w:tc>
          <w:tcPr>
            <w:tcW w:w="979" w:type="dxa"/>
            <w:vAlign w:val="center"/>
          </w:tcPr>
          <w:p w:rsidR="008C773D" w:rsidRDefault="004E3FBA">
            <w:pPr>
              <w:jc w:val="center"/>
            </w:pPr>
            <w:r>
              <w:rPr>
                <w:sz w:val="24"/>
              </w:rPr>
              <w:t>JOBS US</w:t>
            </w:r>
          </w:p>
        </w:tc>
        <w:tc>
          <w:tcPr>
            <w:tcW w:w="1428" w:type="dxa"/>
            <w:vAlign w:val="center"/>
          </w:tcPr>
          <w:p w:rsidR="008C773D" w:rsidRDefault="004E3FBA">
            <w:pPr>
              <w:jc w:val="right"/>
            </w:pPr>
            <w:r>
              <w:rPr>
                <w:sz w:val="24"/>
              </w:rPr>
              <w:t>15,246,083.48</w:t>
            </w:r>
          </w:p>
        </w:tc>
        <w:tc>
          <w:tcPr>
            <w:tcW w:w="1603" w:type="dxa"/>
            <w:vAlign w:val="center"/>
          </w:tcPr>
          <w:p w:rsidR="008C773D" w:rsidRDefault="004E3FBA">
            <w:pPr>
              <w:jc w:val="right"/>
            </w:pPr>
            <w:r>
              <w:rPr>
                <w:sz w:val="24"/>
              </w:rPr>
              <w:t>1.40</w:t>
            </w:r>
          </w:p>
        </w:tc>
      </w:tr>
      <w:tr w:rsidR="008C773D">
        <w:tc>
          <w:tcPr>
            <w:tcW w:w="539" w:type="dxa"/>
            <w:vAlign w:val="center"/>
          </w:tcPr>
          <w:p w:rsidR="008C773D" w:rsidRDefault="004E3FBA">
            <w:pPr>
              <w:jc w:val="center"/>
            </w:pPr>
            <w:r>
              <w:rPr>
                <w:sz w:val="24"/>
              </w:rPr>
              <w:t>15</w:t>
            </w:r>
          </w:p>
        </w:tc>
        <w:tc>
          <w:tcPr>
            <w:tcW w:w="4449" w:type="dxa"/>
            <w:vAlign w:val="center"/>
          </w:tcPr>
          <w:p w:rsidR="008C773D" w:rsidRDefault="004E3FBA">
            <w:pPr>
              <w:jc w:val="center"/>
            </w:pPr>
            <w:r>
              <w:rPr>
                <w:sz w:val="24"/>
              </w:rPr>
              <w:t>Alibaba Pictures Group Limited</w:t>
            </w:r>
          </w:p>
        </w:tc>
        <w:tc>
          <w:tcPr>
            <w:tcW w:w="979" w:type="dxa"/>
            <w:vAlign w:val="center"/>
          </w:tcPr>
          <w:p w:rsidR="008C773D" w:rsidRDefault="004E3FBA">
            <w:pPr>
              <w:jc w:val="center"/>
            </w:pPr>
            <w:r>
              <w:rPr>
                <w:sz w:val="24"/>
              </w:rPr>
              <w:t>1060 HK</w:t>
            </w:r>
          </w:p>
        </w:tc>
        <w:tc>
          <w:tcPr>
            <w:tcW w:w="1428" w:type="dxa"/>
            <w:vAlign w:val="center"/>
          </w:tcPr>
          <w:p w:rsidR="008C773D" w:rsidRDefault="004E3FBA">
            <w:pPr>
              <w:jc w:val="right"/>
            </w:pPr>
            <w:r>
              <w:rPr>
                <w:sz w:val="24"/>
              </w:rPr>
              <w:t>13,971,929.86</w:t>
            </w:r>
          </w:p>
        </w:tc>
        <w:tc>
          <w:tcPr>
            <w:tcW w:w="1603" w:type="dxa"/>
            <w:vAlign w:val="center"/>
          </w:tcPr>
          <w:p w:rsidR="008C773D" w:rsidRDefault="004E3FBA">
            <w:pPr>
              <w:jc w:val="right"/>
            </w:pPr>
            <w:r>
              <w:rPr>
                <w:sz w:val="24"/>
              </w:rPr>
              <w:t>1.28</w:t>
            </w:r>
          </w:p>
        </w:tc>
      </w:tr>
      <w:tr w:rsidR="008C773D">
        <w:tc>
          <w:tcPr>
            <w:tcW w:w="539" w:type="dxa"/>
            <w:vAlign w:val="center"/>
          </w:tcPr>
          <w:p w:rsidR="008C773D" w:rsidRDefault="004E3FBA">
            <w:pPr>
              <w:jc w:val="center"/>
            </w:pPr>
            <w:r>
              <w:rPr>
                <w:sz w:val="24"/>
              </w:rPr>
              <w:t>16</w:t>
            </w:r>
          </w:p>
        </w:tc>
        <w:tc>
          <w:tcPr>
            <w:tcW w:w="4449" w:type="dxa"/>
            <w:vAlign w:val="center"/>
          </w:tcPr>
          <w:p w:rsidR="008C773D" w:rsidRDefault="004E3FBA">
            <w:pPr>
              <w:jc w:val="center"/>
            </w:pPr>
            <w:r>
              <w:rPr>
                <w:sz w:val="24"/>
              </w:rPr>
              <w:t>SouFun Holdings Limited</w:t>
            </w:r>
          </w:p>
        </w:tc>
        <w:tc>
          <w:tcPr>
            <w:tcW w:w="979" w:type="dxa"/>
            <w:vAlign w:val="center"/>
          </w:tcPr>
          <w:p w:rsidR="008C773D" w:rsidRDefault="004E3FBA">
            <w:pPr>
              <w:jc w:val="center"/>
            </w:pPr>
            <w:r>
              <w:rPr>
                <w:sz w:val="24"/>
              </w:rPr>
              <w:t>SFUN US</w:t>
            </w:r>
          </w:p>
        </w:tc>
        <w:tc>
          <w:tcPr>
            <w:tcW w:w="1428" w:type="dxa"/>
            <w:vAlign w:val="center"/>
          </w:tcPr>
          <w:p w:rsidR="008C773D" w:rsidRDefault="004E3FBA">
            <w:pPr>
              <w:jc w:val="right"/>
            </w:pPr>
            <w:r>
              <w:rPr>
                <w:sz w:val="24"/>
              </w:rPr>
              <w:t>12,977,714.69</w:t>
            </w:r>
          </w:p>
        </w:tc>
        <w:tc>
          <w:tcPr>
            <w:tcW w:w="1603" w:type="dxa"/>
            <w:vAlign w:val="center"/>
          </w:tcPr>
          <w:p w:rsidR="008C773D" w:rsidRDefault="004E3FBA">
            <w:pPr>
              <w:jc w:val="right"/>
            </w:pPr>
            <w:r>
              <w:rPr>
                <w:sz w:val="24"/>
              </w:rPr>
              <w:t>1.19</w:t>
            </w:r>
          </w:p>
        </w:tc>
      </w:tr>
      <w:tr w:rsidR="008C773D">
        <w:tc>
          <w:tcPr>
            <w:tcW w:w="539" w:type="dxa"/>
            <w:vAlign w:val="center"/>
          </w:tcPr>
          <w:p w:rsidR="008C773D" w:rsidRDefault="004E3FBA">
            <w:pPr>
              <w:jc w:val="center"/>
            </w:pPr>
            <w:r>
              <w:rPr>
                <w:sz w:val="24"/>
              </w:rPr>
              <w:t>17</w:t>
            </w:r>
          </w:p>
        </w:tc>
        <w:tc>
          <w:tcPr>
            <w:tcW w:w="4449" w:type="dxa"/>
            <w:vAlign w:val="center"/>
          </w:tcPr>
          <w:p w:rsidR="008C773D" w:rsidRDefault="004E3FBA">
            <w:pPr>
              <w:jc w:val="center"/>
            </w:pPr>
            <w:r>
              <w:rPr>
                <w:sz w:val="24"/>
              </w:rPr>
              <w:t>SINA Corp</w:t>
            </w:r>
          </w:p>
        </w:tc>
        <w:tc>
          <w:tcPr>
            <w:tcW w:w="979" w:type="dxa"/>
            <w:vAlign w:val="center"/>
          </w:tcPr>
          <w:p w:rsidR="008C773D" w:rsidRDefault="004E3FBA">
            <w:pPr>
              <w:jc w:val="center"/>
            </w:pPr>
            <w:r>
              <w:rPr>
                <w:sz w:val="24"/>
              </w:rPr>
              <w:t>SINA US</w:t>
            </w:r>
          </w:p>
        </w:tc>
        <w:tc>
          <w:tcPr>
            <w:tcW w:w="1428" w:type="dxa"/>
            <w:vAlign w:val="center"/>
          </w:tcPr>
          <w:p w:rsidR="008C773D" w:rsidRDefault="004E3FBA">
            <w:pPr>
              <w:jc w:val="right"/>
            </w:pPr>
            <w:r>
              <w:rPr>
                <w:sz w:val="24"/>
              </w:rPr>
              <w:t>11,506,560.46</w:t>
            </w:r>
          </w:p>
        </w:tc>
        <w:tc>
          <w:tcPr>
            <w:tcW w:w="1603" w:type="dxa"/>
            <w:vAlign w:val="center"/>
          </w:tcPr>
          <w:p w:rsidR="008C773D" w:rsidRDefault="004E3FBA">
            <w:pPr>
              <w:jc w:val="right"/>
            </w:pPr>
            <w:r>
              <w:rPr>
                <w:sz w:val="24"/>
              </w:rPr>
              <w:t>1.06</w:t>
            </w:r>
          </w:p>
        </w:tc>
      </w:tr>
      <w:tr w:rsidR="008C773D">
        <w:tc>
          <w:tcPr>
            <w:tcW w:w="539" w:type="dxa"/>
            <w:vAlign w:val="center"/>
          </w:tcPr>
          <w:p w:rsidR="008C773D" w:rsidRDefault="004E3FBA">
            <w:pPr>
              <w:jc w:val="center"/>
            </w:pPr>
            <w:r>
              <w:rPr>
                <w:sz w:val="24"/>
              </w:rPr>
              <w:t>18</w:t>
            </w:r>
          </w:p>
        </w:tc>
        <w:tc>
          <w:tcPr>
            <w:tcW w:w="4449" w:type="dxa"/>
            <w:vAlign w:val="center"/>
          </w:tcPr>
          <w:p w:rsidR="008C773D" w:rsidRDefault="004E3FBA">
            <w:pPr>
              <w:jc w:val="center"/>
            </w:pPr>
            <w:r>
              <w:rPr>
                <w:sz w:val="24"/>
              </w:rPr>
              <w:t>Yirendai Ltd.</w:t>
            </w:r>
          </w:p>
        </w:tc>
        <w:tc>
          <w:tcPr>
            <w:tcW w:w="979" w:type="dxa"/>
            <w:vAlign w:val="center"/>
          </w:tcPr>
          <w:p w:rsidR="008C773D" w:rsidRDefault="004E3FBA">
            <w:pPr>
              <w:jc w:val="center"/>
            </w:pPr>
            <w:r>
              <w:rPr>
                <w:sz w:val="24"/>
              </w:rPr>
              <w:t>YRD US</w:t>
            </w:r>
          </w:p>
        </w:tc>
        <w:tc>
          <w:tcPr>
            <w:tcW w:w="1428" w:type="dxa"/>
            <w:vAlign w:val="center"/>
          </w:tcPr>
          <w:p w:rsidR="008C773D" w:rsidRDefault="004E3FBA">
            <w:pPr>
              <w:jc w:val="right"/>
            </w:pPr>
            <w:r>
              <w:rPr>
                <w:sz w:val="24"/>
              </w:rPr>
              <w:t>10,397,055.08</w:t>
            </w:r>
          </w:p>
        </w:tc>
        <w:tc>
          <w:tcPr>
            <w:tcW w:w="1603" w:type="dxa"/>
            <w:vAlign w:val="center"/>
          </w:tcPr>
          <w:p w:rsidR="008C773D" w:rsidRDefault="004E3FBA">
            <w:pPr>
              <w:jc w:val="right"/>
            </w:pPr>
            <w:r>
              <w:rPr>
                <w:sz w:val="24"/>
              </w:rPr>
              <w:t>0.95</w:t>
            </w:r>
          </w:p>
        </w:tc>
      </w:tr>
      <w:tr w:rsidR="008C773D">
        <w:tc>
          <w:tcPr>
            <w:tcW w:w="539" w:type="dxa"/>
            <w:vAlign w:val="center"/>
          </w:tcPr>
          <w:p w:rsidR="008C773D" w:rsidRDefault="004E3FBA">
            <w:pPr>
              <w:jc w:val="center"/>
            </w:pPr>
            <w:r>
              <w:rPr>
                <w:sz w:val="24"/>
              </w:rPr>
              <w:t>19</w:t>
            </w:r>
          </w:p>
        </w:tc>
        <w:tc>
          <w:tcPr>
            <w:tcW w:w="4449" w:type="dxa"/>
            <w:vAlign w:val="center"/>
          </w:tcPr>
          <w:p w:rsidR="008C773D" w:rsidRDefault="004E3FBA">
            <w:pPr>
              <w:jc w:val="center"/>
            </w:pPr>
            <w:r>
              <w:rPr>
                <w:sz w:val="24"/>
              </w:rPr>
              <w:t>Baozun Inc.</w:t>
            </w:r>
          </w:p>
        </w:tc>
        <w:tc>
          <w:tcPr>
            <w:tcW w:w="979" w:type="dxa"/>
            <w:vAlign w:val="center"/>
          </w:tcPr>
          <w:p w:rsidR="008C773D" w:rsidRDefault="004E3FBA">
            <w:pPr>
              <w:jc w:val="center"/>
            </w:pPr>
            <w:r>
              <w:rPr>
                <w:sz w:val="24"/>
              </w:rPr>
              <w:t>BZUN US</w:t>
            </w:r>
          </w:p>
        </w:tc>
        <w:tc>
          <w:tcPr>
            <w:tcW w:w="1428" w:type="dxa"/>
            <w:vAlign w:val="center"/>
          </w:tcPr>
          <w:p w:rsidR="008C773D" w:rsidRDefault="004E3FBA">
            <w:pPr>
              <w:jc w:val="right"/>
            </w:pPr>
            <w:r>
              <w:rPr>
                <w:sz w:val="24"/>
              </w:rPr>
              <w:t>9,642,976.71</w:t>
            </w:r>
          </w:p>
        </w:tc>
        <w:tc>
          <w:tcPr>
            <w:tcW w:w="1603" w:type="dxa"/>
            <w:vAlign w:val="center"/>
          </w:tcPr>
          <w:p w:rsidR="008C773D" w:rsidRDefault="004E3FBA">
            <w:pPr>
              <w:jc w:val="right"/>
            </w:pPr>
            <w:r>
              <w:rPr>
                <w:sz w:val="24"/>
              </w:rPr>
              <w:t>0.88</w:t>
            </w:r>
          </w:p>
        </w:tc>
      </w:tr>
      <w:tr w:rsidR="008C773D">
        <w:tc>
          <w:tcPr>
            <w:tcW w:w="539" w:type="dxa"/>
            <w:vAlign w:val="center"/>
          </w:tcPr>
          <w:p w:rsidR="008C773D" w:rsidRDefault="004E3FBA">
            <w:pPr>
              <w:jc w:val="center"/>
            </w:pPr>
            <w:r>
              <w:rPr>
                <w:sz w:val="24"/>
              </w:rPr>
              <w:t>20</w:t>
            </w:r>
          </w:p>
        </w:tc>
        <w:tc>
          <w:tcPr>
            <w:tcW w:w="4449" w:type="dxa"/>
            <w:vAlign w:val="center"/>
          </w:tcPr>
          <w:p w:rsidR="008C773D" w:rsidRDefault="004E3FBA">
            <w:pPr>
              <w:jc w:val="center"/>
            </w:pPr>
            <w:r>
              <w:rPr>
                <w:sz w:val="24"/>
              </w:rPr>
              <w:t>Sohu.com Inc.</w:t>
            </w:r>
          </w:p>
        </w:tc>
        <w:tc>
          <w:tcPr>
            <w:tcW w:w="979" w:type="dxa"/>
            <w:vAlign w:val="center"/>
          </w:tcPr>
          <w:p w:rsidR="008C773D" w:rsidRDefault="004E3FBA">
            <w:pPr>
              <w:jc w:val="center"/>
            </w:pPr>
            <w:r>
              <w:rPr>
                <w:sz w:val="24"/>
              </w:rPr>
              <w:t>SOHU US</w:t>
            </w:r>
          </w:p>
        </w:tc>
        <w:tc>
          <w:tcPr>
            <w:tcW w:w="1428" w:type="dxa"/>
            <w:vAlign w:val="center"/>
          </w:tcPr>
          <w:p w:rsidR="008C773D" w:rsidRDefault="004E3FBA">
            <w:pPr>
              <w:jc w:val="right"/>
            </w:pPr>
            <w:r>
              <w:rPr>
                <w:sz w:val="24"/>
              </w:rPr>
              <w:t>8,909,867.36</w:t>
            </w:r>
          </w:p>
        </w:tc>
        <w:tc>
          <w:tcPr>
            <w:tcW w:w="1603" w:type="dxa"/>
            <w:vAlign w:val="center"/>
          </w:tcPr>
          <w:p w:rsidR="008C773D" w:rsidRDefault="004E3FBA">
            <w:pPr>
              <w:jc w:val="right"/>
            </w:pPr>
            <w:r>
              <w:rPr>
                <w:sz w:val="24"/>
              </w:rPr>
              <w:t>0.82</w:t>
            </w:r>
          </w:p>
        </w:tc>
      </w:tr>
    </w:tbl>
    <w:p w:rsidR="008C773D" w:rsidRDefault="004E3FBA">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w:t>
      </w:r>
      <w:r>
        <w:rPr>
          <w:kern w:val="0"/>
          <w:sz w:val="24"/>
        </w:rPr>
        <w:t>本期累计卖出金额</w:t>
      </w:r>
      <w:r>
        <w:rPr>
          <w:kern w:val="0"/>
          <w:sz w:val="24"/>
        </w:rPr>
        <w:t>”</w:t>
      </w:r>
      <w:r>
        <w:rPr>
          <w:kern w:val="0"/>
          <w:sz w:val="24"/>
        </w:rPr>
        <w:t>按卖出成交金额（成交单价乘以成交数量）填列，不考虑相关交易费用；</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．此处所用证券代码的类别是当地市场代码。</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8.5.3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权益投资的买入成本总额及卖出收入总额</w:t>
      </w:r>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6"/>
        <w:gridCol w:w="5412"/>
      </w:tblGrid>
      <w:tr w:rsidR="007B62FA" w:rsidRPr="00D763B5" w:rsidTr="0090475E">
        <w:trPr>
          <w:trHeight w:val="285"/>
        </w:trPr>
        <w:tc>
          <w:tcPr>
            <w:tcW w:w="3727" w:type="dxa"/>
            <w:vAlign w:val="center"/>
          </w:tcPr>
          <w:p w:rsidR="007B62FA" w:rsidRPr="006E517B" w:rsidRDefault="007B62FA" w:rsidP="006E517B">
            <w:pPr>
              <w:spacing w:before="29" w:line="288" w:lineRule="auto"/>
              <w:rPr>
                <w:color w:val="000000"/>
                <w:sz w:val="24"/>
              </w:rPr>
            </w:pPr>
            <w:r w:rsidRPr="006E517B">
              <w:rPr>
                <w:rFonts w:hint="eastAsia"/>
                <w:color w:val="000000"/>
                <w:sz w:val="24"/>
              </w:rPr>
              <w:t>买入成本（成交）总额</w:t>
            </w:r>
          </w:p>
        </w:tc>
        <w:tc>
          <w:tcPr>
            <w:tcW w:w="5629" w:type="dxa"/>
            <w:vAlign w:val="center"/>
          </w:tcPr>
          <w:p w:rsidR="007B62FA" w:rsidRPr="006E517B" w:rsidRDefault="007B62FA" w:rsidP="006E517B">
            <w:pPr>
              <w:spacing w:before="29" w:line="288" w:lineRule="auto"/>
              <w:jc w:val="right"/>
              <w:rPr>
                <w:sz w:val="24"/>
              </w:rPr>
            </w:pPr>
            <w:r w:rsidRPr="006E517B">
              <w:rPr>
                <w:sz w:val="24"/>
              </w:rPr>
              <w:t>869,623,208.42</w:t>
            </w:r>
          </w:p>
        </w:tc>
      </w:tr>
      <w:tr w:rsidR="007B62FA" w:rsidRPr="00D763B5" w:rsidTr="0090475E">
        <w:trPr>
          <w:trHeight w:val="285"/>
        </w:trPr>
        <w:tc>
          <w:tcPr>
            <w:tcW w:w="3727" w:type="dxa"/>
            <w:vAlign w:val="center"/>
          </w:tcPr>
          <w:p w:rsidR="007B62FA" w:rsidRPr="006E517B" w:rsidRDefault="007B62FA" w:rsidP="006E517B">
            <w:pPr>
              <w:spacing w:before="29" w:line="288" w:lineRule="auto"/>
              <w:rPr>
                <w:color w:val="000000"/>
                <w:sz w:val="24"/>
              </w:rPr>
            </w:pPr>
            <w:r w:rsidRPr="006E517B">
              <w:rPr>
                <w:rFonts w:hint="eastAsia"/>
                <w:color w:val="000000"/>
                <w:sz w:val="24"/>
              </w:rPr>
              <w:t>卖出收入（成交）总额</w:t>
            </w:r>
          </w:p>
        </w:tc>
        <w:tc>
          <w:tcPr>
            <w:tcW w:w="5629" w:type="dxa"/>
            <w:vAlign w:val="center"/>
          </w:tcPr>
          <w:p w:rsidR="007B62FA" w:rsidRPr="006E517B" w:rsidRDefault="007B62FA" w:rsidP="006E517B">
            <w:pPr>
              <w:spacing w:before="29" w:line="288" w:lineRule="auto"/>
              <w:jc w:val="right"/>
              <w:rPr>
                <w:sz w:val="24"/>
              </w:rPr>
            </w:pPr>
            <w:r w:rsidRPr="006E517B">
              <w:rPr>
                <w:sz w:val="24"/>
              </w:rPr>
              <w:t>608,912,079.72</w:t>
            </w:r>
          </w:p>
        </w:tc>
      </w:tr>
    </w:tbl>
    <w:p w:rsidR="007B62FA" w:rsidRPr="00C65B39" w:rsidRDefault="007B62FA" w:rsidP="00C65B39">
      <w:pPr>
        <w:tabs>
          <w:tab w:val="left" w:pos="426"/>
        </w:tabs>
        <w:spacing w:before="29" w:line="288" w:lineRule="auto"/>
        <w:jc w:val="left"/>
        <w:rPr>
          <w:kern w:val="0"/>
          <w:sz w:val="24"/>
        </w:rPr>
      </w:pPr>
      <w:r w:rsidRPr="00C65B39">
        <w:rPr>
          <w:kern w:val="0"/>
          <w:sz w:val="24"/>
        </w:rPr>
        <w:t>注：</w:t>
      </w:r>
      <w:r w:rsidRPr="00C65B39">
        <w:rPr>
          <w:kern w:val="0"/>
          <w:sz w:val="24"/>
        </w:rPr>
        <w:t>“</w:t>
      </w:r>
      <w:r w:rsidRPr="00C65B39">
        <w:rPr>
          <w:kern w:val="0"/>
          <w:sz w:val="24"/>
        </w:rPr>
        <w:t>买入成本</w:t>
      </w:r>
      <w:r w:rsidRPr="00C65B39">
        <w:rPr>
          <w:kern w:val="0"/>
          <w:sz w:val="24"/>
        </w:rPr>
        <w:t>”</w:t>
      </w:r>
      <w:r w:rsidRPr="00C65B39">
        <w:rPr>
          <w:kern w:val="0"/>
          <w:sz w:val="24"/>
        </w:rPr>
        <w:t>或</w:t>
      </w:r>
      <w:r w:rsidRPr="00C65B39">
        <w:rPr>
          <w:kern w:val="0"/>
          <w:sz w:val="24"/>
        </w:rPr>
        <w:t>“</w:t>
      </w:r>
      <w:r w:rsidRPr="00C65B39">
        <w:rPr>
          <w:kern w:val="0"/>
          <w:sz w:val="24"/>
        </w:rPr>
        <w:t>卖出收入</w:t>
      </w:r>
      <w:r w:rsidRPr="00C65B39">
        <w:rPr>
          <w:kern w:val="0"/>
          <w:sz w:val="24"/>
        </w:rPr>
        <w:t>”</w:t>
      </w:r>
      <w:r w:rsidRPr="00C65B39">
        <w:rPr>
          <w:kern w:val="0"/>
          <w:sz w:val="24"/>
        </w:rPr>
        <w:t>均按买卖成交金额（成交单价乘以成交数量）填列，不考虑相关交易费用。</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91" w:name="_Toc224618381"/>
      <w:bookmarkStart w:id="192" w:name="_Toc248233028"/>
      <w:bookmarkStart w:id="193" w:name="_Toc249790560"/>
      <w:bookmarkStart w:id="194" w:name="_Toc286929761"/>
      <w:bookmarkStart w:id="195" w:name="_Toc352256000"/>
      <w:bookmarkStart w:id="196" w:name="_Toc352256068"/>
      <w:bookmarkStart w:id="197" w:name="_Toc352331246"/>
      <w:bookmarkStart w:id="198" w:name="_Toc362424024"/>
      <w:r w:rsidRPr="00390099">
        <w:rPr>
          <w:rFonts w:ascii="Times New Roman" w:hAnsi="Times New Roman"/>
          <w:kern w:val="0"/>
          <w:szCs w:val="24"/>
        </w:rPr>
        <w:t>8.6</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期末按债券信用等级分类的债券投资组合</w:t>
      </w:r>
      <w:bookmarkEnd w:id="191"/>
      <w:bookmarkEnd w:id="192"/>
      <w:bookmarkEnd w:id="193"/>
      <w:bookmarkEnd w:id="194"/>
      <w:bookmarkEnd w:id="195"/>
      <w:bookmarkEnd w:id="196"/>
      <w:bookmarkEnd w:id="197"/>
      <w:bookmarkEnd w:id="198"/>
    </w:p>
    <w:p w:rsidR="007B62FA" w:rsidRPr="00D763B5" w:rsidRDefault="007B62FA" w:rsidP="001101D3">
      <w:pPr>
        <w:tabs>
          <w:tab w:val="left" w:pos="426"/>
        </w:tabs>
        <w:spacing w:before="29" w:line="288" w:lineRule="auto"/>
        <w:jc w:val="left"/>
        <w:rPr>
          <w:rFonts w:ascii="宋体" w:hAnsi="宋体"/>
          <w:color w:val="000000"/>
          <w:szCs w:val="21"/>
        </w:rPr>
      </w:pPr>
      <w:r w:rsidRPr="00C65B39">
        <w:rPr>
          <w:kern w:val="0"/>
          <w:sz w:val="24"/>
        </w:rPr>
        <w:t>本基金本报告期末未持有债券。</w:t>
      </w:r>
      <w:r w:rsidR="001101D3">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bookmarkStart w:id="199" w:name="_Toc224618382"/>
      <w:bookmarkStart w:id="200" w:name="_Toc248233029"/>
      <w:bookmarkStart w:id="201" w:name="_Toc249790561"/>
      <w:bookmarkStart w:id="202" w:name="_Toc286929762"/>
      <w:bookmarkStart w:id="203" w:name="_Toc352256001"/>
      <w:bookmarkStart w:id="204" w:name="_Toc352256069"/>
      <w:bookmarkStart w:id="205" w:name="_Toc352331247"/>
      <w:bookmarkStart w:id="206" w:name="_Toc362424025"/>
      <w:r w:rsidRPr="00390099">
        <w:rPr>
          <w:rFonts w:ascii="Times New Roman" w:hAnsi="Times New Roman"/>
          <w:kern w:val="0"/>
          <w:szCs w:val="24"/>
        </w:rPr>
        <w:t>8.7</w:t>
      </w:r>
      <w:r w:rsidRPr="00390099">
        <w:rPr>
          <w:rFonts w:ascii="Times New Roman" w:hAnsi="Times New Roman" w:hint="eastAsia"/>
          <w:kern w:val="0"/>
          <w:szCs w:val="24"/>
        </w:rPr>
        <w:t>期末按公允价值占基金资产净值比例大小排</w:t>
      </w:r>
      <w:r w:rsidR="008C5FE8">
        <w:rPr>
          <w:rFonts w:ascii="Times New Roman" w:hAnsi="Times New Roman" w:hint="eastAsia"/>
          <w:kern w:val="0"/>
          <w:szCs w:val="24"/>
        </w:rPr>
        <w:t>序</w:t>
      </w:r>
      <w:r w:rsidRPr="00390099">
        <w:rPr>
          <w:rFonts w:ascii="Times New Roman" w:hAnsi="Times New Roman" w:hint="eastAsia"/>
          <w:kern w:val="0"/>
          <w:szCs w:val="24"/>
        </w:rPr>
        <w:t>的前五名债券投资明细</w:t>
      </w:r>
      <w:bookmarkEnd w:id="199"/>
      <w:bookmarkEnd w:id="200"/>
      <w:bookmarkEnd w:id="201"/>
      <w:bookmarkEnd w:id="202"/>
      <w:bookmarkEnd w:id="203"/>
      <w:bookmarkEnd w:id="204"/>
      <w:bookmarkEnd w:id="205"/>
      <w:bookmarkEnd w:id="206"/>
    </w:p>
    <w:p w:rsidR="007B62FA" w:rsidRPr="00D763B5" w:rsidRDefault="007B62FA" w:rsidP="001101D3">
      <w:pPr>
        <w:tabs>
          <w:tab w:val="left" w:pos="426"/>
        </w:tabs>
        <w:spacing w:before="29" w:line="288" w:lineRule="auto"/>
        <w:jc w:val="left"/>
        <w:rPr>
          <w:rFonts w:ascii="宋体" w:hAnsi="宋体"/>
          <w:color w:val="000000"/>
          <w:szCs w:val="21"/>
        </w:rPr>
      </w:pPr>
      <w:r w:rsidRPr="00C65B39">
        <w:rPr>
          <w:kern w:val="0"/>
          <w:sz w:val="24"/>
        </w:rPr>
        <w:t>本基金本报告期末未持有债券。</w:t>
      </w:r>
      <w:r w:rsidR="001101D3">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bookmarkStart w:id="207" w:name="_Toc224618383"/>
      <w:bookmarkStart w:id="208" w:name="_Toc248233030"/>
      <w:bookmarkStart w:id="209" w:name="_Toc249790562"/>
      <w:bookmarkStart w:id="210" w:name="_Toc286929763"/>
      <w:bookmarkStart w:id="211" w:name="_Toc352256002"/>
      <w:bookmarkStart w:id="212" w:name="_Toc352256070"/>
      <w:bookmarkStart w:id="213" w:name="_Toc352331248"/>
      <w:bookmarkStart w:id="214" w:name="_Toc362424026"/>
      <w:r w:rsidRPr="00390099">
        <w:rPr>
          <w:rFonts w:ascii="Times New Roman" w:hAnsi="Times New Roman"/>
          <w:kern w:val="0"/>
          <w:szCs w:val="24"/>
        </w:rPr>
        <w:t>8.8</w:t>
      </w:r>
      <w:r w:rsidR="000F515E" w:rsidRPr="00390099">
        <w:rPr>
          <w:rFonts w:ascii="Times New Roman" w:hAnsi="Times New Roman" w:hint="eastAsia"/>
          <w:kern w:val="0"/>
          <w:szCs w:val="24"/>
        </w:rPr>
        <w:t xml:space="preserve"> </w:t>
      </w:r>
      <w:r w:rsidR="00CA16FB" w:rsidRPr="00390099">
        <w:rPr>
          <w:rFonts w:ascii="Times New Roman" w:hAnsi="Times New Roman" w:hint="eastAsia"/>
          <w:kern w:val="0"/>
          <w:szCs w:val="24"/>
        </w:rPr>
        <w:t>期末按公允价值占基金资产净值比例大小排</w:t>
      </w:r>
      <w:r w:rsidR="008C5FE8">
        <w:rPr>
          <w:rFonts w:ascii="Times New Roman" w:hAnsi="Times New Roman" w:hint="eastAsia"/>
          <w:kern w:val="0"/>
          <w:szCs w:val="24"/>
        </w:rPr>
        <w:t>序</w:t>
      </w:r>
      <w:r w:rsidR="00CA16FB" w:rsidRPr="00390099">
        <w:rPr>
          <w:rFonts w:ascii="Times New Roman" w:hAnsi="Times New Roman" w:hint="eastAsia"/>
          <w:kern w:val="0"/>
          <w:szCs w:val="24"/>
        </w:rPr>
        <w:t>的前十名</w:t>
      </w:r>
      <w:r w:rsidRPr="00390099">
        <w:rPr>
          <w:rFonts w:ascii="Times New Roman" w:hAnsi="Times New Roman" w:hint="eastAsia"/>
          <w:kern w:val="0"/>
          <w:szCs w:val="24"/>
        </w:rPr>
        <w:t>资产支持证券投资明细</w:t>
      </w:r>
      <w:bookmarkEnd w:id="207"/>
      <w:bookmarkEnd w:id="208"/>
      <w:bookmarkEnd w:id="209"/>
      <w:bookmarkEnd w:id="210"/>
      <w:bookmarkEnd w:id="211"/>
      <w:bookmarkEnd w:id="212"/>
      <w:bookmarkEnd w:id="213"/>
      <w:bookmarkEnd w:id="214"/>
    </w:p>
    <w:p w:rsidR="007B62FA" w:rsidRPr="001101D3" w:rsidRDefault="007B62FA" w:rsidP="001101D3">
      <w:pPr>
        <w:tabs>
          <w:tab w:val="left" w:pos="426"/>
        </w:tabs>
        <w:spacing w:before="29" w:line="288" w:lineRule="auto"/>
        <w:jc w:val="left"/>
        <w:rPr>
          <w:kern w:val="0"/>
          <w:sz w:val="24"/>
        </w:rPr>
      </w:pPr>
      <w:r w:rsidRPr="00C65B39">
        <w:rPr>
          <w:kern w:val="0"/>
          <w:sz w:val="24"/>
        </w:rPr>
        <w:t>本基金本报告期末未持有资产支持证券。</w:t>
      </w:r>
      <w:r w:rsidR="001101D3">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bookmarkStart w:id="215" w:name="_Toc224618384"/>
      <w:bookmarkStart w:id="216" w:name="_Toc248233031"/>
      <w:bookmarkStart w:id="217" w:name="_Toc249790563"/>
      <w:bookmarkStart w:id="218" w:name="_Toc286929764"/>
      <w:bookmarkStart w:id="219" w:name="_Toc352256003"/>
      <w:bookmarkStart w:id="220" w:name="_Toc352256071"/>
      <w:bookmarkStart w:id="221" w:name="_Toc352331249"/>
      <w:bookmarkStart w:id="222" w:name="_Toc362424027"/>
      <w:r w:rsidRPr="00390099">
        <w:rPr>
          <w:rFonts w:ascii="Times New Roman" w:hAnsi="Times New Roman"/>
          <w:kern w:val="0"/>
          <w:szCs w:val="24"/>
        </w:rPr>
        <w:t>8.9</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期末按公允价值占基金资产净值比例大小排</w:t>
      </w:r>
      <w:r w:rsidR="008C5FE8">
        <w:rPr>
          <w:rFonts w:ascii="Times New Roman" w:hAnsi="Times New Roman" w:hint="eastAsia"/>
          <w:kern w:val="0"/>
          <w:szCs w:val="24"/>
        </w:rPr>
        <w:t>序</w:t>
      </w:r>
      <w:r w:rsidRPr="00390099">
        <w:rPr>
          <w:rFonts w:ascii="Times New Roman" w:hAnsi="Times New Roman" w:hint="eastAsia"/>
          <w:kern w:val="0"/>
          <w:szCs w:val="24"/>
        </w:rPr>
        <w:t>的前五名金融衍生品投资明细</w:t>
      </w:r>
      <w:bookmarkEnd w:id="215"/>
      <w:bookmarkEnd w:id="216"/>
      <w:bookmarkEnd w:id="217"/>
      <w:bookmarkEnd w:id="218"/>
      <w:bookmarkEnd w:id="219"/>
      <w:bookmarkEnd w:id="220"/>
      <w:bookmarkEnd w:id="221"/>
      <w:bookmarkEnd w:id="222"/>
    </w:p>
    <w:p w:rsidR="007B62FA" w:rsidRPr="001101D3" w:rsidRDefault="007B62FA" w:rsidP="001101D3">
      <w:pPr>
        <w:tabs>
          <w:tab w:val="left" w:pos="426"/>
        </w:tabs>
        <w:spacing w:before="29" w:line="288" w:lineRule="auto"/>
        <w:jc w:val="left"/>
        <w:rPr>
          <w:kern w:val="0"/>
          <w:sz w:val="24"/>
        </w:rPr>
      </w:pPr>
      <w:r w:rsidRPr="00C65B39">
        <w:rPr>
          <w:kern w:val="0"/>
          <w:sz w:val="24"/>
        </w:rPr>
        <w:t>本基金本报告期末未持有金融衍生品。</w:t>
      </w:r>
      <w:r w:rsidR="001101D3">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bookmarkStart w:id="223" w:name="_Toc248233032"/>
      <w:bookmarkStart w:id="224" w:name="_Toc249790564"/>
      <w:bookmarkStart w:id="225" w:name="_Toc286929765"/>
      <w:bookmarkStart w:id="226" w:name="_Toc352256004"/>
      <w:bookmarkStart w:id="227" w:name="_Toc352256072"/>
      <w:bookmarkStart w:id="228" w:name="_Toc352331250"/>
      <w:bookmarkStart w:id="229" w:name="_Toc362424028"/>
      <w:r w:rsidRPr="00390099">
        <w:rPr>
          <w:rFonts w:ascii="Times New Roman" w:hAnsi="Times New Roman"/>
          <w:kern w:val="0"/>
          <w:szCs w:val="24"/>
        </w:rPr>
        <w:t>8.10</w:t>
      </w:r>
      <w:bookmarkStart w:id="230" w:name="_Toc224618385"/>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期末按公允价值占基金资产净值比例大小排序的前十名基金投资明细</w:t>
      </w:r>
      <w:bookmarkEnd w:id="223"/>
      <w:bookmarkEnd w:id="224"/>
      <w:bookmarkEnd w:id="225"/>
      <w:bookmarkEnd w:id="226"/>
      <w:bookmarkEnd w:id="227"/>
      <w:bookmarkEnd w:id="228"/>
      <w:bookmarkEnd w:id="229"/>
      <w:bookmarkEnd w:id="230"/>
    </w:p>
    <w:p w:rsidR="007B62FA" w:rsidRPr="001101D3" w:rsidRDefault="007B62FA" w:rsidP="001101D3">
      <w:pPr>
        <w:tabs>
          <w:tab w:val="left" w:pos="426"/>
        </w:tabs>
        <w:spacing w:before="29" w:line="288" w:lineRule="auto"/>
        <w:jc w:val="left"/>
        <w:rPr>
          <w:kern w:val="0"/>
          <w:sz w:val="24"/>
        </w:rPr>
      </w:pPr>
      <w:r w:rsidRPr="00C65B39">
        <w:rPr>
          <w:kern w:val="0"/>
          <w:sz w:val="24"/>
        </w:rPr>
        <w:t>本基金本报告期末未持有基金。</w:t>
      </w:r>
      <w:r w:rsidR="001101D3">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bookmarkStart w:id="231" w:name="_Toc224618386"/>
      <w:bookmarkStart w:id="232" w:name="_Toc248233033"/>
      <w:bookmarkStart w:id="233" w:name="_Toc249790565"/>
      <w:bookmarkStart w:id="234" w:name="_Toc286929766"/>
      <w:bookmarkStart w:id="235" w:name="_Toc352256005"/>
      <w:bookmarkStart w:id="236" w:name="_Toc352256073"/>
      <w:bookmarkStart w:id="237" w:name="_Toc352331251"/>
      <w:bookmarkStart w:id="238" w:name="_Toc362424029"/>
      <w:r w:rsidRPr="00390099">
        <w:rPr>
          <w:rFonts w:ascii="Times New Roman" w:hAnsi="Times New Roman"/>
          <w:kern w:val="0"/>
          <w:szCs w:val="24"/>
        </w:rPr>
        <w:t>8.11</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投资组合报告附注</w:t>
      </w:r>
      <w:bookmarkEnd w:id="231"/>
      <w:bookmarkEnd w:id="232"/>
      <w:bookmarkEnd w:id="233"/>
      <w:bookmarkEnd w:id="234"/>
      <w:bookmarkEnd w:id="235"/>
      <w:bookmarkEnd w:id="236"/>
      <w:bookmarkEnd w:id="237"/>
      <w:bookmarkEnd w:id="238"/>
    </w:p>
    <w:p w:rsidR="007B62FA" w:rsidRDefault="007B62FA" w:rsidP="00227E2E">
      <w:pPr>
        <w:spacing w:line="360" w:lineRule="auto"/>
        <w:rPr>
          <w:color w:val="000000"/>
          <w:sz w:val="24"/>
        </w:rPr>
      </w:pPr>
      <w:r w:rsidRPr="00F10640">
        <w:rPr>
          <w:b/>
          <w:color w:val="000000"/>
          <w:sz w:val="24"/>
        </w:rPr>
        <w:t>8.11.1</w:t>
      </w:r>
      <w:r w:rsidRPr="00F10640">
        <w:rPr>
          <w:color w:val="000000"/>
          <w:sz w:val="24"/>
        </w:rPr>
        <w:t>报告期内本基金投资的前十名证券的发行主体未被监管部门立案调查，在本报告编制日前一年内本基金投资的前十名证券的发行主体未受到公开谴责和处罚。</w:t>
      </w:r>
    </w:p>
    <w:p w:rsidR="00DD7EF4" w:rsidRPr="00D763B5" w:rsidRDefault="00DD7EF4" w:rsidP="00227E2E">
      <w:pPr>
        <w:spacing w:line="360" w:lineRule="auto"/>
        <w:rPr>
          <w:rFonts w:ascii="宋体" w:hAnsi="宋体"/>
          <w:b/>
          <w:color w:val="000000"/>
          <w:szCs w:val="21"/>
        </w:rPr>
      </w:pPr>
    </w:p>
    <w:p w:rsidR="007B62FA" w:rsidRPr="00F10640" w:rsidRDefault="007B62FA" w:rsidP="00227E2E">
      <w:pPr>
        <w:spacing w:line="360" w:lineRule="auto"/>
        <w:rPr>
          <w:color w:val="000000"/>
          <w:sz w:val="24"/>
        </w:rPr>
      </w:pPr>
      <w:r w:rsidRPr="00F10640">
        <w:rPr>
          <w:b/>
          <w:color w:val="000000"/>
          <w:sz w:val="24"/>
        </w:rPr>
        <w:t>8.11.2</w:t>
      </w:r>
      <w:r w:rsidRPr="00F10640">
        <w:rPr>
          <w:color w:val="000000"/>
          <w:sz w:val="24"/>
        </w:rPr>
        <w:t>本基金投资的前十名股票中，没有超出基金合同规定的备选股票库之外的股票。</w:t>
      </w:r>
    </w:p>
    <w:p w:rsidR="007B62FA" w:rsidRPr="00D763B5" w:rsidRDefault="007B62FA" w:rsidP="00227E2E">
      <w:pPr>
        <w:spacing w:line="360" w:lineRule="auto"/>
        <w:rPr>
          <w:rFonts w:ascii="宋体" w:hAnsi="宋体"/>
          <w:b/>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8.11.3</w:t>
      </w:r>
      <w:r w:rsidR="00430272" w:rsidRPr="00390099">
        <w:rPr>
          <w:rFonts w:ascii="Times New Roman" w:hAnsi="Times New Roman" w:hint="eastAsia"/>
          <w:kern w:val="0"/>
          <w:szCs w:val="24"/>
        </w:rPr>
        <w:t xml:space="preserve"> </w:t>
      </w:r>
      <w:r w:rsidR="004F76F0" w:rsidRPr="00390099">
        <w:rPr>
          <w:rFonts w:ascii="Times New Roman" w:hAnsi="Times New Roman" w:hint="eastAsia"/>
          <w:kern w:val="0"/>
          <w:szCs w:val="24"/>
        </w:rPr>
        <w:t>期末</w:t>
      </w:r>
      <w:r w:rsidRPr="00390099">
        <w:rPr>
          <w:rFonts w:ascii="Times New Roman" w:hAnsi="Times New Roman" w:hint="eastAsia"/>
          <w:kern w:val="0"/>
          <w:szCs w:val="24"/>
        </w:rPr>
        <w:t>其他各项资产构成</w:t>
      </w:r>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31"/>
        <w:gridCol w:w="3828"/>
        <w:gridCol w:w="4139"/>
      </w:tblGrid>
      <w:tr w:rsidR="007B62FA" w:rsidRPr="00D763B5" w:rsidTr="00A07AA0">
        <w:trPr>
          <w:trHeight w:val="285"/>
        </w:trPr>
        <w:tc>
          <w:tcPr>
            <w:tcW w:w="1031" w:type="dxa"/>
            <w:vAlign w:val="center"/>
          </w:tcPr>
          <w:p w:rsidR="007B62FA" w:rsidRPr="00FA2510" w:rsidRDefault="007B62FA" w:rsidP="00FA2510">
            <w:pPr>
              <w:spacing w:before="29" w:line="288" w:lineRule="auto"/>
              <w:jc w:val="center"/>
              <w:rPr>
                <w:color w:val="000000"/>
                <w:sz w:val="24"/>
              </w:rPr>
            </w:pPr>
            <w:r w:rsidRPr="00FA2510">
              <w:rPr>
                <w:rFonts w:hint="eastAsia"/>
                <w:color w:val="000000"/>
                <w:sz w:val="24"/>
              </w:rPr>
              <w:t>序号</w:t>
            </w:r>
          </w:p>
        </w:tc>
        <w:tc>
          <w:tcPr>
            <w:tcW w:w="3828" w:type="dxa"/>
            <w:vAlign w:val="center"/>
          </w:tcPr>
          <w:p w:rsidR="007B62FA" w:rsidRPr="00FA2510" w:rsidRDefault="007B62FA" w:rsidP="00FA2510">
            <w:pPr>
              <w:spacing w:before="29" w:line="288" w:lineRule="auto"/>
              <w:jc w:val="center"/>
              <w:rPr>
                <w:color w:val="000000"/>
                <w:sz w:val="24"/>
              </w:rPr>
            </w:pPr>
            <w:r w:rsidRPr="00FA2510">
              <w:rPr>
                <w:rFonts w:hint="eastAsia"/>
                <w:color w:val="000000"/>
                <w:sz w:val="24"/>
              </w:rPr>
              <w:t>名称</w:t>
            </w:r>
          </w:p>
        </w:tc>
        <w:tc>
          <w:tcPr>
            <w:tcW w:w="4139" w:type="dxa"/>
            <w:tcMar>
              <w:top w:w="15" w:type="dxa"/>
              <w:left w:w="15" w:type="dxa"/>
              <w:bottom w:w="0" w:type="dxa"/>
              <w:right w:w="15" w:type="dxa"/>
            </w:tcMar>
            <w:vAlign w:val="center"/>
          </w:tcPr>
          <w:p w:rsidR="007B62FA" w:rsidRPr="00FA2510" w:rsidRDefault="007B62FA" w:rsidP="00FA2510">
            <w:pPr>
              <w:spacing w:before="29" w:line="288" w:lineRule="auto"/>
              <w:jc w:val="center"/>
              <w:rPr>
                <w:color w:val="000000"/>
                <w:sz w:val="24"/>
              </w:rPr>
            </w:pPr>
            <w:r w:rsidRPr="00FA2510">
              <w:rPr>
                <w:rFonts w:hint="eastAsia"/>
                <w:color w:val="000000"/>
                <w:sz w:val="24"/>
              </w:rPr>
              <w:t>金额</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1</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存出保证金</w:t>
            </w:r>
          </w:p>
        </w:tc>
        <w:tc>
          <w:tcPr>
            <w:tcW w:w="4139" w:type="dxa"/>
            <w:tcMar>
              <w:top w:w="15" w:type="dxa"/>
              <w:left w:w="15" w:type="dxa"/>
              <w:bottom w:w="0" w:type="dxa"/>
              <w:right w:w="15" w:type="dxa"/>
            </w:tcMar>
            <w:vAlign w:val="center"/>
          </w:tcPr>
          <w:p w:rsidR="007B62FA" w:rsidRPr="00FA2510" w:rsidRDefault="007B62FA" w:rsidP="00FA2510">
            <w:pPr>
              <w:spacing w:before="29" w:line="288" w:lineRule="auto"/>
              <w:jc w:val="right"/>
              <w:rPr>
                <w:sz w:val="24"/>
              </w:rPr>
            </w:pPr>
            <w:r w:rsidRPr="00FA2510">
              <w:rPr>
                <w:sz w:val="24"/>
              </w:rPr>
              <w:t>-</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2</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应收证券清算款</w:t>
            </w:r>
          </w:p>
        </w:tc>
        <w:tc>
          <w:tcPr>
            <w:tcW w:w="4139" w:type="dxa"/>
            <w:vAlign w:val="center"/>
          </w:tcPr>
          <w:p w:rsidR="007B62FA" w:rsidRPr="00FA2510" w:rsidRDefault="007B62FA" w:rsidP="00FA2510">
            <w:pPr>
              <w:spacing w:before="29" w:line="288" w:lineRule="auto"/>
              <w:jc w:val="right"/>
              <w:rPr>
                <w:sz w:val="24"/>
              </w:rPr>
            </w:pPr>
            <w:r w:rsidRPr="00FA2510">
              <w:rPr>
                <w:sz w:val="24"/>
              </w:rPr>
              <w:t>-</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3</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应收股利</w:t>
            </w:r>
          </w:p>
        </w:tc>
        <w:tc>
          <w:tcPr>
            <w:tcW w:w="4139" w:type="dxa"/>
            <w:vAlign w:val="center"/>
          </w:tcPr>
          <w:p w:rsidR="007B62FA" w:rsidRPr="00FA2510" w:rsidRDefault="007B62FA" w:rsidP="00FA2510">
            <w:pPr>
              <w:spacing w:before="29" w:line="288" w:lineRule="auto"/>
              <w:jc w:val="right"/>
              <w:rPr>
                <w:sz w:val="24"/>
              </w:rPr>
            </w:pPr>
            <w:r w:rsidRPr="00FA2510">
              <w:rPr>
                <w:sz w:val="24"/>
              </w:rPr>
              <w:t>9,380.89</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4</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应收利息</w:t>
            </w:r>
          </w:p>
        </w:tc>
        <w:tc>
          <w:tcPr>
            <w:tcW w:w="4139" w:type="dxa"/>
            <w:vAlign w:val="center"/>
          </w:tcPr>
          <w:p w:rsidR="007B62FA" w:rsidRPr="00FA2510" w:rsidRDefault="007B62FA" w:rsidP="00FA2510">
            <w:pPr>
              <w:spacing w:before="29" w:line="288" w:lineRule="auto"/>
              <w:jc w:val="right"/>
              <w:rPr>
                <w:sz w:val="24"/>
              </w:rPr>
            </w:pPr>
            <w:r w:rsidRPr="00FA2510">
              <w:rPr>
                <w:sz w:val="24"/>
              </w:rPr>
              <w:t>11,892.94</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5</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应收申购款</w:t>
            </w:r>
          </w:p>
        </w:tc>
        <w:tc>
          <w:tcPr>
            <w:tcW w:w="4139" w:type="dxa"/>
            <w:vAlign w:val="center"/>
          </w:tcPr>
          <w:p w:rsidR="007B62FA" w:rsidRPr="00FA2510" w:rsidRDefault="007B62FA" w:rsidP="00FA2510">
            <w:pPr>
              <w:spacing w:before="29" w:line="288" w:lineRule="auto"/>
              <w:jc w:val="right"/>
              <w:rPr>
                <w:sz w:val="24"/>
              </w:rPr>
            </w:pPr>
            <w:r w:rsidRPr="00FA2510">
              <w:rPr>
                <w:sz w:val="24"/>
              </w:rPr>
              <w:t>4,224,445.71</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6</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其他应收款</w:t>
            </w:r>
          </w:p>
        </w:tc>
        <w:tc>
          <w:tcPr>
            <w:tcW w:w="4139" w:type="dxa"/>
            <w:vAlign w:val="center"/>
          </w:tcPr>
          <w:p w:rsidR="007B62FA" w:rsidRPr="00FA2510" w:rsidRDefault="007B62FA" w:rsidP="00FA2510">
            <w:pPr>
              <w:spacing w:before="29" w:line="288" w:lineRule="auto"/>
              <w:jc w:val="right"/>
              <w:rPr>
                <w:sz w:val="24"/>
              </w:rPr>
            </w:pPr>
            <w:r w:rsidRPr="00FA2510">
              <w:rPr>
                <w:sz w:val="24"/>
              </w:rPr>
              <w:t>-</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7</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待摊费用</w:t>
            </w:r>
          </w:p>
        </w:tc>
        <w:tc>
          <w:tcPr>
            <w:tcW w:w="4139" w:type="dxa"/>
            <w:vAlign w:val="center"/>
          </w:tcPr>
          <w:p w:rsidR="007B62FA" w:rsidRPr="00FA2510" w:rsidRDefault="007B62FA" w:rsidP="00FA2510">
            <w:pPr>
              <w:spacing w:before="29" w:line="288" w:lineRule="auto"/>
              <w:jc w:val="right"/>
              <w:rPr>
                <w:sz w:val="24"/>
              </w:rPr>
            </w:pPr>
            <w:r w:rsidRPr="00FA2510">
              <w:rPr>
                <w:sz w:val="24"/>
              </w:rPr>
              <w:t>-</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8</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其他</w:t>
            </w:r>
          </w:p>
        </w:tc>
        <w:tc>
          <w:tcPr>
            <w:tcW w:w="4139" w:type="dxa"/>
            <w:vAlign w:val="center"/>
          </w:tcPr>
          <w:p w:rsidR="007B62FA" w:rsidRPr="00FA2510" w:rsidRDefault="007B62FA" w:rsidP="00FA2510">
            <w:pPr>
              <w:spacing w:before="29" w:line="288" w:lineRule="auto"/>
              <w:jc w:val="right"/>
              <w:rPr>
                <w:sz w:val="24"/>
              </w:rPr>
            </w:pPr>
            <w:r w:rsidRPr="00FA2510">
              <w:rPr>
                <w:sz w:val="24"/>
              </w:rPr>
              <w:t>-</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9</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合计</w:t>
            </w:r>
          </w:p>
        </w:tc>
        <w:tc>
          <w:tcPr>
            <w:tcW w:w="4139" w:type="dxa"/>
            <w:vAlign w:val="center"/>
          </w:tcPr>
          <w:p w:rsidR="007B62FA" w:rsidRPr="00FA2510" w:rsidRDefault="007B62FA" w:rsidP="00FA2510">
            <w:pPr>
              <w:spacing w:before="29" w:line="288" w:lineRule="auto"/>
              <w:jc w:val="right"/>
              <w:rPr>
                <w:sz w:val="24"/>
              </w:rPr>
            </w:pPr>
            <w:r w:rsidRPr="00FA2510">
              <w:rPr>
                <w:sz w:val="24"/>
              </w:rPr>
              <w:t>4,245,719.54</w:t>
            </w:r>
          </w:p>
        </w:tc>
      </w:tr>
    </w:tbl>
    <w:p w:rsidR="00A93160" w:rsidRPr="00D763B5" w:rsidRDefault="00A93160" w:rsidP="00366A76">
      <w:pPr>
        <w:tabs>
          <w:tab w:val="left" w:pos="426"/>
        </w:tabs>
        <w:spacing w:before="29" w:line="288" w:lineRule="auto"/>
        <w:jc w:val="left"/>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8.11.4</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期末持有的处于转股期的可转换债券明细</w:t>
      </w:r>
    </w:p>
    <w:p w:rsidR="007B62FA" w:rsidRPr="00D763B5" w:rsidRDefault="007B62FA" w:rsidP="00366A76">
      <w:pPr>
        <w:tabs>
          <w:tab w:val="left" w:pos="426"/>
        </w:tabs>
        <w:spacing w:before="29" w:line="288" w:lineRule="auto"/>
        <w:jc w:val="left"/>
        <w:rPr>
          <w:rFonts w:ascii="宋体" w:hAnsi="宋体"/>
          <w:color w:val="000000"/>
          <w:szCs w:val="21"/>
        </w:rPr>
      </w:pPr>
      <w:r w:rsidRPr="00C65B39">
        <w:rPr>
          <w:kern w:val="0"/>
          <w:sz w:val="24"/>
        </w:rPr>
        <w:t>本基金本报告期末未持有处于转股期的可转换债券。</w:t>
      </w:r>
      <w:r w:rsidR="00366A76">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8.11.5</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期末前十名股票中存在流通受限情况的说明</w:t>
      </w:r>
    </w:p>
    <w:p w:rsidR="00273083" w:rsidRPr="00D763B5" w:rsidRDefault="007B62FA" w:rsidP="00366A76">
      <w:pPr>
        <w:tabs>
          <w:tab w:val="left" w:pos="426"/>
        </w:tabs>
        <w:spacing w:before="29" w:line="288" w:lineRule="auto"/>
        <w:jc w:val="left"/>
        <w:rPr>
          <w:rFonts w:ascii="宋体" w:hAnsi="宋体" w:cs="宋体"/>
          <w:kern w:val="0"/>
          <w:szCs w:val="21"/>
        </w:rPr>
      </w:pPr>
      <w:r w:rsidRPr="00C65B39">
        <w:rPr>
          <w:kern w:val="0"/>
          <w:sz w:val="24"/>
        </w:rPr>
        <w:t>本基金本报告期末前十名股票中不存在流通受限的情况。</w:t>
      </w:r>
      <w:r w:rsidR="00366A76">
        <w:rPr>
          <w:rFonts w:hint="eastAsia"/>
          <w:kern w:val="0"/>
          <w:sz w:val="24"/>
        </w:rPr>
        <w:br/>
      </w:r>
    </w:p>
    <w:p w:rsidR="00273083" w:rsidRPr="00390099" w:rsidRDefault="00273083"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报告</w:t>
      </w:r>
      <w:r w:rsidRPr="00390099">
        <w:rPr>
          <w:rFonts w:ascii="Times New Roman" w:hAnsi="Times New Roman"/>
          <w:kern w:val="0"/>
          <w:szCs w:val="24"/>
        </w:rPr>
        <w:t>期末</w:t>
      </w:r>
      <w:r w:rsidRPr="00390099">
        <w:rPr>
          <w:rFonts w:ascii="Times New Roman" w:hAnsi="Times New Roman" w:hint="eastAsia"/>
          <w:kern w:val="0"/>
          <w:szCs w:val="24"/>
        </w:rPr>
        <w:t>积极投资</w:t>
      </w:r>
      <w:r w:rsidRPr="00390099">
        <w:rPr>
          <w:rFonts w:ascii="Times New Roman" w:hAnsi="Times New Roman"/>
          <w:kern w:val="0"/>
          <w:szCs w:val="24"/>
        </w:rPr>
        <w:t>前五名股票中存在流通受限情况的说明</w:t>
      </w:r>
    </w:p>
    <w:p w:rsidR="00273083" w:rsidRPr="00D763B5" w:rsidRDefault="00273083" w:rsidP="00366A76">
      <w:pPr>
        <w:tabs>
          <w:tab w:val="left" w:pos="426"/>
        </w:tabs>
        <w:spacing w:before="29" w:line="288" w:lineRule="auto"/>
        <w:jc w:val="left"/>
        <w:rPr>
          <w:rFonts w:ascii="宋体" w:hAnsi="宋体" w:cs="宋体"/>
          <w:kern w:val="0"/>
          <w:szCs w:val="21"/>
        </w:rPr>
      </w:pPr>
      <w:r w:rsidRPr="00C65B39">
        <w:rPr>
          <w:kern w:val="0"/>
          <w:sz w:val="24"/>
        </w:rPr>
        <w:t>本基金本报告期末未持有积极投资的股票。</w:t>
      </w:r>
      <w:r w:rsidR="00366A76">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8.11.6</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投资组合报告附注的其他文字描述部分</w:t>
      </w:r>
    </w:p>
    <w:p w:rsidR="007B62FA" w:rsidRDefault="007B62FA" w:rsidP="003E3E80">
      <w:pPr>
        <w:spacing w:before="29" w:line="288" w:lineRule="auto"/>
        <w:rPr>
          <w:color w:val="000000"/>
          <w:sz w:val="24"/>
        </w:rPr>
      </w:pPr>
      <w:r w:rsidRPr="003E3E80">
        <w:rPr>
          <w:color w:val="000000"/>
          <w:sz w:val="24"/>
        </w:rPr>
        <w:t>由于四舍五入的原因，分项之和与合计项之间可能存在尾差。</w:t>
      </w:r>
    </w:p>
    <w:p w:rsidR="007A6676" w:rsidRPr="003E3E80" w:rsidRDefault="007A6676" w:rsidP="003E3E80">
      <w:pPr>
        <w:spacing w:before="29" w:line="288" w:lineRule="auto"/>
        <w:rPr>
          <w:color w:val="000000"/>
          <w:sz w:val="24"/>
        </w:rPr>
      </w:pPr>
    </w:p>
    <w:p w:rsidR="007B62FA" w:rsidRDefault="007B62FA" w:rsidP="006839F5">
      <w:pPr>
        <w:pStyle w:val="1"/>
        <w:keepNext/>
        <w:keepLines/>
        <w:widowControl w:val="0"/>
        <w:spacing w:beforeLines="100" w:before="312" w:afterLines="100" w:after="312" w:line="288" w:lineRule="auto"/>
        <w:jc w:val="center"/>
        <w:rPr>
          <w:b/>
          <w:bCs/>
          <w:szCs w:val="24"/>
          <w:lang w:val="en-US"/>
        </w:rPr>
      </w:pPr>
      <w:bookmarkStart w:id="239" w:name="_Toc225500050"/>
      <w:bookmarkStart w:id="240" w:name="_Toc352256006"/>
      <w:bookmarkStart w:id="241" w:name="_Toc352256074"/>
      <w:bookmarkStart w:id="242" w:name="_Toc352331252"/>
      <w:bookmarkStart w:id="243" w:name="_Toc362424030"/>
      <w:r w:rsidRPr="00876295">
        <w:rPr>
          <w:rFonts w:hint="eastAsia"/>
          <w:b/>
          <w:bCs/>
          <w:szCs w:val="24"/>
          <w:lang w:val="en-US"/>
        </w:rPr>
        <w:t>§</w:t>
      </w:r>
      <w:r w:rsidRPr="00876295">
        <w:rPr>
          <w:b/>
          <w:bCs/>
          <w:szCs w:val="24"/>
          <w:lang w:val="en-US"/>
        </w:rPr>
        <w:t>9</w:t>
      </w:r>
      <w:r w:rsidR="003E5E48" w:rsidRPr="00876295">
        <w:rPr>
          <w:rFonts w:hint="eastAsia"/>
          <w:b/>
          <w:bCs/>
          <w:szCs w:val="24"/>
          <w:lang w:val="en-US"/>
        </w:rPr>
        <w:t xml:space="preserve"> </w:t>
      </w:r>
      <w:r w:rsidR="001822F7" w:rsidRPr="00876295">
        <w:rPr>
          <w:rFonts w:hint="eastAsia"/>
          <w:b/>
          <w:bCs/>
          <w:szCs w:val="24"/>
          <w:lang w:val="en-US"/>
        </w:rPr>
        <w:t xml:space="preserve"> </w:t>
      </w:r>
      <w:r w:rsidRPr="00876295">
        <w:rPr>
          <w:rFonts w:hint="eastAsia"/>
          <w:b/>
          <w:bCs/>
          <w:szCs w:val="24"/>
          <w:lang w:val="en-US"/>
        </w:rPr>
        <w:t>基金份额持有人信息</w:t>
      </w:r>
      <w:bookmarkEnd w:id="239"/>
      <w:bookmarkEnd w:id="240"/>
      <w:bookmarkEnd w:id="241"/>
      <w:bookmarkEnd w:id="242"/>
      <w:bookmarkEnd w:id="243"/>
    </w:p>
    <w:p w:rsidR="007B62FA" w:rsidRPr="00390099" w:rsidRDefault="007B62FA" w:rsidP="00390099">
      <w:pPr>
        <w:pStyle w:val="20"/>
        <w:spacing w:before="29" w:after="0" w:line="288" w:lineRule="auto"/>
        <w:rPr>
          <w:rFonts w:ascii="Times New Roman" w:hAnsi="Times New Roman"/>
          <w:kern w:val="0"/>
          <w:szCs w:val="24"/>
        </w:rPr>
      </w:pPr>
      <w:bookmarkStart w:id="244" w:name="_Toc225500051"/>
      <w:bookmarkStart w:id="245" w:name="_Toc352256007"/>
      <w:bookmarkStart w:id="246" w:name="_Toc352256075"/>
      <w:bookmarkStart w:id="247" w:name="_Toc352331253"/>
      <w:bookmarkStart w:id="248" w:name="_Toc362424031"/>
      <w:r w:rsidRPr="00390099">
        <w:rPr>
          <w:rFonts w:ascii="Times New Roman" w:hAnsi="Times New Roman"/>
          <w:kern w:val="0"/>
          <w:szCs w:val="24"/>
        </w:rPr>
        <w:t xml:space="preserve">9.1 </w:t>
      </w:r>
      <w:r w:rsidRPr="00390099">
        <w:rPr>
          <w:rFonts w:ascii="Times New Roman" w:hAnsi="Times New Roman" w:hint="eastAsia"/>
          <w:kern w:val="0"/>
          <w:szCs w:val="24"/>
        </w:rPr>
        <w:t>期末基金份额持有人户数及持有人结构</w:t>
      </w:r>
      <w:bookmarkEnd w:id="244"/>
      <w:bookmarkEnd w:id="245"/>
      <w:bookmarkEnd w:id="246"/>
      <w:bookmarkEnd w:id="247"/>
      <w:bookmarkEnd w:id="248"/>
    </w:p>
    <w:p w:rsidR="000E5BEC" w:rsidRPr="001A4EC1" w:rsidRDefault="000E5BEC" w:rsidP="000E5BEC">
      <w:pPr>
        <w:autoSpaceDE w:val="0"/>
        <w:autoSpaceDN w:val="0"/>
        <w:adjustRightInd w:val="0"/>
        <w:spacing w:before="29" w:line="360" w:lineRule="auto"/>
        <w:ind w:left="15"/>
        <w:jc w:val="right"/>
        <w:rPr>
          <w:bCs/>
          <w:color w:val="000000"/>
          <w:sz w:val="24"/>
        </w:rPr>
      </w:pPr>
      <w:r w:rsidRPr="001A4EC1">
        <w:rPr>
          <w:rFonts w:hint="eastAsia"/>
          <w:bCs/>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4E3FBA" w:rsidRPr="00C35C3C" w:rsidTr="004E3FBA">
        <w:tc>
          <w:tcPr>
            <w:tcW w:w="964" w:type="pct"/>
            <w:vMerge w:val="restart"/>
            <w:tcBorders>
              <w:top w:val="single" w:sz="8" w:space="0" w:color="000000"/>
              <w:left w:val="single" w:sz="8" w:space="0" w:color="000000"/>
              <w:right w:val="single" w:sz="8" w:space="0" w:color="000000"/>
            </w:tcBorders>
            <w:vAlign w:val="center"/>
          </w:tcPr>
          <w:p w:rsidR="008C773D" w:rsidRDefault="004E3FBA">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持有人结构</w:t>
            </w:r>
          </w:p>
        </w:tc>
      </w:tr>
      <w:tr w:rsidR="004E3FBA" w:rsidRPr="00C35C3C" w:rsidTr="004E3FBA">
        <w:tc>
          <w:tcPr>
            <w:tcW w:w="964" w:type="pct"/>
            <w:vMerge/>
            <w:tcBorders>
              <w:left w:val="single" w:sz="8" w:space="0" w:color="000000"/>
              <w:right w:val="single" w:sz="8" w:space="0" w:color="000000"/>
            </w:tcBorders>
          </w:tcPr>
          <w:p w:rsidR="008C773D" w:rsidRDefault="008C773D">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个人投资者</w:t>
            </w:r>
          </w:p>
        </w:tc>
      </w:tr>
      <w:tr w:rsidR="004E3FBA" w:rsidRPr="00C35C3C" w:rsidTr="004E3FBA">
        <w:tc>
          <w:tcPr>
            <w:tcW w:w="964" w:type="pct"/>
            <w:vMerge/>
            <w:tcBorders>
              <w:left w:val="single" w:sz="8" w:space="0" w:color="000000"/>
              <w:bottom w:val="single" w:sz="8" w:space="0" w:color="000000"/>
              <w:right w:val="single" w:sz="8" w:space="0" w:color="000000"/>
            </w:tcBorders>
          </w:tcPr>
          <w:p w:rsidR="008C773D" w:rsidRDefault="008C773D">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占总份额比例</w:t>
            </w:r>
          </w:p>
        </w:tc>
      </w:tr>
      <w:tr w:rsidR="004E3FBA" w:rsidRPr="00C35C3C" w:rsidTr="004E3FBA">
        <w:tc>
          <w:tcPr>
            <w:tcW w:w="964" w:type="pct"/>
            <w:tcBorders>
              <w:top w:val="single" w:sz="8" w:space="0" w:color="000000"/>
              <w:left w:val="single" w:sz="8" w:space="0" w:color="000000"/>
              <w:bottom w:val="single" w:sz="8" w:space="0" w:color="000000"/>
              <w:right w:val="single" w:sz="8" w:space="0" w:color="000000"/>
            </w:tcBorders>
            <w:vAlign w:val="center"/>
          </w:tcPr>
          <w:p w:rsidR="008C773D" w:rsidRDefault="004E3FBA">
            <w:pPr>
              <w:jc w:val="right"/>
            </w:pPr>
            <w:r>
              <w:rPr>
                <w:bCs/>
                <w:color w:val="000000"/>
                <w:szCs w:val="21"/>
              </w:rPr>
              <w:t>300,399</w:t>
            </w:r>
          </w:p>
        </w:tc>
        <w:tc>
          <w:tcPr>
            <w:tcW w:w="688"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3,258.41</w:t>
            </w:r>
          </w:p>
        </w:tc>
        <w:tc>
          <w:tcPr>
            <w:tcW w:w="826"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985,599.37</w:t>
            </w:r>
          </w:p>
        </w:tc>
        <w:tc>
          <w:tcPr>
            <w:tcW w:w="531"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0.10%</w:t>
            </w:r>
          </w:p>
        </w:tc>
        <w:tc>
          <w:tcPr>
            <w:tcW w:w="843"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977,836,217.16</w:t>
            </w:r>
          </w:p>
        </w:tc>
        <w:tc>
          <w:tcPr>
            <w:tcW w:w="515" w:type="pct"/>
            <w:tcBorders>
              <w:top w:val="single" w:sz="8" w:space="0" w:color="000000"/>
              <w:left w:val="single" w:sz="8" w:space="0" w:color="000000"/>
              <w:bottom w:val="single" w:sz="8" w:space="0" w:color="000000"/>
              <w:right w:val="single" w:sz="4" w:space="0" w:color="auto"/>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99.90%</w:t>
            </w:r>
          </w:p>
        </w:tc>
      </w:tr>
    </w:tbl>
    <w:p w:rsidR="00202457" w:rsidRPr="000E5BEC" w:rsidRDefault="00202457" w:rsidP="00417F87">
      <w:pPr>
        <w:spacing w:line="360" w:lineRule="auto"/>
        <w:ind w:firstLine="420"/>
        <w:rPr>
          <w:rFonts w:ascii="宋体" w:hAnsi="宋体"/>
          <w:color w:val="000000"/>
          <w:szCs w:val="21"/>
        </w:rPr>
      </w:pPr>
    </w:p>
    <w:p w:rsidR="00202457" w:rsidRPr="00390099" w:rsidRDefault="00202457" w:rsidP="00390099">
      <w:pPr>
        <w:pStyle w:val="20"/>
        <w:spacing w:before="29" w:after="0" w:line="288" w:lineRule="auto"/>
        <w:rPr>
          <w:rFonts w:ascii="Times New Roman" w:hAnsi="Times New Roman"/>
          <w:kern w:val="0"/>
          <w:szCs w:val="24"/>
        </w:rPr>
      </w:pPr>
      <w:bookmarkStart w:id="249" w:name="_Toc362424032"/>
      <w:r w:rsidRPr="00390099">
        <w:rPr>
          <w:rFonts w:ascii="Times New Roman" w:hAnsi="Times New Roman"/>
          <w:kern w:val="0"/>
          <w:szCs w:val="24"/>
        </w:rPr>
        <w:t>9.2</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期末上市基金前十名持有人</w:t>
      </w:r>
      <w:bookmarkEnd w:id="249"/>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5"/>
        <w:gridCol w:w="3620"/>
        <w:gridCol w:w="2450"/>
        <w:gridCol w:w="2233"/>
      </w:tblGrid>
      <w:tr w:rsidR="00202457" w:rsidRPr="00D763B5" w:rsidTr="004570F3">
        <w:tc>
          <w:tcPr>
            <w:tcW w:w="709" w:type="dxa"/>
            <w:vAlign w:val="center"/>
          </w:tcPr>
          <w:p w:rsidR="00202457" w:rsidRPr="006C0B6F" w:rsidRDefault="00202457" w:rsidP="006C0B6F">
            <w:pPr>
              <w:widowControl/>
              <w:spacing w:before="29" w:line="288" w:lineRule="auto"/>
              <w:jc w:val="center"/>
              <w:rPr>
                <w:color w:val="000000"/>
                <w:kern w:val="0"/>
                <w:sz w:val="24"/>
              </w:rPr>
            </w:pPr>
            <w:r w:rsidRPr="006C0B6F">
              <w:rPr>
                <w:rFonts w:hint="eastAsia"/>
                <w:color w:val="000000"/>
                <w:kern w:val="0"/>
                <w:sz w:val="24"/>
              </w:rPr>
              <w:t>序号</w:t>
            </w:r>
          </w:p>
        </w:tc>
        <w:tc>
          <w:tcPr>
            <w:tcW w:w="3721" w:type="dxa"/>
            <w:vAlign w:val="center"/>
          </w:tcPr>
          <w:p w:rsidR="00202457" w:rsidRPr="006C0B6F" w:rsidRDefault="00202457" w:rsidP="006C0B6F">
            <w:pPr>
              <w:widowControl/>
              <w:spacing w:before="29" w:line="288" w:lineRule="auto"/>
              <w:jc w:val="center"/>
              <w:rPr>
                <w:color w:val="000000"/>
                <w:kern w:val="0"/>
                <w:sz w:val="24"/>
              </w:rPr>
            </w:pPr>
            <w:r w:rsidRPr="006C0B6F">
              <w:rPr>
                <w:rFonts w:hint="eastAsia"/>
                <w:color w:val="000000"/>
                <w:kern w:val="0"/>
                <w:sz w:val="24"/>
              </w:rPr>
              <w:t>持有人名称</w:t>
            </w:r>
          </w:p>
        </w:tc>
        <w:tc>
          <w:tcPr>
            <w:tcW w:w="2516" w:type="dxa"/>
            <w:vAlign w:val="center"/>
          </w:tcPr>
          <w:p w:rsidR="00202457" w:rsidRPr="006C0B6F" w:rsidRDefault="00202457" w:rsidP="006C0B6F">
            <w:pPr>
              <w:widowControl/>
              <w:spacing w:before="29" w:line="288" w:lineRule="auto"/>
              <w:jc w:val="center"/>
              <w:rPr>
                <w:color w:val="000000"/>
                <w:kern w:val="0"/>
                <w:sz w:val="24"/>
              </w:rPr>
            </w:pPr>
            <w:r w:rsidRPr="006C0B6F">
              <w:rPr>
                <w:rFonts w:hint="eastAsia"/>
                <w:color w:val="000000"/>
                <w:kern w:val="0"/>
                <w:sz w:val="24"/>
              </w:rPr>
              <w:t>持有份额（份）</w:t>
            </w:r>
          </w:p>
        </w:tc>
        <w:tc>
          <w:tcPr>
            <w:tcW w:w="2292" w:type="dxa"/>
            <w:vAlign w:val="center"/>
          </w:tcPr>
          <w:p w:rsidR="00202457" w:rsidRPr="006C0B6F" w:rsidRDefault="00202457" w:rsidP="006C0B6F">
            <w:pPr>
              <w:widowControl/>
              <w:spacing w:before="29" w:line="288" w:lineRule="auto"/>
              <w:jc w:val="center"/>
              <w:rPr>
                <w:color w:val="000000"/>
                <w:kern w:val="0"/>
                <w:sz w:val="24"/>
              </w:rPr>
            </w:pPr>
            <w:r w:rsidRPr="006C0B6F">
              <w:rPr>
                <w:rFonts w:hint="eastAsia"/>
                <w:color w:val="000000"/>
                <w:kern w:val="0"/>
                <w:sz w:val="24"/>
              </w:rPr>
              <w:t>占上市总份额比例</w:t>
            </w:r>
          </w:p>
        </w:tc>
      </w:tr>
      <w:tr w:rsidR="008C773D">
        <w:tc>
          <w:tcPr>
            <w:tcW w:w="695" w:type="dxa"/>
            <w:vAlign w:val="center"/>
          </w:tcPr>
          <w:p w:rsidR="008C773D" w:rsidRDefault="004E3FBA">
            <w:pPr>
              <w:jc w:val="center"/>
            </w:pPr>
            <w:r>
              <w:rPr>
                <w:color w:val="000000"/>
                <w:sz w:val="24"/>
              </w:rPr>
              <w:t>1</w:t>
            </w:r>
          </w:p>
        </w:tc>
        <w:tc>
          <w:tcPr>
            <w:tcW w:w="3620" w:type="dxa"/>
            <w:vAlign w:val="center"/>
          </w:tcPr>
          <w:p w:rsidR="008C773D" w:rsidRDefault="004E3FBA">
            <w:pPr>
              <w:jc w:val="center"/>
            </w:pPr>
            <w:r>
              <w:rPr>
                <w:color w:val="000000"/>
                <w:sz w:val="24"/>
              </w:rPr>
              <w:t>金飚</w:t>
            </w:r>
          </w:p>
        </w:tc>
        <w:tc>
          <w:tcPr>
            <w:tcW w:w="2450" w:type="dxa"/>
            <w:vAlign w:val="center"/>
          </w:tcPr>
          <w:p w:rsidR="008C773D" w:rsidRDefault="004E3FBA">
            <w:pPr>
              <w:jc w:val="right"/>
            </w:pPr>
            <w:r>
              <w:rPr>
                <w:color w:val="000000"/>
                <w:sz w:val="24"/>
              </w:rPr>
              <w:t>3,946,490.00</w:t>
            </w:r>
          </w:p>
        </w:tc>
        <w:tc>
          <w:tcPr>
            <w:tcW w:w="2233" w:type="dxa"/>
            <w:vAlign w:val="center"/>
          </w:tcPr>
          <w:p w:rsidR="008C773D" w:rsidRDefault="004E3FBA">
            <w:pPr>
              <w:jc w:val="right"/>
            </w:pPr>
            <w:r>
              <w:rPr>
                <w:color w:val="000000"/>
                <w:sz w:val="24"/>
              </w:rPr>
              <w:t>9.01%</w:t>
            </w:r>
          </w:p>
        </w:tc>
      </w:tr>
      <w:tr w:rsidR="008C773D">
        <w:tc>
          <w:tcPr>
            <w:tcW w:w="695" w:type="dxa"/>
            <w:vAlign w:val="center"/>
          </w:tcPr>
          <w:p w:rsidR="008C773D" w:rsidRDefault="004E3FBA">
            <w:pPr>
              <w:jc w:val="center"/>
            </w:pPr>
            <w:r>
              <w:rPr>
                <w:color w:val="000000"/>
                <w:sz w:val="24"/>
              </w:rPr>
              <w:t>2</w:t>
            </w:r>
          </w:p>
        </w:tc>
        <w:tc>
          <w:tcPr>
            <w:tcW w:w="3620" w:type="dxa"/>
            <w:vAlign w:val="center"/>
          </w:tcPr>
          <w:p w:rsidR="008C773D" w:rsidRDefault="004E3FBA">
            <w:pPr>
              <w:jc w:val="center"/>
            </w:pPr>
            <w:r>
              <w:rPr>
                <w:color w:val="000000"/>
                <w:sz w:val="24"/>
              </w:rPr>
              <w:t>胡加明</w:t>
            </w:r>
          </w:p>
        </w:tc>
        <w:tc>
          <w:tcPr>
            <w:tcW w:w="2450" w:type="dxa"/>
            <w:vAlign w:val="center"/>
          </w:tcPr>
          <w:p w:rsidR="008C773D" w:rsidRDefault="004E3FBA">
            <w:pPr>
              <w:jc w:val="right"/>
            </w:pPr>
            <w:r>
              <w:rPr>
                <w:color w:val="000000"/>
                <w:sz w:val="24"/>
              </w:rPr>
              <w:t>2,284,147.00</w:t>
            </w:r>
          </w:p>
        </w:tc>
        <w:tc>
          <w:tcPr>
            <w:tcW w:w="2233" w:type="dxa"/>
            <w:vAlign w:val="center"/>
          </w:tcPr>
          <w:p w:rsidR="008C773D" w:rsidRDefault="004E3FBA">
            <w:pPr>
              <w:jc w:val="right"/>
            </w:pPr>
            <w:r>
              <w:rPr>
                <w:color w:val="000000"/>
                <w:sz w:val="24"/>
              </w:rPr>
              <w:t>5.21%</w:t>
            </w:r>
          </w:p>
        </w:tc>
      </w:tr>
      <w:tr w:rsidR="008C773D">
        <w:tc>
          <w:tcPr>
            <w:tcW w:w="695" w:type="dxa"/>
            <w:vAlign w:val="center"/>
          </w:tcPr>
          <w:p w:rsidR="008C773D" w:rsidRDefault="004E3FBA">
            <w:pPr>
              <w:jc w:val="center"/>
            </w:pPr>
            <w:r>
              <w:rPr>
                <w:color w:val="000000"/>
                <w:sz w:val="24"/>
              </w:rPr>
              <w:t>3</w:t>
            </w:r>
          </w:p>
        </w:tc>
        <w:tc>
          <w:tcPr>
            <w:tcW w:w="3620" w:type="dxa"/>
            <w:vAlign w:val="center"/>
          </w:tcPr>
          <w:p w:rsidR="008C773D" w:rsidRDefault="004E3FBA">
            <w:pPr>
              <w:jc w:val="center"/>
            </w:pPr>
            <w:r>
              <w:rPr>
                <w:color w:val="000000"/>
                <w:sz w:val="24"/>
              </w:rPr>
              <w:t>马茵</w:t>
            </w:r>
          </w:p>
        </w:tc>
        <w:tc>
          <w:tcPr>
            <w:tcW w:w="2450" w:type="dxa"/>
            <w:vAlign w:val="center"/>
          </w:tcPr>
          <w:p w:rsidR="008C773D" w:rsidRDefault="004E3FBA">
            <w:pPr>
              <w:jc w:val="right"/>
            </w:pPr>
            <w:r>
              <w:rPr>
                <w:color w:val="000000"/>
                <w:sz w:val="24"/>
              </w:rPr>
              <w:t>1,203,860.00</w:t>
            </w:r>
          </w:p>
        </w:tc>
        <w:tc>
          <w:tcPr>
            <w:tcW w:w="2233" w:type="dxa"/>
            <w:vAlign w:val="center"/>
          </w:tcPr>
          <w:p w:rsidR="008C773D" w:rsidRDefault="004E3FBA">
            <w:pPr>
              <w:jc w:val="right"/>
            </w:pPr>
            <w:r>
              <w:rPr>
                <w:color w:val="000000"/>
                <w:sz w:val="24"/>
              </w:rPr>
              <w:t>2.75%</w:t>
            </w:r>
          </w:p>
        </w:tc>
      </w:tr>
      <w:tr w:rsidR="008C773D">
        <w:tc>
          <w:tcPr>
            <w:tcW w:w="695" w:type="dxa"/>
            <w:vAlign w:val="center"/>
          </w:tcPr>
          <w:p w:rsidR="008C773D" w:rsidRDefault="004E3FBA">
            <w:pPr>
              <w:jc w:val="center"/>
            </w:pPr>
            <w:r>
              <w:rPr>
                <w:color w:val="000000"/>
                <w:sz w:val="24"/>
              </w:rPr>
              <w:t>4</w:t>
            </w:r>
          </w:p>
        </w:tc>
        <w:tc>
          <w:tcPr>
            <w:tcW w:w="3620" w:type="dxa"/>
            <w:vAlign w:val="center"/>
          </w:tcPr>
          <w:p w:rsidR="008C773D" w:rsidRDefault="004E3FBA">
            <w:pPr>
              <w:jc w:val="center"/>
            </w:pPr>
            <w:r>
              <w:rPr>
                <w:color w:val="000000"/>
                <w:sz w:val="24"/>
              </w:rPr>
              <w:t>来立波</w:t>
            </w:r>
          </w:p>
        </w:tc>
        <w:tc>
          <w:tcPr>
            <w:tcW w:w="2450" w:type="dxa"/>
            <w:vAlign w:val="center"/>
          </w:tcPr>
          <w:p w:rsidR="008C773D" w:rsidRDefault="004E3FBA">
            <w:pPr>
              <w:jc w:val="right"/>
            </w:pPr>
            <w:r>
              <w:rPr>
                <w:color w:val="000000"/>
                <w:sz w:val="24"/>
              </w:rPr>
              <w:t>1,000,000.00</w:t>
            </w:r>
          </w:p>
        </w:tc>
        <w:tc>
          <w:tcPr>
            <w:tcW w:w="2233" w:type="dxa"/>
            <w:vAlign w:val="center"/>
          </w:tcPr>
          <w:p w:rsidR="008C773D" w:rsidRDefault="004E3FBA">
            <w:pPr>
              <w:jc w:val="right"/>
            </w:pPr>
            <w:r>
              <w:rPr>
                <w:color w:val="000000"/>
                <w:sz w:val="24"/>
              </w:rPr>
              <w:t>2.28%</w:t>
            </w:r>
          </w:p>
        </w:tc>
      </w:tr>
      <w:tr w:rsidR="008C773D">
        <w:tc>
          <w:tcPr>
            <w:tcW w:w="695" w:type="dxa"/>
            <w:vAlign w:val="center"/>
          </w:tcPr>
          <w:p w:rsidR="008C773D" w:rsidRDefault="004E3FBA">
            <w:pPr>
              <w:jc w:val="center"/>
            </w:pPr>
            <w:r>
              <w:rPr>
                <w:color w:val="000000"/>
                <w:sz w:val="24"/>
              </w:rPr>
              <w:t>5</w:t>
            </w:r>
          </w:p>
        </w:tc>
        <w:tc>
          <w:tcPr>
            <w:tcW w:w="3620" w:type="dxa"/>
            <w:vAlign w:val="center"/>
          </w:tcPr>
          <w:p w:rsidR="008C773D" w:rsidRDefault="004E3FBA">
            <w:pPr>
              <w:jc w:val="center"/>
            </w:pPr>
            <w:r>
              <w:rPr>
                <w:color w:val="000000"/>
                <w:sz w:val="24"/>
              </w:rPr>
              <w:t>张德</w:t>
            </w:r>
          </w:p>
        </w:tc>
        <w:tc>
          <w:tcPr>
            <w:tcW w:w="2450" w:type="dxa"/>
            <w:vAlign w:val="center"/>
          </w:tcPr>
          <w:p w:rsidR="008C773D" w:rsidRDefault="004E3FBA">
            <w:pPr>
              <w:jc w:val="right"/>
            </w:pPr>
            <w:r>
              <w:rPr>
                <w:color w:val="000000"/>
                <w:sz w:val="24"/>
              </w:rPr>
              <w:t>954,800.00</w:t>
            </w:r>
          </w:p>
        </w:tc>
        <w:tc>
          <w:tcPr>
            <w:tcW w:w="2233" w:type="dxa"/>
            <w:vAlign w:val="center"/>
          </w:tcPr>
          <w:p w:rsidR="008C773D" w:rsidRDefault="004E3FBA">
            <w:pPr>
              <w:jc w:val="right"/>
            </w:pPr>
            <w:r>
              <w:rPr>
                <w:color w:val="000000"/>
                <w:sz w:val="24"/>
              </w:rPr>
              <w:t>2.18%</w:t>
            </w:r>
          </w:p>
        </w:tc>
      </w:tr>
      <w:tr w:rsidR="008C773D">
        <w:tc>
          <w:tcPr>
            <w:tcW w:w="695" w:type="dxa"/>
            <w:vAlign w:val="center"/>
          </w:tcPr>
          <w:p w:rsidR="008C773D" w:rsidRDefault="004E3FBA">
            <w:pPr>
              <w:jc w:val="center"/>
            </w:pPr>
            <w:r>
              <w:rPr>
                <w:color w:val="000000"/>
                <w:sz w:val="24"/>
              </w:rPr>
              <w:t>6</w:t>
            </w:r>
          </w:p>
        </w:tc>
        <w:tc>
          <w:tcPr>
            <w:tcW w:w="3620" w:type="dxa"/>
            <w:vAlign w:val="center"/>
          </w:tcPr>
          <w:p w:rsidR="008C773D" w:rsidRDefault="004E3FBA">
            <w:pPr>
              <w:jc w:val="center"/>
            </w:pPr>
            <w:r>
              <w:rPr>
                <w:color w:val="000000"/>
                <w:sz w:val="24"/>
              </w:rPr>
              <w:t>肖乾</w:t>
            </w:r>
          </w:p>
        </w:tc>
        <w:tc>
          <w:tcPr>
            <w:tcW w:w="2450" w:type="dxa"/>
            <w:vAlign w:val="center"/>
          </w:tcPr>
          <w:p w:rsidR="008C773D" w:rsidRDefault="004E3FBA">
            <w:pPr>
              <w:jc w:val="right"/>
            </w:pPr>
            <w:r>
              <w:rPr>
                <w:color w:val="000000"/>
                <w:sz w:val="24"/>
              </w:rPr>
              <w:t>826,786.00</w:t>
            </w:r>
          </w:p>
        </w:tc>
        <w:tc>
          <w:tcPr>
            <w:tcW w:w="2233" w:type="dxa"/>
            <w:vAlign w:val="center"/>
          </w:tcPr>
          <w:p w:rsidR="008C773D" w:rsidRDefault="004E3FBA">
            <w:pPr>
              <w:jc w:val="right"/>
            </w:pPr>
            <w:r>
              <w:rPr>
                <w:color w:val="000000"/>
                <w:sz w:val="24"/>
              </w:rPr>
              <w:t>1.89%</w:t>
            </w:r>
          </w:p>
        </w:tc>
      </w:tr>
      <w:tr w:rsidR="008C773D">
        <w:tc>
          <w:tcPr>
            <w:tcW w:w="695" w:type="dxa"/>
            <w:vAlign w:val="center"/>
          </w:tcPr>
          <w:p w:rsidR="008C773D" w:rsidRDefault="004E3FBA">
            <w:pPr>
              <w:jc w:val="center"/>
            </w:pPr>
            <w:r>
              <w:rPr>
                <w:color w:val="000000"/>
                <w:sz w:val="24"/>
              </w:rPr>
              <w:t>7</w:t>
            </w:r>
          </w:p>
        </w:tc>
        <w:tc>
          <w:tcPr>
            <w:tcW w:w="3620" w:type="dxa"/>
            <w:vAlign w:val="center"/>
          </w:tcPr>
          <w:p w:rsidR="008C773D" w:rsidRDefault="004E3FBA">
            <w:pPr>
              <w:jc w:val="center"/>
            </w:pPr>
            <w:r>
              <w:rPr>
                <w:color w:val="000000"/>
                <w:sz w:val="24"/>
              </w:rPr>
              <w:t>邢世华</w:t>
            </w:r>
          </w:p>
        </w:tc>
        <w:tc>
          <w:tcPr>
            <w:tcW w:w="2450" w:type="dxa"/>
            <w:vAlign w:val="center"/>
          </w:tcPr>
          <w:p w:rsidR="008C773D" w:rsidRDefault="004E3FBA">
            <w:pPr>
              <w:jc w:val="right"/>
            </w:pPr>
            <w:r>
              <w:rPr>
                <w:color w:val="000000"/>
                <w:sz w:val="24"/>
              </w:rPr>
              <w:t>608,972.00</w:t>
            </w:r>
          </w:p>
        </w:tc>
        <w:tc>
          <w:tcPr>
            <w:tcW w:w="2233" w:type="dxa"/>
            <w:vAlign w:val="center"/>
          </w:tcPr>
          <w:p w:rsidR="008C773D" w:rsidRDefault="004E3FBA">
            <w:pPr>
              <w:jc w:val="right"/>
            </w:pPr>
            <w:r>
              <w:rPr>
                <w:color w:val="000000"/>
                <w:sz w:val="24"/>
              </w:rPr>
              <w:t>1.39%</w:t>
            </w:r>
          </w:p>
        </w:tc>
      </w:tr>
      <w:tr w:rsidR="008C773D">
        <w:tc>
          <w:tcPr>
            <w:tcW w:w="695" w:type="dxa"/>
            <w:vAlign w:val="center"/>
          </w:tcPr>
          <w:p w:rsidR="008C773D" w:rsidRDefault="004E3FBA">
            <w:pPr>
              <w:jc w:val="center"/>
            </w:pPr>
            <w:r>
              <w:rPr>
                <w:color w:val="000000"/>
                <w:sz w:val="24"/>
              </w:rPr>
              <w:t>8</w:t>
            </w:r>
          </w:p>
        </w:tc>
        <w:tc>
          <w:tcPr>
            <w:tcW w:w="3620" w:type="dxa"/>
            <w:vAlign w:val="center"/>
          </w:tcPr>
          <w:p w:rsidR="008C773D" w:rsidRDefault="004E3FBA">
            <w:pPr>
              <w:jc w:val="center"/>
            </w:pPr>
            <w:r>
              <w:rPr>
                <w:color w:val="000000"/>
                <w:sz w:val="24"/>
              </w:rPr>
              <w:t>张润芝</w:t>
            </w:r>
          </w:p>
        </w:tc>
        <w:tc>
          <w:tcPr>
            <w:tcW w:w="2450" w:type="dxa"/>
            <w:vAlign w:val="center"/>
          </w:tcPr>
          <w:p w:rsidR="008C773D" w:rsidRDefault="004E3FBA">
            <w:pPr>
              <w:jc w:val="right"/>
            </w:pPr>
            <w:r>
              <w:rPr>
                <w:color w:val="000000"/>
                <w:sz w:val="24"/>
              </w:rPr>
              <w:t>597,213.00</w:t>
            </w:r>
          </w:p>
        </w:tc>
        <w:tc>
          <w:tcPr>
            <w:tcW w:w="2233" w:type="dxa"/>
            <w:vAlign w:val="center"/>
          </w:tcPr>
          <w:p w:rsidR="008C773D" w:rsidRDefault="004E3FBA">
            <w:pPr>
              <w:jc w:val="right"/>
            </w:pPr>
            <w:r>
              <w:rPr>
                <w:color w:val="000000"/>
                <w:sz w:val="24"/>
              </w:rPr>
              <w:t>1.36%</w:t>
            </w:r>
          </w:p>
        </w:tc>
      </w:tr>
      <w:tr w:rsidR="008C773D">
        <w:tc>
          <w:tcPr>
            <w:tcW w:w="695" w:type="dxa"/>
            <w:vAlign w:val="center"/>
          </w:tcPr>
          <w:p w:rsidR="008C773D" w:rsidRDefault="004E3FBA">
            <w:pPr>
              <w:jc w:val="center"/>
            </w:pPr>
            <w:r>
              <w:rPr>
                <w:color w:val="000000"/>
                <w:sz w:val="24"/>
              </w:rPr>
              <w:t>9</w:t>
            </w:r>
          </w:p>
        </w:tc>
        <w:tc>
          <w:tcPr>
            <w:tcW w:w="3620" w:type="dxa"/>
            <w:vAlign w:val="center"/>
          </w:tcPr>
          <w:p w:rsidR="008C773D" w:rsidRDefault="004E3FBA">
            <w:pPr>
              <w:jc w:val="center"/>
            </w:pPr>
            <w:r>
              <w:rPr>
                <w:color w:val="000000"/>
                <w:sz w:val="24"/>
              </w:rPr>
              <w:t>钟原</w:t>
            </w:r>
          </w:p>
        </w:tc>
        <w:tc>
          <w:tcPr>
            <w:tcW w:w="2450" w:type="dxa"/>
            <w:vAlign w:val="center"/>
          </w:tcPr>
          <w:p w:rsidR="008C773D" w:rsidRDefault="004E3FBA">
            <w:pPr>
              <w:jc w:val="right"/>
            </w:pPr>
            <w:r>
              <w:rPr>
                <w:color w:val="000000"/>
                <w:sz w:val="24"/>
              </w:rPr>
              <w:t>490,000.00</w:t>
            </w:r>
          </w:p>
        </w:tc>
        <w:tc>
          <w:tcPr>
            <w:tcW w:w="2233" w:type="dxa"/>
            <w:vAlign w:val="center"/>
          </w:tcPr>
          <w:p w:rsidR="008C773D" w:rsidRDefault="004E3FBA">
            <w:pPr>
              <w:jc w:val="right"/>
            </w:pPr>
            <w:r>
              <w:rPr>
                <w:color w:val="000000"/>
                <w:sz w:val="24"/>
              </w:rPr>
              <w:t>1.12%</w:t>
            </w:r>
          </w:p>
        </w:tc>
      </w:tr>
      <w:tr w:rsidR="008C773D">
        <w:tc>
          <w:tcPr>
            <w:tcW w:w="695" w:type="dxa"/>
            <w:vAlign w:val="center"/>
          </w:tcPr>
          <w:p w:rsidR="008C773D" w:rsidRDefault="004E3FBA">
            <w:pPr>
              <w:jc w:val="center"/>
            </w:pPr>
            <w:r>
              <w:rPr>
                <w:color w:val="000000"/>
                <w:sz w:val="24"/>
              </w:rPr>
              <w:t>10</w:t>
            </w:r>
          </w:p>
        </w:tc>
        <w:tc>
          <w:tcPr>
            <w:tcW w:w="3620" w:type="dxa"/>
            <w:vAlign w:val="center"/>
          </w:tcPr>
          <w:p w:rsidR="008C773D" w:rsidRDefault="004E3FBA">
            <w:pPr>
              <w:jc w:val="center"/>
            </w:pPr>
            <w:r>
              <w:rPr>
                <w:color w:val="000000"/>
                <w:sz w:val="24"/>
              </w:rPr>
              <w:t>陈敏鹤</w:t>
            </w:r>
          </w:p>
        </w:tc>
        <w:tc>
          <w:tcPr>
            <w:tcW w:w="2450" w:type="dxa"/>
            <w:vAlign w:val="center"/>
          </w:tcPr>
          <w:p w:rsidR="008C773D" w:rsidRDefault="004E3FBA">
            <w:pPr>
              <w:jc w:val="right"/>
            </w:pPr>
            <w:r>
              <w:rPr>
                <w:color w:val="000000"/>
                <w:sz w:val="24"/>
              </w:rPr>
              <w:t>349,400.00</w:t>
            </w:r>
          </w:p>
        </w:tc>
        <w:tc>
          <w:tcPr>
            <w:tcW w:w="2233" w:type="dxa"/>
            <w:vAlign w:val="center"/>
          </w:tcPr>
          <w:p w:rsidR="008C773D" w:rsidRDefault="004E3FBA">
            <w:pPr>
              <w:jc w:val="right"/>
            </w:pPr>
            <w:r>
              <w:rPr>
                <w:color w:val="000000"/>
                <w:sz w:val="24"/>
              </w:rPr>
              <w:t>0.80%</w:t>
            </w:r>
          </w:p>
        </w:tc>
      </w:tr>
    </w:tbl>
    <w:p w:rsidR="00202457" w:rsidRPr="00C65B39" w:rsidRDefault="00202457" w:rsidP="00C65B39">
      <w:pPr>
        <w:tabs>
          <w:tab w:val="left" w:pos="426"/>
        </w:tabs>
        <w:spacing w:before="29" w:line="288" w:lineRule="auto"/>
        <w:jc w:val="left"/>
        <w:rPr>
          <w:kern w:val="0"/>
          <w:sz w:val="24"/>
        </w:rPr>
      </w:pPr>
      <w:r w:rsidRPr="00C65B39">
        <w:rPr>
          <w:kern w:val="0"/>
          <w:sz w:val="24"/>
        </w:rPr>
        <w:t>注：持有人为场内持有人。</w:t>
      </w:r>
    </w:p>
    <w:p w:rsidR="00202457" w:rsidRPr="00D763B5" w:rsidRDefault="00202457" w:rsidP="00417F87">
      <w:pPr>
        <w:spacing w:line="360" w:lineRule="auto"/>
        <w:ind w:firstLine="420"/>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250" w:name="_Toc352256008"/>
      <w:bookmarkStart w:id="251" w:name="_Toc352256076"/>
      <w:bookmarkStart w:id="252" w:name="_Toc352331254"/>
      <w:bookmarkStart w:id="253" w:name="_Toc362424033"/>
      <w:r w:rsidRPr="00390099">
        <w:rPr>
          <w:rFonts w:ascii="Times New Roman" w:hAnsi="Times New Roman"/>
          <w:kern w:val="0"/>
          <w:szCs w:val="24"/>
        </w:rPr>
        <w:t>9.3</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期末基金管理人的从业人员持有本基金的情况</w:t>
      </w:r>
      <w:bookmarkEnd w:id="250"/>
      <w:bookmarkEnd w:id="251"/>
      <w:bookmarkEnd w:id="252"/>
      <w:bookmarkEnd w:id="253"/>
    </w:p>
    <w:tbl>
      <w:tblPr>
        <w:tblW w:w="899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82"/>
        <w:gridCol w:w="2458"/>
        <w:gridCol w:w="2458"/>
      </w:tblGrid>
      <w:tr w:rsidR="007B62FA" w:rsidRPr="00D763B5" w:rsidTr="004570F3">
        <w:tc>
          <w:tcPr>
            <w:tcW w:w="4182" w:type="dxa"/>
            <w:vAlign w:val="center"/>
          </w:tcPr>
          <w:p w:rsidR="007B62FA" w:rsidRPr="00BE47EA" w:rsidRDefault="007B62FA" w:rsidP="00BE47EA">
            <w:pPr>
              <w:spacing w:before="29" w:line="288" w:lineRule="auto"/>
              <w:jc w:val="center"/>
              <w:rPr>
                <w:color w:val="000000"/>
                <w:sz w:val="24"/>
              </w:rPr>
            </w:pPr>
            <w:r w:rsidRPr="00BE47EA">
              <w:rPr>
                <w:rFonts w:hint="eastAsia"/>
                <w:color w:val="000000"/>
                <w:sz w:val="24"/>
              </w:rPr>
              <w:t>项目</w:t>
            </w:r>
          </w:p>
        </w:tc>
        <w:tc>
          <w:tcPr>
            <w:tcW w:w="2515" w:type="dxa"/>
            <w:vAlign w:val="center"/>
          </w:tcPr>
          <w:p w:rsidR="007B62FA" w:rsidRPr="00BE47EA" w:rsidRDefault="007B62FA" w:rsidP="00BE47EA">
            <w:pPr>
              <w:spacing w:before="29" w:line="288" w:lineRule="auto"/>
              <w:jc w:val="center"/>
              <w:rPr>
                <w:color w:val="000000"/>
                <w:sz w:val="24"/>
              </w:rPr>
            </w:pPr>
            <w:r w:rsidRPr="00BE47EA">
              <w:rPr>
                <w:rFonts w:hint="eastAsia"/>
                <w:color w:val="000000"/>
                <w:sz w:val="24"/>
              </w:rPr>
              <w:t>持有份额总数（份）</w:t>
            </w:r>
          </w:p>
        </w:tc>
        <w:tc>
          <w:tcPr>
            <w:tcW w:w="2515" w:type="dxa"/>
            <w:vAlign w:val="center"/>
          </w:tcPr>
          <w:p w:rsidR="007B62FA" w:rsidRPr="00BE47EA" w:rsidRDefault="007B62FA" w:rsidP="00BE47EA">
            <w:pPr>
              <w:spacing w:before="29" w:line="288" w:lineRule="auto"/>
              <w:jc w:val="center"/>
              <w:rPr>
                <w:color w:val="000000"/>
                <w:sz w:val="24"/>
              </w:rPr>
            </w:pPr>
            <w:r w:rsidRPr="00BE47EA">
              <w:rPr>
                <w:rFonts w:hint="eastAsia"/>
                <w:color w:val="000000"/>
                <w:sz w:val="24"/>
              </w:rPr>
              <w:t>占基金总份额比例</w:t>
            </w:r>
          </w:p>
        </w:tc>
      </w:tr>
      <w:tr w:rsidR="007B62FA" w:rsidRPr="00D763B5" w:rsidTr="004570F3">
        <w:tc>
          <w:tcPr>
            <w:tcW w:w="4182" w:type="dxa"/>
            <w:vAlign w:val="center"/>
          </w:tcPr>
          <w:p w:rsidR="007B62FA" w:rsidRPr="00D763B5" w:rsidRDefault="007B62FA" w:rsidP="00BE47EA">
            <w:pPr>
              <w:spacing w:before="29" w:line="288" w:lineRule="auto"/>
              <w:jc w:val="left"/>
              <w:rPr>
                <w:rFonts w:ascii="宋体" w:hAnsi="宋体"/>
                <w:color w:val="000000"/>
                <w:szCs w:val="21"/>
              </w:rPr>
            </w:pPr>
            <w:r w:rsidRPr="00BE47EA">
              <w:rPr>
                <w:rFonts w:hint="eastAsia"/>
                <w:color w:val="000000"/>
                <w:sz w:val="24"/>
              </w:rPr>
              <w:t>基金管理人所有从业人员持有本基金</w:t>
            </w:r>
          </w:p>
        </w:tc>
        <w:tc>
          <w:tcPr>
            <w:tcW w:w="2515" w:type="dxa"/>
            <w:vAlign w:val="center"/>
          </w:tcPr>
          <w:p w:rsidR="007B62FA" w:rsidRPr="00BE47EA" w:rsidRDefault="007B62FA" w:rsidP="00BE47EA">
            <w:pPr>
              <w:widowControl/>
              <w:spacing w:before="29" w:line="288" w:lineRule="auto"/>
              <w:jc w:val="right"/>
              <w:rPr>
                <w:color w:val="000000"/>
                <w:kern w:val="0"/>
                <w:sz w:val="24"/>
              </w:rPr>
            </w:pPr>
            <w:r w:rsidRPr="00BE47EA">
              <w:rPr>
                <w:color w:val="000000"/>
                <w:kern w:val="0"/>
                <w:sz w:val="24"/>
              </w:rPr>
              <w:t>155,311.11</w:t>
            </w:r>
          </w:p>
        </w:tc>
        <w:tc>
          <w:tcPr>
            <w:tcW w:w="2515" w:type="dxa"/>
            <w:vAlign w:val="center"/>
          </w:tcPr>
          <w:p w:rsidR="007B62FA" w:rsidRPr="00BE47EA" w:rsidRDefault="007B62FA" w:rsidP="00BE47EA">
            <w:pPr>
              <w:widowControl/>
              <w:spacing w:before="29" w:line="288" w:lineRule="auto"/>
              <w:jc w:val="right"/>
              <w:rPr>
                <w:color w:val="000000"/>
                <w:kern w:val="0"/>
                <w:sz w:val="24"/>
              </w:rPr>
            </w:pPr>
            <w:r w:rsidRPr="00BE47EA">
              <w:rPr>
                <w:color w:val="000000"/>
                <w:kern w:val="0"/>
                <w:sz w:val="24"/>
              </w:rPr>
              <w:t>0.02%</w:t>
            </w:r>
          </w:p>
        </w:tc>
      </w:tr>
    </w:tbl>
    <w:p w:rsidR="007B62FA" w:rsidRDefault="007B62FA" w:rsidP="00417F87">
      <w:pPr>
        <w:spacing w:line="360" w:lineRule="auto"/>
        <w:rPr>
          <w:rFonts w:ascii="宋体" w:hAnsi="宋体"/>
          <w:color w:val="000000"/>
          <w:szCs w:val="21"/>
        </w:rPr>
      </w:pPr>
    </w:p>
    <w:p w:rsidR="006317E0" w:rsidRPr="00390099" w:rsidRDefault="006317E0"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9.4</w:t>
      </w:r>
      <w:r w:rsidRPr="00390099">
        <w:rPr>
          <w:rFonts w:ascii="Times New Roman" w:hAnsi="Times New Roman"/>
          <w:kern w:val="0"/>
          <w:szCs w:val="24"/>
        </w:rPr>
        <w:t>期末基金管理人的从业人员持有本开放式基金份额总量区间的情况</w:t>
      </w:r>
    </w:p>
    <w:tbl>
      <w:tblPr>
        <w:tblW w:w="50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369"/>
        <w:gridCol w:w="5917"/>
      </w:tblGrid>
      <w:tr w:rsidR="006317E0" w:rsidRPr="00331770" w:rsidTr="004570F3">
        <w:trPr>
          <w:trHeight w:val="285"/>
        </w:trPr>
        <w:tc>
          <w:tcPr>
            <w:tcW w:w="1814" w:type="pct"/>
            <w:shd w:val="clear" w:color="auto" w:fill="auto"/>
            <w:tcMar>
              <w:top w:w="0" w:type="dxa"/>
              <w:left w:w="108" w:type="dxa"/>
              <w:bottom w:w="0" w:type="dxa"/>
              <w:right w:w="108" w:type="dxa"/>
            </w:tcMar>
            <w:vAlign w:val="center"/>
            <w:hideMark/>
          </w:tcPr>
          <w:p w:rsidR="006317E0" w:rsidRPr="00E404C0" w:rsidRDefault="006317E0" w:rsidP="00E404C0">
            <w:pPr>
              <w:widowControl/>
              <w:spacing w:before="29" w:line="288" w:lineRule="auto"/>
              <w:jc w:val="center"/>
              <w:rPr>
                <w:color w:val="000000"/>
                <w:kern w:val="0"/>
                <w:sz w:val="24"/>
              </w:rPr>
            </w:pPr>
            <w:r w:rsidRPr="00E404C0">
              <w:rPr>
                <w:color w:val="000000"/>
                <w:kern w:val="0"/>
                <w:sz w:val="24"/>
              </w:rPr>
              <w:t>项目</w:t>
            </w:r>
          </w:p>
        </w:tc>
        <w:tc>
          <w:tcPr>
            <w:tcW w:w="3186" w:type="pct"/>
            <w:shd w:val="clear" w:color="auto" w:fill="auto"/>
            <w:tcMar>
              <w:top w:w="0" w:type="dxa"/>
              <w:left w:w="108" w:type="dxa"/>
              <w:bottom w:w="0" w:type="dxa"/>
              <w:right w:w="108" w:type="dxa"/>
            </w:tcMar>
            <w:vAlign w:val="center"/>
            <w:hideMark/>
          </w:tcPr>
          <w:p w:rsidR="006317E0" w:rsidRPr="00E404C0" w:rsidRDefault="006317E0" w:rsidP="00E404C0">
            <w:pPr>
              <w:widowControl/>
              <w:spacing w:before="29" w:line="288" w:lineRule="auto"/>
              <w:jc w:val="center"/>
              <w:rPr>
                <w:color w:val="000000"/>
                <w:kern w:val="0"/>
                <w:sz w:val="24"/>
              </w:rPr>
            </w:pPr>
            <w:r w:rsidRPr="00E404C0">
              <w:rPr>
                <w:color w:val="000000"/>
                <w:kern w:val="0"/>
                <w:sz w:val="24"/>
              </w:rPr>
              <w:t>持有基金份额总量的数量区间（万份）</w:t>
            </w:r>
          </w:p>
        </w:tc>
      </w:tr>
      <w:tr w:rsidR="006317E0" w:rsidRPr="00331770" w:rsidTr="004570F3">
        <w:trPr>
          <w:trHeight w:val="713"/>
        </w:trPr>
        <w:tc>
          <w:tcPr>
            <w:tcW w:w="1814" w:type="pct"/>
            <w:shd w:val="clear" w:color="auto" w:fill="auto"/>
            <w:tcMar>
              <w:top w:w="0" w:type="dxa"/>
              <w:left w:w="108" w:type="dxa"/>
              <w:bottom w:w="0" w:type="dxa"/>
              <w:right w:w="108" w:type="dxa"/>
            </w:tcMar>
            <w:vAlign w:val="center"/>
            <w:hideMark/>
          </w:tcPr>
          <w:p w:rsidR="006317E0" w:rsidRPr="00E404C0" w:rsidRDefault="006317E0" w:rsidP="00E404C0">
            <w:pPr>
              <w:spacing w:before="29" w:line="288" w:lineRule="auto"/>
              <w:jc w:val="left"/>
              <w:rPr>
                <w:color w:val="000000"/>
                <w:sz w:val="24"/>
              </w:rPr>
            </w:pPr>
            <w:r w:rsidRPr="00E404C0">
              <w:rPr>
                <w:color w:val="000000"/>
                <w:sz w:val="24"/>
              </w:rPr>
              <w:t>本公司高级管理人员、基金投资和研究部门负责人持有本开放式基金</w:t>
            </w:r>
          </w:p>
        </w:tc>
        <w:tc>
          <w:tcPr>
            <w:tcW w:w="3186" w:type="pct"/>
            <w:shd w:val="clear" w:color="auto" w:fill="auto"/>
            <w:tcMar>
              <w:top w:w="0" w:type="dxa"/>
              <w:left w:w="108" w:type="dxa"/>
              <w:bottom w:w="0" w:type="dxa"/>
              <w:right w:w="108" w:type="dxa"/>
            </w:tcMar>
            <w:vAlign w:val="center"/>
            <w:hideMark/>
          </w:tcPr>
          <w:p w:rsidR="006317E0" w:rsidRPr="00E404C0" w:rsidRDefault="006317E0" w:rsidP="00E404C0">
            <w:pPr>
              <w:widowControl/>
              <w:spacing w:before="29" w:line="288" w:lineRule="auto"/>
              <w:jc w:val="right"/>
              <w:rPr>
                <w:color w:val="000000"/>
                <w:kern w:val="0"/>
                <w:sz w:val="24"/>
              </w:rPr>
            </w:pPr>
            <w:r w:rsidRPr="00E404C0">
              <w:rPr>
                <w:color w:val="000000"/>
                <w:kern w:val="0"/>
                <w:sz w:val="24"/>
              </w:rPr>
              <w:t>0</w:t>
            </w:r>
          </w:p>
        </w:tc>
      </w:tr>
      <w:tr w:rsidR="006317E0" w:rsidRPr="00331770" w:rsidTr="004570F3">
        <w:trPr>
          <w:trHeight w:val="285"/>
        </w:trPr>
        <w:tc>
          <w:tcPr>
            <w:tcW w:w="1814" w:type="pct"/>
            <w:shd w:val="clear" w:color="auto" w:fill="auto"/>
            <w:tcMar>
              <w:top w:w="0" w:type="dxa"/>
              <w:left w:w="108" w:type="dxa"/>
              <w:bottom w:w="0" w:type="dxa"/>
              <w:right w:w="108" w:type="dxa"/>
            </w:tcMar>
            <w:vAlign w:val="center"/>
            <w:hideMark/>
          </w:tcPr>
          <w:p w:rsidR="006317E0" w:rsidRPr="00E404C0" w:rsidRDefault="006317E0" w:rsidP="00E404C0">
            <w:pPr>
              <w:spacing w:before="29" w:line="288" w:lineRule="auto"/>
              <w:jc w:val="left"/>
              <w:rPr>
                <w:color w:val="000000"/>
                <w:sz w:val="24"/>
              </w:rPr>
            </w:pPr>
            <w:r w:rsidRPr="00E404C0">
              <w:rPr>
                <w:color w:val="000000"/>
                <w:sz w:val="24"/>
              </w:rPr>
              <w:t>本基金基金经理持有本开放式基金</w:t>
            </w:r>
          </w:p>
        </w:tc>
        <w:tc>
          <w:tcPr>
            <w:tcW w:w="3186" w:type="pct"/>
            <w:shd w:val="clear" w:color="auto" w:fill="auto"/>
            <w:tcMar>
              <w:top w:w="0" w:type="dxa"/>
              <w:left w:w="108" w:type="dxa"/>
              <w:bottom w:w="0" w:type="dxa"/>
              <w:right w:w="108" w:type="dxa"/>
            </w:tcMar>
            <w:vAlign w:val="center"/>
            <w:hideMark/>
          </w:tcPr>
          <w:p w:rsidR="006317E0" w:rsidRPr="00E404C0" w:rsidRDefault="006317E0" w:rsidP="00E404C0">
            <w:pPr>
              <w:widowControl/>
              <w:spacing w:before="29" w:line="288" w:lineRule="auto"/>
              <w:jc w:val="right"/>
              <w:rPr>
                <w:color w:val="000000"/>
                <w:kern w:val="0"/>
                <w:sz w:val="24"/>
              </w:rPr>
            </w:pPr>
            <w:r w:rsidRPr="00E404C0">
              <w:rPr>
                <w:color w:val="000000"/>
                <w:kern w:val="0"/>
                <w:sz w:val="24"/>
              </w:rPr>
              <w:t>0</w:t>
            </w:r>
          </w:p>
        </w:tc>
      </w:tr>
    </w:tbl>
    <w:p w:rsidR="006317E0" w:rsidRPr="00D763B5" w:rsidRDefault="006317E0" w:rsidP="00417F87">
      <w:pPr>
        <w:spacing w:line="360" w:lineRule="auto"/>
        <w:rPr>
          <w:rFonts w:ascii="宋体" w:hAnsi="宋体"/>
          <w:color w:val="000000"/>
          <w:szCs w:val="21"/>
        </w:rPr>
      </w:pPr>
    </w:p>
    <w:p w:rsidR="007B62FA" w:rsidRDefault="007B62FA" w:rsidP="006839F5">
      <w:pPr>
        <w:pStyle w:val="1"/>
        <w:keepNext/>
        <w:keepLines/>
        <w:widowControl w:val="0"/>
        <w:spacing w:beforeLines="100" w:before="312" w:afterLines="100" w:after="312" w:line="288" w:lineRule="auto"/>
        <w:jc w:val="center"/>
        <w:rPr>
          <w:b/>
          <w:bCs/>
          <w:szCs w:val="24"/>
          <w:lang w:val="en-US"/>
        </w:rPr>
      </w:pPr>
      <w:bookmarkStart w:id="254" w:name="_Toc225500053"/>
      <w:bookmarkStart w:id="255" w:name="_Toc352256009"/>
      <w:bookmarkStart w:id="256" w:name="_Toc352256077"/>
      <w:bookmarkStart w:id="257" w:name="_Toc352331255"/>
      <w:bookmarkStart w:id="258" w:name="_Toc362424034"/>
      <w:r w:rsidRPr="004570F3">
        <w:rPr>
          <w:rFonts w:hint="eastAsia"/>
          <w:b/>
          <w:bCs/>
          <w:szCs w:val="24"/>
          <w:lang w:val="en-US"/>
        </w:rPr>
        <w:t>§</w:t>
      </w:r>
      <w:r w:rsidR="00001C10" w:rsidRPr="004570F3">
        <w:rPr>
          <w:b/>
          <w:bCs/>
          <w:szCs w:val="24"/>
          <w:lang w:val="en-US"/>
        </w:rPr>
        <w:t>10</w:t>
      </w:r>
      <w:r w:rsidR="001822F7" w:rsidRPr="004570F3">
        <w:rPr>
          <w:rFonts w:hint="eastAsia"/>
          <w:b/>
          <w:bCs/>
          <w:szCs w:val="24"/>
          <w:lang w:val="en-US"/>
        </w:rPr>
        <w:t xml:space="preserve"> </w:t>
      </w:r>
      <w:r w:rsidR="003E5E48" w:rsidRPr="004570F3">
        <w:rPr>
          <w:rFonts w:hint="eastAsia"/>
          <w:b/>
          <w:bCs/>
          <w:szCs w:val="24"/>
          <w:lang w:val="en-US"/>
        </w:rPr>
        <w:t xml:space="preserve"> </w:t>
      </w:r>
      <w:r w:rsidRPr="004570F3">
        <w:rPr>
          <w:rFonts w:hint="eastAsia"/>
          <w:b/>
          <w:bCs/>
          <w:szCs w:val="24"/>
          <w:lang w:val="en-US"/>
        </w:rPr>
        <w:t>开放式基金份额变动</w:t>
      </w:r>
      <w:bookmarkEnd w:id="254"/>
      <w:bookmarkEnd w:id="255"/>
      <w:bookmarkEnd w:id="256"/>
      <w:bookmarkEnd w:id="257"/>
      <w:bookmarkEnd w:id="258"/>
    </w:p>
    <w:p w:rsidR="007B62FA" w:rsidRPr="001A4EC1" w:rsidRDefault="007B62FA" w:rsidP="00417F87">
      <w:pPr>
        <w:spacing w:line="360" w:lineRule="auto"/>
        <w:jc w:val="right"/>
        <w:rPr>
          <w:bCs/>
          <w:color w:val="000000"/>
          <w:sz w:val="24"/>
        </w:rPr>
      </w:pPr>
      <w:r w:rsidRPr="001A4EC1">
        <w:rPr>
          <w:rFonts w:hint="eastAsia"/>
          <w:bCs/>
          <w:color w:val="000000"/>
          <w:sz w:val="24"/>
        </w:rPr>
        <w:t>单位：份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3649"/>
      </w:tblGrid>
      <w:tr w:rsidR="007B62FA" w:rsidRPr="00D763B5" w:rsidTr="0037130D">
        <w:tc>
          <w:tcPr>
            <w:tcW w:w="5637" w:type="dxa"/>
            <w:vAlign w:val="center"/>
          </w:tcPr>
          <w:p w:rsidR="007B62FA" w:rsidRPr="00473C10" w:rsidRDefault="00EF1356" w:rsidP="00473C10">
            <w:pPr>
              <w:spacing w:before="29" w:line="288" w:lineRule="auto"/>
              <w:rPr>
                <w:sz w:val="24"/>
              </w:rPr>
            </w:pPr>
            <w:r w:rsidRPr="00473C10">
              <w:rPr>
                <w:rFonts w:hint="eastAsia"/>
                <w:sz w:val="24"/>
              </w:rPr>
              <w:t>基金合同生效日</w:t>
            </w:r>
            <w:r w:rsidRPr="00473C10">
              <w:rPr>
                <w:rFonts w:hint="eastAsia"/>
                <w:sz w:val="24"/>
              </w:rPr>
              <w:t>(</w:t>
            </w:r>
            <w:r w:rsidR="005A7D56" w:rsidRPr="00473C10">
              <w:rPr>
                <w:sz w:val="24"/>
              </w:rPr>
              <w:t>2015</w:t>
            </w:r>
            <w:r w:rsidR="005A7D56" w:rsidRPr="00473C10">
              <w:rPr>
                <w:sz w:val="24"/>
              </w:rPr>
              <w:t>年</w:t>
            </w:r>
            <w:r w:rsidR="005A7D56" w:rsidRPr="00473C10">
              <w:rPr>
                <w:sz w:val="24"/>
              </w:rPr>
              <w:t>5</w:t>
            </w:r>
            <w:r w:rsidR="005A7D56" w:rsidRPr="00473C10">
              <w:rPr>
                <w:sz w:val="24"/>
              </w:rPr>
              <w:t>月</w:t>
            </w:r>
            <w:r w:rsidR="005A7D56" w:rsidRPr="00473C10">
              <w:rPr>
                <w:sz w:val="24"/>
              </w:rPr>
              <w:t>27</w:t>
            </w:r>
            <w:r w:rsidR="005A7D56" w:rsidRPr="00473C10">
              <w:rPr>
                <w:sz w:val="24"/>
              </w:rPr>
              <w:t>日</w:t>
            </w:r>
            <w:r w:rsidRPr="00473C10">
              <w:rPr>
                <w:rFonts w:hint="eastAsia"/>
                <w:sz w:val="24"/>
              </w:rPr>
              <w:t>)</w:t>
            </w:r>
            <w:r w:rsidR="007B62FA" w:rsidRPr="00473C10">
              <w:rPr>
                <w:rFonts w:hint="eastAsia"/>
                <w:sz w:val="24"/>
              </w:rPr>
              <w:t>基金份额总额</w:t>
            </w:r>
          </w:p>
        </w:tc>
        <w:tc>
          <w:tcPr>
            <w:tcW w:w="3649" w:type="dxa"/>
            <w:vAlign w:val="center"/>
          </w:tcPr>
          <w:p w:rsidR="007B62FA" w:rsidRPr="00473C10" w:rsidRDefault="007B62FA" w:rsidP="00473C10">
            <w:pPr>
              <w:spacing w:before="29" w:line="288" w:lineRule="auto"/>
              <w:jc w:val="right"/>
              <w:rPr>
                <w:sz w:val="24"/>
              </w:rPr>
            </w:pPr>
            <w:r w:rsidRPr="00473C10">
              <w:rPr>
                <w:sz w:val="24"/>
              </w:rPr>
              <w:t>788,924,486.89</w:t>
            </w:r>
          </w:p>
        </w:tc>
      </w:tr>
      <w:tr w:rsidR="007B62FA" w:rsidRPr="00D763B5" w:rsidTr="0037130D">
        <w:tc>
          <w:tcPr>
            <w:tcW w:w="5637" w:type="dxa"/>
            <w:vAlign w:val="center"/>
          </w:tcPr>
          <w:p w:rsidR="007B62FA" w:rsidRPr="00473C10" w:rsidRDefault="008B21EA" w:rsidP="00473C10">
            <w:pPr>
              <w:spacing w:before="29" w:line="288" w:lineRule="auto"/>
              <w:rPr>
                <w:sz w:val="24"/>
              </w:rPr>
            </w:pPr>
            <w:r w:rsidRPr="00473C10">
              <w:rPr>
                <w:rFonts w:hint="eastAsia"/>
                <w:sz w:val="24"/>
              </w:rPr>
              <w:t>本报告期</w:t>
            </w:r>
            <w:r w:rsidR="007B62FA" w:rsidRPr="00473C10">
              <w:rPr>
                <w:rFonts w:hint="eastAsia"/>
                <w:sz w:val="24"/>
              </w:rPr>
              <w:t>期初基金份额总额</w:t>
            </w:r>
          </w:p>
        </w:tc>
        <w:tc>
          <w:tcPr>
            <w:tcW w:w="3649" w:type="dxa"/>
            <w:vAlign w:val="bottom"/>
          </w:tcPr>
          <w:p w:rsidR="007B62FA" w:rsidRPr="00473C10" w:rsidRDefault="007B62FA" w:rsidP="00473C10">
            <w:pPr>
              <w:spacing w:before="29" w:line="288" w:lineRule="auto"/>
              <w:jc w:val="right"/>
              <w:rPr>
                <w:sz w:val="24"/>
              </w:rPr>
            </w:pPr>
            <w:r w:rsidRPr="00473C10">
              <w:rPr>
                <w:sz w:val="24"/>
              </w:rPr>
              <w:t>781,928,105.32</w:t>
            </w:r>
          </w:p>
        </w:tc>
      </w:tr>
      <w:tr w:rsidR="007B62FA" w:rsidRPr="00D763B5" w:rsidTr="0037130D">
        <w:tc>
          <w:tcPr>
            <w:tcW w:w="5637" w:type="dxa"/>
            <w:vAlign w:val="center"/>
          </w:tcPr>
          <w:p w:rsidR="007B62FA" w:rsidRPr="00473C10" w:rsidRDefault="008F3D0D" w:rsidP="00473C10">
            <w:pPr>
              <w:spacing w:before="29" w:line="288" w:lineRule="auto"/>
              <w:rPr>
                <w:sz w:val="24"/>
              </w:rPr>
            </w:pPr>
            <w:r w:rsidRPr="00473C10">
              <w:rPr>
                <w:sz w:val="24"/>
              </w:rPr>
              <w:t>本报告期</w:t>
            </w:r>
            <w:r w:rsidR="007B62FA" w:rsidRPr="00473C10">
              <w:rPr>
                <w:rFonts w:hint="eastAsia"/>
                <w:sz w:val="24"/>
              </w:rPr>
              <w:t>基金总申购份额</w:t>
            </w:r>
          </w:p>
        </w:tc>
        <w:tc>
          <w:tcPr>
            <w:tcW w:w="3649" w:type="dxa"/>
            <w:vAlign w:val="bottom"/>
          </w:tcPr>
          <w:p w:rsidR="007B62FA" w:rsidRPr="00473C10" w:rsidRDefault="007B62FA" w:rsidP="00473C10">
            <w:pPr>
              <w:spacing w:before="29" w:line="288" w:lineRule="auto"/>
              <w:jc w:val="right"/>
              <w:rPr>
                <w:sz w:val="24"/>
              </w:rPr>
            </w:pPr>
            <w:r w:rsidRPr="00473C10">
              <w:rPr>
                <w:sz w:val="24"/>
              </w:rPr>
              <w:t>1,466,560,357.54</w:t>
            </w:r>
          </w:p>
        </w:tc>
      </w:tr>
      <w:tr w:rsidR="007B62FA" w:rsidRPr="00D763B5" w:rsidTr="0037130D">
        <w:tc>
          <w:tcPr>
            <w:tcW w:w="5637" w:type="dxa"/>
            <w:vAlign w:val="center"/>
          </w:tcPr>
          <w:p w:rsidR="007B62FA" w:rsidRPr="00473C10" w:rsidRDefault="007B62FA" w:rsidP="00473C10">
            <w:pPr>
              <w:spacing w:before="29" w:line="288" w:lineRule="auto"/>
              <w:rPr>
                <w:sz w:val="24"/>
              </w:rPr>
            </w:pPr>
            <w:r w:rsidRPr="00473C10">
              <w:rPr>
                <w:rFonts w:hint="eastAsia"/>
                <w:sz w:val="24"/>
              </w:rPr>
              <w:t>减：</w:t>
            </w:r>
            <w:r w:rsidR="008F3D0D" w:rsidRPr="00473C10">
              <w:rPr>
                <w:sz w:val="24"/>
              </w:rPr>
              <w:t>本报告期</w:t>
            </w:r>
            <w:r w:rsidRPr="00473C10">
              <w:rPr>
                <w:rFonts w:hint="eastAsia"/>
                <w:sz w:val="24"/>
              </w:rPr>
              <w:t>基金总赎回份额</w:t>
            </w:r>
          </w:p>
        </w:tc>
        <w:tc>
          <w:tcPr>
            <w:tcW w:w="3649" w:type="dxa"/>
            <w:vAlign w:val="bottom"/>
          </w:tcPr>
          <w:p w:rsidR="007B62FA" w:rsidRPr="00473C10" w:rsidRDefault="007B62FA" w:rsidP="00473C10">
            <w:pPr>
              <w:spacing w:before="29" w:line="288" w:lineRule="auto"/>
              <w:jc w:val="right"/>
              <w:rPr>
                <w:sz w:val="24"/>
              </w:rPr>
            </w:pPr>
            <w:r w:rsidRPr="00473C10">
              <w:rPr>
                <w:sz w:val="24"/>
              </w:rPr>
              <w:t>1,269,666,646.33</w:t>
            </w:r>
          </w:p>
        </w:tc>
      </w:tr>
      <w:tr w:rsidR="007B62FA" w:rsidRPr="00D763B5" w:rsidTr="0037130D">
        <w:tc>
          <w:tcPr>
            <w:tcW w:w="5637" w:type="dxa"/>
            <w:vAlign w:val="center"/>
          </w:tcPr>
          <w:p w:rsidR="007B62FA" w:rsidRPr="00473C10" w:rsidRDefault="008F3D0D" w:rsidP="00473C10">
            <w:pPr>
              <w:spacing w:before="29" w:line="288" w:lineRule="auto"/>
              <w:rPr>
                <w:sz w:val="24"/>
              </w:rPr>
            </w:pPr>
            <w:r w:rsidRPr="00473C10">
              <w:rPr>
                <w:sz w:val="24"/>
              </w:rPr>
              <w:t>本报告期</w:t>
            </w:r>
            <w:r w:rsidR="007B62FA" w:rsidRPr="00473C10">
              <w:rPr>
                <w:rFonts w:hint="eastAsia"/>
                <w:sz w:val="24"/>
              </w:rPr>
              <w:t>基金拆分变动份额</w:t>
            </w:r>
          </w:p>
        </w:tc>
        <w:tc>
          <w:tcPr>
            <w:tcW w:w="3649" w:type="dxa"/>
            <w:vAlign w:val="bottom"/>
          </w:tcPr>
          <w:p w:rsidR="007B62FA" w:rsidRPr="00473C10" w:rsidRDefault="007B62FA" w:rsidP="00473C10">
            <w:pPr>
              <w:spacing w:before="29" w:line="288" w:lineRule="auto"/>
              <w:jc w:val="right"/>
              <w:rPr>
                <w:sz w:val="24"/>
              </w:rPr>
            </w:pPr>
            <w:r w:rsidRPr="00473C10">
              <w:rPr>
                <w:sz w:val="24"/>
              </w:rPr>
              <w:t>-</w:t>
            </w:r>
          </w:p>
        </w:tc>
      </w:tr>
      <w:tr w:rsidR="007B62FA" w:rsidRPr="00D763B5" w:rsidTr="0037130D">
        <w:tc>
          <w:tcPr>
            <w:tcW w:w="5637" w:type="dxa"/>
            <w:vAlign w:val="center"/>
          </w:tcPr>
          <w:p w:rsidR="007B62FA" w:rsidRPr="00473C10" w:rsidRDefault="007B62FA" w:rsidP="00473C10">
            <w:pPr>
              <w:spacing w:before="29" w:line="288" w:lineRule="auto"/>
              <w:rPr>
                <w:sz w:val="24"/>
              </w:rPr>
            </w:pPr>
            <w:r w:rsidRPr="00473C10">
              <w:rPr>
                <w:rFonts w:hint="eastAsia"/>
                <w:sz w:val="24"/>
              </w:rPr>
              <w:t>本报告期期末基金份额总额</w:t>
            </w:r>
          </w:p>
        </w:tc>
        <w:tc>
          <w:tcPr>
            <w:tcW w:w="3649" w:type="dxa"/>
            <w:vAlign w:val="center"/>
          </w:tcPr>
          <w:p w:rsidR="007B62FA" w:rsidRPr="00473C10" w:rsidRDefault="007B62FA" w:rsidP="00473C10">
            <w:pPr>
              <w:spacing w:before="29" w:line="288" w:lineRule="auto"/>
              <w:jc w:val="right"/>
              <w:rPr>
                <w:sz w:val="24"/>
              </w:rPr>
            </w:pPr>
            <w:r w:rsidRPr="00473C10">
              <w:rPr>
                <w:sz w:val="24"/>
              </w:rPr>
              <w:t>978,821,816.53</w:t>
            </w:r>
          </w:p>
        </w:tc>
      </w:tr>
    </w:tbl>
    <w:p w:rsidR="008C773D" w:rsidRDefault="004E3FBA">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7B62FA"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、如果本报告期间发生转换出业务，则总赎回份额中包含该业务。</w:t>
      </w:r>
    </w:p>
    <w:p w:rsidR="00946E9B" w:rsidRPr="00C65B39" w:rsidRDefault="00946E9B" w:rsidP="00C65B39">
      <w:pPr>
        <w:tabs>
          <w:tab w:val="left" w:pos="426"/>
        </w:tabs>
        <w:spacing w:before="29" w:line="288" w:lineRule="auto"/>
        <w:jc w:val="left"/>
        <w:rPr>
          <w:kern w:val="0"/>
          <w:sz w:val="24"/>
        </w:rPr>
      </w:pPr>
    </w:p>
    <w:p w:rsidR="007B62FA" w:rsidRDefault="007B62FA" w:rsidP="006839F5">
      <w:pPr>
        <w:pStyle w:val="1"/>
        <w:keepNext/>
        <w:keepLines/>
        <w:widowControl w:val="0"/>
        <w:spacing w:beforeLines="100" w:before="312" w:afterLines="100" w:after="312" w:line="288" w:lineRule="auto"/>
        <w:jc w:val="center"/>
        <w:rPr>
          <w:b/>
          <w:bCs/>
          <w:szCs w:val="24"/>
          <w:lang w:val="en-US"/>
        </w:rPr>
      </w:pPr>
      <w:bookmarkStart w:id="259" w:name="_Toc225500054"/>
      <w:bookmarkStart w:id="260" w:name="_Toc352256010"/>
      <w:bookmarkStart w:id="261" w:name="_Toc352256078"/>
      <w:bookmarkStart w:id="262" w:name="_Toc352331256"/>
      <w:bookmarkStart w:id="263" w:name="_Toc362424035"/>
      <w:r w:rsidRPr="00B835AF">
        <w:rPr>
          <w:rFonts w:hint="eastAsia"/>
          <w:b/>
          <w:bCs/>
          <w:szCs w:val="24"/>
          <w:lang w:val="en-US"/>
        </w:rPr>
        <w:t>§</w:t>
      </w:r>
      <w:r w:rsidRPr="00B835AF">
        <w:rPr>
          <w:b/>
          <w:bCs/>
          <w:szCs w:val="24"/>
          <w:lang w:val="en-US"/>
        </w:rPr>
        <w:t>11</w:t>
      </w:r>
      <w:r w:rsidR="001822F7" w:rsidRPr="00B835AF">
        <w:rPr>
          <w:rFonts w:hint="eastAsia"/>
          <w:b/>
          <w:bCs/>
          <w:szCs w:val="24"/>
          <w:lang w:val="en-US"/>
        </w:rPr>
        <w:t xml:space="preserve"> </w:t>
      </w:r>
      <w:r w:rsidR="003E5E48" w:rsidRPr="00B835AF">
        <w:rPr>
          <w:rFonts w:hint="eastAsia"/>
          <w:b/>
          <w:bCs/>
          <w:szCs w:val="24"/>
          <w:lang w:val="en-US"/>
        </w:rPr>
        <w:t xml:space="preserve"> </w:t>
      </w:r>
      <w:r w:rsidRPr="00B835AF">
        <w:rPr>
          <w:rFonts w:hint="eastAsia"/>
          <w:b/>
          <w:bCs/>
          <w:szCs w:val="24"/>
          <w:lang w:val="en-US"/>
        </w:rPr>
        <w:t>重大事件揭示</w:t>
      </w:r>
      <w:bookmarkEnd w:id="259"/>
      <w:bookmarkEnd w:id="260"/>
      <w:bookmarkEnd w:id="261"/>
      <w:bookmarkEnd w:id="262"/>
      <w:bookmarkEnd w:id="263"/>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264" w:name="_Toc352256011"/>
      <w:bookmarkStart w:id="265" w:name="_Toc352256079"/>
      <w:bookmarkStart w:id="266" w:name="_Toc352331257"/>
      <w:bookmarkStart w:id="267" w:name="_Toc362424036"/>
      <w:r w:rsidRPr="00390099">
        <w:rPr>
          <w:rFonts w:ascii="Times New Roman" w:hAnsi="Times New Roman"/>
          <w:kern w:val="0"/>
          <w:szCs w:val="24"/>
        </w:rPr>
        <w:t>11.1</w:t>
      </w:r>
      <w:r w:rsidRPr="00390099">
        <w:rPr>
          <w:rFonts w:ascii="Times New Roman" w:hAnsi="Times New Roman" w:hint="eastAsia"/>
          <w:kern w:val="0"/>
          <w:szCs w:val="24"/>
        </w:rPr>
        <w:t>基金份额持有人大会决议</w:t>
      </w:r>
      <w:bookmarkEnd w:id="264"/>
      <w:bookmarkEnd w:id="265"/>
      <w:bookmarkEnd w:id="266"/>
      <w:bookmarkEnd w:id="267"/>
    </w:p>
    <w:p w:rsidR="007B62FA" w:rsidRPr="00B835AF" w:rsidRDefault="007B62FA" w:rsidP="00B835AF">
      <w:pPr>
        <w:spacing w:before="29" w:line="288" w:lineRule="auto"/>
        <w:ind w:firstLineChars="200" w:firstLine="480"/>
        <w:rPr>
          <w:color w:val="000000"/>
          <w:sz w:val="24"/>
        </w:rPr>
      </w:pPr>
      <w:r w:rsidRPr="00B835AF">
        <w:rPr>
          <w:color w:val="000000"/>
          <w:sz w:val="24"/>
        </w:rPr>
        <w:t>本基金本报告期内未召开基金份额持有人大会。</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268" w:name="_Toc352256012"/>
      <w:bookmarkStart w:id="269" w:name="_Toc352256080"/>
      <w:bookmarkStart w:id="270" w:name="_Toc352331258"/>
      <w:bookmarkStart w:id="271" w:name="_Toc362424037"/>
      <w:r w:rsidRPr="00390099">
        <w:rPr>
          <w:rFonts w:ascii="Times New Roman" w:hAnsi="Times New Roman"/>
          <w:kern w:val="0"/>
          <w:szCs w:val="24"/>
        </w:rPr>
        <w:t xml:space="preserve">11.2 </w:t>
      </w:r>
      <w:r w:rsidRPr="00390099">
        <w:rPr>
          <w:rFonts w:ascii="Times New Roman" w:hAnsi="Times New Roman" w:hint="eastAsia"/>
          <w:kern w:val="0"/>
          <w:szCs w:val="24"/>
        </w:rPr>
        <w:t>基金管理人、基金托管人的专门基金托管部门的重大人事变动</w:t>
      </w:r>
      <w:bookmarkEnd w:id="268"/>
      <w:bookmarkEnd w:id="269"/>
      <w:bookmarkEnd w:id="270"/>
      <w:bookmarkEnd w:id="271"/>
    </w:p>
    <w:p w:rsidR="008C773D" w:rsidRDefault="004E3FBA">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8C773D" w:rsidRDefault="004E3FBA">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8C773D" w:rsidRDefault="004E3FBA">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p>
    <w:p w:rsidR="007B62FA" w:rsidRPr="00B835AF" w:rsidRDefault="007B62FA" w:rsidP="00B835AF">
      <w:pPr>
        <w:spacing w:before="29" w:line="288" w:lineRule="auto"/>
        <w:ind w:firstLineChars="200" w:firstLine="480"/>
        <w:rPr>
          <w:color w:val="000000"/>
          <w:sz w:val="24"/>
        </w:rPr>
      </w:pPr>
      <w:r w:rsidRPr="00B835AF">
        <w:rPr>
          <w:color w:val="000000"/>
          <w:sz w:val="24"/>
        </w:rPr>
        <w:t>2</w:t>
      </w:r>
      <w:r w:rsidRPr="00B835AF">
        <w:rPr>
          <w:color w:val="000000"/>
          <w:sz w:val="24"/>
        </w:rPr>
        <w:t>、基金托管人的基金托管部门的重大人事变动：本报告期内，本行总行聘任刘琳同志、李智同志为本行托管业务部高级专家。</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272" w:name="_Toc352256013"/>
      <w:bookmarkStart w:id="273" w:name="_Toc352256081"/>
      <w:bookmarkStart w:id="274" w:name="_Toc352331259"/>
      <w:bookmarkStart w:id="275" w:name="_Toc362424038"/>
      <w:r w:rsidRPr="00390099">
        <w:rPr>
          <w:rFonts w:ascii="Times New Roman" w:hAnsi="Times New Roman"/>
          <w:kern w:val="0"/>
          <w:szCs w:val="24"/>
        </w:rPr>
        <w:t xml:space="preserve">11.3 </w:t>
      </w:r>
      <w:r w:rsidRPr="00390099">
        <w:rPr>
          <w:rFonts w:ascii="Times New Roman" w:hAnsi="Times New Roman" w:hint="eastAsia"/>
          <w:kern w:val="0"/>
          <w:szCs w:val="24"/>
        </w:rPr>
        <w:t>涉及基金管理人、基金财产、基金托管业务的诉讼</w:t>
      </w:r>
      <w:bookmarkEnd w:id="272"/>
      <w:bookmarkEnd w:id="273"/>
      <w:bookmarkEnd w:id="274"/>
      <w:bookmarkEnd w:id="275"/>
    </w:p>
    <w:p w:rsidR="007B62FA" w:rsidRPr="00B835AF" w:rsidRDefault="007B62FA" w:rsidP="00B835AF">
      <w:pPr>
        <w:spacing w:before="29" w:line="288" w:lineRule="auto"/>
        <w:ind w:firstLineChars="200" w:firstLine="480"/>
        <w:rPr>
          <w:color w:val="000000"/>
          <w:sz w:val="24"/>
        </w:rPr>
      </w:pPr>
      <w:r w:rsidRPr="00B835AF">
        <w:rPr>
          <w:color w:val="000000"/>
          <w:sz w:val="24"/>
        </w:rPr>
        <w:t>本报告期内未发生涉及本基金管理人、基金财产、基金托管业务的诉讼事项。</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4D34CE" w:rsidRDefault="007B62FA" w:rsidP="004D34CE">
      <w:pPr>
        <w:pStyle w:val="20"/>
        <w:spacing w:before="29" w:after="0" w:line="288" w:lineRule="auto"/>
        <w:rPr>
          <w:rFonts w:ascii="Times New Roman" w:hAnsi="Times New Roman"/>
          <w:kern w:val="0"/>
          <w:szCs w:val="24"/>
        </w:rPr>
      </w:pPr>
      <w:bookmarkStart w:id="276" w:name="_Toc352256014"/>
      <w:bookmarkStart w:id="277" w:name="_Toc352256082"/>
      <w:bookmarkStart w:id="278" w:name="_Toc352331260"/>
      <w:bookmarkStart w:id="279" w:name="_Toc362424039"/>
      <w:r w:rsidRPr="00B14BCC">
        <w:rPr>
          <w:rFonts w:ascii="Times New Roman" w:hAnsi="Times New Roman"/>
          <w:kern w:val="0"/>
          <w:szCs w:val="24"/>
        </w:rPr>
        <w:t xml:space="preserve">11.4 </w:t>
      </w:r>
      <w:r w:rsidRPr="00B14BCC">
        <w:rPr>
          <w:rFonts w:ascii="Times New Roman" w:hAnsi="Times New Roman" w:hint="eastAsia"/>
          <w:kern w:val="0"/>
          <w:szCs w:val="24"/>
        </w:rPr>
        <w:t>基金投资策略的改变</w:t>
      </w:r>
      <w:bookmarkEnd w:id="276"/>
      <w:bookmarkEnd w:id="277"/>
      <w:bookmarkEnd w:id="278"/>
      <w:bookmarkEnd w:id="279"/>
    </w:p>
    <w:p w:rsidR="007B62FA" w:rsidRPr="00B835AF" w:rsidRDefault="007B62FA" w:rsidP="00B835AF">
      <w:pPr>
        <w:spacing w:before="29" w:line="288" w:lineRule="auto"/>
        <w:ind w:firstLineChars="200" w:firstLine="480"/>
        <w:rPr>
          <w:color w:val="000000"/>
          <w:sz w:val="24"/>
        </w:rPr>
      </w:pPr>
      <w:r w:rsidRPr="00B835AF">
        <w:rPr>
          <w:color w:val="000000"/>
          <w:sz w:val="24"/>
        </w:rPr>
        <w:t>本基金本报告期内投资策略未发生改变。</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B14BCC" w:rsidRDefault="007B62FA" w:rsidP="00B14BCC">
      <w:pPr>
        <w:pStyle w:val="20"/>
        <w:spacing w:before="29" w:after="0" w:line="288" w:lineRule="auto"/>
        <w:rPr>
          <w:rFonts w:ascii="Times New Roman" w:hAnsi="Times New Roman"/>
          <w:kern w:val="0"/>
          <w:szCs w:val="24"/>
        </w:rPr>
      </w:pPr>
      <w:bookmarkStart w:id="280" w:name="_Toc352256015"/>
      <w:bookmarkStart w:id="281" w:name="_Toc352256083"/>
      <w:bookmarkStart w:id="282" w:name="_Toc352331261"/>
      <w:bookmarkStart w:id="283" w:name="_Toc362424040"/>
      <w:r w:rsidRPr="00B14BCC">
        <w:rPr>
          <w:rFonts w:ascii="Times New Roman" w:hAnsi="Times New Roman"/>
          <w:kern w:val="0"/>
          <w:szCs w:val="24"/>
        </w:rPr>
        <w:t>11.5</w:t>
      </w:r>
      <w:bookmarkEnd w:id="280"/>
      <w:bookmarkEnd w:id="281"/>
      <w:bookmarkEnd w:id="282"/>
      <w:r w:rsidR="00E235AE" w:rsidRPr="00B14BCC">
        <w:rPr>
          <w:rFonts w:ascii="Times New Roman" w:hAnsi="Times New Roman" w:hint="eastAsia"/>
          <w:kern w:val="0"/>
          <w:szCs w:val="24"/>
        </w:rPr>
        <w:t>为基金进行审计的会计师事务所情况</w:t>
      </w:r>
      <w:bookmarkEnd w:id="283"/>
    </w:p>
    <w:p w:rsidR="007B62FA" w:rsidRPr="00B835AF" w:rsidRDefault="007B62FA" w:rsidP="00B835AF">
      <w:pPr>
        <w:spacing w:before="29" w:line="288" w:lineRule="auto"/>
        <w:ind w:firstLineChars="200" w:firstLine="480"/>
        <w:rPr>
          <w:color w:val="000000"/>
          <w:sz w:val="24"/>
        </w:rPr>
      </w:pPr>
      <w:bookmarkStart w:id="284" w:name="OLE_LINK3"/>
      <w:r w:rsidRPr="00B835AF">
        <w:rPr>
          <w:color w:val="000000"/>
          <w:sz w:val="24"/>
        </w:rPr>
        <w:t>本报告期内，为本基金提供审计服务的会计师事务所为普华永道中天会计师事务所（特殊普通合伙），本期审计费为</w:t>
      </w:r>
      <w:r w:rsidRPr="00B835AF">
        <w:rPr>
          <w:color w:val="000000"/>
          <w:sz w:val="24"/>
        </w:rPr>
        <w:t>100,000</w:t>
      </w:r>
      <w:r w:rsidRPr="00B835AF">
        <w:rPr>
          <w:color w:val="000000"/>
          <w:sz w:val="24"/>
        </w:rPr>
        <w:t>元。自本基金合同生效以来，本基金未改聘为其审计的会计师事务所。</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B14BCC" w:rsidRDefault="007B62FA" w:rsidP="00B14BCC">
      <w:pPr>
        <w:pStyle w:val="20"/>
        <w:spacing w:before="29" w:after="0" w:line="288" w:lineRule="auto"/>
        <w:rPr>
          <w:rFonts w:ascii="Times New Roman" w:hAnsi="Times New Roman"/>
          <w:kern w:val="0"/>
          <w:szCs w:val="24"/>
        </w:rPr>
      </w:pPr>
      <w:bookmarkStart w:id="285" w:name="_Toc352256016"/>
      <w:bookmarkStart w:id="286" w:name="_Toc352256084"/>
      <w:bookmarkStart w:id="287" w:name="_Toc352331262"/>
      <w:bookmarkStart w:id="288" w:name="_Toc362424041"/>
      <w:bookmarkEnd w:id="284"/>
      <w:r w:rsidRPr="00B14BCC">
        <w:rPr>
          <w:rFonts w:ascii="Times New Roman" w:hAnsi="Times New Roman"/>
          <w:kern w:val="0"/>
          <w:szCs w:val="24"/>
        </w:rPr>
        <w:t xml:space="preserve">11.6 </w:t>
      </w:r>
      <w:r w:rsidRPr="00B14BCC">
        <w:rPr>
          <w:rFonts w:ascii="Times New Roman" w:hAnsi="Times New Roman" w:hint="eastAsia"/>
          <w:kern w:val="0"/>
          <w:szCs w:val="24"/>
        </w:rPr>
        <w:t>管理人、托管人及其高级管理人员受稽查或处罚等情况</w:t>
      </w:r>
      <w:bookmarkEnd w:id="285"/>
      <w:bookmarkEnd w:id="286"/>
      <w:bookmarkEnd w:id="287"/>
      <w:bookmarkEnd w:id="288"/>
    </w:p>
    <w:p w:rsidR="008C773D" w:rsidRDefault="004E3FBA">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8C773D" w:rsidRDefault="004E3FBA">
      <w:pPr>
        <w:spacing w:before="29" w:line="288" w:lineRule="auto"/>
        <w:ind w:firstLineChars="200" w:firstLine="480"/>
        <w:rPr>
          <w:color w:val="000000"/>
          <w:sz w:val="24"/>
        </w:rPr>
      </w:pPr>
      <w:r>
        <w:rPr>
          <w:color w:val="000000"/>
          <w:sz w:val="24"/>
        </w:rPr>
        <w:t>基金管理人及其高级管理人员本报告期内未受监管部门稽查或处罚。</w:t>
      </w:r>
    </w:p>
    <w:p w:rsidR="008C773D" w:rsidRDefault="004E3FBA">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7B62FA" w:rsidRPr="00B835AF" w:rsidRDefault="007B62FA" w:rsidP="00B835AF">
      <w:pPr>
        <w:spacing w:before="29" w:line="288" w:lineRule="auto"/>
        <w:ind w:firstLineChars="200" w:firstLine="480"/>
        <w:rPr>
          <w:color w:val="000000"/>
          <w:sz w:val="24"/>
        </w:rPr>
      </w:pPr>
      <w:r w:rsidRPr="00B835AF">
        <w:rPr>
          <w:color w:val="000000"/>
          <w:sz w:val="24"/>
        </w:rPr>
        <w:t>基金托管人及其高级管理人员本报告期内未受监管部门稽查或处罚。</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B14BCC" w:rsidRDefault="007B62FA" w:rsidP="00B14BCC">
      <w:pPr>
        <w:pStyle w:val="20"/>
        <w:spacing w:before="29" w:after="0" w:line="288" w:lineRule="auto"/>
        <w:rPr>
          <w:rFonts w:ascii="Times New Roman" w:hAnsi="Times New Roman"/>
          <w:kern w:val="0"/>
          <w:szCs w:val="24"/>
        </w:rPr>
      </w:pPr>
      <w:bookmarkStart w:id="289" w:name="_Toc352256017"/>
      <w:bookmarkStart w:id="290" w:name="_Toc352256085"/>
      <w:bookmarkStart w:id="291" w:name="_Toc352331263"/>
      <w:bookmarkStart w:id="292" w:name="_Toc362424042"/>
      <w:r w:rsidRPr="00B14BCC">
        <w:rPr>
          <w:rFonts w:ascii="Times New Roman" w:hAnsi="Times New Roman"/>
          <w:kern w:val="0"/>
          <w:szCs w:val="24"/>
        </w:rPr>
        <w:t xml:space="preserve">11.7 </w:t>
      </w:r>
      <w:r w:rsidRPr="00B14BCC">
        <w:rPr>
          <w:rFonts w:ascii="Times New Roman" w:hAnsi="Times New Roman" w:hint="eastAsia"/>
          <w:kern w:val="0"/>
          <w:szCs w:val="24"/>
        </w:rPr>
        <w:t>基金租用证券公司交易单元的有关情况</w:t>
      </w:r>
      <w:bookmarkEnd w:id="289"/>
      <w:bookmarkEnd w:id="290"/>
      <w:bookmarkEnd w:id="291"/>
      <w:bookmarkEnd w:id="292"/>
    </w:p>
    <w:p w:rsidR="007B62FA" w:rsidRPr="00B14BCC" w:rsidRDefault="007B62FA" w:rsidP="00B14BCC">
      <w:pPr>
        <w:pStyle w:val="20"/>
        <w:spacing w:before="29" w:after="0" w:line="288" w:lineRule="auto"/>
        <w:rPr>
          <w:rFonts w:ascii="Times New Roman" w:hAnsi="Times New Roman"/>
          <w:kern w:val="0"/>
          <w:szCs w:val="24"/>
        </w:rPr>
      </w:pPr>
      <w:bookmarkStart w:id="293" w:name="_Toc249760070"/>
      <w:r w:rsidRPr="00B14BCC">
        <w:rPr>
          <w:rFonts w:ascii="Times New Roman" w:hAnsi="Times New Roman"/>
          <w:kern w:val="0"/>
          <w:szCs w:val="24"/>
        </w:rPr>
        <w:t>11.7.1</w:t>
      </w:r>
      <w:r w:rsidR="000F515E" w:rsidRPr="00B14BCC">
        <w:rPr>
          <w:rFonts w:ascii="Times New Roman" w:hAnsi="Times New Roman" w:hint="eastAsia"/>
          <w:kern w:val="0"/>
          <w:szCs w:val="24"/>
        </w:rPr>
        <w:t xml:space="preserve"> </w:t>
      </w:r>
      <w:r w:rsidRPr="00B14BCC">
        <w:rPr>
          <w:rFonts w:ascii="Times New Roman" w:hAnsi="Times New Roman" w:hint="eastAsia"/>
          <w:kern w:val="0"/>
          <w:szCs w:val="24"/>
        </w:rPr>
        <w:t>基金租用证券公司交易单元进行股票投资及佣金支付情况</w:t>
      </w:r>
      <w:bookmarkEnd w:id="293"/>
    </w:p>
    <w:p w:rsidR="007B62FA" w:rsidRPr="001A4EC1" w:rsidRDefault="007B62FA" w:rsidP="001A4EC1">
      <w:pPr>
        <w:pStyle w:val="a0"/>
        <w:spacing w:line="360" w:lineRule="auto"/>
        <w:ind w:right="480" w:firstLineChars="0" w:firstLine="0"/>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7B62FA" w:rsidRPr="005D6EB1" w:rsidTr="00DD7223">
        <w:tc>
          <w:tcPr>
            <w:tcW w:w="1559" w:type="dxa"/>
            <w:vMerge w:val="restart"/>
            <w:vAlign w:val="center"/>
          </w:tcPr>
          <w:p w:rsidR="007B62FA" w:rsidRPr="005D6EB1" w:rsidRDefault="007B62FA" w:rsidP="00EA73C3">
            <w:pPr>
              <w:spacing w:before="29" w:line="288" w:lineRule="auto"/>
              <w:jc w:val="center"/>
              <w:rPr>
                <w:color w:val="000000"/>
                <w:szCs w:val="21"/>
              </w:rPr>
            </w:pPr>
            <w:bookmarkStart w:id="294" w:name="_Toc249760071"/>
            <w:r w:rsidRPr="005D6EB1">
              <w:rPr>
                <w:rFonts w:hint="eastAsia"/>
                <w:color w:val="000000"/>
                <w:szCs w:val="21"/>
              </w:rPr>
              <w:t>券商名称</w:t>
            </w:r>
          </w:p>
        </w:tc>
        <w:tc>
          <w:tcPr>
            <w:tcW w:w="779" w:type="dxa"/>
            <w:vMerge w:val="restart"/>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交易单元数量</w:t>
            </w:r>
          </w:p>
        </w:tc>
        <w:tc>
          <w:tcPr>
            <w:tcW w:w="2880" w:type="dxa"/>
            <w:gridSpan w:val="2"/>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股票交易</w:t>
            </w:r>
          </w:p>
        </w:tc>
        <w:tc>
          <w:tcPr>
            <w:tcW w:w="2700" w:type="dxa"/>
            <w:gridSpan w:val="2"/>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应支付该券商的佣金</w:t>
            </w:r>
          </w:p>
        </w:tc>
        <w:tc>
          <w:tcPr>
            <w:tcW w:w="1080" w:type="dxa"/>
            <w:vMerge w:val="restart"/>
            <w:vAlign w:val="center"/>
          </w:tcPr>
          <w:p w:rsidR="007B62FA" w:rsidRPr="005D6EB1" w:rsidRDefault="007B62FA" w:rsidP="00417F87">
            <w:pPr>
              <w:spacing w:line="360" w:lineRule="auto"/>
              <w:jc w:val="center"/>
              <w:rPr>
                <w:color w:val="000000"/>
                <w:szCs w:val="21"/>
              </w:rPr>
            </w:pPr>
            <w:r w:rsidRPr="005D6EB1">
              <w:rPr>
                <w:rFonts w:hint="eastAsia"/>
                <w:color w:val="000000"/>
                <w:szCs w:val="21"/>
              </w:rPr>
              <w:t>备注</w:t>
            </w:r>
          </w:p>
        </w:tc>
      </w:tr>
      <w:tr w:rsidR="007B62FA" w:rsidRPr="005D6EB1" w:rsidTr="00DD7223">
        <w:tc>
          <w:tcPr>
            <w:tcW w:w="1559" w:type="dxa"/>
            <w:vMerge/>
            <w:vAlign w:val="center"/>
          </w:tcPr>
          <w:p w:rsidR="007B62FA" w:rsidRPr="005D6EB1" w:rsidRDefault="007B62FA" w:rsidP="00417F87">
            <w:pPr>
              <w:widowControl/>
              <w:spacing w:line="360" w:lineRule="auto"/>
              <w:jc w:val="left"/>
              <w:rPr>
                <w:rFonts w:ascii="宋体" w:hAnsi="宋体"/>
                <w:color w:val="000000"/>
                <w:szCs w:val="21"/>
              </w:rPr>
            </w:pPr>
          </w:p>
        </w:tc>
        <w:tc>
          <w:tcPr>
            <w:tcW w:w="779" w:type="dxa"/>
            <w:vMerge/>
            <w:vAlign w:val="center"/>
          </w:tcPr>
          <w:p w:rsidR="007B62FA" w:rsidRPr="005D6EB1" w:rsidRDefault="007B62FA" w:rsidP="00417F87">
            <w:pPr>
              <w:widowControl/>
              <w:spacing w:line="360" w:lineRule="auto"/>
              <w:jc w:val="left"/>
              <w:rPr>
                <w:rFonts w:ascii="宋体" w:hAnsi="宋体"/>
                <w:color w:val="000000"/>
                <w:szCs w:val="21"/>
              </w:rPr>
            </w:pPr>
          </w:p>
        </w:tc>
        <w:tc>
          <w:tcPr>
            <w:tcW w:w="1800" w:type="dxa"/>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成交金额</w:t>
            </w:r>
          </w:p>
        </w:tc>
        <w:tc>
          <w:tcPr>
            <w:tcW w:w="1080" w:type="dxa"/>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占当期股票成交总额的比例</w:t>
            </w:r>
          </w:p>
        </w:tc>
        <w:tc>
          <w:tcPr>
            <w:tcW w:w="1620" w:type="dxa"/>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佣金</w:t>
            </w:r>
          </w:p>
        </w:tc>
        <w:tc>
          <w:tcPr>
            <w:tcW w:w="1080" w:type="dxa"/>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占当期佣金总量的比例</w:t>
            </w:r>
          </w:p>
        </w:tc>
        <w:tc>
          <w:tcPr>
            <w:tcW w:w="1080" w:type="dxa"/>
            <w:vMerge/>
            <w:vAlign w:val="center"/>
          </w:tcPr>
          <w:p w:rsidR="007B62FA" w:rsidRPr="005D6EB1" w:rsidRDefault="007B62FA" w:rsidP="00EA73C3">
            <w:pPr>
              <w:widowControl/>
              <w:spacing w:before="29" w:line="288" w:lineRule="auto"/>
              <w:jc w:val="left"/>
              <w:rPr>
                <w:color w:val="000000"/>
                <w:szCs w:val="21"/>
              </w:rPr>
            </w:pPr>
          </w:p>
        </w:tc>
      </w:tr>
      <w:tr w:rsidR="00DD7223" w:rsidTr="00B82211">
        <w:tc>
          <w:tcPr>
            <w:tcW w:w="1559" w:type="dxa"/>
            <w:vAlign w:val="center"/>
          </w:tcPr>
          <w:p w:rsidR="00DD7223" w:rsidRDefault="00DD7223" w:rsidP="00DD7223">
            <w:pPr>
              <w:jc w:val="center"/>
            </w:pPr>
            <w:bookmarkStart w:id="295" w:name="_GoBack" w:colFirst="1" w:colLast="1"/>
            <w:r>
              <w:rPr>
                <w:color w:val="000000"/>
                <w:szCs w:val="21"/>
              </w:rPr>
              <w:t>CICC Hong Kong Securities Limited</w:t>
            </w:r>
          </w:p>
        </w:tc>
        <w:tc>
          <w:tcPr>
            <w:tcW w:w="779" w:type="dxa"/>
            <w:vAlign w:val="center"/>
          </w:tcPr>
          <w:p w:rsidR="00DD7223" w:rsidRDefault="00DD7223" w:rsidP="00DD7223">
            <w:pPr>
              <w:jc w:val="right"/>
            </w:pPr>
            <w:r>
              <w:rPr>
                <w:color w:val="000000"/>
                <w:szCs w:val="21"/>
              </w:rPr>
              <w:t>-</w:t>
            </w:r>
          </w:p>
        </w:tc>
        <w:tc>
          <w:tcPr>
            <w:tcW w:w="1800" w:type="dxa"/>
            <w:vAlign w:val="center"/>
          </w:tcPr>
          <w:p w:rsidR="00DD7223" w:rsidRDefault="00DD7223" w:rsidP="00DD7223">
            <w:pPr>
              <w:jc w:val="right"/>
            </w:pPr>
            <w:r>
              <w:rPr>
                <w:color w:val="000000"/>
                <w:szCs w:val="21"/>
              </w:rPr>
              <w:t>502,730,309.19</w:t>
            </w:r>
          </w:p>
        </w:tc>
        <w:tc>
          <w:tcPr>
            <w:tcW w:w="1080" w:type="dxa"/>
            <w:vAlign w:val="center"/>
          </w:tcPr>
          <w:p w:rsidR="00DD7223" w:rsidRDefault="00DD7223" w:rsidP="00DD7223">
            <w:pPr>
              <w:jc w:val="right"/>
            </w:pPr>
            <w:r>
              <w:rPr>
                <w:color w:val="000000"/>
                <w:szCs w:val="21"/>
              </w:rPr>
              <w:t>34.00%</w:t>
            </w:r>
          </w:p>
        </w:tc>
        <w:tc>
          <w:tcPr>
            <w:tcW w:w="1620" w:type="dxa"/>
            <w:vAlign w:val="center"/>
          </w:tcPr>
          <w:p w:rsidR="00DD7223" w:rsidRDefault="00DD7223" w:rsidP="00DD7223">
            <w:pPr>
              <w:jc w:val="right"/>
            </w:pPr>
            <w:r>
              <w:rPr>
                <w:color w:val="000000"/>
                <w:szCs w:val="21"/>
              </w:rPr>
              <w:t>701,669.34</w:t>
            </w:r>
          </w:p>
        </w:tc>
        <w:tc>
          <w:tcPr>
            <w:tcW w:w="1080" w:type="dxa"/>
            <w:vAlign w:val="center"/>
          </w:tcPr>
          <w:p w:rsidR="00DD7223" w:rsidRDefault="00DD7223" w:rsidP="00DD7223">
            <w:pPr>
              <w:jc w:val="right"/>
            </w:pPr>
            <w:r>
              <w:rPr>
                <w:color w:val="000000"/>
                <w:szCs w:val="21"/>
              </w:rPr>
              <w:t>35.08%</w:t>
            </w:r>
          </w:p>
        </w:tc>
        <w:tc>
          <w:tcPr>
            <w:tcW w:w="1080" w:type="dxa"/>
            <w:vAlign w:val="center"/>
          </w:tcPr>
          <w:p w:rsidR="00DD7223" w:rsidRDefault="00DD7223" w:rsidP="00DD7223">
            <w:pPr>
              <w:jc w:val="left"/>
            </w:pPr>
            <w:r>
              <w:rPr>
                <w:color w:val="000000"/>
                <w:szCs w:val="21"/>
              </w:rPr>
              <w:t>-</w:t>
            </w:r>
          </w:p>
        </w:tc>
      </w:tr>
      <w:tr w:rsidR="00DD7223" w:rsidTr="00B82211">
        <w:tc>
          <w:tcPr>
            <w:tcW w:w="1559" w:type="dxa"/>
            <w:vAlign w:val="center"/>
          </w:tcPr>
          <w:p w:rsidR="00DD7223" w:rsidRDefault="00DD7223" w:rsidP="00DD7223">
            <w:pPr>
              <w:jc w:val="center"/>
            </w:pPr>
            <w:r>
              <w:rPr>
                <w:color w:val="000000"/>
                <w:szCs w:val="21"/>
              </w:rPr>
              <w:t>UOB Kay Hian(Hong Kong) Limited</w:t>
            </w:r>
          </w:p>
        </w:tc>
        <w:tc>
          <w:tcPr>
            <w:tcW w:w="779" w:type="dxa"/>
            <w:vAlign w:val="center"/>
          </w:tcPr>
          <w:p w:rsidR="00DD7223" w:rsidRDefault="00DD7223" w:rsidP="00DD7223">
            <w:pPr>
              <w:jc w:val="right"/>
            </w:pPr>
            <w:r>
              <w:rPr>
                <w:color w:val="000000"/>
                <w:szCs w:val="21"/>
              </w:rPr>
              <w:t>-</w:t>
            </w:r>
          </w:p>
        </w:tc>
        <w:tc>
          <w:tcPr>
            <w:tcW w:w="1800" w:type="dxa"/>
            <w:vAlign w:val="center"/>
          </w:tcPr>
          <w:p w:rsidR="00DD7223" w:rsidRDefault="00DD7223" w:rsidP="00DD7223">
            <w:pPr>
              <w:jc w:val="right"/>
            </w:pPr>
            <w:r>
              <w:rPr>
                <w:color w:val="000000"/>
                <w:szCs w:val="21"/>
              </w:rPr>
              <w:t>392,529,796.95</w:t>
            </w:r>
          </w:p>
        </w:tc>
        <w:tc>
          <w:tcPr>
            <w:tcW w:w="1080" w:type="dxa"/>
            <w:vAlign w:val="center"/>
          </w:tcPr>
          <w:p w:rsidR="00DD7223" w:rsidRDefault="00DD7223" w:rsidP="00DD7223">
            <w:pPr>
              <w:jc w:val="right"/>
            </w:pPr>
            <w:r>
              <w:rPr>
                <w:color w:val="000000"/>
                <w:szCs w:val="21"/>
              </w:rPr>
              <w:t>26.55%</w:t>
            </w:r>
          </w:p>
        </w:tc>
        <w:tc>
          <w:tcPr>
            <w:tcW w:w="1620" w:type="dxa"/>
            <w:vAlign w:val="center"/>
          </w:tcPr>
          <w:p w:rsidR="00DD7223" w:rsidRDefault="00DD7223" w:rsidP="00DD7223">
            <w:pPr>
              <w:jc w:val="right"/>
            </w:pPr>
            <w:r>
              <w:rPr>
                <w:color w:val="000000"/>
                <w:szCs w:val="21"/>
              </w:rPr>
              <w:t>471,035.51</w:t>
            </w:r>
          </w:p>
        </w:tc>
        <w:tc>
          <w:tcPr>
            <w:tcW w:w="1080" w:type="dxa"/>
            <w:vAlign w:val="center"/>
          </w:tcPr>
          <w:p w:rsidR="00DD7223" w:rsidRDefault="00DD7223" w:rsidP="00DD7223">
            <w:pPr>
              <w:jc w:val="right"/>
            </w:pPr>
            <w:r>
              <w:rPr>
                <w:color w:val="000000"/>
                <w:szCs w:val="21"/>
              </w:rPr>
              <w:t>23.55%</w:t>
            </w:r>
          </w:p>
        </w:tc>
        <w:tc>
          <w:tcPr>
            <w:tcW w:w="1080" w:type="dxa"/>
            <w:vAlign w:val="center"/>
          </w:tcPr>
          <w:p w:rsidR="00DD7223" w:rsidRDefault="00DD7223" w:rsidP="00DD7223">
            <w:pPr>
              <w:jc w:val="left"/>
            </w:pPr>
            <w:r>
              <w:rPr>
                <w:color w:val="000000"/>
                <w:szCs w:val="21"/>
              </w:rPr>
              <w:t>-</w:t>
            </w:r>
          </w:p>
        </w:tc>
      </w:tr>
      <w:tr w:rsidR="00DD7223" w:rsidTr="00B82211">
        <w:tc>
          <w:tcPr>
            <w:tcW w:w="1559" w:type="dxa"/>
            <w:vAlign w:val="center"/>
          </w:tcPr>
          <w:p w:rsidR="00DD7223" w:rsidRDefault="00DD7223" w:rsidP="00DD7223">
            <w:pPr>
              <w:jc w:val="center"/>
            </w:pPr>
            <w:r>
              <w:rPr>
                <w:color w:val="000000"/>
                <w:szCs w:val="21"/>
              </w:rPr>
              <w:t>Credit Suisse(Hong Kong) Ltd</w:t>
            </w:r>
          </w:p>
        </w:tc>
        <w:tc>
          <w:tcPr>
            <w:tcW w:w="779" w:type="dxa"/>
            <w:vAlign w:val="center"/>
          </w:tcPr>
          <w:p w:rsidR="00DD7223" w:rsidRDefault="00DD7223" w:rsidP="00DD7223">
            <w:pPr>
              <w:jc w:val="right"/>
            </w:pPr>
            <w:r>
              <w:rPr>
                <w:color w:val="000000"/>
                <w:szCs w:val="21"/>
              </w:rPr>
              <w:t>-</w:t>
            </w:r>
          </w:p>
        </w:tc>
        <w:tc>
          <w:tcPr>
            <w:tcW w:w="1800" w:type="dxa"/>
            <w:vAlign w:val="center"/>
          </w:tcPr>
          <w:p w:rsidR="00DD7223" w:rsidRDefault="00DD7223" w:rsidP="00DD7223">
            <w:pPr>
              <w:jc w:val="right"/>
            </w:pPr>
            <w:r>
              <w:rPr>
                <w:color w:val="000000"/>
                <w:szCs w:val="21"/>
              </w:rPr>
              <w:t>394,636,555.59</w:t>
            </w:r>
          </w:p>
        </w:tc>
        <w:tc>
          <w:tcPr>
            <w:tcW w:w="1080" w:type="dxa"/>
            <w:vAlign w:val="center"/>
          </w:tcPr>
          <w:p w:rsidR="00DD7223" w:rsidRDefault="00DD7223" w:rsidP="00DD7223">
            <w:pPr>
              <w:jc w:val="right"/>
            </w:pPr>
            <w:r>
              <w:rPr>
                <w:color w:val="000000"/>
                <w:szCs w:val="21"/>
              </w:rPr>
              <w:t>26.69%</w:t>
            </w:r>
          </w:p>
        </w:tc>
        <w:tc>
          <w:tcPr>
            <w:tcW w:w="1620" w:type="dxa"/>
            <w:vAlign w:val="center"/>
          </w:tcPr>
          <w:p w:rsidR="00DD7223" w:rsidRDefault="00DD7223" w:rsidP="00DD7223">
            <w:pPr>
              <w:jc w:val="right"/>
            </w:pPr>
            <w:r>
              <w:rPr>
                <w:color w:val="000000"/>
                <w:szCs w:val="21"/>
              </w:rPr>
              <w:t>591,955.50</w:t>
            </w:r>
          </w:p>
        </w:tc>
        <w:tc>
          <w:tcPr>
            <w:tcW w:w="1080" w:type="dxa"/>
            <w:vAlign w:val="center"/>
          </w:tcPr>
          <w:p w:rsidR="00DD7223" w:rsidRDefault="00DD7223" w:rsidP="00DD7223">
            <w:pPr>
              <w:jc w:val="right"/>
            </w:pPr>
            <w:r>
              <w:rPr>
                <w:color w:val="000000"/>
                <w:szCs w:val="21"/>
              </w:rPr>
              <w:t>29.60%</w:t>
            </w:r>
          </w:p>
        </w:tc>
        <w:tc>
          <w:tcPr>
            <w:tcW w:w="1080" w:type="dxa"/>
            <w:vAlign w:val="center"/>
          </w:tcPr>
          <w:p w:rsidR="00DD7223" w:rsidRDefault="00DD7223" w:rsidP="00DD7223">
            <w:pPr>
              <w:jc w:val="left"/>
            </w:pPr>
            <w:r>
              <w:rPr>
                <w:color w:val="000000"/>
                <w:szCs w:val="21"/>
              </w:rPr>
              <w:t>-</w:t>
            </w:r>
          </w:p>
        </w:tc>
      </w:tr>
      <w:tr w:rsidR="00DD7223" w:rsidTr="00B82211">
        <w:tc>
          <w:tcPr>
            <w:tcW w:w="1559" w:type="dxa"/>
            <w:vAlign w:val="center"/>
          </w:tcPr>
          <w:p w:rsidR="00DD7223" w:rsidRDefault="00DD7223" w:rsidP="00DD7223">
            <w:pPr>
              <w:jc w:val="center"/>
            </w:pPr>
            <w:r>
              <w:rPr>
                <w:color w:val="000000"/>
                <w:szCs w:val="21"/>
              </w:rPr>
              <w:t>Shenyin Wanguo Securities(H.K.)Ltd</w:t>
            </w:r>
          </w:p>
        </w:tc>
        <w:tc>
          <w:tcPr>
            <w:tcW w:w="779" w:type="dxa"/>
            <w:vAlign w:val="center"/>
          </w:tcPr>
          <w:p w:rsidR="00DD7223" w:rsidRDefault="00DD7223" w:rsidP="00DD7223">
            <w:pPr>
              <w:jc w:val="right"/>
            </w:pPr>
            <w:r>
              <w:rPr>
                <w:color w:val="000000"/>
                <w:szCs w:val="21"/>
              </w:rPr>
              <w:t>-</w:t>
            </w:r>
          </w:p>
        </w:tc>
        <w:tc>
          <w:tcPr>
            <w:tcW w:w="1800" w:type="dxa"/>
            <w:vAlign w:val="center"/>
          </w:tcPr>
          <w:p w:rsidR="00DD7223" w:rsidRDefault="00DD7223" w:rsidP="00DD7223">
            <w:pPr>
              <w:jc w:val="right"/>
            </w:pPr>
            <w:r>
              <w:rPr>
                <w:color w:val="000000"/>
                <w:szCs w:val="21"/>
              </w:rPr>
              <w:t>93,758,798.05</w:t>
            </w:r>
          </w:p>
        </w:tc>
        <w:tc>
          <w:tcPr>
            <w:tcW w:w="1080" w:type="dxa"/>
            <w:vAlign w:val="center"/>
          </w:tcPr>
          <w:p w:rsidR="00DD7223" w:rsidRDefault="00DD7223" w:rsidP="00DD7223">
            <w:pPr>
              <w:jc w:val="right"/>
            </w:pPr>
            <w:r>
              <w:rPr>
                <w:color w:val="000000"/>
                <w:szCs w:val="21"/>
              </w:rPr>
              <w:t>6.34%</w:t>
            </w:r>
          </w:p>
        </w:tc>
        <w:tc>
          <w:tcPr>
            <w:tcW w:w="1620" w:type="dxa"/>
            <w:vAlign w:val="center"/>
          </w:tcPr>
          <w:p w:rsidR="00DD7223" w:rsidRDefault="00DD7223" w:rsidP="00DD7223">
            <w:pPr>
              <w:jc w:val="right"/>
            </w:pPr>
            <w:r>
              <w:rPr>
                <w:color w:val="000000"/>
                <w:szCs w:val="21"/>
              </w:rPr>
              <w:t>140,638.20</w:t>
            </w:r>
          </w:p>
        </w:tc>
        <w:tc>
          <w:tcPr>
            <w:tcW w:w="1080" w:type="dxa"/>
            <w:vAlign w:val="center"/>
          </w:tcPr>
          <w:p w:rsidR="00DD7223" w:rsidRDefault="00DD7223" w:rsidP="00DD7223">
            <w:pPr>
              <w:jc w:val="right"/>
            </w:pPr>
            <w:r>
              <w:rPr>
                <w:color w:val="000000"/>
                <w:szCs w:val="21"/>
              </w:rPr>
              <w:t>7.03%</w:t>
            </w:r>
          </w:p>
        </w:tc>
        <w:tc>
          <w:tcPr>
            <w:tcW w:w="1080" w:type="dxa"/>
            <w:vAlign w:val="center"/>
          </w:tcPr>
          <w:p w:rsidR="00DD7223" w:rsidRDefault="00DD7223" w:rsidP="00DD7223">
            <w:pPr>
              <w:jc w:val="left"/>
            </w:pPr>
            <w:r>
              <w:rPr>
                <w:color w:val="000000"/>
                <w:szCs w:val="21"/>
              </w:rPr>
              <w:t>-</w:t>
            </w:r>
          </w:p>
        </w:tc>
      </w:tr>
      <w:bookmarkEnd w:id="295"/>
      <w:tr w:rsidR="008C773D">
        <w:tc>
          <w:tcPr>
            <w:tcW w:w="1559" w:type="dxa"/>
            <w:vAlign w:val="center"/>
          </w:tcPr>
          <w:p w:rsidR="008C773D" w:rsidRDefault="004E3FBA">
            <w:pPr>
              <w:jc w:val="center"/>
            </w:pPr>
            <w:r>
              <w:rPr>
                <w:color w:val="000000"/>
                <w:szCs w:val="21"/>
              </w:rPr>
              <w:t>BOCI Securities Limited</w:t>
            </w:r>
          </w:p>
        </w:tc>
        <w:tc>
          <w:tcPr>
            <w:tcW w:w="779" w:type="dxa"/>
            <w:vAlign w:val="center"/>
          </w:tcPr>
          <w:p w:rsidR="008C773D" w:rsidRDefault="004E3FBA">
            <w:pPr>
              <w:jc w:val="right"/>
            </w:pPr>
            <w:r>
              <w:rPr>
                <w:color w:val="000000"/>
                <w:szCs w:val="21"/>
              </w:rPr>
              <w:t>-</w:t>
            </w:r>
          </w:p>
        </w:tc>
        <w:tc>
          <w:tcPr>
            <w:tcW w:w="1800" w:type="dxa"/>
            <w:vAlign w:val="center"/>
          </w:tcPr>
          <w:p w:rsidR="008C773D" w:rsidRDefault="004E3FBA">
            <w:pPr>
              <w:jc w:val="right"/>
            </w:pPr>
            <w:r>
              <w:rPr>
                <w:color w:val="000000"/>
                <w:szCs w:val="21"/>
              </w:rPr>
              <w:t>-</w:t>
            </w:r>
          </w:p>
        </w:tc>
        <w:tc>
          <w:tcPr>
            <w:tcW w:w="1080" w:type="dxa"/>
            <w:vAlign w:val="center"/>
          </w:tcPr>
          <w:p w:rsidR="008C773D" w:rsidRDefault="004E3FBA">
            <w:pPr>
              <w:jc w:val="right"/>
            </w:pPr>
            <w:r>
              <w:rPr>
                <w:color w:val="000000"/>
                <w:szCs w:val="21"/>
              </w:rPr>
              <w:t>-</w:t>
            </w:r>
          </w:p>
        </w:tc>
        <w:tc>
          <w:tcPr>
            <w:tcW w:w="1620" w:type="dxa"/>
            <w:vAlign w:val="center"/>
          </w:tcPr>
          <w:p w:rsidR="008C773D" w:rsidRDefault="004E3FBA">
            <w:pPr>
              <w:jc w:val="right"/>
            </w:pPr>
            <w:r>
              <w:rPr>
                <w:color w:val="000000"/>
                <w:szCs w:val="21"/>
              </w:rPr>
              <w:t>-</w:t>
            </w:r>
          </w:p>
        </w:tc>
        <w:tc>
          <w:tcPr>
            <w:tcW w:w="1080" w:type="dxa"/>
            <w:vAlign w:val="center"/>
          </w:tcPr>
          <w:p w:rsidR="008C773D" w:rsidRDefault="004E3FBA">
            <w:pPr>
              <w:jc w:val="right"/>
            </w:pPr>
            <w:r>
              <w:rPr>
                <w:color w:val="000000"/>
                <w:szCs w:val="21"/>
              </w:rPr>
              <w:t>-</w:t>
            </w:r>
          </w:p>
        </w:tc>
        <w:tc>
          <w:tcPr>
            <w:tcW w:w="1080" w:type="dxa"/>
            <w:vAlign w:val="center"/>
          </w:tcPr>
          <w:p w:rsidR="008C773D" w:rsidRDefault="004E3FBA">
            <w:pPr>
              <w:jc w:val="left"/>
            </w:pPr>
            <w:r>
              <w:rPr>
                <w:color w:val="000000"/>
                <w:szCs w:val="21"/>
              </w:rPr>
              <w:t>-</w:t>
            </w:r>
          </w:p>
        </w:tc>
      </w:tr>
      <w:tr w:rsidR="008C773D">
        <w:tc>
          <w:tcPr>
            <w:tcW w:w="1559" w:type="dxa"/>
            <w:vAlign w:val="center"/>
          </w:tcPr>
          <w:p w:rsidR="008C773D" w:rsidRDefault="004E3FBA">
            <w:pPr>
              <w:jc w:val="center"/>
            </w:pPr>
            <w:r>
              <w:rPr>
                <w:color w:val="000000"/>
                <w:szCs w:val="21"/>
              </w:rPr>
              <w:t>Instinet Pacific Limited</w:t>
            </w:r>
          </w:p>
        </w:tc>
        <w:tc>
          <w:tcPr>
            <w:tcW w:w="779" w:type="dxa"/>
            <w:vAlign w:val="center"/>
          </w:tcPr>
          <w:p w:rsidR="008C773D" w:rsidRDefault="004E3FBA">
            <w:pPr>
              <w:jc w:val="right"/>
            </w:pPr>
            <w:r>
              <w:rPr>
                <w:color w:val="000000"/>
                <w:szCs w:val="21"/>
              </w:rPr>
              <w:t>-</w:t>
            </w:r>
          </w:p>
        </w:tc>
        <w:tc>
          <w:tcPr>
            <w:tcW w:w="1800" w:type="dxa"/>
            <w:vAlign w:val="center"/>
          </w:tcPr>
          <w:p w:rsidR="008C773D" w:rsidRDefault="004E3FBA">
            <w:pPr>
              <w:jc w:val="right"/>
            </w:pPr>
            <w:r>
              <w:rPr>
                <w:color w:val="000000"/>
                <w:szCs w:val="21"/>
              </w:rPr>
              <w:t>-</w:t>
            </w:r>
          </w:p>
        </w:tc>
        <w:tc>
          <w:tcPr>
            <w:tcW w:w="1080" w:type="dxa"/>
            <w:vAlign w:val="center"/>
          </w:tcPr>
          <w:p w:rsidR="008C773D" w:rsidRDefault="004E3FBA">
            <w:pPr>
              <w:jc w:val="right"/>
            </w:pPr>
            <w:r>
              <w:rPr>
                <w:color w:val="000000"/>
                <w:szCs w:val="21"/>
              </w:rPr>
              <w:t>-</w:t>
            </w:r>
          </w:p>
        </w:tc>
        <w:tc>
          <w:tcPr>
            <w:tcW w:w="1620" w:type="dxa"/>
            <w:vAlign w:val="center"/>
          </w:tcPr>
          <w:p w:rsidR="008C773D" w:rsidRDefault="004E3FBA">
            <w:pPr>
              <w:jc w:val="right"/>
            </w:pPr>
            <w:r>
              <w:rPr>
                <w:color w:val="000000"/>
                <w:szCs w:val="21"/>
              </w:rPr>
              <w:t>-</w:t>
            </w:r>
          </w:p>
        </w:tc>
        <w:tc>
          <w:tcPr>
            <w:tcW w:w="1080" w:type="dxa"/>
            <w:vAlign w:val="center"/>
          </w:tcPr>
          <w:p w:rsidR="008C773D" w:rsidRDefault="004E3FBA">
            <w:pPr>
              <w:jc w:val="right"/>
            </w:pPr>
            <w:r>
              <w:rPr>
                <w:color w:val="000000"/>
                <w:szCs w:val="21"/>
              </w:rPr>
              <w:t>-</w:t>
            </w:r>
          </w:p>
        </w:tc>
        <w:tc>
          <w:tcPr>
            <w:tcW w:w="1080" w:type="dxa"/>
            <w:vAlign w:val="center"/>
          </w:tcPr>
          <w:p w:rsidR="008C773D" w:rsidRDefault="004E3FBA">
            <w:pPr>
              <w:jc w:val="left"/>
            </w:pPr>
            <w:r>
              <w:rPr>
                <w:color w:val="000000"/>
                <w:szCs w:val="21"/>
              </w:rPr>
              <w:t>-</w:t>
            </w:r>
          </w:p>
        </w:tc>
      </w:tr>
      <w:tr w:rsidR="008C773D">
        <w:tc>
          <w:tcPr>
            <w:tcW w:w="1559" w:type="dxa"/>
            <w:vAlign w:val="center"/>
          </w:tcPr>
          <w:p w:rsidR="008C773D" w:rsidRDefault="004E3FBA">
            <w:pPr>
              <w:jc w:val="center"/>
            </w:pPr>
            <w:r>
              <w:rPr>
                <w:color w:val="000000"/>
                <w:szCs w:val="21"/>
              </w:rPr>
              <w:t>CCB International Securities Limited</w:t>
            </w:r>
          </w:p>
        </w:tc>
        <w:tc>
          <w:tcPr>
            <w:tcW w:w="779" w:type="dxa"/>
            <w:vAlign w:val="center"/>
          </w:tcPr>
          <w:p w:rsidR="008C773D" w:rsidRDefault="004E3FBA">
            <w:pPr>
              <w:jc w:val="right"/>
            </w:pPr>
            <w:r>
              <w:rPr>
                <w:color w:val="000000"/>
                <w:szCs w:val="21"/>
              </w:rPr>
              <w:t>-</w:t>
            </w:r>
          </w:p>
        </w:tc>
        <w:tc>
          <w:tcPr>
            <w:tcW w:w="1800" w:type="dxa"/>
            <w:vAlign w:val="center"/>
          </w:tcPr>
          <w:p w:rsidR="008C773D" w:rsidRDefault="004E3FBA">
            <w:pPr>
              <w:jc w:val="right"/>
            </w:pPr>
            <w:r>
              <w:rPr>
                <w:color w:val="000000"/>
                <w:szCs w:val="21"/>
              </w:rPr>
              <w:t>-</w:t>
            </w:r>
          </w:p>
        </w:tc>
        <w:tc>
          <w:tcPr>
            <w:tcW w:w="1080" w:type="dxa"/>
            <w:vAlign w:val="center"/>
          </w:tcPr>
          <w:p w:rsidR="008C773D" w:rsidRDefault="004E3FBA">
            <w:pPr>
              <w:jc w:val="right"/>
            </w:pPr>
            <w:r>
              <w:rPr>
                <w:color w:val="000000"/>
                <w:szCs w:val="21"/>
              </w:rPr>
              <w:t>-</w:t>
            </w:r>
          </w:p>
        </w:tc>
        <w:tc>
          <w:tcPr>
            <w:tcW w:w="1620" w:type="dxa"/>
            <w:vAlign w:val="center"/>
          </w:tcPr>
          <w:p w:rsidR="008C773D" w:rsidRDefault="004E3FBA">
            <w:pPr>
              <w:jc w:val="right"/>
            </w:pPr>
            <w:r>
              <w:rPr>
                <w:color w:val="000000"/>
                <w:szCs w:val="21"/>
              </w:rPr>
              <w:t>-</w:t>
            </w:r>
          </w:p>
        </w:tc>
        <w:tc>
          <w:tcPr>
            <w:tcW w:w="1080" w:type="dxa"/>
            <w:vAlign w:val="center"/>
          </w:tcPr>
          <w:p w:rsidR="008C773D" w:rsidRDefault="004E3FBA">
            <w:pPr>
              <w:jc w:val="right"/>
            </w:pPr>
            <w:r>
              <w:rPr>
                <w:color w:val="000000"/>
                <w:szCs w:val="21"/>
              </w:rPr>
              <w:t>-</w:t>
            </w:r>
          </w:p>
        </w:tc>
        <w:tc>
          <w:tcPr>
            <w:tcW w:w="1080" w:type="dxa"/>
            <w:vAlign w:val="center"/>
          </w:tcPr>
          <w:p w:rsidR="008C773D" w:rsidRDefault="004E3FBA">
            <w:pPr>
              <w:jc w:val="left"/>
            </w:pPr>
            <w:r>
              <w:rPr>
                <w:color w:val="000000"/>
                <w:szCs w:val="21"/>
              </w:rPr>
              <w:t>-</w:t>
            </w:r>
          </w:p>
        </w:tc>
      </w:tr>
    </w:tbl>
    <w:p w:rsidR="008C773D" w:rsidRDefault="004E3FBA">
      <w:pPr>
        <w:tabs>
          <w:tab w:val="left" w:pos="426"/>
        </w:tabs>
        <w:spacing w:before="29" w:line="288" w:lineRule="auto"/>
        <w:jc w:val="left"/>
        <w:rPr>
          <w:kern w:val="0"/>
          <w:sz w:val="24"/>
        </w:rPr>
      </w:pPr>
      <w:r>
        <w:rPr>
          <w:kern w:val="0"/>
          <w:sz w:val="24"/>
        </w:rPr>
        <w:t>注：</w:t>
      </w:r>
      <w:r>
        <w:rPr>
          <w:kern w:val="0"/>
          <w:sz w:val="24"/>
        </w:rPr>
        <w:t>1</w:t>
      </w:r>
      <w:r>
        <w:rPr>
          <w:kern w:val="0"/>
          <w:sz w:val="24"/>
        </w:rPr>
        <w:t>、本公司从事境外投资业务时，将需要委托境外券商代理或协助进行交易操作。公司作为基金管理人将勤勉尽责地承担受信责任，挑选、委托合适的境外券商以取得有益于基金持有人利益的最佳执行；</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、本公司投资海外市场，遵循公平分配、最佳执行的原则。公司挑选券商并开户均主要遵循以下原则：券商基本面评价，包括财务状况和经营状况；</w:t>
      </w:r>
      <w:r w:rsidRPr="00C65B39">
        <w:rPr>
          <w:kern w:val="0"/>
          <w:sz w:val="24"/>
        </w:rPr>
        <w:t xml:space="preserve"> </w:t>
      </w:r>
      <w:r w:rsidRPr="00C65B39">
        <w:rPr>
          <w:kern w:val="0"/>
          <w:sz w:val="24"/>
        </w:rPr>
        <w:t>券商研究及服务质量，包括其研究报告质量、数量和及时性，包括券商在股票配售等公司行为发生时所提供的服务；券商的交易执行能力，即是否对投资指令进行了有效的执行以及能否取得较高质量的成交结果。衡量券商交易执行能力的指标主要有：是否完成交易、成交的及时性、成交价格、对市场价格及流动性的影响等。能够及时准确高效地提供结算等后台业务支持。</w:t>
      </w:r>
    </w:p>
    <w:p w:rsidR="007B62FA" w:rsidRPr="00D763B5" w:rsidRDefault="007B62FA" w:rsidP="00417F87">
      <w:pPr>
        <w:spacing w:line="360" w:lineRule="auto"/>
        <w:rPr>
          <w:rFonts w:ascii="宋体" w:hAnsi="宋体"/>
          <w:color w:val="000000"/>
          <w:szCs w:val="21"/>
        </w:rPr>
      </w:pPr>
    </w:p>
    <w:p w:rsidR="007B62FA" w:rsidRPr="00B14BCC" w:rsidRDefault="007B62FA" w:rsidP="00B14BCC">
      <w:pPr>
        <w:pStyle w:val="20"/>
        <w:spacing w:before="29" w:after="0" w:line="288" w:lineRule="auto"/>
        <w:rPr>
          <w:rFonts w:ascii="Times New Roman" w:hAnsi="Times New Roman"/>
          <w:kern w:val="0"/>
          <w:szCs w:val="24"/>
        </w:rPr>
      </w:pPr>
      <w:r w:rsidRPr="00B14BCC">
        <w:rPr>
          <w:rFonts w:ascii="Times New Roman" w:hAnsi="Times New Roman"/>
          <w:kern w:val="0"/>
          <w:szCs w:val="24"/>
        </w:rPr>
        <w:t>11.7.2</w:t>
      </w:r>
      <w:r w:rsidR="000F515E" w:rsidRPr="00B14BCC">
        <w:rPr>
          <w:rFonts w:ascii="Times New Roman" w:hAnsi="Times New Roman" w:hint="eastAsia"/>
          <w:kern w:val="0"/>
          <w:szCs w:val="24"/>
        </w:rPr>
        <w:t xml:space="preserve"> </w:t>
      </w:r>
      <w:r w:rsidRPr="00B14BCC">
        <w:rPr>
          <w:rFonts w:ascii="Times New Roman" w:hAnsi="Times New Roman" w:hint="eastAsia"/>
          <w:kern w:val="0"/>
          <w:szCs w:val="24"/>
        </w:rPr>
        <w:t>基金租用证券公司交易单元进行其他证券投资的情况</w:t>
      </w:r>
      <w:bookmarkEnd w:id="294"/>
    </w:p>
    <w:p w:rsidR="007B62FA" w:rsidRDefault="007B62FA" w:rsidP="00C65B39">
      <w:pPr>
        <w:tabs>
          <w:tab w:val="left" w:pos="426"/>
        </w:tabs>
        <w:spacing w:before="29" w:line="288" w:lineRule="auto"/>
        <w:jc w:val="left"/>
        <w:rPr>
          <w:kern w:val="0"/>
          <w:sz w:val="24"/>
        </w:rPr>
      </w:pPr>
      <w:r w:rsidRPr="00C65B39">
        <w:rPr>
          <w:kern w:val="0"/>
          <w:sz w:val="24"/>
        </w:rPr>
        <w:t>无。</w:t>
      </w:r>
    </w:p>
    <w:p w:rsidR="00FF2978" w:rsidRPr="00723729" w:rsidRDefault="00FF2978" w:rsidP="006839F5">
      <w:pPr>
        <w:pStyle w:val="1"/>
        <w:keepNext/>
        <w:keepLines/>
        <w:widowControl w:val="0"/>
        <w:spacing w:beforeLines="100" w:before="312" w:afterLines="100" w:after="312" w:line="360" w:lineRule="auto"/>
        <w:jc w:val="center"/>
        <w:rPr>
          <w:rFonts w:eastAsiaTheme="minorEastAsia"/>
          <w:b/>
          <w:bCs/>
          <w:sz w:val="21"/>
          <w:szCs w:val="21"/>
          <w:lang w:val="en-US"/>
        </w:rPr>
      </w:pPr>
      <w:bookmarkStart w:id="296" w:name="_Toc374532345"/>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296"/>
    </w:p>
    <w:p w:rsidR="00FF2978" w:rsidRPr="004F0662" w:rsidRDefault="00FF2978" w:rsidP="00FF2978">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12.1 影响投资者决策的其他重要信息</w:t>
      </w:r>
    </w:p>
    <w:p w:rsidR="008C773D" w:rsidRDefault="004E3FBA">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FF2978" w:rsidRPr="004F0662" w:rsidRDefault="00FF2978" w:rsidP="00FF2978">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7B62FA" w:rsidRPr="00D763B5" w:rsidRDefault="007B62FA" w:rsidP="00D763B5">
      <w:pPr>
        <w:spacing w:line="360" w:lineRule="auto"/>
        <w:ind w:firstLineChars="200" w:firstLine="420"/>
        <w:rPr>
          <w:rFonts w:asciiTheme="minorEastAsia" w:eastAsiaTheme="minorEastAsia" w:hAnsiTheme="minorEastAsia"/>
          <w:color w:val="000000"/>
          <w:szCs w:val="21"/>
        </w:rPr>
      </w:pPr>
    </w:p>
    <w:p w:rsidR="00727427" w:rsidRPr="00D763B5" w:rsidRDefault="00727427" w:rsidP="00D763B5">
      <w:pPr>
        <w:spacing w:line="360" w:lineRule="auto"/>
        <w:ind w:firstLineChars="150" w:firstLine="315"/>
        <w:rPr>
          <w:rFonts w:ascii="宋体" w:hAnsi="宋体"/>
          <w:bCs/>
          <w:color w:val="000000"/>
          <w:szCs w:val="21"/>
        </w:rPr>
      </w:pPr>
    </w:p>
    <w:p w:rsidR="007B62FA" w:rsidRPr="00D763B5" w:rsidRDefault="007B62FA" w:rsidP="00D763B5">
      <w:pPr>
        <w:spacing w:line="360" w:lineRule="auto"/>
        <w:ind w:firstLineChars="150" w:firstLine="315"/>
        <w:rPr>
          <w:rFonts w:ascii="宋体" w:hAnsi="宋体"/>
          <w:bCs/>
          <w:color w:val="000000"/>
          <w:szCs w:val="21"/>
        </w:rPr>
      </w:pPr>
    </w:p>
    <w:p w:rsidR="007B62FA" w:rsidRPr="00D763B5" w:rsidRDefault="007B62FA" w:rsidP="00D763B5">
      <w:pPr>
        <w:spacing w:line="360" w:lineRule="auto"/>
        <w:ind w:firstLineChars="150" w:firstLine="315"/>
        <w:rPr>
          <w:rFonts w:ascii="宋体" w:hAnsi="宋体"/>
          <w:bCs/>
          <w:color w:val="000000"/>
          <w:szCs w:val="21"/>
        </w:rPr>
      </w:pPr>
    </w:p>
    <w:p w:rsidR="007B62FA" w:rsidRPr="00D763B5" w:rsidRDefault="007B62FA" w:rsidP="00D763B5">
      <w:pPr>
        <w:spacing w:line="360" w:lineRule="auto"/>
        <w:ind w:firstLineChars="150" w:firstLine="315"/>
        <w:rPr>
          <w:rFonts w:ascii="宋体" w:hAnsi="宋体"/>
          <w:bCs/>
          <w:color w:val="000000"/>
          <w:szCs w:val="21"/>
        </w:rPr>
      </w:pPr>
    </w:p>
    <w:p w:rsidR="007B62FA" w:rsidRPr="007E5C23" w:rsidRDefault="007B62FA" w:rsidP="007E5C23">
      <w:pPr>
        <w:spacing w:before="29" w:line="288" w:lineRule="auto"/>
        <w:ind w:firstLineChars="200" w:firstLine="482"/>
        <w:jc w:val="right"/>
        <w:rPr>
          <w:b/>
          <w:color w:val="000000"/>
          <w:sz w:val="24"/>
        </w:rPr>
      </w:pPr>
      <w:r w:rsidRPr="007E5C23">
        <w:rPr>
          <w:b/>
          <w:color w:val="000000"/>
          <w:sz w:val="24"/>
        </w:rPr>
        <w:t>交银施罗德基金管理有限公司</w:t>
      </w:r>
    </w:p>
    <w:p w:rsidR="007B62FA" w:rsidRPr="007E5C23" w:rsidRDefault="00B50B04" w:rsidP="007E5C23">
      <w:pPr>
        <w:spacing w:before="29" w:line="288" w:lineRule="auto"/>
        <w:ind w:firstLineChars="200" w:firstLine="482"/>
        <w:jc w:val="right"/>
        <w:rPr>
          <w:b/>
          <w:color w:val="000000"/>
          <w:sz w:val="24"/>
        </w:rPr>
      </w:pPr>
      <w:r w:rsidRPr="007E5C23">
        <w:rPr>
          <w:b/>
          <w:color w:val="000000"/>
          <w:sz w:val="24"/>
        </w:rPr>
        <w:t>二〇一九年三月二十七日</w:t>
      </w:r>
    </w:p>
    <w:sectPr w:rsidR="007B62FA" w:rsidRPr="007E5C23" w:rsidSect="00937AC9">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C69" w:rsidRDefault="00144C69">
      <w:r>
        <w:separator/>
      </w:r>
    </w:p>
  </w:endnote>
  <w:endnote w:type="continuationSeparator" w:id="0">
    <w:p w:rsidR="00144C69" w:rsidRDefault="0014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283" w:rsidRDefault="00A5328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283" w:rsidRDefault="00A5328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283" w:rsidRDefault="00A5328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CE" w:rsidRDefault="002F33C7" w:rsidP="00C03B3A">
    <w:pPr>
      <w:pStyle w:val="a7"/>
      <w:framePr w:wrap="around" w:vAnchor="text" w:hAnchor="margin" w:xAlign="right" w:y="1"/>
      <w:rPr>
        <w:rStyle w:val="a8"/>
      </w:rPr>
    </w:pPr>
    <w:r>
      <w:rPr>
        <w:rStyle w:val="a8"/>
      </w:rPr>
      <w:fldChar w:fldCharType="begin"/>
    </w:r>
    <w:r w:rsidR="004D34CE">
      <w:rPr>
        <w:rStyle w:val="a8"/>
      </w:rPr>
      <w:instrText xml:space="preserve">PAGE  </w:instrText>
    </w:r>
    <w:r>
      <w:rPr>
        <w:rStyle w:val="a8"/>
      </w:rPr>
      <w:fldChar w:fldCharType="end"/>
    </w:r>
  </w:p>
  <w:p w:rsidR="004D34CE" w:rsidRDefault="004D34CE"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CE" w:rsidRDefault="004D34CE" w:rsidP="00C03B3A">
    <w:pPr>
      <w:pStyle w:val="a7"/>
      <w:ind w:right="360"/>
      <w:jc w:val="center"/>
    </w:pPr>
    <w:r>
      <w:rPr>
        <w:rFonts w:hint="eastAsia"/>
        <w:kern w:val="0"/>
        <w:szCs w:val="21"/>
      </w:rPr>
      <w:t>第</w:t>
    </w:r>
    <w:r w:rsidR="00383DC9">
      <w:rPr>
        <w:rFonts w:hint="eastAsia"/>
        <w:kern w:val="0"/>
        <w:szCs w:val="21"/>
      </w:rPr>
      <w:t xml:space="preserve"> </w:t>
    </w:r>
    <w:r w:rsidR="002F33C7">
      <w:rPr>
        <w:kern w:val="0"/>
        <w:szCs w:val="21"/>
      </w:rPr>
      <w:fldChar w:fldCharType="begin"/>
    </w:r>
    <w:r>
      <w:rPr>
        <w:kern w:val="0"/>
        <w:szCs w:val="21"/>
      </w:rPr>
      <w:instrText xml:space="preserve"> PAGE </w:instrText>
    </w:r>
    <w:r w:rsidR="002F33C7">
      <w:rPr>
        <w:kern w:val="0"/>
        <w:szCs w:val="21"/>
      </w:rPr>
      <w:fldChar w:fldCharType="separate"/>
    </w:r>
    <w:r w:rsidR="00DD7223">
      <w:rPr>
        <w:noProof/>
        <w:kern w:val="0"/>
        <w:szCs w:val="21"/>
      </w:rPr>
      <w:t>29</w:t>
    </w:r>
    <w:r w:rsidR="002F33C7">
      <w:rPr>
        <w:kern w:val="0"/>
        <w:szCs w:val="21"/>
      </w:rPr>
      <w:fldChar w:fldCharType="end"/>
    </w:r>
    <w:r w:rsidR="00383DC9">
      <w:rPr>
        <w:rFonts w:hint="eastAsia"/>
        <w:kern w:val="0"/>
        <w:szCs w:val="21"/>
      </w:rPr>
      <w:t xml:space="preserve"> </w:t>
    </w:r>
    <w:r>
      <w:rPr>
        <w:rFonts w:hint="eastAsia"/>
        <w:kern w:val="0"/>
        <w:szCs w:val="21"/>
      </w:rPr>
      <w:t>页</w:t>
    </w:r>
    <w:r w:rsidR="00383DC9">
      <w:rPr>
        <w:rFonts w:hint="eastAsia"/>
        <w:kern w:val="0"/>
        <w:szCs w:val="21"/>
      </w:rPr>
      <w:t xml:space="preserve"> </w:t>
    </w:r>
    <w:r>
      <w:rPr>
        <w:rFonts w:hint="eastAsia"/>
        <w:kern w:val="0"/>
        <w:szCs w:val="21"/>
      </w:rPr>
      <w:t>共</w:t>
    </w:r>
    <w:r w:rsidR="00383DC9">
      <w:rPr>
        <w:rFonts w:hint="eastAsia"/>
        <w:kern w:val="0"/>
        <w:szCs w:val="21"/>
      </w:rPr>
      <w:t xml:space="preserve"> </w:t>
    </w:r>
    <w:r w:rsidR="002F33C7">
      <w:rPr>
        <w:kern w:val="0"/>
        <w:szCs w:val="21"/>
      </w:rPr>
      <w:fldChar w:fldCharType="begin"/>
    </w:r>
    <w:r>
      <w:rPr>
        <w:kern w:val="0"/>
        <w:szCs w:val="21"/>
      </w:rPr>
      <w:instrText xml:space="preserve"> NUMPAGES </w:instrText>
    </w:r>
    <w:r w:rsidR="002F33C7">
      <w:rPr>
        <w:kern w:val="0"/>
        <w:szCs w:val="21"/>
      </w:rPr>
      <w:fldChar w:fldCharType="separate"/>
    </w:r>
    <w:r w:rsidR="00DD7223">
      <w:rPr>
        <w:noProof/>
        <w:kern w:val="0"/>
        <w:szCs w:val="21"/>
      </w:rPr>
      <w:t>32</w:t>
    </w:r>
    <w:r w:rsidR="002F33C7">
      <w:rPr>
        <w:kern w:val="0"/>
        <w:szCs w:val="21"/>
      </w:rPr>
      <w:fldChar w:fldCharType="end"/>
    </w:r>
    <w:r w:rsidR="00383DC9">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C69" w:rsidRDefault="00144C69">
      <w:r>
        <w:separator/>
      </w:r>
    </w:p>
  </w:footnote>
  <w:footnote w:type="continuationSeparator" w:id="0">
    <w:p w:rsidR="00144C69" w:rsidRDefault="00144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283" w:rsidRDefault="00A5328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CE" w:rsidRPr="00A53283" w:rsidRDefault="00A53283" w:rsidP="00350014">
    <w:pPr>
      <w:pStyle w:val="aa"/>
      <w:pBdr>
        <w:bottom w:val="single" w:sz="6" w:space="0" w:color="auto"/>
      </w:pBdr>
      <w:jc w:val="right"/>
      <w:rPr>
        <w:sz w:val="24"/>
        <w:szCs w:val="24"/>
      </w:rPr>
    </w:pPr>
    <w:r w:rsidRPr="00FB2916">
      <w:rPr>
        <w:sz w:val="24"/>
        <w:szCs w:val="24"/>
      </w:rPr>
      <w:t>交银施罗德中证海外中国互联网指数型证券投资基金</w:t>
    </w:r>
    <w:r w:rsidRPr="00FB2916">
      <w:rPr>
        <w:sz w:val="24"/>
        <w:szCs w:val="24"/>
      </w:rPr>
      <w:t>(LOF)2018</w:t>
    </w:r>
    <w:r w:rsidRPr="00FB2916">
      <w:rPr>
        <w:sz w:val="24"/>
        <w:szCs w:val="24"/>
      </w:rPr>
      <w:t>年年度报告</w:t>
    </w:r>
    <w:r w:rsidRPr="00FB2916">
      <w:rPr>
        <w:rFonts w:hint="eastAsia"/>
        <w:sz w:val="24"/>
        <w:szCs w:val="24"/>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283" w:rsidRDefault="00A5328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05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34"/>
    <w:rsid w:val="00000EBD"/>
    <w:rsid w:val="000018B5"/>
    <w:rsid w:val="000019B6"/>
    <w:rsid w:val="00001B39"/>
    <w:rsid w:val="00001C10"/>
    <w:rsid w:val="00002644"/>
    <w:rsid w:val="00003577"/>
    <w:rsid w:val="0000403B"/>
    <w:rsid w:val="00004193"/>
    <w:rsid w:val="00004337"/>
    <w:rsid w:val="00005172"/>
    <w:rsid w:val="0000551D"/>
    <w:rsid w:val="00005911"/>
    <w:rsid w:val="0000686E"/>
    <w:rsid w:val="00007D96"/>
    <w:rsid w:val="000102A7"/>
    <w:rsid w:val="00010918"/>
    <w:rsid w:val="00010A83"/>
    <w:rsid w:val="00010A8E"/>
    <w:rsid w:val="00010AC3"/>
    <w:rsid w:val="00010C1F"/>
    <w:rsid w:val="00010F11"/>
    <w:rsid w:val="00011081"/>
    <w:rsid w:val="00011EB5"/>
    <w:rsid w:val="0001280C"/>
    <w:rsid w:val="00012A03"/>
    <w:rsid w:val="000131C1"/>
    <w:rsid w:val="00013CAE"/>
    <w:rsid w:val="000154CB"/>
    <w:rsid w:val="00015E54"/>
    <w:rsid w:val="000162AF"/>
    <w:rsid w:val="00017581"/>
    <w:rsid w:val="0001767C"/>
    <w:rsid w:val="00020583"/>
    <w:rsid w:val="00021813"/>
    <w:rsid w:val="00021DD4"/>
    <w:rsid w:val="000221FE"/>
    <w:rsid w:val="00022642"/>
    <w:rsid w:val="00022B19"/>
    <w:rsid w:val="00023BE7"/>
    <w:rsid w:val="0002453B"/>
    <w:rsid w:val="000245F2"/>
    <w:rsid w:val="00024C15"/>
    <w:rsid w:val="00024C62"/>
    <w:rsid w:val="00024CA0"/>
    <w:rsid w:val="0002609F"/>
    <w:rsid w:val="00026A7D"/>
    <w:rsid w:val="000274FE"/>
    <w:rsid w:val="000276C9"/>
    <w:rsid w:val="00027CFC"/>
    <w:rsid w:val="0003228A"/>
    <w:rsid w:val="000322D4"/>
    <w:rsid w:val="000322D5"/>
    <w:rsid w:val="0003271C"/>
    <w:rsid w:val="00032ADD"/>
    <w:rsid w:val="00032FE1"/>
    <w:rsid w:val="000331EA"/>
    <w:rsid w:val="00033EC1"/>
    <w:rsid w:val="000340D0"/>
    <w:rsid w:val="00034BA5"/>
    <w:rsid w:val="00034C00"/>
    <w:rsid w:val="0003582C"/>
    <w:rsid w:val="000358FE"/>
    <w:rsid w:val="00037267"/>
    <w:rsid w:val="000378BC"/>
    <w:rsid w:val="00037B93"/>
    <w:rsid w:val="00037CF2"/>
    <w:rsid w:val="00037FCF"/>
    <w:rsid w:val="00040DAC"/>
    <w:rsid w:val="000415E6"/>
    <w:rsid w:val="00041BC8"/>
    <w:rsid w:val="000421B8"/>
    <w:rsid w:val="00042481"/>
    <w:rsid w:val="000429DF"/>
    <w:rsid w:val="00042AAD"/>
    <w:rsid w:val="000430CA"/>
    <w:rsid w:val="000431DD"/>
    <w:rsid w:val="0004381B"/>
    <w:rsid w:val="00043ABF"/>
    <w:rsid w:val="00044158"/>
    <w:rsid w:val="000445E4"/>
    <w:rsid w:val="00045671"/>
    <w:rsid w:val="000471B4"/>
    <w:rsid w:val="00050260"/>
    <w:rsid w:val="000510AB"/>
    <w:rsid w:val="00051326"/>
    <w:rsid w:val="000514E0"/>
    <w:rsid w:val="00052448"/>
    <w:rsid w:val="00053091"/>
    <w:rsid w:val="0005346A"/>
    <w:rsid w:val="000534CD"/>
    <w:rsid w:val="00053EED"/>
    <w:rsid w:val="0005448A"/>
    <w:rsid w:val="00055AF1"/>
    <w:rsid w:val="000561FC"/>
    <w:rsid w:val="000573B5"/>
    <w:rsid w:val="00060597"/>
    <w:rsid w:val="00060A2C"/>
    <w:rsid w:val="00060CB4"/>
    <w:rsid w:val="00061167"/>
    <w:rsid w:val="00061E04"/>
    <w:rsid w:val="00062997"/>
    <w:rsid w:val="00063C17"/>
    <w:rsid w:val="00063D34"/>
    <w:rsid w:val="0006475F"/>
    <w:rsid w:val="00064AE3"/>
    <w:rsid w:val="00064FC8"/>
    <w:rsid w:val="00066524"/>
    <w:rsid w:val="00066DBB"/>
    <w:rsid w:val="000671A3"/>
    <w:rsid w:val="00067A7A"/>
    <w:rsid w:val="00067CC5"/>
    <w:rsid w:val="00070CD1"/>
    <w:rsid w:val="00070E1F"/>
    <w:rsid w:val="00071022"/>
    <w:rsid w:val="0007171B"/>
    <w:rsid w:val="000717A1"/>
    <w:rsid w:val="000727BC"/>
    <w:rsid w:val="00072971"/>
    <w:rsid w:val="00072DE0"/>
    <w:rsid w:val="000734C5"/>
    <w:rsid w:val="00073C72"/>
    <w:rsid w:val="00073DB1"/>
    <w:rsid w:val="00073F87"/>
    <w:rsid w:val="000755CE"/>
    <w:rsid w:val="00076397"/>
    <w:rsid w:val="000764CB"/>
    <w:rsid w:val="00076CC5"/>
    <w:rsid w:val="000775A6"/>
    <w:rsid w:val="000801F4"/>
    <w:rsid w:val="00080423"/>
    <w:rsid w:val="0008141B"/>
    <w:rsid w:val="00081A3D"/>
    <w:rsid w:val="00081D05"/>
    <w:rsid w:val="0008226A"/>
    <w:rsid w:val="000828A4"/>
    <w:rsid w:val="00083966"/>
    <w:rsid w:val="00083BAF"/>
    <w:rsid w:val="000845B3"/>
    <w:rsid w:val="000845B8"/>
    <w:rsid w:val="00084ADE"/>
    <w:rsid w:val="0008506D"/>
    <w:rsid w:val="00085E0F"/>
    <w:rsid w:val="00085F3E"/>
    <w:rsid w:val="000861D6"/>
    <w:rsid w:val="0008624A"/>
    <w:rsid w:val="000863CA"/>
    <w:rsid w:val="00086622"/>
    <w:rsid w:val="000866EC"/>
    <w:rsid w:val="00086ADF"/>
    <w:rsid w:val="00087011"/>
    <w:rsid w:val="000874BC"/>
    <w:rsid w:val="00087CF7"/>
    <w:rsid w:val="00087D8D"/>
    <w:rsid w:val="0009000C"/>
    <w:rsid w:val="000908ED"/>
    <w:rsid w:val="0009091B"/>
    <w:rsid w:val="00090D5E"/>
    <w:rsid w:val="000917D5"/>
    <w:rsid w:val="000919B7"/>
    <w:rsid w:val="00093EC8"/>
    <w:rsid w:val="00094876"/>
    <w:rsid w:val="000951F7"/>
    <w:rsid w:val="00095912"/>
    <w:rsid w:val="00095CE0"/>
    <w:rsid w:val="00096933"/>
    <w:rsid w:val="00096995"/>
    <w:rsid w:val="00096B18"/>
    <w:rsid w:val="00097230"/>
    <w:rsid w:val="000A0BCA"/>
    <w:rsid w:val="000A1448"/>
    <w:rsid w:val="000A1BFB"/>
    <w:rsid w:val="000A3022"/>
    <w:rsid w:val="000A38DE"/>
    <w:rsid w:val="000A457E"/>
    <w:rsid w:val="000A4672"/>
    <w:rsid w:val="000A4FEF"/>
    <w:rsid w:val="000A53FD"/>
    <w:rsid w:val="000A549A"/>
    <w:rsid w:val="000A578A"/>
    <w:rsid w:val="000A5C94"/>
    <w:rsid w:val="000A5CFC"/>
    <w:rsid w:val="000A72F2"/>
    <w:rsid w:val="000B0175"/>
    <w:rsid w:val="000B0A49"/>
    <w:rsid w:val="000B0C56"/>
    <w:rsid w:val="000B2B57"/>
    <w:rsid w:val="000B2C8D"/>
    <w:rsid w:val="000B36CC"/>
    <w:rsid w:val="000B3E43"/>
    <w:rsid w:val="000B40E5"/>
    <w:rsid w:val="000B417C"/>
    <w:rsid w:val="000B4365"/>
    <w:rsid w:val="000B548A"/>
    <w:rsid w:val="000B5CC0"/>
    <w:rsid w:val="000B682A"/>
    <w:rsid w:val="000B6D23"/>
    <w:rsid w:val="000C01F9"/>
    <w:rsid w:val="000C05AB"/>
    <w:rsid w:val="000C0871"/>
    <w:rsid w:val="000C0CA5"/>
    <w:rsid w:val="000C0F55"/>
    <w:rsid w:val="000C127D"/>
    <w:rsid w:val="000C15BE"/>
    <w:rsid w:val="000C1723"/>
    <w:rsid w:val="000C1B20"/>
    <w:rsid w:val="000C224F"/>
    <w:rsid w:val="000C3353"/>
    <w:rsid w:val="000C33AB"/>
    <w:rsid w:val="000C35A3"/>
    <w:rsid w:val="000C3FD9"/>
    <w:rsid w:val="000C4107"/>
    <w:rsid w:val="000C45E7"/>
    <w:rsid w:val="000C45F5"/>
    <w:rsid w:val="000C5C31"/>
    <w:rsid w:val="000C5E98"/>
    <w:rsid w:val="000C698D"/>
    <w:rsid w:val="000C705C"/>
    <w:rsid w:val="000C7197"/>
    <w:rsid w:val="000C7AE4"/>
    <w:rsid w:val="000D01F4"/>
    <w:rsid w:val="000D064E"/>
    <w:rsid w:val="000D0B89"/>
    <w:rsid w:val="000D1519"/>
    <w:rsid w:val="000D2869"/>
    <w:rsid w:val="000D3145"/>
    <w:rsid w:val="000D36D1"/>
    <w:rsid w:val="000D4AAD"/>
    <w:rsid w:val="000D52DC"/>
    <w:rsid w:val="000D6054"/>
    <w:rsid w:val="000D619B"/>
    <w:rsid w:val="000D6779"/>
    <w:rsid w:val="000D788B"/>
    <w:rsid w:val="000D7C4C"/>
    <w:rsid w:val="000E22BA"/>
    <w:rsid w:val="000E26C1"/>
    <w:rsid w:val="000E323B"/>
    <w:rsid w:val="000E3487"/>
    <w:rsid w:val="000E34ED"/>
    <w:rsid w:val="000E3A56"/>
    <w:rsid w:val="000E4456"/>
    <w:rsid w:val="000E53A8"/>
    <w:rsid w:val="000E5BEC"/>
    <w:rsid w:val="000E6184"/>
    <w:rsid w:val="000E67FE"/>
    <w:rsid w:val="000E7385"/>
    <w:rsid w:val="000F0477"/>
    <w:rsid w:val="000F0C0A"/>
    <w:rsid w:val="000F15C9"/>
    <w:rsid w:val="000F175F"/>
    <w:rsid w:val="000F17D1"/>
    <w:rsid w:val="000F1FED"/>
    <w:rsid w:val="000F29C1"/>
    <w:rsid w:val="000F2C75"/>
    <w:rsid w:val="000F3506"/>
    <w:rsid w:val="000F350C"/>
    <w:rsid w:val="000F4232"/>
    <w:rsid w:val="000F515E"/>
    <w:rsid w:val="000F593E"/>
    <w:rsid w:val="000F60F3"/>
    <w:rsid w:val="000F60FF"/>
    <w:rsid w:val="000F635F"/>
    <w:rsid w:val="000F6C61"/>
    <w:rsid w:val="00100C12"/>
    <w:rsid w:val="00100F34"/>
    <w:rsid w:val="001013A8"/>
    <w:rsid w:val="001016E1"/>
    <w:rsid w:val="00102CC8"/>
    <w:rsid w:val="001030B5"/>
    <w:rsid w:val="0010352B"/>
    <w:rsid w:val="00103CCE"/>
    <w:rsid w:val="001049B6"/>
    <w:rsid w:val="00104A39"/>
    <w:rsid w:val="00104DE3"/>
    <w:rsid w:val="001051C6"/>
    <w:rsid w:val="00105211"/>
    <w:rsid w:val="0010577B"/>
    <w:rsid w:val="00105C9C"/>
    <w:rsid w:val="001065DA"/>
    <w:rsid w:val="001069ED"/>
    <w:rsid w:val="00106C1F"/>
    <w:rsid w:val="00107C82"/>
    <w:rsid w:val="001101D3"/>
    <w:rsid w:val="00110599"/>
    <w:rsid w:val="00110B82"/>
    <w:rsid w:val="001114CF"/>
    <w:rsid w:val="001116BA"/>
    <w:rsid w:val="0011177A"/>
    <w:rsid w:val="0011179E"/>
    <w:rsid w:val="00111C71"/>
    <w:rsid w:val="001123B9"/>
    <w:rsid w:val="0011289F"/>
    <w:rsid w:val="00113B73"/>
    <w:rsid w:val="00113F47"/>
    <w:rsid w:val="001141C0"/>
    <w:rsid w:val="00116E31"/>
    <w:rsid w:val="001172AE"/>
    <w:rsid w:val="001175D4"/>
    <w:rsid w:val="001176DA"/>
    <w:rsid w:val="00120169"/>
    <w:rsid w:val="00120EED"/>
    <w:rsid w:val="001212B4"/>
    <w:rsid w:val="0012304E"/>
    <w:rsid w:val="001239C8"/>
    <w:rsid w:val="00123A56"/>
    <w:rsid w:val="00123D1A"/>
    <w:rsid w:val="001248EF"/>
    <w:rsid w:val="001257C7"/>
    <w:rsid w:val="00126137"/>
    <w:rsid w:val="00126502"/>
    <w:rsid w:val="00126AF2"/>
    <w:rsid w:val="00126DDF"/>
    <w:rsid w:val="001270BF"/>
    <w:rsid w:val="0012764F"/>
    <w:rsid w:val="00127BAC"/>
    <w:rsid w:val="00127FF5"/>
    <w:rsid w:val="001308A9"/>
    <w:rsid w:val="00131EC2"/>
    <w:rsid w:val="0013226C"/>
    <w:rsid w:val="00132E82"/>
    <w:rsid w:val="0013374F"/>
    <w:rsid w:val="00135467"/>
    <w:rsid w:val="001364D3"/>
    <w:rsid w:val="001366C4"/>
    <w:rsid w:val="0013686A"/>
    <w:rsid w:val="00136BE0"/>
    <w:rsid w:val="0013718B"/>
    <w:rsid w:val="00137BB5"/>
    <w:rsid w:val="00137BB9"/>
    <w:rsid w:val="00137C74"/>
    <w:rsid w:val="00137D50"/>
    <w:rsid w:val="00140038"/>
    <w:rsid w:val="001414F6"/>
    <w:rsid w:val="00141563"/>
    <w:rsid w:val="001415FB"/>
    <w:rsid w:val="001419CA"/>
    <w:rsid w:val="00141A2D"/>
    <w:rsid w:val="00142280"/>
    <w:rsid w:val="0014241E"/>
    <w:rsid w:val="001424C6"/>
    <w:rsid w:val="00142A56"/>
    <w:rsid w:val="001432A7"/>
    <w:rsid w:val="00143BE5"/>
    <w:rsid w:val="00143CA5"/>
    <w:rsid w:val="00144280"/>
    <w:rsid w:val="001449BE"/>
    <w:rsid w:val="00144AAD"/>
    <w:rsid w:val="00144C69"/>
    <w:rsid w:val="00144DF5"/>
    <w:rsid w:val="001455C7"/>
    <w:rsid w:val="00145A97"/>
    <w:rsid w:val="00146485"/>
    <w:rsid w:val="00146A28"/>
    <w:rsid w:val="00146B77"/>
    <w:rsid w:val="00147492"/>
    <w:rsid w:val="0015080E"/>
    <w:rsid w:val="0015084A"/>
    <w:rsid w:val="00150AD6"/>
    <w:rsid w:val="0015173F"/>
    <w:rsid w:val="00151B23"/>
    <w:rsid w:val="0015205C"/>
    <w:rsid w:val="00152443"/>
    <w:rsid w:val="001529AD"/>
    <w:rsid w:val="00152B73"/>
    <w:rsid w:val="00152B88"/>
    <w:rsid w:val="0015354D"/>
    <w:rsid w:val="001535AE"/>
    <w:rsid w:val="00153B40"/>
    <w:rsid w:val="00153BCF"/>
    <w:rsid w:val="00154ADA"/>
    <w:rsid w:val="00154B08"/>
    <w:rsid w:val="0015531A"/>
    <w:rsid w:val="001558FD"/>
    <w:rsid w:val="001560D7"/>
    <w:rsid w:val="00157418"/>
    <w:rsid w:val="00157B5A"/>
    <w:rsid w:val="0016050B"/>
    <w:rsid w:val="00161798"/>
    <w:rsid w:val="001619D7"/>
    <w:rsid w:val="0016380C"/>
    <w:rsid w:val="00163816"/>
    <w:rsid w:val="00163B27"/>
    <w:rsid w:val="0016425E"/>
    <w:rsid w:val="00164BC0"/>
    <w:rsid w:val="00164BF7"/>
    <w:rsid w:val="00165317"/>
    <w:rsid w:val="00165641"/>
    <w:rsid w:val="001657AB"/>
    <w:rsid w:val="00166180"/>
    <w:rsid w:val="00166B94"/>
    <w:rsid w:val="00170537"/>
    <w:rsid w:val="0017073D"/>
    <w:rsid w:val="00170D38"/>
    <w:rsid w:val="00170FE2"/>
    <w:rsid w:val="00171484"/>
    <w:rsid w:val="00171BAD"/>
    <w:rsid w:val="00171F2C"/>
    <w:rsid w:val="00172D36"/>
    <w:rsid w:val="001731C7"/>
    <w:rsid w:val="0017356E"/>
    <w:rsid w:val="00173AF1"/>
    <w:rsid w:val="001744B4"/>
    <w:rsid w:val="001751EF"/>
    <w:rsid w:val="001756A1"/>
    <w:rsid w:val="001761EE"/>
    <w:rsid w:val="00176DEF"/>
    <w:rsid w:val="00176EAA"/>
    <w:rsid w:val="00177030"/>
    <w:rsid w:val="0017725A"/>
    <w:rsid w:val="0017747A"/>
    <w:rsid w:val="00177C4B"/>
    <w:rsid w:val="00177F6A"/>
    <w:rsid w:val="001816C3"/>
    <w:rsid w:val="0018187C"/>
    <w:rsid w:val="001822F7"/>
    <w:rsid w:val="00182A38"/>
    <w:rsid w:val="0018325A"/>
    <w:rsid w:val="00183455"/>
    <w:rsid w:val="001839A3"/>
    <w:rsid w:val="00183D7A"/>
    <w:rsid w:val="00184CAE"/>
    <w:rsid w:val="00186199"/>
    <w:rsid w:val="00186D33"/>
    <w:rsid w:val="00186F7A"/>
    <w:rsid w:val="00190051"/>
    <w:rsid w:val="00190AE2"/>
    <w:rsid w:val="00190E27"/>
    <w:rsid w:val="001928F7"/>
    <w:rsid w:val="00192AD3"/>
    <w:rsid w:val="00192ECC"/>
    <w:rsid w:val="00193182"/>
    <w:rsid w:val="00193575"/>
    <w:rsid w:val="0019389D"/>
    <w:rsid w:val="00193B62"/>
    <w:rsid w:val="00194522"/>
    <w:rsid w:val="00194537"/>
    <w:rsid w:val="0019563C"/>
    <w:rsid w:val="001956CA"/>
    <w:rsid w:val="00195B79"/>
    <w:rsid w:val="0019780D"/>
    <w:rsid w:val="001A088E"/>
    <w:rsid w:val="001A0F4A"/>
    <w:rsid w:val="001A16AE"/>
    <w:rsid w:val="001A1A70"/>
    <w:rsid w:val="001A1B13"/>
    <w:rsid w:val="001A1D38"/>
    <w:rsid w:val="001A21A9"/>
    <w:rsid w:val="001A21B7"/>
    <w:rsid w:val="001A2A97"/>
    <w:rsid w:val="001A3339"/>
    <w:rsid w:val="001A364F"/>
    <w:rsid w:val="001A39B7"/>
    <w:rsid w:val="001A42FA"/>
    <w:rsid w:val="001A4AEC"/>
    <w:rsid w:val="001A4EC1"/>
    <w:rsid w:val="001A59D8"/>
    <w:rsid w:val="001A5FA6"/>
    <w:rsid w:val="001A668F"/>
    <w:rsid w:val="001A7172"/>
    <w:rsid w:val="001A71CC"/>
    <w:rsid w:val="001A7ACE"/>
    <w:rsid w:val="001A7F30"/>
    <w:rsid w:val="001B2F0C"/>
    <w:rsid w:val="001B30CA"/>
    <w:rsid w:val="001B3513"/>
    <w:rsid w:val="001B353A"/>
    <w:rsid w:val="001B3D3E"/>
    <w:rsid w:val="001B50CD"/>
    <w:rsid w:val="001B52FE"/>
    <w:rsid w:val="001B5BCC"/>
    <w:rsid w:val="001B7890"/>
    <w:rsid w:val="001B7C43"/>
    <w:rsid w:val="001C005A"/>
    <w:rsid w:val="001C00CF"/>
    <w:rsid w:val="001C0267"/>
    <w:rsid w:val="001C0806"/>
    <w:rsid w:val="001C0F9B"/>
    <w:rsid w:val="001C2F9C"/>
    <w:rsid w:val="001C2FA5"/>
    <w:rsid w:val="001C3399"/>
    <w:rsid w:val="001C37F6"/>
    <w:rsid w:val="001C4928"/>
    <w:rsid w:val="001C4D9F"/>
    <w:rsid w:val="001C5289"/>
    <w:rsid w:val="001C6288"/>
    <w:rsid w:val="001C67A1"/>
    <w:rsid w:val="001C6E2B"/>
    <w:rsid w:val="001C7C6D"/>
    <w:rsid w:val="001D004C"/>
    <w:rsid w:val="001D0538"/>
    <w:rsid w:val="001D0634"/>
    <w:rsid w:val="001D0F6A"/>
    <w:rsid w:val="001D21BC"/>
    <w:rsid w:val="001D2CCD"/>
    <w:rsid w:val="001D2D34"/>
    <w:rsid w:val="001D2E47"/>
    <w:rsid w:val="001D2FA5"/>
    <w:rsid w:val="001D35E0"/>
    <w:rsid w:val="001D3BBE"/>
    <w:rsid w:val="001D3BEC"/>
    <w:rsid w:val="001D5045"/>
    <w:rsid w:val="001D5494"/>
    <w:rsid w:val="001D5A44"/>
    <w:rsid w:val="001D6213"/>
    <w:rsid w:val="001D724B"/>
    <w:rsid w:val="001D79D8"/>
    <w:rsid w:val="001D7D49"/>
    <w:rsid w:val="001E03BE"/>
    <w:rsid w:val="001E09F9"/>
    <w:rsid w:val="001E0AAA"/>
    <w:rsid w:val="001E0F28"/>
    <w:rsid w:val="001E1033"/>
    <w:rsid w:val="001E11D3"/>
    <w:rsid w:val="001E15F1"/>
    <w:rsid w:val="001E163F"/>
    <w:rsid w:val="001E1AC2"/>
    <w:rsid w:val="001E1C4F"/>
    <w:rsid w:val="001E2332"/>
    <w:rsid w:val="001E287E"/>
    <w:rsid w:val="001E2A6A"/>
    <w:rsid w:val="001E3776"/>
    <w:rsid w:val="001E3DC2"/>
    <w:rsid w:val="001E3DE0"/>
    <w:rsid w:val="001E3F7C"/>
    <w:rsid w:val="001E56FF"/>
    <w:rsid w:val="001E5C6B"/>
    <w:rsid w:val="001E6EBF"/>
    <w:rsid w:val="001F0307"/>
    <w:rsid w:val="001F03E1"/>
    <w:rsid w:val="001F1F53"/>
    <w:rsid w:val="001F221F"/>
    <w:rsid w:val="001F3CC6"/>
    <w:rsid w:val="001F3DDF"/>
    <w:rsid w:val="001F3F50"/>
    <w:rsid w:val="001F41AB"/>
    <w:rsid w:val="001F4530"/>
    <w:rsid w:val="001F5CE2"/>
    <w:rsid w:val="001F5DBA"/>
    <w:rsid w:val="001F5DE3"/>
    <w:rsid w:val="001F5F74"/>
    <w:rsid w:val="001F73B8"/>
    <w:rsid w:val="001F7569"/>
    <w:rsid w:val="002010DE"/>
    <w:rsid w:val="00201962"/>
    <w:rsid w:val="00201B58"/>
    <w:rsid w:val="00201DDA"/>
    <w:rsid w:val="0020211B"/>
    <w:rsid w:val="00202457"/>
    <w:rsid w:val="00202968"/>
    <w:rsid w:val="00202C32"/>
    <w:rsid w:val="00203973"/>
    <w:rsid w:val="00203AEF"/>
    <w:rsid w:val="002057EF"/>
    <w:rsid w:val="00206758"/>
    <w:rsid w:val="00207E26"/>
    <w:rsid w:val="00211A26"/>
    <w:rsid w:val="00212249"/>
    <w:rsid w:val="0021243C"/>
    <w:rsid w:val="002125F7"/>
    <w:rsid w:val="00212901"/>
    <w:rsid w:val="0021345A"/>
    <w:rsid w:val="0021397C"/>
    <w:rsid w:val="00214463"/>
    <w:rsid w:val="00214756"/>
    <w:rsid w:val="00215918"/>
    <w:rsid w:val="00215CF2"/>
    <w:rsid w:val="00215D9F"/>
    <w:rsid w:val="00216310"/>
    <w:rsid w:val="00216BCE"/>
    <w:rsid w:val="00217867"/>
    <w:rsid w:val="00220542"/>
    <w:rsid w:val="00220D7F"/>
    <w:rsid w:val="002210EB"/>
    <w:rsid w:val="00221174"/>
    <w:rsid w:val="00221AC7"/>
    <w:rsid w:val="00221DD9"/>
    <w:rsid w:val="00222DE3"/>
    <w:rsid w:val="002233F0"/>
    <w:rsid w:val="0022498A"/>
    <w:rsid w:val="00225756"/>
    <w:rsid w:val="00225ADC"/>
    <w:rsid w:val="00225CEB"/>
    <w:rsid w:val="0022692D"/>
    <w:rsid w:val="00227E2E"/>
    <w:rsid w:val="002318F3"/>
    <w:rsid w:val="00232975"/>
    <w:rsid w:val="00232C34"/>
    <w:rsid w:val="0023323F"/>
    <w:rsid w:val="00234202"/>
    <w:rsid w:val="00235842"/>
    <w:rsid w:val="002359EB"/>
    <w:rsid w:val="00235DBF"/>
    <w:rsid w:val="002363AB"/>
    <w:rsid w:val="00236933"/>
    <w:rsid w:val="00236E9A"/>
    <w:rsid w:val="0023727B"/>
    <w:rsid w:val="00237579"/>
    <w:rsid w:val="00237675"/>
    <w:rsid w:val="00237C6D"/>
    <w:rsid w:val="0024096B"/>
    <w:rsid w:val="00240DBE"/>
    <w:rsid w:val="00241582"/>
    <w:rsid w:val="00241B45"/>
    <w:rsid w:val="0024214F"/>
    <w:rsid w:val="002424D7"/>
    <w:rsid w:val="0024260D"/>
    <w:rsid w:val="00242657"/>
    <w:rsid w:val="002428F6"/>
    <w:rsid w:val="00242D7A"/>
    <w:rsid w:val="00242FA2"/>
    <w:rsid w:val="002439DA"/>
    <w:rsid w:val="00245012"/>
    <w:rsid w:val="0024504E"/>
    <w:rsid w:val="00245761"/>
    <w:rsid w:val="0024651F"/>
    <w:rsid w:val="00247729"/>
    <w:rsid w:val="0025158D"/>
    <w:rsid w:val="0025162D"/>
    <w:rsid w:val="00251C7E"/>
    <w:rsid w:val="00252697"/>
    <w:rsid w:val="0025281A"/>
    <w:rsid w:val="00253010"/>
    <w:rsid w:val="00253B94"/>
    <w:rsid w:val="00253D3C"/>
    <w:rsid w:val="002544D7"/>
    <w:rsid w:val="00255292"/>
    <w:rsid w:val="00257578"/>
    <w:rsid w:val="00260200"/>
    <w:rsid w:val="00260B06"/>
    <w:rsid w:val="00260BFB"/>
    <w:rsid w:val="00261D93"/>
    <w:rsid w:val="00262029"/>
    <w:rsid w:val="00262553"/>
    <w:rsid w:val="00263BBD"/>
    <w:rsid w:val="00264252"/>
    <w:rsid w:val="002648D8"/>
    <w:rsid w:val="002655BD"/>
    <w:rsid w:val="00265AFB"/>
    <w:rsid w:val="00267C30"/>
    <w:rsid w:val="00267EE3"/>
    <w:rsid w:val="00267F59"/>
    <w:rsid w:val="002700E9"/>
    <w:rsid w:val="00270CE9"/>
    <w:rsid w:val="0027235A"/>
    <w:rsid w:val="00272EFC"/>
    <w:rsid w:val="00273083"/>
    <w:rsid w:val="00273F86"/>
    <w:rsid w:val="002741BE"/>
    <w:rsid w:val="0027474B"/>
    <w:rsid w:val="002752EA"/>
    <w:rsid w:val="0027534A"/>
    <w:rsid w:val="00275D56"/>
    <w:rsid w:val="00275EAD"/>
    <w:rsid w:val="00276B03"/>
    <w:rsid w:val="0027730C"/>
    <w:rsid w:val="002773FB"/>
    <w:rsid w:val="002774F0"/>
    <w:rsid w:val="00277542"/>
    <w:rsid w:val="00277722"/>
    <w:rsid w:val="002813C5"/>
    <w:rsid w:val="0028284A"/>
    <w:rsid w:val="00282C23"/>
    <w:rsid w:val="0028315D"/>
    <w:rsid w:val="00283885"/>
    <w:rsid w:val="002839A4"/>
    <w:rsid w:val="0028459B"/>
    <w:rsid w:val="00284B43"/>
    <w:rsid w:val="00284C5F"/>
    <w:rsid w:val="0028507E"/>
    <w:rsid w:val="00286183"/>
    <w:rsid w:val="002863FA"/>
    <w:rsid w:val="002873F0"/>
    <w:rsid w:val="00287762"/>
    <w:rsid w:val="00287F0A"/>
    <w:rsid w:val="00290793"/>
    <w:rsid w:val="002916E3"/>
    <w:rsid w:val="00291728"/>
    <w:rsid w:val="00291A70"/>
    <w:rsid w:val="00291A85"/>
    <w:rsid w:val="00291C84"/>
    <w:rsid w:val="00291F6F"/>
    <w:rsid w:val="002925F4"/>
    <w:rsid w:val="0029379A"/>
    <w:rsid w:val="00293C97"/>
    <w:rsid w:val="002942CB"/>
    <w:rsid w:val="00294D8F"/>
    <w:rsid w:val="00295D5A"/>
    <w:rsid w:val="002964F9"/>
    <w:rsid w:val="0029673F"/>
    <w:rsid w:val="0029690F"/>
    <w:rsid w:val="002969CC"/>
    <w:rsid w:val="00297D85"/>
    <w:rsid w:val="002A07F4"/>
    <w:rsid w:val="002A090A"/>
    <w:rsid w:val="002A0B47"/>
    <w:rsid w:val="002A1381"/>
    <w:rsid w:val="002A14AD"/>
    <w:rsid w:val="002A1CB9"/>
    <w:rsid w:val="002A1F14"/>
    <w:rsid w:val="002A2678"/>
    <w:rsid w:val="002A2E01"/>
    <w:rsid w:val="002A32E5"/>
    <w:rsid w:val="002A34B9"/>
    <w:rsid w:val="002A398F"/>
    <w:rsid w:val="002A3DFD"/>
    <w:rsid w:val="002A46A7"/>
    <w:rsid w:val="002A4F2C"/>
    <w:rsid w:val="002A5C6B"/>
    <w:rsid w:val="002A5D31"/>
    <w:rsid w:val="002A714F"/>
    <w:rsid w:val="002A75D7"/>
    <w:rsid w:val="002B039C"/>
    <w:rsid w:val="002B09C0"/>
    <w:rsid w:val="002B0AC4"/>
    <w:rsid w:val="002B0CB8"/>
    <w:rsid w:val="002B1741"/>
    <w:rsid w:val="002B1851"/>
    <w:rsid w:val="002B240B"/>
    <w:rsid w:val="002B26EA"/>
    <w:rsid w:val="002B27FF"/>
    <w:rsid w:val="002B2F4E"/>
    <w:rsid w:val="002B32F2"/>
    <w:rsid w:val="002B5C8E"/>
    <w:rsid w:val="002B5F03"/>
    <w:rsid w:val="002B6793"/>
    <w:rsid w:val="002B780B"/>
    <w:rsid w:val="002B7D41"/>
    <w:rsid w:val="002C0D22"/>
    <w:rsid w:val="002C1260"/>
    <w:rsid w:val="002C1726"/>
    <w:rsid w:val="002C21A6"/>
    <w:rsid w:val="002C26D5"/>
    <w:rsid w:val="002C331D"/>
    <w:rsid w:val="002C5777"/>
    <w:rsid w:val="002C5889"/>
    <w:rsid w:val="002C65FA"/>
    <w:rsid w:val="002C661D"/>
    <w:rsid w:val="002C6ADA"/>
    <w:rsid w:val="002C7C89"/>
    <w:rsid w:val="002D0B5F"/>
    <w:rsid w:val="002D1A0F"/>
    <w:rsid w:val="002D1A8B"/>
    <w:rsid w:val="002D22BF"/>
    <w:rsid w:val="002D237C"/>
    <w:rsid w:val="002D29CB"/>
    <w:rsid w:val="002D32E3"/>
    <w:rsid w:val="002D33F1"/>
    <w:rsid w:val="002D353D"/>
    <w:rsid w:val="002D3A71"/>
    <w:rsid w:val="002D52AD"/>
    <w:rsid w:val="002D58D8"/>
    <w:rsid w:val="002D5EB1"/>
    <w:rsid w:val="002D7827"/>
    <w:rsid w:val="002E0334"/>
    <w:rsid w:val="002E0394"/>
    <w:rsid w:val="002E0644"/>
    <w:rsid w:val="002E0FEB"/>
    <w:rsid w:val="002E171B"/>
    <w:rsid w:val="002E1BCA"/>
    <w:rsid w:val="002E319D"/>
    <w:rsid w:val="002E4AD5"/>
    <w:rsid w:val="002E4C2D"/>
    <w:rsid w:val="002E615F"/>
    <w:rsid w:val="002E6459"/>
    <w:rsid w:val="002E72F6"/>
    <w:rsid w:val="002F028E"/>
    <w:rsid w:val="002F0F79"/>
    <w:rsid w:val="002F100F"/>
    <w:rsid w:val="002F145D"/>
    <w:rsid w:val="002F1C9E"/>
    <w:rsid w:val="002F1EB2"/>
    <w:rsid w:val="002F280E"/>
    <w:rsid w:val="002F2CBB"/>
    <w:rsid w:val="002F33C7"/>
    <w:rsid w:val="002F3470"/>
    <w:rsid w:val="002F3709"/>
    <w:rsid w:val="002F3A6C"/>
    <w:rsid w:val="002F4296"/>
    <w:rsid w:val="002F5777"/>
    <w:rsid w:val="002F5DCA"/>
    <w:rsid w:val="002F60EA"/>
    <w:rsid w:val="002F680E"/>
    <w:rsid w:val="00300951"/>
    <w:rsid w:val="00300E8A"/>
    <w:rsid w:val="003023C9"/>
    <w:rsid w:val="003029E6"/>
    <w:rsid w:val="00302CA8"/>
    <w:rsid w:val="00302DE9"/>
    <w:rsid w:val="00304860"/>
    <w:rsid w:val="00304C98"/>
    <w:rsid w:val="00304E23"/>
    <w:rsid w:val="00305084"/>
    <w:rsid w:val="00305871"/>
    <w:rsid w:val="003060BC"/>
    <w:rsid w:val="00306408"/>
    <w:rsid w:val="00306B13"/>
    <w:rsid w:val="00307249"/>
    <w:rsid w:val="00310CC3"/>
    <w:rsid w:val="00312474"/>
    <w:rsid w:val="00312C47"/>
    <w:rsid w:val="00312DAE"/>
    <w:rsid w:val="003132DB"/>
    <w:rsid w:val="00313336"/>
    <w:rsid w:val="003137CA"/>
    <w:rsid w:val="00313918"/>
    <w:rsid w:val="00313A3A"/>
    <w:rsid w:val="00313E4C"/>
    <w:rsid w:val="003153CB"/>
    <w:rsid w:val="00315416"/>
    <w:rsid w:val="00315A47"/>
    <w:rsid w:val="003166DE"/>
    <w:rsid w:val="00316B8C"/>
    <w:rsid w:val="003171A3"/>
    <w:rsid w:val="00317226"/>
    <w:rsid w:val="00317528"/>
    <w:rsid w:val="00317C8E"/>
    <w:rsid w:val="003201F9"/>
    <w:rsid w:val="003204E9"/>
    <w:rsid w:val="0032050A"/>
    <w:rsid w:val="00320AF3"/>
    <w:rsid w:val="00320B7B"/>
    <w:rsid w:val="0032160D"/>
    <w:rsid w:val="00321618"/>
    <w:rsid w:val="00321E8C"/>
    <w:rsid w:val="00321FDA"/>
    <w:rsid w:val="00322318"/>
    <w:rsid w:val="00322A86"/>
    <w:rsid w:val="00323041"/>
    <w:rsid w:val="003237EC"/>
    <w:rsid w:val="00323A7B"/>
    <w:rsid w:val="00323AE8"/>
    <w:rsid w:val="00323B32"/>
    <w:rsid w:val="00323E80"/>
    <w:rsid w:val="00324548"/>
    <w:rsid w:val="003251F4"/>
    <w:rsid w:val="00325408"/>
    <w:rsid w:val="00326927"/>
    <w:rsid w:val="00326934"/>
    <w:rsid w:val="00327AD9"/>
    <w:rsid w:val="003303E3"/>
    <w:rsid w:val="00330651"/>
    <w:rsid w:val="0033155B"/>
    <w:rsid w:val="00331A88"/>
    <w:rsid w:val="003329EA"/>
    <w:rsid w:val="00332C6E"/>
    <w:rsid w:val="00332D73"/>
    <w:rsid w:val="0033368C"/>
    <w:rsid w:val="003338BE"/>
    <w:rsid w:val="00333D84"/>
    <w:rsid w:val="00336AA2"/>
    <w:rsid w:val="00337271"/>
    <w:rsid w:val="00337852"/>
    <w:rsid w:val="00337B1B"/>
    <w:rsid w:val="003405DA"/>
    <w:rsid w:val="003407A5"/>
    <w:rsid w:val="003410A1"/>
    <w:rsid w:val="00341188"/>
    <w:rsid w:val="003412BB"/>
    <w:rsid w:val="0034147B"/>
    <w:rsid w:val="0034193C"/>
    <w:rsid w:val="003424CB"/>
    <w:rsid w:val="00342821"/>
    <w:rsid w:val="003439DB"/>
    <w:rsid w:val="00344053"/>
    <w:rsid w:val="00344FBE"/>
    <w:rsid w:val="00345E37"/>
    <w:rsid w:val="00346759"/>
    <w:rsid w:val="00350014"/>
    <w:rsid w:val="00350238"/>
    <w:rsid w:val="0035109C"/>
    <w:rsid w:val="00351752"/>
    <w:rsid w:val="00351795"/>
    <w:rsid w:val="00351F0A"/>
    <w:rsid w:val="00352648"/>
    <w:rsid w:val="003532D4"/>
    <w:rsid w:val="00353AC6"/>
    <w:rsid w:val="003542B7"/>
    <w:rsid w:val="0035432B"/>
    <w:rsid w:val="00354765"/>
    <w:rsid w:val="00354B71"/>
    <w:rsid w:val="00354E10"/>
    <w:rsid w:val="0035573B"/>
    <w:rsid w:val="00357B15"/>
    <w:rsid w:val="00357BB3"/>
    <w:rsid w:val="00357D4B"/>
    <w:rsid w:val="003602EA"/>
    <w:rsid w:val="00360F81"/>
    <w:rsid w:val="003617C8"/>
    <w:rsid w:val="00361E7E"/>
    <w:rsid w:val="00361EF8"/>
    <w:rsid w:val="00363564"/>
    <w:rsid w:val="003648F2"/>
    <w:rsid w:val="00364C72"/>
    <w:rsid w:val="00364FA1"/>
    <w:rsid w:val="0036560F"/>
    <w:rsid w:val="00365EEE"/>
    <w:rsid w:val="00366A76"/>
    <w:rsid w:val="00366B02"/>
    <w:rsid w:val="003670F7"/>
    <w:rsid w:val="003671F5"/>
    <w:rsid w:val="00370AA4"/>
    <w:rsid w:val="00370DD3"/>
    <w:rsid w:val="003711F2"/>
    <w:rsid w:val="0037130D"/>
    <w:rsid w:val="003717FC"/>
    <w:rsid w:val="00371FF4"/>
    <w:rsid w:val="003723C2"/>
    <w:rsid w:val="0037275D"/>
    <w:rsid w:val="00372797"/>
    <w:rsid w:val="003733AD"/>
    <w:rsid w:val="00373E14"/>
    <w:rsid w:val="00374279"/>
    <w:rsid w:val="0037470E"/>
    <w:rsid w:val="00375CC4"/>
    <w:rsid w:val="00376103"/>
    <w:rsid w:val="003767B3"/>
    <w:rsid w:val="00376B49"/>
    <w:rsid w:val="00376D16"/>
    <w:rsid w:val="00376FC5"/>
    <w:rsid w:val="00377520"/>
    <w:rsid w:val="00380A94"/>
    <w:rsid w:val="00380D36"/>
    <w:rsid w:val="00380F49"/>
    <w:rsid w:val="003822D3"/>
    <w:rsid w:val="00382D2D"/>
    <w:rsid w:val="00382E49"/>
    <w:rsid w:val="00383321"/>
    <w:rsid w:val="00383DC9"/>
    <w:rsid w:val="0038480C"/>
    <w:rsid w:val="00384A58"/>
    <w:rsid w:val="00384DC9"/>
    <w:rsid w:val="0038566E"/>
    <w:rsid w:val="003857B5"/>
    <w:rsid w:val="00385C66"/>
    <w:rsid w:val="00385DA8"/>
    <w:rsid w:val="00386630"/>
    <w:rsid w:val="00386A6C"/>
    <w:rsid w:val="00390099"/>
    <w:rsid w:val="00390379"/>
    <w:rsid w:val="00390741"/>
    <w:rsid w:val="003909FB"/>
    <w:rsid w:val="00390B25"/>
    <w:rsid w:val="00390DD9"/>
    <w:rsid w:val="00390F34"/>
    <w:rsid w:val="0039108D"/>
    <w:rsid w:val="00392AE5"/>
    <w:rsid w:val="00392B63"/>
    <w:rsid w:val="00393A83"/>
    <w:rsid w:val="00394FD2"/>
    <w:rsid w:val="00395CAA"/>
    <w:rsid w:val="00396588"/>
    <w:rsid w:val="00396863"/>
    <w:rsid w:val="00397156"/>
    <w:rsid w:val="0039742F"/>
    <w:rsid w:val="00397960"/>
    <w:rsid w:val="003A0663"/>
    <w:rsid w:val="003A0BDE"/>
    <w:rsid w:val="003A0DB9"/>
    <w:rsid w:val="003A1FE0"/>
    <w:rsid w:val="003A2C23"/>
    <w:rsid w:val="003A3BC4"/>
    <w:rsid w:val="003A458A"/>
    <w:rsid w:val="003A551D"/>
    <w:rsid w:val="003A79E8"/>
    <w:rsid w:val="003A7E6F"/>
    <w:rsid w:val="003B05F2"/>
    <w:rsid w:val="003B0DAC"/>
    <w:rsid w:val="003B2F13"/>
    <w:rsid w:val="003B3353"/>
    <w:rsid w:val="003B3552"/>
    <w:rsid w:val="003B405E"/>
    <w:rsid w:val="003B4712"/>
    <w:rsid w:val="003B47EB"/>
    <w:rsid w:val="003B48BA"/>
    <w:rsid w:val="003B4A15"/>
    <w:rsid w:val="003B57D3"/>
    <w:rsid w:val="003B59CA"/>
    <w:rsid w:val="003B6067"/>
    <w:rsid w:val="003B6EC6"/>
    <w:rsid w:val="003C08E3"/>
    <w:rsid w:val="003C09B5"/>
    <w:rsid w:val="003C0F62"/>
    <w:rsid w:val="003C1176"/>
    <w:rsid w:val="003C1D9A"/>
    <w:rsid w:val="003C1F58"/>
    <w:rsid w:val="003C2852"/>
    <w:rsid w:val="003C3232"/>
    <w:rsid w:val="003C3B00"/>
    <w:rsid w:val="003C47DE"/>
    <w:rsid w:val="003C48B1"/>
    <w:rsid w:val="003C4EC2"/>
    <w:rsid w:val="003C57A7"/>
    <w:rsid w:val="003C5C2B"/>
    <w:rsid w:val="003C618D"/>
    <w:rsid w:val="003C6943"/>
    <w:rsid w:val="003C6BD2"/>
    <w:rsid w:val="003C6BFD"/>
    <w:rsid w:val="003C7294"/>
    <w:rsid w:val="003C73EF"/>
    <w:rsid w:val="003C7703"/>
    <w:rsid w:val="003C792F"/>
    <w:rsid w:val="003C7ABD"/>
    <w:rsid w:val="003C7C3D"/>
    <w:rsid w:val="003D08F8"/>
    <w:rsid w:val="003D124B"/>
    <w:rsid w:val="003D18F3"/>
    <w:rsid w:val="003D2CC1"/>
    <w:rsid w:val="003D47E0"/>
    <w:rsid w:val="003D4C5C"/>
    <w:rsid w:val="003D4FFC"/>
    <w:rsid w:val="003D51ED"/>
    <w:rsid w:val="003D569B"/>
    <w:rsid w:val="003D56E9"/>
    <w:rsid w:val="003D78B5"/>
    <w:rsid w:val="003D7FC6"/>
    <w:rsid w:val="003E099F"/>
    <w:rsid w:val="003E0AF9"/>
    <w:rsid w:val="003E1EDC"/>
    <w:rsid w:val="003E244F"/>
    <w:rsid w:val="003E37AE"/>
    <w:rsid w:val="003E3E80"/>
    <w:rsid w:val="003E5165"/>
    <w:rsid w:val="003E5E48"/>
    <w:rsid w:val="003E62A6"/>
    <w:rsid w:val="003E695F"/>
    <w:rsid w:val="003E6C9B"/>
    <w:rsid w:val="003E6D39"/>
    <w:rsid w:val="003E709C"/>
    <w:rsid w:val="003E712E"/>
    <w:rsid w:val="003E726D"/>
    <w:rsid w:val="003E7B89"/>
    <w:rsid w:val="003F0B30"/>
    <w:rsid w:val="003F0FA3"/>
    <w:rsid w:val="003F21FC"/>
    <w:rsid w:val="003F266F"/>
    <w:rsid w:val="003F276B"/>
    <w:rsid w:val="003F2EA5"/>
    <w:rsid w:val="003F3A92"/>
    <w:rsid w:val="003F4241"/>
    <w:rsid w:val="003F4B8A"/>
    <w:rsid w:val="003F62BB"/>
    <w:rsid w:val="003F65AE"/>
    <w:rsid w:val="003F6ABD"/>
    <w:rsid w:val="003F6FEC"/>
    <w:rsid w:val="003F7C45"/>
    <w:rsid w:val="00400241"/>
    <w:rsid w:val="0040132C"/>
    <w:rsid w:val="00401D95"/>
    <w:rsid w:val="0040231A"/>
    <w:rsid w:val="00403E84"/>
    <w:rsid w:val="004049BD"/>
    <w:rsid w:val="00404EB5"/>
    <w:rsid w:val="00405085"/>
    <w:rsid w:val="004058FB"/>
    <w:rsid w:val="00405D28"/>
    <w:rsid w:val="004066FC"/>
    <w:rsid w:val="00407481"/>
    <w:rsid w:val="004074BF"/>
    <w:rsid w:val="00407753"/>
    <w:rsid w:val="00407C10"/>
    <w:rsid w:val="00407E90"/>
    <w:rsid w:val="00410CF2"/>
    <w:rsid w:val="004113B4"/>
    <w:rsid w:val="00413323"/>
    <w:rsid w:val="00414016"/>
    <w:rsid w:val="00414503"/>
    <w:rsid w:val="00414827"/>
    <w:rsid w:val="004153B3"/>
    <w:rsid w:val="00415772"/>
    <w:rsid w:val="004161F8"/>
    <w:rsid w:val="004163FD"/>
    <w:rsid w:val="0041683D"/>
    <w:rsid w:val="00416C10"/>
    <w:rsid w:val="00417976"/>
    <w:rsid w:val="00417A0E"/>
    <w:rsid w:val="00417F87"/>
    <w:rsid w:val="0042053A"/>
    <w:rsid w:val="004213D6"/>
    <w:rsid w:val="00422440"/>
    <w:rsid w:val="00422916"/>
    <w:rsid w:val="00422C6C"/>
    <w:rsid w:val="0042363C"/>
    <w:rsid w:val="00423BA3"/>
    <w:rsid w:val="00424213"/>
    <w:rsid w:val="00424EF3"/>
    <w:rsid w:val="00426384"/>
    <w:rsid w:val="004267DB"/>
    <w:rsid w:val="004268BB"/>
    <w:rsid w:val="00426A4B"/>
    <w:rsid w:val="004270A3"/>
    <w:rsid w:val="00430272"/>
    <w:rsid w:val="0043037D"/>
    <w:rsid w:val="00430724"/>
    <w:rsid w:val="0043097C"/>
    <w:rsid w:val="00431047"/>
    <w:rsid w:val="00431B86"/>
    <w:rsid w:val="00433501"/>
    <w:rsid w:val="00433EED"/>
    <w:rsid w:val="00436A5D"/>
    <w:rsid w:val="00437C96"/>
    <w:rsid w:val="004408EC"/>
    <w:rsid w:val="004416A4"/>
    <w:rsid w:val="00441E6A"/>
    <w:rsid w:val="00442AEE"/>
    <w:rsid w:val="00443C8F"/>
    <w:rsid w:val="00444C60"/>
    <w:rsid w:val="00444E35"/>
    <w:rsid w:val="0044501D"/>
    <w:rsid w:val="0044502D"/>
    <w:rsid w:val="004452F8"/>
    <w:rsid w:val="00445F6B"/>
    <w:rsid w:val="00446FCC"/>
    <w:rsid w:val="0044755D"/>
    <w:rsid w:val="00447CEF"/>
    <w:rsid w:val="00447E28"/>
    <w:rsid w:val="00450BA9"/>
    <w:rsid w:val="00450C98"/>
    <w:rsid w:val="00450F23"/>
    <w:rsid w:val="00452481"/>
    <w:rsid w:val="004528FA"/>
    <w:rsid w:val="00452C1A"/>
    <w:rsid w:val="00453DC8"/>
    <w:rsid w:val="00455165"/>
    <w:rsid w:val="004570F3"/>
    <w:rsid w:val="00457804"/>
    <w:rsid w:val="004606C5"/>
    <w:rsid w:val="00460AEF"/>
    <w:rsid w:val="00460B74"/>
    <w:rsid w:val="00460C52"/>
    <w:rsid w:val="004611DC"/>
    <w:rsid w:val="00461565"/>
    <w:rsid w:val="00462279"/>
    <w:rsid w:val="004625AB"/>
    <w:rsid w:val="0046299F"/>
    <w:rsid w:val="00462C6B"/>
    <w:rsid w:val="00463C4A"/>
    <w:rsid w:val="00463E5E"/>
    <w:rsid w:val="004646BF"/>
    <w:rsid w:val="00464744"/>
    <w:rsid w:val="00466104"/>
    <w:rsid w:val="004665A8"/>
    <w:rsid w:val="004665E3"/>
    <w:rsid w:val="0046760F"/>
    <w:rsid w:val="004718E4"/>
    <w:rsid w:val="0047237D"/>
    <w:rsid w:val="00472561"/>
    <w:rsid w:val="004731F1"/>
    <w:rsid w:val="00473704"/>
    <w:rsid w:val="00473887"/>
    <w:rsid w:val="00473AE0"/>
    <w:rsid w:val="00473C10"/>
    <w:rsid w:val="00473EB5"/>
    <w:rsid w:val="0047456B"/>
    <w:rsid w:val="00475251"/>
    <w:rsid w:val="00477400"/>
    <w:rsid w:val="00480478"/>
    <w:rsid w:val="004807D6"/>
    <w:rsid w:val="00480BC8"/>
    <w:rsid w:val="00481265"/>
    <w:rsid w:val="004814BF"/>
    <w:rsid w:val="00482649"/>
    <w:rsid w:val="00482A14"/>
    <w:rsid w:val="00483630"/>
    <w:rsid w:val="004836EA"/>
    <w:rsid w:val="00483F72"/>
    <w:rsid w:val="00484B06"/>
    <w:rsid w:val="00485215"/>
    <w:rsid w:val="00485340"/>
    <w:rsid w:val="0048587E"/>
    <w:rsid w:val="00486200"/>
    <w:rsid w:val="00486C9C"/>
    <w:rsid w:val="00486D6A"/>
    <w:rsid w:val="00487815"/>
    <w:rsid w:val="00487C2B"/>
    <w:rsid w:val="00487F25"/>
    <w:rsid w:val="004900FF"/>
    <w:rsid w:val="0049125B"/>
    <w:rsid w:val="004914B6"/>
    <w:rsid w:val="00491C58"/>
    <w:rsid w:val="00491FAB"/>
    <w:rsid w:val="00492081"/>
    <w:rsid w:val="0049227D"/>
    <w:rsid w:val="0049297D"/>
    <w:rsid w:val="004929F2"/>
    <w:rsid w:val="004929F4"/>
    <w:rsid w:val="00492AF1"/>
    <w:rsid w:val="00492F5E"/>
    <w:rsid w:val="004933B7"/>
    <w:rsid w:val="004934F8"/>
    <w:rsid w:val="0049419A"/>
    <w:rsid w:val="00495A03"/>
    <w:rsid w:val="00495E28"/>
    <w:rsid w:val="00496695"/>
    <w:rsid w:val="00497079"/>
    <w:rsid w:val="00497450"/>
    <w:rsid w:val="00497F49"/>
    <w:rsid w:val="004A017F"/>
    <w:rsid w:val="004A1BBA"/>
    <w:rsid w:val="004A1E83"/>
    <w:rsid w:val="004A23C2"/>
    <w:rsid w:val="004A2861"/>
    <w:rsid w:val="004A3336"/>
    <w:rsid w:val="004A3E3C"/>
    <w:rsid w:val="004A4069"/>
    <w:rsid w:val="004A484E"/>
    <w:rsid w:val="004A54D5"/>
    <w:rsid w:val="004A63E1"/>
    <w:rsid w:val="004A6513"/>
    <w:rsid w:val="004A7CCE"/>
    <w:rsid w:val="004B013A"/>
    <w:rsid w:val="004B0D11"/>
    <w:rsid w:val="004B0E6D"/>
    <w:rsid w:val="004B15C3"/>
    <w:rsid w:val="004B16E8"/>
    <w:rsid w:val="004B2CA5"/>
    <w:rsid w:val="004B2CC2"/>
    <w:rsid w:val="004B412E"/>
    <w:rsid w:val="004B4DD4"/>
    <w:rsid w:val="004B5B92"/>
    <w:rsid w:val="004B6250"/>
    <w:rsid w:val="004B66F3"/>
    <w:rsid w:val="004B683B"/>
    <w:rsid w:val="004B68EC"/>
    <w:rsid w:val="004B76B1"/>
    <w:rsid w:val="004C0057"/>
    <w:rsid w:val="004C0541"/>
    <w:rsid w:val="004C0983"/>
    <w:rsid w:val="004C0BBF"/>
    <w:rsid w:val="004C0DD9"/>
    <w:rsid w:val="004C1BF4"/>
    <w:rsid w:val="004C1D08"/>
    <w:rsid w:val="004C1D55"/>
    <w:rsid w:val="004C2533"/>
    <w:rsid w:val="004C2836"/>
    <w:rsid w:val="004C2C46"/>
    <w:rsid w:val="004C2C85"/>
    <w:rsid w:val="004C4035"/>
    <w:rsid w:val="004C405B"/>
    <w:rsid w:val="004C54CA"/>
    <w:rsid w:val="004C7214"/>
    <w:rsid w:val="004C7235"/>
    <w:rsid w:val="004C7955"/>
    <w:rsid w:val="004D0213"/>
    <w:rsid w:val="004D047F"/>
    <w:rsid w:val="004D1529"/>
    <w:rsid w:val="004D29F1"/>
    <w:rsid w:val="004D29F3"/>
    <w:rsid w:val="004D3179"/>
    <w:rsid w:val="004D31B5"/>
    <w:rsid w:val="004D34CE"/>
    <w:rsid w:val="004D3D96"/>
    <w:rsid w:val="004D3E96"/>
    <w:rsid w:val="004D40BB"/>
    <w:rsid w:val="004D5316"/>
    <w:rsid w:val="004D575C"/>
    <w:rsid w:val="004D650F"/>
    <w:rsid w:val="004D7269"/>
    <w:rsid w:val="004D74EE"/>
    <w:rsid w:val="004D7F01"/>
    <w:rsid w:val="004E08FC"/>
    <w:rsid w:val="004E0B6E"/>
    <w:rsid w:val="004E2133"/>
    <w:rsid w:val="004E2B92"/>
    <w:rsid w:val="004E2BD2"/>
    <w:rsid w:val="004E395B"/>
    <w:rsid w:val="004E3C7D"/>
    <w:rsid w:val="004E3FBA"/>
    <w:rsid w:val="004E4B86"/>
    <w:rsid w:val="004E4CD7"/>
    <w:rsid w:val="004E5EDB"/>
    <w:rsid w:val="004E60FB"/>
    <w:rsid w:val="004E73A5"/>
    <w:rsid w:val="004E758A"/>
    <w:rsid w:val="004F0126"/>
    <w:rsid w:val="004F0453"/>
    <w:rsid w:val="004F1C42"/>
    <w:rsid w:val="004F23CE"/>
    <w:rsid w:val="004F27F6"/>
    <w:rsid w:val="004F2C5A"/>
    <w:rsid w:val="004F4601"/>
    <w:rsid w:val="004F5BEF"/>
    <w:rsid w:val="004F76F0"/>
    <w:rsid w:val="004F779C"/>
    <w:rsid w:val="004F7846"/>
    <w:rsid w:val="005000A6"/>
    <w:rsid w:val="005000D4"/>
    <w:rsid w:val="00500234"/>
    <w:rsid w:val="005004EE"/>
    <w:rsid w:val="005007AB"/>
    <w:rsid w:val="00500B1E"/>
    <w:rsid w:val="00500B24"/>
    <w:rsid w:val="00500C17"/>
    <w:rsid w:val="005027F4"/>
    <w:rsid w:val="005036C2"/>
    <w:rsid w:val="00503AE3"/>
    <w:rsid w:val="00503C28"/>
    <w:rsid w:val="0050492E"/>
    <w:rsid w:val="005051C9"/>
    <w:rsid w:val="00506389"/>
    <w:rsid w:val="00506EDA"/>
    <w:rsid w:val="00506F9D"/>
    <w:rsid w:val="00510A69"/>
    <w:rsid w:val="00510CAF"/>
    <w:rsid w:val="0051114C"/>
    <w:rsid w:val="0051137D"/>
    <w:rsid w:val="00511597"/>
    <w:rsid w:val="005116B7"/>
    <w:rsid w:val="00511915"/>
    <w:rsid w:val="00511B90"/>
    <w:rsid w:val="005128C5"/>
    <w:rsid w:val="00512905"/>
    <w:rsid w:val="00512D8B"/>
    <w:rsid w:val="00512E85"/>
    <w:rsid w:val="005136C7"/>
    <w:rsid w:val="00513A66"/>
    <w:rsid w:val="0051478B"/>
    <w:rsid w:val="00514C1C"/>
    <w:rsid w:val="00514D91"/>
    <w:rsid w:val="0051524F"/>
    <w:rsid w:val="0051566A"/>
    <w:rsid w:val="00515D7B"/>
    <w:rsid w:val="00515DD8"/>
    <w:rsid w:val="005160AA"/>
    <w:rsid w:val="005166E9"/>
    <w:rsid w:val="00517917"/>
    <w:rsid w:val="0052009E"/>
    <w:rsid w:val="005200F7"/>
    <w:rsid w:val="00520AB5"/>
    <w:rsid w:val="00520D9E"/>
    <w:rsid w:val="00521596"/>
    <w:rsid w:val="00522066"/>
    <w:rsid w:val="005222FA"/>
    <w:rsid w:val="00523AA5"/>
    <w:rsid w:val="00524434"/>
    <w:rsid w:val="00525732"/>
    <w:rsid w:val="00525740"/>
    <w:rsid w:val="00525E59"/>
    <w:rsid w:val="005278EE"/>
    <w:rsid w:val="00530A21"/>
    <w:rsid w:val="005310DD"/>
    <w:rsid w:val="00531851"/>
    <w:rsid w:val="005318CC"/>
    <w:rsid w:val="0053199E"/>
    <w:rsid w:val="00531D65"/>
    <w:rsid w:val="005321E1"/>
    <w:rsid w:val="005334E4"/>
    <w:rsid w:val="005349B1"/>
    <w:rsid w:val="00535AA4"/>
    <w:rsid w:val="00535DA3"/>
    <w:rsid w:val="005364A6"/>
    <w:rsid w:val="005364AE"/>
    <w:rsid w:val="0053652C"/>
    <w:rsid w:val="0053659B"/>
    <w:rsid w:val="005368A0"/>
    <w:rsid w:val="005374BC"/>
    <w:rsid w:val="005400EE"/>
    <w:rsid w:val="005427DC"/>
    <w:rsid w:val="00543177"/>
    <w:rsid w:val="00543188"/>
    <w:rsid w:val="005432F0"/>
    <w:rsid w:val="00543367"/>
    <w:rsid w:val="0054384E"/>
    <w:rsid w:val="00543BFA"/>
    <w:rsid w:val="0054516E"/>
    <w:rsid w:val="005453FA"/>
    <w:rsid w:val="0054655E"/>
    <w:rsid w:val="00546601"/>
    <w:rsid w:val="00546F86"/>
    <w:rsid w:val="00547D9C"/>
    <w:rsid w:val="00547DA1"/>
    <w:rsid w:val="005501BC"/>
    <w:rsid w:val="00550498"/>
    <w:rsid w:val="0055068D"/>
    <w:rsid w:val="00551BA5"/>
    <w:rsid w:val="00551BAB"/>
    <w:rsid w:val="00551C53"/>
    <w:rsid w:val="0055216D"/>
    <w:rsid w:val="0055221B"/>
    <w:rsid w:val="005526DC"/>
    <w:rsid w:val="00552B17"/>
    <w:rsid w:val="00552D22"/>
    <w:rsid w:val="005535B7"/>
    <w:rsid w:val="00553B4B"/>
    <w:rsid w:val="00554BFC"/>
    <w:rsid w:val="00554CAC"/>
    <w:rsid w:val="0055513C"/>
    <w:rsid w:val="005553C4"/>
    <w:rsid w:val="0055637C"/>
    <w:rsid w:val="00556532"/>
    <w:rsid w:val="00556B00"/>
    <w:rsid w:val="0055753F"/>
    <w:rsid w:val="00557618"/>
    <w:rsid w:val="00557782"/>
    <w:rsid w:val="00560C94"/>
    <w:rsid w:val="00560FD5"/>
    <w:rsid w:val="00561094"/>
    <w:rsid w:val="00561C0A"/>
    <w:rsid w:val="00562765"/>
    <w:rsid w:val="0056283B"/>
    <w:rsid w:val="0056291C"/>
    <w:rsid w:val="00563568"/>
    <w:rsid w:val="00563E82"/>
    <w:rsid w:val="00564289"/>
    <w:rsid w:val="005643FD"/>
    <w:rsid w:val="005646BB"/>
    <w:rsid w:val="005647F9"/>
    <w:rsid w:val="00564B19"/>
    <w:rsid w:val="00564C4B"/>
    <w:rsid w:val="00565A63"/>
    <w:rsid w:val="00566588"/>
    <w:rsid w:val="0056662E"/>
    <w:rsid w:val="00566A26"/>
    <w:rsid w:val="00566F6B"/>
    <w:rsid w:val="00567012"/>
    <w:rsid w:val="00567EA5"/>
    <w:rsid w:val="00570514"/>
    <w:rsid w:val="00570A9F"/>
    <w:rsid w:val="00570AF1"/>
    <w:rsid w:val="00571A41"/>
    <w:rsid w:val="005721A1"/>
    <w:rsid w:val="005721D0"/>
    <w:rsid w:val="0057275D"/>
    <w:rsid w:val="00572919"/>
    <w:rsid w:val="0057329C"/>
    <w:rsid w:val="005733A2"/>
    <w:rsid w:val="00574103"/>
    <w:rsid w:val="00574350"/>
    <w:rsid w:val="00574D4B"/>
    <w:rsid w:val="00575B68"/>
    <w:rsid w:val="00575DA6"/>
    <w:rsid w:val="0057737F"/>
    <w:rsid w:val="005800A9"/>
    <w:rsid w:val="00580488"/>
    <w:rsid w:val="00580508"/>
    <w:rsid w:val="0058074D"/>
    <w:rsid w:val="00580FD1"/>
    <w:rsid w:val="0058162B"/>
    <w:rsid w:val="00582FAD"/>
    <w:rsid w:val="00583489"/>
    <w:rsid w:val="0058391F"/>
    <w:rsid w:val="00583A80"/>
    <w:rsid w:val="00584188"/>
    <w:rsid w:val="00584E33"/>
    <w:rsid w:val="00585AD4"/>
    <w:rsid w:val="00586216"/>
    <w:rsid w:val="005862F2"/>
    <w:rsid w:val="00586819"/>
    <w:rsid w:val="00586D3B"/>
    <w:rsid w:val="00586E9A"/>
    <w:rsid w:val="00587419"/>
    <w:rsid w:val="00590D38"/>
    <w:rsid w:val="00590FE4"/>
    <w:rsid w:val="00591D9C"/>
    <w:rsid w:val="00592539"/>
    <w:rsid w:val="00592786"/>
    <w:rsid w:val="0059282D"/>
    <w:rsid w:val="00592A43"/>
    <w:rsid w:val="00593091"/>
    <w:rsid w:val="005932C1"/>
    <w:rsid w:val="00593440"/>
    <w:rsid w:val="005936BF"/>
    <w:rsid w:val="00593DE5"/>
    <w:rsid w:val="00594E57"/>
    <w:rsid w:val="005958D1"/>
    <w:rsid w:val="0059592B"/>
    <w:rsid w:val="00596617"/>
    <w:rsid w:val="00596CC4"/>
    <w:rsid w:val="00597057"/>
    <w:rsid w:val="005973A6"/>
    <w:rsid w:val="00597AAB"/>
    <w:rsid w:val="00597D8B"/>
    <w:rsid w:val="005A0742"/>
    <w:rsid w:val="005A1788"/>
    <w:rsid w:val="005A19CD"/>
    <w:rsid w:val="005A1C30"/>
    <w:rsid w:val="005A2200"/>
    <w:rsid w:val="005A31C9"/>
    <w:rsid w:val="005A3295"/>
    <w:rsid w:val="005A46FF"/>
    <w:rsid w:val="005A4AFF"/>
    <w:rsid w:val="005A65F0"/>
    <w:rsid w:val="005A6A07"/>
    <w:rsid w:val="005A7655"/>
    <w:rsid w:val="005A7758"/>
    <w:rsid w:val="005A78F3"/>
    <w:rsid w:val="005A7D56"/>
    <w:rsid w:val="005B011E"/>
    <w:rsid w:val="005B028B"/>
    <w:rsid w:val="005B1F7C"/>
    <w:rsid w:val="005B2E84"/>
    <w:rsid w:val="005B352F"/>
    <w:rsid w:val="005B385E"/>
    <w:rsid w:val="005B3E66"/>
    <w:rsid w:val="005B3FE8"/>
    <w:rsid w:val="005B436C"/>
    <w:rsid w:val="005B4833"/>
    <w:rsid w:val="005B4F97"/>
    <w:rsid w:val="005B52A4"/>
    <w:rsid w:val="005B57ED"/>
    <w:rsid w:val="005B5CA4"/>
    <w:rsid w:val="005B6E01"/>
    <w:rsid w:val="005B7476"/>
    <w:rsid w:val="005B7688"/>
    <w:rsid w:val="005B7849"/>
    <w:rsid w:val="005B7B0E"/>
    <w:rsid w:val="005C0DFA"/>
    <w:rsid w:val="005C0FF0"/>
    <w:rsid w:val="005C219B"/>
    <w:rsid w:val="005C45F9"/>
    <w:rsid w:val="005C491A"/>
    <w:rsid w:val="005C492F"/>
    <w:rsid w:val="005C4B4C"/>
    <w:rsid w:val="005C4E0E"/>
    <w:rsid w:val="005C5409"/>
    <w:rsid w:val="005C55EF"/>
    <w:rsid w:val="005C5D9A"/>
    <w:rsid w:val="005C628C"/>
    <w:rsid w:val="005C6765"/>
    <w:rsid w:val="005C69AC"/>
    <w:rsid w:val="005C722E"/>
    <w:rsid w:val="005C7576"/>
    <w:rsid w:val="005C7759"/>
    <w:rsid w:val="005D01A4"/>
    <w:rsid w:val="005D1543"/>
    <w:rsid w:val="005D15AE"/>
    <w:rsid w:val="005D1A7B"/>
    <w:rsid w:val="005D1EDD"/>
    <w:rsid w:val="005D2F83"/>
    <w:rsid w:val="005D3E3E"/>
    <w:rsid w:val="005D456F"/>
    <w:rsid w:val="005D45B3"/>
    <w:rsid w:val="005D4AB3"/>
    <w:rsid w:val="005D4CEB"/>
    <w:rsid w:val="005D5344"/>
    <w:rsid w:val="005D5DA8"/>
    <w:rsid w:val="005D61EB"/>
    <w:rsid w:val="005D6EB1"/>
    <w:rsid w:val="005E0AE0"/>
    <w:rsid w:val="005E6628"/>
    <w:rsid w:val="005F04E6"/>
    <w:rsid w:val="005F17EC"/>
    <w:rsid w:val="005F1C2F"/>
    <w:rsid w:val="005F1F3F"/>
    <w:rsid w:val="005F299C"/>
    <w:rsid w:val="005F2F3F"/>
    <w:rsid w:val="005F39D5"/>
    <w:rsid w:val="005F3AB5"/>
    <w:rsid w:val="005F3E05"/>
    <w:rsid w:val="005F43B9"/>
    <w:rsid w:val="005F4B2F"/>
    <w:rsid w:val="005F4BBF"/>
    <w:rsid w:val="005F55D6"/>
    <w:rsid w:val="005F5CA9"/>
    <w:rsid w:val="005F68CB"/>
    <w:rsid w:val="005F6BDE"/>
    <w:rsid w:val="00600242"/>
    <w:rsid w:val="00602B89"/>
    <w:rsid w:val="006033E3"/>
    <w:rsid w:val="00605FC7"/>
    <w:rsid w:val="00606218"/>
    <w:rsid w:val="00606AEA"/>
    <w:rsid w:val="00606CA3"/>
    <w:rsid w:val="00606E91"/>
    <w:rsid w:val="00607018"/>
    <w:rsid w:val="006077ED"/>
    <w:rsid w:val="00607C5F"/>
    <w:rsid w:val="0061009B"/>
    <w:rsid w:val="00610954"/>
    <w:rsid w:val="00610CBE"/>
    <w:rsid w:val="00610E1F"/>
    <w:rsid w:val="00611BFF"/>
    <w:rsid w:val="0061321C"/>
    <w:rsid w:val="00614CA1"/>
    <w:rsid w:val="00614E53"/>
    <w:rsid w:val="00615C2C"/>
    <w:rsid w:val="0062038A"/>
    <w:rsid w:val="006203A8"/>
    <w:rsid w:val="00620E59"/>
    <w:rsid w:val="00621132"/>
    <w:rsid w:val="00622656"/>
    <w:rsid w:val="00622C05"/>
    <w:rsid w:val="006237B0"/>
    <w:rsid w:val="0062386E"/>
    <w:rsid w:val="00623C78"/>
    <w:rsid w:val="00623D9A"/>
    <w:rsid w:val="00623E31"/>
    <w:rsid w:val="00623F01"/>
    <w:rsid w:val="006242FB"/>
    <w:rsid w:val="00624738"/>
    <w:rsid w:val="0062670B"/>
    <w:rsid w:val="0062691B"/>
    <w:rsid w:val="00626BE7"/>
    <w:rsid w:val="00626E2D"/>
    <w:rsid w:val="00626E98"/>
    <w:rsid w:val="006272DE"/>
    <w:rsid w:val="00627D94"/>
    <w:rsid w:val="006304D3"/>
    <w:rsid w:val="00630AB9"/>
    <w:rsid w:val="00630B42"/>
    <w:rsid w:val="006310FC"/>
    <w:rsid w:val="00631688"/>
    <w:rsid w:val="006317E0"/>
    <w:rsid w:val="006320D8"/>
    <w:rsid w:val="00632540"/>
    <w:rsid w:val="006325C1"/>
    <w:rsid w:val="00632A5D"/>
    <w:rsid w:val="00632E88"/>
    <w:rsid w:val="00633782"/>
    <w:rsid w:val="00633B6F"/>
    <w:rsid w:val="0063454C"/>
    <w:rsid w:val="00634DBB"/>
    <w:rsid w:val="00635744"/>
    <w:rsid w:val="006357FF"/>
    <w:rsid w:val="00636088"/>
    <w:rsid w:val="0063723E"/>
    <w:rsid w:val="00637C26"/>
    <w:rsid w:val="00640732"/>
    <w:rsid w:val="006412FA"/>
    <w:rsid w:val="00642072"/>
    <w:rsid w:val="006440ED"/>
    <w:rsid w:val="0064467C"/>
    <w:rsid w:val="00645213"/>
    <w:rsid w:val="00645293"/>
    <w:rsid w:val="006453AF"/>
    <w:rsid w:val="006468CB"/>
    <w:rsid w:val="006469D9"/>
    <w:rsid w:val="00651B78"/>
    <w:rsid w:val="00652263"/>
    <w:rsid w:val="0065238F"/>
    <w:rsid w:val="00652881"/>
    <w:rsid w:val="00652985"/>
    <w:rsid w:val="006533AE"/>
    <w:rsid w:val="00653F72"/>
    <w:rsid w:val="00654F26"/>
    <w:rsid w:val="006551AE"/>
    <w:rsid w:val="00661974"/>
    <w:rsid w:val="006623E2"/>
    <w:rsid w:val="006624E3"/>
    <w:rsid w:val="006640F9"/>
    <w:rsid w:val="00664551"/>
    <w:rsid w:val="00664685"/>
    <w:rsid w:val="00664B95"/>
    <w:rsid w:val="00665064"/>
    <w:rsid w:val="0066545B"/>
    <w:rsid w:val="00665979"/>
    <w:rsid w:val="00665B97"/>
    <w:rsid w:val="00665D5F"/>
    <w:rsid w:val="00665FB2"/>
    <w:rsid w:val="006676A0"/>
    <w:rsid w:val="006704F3"/>
    <w:rsid w:val="00670857"/>
    <w:rsid w:val="00671124"/>
    <w:rsid w:val="006727B0"/>
    <w:rsid w:val="0067307E"/>
    <w:rsid w:val="006739C0"/>
    <w:rsid w:val="00673B02"/>
    <w:rsid w:val="00673F6D"/>
    <w:rsid w:val="00674850"/>
    <w:rsid w:val="00675116"/>
    <w:rsid w:val="006751B5"/>
    <w:rsid w:val="00675D03"/>
    <w:rsid w:val="00676016"/>
    <w:rsid w:val="00676481"/>
    <w:rsid w:val="00676EA7"/>
    <w:rsid w:val="006803E6"/>
    <w:rsid w:val="006805DF"/>
    <w:rsid w:val="0068083B"/>
    <w:rsid w:val="006808B4"/>
    <w:rsid w:val="00680F58"/>
    <w:rsid w:val="00682EC2"/>
    <w:rsid w:val="00683134"/>
    <w:rsid w:val="006839F5"/>
    <w:rsid w:val="00683F61"/>
    <w:rsid w:val="00686A36"/>
    <w:rsid w:val="00687AD5"/>
    <w:rsid w:val="0069211A"/>
    <w:rsid w:val="00692B81"/>
    <w:rsid w:val="00692C4F"/>
    <w:rsid w:val="00692C9B"/>
    <w:rsid w:val="006949D2"/>
    <w:rsid w:val="00694C5F"/>
    <w:rsid w:val="00695251"/>
    <w:rsid w:val="006952A5"/>
    <w:rsid w:val="006953EF"/>
    <w:rsid w:val="00695689"/>
    <w:rsid w:val="00695ADE"/>
    <w:rsid w:val="00695C0D"/>
    <w:rsid w:val="00695CAE"/>
    <w:rsid w:val="00696356"/>
    <w:rsid w:val="006968EA"/>
    <w:rsid w:val="0069700F"/>
    <w:rsid w:val="00697403"/>
    <w:rsid w:val="006A015D"/>
    <w:rsid w:val="006A05BC"/>
    <w:rsid w:val="006A1355"/>
    <w:rsid w:val="006A2EA3"/>
    <w:rsid w:val="006A3CC1"/>
    <w:rsid w:val="006A4899"/>
    <w:rsid w:val="006A4AB1"/>
    <w:rsid w:val="006A62E1"/>
    <w:rsid w:val="006A6566"/>
    <w:rsid w:val="006A6C3A"/>
    <w:rsid w:val="006A72C6"/>
    <w:rsid w:val="006A7310"/>
    <w:rsid w:val="006B0067"/>
    <w:rsid w:val="006B02DA"/>
    <w:rsid w:val="006B08FB"/>
    <w:rsid w:val="006B14BF"/>
    <w:rsid w:val="006B1BBF"/>
    <w:rsid w:val="006B1D1F"/>
    <w:rsid w:val="006B2065"/>
    <w:rsid w:val="006B2702"/>
    <w:rsid w:val="006B275B"/>
    <w:rsid w:val="006B29C5"/>
    <w:rsid w:val="006B30BF"/>
    <w:rsid w:val="006B30C9"/>
    <w:rsid w:val="006B38C6"/>
    <w:rsid w:val="006B3940"/>
    <w:rsid w:val="006B39A9"/>
    <w:rsid w:val="006B4141"/>
    <w:rsid w:val="006B45A6"/>
    <w:rsid w:val="006B4B43"/>
    <w:rsid w:val="006B50FB"/>
    <w:rsid w:val="006B62F0"/>
    <w:rsid w:val="006B6BD6"/>
    <w:rsid w:val="006B6C6B"/>
    <w:rsid w:val="006B7EAE"/>
    <w:rsid w:val="006B7FFC"/>
    <w:rsid w:val="006C02A0"/>
    <w:rsid w:val="006C09B6"/>
    <w:rsid w:val="006C0B6F"/>
    <w:rsid w:val="006C13F6"/>
    <w:rsid w:val="006C168D"/>
    <w:rsid w:val="006C196A"/>
    <w:rsid w:val="006C1D8F"/>
    <w:rsid w:val="006C2BF5"/>
    <w:rsid w:val="006C3E6C"/>
    <w:rsid w:val="006C4A40"/>
    <w:rsid w:val="006C4E56"/>
    <w:rsid w:val="006C5CE0"/>
    <w:rsid w:val="006C61CD"/>
    <w:rsid w:val="006C642C"/>
    <w:rsid w:val="006C6FC6"/>
    <w:rsid w:val="006C7462"/>
    <w:rsid w:val="006C7BB9"/>
    <w:rsid w:val="006C7D50"/>
    <w:rsid w:val="006C7F32"/>
    <w:rsid w:val="006D141C"/>
    <w:rsid w:val="006D1531"/>
    <w:rsid w:val="006D2425"/>
    <w:rsid w:val="006D2CF3"/>
    <w:rsid w:val="006D2D08"/>
    <w:rsid w:val="006D2F35"/>
    <w:rsid w:val="006D3228"/>
    <w:rsid w:val="006D349E"/>
    <w:rsid w:val="006D41EF"/>
    <w:rsid w:val="006D53AA"/>
    <w:rsid w:val="006D6993"/>
    <w:rsid w:val="006D78AA"/>
    <w:rsid w:val="006D7D14"/>
    <w:rsid w:val="006E0D09"/>
    <w:rsid w:val="006E17F6"/>
    <w:rsid w:val="006E241F"/>
    <w:rsid w:val="006E24EE"/>
    <w:rsid w:val="006E25BD"/>
    <w:rsid w:val="006E3379"/>
    <w:rsid w:val="006E34B7"/>
    <w:rsid w:val="006E36B8"/>
    <w:rsid w:val="006E3874"/>
    <w:rsid w:val="006E3DBD"/>
    <w:rsid w:val="006E517B"/>
    <w:rsid w:val="006E5585"/>
    <w:rsid w:val="006E5E32"/>
    <w:rsid w:val="006E633A"/>
    <w:rsid w:val="006E6A14"/>
    <w:rsid w:val="006E6B16"/>
    <w:rsid w:val="006E6DE8"/>
    <w:rsid w:val="006E780C"/>
    <w:rsid w:val="006F07A5"/>
    <w:rsid w:val="006F0BA7"/>
    <w:rsid w:val="006F0F01"/>
    <w:rsid w:val="006F174D"/>
    <w:rsid w:val="006F1F41"/>
    <w:rsid w:val="006F265A"/>
    <w:rsid w:val="006F2B7F"/>
    <w:rsid w:val="006F32EF"/>
    <w:rsid w:val="006F3615"/>
    <w:rsid w:val="006F3C54"/>
    <w:rsid w:val="006F4CD8"/>
    <w:rsid w:val="006F53D9"/>
    <w:rsid w:val="006F5812"/>
    <w:rsid w:val="006F609A"/>
    <w:rsid w:val="006F631A"/>
    <w:rsid w:val="006F7278"/>
    <w:rsid w:val="006F7A23"/>
    <w:rsid w:val="007004DC"/>
    <w:rsid w:val="00700E76"/>
    <w:rsid w:val="00701093"/>
    <w:rsid w:val="007022C4"/>
    <w:rsid w:val="007026E9"/>
    <w:rsid w:val="00703357"/>
    <w:rsid w:val="00703C8B"/>
    <w:rsid w:val="00703E8A"/>
    <w:rsid w:val="00704F60"/>
    <w:rsid w:val="00706EA3"/>
    <w:rsid w:val="007078BE"/>
    <w:rsid w:val="00710BF6"/>
    <w:rsid w:val="00711522"/>
    <w:rsid w:val="007118A6"/>
    <w:rsid w:val="007124FE"/>
    <w:rsid w:val="00712533"/>
    <w:rsid w:val="00713186"/>
    <w:rsid w:val="00713757"/>
    <w:rsid w:val="00713758"/>
    <w:rsid w:val="007137D8"/>
    <w:rsid w:val="00714064"/>
    <w:rsid w:val="00714EE5"/>
    <w:rsid w:val="00715517"/>
    <w:rsid w:val="00715A0E"/>
    <w:rsid w:val="00716A38"/>
    <w:rsid w:val="00717772"/>
    <w:rsid w:val="007200E5"/>
    <w:rsid w:val="00720C17"/>
    <w:rsid w:val="00721AF1"/>
    <w:rsid w:val="00721E6C"/>
    <w:rsid w:val="007222A7"/>
    <w:rsid w:val="00722322"/>
    <w:rsid w:val="0072280F"/>
    <w:rsid w:val="00722B5E"/>
    <w:rsid w:val="007235F5"/>
    <w:rsid w:val="00723B2C"/>
    <w:rsid w:val="007253CC"/>
    <w:rsid w:val="00726F5A"/>
    <w:rsid w:val="0072708F"/>
    <w:rsid w:val="007271BF"/>
    <w:rsid w:val="00727427"/>
    <w:rsid w:val="00730E81"/>
    <w:rsid w:val="00731000"/>
    <w:rsid w:val="00731204"/>
    <w:rsid w:val="007319BC"/>
    <w:rsid w:val="0073222B"/>
    <w:rsid w:val="0073251A"/>
    <w:rsid w:val="00732582"/>
    <w:rsid w:val="00732D1D"/>
    <w:rsid w:val="007332C4"/>
    <w:rsid w:val="0073375D"/>
    <w:rsid w:val="00734381"/>
    <w:rsid w:val="00736034"/>
    <w:rsid w:val="0073681C"/>
    <w:rsid w:val="0073725B"/>
    <w:rsid w:val="00737C35"/>
    <w:rsid w:val="0074033C"/>
    <w:rsid w:val="0074050E"/>
    <w:rsid w:val="00740B66"/>
    <w:rsid w:val="00741AF8"/>
    <w:rsid w:val="00741EBE"/>
    <w:rsid w:val="00742181"/>
    <w:rsid w:val="007424EC"/>
    <w:rsid w:val="00742728"/>
    <w:rsid w:val="00742E39"/>
    <w:rsid w:val="00742EDA"/>
    <w:rsid w:val="007440FA"/>
    <w:rsid w:val="00744201"/>
    <w:rsid w:val="00745FCE"/>
    <w:rsid w:val="00746130"/>
    <w:rsid w:val="00746A40"/>
    <w:rsid w:val="00746E6A"/>
    <w:rsid w:val="00747598"/>
    <w:rsid w:val="00750358"/>
    <w:rsid w:val="00750BFE"/>
    <w:rsid w:val="007520A3"/>
    <w:rsid w:val="007526F5"/>
    <w:rsid w:val="007536B4"/>
    <w:rsid w:val="00754717"/>
    <w:rsid w:val="00754836"/>
    <w:rsid w:val="00754FB9"/>
    <w:rsid w:val="00755CDF"/>
    <w:rsid w:val="0075605E"/>
    <w:rsid w:val="007566CD"/>
    <w:rsid w:val="00756868"/>
    <w:rsid w:val="00757042"/>
    <w:rsid w:val="007573AF"/>
    <w:rsid w:val="00757588"/>
    <w:rsid w:val="007578C3"/>
    <w:rsid w:val="00757A4C"/>
    <w:rsid w:val="00760679"/>
    <w:rsid w:val="00760895"/>
    <w:rsid w:val="00761493"/>
    <w:rsid w:val="00761FB5"/>
    <w:rsid w:val="007622A8"/>
    <w:rsid w:val="00762ABF"/>
    <w:rsid w:val="00762F29"/>
    <w:rsid w:val="007634AD"/>
    <w:rsid w:val="00764A94"/>
    <w:rsid w:val="00764B26"/>
    <w:rsid w:val="00764EA6"/>
    <w:rsid w:val="007651A9"/>
    <w:rsid w:val="007651E5"/>
    <w:rsid w:val="0076524F"/>
    <w:rsid w:val="00765584"/>
    <w:rsid w:val="00765AC1"/>
    <w:rsid w:val="007665B2"/>
    <w:rsid w:val="007670DC"/>
    <w:rsid w:val="00767356"/>
    <w:rsid w:val="00767B59"/>
    <w:rsid w:val="00770076"/>
    <w:rsid w:val="00770F2A"/>
    <w:rsid w:val="0077111A"/>
    <w:rsid w:val="0077213A"/>
    <w:rsid w:val="00772272"/>
    <w:rsid w:val="007723AA"/>
    <w:rsid w:val="0077369F"/>
    <w:rsid w:val="0077371D"/>
    <w:rsid w:val="0077463A"/>
    <w:rsid w:val="00774AB3"/>
    <w:rsid w:val="00774D0F"/>
    <w:rsid w:val="00774D7B"/>
    <w:rsid w:val="007756ED"/>
    <w:rsid w:val="0077589D"/>
    <w:rsid w:val="007760E4"/>
    <w:rsid w:val="0077617F"/>
    <w:rsid w:val="00776A3D"/>
    <w:rsid w:val="0077707A"/>
    <w:rsid w:val="007776BF"/>
    <w:rsid w:val="00777F71"/>
    <w:rsid w:val="007819A1"/>
    <w:rsid w:val="00783554"/>
    <w:rsid w:val="0078391A"/>
    <w:rsid w:val="00783BA5"/>
    <w:rsid w:val="007843C6"/>
    <w:rsid w:val="00784894"/>
    <w:rsid w:val="00784F9E"/>
    <w:rsid w:val="0078533C"/>
    <w:rsid w:val="007857FB"/>
    <w:rsid w:val="007870FC"/>
    <w:rsid w:val="00787C7F"/>
    <w:rsid w:val="00787CD0"/>
    <w:rsid w:val="007905A2"/>
    <w:rsid w:val="00791053"/>
    <w:rsid w:val="00791261"/>
    <w:rsid w:val="007918FE"/>
    <w:rsid w:val="00791A3A"/>
    <w:rsid w:val="0079262D"/>
    <w:rsid w:val="00792A53"/>
    <w:rsid w:val="00793DAA"/>
    <w:rsid w:val="00794196"/>
    <w:rsid w:val="00794C47"/>
    <w:rsid w:val="00794FD7"/>
    <w:rsid w:val="00794FFF"/>
    <w:rsid w:val="007957C3"/>
    <w:rsid w:val="00795F07"/>
    <w:rsid w:val="00796D4D"/>
    <w:rsid w:val="007971B8"/>
    <w:rsid w:val="00797637"/>
    <w:rsid w:val="00797982"/>
    <w:rsid w:val="007A0018"/>
    <w:rsid w:val="007A08AA"/>
    <w:rsid w:val="007A0ADE"/>
    <w:rsid w:val="007A103D"/>
    <w:rsid w:val="007A1B35"/>
    <w:rsid w:val="007A1EA9"/>
    <w:rsid w:val="007A33E4"/>
    <w:rsid w:val="007A3680"/>
    <w:rsid w:val="007A3BCD"/>
    <w:rsid w:val="007A4E2E"/>
    <w:rsid w:val="007A5214"/>
    <w:rsid w:val="007A5357"/>
    <w:rsid w:val="007A59B8"/>
    <w:rsid w:val="007A620B"/>
    <w:rsid w:val="007A65AF"/>
    <w:rsid w:val="007A6676"/>
    <w:rsid w:val="007A7177"/>
    <w:rsid w:val="007A7682"/>
    <w:rsid w:val="007A7962"/>
    <w:rsid w:val="007A7F42"/>
    <w:rsid w:val="007B2862"/>
    <w:rsid w:val="007B2FD8"/>
    <w:rsid w:val="007B3074"/>
    <w:rsid w:val="007B349F"/>
    <w:rsid w:val="007B3968"/>
    <w:rsid w:val="007B3B2A"/>
    <w:rsid w:val="007B45AF"/>
    <w:rsid w:val="007B4DD0"/>
    <w:rsid w:val="007B5C1C"/>
    <w:rsid w:val="007B611E"/>
    <w:rsid w:val="007B62FA"/>
    <w:rsid w:val="007B662A"/>
    <w:rsid w:val="007B705D"/>
    <w:rsid w:val="007B71DC"/>
    <w:rsid w:val="007B7743"/>
    <w:rsid w:val="007C04F4"/>
    <w:rsid w:val="007C1C54"/>
    <w:rsid w:val="007C2139"/>
    <w:rsid w:val="007C27DE"/>
    <w:rsid w:val="007C299E"/>
    <w:rsid w:val="007C2ECC"/>
    <w:rsid w:val="007C48BD"/>
    <w:rsid w:val="007C4A8B"/>
    <w:rsid w:val="007C525F"/>
    <w:rsid w:val="007C5321"/>
    <w:rsid w:val="007C55F6"/>
    <w:rsid w:val="007C5E8A"/>
    <w:rsid w:val="007C5F4B"/>
    <w:rsid w:val="007C6AAB"/>
    <w:rsid w:val="007C7B84"/>
    <w:rsid w:val="007D0CF8"/>
    <w:rsid w:val="007D0DDF"/>
    <w:rsid w:val="007D122D"/>
    <w:rsid w:val="007D1FE9"/>
    <w:rsid w:val="007D28C2"/>
    <w:rsid w:val="007D28C9"/>
    <w:rsid w:val="007D3054"/>
    <w:rsid w:val="007D326B"/>
    <w:rsid w:val="007D36EC"/>
    <w:rsid w:val="007D37D0"/>
    <w:rsid w:val="007D38F0"/>
    <w:rsid w:val="007D3B2F"/>
    <w:rsid w:val="007D3CC8"/>
    <w:rsid w:val="007D430A"/>
    <w:rsid w:val="007D47FB"/>
    <w:rsid w:val="007D4DD3"/>
    <w:rsid w:val="007D576A"/>
    <w:rsid w:val="007D59D0"/>
    <w:rsid w:val="007D60E1"/>
    <w:rsid w:val="007D62F9"/>
    <w:rsid w:val="007D63A4"/>
    <w:rsid w:val="007D6542"/>
    <w:rsid w:val="007D6912"/>
    <w:rsid w:val="007E08DE"/>
    <w:rsid w:val="007E1697"/>
    <w:rsid w:val="007E1AA2"/>
    <w:rsid w:val="007E1F2C"/>
    <w:rsid w:val="007E2306"/>
    <w:rsid w:val="007E279D"/>
    <w:rsid w:val="007E2D69"/>
    <w:rsid w:val="007E3B9A"/>
    <w:rsid w:val="007E3DBA"/>
    <w:rsid w:val="007E41E8"/>
    <w:rsid w:val="007E46E8"/>
    <w:rsid w:val="007E470F"/>
    <w:rsid w:val="007E4C1F"/>
    <w:rsid w:val="007E5C23"/>
    <w:rsid w:val="007E6DF3"/>
    <w:rsid w:val="007E724B"/>
    <w:rsid w:val="007F01DE"/>
    <w:rsid w:val="007F0759"/>
    <w:rsid w:val="007F0BCC"/>
    <w:rsid w:val="007F0D5B"/>
    <w:rsid w:val="007F0E9C"/>
    <w:rsid w:val="007F1482"/>
    <w:rsid w:val="007F156E"/>
    <w:rsid w:val="007F1BC1"/>
    <w:rsid w:val="007F1C97"/>
    <w:rsid w:val="007F1CF3"/>
    <w:rsid w:val="007F25C0"/>
    <w:rsid w:val="007F2BE8"/>
    <w:rsid w:val="007F30BB"/>
    <w:rsid w:val="007F366D"/>
    <w:rsid w:val="007F4C96"/>
    <w:rsid w:val="007F5895"/>
    <w:rsid w:val="007F5F52"/>
    <w:rsid w:val="007F672A"/>
    <w:rsid w:val="007F6A1D"/>
    <w:rsid w:val="007F77C6"/>
    <w:rsid w:val="007F79D4"/>
    <w:rsid w:val="008003A1"/>
    <w:rsid w:val="008006B7"/>
    <w:rsid w:val="00800C27"/>
    <w:rsid w:val="00800FDB"/>
    <w:rsid w:val="00802081"/>
    <w:rsid w:val="008020F6"/>
    <w:rsid w:val="008023A0"/>
    <w:rsid w:val="0080298E"/>
    <w:rsid w:val="00803833"/>
    <w:rsid w:val="00803E49"/>
    <w:rsid w:val="00804316"/>
    <w:rsid w:val="008044F8"/>
    <w:rsid w:val="00804B55"/>
    <w:rsid w:val="00806461"/>
    <w:rsid w:val="008064C1"/>
    <w:rsid w:val="008101CB"/>
    <w:rsid w:val="0081096D"/>
    <w:rsid w:val="00810EAD"/>
    <w:rsid w:val="00811833"/>
    <w:rsid w:val="00814BDE"/>
    <w:rsid w:val="00814DBC"/>
    <w:rsid w:val="0081547E"/>
    <w:rsid w:val="008174D4"/>
    <w:rsid w:val="0082002E"/>
    <w:rsid w:val="0082083C"/>
    <w:rsid w:val="00820C54"/>
    <w:rsid w:val="00820F37"/>
    <w:rsid w:val="00820FE6"/>
    <w:rsid w:val="00821A66"/>
    <w:rsid w:val="0082222A"/>
    <w:rsid w:val="00822476"/>
    <w:rsid w:val="00822882"/>
    <w:rsid w:val="00822A1E"/>
    <w:rsid w:val="00822D19"/>
    <w:rsid w:val="0082312C"/>
    <w:rsid w:val="0082386D"/>
    <w:rsid w:val="008238C7"/>
    <w:rsid w:val="008247D0"/>
    <w:rsid w:val="00825268"/>
    <w:rsid w:val="0082571C"/>
    <w:rsid w:val="00825B94"/>
    <w:rsid w:val="00825BB4"/>
    <w:rsid w:val="00825F68"/>
    <w:rsid w:val="008273D2"/>
    <w:rsid w:val="008308EE"/>
    <w:rsid w:val="00830E92"/>
    <w:rsid w:val="00831151"/>
    <w:rsid w:val="00831232"/>
    <w:rsid w:val="00831543"/>
    <w:rsid w:val="008316B5"/>
    <w:rsid w:val="00831C5A"/>
    <w:rsid w:val="008320ED"/>
    <w:rsid w:val="00832A0F"/>
    <w:rsid w:val="00833B72"/>
    <w:rsid w:val="00834E9C"/>
    <w:rsid w:val="008353D5"/>
    <w:rsid w:val="00835408"/>
    <w:rsid w:val="008358A2"/>
    <w:rsid w:val="008359DA"/>
    <w:rsid w:val="00837CEF"/>
    <w:rsid w:val="00837E2F"/>
    <w:rsid w:val="00840035"/>
    <w:rsid w:val="00842120"/>
    <w:rsid w:val="00842661"/>
    <w:rsid w:val="008428A9"/>
    <w:rsid w:val="00843355"/>
    <w:rsid w:val="00843715"/>
    <w:rsid w:val="00843EA1"/>
    <w:rsid w:val="00844112"/>
    <w:rsid w:val="008456C9"/>
    <w:rsid w:val="00845BD3"/>
    <w:rsid w:val="0084611D"/>
    <w:rsid w:val="00846177"/>
    <w:rsid w:val="0084654D"/>
    <w:rsid w:val="00846C9F"/>
    <w:rsid w:val="00847BD6"/>
    <w:rsid w:val="00847CFE"/>
    <w:rsid w:val="00850137"/>
    <w:rsid w:val="00850C62"/>
    <w:rsid w:val="00851809"/>
    <w:rsid w:val="00852127"/>
    <w:rsid w:val="00852369"/>
    <w:rsid w:val="008524A5"/>
    <w:rsid w:val="00852B48"/>
    <w:rsid w:val="0085474D"/>
    <w:rsid w:val="00856481"/>
    <w:rsid w:val="00856753"/>
    <w:rsid w:val="008567A2"/>
    <w:rsid w:val="00856AAD"/>
    <w:rsid w:val="00856E6C"/>
    <w:rsid w:val="00857DE1"/>
    <w:rsid w:val="00860793"/>
    <w:rsid w:val="00862BCE"/>
    <w:rsid w:val="00863011"/>
    <w:rsid w:val="00863C5B"/>
    <w:rsid w:val="00863D2E"/>
    <w:rsid w:val="00864E32"/>
    <w:rsid w:val="00865075"/>
    <w:rsid w:val="0086555C"/>
    <w:rsid w:val="0086615F"/>
    <w:rsid w:val="0086748F"/>
    <w:rsid w:val="008704BB"/>
    <w:rsid w:val="00872757"/>
    <w:rsid w:val="00872CE4"/>
    <w:rsid w:val="00873AA4"/>
    <w:rsid w:val="00873CA8"/>
    <w:rsid w:val="00873F5D"/>
    <w:rsid w:val="0087570C"/>
    <w:rsid w:val="00876295"/>
    <w:rsid w:val="008773BA"/>
    <w:rsid w:val="00877B62"/>
    <w:rsid w:val="00880587"/>
    <w:rsid w:val="00880D59"/>
    <w:rsid w:val="00881015"/>
    <w:rsid w:val="008810B0"/>
    <w:rsid w:val="00881665"/>
    <w:rsid w:val="008819B6"/>
    <w:rsid w:val="00881AAC"/>
    <w:rsid w:val="00881BAE"/>
    <w:rsid w:val="00882648"/>
    <w:rsid w:val="00882C04"/>
    <w:rsid w:val="0088356E"/>
    <w:rsid w:val="00883657"/>
    <w:rsid w:val="008836B7"/>
    <w:rsid w:val="00883C6A"/>
    <w:rsid w:val="00883CF6"/>
    <w:rsid w:val="00883F7C"/>
    <w:rsid w:val="008841D3"/>
    <w:rsid w:val="008843CB"/>
    <w:rsid w:val="00884987"/>
    <w:rsid w:val="00884BE0"/>
    <w:rsid w:val="00885827"/>
    <w:rsid w:val="0088684C"/>
    <w:rsid w:val="00887AB9"/>
    <w:rsid w:val="00887BF9"/>
    <w:rsid w:val="00887DE6"/>
    <w:rsid w:val="0089214A"/>
    <w:rsid w:val="00892226"/>
    <w:rsid w:val="008922FA"/>
    <w:rsid w:val="00892D3E"/>
    <w:rsid w:val="008936DC"/>
    <w:rsid w:val="00893784"/>
    <w:rsid w:val="00893E53"/>
    <w:rsid w:val="008945EB"/>
    <w:rsid w:val="00894C2A"/>
    <w:rsid w:val="00895930"/>
    <w:rsid w:val="008960DD"/>
    <w:rsid w:val="0089690B"/>
    <w:rsid w:val="00896A5F"/>
    <w:rsid w:val="0089728F"/>
    <w:rsid w:val="008976C0"/>
    <w:rsid w:val="00897708"/>
    <w:rsid w:val="00897BB7"/>
    <w:rsid w:val="00897D88"/>
    <w:rsid w:val="008A085F"/>
    <w:rsid w:val="008A17AF"/>
    <w:rsid w:val="008A2C65"/>
    <w:rsid w:val="008A2F16"/>
    <w:rsid w:val="008A36AE"/>
    <w:rsid w:val="008A48C3"/>
    <w:rsid w:val="008A4E18"/>
    <w:rsid w:val="008A520C"/>
    <w:rsid w:val="008A5493"/>
    <w:rsid w:val="008A5935"/>
    <w:rsid w:val="008A596C"/>
    <w:rsid w:val="008A64C4"/>
    <w:rsid w:val="008A6BF7"/>
    <w:rsid w:val="008A6CC1"/>
    <w:rsid w:val="008A72FB"/>
    <w:rsid w:val="008A77C3"/>
    <w:rsid w:val="008A7F03"/>
    <w:rsid w:val="008B1823"/>
    <w:rsid w:val="008B1B4E"/>
    <w:rsid w:val="008B21EA"/>
    <w:rsid w:val="008B24DC"/>
    <w:rsid w:val="008B2BDF"/>
    <w:rsid w:val="008B4198"/>
    <w:rsid w:val="008B455A"/>
    <w:rsid w:val="008B586A"/>
    <w:rsid w:val="008B6651"/>
    <w:rsid w:val="008B6E16"/>
    <w:rsid w:val="008B7110"/>
    <w:rsid w:val="008B7A20"/>
    <w:rsid w:val="008C0DF9"/>
    <w:rsid w:val="008C2029"/>
    <w:rsid w:val="008C267C"/>
    <w:rsid w:val="008C2C90"/>
    <w:rsid w:val="008C2E44"/>
    <w:rsid w:val="008C3427"/>
    <w:rsid w:val="008C36FB"/>
    <w:rsid w:val="008C3BC2"/>
    <w:rsid w:val="008C4F76"/>
    <w:rsid w:val="008C504A"/>
    <w:rsid w:val="008C55AD"/>
    <w:rsid w:val="008C5FE8"/>
    <w:rsid w:val="008C61D6"/>
    <w:rsid w:val="008C649D"/>
    <w:rsid w:val="008C64F1"/>
    <w:rsid w:val="008C773D"/>
    <w:rsid w:val="008C7C1A"/>
    <w:rsid w:val="008D0DC1"/>
    <w:rsid w:val="008D1925"/>
    <w:rsid w:val="008D1BB0"/>
    <w:rsid w:val="008D20FF"/>
    <w:rsid w:val="008D2B9A"/>
    <w:rsid w:val="008D3656"/>
    <w:rsid w:val="008D3DE6"/>
    <w:rsid w:val="008D4223"/>
    <w:rsid w:val="008D44CC"/>
    <w:rsid w:val="008D46E3"/>
    <w:rsid w:val="008D4CED"/>
    <w:rsid w:val="008D50F9"/>
    <w:rsid w:val="008D55B2"/>
    <w:rsid w:val="008D5843"/>
    <w:rsid w:val="008D5CAF"/>
    <w:rsid w:val="008D6709"/>
    <w:rsid w:val="008E083A"/>
    <w:rsid w:val="008E1045"/>
    <w:rsid w:val="008E12AD"/>
    <w:rsid w:val="008E22FF"/>
    <w:rsid w:val="008E2450"/>
    <w:rsid w:val="008E2AFC"/>
    <w:rsid w:val="008E3453"/>
    <w:rsid w:val="008E3F27"/>
    <w:rsid w:val="008E47EF"/>
    <w:rsid w:val="008E4E6E"/>
    <w:rsid w:val="008E588C"/>
    <w:rsid w:val="008E5DB7"/>
    <w:rsid w:val="008E61EB"/>
    <w:rsid w:val="008E7896"/>
    <w:rsid w:val="008E79C7"/>
    <w:rsid w:val="008E7B6F"/>
    <w:rsid w:val="008E7C05"/>
    <w:rsid w:val="008E7C9D"/>
    <w:rsid w:val="008E7D8A"/>
    <w:rsid w:val="008F14C7"/>
    <w:rsid w:val="008F15EA"/>
    <w:rsid w:val="008F1E9E"/>
    <w:rsid w:val="008F2165"/>
    <w:rsid w:val="008F2477"/>
    <w:rsid w:val="008F3879"/>
    <w:rsid w:val="008F3B3C"/>
    <w:rsid w:val="008F3D0D"/>
    <w:rsid w:val="008F48E1"/>
    <w:rsid w:val="008F4B2F"/>
    <w:rsid w:val="008F529D"/>
    <w:rsid w:val="008F5442"/>
    <w:rsid w:val="008F653E"/>
    <w:rsid w:val="008F6835"/>
    <w:rsid w:val="008F68F3"/>
    <w:rsid w:val="008F7769"/>
    <w:rsid w:val="008F7ACC"/>
    <w:rsid w:val="009004FE"/>
    <w:rsid w:val="009010F0"/>
    <w:rsid w:val="00901162"/>
    <w:rsid w:val="00901B53"/>
    <w:rsid w:val="0090223A"/>
    <w:rsid w:val="009028E2"/>
    <w:rsid w:val="009028E7"/>
    <w:rsid w:val="00902AAB"/>
    <w:rsid w:val="00902EDD"/>
    <w:rsid w:val="009039FE"/>
    <w:rsid w:val="00903C0C"/>
    <w:rsid w:val="00903E9A"/>
    <w:rsid w:val="0090475E"/>
    <w:rsid w:val="00905404"/>
    <w:rsid w:val="00906478"/>
    <w:rsid w:val="00906753"/>
    <w:rsid w:val="00907264"/>
    <w:rsid w:val="0090765F"/>
    <w:rsid w:val="00911305"/>
    <w:rsid w:val="00912590"/>
    <w:rsid w:val="00913200"/>
    <w:rsid w:val="00914EAB"/>
    <w:rsid w:val="009152D8"/>
    <w:rsid w:val="00915A1D"/>
    <w:rsid w:val="0091600C"/>
    <w:rsid w:val="00916830"/>
    <w:rsid w:val="00917FC5"/>
    <w:rsid w:val="00920B9E"/>
    <w:rsid w:val="00922567"/>
    <w:rsid w:val="009228DB"/>
    <w:rsid w:val="00922D49"/>
    <w:rsid w:val="00923353"/>
    <w:rsid w:val="009236B9"/>
    <w:rsid w:val="00923DE6"/>
    <w:rsid w:val="00925429"/>
    <w:rsid w:val="00925E37"/>
    <w:rsid w:val="00925EDD"/>
    <w:rsid w:val="00925F20"/>
    <w:rsid w:val="009265BF"/>
    <w:rsid w:val="00926AC0"/>
    <w:rsid w:val="00927899"/>
    <w:rsid w:val="00927D0E"/>
    <w:rsid w:val="009309DA"/>
    <w:rsid w:val="00931040"/>
    <w:rsid w:val="00931663"/>
    <w:rsid w:val="00931D22"/>
    <w:rsid w:val="00931E4D"/>
    <w:rsid w:val="009327EB"/>
    <w:rsid w:val="00932CC7"/>
    <w:rsid w:val="00935306"/>
    <w:rsid w:val="00935CDE"/>
    <w:rsid w:val="00936688"/>
    <w:rsid w:val="00936F09"/>
    <w:rsid w:val="00937683"/>
    <w:rsid w:val="00937AC9"/>
    <w:rsid w:val="00937B4C"/>
    <w:rsid w:val="00937CFA"/>
    <w:rsid w:val="00940291"/>
    <w:rsid w:val="009406B3"/>
    <w:rsid w:val="009411F3"/>
    <w:rsid w:val="00941434"/>
    <w:rsid w:val="00941EEA"/>
    <w:rsid w:val="00942286"/>
    <w:rsid w:val="00942EFD"/>
    <w:rsid w:val="00943748"/>
    <w:rsid w:val="00943CEE"/>
    <w:rsid w:val="009444A0"/>
    <w:rsid w:val="009444F4"/>
    <w:rsid w:val="00944674"/>
    <w:rsid w:val="0094524E"/>
    <w:rsid w:val="00945CC4"/>
    <w:rsid w:val="00945CF5"/>
    <w:rsid w:val="0094691C"/>
    <w:rsid w:val="00946D19"/>
    <w:rsid w:val="00946E9B"/>
    <w:rsid w:val="00947097"/>
    <w:rsid w:val="00947254"/>
    <w:rsid w:val="00947C95"/>
    <w:rsid w:val="00947EED"/>
    <w:rsid w:val="009500A1"/>
    <w:rsid w:val="009502BC"/>
    <w:rsid w:val="0095037E"/>
    <w:rsid w:val="00950BD7"/>
    <w:rsid w:val="00951D97"/>
    <w:rsid w:val="00952230"/>
    <w:rsid w:val="00952AAD"/>
    <w:rsid w:val="00953B2B"/>
    <w:rsid w:val="00954567"/>
    <w:rsid w:val="009547B3"/>
    <w:rsid w:val="00954A89"/>
    <w:rsid w:val="00954E04"/>
    <w:rsid w:val="00956671"/>
    <w:rsid w:val="009569B4"/>
    <w:rsid w:val="00957466"/>
    <w:rsid w:val="00957505"/>
    <w:rsid w:val="009576F7"/>
    <w:rsid w:val="00957EAF"/>
    <w:rsid w:val="009604A0"/>
    <w:rsid w:val="00960722"/>
    <w:rsid w:val="009611A4"/>
    <w:rsid w:val="00961356"/>
    <w:rsid w:val="00961BEC"/>
    <w:rsid w:val="00962401"/>
    <w:rsid w:val="00962510"/>
    <w:rsid w:val="0096260B"/>
    <w:rsid w:val="0096275C"/>
    <w:rsid w:val="009627FF"/>
    <w:rsid w:val="00962A27"/>
    <w:rsid w:val="00962B9D"/>
    <w:rsid w:val="00962EDC"/>
    <w:rsid w:val="00964E3D"/>
    <w:rsid w:val="009651F0"/>
    <w:rsid w:val="009664D5"/>
    <w:rsid w:val="009668A9"/>
    <w:rsid w:val="009670C1"/>
    <w:rsid w:val="00967788"/>
    <w:rsid w:val="00970C69"/>
    <w:rsid w:val="00971262"/>
    <w:rsid w:val="0097168F"/>
    <w:rsid w:val="00971DD6"/>
    <w:rsid w:val="00971F1C"/>
    <w:rsid w:val="0097211A"/>
    <w:rsid w:val="0097211D"/>
    <w:rsid w:val="009724F9"/>
    <w:rsid w:val="0097263C"/>
    <w:rsid w:val="00972DF9"/>
    <w:rsid w:val="00972E10"/>
    <w:rsid w:val="009738AD"/>
    <w:rsid w:val="00973A5E"/>
    <w:rsid w:val="00974694"/>
    <w:rsid w:val="009746CA"/>
    <w:rsid w:val="00974E7C"/>
    <w:rsid w:val="00977134"/>
    <w:rsid w:val="00980013"/>
    <w:rsid w:val="00980E65"/>
    <w:rsid w:val="0098122D"/>
    <w:rsid w:val="00981963"/>
    <w:rsid w:val="009822E0"/>
    <w:rsid w:val="009831B9"/>
    <w:rsid w:val="00983A16"/>
    <w:rsid w:val="00983C82"/>
    <w:rsid w:val="00983F2A"/>
    <w:rsid w:val="009844D6"/>
    <w:rsid w:val="00984520"/>
    <w:rsid w:val="0098537C"/>
    <w:rsid w:val="0098545C"/>
    <w:rsid w:val="009862E7"/>
    <w:rsid w:val="009862F1"/>
    <w:rsid w:val="009871EA"/>
    <w:rsid w:val="00991675"/>
    <w:rsid w:val="00991C2B"/>
    <w:rsid w:val="00991E72"/>
    <w:rsid w:val="00992BA2"/>
    <w:rsid w:val="00992F83"/>
    <w:rsid w:val="0099344F"/>
    <w:rsid w:val="00993A3C"/>
    <w:rsid w:val="009943EE"/>
    <w:rsid w:val="0099508A"/>
    <w:rsid w:val="009974EB"/>
    <w:rsid w:val="00997A12"/>
    <w:rsid w:val="009A0987"/>
    <w:rsid w:val="009A0C49"/>
    <w:rsid w:val="009A1126"/>
    <w:rsid w:val="009A232E"/>
    <w:rsid w:val="009A2393"/>
    <w:rsid w:val="009A2C8B"/>
    <w:rsid w:val="009A51AE"/>
    <w:rsid w:val="009A5564"/>
    <w:rsid w:val="009A71B7"/>
    <w:rsid w:val="009A7469"/>
    <w:rsid w:val="009B07EE"/>
    <w:rsid w:val="009B1584"/>
    <w:rsid w:val="009B1B32"/>
    <w:rsid w:val="009B21CA"/>
    <w:rsid w:val="009B2648"/>
    <w:rsid w:val="009B268F"/>
    <w:rsid w:val="009B35AE"/>
    <w:rsid w:val="009B424E"/>
    <w:rsid w:val="009B4317"/>
    <w:rsid w:val="009B47DE"/>
    <w:rsid w:val="009B4EBB"/>
    <w:rsid w:val="009B529C"/>
    <w:rsid w:val="009B679E"/>
    <w:rsid w:val="009B7332"/>
    <w:rsid w:val="009B7420"/>
    <w:rsid w:val="009B7B46"/>
    <w:rsid w:val="009C0294"/>
    <w:rsid w:val="009C03E5"/>
    <w:rsid w:val="009C08B6"/>
    <w:rsid w:val="009C0920"/>
    <w:rsid w:val="009C12C3"/>
    <w:rsid w:val="009C196C"/>
    <w:rsid w:val="009C1B5C"/>
    <w:rsid w:val="009C1EF3"/>
    <w:rsid w:val="009C1FD2"/>
    <w:rsid w:val="009C36E6"/>
    <w:rsid w:val="009C3730"/>
    <w:rsid w:val="009C37BD"/>
    <w:rsid w:val="009C3888"/>
    <w:rsid w:val="009C3AAC"/>
    <w:rsid w:val="009C423D"/>
    <w:rsid w:val="009C4D19"/>
    <w:rsid w:val="009C5F6C"/>
    <w:rsid w:val="009C5FDB"/>
    <w:rsid w:val="009C693E"/>
    <w:rsid w:val="009C6B2C"/>
    <w:rsid w:val="009C6ED6"/>
    <w:rsid w:val="009C702E"/>
    <w:rsid w:val="009C70CB"/>
    <w:rsid w:val="009C7623"/>
    <w:rsid w:val="009C7AEC"/>
    <w:rsid w:val="009D0D7E"/>
    <w:rsid w:val="009D1492"/>
    <w:rsid w:val="009D14EB"/>
    <w:rsid w:val="009D160A"/>
    <w:rsid w:val="009D1B18"/>
    <w:rsid w:val="009D1E70"/>
    <w:rsid w:val="009D1EA4"/>
    <w:rsid w:val="009D27AA"/>
    <w:rsid w:val="009D2BFD"/>
    <w:rsid w:val="009D2FF8"/>
    <w:rsid w:val="009D3F20"/>
    <w:rsid w:val="009D428F"/>
    <w:rsid w:val="009D4991"/>
    <w:rsid w:val="009D597B"/>
    <w:rsid w:val="009D5BB5"/>
    <w:rsid w:val="009D604D"/>
    <w:rsid w:val="009D696D"/>
    <w:rsid w:val="009D6993"/>
    <w:rsid w:val="009D6ED2"/>
    <w:rsid w:val="009D756A"/>
    <w:rsid w:val="009D7DB4"/>
    <w:rsid w:val="009E013A"/>
    <w:rsid w:val="009E08B3"/>
    <w:rsid w:val="009E0F1A"/>
    <w:rsid w:val="009E140D"/>
    <w:rsid w:val="009E166D"/>
    <w:rsid w:val="009E27FA"/>
    <w:rsid w:val="009E43DD"/>
    <w:rsid w:val="009E4465"/>
    <w:rsid w:val="009E49D4"/>
    <w:rsid w:val="009E4C72"/>
    <w:rsid w:val="009E4CF2"/>
    <w:rsid w:val="009E5176"/>
    <w:rsid w:val="009E5318"/>
    <w:rsid w:val="009E5604"/>
    <w:rsid w:val="009E5C68"/>
    <w:rsid w:val="009E6401"/>
    <w:rsid w:val="009E6C54"/>
    <w:rsid w:val="009F00D6"/>
    <w:rsid w:val="009F04C8"/>
    <w:rsid w:val="009F0812"/>
    <w:rsid w:val="009F0E02"/>
    <w:rsid w:val="009F248B"/>
    <w:rsid w:val="009F2A25"/>
    <w:rsid w:val="009F3A1A"/>
    <w:rsid w:val="009F4C7D"/>
    <w:rsid w:val="009F5235"/>
    <w:rsid w:val="009F531A"/>
    <w:rsid w:val="009F633A"/>
    <w:rsid w:val="009F6344"/>
    <w:rsid w:val="009F6550"/>
    <w:rsid w:val="009F6B65"/>
    <w:rsid w:val="009F786E"/>
    <w:rsid w:val="009F7B30"/>
    <w:rsid w:val="00A00817"/>
    <w:rsid w:val="00A00902"/>
    <w:rsid w:val="00A0098B"/>
    <w:rsid w:val="00A011CA"/>
    <w:rsid w:val="00A0294E"/>
    <w:rsid w:val="00A039FF"/>
    <w:rsid w:val="00A03C2C"/>
    <w:rsid w:val="00A04524"/>
    <w:rsid w:val="00A046B6"/>
    <w:rsid w:val="00A05ACE"/>
    <w:rsid w:val="00A07AA0"/>
    <w:rsid w:val="00A114B9"/>
    <w:rsid w:val="00A1211A"/>
    <w:rsid w:val="00A12B65"/>
    <w:rsid w:val="00A12E89"/>
    <w:rsid w:val="00A13A65"/>
    <w:rsid w:val="00A14589"/>
    <w:rsid w:val="00A14AE3"/>
    <w:rsid w:val="00A15059"/>
    <w:rsid w:val="00A153F1"/>
    <w:rsid w:val="00A159B1"/>
    <w:rsid w:val="00A16675"/>
    <w:rsid w:val="00A16927"/>
    <w:rsid w:val="00A179F6"/>
    <w:rsid w:val="00A17B8E"/>
    <w:rsid w:val="00A20CBF"/>
    <w:rsid w:val="00A20FDF"/>
    <w:rsid w:val="00A21955"/>
    <w:rsid w:val="00A22CD6"/>
    <w:rsid w:val="00A234EC"/>
    <w:rsid w:val="00A24128"/>
    <w:rsid w:val="00A2417A"/>
    <w:rsid w:val="00A25213"/>
    <w:rsid w:val="00A25642"/>
    <w:rsid w:val="00A261C7"/>
    <w:rsid w:val="00A26668"/>
    <w:rsid w:val="00A2681F"/>
    <w:rsid w:val="00A26BFD"/>
    <w:rsid w:val="00A27804"/>
    <w:rsid w:val="00A3276D"/>
    <w:rsid w:val="00A32D4D"/>
    <w:rsid w:val="00A334D1"/>
    <w:rsid w:val="00A34257"/>
    <w:rsid w:val="00A3655D"/>
    <w:rsid w:val="00A36822"/>
    <w:rsid w:val="00A3685A"/>
    <w:rsid w:val="00A36AB5"/>
    <w:rsid w:val="00A374FD"/>
    <w:rsid w:val="00A3754B"/>
    <w:rsid w:val="00A402DD"/>
    <w:rsid w:val="00A4069E"/>
    <w:rsid w:val="00A40BBF"/>
    <w:rsid w:val="00A411D1"/>
    <w:rsid w:val="00A4279D"/>
    <w:rsid w:val="00A43389"/>
    <w:rsid w:val="00A434A7"/>
    <w:rsid w:val="00A43E71"/>
    <w:rsid w:val="00A43F14"/>
    <w:rsid w:val="00A444FF"/>
    <w:rsid w:val="00A4526F"/>
    <w:rsid w:val="00A45753"/>
    <w:rsid w:val="00A457B8"/>
    <w:rsid w:val="00A46E47"/>
    <w:rsid w:val="00A47B15"/>
    <w:rsid w:val="00A5094A"/>
    <w:rsid w:val="00A51286"/>
    <w:rsid w:val="00A51708"/>
    <w:rsid w:val="00A52F84"/>
    <w:rsid w:val="00A53283"/>
    <w:rsid w:val="00A533CC"/>
    <w:rsid w:val="00A53AB0"/>
    <w:rsid w:val="00A54284"/>
    <w:rsid w:val="00A5465A"/>
    <w:rsid w:val="00A54FB5"/>
    <w:rsid w:val="00A56B05"/>
    <w:rsid w:val="00A56C06"/>
    <w:rsid w:val="00A56E50"/>
    <w:rsid w:val="00A57523"/>
    <w:rsid w:val="00A57678"/>
    <w:rsid w:val="00A57972"/>
    <w:rsid w:val="00A579F5"/>
    <w:rsid w:val="00A57F83"/>
    <w:rsid w:val="00A6076E"/>
    <w:rsid w:val="00A60E2F"/>
    <w:rsid w:val="00A614D3"/>
    <w:rsid w:val="00A62510"/>
    <w:rsid w:val="00A627AD"/>
    <w:rsid w:val="00A63246"/>
    <w:rsid w:val="00A63284"/>
    <w:rsid w:val="00A63458"/>
    <w:rsid w:val="00A6372D"/>
    <w:rsid w:val="00A63C04"/>
    <w:rsid w:val="00A64CB8"/>
    <w:rsid w:val="00A66065"/>
    <w:rsid w:val="00A66EBF"/>
    <w:rsid w:val="00A67018"/>
    <w:rsid w:val="00A671D2"/>
    <w:rsid w:val="00A67289"/>
    <w:rsid w:val="00A672F3"/>
    <w:rsid w:val="00A673DC"/>
    <w:rsid w:val="00A678D4"/>
    <w:rsid w:val="00A67A31"/>
    <w:rsid w:val="00A7076E"/>
    <w:rsid w:val="00A709BE"/>
    <w:rsid w:val="00A70D85"/>
    <w:rsid w:val="00A71000"/>
    <w:rsid w:val="00A7162E"/>
    <w:rsid w:val="00A72D71"/>
    <w:rsid w:val="00A73112"/>
    <w:rsid w:val="00A73617"/>
    <w:rsid w:val="00A7369D"/>
    <w:rsid w:val="00A747D2"/>
    <w:rsid w:val="00A74FD1"/>
    <w:rsid w:val="00A75123"/>
    <w:rsid w:val="00A75705"/>
    <w:rsid w:val="00A75F35"/>
    <w:rsid w:val="00A765A9"/>
    <w:rsid w:val="00A7799A"/>
    <w:rsid w:val="00A77BF3"/>
    <w:rsid w:val="00A77C69"/>
    <w:rsid w:val="00A80D41"/>
    <w:rsid w:val="00A80F93"/>
    <w:rsid w:val="00A8103E"/>
    <w:rsid w:val="00A812B1"/>
    <w:rsid w:val="00A82C61"/>
    <w:rsid w:val="00A8301B"/>
    <w:rsid w:val="00A83049"/>
    <w:rsid w:val="00A83945"/>
    <w:rsid w:val="00A83953"/>
    <w:rsid w:val="00A83CD7"/>
    <w:rsid w:val="00A83D72"/>
    <w:rsid w:val="00A8400B"/>
    <w:rsid w:val="00A8416A"/>
    <w:rsid w:val="00A846DA"/>
    <w:rsid w:val="00A8485B"/>
    <w:rsid w:val="00A853D8"/>
    <w:rsid w:val="00A8661E"/>
    <w:rsid w:val="00A8695A"/>
    <w:rsid w:val="00A86ACF"/>
    <w:rsid w:val="00A8708E"/>
    <w:rsid w:val="00A903B6"/>
    <w:rsid w:val="00A90F4F"/>
    <w:rsid w:val="00A92570"/>
    <w:rsid w:val="00A92579"/>
    <w:rsid w:val="00A93160"/>
    <w:rsid w:val="00A936F9"/>
    <w:rsid w:val="00A947AA"/>
    <w:rsid w:val="00A94888"/>
    <w:rsid w:val="00A94990"/>
    <w:rsid w:val="00A94D68"/>
    <w:rsid w:val="00A9681C"/>
    <w:rsid w:val="00A96867"/>
    <w:rsid w:val="00A96B3D"/>
    <w:rsid w:val="00A97141"/>
    <w:rsid w:val="00A97820"/>
    <w:rsid w:val="00AA1733"/>
    <w:rsid w:val="00AA1B53"/>
    <w:rsid w:val="00AA1DEA"/>
    <w:rsid w:val="00AA227A"/>
    <w:rsid w:val="00AA256D"/>
    <w:rsid w:val="00AA311D"/>
    <w:rsid w:val="00AA33BA"/>
    <w:rsid w:val="00AA3556"/>
    <w:rsid w:val="00AA35FD"/>
    <w:rsid w:val="00AA364F"/>
    <w:rsid w:val="00AA3DB7"/>
    <w:rsid w:val="00AA41D3"/>
    <w:rsid w:val="00AA558F"/>
    <w:rsid w:val="00AA5F8B"/>
    <w:rsid w:val="00AB0039"/>
    <w:rsid w:val="00AB0D96"/>
    <w:rsid w:val="00AB15A3"/>
    <w:rsid w:val="00AB177A"/>
    <w:rsid w:val="00AB216D"/>
    <w:rsid w:val="00AB2678"/>
    <w:rsid w:val="00AB3012"/>
    <w:rsid w:val="00AB321C"/>
    <w:rsid w:val="00AB473F"/>
    <w:rsid w:val="00AB4C91"/>
    <w:rsid w:val="00AB4E3B"/>
    <w:rsid w:val="00AB5381"/>
    <w:rsid w:val="00AB688F"/>
    <w:rsid w:val="00AB75EA"/>
    <w:rsid w:val="00AB7AA2"/>
    <w:rsid w:val="00AC06A0"/>
    <w:rsid w:val="00AC0A22"/>
    <w:rsid w:val="00AC1515"/>
    <w:rsid w:val="00AC1AF2"/>
    <w:rsid w:val="00AC1F41"/>
    <w:rsid w:val="00AC2234"/>
    <w:rsid w:val="00AC26AA"/>
    <w:rsid w:val="00AC29B8"/>
    <w:rsid w:val="00AC3FF3"/>
    <w:rsid w:val="00AC4BC1"/>
    <w:rsid w:val="00AC4BD7"/>
    <w:rsid w:val="00AC544A"/>
    <w:rsid w:val="00AC5715"/>
    <w:rsid w:val="00AC7D8D"/>
    <w:rsid w:val="00AD04BD"/>
    <w:rsid w:val="00AD0765"/>
    <w:rsid w:val="00AD0F00"/>
    <w:rsid w:val="00AD2FAD"/>
    <w:rsid w:val="00AD3961"/>
    <w:rsid w:val="00AD4267"/>
    <w:rsid w:val="00AD55A8"/>
    <w:rsid w:val="00AD5625"/>
    <w:rsid w:val="00AD5A2E"/>
    <w:rsid w:val="00AD5CA4"/>
    <w:rsid w:val="00AD648D"/>
    <w:rsid w:val="00AD6A91"/>
    <w:rsid w:val="00AD6C2C"/>
    <w:rsid w:val="00AD7214"/>
    <w:rsid w:val="00AE04DB"/>
    <w:rsid w:val="00AE0E09"/>
    <w:rsid w:val="00AE1066"/>
    <w:rsid w:val="00AE14DD"/>
    <w:rsid w:val="00AE2CB7"/>
    <w:rsid w:val="00AE2FA5"/>
    <w:rsid w:val="00AE3A4F"/>
    <w:rsid w:val="00AE4088"/>
    <w:rsid w:val="00AE4518"/>
    <w:rsid w:val="00AE487A"/>
    <w:rsid w:val="00AE4C42"/>
    <w:rsid w:val="00AE5D7F"/>
    <w:rsid w:val="00AE79EE"/>
    <w:rsid w:val="00AE79F0"/>
    <w:rsid w:val="00AF0386"/>
    <w:rsid w:val="00AF07B0"/>
    <w:rsid w:val="00AF0B57"/>
    <w:rsid w:val="00AF109C"/>
    <w:rsid w:val="00AF1752"/>
    <w:rsid w:val="00AF42FC"/>
    <w:rsid w:val="00AF483E"/>
    <w:rsid w:val="00AF4AC5"/>
    <w:rsid w:val="00AF4C2C"/>
    <w:rsid w:val="00AF514A"/>
    <w:rsid w:val="00AF597D"/>
    <w:rsid w:val="00AF6AE2"/>
    <w:rsid w:val="00AF6EC1"/>
    <w:rsid w:val="00AF7174"/>
    <w:rsid w:val="00AF784D"/>
    <w:rsid w:val="00AF7CE9"/>
    <w:rsid w:val="00AF7D1D"/>
    <w:rsid w:val="00B0014E"/>
    <w:rsid w:val="00B00331"/>
    <w:rsid w:val="00B00AAB"/>
    <w:rsid w:val="00B014A1"/>
    <w:rsid w:val="00B0167B"/>
    <w:rsid w:val="00B01A80"/>
    <w:rsid w:val="00B02005"/>
    <w:rsid w:val="00B025B3"/>
    <w:rsid w:val="00B02772"/>
    <w:rsid w:val="00B03551"/>
    <w:rsid w:val="00B04651"/>
    <w:rsid w:val="00B046AF"/>
    <w:rsid w:val="00B0509C"/>
    <w:rsid w:val="00B05D23"/>
    <w:rsid w:val="00B06036"/>
    <w:rsid w:val="00B06B2D"/>
    <w:rsid w:val="00B07C27"/>
    <w:rsid w:val="00B07FB2"/>
    <w:rsid w:val="00B10017"/>
    <w:rsid w:val="00B1004A"/>
    <w:rsid w:val="00B101CE"/>
    <w:rsid w:val="00B1057D"/>
    <w:rsid w:val="00B10DE1"/>
    <w:rsid w:val="00B10FF8"/>
    <w:rsid w:val="00B11E02"/>
    <w:rsid w:val="00B12D3F"/>
    <w:rsid w:val="00B12F0D"/>
    <w:rsid w:val="00B137BC"/>
    <w:rsid w:val="00B13A85"/>
    <w:rsid w:val="00B13BC7"/>
    <w:rsid w:val="00B13CD4"/>
    <w:rsid w:val="00B14BCC"/>
    <w:rsid w:val="00B153D8"/>
    <w:rsid w:val="00B154DE"/>
    <w:rsid w:val="00B15814"/>
    <w:rsid w:val="00B16B91"/>
    <w:rsid w:val="00B17B14"/>
    <w:rsid w:val="00B203C4"/>
    <w:rsid w:val="00B20863"/>
    <w:rsid w:val="00B20CDD"/>
    <w:rsid w:val="00B21E3D"/>
    <w:rsid w:val="00B22683"/>
    <w:rsid w:val="00B22BC9"/>
    <w:rsid w:val="00B22E81"/>
    <w:rsid w:val="00B232FE"/>
    <w:rsid w:val="00B23996"/>
    <w:rsid w:val="00B23A8A"/>
    <w:rsid w:val="00B23CB2"/>
    <w:rsid w:val="00B240CC"/>
    <w:rsid w:val="00B24A87"/>
    <w:rsid w:val="00B24E14"/>
    <w:rsid w:val="00B2561A"/>
    <w:rsid w:val="00B256C1"/>
    <w:rsid w:val="00B25A64"/>
    <w:rsid w:val="00B25B94"/>
    <w:rsid w:val="00B2665C"/>
    <w:rsid w:val="00B271F2"/>
    <w:rsid w:val="00B30D16"/>
    <w:rsid w:val="00B30F7D"/>
    <w:rsid w:val="00B31884"/>
    <w:rsid w:val="00B31D19"/>
    <w:rsid w:val="00B32396"/>
    <w:rsid w:val="00B32AB3"/>
    <w:rsid w:val="00B32DAE"/>
    <w:rsid w:val="00B32FC1"/>
    <w:rsid w:val="00B3341F"/>
    <w:rsid w:val="00B33825"/>
    <w:rsid w:val="00B33C85"/>
    <w:rsid w:val="00B33FA9"/>
    <w:rsid w:val="00B34393"/>
    <w:rsid w:val="00B34BB2"/>
    <w:rsid w:val="00B34E7C"/>
    <w:rsid w:val="00B35AF6"/>
    <w:rsid w:val="00B36228"/>
    <w:rsid w:val="00B362C6"/>
    <w:rsid w:val="00B366A3"/>
    <w:rsid w:val="00B368EA"/>
    <w:rsid w:val="00B37EEF"/>
    <w:rsid w:val="00B418AD"/>
    <w:rsid w:val="00B4229C"/>
    <w:rsid w:val="00B42D01"/>
    <w:rsid w:val="00B42F1A"/>
    <w:rsid w:val="00B43790"/>
    <w:rsid w:val="00B4430B"/>
    <w:rsid w:val="00B443D9"/>
    <w:rsid w:val="00B44531"/>
    <w:rsid w:val="00B44BBB"/>
    <w:rsid w:val="00B45478"/>
    <w:rsid w:val="00B45D41"/>
    <w:rsid w:val="00B46587"/>
    <w:rsid w:val="00B467BC"/>
    <w:rsid w:val="00B46CDD"/>
    <w:rsid w:val="00B47AD2"/>
    <w:rsid w:val="00B47CF7"/>
    <w:rsid w:val="00B50686"/>
    <w:rsid w:val="00B50B04"/>
    <w:rsid w:val="00B50C50"/>
    <w:rsid w:val="00B513C0"/>
    <w:rsid w:val="00B53708"/>
    <w:rsid w:val="00B53DCB"/>
    <w:rsid w:val="00B5428F"/>
    <w:rsid w:val="00B54370"/>
    <w:rsid w:val="00B54A05"/>
    <w:rsid w:val="00B54DEA"/>
    <w:rsid w:val="00B55185"/>
    <w:rsid w:val="00B55C03"/>
    <w:rsid w:val="00B55F0B"/>
    <w:rsid w:val="00B5695D"/>
    <w:rsid w:val="00B56976"/>
    <w:rsid w:val="00B56A70"/>
    <w:rsid w:val="00B57762"/>
    <w:rsid w:val="00B60638"/>
    <w:rsid w:val="00B606F8"/>
    <w:rsid w:val="00B60A44"/>
    <w:rsid w:val="00B616D5"/>
    <w:rsid w:val="00B61923"/>
    <w:rsid w:val="00B621D6"/>
    <w:rsid w:val="00B63193"/>
    <w:rsid w:val="00B63AF2"/>
    <w:rsid w:val="00B64F93"/>
    <w:rsid w:val="00B65747"/>
    <w:rsid w:val="00B65AB2"/>
    <w:rsid w:val="00B65D6F"/>
    <w:rsid w:val="00B65FAD"/>
    <w:rsid w:val="00B66174"/>
    <w:rsid w:val="00B6719D"/>
    <w:rsid w:val="00B67B37"/>
    <w:rsid w:val="00B67C23"/>
    <w:rsid w:val="00B7079B"/>
    <w:rsid w:val="00B70DC7"/>
    <w:rsid w:val="00B71622"/>
    <w:rsid w:val="00B721A4"/>
    <w:rsid w:val="00B72B5B"/>
    <w:rsid w:val="00B72EFF"/>
    <w:rsid w:val="00B74A6F"/>
    <w:rsid w:val="00B750C2"/>
    <w:rsid w:val="00B756CB"/>
    <w:rsid w:val="00B75735"/>
    <w:rsid w:val="00B77142"/>
    <w:rsid w:val="00B8010E"/>
    <w:rsid w:val="00B80879"/>
    <w:rsid w:val="00B80A2C"/>
    <w:rsid w:val="00B80D3B"/>
    <w:rsid w:val="00B8135C"/>
    <w:rsid w:val="00B814BB"/>
    <w:rsid w:val="00B81710"/>
    <w:rsid w:val="00B81730"/>
    <w:rsid w:val="00B81F60"/>
    <w:rsid w:val="00B82123"/>
    <w:rsid w:val="00B823D4"/>
    <w:rsid w:val="00B8314A"/>
    <w:rsid w:val="00B835AF"/>
    <w:rsid w:val="00B836E0"/>
    <w:rsid w:val="00B841AC"/>
    <w:rsid w:val="00B84DEB"/>
    <w:rsid w:val="00B85873"/>
    <w:rsid w:val="00B85E95"/>
    <w:rsid w:val="00B865B0"/>
    <w:rsid w:val="00B865DC"/>
    <w:rsid w:val="00B870E8"/>
    <w:rsid w:val="00B875E3"/>
    <w:rsid w:val="00B8778A"/>
    <w:rsid w:val="00B878DA"/>
    <w:rsid w:val="00B87C29"/>
    <w:rsid w:val="00B90780"/>
    <w:rsid w:val="00B90968"/>
    <w:rsid w:val="00B911F7"/>
    <w:rsid w:val="00B91BC2"/>
    <w:rsid w:val="00B92350"/>
    <w:rsid w:val="00B9240D"/>
    <w:rsid w:val="00B93195"/>
    <w:rsid w:val="00B943EF"/>
    <w:rsid w:val="00B94960"/>
    <w:rsid w:val="00B95238"/>
    <w:rsid w:val="00B9543E"/>
    <w:rsid w:val="00B96F6E"/>
    <w:rsid w:val="00B979D4"/>
    <w:rsid w:val="00BA0B0C"/>
    <w:rsid w:val="00BA0FE8"/>
    <w:rsid w:val="00BA22A8"/>
    <w:rsid w:val="00BA309F"/>
    <w:rsid w:val="00BA3B8F"/>
    <w:rsid w:val="00BA3E48"/>
    <w:rsid w:val="00BA434F"/>
    <w:rsid w:val="00BA4905"/>
    <w:rsid w:val="00BA4BD3"/>
    <w:rsid w:val="00BA5C24"/>
    <w:rsid w:val="00BA6E49"/>
    <w:rsid w:val="00BB0187"/>
    <w:rsid w:val="00BB0E56"/>
    <w:rsid w:val="00BB1EB3"/>
    <w:rsid w:val="00BB2678"/>
    <w:rsid w:val="00BB3077"/>
    <w:rsid w:val="00BB33A8"/>
    <w:rsid w:val="00BB3927"/>
    <w:rsid w:val="00BB3D8C"/>
    <w:rsid w:val="00BB4B39"/>
    <w:rsid w:val="00BB53AF"/>
    <w:rsid w:val="00BB5C26"/>
    <w:rsid w:val="00BB6591"/>
    <w:rsid w:val="00BB6A40"/>
    <w:rsid w:val="00BB6D7C"/>
    <w:rsid w:val="00BB734D"/>
    <w:rsid w:val="00BB7AF4"/>
    <w:rsid w:val="00BB7D1B"/>
    <w:rsid w:val="00BB7F07"/>
    <w:rsid w:val="00BC013A"/>
    <w:rsid w:val="00BC162A"/>
    <w:rsid w:val="00BC2343"/>
    <w:rsid w:val="00BC2E1B"/>
    <w:rsid w:val="00BC5824"/>
    <w:rsid w:val="00BC6CC0"/>
    <w:rsid w:val="00BC702F"/>
    <w:rsid w:val="00BC7377"/>
    <w:rsid w:val="00BC75B8"/>
    <w:rsid w:val="00BD0ECF"/>
    <w:rsid w:val="00BD30C8"/>
    <w:rsid w:val="00BD38F4"/>
    <w:rsid w:val="00BD3EB4"/>
    <w:rsid w:val="00BD4C5B"/>
    <w:rsid w:val="00BD5359"/>
    <w:rsid w:val="00BD556E"/>
    <w:rsid w:val="00BD5C65"/>
    <w:rsid w:val="00BD7BCC"/>
    <w:rsid w:val="00BE0037"/>
    <w:rsid w:val="00BE053E"/>
    <w:rsid w:val="00BE16E9"/>
    <w:rsid w:val="00BE219C"/>
    <w:rsid w:val="00BE2730"/>
    <w:rsid w:val="00BE2A17"/>
    <w:rsid w:val="00BE2B11"/>
    <w:rsid w:val="00BE31BE"/>
    <w:rsid w:val="00BE3615"/>
    <w:rsid w:val="00BE3A1D"/>
    <w:rsid w:val="00BE3B92"/>
    <w:rsid w:val="00BE47EA"/>
    <w:rsid w:val="00BE487E"/>
    <w:rsid w:val="00BE528E"/>
    <w:rsid w:val="00BE6018"/>
    <w:rsid w:val="00BE7086"/>
    <w:rsid w:val="00BE7142"/>
    <w:rsid w:val="00BE7278"/>
    <w:rsid w:val="00BF1732"/>
    <w:rsid w:val="00BF1F57"/>
    <w:rsid w:val="00BF20FD"/>
    <w:rsid w:val="00BF2239"/>
    <w:rsid w:val="00BF22C6"/>
    <w:rsid w:val="00BF34C2"/>
    <w:rsid w:val="00BF3804"/>
    <w:rsid w:val="00BF3B4E"/>
    <w:rsid w:val="00BF4086"/>
    <w:rsid w:val="00BF426C"/>
    <w:rsid w:val="00BF4594"/>
    <w:rsid w:val="00BF58D0"/>
    <w:rsid w:val="00BF6027"/>
    <w:rsid w:val="00BF63BC"/>
    <w:rsid w:val="00BF6702"/>
    <w:rsid w:val="00BF6907"/>
    <w:rsid w:val="00BF72DA"/>
    <w:rsid w:val="00BF77DB"/>
    <w:rsid w:val="00BF7952"/>
    <w:rsid w:val="00BF7D6A"/>
    <w:rsid w:val="00C0021D"/>
    <w:rsid w:val="00C00300"/>
    <w:rsid w:val="00C00A6C"/>
    <w:rsid w:val="00C00B8B"/>
    <w:rsid w:val="00C013E1"/>
    <w:rsid w:val="00C01611"/>
    <w:rsid w:val="00C01772"/>
    <w:rsid w:val="00C02BDB"/>
    <w:rsid w:val="00C02D59"/>
    <w:rsid w:val="00C02F17"/>
    <w:rsid w:val="00C02F83"/>
    <w:rsid w:val="00C02FE3"/>
    <w:rsid w:val="00C030B6"/>
    <w:rsid w:val="00C03284"/>
    <w:rsid w:val="00C03B3A"/>
    <w:rsid w:val="00C03CD4"/>
    <w:rsid w:val="00C04694"/>
    <w:rsid w:val="00C0469F"/>
    <w:rsid w:val="00C050C4"/>
    <w:rsid w:val="00C050D7"/>
    <w:rsid w:val="00C05B5F"/>
    <w:rsid w:val="00C07C33"/>
    <w:rsid w:val="00C10086"/>
    <w:rsid w:val="00C104CC"/>
    <w:rsid w:val="00C10EE9"/>
    <w:rsid w:val="00C10F11"/>
    <w:rsid w:val="00C11521"/>
    <w:rsid w:val="00C11723"/>
    <w:rsid w:val="00C142AD"/>
    <w:rsid w:val="00C142C1"/>
    <w:rsid w:val="00C14A30"/>
    <w:rsid w:val="00C152FE"/>
    <w:rsid w:val="00C15D1B"/>
    <w:rsid w:val="00C16739"/>
    <w:rsid w:val="00C168DD"/>
    <w:rsid w:val="00C16A00"/>
    <w:rsid w:val="00C176CC"/>
    <w:rsid w:val="00C21031"/>
    <w:rsid w:val="00C221B9"/>
    <w:rsid w:val="00C225EA"/>
    <w:rsid w:val="00C22CCE"/>
    <w:rsid w:val="00C232BC"/>
    <w:rsid w:val="00C23BA2"/>
    <w:rsid w:val="00C2485F"/>
    <w:rsid w:val="00C248B1"/>
    <w:rsid w:val="00C24B63"/>
    <w:rsid w:val="00C262A0"/>
    <w:rsid w:val="00C26A4E"/>
    <w:rsid w:val="00C276EF"/>
    <w:rsid w:val="00C31190"/>
    <w:rsid w:val="00C31195"/>
    <w:rsid w:val="00C31774"/>
    <w:rsid w:val="00C3180E"/>
    <w:rsid w:val="00C31E29"/>
    <w:rsid w:val="00C3214E"/>
    <w:rsid w:val="00C32AF2"/>
    <w:rsid w:val="00C33051"/>
    <w:rsid w:val="00C33204"/>
    <w:rsid w:val="00C338EB"/>
    <w:rsid w:val="00C34389"/>
    <w:rsid w:val="00C3465D"/>
    <w:rsid w:val="00C347D5"/>
    <w:rsid w:val="00C34845"/>
    <w:rsid w:val="00C34A42"/>
    <w:rsid w:val="00C3591E"/>
    <w:rsid w:val="00C35C3C"/>
    <w:rsid w:val="00C35C57"/>
    <w:rsid w:val="00C36D89"/>
    <w:rsid w:val="00C379E9"/>
    <w:rsid w:val="00C403CD"/>
    <w:rsid w:val="00C40A3F"/>
    <w:rsid w:val="00C40BE2"/>
    <w:rsid w:val="00C40C38"/>
    <w:rsid w:val="00C40ECA"/>
    <w:rsid w:val="00C42041"/>
    <w:rsid w:val="00C42BD9"/>
    <w:rsid w:val="00C43934"/>
    <w:rsid w:val="00C439FB"/>
    <w:rsid w:val="00C43AA8"/>
    <w:rsid w:val="00C43F23"/>
    <w:rsid w:val="00C441A4"/>
    <w:rsid w:val="00C452E1"/>
    <w:rsid w:val="00C45585"/>
    <w:rsid w:val="00C463C9"/>
    <w:rsid w:val="00C47648"/>
    <w:rsid w:val="00C47852"/>
    <w:rsid w:val="00C47F0C"/>
    <w:rsid w:val="00C50011"/>
    <w:rsid w:val="00C5254B"/>
    <w:rsid w:val="00C53104"/>
    <w:rsid w:val="00C53973"/>
    <w:rsid w:val="00C539F9"/>
    <w:rsid w:val="00C547AC"/>
    <w:rsid w:val="00C54BB7"/>
    <w:rsid w:val="00C54E54"/>
    <w:rsid w:val="00C5569A"/>
    <w:rsid w:val="00C55D39"/>
    <w:rsid w:val="00C55FBF"/>
    <w:rsid w:val="00C56539"/>
    <w:rsid w:val="00C57E68"/>
    <w:rsid w:val="00C601C9"/>
    <w:rsid w:val="00C616D0"/>
    <w:rsid w:val="00C623C6"/>
    <w:rsid w:val="00C631D3"/>
    <w:rsid w:val="00C645E6"/>
    <w:rsid w:val="00C64813"/>
    <w:rsid w:val="00C64D82"/>
    <w:rsid w:val="00C64FBC"/>
    <w:rsid w:val="00C65A83"/>
    <w:rsid w:val="00C65B39"/>
    <w:rsid w:val="00C66A00"/>
    <w:rsid w:val="00C66CBE"/>
    <w:rsid w:val="00C67118"/>
    <w:rsid w:val="00C67276"/>
    <w:rsid w:val="00C67DDD"/>
    <w:rsid w:val="00C70139"/>
    <w:rsid w:val="00C7191D"/>
    <w:rsid w:val="00C71D18"/>
    <w:rsid w:val="00C72C6F"/>
    <w:rsid w:val="00C74171"/>
    <w:rsid w:val="00C74453"/>
    <w:rsid w:val="00C7473A"/>
    <w:rsid w:val="00C74996"/>
    <w:rsid w:val="00C75AB0"/>
    <w:rsid w:val="00C76166"/>
    <w:rsid w:val="00C76B7B"/>
    <w:rsid w:val="00C76BBD"/>
    <w:rsid w:val="00C76DE2"/>
    <w:rsid w:val="00C772BA"/>
    <w:rsid w:val="00C802D1"/>
    <w:rsid w:val="00C8036C"/>
    <w:rsid w:val="00C80793"/>
    <w:rsid w:val="00C80CD8"/>
    <w:rsid w:val="00C80F23"/>
    <w:rsid w:val="00C81151"/>
    <w:rsid w:val="00C81775"/>
    <w:rsid w:val="00C81F3C"/>
    <w:rsid w:val="00C82662"/>
    <w:rsid w:val="00C82CC6"/>
    <w:rsid w:val="00C839CB"/>
    <w:rsid w:val="00C841CE"/>
    <w:rsid w:val="00C84593"/>
    <w:rsid w:val="00C850A3"/>
    <w:rsid w:val="00C85C32"/>
    <w:rsid w:val="00C85D4F"/>
    <w:rsid w:val="00C85F45"/>
    <w:rsid w:val="00C86C8C"/>
    <w:rsid w:val="00C87568"/>
    <w:rsid w:val="00C87FD0"/>
    <w:rsid w:val="00C90DB6"/>
    <w:rsid w:val="00C92603"/>
    <w:rsid w:val="00C93649"/>
    <w:rsid w:val="00C9394F"/>
    <w:rsid w:val="00C93B1A"/>
    <w:rsid w:val="00C95564"/>
    <w:rsid w:val="00C95874"/>
    <w:rsid w:val="00C95E9D"/>
    <w:rsid w:val="00C96112"/>
    <w:rsid w:val="00C9611F"/>
    <w:rsid w:val="00C96495"/>
    <w:rsid w:val="00C96D24"/>
    <w:rsid w:val="00C96F5F"/>
    <w:rsid w:val="00C97055"/>
    <w:rsid w:val="00CA16FB"/>
    <w:rsid w:val="00CA2B4F"/>
    <w:rsid w:val="00CA30C3"/>
    <w:rsid w:val="00CA50DF"/>
    <w:rsid w:val="00CA5927"/>
    <w:rsid w:val="00CA635E"/>
    <w:rsid w:val="00CA6BB0"/>
    <w:rsid w:val="00CA70CE"/>
    <w:rsid w:val="00CA79EC"/>
    <w:rsid w:val="00CB002C"/>
    <w:rsid w:val="00CB11B0"/>
    <w:rsid w:val="00CB1E4B"/>
    <w:rsid w:val="00CB259F"/>
    <w:rsid w:val="00CB2DE9"/>
    <w:rsid w:val="00CB39C2"/>
    <w:rsid w:val="00CB45FC"/>
    <w:rsid w:val="00CB4C8C"/>
    <w:rsid w:val="00CB4E90"/>
    <w:rsid w:val="00CB5850"/>
    <w:rsid w:val="00CB5C99"/>
    <w:rsid w:val="00CB633B"/>
    <w:rsid w:val="00CB6782"/>
    <w:rsid w:val="00CB6E3E"/>
    <w:rsid w:val="00CC080A"/>
    <w:rsid w:val="00CC0D0F"/>
    <w:rsid w:val="00CC1275"/>
    <w:rsid w:val="00CC12EE"/>
    <w:rsid w:val="00CC156B"/>
    <w:rsid w:val="00CC170E"/>
    <w:rsid w:val="00CC5767"/>
    <w:rsid w:val="00CC5D2F"/>
    <w:rsid w:val="00CC667C"/>
    <w:rsid w:val="00CC68CC"/>
    <w:rsid w:val="00CC701E"/>
    <w:rsid w:val="00CC7735"/>
    <w:rsid w:val="00CD01BE"/>
    <w:rsid w:val="00CD0310"/>
    <w:rsid w:val="00CD158F"/>
    <w:rsid w:val="00CD268B"/>
    <w:rsid w:val="00CD2E48"/>
    <w:rsid w:val="00CD4826"/>
    <w:rsid w:val="00CD4E19"/>
    <w:rsid w:val="00CD6219"/>
    <w:rsid w:val="00CD700F"/>
    <w:rsid w:val="00CD70EB"/>
    <w:rsid w:val="00CD7319"/>
    <w:rsid w:val="00CD7E19"/>
    <w:rsid w:val="00CE148E"/>
    <w:rsid w:val="00CE208D"/>
    <w:rsid w:val="00CE2453"/>
    <w:rsid w:val="00CE326A"/>
    <w:rsid w:val="00CE356D"/>
    <w:rsid w:val="00CE3811"/>
    <w:rsid w:val="00CE3FA4"/>
    <w:rsid w:val="00CE44F8"/>
    <w:rsid w:val="00CE5277"/>
    <w:rsid w:val="00CE5290"/>
    <w:rsid w:val="00CE54F6"/>
    <w:rsid w:val="00CE5B4D"/>
    <w:rsid w:val="00CE6358"/>
    <w:rsid w:val="00CE6490"/>
    <w:rsid w:val="00CE6686"/>
    <w:rsid w:val="00CE6E97"/>
    <w:rsid w:val="00CE7868"/>
    <w:rsid w:val="00CE7968"/>
    <w:rsid w:val="00CE796C"/>
    <w:rsid w:val="00CF0CE2"/>
    <w:rsid w:val="00CF0DB0"/>
    <w:rsid w:val="00CF11E6"/>
    <w:rsid w:val="00CF18BA"/>
    <w:rsid w:val="00CF1B70"/>
    <w:rsid w:val="00CF1DD1"/>
    <w:rsid w:val="00CF2161"/>
    <w:rsid w:val="00CF2307"/>
    <w:rsid w:val="00CF26AE"/>
    <w:rsid w:val="00CF2D54"/>
    <w:rsid w:val="00CF311F"/>
    <w:rsid w:val="00CF5047"/>
    <w:rsid w:val="00D00188"/>
    <w:rsid w:val="00D01344"/>
    <w:rsid w:val="00D01B90"/>
    <w:rsid w:val="00D01C0E"/>
    <w:rsid w:val="00D024CD"/>
    <w:rsid w:val="00D034DA"/>
    <w:rsid w:val="00D03538"/>
    <w:rsid w:val="00D0421D"/>
    <w:rsid w:val="00D046FD"/>
    <w:rsid w:val="00D047F7"/>
    <w:rsid w:val="00D049B8"/>
    <w:rsid w:val="00D04C8A"/>
    <w:rsid w:val="00D04DB2"/>
    <w:rsid w:val="00D0516C"/>
    <w:rsid w:val="00D05B56"/>
    <w:rsid w:val="00D05C2F"/>
    <w:rsid w:val="00D05EE7"/>
    <w:rsid w:val="00D068D0"/>
    <w:rsid w:val="00D06FE0"/>
    <w:rsid w:val="00D07307"/>
    <w:rsid w:val="00D076A9"/>
    <w:rsid w:val="00D07754"/>
    <w:rsid w:val="00D078D1"/>
    <w:rsid w:val="00D10C4B"/>
    <w:rsid w:val="00D1293B"/>
    <w:rsid w:val="00D129A8"/>
    <w:rsid w:val="00D12FB9"/>
    <w:rsid w:val="00D13431"/>
    <w:rsid w:val="00D135F2"/>
    <w:rsid w:val="00D13D00"/>
    <w:rsid w:val="00D147C0"/>
    <w:rsid w:val="00D14CF5"/>
    <w:rsid w:val="00D15696"/>
    <w:rsid w:val="00D15C51"/>
    <w:rsid w:val="00D15F8C"/>
    <w:rsid w:val="00D16C68"/>
    <w:rsid w:val="00D16DEC"/>
    <w:rsid w:val="00D200BD"/>
    <w:rsid w:val="00D201AA"/>
    <w:rsid w:val="00D204A7"/>
    <w:rsid w:val="00D20AA5"/>
    <w:rsid w:val="00D22399"/>
    <w:rsid w:val="00D235B5"/>
    <w:rsid w:val="00D2662C"/>
    <w:rsid w:val="00D27125"/>
    <w:rsid w:val="00D27BD3"/>
    <w:rsid w:val="00D27FA3"/>
    <w:rsid w:val="00D30711"/>
    <w:rsid w:val="00D3176C"/>
    <w:rsid w:val="00D31B3F"/>
    <w:rsid w:val="00D32392"/>
    <w:rsid w:val="00D33751"/>
    <w:rsid w:val="00D35D4A"/>
    <w:rsid w:val="00D35E07"/>
    <w:rsid w:val="00D36F6E"/>
    <w:rsid w:val="00D372B0"/>
    <w:rsid w:val="00D37343"/>
    <w:rsid w:val="00D40229"/>
    <w:rsid w:val="00D4188E"/>
    <w:rsid w:val="00D42034"/>
    <w:rsid w:val="00D4205E"/>
    <w:rsid w:val="00D42CB7"/>
    <w:rsid w:val="00D44836"/>
    <w:rsid w:val="00D44AAA"/>
    <w:rsid w:val="00D44EB8"/>
    <w:rsid w:val="00D45CFB"/>
    <w:rsid w:val="00D47399"/>
    <w:rsid w:val="00D47BB2"/>
    <w:rsid w:val="00D47D04"/>
    <w:rsid w:val="00D5056A"/>
    <w:rsid w:val="00D510A0"/>
    <w:rsid w:val="00D527EE"/>
    <w:rsid w:val="00D529C4"/>
    <w:rsid w:val="00D53929"/>
    <w:rsid w:val="00D539D0"/>
    <w:rsid w:val="00D53F2B"/>
    <w:rsid w:val="00D540DC"/>
    <w:rsid w:val="00D55616"/>
    <w:rsid w:val="00D5574C"/>
    <w:rsid w:val="00D55AD2"/>
    <w:rsid w:val="00D55DAC"/>
    <w:rsid w:val="00D5607C"/>
    <w:rsid w:val="00D56A99"/>
    <w:rsid w:val="00D57BDB"/>
    <w:rsid w:val="00D610BE"/>
    <w:rsid w:val="00D6153F"/>
    <w:rsid w:val="00D61982"/>
    <w:rsid w:val="00D61EA9"/>
    <w:rsid w:val="00D61EFF"/>
    <w:rsid w:val="00D622DF"/>
    <w:rsid w:val="00D62655"/>
    <w:rsid w:val="00D6267A"/>
    <w:rsid w:val="00D62998"/>
    <w:rsid w:val="00D647DE"/>
    <w:rsid w:val="00D64C54"/>
    <w:rsid w:val="00D6501F"/>
    <w:rsid w:val="00D6531B"/>
    <w:rsid w:val="00D65347"/>
    <w:rsid w:val="00D67D12"/>
    <w:rsid w:val="00D705FF"/>
    <w:rsid w:val="00D70B0C"/>
    <w:rsid w:val="00D7145C"/>
    <w:rsid w:val="00D722AC"/>
    <w:rsid w:val="00D73146"/>
    <w:rsid w:val="00D73FDC"/>
    <w:rsid w:val="00D744BC"/>
    <w:rsid w:val="00D7585A"/>
    <w:rsid w:val="00D763B5"/>
    <w:rsid w:val="00D76696"/>
    <w:rsid w:val="00D77C53"/>
    <w:rsid w:val="00D77E96"/>
    <w:rsid w:val="00D80618"/>
    <w:rsid w:val="00D8068C"/>
    <w:rsid w:val="00D807DF"/>
    <w:rsid w:val="00D82339"/>
    <w:rsid w:val="00D82494"/>
    <w:rsid w:val="00D82FF2"/>
    <w:rsid w:val="00D83774"/>
    <w:rsid w:val="00D84A4B"/>
    <w:rsid w:val="00D856EA"/>
    <w:rsid w:val="00D85C22"/>
    <w:rsid w:val="00D90A81"/>
    <w:rsid w:val="00D90B7D"/>
    <w:rsid w:val="00D90CC7"/>
    <w:rsid w:val="00D90DCE"/>
    <w:rsid w:val="00D92168"/>
    <w:rsid w:val="00D9231C"/>
    <w:rsid w:val="00D92356"/>
    <w:rsid w:val="00D92A5E"/>
    <w:rsid w:val="00D931F2"/>
    <w:rsid w:val="00D935BD"/>
    <w:rsid w:val="00D940B5"/>
    <w:rsid w:val="00D9582D"/>
    <w:rsid w:val="00D95CB0"/>
    <w:rsid w:val="00D9654F"/>
    <w:rsid w:val="00D966FE"/>
    <w:rsid w:val="00D977C0"/>
    <w:rsid w:val="00D97E14"/>
    <w:rsid w:val="00DA00A3"/>
    <w:rsid w:val="00DA0BAC"/>
    <w:rsid w:val="00DA13F3"/>
    <w:rsid w:val="00DA1EA5"/>
    <w:rsid w:val="00DA222E"/>
    <w:rsid w:val="00DA2DE3"/>
    <w:rsid w:val="00DA3633"/>
    <w:rsid w:val="00DA3A6E"/>
    <w:rsid w:val="00DA400B"/>
    <w:rsid w:val="00DA6443"/>
    <w:rsid w:val="00DA6B5E"/>
    <w:rsid w:val="00DA7146"/>
    <w:rsid w:val="00DA716A"/>
    <w:rsid w:val="00DA7B82"/>
    <w:rsid w:val="00DB0640"/>
    <w:rsid w:val="00DB1169"/>
    <w:rsid w:val="00DB1F4F"/>
    <w:rsid w:val="00DB2CD0"/>
    <w:rsid w:val="00DB37EE"/>
    <w:rsid w:val="00DB401F"/>
    <w:rsid w:val="00DB4450"/>
    <w:rsid w:val="00DB48C2"/>
    <w:rsid w:val="00DB4EE7"/>
    <w:rsid w:val="00DB51BC"/>
    <w:rsid w:val="00DB521D"/>
    <w:rsid w:val="00DB5574"/>
    <w:rsid w:val="00DB5803"/>
    <w:rsid w:val="00DB5971"/>
    <w:rsid w:val="00DB5D51"/>
    <w:rsid w:val="00DB5E43"/>
    <w:rsid w:val="00DB5F53"/>
    <w:rsid w:val="00DB76E4"/>
    <w:rsid w:val="00DB7B69"/>
    <w:rsid w:val="00DC0A2F"/>
    <w:rsid w:val="00DC0DBE"/>
    <w:rsid w:val="00DC160A"/>
    <w:rsid w:val="00DC1A73"/>
    <w:rsid w:val="00DC223C"/>
    <w:rsid w:val="00DC234A"/>
    <w:rsid w:val="00DC41E4"/>
    <w:rsid w:val="00DC496E"/>
    <w:rsid w:val="00DC4AEC"/>
    <w:rsid w:val="00DC5116"/>
    <w:rsid w:val="00DC6032"/>
    <w:rsid w:val="00DC6544"/>
    <w:rsid w:val="00DC791F"/>
    <w:rsid w:val="00DC7C77"/>
    <w:rsid w:val="00DC7FD5"/>
    <w:rsid w:val="00DD02FF"/>
    <w:rsid w:val="00DD1366"/>
    <w:rsid w:val="00DD15A1"/>
    <w:rsid w:val="00DD1C09"/>
    <w:rsid w:val="00DD24F9"/>
    <w:rsid w:val="00DD26EC"/>
    <w:rsid w:val="00DD2A01"/>
    <w:rsid w:val="00DD2D41"/>
    <w:rsid w:val="00DD2DFB"/>
    <w:rsid w:val="00DD33F6"/>
    <w:rsid w:val="00DD3604"/>
    <w:rsid w:val="00DD3F4D"/>
    <w:rsid w:val="00DD6A41"/>
    <w:rsid w:val="00DD6F2E"/>
    <w:rsid w:val="00DD7223"/>
    <w:rsid w:val="00DD72E1"/>
    <w:rsid w:val="00DD7B16"/>
    <w:rsid w:val="00DD7EA2"/>
    <w:rsid w:val="00DD7EF4"/>
    <w:rsid w:val="00DE00F2"/>
    <w:rsid w:val="00DE117F"/>
    <w:rsid w:val="00DE2D17"/>
    <w:rsid w:val="00DE353C"/>
    <w:rsid w:val="00DE39E2"/>
    <w:rsid w:val="00DE401C"/>
    <w:rsid w:val="00DE5954"/>
    <w:rsid w:val="00DE6E2F"/>
    <w:rsid w:val="00DE6F47"/>
    <w:rsid w:val="00DE7D13"/>
    <w:rsid w:val="00DF1EAE"/>
    <w:rsid w:val="00DF22B4"/>
    <w:rsid w:val="00DF3816"/>
    <w:rsid w:val="00DF3818"/>
    <w:rsid w:val="00DF3F94"/>
    <w:rsid w:val="00DF4369"/>
    <w:rsid w:val="00DF4C20"/>
    <w:rsid w:val="00DF557F"/>
    <w:rsid w:val="00DF5970"/>
    <w:rsid w:val="00DF5B14"/>
    <w:rsid w:val="00DF63FA"/>
    <w:rsid w:val="00DF66E2"/>
    <w:rsid w:val="00E001FD"/>
    <w:rsid w:val="00E00A1C"/>
    <w:rsid w:val="00E00D60"/>
    <w:rsid w:val="00E012CC"/>
    <w:rsid w:val="00E0147A"/>
    <w:rsid w:val="00E01CCC"/>
    <w:rsid w:val="00E0220A"/>
    <w:rsid w:val="00E0220E"/>
    <w:rsid w:val="00E02961"/>
    <w:rsid w:val="00E02A1E"/>
    <w:rsid w:val="00E02B71"/>
    <w:rsid w:val="00E02DEB"/>
    <w:rsid w:val="00E03353"/>
    <w:rsid w:val="00E03370"/>
    <w:rsid w:val="00E03999"/>
    <w:rsid w:val="00E0399E"/>
    <w:rsid w:val="00E042A1"/>
    <w:rsid w:val="00E05E82"/>
    <w:rsid w:val="00E069E3"/>
    <w:rsid w:val="00E07016"/>
    <w:rsid w:val="00E07425"/>
    <w:rsid w:val="00E1043E"/>
    <w:rsid w:val="00E104FA"/>
    <w:rsid w:val="00E1082A"/>
    <w:rsid w:val="00E10956"/>
    <w:rsid w:val="00E10B68"/>
    <w:rsid w:val="00E110B5"/>
    <w:rsid w:val="00E11166"/>
    <w:rsid w:val="00E12818"/>
    <w:rsid w:val="00E12887"/>
    <w:rsid w:val="00E12D39"/>
    <w:rsid w:val="00E13182"/>
    <w:rsid w:val="00E14523"/>
    <w:rsid w:val="00E14972"/>
    <w:rsid w:val="00E14CB9"/>
    <w:rsid w:val="00E151F2"/>
    <w:rsid w:val="00E15383"/>
    <w:rsid w:val="00E15C82"/>
    <w:rsid w:val="00E166F8"/>
    <w:rsid w:val="00E1738C"/>
    <w:rsid w:val="00E17797"/>
    <w:rsid w:val="00E201C0"/>
    <w:rsid w:val="00E20560"/>
    <w:rsid w:val="00E21ABD"/>
    <w:rsid w:val="00E22775"/>
    <w:rsid w:val="00E22D28"/>
    <w:rsid w:val="00E22F81"/>
    <w:rsid w:val="00E22F87"/>
    <w:rsid w:val="00E230E3"/>
    <w:rsid w:val="00E235AE"/>
    <w:rsid w:val="00E23C97"/>
    <w:rsid w:val="00E23FF3"/>
    <w:rsid w:val="00E24727"/>
    <w:rsid w:val="00E24D5F"/>
    <w:rsid w:val="00E265A7"/>
    <w:rsid w:val="00E26FC5"/>
    <w:rsid w:val="00E27B80"/>
    <w:rsid w:val="00E30EDF"/>
    <w:rsid w:val="00E31B43"/>
    <w:rsid w:val="00E31FBA"/>
    <w:rsid w:val="00E3245D"/>
    <w:rsid w:val="00E33513"/>
    <w:rsid w:val="00E33A4F"/>
    <w:rsid w:val="00E33A8F"/>
    <w:rsid w:val="00E33F3E"/>
    <w:rsid w:val="00E341E5"/>
    <w:rsid w:val="00E34315"/>
    <w:rsid w:val="00E350D6"/>
    <w:rsid w:val="00E35A77"/>
    <w:rsid w:val="00E35FBC"/>
    <w:rsid w:val="00E3612E"/>
    <w:rsid w:val="00E36AAE"/>
    <w:rsid w:val="00E37198"/>
    <w:rsid w:val="00E3774C"/>
    <w:rsid w:val="00E37DA0"/>
    <w:rsid w:val="00E404C0"/>
    <w:rsid w:val="00E41313"/>
    <w:rsid w:val="00E41773"/>
    <w:rsid w:val="00E41ACD"/>
    <w:rsid w:val="00E423D7"/>
    <w:rsid w:val="00E42FE6"/>
    <w:rsid w:val="00E43BB4"/>
    <w:rsid w:val="00E44D25"/>
    <w:rsid w:val="00E44E78"/>
    <w:rsid w:val="00E460B6"/>
    <w:rsid w:val="00E46BD2"/>
    <w:rsid w:val="00E46BE2"/>
    <w:rsid w:val="00E473D4"/>
    <w:rsid w:val="00E474CF"/>
    <w:rsid w:val="00E47639"/>
    <w:rsid w:val="00E513F6"/>
    <w:rsid w:val="00E518C5"/>
    <w:rsid w:val="00E51EC6"/>
    <w:rsid w:val="00E52F3B"/>
    <w:rsid w:val="00E52F80"/>
    <w:rsid w:val="00E53D94"/>
    <w:rsid w:val="00E53DEA"/>
    <w:rsid w:val="00E53E25"/>
    <w:rsid w:val="00E53FF5"/>
    <w:rsid w:val="00E5424B"/>
    <w:rsid w:val="00E544BA"/>
    <w:rsid w:val="00E55AE0"/>
    <w:rsid w:val="00E55B64"/>
    <w:rsid w:val="00E60700"/>
    <w:rsid w:val="00E60A93"/>
    <w:rsid w:val="00E616DB"/>
    <w:rsid w:val="00E61C71"/>
    <w:rsid w:val="00E62442"/>
    <w:rsid w:val="00E627A4"/>
    <w:rsid w:val="00E630ED"/>
    <w:rsid w:val="00E6437C"/>
    <w:rsid w:val="00E64409"/>
    <w:rsid w:val="00E651FB"/>
    <w:rsid w:val="00E65237"/>
    <w:rsid w:val="00E65695"/>
    <w:rsid w:val="00E67862"/>
    <w:rsid w:val="00E70ACF"/>
    <w:rsid w:val="00E70C81"/>
    <w:rsid w:val="00E70D46"/>
    <w:rsid w:val="00E712A9"/>
    <w:rsid w:val="00E713BC"/>
    <w:rsid w:val="00E72444"/>
    <w:rsid w:val="00E72515"/>
    <w:rsid w:val="00E7410F"/>
    <w:rsid w:val="00E74CA7"/>
    <w:rsid w:val="00E74EC5"/>
    <w:rsid w:val="00E75161"/>
    <w:rsid w:val="00E76B86"/>
    <w:rsid w:val="00E773F4"/>
    <w:rsid w:val="00E8000D"/>
    <w:rsid w:val="00E809F3"/>
    <w:rsid w:val="00E80BC4"/>
    <w:rsid w:val="00E80C21"/>
    <w:rsid w:val="00E80ED6"/>
    <w:rsid w:val="00E820BD"/>
    <w:rsid w:val="00E8227B"/>
    <w:rsid w:val="00E82FC7"/>
    <w:rsid w:val="00E8342F"/>
    <w:rsid w:val="00E836F6"/>
    <w:rsid w:val="00E84210"/>
    <w:rsid w:val="00E844CD"/>
    <w:rsid w:val="00E84503"/>
    <w:rsid w:val="00E847A7"/>
    <w:rsid w:val="00E84FE5"/>
    <w:rsid w:val="00E85249"/>
    <w:rsid w:val="00E85F5A"/>
    <w:rsid w:val="00E86682"/>
    <w:rsid w:val="00E86E79"/>
    <w:rsid w:val="00E906B4"/>
    <w:rsid w:val="00E9095B"/>
    <w:rsid w:val="00E9145E"/>
    <w:rsid w:val="00E91B24"/>
    <w:rsid w:val="00E91B2B"/>
    <w:rsid w:val="00E92039"/>
    <w:rsid w:val="00E926B8"/>
    <w:rsid w:val="00E927BF"/>
    <w:rsid w:val="00E93513"/>
    <w:rsid w:val="00E936DA"/>
    <w:rsid w:val="00E9399B"/>
    <w:rsid w:val="00E939A7"/>
    <w:rsid w:val="00E94008"/>
    <w:rsid w:val="00E94762"/>
    <w:rsid w:val="00E9490D"/>
    <w:rsid w:val="00E94BDB"/>
    <w:rsid w:val="00E95208"/>
    <w:rsid w:val="00E956BA"/>
    <w:rsid w:val="00E96B52"/>
    <w:rsid w:val="00E97216"/>
    <w:rsid w:val="00E97523"/>
    <w:rsid w:val="00EA0018"/>
    <w:rsid w:val="00EA05BD"/>
    <w:rsid w:val="00EA08BE"/>
    <w:rsid w:val="00EA0A85"/>
    <w:rsid w:val="00EA14B0"/>
    <w:rsid w:val="00EA2244"/>
    <w:rsid w:val="00EA2E18"/>
    <w:rsid w:val="00EA4DDC"/>
    <w:rsid w:val="00EA6FA7"/>
    <w:rsid w:val="00EA73C3"/>
    <w:rsid w:val="00EB067F"/>
    <w:rsid w:val="00EB17BE"/>
    <w:rsid w:val="00EB1A1B"/>
    <w:rsid w:val="00EB1F02"/>
    <w:rsid w:val="00EB2E64"/>
    <w:rsid w:val="00EB2FEF"/>
    <w:rsid w:val="00EB3290"/>
    <w:rsid w:val="00EB5BC5"/>
    <w:rsid w:val="00EB5E9E"/>
    <w:rsid w:val="00EB6212"/>
    <w:rsid w:val="00EB6BB5"/>
    <w:rsid w:val="00EB6E30"/>
    <w:rsid w:val="00EB7371"/>
    <w:rsid w:val="00EB73BC"/>
    <w:rsid w:val="00EB7618"/>
    <w:rsid w:val="00EB7B51"/>
    <w:rsid w:val="00EB7F93"/>
    <w:rsid w:val="00EC086C"/>
    <w:rsid w:val="00EC1720"/>
    <w:rsid w:val="00EC2DB7"/>
    <w:rsid w:val="00EC337D"/>
    <w:rsid w:val="00EC421C"/>
    <w:rsid w:val="00EC42D0"/>
    <w:rsid w:val="00EC590A"/>
    <w:rsid w:val="00EC638F"/>
    <w:rsid w:val="00EC68D5"/>
    <w:rsid w:val="00EC6C25"/>
    <w:rsid w:val="00EC6E6B"/>
    <w:rsid w:val="00EC7927"/>
    <w:rsid w:val="00ED095E"/>
    <w:rsid w:val="00ED1A0B"/>
    <w:rsid w:val="00ED27DD"/>
    <w:rsid w:val="00ED2997"/>
    <w:rsid w:val="00ED2F4D"/>
    <w:rsid w:val="00ED2F5B"/>
    <w:rsid w:val="00ED5162"/>
    <w:rsid w:val="00ED697C"/>
    <w:rsid w:val="00ED7C27"/>
    <w:rsid w:val="00EE06CA"/>
    <w:rsid w:val="00EE1E0C"/>
    <w:rsid w:val="00EE43AD"/>
    <w:rsid w:val="00EE4874"/>
    <w:rsid w:val="00EE48D6"/>
    <w:rsid w:val="00EE4A6E"/>
    <w:rsid w:val="00EE4BAB"/>
    <w:rsid w:val="00EE4D3B"/>
    <w:rsid w:val="00EE7448"/>
    <w:rsid w:val="00EE7922"/>
    <w:rsid w:val="00EE79A6"/>
    <w:rsid w:val="00EF11DF"/>
    <w:rsid w:val="00EF130D"/>
    <w:rsid w:val="00EF1356"/>
    <w:rsid w:val="00EF2E73"/>
    <w:rsid w:val="00EF30E0"/>
    <w:rsid w:val="00EF3D05"/>
    <w:rsid w:val="00EF42CF"/>
    <w:rsid w:val="00EF5403"/>
    <w:rsid w:val="00EF567D"/>
    <w:rsid w:val="00EF5F11"/>
    <w:rsid w:val="00EF6111"/>
    <w:rsid w:val="00EF66D2"/>
    <w:rsid w:val="00EF6949"/>
    <w:rsid w:val="00F005A0"/>
    <w:rsid w:val="00F0133E"/>
    <w:rsid w:val="00F01835"/>
    <w:rsid w:val="00F01DE9"/>
    <w:rsid w:val="00F0229D"/>
    <w:rsid w:val="00F02B1B"/>
    <w:rsid w:val="00F032BB"/>
    <w:rsid w:val="00F032C8"/>
    <w:rsid w:val="00F03567"/>
    <w:rsid w:val="00F03DD3"/>
    <w:rsid w:val="00F04BBE"/>
    <w:rsid w:val="00F06616"/>
    <w:rsid w:val="00F068BF"/>
    <w:rsid w:val="00F07002"/>
    <w:rsid w:val="00F07485"/>
    <w:rsid w:val="00F10640"/>
    <w:rsid w:val="00F10BC6"/>
    <w:rsid w:val="00F11352"/>
    <w:rsid w:val="00F11AD0"/>
    <w:rsid w:val="00F12313"/>
    <w:rsid w:val="00F12D32"/>
    <w:rsid w:val="00F13D34"/>
    <w:rsid w:val="00F14308"/>
    <w:rsid w:val="00F14602"/>
    <w:rsid w:val="00F1498D"/>
    <w:rsid w:val="00F14DDF"/>
    <w:rsid w:val="00F152AD"/>
    <w:rsid w:val="00F15BA3"/>
    <w:rsid w:val="00F15D52"/>
    <w:rsid w:val="00F165B7"/>
    <w:rsid w:val="00F17B8D"/>
    <w:rsid w:val="00F20C9C"/>
    <w:rsid w:val="00F210A4"/>
    <w:rsid w:val="00F21827"/>
    <w:rsid w:val="00F21A00"/>
    <w:rsid w:val="00F226F1"/>
    <w:rsid w:val="00F2285F"/>
    <w:rsid w:val="00F23155"/>
    <w:rsid w:val="00F231C3"/>
    <w:rsid w:val="00F23BA7"/>
    <w:rsid w:val="00F23EE4"/>
    <w:rsid w:val="00F24236"/>
    <w:rsid w:val="00F24E0E"/>
    <w:rsid w:val="00F25111"/>
    <w:rsid w:val="00F25707"/>
    <w:rsid w:val="00F26693"/>
    <w:rsid w:val="00F26A13"/>
    <w:rsid w:val="00F27D3B"/>
    <w:rsid w:val="00F31261"/>
    <w:rsid w:val="00F31BB3"/>
    <w:rsid w:val="00F31C67"/>
    <w:rsid w:val="00F323C3"/>
    <w:rsid w:val="00F32A15"/>
    <w:rsid w:val="00F32EE6"/>
    <w:rsid w:val="00F32F3C"/>
    <w:rsid w:val="00F339EC"/>
    <w:rsid w:val="00F3443B"/>
    <w:rsid w:val="00F34FDD"/>
    <w:rsid w:val="00F35279"/>
    <w:rsid w:val="00F35F1A"/>
    <w:rsid w:val="00F36130"/>
    <w:rsid w:val="00F36278"/>
    <w:rsid w:val="00F3644F"/>
    <w:rsid w:val="00F36B71"/>
    <w:rsid w:val="00F373AE"/>
    <w:rsid w:val="00F4032F"/>
    <w:rsid w:val="00F40360"/>
    <w:rsid w:val="00F40444"/>
    <w:rsid w:val="00F40CE6"/>
    <w:rsid w:val="00F413F2"/>
    <w:rsid w:val="00F41B59"/>
    <w:rsid w:val="00F41D29"/>
    <w:rsid w:val="00F42099"/>
    <w:rsid w:val="00F423BD"/>
    <w:rsid w:val="00F425DE"/>
    <w:rsid w:val="00F431C5"/>
    <w:rsid w:val="00F432FF"/>
    <w:rsid w:val="00F44922"/>
    <w:rsid w:val="00F456D2"/>
    <w:rsid w:val="00F45B08"/>
    <w:rsid w:val="00F46163"/>
    <w:rsid w:val="00F46431"/>
    <w:rsid w:val="00F469AD"/>
    <w:rsid w:val="00F46C49"/>
    <w:rsid w:val="00F4715C"/>
    <w:rsid w:val="00F47A5D"/>
    <w:rsid w:val="00F47C9F"/>
    <w:rsid w:val="00F50CE8"/>
    <w:rsid w:val="00F51361"/>
    <w:rsid w:val="00F52330"/>
    <w:rsid w:val="00F525CE"/>
    <w:rsid w:val="00F54457"/>
    <w:rsid w:val="00F54603"/>
    <w:rsid w:val="00F54772"/>
    <w:rsid w:val="00F54869"/>
    <w:rsid w:val="00F556B2"/>
    <w:rsid w:val="00F55ABD"/>
    <w:rsid w:val="00F565E8"/>
    <w:rsid w:val="00F56CB4"/>
    <w:rsid w:val="00F573C7"/>
    <w:rsid w:val="00F5754B"/>
    <w:rsid w:val="00F576DE"/>
    <w:rsid w:val="00F57747"/>
    <w:rsid w:val="00F578BC"/>
    <w:rsid w:val="00F633F1"/>
    <w:rsid w:val="00F63BF7"/>
    <w:rsid w:val="00F6453E"/>
    <w:rsid w:val="00F65215"/>
    <w:rsid w:val="00F65617"/>
    <w:rsid w:val="00F65844"/>
    <w:rsid w:val="00F65A88"/>
    <w:rsid w:val="00F66494"/>
    <w:rsid w:val="00F66ECF"/>
    <w:rsid w:val="00F700B9"/>
    <w:rsid w:val="00F7011F"/>
    <w:rsid w:val="00F710BE"/>
    <w:rsid w:val="00F712C1"/>
    <w:rsid w:val="00F72016"/>
    <w:rsid w:val="00F72DAD"/>
    <w:rsid w:val="00F736D2"/>
    <w:rsid w:val="00F754D4"/>
    <w:rsid w:val="00F75519"/>
    <w:rsid w:val="00F7564C"/>
    <w:rsid w:val="00F76220"/>
    <w:rsid w:val="00F76651"/>
    <w:rsid w:val="00F769BE"/>
    <w:rsid w:val="00F7735C"/>
    <w:rsid w:val="00F77BD5"/>
    <w:rsid w:val="00F77EDF"/>
    <w:rsid w:val="00F82E6B"/>
    <w:rsid w:val="00F83485"/>
    <w:rsid w:val="00F83644"/>
    <w:rsid w:val="00F83662"/>
    <w:rsid w:val="00F838C0"/>
    <w:rsid w:val="00F85F83"/>
    <w:rsid w:val="00F90852"/>
    <w:rsid w:val="00F90FC8"/>
    <w:rsid w:val="00F91049"/>
    <w:rsid w:val="00F9109B"/>
    <w:rsid w:val="00F912FD"/>
    <w:rsid w:val="00F91D43"/>
    <w:rsid w:val="00F9367F"/>
    <w:rsid w:val="00F93AF6"/>
    <w:rsid w:val="00F94AAF"/>
    <w:rsid w:val="00F95411"/>
    <w:rsid w:val="00F9619C"/>
    <w:rsid w:val="00F96339"/>
    <w:rsid w:val="00F97859"/>
    <w:rsid w:val="00F97973"/>
    <w:rsid w:val="00F979EB"/>
    <w:rsid w:val="00F97B71"/>
    <w:rsid w:val="00FA06A3"/>
    <w:rsid w:val="00FA0ED2"/>
    <w:rsid w:val="00FA1D1E"/>
    <w:rsid w:val="00FA2510"/>
    <w:rsid w:val="00FA27BE"/>
    <w:rsid w:val="00FA2CFC"/>
    <w:rsid w:val="00FA2DDA"/>
    <w:rsid w:val="00FA34CA"/>
    <w:rsid w:val="00FA3BA7"/>
    <w:rsid w:val="00FA3E3E"/>
    <w:rsid w:val="00FA4A55"/>
    <w:rsid w:val="00FA4C66"/>
    <w:rsid w:val="00FA4D4F"/>
    <w:rsid w:val="00FA54E8"/>
    <w:rsid w:val="00FA5FE8"/>
    <w:rsid w:val="00FA668B"/>
    <w:rsid w:val="00FA67CF"/>
    <w:rsid w:val="00FA7699"/>
    <w:rsid w:val="00FB2D17"/>
    <w:rsid w:val="00FB2F69"/>
    <w:rsid w:val="00FB368B"/>
    <w:rsid w:val="00FB3742"/>
    <w:rsid w:val="00FB3A3A"/>
    <w:rsid w:val="00FB4217"/>
    <w:rsid w:val="00FB4379"/>
    <w:rsid w:val="00FB45FF"/>
    <w:rsid w:val="00FB47F5"/>
    <w:rsid w:val="00FB5492"/>
    <w:rsid w:val="00FB55D8"/>
    <w:rsid w:val="00FB5D97"/>
    <w:rsid w:val="00FB61EA"/>
    <w:rsid w:val="00FB6C7A"/>
    <w:rsid w:val="00FB732E"/>
    <w:rsid w:val="00FB79F7"/>
    <w:rsid w:val="00FC09E7"/>
    <w:rsid w:val="00FC0D7F"/>
    <w:rsid w:val="00FC1CA5"/>
    <w:rsid w:val="00FC1D8E"/>
    <w:rsid w:val="00FC2733"/>
    <w:rsid w:val="00FC2979"/>
    <w:rsid w:val="00FC32C8"/>
    <w:rsid w:val="00FC3F0B"/>
    <w:rsid w:val="00FC4A62"/>
    <w:rsid w:val="00FC5041"/>
    <w:rsid w:val="00FC6CDA"/>
    <w:rsid w:val="00FC6D6C"/>
    <w:rsid w:val="00FD1176"/>
    <w:rsid w:val="00FD1BEF"/>
    <w:rsid w:val="00FD1C3C"/>
    <w:rsid w:val="00FD24F6"/>
    <w:rsid w:val="00FD2DB1"/>
    <w:rsid w:val="00FD38A8"/>
    <w:rsid w:val="00FD3A28"/>
    <w:rsid w:val="00FD5348"/>
    <w:rsid w:val="00FD5AF7"/>
    <w:rsid w:val="00FD6AC8"/>
    <w:rsid w:val="00FD78CF"/>
    <w:rsid w:val="00FE06DF"/>
    <w:rsid w:val="00FE0A6C"/>
    <w:rsid w:val="00FE1385"/>
    <w:rsid w:val="00FE1727"/>
    <w:rsid w:val="00FE1738"/>
    <w:rsid w:val="00FE20CA"/>
    <w:rsid w:val="00FE2BA4"/>
    <w:rsid w:val="00FE3638"/>
    <w:rsid w:val="00FE3720"/>
    <w:rsid w:val="00FE3EA1"/>
    <w:rsid w:val="00FE4196"/>
    <w:rsid w:val="00FE4535"/>
    <w:rsid w:val="00FE4818"/>
    <w:rsid w:val="00FE4CA4"/>
    <w:rsid w:val="00FE50FE"/>
    <w:rsid w:val="00FE5A68"/>
    <w:rsid w:val="00FE5AE4"/>
    <w:rsid w:val="00FE5D80"/>
    <w:rsid w:val="00FE637F"/>
    <w:rsid w:val="00FE64EE"/>
    <w:rsid w:val="00FE6825"/>
    <w:rsid w:val="00FE73F7"/>
    <w:rsid w:val="00FE745E"/>
    <w:rsid w:val="00FE7865"/>
    <w:rsid w:val="00FF0366"/>
    <w:rsid w:val="00FF0BB0"/>
    <w:rsid w:val="00FF1342"/>
    <w:rsid w:val="00FF1513"/>
    <w:rsid w:val="00FF1577"/>
    <w:rsid w:val="00FF2145"/>
    <w:rsid w:val="00FF2978"/>
    <w:rsid w:val="00FF3334"/>
    <w:rsid w:val="00FF50AB"/>
    <w:rsid w:val="00FF5733"/>
    <w:rsid w:val="00FF59BE"/>
    <w:rsid w:val="00FF6267"/>
    <w:rsid w:val="00FF6ADB"/>
    <w:rsid w:val="00FF6C36"/>
    <w:rsid w:val="00FF73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5:docId w15:val="{DED85509-85F5-4B51-AB0C-0E3FB86B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styleId="TOC">
    <w:name w:val="TOC Heading"/>
    <w:basedOn w:val="1"/>
    <w:next w:val="a"/>
    <w:uiPriority w:val="99"/>
    <w:qFormat/>
    <w:rsid w:val="00B60A44"/>
    <w:pPr>
      <w:keepNext/>
      <w:keepLines/>
      <w:spacing w:before="480" w:line="276" w:lineRule="auto"/>
      <w:outlineLvl w:val="9"/>
    </w:pPr>
    <w:rPr>
      <w:rFonts w:ascii="Cambria" w:hAnsi="Cambria"/>
      <w:b/>
      <w:bCs/>
      <w:color w:val="365F91"/>
      <w:sz w:val="28"/>
      <w:szCs w:val="28"/>
      <w:lang w:val="en-US"/>
    </w:rPr>
  </w:style>
  <w:style w:type="numbering" w:customStyle="1" w:styleId="5">
    <w:name w:val="样式5"/>
    <w:rsid w:val="00ED176D"/>
    <w:pPr>
      <w:numPr>
        <w:numId w:val="8"/>
      </w:numPr>
    </w:pPr>
  </w:style>
  <w:style w:type="numbering" w:customStyle="1" w:styleId="3">
    <w:name w:val="样式3"/>
    <w:rsid w:val="00ED176D"/>
    <w:pPr>
      <w:numPr>
        <w:numId w:val="7"/>
      </w:numPr>
    </w:pPr>
  </w:style>
  <w:style w:type="numbering" w:customStyle="1" w:styleId="4">
    <w:name w:val="样式4"/>
    <w:rsid w:val="00ED176D"/>
    <w:pPr>
      <w:numPr>
        <w:numId w:val="9"/>
      </w:numPr>
    </w:pPr>
  </w:style>
  <w:style w:type="numbering" w:customStyle="1" w:styleId="2">
    <w:name w:val="样式2"/>
    <w:rsid w:val="00ED176D"/>
    <w:pPr>
      <w:numPr>
        <w:numId w:val="16"/>
      </w:numPr>
    </w:pPr>
  </w:style>
  <w:style w:type="character" w:customStyle="1" w:styleId="t1">
    <w:name w:val="t1"/>
    <w:rsid w:val="005F4B2F"/>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7211">
      <w:bodyDiv w:val="1"/>
      <w:marLeft w:val="0"/>
      <w:marRight w:val="0"/>
      <w:marTop w:val="0"/>
      <w:marBottom w:val="0"/>
      <w:divBdr>
        <w:top w:val="none" w:sz="0" w:space="0" w:color="auto"/>
        <w:left w:val="none" w:sz="0" w:space="0" w:color="auto"/>
        <w:bottom w:val="none" w:sz="0" w:space="0" w:color="auto"/>
        <w:right w:val="none" w:sz="0" w:space="0" w:color="auto"/>
      </w:divBdr>
    </w:div>
    <w:div w:id="539703058">
      <w:bodyDiv w:val="1"/>
      <w:marLeft w:val="0"/>
      <w:marRight w:val="0"/>
      <w:marTop w:val="0"/>
      <w:marBottom w:val="0"/>
      <w:divBdr>
        <w:top w:val="none" w:sz="0" w:space="0" w:color="auto"/>
        <w:left w:val="none" w:sz="0" w:space="0" w:color="auto"/>
        <w:bottom w:val="none" w:sz="0" w:space="0" w:color="auto"/>
        <w:right w:val="none" w:sz="0" w:space="0" w:color="auto"/>
      </w:divBdr>
    </w:div>
    <w:div w:id="854996135">
      <w:bodyDiv w:val="1"/>
      <w:marLeft w:val="0"/>
      <w:marRight w:val="0"/>
      <w:marTop w:val="0"/>
      <w:marBottom w:val="0"/>
      <w:divBdr>
        <w:top w:val="none" w:sz="0" w:space="0" w:color="auto"/>
        <w:left w:val="none" w:sz="0" w:space="0" w:color="auto"/>
        <w:bottom w:val="none" w:sz="0" w:space="0" w:color="auto"/>
        <w:right w:val="none" w:sz="0" w:space="0" w:color="auto"/>
      </w:divBdr>
      <w:divsChild>
        <w:div w:id="1550454553">
          <w:marLeft w:val="0"/>
          <w:marRight w:val="0"/>
          <w:marTop w:val="0"/>
          <w:marBottom w:val="0"/>
          <w:divBdr>
            <w:top w:val="none" w:sz="0" w:space="0" w:color="auto"/>
            <w:left w:val="none" w:sz="0" w:space="0" w:color="auto"/>
            <w:bottom w:val="none" w:sz="0" w:space="0" w:color="auto"/>
            <w:right w:val="none" w:sz="0" w:space="0" w:color="auto"/>
          </w:divBdr>
        </w:div>
      </w:divsChild>
    </w:div>
    <w:div w:id="1012338927">
      <w:bodyDiv w:val="1"/>
      <w:marLeft w:val="0"/>
      <w:marRight w:val="0"/>
      <w:marTop w:val="0"/>
      <w:marBottom w:val="0"/>
      <w:divBdr>
        <w:top w:val="none" w:sz="0" w:space="0" w:color="auto"/>
        <w:left w:val="none" w:sz="0" w:space="0" w:color="auto"/>
        <w:bottom w:val="none" w:sz="0" w:space="0" w:color="auto"/>
        <w:right w:val="none" w:sz="0" w:space="0" w:color="auto"/>
      </w:divBdr>
    </w:div>
    <w:div w:id="1630937419">
      <w:bodyDiv w:val="1"/>
      <w:marLeft w:val="0"/>
      <w:marRight w:val="0"/>
      <w:marTop w:val="0"/>
      <w:marBottom w:val="0"/>
      <w:divBdr>
        <w:top w:val="none" w:sz="0" w:space="0" w:color="auto"/>
        <w:left w:val="none" w:sz="0" w:space="0" w:color="auto"/>
        <w:bottom w:val="none" w:sz="0" w:space="0" w:color="auto"/>
        <w:right w:val="none" w:sz="0" w:space="0" w:color="auto"/>
      </w:divBdr>
    </w:div>
    <w:div w:id="1751927092">
      <w:marLeft w:val="0"/>
      <w:marRight w:val="0"/>
      <w:marTop w:val="0"/>
      <w:marBottom w:val="0"/>
      <w:divBdr>
        <w:top w:val="none" w:sz="0" w:space="0" w:color="auto"/>
        <w:left w:val="none" w:sz="0" w:space="0" w:color="auto"/>
        <w:bottom w:val="none" w:sz="0" w:space="0" w:color="auto"/>
        <w:right w:val="none" w:sz="0" w:space="0" w:color="auto"/>
      </w:divBdr>
    </w:div>
    <w:div w:id="1751927093">
      <w:marLeft w:val="0"/>
      <w:marRight w:val="0"/>
      <w:marTop w:val="0"/>
      <w:marBottom w:val="0"/>
      <w:divBdr>
        <w:top w:val="none" w:sz="0" w:space="0" w:color="auto"/>
        <w:left w:val="none" w:sz="0" w:space="0" w:color="auto"/>
        <w:bottom w:val="none" w:sz="0" w:space="0" w:color="auto"/>
        <w:right w:val="none" w:sz="0" w:space="0" w:color="auto"/>
      </w:divBdr>
    </w:div>
    <w:div w:id="1751927094">
      <w:marLeft w:val="0"/>
      <w:marRight w:val="0"/>
      <w:marTop w:val="0"/>
      <w:marBottom w:val="0"/>
      <w:divBdr>
        <w:top w:val="none" w:sz="0" w:space="0" w:color="auto"/>
        <w:left w:val="none" w:sz="0" w:space="0" w:color="auto"/>
        <w:bottom w:val="none" w:sz="0" w:space="0" w:color="auto"/>
        <w:right w:val="none" w:sz="0" w:space="0" w:color="auto"/>
      </w:divBdr>
    </w:div>
    <w:div w:id="1751927095">
      <w:marLeft w:val="0"/>
      <w:marRight w:val="0"/>
      <w:marTop w:val="0"/>
      <w:marBottom w:val="0"/>
      <w:divBdr>
        <w:top w:val="none" w:sz="0" w:space="0" w:color="auto"/>
        <w:left w:val="none" w:sz="0" w:space="0" w:color="auto"/>
        <w:bottom w:val="none" w:sz="0" w:space="0" w:color="auto"/>
        <w:right w:val="none" w:sz="0" w:space="0" w:color="auto"/>
      </w:divBdr>
    </w:div>
    <w:div w:id="1751927096">
      <w:marLeft w:val="0"/>
      <w:marRight w:val="0"/>
      <w:marTop w:val="0"/>
      <w:marBottom w:val="0"/>
      <w:divBdr>
        <w:top w:val="none" w:sz="0" w:space="0" w:color="auto"/>
        <w:left w:val="none" w:sz="0" w:space="0" w:color="auto"/>
        <w:bottom w:val="none" w:sz="0" w:space="0" w:color="auto"/>
        <w:right w:val="none" w:sz="0" w:space="0" w:color="auto"/>
      </w:divBdr>
    </w:div>
    <w:div w:id="1751927097">
      <w:marLeft w:val="0"/>
      <w:marRight w:val="0"/>
      <w:marTop w:val="0"/>
      <w:marBottom w:val="0"/>
      <w:divBdr>
        <w:top w:val="none" w:sz="0" w:space="0" w:color="auto"/>
        <w:left w:val="none" w:sz="0" w:space="0" w:color="auto"/>
        <w:bottom w:val="none" w:sz="0" w:space="0" w:color="auto"/>
        <w:right w:val="none" w:sz="0" w:space="0" w:color="auto"/>
      </w:divBdr>
    </w:div>
    <w:div w:id="1751927098">
      <w:marLeft w:val="0"/>
      <w:marRight w:val="0"/>
      <w:marTop w:val="0"/>
      <w:marBottom w:val="0"/>
      <w:divBdr>
        <w:top w:val="none" w:sz="0" w:space="0" w:color="auto"/>
        <w:left w:val="none" w:sz="0" w:space="0" w:color="auto"/>
        <w:bottom w:val="none" w:sz="0" w:space="0" w:color="auto"/>
        <w:right w:val="none" w:sz="0" w:space="0" w:color="auto"/>
      </w:divBdr>
    </w:div>
    <w:div w:id="1751927099">
      <w:marLeft w:val="0"/>
      <w:marRight w:val="0"/>
      <w:marTop w:val="0"/>
      <w:marBottom w:val="0"/>
      <w:divBdr>
        <w:top w:val="none" w:sz="0" w:space="0" w:color="auto"/>
        <w:left w:val="none" w:sz="0" w:space="0" w:color="auto"/>
        <w:bottom w:val="none" w:sz="0" w:space="0" w:color="auto"/>
        <w:right w:val="none" w:sz="0" w:space="0" w:color="auto"/>
      </w:divBdr>
    </w:div>
    <w:div w:id="1751927100">
      <w:marLeft w:val="0"/>
      <w:marRight w:val="0"/>
      <w:marTop w:val="0"/>
      <w:marBottom w:val="0"/>
      <w:divBdr>
        <w:top w:val="none" w:sz="0" w:space="0" w:color="auto"/>
        <w:left w:val="none" w:sz="0" w:space="0" w:color="auto"/>
        <w:bottom w:val="none" w:sz="0" w:space="0" w:color="auto"/>
        <w:right w:val="none" w:sz="0" w:space="0" w:color="auto"/>
      </w:divBdr>
    </w:div>
    <w:div w:id="1751927101">
      <w:marLeft w:val="0"/>
      <w:marRight w:val="0"/>
      <w:marTop w:val="0"/>
      <w:marBottom w:val="0"/>
      <w:divBdr>
        <w:top w:val="none" w:sz="0" w:space="0" w:color="auto"/>
        <w:left w:val="none" w:sz="0" w:space="0" w:color="auto"/>
        <w:bottom w:val="none" w:sz="0" w:space="0" w:color="auto"/>
        <w:right w:val="none" w:sz="0" w:space="0" w:color="auto"/>
      </w:divBdr>
    </w:div>
    <w:div w:id="1751927102">
      <w:marLeft w:val="0"/>
      <w:marRight w:val="0"/>
      <w:marTop w:val="0"/>
      <w:marBottom w:val="0"/>
      <w:divBdr>
        <w:top w:val="none" w:sz="0" w:space="0" w:color="auto"/>
        <w:left w:val="none" w:sz="0" w:space="0" w:color="auto"/>
        <w:bottom w:val="none" w:sz="0" w:space="0" w:color="auto"/>
        <w:right w:val="none" w:sz="0" w:space="0" w:color="auto"/>
      </w:divBdr>
    </w:div>
    <w:div w:id="1751927103">
      <w:marLeft w:val="0"/>
      <w:marRight w:val="0"/>
      <w:marTop w:val="0"/>
      <w:marBottom w:val="0"/>
      <w:divBdr>
        <w:top w:val="none" w:sz="0" w:space="0" w:color="auto"/>
        <w:left w:val="none" w:sz="0" w:space="0" w:color="auto"/>
        <w:bottom w:val="none" w:sz="0" w:space="0" w:color="auto"/>
        <w:right w:val="none" w:sz="0" w:space="0" w:color="auto"/>
      </w:divBdr>
    </w:div>
    <w:div w:id="1751927104">
      <w:marLeft w:val="0"/>
      <w:marRight w:val="0"/>
      <w:marTop w:val="0"/>
      <w:marBottom w:val="0"/>
      <w:divBdr>
        <w:top w:val="none" w:sz="0" w:space="0" w:color="auto"/>
        <w:left w:val="none" w:sz="0" w:space="0" w:color="auto"/>
        <w:bottom w:val="none" w:sz="0" w:space="0" w:color="auto"/>
        <w:right w:val="none" w:sz="0" w:space="0" w:color="auto"/>
      </w:divBdr>
    </w:div>
    <w:div w:id="1751927105">
      <w:marLeft w:val="0"/>
      <w:marRight w:val="0"/>
      <w:marTop w:val="0"/>
      <w:marBottom w:val="0"/>
      <w:divBdr>
        <w:top w:val="none" w:sz="0" w:space="0" w:color="auto"/>
        <w:left w:val="none" w:sz="0" w:space="0" w:color="auto"/>
        <w:bottom w:val="none" w:sz="0" w:space="0" w:color="auto"/>
        <w:right w:val="none" w:sz="0" w:space="0" w:color="auto"/>
      </w:divBdr>
    </w:div>
    <w:div w:id="1751927106">
      <w:marLeft w:val="0"/>
      <w:marRight w:val="0"/>
      <w:marTop w:val="0"/>
      <w:marBottom w:val="0"/>
      <w:divBdr>
        <w:top w:val="none" w:sz="0" w:space="0" w:color="auto"/>
        <w:left w:val="none" w:sz="0" w:space="0" w:color="auto"/>
        <w:bottom w:val="none" w:sz="0" w:space="0" w:color="auto"/>
        <w:right w:val="none" w:sz="0" w:space="0" w:color="auto"/>
      </w:divBdr>
    </w:div>
    <w:div w:id="1751927107">
      <w:marLeft w:val="0"/>
      <w:marRight w:val="0"/>
      <w:marTop w:val="0"/>
      <w:marBottom w:val="0"/>
      <w:divBdr>
        <w:top w:val="none" w:sz="0" w:space="0" w:color="auto"/>
        <w:left w:val="none" w:sz="0" w:space="0" w:color="auto"/>
        <w:bottom w:val="none" w:sz="0" w:space="0" w:color="auto"/>
        <w:right w:val="none" w:sz="0" w:space="0" w:color="auto"/>
      </w:divBdr>
    </w:div>
    <w:div w:id="1751927108">
      <w:marLeft w:val="0"/>
      <w:marRight w:val="0"/>
      <w:marTop w:val="0"/>
      <w:marBottom w:val="0"/>
      <w:divBdr>
        <w:top w:val="none" w:sz="0" w:space="0" w:color="auto"/>
        <w:left w:val="none" w:sz="0" w:space="0" w:color="auto"/>
        <w:bottom w:val="none" w:sz="0" w:space="0" w:color="auto"/>
        <w:right w:val="none" w:sz="0" w:space="0" w:color="auto"/>
      </w:divBdr>
    </w:div>
    <w:div w:id="1751927109">
      <w:marLeft w:val="0"/>
      <w:marRight w:val="0"/>
      <w:marTop w:val="0"/>
      <w:marBottom w:val="0"/>
      <w:divBdr>
        <w:top w:val="none" w:sz="0" w:space="0" w:color="auto"/>
        <w:left w:val="none" w:sz="0" w:space="0" w:color="auto"/>
        <w:bottom w:val="none" w:sz="0" w:space="0" w:color="auto"/>
        <w:right w:val="none" w:sz="0" w:space="0" w:color="auto"/>
      </w:divBdr>
    </w:div>
    <w:div w:id="1751927110">
      <w:marLeft w:val="0"/>
      <w:marRight w:val="0"/>
      <w:marTop w:val="0"/>
      <w:marBottom w:val="0"/>
      <w:divBdr>
        <w:top w:val="none" w:sz="0" w:space="0" w:color="auto"/>
        <w:left w:val="none" w:sz="0" w:space="0" w:color="auto"/>
        <w:bottom w:val="none" w:sz="0" w:space="0" w:color="auto"/>
        <w:right w:val="none" w:sz="0" w:space="0" w:color="auto"/>
      </w:divBdr>
    </w:div>
    <w:div w:id="1751927111">
      <w:marLeft w:val="0"/>
      <w:marRight w:val="0"/>
      <w:marTop w:val="0"/>
      <w:marBottom w:val="0"/>
      <w:divBdr>
        <w:top w:val="none" w:sz="0" w:space="0" w:color="auto"/>
        <w:left w:val="none" w:sz="0" w:space="0" w:color="auto"/>
        <w:bottom w:val="none" w:sz="0" w:space="0" w:color="auto"/>
        <w:right w:val="none" w:sz="0" w:space="0" w:color="auto"/>
      </w:divBdr>
    </w:div>
    <w:div w:id="1751927112">
      <w:marLeft w:val="0"/>
      <w:marRight w:val="0"/>
      <w:marTop w:val="0"/>
      <w:marBottom w:val="0"/>
      <w:divBdr>
        <w:top w:val="none" w:sz="0" w:space="0" w:color="auto"/>
        <w:left w:val="none" w:sz="0" w:space="0" w:color="auto"/>
        <w:bottom w:val="none" w:sz="0" w:space="0" w:color="auto"/>
        <w:right w:val="none" w:sz="0" w:space="0" w:color="auto"/>
      </w:divBdr>
    </w:div>
    <w:div w:id="1751927113">
      <w:marLeft w:val="0"/>
      <w:marRight w:val="0"/>
      <w:marTop w:val="0"/>
      <w:marBottom w:val="0"/>
      <w:divBdr>
        <w:top w:val="none" w:sz="0" w:space="0" w:color="auto"/>
        <w:left w:val="none" w:sz="0" w:space="0" w:color="auto"/>
        <w:bottom w:val="none" w:sz="0" w:space="0" w:color="auto"/>
        <w:right w:val="none" w:sz="0" w:space="0" w:color="auto"/>
      </w:divBdr>
    </w:div>
    <w:div w:id="1751927114">
      <w:marLeft w:val="0"/>
      <w:marRight w:val="0"/>
      <w:marTop w:val="0"/>
      <w:marBottom w:val="0"/>
      <w:divBdr>
        <w:top w:val="none" w:sz="0" w:space="0" w:color="auto"/>
        <w:left w:val="none" w:sz="0" w:space="0" w:color="auto"/>
        <w:bottom w:val="none" w:sz="0" w:space="0" w:color="auto"/>
        <w:right w:val="none" w:sz="0" w:space="0" w:color="auto"/>
      </w:divBdr>
    </w:div>
    <w:div w:id="1751927115">
      <w:marLeft w:val="0"/>
      <w:marRight w:val="0"/>
      <w:marTop w:val="0"/>
      <w:marBottom w:val="0"/>
      <w:divBdr>
        <w:top w:val="none" w:sz="0" w:space="0" w:color="auto"/>
        <w:left w:val="none" w:sz="0" w:space="0" w:color="auto"/>
        <w:bottom w:val="none" w:sz="0" w:space="0" w:color="auto"/>
        <w:right w:val="none" w:sz="0" w:space="0" w:color="auto"/>
      </w:divBdr>
    </w:div>
    <w:div w:id="1751927116">
      <w:marLeft w:val="0"/>
      <w:marRight w:val="0"/>
      <w:marTop w:val="0"/>
      <w:marBottom w:val="0"/>
      <w:divBdr>
        <w:top w:val="none" w:sz="0" w:space="0" w:color="auto"/>
        <w:left w:val="none" w:sz="0" w:space="0" w:color="auto"/>
        <w:bottom w:val="none" w:sz="0" w:space="0" w:color="auto"/>
        <w:right w:val="none" w:sz="0" w:space="0" w:color="auto"/>
      </w:divBdr>
    </w:div>
    <w:div w:id="1751927117">
      <w:marLeft w:val="0"/>
      <w:marRight w:val="0"/>
      <w:marTop w:val="0"/>
      <w:marBottom w:val="0"/>
      <w:divBdr>
        <w:top w:val="none" w:sz="0" w:space="0" w:color="auto"/>
        <w:left w:val="none" w:sz="0" w:space="0" w:color="auto"/>
        <w:bottom w:val="none" w:sz="0" w:space="0" w:color="auto"/>
        <w:right w:val="none" w:sz="0" w:space="0" w:color="auto"/>
      </w:divBdr>
      <w:divsChild>
        <w:div w:id="1751927241">
          <w:marLeft w:val="0"/>
          <w:marRight w:val="0"/>
          <w:marTop w:val="0"/>
          <w:marBottom w:val="0"/>
          <w:divBdr>
            <w:top w:val="none" w:sz="0" w:space="0" w:color="auto"/>
            <w:left w:val="none" w:sz="0" w:space="0" w:color="auto"/>
            <w:bottom w:val="none" w:sz="0" w:space="0" w:color="auto"/>
            <w:right w:val="none" w:sz="0" w:space="0" w:color="auto"/>
          </w:divBdr>
        </w:div>
      </w:divsChild>
    </w:div>
    <w:div w:id="1751927118">
      <w:marLeft w:val="0"/>
      <w:marRight w:val="0"/>
      <w:marTop w:val="0"/>
      <w:marBottom w:val="0"/>
      <w:divBdr>
        <w:top w:val="none" w:sz="0" w:space="0" w:color="auto"/>
        <w:left w:val="none" w:sz="0" w:space="0" w:color="auto"/>
        <w:bottom w:val="none" w:sz="0" w:space="0" w:color="auto"/>
        <w:right w:val="none" w:sz="0" w:space="0" w:color="auto"/>
      </w:divBdr>
    </w:div>
    <w:div w:id="1751927119">
      <w:marLeft w:val="0"/>
      <w:marRight w:val="0"/>
      <w:marTop w:val="0"/>
      <w:marBottom w:val="0"/>
      <w:divBdr>
        <w:top w:val="none" w:sz="0" w:space="0" w:color="auto"/>
        <w:left w:val="none" w:sz="0" w:space="0" w:color="auto"/>
        <w:bottom w:val="none" w:sz="0" w:space="0" w:color="auto"/>
        <w:right w:val="none" w:sz="0" w:space="0" w:color="auto"/>
      </w:divBdr>
    </w:div>
    <w:div w:id="1751927120">
      <w:marLeft w:val="0"/>
      <w:marRight w:val="0"/>
      <w:marTop w:val="0"/>
      <w:marBottom w:val="0"/>
      <w:divBdr>
        <w:top w:val="none" w:sz="0" w:space="0" w:color="auto"/>
        <w:left w:val="none" w:sz="0" w:space="0" w:color="auto"/>
        <w:bottom w:val="none" w:sz="0" w:space="0" w:color="auto"/>
        <w:right w:val="none" w:sz="0" w:space="0" w:color="auto"/>
      </w:divBdr>
    </w:div>
    <w:div w:id="1751927121">
      <w:marLeft w:val="0"/>
      <w:marRight w:val="0"/>
      <w:marTop w:val="0"/>
      <w:marBottom w:val="0"/>
      <w:divBdr>
        <w:top w:val="none" w:sz="0" w:space="0" w:color="auto"/>
        <w:left w:val="none" w:sz="0" w:space="0" w:color="auto"/>
        <w:bottom w:val="none" w:sz="0" w:space="0" w:color="auto"/>
        <w:right w:val="none" w:sz="0" w:space="0" w:color="auto"/>
      </w:divBdr>
    </w:div>
    <w:div w:id="1751927122">
      <w:marLeft w:val="0"/>
      <w:marRight w:val="0"/>
      <w:marTop w:val="0"/>
      <w:marBottom w:val="0"/>
      <w:divBdr>
        <w:top w:val="none" w:sz="0" w:space="0" w:color="auto"/>
        <w:left w:val="none" w:sz="0" w:space="0" w:color="auto"/>
        <w:bottom w:val="none" w:sz="0" w:space="0" w:color="auto"/>
        <w:right w:val="none" w:sz="0" w:space="0" w:color="auto"/>
      </w:divBdr>
    </w:div>
    <w:div w:id="1751927123">
      <w:marLeft w:val="0"/>
      <w:marRight w:val="0"/>
      <w:marTop w:val="0"/>
      <w:marBottom w:val="0"/>
      <w:divBdr>
        <w:top w:val="none" w:sz="0" w:space="0" w:color="auto"/>
        <w:left w:val="none" w:sz="0" w:space="0" w:color="auto"/>
        <w:bottom w:val="none" w:sz="0" w:space="0" w:color="auto"/>
        <w:right w:val="none" w:sz="0" w:space="0" w:color="auto"/>
      </w:divBdr>
    </w:div>
    <w:div w:id="1751927124">
      <w:marLeft w:val="0"/>
      <w:marRight w:val="0"/>
      <w:marTop w:val="0"/>
      <w:marBottom w:val="0"/>
      <w:divBdr>
        <w:top w:val="none" w:sz="0" w:space="0" w:color="auto"/>
        <w:left w:val="none" w:sz="0" w:space="0" w:color="auto"/>
        <w:bottom w:val="none" w:sz="0" w:space="0" w:color="auto"/>
        <w:right w:val="none" w:sz="0" w:space="0" w:color="auto"/>
      </w:divBdr>
    </w:div>
    <w:div w:id="1751927125">
      <w:marLeft w:val="0"/>
      <w:marRight w:val="0"/>
      <w:marTop w:val="0"/>
      <w:marBottom w:val="0"/>
      <w:divBdr>
        <w:top w:val="none" w:sz="0" w:space="0" w:color="auto"/>
        <w:left w:val="none" w:sz="0" w:space="0" w:color="auto"/>
        <w:bottom w:val="none" w:sz="0" w:space="0" w:color="auto"/>
        <w:right w:val="none" w:sz="0" w:space="0" w:color="auto"/>
      </w:divBdr>
    </w:div>
    <w:div w:id="1751927126">
      <w:marLeft w:val="0"/>
      <w:marRight w:val="0"/>
      <w:marTop w:val="0"/>
      <w:marBottom w:val="0"/>
      <w:divBdr>
        <w:top w:val="none" w:sz="0" w:space="0" w:color="auto"/>
        <w:left w:val="none" w:sz="0" w:space="0" w:color="auto"/>
        <w:bottom w:val="none" w:sz="0" w:space="0" w:color="auto"/>
        <w:right w:val="none" w:sz="0" w:space="0" w:color="auto"/>
      </w:divBdr>
    </w:div>
    <w:div w:id="1751927127">
      <w:marLeft w:val="0"/>
      <w:marRight w:val="0"/>
      <w:marTop w:val="0"/>
      <w:marBottom w:val="0"/>
      <w:divBdr>
        <w:top w:val="none" w:sz="0" w:space="0" w:color="auto"/>
        <w:left w:val="none" w:sz="0" w:space="0" w:color="auto"/>
        <w:bottom w:val="none" w:sz="0" w:space="0" w:color="auto"/>
        <w:right w:val="none" w:sz="0" w:space="0" w:color="auto"/>
      </w:divBdr>
    </w:div>
    <w:div w:id="1751927128">
      <w:marLeft w:val="0"/>
      <w:marRight w:val="0"/>
      <w:marTop w:val="0"/>
      <w:marBottom w:val="0"/>
      <w:divBdr>
        <w:top w:val="none" w:sz="0" w:space="0" w:color="auto"/>
        <w:left w:val="none" w:sz="0" w:space="0" w:color="auto"/>
        <w:bottom w:val="none" w:sz="0" w:space="0" w:color="auto"/>
        <w:right w:val="none" w:sz="0" w:space="0" w:color="auto"/>
      </w:divBdr>
    </w:div>
    <w:div w:id="1751927129">
      <w:marLeft w:val="0"/>
      <w:marRight w:val="0"/>
      <w:marTop w:val="0"/>
      <w:marBottom w:val="0"/>
      <w:divBdr>
        <w:top w:val="none" w:sz="0" w:space="0" w:color="auto"/>
        <w:left w:val="none" w:sz="0" w:space="0" w:color="auto"/>
        <w:bottom w:val="none" w:sz="0" w:space="0" w:color="auto"/>
        <w:right w:val="none" w:sz="0" w:space="0" w:color="auto"/>
      </w:divBdr>
    </w:div>
    <w:div w:id="1751927130">
      <w:marLeft w:val="0"/>
      <w:marRight w:val="0"/>
      <w:marTop w:val="0"/>
      <w:marBottom w:val="0"/>
      <w:divBdr>
        <w:top w:val="none" w:sz="0" w:space="0" w:color="auto"/>
        <w:left w:val="none" w:sz="0" w:space="0" w:color="auto"/>
        <w:bottom w:val="none" w:sz="0" w:space="0" w:color="auto"/>
        <w:right w:val="none" w:sz="0" w:space="0" w:color="auto"/>
      </w:divBdr>
    </w:div>
    <w:div w:id="1751927131">
      <w:marLeft w:val="0"/>
      <w:marRight w:val="0"/>
      <w:marTop w:val="0"/>
      <w:marBottom w:val="0"/>
      <w:divBdr>
        <w:top w:val="none" w:sz="0" w:space="0" w:color="auto"/>
        <w:left w:val="none" w:sz="0" w:space="0" w:color="auto"/>
        <w:bottom w:val="none" w:sz="0" w:space="0" w:color="auto"/>
        <w:right w:val="none" w:sz="0" w:space="0" w:color="auto"/>
      </w:divBdr>
    </w:div>
    <w:div w:id="1751927132">
      <w:marLeft w:val="0"/>
      <w:marRight w:val="0"/>
      <w:marTop w:val="0"/>
      <w:marBottom w:val="0"/>
      <w:divBdr>
        <w:top w:val="none" w:sz="0" w:space="0" w:color="auto"/>
        <w:left w:val="none" w:sz="0" w:space="0" w:color="auto"/>
        <w:bottom w:val="none" w:sz="0" w:space="0" w:color="auto"/>
        <w:right w:val="none" w:sz="0" w:space="0" w:color="auto"/>
      </w:divBdr>
    </w:div>
    <w:div w:id="1751927133">
      <w:marLeft w:val="0"/>
      <w:marRight w:val="0"/>
      <w:marTop w:val="0"/>
      <w:marBottom w:val="0"/>
      <w:divBdr>
        <w:top w:val="none" w:sz="0" w:space="0" w:color="auto"/>
        <w:left w:val="none" w:sz="0" w:space="0" w:color="auto"/>
        <w:bottom w:val="none" w:sz="0" w:space="0" w:color="auto"/>
        <w:right w:val="none" w:sz="0" w:space="0" w:color="auto"/>
      </w:divBdr>
    </w:div>
    <w:div w:id="1751927134">
      <w:marLeft w:val="0"/>
      <w:marRight w:val="0"/>
      <w:marTop w:val="0"/>
      <w:marBottom w:val="0"/>
      <w:divBdr>
        <w:top w:val="none" w:sz="0" w:space="0" w:color="auto"/>
        <w:left w:val="none" w:sz="0" w:space="0" w:color="auto"/>
        <w:bottom w:val="none" w:sz="0" w:space="0" w:color="auto"/>
        <w:right w:val="none" w:sz="0" w:space="0" w:color="auto"/>
      </w:divBdr>
    </w:div>
    <w:div w:id="1751927135">
      <w:marLeft w:val="0"/>
      <w:marRight w:val="0"/>
      <w:marTop w:val="0"/>
      <w:marBottom w:val="0"/>
      <w:divBdr>
        <w:top w:val="none" w:sz="0" w:space="0" w:color="auto"/>
        <w:left w:val="none" w:sz="0" w:space="0" w:color="auto"/>
        <w:bottom w:val="none" w:sz="0" w:space="0" w:color="auto"/>
        <w:right w:val="none" w:sz="0" w:space="0" w:color="auto"/>
      </w:divBdr>
    </w:div>
    <w:div w:id="1751927136">
      <w:marLeft w:val="0"/>
      <w:marRight w:val="0"/>
      <w:marTop w:val="0"/>
      <w:marBottom w:val="0"/>
      <w:divBdr>
        <w:top w:val="none" w:sz="0" w:space="0" w:color="auto"/>
        <w:left w:val="none" w:sz="0" w:space="0" w:color="auto"/>
        <w:bottom w:val="none" w:sz="0" w:space="0" w:color="auto"/>
        <w:right w:val="none" w:sz="0" w:space="0" w:color="auto"/>
      </w:divBdr>
    </w:div>
    <w:div w:id="1751927137">
      <w:marLeft w:val="0"/>
      <w:marRight w:val="0"/>
      <w:marTop w:val="0"/>
      <w:marBottom w:val="0"/>
      <w:divBdr>
        <w:top w:val="none" w:sz="0" w:space="0" w:color="auto"/>
        <w:left w:val="none" w:sz="0" w:space="0" w:color="auto"/>
        <w:bottom w:val="none" w:sz="0" w:space="0" w:color="auto"/>
        <w:right w:val="none" w:sz="0" w:space="0" w:color="auto"/>
      </w:divBdr>
    </w:div>
    <w:div w:id="1751927138">
      <w:marLeft w:val="0"/>
      <w:marRight w:val="0"/>
      <w:marTop w:val="0"/>
      <w:marBottom w:val="0"/>
      <w:divBdr>
        <w:top w:val="none" w:sz="0" w:space="0" w:color="auto"/>
        <w:left w:val="none" w:sz="0" w:space="0" w:color="auto"/>
        <w:bottom w:val="none" w:sz="0" w:space="0" w:color="auto"/>
        <w:right w:val="none" w:sz="0" w:space="0" w:color="auto"/>
      </w:divBdr>
    </w:div>
    <w:div w:id="1751927139">
      <w:marLeft w:val="0"/>
      <w:marRight w:val="0"/>
      <w:marTop w:val="0"/>
      <w:marBottom w:val="0"/>
      <w:divBdr>
        <w:top w:val="none" w:sz="0" w:space="0" w:color="auto"/>
        <w:left w:val="none" w:sz="0" w:space="0" w:color="auto"/>
        <w:bottom w:val="none" w:sz="0" w:space="0" w:color="auto"/>
        <w:right w:val="none" w:sz="0" w:space="0" w:color="auto"/>
      </w:divBdr>
    </w:div>
    <w:div w:id="1751927140">
      <w:marLeft w:val="0"/>
      <w:marRight w:val="0"/>
      <w:marTop w:val="0"/>
      <w:marBottom w:val="0"/>
      <w:divBdr>
        <w:top w:val="none" w:sz="0" w:space="0" w:color="auto"/>
        <w:left w:val="none" w:sz="0" w:space="0" w:color="auto"/>
        <w:bottom w:val="none" w:sz="0" w:space="0" w:color="auto"/>
        <w:right w:val="none" w:sz="0" w:space="0" w:color="auto"/>
      </w:divBdr>
    </w:div>
    <w:div w:id="1751927141">
      <w:marLeft w:val="0"/>
      <w:marRight w:val="0"/>
      <w:marTop w:val="0"/>
      <w:marBottom w:val="0"/>
      <w:divBdr>
        <w:top w:val="none" w:sz="0" w:space="0" w:color="auto"/>
        <w:left w:val="none" w:sz="0" w:space="0" w:color="auto"/>
        <w:bottom w:val="none" w:sz="0" w:space="0" w:color="auto"/>
        <w:right w:val="none" w:sz="0" w:space="0" w:color="auto"/>
      </w:divBdr>
    </w:div>
    <w:div w:id="1751927142">
      <w:marLeft w:val="0"/>
      <w:marRight w:val="0"/>
      <w:marTop w:val="0"/>
      <w:marBottom w:val="0"/>
      <w:divBdr>
        <w:top w:val="none" w:sz="0" w:space="0" w:color="auto"/>
        <w:left w:val="none" w:sz="0" w:space="0" w:color="auto"/>
        <w:bottom w:val="none" w:sz="0" w:space="0" w:color="auto"/>
        <w:right w:val="none" w:sz="0" w:space="0" w:color="auto"/>
      </w:divBdr>
    </w:div>
    <w:div w:id="1751927143">
      <w:marLeft w:val="0"/>
      <w:marRight w:val="0"/>
      <w:marTop w:val="0"/>
      <w:marBottom w:val="0"/>
      <w:divBdr>
        <w:top w:val="none" w:sz="0" w:space="0" w:color="auto"/>
        <w:left w:val="none" w:sz="0" w:space="0" w:color="auto"/>
        <w:bottom w:val="none" w:sz="0" w:space="0" w:color="auto"/>
        <w:right w:val="none" w:sz="0" w:space="0" w:color="auto"/>
      </w:divBdr>
    </w:div>
    <w:div w:id="1751927144">
      <w:marLeft w:val="0"/>
      <w:marRight w:val="0"/>
      <w:marTop w:val="0"/>
      <w:marBottom w:val="0"/>
      <w:divBdr>
        <w:top w:val="none" w:sz="0" w:space="0" w:color="auto"/>
        <w:left w:val="none" w:sz="0" w:space="0" w:color="auto"/>
        <w:bottom w:val="none" w:sz="0" w:space="0" w:color="auto"/>
        <w:right w:val="none" w:sz="0" w:space="0" w:color="auto"/>
      </w:divBdr>
    </w:div>
    <w:div w:id="1751927145">
      <w:marLeft w:val="0"/>
      <w:marRight w:val="0"/>
      <w:marTop w:val="0"/>
      <w:marBottom w:val="0"/>
      <w:divBdr>
        <w:top w:val="none" w:sz="0" w:space="0" w:color="auto"/>
        <w:left w:val="none" w:sz="0" w:space="0" w:color="auto"/>
        <w:bottom w:val="none" w:sz="0" w:space="0" w:color="auto"/>
        <w:right w:val="none" w:sz="0" w:space="0" w:color="auto"/>
      </w:divBdr>
    </w:div>
    <w:div w:id="1751927146">
      <w:marLeft w:val="0"/>
      <w:marRight w:val="0"/>
      <w:marTop w:val="0"/>
      <w:marBottom w:val="0"/>
      <w:divBdr>
        <w:top w:val="none" w:sz="0" w:space="0" w:color="auto"/>
        <w:left w:val="none" w:sz="0" w:space="0" w:color="auto"/>
        <w:bottom w:val="none" w:sz="0" w:space="0" w:color="auto"/>
        <w:right w:val="none" w:sz="0" w:space="0" w:color="auto"/>
      </w:divBdr>
    </w:div>
    <w:div w:id="1751927147">
      <w:marLeft w:val="0"/>
      <w:marRight w:val="0"/>
      <w:marTop w:val="0"/>
      <w:marBottom w:val="0"/>
      <w:divBdr>
        <w:top w:val="none" w:sz="0" w:space="0" w:color="auto"/>
        <w:left w:val="none" w:sz="0" w:space="0" w:color="auto"/>
        <w:bottom w:val="none" w:sz="0" w:space="0" w:color="auto"/>
        <w:right w:val="none" w:sz="0" w:space="0" w:color="auto"/>
      </w:divBdr>
    </w:div>
    <w:div w:id="1751927148">
      <w:marLeft w:val="0"/>
      <w:marRight w:val="0"/>
      <w:marTop w:val="0"/>
      <w:marBottom w:val="0"/>
      <w:divBdr>
        <w:top w:val="none" w:sz="0" w:space="0" w:color="auto"/>
        <w:left w:val="none" w:sz="0" w:space="0" w:color="auto"/>
        <w:bottom w:val="none" w:sz="0" w:space="0" w:color="auto"/>
        <w:right w:val="none" w:sz="0" w:space="0" w:color="auto"/>
      </w:divBdr>
    </w:div>
    <w:div w:id="1751927149">
      <w:marLeft w:val="0"/>
      <w:marRight w:val="0"/>
      <w:marTop w:val="0"/>
      <w:marBottom w:val="0"/>
      <w:divBdr>
        <w:top w:val="none" w:sz="0" w:space="0" w:color="auto"/>
        <w:left w:val="none" w:sz="0" w:space="0" w:color="auto"/>
        <w:bottom w:val="none" w:sz="0" w:space="0" w:color="auto"/>
        <w:right w:val="none" w:sz="0" w:space="0" w:color="auto"/>
      </w:divBdr>
    </w:div>
    <w:div w:id="1751927150">
      <w:marLeft w:val="0"/>
      <w:marRight w:val="0"/>
      <w:marTop w:val="0"/>
      <w:marBottom w:val="0"/>
      <w:divBdr>
        <w:top w:val="none" w:sz="0" w:space="0" w:color="auto"/>
        <w:left w:val="none" w:sz="0" w:space="0" w:color="auto"/>
        <w:bottom w:val="none" w:sz="0" w:space="0" w:color="auto"/>
        <w:right w:val="none" w:sz="0" w:space="0" w:color="auto"/>
      </w:divBdr>
    </w:div>
    <w:div w:id="1751927151">
      <w:marLeft w:val="0"/>
      <w:marRight w:val="0"/>
      <w:marTop w:val="0"/>
      <w:marBottom w:val="0"/>
      <w:divBdr>
        <w:top w:val="none" w:sz="0" w:space="0" w:color="auto"/>
        <w:left w:val="none" w:sz="0" w:space="0" w:color="auto"/>
        <w:bottom w:val="none" w:sz="0" w:space="0" w:color="auto"/>
        <w:right w:val="none" w:sz="0" w:space="0" w:color="auto"/>
      </w:divBdr>
    </w:div>
    <w:div w:id="1751927152">
      <w:marLeft w:val="0"/>
      <w:marRight w:val="0"/>
      <w:marTop w:val="0"/>
      <w:marBottom w:val="0"/>
      <w:divBdr>
        <w:top w:val="none" w:sz="0" w:space="0" w:color="auto"/>
        <w:left w:val="none" w:sz="0" w:space="0" w:color="auto"/>
        <w:bottom w:val="none" w:sz="0" w:space="0" w:color="auto"/>
        <w:right w:val="none" w:sz="0" w:space="0" w:color="auto"/>
      </w:divBdr>
    </w:div>
    <w:div w:id="1751927153">
      <w:marLeft w:val="0"/>
      <w:marRight w:val="0"/>
      <w:marTop w:val="0"/>
      <w:marBottom w:val="0"/>
      <w:divBdr>
        <w:top w:val="none" w:sz="0" w:space="0" w:color="auto"/>
        <w:left w:val="none" w:sz="0" w:space="0" w:color="auto"/>
        <w:bottom w:val="none" w:sz="0" w:space="0" w:color="auto"/>
        <w:right w:val="none" w:sz="0" w:space="0" w:color="auto"/>
      </w:divBdr>
    </w:div>
    <w:div w:id="1751927154">
      <w:marLeft w:val="0"/>
      <w:marRight w:val="0"/>
      <w:marTop w:val="0"/>
      <w:marBottom w:val="0"/>
      <w:divBdr>
        <w:top w:val="none" w:sz="0" w:space="0" w:color="auto"/>
        <w:left w:val="none" w:sz="0" w:space="0" w:color="auto"/>
        <w:bottom w:val="none" w:sz="0" w:space="0" w:color="auto"/>
        <w:right w:val="none" w:sz="0" w:space="0" w:color="auto"/>
      </w:divBdr>
    </w:div>
    <w:div w:id="1751927155">
      <w:marLeft w:val="0"/>
      <w:marRight w:val="0"/>
      <w:marTop w:val="0"/>
      <w:marBottom w:val="0"/>
      <w:divBdr>
        <w:top w:val="none" w:sz="0" w:space="0" w:color="auto"/>
        <w:left w:val="none" w:sz="0" w:space="0" w:color="auto"/>
        <w:bottom w:val="none" w:sz="0" w:space="0" w:color="auto"/>
        <w:right w:val="none" w:sz="0" w:space="0" w:color="auto"/>
      </w:divBdr>
    </w:div>
    <w:div w:id="1751927156">
      <w:marLeft w:val="0"/>
      <w:marRight w:val="0"/>
      <w:marTop w:val="0"/>
      <w:marBottom w:val="0"/>
      <w:divBdr>
        <w:top w:val="none" w:sz="0" w:space="0" w:color="auto"/>
        <w:left w:val="none" w:sz="0" w:space="0" w:color="auto"/>
        <w:bottom w:val="none" w:sz="0" w:space="0" w:color="auto"/>
        <w:right w:val="none" w:sz="0" w:space="0" w:color="auto"/>
      </w:divBdr>
    </w:div>
    <w:div w:id="1751927157">
      <w:marLeft w:val="0"/>
      <w:marRight w:val="0"/>
      <w:marTop w:val="0"/>
      <w:marBottom w:val="0"/>
      <w:divBdr>
        <w:top w:val="none" w:sz="0" w:space="0" w:color="auto"/>
        <w:left w:val="none" w:sz="0" w:space="0" w:color="auto"/>
        <w:bottom w:val="none" w:sz="0" w:space="0" w:color="auto"/>
        <w:right w:val="none" w:sz="0" w:space="0" w:color="auto"/>
      </w:divBdr>
    </w:div>
    <w:div w:id="1751927158">
      <w:marLeft w:val="0"/>
      <w:marRight w:val="0"/>
      <w:marTop w:val="0"/>
      <w:marBottom w:val="0"/>
      <w:divBdr>
        <w:top w:val="none" w:sz="0" w:space="0" w:color="auto"/>
        <w:left w:val="none" w:sz="0" w:space="0" w:color="auto"/>
        <w:bottom w:val="none" w:sz="0" w:space="0" w:color="auto"/>
        <w:right w:val="none" w:sz="0" w:space="0" w:color="auto"/>
      </w:divBdr>
    </w:div>
    <w:div w:id="1751927159">
      <w:marLeft w:val="0"/>
      <w:marRight w:val="0"/>
      <w:marTop w:val="0"/>
      <w:marBottom w:val="0"/>
      <w:divBdr>
        <w:top w:val="none" w:sz="0" w:space="0" w:color="auto"/>
        <w:left w:val="none" w:sz="0" w:space="0" w:color="auto"/>
        <w:bottom w:val="none" w:sz="0" w:space="0" w:color="auto"/>
        <w:right w:val="none" w:sz="0" w:space="0" w:color="auto"/>
      </w:divBdr>
    </w:div>
    <w:div w:id="1751927160">
      <w:marLeft w:val="0"/>
      <w:marRight w:val="0"/>
      <w:marTop w:val="0"/>
      <w:marBottom w:val="0"/>
      <w:divBdr>
        <w:top w:val="none" w:sz="0" w:space="0" w:color="auto"/>
        <w:left w:val="none" w:sz="0" w:space="0" w:color="auto"/>
        <w:bottom w:val="none" w:sz="0" w:space="0" w:color="auto"/>
        <w:right w:val="none" w:sz="0" w:space="0" w:color="auto"/>
      </w:divBdr>
    </w:div>
    <w:div w:id="1751927161">
      <w:marLeft w:val="0"/>
      <w:marRight w:val="0"/>
      <w:marTop w:val="0"/>
      <w:marBottom w:val="0"/>
      <w:divBdr>
        <w:top w:val="none" w:sz="0" w:space="0" w:color="auto"/>
        <w:left w:val="none" w:sz="0" w:space="0" w:color="auto"/>
        <w:bottom w:val="none" w:sz="0" w:space="0" w:color="auto"/>
        <w:right w:val="none" w:sz="0" w:space="0" w:color="auto"/>
      </w:divBdr>
    </w:div>
    <w:div w:id="1751927162">
      <w:marLeft w:val="0"/>
      <w:marRight w:val="0"/>
      <w:marTop w:val="0"/>
      <w:marBottom w:val="0"/>
      <w:divBdr>
        <w:top w:val="none" w:sz="0" w:space="0" w:color="auto"/>
        <w:left w:val="none" w:sz="0" w:space="0" w:color="auto"/>
        <w:bottom w:val="none" w:sz="0" w:space="0" w:color="auto"/>
        <w:right w:val="none" w:sz="0" w:space="0" w:color="auto"/>
      </w:divBdr>
    </w:div>
    <w:div w:id="1751927163">
      <w:marLeft w:val="0"/>
      <w:marRight w:val="0"/>
      <w:marTop w:val="0"/>
      <w:marBottom w:val="0"/>
      <w:divBdr>
        <w:top w:val="none" w:sz="0" w:space="0" w:color="auto"/>
        <w:left w:val="none" w:sz="0" w:space="0" w:color="auto"/>
        <w:bottom w:val="none" w:sz="0" w:space="0" w:color="auto"/>
        <w:right w:val="none" w:sz="0" w:space="0" w:color="auto"/>
      </w:divBdr>
    </w:div>
    <w:div w:id="1751927164">
      <w:marLeft w:val="0"/>
      <w:marRight w:val="0"/>
      <w:marTop w:val="0"/>
      <w:marBottom w:val="0"/>
      <w:divBdr>
        <w:top w:val="none" w:sz="0" w:space="0" w:color="auto"/>
        <w:left w:val="none" w:sz="0" w:space="0" w:color="auto"/>
        <w:bottom w:val="none" w:sz="0" w:space="0" w:color="auto"/>
        <w:right w:val="none" w:sz="0" w:space="0" w:color="auto"/>
      </w:divBdr>
    </w:div>
    <w:div w:id="1751927165">
      <w:marLeft w:val="0"/>
      <w:marRight w:val="0"/>
      <w:marTop w:val="0"/>
      <w:marBottom w:val="0"/>
      <w:divBdr>
        <w:top w:val="none" w:sz="0" w:space="0" w:color="auto"/>
        <w:left w:val="none" w:sz="0" w:space="0" w:color="auto"/>
        <w:bottom w:val="none" w:sz="0" w:space="0" w:color="auto"/>
        <w:right w:val="none" w:sz="0" w:space="0" w:color="auto"/>
      </w:divBdr>
    </w:div>
    <w:div w:id="1751927166">
      <w:marLeft w:val="0"/>
      <w:marRight w:val="0"/>
      <w:marTop w:val="0"/>
      <w:marBottom w:val="0"/>
      <w:divBdr>
        <w:top w:val="none" w:sz="0" w:space="0" w:color="auto"/>
        <w:left w:val="none" w:sz="0" w:space="0" w:color="auto"/>
        <w:bottom w:val="none" w:sz="0" w:space="0" w:color="auto"/>
        <w:right w:val="none" w:sz="0" w:space="0" w:color="auto"/>
      </w:divBdr>
    </w:div>
    <w:div w:id="1751927167">
      <w:marLeft w:val="0"/>
      <w:marRight w:val="0"/>
      <w:marTop w:val="0"/>
      <w:marBottom w:val="0"/>
      <w:divBdr>
        <w:top w:val="none" w:sz="0" w:space="0" w:color="auto"/>
        <w:left w:val="none" w:sz="0" w:space="0" w:color="auto"/>
        <w:bottom w:val="none" w:sz="0" w:space="0" w:color="auto"/>
        <w:right w:val="none" w:sz="0" w:space="0" w:color="auto"/>
      </w:divBdr>
    </w:div>
    <w:div w:id="1751927168">
      <w:marLeft w:val="0"/>
      <w:marRight w:val="0"/>
      <w:marTop w:val="0"/>
      <w:marBottom w:val="0"/>
      <w:divBdr>
        <w:top w:val="none" w:sz="0" w:space="0" w:color="auto"/>
        <w:left w:val="none" w:sz="0" w:space="0" w:color="auto"/>
        <w:bottom w:val="none" w:sz="0" w:space="0" w:color="auto"/>
        <w:right w:val="none" w:sz="0" w:space="0" w:color="auto"/>
      </w:divBdr>
    </w:div>
    <w:div w:id="1751927169">
      <w:marLeft w:val="0"/>
      <w:marRight w:val="0"/>
      <w:marTop w:val="0"/>
      <w:marBottom w:val="0"/>
      <w:divBdr>
        <w:top w:val="none" w:sz="0" w:space="0" w:color="auto"/>
        <w:left w:val="none" w:sz="0" w:space="0" w:color="auto"/>
        <w:bottom w:val="none" w:sz="0" w:space="0" w:color="auto"/>
        <w:right w:val="none" w:sz="0" w:space="0" w:color="auto"/>
      </w:divBdr>
    </w:div>
    <w:div w:id="1751927170">
      <w:marLeft w:val="0"/>
      <w:marRight w:val="0"/>
      <w:marTop w:val="0"/>
      <w:marBottom w:val="0"/>
      <w:divBdr>
        <w:top w:val="none" w:sz="0" w:space="0" w:color="auto"/>
        <w:left w:val="none" w:sz="0" w:space="0" w:color="auto"/>
        <w:bottom w:val="none" w:sz="0" w:space="0" w:color="auto"/>
        <w:right w:val="none" w:sz="0" w:space="0" w:color="auto"/>
      </w:divBdr>
    </w:div>
    <w:div w:id="1751927171">
      <w:marLeft w:val="0"/>
      <w:marRight w:val="0"/>
      <w:marTop w:val="0"/>
      <w:marBottom w:val="0"/>
      <w:divBdr>
        <w:top w:val="none" w:sz="0" w:space="0" w:color="auto"/>
        <w:left w:val="none" w:sz="0" w:space="0" w:color="auto"/>
        <w:bottom w:val="none" w:sz="0" w:space="0" w:color="auto"/>
        <w:right w:val="none" w:sz="0" w:space="0" w:color="auto"/>
      </w:divBdr>
    </w:div>
    <w:div w:id="1751927172">
      <w:marLeft w:val="0"/>
      <w:marRight w:val="0"/>
      <w:marTop w:val="0"/>
      <w:marBottom w:val="0"/>
      <w:divBdr>
        <w:top w:val="none" w:sz="0" w:space="0" w:color="auto"/>
        <w:left w:val="none" w:sz="0" w:space="0" w:color="auto"/>
        <w:bottom w:val="none" w:sz="0" w:space="0" w:color="auto"/>
        <w:right w:val="none" w:sz="0" w:space="0" w:color="auto"/>
      </w:divBdr>
    </w:div>
    <w:div w:id="1751927173">
      <w:marLeft w:val="0"/>
      <w:marRight w:val="0"/>
      <w:marTop w:val="0"/>
      <w:marBottom w:val="0"/>
      <w:divBdr>
        <w:top w:val="none" w:sz="0" w:space="0" w:color="auto"/>
        <w:left w:val="none" w:sz="0" w:space="0" w:color="auto"/>
        <w:bottom w:val="none" w:sz="0" w:space="0" w:color="auto"/>
        <w:right w:val="none" w:sz="0" w:space="0" w:color="auto"/>
      </w:divBdr>
    </w:div>
    <w:div w:id="1751927174">
      <w:marLeft w:val="0"/>
      <w:marRight w:val="0"/>
      <w:marTop w:val="0"/>
      <w:marBottom w:val="0"/>
      <w:divBdr>
        <w:top w:val="none" w:sz="0" w:space="0" w:color="auto"/>
        <w:left w:val="none" w:sz="0" w:space="0" w:color="auto"/>
        <w:bottom w:val="none" w:sz="0" w:space="0" w:color="auto"/>
        <w:right w:val="none" w:sz="0" w:space="0" w:color="auto"/>
      </w:divBdr>
    </w:div>
    <w:div w:id="1751927175">
      <w:marLeft w:val="0"/>
      <w:marRight w:val="0"/>
      <w:marTop w:val="0"/>
      <w:marBottom w:val="0"/>
      <w:divBdr>
        <w:top w:val="none" w:sz="0" w:space="0" w:color="auto"/>
        <w:left w:val="none" w:sz="0" w:space="0" w:color="auto"/>
        <w:bottom w:val="none" w:sz="0" w:space="0" w:color="auto"/>
        <w:right w:val="none" w:sz="0" w:space="0" w:color="auto"/>
      </w:divBdr>
    </w:div>
    <w:div w:id="1751927176">
      <w:marLeft w:val="0"/>
      <w:marRight w:val="0"/>
      <w:marTop w:val="0"/>
      <w:marBottom w:val="0"/>
      <w:divBdr>
        <w:top w:val="none" w:sz="0" w:space="0" w:color="auto"/>
        <w:left w:val="none" w:sz="0" w:space="0" w:color="auto"/>
        <w:bottom w:val="none" w:sz="0" w:space="0" w:color="auto"/>
        <w:right w:val="none" w:sz="0" w:space="0" w:color="auto"/>
      </w:divBdr>
    </w:div>
    <w:div w:id="1751927177">
      <w:marLeft w:val="0"/>
      <w:marRight w:val="0"/>
      <w:marTop w:val="0"/>
      <w:marBottom w:val="0"/>
      <w:divBdr>
        <w:top w:val="none" w:sz="0" w:space="0" w:color="auto"/>
        <w:left w:val="none" w:sz="0" w:space="0" w:color="auto"/>
        <w:bottom w:val="none" w:sz="0" w:space="0" w:color="auto"/>
        <w:right w:val="none" w:sz="0" w:space="0" w:color="auto"/>
      </w:divBdr>
    </w:div>
    <w:div w:id="1751927178">
      <w:marLeft w:val="0"/>
      <w:marRight w:val="0"/>
      <w:marTop w:val="0"/>
      <w:marBottom w:val="0"/>
      <w:divBdr>
        <w:top w:val="none" w:sz="0" w:space="0" w:color="auto"/>
        <w:left w:val="none" w:sz="0" w:space="0" w:color="auto"/>
        <w:bottom w:val="none" w:sz="0" w:space="0" w:color="auto"/>
        <w:right w:val="none" w:sz="0" w:space="0" w:color="auto"/>
      </w:divBdr>
    </w:div>
    <w:div w:id="1751927179">
      <w:marLeft w:val="0"/>
      <w:marRight w:val="0"/>
      <w:marTop w:val="0"/>
      <w:marBottom w:val="0"/>
      <w:divBdr>
        <w:top w:val="none" w:sz="0" w:space="0" w:color="auto"/>
        <w:left w:val="none" w:sz="0" w:space="0" w:color="auto"/>
        <w:bottom w:val="none" w:sz="0" w:space="0" w:color="auto"/>
        <w:right w:val="none" w:sz="0" w:space="0" w:color="auto"/>
      </w:divBdr>
    </w:div>
    <w:div w:id="1751927180">
      <w:marLeft w:val="0"/>
      <w:marRight w:val="0"/>
      <w:marTop w:val="0"/>
      <w:marBottom w:val="0"/>
      <w:divBdr>
        <w:top w:val="none" w:sz="0" w:space="0" w:color="auto"/>
        <w:left w:val="none" w:sz="0" w:space="0" w:color="auto"/>
        <w:bottom w:val="none" w:sz="0" w:space="0" w:color="auto"/>
        <w:right w:val="none" w:sz="0" w:space="0" w:color="auto"/>
      </w:divBdr>
    </w:div>
    <w:div w:id="1751927181">
      <w:marLeft w:val="0"/>
      <w:marRight w:val="0"/>
      <w:marTop w:val="0"/>
      <w:marBottom w:val="0"/>
      <w:divBdr>
        <w:top w:val="none" w:sz="0" w:space="0" w:color="auto"/>
        <w:left w:val="none" w:sz="0" w:space="0" w:color="auto"/>
        <w:bottom w:val="none" w:sz="0" w:space="0" w:color="auto"/>
        <w:right w:val="none" w:sz="0" w:space="0" w:color="auto"/>
      </w:divBdr>
    </w:div>
    <w:div w:id="1751927182">
      <w:marLeft w:val="0"/>
      <w:marRight w:val="0"/>
      <w:marTop w:val="0"/>
      <w:marBottom w:val="0"/>
      <w:divBdr>
        <w:top w:val="none" w:sz="0" w:space="0" w:color="auto"/>
        <w:left w:val="none" w:sz="0" w:space="0" w:color="auto"/>
        <w:bottom w:val="none" w:sz="0" w:space="0" w:color="auto"/>
        <w:right w:val="none" w:sz="0" w:space="0" w:color="auto"/>
      </w:divBdr>
    </w:div>
    <w:div w:id="1751927183">
      <w:marLeft w:val="0"/>
      <w:marRight w:val="0"/>
      <w:marTop w:val="0"/>
      <w:marBottom w:val="0"/>
      <w:divBdr>
        <w:top w:val="none" w:sz="0" w:space="0" w:color="auto"/>
        <w:left w:val="none" w:sz="0" w:space="0" w:color="auto"/>
        <w:bottom w:val="none" w:sz="0" w:space="0" w:color="auto"/>
        <w:right w:val="none" w:sz="0" w:space="0" w:color="auto"/>
      </w:divBdr>
    </w:div>
    <w:div w:id="1751927184">
      <w:marLeft w:val="0"/>
      <w:marRight w:val="0"/>
      <w:marTop w:val="0"/>
      <w:marBottom w:val="0"/>
      <w:divBdr>
        <w:top w:val="none" w:sz="0" w:space="0" w:color="auto"/>
        <w:left w:val="none" w:sz="0" w:space="0" w:color="auto"/>
        <w:bottom w:val="none" w:sz="0" w:space="0" w:color="auto"/>
        <w:right w:val="none" w:sz="0" w:space="0" w:color="auto"/>
      </w:divBdr>
    </w:div>
    <w:div w:id="1751927185">
      <w:marLeft w:val="0"/>
      <w:marRight w:val="0"/>
      <w:marTop w:val="0"/>
      <w:marBottom w:val="0"/>
      <w:divBdr>
        <w:top w:val="none" w:sz="0" w:space="0" w:color="auto"/>
        <w:left w:val="none" w:sz="0" w:space="0" w:color="auto"/>
        <w:bottom w:val="none" w:sz="0" w:space="0" w:color="auto"/>
        <w:right w:val="none" w:sz="0" w:space="0" w:color="auto"/>
      </w:divBdr>
    </w:div>
    <w:div w:id="1751927186">
      <w:marLeft w:val="0"/>
      <w:marRight w:val="0"/>
      <w:marTop w:val="0"/>
      <w:marBottom w:val="0"/>
      <w:divBdr>
        <w:top w:val="none" w:sz="0" w:space="0" w:color="auto"/>
        <w:left w:val="none" w:sz="0" w:space="0" w:color="auto"/>
        <w:bottom w:val="none" w:sz="0" w:space="0" w:color="auto"/>
        <w:right w:val="none" w:sz="0" w:space="0" w:color="auto"/>
      </w:divBdr>
    </w:div>
    <w:div w:id="1751927187">
      <w:marLeft w:val="0"/>
      <w:marRight w:val="0"/>
      <w:marTop w:val="0"/>
      <w:marBottom w:val="0"/>
      <w:divBdr>
        <w:top w:val="none" w:sz="0" w:space="0" w:color="auto"/>
        <w:left w:val="none" w:sz="0" w:space="0" w:color="auto"/>
        <w:bottom w:val="none" w:sz="0" w:space="0" w:color="auto"/>
        <w:right w:val="none" w:sz="0" w:space="0" w:color="auto"/>
      </w:divBdr>
    </w:div>
    <w:div w:id="1751927188">
      <w:marLeft w:val="0"/>
      <w:marRight w:val="0"/>
      <w:marTop w:val="0"/>
      <w:marBottom w:val="0"/>
      <w:divBdr>
        <w:top w:val="none" w:sz="0" w:space="0" w:color="auto"/>
        <w:left w:val="none" w:sz="0" w:space="0" w:color="auto"/>
        <w:bottom w:val="none" w:sz="0" w:space="0" w:color="auto"/>
        <w:right w:val="none" w:sz="0" w:space="0" w:color="auto"/>
      </w:divBdr>
    </w:div>
    <w:div w:id="1751927189">
      <w:marLeft w:val="0"/>
      <w:marRight w:val="0"/>
      <w:marTop w:val="0"/>
      <w:marBottom w:val="0"/>
      <w:divBdr>
        <w:top w:val="none" w:sz="0" w:space="0" w:color="auto"/>
        <w:left w:val="none" w:sz="0" w:space="0" w:color="auto"/>
        <w:bottom w:val="none" w:sz="0" w:space="0" w:color="auto"/>
        <w:right w:val="none" w:sz="0" w:space="0" w:color="auto"/>
      </w:divBdr>
    </w:div>
    <w:div w:id="1751927190">
      <w:marLeft w:val="0"/>
      <w:marRight w:val="0"/>
      <w:marTop w:val="0"/>
      <w:marBottom w:val="0"/>
      <w:divBdr>
        <w:top w:val="none" w:sz="0" w:space="0" w:color="auto"/>
        <w:left w:val="none" w:sz="0" w:space="0" w:color="auto"/>
        <w:bottom w:val="none" w:sz="0" w:space="0" w:color="auto"/>
        <w:right w:val="none" w:sz="0" w:space="0" w:color="auto"/>
      </w:divBdr>
    </w:div>
    <w:div w:id="1751927191">
      <w:marLeft w:val="0"/>
      <w:marRight w:val="0"/>
      <w:marTop w:val="0"/>
      <w:marBottom w:val="0"/>
      <w:divBdr>
        <w:top w:val="none" w:sz="0" w:space="0" w:color="auto"/>
        <w:left w:val="none" w:sz="0" w:space="0" w:color="auto"/>
        <w:bottom w:val="none" w:sz="0" w:space="0" w:color="auto"/>
        <w:right w:val="none" w:sz="0" w:space="0" w:color="auto"/>
      </w:divBdr>
    </w:div>
    <w:div w:id="1751927192">
      <w:marLeft w:val="0"/>
      <w:marRight w:val="0"/>
      <w:marTop w:val="0"/>
      <w:marBottom w:val="0"/>
      <w:divBdr>
        <w:top w:val="none" w:sz="0" w:space="0" w:color="auto"/>
        <w:left w:val="none" w:sz="0" w:space="0" w:color="auto"/>
        <w:bottom w:val="none" w:sz="0" w:space="0" w:color="auto"/>
        <w:right w:val="none" w:sz="0" w:space="0" w:color="auto"/>
      </w:divBdr>
    </w:div>
    <w:div w:id="1751927193">
      <w:marLeft w:val="0"/>
      <w:marRight w:val="0"/>
      <w:marTop w:val="0"/>
      <w:marBottom w:val="0"/>
      <w:divBdr>
        <w:top w:val="none" w:sz="0" w:space="0" w:color="auto"/>
        <w:left w:val="none" w:sz="0" w:space="0" w:color="auto"/>
        <w:bottom w:val="none" w:sz="0" w:space="0" w:color="auto"/>
        <w:right w:val="none" w:sz="0" w:space="0" w:color="auto"/>
      </w:divBdr>
    </w:div>
    <w:div w:id="1751927194">
      <w:marLeft w:val="0"/>
      <w:marRight w:val="0"/>
      <w:marTop w:val="0"/>
      <w:marBottom w:val="0"/>
      <w:divBdr>
        <w:top w:val="none" w:sz="0" w:space="0" w:color="auto"/>
        <w:left w:val="none" w:sz="0" w:space="0" w:color="auto"/>
        <w:bottom w:val="none" w:sz="0" w:space="0" w:color="auto"/>
        <w:right w:val="none" w:sz="0" w:space="0" w:color="auto"/>
      </w:divBdr>
    </w:div>
    <w:div w:id="1751927195">
      <w:marLeft w:val="0"/>
      <w:marRight w:val="0"/>
      <w:marTop w:val="0"/>
      <w:marBottom w:val="0"/>
      <w:divBdr>
        <w:top w:val="none" w:sz="0" w:space="0" w:color="auto"/>
        <w:left w:val="none" w:sz="0" w:space="0" w:color="auto"/>
        <w:bottom w:val="none" w:sz="0" w:space="0" w:color="auto"/>
        <w:right w:val="none" w:sz="0" w:space="0" w:color="auto"/>
      </w:divBdr>
    </w:div>
    <w:div w:id="1751927196">
      <w:marLeft w:val="0"/>
      <w:marRight w:val="0"/>
      <w:marTop w:val="0"/>
      <w:marBottom w:val="0"/>
      <w:divBdr>
        <w:top w:val="none" w:sz="0" w:space="0" w:color="auto"/>
        <w:left w:val="none" w:sz="0" w:space="0" w:color="auto"/>
        <w:bottom w:val="none" w:sz="0" w:space="0" w:color="auto"/>
        <w:right w:val="none" w:sz="0" w:space="0" w:color="auto"/>
      </w:divBdr>
    </w:div>
    <w:div w:id="1751927197">
      <w:marLeft w:val="0"/>
      <w:marRight w:val="0"/>
      <w:marTop w:val="0"/>
      <w:marBottom w:val="0"/>
      <w:divBdr>
        <w:top w:val="none" w:sz="0" w:space="0" w:color="auto"/>
        <w:left w:val="none" w:sz="0" w:space="0" w:color="auto"/>
        <w:bottom w:val="none" w:sz="0" w:space="0" w:color="auto"/>
        <w:right w:val="none" w:sz="0" w:space="0" w:color="auto"/>
      </w:divBdr>
    </w:div>
    <w:div w:id="1751927198">
      <w:marLeft w:val="0"/>
      <w:marRight w:val="0"/>
      <w:marTop w:val="0"/>
      <w:marBottom w:val="0"/>
      <w:divBdr>
        <w:top w:val="none" w:sz="0" w:space="0" w:color="auto"/>
        <w:left w:val="none" w:sz="0" w:space="0" w:color="auto"/>
        <w:bottom w:val="none" w:sz="0" w:space="0" w:color="auto"/>
        <w:right w:val="none" w:sz="0" w:space="0" w:color="auto"/>
      </w:divBdr>
    </w:div>
    <w:div w:id="1751927199">
      <w:marLeft w:val="0"/>
      <w:marRight w:val="0"/>
      <w:marTop w:val="0"/>
      <w:marBottom w:val="0"/>
      <w:divBdr>
        <w:top w:val="none" w:sz="0" w:space="0" w:color="auto"/>
        <w:left w:val="none" w:sz="0" w:space="0" w:color="auto"/>
        <w:bottom w:val="none" w:sz="0" w:space="0" w:color="auto"/>
        <w:right w:val="none" w:sz="0" w:space="0" w:color="auto"/>
      </w:divBdr>
    </w:div>
    <w:div w:id="1751927200">
      <w:marLeft w:val="0"/>
      <w:marRight w:val="0"/>
      <w:marTop w:val="0"/>
      <w:marBottom w:val="0"/>
      <w:divBdr>
        <w:top w:val="none" w:sz="0" w:space="0" w:color="auto"/>
        <w:left w:val="none" w:sz="0" w:space="0" w:color="auto"/>
        <w:bottom w:val="none" w:sz="0" w:space="0" w:color="auto"/>
        <w:right w:val="none" w:sz="0" w:space="0" w:color="auto"/>
      </w:divBdr>
    </w:div>
    <w:div w:id="1751927201">
      <w:marLeft w:val="0"/>
      <w:marRight w:val="0"/>
      <w:marTop w:val="0"/>
      <w:marBottom w:val="0"/>
      <w:divBdr>
        <w:top w:val="none" w:sz="0" w:space="0" w:color="auto"/>
        <w:left w:val="none" w:sz="0" w:space="0" w:color="auto"/>
        <w:bottom w:val="none" w:sz="0" w:space="0" w:color="auto"/>
        <w:right w:val="none" w:sz="0" w:space="0" w:color="auto"/>
      </w:divBdr>
    </w:div>
    <w:div w:id="1751927202">
      <w:marLeft w:val="0"/>
      <w:marRight w:val="0"/>
      <w:marTop w:val="0"/>
      <w:marBottom w:val="0"/>
      <w:divBdr>
        <w:top w:val="none" w:sz="0" w:space="0" w:color="auto"/>
        <w:left w:val="none" w:sz="0" w:space="0" w:color="auto"/>
        <w:bottom w:val="none" w:sz="0" w:space="0" w:color="auto"/>
        <w:right w:val="none" w:sz="0" w:space="0" w:color="auto"/>
      </w:divBdr>
    </w:div>
    <w:div w:id="1751927203">
      <w:marLeft w:val="0"/>
      <w:marRight w:val="0"/>
      <w:marTop w:val="0"/>
      <w:marBottom w:val="0"/>
      <w:divBdr>
        <w:top w:val="none" w:sz="0" w:space="0" w:color="auto"/>
        <w:left w:val="none" w:sz="0" w:space="0" w:color="auto"/>
        <w:bottom w:val="none" w:sz="0" w:space="0" w:color="auto"/>
        <w:right w:val="none" w:sz="0" w:space="0" w:color="auto"/>
      </w:divBdr>
    </w:div>
    <w:div w:id="1751927204">
      <w:marLeft w:val="0"/>
      <w:marRight w:val="0"/>
      <w:marTop w:val="0"/>
      <w:marBottom w:val="0"/>
      <w:divBdr>
        <w:top w:val="none" w:sz="0" w:space="0" w:color="auto"/>
        <w:left w:val="none" w:sz="0" w:space="0" w:color="auto"/>
        <w:bottom w:val="none" w:sz="0" w:space="0" w:color="auto"/>
        <w:right w:val="none" w:sz="0" w:space="0" w:color="auto"/>
      </w:divBdr>
    </w:div>
    <w:div w:id="1751927205">
      <w:marLeft w:val="0"/>
      <w:marRight w:val="0"/>
      <w:marTop w:val="0"/>
      <w:marBottom w:val="0"/>
      <w:divBdr>
        <w:top w:val="none" w:sz="0" w:space="0" w:color="auto"/>
        <w:left w:val="none" w:sz="0" w:space="0" w:color="auto"/>
        <w:bottom w:val="none" w:sz="0" w:space="0" w:color="auto"/>
        <w:right w:val="none" w:sz="0" w:space="0" w:color="auto"/>
      </w:divBdr>
    </w:div>
    <w:div w:id="1751927206">
      <w:marLeft w:val="0"/>
      <w:marRight w:val="0"/>
      <w:marTop w:val="0"/>
      <w:marBottom w:val="0"/>
      <w:divBdr>
        <w:top w:val="none" w:sz="0" w:space="0" w:color="auto"/>
        <w:left w:val="none" w:sz="0" w:space="0" w:color="auto"/>
        <w:bottom w:val="none" w:sz="0" w:space="0" w:color="auto"/>
        <w:right w:val="none" w:sz="0" w:space="0" w:color="auto"/>
      </w:divBdr>
    </w:div>
    <w:div w:id="1751927207">
      <w:marLeft w:val="0"/>
      <w:marRight w:val="0"/>
      <w:marTop w:val="0"/>
      <w:marBottom w:val="0"/>
      <w:divBdr>
        <w:top w:val="none" w:sz="0" w:space="0" w:color="auto"/>
        <w:left w:val="none" w:sz="0" w:space="0" w:color="auto"/>
        <w:bottom w:val="none" w:sz="0" w:space="0" w:color="auto"/>
        <w:right w:val="none" w:sz="0" w:space="0" w:color="auto"/>
      </w:divBdr>
    </w:div>
    <w:div w:id="1751927208">
      <w:marLeft w:val="0"/>
      <w:marRight w:val="0"/>
      <w:marTop w:val="0"/>
      <w:marBottom w:val="0"/>
      <w:divBdr>
        <w:top w:val="none" w:sz="0" w:space="0" w:color="auto"/>
        <w:left w:val="none" w:sz="0" w:space="0" w:color="auto"/>
        <w:bottom w:val="none" w:sz="0" w:space="0" w:color="auto"/>
        <w:right w:val="none" w:sz="0" w:space="0" w:color="auto"/>
      </w:divBdr>
    </w:div>
    <w:div w:id="1751927209">
      <w:marLeft w:val="0"/>
      <w:marRight w:val="0"/>
      <w:marTop w:val="0"/>
      <w:marBottom w:val="0"/>
      <w:divBdr>
        <w:top w:val="none" w:sz="0" w:space="0" w:color="auto"/>
        <w:left w:val="none" w:sz="0" w:space="0" w:color="auto"/>
        <w:bottom w:val="none" w:sz="0" w:space="0" w:color="auto"/>
        <w:right w:val="none" w:sz="0" w:space="0" w:color="auto"/>
      </w:divBdr>
    </w:div>
    <w:div w:id="1751927210">
      <w:marLeft w:val="0"/>
      <w:marRight w:val="0"/>
      <w:marTop w:val="0"/>
      <w:marBottom w:val="0"/>
      <w:divBdr>
        <w:top w:val="none" w:sz="0" w:space="0" w:color="auto"/>
        <w:left w:val="none" w:sz="0" w:space="0" w:color="auto"/>
        <w:bottom w:val="none" w:sz="0" w:space="0" w:color="auto"/>
        <w:right w:val="none" w:sz="0" w:space="0" w:color="auto"/>
      </w:divBdr>
    </w:div>
    <w:div w:id="1751927211">
      <w:marLeft w:val="0"/>
      <w:marRight w:val="0"/>
      <w:marTop w:val="0"/>
      <w:marBottom w:val="0"/>
      <w:divBdr>
        <w:top w:val="none" w:sz="0" w:space="0" w:color="auto"/>
        <w:left w:val="none" w:sz="0" w:space="0" w:color="auto"/>
        <w:bottom w:val="none" w:sz="0" w:space="0" w:color="auto"/>
        <w:right w:val="none" w:sz="0" w:space="0" w:color="auto"/>
      </w:divBdr>
    </w:div>
    <w:div w:id="1751927212">
      <w:marLeft w:val="0"/>
      <w:marRight w:val="0"/>
      <w:marTop w:val="0"/>
      <w:marBottom w:val="0"/>
      <w:divBdr>
        <w:top w:val="none" w:sz="0" w:space="0" w:color="auto"/>
        <w:left w:val="none" w:sz="0" w:space="0" w:color="auto"/>
        <w:bottom w:val="none" w:sz="0" w:space="0" w:color="auto"/>
        <w:right w:val="none" w:sz="0" w:space="0" w:color="auto"/>
      </w:divBdr>
    </w:div>
    <w:div w:id="1751927213">
      <w:marLeft w:val="0"/>
      <w:marRight w:val="0"/>
      <w:marTop w:val="0"/>
      <w:marBottom w:val="0"/>
      <w:divBdr>
        <w:top w:val="none" w:sz="0" w:space="0" w:color="auto"/>
        <w:left w:val="none" w:sz="0" w:space="0" w:color="auto"/>
        <w:bottom w:val="none" w:sz="0" w:space="0" w:color="auto"/>
        <w:right w:val="none" w:sz="0" w:space="0" w:color="auto"/>
      </w:divBdr>
    </w:div>
    <w:div w:id="1751927214">
      <w:marLeft w:val="0"/>
      <w:marRight w:val="0"/>
      <w:marTop w:val="0"/>
      <w:marBottom w:val="0"/>
      <w:divBdr>
        <w:top w:val="none" w:sz="0" w:space="0" w:color="auto"/>
        <w:left w:val="none" w:sz="0" w:space="0" w:color="auto"/>
        <w:bottom w:val="none" w:sz="0" w:space="0" w:color="auto"/>
        <w:right w:val="none" w:sz="0" w:space="0" w:color="auto"/>
      </w:divBdr>
    </w:div>
    <w:div w:id="1751927215">
      <w:marLeft w:val="0"/>
      <w:marRight w:val="0"/>
      <w:marTop w:val="0"/>
      <w:marBottom w:val="0"/>
      <w:divBdr>
        <w:top w:val="none" w:sz="0" w:space="0" w:color="auto"/>
        <w:left w:val="none" w:sz="0" w:space="0" w:color="auto"/>
        <w:bottom w:val="none" w:sz="0" w:space="0" w:color="auto"/>
        <w:right w:val="none" w:sz="0" w:space="0" w:color="auto"/>
      </w:divBdr>
    </w:div>
    <w:div w:id="1751927216">
      <w:marLeft w:val="0"/>
      <w:marRight w:val="0"/>
      <w:marTop w:val="0"/>
      <w:marBottom w:val="0"/>
      <w:divBdr>
        <w:top w:val="none" w:sz="0" w:space="0" w:color="auto"/>
        <w:left w:val="none" w:sz="0" w:space="0" w:color="auto"/>
        <w:bottom w:val="none" w:sz="0" w:space="0" w:color="auto"/>
        <w:right w:val="none" w:sz="0" w:space="0" w:color="auto"/>
      </w:divBdr>
    </w:div>
    <w:div w:id="1751927217">
      <w:marLeft w:val="0"/>
      <w:marRight w:val="0"/>
      <w:marTop w:val="0"/>
      <w:marBottom w:val="0"/>
      <w:divBdr>
        <w:top w:val="none" w:sz="0" w:space="0" w:color="auto"/>
        <w:left w:val="none" w:sz="0" w:space="0" w:color="auto"/>
        <w:bottom w:val="none" w:sz="0" w:space="0" w:color="auto"/>
        <w:right w:val="none" w:sz="0" w:space="0" w:color="auto"/>
      </w:divBdr>
    </w:div>
    <w:div w:id="1751927218">
      <w:marLeft w:val="0"/>
      <w:marRight w:val="0"/>
      <w:marTop w:val="0"/>
      <w:marBottom w:val="0"/>
      <w:divBdr>
        <w:top w:val="none" w:sz="0" w:space="0" w:color="auto"/>
        <w:left w:val="none" w:sz="0" w:space="0" w:color="auto"/>
        <w:bottom w:val="none" w:sz="0" w:space="0" w:color="auto"/>
        <w:right w:val="none" w:sz="0" w:space="0" w:color="auto"/>
      </w:divBdr>
    </w:div>
    <w:div w:id="1751927219">
      <w:marLeft w:val="0"/>
      <w:marRight w:val="0"/>
      <w:marTop w:val="0"/>
      <w:marBottom w:val="0"/>
      <w:divBdr>
        <w:top w:val="none" w:sz="0" w:space="0" w:color="auto"/>
        <w:left w:val="none" w:sz="0" w:space="0" w:color="auto"/>
        <w:bottom w:val="none" w:sz="0" w:space="0" w:color="auto"/>
        <w:right w:val="none" w:sz="0" w:space="0" w:color="auto"/>
      </w:divBdr>
    </w:div>
    <w:div w:id="1751927220">
      <w:marLeft w:val="0"/>
      <w:marRight w:val="0"/>
      <w:marTop w:val="0"/>
      <w:marBottom w:val="0"/>
      <w:divBdr>
        <w:top w:val="none" w:sz="0" w:space="0" w:color="auto"/>
        <w:left w:val="none" w:sz="0" w:space="0" w:color="auto"/>
        <w:bottom w:val="none" w:sz="0" w:space="0" w:color="auto"/>
        <w:right w:val="none" w:sz="0" w:space="0" w:color="auto"/>
      </w:divBdr>
    </w:div>
    <w:div w:id="1751927221">
      <w:marLeft w:val="0"/>
      <w:marRight w:val="0"/>
      <w:marTop w:val="0"/>
      <w:marBottom w:val="0"/>
      <w:divBdr>
        <w:top w:val="none" w:sz="0" w:space="0" w:color="auto"/>
        <w:left w:val="none" w:sz="0" w:space="0" w:color="auto"/>
        <w:bottom w:val="none" w:sz="0" w:space="0" w:color="auto"/>
        <w:right w:val="none" w:sz="0" w:space="0" w:color="auto"/>
      </w:divBdr>
    </w:div>
    <w:div w:id="1751927222">
      <w:marLeft w:val="0"/>
      <w:marRight w:val="0"/>
      <w:marTop w:val="0"/>
      <w:marBottom w:val="0"/>
      <w:divBdr>
        <w:top w:val="none" w:sz="0" w:space="0" w:color="auto"/>
        <w:left w:val="none" w:sz="0" w:space="0" w:color="auto"/>
        <w:bottom w:val="none" w:sz="0" w:space="0" w:color="auto"/>
        <w:right w:val="none" w:sz="0" w:space="0" w:color="auto"/>
      </w:divBdr>
    </w:div>
    <w:div w:id="1751927223">
      <w:marLeft w:val="0"/>
      <w:marRight w:val="0"/>
      <w:marTop w:val="0"/>
      <w:marBottom w:val="0"/>
      <w:divBdr>
        <w:top w:val="none" w:sz="0" w:space="0" w:color="auto"/>
        <w:left w:val="none" w:sz="0" w:space="0" w:color="auto"/>
        <w:bottom w:val="none" w:sz="0" w:space="0" w:color="auto"/>
        <w:right w:val="none" w:sz="0" w:space="0" w:color="auto"/>
      </w:divBdr>
    </w:div>
    <w:div w:id="1751927224">
      <w:marLeft w:val="0"/>
      <w:marRight w:val="0"/>
      <w:marTop w:val="0"/>
      <w:marBottom w:val="0"/>
      <w:divBdr>
        <w:top w:val="none" w:sz="0" w:space="0" w:color="auto"/>
        <w:left w:val="none" w:sz="0" w:space="0" w:color="auto"/>
        <w:bottom w:val="none" w:sz="0" w:space="0" w:color="auto"/>
        <w:right w:val="none" w:sz="0" w:space="0" w:color="auto"/>
      </w:divBdr>
    </w:div>
    <w:div w:id="1751927225">
      <w:marLeft w:val="0"/>
      <w:marRight w:val="0"/>
      <w:marTop w:val="0"/>
      <w:marBottom w:val="0"/>
      <w:divBdr>
        <w:top w:val="none" w:sz="0" w:space="0" w:color="auto"/>
        <w:left w:val="none" w:sz="0" w:space="0" w:color="auto"/>
        <w:bottom w:val="none" w:sz="0" w:space="0" w:color="auto"/>
        <w:right w:val="none" w:sz="0" w:space="0" w:color="auto"/>
      </w:divBdr>
    </w:div>
    <w:div w:id="1751927226">
      <w:marLeft w:val="0"/>
      <w:marRight w:val="0"/>
      <w:marTop w:val="0"/>
      <w:marBottom w:val="0"/>
      <w:divBdr>
        <w:top w:val="none" w:sz="0" w:space="0" w:color="auto"/>
        <w:left w:val="none" w:sz="0" w:space="0" w:color="auto"/>
        <w:bottom w:val="none" w:sz="0" w:space="0" w:color="auto"/>
        <w:right w:val="none" w:sz="0" w:space="0" w:color="auto"/>
      </w:divBdr>
    </w:div>
    <w:div w:id="1751927227">
      <w:marLeft w:val="0"/>
      <w:marRight w:val="0"/>
      <w:marTop w:val="0"/>
      <w:marBottom w:val="0"/>
      <w:divBdr>
        <w:top w:val="none" w:sz="0" w:space="0" w:color="auto"/>
        <w:left w:val="none" w:sz="0" w:space="0" w:color="auto"/>
        <w:bottom w:val="none" w:sz="0" w:space="0" w:color="auto"/>
        <w:right w:val="none" w:sz="0" w:space="0" w:color="auto"/>
      </w:divBdr>
    </w:div>
    <w:div w:id="1751927228">
      <w:marLeft w:val="0"/>
      <w:marRight w:val="0"/>
      <w:marTop w:val="0"/>
      <w:marBottom w:val="0"/>
      <w:divBdr>
        <w:top w:val="none" w:sz="0" w:space="0" w:color="auto"/>
        <w:left w:val="none" w:sz="0" w:space="0" w:color="auto"/>
        <w:bottom w:val="none" w:sz="0" w:space="0" w:color="auto"/>
        <w:right w:val="none" w:sz="0" w:space="0" w:color="auto"/>
      </w:divBdr>
    </w:div>
    <w:div w:id="1751927230">
      <w:marLeft w:val="0"/>
      <w:marRight w:val="0"/>
      <w:marTop w:val="0"/>
      <w:marBottom w:val="0"/>
      <w:divBdr>
        <w:top w:val="none" w:sz="0" w:space="0" w:color="auto"/>
        <w:left w:val="none" w:sz="0" w:space="0" w:color="auto"/>
        <w:bottom w:val="none" w:sz="0" w:space="0" w:color="auto"/>
        <w:right w:val="none" w:sz="0" w:space="0" w:color="auto"/>
      </w:divBdr>
    </w:div>
    <w:div w:id="1751927231">
      <w:marLeft w:val="0"/>
      <w:marRight w:val="0"/>
      <w:marTop w:val="0"/>
      <w:marBottom w:val="0"/>
      <w:divBdr>
        <w:top w:val="none" w:sz="0" w:space="0" w:color="auto"/>
        <w:left w:val="none" w:sz="0" w:space="0" w:color="auto"/>
        <w:bottom w:val="none" w:sz="0" w:space="0" w:color="auto"/>
        <w:right w:val="none" w:sz="0" w:space="0" w:color="auto"/>
      </w:divBdr>
    </w:div>
    <w:div w:id="1751927232">
      <w:marLeft w:val="0"/>
      <w:marRight w:val="0"/>
      <w:marTop w:val="0"/>
      <w:marBottom w:val="0"/>
      <w:divBdr>
        <w:top w:val="none" w:sz="0" w:space="0" w:color="auto"/>
        <w:left w:val="none" w:sz="0" w:space="0" w:color="auto"/>
        <w:bottom w:val="none" w:sz="0" w:space="0" w:color="auto"/>
        <w:right w:val="none" w:sz="0" w:space="0" w:color="auto"/>
      </w:divBdr>
    </w:div>
    <w:div w:id="1751927233">
      <w:marLeft w:val="0"/>
      <w:marRight w:val="0"/>
      <w:marTop w:val="0"/>
      <w:marBottom w:val="0"/>
      <w:divBdr>
        <w:top w:val="none" w:sz="0" w:space="0" w:color="auto"/>
        <w:left w:val="none" w:sz="0" w:space="0" w:color="auto"/>
        <w:bottom w:val="none" w:sz="0" w:space="0" w:color="auto"/>
        <w:right w:val="none" w:sz="0" w:space="0" w:color="auto"/>
      </w:divBdr>
    </w:div>
    <w:div w:id="1751927234">
      <w:marLeft w:val="0"/>
      <w:marRight w:val="0"/>
      <w:marTop w:val="0"/>
      <w:marBottom w:val="0"/>
      <w:divBdr>
        <w:top w:val="none" w:sz="0" w:space="0" w:color="auto"/>
        <w:left w:val="none" w:sz="0" w:space="0" w:color="auto"/>
        <w:bottom w:val="none" w:sz="0" w:space="0" w:color="auto"/>
        <w:right w:val="none" w:sz="0" w:space="0" w:color="auto"/>
      </w:divBdr>
    </w:div>
    <w:div w:id="1751927235">
      <w:marLeft w:val="0"/>
      <w:marRight w:val="0"/>
      <w:marTop w:val="0"/>
      <w:marBottom w:val="0"/>
      <w:divBdr>
        <w:top w:val="none" w:sz="0" w:space="0" w:color="auto"/>
        <w:left w:val="none" w:sz="0" w:space="0" w:color="auto"/>
        <w:bottom w:val="none" w:sz="0" w:space="0" w:color="auto"/>
        <w:right w:val="none" w:sz="0" w:space="0" w:color="auto"/>
      </w:divBdr>
    </w:div>
    <w:div w:id="1751927236">
      <w:marLeft w:val="0"/>
      <w:marRight w:val="0"/>
      <w:marTop w:val="0"/>
      <w:marBottom w:val="0"/>
      <w:divBdr>
        <w:top w:val="none" w:sz="0" w:space="0" w:color="auto"/>
        <w:left w:val="none" w:sz="0" w:space="0" w:color="auto"/>
        <w:bottom w:val="none" w:sz="0" w:space="0" w:color="auto"/>
        <w:right w:val="none" w:sz="0" w:space="0" w:color="auto"/>
      </w:divBdr>
    </w:div>
    <w:div w:id="1751927237">
      <w:marLeft w:val="0"/>
      <w:marRight w:val="0"/>
      <w:marTop w:val="0"/>
      <w:marBottom w:val="0"/>
      <w:divBdr>
        <w:top w:val="none" w:sz="0" w:space="0" w:color="auto"/>
        <w:left w:val="none" w:sz="0" w:space="0" w:color="auto"/>
        <w:bottom w:val="none" w:sz="0" w:space="0" w:color="auto"/>
        <w:right w:val="none" w:sz="0" w:space="0" w:color="auto"/>
      </w:divBdr>
    </w:div>
    <w:div w:id="1751927238">
      <w:marLeft w:val="0"/>
      <w:marRight w:val="0"/>
      <w:marTop w:val="0"/>
      <w:marBottom w:val="0"/>
      <w:divBdr>
        <w:top w:val="none" w:sz="0" w:space="0" w:color="auto"/>
        <w:left w:val="none" w:sz="0" w:space="0" w:color="auto"/>
        <w:bottom w:val="none" w:sz="0" w:space="0" w:color="auto"/>
        <w:right w:val="none" w:sz="0" w:space="0" w:color="auto"/>
      </w:divBdr>
    </w:div>
    <w:div w:id="1751927239">
      <w:marLeft w:val="0"/>
      <w:marRight w:val="0"/>
      <w:marTop w:val="0"/>
      <w:marBottom w:val="0"/>
      <w:divBdr>
        <w:top w:val="none" w:sz="0" w:space="0" w:color="auto"/>
        <w:left w:val="none" w:sz="0" w:space="0" w:color="auto"/>
        <w:bottom w:val="none" w:sz="0" w:space="0" w:color="auto"/>
        <w:right w:val="none" w:sz="0" w:space="0" w:color="auto"/>
      </w:divBdr>
    </w:div>
    <w:div w:id="1751927240">
      <w:marLeft w:val="0"/>
      <w:marRight w:val="0"/>
      <w:marTop w:val="0"/>
      <w:marBottom w:val="0"/>
      <w:divBdr>
        <w:top w:val="none" w:sz="0" w:space="0" w:color="auto"/>
        <w:left w:val="none" w:sz="0" w:space="0" w:color="auto"/>
        <w:bottom w:val="none" w:sz="0" w:space="0" w:color="auto"/>
        <w:right w:val="none" w:sz="0" w:space="0" w:color="auto"/>
      </w:divBdr>
    </w:div>
    <w:div w:id="1751927242">
      <w:marLeft w:val="0"/>
      <w:marRight w:val="0"/>
      <w:marTop w:val="0"/>
      <w:marBottom w:val="0"/>
      <w:divBdr>
        <w:top w:val="none" w:sz="0" w:space="0" w:color="auto"/>
        <w:left w:val="none" w:sz="0" w:space="0" w:color="auto"/>
        <w:bottom w:val="none" w:sz="0" w:space="0" w:color="auto"/>
        <w:right w:val="none" w:sz="0" w:space="0" w:color="auto"/>
      </w:divBdr>
    </w:div>
    <w:div w:id="1751927243">
      <w:marLeft w:val="0"/>
      <w:marRight w:val="0"/>
      <w:marTop w:val="0"/>
      <w:marBottom w:val="0"/>
      <w:divBdr>
        <w:top w:val="none" w:sz="0" w:space="0" w:color="auto"/>
        <w:left w:val="none" w:sz="0" w:space="0" w:color="auto"/>
        <w:bottom w:val="none" w:sz="0" w:space="0" w:color="auto"/>
        <w:right w:val="none" w:sz="0" w:space="0" w:color="auto"/>
      </w:divBdr>
    </w:div>
    <w:div w:id="1751927244">
      <w:marLeft w:val="0"/>
      <w:marRight w:val="0"/>
      <w:marTop w:val="0"/>
      <w:marBottom w:val="0"/>
      <w:divBdr>
        <w:top w:val="none" w:sz="0" w:space="0" w:color="auto"/>
        <w:left w:val="none" w:sz="0" w:space="0" w:color="auto"/>
        <w:bottom w:val="none" w:sz="0" w:space="0" w:color="auto"/>
        <w:right w:val="none" w:sz="0" w:space="0" w:color="auto"/>
      </w:divBdr>
    </w:div>
    <w:div w:id="1751927245">
      <w:marLeft w:val="0"/>
      <w:marRight w:val="0"/>
      <w:marTop w:val="0"/>
      <w:marBottom w:val="0"/>
      <w:divBdr>
        <w:top w:val="none" w:sz="0" w:space="0" w:color="auto"/>
        <w:left w:val="none" w:sz="0" w:space="0" w:color="auto"/>
        <w:bottom w:val="none" w:sz="0" w:space="0" w:color="auto"/>
        <w:right w:val="none" w:sz="0" w:space="0" w:color="auto"/>
      </w:divBdr>
    </w:div>
    <w:div w:id="1751927246">
      <w:marLeft w:val="0"/>
      <w:marRight w:val="0"/>
      <w:marTop w:val="0"/>
      <w:marBottom w:val="0"/>
      <w:divBdr>
        <w:top w:val="none" w:sz="0" w:space="0" w:color="auto"/>
        <w:left w:val="none" w:sz="0" w:space="0" w:color="auto"/>
        <w:bottom w:val="none" w:sz="0" w:space="0" w:color="auto"/>
        <w:right w:val="none" w:sz="0" w:space="0" w:color="auto"/>
      </w:divBdr>
    </w:div>
    <w:div w:id="1751927247">
      <w:marLeft w:val="0"/>
      <w:marRight w:val="0"/>
      <w:marTop w:val="0"/>
      <w:marBottom w:val="0"/>
      <w:divBdr>
        <w:top w:val="none" w:sz="0" w:space="0" w:color="auto"/>
        <w:left w:val="none" w:sz="0" w:space="0" w:color="auto"/>
        <w:bottom w:val="none" w:sz="0" w:space="0" w:color="auto"/>
        <w:right w:val="none" w:sz="0" w:space="0" w:color="auto"/>
      </w:divBdr>
    </w:div>
    <w:div w:id="1751927248">
      <w:marLeft w:val="0"/>
      <w:marRight w:val="0"/>
      <w:marTop w:val="0"/>
      <w:marBottom w:val="0"/>
      <w:divBdr>
        <w:top w:val="none" w:sz="0" w:space="0" w:color="auto"/>
        <w:left w:val="none" w:sz="0" w:space="0" w:color="auto"/>
        <w:bottom w:val="none" w:sz="0" w:space="0" w:color="auto"/>
        <w:right w:val="none" w:sz="0" w:space="0" w:color="auto"/>
      </w:divBdr>
    </w:div>
    <w:div w:id="1751927249">
      <w:marLeft w:val="0"/>
      <w:marRight w:val="0"/>
      <w:marTop w:val="0"/>
      <w:marBottom w:val="0"/>
      <w:divBdr>
        <w:top w:val="none" w:sz="0" w:space="0" w:color="auto"/>
        <w:left w:val="none" w:sz="0" w:space="0" w:color="auto"/>
        <w:bottom w:val="none" w:sz="0" w:space="0" w:color="auto"/>
        <w:right w:val="none" w:sz="0" w:space="0" w:color="auto"/>
      </w:divBdr>
    </w:div>
    <w:div w:id="1751927250">
      <w:marLeft w:val="0"/>
      <w:marRight w:val="0"/>
      <w:marTop w:val="0"/>
      <w:marBottom w:val="0"/>
      <w:divBdr>
        <w:top w:val="none" w:sz="0" w:space="0" w:color="auto"/>
        <w:left w:val="none" w:sz="0" w:space="0" w:color="auto"/>
        <w:bottom w:val="none" w:sz="0" w:space="0" w:color="auto"/>
        <w:right w:val="none" w:sz="0" w:space="0" w:color="auto"/>
      </w:divBdr>
    </w:div>
    <w:div w:id="1751927251">
      <w:marLeft w:val="0"/>
      <w:marRight w:val="0"/>
      <w:marTop w:val="0"/>
      <w:marBottom w:val="0"/>
      <w:divBdr>
        <w:top w:val="none" w:sz="0" w:space="0" w:color="auto"/>
        <w:left w:val="none" w:sz="0" w:space="0" w:color="auto"/>
        <w:bottom w:val="none" w:sz="0" w:space="0" w:color="auto"/>
        <w:right w:val="none" w:sz="0" w:space="0" w:color="auto"/>
      </w:divBdr>
    </w:div>
    <w:div w:id="1751927252">
      <w:marLeft w:val="0"/>
      <w:marRight w:val="0"/>
      <w:marTop w:val="0"/>
      <w:marBottom w:val="0"/>
      <w:divBdr>
        <w:top w:val="none" w:sz="0" w:space="0" w:color="auto"/>
        <w:left w:val="none" w:sz="0" w:space="0" w:color="auto"/>
        <w:bottom w:val="none" w:sz="0" w:space="0" w:color="auto"/>
        <w:right w:val="none" w:sz="0" w:space="0" w:color="auto"/>
      </w:divBdr>
    </w:div>
    <w:div w:id="1751927253">
      <w:marLeft w:val="0"/>
      <w:marRight w:val="0"/>
      <w:marTop w:val="0"/>
      <w:marBottom w:val="0"/>
      <w:divBdr>
        <w:top w:val="none" w:sz="0" w:space="0" w:color="auto"/>
        <w:left w:val="none" w:sz="0" w:space="0" w:color="auto"/>
        <w:bottom w:val="none" w:sz="0" w:space="0" w:color="auto"/>
        <w:right w:val="none" w:sz="0" w:space="0" w:color="auto"/>
      </w:divBdr>
    </w:div>
    <w:div w:id="1751927254">
      <w:marLeft w:val="0"/>
      <w:marRight w:val="0"/>
      <w:marTop w:val="0"/>
      <w:marBottom w:val="0"/>
      <w:divBdr>
        <w:top w:val="none" w:sz="0" w:space="0" w:color="auto"/>
        <w:left w:val="none" w:sz="0" w:space="0" w:color="auto"/>
        <w:bottom w:val="none" w:sz="0" w:space="0" w:color="auto"/>
        <w:right w:val="none" w:sz="0" w:space="0" w:color="auto"/>
      </w:divBdr>
    </w:div>
    <w:div w:id="1751927255">
      <w:marLeft w:val="0"/>
      <w:marRight w:val="0"/>
      <w:marTop w:val="0"/>
      <w:marBottom w:val="0"/>
      <w:divBdr>
        <w:top w:val="none" w:sz="0" w:space="0" w:color="auto"/>
        <w:left w:val="none" w:sz="0" w:space="0" w:color="auto"/>
        <w:bottom w:val="none" w:sz="0" w:space="0" w:color="auto"/>
        <w:right w:val="none" w:sz="0" w:space="0" w:color="auto"/>
      </w:divBdr>
    </w:div>
    <w:div w:id="1751927256">
      <w:marLeft w:val="0"/>
      <w:marRight w:val="0"/>
      <w:marTop w:val="0"/>
      <w:marBottom w:val="0"/>
      <w:divBdr>
        <w:top w:val="none" w:sz="0" w:space="0" w:color="auto"/>
        <w:left w:val="none" w:sz="0" w:space="0" w:color="auto"/>
        <w:bottom w:val="none" w:sz="0" w:space="0" w:color="auto"/>
        <w:right w:val="none" w:sz="0" w:space="0" w:color="auto"/>
      </w:divBdr>
    </w:div>
    <w:div w:id="1751927257">
      <w:marLeft w:val="0"/>
      <w:marRight w:val="0"/>
      <w:marTop w:val="0"/>
      <w:marBottom w:val="0"/>
      <w:divBdr>
        <w:top w:val="none" w:sz="0" w:space="0" w:color="auto"/>
        <w:left w:val="none" w:sz="0" w:space="0" w:color="auto"/>
        <w:bottom w:val="none" w:sz="0" w:space="0" w:color="auto"/>
        <w:right w:val="none" w:sz="0" w:space="0" w:color="auto"/>
      </w:divBdr>
    </w:div>
    <w:div w:id="1751927258">
      <w:marLeft w:val="0"/>
      <w:marRight w:val="0"/>
      <w:marTop w:val="0"/>
      <w:marBottom w:val="0"/>
      <w:divBdr>
        <w:top w:val="none" w:sz="0" w:space="0" w:color="auto"/>
        <w:left w:val="none" w:sz="0" w:space="0" w:color="auto"/>
        <w:bottom w:val="none" w:sz="0" w:space="0" w:color="auto"/>
        <w:right w:val="none" w:sz="0" w:space="0" w:color="auto"/>
      </w:divBdr>
    </w:div>
    <w:div w:id="1751927259">
      <w:marLeft w:val="0"/>
      <w:marRight w:val="0"/>
      <w:marTop w:val="0"/>
      <w:marBottom w:val="0"/>
      <w:divBdr>
        <w:top w:val="none" w:sz="0" w:space="0" w:color="auto"/>
        <w:left w:val="none" w:sz="0" w:space="0" w:color="auto"/>
        <w:bottom w:val="none" w:sz="0" w:space="0" w:color="auto"/>
        <w:right w:val="none" w:sz="0" w:space="0" w:color="auto"/>
      </w:divBdr>
    </w:div>
    <w:div w:id="1751927260">
      <w:marLeft w:val="0"/>
      <w:marRight w:val="0"/>
      <w:marTop w:val="0"/>
      <w:marBottom w:val="0"/>
      <w:divBdr>
        <w:top w:val="none" w:sz="0" w:space="0" w:color="auto"/>
        <w:left w:val="none" w:sz="0" w:space="0" w:color="auto"/>
        <w:bottom w:val="none" w:sz="0" w:space="0" w:color="auto"/>
        <w:right w:val="none" w:sz="0" w:space="0" w:color="auto"/>
      </w:divBdr>
    </w:div>
    <w:div w:id="1751927261">
      <w:marLeft w:val="0"/>
      <w:marRight w:val="0"/>
      <w:marTop w:val="0"/>
      <w:marBottom w:val="0"/>
      <w:divBdr>
        <w:top w:val="none" w:sz="0" w:space="0" w:color="auto"/>
        <w:left w:val="none" w:sz="0" w:space="0" w:color="auto"/>
        <w:bottom w:val="none" w:sz="0" w:space="0" w:color="auto"/>
        <w:right w:val="none" w:sz="0" w:space="0" w:color="auto"/>
      </w:divBdr>
    </w:div>
    <w:div w:id="1751927262">
      <w:marLeft w:val="0"/>
      <w:marRight w:val="0"/>
      <w:marTop w:val="0"/>
      <w:marBottom w:val="0"/>
      <w:divBdr>
        <w:top w:val="none" w:sz="0" w:space="0" w:color="auto"/>
        <w:left w:val="none" w:sz="0" w:space="0" w:color="auto"/>
        <w:bottom w:val="none" w:sz="0" w:space="0" w:color="auto"/>
        <w:right w:val="none" w:sz="0" w:space="0" w:color="auto"/>
      </w:divBdr>
    </w:div>
    <w:div w:id="1751927263">
      <w:marLeft w:val="0"/>
      <w:marRight w:val="0"/>
      <w:marTop w:val="0"/>
      <w:marBottom w:val="0"/>
      <w:divBdr>
        <w:top w:val="none" w:sz="0" w:space="0" w:color="auto"/>
        <w:left w:val="none" w:sz="0" w:space="0" w:color="auto"/>
        <w:bottom w:val="none" w:sz="0" w:space="0" w:color="auto"/>
        <w:right w:val="none" w:sz="0" w:space="0" w:color="auto"/>
      </w:divBdr>
    </w:div>
    <w:div w:id="1751927264">
      <w:marLeft w:val="0"/>
      <w:marRight w:val="0"/>
      <w:marTop w:val="0"/>
      <w:marBottom w:val="0"/>
      <w:divBdr>
        <w:top w:val="none" w:sz="0" w:space="0" w:color="auto"/>
        <w:left w:val="none" w:sz="0" w:space="0" w:color="auto"/>
        <w:bottom w:val="none" w:sz="0" w:space="0" w:color="auto"/>
        <w:right w:val="none" w:sz="0" w:space="0" w:color="auto"/>
      </w:divBdr>
    </w:div>
    <w:div w:id="1751927265">
      <w:marLeft w:val="0"/>
      <w:marRight w:val="0"/>
      <w:marTop w:val="0"/>
      <w:marBottom w:val="0"/>
      <w:divBdr>
        <w:top w:val="none" w:sz="0" w:space="0" w:color="auto"/>
        <w:left w:val="none" w:sz="0" w:space="0" w:color="auto"/>
        <w:bottom w:val="none" w:sz="0" w:space="0" w:color="auto"/>
        <w:right w:val="none" w:sz="0" w:space="0" w:color="auto"/>
      </w:divBdr>
    </w:div>
    <w:div w:id="1751927266">
      <w:marLeft w:val="0"/>
      <w:marRight w:val="0"/>
      <w:marTop w:val="0"/>
      <w:marBottom w:val="0"/>
      <w:divBdr>
        <w:top w:val="none" w:sz="0" w:space="0" w:color="auto"/>
        <w:left w:val="none" w:sz="0" w:space="0" w:color="auto"/>
        <w:bottom w:val="none" w:sz="0" w:space="0" w:color="auto"/>
        <w:right w:val="none" w:sz="0" w:space="0" w:color="auto"/>
      </w:divBdr>
    </w:div>
    <w:div w:id="1751927267">
      <w:marLeft w:val="0"/>
      <w:marRight w:val="0"/>
      <w:marTop w:val="0"/>
      <w:marBottom w:val="0"/>
      <w:divBdr>
        <w:top w:val="none" w:sz="0" w:space="0" w:color="auto"/>
        <w:left w:val="none" w:sz="0" w:space="0" w:color="auto"/>
        <w:bottom w:val="none" w:sz="0" w:space="0" w:color="auto"/>
        <w:right w:val="none" w:sz="0" w:space="0" w:color="auto"/>
      </w:divBdr>
    </w:div>
    <w:div w:id="1751927268">
      <w:marLeft w:val="0"/>
      <w:marRight w:val="0"/>
      <w:marTop w:val="0"/>
      <w:marBottom w:val="0"/>
      <w:divBdr>
        <w:top w:val="none" w:sz="0" w:space="0" w:color="auto"/>
        <w:left w:val="none" w:sz="0" w:space="0" w:color="auto"/>
        <w:bottom w:val="none" w:sz="0" w:space="0" w:color="auto"/>
        <w:right w:val="none" w:sz="0" w:space="0" w:color="auto"/>
      </w:divBdr>
    </w:div>
    <w:div w:id="1751927269">
      <w:marLeft w:val="0"/>
      <w:marRight w:val="0"/>
      <w:marTop w:val="0"/>
      <w:marBottom w:val="0"/>
      <w:divBdr>
        <w:top w:val="none" w:sz="0" w:space="0" w:color="auto"/>
        <w:left w:val="none" w:sz="0" w:space="0" w:color="auto"/>
        <w:bottom w:val="none" w:sz="0" w:space="0" w:color="auto"/>
        <w:right w:val="none" w:sz="0" w:space="0" w:color="auto"/>
      </w:divBdr>
    </w:div>
    <w:div w:id="1751927270">
      <w:marLeft w:val="0"/>
      <w:marRight w:val="0"/>
      <w:marTop w:val="0"/>
      <w:marBottom w:val="0"/>
      <w:divBdr>
        <w:top w:val="none" w:sz="0" w:space="0" w:color="auto"/>
        <w:left w:val="none" w:sz="0" w:space="0" w:color="auto"/>
        <w:bottom w:val="none" w:sz="0" w:space="0" w:color="auto"/>
        <w:right w:val="none" w:sz="0" w:space="0" w:color="auto"/>
      </w:divBdr>
    </w:div>
    <w:div w:id="1751927271">
      <w:marLeft w:val="0"/>
      <w:marRight w:val="0"/>
      <w:marTop w:val="0"/>
      <w:marBottom w:val="0"/>
      <w:divBdr>
        <w:top w:val="none" w:sz="0" w:space="0" w:color="auto"/>
        <w:left w:val="none" w:sz="0" w:space="0" w:color="auto"/>
        <w:bottom w:val="none" w:sz="0" w:space="0" w:color="auto"/>
        <w:right w:val="none" w:sz="0" w:space="0" w:color="auto"/>
      </w:divBdr>
    </w:div>
    <w:div w:id="1751927272">
      <w:marLeft w:val="0"/>
      <w:marRight w:val="0"/>
      <w:marTop w:val="0"/>
      <w:marBottom w:val="0"/>
      <w:divBdr>
        <w:top w:val="none" w:sz="0" w:space="0" w:color="auto"/>
        <w:left w:val="none" w:sz="0" w:space="0" w:color="auto"/>
        <w:bottom w:val="none" w:sz="0" w:space="0" w:color="auto"/>
        <w:right w:val="none" w:sz="0" w:space="0" w:color="auto"/>
      </w:divBdr>
    </w:div>
    <w:div w:id="1751927273">
      <w:marLeft w:val="0"/>
      <w:marRight w:val="0"/>
      <w:marTop w:val="0"/>
      <w:marBottom w:val="0"/>
      <w:divBdr>
        <w:top w:val="none" w:sz="0" w:space="0" w:color="auto"/>
        <w:left w:val="none" w:sz="0" w:space="0" w:color="auto"/>
        <w:bottom w:val="none" w:sz="0" w:space="0" w:color="auto"/>
        <w:right w:val="none" w:sz="0" w:space="0" w:color="auto"/>
      </w:divBdr>
    </w:div>
    <w:div w:id="1751927274">
      <w:marLeft w:val="0"/>
      <w:marRight w:val="0"/>
      <w:marTop w:val="0"/>
      <w:marBottom w:val="0"/>
      <w:divBdr>
        <w:top w:val="none" w:sz="0" w:space="0" w:color="auto"/>
        <w:left w:val="none" w:sz="0" w:space="0" w:color="auto"/>
        <w:bottom w:val="none" w:sz="0" w:space="0" w:color="auto"/>
        <w:right w:val="none" w:sz="0" w:space="0" w:color="auto"/>
      </w:divBdr>
    </w:div>
    <w:div w:id="1751927275">
      <w:marLeft w:val="0"/>
      <w:marRight w:val="0"/>
      <w:marTop w:val="0"/>
      <w:marBottom w:val="0"/>
      <w:divBdr>
        <w:top w:val="none" w:sz="0" w:space="0" w:color="auto"/>
        <w:left w:val="none" w:sz="0" w:space="0" w:color="auto"/>
        <w:bottom w:val="none" w:sz="0" w:space="0" w:color="auto"/>
        <w:right w:val="none" w:sz="0" w:space="0" w:color="auto"/>
      </w:divBdr>
    </w:div>
    <w:div w:id="1751927276">
      <w:marLeft w:val="0"/>
      <w:marRight w:val="0"/>
      <w:marTop w:val="0"/>
      <w:marBottom w:val="0"/>
      <w:divBdr>
        <w:top w:val="none" w:sz="0" w:space="0" w:color="auto"/>
        <w:left w:val="none" w:sz="0" w:space="0" w:color="auto"/>
        <w:bottom w:val="none" w:sz="0" w:space="0" w:color="auto"/>
        <w:right w:val="none" w:sz="0" w:space="0" w:color="auto"/>
      </w:divBdr>
    </w:div>
    <w:div w:id="1751927277">
      <w:marLeft w:val="0"/>
      <w:marRight w:val="0"/>
      <w:marTop w:val="0"/>
      <w:marBottom w:val="0"/>
      <w:divBdr>
        <w:top w:val="none" w:sz="0" w:space="0" w:color="auto"/>
        <w:left w:val="none" w:sz="0" w:space="0" w:color="auto"/>
        <w:bottom w:val="none" w:sz="0" w:space="0" w:color="auto"/>
        <w:right w:val="none" w:sz="0" w:space="0" w:color="auto"/>
      </w:divBdr>
    </w:div>
    <w:div w:id="1751927278">
      <w:marLeft w:val="0"/>
      <w:marRight w:val="0"/>
      <w:marTop w:val="0"/>
      <w:marBottom w:val="0"/>
      <w:divBdr>
        <w:top w:val="none" w:sz="0" w:space="0" w:color="auto"/>
        <w:left w:val="none" w:sz="0" w:space="0" w:color="auto"/>
        <w:bottom w:val="none" w:sz="0" w:space="0" w:color="auto"/>
        <w:right w:val="none" w:sz="0" w:space="0" w:color="auto"/>
      </w:divBdr>
    </w:div>
    <w:div w:id="1751927279">
      <w:marLeft w:val="0"/>
      <w:marRight w:val="0"/>
      <w:marTop w:val="0"/>
      <w:marBottom w:val="0"/>
      <w:divBdr>
        <w:top w:val="none" w:sz="0" w:space="0" w:color="auto"/>
        <w:left w:val="none" w:sz="0" w:space="0" w:color="auto"/>
        <w:bottom w:val="none" w:sz="0" w:space="0" w:color="auto"/>
        <w:right w:val="none" w:sz="0" w:space="0" w:color="auto"/>
      </w:divBdr>
    </w:div>
    <w:div w:id="1751927280">
      <w:marLeft w:val="0"/>
      <w:marRight w:val="0"/>
      <w:marTop w:val="0"/>
      <w:marBottom w:val="0"/>
      <w:divBdr>
        <w:top w:val="none" w:sz="0" w:space="0" w:color="auto"/>
        <w:left w:val="none" w:sz="0" w:space="0" w:color="auto"/>
        <w:bottom w:val="none" w:sz="0" w:space="0" w:color="auto"/>
        <w:right w:val="none" w:sz="0" w:space="0" w:color="auto"/>
      </w:divBdr>
    </w:div>
    <w:div w:id="1751927281">
      <w:marLeft w:val="0"/>
      <w:marRight w:val="0"/>
      <w:marTop w:val="0"/>
      <w:marBottom w:val="0"/>
      <w:divBdr>
        <w:top w:val="none" w:sz="0" w:space="0" w:color="auto"/>
        <w:left w:val="none" w:sz="0" w:space="0" w:color="auto"/>
        <w:bottom w:val="none" w:sz="0" w:space="0" w:color="auto"/>
        <w:right w:val="none" w:sz="0" w:space="0" w:color="auto"/>
      </w:divBdr>
    </w:div>
    <w:div w:id="1751927282">
      <w:marLeft w:val="0"/>
      <w:marRight w:val="0"/>
      <w:marTop w:val="0"/>
      <w:marBottom w:val="0"/>
      <w:divBdr>
        <w:top w:val="none" w:sz="0" w:space="0" w:color="auto"/>
        <w:left w:val="none" w:sz="0" w:space="0" w:color="auto"/>
        <w:bottom w:val="none" w:sz="0" w:space="0" w:color="auto"/>
        <w:right w:val="none" w:sz="0" w:space="0" w:color="auto"/>
      </w:divBdr>
    </w:div>
    <w:div w:id="1751927283">
      <w:marLeft w:val="0"/>
      <w:marRight w:val="0"/>
      <w:marTop w:val="0"/>
      <w:marBottom w:val="0"/>
      <w:divBdr>
        <w:top w:val="none" w:sz="0" w:space="0" w:color="auto"/>
        <w:left w:val="none" w:sz="0" w:space="0" w:color="auto"/>
        <w:bottom w:val="none" w:sz="0" w:space="0" w:color="auto"/>
        <w:right w:val="none" w:sz="0" w:space="0" w:color="auto"/>
      </w:divBdr>
    </w:div>
    <w:div w:id="1751927284">
      <w:marLeft w:val="0"/>
      <w:marRight w:val="0"/>
      <w:marTop w:val="0"/>
      <w:marBottom w:val="0"/>
      <w:divBdr>
        <w:top w:val="none" w:sz="0" w:space="0" w:color="auto"/>
        <w:left w:val="none" w:sz="0" w:space="0" w:color="auto"/>
        <w:bottom w:val="none" w:sz="0" w:space="0" w:color="auto"/>
        <w:right w:val="none" w:sz="0" w:space="0" w:color="auto"/>
      </w:divBdr>
    </w:div>
    <w:div w:id="1751927285">
      <w:marLeft w:val="0"/>
      <w:marRight w:val="0"/>
      <w:marTop w:val="0"/>
      <w:marBottom w:val="0"/>
      <w:divBdr>
        <w:top w:val="none" w:sz="0" w:space="0" w:color="auto"/>
        <w:left w:val="none" w:sz="0" w:space="0" w:color="auto"/>
        <w:bottom w:val="none" w:sz="0" w:space="0" w:color="auto"/>
        <w:right w:val="none" w:sz="0" w:space="0" w:color="auto"/>
      </w:divBdr>
    </w:div>
    <w:div w:id="1751927286">
      <w:marLeft w:val="0"/>
      <w:marRight w:val="0"/>
      <w:marTop w:val="0"/>
      <w:marBottom w:val="0"/>
      <w:divBdr>
        <w:top w:val="none" w:sz="0" w:space="0" w:color="auto"/>
        <w:left w:val="none" w:sz="0" w:space="0" w:color="auto"/>
        <w:bottom w:val="none" w:sz="0" w:space="0" w:color="auto"/>
        <w:right w:val="none" w:sz="0" w:space="0" w:color="auto"/>
      </w:divBdr>
    </w:div>
    <w:div w:id="1751927287">
      <w:marLeft w:val="0"/>
      <w:marRight w:val="0"/>
      <w:marTop w:val="0"/>
      <w:marBottom w:val="0"/>
      <w:divBdr>
        <w:top w:val="none" w:sz="0" w:space="0" w:color="auto"/>
        <w:left w:val="none" w:sz="0" w:space="0" w:color="auto"/>
        <w:bottom w:val="none" w:sz="0" w:space="0" w:color="auto"/>
        <w:right w:val="none" w:sz="0" w:space="0" w:color="auto"/>
      </w:divBdr>
    </w:div>
    <w:div w:id="1751927288">
      <w:marLeft w:val="0"/>
      <w:marRight w:val="0"/>
      <w:marTop w:val="0"/>
      <w:marBottom w:val="0"/>
      <w:divBdr>
        <w:top w:val="none" w:sz="0" w:space="0" w:color="auto"/>
        <w:left w:val="none" w:sz="0" w:space="0" w:color="auto"/>
        <w:bottom w:val="none" w:sz="0" w:space="0" w:color="auto"/>
        <w:right w:val="none" w:sz="0" w:space="0" w:color="auto"/>
      </w:divBdr>
    </w:div>
    <w:div w:id="1751927289">
      <w:marLeft w:val="0"/>
      <w:marRight w:val="0"/>
      <w:marTop w:val="0"/>
      <w:marBottom w:val="0"/>
      <w:divBdr>
        <w:top w:val="none" w:sz="0" w:space="0" w:color="auto"/>
        <w:left w:val="none" w:sz="0" w:space="0" w:color="auto"/>
        <w:bottom w:val="none" w:sz="0" w:space="0" w:color="auto"/>
        <w:right w:val="none" w:sz="0" w:space="0" w:color="auto"/>
      </w:divBdr>
    </w:div>
    <w:div w:id="1751927290">
      <w:marLeft w:val="0"/>
      <w:marRight w:val="0"/>
      <w:marTop w:val="0"/>
      <w:marBottom w:val="0"/>
      <w:divBdr>
        <w:top w:val="none" w:sz="0" w:space="0" w:color="auto"/>
        <w:left w:val="none" w:sz="0" w:space="0" w:color="auto"/>
        <w:bottom w:val="none" w:sz="0" w:space="0" w:color="auto"/>
        <w:right w:val="none" w:sz="0" w:space="0" w:color="auto"/>
      </w:divBdr>
    </w:div>
    <w:div w:id="1751927291">
      <w:marLeft w:val="0"/>
      <w:marRight w:val="0"/>
      <w:marTop w:val="0"/>
      <w:marBottom w:val="0"/>
      <w:divBdr>
        <w:top w:val="none" w:sz="0" w:space="0" w:color="auto"/>
        <w:left w:val="none" w:sz="0" w:space="0" w:color="auto"/>
        <w:bottom w:val="none" w:sz="0" w:space="0" w:color="auto"/>
        <w:right w:val="none" w:sz="0" w:space="0" w:color="auto"/>
      </w:divBdr>
    </w:div>
    <w:div w:id="1751927292">
      <w:marLeft w:val="0"/>
      <w:marRight w:val="0"/>
      <w:marTop w:val="0"/>
      <w:marBottom w:val="0"/>
      <w:divBdr>
        <w:top w:val="none" w:sz="0" w:space="0" w:color="auto"/>
        <w:left w:val="none" w:sz="0" w:space="0" w:color="auto"/>
        <w:bottom w:val="none" w:sz="0" w:space="0" w:color="auto"/>
        <w:right w:val="none" w:sz="0" w:space="0" w:color="auto"/>
      </w:divBdr>
      <w:divsChild>
        <w:div w:id="1751927229">
          <w:marLeft w:val="0"/>
          <w:marRight w:val="0"/>
          <w:marTop w:val="0"/>
          <w:marBottom w:val="0"/>
          <w:divBdr>
            <w:top w:val="none" w:sz="0" w:space="0" w:color="auto"/>
            <w:left w:val="none" w:sz="0" w:space="0" w:color="auto"/>
            <w:bottom w:val="none" w:sz="0" w:space="0" w:color="auto"/>
            <w:right w:val="none" w:sz="0" w:space="0" w:color="auto"/>
          </w:divBdr>
        </w:div>
      </w:divsChild>
    </w:div>
    <w:div w:id="1751927293">
      <w:marLeft w:val="0"/>
      <w:marRight w:val="0"/>
      <w:marTop w:val="0"/>
      <w:marBottom w:val="0"/>
      <w:divBdr>
        <w:top w:val="none" w:sz="0" w:space="0" w:color="auto"/>
        <w:left w:val="none" w:sz="0" w:space="0" w:color="auto"/>
        <w:bottom w:val="none" w:sz="0" w:space="0" w:color="auto"/>
        <w:right w:val="none" w:sz="0" w:space="0" w:color="auto"/>
      </w:divBdr>
    </w:div>
    <w:div w:id="1751927294">
      <w:marLeft w:val="0"/>
      <w:marRight w:val="0"/>
      <w:marTop w:val="0"/>
      <w:marBottom w:val="0"/>
      <w:divBdr>
        <w:top w:val="none" w:sz="0" w:space="0" w:color="auto"/>
        <w:left w:val="none" w:sz="0" w:space="0" w:color="auto"/>
        <w:bottom w:val="none" w:sz="0" w:space="0" w:color="auto"/>
        <w:right w:val="none" w:sz="0" w:space="0" w:color="auto"/>
      </w:divBdr>
    </w:div>
    <w:div w:id="1751927295">
      <w:marLeft w:val="0"/>
      <w:marRight w:val="0"/>
      <w:marTop w:val="0"/>
      <w:marBottom w:val="0"/>
      <w:divBdr>
        <w:top w:val="none" w:sz="0" w:space="0" w:color="auto"/>
        <w:left w:val="none" w:sz="0" w:space="0" w:color="auto"/>
        <w:bottom w:val="none" w:sz="0" w:space="0" w:color="auto"/>
        <w:right w:val="none" w:sz="0" w:space="0" w:color="auto"/>
      </w:divBdr>
    </w:div>
    <w:div w:id="1751927296">
      <w:marLeft w:val="0"/>
      <w:marRight w:val="0"/>
      <w:marTop w:val="0"/>
      <w:marBottom w:val="0"/>
      <w:divBdr>
        <w:top w:val="none" w:sz="0" w:space="0" w:color="auto"/>
        <w:left w:val="none" w:sz="0" w:space="0" w:color="auto"/>
        <w:bottom w:val="none" w:sz="0" w:space="0" w:color="auto"/>
        <w:right w:val="none" w:sz="0" w:space="0" w:color="auto"/>
      </w:divBdr>
    </w:div>
    <w:div w:id="1751927297">
      <w:marLeft w:val="0"/>
      <w:marRight w:val="0"/>
      <w:marTop w:val="0"/>
      <w:marBottom w:val="0"/>
      <w:divBdr>
        <w:top w:val="none" w:sz="0" w:space="0" w:color="auto"/>
        <w:left w:val="none" w:sz="0" w:space="0" w:color="auto"/>
        <w:bottom w:val="none" w:sz="0" w:space="0" w:color="auto"/>
        <w:right w:val="none" w:sz="0" w:space="0" w:color="auto"/>
      </w:divBdr>
    </w:div>
    <w:div w:id="1751927298">
      <w:marLeft w:val="0"/>
      <w:marRight w:val="0"/>
      <w:marTop w:val="0"/>
      <w:marBottom w:val="0"/>
      <w:divBdr>
        <w:top w:val="none" w:sz="0" w:space="0" w:color="auto"/>
        <w:left w:val="none" w:sz="0" w:space="0" w:color="auto"/>
        <w:bottom w:val="none" w:sz="0" w:space="0" w:color="auto"/>
        <w:right w:val="none" w:sz="0" w:space="0" w:color="auto"/>
      </w:divBdr>
    </w:div>
    <w:div w:id="1751927299">
      <w:marLeft w:val="0"/>
      <w:marRight w:val="0"/>
      <w:marTop w:val="0"/>
      <w:marBottom w:val="0"/>
      <w:divBdr>
        <w:top w:val="none" w:sz="0" w:space="0" w:color="auto"/>
        <w:left w:val="none" w:sz="0" w:space="0" w:color="auto"/>
        <w:bottom w:val="none" w:sz="0" w:space="0" w:color="auto"/>
        <w:right w:val="none" w:sz="0" w:space="0" w:color="auto"/>
      </w:divBdr>
    </w:div>
    <w:div w:id="1751927300">
      <w:marLeft w:val="0"/>
      <w:marRight w:val="0"/>
      <w:marTop w:val="0"/>
      <w:marBottom w:val="0"/>
      <w:divBdr>
        <w:top w:val="none" w:sz="0" w:space="0" w:color="auto"/>
        <w:left w:val="none" w:sz="0" w:space="0" w:color="auto"/>
        <w:bottom w:val="none" w:sz="0" w:space="0" w:color="auto"/>
        <w:right w:val="none" w:sz="0" w:space="0" w:color="auto"/>
      </w:divBdr>
    </w:div>
    <w:div w:id="1751927301">
      <w:marLeft w:val="0"/>
      <w:marRight w:val="0"/>
      <w:marTop w:val="0"/>
      <w:marBottom w:val="0"/>
      <w:divBdr>
        <w:top w:val="none" w:sz="0" w:space="0" w:color="auto"/>
        <w:left w:val="none" w:sz="0" w:space="0" w:color="auto"/>
        <w:bottom w:val="none" w:sz="0" w:space="0" w:color="auto"/>
        <w:right w:val="none" w:sz="0" w:space="0" w:color="auto"/>
      </w:divBdr>
    </w:div>
    <w:div w:id="1751927302">
      <w:marLeft w:val="0"/>
      <w:marRight w:val="0"/>
      <w:marTop w:val="0"/>
      <w:marBottom w:val="0"/>
      <w:divBdr>
        <w:top w:val="none" w:sz="0" w:space="0" w:color="auto"/>
        <w:left w:val="none" w:sz="0" w:space="0" w:color="auto"/>
        <w:bottom w:val="none" w:sz="0" w:space="0" w:color="auto"/>
        <w:right w:val="none" w:sz="0" w:space="0" w:color="auto"/>
      </w:divBdr>
    </w:div>
    <w:div w:id="1751927303">
      <w:marLeft w:val="0"/>
      <w:marRight w:val="0"/>
      <w:marTop w:val="0"/>
      <w:marBottom w:val="0"/>
      <w:divBdr>
        <w:top w:val="none" w:sz="0" w:space="0" w:color="auto"/>
        <w:left w:val="none" w:sz="0" w:space="0" w:color="auto"/>
        <w:bottom w:val="none" w:sz="0" w:space="0" w:color="auto"/>
        <w:right w:val="none" w:sz="0" w:space="0" w:color="auto"/>
      </w:divBdr>
    </w:div>
    <w:div w:id="1751927304">
      <w:marLeft w:val="0"/>
      <w:marRight w:val="0"/>
      <w:marTop w:val="0"/>
      <w:marBottom w:val="0"/>
      <w:divBdr>
        <w:top w:val="none" w:sz="0" w:space="0" w:color="auto"/>
        <w:left w:val="none" w:sz="0" w:space="0" w:color="auto"/>
        <w:bottom w:val="none" w:sz="0" w:space="0" w:color="auto"/>
        <w:right w:val="none" w:sz="0" w:space="0" w:color="auto"/>
      </w:divBdr>
    </w:div>
    <w:div w:id="1751927305">
      <w:marLeft w:val="0"/>
      <w:marRight w:val="0"/>
      <w:marTop w:val="0"/>
      <w:marBottom w:val="0"/>
      <w:divBdr>
        <w:top w:val="none" w:sz="0" w:space="0" w:color="auto"/>
        <w:left w:val="none" w:sz="0" w:space="0" w:color="auto"/>
        <w:bottom w:val="none" w:sz="0" w:space="0" w:color="auto"/>
        <w:right w:val="none" w:sz="0" w:space="0" w:color="auto"/>
      </w:divBdr>
    </w:div>
    <w:div w:id="1751927306">
      <w:marLeft w:val="0"/>
      <w:marRight w:val="0"/>
      <w:marTop w:val="0"/>
      <w:marBottom w:val="0"/>
      <w:divBdr>
        <w:top w:val="none" w:sz="0" w:space="0" w:color="auto"/>
        <w:left w:val="none" w:sz="0" w:space="0" w:color="auto"/>
        <w:bottom w:val="none" w:sz="0" w:space="0" w:color="auto"/>
        <w:right w:val="none" w:sz="0" w:space="0" w:color="auto"/>
      </w:divBdr>
    </w:div>
    <w:div w:id="1751927307">
      <w:marLeft w:val="0"/>
      <w:marRight w:val="0"/>
      <w:marTop w:val="0"/>
      <w:marBottom w:val="0"/>
      <w:divBdr>
        <w:top w:val="none" w:sz="0" w:space="0" w:color="auto"/>
        <w:left w:val="none" w:sz="0" w:space="0" w:color="auto"/>
        <w:bottom w:val="none" w:sz="0" w:space="0" w:color="auto"/>
        <w:right w:val="none" w:sz="0" w:space="0" w:color="auto"/>
      </w:divBdr>
    </w:div>
    <w:div w:id="1751927308">
      <w:marLeft w:val="0"/>
      <w:marRight w:val="0"/>
      <w:marTop w:val="0"/>
      <w:marBottom w:val="0"/>
      <w:divBdr>
        <w:top w:val="none" w:sz="0" w:space="0" w:color="auto"/>
        <w:left w:val="none" w:sz="0" w:space="0" w:color="auto"/>
        <w:bottom w:val="none" w:sz="0" w:space="0" w:color="auto"/>
        <w:right w:val="none" w:sz="0" w:space="0" w:color="auto"/>
      </w:divBdr>
    </w:div>
    <w:div w:id="1751927309">
      <w:marLeft w:val="0"/>
      <w:marRight w:val="0"/>
      <w:marTop w:val="0"/>
      <w:marBottom w:val="0"/>
      <w:divBdr>
        <w:top w:val="none" w:sz="0" w:space="0" w:color="auto"/>
        <w:left w:val="none" w:sz="0" w:space="0" w:color="auto"/>
        <w:bottom w:val="none" w:sz="0" w:space="0" w:color="auto"/>
        <w:right w:val="none" w:sz="0" w:space="0" w:color="auto"/>
      </w:divBdr>
    </w:div>
    <w:div w:id="1751927310">
      <w:marLeft w:val="0"/>
      <w:marRight w:val="0"/>
      <w:marTop w:val="0"/>
      <w:marBottom w:val="0"/>
      <w:divBdr>
        <w:top w:val="none" w:sz="0" w:space="0" w:color="auto"/>
        <w:left w:val="none" w:sz="0" w:space="0" w:color="auto"/>
        <w:bottom w:val="none" w:sz="0" w:space="0" w:color="auto"/>
        <w:right w:val="none" w:sz="0" w:space="0" w:color="auto"/>
      </w:divBdr>
    </w:div>
    <w:div w:id="1751927311">
      <w:marLeft w:val="0"/>
      <w:marRight w:val="0"/>
      <w:marTop w:val="0"/>
      <w:marBottom w:val="0"/>
      <w:divBdr>
        <w:top w:val="none" w:sz="0" w:space="0" w:color="auto"/>
        <w:left w:val="none" w:sz="0" w:space="0" w:color="auto"/>
        <w:bottom w:val="none" w:sz="0" w:space="0" w:color="auto"/>
        <w:right w:val="none" w:sz="0" w:space="0" w:color="auto"/>
      </w:divBdr>
    </w:div>
    <w:div w:id="1751927312">
      <w:marLeft w:val="0"/>
      <w:marRight w:val="0"/>
      <w:marTop w:val="0"/>
      <w:marBottom w:val="0"/>
      <w:divBdr>
        <w:top w:val="none" w:sz="0" w:space="0" w:color="auto"/>
        <w:left w:val="none" w:sz="0" w:space="0" w:color="auto"/>
        <w:bottom w:val="none" w:sz="0" w:space="0" w:color="auto"/>
        <w:right w:val="none" w:sz="0" w:space="0" w:color="auto"/>
      </w:divBdr>
    </w:div>
    <w:div w:id="1751927313">
      <w:marLeft w:val="0"/>
      <w:marRight w:val="0"/>
      <w:marTop w:val="0"/>
      <w:marBottom w:val="0"/>
      <w:divBdr>
        <w:top w:val="none" w:sz="0" w:space="0" w:color="auto"/>
        <w:left w:val="none" w:sz="0" w:space="0" w:color="auto"/>
        <w:bottom w:val="none" w:sz="0" w:space="0" w:color="auto"/>
        <w:right w:val="none" w:sz="0" w:space="0" w:color="auto"/>
      </w:divBdr>
    </w:div>
    <w:div w:id="1751927314">
      <w:marLeft w:val="0"/>
      <w:marRight w:val="0"/>
      <w:marTop w:val="0"/>
      <w:marBottom w:val="0"/>
      <w:divBdr>
        <w:top w:val="none" w:sz="0" w:space="0" w:color="auto"/>
        <w:left w:val="none" w:sz="0" w:space="0" w:color="auto"/>
        <w:bottom w:val="none" w:sz="0" w:space="0" w:color="auto"/>
        <w:right w:val="none" w:sz="0" w:space="0" w:color="auto"/>
      </w:divBdr>
    </w:div>
    <w:div w:id="1751927315">
      <w:marLeft w:val="0"/>
      <w:marRight w:val="0"/>
      <w:marTop w:val="0"/>
      <w:marBottom w:val="0"/>
      <w:divBdr>
        <w:top w:val="none" w:sz="0" w:space="0" w:color="auto"/>
        <w:left w:val="none" w:sz="0" w:space="0" w:color="auto"/>
        <w:bottom w:val="none" w:sz="0" w:space="0" w:color="auto"/>
        <w:right w:val="none" w:sz="0" w:space="0" w:color="auto"/>
      </w:divBdr>
    </w:div>
    <w:div w:id="1751927316">
      <w:marLeft w:val="0"/>
      <w:marRight w:val="0"/>
      <w:marTop w:val="0"/>
      <w:marBottom w:val="0"/>
      <w:divBdr>
        <w:top w:val="none" w:sz="0" w:space="0" w:color="auto"/>
        <w:left w:val="none" w:sz="0" w:space="0" w:color="auto"/>
        <w:bottom w:val="none" w:sz="0" w:space="0" w:color="auto"/>
        <w:right w:val="none" w:sz="0" w:space="0" w:color="auto"/>
      </w:divBdr>
    </w:div>
    <w:div w:id="1751927317">
      <w:marLeft w:val="0"/>
      <w:marRight w:val="0"/>
      <w:marTop w:val="0"/>
      <w:marBottom w:val="0"/>
      <w:divBdr>
        <w:top w:val="none" w:sz="0" w:space="0" w:color="auto"/>
        <w:left w:val="none" w:sz="0" w:space="0" w:color="auto"/>
        <w:bottom w:val="none" w:sz="0" w:space="0" w:color="auto"/>
        <w:right w:val="none" w:sz="0" w:space="0" w:color="auto"/>
      </w:divBdr>
    </w:div>
    <w:div w:id="1751927318">
      <w:marLeft w:val="0"/>
      <w:marRight w:val="0"/>
      <w:marTop w:val="0"/>
      <w:marBottom w:val="0"/>
      <w:divBdr>
        <w:top w:val="none" w:sz="0" w:space="0" w:color="auto"/>
        <w:left w:val="none" w:sz="0" w:space="0" w:color="auto"/>
        <w:bottom w:val="none" w:sz="0" w:space="0" w:color="auto"/>
        <w:right w:val="none" w:sz="0" w:space="0" w:color="auto"/>
      </w:divBdr>
    </w:div>
    <w:div w:id="1751927319">
      <w:marLeft w:val="0"/>
      <w:marRight w:val="0"/>
      <w:marTop w:val="0"/>
      <w:marBottom w:val="0"/>
      <w:divBdr>
        <w:top w:val="none" w:sz="0" w:space="0" w:color="auto"/>
        <w:left w:val="none" w:sz="0" w:space="0" w:color="auto"/>
        <w:bottom w:val="none" w:sz="0" w:space="0" w:color="auto"/>
        <w:right w:val="none" w:sz="0" w:space="0" w:color="auto"/>
      </w:divBdr>
    </w:div>
    <w:div w:id="1751927320">
      <w:marLeft w:val="0"/>
      <w:marRight w:val="0"/>
      <w:marTop w:val="0"/>
      <w:marBottom w:val="0"/>
      <w:divBdr>
        <w:top w:val="none" w:sz="0" w:space="0" w:color="auto"/>
        <w:left w:val="none" w:sz="0" w:space="0" w:color="auto"/>
        <w:bottom w:val="none" w:sz="0" w:space="0" w:color="auto"/>
        <w:right w:val="none" w:sz="0" w:space="0" w:color="auto"/>
      </w:divBdr>
    </w:div>
    <w:div w:id="1751927321">
      <w:marLeft w:val="0"/>
      <w:marRight w:val="0"/>
      <w:marTop w:val="0"/>
      <w:marBottom w:val="0"/>
      <w:divBdr>
        <w:top w:val="none" w:sz="0" w:space="0" w:color="auto"/>
        <w:left w:val="none" w:sz="0" w:space="0" w:color="auto"/>
        <w:bottom w:val="none" w:sz="0" w:space="0" w:color="auto"/>
        <w:right w:val="none" w:sz="0" w:space="0" w:color="auto"/>
      </w:divBdr>
    </w:div>
    <w:div w:id="1751927322">
      <w:marLeft w:val="0"/>
      <w:marRight w:val="0"/>
      <w:marTop w:val="0"/>
      <w:marBottom w:val="0"/>
      <w:divBdr>
        <w:top w:val="none" w:sz="0" w:space="0" w:color="auto"/>
        <w:left w:val="none" w:sz="0" w:space="0" w:color="auto"/>
        <w:bottom w:val="none" w:sz="0" w:space="0" w:color="auto"/>
        <w:right w:val="none" w:sz="0" w:space="0" w:color="auto"/>
      </w:divBdr>
    </w:div>
    <w:div w:id="1751927323">
      <w:marLeft w:val="0"/>
      <w:marRight w:val="0"/>
      <w:marTop w:val="0"/>
      <w:marBottom w:val="0"/>
      <w:divBdr>
        <w:top w:val="none" w:sz="0" w:space="0" w:color="auto"/>
        <w:left w:val="none" w:sz="0" w:space="0" w:color="auto"/>
        <w:bottom w:val="none" w:sz="0" w:space="0" w:color="auto"/>
        <w:right w:val="none" w:sz="0" w:space="0" w:color="auto"/>
      </w:divBdr>
    </w:div>
    <w:div w:id="1751927324">
      <w:marLeft w:val="0"/>
      <w:marRight w:val="0"/>
      <w:marTop w:val="0"/>
      <w:marBottom w:val="0"/>
      <w:divBdr>
        <w:top w:val="none" w:sz="0" w:space="0" w:color="auto"/>
        <w:left w:val="none" w:sz="0" w:space="0" w:color="auto"/>
        <w:bottom w:val="none" w:sz="0" w:space="0" w:color="auto"/>
        <w:right w:val="none" w:sz="0" w:space="0" w:color="auto"/>
      </w:divBdr>
    </w:div>
    <w:div w:id="1751927325">
      <w:marLeft w:val="0"/>
      <w:marRight w:val="0"/>
      <w:marTop w:val="0"/>
      <w:marBottom w:val="0"/>
      <w:divBdr>
        <w:top w:val="none" w:sz="0" w:space="0" w:color="auto"/>
        <w:left w:val="none" w:sz="0" w:space="0" w:color="auto"/>
        <w:bottom w:val="none" w:sz="0" w:space="0" w:color="auto"/>
        <w:right w:val="none" w:sz="0" w:space="0" w:color="auto"/>
      </w:divBdr>
    </w:div>
    <w:div w:id="1751927326">
      <w:marLeft w:val="0"/>
      <w:marRight w:val="0"/>
      <w:marTop w:val="0"/>
      <w:marBottom w:val="0"/>
      <w:divBdr>
        <w:top w:val="none" w:sz="0" w:space="0" w:color="auto"/>
        <w:left w:val="none" w:sz="0" w:space="0" w:color="auto"/>
        <w:bottom w:val="none" w:sz="0" w:space="0" w:color="auto"/>
        <w:right w:val="none" w:sz="0" w:space="0" w:color="auto"/>
      </w:divBdr>
    </w:div>
    <w:div w:id="1751927327">
      <w:marLeft w:val="0"/>
      <w:marRight w:val="0"/>
      <w:marTop w:val="0"/>
      <w:marBottom w:val="0"/>
      <w:divBdr>
        <w:top w:val="none" w:sz="0" w:space="0" w:color="auto"/>
        <w:left w:val="none" w:sz="0" w:space="0" w:color="auto"/>
        <w:bottom w:val="none" w:sz="0" w:space="0" w:color="auto"/>
        <w:right w:val="none" w:sz="0" w:space="0" w:color="auto"/>
      </w:divBdr>
    </w:div>
    <w:div w:id="1751927328">
      <w:marLeft w:val="0"/>
      <w:marRight w:val="0"/>
      <w:marTop w:val="0"/>
      <w:marBottom w:val="0"/>
      <w:divBdr>
        <w:top w:val="none" w:sz="0" w:space="0" w:color="auto"/>
        <w:left w:val="none" w:sz="0" w:space="0" w:color="auto"/>
        <w:bottom w:val="none" w:sz="0" w:space="0" w:color="auto"/>
        <w:right w:val="none" w:sz="0" w:space="0" w:color="auto"/>
      </w:divBdr>
    </w:div>
    <w:div w:id="1751927329">
      <w:marLeft w:val="0"/>
      <w:marRight w:val="0"/>
      <w:marTop w:val="0"/>
      <w:marBottom w:val="0"/>
      <w:divBdr>
        <w:top w:val="none" w:sz="0" w:space="0" w:color="auto"/>
        <w:left w:val="none" w:sz="0" w:space="0" w:color="auto"/>
        <w:bottom w:val="none" w:sz="0" w:space="0" w:color="auto"/>
        <w:right w:val="none" w:sz="0" w:space="0" w:color="auto"/>
      </w:divBdr>
    </w:div>
    <w:div w:id="1751927330">
      <w:marLeft w:val="0"/>
      <w:marRight w:val="0"/>
      <w:marTop w:val="0"/>
      <w:marBottom w:val="0"/>
      <w:divBdr>
        <w:top w:val="none" w:sz="0" w:space="0" w:color="auto"/>
        <w:left w:val="none" w:sz="0" w:space="0" w:color="auto"/>
        <w:bottom w:val="none" w:sz="0" w:space="0" w:color="auto"/>
        <w:right w:val="none" w:sz="0" w:space="0" w:color="auto"/>
      </w:divBdr>
    </w:div>
    <w:div w:id="1751927331">
      <w:marLeft w:val="0"/>
      <w:marRight w:val="0"/>
      <w:marTop w:val="0"/>
      <w:marBottom w:val="0"/>
      <w:divBdr>
        <w:top w:val="none" w:sz="0" w:space="0" w:color="auto"/>
        <w:left w:val="none" w:sz="0" w:space="0" w:color="auto"/>
        <w:bottom w:val="none" w:sz="0" w:space="0" w:color="auto"/>
        <w:right w:val="none" w:sz="0" w:space="0" w:color="auto"/>
      </w:divBdr>
    </w:div>
    <w:div w:id="1751927332">
      <w:marLeft w:val="0"/>
      <w:marRight w:val="0"/>
      <w:marTop w:val="0"/>
      <w:marBottom w:val="0"/>
      <w:divBdr>
        <w:top w:val="none" w:sz="0" w:space="0" w:color="auto"/>
        <w:left w:val="none" w:sz="0" w:space="0" w:color="auto"/>
        <w:bottom w:val="none" w:sz="0" w:space="0" w:color="auto"/>
        <w:right w:val="none" w:sz="0" w:space="0" w:color="auto"/>
      </w:divBdr>
    </w:div>
    <w:div w:id="1751927333">
      <w:marLeft w:val="0"/>
      <w:marRight w:val="0"/>
      <w:marTop w:val="0"/>
      <w:marBottom w:val="0"/>
      <w:divBdr>
        <w:top w:val="none" w:sz="0" w:space="0" w:color="auto"/>
        <w:left w:val="none" w:sz="0" w:space="0" w:color="auto"/>
        <w:bottom w:val="none" w:sz="0" w:space="0" w:color="auto"/>
        <w:right w:val="none" w:sz="0" w:space="0" w:color="auto"/>
      </w:divBdr>
    </w:div>
    <w:div w:id="1751927334">
      <w:marLeft w:val="0"/>
      <w:marRight w:val="0"/>
      <w:marTop w:val="0"/>
      <w:marBottom w:val="0"/>
      <w:divBdr>
        <w:top w:val="none" w:sz="0" w:space="0" w:color="auto"/>
        <w:left w:val="none" w:sz="0" w:space="0" w:color="auto"/>
        <w:bottom w:val="none" w:sz="0" w:space="0" w:color="auto"/>
        <w:right w:val="none" w:sz="0" w:space="0" w:color="auto"/>
      </w:divBdr>
    </w:div>
    <w:div w:id="1751927335">
      <w:marLeft w:val="0"/>
      <w:marRight w:val="0"/>
      <w:marTop w:val="0"/>
      <w:marBottom w:val="0"/>
      <w:divBdr>
        <w:top w:val="none" w:sz="0" w:space="0" w:color="auto"/>
        <w:left w:val="none" w:sz="0" w:space="0" w:color="auto"/>
        <w:bottom w:val="none" w:sz="0" w:space="0" w:color="auto"/>
        <w:right w:val="none" w:sz="0" w:space="0" w:color="auto"/>
      </w:divBdr>
    </w:div>
    <w:div w:id="1751927336">
      <w:marLeft w:val="0"/>
      <w:marRight w:val="0"/>
      <w:marTop w:val="0"/>
      <w:marBottom w:val="0"/>
      <w:divBdr>
        <w:top w:val="none" w:sz="0" w:space="0" w:color="auto"/>
        <w:left w:val="none" w:sz="0" w:space="0" w:color="auto"/>
        <w:bottom w:val="none" w:sz="0" w:space="0" w:color="auto"/>
        <w:right w:val="none" w:sz="0" w:space="0" w:color="auto"/>
      </w:divBdr>
    </w:div>
    <w:div w:id="1751927337">
      <w:marLeft w:val="0"/>
      <w:marRight w:val="0"/>
      <w:marTop w:val="0"/>
      <w:marBottom w:val="0"/>
      <w:divBdr>
        <w:top w:val="none" w:sz="0" w:space="0" w:color="auto"/>
        <w:left w:val="none" w:sz="0" w:space="0" w:color="auto"/>
        <w:bottom w:val="none" w:sz="0" w:space="0" w:color="auto"/>
        <w:right w:val="none" w:sz="0" w:space="0" w:color="auto"/>
      </w:divBdr>
    </w:div>
    <w:div w:id="1751927338">
      <w:marLeft w:val="0"/>
      <w:marRight w:val="0"/>
      <w:marTop w:val="0"/>
      <w:marBottom w:val="0"/>
      <w:divBdr>
        <w:top w:val="none" w:sz="0" w:space="0" w:color="auto"/>
        <w:left w:val="none" w:sz="0" w:space="0" w:color="auto"/>
        <w:bottom w:val="none" w:sz="0" w:space="0" w:color="auto"/>
        <w:right w:val="none" w:sz="0" w:space="0" w:color="auto"/>
      </w:divBdr>
    </w:div>
    <w:div w:id="1751927339">
      <w:marLeft w:val="0"/>
      <w:marRight w:val="0"/>
      <w:marTop w:val="0"/>
      <w:marBottom w:val="0"/>
      <w:divBdr>
        <w:top w:val="none" w:sz="0" w:space="0" w:color="auto"/>
        <w:left w:val="none" w:sz="0" w:space="0" w:color="auto"/>
        <w:bottom w:val="none" w:sz="0" w:space="0" w:color="auto"/>
        <w:right w:val="none" w:sz="0" w:space="0" w:color="auto"/>
      </w:divBdr>
    </w:div>
    <w:div w:id="1751927340">
      <w:marLeft w:val="0"/>
      <w:marRight w:val="0"/>
      <w:marTop w:val="0"/>
      <w:marBottom w:val="0"/>
      <w:divBdr>
        <w:top w:val="none" w:sz="0" w:space="0" w:color="auto"/>
        <w:left w:val="none" w:sz="0" w:space="0" w:color="auto"/>
        <w:bottom w:val="none" w:sz="0" w:space="0" w:color="auto"/>
        <w:right w:val="none" w:sz="0" w:space="0" w:color="auto"/>
      </w:divBdr>
    </w:div>
    <w:div w:id="1751927341">
      <w:marLeft w:val="0"/>
      <w:marRight w:val="0"/>
      <w:marTop w:val="0"/>
      <w:marBottom w:val="0"/>
      <w:divBdr>
        <w:top w:val="none" w:sz="0" w:space="0" w:color="auto"/>
        <w:left w:val="none" w:sz="0" w:space="0" w:color="auto"/>
        <w:bottom w:val="none" w:sz="0" w:space="0" w:color="auto"/>
        <w:right w:val="none" w:sz="0" w:space="0" w:color="auto"/>
      </w:divBdr>
    </w:div>
    <w:div w:id="1751927342">
      <w:marLeft w:val="0"/>
      <w:marRight w:val="0"/>
      <w:marTop w:val="0"/>
      <w:marBottom w:val="0"/>
      <w:divBdr>
        <w:top w:val="none" w:sz="0" w:space="0" w:color="auto"/>
        <w:left w:val="none" w:sz="0" w:space="0" w:color="auto"/>
        <w:bottom w:val="none" w:sz="0" w:space="0" w:color="auto"/>
        <w:right w:val="none" w:sz="0" w:space="0" w:color="auto"/>
      </w:divBdr>
    </w:div>
    <w:div w:id="1751927343">
      <w:marLeft w:val="0"/>
      <w:marRight w:val="0"/>
      <w:marTop w:val="0"/>
      <w:marBottom w:val="0"/>
      <w:divBdr>
        <w:top w:val="none" w:sz="0" w:space="0" w:color="auto"/>
        <w:left w:val="none" w:sz="0" w:space="0" w:color="auto"/>
        <w:bottom w:val="none" w:sz="0" w:space="0" w:color="auto"/>
        <w:right w:val="none" w:sz="0" w:space="0" w:color="auto"/>
      </w:divBdr>
    </w:div>
    <w:div w:id="2001150023">
      <w:bodyDiv w:val="1"/>
      <w:marLeft w:val="0"/>
      <w:marRight w:val="0"/>
      <w:marTop w:val="0"/>
      <w:marBottom w:val="0"/>
      <w:divBdr>
        <w:top w:val="none" w:sz="0" w:space="0" w:color="auto"/>
        <w:left w:val="none" w:sz="0" w:space="0" w:color="auto"/>
        <w:bottom w:val="none" w:sz="0" w:space="0" w:color="auto"/>
        <w:right w:val="none" w:sz="0" w:space="0" w:color="auto"/>
      </w:divBdr>
    </w:div>
    <w:div w:id="201025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32</Pages>
  <Words>3630</Words>
  <Characters>20694</Characters>
  <Application>Microsoft Office Word</Application>
  <DocSecurity>0</DocSecurity>
  <Lines>172</Lines>
  <Paragraphs>48</Paragraphs>
  <ScaleCrop>false</ScaleCrop>
  <Company/>
  <LinksUpToDate>false</LinksUpToDate>
  <CharactersWithSpaces>24276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钱超</cp:lastModifiedBy>
  <cp:revision>494</cp:revision>
  <cp:lastPrinted>2007-07-19T00:46:00Z</cp:lastPrinted>
  <dcterms:created xsi:type="dcterms:W3CDTF">2013-08-08T02:33:00Z</dcterms:created>
  <dcterms:modified xsi:type="dcterms:W3CDTF">2019-03-29T08:37:00Z</dcterms:modified>
</cp:coreProperties>
</file>