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A11739">
        <w:rPr>
          <w:rFonts w:asciiTheme="minorEastAsia" w:eastAsiaTheme="minorEastAsia" w:hAnsiTheme="minorEastAsia" w:hint="eastAsia"/>
          <w:color w:val="auto"/>
          <w:sz w:val="30"/>
        </w:rPr>
        <w:t>交银施罗德</w:t>
      </w:r>
      <w:r w:rsidR="00AB4A4F">
        <w:rPr>
          <w:rFonts w:asciiTheme="minorEastAsia" w:eastAsiaTheme="minorEastAsia" w:hAnsiTheme="minorEastAsia" w:hint="eastAsia"/>
          <w:color w:val="auto"/>
          <w:sz w:val="30"/>
        </w:rPr>
        <w:t>核心资产</w:t>
      </w:r>
      <w:r w:rsidR="002C0C98">
        <w:rPr>
          <w:rFonts w:asciiTheme="minorEastAsia" w:eastAsiaTheme="minorEastAsia" w:hAnsiTheme="minorEastAsia" w:hint="eastAsia"/>
          <w:color w:val="auto"/>
          <w:sz w:val="30"/>
        </w:rPr>
        <w:t>混合型</w:t>
      </w:r>
      <w:r w:rsidR="002C0C98">
        <w:rPr>
          <w:rFonts w:asciiTheme="minorEastAsia" w:eastAsiaTheme="minorEastAsia" w:hAnsiTheme="minorEastAsia"/>
          <w:color w:val="auto"/>
          <w:sz w:val="30"/>
        </w:rPr>
        <w:t>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AB4A4F" w:rsidRDefault="00AB4A4F" w:rsidP="00AB4A4F">
      <w:pPr>
        <w:spacing w:line="360" w:lineRule="auto"/>
        <w:ind w:firstLineChars="200" w:firstLine="482"/>
        <w:rPr>
          <w:b/>
          <w:sz w:val="24"/>
          <w:szCs w:val="24"/>
        </w:rPr>
      </w:pPr>
      <w:r>
        <w:rPr>
          <w:rFonts w:hAnsi="宋体"/>
          <w:b/>
          <w:sz w:val="24"/>
          <w:szCs w:val="24"/>
        </w:rPr>
        <w:t>一、基金管理人、基金托管人和基金份额持有人的权利、义务</w:t>
      </w:r>
    </w:p>
    <w:p w:rsidR="00AB4A4F" w:rsidRDefault="00AB4A4F" w:rsidP="00AB4A4F">
      <w:pPr>
        <w:spacing w:line="360" w:lineRule="auto"/>
        <w:ind w:firstLineChars="200" w:firstLine="480"/>
        <w:rPr>
          <w:bCs/>
          <w:sz w:val="24"/>
        </w:rPr>
      </w:pPr>
      <w:r>
        <w:rPr>
          <w:rFonts w:hAnsi="宋体"/>
          <w:bCs/>
          <w:sz w:val="24"/>
        </w:rPr>
        <w:t>（一）基金管理人的权利</w:t>
      </w:r>
    </w:p>
    <w:p w:rsidR="00AB4A4F" w:rsidRDefault="00AB4A4F" w:rsidP="00AB4A4F">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bookmarkStart w:id="17" w:name="_GoBack"/>
      <w:bookmarkEnd w:id="17"/>
    </w:p>
    <w:p w:rsidR="00AB4A4F" w:rsidRDefault="00AB4A4F" w:rsidP="00AB4A4F">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AB4A4F" w:rsidRDefault="00AB4A4F" w:rsidP="00AB4A4F">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rsidR="00AB4A4F" w:rsidRDefault="00AB4A4F" w:rsidP="00AB4A4F">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AB4A4F" w:rsidRDefault="00AB4A4F" w:rsidP="00AB4A4F">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AB4A4F" w:rsidRDefault="00AB4A4F" w:rsidP="00AB4A4F">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rsidR="00AB4A4F" w:rsidRDefault="00AB4A4F" w:rsidP="00AB4A4F">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AB4A4F" w:rsidRDefault="00AB4A4F" w:rsidP="00AB4A4F">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AB4A4F" w:rsidRDefault="00AB4A4F" w:rsidP="00AB4A4F">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rsidR="00AB4A4F" w:rsidRDefault="00AB4A4F" w:rsidP="00AB4A4F">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AB4A4F" w:rsidRDefault="00AB4A4F" w:rsidP="00AB4A4F">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rsidR="00AB4A4F" w:rsidRDefault="00AB4A4F" w:rsidP="00AB4A4F">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w:t>
      </w:r>
      <w:r>
        <w:rPr>
          <w:rFonts w:hint="eastAsia"/>
          <w:bCs/>
          <w:sz w:val="24"/>
        </w:rPr>
        <w:lastRenderedPageBreak/>
        <w:t>实施其他法律行为；</w:t>
      </w:r>
      <w:r>
        <w:rPr>
          <w:bCs/>
          <w:sz w:val="24"/>
        </w:rPr>
        <w:tab/>
      </w:r>
    </w:p>
    <w:p w:rsidR="00AB4A4F" w:rsidRDefault="00AB4A4F" w:rsidP="00AB4A4F">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rsidR="00AB4A4F" w:rsidRDefault="00AB4A4F" w:rsidP="00AB4A4F">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rsidR="00AB4A4F" w:rsidRPr="00F340E3" w:rsidRDefault="00AB4A4F" w:rsidP="00AB4A4F">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rsidR="00AB4A4F" w:rsidRDefault="00AB4A4F" w:rsidP="00AB4A4F">
      <w:pPr>
        <w:spacing w:line="360" w:lineRule="auto"/>
        <w:ind w:firstLineChars="200" w:firstLine="480"/>
        <w:rPr>
          <w:bCs/>
          <w:sz w:val="24"/>
        </w:rPr>
      </w:pPr>
      <w:r>
        <w:rPr>
          <w:rFonts w:hAnsi="宋体"/>
          <w:bCs/>
          <w:sz w:val="24"/>
        </w:rPr>
        <w:t>（二）基金管理人的义务</w:t>
      </w:r>
    </w:p>
    <w:p w:rsidR="00AB4A4F" w:rsidRDefault="00AB4A4F" w:rsidP="00AB4A4F">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AB4A4F" w:rsidRDefault="00AB4A4F" w:rsidP="00AB4A4F">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rsidR="00AB4A4F" w:rsidRDefault="00AB4A4F" w:rsidP="00AB4A4F">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AB4A4F" w:rsidRDefault="00AB4A4F" w:rsidP="00AB4A4F">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AB4A4F" w:rsidRDefault="00AB4A4F" w:rsidP="00AB4A4F">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AB4A4F" w:rsidRDefault="00AB4A4F" w:rsidP="00AB4A4F">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AB4A4F" w:rsidRDefault="00AB4A4F" w:rsidP="00AB4A4F">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rsidR="00AB4A4F" w:rsidRDefault="00AB4A4F" w:rsidP="00AB4A4F">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AB4A4F" w:rsidRDefault="00AB4A4F" w:rsidP="00AB4A4F">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AB4A4F" w:rsidRDefault="00AB4A4F" w:rsidP="00AB4A4F">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AB4A4F" w:rsidRDefault="00AB4A4F" w:rsidP="00AB4A4F">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AB4A4F" w:rsidRDefault="00AB4A4F" w:rsidP="00AB4A4F">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rsidR="00AB4A4F" w:rsidRDefault="00AB4A4F" w:rsidP="00AB4A4F">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w:t>
      </w:r>
      <w:r>
        <w:rPr>
          <w:rFonts w:hint="eastAsia"/>
          <w:bCs/>
          <w:sz w:val="24"/>
        </w:rPr>
        <w:lastRenderedPageBreak/>
        <w:t>《基金合同》及其他有关规定另有规定外，在基金信息公开披露前应予保密，不向他人泄露；</w:t>
      </w:r>
    </w:p>
    <w:p w:rsidR="00AB4A4F" w:rsidRDefault="00AB4A4F" w:rsidP="00AB4A4F">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AB4A4F" w:rsidRDefault="00AB4A4F" w:rsidP="00AB4A4F">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AB4A4F" w:rsidRDefault="00AB4A4F" w:rsidP="00AB4A4F">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AB4A4F" w:rsidRDefault="00AB4A4F" w:rsidP="00AB4A4F">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AB4A4F" w:rsidRDefault="00AB4A4F" w:rsidP="00AB4A4F">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B4A4F" w:rsidRDefault="00AB4A4F" w:rsidP="00AB4A4F">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AB4A4F" w:rsidRDefault="00AB4A4F" w:rsidP="00AB4A4F">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AB4A4F" w:rsidRDefault="00AB4A4F" w:rsidP="00AB4A4F">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AB4A4F" w:rsidRDefault="00AB4A4F" w:rsidP="00AB4A4F">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AB4A4F" w:rsidRDefault="00AB4A4F" w:rsidP="00AB4A4F">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AB4A4F" w:rsidRDefault="00AB4A4F" w:rsidP="00AB4A4F">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AB4A4F" w:rsidRDefault="00AB4A4F" w:rsidP="00AB4A4F">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rsidR="00AB4A4F" w:rsidRDefault="00AB4A4F" w:rsidP="00AB4A4F">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AB4A4F" w:rsidRDefault="00AB4A4F" w:rsidP="00AB4A4F">
      <w:pPr>
        <w:spacing w:line="360" w:lineRule="auto"/>
        <w:ind w:firstLineChars="200" w:firstLine="480"/>
        <w:rPr>
          <w:bCs/>
          <w:sz w:val="24"/>
        </w:rPr>
      </w:pPr>
      <w:r>
        <w:rPr>
          <w:rFonts w:hint="eastAsia"/>
          <w:bCs/>
          <w:sz w:val="24"/>
        </w:rPr>
        <w:lastRenderedPageBreak/>
        <w:t>（</w:t>
      </w:r>
      <w:r>
        <w:rPr>
          <w:bCs/>
          <w:sz w:val="24"/>
        </w:rPr>
        <w:t>26</w:t>
      </w:r>
      <w:r>
        <w:rPr>
          <w:rFonts w:hint="eastAsia"/>
          <w:bCs/>
          <w:sz w:val="24"/>
        </w:rPr>
        <w:t>）建立并保存基金份额持有人名册；</w:t>
      </w:r>
    </w:p>
    <w:p w:rsidR="00AB4A4F" w:rsidRDefault="00AB4A4F" w:rsidP="00AB4A4F">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AB4A4F" w:rsidRDefault="00AB4A4F" w:rsidP="00AB4A4F">
      <w:pPr>
        <w:spacing w:line="360" w:lineRule="auto"/>
        <w:ind w:firstLineChars="200" w:firstLine="480"/>
        <w:rPr>
          <w:bCs/>
          <w:sz w:val="24"/>
        </w:rPr>
      </w:pPr>
      <w:r>
        <w:rPr>
          <w:rFonts w:hAnsi="宋体"/>
          <w:bCs/>
          <w:sz w:val="24"/>
        </w:rPr>
        <w:t>（三）基金托管人的权利</w:t>
      </w:r>
    </w:p>
    <w:p w:rsidR="00AB4A4F" w:rsidRDefault="00AB4A4F" w:rsidP="00AB4A4F">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AB4A4F" w:rsidRDefault="00AB4A4F" w:rsidP="00AB4A4F">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rsidR="00AB4A4F" w:rsidRDefault="00AB4A4F" w:rsidP="00AB4A4F">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AB4A4F" w:rsidRDefault="00AB4A4F" w:rsidP="00AB4A4F">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AB4A4F" w:rsidRDefault="00AB4A4F" w:rsidP="00AB4A4F">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AB4A4F" w:rsidRDefault="00AB4A4F" w:rsidP="00AB4A4F">
      <w:pPr>
        <w:spacing w:line="360" w:lineRule="auto"/>
        <w:ind w:firstLineChars="200" w:firstLine="480"/>
        <w:rPr>
          <w:sz w:val="24"/>
        </w:rPr>
      </w:pPr>
      <w:r>
        <w:rPr>
          <w:rFonts w:hAnsi="宋体"/>
          <w:bCs/>
          <w:sz w:val="24"/>
        </w:rPr>
        <w:t>（四）</w:t>
      </w:r>
      <w:r>
        <w:rPr>
          <w:rFonts w:hAnsi="宋体"/>
          <w:sz w:val="24"/>
        </w:rPr>
        <w:t>基金托管人的义务</w:t>
      </w:r>
    </w:p>
    <w:p w:rsidR="00AB4A4F" w:rsidRDefault="00AB4A4F" w:rsidP="00AB4A4F">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AB4A4F" w:rsidRDefault="00AB4A4F" w:rsidP="00AB4A4F">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w:t>
      </w:r>
      <w:r>
        <w:rPr>
          <w:rFonts w:hint="eastAsia"/>
          <w:bCs/>
          <w:sz w:val="24"/>
        </w:rPr>
        <w:lastRenderedPageBreak/>
        <w:t>产为自己及任何第三人谋取利益，不得委托第三人托管基金财产；</w:t>
      </w:r>
    </w:p>
    <w:p w:rsidR="00AB4A4F" w:rsidRDefault="00AB4A4F" w:rsidP="00AB4A4F">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AB4A4F" w:rsidRDefault="00AB4A4F" w:rsidP="00AB4A4F">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AB4A4F" w:rsidRDefault="00AB4A4F" w:rsidP="00AB4A4F">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AB4A4F" w:rsidRDefault="00AB4A4F" w:rsidP="00AB4A4F">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AB4A4F" w:rsidRDefault="00AB4A4F" w:rsidP="00AB4A4F">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AB4A4F" w:rsidRDefault="00AB4A4F" w:rsidP="00AB4A4F">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B4A4F" w:rsidRDefault="00AB4A4F" w:rsidP="00AB4A4F">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AB4A4F" w:rsidRDefault="00AB4A4F" w:rsidP="00AB4A4F">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rsidR="00AB4A4F" w:rsidRDefault="00AB4A4F" w:rsidP="00AB4A4F">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AB4A4F" w:rsidRDefault="00AB4A4F" w:rsidP="00AB4A4F">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AB4A4F" w:rsidRDefault="00AB4A4F" w:rsidP="00AB4A4F">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AB4A4F" w:rsidRDefault="00AB4A4F" w:rsidP="00AB4A4F">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AB4A4F" w:rsidRDefault="00AB4A4F" w:rsidP="00AB4A4F">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AB4A4F" w:rsidRDefault="00AB4A4F" w:rsidP="00AB4A4F">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rsidR="00AB4A4F" w:rsidRDefault="00AB4A4F" w:rsidP="00AB4A4F">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AB4A4F" w:rsidRDefault="00AB4A4F" w:rsidP="00AB4A4F">
      <w:pPr>
        <w:spacing w:line="360" w:lineRule="auto"/>
        <w:ind w:firstLineChars="200" w:firstLine="480"/>
        <w:rPr>
          <w:bCs/>
          <w:sz w:val="24"/>
        </w:rPr>
      </w:pPr>
      <w:r>
        <w:rPr>
          <w:rFonts w:hint="eastAsia"/>
          <w:bCs/>
          <w:sz w:val="24"/>
        </w:rPr>
        <w:lastRenderedPageBreak/>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AB4A4F" w:rsidRDefault="00AB4A4F" w:rsidP="00AB4A4F">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AB4A4F" w:rsidRDefault="00AB4A4F" w:rsidP="00AB4A4F">
      <w:pPr>
        <w:pStyle w:val="aa"/>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rsidR="00AB4A4F" w:rsidRDefault="00AB4A4F" w:rsidP="00AB4A4F">
      <w:pPr>
        <w:pStyle w:val="aa"/>
        <w:spacing w:afterLines="0"/>
        <w:ind w:left="480" w:firstLineChars="0" w:firstLine="0"/>
        <w:rPr>
          <w:szCs w:val="24"/>
        </w:rPr>
      </w:pPr>
      <w:r>
        <w:rPr>
          <w:rFonts w:hAnsi="宋体"/>
          <w:bCs/>
          <w:szCs w:val="24"/>
        </w:rPr>
        <w:t>（五）</w:t>
      </w:r>
      <w:r>
        <w:rPr>
          <w:rFonts w:hAnsi="宋体"/>
          <w:szCs w:val="24"/>
        </w:rPr>
        <w:t>基金份额持有人的权利</w:t>
      </w:r>
    </w:p>
    <w:p w:rsidR="00AB4A4F" w:rsidRDefault="00AB4A4F" w:rsidP="00AB4A4F">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AB4A4F" w:rsidRDefault="00AB4A4F" w:rsidP="00AB4A4F">
      <w:pPr>
        <w:spacing w:line="360" w:lineRule="auto"/>
        <w:ind w:firstLineChars="200" w:firstLine="480"/>
        <w:rPr>
          <w:bCs/>
          <w:sz w:val="24"/>
          <w:szCs w:val="24"/>
        </w:rPr>
      </w:pPr>
      <w:r>
        <w:rPr>
          <w:rFonts w:hint="eastAsia"/>
          <w:bCs/>
          <w:sz w:val="24"/>
        </w:rPr>
        <w:t>每份基金份额具有同等的合法权益</w:t>
      </w:r>
      <w:r>
        <w:rPr>
          <w:rFonts w:hint="eastAsia"/>
          <w:bCs/>
          <w:sz w:val="24"/>
          <w:szCs w:val="24"/>
        </w:rPr>
        <w:t>。</w:t>
      </w:r>
    </w:p>
    <w:p w:rsidR="00AB4A4F" w:rsidRDefault="00AB4A4F" w:rsidP="00AB4A4F">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rsidR="00AB4A4F" w:rsidRDefault="00AB4A4F" w:rsidP="00AB4A4F">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rsidR="00AB4A4F" w:rsidRDefault="00AB4A4F" w:rsidP="00AB4A4F">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AB4A4F" w:rsidRDefault="00AB4A4F" w:rsidP="00AB4A4F">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AB4A4F" w:rsidRDefault="00AB4A4F" w:rsidP="00AB4A4F">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AB4A4F" w:rsidRDefault="00AB4A4F" w:rsidP="00AB4A4F">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AB4A4F" w:rsidRPr="00F340E3" w:rsidRDefault="00AB4A4F" w:rsidP="00AB4A4F">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AB4A4F" w:rsidRDefault="00AB4A4F" w:rsidP="00AB4A4F">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AB4A4F" w:rsidRDefault="00AB4A4F" w:rsidP="00AB4A4F">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rsidR="00AB4A4F" w:rsidRDefault="00AB4A4F" w:rsidP="00AB4A4F">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）了解所投资基金产品，了解自身风险承受能力，自主判断基金的投资价值，自主做出投资决策，自行承担投资风险；</w:t>
      </w:r>
    </w:p>
    <w:p w:rsidR="00AB4A4F" w:rsidRDefault="00AB4A4F" w:rsidP="00AB4A4F">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rsidR="00AB4A4F" w:rsidRDefault="00AB4A4F" w:rsidP="00AB4A4F">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AB4A4F" w:rsidRDefault="00AB4A4F" w:rsidP="00AB4A4F">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AB4A4F" w:rsidRDefault="00AB4A4F" w:rsidP="00AB4A4F">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AB4A4F" w:rsidRDefault="00AB4A4F" w:rsidP="00AB4A4F">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AB4A4F" w:rsidRDefault="00AB4A4F" w:rsidP="00AB4A4F">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rsidR="00AB4A4F" w:rsidRDefault="00AB4A4F" w:rsidP="00AB4A4F">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rsidR="00AB4A4F" w:rsidRDefault="00AB4A4F" w:rsidP="00AB4A4F">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p>
    <w:p w:rsidR="00AB4A4F" w:rsidRDefault="00AB4A4F" w:rsidP="00AB4A4F">
      <w:pPr>
        <w:spacing w:line="360" w:lineRule="auto"/>
        <w:ind w:firstLineChars="200" w:firstLine="482"/>
        <w:rPr>
          <w:b/>
          <w:bCs/>
          <w:sz w:val="24"/>
        </w:rPr>
      </w:pPr>
      <w:r>
        <w:rPr>
          <w:rFonts w:hAnsi="宋体"/>
          <w:b/>
          <w:bCs/>
          <w:sz w:val="24"/>
        </w:rPr>
        <w:t>二、基金份额持有人大会召集、议事及表决的程序和规则</w:t>
      </w:r>
    </w:p>
    <w:p w:rsidR="00AB4A4F" w:rsidRDefault="00AB4A4F" w:rsidP="00AB4A4F">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AB4A4F" w:rsidRDefault="00AB4A4F" w:rsidP="00AB4A4F">
      <w:pPr>
        <w:spacing w:line="360" w:lineRule="auto"/>
        <w:ind w:firstLineChars="200" w:firstLine="480"/>
        <w:rPr>
          <w:bCs/>
          <w:sz w:val="24"/>
        </w:rPr>
      </w:pPr>
      <w:r>
        <w:rPr>
          <w:rFonts w:hint="eastAsia"/>
          <w:bCs/>
          <w:sz w:val="24"/>
        </w:rPr>
        <w:t>本基金份额持有人大会不设日常机构。</w:t>
      </w:r>
    </w:p>
    <w:p w:rsidR="00AB4A4F" w:rsidRDefault="00AB4A4F" w:rsidP="00AB4A4F">
      <w:pPr>
        <w:spacing w:line="360" w:lineRule="auto"/>
        <w:ind w:firstLineChars="200" w:firstLine="480"/>
        <w:rPr>
          <w:bCs/>
          <w:sz w:val="24"/>
        </w:rPr>
      </w:pPr>
      <w:r>
        <w:rPr>
          <w:rFonts w:hAnsi="宋体"/>
          <w:bCs/>
          <w:sz w:val="24"/>
        </w:rPr>
        <w:t>（一）召开事由</w:t>
      </w:r>
    </w:p>
    <w:p w:rsidR="00AB4A4F" w:rsidRDefault="00AB4A4F" w:rsidP="00AB4A4F">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rsidR="00AB4A4F" w:rsidRDefault="00AB4A4F" w:rsidP="00AB4A4F">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AB4A4F" w:rsidRDefault="00AB4A4F" w:rsidP="00AB4A4F">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AB4A4F" w:rsidRDefault="00AB4A4F" w:rsidP="00AB4A4F">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AB4A4F" w:rsidRDefault="00AB4A4F" w:rsidP="00AB4A4F">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AB4A4F" w:rsidRDefault="00AB4A4F" w:rsidP="00AB4A4F">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rsidR="00AB4A4F" w:rsidRDefault="00AB4A4F" w:rsidP="00AB4A4F">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AB4A4F" w:rsidRDefault="00AB4A4F" w:rsidP="00AB4A4F">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AB4A4F" w:rsidRPr="00675CB7" w:rsidRDefault="00AB4A4F" w:rsidP="00AB4A4F">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Pr="00675CB7">
        <w:rPr>
          <w:rFonts w:hint="eastAsia"/>
          <w:bCs/>
          <w:sz w:val="24"/>
        </w:rPr>
        <w:t>基金合同另有约定的除外；</w:t>
      </w:r>
    </w:p>
    <w:p w:rsidR="00AB4A4F" w:rsidRDefault="00AB4A4F" w:rsidP="00AB4A4F">
      <w:pPr>
        <w:spacing w:line="440" w:lineRule="atLeast"/>
        <w:ind w:firstLineChars="200" w:firstLine="480"/>
        <w:rPr>
          <w:bCs/>
          <w:sz w:val="24"/>
        </w:rPr>
      </w:pPr>
      <w:r w:rsidRPr="00675CB7">
        <w:rPr>
          <w:rFonts w:hint="eastAsia"/>
          <w:bCs/>
          <w:sz w:val="24"/>
        </w:rPr>
        <w:lastRenderedPageBreak/>
        <w:t>（</w:t>
      </w:r>
      <w:r w:rsidRPr="00675CB7">
        <w:rPr>
          <w:bCs/>
          <w:sz w:val="24"/>
        </w:rPr>
        <w:t>9</w:t>
      </w:r>
      <w:r w:rsidRPr="00675CB7">
        <w:rPr>
          <w:rFonts w:hint="eastAsia"/>
          <w:bCs/>
          <w:sz w:val="24"/>
        </w:rPr>
        <w:t>）变更基金份额持有人大会程序，基金合同另有约定的除外；</w:t>
      </w:r>
    </w:p>
    <w:p w:rsidR="00AB4A4F" w:rsidRDefault="00AB4A4F" w:rsidP="00AB4A4F">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AB4A4F" w:rsidRDefault="00AB4A4F" w:rsidP="00AB4A4F">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AB4A4F" w:rsidRDefault="00AB4A4F" w:rsidP="00AB4A4F">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rsidR="00AB4A4F" w:rsidRDefault="00AB4A4F" w:rsidP="00AB4A4F">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AB4A4F" w:rsidRDefault="00AB4A4F" w:rsidP="00AB4A4F">
      <w:pPr>
        <w:spacing w:line="360" w:lineRule="auto"/>
        <w:ind w:firstLineChars="200" w:firstLine="480"/>
        <w:rPr>
          <w:bCs/>
          <w:sz w:val="24"/>
        </w:rPr>
      </w:pPr>
      <w:r>
        <w:rPr>
          <w:bCs/>
          <w:sz w:val="24"/>
        </w:rPr>
        <w:t>2</w:t>
      </w:r>
      <w:r>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）调低除基金管理费、基金托管费之外的其他应由本基金或基金份额持有人承担的费用；</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rsidR="00AB4A4F" w:rsidRDefault="00AB4A4F" w:rsidP="00AB4A4F">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）因相应的法律法规、登记机构的相关业务规则发生变动而应当对《基金合同》进行修改；</w:t>
      </w:r>
    </w:p>
    <w:p w:rsidR="00AB4A4F" w:rsidRDefault="00AB4A4F" w:rsidP="00AB4A4F">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AB4A4F" w:rsidRDefault="00AB4A4F" w:rsidP="00AB4A4F">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AB4A4F" w:rsidRDefault="00AB4A4F" w:rsidP="00AB4A4F">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）在符合法律法规及本基金合同规定、并且对基金份额持有人利益无实质不利影响的前提下，增加基金份额类别或调整本基金份额类别的设置；</w:t>
      </w:r>
    </w:p>
    <w:p w:rsidR="00AB4A4F" w:rsidRDefault="00AB4A4F" w:rsidP="00AB4A4F">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AB4A4F" w:rsidRPr="00F340E3" w:rsidRDefault="00AB4A4F" w:rsidP="00AB4A4F">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rsidR="00AB4A4F" w:rsidRDefault="00AB4A4F" w:rsidP="00AB4A4F">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AB4A4F" w:rsidRDefault="00AB4A4F" w:rsidP="00AB4A4F">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w:t>
      </w:r>
      <w:r>
        <w:rPr>
          <w:rFonts w:hint="eastAsia"/>
          <w:bCs/>
          <w:sz w:val="24"/>
        </w:rPr>
        <w:lastRenderedPageBreak/>
        <w:t>金管理人召集；</w:t>
      </w:r>
    </w:p>
    <w:p w:rsidR="00AB4A4F" w:rsidRDefault="00AB4A4F" w:rsidP="00AB4A4F">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AB4A4F" w:rsidRDefault="00AB4A4F" w:rsidP="00AB4A4F">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AB4A4F" w:rsidRDefault="00AB4A4F" w:rsidP="00AB4A4F">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rsidR="00AB4A4F" w:rsidRDefault="00AB4A4F" w:rsidP="00AB4A4F">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AB4A4F" w:rsidRDefault="00AB4A4F" w:rsidP="00AB4A4F">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AB4A4F" w:rsidRDefault="00AB4A4F" w:rsidP="00AB4A4F">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AB4A4F" w:rsidRDefault="00AB4A4F" w:rsidP="00AB4A4F">
      <w:pPr>
        <w:spacing w:line="360" w:lineRule="auto"/>
        <w:ind w:firstLineChars="200" w:firstLine="480"/>
        <w:rPr>
          <w:bCs/>
          <w:sz w:val="24"/>
        </w:rPr>
      </w:pPr>
      <w:r>
        <w:rPr>
          <w:rFonts w:hAnsi="宋体"/>
          <w:bCs/>
          <w:sz w:val="24"/>
        </w:rPr>
        <w:t>（三）召开基金份额持有人大会的通知时间、通知内容、通知方式</w:t>
      </w:r>
    </w:p>
    <w:p w:rsidR="00AB4A4F" w:rsidRDefault="00AB4A4F" w:rsidP="00AB4A4F">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AB4A4F" w:rsidRDefault="00AB4A4F" w:rsidP="00AB4A4F">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）有权出席基金份额持有人大会的基金份额持有人的权益登记日；</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AB4A4F" w:rsidRDefault="00AB4A4F" w:rsidP="00AB4A4F">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AB4A4F" w:rsidRDefault="00AB4A4F" w:rsidP="00AB4A4F">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AB4A4F" w:rsidRDefault="00AB4A4F" w:rsidP="00AB4A4F">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AB4A4F" w:rsidRDefault="00AB4A4F" w:rsidP="00AB4A4F">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B4A4F" w:rsidRDefault="00AB4A4F" w:rsidP="00AB4A4F">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B4A4F" w:rsidRDefault="00AB4A4F" w:rsidP="00AB4A4F">
      <w:pPr>
        <w:spacing w:line="360" w:lineRule="auto"/>
        <w:ind w:firstLineChars="200" w:firstLine="480"/>
        <w:rPr>
          <w:bCs/>
          <w:sz w:val="24"/>
        </w:rPr>
      </w:pPr>
      <w:r>
        <w:rPr>
          <w:rFonts w:hAnsi="宋体"/>
          <w:bCs/>
          <w:sz w:val="24"/>
        </w:rPr>
        <w:t>（四）基金份额持有人出席会议的方式</w:t>
      </w:r>
    </w:p>
    <w:p w:rsidR="00AB4A4F" w:rsidRDefault="00AB4A4F" w:rsidP="00AB4A4F">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rsidR="00AB4A4F" w:rsidRDefault="00AB4A4F" w:rsidP="00AB4A4F">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Pr>
          <w:rFonts w:hint="eastAsia"/>
          <w:bCs/>
          <w:sz w:val="24"/>
        </w:rPr>
        <w:lastRenderedPageBreak/>
        <w:t>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B4A4F" w:rsidRDefault="00AB4A4F" w:rsidP="00AB4A4F">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、通讯开会。通讯开会系指基金份额持有人将其对表决事项的投票以会议通知载明的形式在表决截止日以前送达至召集人指定的地址或系统。</w:t>
      </w:r>
    </w:p>
    <w:p w:rsidR="00AB4A4F" w:rsidRDefault="00AB4A4F" w:rsidP="00AB4A4F">
      <w:pPr>
        <w:spacing w:line="360" w:lineRule="auto"/>
        <w:ind w:firstLineChars="200" w:firstLine="480"/>
        <w:rPr>
          <w:bCs/>
          <w:sz w:val="24"/>
        </w:rPr>
      </w:pPr>
      <w:r>
        <w:rPr>
          <w:rFonts w:hint="eastAsia"/>
          <w:bCs/>
          <w:sz w:val="24"/>
        </w:rPr>
        <w:t>在同时符合以下条件时，通讯开会的方式视为有效：</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B4A4F" w:rsidRDefault="00AB4A4F" w:rsidP="00AB4A4F">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B4A4F" w:rsidRDefault="00AB4A4F" w:rsidP="00AB4A4F">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hint="eastAsia"/>
          <w:bCs/>
          <w:sz w:val="24"/>
        </w:rPr>
        <w:t>本基金可采用网络、电话、短信等其他非书面方式由基金份额持有人向其授权代表进行授权；</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w:t>
      </w:r>
      <w:r>
        <w:rPr>
          <w:rFonts w:hint="eastAsia"/>
          <w:bCs/>
          <w:sz w:val="24"/>
          <w:szCs w:val="24"/>
        </w:rPr>
        <w:lastRenderedPageBreak/>
        <w:t>式结合的方式召开基金份额持有人大会并表决，具体方式由会议召集人确定并在会议通知中列明，会议程序比照现场开会和通讯方式开会的程序进行。</w:t>
      </w:r>
    </w:p>
    <w:p w:rsidR="00AB4A4F" w:rsidRDefault="00AB4A4F" w:rsidP="00AB4A4F">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AB4A4F" w:rsidRDefault="00AB4A4F" w:rsidP="00AB4A4F">
      <w:pPr>
        <w:spacing w:line="360" w:lineRule="auto"/>
        <w:ind w:firstLineChars="200" w:firstLine="480"/>
        <w:rPr>
          <w:bCs/>
          <w:sz w:val="24"/>
        </w:rPr>
      </w:pPr>
      <w:r>
        <w:rPr>
          <w:bCs/>
          <w:sz w:val="24"/>
        </w:rPr>
        <w:t>1</w:t>
      </w:r>
      <w:r>
        <w:rPr>
          <w:rFonts w:hint="eastAsia"/>
          <w:bCs/>
          <w:sz w:val="24"/>
        </w:rPr>
        <w:t>、议事内容及提案权</w:t>
      </w:r>
    </w:p>
    <w:p w:rsidR="00AB4A4F" w:rsidRDefault="00AB4A4F" w:rsidP="00AB4A4F">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AB4A4F" w:rsidRDefault="00AB4A4F" w:rsidP="00AB4A4F">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AB4A4F" w:rsidRDefault="00AB4A4F" w:rsidP="00AB4A4F">
      <w:pPr>
        <w:spacing w:line="360" w:lineRule="auto"/>
        <w:ind w:firstLineChars="200" w:firstLine="480"/>
        <w:rPr>
          <w:bCs/>
          <w:sz w:val="24"/>
        </w:rPr>
      </w:pPr>
      <w:r>
        <w:rPr>
          <w:rFonts w:hint="eastAsia"/>
          <w:bCs/>
          <w:sz w:val="24"/>
        </w:rPr>
        <w:t>基金份额持有人大会不得对未事先公告的议事内容进行表决。</w:t>
      </w:r>
    </w:p>
    <w:p w:rsidR="00AB4A4F" w:rsidRDefault="00AB4A4F" w:rsidP="00AB4A4F">
      <w:pPr>
        <w:spacing w:line="360" w:lineRule="auto"/>
        <w:ind w:firstLineChars="200" w:firstLine="480"/>
        <w:rPr>
          <w:bCs/>
          <w:sz w:val="24"/>
        </w:rPr>
      </w:pPr>
      <w:r>
        <w:rPr>
          <w:bCs/>
          <w:sz w:val="24"/>
        </w:rPr>
        <w:t>2</w:t>
      </w:r>
      <w:r>
        <w:rPr>
          <w:rFonts w:hint="eastAsia"/>
          <w:bCs/>
          <w:sz w:val="24"/>
        </w:rPr>
        <w:t>、议事程序</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AB4A4F" w:rsidRDefault="00AB4A4F" w:rsidP="00AB4A4F">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rsidR="00AB4A4F" w:rsidRDefault="00AB4A4F" w:rsidP="00AB4A4F">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AB4A4F" w:rsidRDefault="00AB4A4F" w:rsidP="00AB4A4F">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w:t>
      </w:r>
      <w:r>
        <w:rPr>
          <w:rFonts w:hint="eastAsia"/>
          <w:bCs/>
          <w:sz w:val="24"/>
        </w:rPr>
        <w:lastRenderedPageBreak/>
        <w:t>机关监督下形成决议。</w:t>
      </w:r>
    </w:p>
    <w:p w:rsidR="00AB4A4F" w:rsidRDefault="00AB4A4F" w:rsidP="00AB4A4F">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AB4A4F" w:rsidRDefault="00AB4A4F" w:rsidP="00AB4A4F">
      <w:pPr>
        <w:spacing w:line="360" w:lineRule="auto"/>
        <w:ind w:firstLineChars="200" w:firstLine="480"/>
        <w:rPr>
          <w:bCs/>
          <w:sz w:val="24"/>
        </w:rPr>
      </w:pPr>
      <w:r>
        <w:rPr>
          <w:rFonts w:hint="eastAsia"/>
          <w:bCs/>
          <w:sz w:val="24"/>
        </w:rPr>
        <w:t>基金份额持有人所持每份基金份额有一票表决权。</w:t>
      </w:r>
    </w:p>
    <w:p w:rsidR="00AB4A4F" w:rsidRDefault="00AB4A4F" w:rsidP="00AB4A4F">
      <w:pPr>
        <w:spacing w:line="360" w:lineRule="auto"/>
        <w:ind w:firstLineChars="200" w:firstLine="480"/>
        <w:rPr>
          <w:bCs/>
          <w:sz w:val="24"/>
        </w:rPr>
      </w:pPr>
      <w:r>
        <w:rPr>
          <w:rFonts w:hint="eastAsia"/>
          <w:bCs/>
          <w:sz w:val="24"/>
        </w:rPr>
        <w:t>基金份额持有人大会决议分为一般决议和特别决议：</w:t>
      </w:r>
    </w:p>
    <w:p w:rsidR="00AB4A4F" w:rsidRDefault="00AB4A4F" w:rsidP="00AB4A4F">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rsidR="00AB4A4F" w:rsidRDefault="00AB4A4F" w:rsidP="00AB4A4F">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rsidR="00AB4A4F" w:rsidRDefault="00AB4A4F" w:rsidP="00AB4A4F">
      <w:pPr>
        <w:spacing w:line="360" w:lineRule="auto"/>
        <w:ind w:firstLineChars="200" w:firstLine="480"/>
        <w:rPr>
          <w:bCs/>
          <w:sz w:val="24"/>
        </w:rPr>
      </w:pPr>
      <w:r>
        <w:rPr>
          <w:rFonts w:hint="eastAsia"/>
          <w:bCs/>
          <w:sz w:val="24"/>
        </w:rPr>
        <w:t>基金份额持有人大会采取记名方式进行投票表决。</w:t>
      </w:r>
    </w:p>
    <w:p w:rsidR="00AB4A4F" w:rsidRDefault="00AB4A4F" w:rsidP="00AB4A4F">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AB4A4F" w:rsidRDefault="00AB4A4F" w:rsidP="00AB4A4F">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p>
    <w:p w:rsidR="00AB4A4F" w:rsidRDefault="00AB4A4F" w:rsidP="00AB4A4F">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AB4A4F" w:rsidRDefault="00AB4A4F" w:rsidP="00AB4A4F">
      <w:pPr>
        <w:spacing w:line="360" w:lineRule="auto"/>
        <w:ind w:firstLineChars="200" w:firstLine="480"/>
        <w:rPr>
          <w:bCs/>
          <w:sz w:val="24"/>
        </w:rPr>
      </w:pPr>
      <w:r>
        <w:rPr>
          <w:bCs/>
          <w:sz w:val="24"/>
        </w:rPr>
        <w:t>1</w:t>
      </w:r>
      <w:r>
        <w:rPr>
          <w:rFonts w:hint="eastAsia"/>
          <w:bCs/>
          <w:sz w:val="24"/>
        </w:rPr>
        <w:t>、现场开会</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w:t>
      </w:r>
      <w:r>
        <w:rPr>
          <w:rFonts w:hint="eastAsia"/>
          <w:bCs/>
          <w:sz w:val="24"/>
        </w:rPr>
        <w:lastRenderedPageBreak/>
        <w:t>场公布计票结果。</w:t>
      </w:r>
    </w:p>
    <w:p w:rsidR="00AB4A4F" w:rsidRDefault="00AB4A4F" w:rsidP="00AB4A4F">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AB4A4F" w:rsidRDefault="00AB4A4F" w:rsidP="00AB4A4F">
      <w:pPr>
        <w:spacing w:line="360" w:lineRule="auto"/>
        <w:ind w:firstLineChars="200" w:firstLine="480"/>
        <w:rPr>
          <w:bCs/>
          <w:sz w:val="24"/>
        </w:rPr>
      </w:pPr>
      <w:r>
        <w:rPr>
          <w:bCs/>
          <w:sz w:val="24"/>
        </w:rPr>
        <w:t>2</w:t>
      </w:r>
      <w:r>
        <w:rPr>
          <w:rFonts w:hint="eastAsia"/>
          <w:bCs/>
          <w:sz w:val="24"/>
        </w:rPr>
        <w:t>、通讯开会</w:t>
      </w:r>
    </w:p>
    <w:p w:rsidR="00AB4A4F" w:rsidRDefault="00AB4A4F" w:rsidP="00AB4A4F">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B4A4F" w:rsidRDefault="00AB4A4F" w:rsidP="00AB4A4F">
      <w:pPr>
        <w:spacing w:line="360" w:lineRule="auto"/>
        <w:ind w:firstLineChars="200" w:firstLine="480"/>
        <w:rPr>
          <w:bCs/>
          <w:sz w:val="24"/>
        </w:rPr>
      </w:pPr>
      <w:r>
        <w:rPr>
          <w:rFonts w:hint="eastAsia"/>
          <w:bCs/>
          <w:sz w:val="24"/>
        </w:rPr>
        <w:t>（八）生效与公告</w:t>
      </w:r>
    </w:p>
    <w:p w:rsidR="00AB4A4F" w:rsidRDefault="00AB4A4F" w:rsidP="00AB4A4F">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rsidR="00AB4A4F" w:rsidRDefault="00AB4A4F" w:rsidP="00AB4A4F">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rsidR="00AB4A4F" w:rsidRDefault="00AB4A4F" w:rsidP="00AB4A4F">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AB4A4F" w:rsidRDefault="00AB4A4F" w:rsidP="00AB4A4F">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AB4A4F" w:rsidRDefault="00AB4A4F" w:rsidP="00AB4A4F">
      <w:pPr>
        <w:pStyle w:val="aa"/>
        <w:spacing w:afterLines="0"/>
        <w:ind w:firstLine="482"/>
        <w:rPr>
          <w:rFonts w:ascii="宋体" w:hAnsi="宋体"/>
          <w:b/>
          <w:szCs w:val="24"/>
        </w:rPr>
      </w:pPr>
      <w:r>
        <w:rPr>
          <w:rFonts w:ascii="宋体" w:hAnsi="宋体"/>
          <w:b/>
          <w:szCs w:val="24"/>
        </w:rPr>
        <w:t>三、基金收益分配原则、执行方式</w:t>
      </w:r>
    </w:p>
    <w:p w:rsidR="00AB4A4F" w:rsidRDefault="00AB4A4F" w:rsidP="00AB4A4F">
      <w:pPr>
        <w:spacing w:line="360" w:lineRule="auto"/>
        <w:ind w:firstLineChars="200" w:firstLine="480"/>
        <w:rPr>
          <w:rFonts w:ascii="宋体" w:hAnsi="宋体"/>
          <w:sz w:val="24"/>
          <w:szCs w:val="24"/>
        </w:rPr>
      </w:pPr>
      <w:r>
        <w:rPr>
          <w:rFonts w:ascii="宋体" w:hAnsi="宋体"/>
          <w:sz w:val="24"/>
          <w:szCs w:val="24"/>
        </w:rPr>
        <w:t>（一）基金收益分配原则</w:t>
      </w:r>
    </w:p>
    <w:p w:rsidR="00AB4A4F" w:rsidRDefault="00AB4A4F" w:rsidP="00AB4A4F">
      <w:pPr>
        <w:spacing w:line="360" w:lineRule="auto"/>
        <w:ind w:firstLineChars="225" w:firstLine="540"/>
        <w:rPr>
          <w:bCs/>
          <w:sz w:val="24"/>
        </w:rPr>
      </w:pPr>
      <w:r>
        <w:rPr>
          <w:bCs/>
          <w:sz w:val="24"/>
        </w:rPr>
        <w:t>1</w:t>
      </w:r>
      <w:r>
        <w:rPr>
          <w:rFonts w:hint="eastAsia"/>
          <w:bCs/>
          <w:sz w:val="24"/>
        </w:rPr>
        <w:t>、若《基金合同》生效不满</w:t>
      </w:r>
      <w:r>
        <w:rPr>
          <w:bCs/>
          <w:sz w:val="24"/>
        </w:rPr>
        <w:t>3</w:t>
      </w:r>
      <w:r>
        <w:rPr>
          <w:rFonts w:hint="eastAsia"/>
          <w:bCs/>
          <w:sz w:val="24"/>
        </w:rPr>
        <w:t>个月可不进行收益分配；</w:t>
      </w:r>
    </w:p>
    <w:p w:rsidR="00AB4A4F" w:rsidRDefault="00AB4A4F" w:rsidP="00AB4A4F">
      <w:pPr>
        <w:spacing w:line="360" w:lineRule="auto"/>
        <w:ind w:firstLineChars="225" w:firstLine="540"/>
        <w:rPr>
          <w:bCs/>
          <w:sz w:val="24"/>
        </w:rPr>
      </w:pPr>
      <w:r>
        <w:rPr>
          <w:bCs/>
          <w:sz w:val="24"/>
        </w:rPr>
        <w:lastRenderedPageBreak/>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AB4A4F" w:rsidRDefault="00AB4A4F" w:rsidP="00AB4A4F">
      <w:pPr>
        <w:spacing w:line="360" w:lineRule="auto"/>
        <w:ind w:firstLineChars="225" w:firstLine="540"/>
        <w:rPr>
          <w:bCs/>
          <w:sz w:val="24"/>
        </w:rPr>
      </w:pPr>
      <w:r>
        <w:rPr>
          <w:bCs/>
          <w:sz w:val="24"/>
        </w:rPr>
        <w:t>3</w:t>
      </w:r>
      <w:r>
        <w:rPr>
          <w:rFonts w:hint="eastAsia"/>
          <w:bCs/>
          <w:sz w:val="24"/>
        </w:rPr>
        <w:t>、基金收益分配后基金份额净值不能低于面值，即基金收益分配基准日的基金份额净值减去每单位基金份额收益分配金额后不能低于面值；</w:t>
      </w:r>
    </w:p>
    <w:p w:rsidR="00AB4A4F" w:rsidRDefault="00AB4A4F" w:rsidP="00AB4A4F">
      <w:pPr>
        <w:spacing w:line="360" w:lineRule="auto"/>
        <w:ind w:firstLineChars="225" w:firstLine="540"/>
        <w:rPr>
          <w:bCs/>
          <w:sz w:val="24"/>
        </w:rPr>
      </w:pPr>
      <w:r>
        <w:rPr>
          <w:bCs/>
          <w:sz w:val="24"/>
        </w:rPr>
        <w:t>4</w:t>
      </w:r>
      <w:r>
        <w:rPr>
          <w:rFonts w:hint="eastAsia"/>
          <w:bCs/>
          <w:sz w:val="24"/>
        </w:rPr>
        <w:t>、每一基金份额享有同等分配权；</w:t>
      </w:r>
      <w:r>
        <w:rPr>
          <w:bCs/>
          <w:sz w:val="24"/>
        </w:rPr>
        <w:t xml:space="preserve"> </w:t>
      </w:r>
    </w:p>
    <w:p w:rsidR="00AB4A4F" w:rsidRDefault="00AB4A4F" w:rsidP="00AB4A4F">
      <w:pPr>
        <w:pStyle w:val="aa"/>
        <w:spacing w:afterLines="0"/>
        <w:ind w:firstLine="480"/>
        <w:rPr>
          <w:rFonts w:ascii="宋体" w:hAnsi="宋体"/>
          <w:szCs w:val="24"/>
        </w:rPr>
      </w:pPr>
      <w:r>
        <w:rPr>
          <w:bCs/>
        </w:rPr>
        <w:t>5</w:t>
      </w:r>
      <w:r>
        <w:rPr>
          <w:rFonts w:hint="eastAsia"/>
          <w:bCs/>
        </w:rPr>
        <w:t>、法律法规或监管机构另有规定的，从其规定</w:t>
      </w:r>
      <w:r>
        <w:rPr>
          <w:bCs/>
        </w:rPr>
        <w:t>。</w:t>
      </w:r>
    </w:p>
    <w:p w:rsidR="00AB4A4F" w:rsidRDefault="00AB4A4F" w:rsidP="00AB4A4F">
      <w:pPr>
        <w:pStyle w:val="aa"/>
        <w:spacing w:afterLines="0"/>
        <w:ind w:firstLine="480"/>
        <w:rPr>
          <w:rFonts w:ascii="宋体" w:hAnsi="宋体"/>
          <w:szCs w:val="24"/>
        </w:rPr>
      </w:pPr>
      <w:r>
        <w:rPr>
          <w:rFonts w:ascii="宋体" w:hAnsi="宋体"/>
          <w:szCs w:val="24"/>
        </w:rPr>
        <w:t>（二）收益分配方案</w:t>
      </w:r>
    </w:p>
    <w:p w:rsidR="00AB4A4F" w:rsidRDefault="00AB4A4F" w:rsidP="00AB4A4F">
      <w:pPr>
        <w:pStyle w:val="aa"/>
        <w:spacing w:afterLines="0"/>
        <w:ind w:firstLine="480"/>
        <w:rPr>
          <w:rFonts w:ascii="宋体" w:hAnsi="宋体"/>
          <w:szCs w:val="24"/>
        </w:rPr>
      </w:pPr>
      <w:r>
        <w:rPr>
          <w:rFonts w:hint="eastAsia"/>
          <w:bCs/>
        </w:rPr>
        <w:t>基金收益分配方案中应载明截止收益分配基准日的可供分配利润、基金收益分配对象、分配时间、分配数额及比例、分配方式等内容</w:t>
      </w:r>
      <w:r>
        <w:rPr>
          <w:bCs/>
        </w:rPr>
        <w:t>。</w:t>
      </w:r>
    </w:p>
    <w:p w:rsidR="00AB4A4F" w:rsidRDefault="00AB4A4F" w:rsidP="00AB4A4F">
      <w:pPr>
        <w:pStyle w:val="aa"/>
        <w:spacing w:afterLines="0"/>
        <w:ind w:firstLine="480"/>
        <w:rPr>
          <w:rFonts w:ascii="宋体" w:hAnsi="宋体"/>
          <w:szCs w:val="24"/>
        </w:rPr>
      </w:pPr>
      <w:r>
        <w:rPr>
          <w:rFonts w:ascii="宋体" w:hAnsi="宋体"/>
          <w:szCs w:val="24"/>
        </w:rPr>
        <w:t>（三）收益分配方案的确定、公告与实施</w:t>
      </w:r>
    </w:p>
    <w:p w:rsidR="00AB4A4F" w:rsidRDefault="00AB4A4F" w:rsidP="00AB4A4F">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日内在指定媒介公告并报中国证监会备案。</w:t>
      </w:r>
    </w:p>
    <w:p w:rsidR="00AB4A4F" w:rsidRDefault="00AB4A4F" w:rsidP="00AB4A4F">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rsidR="00AB4A4F" w:rsidRDefault="00AB4A4F" w:rsidP="00AB4A4F">
      <w:pPr>
        <w:pStyle w:val="aa"/>
        <w:spacing w:afterLines="0"/>
        <w:ind w:firstLine="480"/>
        <w:rPr>
          <w:rFonts w:ascii="宋体" w:hAnsi="宋体"/>
          <w:bCs/>
          <w:szCs w:val="24"/>
        </w:rPr>
      </w:pPr>
      <w:r>
        <w:rPr>
          <w:rFonts w:ascii="宋体" w:hAnsi="宋体" w:hint="eastAsia"/>
        </w:rPr>
        <w:t>法律法规或监管机关另有规定的，从其规定。</w:t>
      </w:r>
    </w:p>
    <w:p w:rsidR="00AB4A4F" w:rsidRDefault="00AB4A4F" w:rsidP="00AB4A4F">
      <w:pPr>
        <w:pStyle w:val="aa"/>
        <w:spacing w:afterLines="0"/>
        <w:ind w:firstLine="482"/>
        <w:rPr>
          <w:rFonts w:ascii="宋体" w:hAnsi="宋体"/>
          <w:b/>
          <w:szCs w:val="24"/>
        </w:rPr>
      </w:pPr>
      <w:r>
        <w:rPr>
          <w:rFonts w:ascii="宋体" w:hAnsi="宋体"/>
          <w:b/>
          <w:szCs w:val="24"/>
        </w:rPr>
        <w:t>四、与基金财产管理、运用有关费用的提取、支付方式与比例</w:t>
      </w:r>
    </w:p>
    <w:p w:rsidR="00AB4A4F" w:rsidRDefault="00AB4A4F" w:rsidP="00AB4A4F">
      <w:pPr>
        <w:pStyle w:val="aa"/>
        <w:spacing w:afterLines="0"/>
        <w:ind w:firstLine="480"/>
        <w:rPr>
          <w:rFonts w:ascii="宋体" w:hAnsi="宋体"/>
          <w:bCs/>
          <w:szCs w:val="24"/>
        </w:rPr>
      </w:pPr>
      <w:r>
        <w:rPr>
          <w:rFonts w:ascii="宋体" w:hAnsi="宋体" w:hint="eastAsia"/>
          <w:bCs/>
          <w:szCs w:val="24"/>
        </w:rPr>
        <w:t>（一）基金费用的种类</w:t>
      </w:r>
    </w:p>
    <w:p w:rsidR="00AB4A4F" w:rsidRDefault="00AB4A4F" w:rsidP="00AB4A4F">
      <w:pPr>
        <w:spacing w:line="360" w:lineRule="auto"/>
        <w:ind w:firstLineChars="200" w:firstLine="480"/>
        <w:rPr>
          <w:bCs/>
          <w:sz w:val="24"/>
        </w:rPr>
      </w:pPr>
      <w:r>
        <w:rPr>
          <w:bCs/>
          <w:sz w:val="24"/>
        </w:rPr>
        <w:t>1</w:t>
      </w:r>
      <w:r>
        <w:rPr>
          <w:rFonts w:hint="eastAsia"/>
          <w:bCs/>
          <w:sz w:val="24"/>
        </w:rPr>
        <w:t>、基金管理人的管理费；</w:t>
      </w:r>
    </w:p>
    <w:p w:rsidR="00AB4A4F" w:rsidRDefault="00AB4A4F" w:rsidP="00AB4A4F">
      <w:pPr>
        <w:spacing w:line="360" w:lineRule="auto"/>
        <w:ind w:firstLineChars="200" w:firstLine="480"/>
        <w:rPr>
          <w:bCs/>
          <w:sz w:val="24"/>
        </w:rPr>
      </w:pPr>
      <w:r>
        <w:rPr>
          <w:bCs/>
          <w:sz w:val="24"/>
        </w:rPr>
        <w:t>2</w:t>
      </w:r>
      <w:r>
        <w:rPr>
          <w:rFonts w:hint="eastAsia"/>
          <w:bCs/>
          <w:sz w:val="24"/>
        </w:rPr>
        <w:t>、基金托管人的托管费；</w:t>
      </w:r>
    </w:p>
    <w:p w:rsidR="00AB4A4F" w:rsidRDefault="00AB4A4F" w:rsidP="00AB4A4F">
      <w:pPr>
        <w:spacing w:line="360" w:lineRule="auto"/>
        <w:ind w:firstLineChars="200" w:firstLine="480"/>
        <w:rPr>
          <w:bCs/>
          <w:sz w:val="24"/>
        </w:rPr>
      </w:pPr>
      <w:r>
        <w:rPr>
          <w:bCs/>
          <w:sz w:val="24"/>
        </w:rPr>
        <w:t>3</w:t>
      </w:r>
      <w:r>
        <w:rPr>
          <w:rFonts w:hint="eastAsia"/>
          <w:bCs/>
          <w:sz w:val="24"/>
        </w:rPr>
        <w:t>、《基金合同》生效后与基金相关的信息披露费用；</w:t>
      </w:r>
    </w:p>
    <w:p w:rsidR="00AB4A4F" w:rsidRDefault="00AB4A4F" w:rsidP="00AB4A4F">
      <w:pPr>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rsidR="00AB4A4F" w:rsidRDefault="00AB4A4F" w:rsidP="00AB4A4F">
      <w:pPr>
        <w:spacing w:line="360" w:lineRule="auto"/>
        <w:ind w:firstLineChars="200" w:firstLine="480"/>
        <w:rPr>
          <w:bCs/>
          <w:sz w:val="24"/>
        </w:rPr>
      </w:pPr>
      <w:r>
        <w:rPr>
          <w:bCs/>
          <w:sz w:val="24"/>
        </w:rPr>
        <w:t>5</w:t>
      </w:r>
      <w:r>
        <w:rPr>
          <w:rFonts w:hint="eastAsia"/>
          <w:bCs/>
          <w:sz w:val="24"/>
        </w:rPr>
        <w:t>、基金份额持有人大会费用；</w:t>
      </w:r>
    </w:p>
    <w:p w:rsidR="00AB4A4F" w:rsidRDefault="00AB4A4F" w:rsidP="00AB4A4F">
      <w:pPr>
        <w:spacing w:line="360" w:lineRule="auto"/>
        <w:ind w:firstLineChars="200" w:firstLine="480"/>
        <w:rPr>
          <w:bCs/>
          <w:sz w:val="24"/>
        </w:rPr>
      </w:pPr>
      <w:r>
        <w:rPr>
          <w:bCs/>
          <w:sz w:val="24"/>
        </w:rPr>
        <w:t>6</w:t>
      </w:r>
      <w:r>
        <w:rPr>
          <w:rFonts w:hint="eastAsia"/>
          <w:bCs/>
          <w:sz w:val="24"/>
        </w:rPr>
        <w:t>、基金的证券、期货交易费用；</w:t>
      </w:r>
    </w:p>
    <w:p w:rsidR="00AB4A4F" w:rsidRDefault="00AB4A4F" w:rsidP="00AB4A4F">
      <w:pPr>
        <w:spacing w:line="360" w:lineRule="auto"/>
        <w:ind w:firstLineChars="200" w:firstLine="480"/>
        <w:rPr>
          <w:bCs/>
          <w:sz w:val="24"/>
        </w:rPr>
      </w:pPr>
      <w:r>
        <w:rPr>
          <w:bCs/>
          <w:sz w:val="24"/>
        </w:rPr>
        <w:t>7</w:t>
      </w:r>
      <w:r>
        <w:rPr>
          <w:rFonts w:hint="eastAsia"/>
          <w:bCs/>
          <w:sz w:val="24"/>
        </w:rPr>
        <w:t>、基金的银行汇划费用；</w:t>
      </w:r>
    </w:p>
    <w:p w:rsidR="00AB4A4F" w:rsidRDefault="00AB4A4F" w:rsidP="00AB4A4F">
      <w:pPr>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rsidR="00AB4A4F" w:rsidRDefault="00AB4A4F" w:rsidP="00AB4A4F">
      <w:pPr>
        <w:spacing w:line="360" w:lineRule="auto"/>
        <w:ind w:firstLineChars="200" w:firstLine="480"/>
        <w:rPr>
          <w:rFonts w:ascii="宋体" w:hAnsi="宋体"/>
          <w:sz w:val="24"/>
        </w:rPr>
      </w:pPr>
      <w:r>
        <w:rPr>
          <w:rFonts w:ascii="宋体" w:hAnsi="宋体" w:hint="eastAsia"/>
          <w:sz w:val="24"/>
        </w:rPr>
        <w:t>9、因投资港股通标的股票而产生的各项合理费用；</w:t>
      </w:r>
    </w:p>
    <w:p w:rsidR="00AB4A4F" w:rsidRPr="00FC2DF3" w:rsidRDefault="00AB4A4F" w:rsidP="00AB4A4F">
      <w:pPr>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r>
        <w:rPr>
          <w:bCs/>
          <w:sz w:val="24"/>
        </w:rPr>
        <w:t>。</w:t>
      </w:r>
    </w:p>
    <w:p w:rsidR="00AB4A4F" w:rsidRDefault="00AB4A4F" w:rsidP="00AB4A4F">
      <w:pPr>
        <w:pStyle w:val="aa"/>
        <w:spacing w:afterLines="0"/>
        <w:ind w:firstLine="480"/>
        <w:rPr>
          <w:rFonts w:ascii="宋体" w:hAnsi="宋体"/>
          <w:bCs/>
          <w:szCs w:val="24"/>
        </w:rPr>
      </w:pPr>
      <w:r>
        <w:rPr>
          <w:rFonts w:ascii="宋体" w:hAnsi="宋体" w:hint="eastAsia"/>
          <w:bCs/>
          <w:szCs w:val="24"/>
        </w:rPr>
        <w:lastRenderedPageBreak/>
        <w:t>（二）基金费用计提方法、计提标准和支付方式</w:t>
      </w:r>
    </w:p>
    <w:p w:rsidR="00AB4A4F" w:rsidRDefault="00AB4A4F" w:rsidP="00AB4A4F">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rsidR="00AB4A4F" w:rsidRDefault="00AB4A4F" w:rsidP="00AB4A4F">
      <w:pPr>
        <w:spacing w:line="360" w:lineRule="auto"/>
        <w:ind w:firstLineChars="200" w:firstLine="480"/>
        <w:rPr>
          <w:bCs/>
          <w:sz w:val="24"/>
        </w:rPr>
      </w:pPr>
      <w:r>
        <w:rPr>
          <w:rFonts w:hint="eastAsia"/>
          <w:bCs/>
          <w:sz w:val="24"/>
        </w:rPr>
        <w:t>本基金的管理费按前一日基金资产净值的</w:t>
      </w:r>
      <w:r>
        <w:rPr>
          <w:bCs/>
          <w:sz w:val="24"/>
        </w:rPr>
        <w:t>1.5%</w:t>
      </w:r>
      <w:r>
        <w:rPr>
          <w:rFonts w:hint="eastAsia"/>
          <w:bCs/>
          <w:sz w:val="24"/>
        </w:rPr>
        <w:t>年费率计提。管理费的计算方法如下：</w:t>
      </w:r>
    </w:p>
    <w:p w:rsidR="00AB4A4F" w:rsidRDefault="00AB4A4F" w:rsidP="00AB4A4F">
      <w:pPr>
        <w:spacing w:line="360" w:lineRule="auto"/>
        <w:ind w:firstLineChars="200" w:firstLine="480"/>
        <w:rPr>
          <w:bCs/>
          <w:sz w:val="24"/>
        </w:rPr>
      </w:pPr>
      <w:r>
        <w:rPr>
          <w:bCs/>
          <w:sz w:val="24"/>
        </w:rPr>
        <w:t>H</w:t>
      </w:r>
      <w:r>
        <w:rPr>
          <w:rFonts w:hint="eastAsia"/>
          <w:bCs/>
          <w:sz w:val="24"/>
        </w:rPr>
        <w:t>＝</w:t>
      </w:r>
      <w:r>
        <w:rPr>
          <w:bCs/>
          <w:sz w:val="24"/>
        </w:rPr>
        <w:t>E×1.5%÷</w:t>
      </w:r>
      <w:r>
        <w:rPr>
          <w:rFonts w:hint="eastAsia"/>
          <w:bCs/>
          <w:sz w:val="24"/>
        </w:rPr>
        <w:t>当年天数</w:t>
      </w:r>
    </w:p>
    <w:p w:rsidR="00AB4A4F" w:rsidRDefault="00AB4A4F" w:rsidP="00AB4A4F">
      <w:pPr>
        <w:spacing w:line="360" w:lineRule="auto"/>
        <w:ind w:firstLineChars="200" w:firstLine="480"/>
        <w:rPr>
          <w:bCs/>
          <w:sz w:val="24"/>
        </w:rPr>
      </w:pPr>
      <w:r>
        <w:rPr>
          <w:bCs/>
          <w:sz w:val="24"/>
        </w:rPr>
        <w:t>H</w:t>
      </w:r>
      <w:r>
        <w:rPr>
          <w:rFonts w:hint="eastAsia"/>
          <w:bCs/>
          <w:sz w:val="24"/>
        </w:rPr>
        <w:t>为每日应计提的基金管理费</w:t>
      </w:r>
    </w:p>
    <w:p w:rsidR="00AB4A4F" w:rsidRDefault="00AB4A4F" w:rsidP="00AB4A4F">
      <w:pPr>
        <w:spacing w:line="360" w:lineRule="auto"/>
        <w:ind w:firstLineChars="200" w:firstLine="480"/>
        <w:rPr>
          <w:bCs/>
          <w:sz w:val="24"/>
        </w:rPr>
      </w:pPr>
      <w:r>
        <w:rPr>
          <w:bCs/>
          <w:sz w:val="24"/>
        </w:rPr>
        <w:t>E</w:t>
      </w:r>
      <w:r>
        <w:rPr>
          <w:rFonts w:hint="eastAsia"/>
          <w:bCs/>
          <w:sz w:val="24"/>
        </w:rPr>
        <w:t>为前一日的基金资产净值</w:t>
      </w:r>
    </w:p>
    <w:p w:rsidR="00AB4A4F" w:rsidRDefault="00AB4A4F" w:rsidP="00AB4A4F">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bCs/>
          <w:sz w:val="24"/>
        </w:rPr>
        <w:t>3</w:t>
      </w:r>
      <w:r>
        <w:rPr>
          <w:rFonts w:hint="eastAsia"/>
          <w:bCs/>
          <w:sz w:val="24"/>
        </w:rPr>
        <w:t>个工作日内从基金资产中一次性支付给基金管理人。</w:t>
      </w:r>
    </w:p>
    <w:p w:rsidR="00AB4A4F" w:rsidRDefault="00AB4A4F" w:rsidP="00AB4A4F">
      <w:pPr>
        <w:spacing w:line="360" w:lineRule="auto"/>
        <w:ind w:firstLineChars="200" w:firstLine="480"/>
        <w:rPr>
          <w:bCs/>
          <w:sz w:val="24"/>
        </w:rPr>
      </w:pPr>
      <w:r>
        <w:rPr>
          <w:rFonts w:hint="eastAsia"/>
          <w:bCs/>
          <w:sz w:val="24"/>
        </w:rPr>
        <w:t>若遇法定节假日、休息日或不可抗力致使无法按时支付的，顺延至最近可支付日支付。</w:t>
      </w:r>
    </w:p>
    <w:p w:rsidR="00AB4A4F" w:rsidRDefault="00AB4A4F" w:rsidP="00AB4A4F">
      <w:pPr>
        <w:spacing w:line="360" w:lineRule="auto"/>
        <w:ind w:firstLineChars="200" w:firstLine="480"/>
        <w:rPr>
          <w:bCs/>
          <w:sz w:val="24"/>
        </w:rPr>
      </w:pPr>
      <w:r>
        <w:rPr>
          <w:bCs/>
          <w:sz w:val="24"/>
        </w:rPr>
        <w:t>2</w:t>
      </w:r>
      <w:r>
        <w:rPr>
          <w:rFonts w:hint="eastAsia"/>
          <w:bCs/>
          <w:sz w:val="24"/>
        </w:rPr>
        <w:t>、基金托管人的托管费</w:t>
      </w:r>
    </w:p>
    <w:p w:rsidR="00AB4A4F" w:rsidRDefault="00AB4A4F" w:rsidP="00AB4A4F">
      <w:pPr>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rsidR="00AB4A4F" w:rsidRDefault="00AB4A4F" w:rsidP="00AB4A4F">
      <w:pPr>
        <w:spacing w:line="360" w:lineRule="auto"/>
        <w:ind w:firstLineChars="200" w:firstLine="480"/>
        <w:rPr>
          <w:bCs/>
          <w:sz w:val="24"/>
        </w:rPr>
      </w:pPr>
      <w:r>
        <w:rPr>
          <w:bCs/>
          <w:sz w:val="24"/>
        </w:rPr>
        <w:t>H</w:t>
      </w:r>
      <w:r>
        <w:rPr>
          <w:rFonts w:hint="eastAsia"/>
          <w:bCs/>
          <w:sz w:val="24"/>
        </w:rPr>
        <w:t>＝</w:t>
      </w:r>
      <w:r>
        <w:rPr>
          <w:bCs/>
          <w:sz w:val="24"/>
        </w:rPr>
        <w:t>E×0.25%÷</w:t>
      </w:r>
      <w:r>
        <w:rPr>
          <w:rFonts w:hint="eastAsia"/>
          <w:bCs/>
          <w:sz w:val="24"/>
        </w:rPr>
        <w:t>当年天数</w:t>
      </w:r>
    </w:p>
    <w:p w:rsidR="00AB4A4F" w:rsidRDefault="00AB4A4F" w:rsidP="00AB4A4F">
      <w:pPr>
        <w:spacing w:line="360" w:lineRule="auto"/>
        <w:ind w:firstLineChars="200" w:firstLine="480"/>
        <w:rPr>
          <w:bCs/>
          <w:sz w:val="24"/>
        </w:rPr>
      </w:pPr>
      <w:r>
        <w:rPr>
          <w:bCs/>
          <w:sz w:val="24"/>
        </w:rPr>
        <w:t>H</w:t>
      </w:r>
      <w:r>
        <w:rPr>
          <w:rFonts w:hint="eastAsia"/>
          <w:bCs/>
          <w:sz w:val="24"/>
        </w:rPr>
        <w:t>为每日应计提的基金托管费</w:t>
      </w:r>
    </w:p>
    <w:p w:rsidR="00AB4A4F" w:rsidRDefault="00AB4A4F" w:rsidP="00AB4A4F">
      <w:pPr>
        <w:spacing w:line="360" w:lineRule="auto"/>
        <w:ind w:firstLineChars="200" w:firstLine="480"/>
        <w:rPr>
          <w:bCs/>
          <w:sz w:val="24"/>
        </w:rPr>
      </w:pPr>
      <w:r>
        <w:rPr>
          <w:bCs/>
          <w:sz w:val="24"/>
        </w:rPr>
        <w:t>E</w:t>
      </w:r>
      <w:r>
        <w:rPr>
          <w:rFonts w:hint="eastAsia"/>
          <w:bCs/>
          <w:sz w:val="24"/>
        </w:rPr>
        <w:t>为前一日的基金资产净值</w:t>
      </w:r>
    </w:p>
    <w:p w:rsidR="00AB4A4F" w:rsidRDefault="00AB4A4F" w:rsidP="00AB4A4F">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bCs/>
          <w:sz w:val="24"/>
        </w:rPr>
        <w:t>3</w:t>
      </w:r>
      <w:r>
        <w:rPr>
          <w:rFonts w:hint="eastAsia"/>
          <w:bCs/>
          <w:sz w:val="24"/>
        </w:rPr>
        <w:t>个工作日内从基金资产中一次性支付给基金托管人。</w:t>
      </w:r>
    </w:p>
    <w:p w:rsidR="00AB4A4F" w:rsidRDefault="00AB4A4F" w:rsidP="00AB4A4F">
      <w:pPr>
        <w:spacing w:line="360" w:lineRule="auto"/>
        <w:ind w:firstLineChars="200" w:firstLine="480"/>
        <w:rPr>
          <w:bCs/>
          <w:sz w:val="24"/>
        </w:rPr>
      </w:pPr>
      <w:r>
        <w:rPr>
          <w:rFonts w:hint="eastAsia"/>
          <w:bCs/>
          <w:sz w:val="24"/>
        </w:rPr>
        <w:t>若遇法定节假日、休息日或不可抗力致使无法按时支付的，顺延至最近可支付日支付。</w:t>
      </w:r>
    </w:p>
    <w:p w:rsidR="00AB4A4F" w:rsidRDefault="00AB4A4F" w:rsidP="00AB4A4F">
      <w:pPr>
        <w:pStyle w:val="aa"/>
        <w:spacing w:afterLines="0"/>
        <w:ind w:firstLine="480"/>
        <w:rPr>
          <w:rFonts w:ascii="宋体" w:hAnsi="宋体"/>
          <w:bCs/>
          <w:szCs w:val="24"/>
        </w:rPr>
      </w:pPr>
      <w:r>
        <w:rPr>
          <w:bCs/>
        </w:rPr>
        <w:t>3</w:t>
      </w:r>
      <w:r>
        <w:rPr>
          <w:rFonts w:hint="eastAsia"/>
          <w:bCs/>
        </w:rPr>
        <w:t>、上述“一、基金费用的种类”中第</w:t>
      </w:r>
      <w:r>
        <w:rPr>
          <w:bCs/>
        </w:rPr>
        <w:t>3</w:t>
      </w:r>
      <w:r>
        <w:rPr>
          <w:rFonts w:hint="eastAsia"/>
          <w:bCs/>
        </w:rPr>
        <w:t>－</w:t>
      </w:r>
      <w:r>
        <w:rPr>
          <w:bCs/>
        </w:rPr>
        <w:t>10</w:t>
      </w:r>
      <w:r>
        <w:rPr>
          <w:rFonts w:hint="eastAsia"/>
          <w:bCs/>
        </w:rPr>
        <w:t>项费用，根据有关法规及相应协议规定，按费用实际支出金额列入当期费用，由基金托管人从基金财产中支付</w:t>
      </w:r>
      <w:r>
        <w:rPr>
          <w:bCs/>
        </w:rPr>
        <w:t>。</w:t>
      </w:r>
    </w:p>
    <w:p w:rsidR="00AB4A4F" w:rsidRDefault="00AB4A4F" w:rsidP="00AB4A4F">
      <w:pPr>
        <w:pStyle w:val="aa"/>
        <w:spacing w:afterLines="0"/>
        <w:ind w:firstLine="480"/>
        <w:rPr>
          <w:rFonts w:ascii="宋体" w:hAnsi="宋体"/>
          <w:bCs/>
          <w:szCs w:val="24"/>
        </w:rPr>
      </w:pPr>
      <w:r>
        <w:rPr>
          <w:rFonts w:ascii="宋体" w:hAnsi="宋体" w:hint="eastAsia"/>
          <w:bCs/>
          <w:szCs w:val="24"/>
        </w:rPr>
        <w:t>（三）不列入基金费用的项目</w:t>
      </w:r>
    </w:p>
    <w:p w:rsidR="00AB4A4F" w:rsidRDefault="00AB4A4F" w:rsidP="00AB4A4F">
      <w:pPr>
        <w:spacing w:line="360" w:lineRule="auto"/>
        <w:ind w:firstLineChars="200" w:firstLine="480"/>
        <w:rPr>
          <w:bCs/>
          <w:sz w:val="24"/>
        </w:rPr>
      </w:pPr>
      <w:r>
        <w:rPr>
          <w:bCs/>
          <w:sz w:val="24"/>
        </w:rPr>
        <w:t>下列费用不列入基金费用：</w:t>
      </w:r>
    </w:p>
    <w:p w:rsidR="00AB4A4F" w:rsidRDefault="00AB4A4F" w:rsidP="00AB4A4F">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AB4A4F" w:rsidRDefault="00AB4A4F" w:rsidP="00AB4A4F">
      <w:pPr>
        <w:spacing w:line="360" w:lineRule="auto"/>
        <w:ind w:firstLineChars="200" w:firstLine="480"/>
        <w:rPr>
          <w:bCs/>
          <w:sz w:val="24"/>
        </w:rPr>
      </w:pPr>
      <w:r>
        <w:rPr>
          <w:bCs/>
          <w:sz w:val="24"/>
        </w:rPr>
        <w:lastRenderedPageBreak/>
        <w:t>2</w:t>
      </w:r>
      <w:r>
        <w:rPr>
          <w:rFonts w:hint="eastAsia"/>
          <w:bCs/>
          <w:sz w:val="24"/>
        </w:rPr>
        <w:t>、基金管理人和基金托管人处理与基金运作无关的事项发生的费用；</w:t>
      </w:r>
    </w:p>
    <w:p w:rsidR="00AB4A4F" w:rsidRDefault="00AB4A4F" w:rsidP="00AB4A4F">
      <w:pPr>
        <w:spacing w:line="360" w:lineRule="auto"/>
        <w:ind w:firstLineChars="200" w:firstLine="480"/>
        <w:rPr>
          <w:bCs/>
          <w:sz w:val="24"/>
        </w:rPr>
      </w:pPr>
      <w:r>
        <w:rPr>
          <w:bCs/>
          <w:sz w:val="24"/>
        </w:rPr>
        <w:t>3</w:t>
      </w:r>
      <w:r>
        <w:rPr>
          <w:rFonts w:hint="eastAsia"/>
          <w:bCs/>
          <w:sz w:val="24"/>
        </w:rPr>
        <w:t>、《基金合同》生效前的相关费用；</w:t>
      </w:r>
    </w:p>
    <w:p w:rsidR="00AB4A4F" w:rsidRDefault="00AB4A4F" w:rsidP="00AB4A4F">
      <w:pPr>
        <w:pStyle w:val="aa"/>
        <w:spacing w:afterLines="0"/>
        <w:ind w:firstLine="480"/>
        <w:rPr>
          <w:rFonts w:ascii="宋体" w:hAnsi="宋体"/>
          <w:bCs/>
          <w:szCs w:val="24"/>
        </w:rPr>
      </w:pPr>
      <w:r>
        <w:rPr>
          <w:bCs/>
        </w:rPr>
        <w:t>4</w:t>
      </w:r>
      <w:r>
        <w:rPr>
          <w:rFonts w:hint="eastAsia"/>
          <w:bCs/>
        </w:rPr>
        <w:t>、其他根据相关法律法规及中国证监会的有关规定不得列入基金费用的项目</w:t>
      </w:r>
      <w:r>
        <w:rPr>
          <w:bCs/>
        </w:rPr>
        <w:t>。</w:t>
      </w:r>
    </w:p>
    <w:p w:rsidR="00AB4A4F" w:rsidRDefault="00AB4A4F" w:rsidP="00AB4A4F">
      <w:pPr>
        <w:pStyle w:val="aa"/>
        <w:spacing w:afterLines="0"/>
        <w:ind w:firstLine="480"/>
        <w:rPr>
          <w:rFonts w:ascii="宋体" w:hAnsi="宋体"/>
          <w:bCs/>
          <w:szCs w:val="24"/>
        </w:rPr>
      </w:pPr>
      <w:r>
        <w:rPr>
          <w:rFonts w:ascii="宋体" w:hAnsi="宋体" w:hint="eastAsia"/>
          <w:bCs/>
          <w:szCs w:val="24"/>
        </w:rPr>
        <w:t>（四）基金税收</w:t>
      </w:r>
    </w:p>
    <w:p w:rsidR="00AB4A4F" w:rsidRDefault="00AB4A4F" w:rsidP="00AB4A4F">
      <w:pPr>
        <w:pStyle w:val="aa"/>
        <w:spacing w:afterLines="0"/>
        <w:ind w:firstLine="480"/>
        <w:rPr>
          <w:rFonts w:ascii="宋体" w:hAnsi="宋体"/>
          <w:bCs/>
          <w:szCs w:val="24"/>
        </w:rPr>
      </w:pPr>
      <w:r>
        <w:rPr>
          <w:rFonts w:hint="eastAsia"/>
          <w:bCs/>
        </w:rPr>
        <w:t>本基金运作过程中涉及的各纳税主体，其纳税义务按国家税收法律、法规执行</w:t>
      </w:r>
      <w:r>
        <w:rPr>
          <w:bCs/>
        </w:rPr>
        <w:t>。</w:t>
      </w:r>
    </w:p>
    <w:p w:rsidR="00AB4A4F" w:rsidRDefault="00AB4A4F" w:rsidP="00AB4A4F">
      <w:pPr>
        <w:pStyle w:val="aa"/>
        <w:spacing w:afterLines="0"/>
        <w:ind w:firstLine="482"/>
        <w:rPr>
          <w:rFonts w:ascii="宋体" w:hAnsi="宋体"/>
          <w:b/>
          <w:szCs w:val="24"/>
        </w:rPr>
      </w:pPr>
      <w:r>
        <w:rPr>
          <w:rFonts w:ascii="宋体" w:hAnsi="宋体"/>
          <w:b/>
          <w:szCs w:val="24"/>
        </w:rPr>
        <w:t>五、基金财产的投资方向和投资限制</w:t>
      </w:r>
    </w:p>
    <w:p w:rsidR="00AB4A4F" w:rsidRDefault="00AB4A4F" w:rsidP="00AB4A4F">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AB4A4F" w:rsidRDefault="00AB4A4F" w:rsidP="00AB4A4F">
      <w:pPr>
        <w:spacing w:line="360" w:lineRule="auto"/>
        <w:ind w:firstLineChars="200" w:firstLine="480"/>
        <w:rPr>
          <w:bCs/>
          <w:sz w:val="24"/>
        </w:rPr>
      </w:pPr>
      <w:r>
        <w:rPr>
          <w:rFonts w:hint="eastAsia"/>
          <w:bCs/>
          <w:sz w:val="24"/>
        </w:rPr>
        <w:t>本基金主要投资于</w:t>
      </w:r>
      <w:r>
        <w:rPr>
          <w:rFonts w:ascii="宋体" w:cs="宋体" w:hint="eastAsia"/>
          <w:kern w:val="0"/>
          <w:sz w:val="24"/>
          <w:szCs w:val="24"/>
        </w:rPr>
        <w:t>具有核心资产的上市公司，</w:t>
      </w:r>
      <w:r>
        <w:rPr>
          <w:rFonts w:hint="eastAsia"/>
          <w:bCs/>
          <w:sz w:val="24"/>
        </w:rPr>
        <w:t>在合理控制风险并保持基金资产良好流动性的前提下，力争实现基金资产的长期稳定增值。</w:t>
      </w:r>
    </w:p>
    <w:p w:rsidR="00AB4A4F" w:rsidRDefault="00AB4A4F" w:rsidP="00AB4A4F">
      <w:pPr>
        <w:spacing w:line="360" w:lineRule="auto"/>
        <w:ind w:firstLineChars="200" w:firstLine="480"/>
        <w:rPr>
          <w:rFonts w:ascii="宋体" w:hAnsi="宋体"/>
          <w:sz w:val="24"/>
          <w:szCs w:val="24"/>
        </w:rPr>
      </w:pPr>
      <w:r>
        <w:rPr>
          <w:rFonts w:ascii="宋体" w:hAnsi="宋体" w:hint="eastAsia"/>
          <w:sz w:val="24"/>
          <w:szCs w:val="24"/>
        </w:rPr>
        <w:t>（二）投资范围</w:t>
      </w:r>
    </w:p>
    <w:p w:rsidR="00AB4A4F" w:rsidRPr="00E964D5" w:rsidRDefault="00AB4A4F" w:rsidP="00AB4A4F">
      <w:pPr>
        <w:spacing w:line="360" w:lineRule="auto"/>
        <w:ind w:firstLineChars="200" w:firstLine="480"/>
        <w:rPr>
          <w:bCs/>
          <w:sz w:val="24"/>
        </w:rPr>
      </w:pPr>
      <w:r w:rsidRPr="00E964D5">
        <w:rPr>
          <w:rFonts w:hint="eastAsia"/>
          <w:bCs/>
          <w:sz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rsidR="00AB4A4F" w:rsidRPr="00E964D5" w:rsidRDefault="00AB4A4F" w:rsidP="00AB4A4F">
      <w:pPr>
        <w:spacing w:line="360" w:lineRule="auto"/>
        <w:ind w:firstLineChars="200" w:firstLine="480"/>
        <w:rPr>
          <w:bCs/>
          <w:sz w:val="24"/>
        </w:rPr>
      </w:pPr>
      <w:r w:rsidRPr="00E964D5">
        <w:rPr>
          <w:rFonts w:hint="eastAsia"/>
          <w:bCs/>
          <w:sz w:val="24"/>
        </w:rPr>
        <w:t>如法律法规或监管机构以后允许基金投资其他品种，基金管理人在履行适当程序后，可以将其纳入投资范围。</w:t>
      </w:r>
    </w:p>
    <w:p w:rsidR="00AB4A4F" w:rsidRPr="00E964D5" w:rsidRDefault="00AB4A4F" w:rsidP="00AB4A4F">
      <w:pPr>
        <w:spacing w:line="360" w:lineRule="auto"/>
        <w:ind w:firstLineChars="200" w:firstLine="480"/>
        <w:rPr>
          <w:bCs/>
          <w:sz w:val="24"/>
        </w:rPr>
      </w:pPr>
      <w:r w:rsidRPr="00E964D5">
        <w:rPr>
          <w:rFonts w:hint="eastAsia"/>
          <w:bCs/>
          <w:sz w:val="24"/>
        </w:rPr>
        <w:t>基金的投资组合比例为：股票投资占基金资产的比例为</w:t>
      </w:r>
      <w:r>
        <w:rPr>
          <w:bCs/>
          <w:sz w:val="24"/>
        </w:rPr>
        <w:t>50</w:t>
      </w:r>
      <w:r w:rsidRPr="00E964D5">
        <w:rPr>
          <w:rFonts w:hint="eastAsia"/>
          <w:bCs/>
          <w:sz w:val="24"/>
        </w:rPr>
        <w:t>%-95%(</w:t>
      </w:r>
      <w:r w:rsidRPr="00E964D5">
        <w:rPr>
          <w:rFonts w:hint="eastAsia"/>
          <w:bCs/>
          <w:sz w:val="24"/>
        </w:rPr>
        <w:t>其中，投资于内地依法发行上市的股票的比例占基金资产的</w:t>
      </w:r>
      <w:r>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；每个交易日日终在扣除股指期货合约需缴纳的交易保证金后，本基金保留的现金或者投资于到期日在一年以内的政府债券的比例合计不低于基金资产净值的</w:t>
      </w:r>
      <w:r w:rsidRPr="00E964D5">
        <w:rPr>
          <w:rFonts w:hint="eastAsia"/>
          <w:bCs/>
          <w:sz w:val="24"/>
        </w:rPr>
        <w:t>5%</w:t>
      </w:r>
      <w:r w:rsidRPr="00E964D5">
        <w:rPr>
          <w:rFonts w:hint="eastAsia"/>
          <w:bCs/>
          <w:sz w:val="24"/>
        </w:rPr>
        <w:t>，其中现金不包括结算备付金、存出保证金、应收申购款等。</w:t>
      </w:r>
    </w:p>
    <w:p w:rsidR="00AB4A4F" w:rsidRDefault="00AB4A4F" w:rsidP="00AB4A4F">
      <w:pPr>
        <w:spacing w:line="360" w:lineRule="auto"/>
        <w:ind w:firstLine="480"/>
        <w:rPr>
          <w:rFonts w:ascii="宋体" w:hAnsi="宋体"/>
          <w:bCs/>
          <w:sz w:val="24"/>
          <w:szCs w:val="24"/>
        </w:rPr>
      </w:pPr>
      <w:r w:rsidRPr="00E964D5">
        <w:rPr>
          <w:rFonts w:hint="eastAsia"/>
          <w:bCs/>
          <w:sz w:val="24"/>
        </w:rPr>
        <w:lastRenderedPageBreak/>
        <w:t>如果法律法规或中国证监会变更投资品种的投资比例限制，基金管理人在履行适当程序后，可以调整上述投资品种的投资比例</w:t>
      </w:r>
      <w:r>
        <w:rPr>
          <w:rFonts w:hint="eastAsia"/>
          <w:bCs/>
          <w:sz w:val="24"/>
        </w:rPr>
        <w:t>。</w:t>
      </w:r>
    </w:p>
    <w:p w:rsidR="00AB4A4F" w:rsidRDefault="00AB4A4F" w:rsidP="00AB4A4F">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AB4A4F" w:rsidRPr="00E964D5" w:rsidRDefault="00AB4A4F" w:rsidP="00AB4A4F">
      <w:pPr>
        <w:spacing w:line="360" w:lineRule="auto"/>
        <w:ind w:firstLine="480"/>
        <w:rPr>
          <w:bCs/>
          <w:sz w:val="24"/>
        </w:rPr>
      </w:pPr>
      <w:r w:rsidRPr="00E964D5">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AB4A4F" w:rsidRPr="00E964D5" w:rsidRDefault="00AB4A4F" w:rsidP="00AB4A4F">
      <w:pPr>
        <w:spacing w:line="360" w:lineRule="auto"/>
        <w:ind w:firstLine="480"/>
        <w:rPr>
          <w:bCs/>
          <w:sz w:val="24"/>
        </w:rPr>
      </w:pPr>
      <w:r w:rsidRPr="00E964D5">
        <w:rPr>
          <w:rFonts w:hint="eastAsia"/>
          <w:bCs/>
          <w:sz w:val="24"/>
        </w:rPr>
        <w:t>1</w:t>
      </w:r>
      <w:r w:rsidRPr="00E964D5">
        <w:rPr>
          <w:rFonts w:hint="eastAsia"/>
          <w:bCs/>
          <w:sz w:val="24"/>
        </w:rPr>
        <w:t>、大类资产配置</w:t>
      </w:r>
    </w:p>
    <w:p w:rsidR="00AB4A4F" w:rsidRPr="00E964D5" w:rsidRDefault="00AB4A4F" w:rsidP="00AB4A4F">
      <w:pPr>
        <w:spacing w:line="360" w:lineRule="auto"/>
        <w:ind w:firstLine="480"/>
        <w:rPr>
          <w:bCs/>
          <w:sz w:val="24"/>
        </w:rPr>
      </w:pPr>
      <w:r w:rsidRPr="00E964D5">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E964D5">
        <w:rPr>
          <w:rFonts w:hint="eastAsia"/>
          <w:bCs/>
          <w:sz w:val="24"/>
        </w:rPr>
        <w:t>A</w:t>
      </w:r>
      <w:r w:rsidRPr="00E964D5">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AB4A4F" w:rsidRPr="00E964D5" w:rsidRDefault="00AB4A4F" w:rsidP="00AB4A4F">
      <w:pPr>
        <w:spacing w:line="360" w:lineRule="auto"/>
        <w:ind w:firstLine="480"/>
        <w:rPr>
          <w:bCs/>
          <w:sz w:val="24"/>
        </w:rPr>
      </w:pPr>
      <w:r w:rsidRPr="00E964D5">
        <w:rPr>
          <w:rFonts w:hint="eastAsia"/>
          <w:bCs/>
          <w:sz w:val="24"/>
        </w:rPr>
        <w:t>2</w:t>
      </w:r>
      <w:r w:rsidRPr="00E964D5">
        <w:rPr>
          <w:rFonts w:hint="eastAsia"/>
          <w:bCs/>
          <w:sz w:val="24"/>
        </w:rPr>
        <w:t>、股票投资策略</w:t>
      </w:r>
    </w:p>
    <w:p w:rsidR="00AB4A4F" w:rsidRPr="00E964D5" w:rsidRDefault="00AB4A4F" w:rsidP="00AB4A4F">
      <w:pPr>
        <w:spacing w:line="360" w:lineRule="auto"/>
        <w:ind w:firstLine="480"/>
        <w:rPr>
          <w:bCs/>
          <w:sz w:val="24"/>
        </w:rPr>
      </w:pPr>
      <w:r w:rsidRPr="00E964D5">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AB4A4F" w:rsidRPr="00E964D5" w:rsidRDefault="00AB4A4F" w:rsidP="00AB4A4F">
      <w:pPr>
        <w:spacing w:line="360" w:lineRule="auto"/>
        <w:ind w:firstLine="480"/>
        <w:rPr>
          <w:bCs/>
          <w:sz w:val="24"/>
        </w:rPr>
      </w:pPr>
      <w:r w:rsidRPr="00E964D5">
        <w:rPr>
          <w:rFonts w:hint="eastAsia"/>
          <w:bCs/>
          <w:sz w:val="24"/>
        </w:rPr>
        <w:t>（</w:t>
      </w:r>
      <w:r w:rsidRPr="00E964D5">
        <w:rPr>
          <w:rFonts w:hint="eastAsia"/>
          <w:bCs/>
          <w:sz w:val="24"/>
        </w:rPr>
        <w:t>1</w:t>
      </w:r>
      <w:r w:rsidRPr="00E964D5">
        <w:rPr>
          <w:rFonts w:hint="eastAsia"/>
          <w:bCs/>
          <w:sz w:val="24"/>
        </w:rPr>
        <w:t>）具有核心资产的公司股票的界定</w:t>
      </w:r>
    </w:p>
    <w:p w:rsidR="00AB4A4F" w:rsidRPr="00802C28" w:rsidRDefault="00AB4A4F" w:rsidP="00AB4A4F">
      <w:pPr>
        <w:spacing w:line="360" w:lineRule="auto"/>
        <w:ind w:firstLine="480"/>
        <w:rPr>
          <w:bCs/>
          <w:sz w:val="24"/>
        </w:rPr>
      </w:pPr>
      <w:r w:rsidRPr="00E964D5">
        <w:rPr>
          <w:rFonts w:hint="eastAsia"/>
          <w:bCs/>
          <w:sz w:val="24"/>
        </w:rPr>
        <w:t>本基金所称</w:t>
      </w:r>
      <w:r>
        <w:rPr>
          <w:rFonts w:hint="eastAsia"/>
          <w:bCs/>
          <w:sz w:val="24"/>
        </w:rPr>
        <w:t>具有</w:t>
      </w:r>
      <w:r w:rsidRPr="00E964D5">
        <w:rPr>
          <w:rFonts w:hint="eastAsia"/>
          <w:bCs/>
          <w:sz w:val="24"/>
        </w:rPr>
        <w:t>“核心资产”</w:t>
      </w:r>
      <w:r>
        <w:rPr>
          <w:rFonts w:hint="eastAsia"/>
          <w:bCs/>
          <w:sz w:val="24"/>
        </w:rPr>
        <w:t>的</w:t>
      </w:r>
      <w:r>
        <w:rPr>
          <w:bCs/>
          <w:sz w:val="24"/>
        </w:rPr>
        <w:t>公司</w:t>
      </w:r>
      <w:r w:rsidRPr="00E964D5">
        <w:rPr>
          <w:rFonts w:hint="eastAsia"/>
          <w:bCs/>
          <w:sz w:val="24"/>
        </w:rPr>
        <w:t>是指公司</w:t>
      </w:r>
      <w:r>
        <w:rPr>
          <w:rFonts w:hint="eastAsia"/>
          <w:bCs/>
          <w:sz w:val="24"/>
        </w:rPr>
        <w:t>在</w:t>
      </w:r>
      <w:r w:rsidRPr="00E964D5">
        <w:rPr>
          <w:rFonts w:hint="eastAsia"/>
          <w:bCs/>
          <w:sz w:val="24"/>
        </w:rPr>
        <w:t>历史诚信记录良好的基础上，具有专注提升公司主营业务的特定垄断资源、不可替代性技术的生产或经营条件</w:t>
      </w:r>
      <w:r>
        <w:rPr>
          <w:rFonts w:hint="eastAsia"/>
          <w:bCs/>
          <w:sz w:val="24"/>
        </w:rPr>
        <w:t>等可</w:t>
      </w:r>
      <w:r w:rsidRPr="00E964D5">
        <w:rPr>
          <w:rFonts w:hint="eastAsia"/>
          <w:bCs/>
          <w:sz w:val="24"/>
        </w:rPr>
        <w:t>推动</w:t>
      </w:r>
      <w:r>
        <w:rPr>
          <w:rFonts w:hint="eastAsia"/>
          <w:bCs/>
          <w:sz w:val="24"/>
        </w:rPr>
        <w:t>公司</w:t>
      </w:r>
      <w:r w:rsidRPr="00E964D5">
        <w:rPr>
          <w:rFonts w:hint="eastAsia"/>
          <w:bCs/>
          <w:sz w:val="24"/>
        </w:rPr>
        <w:t>可持续发展的核心竞争力。</w:t>
      </w:r>
      <w:r w:rsidRPr="00802C28">
        <w:rPr>
          <w:rFonts w:hint="eastAsia"/>
          <w:bCs/>
          <w:sz w:val="24"/>
        </w:rPr>
        <w:t>本基金对上市公司的“核心资产”主要从以下几个方面进行考量：</w:t>
      </w:r>
    </w:p>
    <w:p w:rsidR="00AB4A4F" w:rsidRPr="00802C28" w:rsidRDefault="00AB4A4F" w:rsidP="00AB4A4F">
      <w:pPr>
        <w:spacing w:line="360" w:lineRule="auto"/>
        <w:ind w:firstLine="480"/>
        <w:rPr>
          <w:bCs/>
          <w:sz w:val="24"/>
        </w:rPr>
      </w:pPr>
      <w:r w:rsidRPr="00802C28">
        <w:rPr>
          <w:rFonts w:hint="eastAsia"/>
          <w:bCs/>
          <w:sz w:val="24"/>
        </w:rPr>
        <w:t>1</w:t>
      </w:r>
      <w:r w:rsidRPr="00802C28">
        <w:rPr>
          <w:rFonts w:hint="eastAsia"/>
          <w:bCs/>
          <w:sz w:val="24"/>
        </w:rPr>
        <w:t>）研发创新能力</w:t>
      </w:r>
    </w:p>
    <w:p w:rsidR="00AB4A4F" w:rsidRPr="00802C28" w:rsidRDefault="00AB4A4F" w:rsidP="00AB4A4F">
      <w:pPr>
        <w:spacing w:line="360" w:lineRule="auto"/>
        <w:ind w:firstLine="480"/>
        <w:rPr>
          <w:bCs/>
          <w:sz w:val="24"/>
        </w:rPr>
      </w:pPr>
      <w:r w:rsidRPr="00802C28">
        <w:rPr>
          <w:rFonts w:hint="eastAsia"/>
          <w:bCs/>
          <w:sz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rsidR="00AB4A4F" w:rsidRPr="00802C28" w:rsidRDefault="00AB4A4F" w:rsidP="00AB4A4F">
      <w:pPr>
        <w:spacing w:line="360" w:lineRule="auto"/>
        <w:ind w:firstLine="480"/>
        <w:rPr>
          <w:bCs/>
          <w:sz w:val="24"/>
        </w:rPr>
      </w:pPr>
      <w:r w:rsidRPr="00802C28">
        <w:rPr>
          <w:rFonts w:hint="eastAsia"/>
          <w:bCs/>
          <w:sz w:val="24"/>
        </w:rPr>
        <w:lastRenderedPageBreak/>
        <w:t>2</w:t>
      </w:r>
      <w:r w:rsidRPr="00802C28">
        <w:rPr>
          <w:rFonts w:hint="eastAsia"/>
          <w:bCs/>
          <w:sz w:val="24"/>
        </w:rPr>
        <w:t>）特定垄断资源</w:t>
      </w:r>
    </w:p>
    <w:p w:rsidR="00AB4A4F" w:rsidRPr="00802C28" w:rsidRDefault="00AB4A4F" w:rsidP="00AB4A4F">
      <w:pPr>
        <w:spacing w:line="360" w:lineRule="auto"/>
        <w:ind w:firstLine="480"/>
        <w:rPr>
          <w:bCs/>
          <w:sz w:val="24"/>
        </w:rPr>
      </w:pPr>
      <w:r w:rsidRPr="00802C28">
        <w:rPr>
          <w:rFonts w:hint="eastAsia"/>
          <w:bCs/>
          <w:sz w:val="24"/>
        </w:rPr>
        <w:t>特定资源的垄断性开发、经营或使用权，如生产原材料、交通条件、信息条件等，还包括公司所独有的政策条件，如享有政策优惠待遇等，这些垄断优势与稀缺性资源能赋予公司得天独厚的竞争优势。</w:t>
      </w:r>
    </w:p>
    <w:p w:rsidR="00AB4A4F" w:rsidRPr="00802C28" w:rsidRDefault="00AB4A4F" w:rsidP="00AB4A4F">
      <w:pPr>
        <w:spacing w:line="360" w:lineRule="auto"/>
        <w:ind w:firstLine="480"/>
        <w:rPr>
          <w:bCs/>
          <w:sz w:val="24"/>
        </w:rPr>
      </w:pPr>
      <w:r w:rsidRPr="00802C28">
        <w:rPr>
          <w:rFonts w:hint="eastAsia"/>
          <w:bCs/>
          <w:sz w:val="24"/>
        </w:rPr>
        <w:t>3</w:t>
      </w:r>
      <w:r w:rsidRPr="00802C28">
        <w:rPr>
          <w:rFonts w:hint="eastAsia"/>
          <w:bCs/>
          <w:sz w:val="24"/>
        </w:rPr>
        <w:t>）成本优势</w:t>
      </w:r>
    </w:p>
    <w:p w:rsidR="00AB4A4F" w:rsidRPr="00802C28" w:rsidRDefault="00AB4A4F" w:rsidP="00AB4A4F">
      <w:pPr>
        <w:spacing w:line="360" w:lineRule="auto"/>
        <w:ind w:firstLine="480"/>
        <w:rPr>
          <w:bCs/>
          <w:sz w:val="24"/>
        </w:rPr>
      </w:pPr>
      <w:r w:rsidRPr="00802C28">
        <w:rPr>
          <w:rFonts w:hint="eastAsia"/>
          <w:bCs/>
          <w:sz w:val="24"/>
        </w:rPr>
        <w:t>成本优势主要指公司具有较强议价能力、规模效益等优势，能以更低的价格参与市场竞争，使客户可以以较少的支出获得更多的产品和服务，提高公司的市场占有率。</w:t>
      </w:r>
    </w:p>
    <w:p w:rsidR="00AB4A4F" w:rsidRPr="00802C28" w:rsidRDefault="00AB4A4F" w:rsidP="00AB4A4F">
      <w:pPr>
        <w:spacing w:line="360" w:lineRule="auto"/>
        <w:ind w:firstLine="480"/>
        <w:rPr>
          <w:bCs/>
          <w:sz w:val="24"/>
        </w:rPr>
      </w:pPr>
      <w:r w:rsidRPr="00802C28">
        <w:rPr>
          <w:rFonts w:hint="eastAsia"/>
          <w:bCs/>
          <w:sz w:val="24"/>
        </w:rPr>
        <w:t>4</w:t>
      </w:r>
      <w:r w:rsidRPr="00802C28">
        <w:rPr>
          <w:rFonts w:hint="eastAsia"/>
          <w:bCs/>
          <w:sz w:val="24"/>
        </w:rPr>
        <w:t>）品牌影响力</w:t>
      </w:r>
    </w:p>
    <w:p w:rsidR="00AB4A4F" w:rsidRDefault="00AB4A4F" w:rsidP="00AB4A4F">
      <w:pPr>
        <w:spacing w:line="360" w:lineRule="auto"/>
        <w:ind w:firstLine="480"/>
        <w:rPr>
          <w:bCs/>
          <w:sz w:val="24"/>
        </w:rPr>
      </w:pPr>
      <w:r w:rsidRPr="00802C28">
        <w:rPr>
          <w:rFonts w:hint="eastAsia"/>
          <w:bCs/>
          <w:sz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rsidR="00AB4A4F" w:rsidRPr="00E964D5" w:rsidRDefault="00AB4A4F" w:rsidP="00AB4A4F">
      <w:pPr>
        <w:spacing w:line="360" w:lineRule="auto"/>
        <w:ind w:firstLine="480"/>
        <w:rPr>
          <w:bCs/>
          <w:sz w:val="24"/>
        </w:rPr>
      </w:pPr>
      <w:r w:rsidRPr="00E964D5">
        <w:rPr>
          <w:rFonts w:hint="eastAsia"/>
          <w:bCs/>
          <w:sz w:val="24"/>
        </w:rPr>
        <w:t>以核心资产为主题，本基金将重点配置相关行业中拥有上述核心资源或技术的上市公司发行的股票。</w:t>
      </w:r>
    </w:p>
    <w:p w:rsidR="00AB4A4F" w:rsidRPr="00E964D5" w:rsidRDefault="00AB4A4F" w:rsidP="00AB4A4F">
      <w:pPr>
        <w:spacing w:line="360" w:lineRule="auto"/>
        <w:ind w:firstLine="480"/>
        <w:rPr>
          <w:bCs/>
          <w:sz w:val="24"/>
        </w:rPr>
      </w:pPr>
      <w:r w:rsidRPr="00E964D5">
        <w:rPr>
          <w:rFonts w:hint="eastAsia"/>
          <w:bCs/>
          <w:sz w:val="24"/>
        </w:rPr>
        <w:t>同时，本基金将对有关公司的发展进行密切跟踪，随着公司的不断发展，相关上市公司的范围也会相应改变</w:t>
      </w:r>
      <w:r>
        <w:rPr>
          <w:rFonts w:hint="eastAsia"/>
          <w:bCs/>
          <w:sz w:val="24"/>
        </w:rPr>
        <w:t>，</w:t>
      </w:r>
      <w:r w:rsidRPr="00E964D5">
        <w:rPr>
          <w:rFonts w:hint="eastAsia"/>
          <w:bCs/>
          <w:sz w:val="24"/>
        </w:rPr>
        <w:t>本基金</w:t>
      </w:r>
      <w:r w:rsidRPr="00006EE9">
        <w:rPr>
          <w:rFonts w:hint="eastAsia"/>
          <w:bCs/>
          <w:sz w:val="24"/>
        </w:rPr>
        <w:t>在履行适当程序后</w:t>
      </w:r>
      <w:r w:rsidRPr="00E964D5">
        <w:rPr>
          <w:rFonts w:hint="eastAsia"/>
          <w:bCs/>
          <w:sz w:val="24"/>
        </w:rPr>
        <w:t>可调整上述界定标准。本基金由于上述原因调整界定范围应及时告知基金托管人，并在更新的招募说明书中进行公告。</w:t>
      </w:r>
    </w:p>
    <w:p w:rsidR="00AB4A4F" w:rsidRPr="00E964D5" w:rsidRDefault="00AB4A4F" w:rsidP="00AB4A4F">
      <w:pPr>
        <w:spacing w:line="360" w:lineRule="auto"/>
        <w:ind w:firstLine="480"/>
        <w:rPr>
          <w:bCs/>
          <w:sz w:val="24"/>
        </w:rPr>
      </w:pPr>
      <w:r w:rsidRPr="00E964D5">
        <w:rPr>
          <w:rFonts w:hint="eastAsia"/>
          <w:bCs/>
          <w:sz w:val="24"/>
        </w:rPr>
        <w:t>（</w:t>
      </w:r>
      <w:r w:rsidRPr="00E964D5">
        <w:rPr>
          <w:rFonts w:hint="eastAsia"/>
          <w:bCs/>
          <w:sz w:val="24"/>
        </w:rPr>
        <w:t>2</w:t>
      </w:r>
      <w:r w:rsidRPr="00E964D5">
        <w:rPr>
          <w:rFonts w:hint="eastAsia"/>
          <w:bCs/>
          <w:sz w:val="24"/>
        </w:rPr>
        <w:t>）个股投资策略</w:t>
      </w:r>
    </w:p>
    <w:p w:rsidR="00AB4A4F" w:rsidRPr="00E964D5" w:rsidRDefault="00AB4A4F" w:rsidP="00AB4A4F">
      <w:pPr>
        <w:spacing w:line="360" w:lineRule="auto"/>
        <w:ind w:firstLine="480"/>
        <w:rPr>
          <w:bCs/>
          <w:sz w:val="24"/>
        </w:rPr>
      </w:pPr>
      <w:r w:rsidRPr="00E964D5">
        <w:rPr>
          <w:rFonts w:hint="eastAsia"/>
          <w:bCs/>
          <w:sz w:val="24"/>
        </w:rPr>
        <w:t>1</w:t>
      </w:r>
      <w:r w:rsidRPr="00E964D5">
        <w:rPr>
          <w:rFonts w:hint="eastAsia"/>
          <w:bCs/>
          <w:sz w:val="24"/>
        </w:rPr>
        <w:t>）品质筛选</w:t>
      </w:r>
    </w:p>
    <w:p w:rsidR="00AB4A4F" w:rsidRPr="00E964D5" w:rsidRDefault="00AB4A4F" w:rsidP="00AB4A4F">
      <w:pPr>
        <w:spacing w:line="360" w:lineRule="auto"/>
        <w:ind w:firstLine="480"/>
        <w:rPr>
          <w:bCs/>
          <w:sz w:val="24"/>
        </w:rPr>
      </w:pPr>
      <w:r w:rsidRPr="00E964D5">
        <w:rPr>
          <w:rFonts w:hint="eastAsia"/>
          <w:bCs/>
          <w:sz w:val="24"/>
        </w:rPr>
        <w:t>筛选出在公司治理、财务及管理品质上符合基本品质要求的公司，构建备选股票池。主要筛选指标包括：</w:t>
      </w:r>
    </w:p>
    <w:p w:rsidR="00AB4A4F" w:rsidRPr="00B97D57" w:rsidRDefault="00AB4A4F" w:rsidP="00AB4A4F">
      <w:pPr>
        <w:pStyle w:val="af7"/>
        <w:numPr>
          <w:ilvl w:val="0"/>
          <w:numId w:val="17"/>
        </w:numPr>
        <w:spacing w:line="360" w:lineRule="auto"/>
        <w:ind w:firstLineChars="0"/>
        <w:rPr>
          <w:bCs/>
          <w:sz w:val="24"/>
        </w:rPr>
      </w:pPr>
      <w:r w:rsidRPr="00B97D57">
        <w:rPr>
          <w:rFonts w:hint="eastAsia"/>
          <w:bCs/>
          <w:sz w:val="24"/>
        </w:rPr>
        <w:t>盈利能力指标：如市盈率（</w:t>
      </w:r>
      <w:r w:rsidRPr="00B97D57">
        <w:rPr>
          <w:bCs/>
          <w:sz w:val="24"/>
        </w:rPr>
        <w:t>P/E</w:t>
      </w:r>
      <w:r w:rsidRPr="00B97D57">
        <w:rPr>
          <w:rFonts w:hint="eastAsia"/>
          <w:bCs/>
          <w:sz w:val="24"/>
        </w:rPr>
        <w:t>）、市现率（</w:t>
      </w:r>
      <w:r w:rsidRPr="00B97D57">
        <w:rPr>
          <w:bCs/>
          <w:sz w:val="24"/>
        </w:rPr>
        <w:t>P/Cash Flow</w:t>
      </w:r>
      <w:r w:rsidRPr="00B97D57">
        <w:rPr>
          <w:rFonts w:hint="eastAsia"/>
          <w:bCs/>
          <w:sz w:val="24"/>
        </w:rPr>
        <w:t>）、股价与每股自由现金流比率（</w:t>
      </w:r>
      <w:r w:rsidRPr="00B97D57">
        <w:rPr>
          <w:bCs/>
          <w:sz w:val="24"/>
        </w:rPr>
        <w:t>P/FCF</w:t>
      </w:r>
      <w:r w:rsidRPr="00B97D57">
        <w:rPr>
          <w:rFonts w:hint="eastAsia"/>
          <w:bCs/>
          <w:sz w:val="24"/>
        </w:rPr>
        <w:t>）、市销率（</w:t>
      </w:r>
      <w:r w:rsidRPr="00B97D57">
        <w:rPr>
          <w:bCs/>
          <w:sz w:val="24"/>
        </w:rPr>
        <w:t>P/S</w:t>
      </w:r>
      <w:r w:rsidRPr="00B97D57">
        <w:rPr>
          <w:rFonts w:hint="eastAsia"/>
          <w:bCs/>
          <w:sz w:val="24"/>
        </w:rPr>
        <w:t>）、股价与每股息税前利润比率（</w:t>
      </w:r>
      <w:r w:rsidRPr="00B97D57">
        <w:rPr>
          <w:bCs/>
          <w:sz w:val="24"/>
        </w:rPr>
        <w:t>P/EBIT</w:t>
      </w:r>
      <w:r w:rsidRPr="00B97D57">
        <w:rPr>
          <w:rFonts w:hint="eastAsia"/>
          <w:bCs/>
          <w:sz w:val="24"/>
        </w:rPr>
        <w:t>）等；</w:t>
      </w:r>
    </w:p>
    <w:p w:rsidR="00AB4A4F" w:rsidRPr="00B97D57" w:rsidRDefault="00AB4A4F" w:rsidP="00AB4A4F">
      <w:pPr>
        <w:pStyle w:val="af7"/>
        <w:numPr>
          <w:ilvl w:val="0"/>
          <w:numId w:val="17"/>
        </w:numPr>
        <w:spacing w:line="360" w:lineRule="auto"/>
        <w:ind w:firstLineChars="0"/>
        <w:rPr>
          <w:bCs/>
          <w:sz w:val="24"/>
        </w:rPr>
      </w:pPr>
      <w:r w:rsidRPr="00B97D57">
        <w:rPr>
          <w:rFonts w:hint="eastAsia"/>
          <w:bCs/>
          <w:sz w:val="24"/>
        </w:rPr>
        <w:t>经营效率指标：如净资产收益率（</w:t>
      </w:r>
      <w:r w:rsidRPr="00B97D57">
        <w:rPr>
          <w:bCs/>
          <w:sz w:val="24"/>
        </w:rPr>
        <w:t>ROE</w:t>
      </w:r>
      <w:r w:rsidRPr="00B97D57">
        <w:rPr>
          <w:rFonts w:hint="eastAsia"/>
          <w:bCs/>
          <w:sz w:val="24"/>
        </w:rPr>
        <w:t>）、资产收益率（</w:t>
      </w:r>
      <w:r w:rsidRPr="00B97D57">
        <w:rPr>
          <w:bCs/>
          <w:sz w:val="24"/>
        </w:rPr>
        <w:t>ROA</w:t>
      </w:r>
      <w:r w:rsidRPr="00B97D57">
        <w:rPr>
          <w:rFonts w:hint="eastAsia"/>
          <w:bCs/>
          <w:sz w:val="24"/>
        </w:rPr>
        <w:t>）、经营资产回报率（</w:t>
      </w:r>
      <w:r w:rsidRPr="00B97D57">
        <w:rPr>
          <w:bCs/>
          <w:sz w:val="24"/>
        </w:rPr>
        <w:t>Return on operating assets</w:t>
      </w:r>
      <w:r w:rsidRPr="00B97D57">
        <w:rPr>
          <w:rFonts w:hint="eastAsia"/>
          <w:bCs/>
          <w:sz w:val="24"/>
        </w:rPr>
        <w:t>）等；</w:t>
      </w:r>
    </w:p>
    <w:p w:rsidR="00AB4A4F" w:rsidRPr="00B97D57" w:rsidRDefault="00AB4A4F" w:rsidP="00AB4A4F">
      <w:pPr>
        <w:pStyle w:val="af7"/>
        <w:numPr>
          <w:ilvl w:val="0"/>
          <w:numId w:val="17"/>
        </w:numPr>
        <w:spacing w:line="360" w:lineRule="auto"/>
        <w:ind w:firstLineChars="0"/>
        <w:rPr>
          <w:bCs/>
          <w:sz w:val="24"/>
        </w:rPr>
      </w:pPr>
      <w:r w:rsidRPr="00B97D57">
        <w:rPr>
          <w:rFonts w:hint="eastAsia"/>
          <w:bCs/>
          <w:sz w:val="24"/>
        </w:rPr>
        <w:t>财务状况指标：如资产负债率（</w:t>
      </w:r>
      <w:r w:rsidRPr="00B97D57">
        <w:rPr>
          <w:bCs/>
          <w:sz w:val="24"/>
        </w:rPr>
        <w:t>D/A</w:t>
      </w:r>
      <w:r w:rsidRPr="00B97D57">
        <w:rPr>
          <w:rFonts w:hint="eastAsia"/>
          <w:bCs/>
          <w:sz w:val="24"/>
        </w:rPr>
        <w:t>）、流动比率等。</w:t>
      </w:r>
    </w:p>
    <w:p w:rsidR="00AB4A4F" w:rsidRPr="00E964D5" w:rsidRDefault="00AB4A4F" w:rsidP="00AB4A4F">
      <w:pPr>
        <w:spacing w:line="360" w:lineRule="auto"/>
        <w:ind w:firstLine="480"/>
        <w:rPr>
          <w:bCs/>
          <w:sz w:val="24"/>
        </w:rPr>
      </w:pPr>
      <w:r w:rsidRPr="00E964D5">
        <w:rPr>
          <w:rFonts w:hint="eastAsia"/>
          <w:bCs/>
          <w:sz w:val="24"/>
        </w:rPr>
        <w:t>2</w:t>
      </w:r>
      <w:r w:rsidRPr="00E964D5">
        <w:rPr>
          <w:rFonts w:hint="eastAsia"/>
          <w:bCs/>
          <w:sz w:val="24"/>
        </w:rPr>
        <w:t>）价值评估</w:t>
      </w:r>
    </w:p>
    <w:p w:rsidR="00AB4A4F" w:rsidRPr="00E964D5" w:rsidRDefault="00AB4A4F" w:rsidP="00AB4A4F">
      <w:pPr>
        <w:spacing w:line="360" w:lineRule="auto"/>
        <w:ind w:firstLine="480"/>
        <w:rPr>
          <w:bCs/>
          <w:sz w:val="24"/>
        </w:rPr>
      </w:pPr>
      <w:r w:rsidRPr="00E964D5">
        <w:rPr>
          <w:rFonts w:hint="eastAsia"/>
          <w:bCs/>
          <w:sz w:val="24"/>
        </w:rPr>
        <w:lastRenderedPageBreak/>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AB4A4F" w:rsidRPr="00E964D5" w:rsidRDefault="00AB4A4F" w:rsidP="00AB4A4F">
      <w:pPr>
        <w:spacing w:line="360" w:lineRule="auto"/>
        <w:ind w:firstLine="480"/>
        <w:rPr>
          <w:bCs/>
          <w:sz w:val="24"/>
        </w:rPr>
      </w:pPr>
      <w:r w:rsidRPr="00E964D5">
        <w:rPr>
          <w:rFonts w:hint="eastAsia"/>
          <w:bCs/>
          <w:sz w:val="24"/>
        </w:rPr>
        <w:t>（</w:t>
      </w:r>
      <w:r w:rsidRPr="00E964D5">
        <w:rPr>
          <w:rFonts w:hint="eastAsia"/>
          <w:bCs/>
          <w:sz w:val="24"/>
        </w:rPr>
        <w:t>3</w:t>
      </w:r>
      <w:r w:rsidRPr="00E964D5">
        <w:rPr>
          <w:rFonts w:hint="eastAsia"/>
          <w:bCs/>
          <w:sz w:val="24"/>
        </w:rPr>
        <w:t>）港股通标的股票投资策略</w:t>
      </w:r>
      <w:r w:rsidRPr="00E964D5">
        <w:rPr>
          <w:rFonts w:hint="eastAsia"/>
          <w:bCs/>
          <w:sz w:val="24"/>
        </w:rPr>
        <w:t xml:space="preserve"> </w:t>
      </w:r>
    </w:p>
    <w:p w:rsidR="00AB4A4F" w:rsidRPr="00E964D5" w:rsidRDefault="00AB4A4F" w:rsidP="00AB4A4F">
      <w:pPr>
        <w:spacing w:line="360" w:lineRule="auto"/>
        <w:ind w:firstLine="480"/>
        <w:rPr>
          <w:bCs/>
          <w:sz w:val="24"/>
        </w:rPr>
      </w:pPr>
      <w:r w:rsidRPr="00E964D5">
        <w:rPr>
          <w:rFonts w:hint="eastAsia"/>
          <w:bCs/>
          <w:sz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rsidR="00AB4A4F" w:rsidRPr="00E964D5" w:rsidRDefault="00AB4A4F" w:rsidP="00AB4A4F">
      <w:pPr>
        <w:spacing w:line="360" w:lineRule="auto"/>
        <w:ind w:firstLine="480"/>
        <w:rPr>
          <w:bCs/>
          <w:sz w:val="24"/>
        </w:rPr>
      </w:pPr>
      <w:r w:rsidRPr="00E964D5">
        <w:rPr>
          <w:rFonts w:hint="eastAsia"/>
          <w:bCs/>
          <w:sz w:val="24"/>
        </w:rPr>
        <w:t>最后，本基金根据对个股价值的评估和市场机会的判断构建股票组合，其中投资于核心资产主题相关证券的比例不低于非现金基金资产的</w:t>
      </w:r>
      <w:r w:rsidRPr="00E964D5">
        <w:rPr>
          <w:rFonts w:hint="eastAsia"/>
          <w:bCs/>
          <w:sz w:val="24"/>
        </w:rPr>
        <w:t>80%</w:t>
      </w:r>
      <w:r w:rsidRPr="00E964D5">
        <w:rPr>
          <w:rFonts w:hint="eastAsia"/>
          <w:bCs/>
          <w:sz w:val="24"/>
        </w:rPr>
        <w:t>。</w:t>
      </w:r>
    </w:p>
    <w:p w:rsidR="00AB4A4F" w:rsidRPr="00E964D5" w:rsidRDefault="00AB4A4F" w:rsidP="00AB4A4F">
      <w:pPr>
        <w:spacing w:line="360" w:lineRule="auto"/>
        <w:ind w:firstLine="480"/>
        <w:rPr>
          <w:bCs/>
          <w:sz w:val="24"/>
        </w:rPr>
      </w:pPr>
      <w:r w:rsidRPr="00E964D5">
        <w:rPr>
          <w:rFonts w:hint="eastAsia"/>
          <w:bCs/>
          <w:sz w:val="24"/>
        </w:rPr>
        <w:t>3</w:t>
      </w:r>
      <w:r w:rsidRPr="00E964D5">
        <w:rPr>
          <w:rFonts w:hint="eastAsia"/>
          <w:bCs/>
          <w:sz w:val="24"/>
        </w:rPr>
        <w:t>、债券投资策略</w:t>
      </w:r>
    </w:p>
    <w:p w:rsidR="00AB4A4F" w:rsidRPr="00E964D5" w:rsidRDefault="00AB4A4F" w:rsidP="00AB4A4F">
      <w:pPr>
        <w:spacing w:line="360" w:lineRule="auto"/>
        <w:ind w:firstLine="480"/>
        <w:rPr>
          <w:bCs/>
          <w:sz w:val="24"/>
        </w:rPr>
      </w:pPr>
      <w:r w:rsidRPr="00E964D5">
        <w:rPr>
          <w:rFonts w:hint="eastAsia"/>
          <w:bCs/>
          <w:sz w:val="24"/>
        </w:rPr>
        <w:t>本基金的债券投资采取主动的投资管理方式，获得与风险相匹配的投资收益，以实现在一定程度上规避股票市场的系统性风险和保证基金资产的流动性。</w:t>
      </w:r>
    </w:p>
    <w:p w:rsidR="00AB4A4F" w:rsidRPr="00E964D5" w:rsidRDefault="00AB4A4F" w:rsidP="00AB4A4F">
      <w:pPr>
        <w:spacing w:line="360" w:lineRule="auto"/>
        <w:ind w:firstLine="480"/>
        <w:rPr>
          <w:bCs/>
          <w:sz w:val="24"/>
        </w:rPr>
      </w:pPr>
      <w:r w:rsidRPr="00E964D5">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AB4A4F" w:rsidRPr="00E964D5" w:rsidRDefault="00AB4A4F" w:rsidP="00AB4A4F">
      <w:pPr>
        <w:spacing w:line="360" w:lineRule="auto"/>
        <w:ind w:firstLine="480"/>
        <w:rPr>
          <w:bCs/>
          <w:sz w:val="24"/>
        </w:rPr>
      </w:pPr>
      <w:r w:rsidRPr="00E964D5">
        <w:rPr>
          <w:rFonts w:hint="eastAsia"/>
          <w:bCs/>
          <w:sz w:val="24"/>
        </w:rPr>
        <w:t>4</w:t>
      </w:r>
      <w:r w:rsidRPr="00E964D5">
        <w:rPr>
          <w:rFonts w:hint="eastAsia"/>
          <w:bCs/>
          <w:sz w:val="24"/>
        </w:rPr>
        <w:t>、权证投资策略</w:t>
      </w:r>
    </w:p>
    <w:p w:rsidR="00AB4A4F" w:rsidRPr="00E964D5" w:rsidRDefault="00AB4A4F" w:rsidP="00AB4A4F">
      <w:pPr>
        <w:spacing w:line="360" w:lineRule="auto"/>
        <w:ind w:firstLine="480"/>
        <w:rPr>
          <w:bCs/>
          <w:sz w:val="24"/>
        </w:rPr>
      </w:pPr>
      <w:r w:rsidRPr="00E964D5">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AB4A4F" w:rsidRPr="00E964D5" w:rsidRDefault="00AB4A4F" w:rsidP="00AB4A4F">
      <w:pPr>
        <w:spacing w:line="360" w:lineRule="auto"/>
        <w:ind w:firstLine="480"/>
        <w:rPr>
          <w:bCs/>
          <w:sz w:val="24"/>
        </w:rPr>
      </w:pPr>
      <w:r w:rsidRPr="00E964D5">
        <w:rPr>
          <w:rFonts w:hint="eastAsia"/>
          <w:bCs/>
          <w:sz w:val="24"/>
        </w:rPr>
        <w:t>5</w:t>
      </w:r>
      <w:r w:rsidRPr="00E964D5">
        <w:rPr>
          <w:rFonts w:hint="eastAsia"/>
          <w:bCs/>
          <w:sz w:val="24"/>
        </w:rPr>
        <w:t>、资产支持证券投资策略</w:t>
      </w:r>
    </w:p>
    <w:p w:rsidR="00AB4A4F" w:rsidRPr="00E964D5" w:rsidRDefault="00AB4A4F" w:rsidP="00AB4A4F">
      <w:pPr>
        <w:spacing w:line="360" w:lineRule="auto"/>
        <w:ind w:firstLine="480"/>
        <w:rPr>
          <w:bCs/>
          <w:sz w:val="24"/>
        </w:rPr>
      </w:pPr>
      <w:r w:rsidRPr="00E964D5">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sidRPr="00E964D5">
        <w:rPr>
          <w:rFonts w:hint="eastAsia"/>
          <w:bCs/>
          <w:sz w:val="24"/>
        </w:rPr>
        <w:lastRenderedPageBreak/>
        <w:t>易机会等积极策略，在严格控制风险的情况下，通过信用研究和流动性管理，选择风险调整后的收益高的品种进行投资，以期获得长期稳定收益。</w:t>
      </w:r>
    </w:p>
    <w:p w:rsidR="00AB4A4F" w:rsidRPr="00E964D5" w:rsidRDefault="00AB4A4F" w:rsidP="00AB4A4F">
      <w:pPr>
        <w:spacing w:line="360" w:lineRule="auto"/>
        <w:ind w:firstLine="480"/>
        <w:rPr>
          <w:bCs/>
          <w:sz w:val="24"/>
        </w:rPr>
      </w:pPr>
      <w:r w:rsidRPr="00E964D5">
        <w:rPr>
          <w:rFonts w:hint="eastAsia"/>
          <w:bCs/>
          <w:sz w:val="24"/>
        </w:rPr>
        <w:t>6</w:t>
      </w:r>
      <w:r w:rsidRPr="00E964D5">
        <w:rPr>
          <w:rFonts w:hint="eastAsia"/>
          <w:bCs/>
          <w:sz w:val="24"/>
        </w:rPr>
        <w:t>、股指期货投资策略</w:t>
      </w:r>
    </w:p>
    <w:p w:rsidR="00AB4A4F" w:rsidRPr="00E964D5" w:rsidRDefault="00AB4A4F" w:rsidP="00AB4A4F">
      <w:pPr>
        <w:spacing w:line="360" w:lineRule="auto"/>
        <w:ind w:firstLine="480"/>
        <w:rPr>
          <w:bCs/>
          <w:sz w:val="24"/>
        </w:rPr>
      </w:pPr>
      <w:r w:rsidRPr="00E964D5">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964D5">
        <w:rPr>
          <w:rFonts w:hint="eastAsia"/>
          <w:bCs/>
          <w:sz w:val="24"/>
        </w:rPr>
        <w:t xml:space="preserve"> </w:t>
      </w:r>
    </w:p>
    <w:p w:rsidR="00AB4A4F" w:rsidRDefault="00AB4A4F" w:rsidP="00AB4A4F">
      <w:pPr>
        <w:spacing w:line="360" w:lineRule="auto"/>
        <w:ind w:firstLineChars="200" w:firstLine="480"/>
        <w:rPr>
          <w:rFonts w:ascii="宋体" w:hAnsi="宋体"/>
          <w:bCs/>
          <w:sz w:val="24"/>
          <w:szCs w:val="24"/>
        </w:rPr>
      </w:pPr>
      <w:r w:rsidRPr="00E964D5">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Pr>
          <w:rFonts w:hint="eastAsia"/>
          <w:bCs/>
          <w:sz w:val="24"/>
        </w:rPr>
        <w:t>。</w:t>
      </w:r>
    </w:p>
    <w:p w:rsidR="00AB4A4F" w:rsidRDefault="00AB4A4F" w:rsidP="00AB4A4F">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AB4A4F" w:rsidRPr="00E964D5" w:rsidRDefault="00AB4A4F" w:rsidP="00AB4A4F">
      <w:pPr>
        <w:spacing w:line="360" w:lineRule="auto"/>
        <w:ind w:firstLineChars="200" w:firstLine="480"/>
        <w:rPr>
          <w:bCs/>
          <w:sz w:val="24"/>
        </w:rPr>
      </w:pPr>
      <w:r w:rsidRPr="00E964D5">
        <w:rPr>
          <w:rFonts w:hint="eastAsia"/>
          <w:bCs/>
          <w:sz w:val="24"/>
        </w:rPr>
        <w:t>1</w:t>
      </w:r>
      <w:r w:rsidRPr="00E964D5">
        <w:rPr>
          <w:rFonts w:hint="eastAsia"/>
          <w:bCs/>
          <w:sz w:val="24"/>
        </w:rPr>
        <w:t>、组合限制</w:t>
      </w:r>
    </w:p>
    <w:p w:rsidR="00AB4A4F" w:rsidRPr="00E964D5" w:rsidRDefault="00AB4A4F" w:rsidP="00AB4A4F">
      <w:pPr>
        <w:spacing w:line="360" w:lineRule="auto"/>
        <w:ind w:firstLineChars="200" w:firstLine="480"/>
        <w:rPr>
          <w:bCs/>
          <w:sz w:val="24"/>
        </w:rPr>
      </w:pPr>
      <w:r w:rsidRPr="00E964D5">
        <w:rPr>
          <w:rFonts w:hint="eastAsia"/>
          <w:bCs/>
          <w:sz w:val="24"/>
        </w:rPr>
        <w:t>基金的投资组合应遵循以下限制：</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）股票投资占基金资产的比例为</w:t>
      </w:r>
      <w:r>
        <w:rPr>
          <w:bCs/>
          <w:sz w:val="24"/>
        </w:rPr>
        <w:t>50</w:t>
      </w:r>
      <w:r w:rsidRPr="00E964D5">
        <w:rPr>
          <w:rFonts w:hint="eastAsia"/>
          <w:bCs/>
          <w:sz w:val="24"/>
        </w:rPr>
        <w:t>%-95%(</w:t>
      </w:r>
      <w:r w:rsidRPr="00E964D5">
        <w:rPr>
          <w:rFonts w:hint="eastAsia"/>
          <w:bCs/>
          <w:sz w:val="24"/>
        </w:rPr>
        <w:t>其中，投资于内地依法发行上市的股票的比例占基金资产的</w:t>
      </w:r>
      <w:r>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）每个交易日日终在扣除股指期货合约需缴纳的交易保证金后，保持不低于基金资产净值</w:t>
      </w:r>
      <w:r w:rsidRPr="00E964D5">
        <w:rPr>
          <w:rFonts w:hint="eastAsia"/>
          <w:bCs/>
          <w:sz w:val="24"/>
        </w:rPr>
        <w:t>5%</w:t>
      </w:r>
      <w:r w:rsidRPr="00E964D5">
        <w:rPr>
          <w:rFonts w:hint="eastAsia"/>
          <w:bCs/>
          <w:sz w:val="24"/>
        </w:rPr>
        <w:t>的现金或者到期日在一年以内的政府债券，其中现金不包括结算备付金、存出保证金、应收申购款等；</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）本基金持有一家公司发行的证券（同一家公司在内地和香港同时上市的</w:t>
      </w:r>
      <w:r w:rsidRPr="00E964D5">
        <w:rPr>
          <w:rFonts w:hint="eastAsia"/>
          <w:bCs/>
          <w:sz w:val="24"/>
        </w:rPr>
        <w:t xml:space="preserve">A+H </w:t>
      </w:r>
      <w:r w:rsidRPr="00E964D5">
        <w:rPr>
          <w:rFonts w:hint="eastAsia"/>
          <w:bCs/>
          <w:sz w:val="24"/>
        </w:rPr>
        <w:t>股合计计算），其市值不超过基金资产净值的</w:t>
      </w:r>
      <w:r w:rsidRPr="00E964D5">
        <w:rPr>
          <w:rFonts w:hint="eastAsia"/>
          <w:bCs/>
          <w:sz w:val="24"/>
        </w:rPr>
        <w:t>10%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）本基金管理人管理的全部基金持有一家公司发行的证券（同一家公司在内地和香港同时上市的</w:t>
      </w:r>
      <w:r w:rsidRPr="00E964D5">
        <w:rPr>
          <w:rFonts w:hint="eastAsia"/>
          <w:bCs/>
          <w:sz w:val="24"/>
        </w:rPr>
        <w:t xml:space="preserve">A+H </w:t>
      </w:r>
      <w:r w:rsidRPr="00E964D5">
        <w:rPr>
          <w:rFonts w:hint="eastAsia"/>
          <w:bCs/>
          <w:sz w:val="24"/>
        </w:rPr>
        <w:t>股合计计算），不超过该证券的</w:t>
      </w:r>
      <w:r w:rsidRPr="00E964D5">
        <w:rPr>
          <w:rFonts w:hint="eastAsia"/>
          <w:bCs/>
          <w:sz w:val="24"/>
        </w:rPr>
        <w:t>10%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）本基金持有的全部权证，其市值不得超过基金资产净值的</w:t>
      </w:r>
      <w:r w:rsidRPr="00E964D5">
        <w:rPr>
          <w:rFonts w:hint="eastAsia"/>
          <w:bCs/>
          <w:sz w:val="24"/>
        </w:rPr>
        <w:t>3%</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）本基金管理人管理的全部基金持有的同一权证，不得超过该权证的</w:t>
      </w:r>
      <w:r w:rsidRPr="00E964D5">
        <w:rPr>
          <w:rFonts w:hint="eastAsia"/>
          <w:bCs/>
          <w:sz w:val="24"/>
        </w:rPr>
        <w:t>10%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）本基金在任何交易日买入权证的总金额，不得超过上一交易日基金资</w:t>
      </w:r>
      <w:r w:rsidRPr="00E964D5">
        <w:rPr>
          <w:rFonts w:hint="eastAsia"/>
          <w:bCs/>
          <w:sz w:val="24"/>
        </w:rPr>
        <w:lastRenderedPageBreak/>
        <w:t>产净值的</w:t>
      </w:r>
      <w:r w:rsidRPr="00E964D5">
        <w:rPr>
          <w:rFonts w:hint="eastAsia"/>
          <w:bCs/>
          <w:sz w:val="24"/>
        </w:rPr>
        <w:t>0.5%</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8</w:t>
      </w:r>
      <w:r w:rsidRPr="00E964D5">
        <w:rPr>
          <w:rFonts w:hint="eastAsia"/>
          <w:bCs/>
          <w:sz w:val="24"/>
        </w:rPr>
        <w:t>）本基金管理人管理的全部开放式基金（包括开放式基金以及处于开放期的定期开放基金）持有一家上市公司发行的可流通股票，不得超过该上市公司可流通股票的</w:t>
      </w:r>
      <w:r w:rsidRPr="00E964D5">
        <w:rPr>
          <w:rFonts w:hint="eastAsia"/>
          <w:bCs/>
          <w:sz w:val="24"/>
        </w:rPr>
        <w:t>15%</w:t>
      </w:r>
      <w:r w:rsidRPr="00E964D5">
        <w:rPr>
          <w:rFonts w:hint="eastAsia"/>
          <w:bCs/>
          <w:sz w:val="24"/>
        </w:rPr>
        <w:t>；本基金管理人管理的全部投资组合持有一家上市公司发行的可流通股票，不得超过该上市公司可流通股票的</w:t>
      </w:r>
      <w:r w:rsidRPr="00E964D5">
        <w:rPr>
          <w:rFonts w:hint="eastAsia"/>
          <w:bCs/>
          <w:sz w:val="24"/>
        </w:rPr>
        <w:t>30%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9</w:t>
      </w:r>
      <w:r w:rsidRPr="00E964D5">
        <w:rPr>
          <w:rFonts w:hint="eastAsia"/>
          <w:bCs/>
          <w:sz w:val="24"/>
        </w:rPr>
        <w:t>）本基金主动投资于流动性受限资产的市值合计不得超过本基金资产净值的</w:t>
      </w:r>
      <w:r w:rsidRPr="00E964D5">
        <w:rPr>
          <w:rFonts w:hint="eastAsia"/>
          <w:bCs/>
          <w:sz w:val="24"/>
        </w:rPr>
        <w:t>15%</w:t>
      </w:r>
      <w:r w:rsidRPr="00E964D5">
        <w:rPr>
          <w:rFonts w:hint="eastAsia"/>
          <w:bCs/>
          <w:sz w:val="24"/>
        </w:rPr>
        <w:t>；因证券市场波动、上市公司股票停牌、基金规模变动等基金管理人之外的因素致使基金不符合该比例限制的，基金管理人不得主动新增流动性受限资产的投资；</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10</w:t>
      </w:r>
      <w:r w:rsidRPr="00E964D5">
        <w:rPr>
          <w:rFonts w:hint="eastAsia"/>
          <w:bCs/>
          <w:sz w:val="24"/>
        </w:rPr>
        <w:t>）本基金与私募类证券资管产品及中国证监会认定的其他主体为交易对手开展逆回购交易的，可接受质押品的资质要求应当与基金合同约定的投资范围保持一致；</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11</w:t>
      </w:r>
      <w:r w:rsidRPr="00E964D5">
        <w:rPr>
          <w:rFonts w:hint="eastAsia"/>
          <w:bCs/>
          <w:sz w:val="24"/>
        </w:rPr>
        <w:t>）本基金投资于同一原始权益人的各类资产支持证券的比例，不得超过基金资产净值的</w:t>
      </w:r>
      <w:r w:rsidRPr="00E964D5">
        <w:rPr>
          <w:rFonts w:hint="eastAsia"/>
          <w:bCs/>
          <w:sz w:val="24"/>
        </w:rPr>
        <w:t>10%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12</w:t>
      </w:r>
      <w:r w:rsidRPr="00E964D5">
        <w:rPr>
          <w:rFonts w:hint="eastAsia"/>
          <w:bCs/>
          <w:sz w:val="24"/>
        </w:rPr>
        <w:t>）本基金持有的全部资产支持证券，其市值不得超过基金资产净值的</w:t>
      </w:r>
      <w:r w:rsidRPr="00E964D5">
        <w:rPr>
          <w:rFonts w:hint="eastAsia"/>
          <w:bCs/>
          <w:sz w:val="24"/>
        </w:rPr>
        <w:t>20%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13</w:t>
      </w:r>
      <w:r w:rsidRPr="00E964D5">
        <w:rPr>
          <w:rFonts w:hint="eastAsia"/>
          <w:bCs/>
          <w:sz w:val="24"/>
        </w:rPr>
        <w:t>）本基金持有的同一（指同一信用级别）资产支持证券的比例，不得超过该资产支持证券规模的</w:t>
      </w:r>
      <w:r w:rsidRPr="00E964D5">
        <w:rPr>
          <w:rFonts w:hint="eastAsia"/>
          <w:bCs/>
          <w:sz w:val="24"/>
        </w:rPr>
        <w:t>10%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14</w:t>
      </w:r>
      <w:r w:rsidRPr="00E964D5">
        <w:rPr>
          <w:rFonts w:hint="eastAsia"/>
          <w:bCs/>
          <w:sz w:val="24"/>
        </w:rPr>
        <w:t>）本基金管理人管理的全部基金投资于同一原始权益人的各类资产支持证券，不得超过其各类资产支持证券合计规模的</w:t>
      </w:r>
      <w:r w:rsidRPr="00E964D5">
        <w:rPr>
          <w:rFonts w:hint="eastAsia"/>
          <w:bCs/>
          <w:sz w:val="24"/>
        </w:rPr>
        <w:t>10%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15</w:t>
      </w:r>
      <w:r w:rsidRPr="00E964D5">
        <w:rPr>
          <w:rFonts w:hint="eastAsia"/>
          <w:bCs/>
          <w:sz w:val="24"/>
        </w:rPr>
        <w:t>）本基金应投资于信用级别评级为</w:t>
      </w:r>
      <w:r w:rsidRPr="00E964D5">
        <w:rPr>
          <w:rFonts w:hint="eastAsia"/>
          <w:bCs/>
          <w:sz w:val="24"/>
        </w:rPr>
        <w:t>BBB</w:t>
      </w:r>
      <w:r w:rsidRPr="00E964D5">
        <w:rPr>
          <w:rFonts w:hint="eastAsia"/>
          <w:bCs/>
          <w:sz w:val="24"/>
        </w:rPr>
        <w:t>以上（含</w:t>
      </w:r>
      <w:r w:rsidRPr="00E964D5">
        <w:rPr>
          <w:rFonts w:hint="eastAsia"/>
          <w:bCs/>
          <w:sz w:val="24"/>
        </w:rPr>
        <w:t>BBB</w:t>
      </w:r>
      <w:r w:rsidRPr="00E964D5">
        <w:rPr>
          <w:rFonts w:hint="eastAsia"/>
          <w:bCs/>
          <w:sz w:val="24"/>
        </w:rPr>
        <w:t>）的资产支持证券。基金持有资产支持证券期间，如果其信用等级下降、不再符合投资标准，应在评级报告发布之日起</w:t>
      </w:r>
      <w:r w:rsidRPr="00E964D5">
        <w:rPr>
          <w:rFonts w:hint="eastAsia"/>
          <w:bCs/>
          <w:sz w:val="24"/>
        </w:rPr>
        <w:t>3</w:t>
      </w:r>
      <w:r w:rsidRPr="00E964D5">
        <w:rPr>
          <w:rFonts w:hint="eastAsia"/>
          <w:bCs/>
          <w:sz w:val="24"/>
        </w:rPr>
        <w:t>个月内予以全部卖出；</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16</w:t>
      </w:r>
      <w:r w:rsidRPr="00E964D5">
        <w:rPr>
          <w:rFonts w:hint="eastAsia"/>
          <w:bCs/>
          <w:sz w:val="24"/>
        </w:rPr>
        <w:t>）基金财产参与股票发行申购，本基金所申报的金额不超过本基金的总资产，本基金所申报的股票数量不超过拟发行股票公司本次发行股票的总量；</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17</w:t>
      </w:r>
      <w:r w:rsidRPr="00E964D5">
        <w:rPr>
          <w:rFonts w:hint="eastAsia"/>
          <w:bCs/>
          <w:sz w:val="24"/>
        </w:rPr>
        <w:t>）本基金进入全国银行间同业市场进行债券回购的资金余额不得超过基金资产净值的</w:t>
      </w:r>
      <w:r w:rsidRPr="00E964D5">
        <w:rPr>
          <w:rFonts w:hint="eastAsia"/>
          <w:bCs/>
          <w:sz w:val="24"/>
        </w:rPr>
        <w:t>40%</w:t>
      </w:r>
      <w:r w:rsidRPr="00E964D5">
        <w:rPr>
          <w:rFonts w:hint="eastAsia"/>
          <w:bCs/>
          <w:sz w:val="24"/>
        </w:rPr>
        <w:t>，本基金在全国银行间同业市场中的债券回购最长期限为</w:t>
      </w:r>
      <w:r w:rsidRPr="00E964D5">
        <w:rPr>
          <w:rFonts w:hint="eastAsia"/>
          <w:bCs/>
          <w:sz w:val="24"/>
        </w:rPr>
        <w:t>1</w:t>
      </w:r>
      <w:r w:rsidRPr="00E964D5">
        <w:rPr>
          <w:rFonts w:hint="eastAsia"/>
          <w:bCs/>
          <w:sz w:val="24"/>
        </w:rPr>
        <w:t>年，债券回购到期后不得展期；</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18</w:t>
      </w:r>
      <w:r w:rsidRPr="00E964D5">
        <w:rPr>
          <w:rFonts w:hint="eastAsia"/>
          <w:bCs/>
          <w:sz w:val="24"/>
        </w:rPr>
        <w:t>）本基金参与股指期货交易，则：</w:t>
      </w:r>
    </w:p>
    <w:p w:rsidR="00AB4A4F" w:rsidRPr="00E964D5" w:rsidRDefault="00AB4A4F" w:rsidP="00AB4A4F">
      <w:pPr>
        <w:spacing w:line="360" w:lineRule="auto"/>
        <w:ind w:firstLineChars="200" w:firstLine="480"/>
        <w:rPr>
          <w:bCs/>
          <w:sz w:val="24"/>
        </w:rPr>
      </w:pPr>
      <w:r w:rsidRPr="00E964D5">
        <w:rPr>
          <w:rFonts w:hint="eastAsia"/>
          <w:bCs/>
          <w:sz w:val="24"/>
        </w:rPr>
        <w:lastRenderedPageBreak/>
        <w:t>1</w:t>
      </w:r>
      <w:r w:rsidRPr="00E964D5">
        <w:rPr>
          <w:rFonts w:hint="eastAsia"/>
          <w:bCs/>
          <w:sz w:val="24"/>
        </w:rPr>
        <w:t>）本基金在任何交易日日终，持有的买入股指期货合约价值，不得超过基金资产净值的</w:t>
      </w:r>
      <w:r w:rsidRPr="00E964D5">
        <w:rPr>
          <w:rFonts w:hint="eastAsia"/>
          <w:bCs/>
          <w:sz w:val="24"/>
        </w:rPr>
        <w:t>10%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2</w:t>
      </w:r>
      <w:r w:rsidRPr="00E964D5">
        <w:rPr>
          <w:rFonts w:hint="eastAsia"/>
          <w:bCs/>
          <w:sz w:val="24"/>
        </w:rPr>
        <w:t>）本基金在任何交易日日终，持有的买入股指期货合约价值与有价证券市值之和，不得超过基金资产净值的</w:t>
      </w:r>
      <w:r w:rsidRPr="00E964D5">
        <w:rPr>
          <w:rFonts w:hint="eastAsia"/>
          <w:bCs/>
          <w:sz w:val="24"/>
        </w:rPr>
        <w:t>95%</w:t>
      </w:r>
      <w:r w:rsidRPr="00E964D5">
        <w:rPr>
          <w:rFonts w:hint="eastAsia"/>
          <w:bCs/>
          <w:sz w:val="24"/>
        </w:rPr>
        <w:t>。其中，有价证券指股票、债券（不含到期日在一年以内的政府债券）、权证、资产支持证券、买入返售金融资产（不含质押式回购）等；</w:t>
      </w:r>
    </w:p>
    <w:p w:rsidR="00AB4A4F" w:rsidRPr="00E964D5" w:rsidRDefault="00AB4A4F" w:rsidP="00AB4A4F">
      <w:pPr>
        <w:spacing w:line="360" w:lineRule="auto"/>
        <w:ind w:firstLineChars="200" w:firstLine="480"/>
        <w:rPr>
          <w:bCs/>
          <w:sz w:val="24"/>
        </w:rPr>
      </w:pPr>
      <w:r w:rsidRPr="00E964D5">
        <w:rPr>
          <w:rFonts w:hint="eastAsia"/>
          <w:bCs/>
          <w:sz w:val="24"/>
        </w:rPr>
        <w:t>3</w:t>
      </w:r>
      <w:r w:rsidRPr="00E964D5">
        <w:rPr>
          <w:rFonts w:hint="eastAsia"/>
          <w:bCs/>
          <w:sz w:val="24"/>
        </w:rPr>
        <w:t>）本基金在任何交易日日终，持有的卖出股指期货合约价值不得超过基金持有的股票总市值的</w:t>
      </w:r>
      <w:r w:rsidRPr="00E964D5">
        <w:rPr>
          <w:rFonts w:hint="eastAsia"/>
          <w:bCs/>
          <w:sz w:val="24"/>
        </w:rPr>
        <w:t>20%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4</w:t>
      </w:r>
      <w:r w:rsidRPr="00E964D5">
        <w:rPr>
          <w:rFonts w:hint="eastAsia"/>
          <w:bCs/>
          <w:sz w:val="24"/>
        </w:rPr>
        <w:t>）本基金所持有的股票市值和买入、卖出股指期货合约价值，合计（轧差计算）应当符合基金合同关于股票投资比例的有关约定；</w:t>
      </w:r>
    </w:p>
    <w:p w:rsidR="00AB4A4F" w:rsidRPr="00E964D5" w:rsidRDefault="00AB4A4F" w:rsidP="00AB4A4F">
      <w:pPr>
        <w:spacing w:line="360" w:lineRule="auto"/>
        <w:ind w:firstLineChars="200" w:firstLine="480"/>
        <w:rPr>
          <w:bCs/>
          <w:sz w:val="24"/>
        </w:rPr>
      </w:pPr>
      <w:r w:rsidRPr="00E964D5">
        <w:rPr>
          <w:rFonts w:hint="eastAsia"/>
          <w:bCs/>
          <w:sz w:val="24"/>
        </w:rPr>
        <w:t>5</w:t>
      </w:r>
      <w:r w:rsidRPr="00E964D5">
        <w:rPr>
          <w:rFonts w:hint="eastAsia"/>
          <w:bCs/>
          <w:sz w:val="24"/>
        </w:rPr>
        <w:t>）本基金在任何交易日内交易（不包括平仓）的股指期货合约的成交金额不得超过上一交易日基金资产净值的</w:t>
      </w:r>
      <w:r w:rsidRPr="00E964D5">
        <w:rPr>
          <w:rFonts w:hint="eastAsia"/>
          <w:bCs/>
          <w:sz w:val="24"/>
        </w:rPr>
        <w:t>20%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19</w:t>
      </w:r>
      <w:r w:rsidRPr="00E964D5">
        <w:rPr>
          <w:rFonts w:hint="eastAsia"/>
          <w:bCs/>
          <w:sz w:val="24"/>
        </w:rPr>
        <w:t>）本基金的基金资产总值不得超过基金资产净值的</w:t>
      </w:r>
      <w:r w:rsidRPr="00E964D5">
        <w:rPr>
          <w:rFonts w:hint="eastAsia"/>
          <w:bCs/>
          <w:sz w:val="24"/>
        </w:rPr>
        <w:t>140%</w:t>
      </w:r>
      <w:r w:rsidRPr="00E964D5">
        <w:rPr>
          <w:rFonts w:hint="eastAsia"/>
          <w:bCs/>
          <w:sz w:val="24"/>
        </w:rPr>
        <w:t>；</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20</w:t>
      </w:r>
      <w:r w:rsidRPr="00E964D5">
        <w:rPr>
          <w:rFonts w:hint="eastAsia"/>
          <w:bCs/>
          <w:sz w:val="24"/>
        </w:rPr>
        <w:t>）法律法规及中国证监会规定的和《基金合同》约定的其他投资限制。</w:t>
      </w:r>
    </w:p>
    <w:p w:rsidR="00AB4A4F" w:rsidRPr="00E964D5" w:rsidRDefault="00AB4A4F" w:rsidP="00AB4A4F">
      <w:pPr>
        <w:spacing w:line="360" w:lineRule="auto"/>
        <w:ind w:firstLineChars="200" w:firstLine="480"/>
        <w:rPr>
          <w:bCs/>
          <w:sz w:val="24"/>
        </w:rPr>
      </w:pPr>
      <w:r w:rsidRPr="00E964D5">
        <w:rPr>
          <w:rFonts w:hint="eastAsia"/>
          <w:bCs/>
          <w:sz w:val="24"/>
        </w:rPr>
        <w:t>除上述第（</w:t>
      </w:r>
      <w:r w:rsidRPr="00E964D5">
        <w:rPr>
          <w:rFonts w:hint="eastAsia"/>
          <w:bCs/>
          <w:sz w:val="24"/>
        </w:rPr>
        <w:t>2</w:t>
      </w:r>
      <w:r w:rsidRPr="00E964D5">
        <w:rPr>
          <w:rFonts w:hint="eastAsia"/>
          <w:bCs/>
          <w:sz w:val="24"/>
        </w:rPr>
        <w:t>）项、第（</w:t>
      </w:r>
      <w:r w:rsidRPr="00E964D5">
        <w:rPr>
          <w:rFonts w:hint="eastAsia"/>
          <w:bCs/>
          <w:sz w:val="24"/>
        </w:rPr>
        <w:t>9</w:t>
      </w:r>
      <w:r w:rsidRPr="00E964D5">
        <w:rPr>
          <w:rFonts w:hint="eastAsia"/>
          <w:bCs/>
          <w:sz w:val="24"/>
        </w:rPr>
        <w:t>）项、第（</w:t>
      </w:r>
      <w:r w:rsidRPr="00E964D5">
        <w:rPr>
          <w:rFonts w:hint="eastAsia"/>
          <w:bCs/>
          <w:sz w:val="24"/>
        </w:rPr>
        <w:t>10</w:t>
      </w:r>
      <w:r w:rsidRPr="00E964D5">
        <w:rPr>
          <w:rFonts w:hint="eastAsia"/>
          <w:bCs/>
          <w:sz w:val="24"/>
        </w:rPr>
        <w:t>）项、第（</w:t>
      </w:r>
      <w:r w:rsidRPr="00E964D5">
        <w:rPr>
          <w:rFonts w:hint="eastAsia"/>
          <w:bCs/>
          <w:sz w:val="24"/>
        </w:rPr>
        <w:t>15</w:t>
      </w:r>
      <w:r w:rsidRPr="00E964D5">
        <w:rPr>
          <w:rFonts w:hint="eastAsia"/>
          <w:bCs/>
          <w:sz w:val="24"/>
        </w:rPr>
        <w:t>）项以外，因证券、期货市场波动、证券发行人合并或基金规模变动等基金管理人之外的因素致使基金投资比例不符合上述规定投资比例的，基金管理人应当在</w:t>
      </w:r>
      <w:r w:rsidRPr="00E964D5">
        <w:rPr>
          <w:rFonts w:hint="eastAsia"/>
          <w:bCs/>
          <w:sz w:val="24"/>
        </w:rPr>
        <w:t>10</w:t>
      </w:r>
      <w:r w:rsidRPr="00E964D5">
        <w:rPr>
          <w:rFonts w:hint="eastAsia"/>
          <w:bCs/>
          <w:sz w:val="24"/>
        </w:rPr>
        <w:t>个交易日内进行调整，但中国证监会规定的特殊情形除外。法律法规另有规定的，从其规定。</w:t>
      </w:r>
    </w:p>
    <w:p w:rsidR="00AB4A4F" w:rsidRPr="00E964D5" w:rsidRDefault="00AB4A4F" w:rsidP="00AB4A4F">
      <w:pPr>
        <w:spacing w:line="360" w:lineRule="auto"/>
        <w:ind w:firstLineChars="200" w:firstLine="480"/>
        <w:rPr>
          <w:bCs/>
          <w:sz w:val="24"/>
        </w:rPr>
      </w:pPr>
      <w:r w:rsidRPr="00E964D5">
        <w:rPr>
          <w:rFonts w:hint="eastAsia"/>
          <w:bCs/>
          <w:sz w:val="24"/>
        </w:rPr>
        <w:t>基金管理人应当自基金合同生效之日起</w:t>
      </w:r>
      <w:r w:rsidRPr="00E964D5">
        <w:rPr>
          <w:rFonts w:hint="eastAsia"/>
          <w:bCs/>
          <w:sz w:val="24"/>
        </w:rPr>
        <w:t>6</w:t>
      </w:r>
      <w:r w:rsidRPr="00E964D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AB4A4F" w:rsidRPr="00E964D5" w:rsidRDefault="00AB4A4F" w:rsidP="00AB4A4F">
      <w:pPr>
        <w:spacing w:line="360" w:lineRule="auto"/>
        <w:ind w:firstLineChars="200" w:firstLine="480"/>
        <w:rPr>
          <w:bCs/>
          <w:sz w:val="24"/>
        </w:rPr>
      </w:pPr>
      <w:r w:rsidRPr="00E964D5">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AB4A4F" w:rsidRPr="00E964D5" w:rsidRDefault="00AB4A4F" w:rsidP="00AB4A4F">
      <w:pPr>
        <w:spacing w:line="360" w:lineRule="auto"/>
        <w:ind w:firstLineChars="200" w:firstLine="480"/>
        <w:rPr>
          <w:bCs/>
          <w:sz w:val="24"/>
        </w:rPr>
      </w:pPr>
      <w:r w:rsidRPr="00E964D5">
        <w:rPr>
          <w:rFonts w:hint="eastAsia"/>
          <w:bCs/>
          <w:sz w:val="24"/>
        </w:rPr>
        <w:t>2</w:t>
      </w:r>
      <w:r w:rsidRPr="00E964D5">
        <w:rPr>
          <w:rFonts w:hint="eastAsia"/>
          <w:bCs/>
          <w:sz w:val="24"/>
        </w:rPr>
        <w:t>、禁止行为</w:t>
      </w:r>
    </w:p>
    <w:p w:rsidR="00AB4A4F" w:rsidRPr="00E964D5" w:rsidRDefault="00AB4A4F" w:rsidP="00AB4A4F">
      <w:pPr>
        <w:spacing w:line="360" w:lineRule="auto"/>
        <w:ind w:firstLineChars="200" w:firstLine="480"/>
        <w:rPr>
          <w:bCs/>
          <w:sz w:val="24"/>
        </w:rPr>
      </w:pPr>
      <w:r w:rsidRPr="00E964D5">
        <w:rPr>
          <w:rFonts w:hint="eastAsia"/>
          <w:bCs/>
          <w:sz w:val="24"/>
        </w:rPr>
        <w:t>为维护基金份额持有人的合法权益，基金财产不得用于下列投资或者活动：</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）承销证券；</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）违反规定向他人贷款或者提供担保；</w:t>
      </w:r>
    </w:p>
    <w:p w:rsidR="00AB4A4F" w:rsidRPr="00E964D5" w:rsidRDefault="00AB4A4F" w:rsidP="00AB4A4F">
      <w:pPr>
        <w:spacing w:line="360" w:lineRule="auto"/>
        <w:ind w:firstLineChars="200" w:firstLine="480"/>
        <w:rPr>
          <w:bCs/>
          <w:sz w:val="24"/>
        </w:rPr>
      </w:pPr>
      <w:r w:rsidRPr="00E964D5">
        <w:rPr>
          <w:rFonts w:hint="eastAsia"/>
          <w:bCs/>
          <w:sz w:val="24"/>
        </w:rPr>
        <w:lastRenderedPageBreak/>
        <w:t>（</w:t>
      </w:r>
      <w:r w:rsidRPr="00E964D5">
        <w:rPr>
          <w:rFonts w:hint="eastAsia"/>
          <w:bCs/>
          <w:sz w:val="24"/>
        </w:rPr>
        <w:t>3</w:t>
      </w:r>
      <w:r w:rsidRPr="00E964D5">
        <w:rPr>
          <w:rFonts w:hint="eastAsia"/>
          <w:bCs/>
          <w:sz w:val="24"/>
        </w:rPr>
        <w:t>）从事承担无限责任的投资；</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）买卖其他基金份额，但是中国证监会另有规定的除外；</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）向其基金管理人、基金托管人出资；</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）从事内幕交易、操纵证券交易价格及其他不正当的证券交易活动；</w:t>
      </w:r>
    </w:p>
    <w:p w:rsidR="00AB4A4F" w:rsidRPr="00E964D5" w:rsidRDefault="00AB4A4F" w:rsidP="00AB4A4F">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）法律、行政法规和中国证监会规定禁止的其他活动。</w:t>
      </w:r>
    </w:p>
    <w:p w:rsidR="00AB4A4F" w:rsidRPr="00E964D5" w:rsidRDefault="00AB4A4F" w:rsidP="00AB4A4F">
      <w:pPr>
        <w:spacing w:line="360" w:lineRule="auto"/>
        <w:ind w:firstLineChars="200" w:firstLine="480"/>
        <w:rPr>
          <w:bCs/>
          <w:sz w:val="24"/>
        </w:rPr>
      </w:pPr>
      <w:r w:rsidRPr="00E964D5">
        <w:rPr>
          <w:rFonts w:hint="eastAsia"/>
          <w:bCs/>
          <w:sz w:val="24"/>
        </w:rPr>
        <w:t>如法律、行政法规或监管部门取消上述禁止性规定，如适用于本基金，基金管理人在履行适当程序后，本基金可不受上述规定的限制。</w:t>
      </w:r>
    </w:p>
    <w:p w:rsidR="00AB4A4F" w:rsidRPr="00E964D5" w:rsidRDefault="00AB4A4F" w:rsidP="00AB4A4F">
      <w:pPr>
        <w:spacing w:line="360" w:lineRule="auto"/>
        <w:ind w:firstLineChars="200" w:firstLine="480"/>
        <w:rPr>
          <w:rFonts w:ascii="宋体" w:hAnsi="宋体"/>
          <w:bCs/>
          <w:sz w:val="24"/>
          <w:szCs w:val="24"/>
        </w:rPr>
      </w:pPr>
      <w:r w:rsidRPr="00E964D5">
        <w:rPr>
          <w:rFonts w:hint="eastAsia"/>
          <w:bCs/>
          <w:sz w:val="24"/>
        </w:rPr>
        <w:t>3</w:t>
      </w:r>
      <w:r w:rsidRPr="00E964D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B4A4F" w:rsidRDefault="00AB4A4F" w:rsidP="00AB4A4F">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rsidR="00AB4A4F" w:rsidRDefault="00AB4A4F" w:rsidP="00AB4A4F">
      <w:pPr>
        <w:spacing w:line="360" w:lineRule="auto"/>
        <w:ind w:firstLineChars="200" w:firstLine="480"/>
        <w:rPr>
          <w:bCs/>
          <w:sz w:val="24"/>
        </w:rPr>
      </w:pPr>
      <w:r>
        <w:rPr>
          <w:rFonts w:hint="eastAsia"/>
          <w:bCs/>
          <w:sz w:val="24"/>
        </w:rPr>
        <w:t>沪深</w:t>
      </w:r>
      <w:r>
        <w:rPr>
          <w:bCs/>
          <w:sz w:val="24"/>
        </w:rPr>
        <w:t>300</w:t>
      </w:r>
      <w:r>
        <w:rPr>
          <w:rFonts w:hint="eastAsia"/>
          <w:bCs/>
          <w:sz w:val="24"/>
        </w:rPr>
        <w:t>指数收益率×</w:t>
      </w:r>
      <w:r>
        <w:rPr>
          <w:bCs/>
          <w:sz w:val="24"/>
        </w:rPr>
        <w:t>50%+</w:t>
      </w:r>
      <w:r>
        <w:rPr>
          <w:rFonts w:hint="eastAsia"/>
          <w:bCs/>
          <w:sz w:val="24"/>
        </w:rPr>
        <w:t>恒生指数收益率×</w:t>
      </w:r>
      <w:r>
        <w:rPr>
          <w:bCs/>
          <w:sz w:val="24"/>
        </w:rPr>
        <w:t>30%+</w:t>
      </w:r>
      <w:r>
        <w:rPr>
          <w:rFonts w:hint="eastAsia"/>
          <w:bCs/>
          <w:sz w:val="24"/>
        </w:rPr>
        <w:t>中证综合债券指数收益率×</w:t>
      </w:r>
      <w:r>
        <w:rPr>
          <w:bCs/>
          <w:sz w:val="24"/>
        </w:rPr>
        <w:t>20%</w:t>
      </w:r>
    </w:p>
    <w:p w:rsidR="00AB4A4F" w:rsidRDefault="00AB4A4F" w:rsidP="00AB4A4F">
      <w:pPr>
        <w:spacing w:line="360" w:lineRule="auto"/>
        <w:ind w:firstLineChars="200" w:firstLine="480"/>
        <w:rPr>
          <w:bCs/>
          <w:sz w:val="24"/>
        </w:rPr>
      </w:pPr>
      <w:r>
        <w:rPr>
          <w:rFonts w:hint="eastAsia"/>
          <w:bCs/>
          <w:sz w:val="24"/>
        </w:rPr>
        <w:t>沪深</w:t>
      </w:r>
      <w:r>
        <w:rPr>
          <w:bCs/>
          <w:sz w:val="24"/>
        </w:rPr>
        <w:t>300</w:t>
      </w:r>
      <w:r>
        <w:rPr>
          <w:rFonts w:hint="eastAsia"/>
          <w:bCs/>
          <w:sz w:val="24"/>
        </w:rPr>
        <w:t>指数是沪深证券交易所第一次联合发布的反映</w:t>
      </w:r>
      <w:r>
        <w:rPr>
          <w:bCs/>
          <w:sz w:val="24"/>
        </w:rPr>
        <w:t>A</w:t>
      </w:r>
      <w:r>
        <w:rPr>
          <w:rFonts w:hint="eastAsia"/>
          <w:bCs/>
          <w:sz w:val="24"/>
        </w:rPr>
        <w:t>股市场整体走势的指数，由中证指数有限公司编制和维护，是在上海和深圳证券市场中选取</w:t>
      </w:r>
      <w:r>
        <w:rPr>
          <w:bCs/>
          <w:sz w:val="24"/>
        </w:rPr>
        <w:t>300</w:t>
      </w:r>
      <w:r>
        <w:rPr>
          <w:rFonts w:hint="eastAsia"/>
          <w:bCs/>
          <w:sz w:val="24"/>
        </w:rPr>
        <w:t>只</w:t>
      </w:r>
      <w:r>
        <w:rPr>
          <w:bCs/>
          <w:sz w:val="24"/>
        </w:rPr>
        <w:t>A</w:t>
      </w:r>
      <w:r>
        <w:rPr>
          <w:rFonts w:hint="eastAsia"/>
          <w:bCs/>
          <w:sz w:val="24"/>
        </w:rPr>
        <w:t>股作为样本编制而成。该指数样本对沪深市场的覆盖度高，具有良好的市场代表性，投资者可以方便地从报纸、互联网等财经媒体中获取。沪深</w:t>
      </w:r>
      <w:r>
        <w:rPr>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bCs/>
          <w:sz w:val="24"/>
        </w:rPr>
        <w:t>A</w:t>
      </w:r>
      <w:r>
        <w:rPr>
          <w:rFonts w:hint="eastAsia"/>
          <w:bCs/>
          <w:sz w:val="24"/>
        </w:rPr>
        <w:t>股资产投资的业绩比较基准。</w:t>
      </w:r>
    </w:p>
    <w:p w:rsidR="00AB4A4F" w:rsidRDefault="00AB4A4F" w:rsidP="00AB4A4F">
      <w:pPr>
        <w:spacing w:line="360" w:lineRule="auto"/>
        <w:ind w:firstLineChars="200" w:firstLine="480"/>
        <w:rPr>
          <w:bCs/>
          <w:sz w:val="24"/>
        </w:rPr>
      </w:pPr>
      <w:r>
        <w:rPr>
          <w:rFonts w:hint="eastAsia"/>
          <w:bCs/>
          <w:sz w:val="24"/>
        </w:rPr>
        <w:t>恒生指数是由恒生指数服务有限公司编制，以香港股票市场中的</w:t>
      </w:r>
      <w:r>
        <w:rPr>
          <w:bCs/>
          <w:sz w:val="24"/>
        </w:rPr>
        <w:t xml:space="preserve">50 </w:t>
      </w:r>
      <w:r>
        <w:rPr>
          <w:rFonts w:hint="eastAsia"/>
          <w:bCs/>
          <w:sz w:val="24"/>
        </w:rPr>
        <w:t>家上市股票为成份股样本，以其发行量为权数的加权平均股价指数，是反映香港股市价幅趋势最有影响的一种股价指数，适合作为本基金港股资产投资的业绩比较基准。</w:t>
      </w:r>
    </w:p>
    <w:p w:rsidR="00AB4A4F" w:rsidRDefault="00AB4A4F" w:rsidP="00AB4A4F">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w:t>
      </w:r>
      <w:r>
        <w:rPr>
          <w:rFonts w:hint="eastAsia"/>
          <w:bCs/>
          <w:sz w:val="24"/>
        </w:rPr>
        <w:lastRenderedPageBreak/>
        <w:t>在更全面地反映我国债券市场的整体价格变动趋势，具有较强的市场代表性，适合作为本基金债券资产投资的业绩比较基准。</w:t>
      </w:r>
    </w:p>
    <w:p w:rsidR="00AB4A4F" w:rsidRDefault="00AB4A4F" w:rsidP="00AB4A4F">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AB4A4F" w:rsidRDefault="00AB4A4F" w:rsidP="00AB4A4F">
      <w:pPr>
        <w:pStyle w:val="aa"/>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AB4A4F" w:rsidRDefault="00AB4A4F" w:rsidP="00AB4A4F">
      <w:pPr>
        <w:pStyle w:val="aa"/>
        <w:spacing w:afterLines="0"/>
        <w:ind w:firstLine="482"/>
        <w:rPr>
          <w:rFonts w:ascii="宋体" w:hAnsi="宋体"/>
          <w:b/>
          <w:szCs w:val="24"/>
        </w:rPr>
      </w:pPr>
      <w:r>
        <w:rPr>
          <w:rFonts w:ascii="宋体" w:hAnsi="宋体"/>
          <w:b/>
          <w:szCs w:val="24"/>
        </w:rPr>
        <w:t>六、基金资产净值的计算方法和公告方式</w:t>
      </w:r>
    </w:p>
    <w:p w:rsidR="00AB4A4F" w:rsidRDefault="00AB4A4F" w:rsidP="00AB4A4F">
      <w:pPr>
        <w:pStyle w:val="aa"/>
        <w:spacing w:afterLines="0"/>
        <w:ind w:firstLine="480"/>
        <w:rPr>
          <w:rFonts w:ascii="宋体" w:hAnsi="宋体"/>
          <w:szCs w:val="24"/>
        </w:rPr>
      </w:pPr>
      <w:r>
        <w:rPr>
          <w:rFonts w:ascii="宋体" w:hAnsi="宋体"/>
          <w:bCs/>
          <w:szCs w:val="24"/>
        </w:rPr>
        <w:t>（一）估值方法</w:t>
      </w:r>
    </w:p>
    <w:p w:rsidR="00AB4A4F" w:rsidRDefault="00AB4A4F" w:rsidP="00AB4A4F">
      <w:pPr>
        <w:spacing w:line="360" w:lineRule="auto"/>
        <w:ind w:firstLineChars="200" w:firstLine="480"/>
        <w:rPr>
          <w:bCs/>
          <w:sz w:val="24"/>
        </w:rPr>
      </w:pPr>
      <w:r>
        <w:rPr>
          <w:bCs/>
          <w:sz w:val="24"/>
        </w:rPr>
        <w:t>1</w:t>
      </w:r>
      <w:r>
        <w:rPr>
          <w:rFonts w:hint="eastAsia"/>
          <w:bCs/>
          <w:sz w:val="24"/>
        </w:rPr>
        <w:t>、证券交易所上市的有价证券的估值</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）交易所市场上市交易或挂牌转让的固定收益品种（另有规定的除外），选取第三方估值机构提供的相应品种当日的估值净价进行估值；</w:t>
      </w:r>
    </w:p>
    <w:p w:rsidR="00AB4A4F" w:rsidRDefault="00AB4A4F" w:rsidP="00AB4A4F">
      <w:pPr>
        <w:spacing w:line="360" w:lineRule="auto"/>
        <w:ind w:firstLineChars="200" w:firstLine="480"/>
        <w:rPr>
          <w:bCs/>
          <w:sz w:val="24"/>
        </w:rPr>
      </w:pPr>
      <w:r>
        <w:rPr>
          <w:rFonts w:hint="eastAsia"/>
          <w:bCs/>
          <w:sz w:val="24"/>
        </w:rPr>
        <w:t>（</w:t>
      </w:r>
      <w:r>
        <w:rPr>
          <w:bCs/>
          <w:sz w:val="24"/>
        </w:rPr>
        <w:t>3</w:t>
      </w:r>
      <w:r>
        <w:rPr>
          <w:rFonts w:hint="eastAsia"/>
          <w:bCs/>
          <w:sz w:val="24"/>
        </w:rPr>
        <w:t>）交易所市场上市交易的可转换债券，按估值日收盘价减去可转换债券收盘价中所含债券应收利息后得到的净价进行估值；</w:t>
      </w:r>
      <w:r>
        <w:rPr>
          <w:rFonts w:hAnsi="宋体" w:hint="eastAsia"/>
          <w:bCs/>
          <w:sz w:val="24"/>
          <w:szCs w:val="24"/>
        </w:rPr>
        <w:t>交易所上市实行全价交易的债券（可转债除外），选取第三方估值机构提供的估值全价减去估值全价中所含的债券（税后）应收利息得到的净价进行估值；</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）交易所市场挂牌转让的资产支持证券和私募债券，采用估值技术确定公允价值。</w:t>
      </w:r>
    </w:p>
    <w:p w:rsidR="00AB4A4F" w:rsidRDefault="00AB4A4F" w:rsidP="00AB4A4F">
      <w:pPr>
        <w:spacing w:line="360" w:lineRule="auto"/>
        <w:ind w:firstLineChars="200" w:firstLine="480"/>
        <w:rPr>
          <w:bCs/>
          <w:sz w:val="24"/>
        </w:rPr>
      </w:pPr>
      <w:r>
        <w:rPr>
          <w:bCs/>
          <w:sz w:val="24"/>
        </w:rPr>
        <w:t>2</w:t>
      </w:r>
      <w:r>
        <w:rPr>
          <w:rFonts w:hint="eastAsia"/>
          <w:bCs/>
          <w:sz w:val="24"/>
        </w:rPr>
        <w:t>、证券交易所发行未上市期间的有价证券应区分如下情况处理：</w:t>
      </w:r>
    </w:p>
    <w:p w:rsidR="00AB4A4F" w:rsidRDefault="00AB4A4F" w:rsidP="00AB4A4F">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w:t>
      </w:r>
    </w:p>
    <w:p w:rsidR="00AB4A4F" w:rsidRDefault="00AB4A4F" w:rsidP="00AB4A4F">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）首次公开发行未上市的股票和权证，采用估值技术确定公允价值；</w:t>
      </w:r>
    </w:p>
    <w:p w:rsidR="00AB4A4F" w:rsidRDefault="00AB4A4F" w:rsidP="00AB4A4F">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w:t>
      </w:r>
      <w:r>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Pr>
          <w:rFonts w:hint="eastAsia"/>
          <w:bCs/>
          <w:sz w:val="24"/>
        </w:rPr>
        <w:t>；</w:t>
      </w:r>
    </w:p>
    <w:p w:rsidR="00AB4A4F" w:rsidRDefault="00AB4A4F" w:rsidP="00AB4A4F">
      <w:pPr>
        <w:spacing w:line="360" w:lineRule="auto"/>
        <w:ind w:firstLineChars="200" w:firstLine="480"/>
        <w:rPr>
          <w:bCs/>
          <w:sz w:val="24"/>
        </w:rPr>
      </w:pPr>
      <w:r>
        <w:rPr>
          <w:rFonts w:hint="eastAsia"/>
          <w:bCs/>
          <w:sz w:val="24"/>
        </w:rPr>
        <w:t>（</w:t>
      </w:r>
      <w:r>
        <w:rPr>
          <w:bCs/>
          <w:sz w:val="24"/>
        </w:rPr>
        <w:t>4</w:t>
      </w:r>
      <w:r>
        <w:rPr>
          <w:rFonts w:hint="eastAsia"/>
          <w:bCs/>
          <w:sz w:val="24"/>
        </w:rPr>
        <w:t>）交易所市场发行未上市或未挂牌转让的债券，采用估值技术确定公允价值。</w:t>
      </w:r>
    </w:p>
    <w:p w:rsidR="00AB4A4F" w:rsidRDefault="00AB4A4F" w:rsidP="00AB4A4F">
      <w:pPr>
        <w:spacing w:line="360" w:lineRule="auto"/>
        <w:ind w:firstLineChars="200" w:firstLine="480"/>
        <w:rPr>
          <w:bCs/>
          <w:sz w:val="24"/>
        </w:rPr>
      </w:pPr>
      <w:r>
        <w:rPr>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AB4A4F" w:rsidRDefault="00AB4A4F" w:rsidP="00AB4A4F">
      <w:pPr>
        <w:spacing w:line="360" w:lineRule="auto"/>
        <w:ind w:firstLineChars="200" w:firstLine="480"/>
        <w:rPr>
          <w:bCs/>
          <w:sz w:val="24"/>
        </w:rPr>
      </w:pP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AB4A4F" w:rsidRDefault="00AB4A4F" w:rsidP="00AB4A4F">
      <w:pPr>
        <w:spacing w:line="360" w:lineRule="auto"/>
        <w:ind w:firstLineChars="200" w:firstLine="480"/>
        <w:rPr>
          <w:bCs/>
          <w:sz w:val="24"/>
        </w:rPr>
      </w:pPr>
      <w:r>
        <w:rPr>
          <w:bCs/>
          <w:sz w:val="24"/>
        </w:rPr>
        <w:t>5</w:t>
      </w:r>
      <w:r>
        <w:rPr>
          <w:rFonts w:hint="eastAsia"/>
          <w:bCs/>
          <w:sz w:val="24"/>
        </w:rPr>
        <w:t>、估值计算中涉及港币对人民币汇率的，将依据下列信息提供机构所提供的汇率为基准：当日中国人民银行公布的人民币与港币的中间价。</w:t>
      </w:r>
    </w:p>
    <w:p w:rsidR="00AB4A4F" w:rsidRDefault="00AB4A4F" w:rsidP="00AB4A4F">
      <w:pPr>
        <w:spacing w:line="360" w:lineRule="auto"/>
        <w:ind w:firstLineChars="200" w:firstLine="480"/>
        <w:rPr>
          <w:bCs/>
          <w:sz w:val="24"/>
        </w:rPr>
      </w:pPr>
      <w:r>
        <w:rPr>
          <w:bCs/>
          <w:sz w:val="24"/>
        </w:rPr>
        <w:t>6</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B4A4F" w:rsidRDefault="00AB4A4F" w:rsidP="00AB4A4F">
      <w:pPr>
        <w:spacing w:line="360" w:lineRule="auto"/>
        <w:ind w:firstLineChars="200" w:firstLine="480"/>
        <w:rPr>
          <w:bCs/>
          <w:sz w:val="24"/>
        </w:rPr>
      </w:pPr>
      <w:r>
        <w:rPr>
          <w:bCs/>
          <w:sz w:val="24"/>
        </w:rPr>
        <w:t>7</w:t>
      </w:r>
      <w:r>
        <w:rPr>
          <w:rFonts w:hint="eastAsia"/>
          <w:bCs/>
          <w:sz w:val="24"/>
        </w:rPr>
        <w:t>、如有确凿证据表明按上述方法进行估值不能客观反映其公允价值的，基金管理人可根据具体情况与基金托管人商定后，按最能反映公允价值的方法估值。</w:t>
      </w:r>
    </w:p>
    <w:p w:rsidR="00AB4A4F" w:rsidRDefault="00AB4A4F" w:rsidP="00AB4A4F">
      <w:pPr>
        <w:spacing w:line="360" w:lineRule="auto"/>
        <w:ind w:firstLineChars="200" w:firstLine="480"/>
        <w:rPr>
          <w:bCs/>
          <w:sz w:val="24"/>
        </w:rPr>
      </w:pPr>
      <w:r>
        <w:rPr>
          <w:bCs/>
          <w:sz w:val="24"/>
        </w:rPr>
        <w:t>8</w:t>
      </w:r>
      <w:r>
        <w:rPr>
          <w:rFonts w:hint="eastAsia"/>
          <w:bCs/>
          <w:sz w:val="24"/>
        </w:rPr>
        <w:t>、当发生大额申购或赎回情形时，基金管理人可以对本基金采用摆动定价机制，以确保基金估值的公平性。</w:t>
      </w:r>
    </w:p>
    <w:p w:rsidR="00AB4A4F" w:rsidRDefault="00AB4A4F" w:rsidP="00AB4A4F">
      <w:pPr>
        <w:spacing w:line="360" w:lineRule="auto"/>
        <w:ind w:firstLineChars="200" w:firstLine="480"/>
        <w:rPr>
          <w:bCs/>
          <w:sz w:val="24"/>
        </w:rPr>
      </w:pPr>
      <w:r>
        <w:rPr>
          <w:bCs/>
          <w:sz w:val="24"/>
        </w:rPr>
        <w:t>9</w:t>
      </w:r>
      <w:r>
        <w:rPr>
          <w:rFonts w:hint="eastAsia"/>
          <w:bCs/>
          <w:sz w:val="24"/>
        </w:rPr>
        <w:t>、相关法律法规以及监管部门有强制规定的，从其规定。如有新增事项，按法律法规以及监管部门最新规定估值。</w:t>
      </w:r>
    </w:p>
    <w:p w:rsidR="00AB4A4F" w:rsidRDefault="00AB4A4F" w:rsidP="00AB4A4F">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B4A4F" w:rsidRDefault="00AB4A4F" w:rsidP="00AB4A4F">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rFonts w:hint="eastAsia"/>
          <w:bCs/>
          <w:sz w:val="24"/>
        </w:rPr>
        <w:lastRenderedPageBreak/>
        <w:t>基金管理人对基金资产净值的计算结果对外予以公布</w:t>
      </w:r>
      <w:r>
        <w:rPr>
          <w:bCs/>
          <w:sz w:val="24"/>
        </w:rPr>
        <w:t>。</w:t>
      </w:r>
    </w:p>
    <w:p w:rsidR="00AB4A4F" w:rsidRDefault="00AB4A4F" w:rsidP="00AB4A4F">
      <w:pPr>
        <w:spacing w:line="360" w:lineRule="auto"/>
        <w:ind w:firstLineChars="200" w:firstLine="480"/>
        <w:rPr>
          <w:rFonts w:ascii="宋体" w:hAnsi="宋体"/>
          <w:sz w:val="24"/>
          <w:szCs w:val="24"/>
        </w:rPr>
      </w:pPr>
      <w:r>
        <w:rPr>
          <w:rFonts w:ascii="宋体" w:hAnsi="宋体"/>
          <w:sz w:val="24"/>
          <w:szCs w:val="24"/>
        </w:rPr>
        <w:t>（二）估值程序</w:t>
      </w:r>
    </w:p>
    <w:p w:rsidR="00AB4A4F" w:rsidRDefault="00AB4A4F" w:rsidP="00AB4A4F">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0.0001</w:t>
      </w:r>
      <w:r>
        <w:rPr>
          <w:rFonts w:hint="eastAsia"/>
          <w:bCs/>
          <w:sz w:val="24"/>
        </w:rPr>
        <w:t>元，小数点后第五位四舍五入。国家另有规定的，从其规定。</w:t>
      </w:r>
    </w:p>
    <w:p w:rsidR="00AB4A4F" w:rsidRDefault="00AB4A4F" w:rsidP="00AB4A4F">
      <w:pPr>
        <w:spacing w:line="360" w:lineRule="auto"/>
        <w:ind w:firstLineChars="200" w:firstLine="480"/>
        <w:rPr>
          <w:bCs/>
          <w:sz w:val="24"/>
        </w:rPr>
      </w:pPr>
      <w:r>
        <w:rPr>
          <w:rFonts w:hint="eastAsia"/>
          <w:bCs/>
          <w:sz w:val="24"/>
        </w:rPr>
        <w:t>基金管理人于每个工作日计算基金资产净值及基金份额净值，并按规定公告。如遇特殊情况，经中国证监会同意，可以适当延迟计算或公告。</w:t>
      </w:r>
    </w:p>
    <w:p w:rsidR="00AB4A4F" w:rsidRDefault="00AB4A4F" w:rsidP="00AB4A4F">
      <w:pPr>
        <w:spacing w:line="360" w:lineRule="auto"/>
        <w:ind w:firstLineChars="200" w:firstLine="480"/>
        <w:rPr>
          <w:rFonts w:ascii="宋体" w:hAnsi="宋体"/>
          <w:bCs/>
          <w:sz w:val="24"/>
          <w:szCs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r>
        <w:rPr>
          <w:bCs/>
          <w:sz w:val="24"/>
        </w:rPr>
        <w:t>。</w:t>
      </w:r>
    </w:p>
    <w:p w:rsidR="00AB4A4F" w:rsidRDefault="00AB4A4F" w:rsidP="00AB4A4F">
      <w:pPr>
        <w:spacing w:line="360" w:lineRule="auto"/>
        <w:ind w:firstLineChars="200" w:firstLine="480"/>
        <w:rPr>
          <w:rFonts w:ascii="宋体" w:hAnsi="宋体"/>
          <w:sz w:val="24"/>
          <w:szCs w:val="24"/>
        </w:rPr>
      </w:pPr>
      <w:r>
        <w:rPr>
          <w:rFonts w:ascii="宋体" w:hAnsi="宋体"/>
          <w:sz w:val="24"/>
          <w:szCs w:val="24"/>
        </w:rPr>
        <w:t>（三）暂停估值的情形</w:t>
      </w:r>
    </w:p>
    <w:p w:rsidR="00AB4A4F" w:rsidRDefault="00AB4A4F" w:rsidP="00AB4A4F">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rsidR="00AB4A4F" w:rsidRDefault="00AB4A4F" w:rsidP="00AB4A4F">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AB4A4F" w:rsidRDefault="00AB4A4F" w:rsidP="00AB4A4F">
      <w:pPr>
        <w:spacing w:line="360" w:lineRule="auto"/>
        <w:ind w:firstLineChars="200" w:firstLine="480"/>
        <w:rPr>
          <w:bCs/>
          <w:sz w:val="24"/>
        </w:rPr>
      </w:pPr>
      <w:r>
        <w:rPr>
          <w:bCs/>
          <w:sz w:val="24"/>
        </w:rPr>
        <w:t>3</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AB4A4F" w:rsidRDefault="00AB4A4F" w:rsidP="00AB4A4F">
      <w:pPr>
        <w:pStyle w:val="aa"/>
        <w:spacing w:afterLines="0"/>
        <w:ind w:firstLine="480"/>
        <w:rPr>
          <w:bCs/>
        </w:rPr>
      </w:pPr>
      <w:r>
        <w:rPr>
          <w:bCs/>
        </w:rPr>
        <w:t>4</w:t>
      </w:r>
      <w:r>
        <w:rPr>
          <w:rFonts w:hint="eastAsia"/>
          <w:bCs/>
        </w:rPr>
        <w:t>、法律法规或中国证监会规定的和基金合同约定的其他情形</w:t>
      </w:r>
      <w:r>
        <w:rPr>
          <w:bCs/>
        </w:rPr>
        <w:t>。</w:t>
      </w:r>
    </w:p>
    <w:p w:rsidR="00AB4A4F" w:rsidRPr="0042527E" w:rsidRDefault="00AB4A4F" w:rsidP="00AB4A4F">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rsidR="00AB4A4F" w:rsidRDefault="00AB4A4F" w:rsidP="00AB4A4F">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rsidR="00AB4A4F" w:rsidRDefault="00AB4A4F" w:rsidP="00AB4A4F">
      <w:pPr>
        <w:spacing w:line="360" w:lineRule="auto"/>
        <w:ind w:firstLineChars="200" w:firstLine="480"/>
        <w:rPr>
          <w:bCs/>
          <w:sz w:val="24"/>
        </w:rPr>
      </w:pPr>
      <w:r>
        <w:rPr>
          <w:rFonts w:hint="eastAsia"/>
          <w:bCs/>
          <w:sz w:val="24"/>
        </w:rPr>
        <w:t>在开始办理基金份额申购或者赎回后，基金管理人应当在每个开放日的次日，通过网站、基金销售机构以及其他媒介，披露开放日的基金份额净值和基金份额累计净值。</w:t>
      </w:r>
    </w:p>
    <w:p w:rsidR="00AB4A4F" w:rsidRDefault="00AB4A4F" w:rsidP="00AB4A4F">
      <w:pPr>
        <w:pStyle w:val="aa"/>
        <w:spacing w:afterLines="0"/>
        <w:ind w:firstLine="480"/>
        <w:rPr>
          <w:rFonts w:ascii="宋体" w:hAnsi="宋体"/>
          <w:bCs/>
          <w:szCs w:val="24"/>
        </w:rPr>
      </w:pPr>
      <w:r>
        <w:rPr>
          <w:rFonts w:hint="eastAsia"/>
          <w:bCs/>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媒介上</w:t>
      </w:r>
      <w:r w:rsidRPr="0042527E">
        <w:rPr>
          <w:bCs/>
        </w:rPr>
        <w:t>。</w:t>
      </w:r>
    </w:p>
    <w:p w:rsidR="00AB4A4F" w:rsidRDefault="00AB4A4F" w:rsidP="00AB4A4F">
      <w:pPr>
        <w:pStyle w:val="aa"/>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rsidR="00AB4A4F" w:rsidRDefault="00AB4A4F" w:rsidP="00AB4A4F">
      <w:pPr>
        <w:spacing w:line="360" w:lineRule="auto"/>
        <w:ind w:firstLineChars="200" w:firstLine="480"/>
        <w:rPr>
          <w:rFonts w:ascii="宋体" w:hAnsi="宋体"/>
          <w:sz w:val="24"/>
          <w:szCs w:val="24"/>
        </w:rPr>
      </w:pPr>
      <w:r>
        <w:rPr>
          <w:rFonts w:ascii="宋体" w:hAnsi="宋体"/>
          <w:sz w:val="24"/>
          <w:szCs w:val="24"/>
        </w:rPr>
        <w:lastRenderedPageBreak/>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rsidR="00AB4A4F" w:rsidRDefault="00AB4A4F" w:rsidP="00AB4A4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B4A4F" w:rsidRDefault="00AB4A4F" w:rsidP="00AB4A4F">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rsidR="00AB4A4F" w:rsidRDefault="00AB4A4F" w:rsidP="00AB4A4F">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rsidR="00AB4A4F" w:rsidRDefault="00AB4A4F" w:rsidP="00AB4A4F">
      <w:pPr>
        <w:spacing w:line="360" w:lineRule="auto"/>
        <w:ind w:firstLineChars="200" w:firstLine="480"/>
        <w:rPr>
          <w:bCs/>
          <w:sz w:val="24"/>
        </w:rPr>
      </w:pPr>
      <w:r>
        <w:rPr>
          <w:bCs/>
          <w:sz w:val="24"/>
        </w:rPr>
        <w:t>有下列情形之一的，《基金合同》应当终止：</w:t>
      </w:r>
    </w:p>
    <w:p w:rsidR="00AB4A4F" w:rsidRDefault="00AB4A4F" w:rsidP="00AB4A4F">
      <w:pPr>
        <w:spacing w:line="360" w:lineRule="auto"/>
        <w:ind w:firstLineChars="200" w:firstLine="480"/>
        <w:rPr>
          <w:bCs/>
          <w:sz w:val="24"/>
        </w:rPr>
      </w:pPr>
      <w:r>
        <w:rPr>
          <w:bCs/>
          <w:sz w:val="24"/>
        </w:rPr>
        <w:t>1</w:t>
      </w:r>
      <w:r>
        <w:rPr>
          <w:bCs/>
          <w:sz w:val="24"/>
        </w:rPr>
        <w:t>、基金份额持有人大会决定终止的；</w:t>
      </w:r>
    </w:p>
    <w:p w:rsidR="00AB4A4F" w:rsidRDefault="00AB4A4F" w:rsidP="00AB4A4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AB4A4F" w:rsidRDefault="00AB4A4F" w:rsidP="00AB4A4F">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rsidR="00AB4A4F" w:rsidRDefault="00AB4A4F" w:rsidP="00AB4A4F">
      <w:pPr>
        <w:spacing w:line="360" w:lineRule="auto"/>
        <w:ind w:firstLineChars="200" w:firstLine="480"/>
        <w:rPr>
          <w:bCs/>
          <w:sz w:val="24"/>
        </w:rPr>
      </w:pPr>
      <w:r>
        <w:rPr>
          <w:rFonts w:hint="eastAsia"/>
          <w:bCs/>
          <w:sz w:val="24"/>
        </w:rPr>
        <w:t>4</w:t>
      </w:r>
      <w:r>
        <w:rPr>
          <w:rFonts w:hint="eastAsia"/>
          <w:bCs/>
          <w:sz w:val="24"/>
        </w:rPr>
        <w:t>、《基金合同》约定的其他情形；</w:t>
      </w:r>
    </w:p>
    <w:p w:rsidR="00AB4A4F" w:rsidRDefault="00AB4A4F" w:rsidP="00AB4A4F">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rsidR="00AB4A4F" w:rsidRDefault="00AB4A4F" w:rsidP="00AB4A4F">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rsidR="00AB4A4F" w:rsidRDefault="00AB4A4F" w:rsidP="00AB4A4F">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B4A4F" w:rsidRDefault="00AB4A4F" w:rsidP="00AB4A4F">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B4A4F" w:rsidRDefault="00AB4A4F" w:rsidP="00AB4A4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AB4A4F" w:rsidRDefault="00AB4A4F" w:rsidP="00AB4A4F">
      <w:pPr>
        <w:spacing w:line="360" w:lineRule="auto"/>
        <w:ind w:firstLineChars="200" w:firstLine="480"/>
        <w:rPr>
          <w:bCs/>
          <w:sz w:val="24"/>
        </w:rPr>
      </w:pPr>
      <w:r>
        <w:rPr>
          <w:bCs/>
          <w:sz w:val="24"/>
        </w:rPr>
        <w:t>4</w:t>
      </w:r>
      <w:r>
        <w:rPr>
          <w:bCs/>
          <w:sz w:val="24"/>
        </w:rPr>
        <w:t>、基金财产清算程序：</w:t>
      </w:r>
    </w:p>
    <w:p w:rsidR="00AB4A4F" w:rsidRDefault="00AB4A4F" w:rsidP="00AB4A4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AB4A4F" w:rsidRDefault="00AB4A4F" w:rsidP="00AB4A4F">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B4A4F" w:rsidRDefault="00AB4A4F" w:rsidP="00AB4A4F">
      <w:pPr>
        <w:spacing w:line="360" w:lineRule="auto"/>
        <w:ind w:firstLineChars="200" w:firstLine="480"/>
        <w:rPr>
          <w:bCs/>
          <w:sz w:val="24"/>
        </w:rPr>
      </w:pPr>
      <w:r>
        <w:rPr>
          <w:bCs/>
          <w:sz w:val="24"/>
        </w:rPr>
        <w:t>（</w:t>
      </w:r>
      <w:r>
        <w:rPr>
          <w:bCs/>
          <w:sz w:val="24"/>
        </w:rPr>
        <w:t>3</w:t>
      </w:r>
      <w:r>
        <w:rPr>
          <w:bCs/>
          <w:sz w:val="24"/>
        </w:rPr>
        <w:t>）对基金财产进行估值和变现；</w:t>
      </w:r>
    </w:p>
    <w:p w:rsidR="00AB4A4F" w:rsidRDefault="00AB4A4F" w:rsidP="00AB4A4F">
      <w:pPr>
        <w:spacing w:line="360" w:lineRule="auto"/>
        <w:ind w:firstLineChars="200" w:firstLine="480"/>
        <w:rPr>
          <w:bCs/>
          <w:sz w:val="24"/>
        </w:rPr>
      </w:pPr>
      <w:r>
        <w:rPr>
          <w:bCs/>
          <w:sz w:val="24"/>
        </w:rPr>
        <w:t>（</w:t>
      </w:r>
      <w:r>
        <w:rPr>
          <w:bCs/>
          <w:sz w:val="24"/>
        </w:rPr>
        <w:t>4</w:t>
      </w:r>
      <w:r>
        <w:rPr>
          <w:bCs/>
          <w:sz w:val="24"/>
        </w:rPr>
        <w:t>）制作清算报告；</w:t>
      </w:r>
    </w:p>
    <w:p w:rsidR="00AB4A4F" w:rsidRDefault="00AB4A4F" w:rsidP="00AB4A4F">
      <w:pPr>
        <w:spacing w:line="360" w:lineRule="auto"/>
        <w:ind w:firstLineChars="200" w:firstLine="480"/>
        <w:rPr>
          <w:bCs/>
          <w:sz w:val="24"/>
        </w:rPr>
      </w:pPr>
      <w:r>
        <w:rPr>
          <w:bCs/>
          <w:sz w:val="24"/>
        </w:rPr>
        <w:lastRenderedPageBreak/>
        <w:t>（</w:t>
      </w:r>
      <w:r>
        <w:rPr>
          <w:bCs/>
          <w:sz w:val="24"/>
        </w:rPr>
        <w:t>5</w:t>
      </w:r>
      <w:r>
        <w:rPr>
          <w:bCs/>
          <w:sz w:val="24"/>
        </w:rPr>
        <w:t>）聘请会计师事务所对清算报告进行外部审计，聘请律师事务所对清算报告出具法律意见书；</w:t>
      </w:r>
    </w:p>
    <w:p w:rsidR="00AB4A4F" w:rsidRDefault="00AB4A4F" w:rsidP="00AB4A4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AB4A4F" w:rsidRDefault="00AB4A4F" w:rsidP="00AB4A4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AB4A4F" w:rsidRDefault="00AB4A4F" w:rsidP="00AB4A4F">
      <w:pPr>
        <w:pStyle w:val="aa"/>
        <w:spacing w:after="78"/>
        <w:ind w:firstLine="480"/>
        <w:jc w:val="left"/>
        <w:rPr>
          <w:rFonts w:ascii="宋体" w:hAnsi="宋体"/>
          <w:bCs/>
          <w:szCs w:val="24"/>
        </w:rPr>
      </w:pPr>
      <w:r>
        <w:rPr>
          <w:bCs/>
        </w:rPr>
        <w:t>5</w:t>
      </w:r>
      <w:r>
        <w:rPr>
          <w:bCs/>
        </w:rPr>
        <w:t>、基金财产清算的期限为</w:t>
      </w:r>
      <w:r>
        <w:rPr>
          <w:rFonts w:hint="eastAsia"/>
          <w:bCs/>
        </w:rPr>
        <w:t>6</w:t>
      </w:r>
      <w:r>
        <w:rPr>
          <w:bCs/>
        </w:rPr>
        <w:t>个月</w:t>
      </w:r>
      <w:r w:rsidRPr="000A0AE8">
        <w:rPr>
          <w:rFonts w:hint="eastAsia"/>
          <w:bCs/>
        </w:rPr>
        <w:t>，因本基金所持证券流通性受到限制、结算保证金相关规定等客观因素，清算期限可相应延长</w:t>
      </w:r>
      <w:r>
        <w:rPr>
          <w:bCs/>
        </w:rPr>
        <w:t>。</w:t>
      </w:r>
    </w:p>
    <w:p w:rsidR="00AB4A4F" w:rsidRDefault="00AB4A4F" w:rsidP="00AB4A4F">
      <w:pPr>
        <w:pStyle w:val="a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AB4A4F" w:rsidRDefault="00AB4A4F" w:rsidP="00AB4A4F">
      <w:pPr>
        <w:pStyle w:val="aa"/>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rsidR="00AB4A4F" w:rsidRDefault="00AB4A4F" w:rsidP="00AB4A4F">
      <w:pPr>
        <w:pStyle w:val="aa"/>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rsidR="00AB4A4F" w:rsidRDefault="00AB4A4F" w:rsidP="00AB4A4F">
      <w:pPr>
        <w:pStyle w:val="aa"/>
        <w:spacing w:afterLines="0"/>
        <w:ind w:firstLine="480"/>
        <w:rPr>
          <w:rFonts w:ascii="宋体" w:hAnsi="宋体"/>
          <w:bCs/>
          <w:szCs w:val="24"/>
        </w:rPr>
      </w:pPr>
      <w:r>
        <w:rPr>
          <w:rFonts w:ascii="宋体" w:hAnsi="宋体"/>
          <w:bCs/>
          <w:szCs w:val="24"/>
        </w:rPr>
        <w:t>《基金合同》受中国法律管辖。</w:t>
      </w:r>
    </w:p>
    <w:p w:rsidR="00AB4A4F" w:rsidRDefault="00AB4A4F" w:rsidP="00AB4A4F">
      <w:pPr>
        <w:pStyle w:val="aa"/>
        <w:spacing w:afterLines="0"/>
        <w:ind w:firstLine="482"/>
        <w:rPr>
          <w:rFonts w:ascii="宋体" w:hAnsi="宋体"/>
          <w:szCs w:val="24"/>
        </w:rPr>
      </w:pPr>
      <w:r>
        <w:rPr>
          <w:rFonts w:ascii="宋体" w:hAnsi="宋体"/>
          <w:b/>
          <w:szCs w:val="24"/>
        </w:rPr>
        <w:t>九、基金合同存放地和投资者取得基金合同的方式</w:t>
      </w:r>
    </w:p>
    <w:p w:rsidR="00AB4A4F" w:rsidRDefault="00AB4A4F" w:rsidP="00AB4A4F">
      <w:pPr>
        <w:pStyle w:val="aa"/>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rsidR="00AB4A4F" w:rsidRDefault="00AB4A4F" w:rsidP="00AB4A4F">
      <w:pPr>
        <w:pStyle w:val="aa"/>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rsidR="00AB4A4F" w:rsidRPr="00AB4A4F" w:rsidRDefault="00AB4A4F" w:rsidP="002C0C98">
      <w:pPr>
        <w:spacing w:line="360" w:lineRule="auto"/>
        <w:ind w:firstLineChars="200" w:firstLine="482"/>
        <w:rPr>
          <w:rFonts w:hAnsi="宋体"/>
          <w:b/>
          <w:sz w:val="24"/>
          <w:szCs w:val="24"/>
        </w:rPr>
      </w:pPr>
    </w:p>
    <w:p w:rsidR="00AB4A4F" w:rsidRDefault="00AB4A4F" w:rsidP="002C0C98">
      <w:pPr>
        <w:spacing w:line="360" w:lineRule="auto"/>
        <w:ind w:firstLineChars="200" w:firstLine="482"/>
        <w:rPr>
          <w:rFonts w:hAnsi="宋体"/>
          <w:b/>
          <w:sz w:val="24"/>
          <w:szCs w:val="24"/>
        </w:rPr>
      </w:pPr>
    </w:p>
    <w:p w:rsidR="00D67793" w:rsidRPr="00A33B26" w:rsidRDefault="00D67793" w:rsidP="00A11739">
      <w:pPr>
        <w:spacing w:line="360" w:lineRule="auto"/>
        <w:ind w:firstLineChars="200" w:firstLine="480"/>
        <w:rPr>
          <w:bCs/>
          <w:sz w:val="24"/>
        </w:rPr>
      </w:pP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F10" w:rsidRDefault="00A53F10">
      <w:r>
        <w:separator/>
      </w:r>
    </w:p>
  </w:endnote>
  <w:endnote w:type="continuationSeparator" w:id="0">
    <w:p w:rsidR="00A53F10" w:rsidRDefault="00A5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AB4A4F" w:rsidRPr="00AB4A4F">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F10" w:rsidRDefault="00A53F10">
      <w:r>
        <w:separator/>
      </w:r>
    </w:p>
  </w:footnote>
  <w:footnote w:type="continuationSeparator" w:id="0">
    <w:p w:rsidR="00A53F10" w:rsidRDefault="00A53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752"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w:t>
    </w:r>
    <w:r w:rsidR="00AB4A4F">
      <w:rPr>
        <w:rFonts w:hint="eastAsia"/>
        <w:szCs w:val="18"/>
      </w:rPr>
      <w:t>核心资产</w:t>
    </w:r>
    <w:r w:rsidR="002C0C98">
      <w:rPr>
        <w:rFonts w:hint="eastAsia"/>
        <w:szCs w:val="18"/>
      </w:rPr>
      <w:t>混合型</w:t>
    </w:r>
    <w:r w:rsidR="002C0C98">
      <w:rPr>
        <w:szCs w:val="18"/>
      </w:rPr>
      <w:t>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A6A1C-2ED1-4186-ABEF-4E6A79173AFE}">
  <ds:schemaRefs>
    <ds:schemaRef ds:uri="http://schemas.openxmlformats.org/officeDocument/2006/bibliography"/>
  </ds:schemaRefs>
</ds:datastoreItem>
</file>

<file path=customXml/itemProps2.xml><?xml version="1.0" encoding="utf-8"?>
<ds:datastoreItem xmlns:ds="http://schemas.openxmlformats.org/officeDocument/2006/customXml" ds:itemID="{F4963133-DC92-4F85-BE19-10056004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3278</Words>
  <Characters>18691</Characters>
  <Application>Microsoft Office Word</Application>
  <DocSecurity>0</DocSecurity>
  <Lines>155</Lines>
  <Paragraphs>43</Paragraphs>
  <ScaleCrop>false</ScaleCrop>
  <Company>Sky123.Org</Company>
  <LinksUpToDate>false</LinksUpToDate>
  <CharactersWithSpaces>21926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32</cp:revision>
  <dcterms:created xsi:type="dcterms:W3CDTF">2016-10-24T01:15:00Z</dcterms:created>
  <dcterms:modified xsi:type="dcterms:W3CDTF">2018-11-21T02:38:00Z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