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27C1" w:rsidRDefault="00C627C1" w:rsidP="00C627C1">
      <w:pPr>
        <w:pStyle w:val="a3"/>
        <w:shd w:val="clear" w:color="auto" w:fill="FFFFFF"/>
        <w:spacing w:before="0" w:beforeAutospacing="0" w:after="315" w:afterAutospacing="0" w:line="450" w:lineRule="atLeast"/>
        <w:jc w:val="center"/>
        <w:rPr>
          <w:color w:val="353535"/>
          <w:sz w:val="21"/>
          <w:szCs w:val="21"/>
        </w:rPr>
      </w:pPr>
      <w:r>
        <w:rPr>
          <w:rStyle w:val="a4"/>
          <w:rFonts w:hint="eastAsia"/>
          <w:color w:val="353535"/>
          <w:sz w:val="29"/>
          <w:szCs w:val="29"/>
        </w:rPr>
        <w:t>交银施罗德基金管理有限公司开放式证券投资基金网上交易协议</w:t>
      </w:r>
    </w:p>
    <w:p w:rsidR="00C627C1" w:rsidRDefault="00C627C1" w:rsidP="00C627C1">
      <w:pPr>
        <w:pStyle w:val="a3"/>
        <w:shd w:val="clear" w:color="auto" w:fill="FFFFFF"/>
        <w:spacing w:before="0" w:beforeAutospacing="0" w:after="315" w:afterAutospacing="0" w:line="450" w:lineRule="atLeast"/>
        <w:rPr>
          <w:color w:val="353535"/>
          <w:sz w:val="21"/>
          <w:szCs w:val="21"/>
        </w:rPr>
      </w:pPr>
      <w:r>
        <w:rPr>
          <w:rStyle w:val="a4"/>
          <w:rFonts w:hint="eastAsia"/>
          <w:color w:val="353535"/>
          <w:sz w:val="21"/>
          <w:szCs w:val="21"/>
        </w:rPr>
        <w:t>甲方：投资人</w:t>
      </w:r>
    </w:p>
    <w:p w:rsidR="00C627C1" w:rsidRDefault="00C627C1" w:rsidP="00C627C1">
      <w:pPr>
        <w:pStyle w:val="a3"/>
        <w:shd w:val="clear" w:color="auto" w:fill="FFFFFF"/>
        <w:spacing w:before="0" w:beforeAutospacing="0" w:after="315" w:afterAutospacing="0" w:line="450" w:lineRule="atLeast"/>
        <w:rPr>
          <w:color w:val="353535"/>
          <w:sz w:val="21"/>
          <w:szCs w:val="21"/>
        </w:rPr>
      </w:pPr>
      <w:r>
        <w:rPr>
          <w:rStyle w:val="a4"/>
          <w:rFonts w:hint="eastAsia"/>
          <w:color w:val="353535"/>
          <w:sz w:val="21"/>
          <w:szCs w:val="21"/>
        </w:rPr>
        <w:t>乙方：交银施罗德基金管理有限公司（以下简称“交银施罗德”）</w:t>
      </w:r>
    </w:p>
    <w:p w:rsidR="00C627C1" w:rsidRDefault="00C627C1" w:rsidP="00C627C1">
      <w:pPr>
        <w:pStyle w:val="a3"/>
        <w:shd w:val="clear" w:color="auto" w:fill="FFFFFF"/>
        <w:spacing w:before="0" w:beforeAutospacing="0" w:after="315" w:afterAutospacing="0" w:line="450" w:lineRule="atLeast"/>
        <w:rPr>
          <w:color w:val="353535"/>
          <w:sz w:val="21"/>
          <w:szCs w:val="21"/>
        </w:rPr>
      </w:pPr>
      <w:r>
        <w:rPr>
          <w:rFonts w:hint="eastAsia"/>
          <w:color w:val="353535"/>
          <w:sz w:val="21"/>
          <w:szCs w:val="21"/>
        </w:rPr>
        <w:t>投资人通过交银施罗德网上交易系统进行基金份额认购、申购、赎回、转换、分红方式修改等交易活动、进行账户开立、账户信息修改、信息查询等操作，应遵守本协议：</w:t>
      </w:r>
    </w:p>
    <w:p w:rsidR="00C627C1" w:rsidRDefault="00C627C1" w:rsidP="00C627C1">
      <w:pPr>
        <w:pStyle w:val="a3"/>
        <w:shd w:val="clear" w:color="auto" w:fill="FFFFFF"/>
        <w:spacing w:before="0" w:beforeAutospacing="0" w:after="315" w:afterAutospacing="0" w:line="450" w:lineRule="atLeast"/>
        <w:rPr>
          <w:color w:val="353535"/>
          <w:sz w:val="21"/>
          <w:szCs w:val="21"/>
        </w:rPr>
      </w:pPr>
      <w:r>
        <w:rPr>
          <w:rStyle w:val="a4"/>
          <w:rFonts w:hint="eastAsia"/>
          <w:color w:val="353535"/>
          <w:sz w:val="21"/>
          <w:szCs w:val="21"/>
        </w:rPr>
        <w:t>第一条</w:t>
      </w:r>
      <w:r>
        <w:rPr>
          <w:rStyle w:val="apple-converted-space"/>
          <w:rFonts w:hint="eastAsia"/>
          <w:b/>
          <w:bCs/>
          <w:color w:val="353535"/>
          <w:sz w:val="21"/>
          <w:szCs w:val="21"/>
        </w:rPr>
        <w:t> </w:t>
      </w:r>
      <w:r>
        <w:rPr>
          <w:rStyle w:val="a4"/>
          <w:rFonts w:hint="eastAsia"/>
          <w:color w:val="353535"/>
          <w:sz w:val="21"/>
          <w:szCs w:val="21"/>
        </w:rPr>
        <w:t>释义</w:t>
      </w:r>
    </w:p>
    <w:p w:rsidR="00C627C1" w:rsidRDefault="00C627C1" w:rsidP="00C627C1">
      <w:pPr>
        <w:pStyle w:val="a3"/>
        <w:shd w:val="clear" w:color="auto" w:fill="FFFFFF"/>
        <w:spacing w:before="0" w:beforeAutospacing="0" w:after="315" w:afterAutospacing="0" w:line="450" w:lineRule="atLeast"/>
        <w:rPr>
          <w:color w:val="353535"/>
          <w:sz w:val="21"/>
          <w:szCs w:val="21"/>
        </w:rPr>
      </w:pPr>
      <w:r>
        <w:rPr>
          <w:rFonts w:hint="eastAsia"/>
          <w:color w:val="353535"/>
          <w:sz w:val="21"/>
          <w:szCs w:val="21"/>
        </w:rPr>
        <w:t>除非本协议文意另有所指，下列词语具有如下含义：</w:t>
      </w:r>
    </w:p>
    <w:p w:rsidR="00C627C1" w:rsidRDefault="00C627C1" w:rsidP="00C627C1">
      <w:pPr>
        <w:pStyle w:val="a3"/>
        <w:shd w:val="clear" w:color="auto" w:fill="FFFFFF"/>
        <w:spacing w:before="0" w:beforeAutospacing="0" w:after="315" w:afterAutospacing="0" w:line="450" w:lineRule="atLeast"/>
        <w:rPr>
          <w:color w:val="353535"/>
          <w:sz w:val="21"/>
          <w:szCs w:val="21"/>
        </w:rPr>
      </w:pPr>
      <w:r>
        <w:rPr>
          <w:rFonts w:hint="eastAsia"/>
          <w:color w:val="353535"/>
          <w:sz w:val="21"/>
          <w:szCs w:val="21"/>
        </w:rPr>
        <w:t>1.</w:t>
      </w:r>
      <w:r>
        <w:rPr>
          <w:rStyle w:val="apple-converted-space"/>
          <w:rFonts w:hint="eastAsia"/>
          <w:color w:val="353535"/>
          <w:sz w:val="21"/>
          <w:szCs w:val="21"/>
        </w:rPr>
        <w:t> </w:t>
      </w:r>
      <w:r>
        <w:rPr>
          <w:rFonts w:hint="eastAsia"/>
          <w:color w:val="353535"/>
          <w:sz w:val="21"/>
          <w:szCs w:val="21"/>
        </w:rPr>
        <w:t>网上交易：是指投资人通过交银施罗德网上交易系统(包括移动端交易平台，下同)进行账户开立、基金份额认购、申购、赎回或下达其他交易指令、进行账户信息修改、交易撤销、分红方式变更、密码修改、信息查询等交易活动。</w:t>
      </w:r>
    </w:p>
    <w:p w:rsidR="00C627C1" w:rsidRDefault="00C627C1" w:rsidP="00C627C1">
      <w:pPr>
        <w:pStyle w:val="a3"/>
        <w:shd w:val="clear" w:color="auto" w:fill="FFFFFF"/>
        <w:spacing w:before="0" w:beforeAutospacing="0" w:after="315" w:afterAutospacing="0" w:line="450" w:lineRule="atLeast"/>
        <w:rPr>
          <w:color w:val="353535"/>
          <w:sz w:val="21"/>
          <w:szCs w:val="21"/>
        </w:rPr>
      </w:pPr>
      <w:r>
        <w:rPr>
          <w:rFonts w:hint="eastAsia"/>
          <w:color w:val="353535"/>
          <w:sz w:val="21"/>
          <w:szCs w:val="21"/>
        </w:rPr>
        <w:t>2.</w:t>
      </w:r>
      <w:r>
        <w:rPr>
          <w:rStyle w:val="apple-converted-space"/>
          <w:rFonts w:hint="eastAsia"/>
          <w:color w:val="353535"/>
          <w:sz w:val="21"/>
          <w:szCs w:val="21"/>
        </w:rPr>
        <w:t> </w:t>
      </w:r>
      <w:r>
        <w:rPr>
          <w:rFonts w:hint="eastAsia"/>
          <w:color w:val="353535"/>
          <w:sz w:val="21"/>
          <w:szCs w:val="21"/>
        </w:rPr>
        <w:t>投资人：指依照交银施罗德所管理开放式证券投资基金（以下简称“基金”）的基金合同和基金招募说明书的规定，通过网上交易系统进行网上交易的投资人。目前仅指符合法律法规规定可以投资开放式证券投资基金的自然人。</w:t>
      </w:r>
    </w:p>
    <w:p w:rsidR="00C627C1" w:rsidRDefault="00C627C1" w:rsidP="00C627C1">
      <w:pPr>
        <w:pStyle w:val="a3"/>
        <w:shd w:val="clear" w:color="auto" w:fill="FFFFFF"/>
        <w:spacing w:before="0" w:beforeAutospacing="0" w:after="315" w:afterAutospacing="0" w:line="450" w:lineRule="atLeast"/>
        <w:rPr>
          <w:color w:val="353535"/>
          <w:sz w:val="21"/>
          <w:szCs w:val="21"/>
        </w:rPr>
      </w:pPr>
      <w:r>
        <w:rPr>
          <w:rFonts w:hint="eastAsia"/>
          <w:color w:val="353535"/>
          <w:sz w:val="21"/>
          <w:szCs w:val="21"/>
        </w:rPr>
        <w:t>3.</w:t>
      </w:r>
      <w:r>
        <w:rPr>
          <w:rStyle w:val="apple-converted-space"/>
          <w:rFonts w:hint="eastAsia"/>
          <w:color w:val="353535"/>
          <w:sz w:val="21"/>
          <w:szCs w:val="21"/>
        </w:rPr>
        <w:t> </w:t>
      </w:r>
      <w:r>
        <w:rPr>
          <w:rFonts w:hint="eastAsia"/>
          <w:color w:val="353535"/>
          <w:sz w:val="21"/>
          <w:szCs w:val="21"/>
        </w:rPr>
        <w:t>基金账户：指基金注册登记人为投资人开立的记录其持有基金的基金份额、份额变动情况及基本资料的账户。</w:t>
      </w:r>
    </w:p>
    <w:p w:rsidR="00C627C1" w:rsidRDefault="00C627C1" w:rsidP="00C627C1">
      <w:pPr>
        <w:pStyle w:val="a3"/>
        <w:shd w:val="clear" w:color="auto" w:fill="FFFFFF"/>
        <w:spacing w:before="0" w:beforeAutospacing="0" w:after="315" w:afterAutospacing="0" w:line="450" w:lineRule="atLeast"/>
        <w:rPr>
          <w:color w:val="353535"/>
          <w:sz w:val="21"/>
          <w:szCs w:val="21"/>
        </w:rPr>
      </w:pPr>
      <w:r>
        <w:rPr>
          <w:rFonts w:hint="eastAsia"/>
          <w:color w:val="353535"/>
          <w:sz w:val="21"/>
          <w:szCs w:val="21"/>
        </w:rPr>
        <w:t>4.</w:t>
      </w:r>
      <w:r>
        <w:rPr>
          <w:rStyle w:val="apple-converted-space"/>
          <w:rFonts w:hint="eastAsia"/>
          <w:color w:val="353535"/>
          <w:sz w:val="21"/>
          <w:szCs w:val="21"/>
        </w:rPr>
        <w:t> </w:t>
      </w:r>
      <w:r>
        <w:rPr>
          <w:rFonts w:hint="eastAsia"/>
          <w:color w:val="353535"/>
          <w:sz w:val="21"/>
          <w:szCs w:val="21"/>
        </w:rPr>
        <w:t>交易账户：是指投资人开立的记录其通过交银施罗德直销中心或网上交易系统买卖基金的基金份额及份额变动情况的账户。</w:t>
      </w:r>
    </w:p>
    <w:p w:rsidR="00C627C1" w:rsidRDefault="00C627C1" w:rsidP="00C627C1">
      <w:pPr>
        <w:pStyle w:val="a3"/>
        <w:shd w:val="clear" w:color="auto" w:fill="FFFFFF"/>
        <w:spacing w:before="0" w:beforeAutospacing="0" w:after="315" w:afterAutospacing="0" w:line="450" w:lineRule="atLeast"/>
        <w:rPr>
          <w:color w:val="353535"/>
          <w:sz w:val="21"/>
          <w:szCs w:val="21"/>
        </w:rPr>
      </w:pPr>
      <w:r>
        <w:rPr>
          <w:rFonts w:hint="eastAsia"/>
          <w:color w:val="353535"/>
          <w:sz w:val="21"/>
          <w:szCs w:val="21"/>
        </w:rPr>
        <w:t>5.</w:t>
      </w:r>
      <w:r>
        <w:rPr>
          <w:rStyle w:val="apple-converted-space"/>
          <w:rFonts w:hint="eastAsia"/>
          <w:color w:val="353535"/>
          <w:sz w:val="21"/>
          <w:szCs w:val="21"/>
        </w:rPr>
        <w:t> </w:t>
      </w:r>
      <w:r>
        <w:rPr>
          <w:rFonts w:hint="eastAsia"/>
          <w:color w:val="353535"/>
          <w:sz w:val="21"/>
          <w:szCs w:val="21"/>
        </w:rPr>
        <w:t>认购：是指基金募集发售期内，投资人申请购买基金份额的行为。</w:t>
      </w:r>
    </w:p>
    <w:p w:rsidR="00C627C1" w:rsidRDefault="00C627C1" w:rsidP="00C627C1">
      <w:pPr>
        <w:pStyle w:val="a3"/>
        <w:shd w:val="clear" w:color="auto" w:fill="FFFFFF"/>
        <w:spacing w:before="0" w:beforeAutospacing="0" w:after="315" w:afterAutospacing="0" w:line="450" w:lineRule="atLeast"/>
        <w:rPr>
          <w:color w:val="353535"/>
          <w:sz w:val="21"/>
          <w:szCs w:val="21"/>
        </w:rPr>
      </w:pPr>
      <w:r>
        <w:rPr>
          <w:rFonts w:hint="eastAsia"/>
          <w:color w:val="353535"/>
          <w:sz w:val="21"/>
          <w:szCs w:val="21"/>
        </w:rPr>
        <w:t>6.</w:t>
      </w:r>
      <w:r>
        <w:rPr>
          <w:rStyle w:val="apple-converted-space"/>
          <w:rFonts w:hint="eastAsia"/>
          <w:color w:val="353535"/>
          <w:sz w:val="21"/>
          <w:szCs w:val="21"/>
        </w:rPr>
        <w:t> </w:t>
      </w:r>
      <w:r>
        <w:rPr>
          <w:rFonts w:hint="eastAsia"/>
          <w:color w:val="353535"/>
          <w:sz w:val="21"/>
          <w:szCs w:val="21"/>
        </w:rPr>
        <w:t>申购：是指基金的基金合同生效后，投资人申请购买基金份额的行为。</w:t>
      </w:r>
    </w:p>
    <w:p w:rsidR="00C627C1" w:rsidRDefault="00C627C1" w:rsidP="00C627C1">
      <w:pPr>
        <w:pStyle w:val="a3"/>
        <w:shd w:val="clear" w:color="auto" w:fill="FFFFFF"/>
        <w:spacing w:before="0" w:beforeAutospacing="0" w:after="315" w:afterAutospacing="0" w:line="450" w:lineRule="atLeast"/>
        <w:rPr>
          <w:color w:val="353535"/>
          <w:sz w:val="21"/>
          <w:szCs w:val="21"/>
        </w:rPr>
      </w:pPr>
      <w:r>
        <w:rPr>
          <w:rFonts w:hint="eastAsia"/>
          <w:color w:val="353535"/>
          <w:sz w:val="21"/>
          <w:szCs w:val="21"/>
        </w:rPr>
        <w:t>7.</w:t>
      </w:r>
      <w:r>
        <w:rPr>
          <w:rStyle w:val="apple-converted-space"/>
          <w:rFonts w:hint="eastAsia"/>
          <w:color w:val="353535"/>
          <w:sz w:val="21"/>
          <w:szCs w:val="21"/>
        </w:rPr>
        <w:t> </w:t>
      </w:r>
      <w:r>
        <w:rPr>
          <w:rFonts w:hint="eastAsia"/>
          <w:color w:val="353535"/>
          <w:sz w:val="21"/>
          <w:szCs w:val="21"/>
        </w:rPr>
        <w:t>赎回：指投资人向基金管理人提出申请将基金份额兑换为现金的行为。</w:t>
      </w:r>
    </w:p>
    <w:p w:rsidR="00C627C1" w:rsidRDefault="00C627C1" w:rsidP="00C627C1">
      <w:pPr>
        <w:pStyle w:val="a3"/>
        <w:shd w:val="clear" w:color="auto" w:fill="FFFFFF"/>
        <w:spacing w:before="0" w:beforeAutospacing="0" w:after="315" w:afterAutospacing="0" w:line="450" w:lineRule="atLeast"/>
        <w:rPr>
          <w:color w:val="353535"/>
          <w:sz w:val="21"/>
          <w:szCs w:val="21"/>
        </w:rPr>
      </w:pPr>
      <w:r>
        <w:rPr>
          <w:rFonts w:hint="eastAsia"/>
          <w:color w:val="353535"/>
          <w:sz w:val="21"/>
          <w:szCs w:val="21"/>
        </w:rPr>
        <w:lastRenderedPageBreak/>
        <w:t>8.</w:t>
      </w:r>
      <w:r>
        <w:rPr>
          <w:rStyle w:val="apple-converted-space"/>
          <w:rFonts w:hint="eastAsia"/>
          <w:color w:val="353535"/>
          <w:sz w:val="21"/>
          <w:szCs w:val="21"/>
        </w:rPr>
        <w:t> </w:t>
      </w:r>
      <w:r>
        <w:rPr>
          <w:rFonts w:hint="eastAsia"/>
          <w:color w:val="353535"/>
          <w:sz w:val="21"/>
          <w:szCs w:val="21"/>
        </w:rPr>
        <w:t>转托管：是指投资人将其持有的基金份额从一个销售机构的交易账户转入另一个销售机构的交易账户的行为。</w:t>
      </w:r>
    </w:p>
    <w:p w:rsidR="00C627C1" w:rsidRDefault="00C627C1" w:rsidP="00C627C1">
      <w:pPr>
        <w:pStyle w:val="a3"/>
        <w:shd w:val="clear" w:color="auto" w:fill="FFFFFF"/>
        <w:spacing w:before="0" w:beforeAutospacing="0" w:after="315" w:afterAutospacing="0" w:line="450" w:lineRule="atLeast"/>
        <w:rPr>
          <w:color w:val="353535"/>
          <w:sz w:val="21"/>
          <w:szCs w:val="21"/>
        </w:rPr>
      </w:pPr>
      <w:r>
        <w:rPr>
          <w:rFonts w:hint="eastAsia"/>
          <w:color w:val="353535"/>
          <w:sz w:val="21"/>
          <w:szCs w:val="21"/>
        </w:rPr>
        <w:t>9.</w:t>
      </w:r>
      <w:r>
        <w:rPr>
          <w:rStyle w:val="apple-converted-space"/>
          <w:rFonts w:hint="eastAsia"/>
          <w:color w:val="353535"/>
          <w:sz w:val="21"/>
          <w:szCs w:val="21"/>
        </w:rPr>
        <w:t> </w:t>
      </w:r>
      <w:r>
        <w:rPr>
          <w:rFonts w:hint="eastAsia"/>
          <w:color w:val="353535"/>
          <w:sz w:val="21"/>
          <w:szCs w:val="21"/>
        </w:rPr>
        <w:t>转换：是指基金存续期间，投资人根据基金合同的规定,向交银施罗德提出申请将其原持有某基金（下称“转出基金”）的基金份</w:t>
      </w:r>
      <w:bookmarkStart w:id="0" w:name="_GoBack"/>
      <w:bookmarkEnd w:id="0"/>
      <w:r>
        <w:rPr>
          <w:rFonts w:hint="eastAsia"/>
          <w:color w:val="353535"/>
          <w:sz w:val="21"/>
          <w:szCs w:val="21"/>
        </w:rPr>
        <w:t>额转换为其他基金（下称“转入基金”）的基金份额的行为。</w:t>
      </w:r>
    </w:p>
    <w:p w:rsidR="00C627C1" w:rsidRDefault="00C627C1" w:rsidP="00C627C1">
      <w:pPr>
        <w:pStyle w:val="a3"/>
        <w:shd w:val="clear" w:color="auto" w:fill="FFFFFF"/>
        <w:spacing w:before="0" w:beforeAutospacing="0" w:after="315" w:afterAutospacing="0" w:line="450" w:lineRule="atLeast"/>
        <w:rPr>
          <w:color w:val="353535"/>
          <w:sz w:val="21"/>
          <w:szCs w:val="21"/>
        </w:rPr>
      </w:pPr>
      <w:r>
        <w:rPr>
          <w:rFonts w:hint="eastAsia"/>
          <w:color w:val="353535"/>
          <w:sz w:val="21"/>
          <w:szCs w:val="21"/>
        </w:rPr>
        <w:t>10.</w:t>
      </w:r>
      <w:r>
        <w:rPr>
          <w:rStyle w:val="apple-converted-space"/>
          <w:rFonts w:hint="eastAsia"/>
          <w:color w:val="353535"/>
          <w:sz w:val="21"/>
          <w:szCs w:val="21"/>
        </w:rPr>
        <w:t> </w:t>
      </w:r>
      <w:r>
        <w:rPr>
          <w:rFonts w:hint="eastAsia"/>
          <w:color w:val="353535"/>
          <w:sz w:val="21"/>
          <w:szCs w:val="21"/>
        </w:rPr>
        <w:t>实时提现：是指当投资者急需资金时，可向交银施罗德申请实时提现服务，将其通过交银施罗德网上交易系统持有的货币基金份额过户到交银施罗德开立的网上直销货币基金实时提现服务专用账户，通过交银施罗德验证后，</w:t>
      </w:r>
      <w:r w:rsidR="002750C6">
        <w:rPr>
          <w:rFonts w:hint="eastAsia"/>
          <w:color w:val="353535"/>
          <w:sz w:val="21"/>
          <w:szCs w:val="21"/>
        </w:rPr>
        <w:t>由</w:t>
      </w:r>
      <w:r w:rsidR="002750C6" w:rsidRPr="002750C6">
        <w:rPr>
          <w:rFonts w:hint="eastAsia"/>
          <w:color w:val="353535"/>
          <w:sz w:val="21"/>
          <w:szCs w:val="21"/>
        </w:rPr>
        <w:t>符合监管规定的提供资金</w:t>
      </w:r>
      <w:r w:rsidR="002750C6">
        <w:rPr>
          <w:rFonts w:hint="eastAsia"/>
          <w:color w:val="353535"/>
          <w:sz w:val="21"/>
          <w:szCs w:val="21"/>
        </w:rPr>
        <w:t>支持的机构（以下统称“垫资机构”）作为投资者的债权人</w:t>
      </w:r>
      <w:r>
        <w:rPr>
          <w:rFonts w:hint="eastAsia"/>
          <w:color w:val="353535"/>
          <w:sz w:val="21"/>
          <w:szCs w:val="21"/>
        </w:rPr>
        <w:t>垫付对应的提现资金至投资者货币基金关联的资金账户中。经过基金注册登记机构确认后，交银施罗德办理所过户基金份额的赎回业务，赎回款用于归还</w:t>
      </w:r>
      <w:r w:rsidR="002750C6">
        <w:rPr>
          <w:rFonts w:hint="eastAsia"/>
          <w:color w:val="353535"/>
          <w:sz w:val="21"/>
          <w:szCs w:val="21"/>
        </w:rPr>
        <w:t>垫资机构</w:t>
      </w:r>
      <w:r>
        <w:rPr>
          <w:rFonts w:hint="eastAsia"/>
          <w:color w:val="353535"/>
          <w:sz w:val="21"/>
          <w:szCs w:val="21"/>
        </w:rPr>
        <w:t>的垫付款及支付相应手续费。</w:t>
      </w:r>
    </w:p>
    <w:p w:rsidR="00C627C1" w:rsidRDefault="00C627C1" w:rsidP="00C627C1">
      <w:pPr>
        <w:pStyle w:val="a3"/>
        <w:shd w:val="clear" w:color="auto" w:fill="FFFFFF"/>
        <w:spacing w:before="0" w:beforeAutospacing="0" w:after="315" w:afterAutospacing="0" w:line="450" w:lineRule="atLeast"/>
        <w:rPr>
          <w:color w:val="353535"/>
          <w:sz w:val="21"/>
          <w:szCs w:val="21"/>
        </w:rPr>
      </w:pPr>
      <w:r>
        <w:rPr>
          <w:rFonts w:hint="eastAsia"/>
          <w:color w:val="353535"/>
          <w:sz w:val="21"/>
          <w:szCs w:val="21"/>
        </w:rPr>
        <w:t>11.</w:t>
      </w:r>
      <w:r>
        <w:rPr>
          <w:rStyle w:val="apple-converted-space"/>
          <w:rFonts w:hint="eastAsia"/>
          <w:color w:val="353535"/>
          <w:sz w:val="21"/>
          <w:szCs w:val="21"/>
        </w:rPr>
        <w:t> </w:t>
      </w:r>
      <w:r>
        <w:rPr>
          <w:rFonts w:hint="eastAsia"/>
          <w:color w:val="353535"/>
          <w:sz w:val="21"/>
          <w:szCs w:val="21"/>
        </w:rPr>
        <w:t>基金份额净值：是指计算日基金资产净值除以计算日基金份额总数。</w:t>
      </w:r>
    </w:p>
    <w:p w:rsidR="00C627C1" w:rsidRDefault="00C627C1" w:rsidP="00C627C1">
      <w:pPr>
        <w:pStyle w:val="a3"/>
        <w:shd w:val="clear" w:color="auto" w:fill="FFFFFF"/>
        <w:spacing w:before="0" w:beforeAutospacing="0" w:after="315" w:afterAutospacing="0" w:line="450" w:lineRule="atLeast"/>
        <w:rPr>
          <w:color w:val="353535"/>
          <w:sz w:val="21"/>
          <w:szCs w:val="21"/>
        </w:rPr>
      </w:pPr>
      <w:r>
        <w:rPr>
          <w:rFonts w:hint="eastAsia"/>
          <w:color w:val="353535"/>
          <w:sz w:val="21"/>
          <w:szCs w:val="21"/>
        </w:rPr>
        <w:t>12. T</w:t>
      </w:r>
      <w:r>
        <w:rPr>
          <w:rStyle w:val="apple-converted-space"/>
          <w:rFonts w:hint="eastAsia"/>
          <w:color w:val="353535"/>
          <w:sz w:val="21"/>
          <w:szCs w:val="21"/>
        </w:rPr>
        <w:t> </w:t>
      </w:r>
      <w:r>
        <w:rPr>
          <w:rFonts w:hint="eastAsia"/>
          <w:color w:val="353535"/>
          <w:sz w:val="21"/>
          <w:szCs w:val="21"/>
        </w:rPr>
        <w:t>日：是指交银施罗德在规定时间受理投资人申购、赎回或其它业务申请的开放日。</w:t>
      </w:r>
    </w:p>
    <w:p w:rsidR="00C627C1" w:rsidRDefault="00C627C1" w:rsidP="00C627C1">
      <w:pPr>
        <w:pStyle w:val="a3"/>
        <w:shd w:val="clear" w:color="auto" w:fill="FFFFFF"/>
        <w:spacing w:before="0" w:beforeAutospacing="0" w:after="315" w:afterAutospacing="0" w:line="450" w:lineRule="atLeast"/>
        <w:rPr>
          <w:color w:val="353535"/>
          <w:sz w:val="21"/>
          <w:szCs w:val="21"/>
        </w:rPr>
      </w:pPr>
      <w:r>
        <w:rPr>
          <w:rFonts w:hint="eastAsia"/>
          <w:color w:val="353535"/>
          <w:sz w:val="21"/>
          <w:szCs w:val="21"/>
        </w:rPr>
        <w:t>13. T+n</w:t>
      </w:r>
      <w:r>
        <w:rPr>
          <w:rStyle w:val="apple-converted-space"/>
          <w:rFonts w:hint="eastAsia"/>
          <w:color w:val="353535"/>
          <w:sz w:val="21"/>
          <w:szCs w:val="21"/>
        </w:rPr>
        <w:t> </w:t>
      </w:r>
      <w:r>
        <w:rPr>
          <w:rFonts w:hint="eastAsia"/>
          <w:color w:val="353535"/>
          <w:sz w:val="21"/>
          <w:szCs w:val="21"/>
        </w:rPr>
        <w:t>日：是指</w:t>
      </w:r>
      <w:r>
        <w:rPr>
          <w:rStyle w:val="apple-converted-space"/>
          <w:rFonts w:hint="eastAsia"/>
          <w:color w:val="353535"/>
          <w:sz w:val="21"/>
          <w:szCs w:val="21"/>
        </w:rPr>
        <w:t> </w:t>
      </w:r>
      <w:r>
        <w:rPr>
          <w:rFonts w:hint="eastAsia"/>
          <w:color w:val="353535"/>
          <w:sz w:val="21"/>
          <w:szCs w:val="21"/>
        </w:rPr>
        <w:t>T</w:t>
      </w:r>
      <w:r>
        <w:rPr>
          <w:rStyle w:val="apple-converted-space"/>
          <w:rFonts w:hint="eastAsia"/>
          <w:color w:val="353535"/>
          <w:sz w:val="21"/>
          <w:szCs w:val="21"/>
        </w:rPr>
        <w:t> </w:t>
      </w:r>
      <w:r>
        <w:rPr>
          <w:rFonts w:hint="eastAsia"/>
          <w:color w:val="353535"/>
          <w:sz w:val="21"/>
          <w:szCs w:val="21"/>
        </w:rPr>
        <w:t>日后第</w:t>
      </w:r>
      <w:r>
        <w:rPr>
          <w:rStyle w:val="apple-converted-space"/>
          <w:rFonts w:hint="eastAsia"/>
          <w:color w:val="353535"/>
          <w:sz w:val="21"/>
          <w:szCs w:val="21"/>
        </w:rPr>
        <w:t> </w:t>
      </w:r>
      <w:r>
        <w:rPr>
          <w:rFonts w:hint="eastAsia"/>
          <w:color w:val="353535"/>
          <w:sz w:val="21"/>
          <w:szCs w:val="21"/>
        </w:rPr>
        <w:t>n</w:t>
      </w:r>
      <w:r>
        <w:rPr>
          <w:rStyle w:val="apple-converted-space"/>
          <w:rFonts w:hint="eastAsia"/>
          <w:color w:val="353535"/>
          <w:sz w:val="21"/>
          <w:szCs w:val="21"/>
        </w:rPr>
        <w:t> </w:t>
      </w:r>
      <w:r>
        <w:rPr>
          <w:rFonts w:hint="eastAsia"/>
          <w:color w:val="353535"/>
          <w:sz w:val="21"/>
          <w:szCs w:val="21"/>
        </w:rPr>
        <w:t>个工作日（不包含</w:t>
      </w:r>
      <w:r>
        <w:rPr>
          <w:rStyle w:val="apple-converted-space"/>
          <w:rFonts w:hint="eastAsia"/>
          <w:color w:val="353535"/>
          <w:sz w:val="21"/>
          <w:szCs w:val="21"/>
        </w:rPr>
        <w:t> </w:t>
      </w:r>
      <w:r>
        <w:rPr>
          <w:rFonts w:hint="eastAsia"/>
          <w:color w:val="353535"/>
          <w:sz w:val="21"/>
          <w:szCs w:val="21"/>
        </w:rPr>
        <w:t>T</w:t>
      </w:r>
      <w:r>
        <w:rPr>
          <w:rStyle w:val="apple-converted-space"/>
          <w:rFonts w:hint="eastAsia"/>
          <w:color w:val="353535"/>
          <w:sz w:val="21"/>
          <w:szCs w:val="21"/>
        </w:rPr>
        <w:t> </w:t>
      </w:r>
      <w:r>
        <w:rPr>
          <w:rFonts w:hint="eastAsia"/>
          <w:color w:val="353535"/>
          <w:sz w:val="21"/>
          <w:szCs w:val="21"/>
        </w:rPr>
        <w:t>日）。</w:t>
      </w:r>
    </w:p>
    <w:p w:rsidR="00C627C1" w:rsidRDefault="00C627C1" w:rsidP="00C627C1">
      <w:pPr>
        <w:pStyle w:val="a3"/>
        <w:shd w:val="clear" w:color="auto" w:fill="FFFFFF"/>
        <w:spacing w:before="0" w:beforeAutospacing="0" w:after="315" w:afterAutospacing="0" w:line="450" w:lineRule="atLeast"/>
        <w:rPr>
          <w:color w:val="353535"/>
          <w:sz w:val="21"/>
          <w:szCs w:val="21"/>
        </w:rPr>
      </w:pPr>
      <w:r>
        <w:rPr>
          <w:rFonts w:hint="eastAsia"/>
          <w:color w:val="353535"/>
          <w:sz w:val="21"/>
          <w:szCs w:val="21"/>
        </w:rPr>
        <w:t>14.</w:t>
      </w:r>
      <w:r>
        <w:rPr>
          <w:rStyle w:val="apple-converted-space"/>
          <w:rFonts w:hint="eastAsia"/>
          <w:color w:val="353535"/>
          <w:sz w:val="21"/>
          <w:szCs w:val="21"/>
        </w:rPr>
        <w:t> </w:t>
      </w:r>
      <w:r>
        <w:rPr>
          <w:rFonts w:hint="eastAsia"/>
          <w:color w:val="353535"/>
          <w:sz w:val="21"/>
          <w:szCs w:val="21"/>
        </w:rPr>
        <w:t>工作日：是指上海证券交易所和深圳证券交易所的正常交易日。</w:t>
      </w:r>
    </w:p>
    <w:p w:rsidR="00C627C1" w:rsidRDefault="00C627C1" w:rsidP="00C627C1">
      <w:pPr>
        <w:pStyle w:val="a3"/>
        <w:shd w:val="clear" w:color="auto" w:fill="FFFFFF"/>
        <w:spacing w:before="0" w:beforeAutospacing="0" w:after="315" w:afterAutospacing="0" w:line="450" w:lineRule="atLeast"/>
        <w:rPr>
          <w:color w:val="353535"/>
          <w:sz w:val="21"/>
          <w:szCs w:val="21"/>
        </w:rPr>
      </w:pPr>
      <w:r>
        <w:rPr>
          <w:rFonts w:hint="eastAsia"/>
          <w:color w:val="353535"/>
          <w:sz w:val="21"/>
          <w:szCs w:val="21"/>
        </w:rPr>
        <w:t>15</w:t>
      </w:r>
      <w:r>
        <w:rPr>
          <w:rStyle w:val="apple-converted-space"/>
          <w:rFonts w:hint="eastAsia"/>
          <w:color w:val="353535"/>
          <w:sz w:val="21"/>
          <w:szCs w:val="21"/>
        </w:rPr>
        <w:t> </w:t>
      </w:r>
      <w:r>
        <w:rPr>
          <w:rFonts w:hint="eastAsia"/>
          <w:color w:val="353535"/>
          <w:sz w:val="21"/>
          <w:szCs w:val="21"/>
        </w:rPr>
        <w:t>开放日：是指为投资人办理基金业务的工作日。</w:t>
      </w:r>
    </w:p>
    <w:p w:rsidR="00C627C1" w:rsidRDefault="00C627C1" w:rsidP="00C627C1">
      <w:pPr>
        <w:pStyle w:val="a3"/>
        <w:shd w:val="clear" w:color="auto" w:fill="FFFFFF"/>
        <w:spacing w:before="0" w:beforeAutospacing="0" w:after="315" w:afterAutospacing="0" w:line="450" w:lineRule="atLeast"/>
        <w:rPr>
          <w:color w:val="353535"/>
          <w:sz w:val="21"/>
          <w:szCs w:val="21"/>
        </w:rPr>
      </w:pPr>
      <w:r>
        <w:rPr>
          <w:rFonts w:hint="eastAsia"/>
          <w:color w:val="353535"/>
          <w:sz w:val="21"/>
          <w:szCs w:val="21"/>
        </w:rPr>
        <w:t>16</w:t>
      </w:r>
      <w:r>
        <w:rPr>
          <w:rStyle w:val="apple-converted-space"/>
          <w:rFonts w:hint="eastAsia"/>
          <w:color w:val="353535"/>
          <w:sz w:val="21"/>
          <w:szCs w:val="21"/>
        </w:rPr>
        <w:t> </w:t>
      </w:r>
      <w:r>
        <w:rPr>
          <w:rFonts w:hint="eastAsia"/>
          <w:color w:val="353535"/>
          <w:sz w:val="21"/>
          <w:szCs w:val="21"/>
        </w:rPr>
        <w:t>业务规则：是指《交银施罗德基金管理有限公司开放式基金网上交易业务规则》、《交银施罗德基金管理有限公司网上直销货币基金实时提现服务规则》及其修改或补充。</w:t>
      </w:r>
    </w:p>
    <w:p w:rsidR="00C627C1" w:rsidRDefault="00C627C1" w:rsidP="00C627C1">
      <w:pPr>
        <w:pStyle w:val="a3"/>
        <w:shd w:val="clear" w:color="auto" w:fill="FFFFFF"/>
        <w:spacing w:before="0" w:beforeAutospacing="0" w:after="315" w:afterAutospacing="0" w:line="450" w:lineRule="atLeast"/>
        <w:rPr>
          <w:color w:val="353535"/>
          <w:sz w:val="21"/>
          <w:szCs w:val="21"/>
        </w:rPr>
      </w:pPr>
      <w:r>
        <w:rPr>
          <w:rFonts w:hint="eastAsia"/>
          <w:color w:val="353535"/>
          <w:sz w:val="21"/>
          <w:szCs w:val="21"/>
        </w:rPr>
        <w:t>投资人办理网上交易的相关基金的基金合同对上述术语另有其他定义的，以相关基金合同的定义为准。</w:t>
      </w:r>
    </w:p>
    <w:p w:rsidR="00C627C1" w:rsidRDefault="00C627C1" w:rsidP="00C627C1">
      <w:pPr>
        <w:pStyle w:val="a3"/>
        <w:shd w:val="clear" w:color="auto" w:fill="FFFFFF"/>
        <w:spacing w:before="0" w:beforeAutospacing="0" w:after="315" w:afterAutospacing="0" w:line="450" w:lineRule="atLeast"/>
        <w:rPr>
          <w:color w:val="353535"/>
          <w:sz w:val="21"/>
          <w:szCs w:val="21"/>
        </w:rPr>
      </w:pPr>
      <w:r>
        <w:rPr>
          <w:rStyle w:val="a4"/>
          <w:rFonts w:hint="eastAsia"/>
          <w:color w:val="353535"/>
          <w:sz w:val="21"/>
          <w:szCs w:val="21"/>
        </w:rPr>
        <w:t>第二条</w:t>
      </w:r>
      <w:r>
        <w:rPr>
          <w:rStyle w:val="apple-converted-space"/>
          <w:rFonts w:hint="eastAsia"/>
          <w:b/>
          <w:bCs/>
          <w:color w:val="353535"/>
          <w:sz w:val="21"/>
          <w:szCs w:val="21"/>
        </w:rPr>
        <w:t> </w:t>
      </w:r>
      <w:r>
        <w:rPr>
          <w:rStyle w:val="a4"/>
          <w:rFonts w:hint="eastAsia"/>
          <w:color w:val="353535"/>
          <w:sz w:val="21"/>
          <w:szCs w:val="21"/>
        </w:rPr>
        <w:t>服务内容</w:t>
      </w:r>
    </w:p>
    <w:p w:rsidR="00C627C1" w:rsidRDefault="00C627C1" w:rsidP="00C627C1">
      <w:pPr>
        <w:pStyle w:val="a3"/>
        <w:shd w:val="clear" w:color="auto" w:fill="FFFFFF"/>
        <w:spacing w:before="0" w:beforeAutospacing="0" w:after="315" w:afterAutospacing="0" w:line="450" w:lineRule="atLeast"/>
        <w:rPr>
          <w:color w:val="353535"/>
          <w:sz w:val="21"/>
          <w:szCs w:val="21"/>
        </w:rPr>
      </w:pPr>
      <w:r>
        <w:rPr>
          <w:rFonts w:hint="eastAsia"/>
          <w:color w:val="353535"/>
          <w:sz w:val="21"/>
          <w:szCs w:val="21"/>
        </w:rPr>
        <w:t>1.</w:t>
      </w:r>
      <w:r>
        <w:rPr>
          <w:rStyle w:val="apple-converted-space"/>
          <w:rFonts w:hint="eastAsia"/>
          <w:color w:val="353535"/>
          <w:sz w:val="21"/>
          <w:szCs w:val="21"/>
        </w:rPr>
        <w:t> </w:t>
      </w:r>
      <w:r>
        <w:rPr>
          <w:rFonts w:hint="eastAsia"/>
          <w:color w:val="353535"/>
          <w:sz w:val="21"/>
          <w:szCs w:val="21"/>
        </w:rPr>
        <w:t>本协议所述网上交易服务的内容包括账户开立、账户资料变更、认购、申购、赎回、实时提现、转换、转托管、交易撤销、分红方式变更、交易密码修改及相关信息查询等。</w:t>
      </w:r>
    </w:p>
    <w:p w:rsidR="00C627C1" w:rsidRDefault="00C627C1" w:rsidP="00C627C1">
      <w:pPr>
        <w:pStyle w:val="a3"/>
        <w:shd w:val="clear" w:color="auto" w:fill="FFFFFF"/>
        <w:spacing w:before="0" w:beforeAutospacing="0" w:after="315" w:afterAutospacing="0" w:line="450" w:lineRule="atLeast"/>
        <w:rPr>
          <w:color w:val="353535"/>
          <w:sz w:val="21"/>
          <w:szCs w:val="21"/>
        </w:rPr>
      </w:pPr>
      <w:r>
        <w:rPr>
          <w:rFonts w:hint="eastAsia"/>
          <w:color w:val="353535"/>
          <w:sz w:val="21"/>
          <w:szCs w:val="21"/>
        </w:rPr>
        <w:lastRenderedPageBreak/>
        <w:t>2.</w:t>
      </w:r>
      <w:r>
        <w:rPr>
          <w:rStyle w:val="apple-converted-space"/>
          <w:rFonts w:hint="eastAsia"/>
          <w:color w:val="353535"/>
          <w:sz w:val="21"/>
          <w:szCs w:val="21"/>
        </w:rPr>
        <w:t> </w:t>
      </w:r>
      <w:r>
        <w:rPr>
          <w:rFonts w:hint="eastAsia"/>
          <w:color w:val="353535"/>
          <w:sz w:val="21"/>
          <w:szCs w:val="21"/>
        </w:rPr>
        <w:t>对于且仅对于本协议项下除实时提现外的网上交易服务方式交银施罗德不收取服务费用。交银施罗德有权对提供的实时提现服务收取一定的手续费，具体收费标准以交银施罗德不时发布的最新公告为准。但投资人的认购、申购、赎回、转换等交易行为应按照基金合同和招募说明书的有关规定交纳相应的交易费用；投资人采用网上交易方式进行银行卡验证、认</w:t>
      </w:r>
      <w:r>
        <w:rPr>
          <w:rFonts w:hint="eastAsia"/>
          <w:color w:val="1F497D"/>
          <w:sz w:val="21"/>
          <w:szCs w:val="21"/>
        </w:rPr>
        <w:t>/</w:t>
      </w:r>
      <w:r>
        <w:rPr>
          <w:rFonts w:hint="eastAsia"/>
          <w:color w:val="353535"/>
          <w:sz w:val="21"/>
          <w:szCs w:val="21"/>
        </w:rPr>
        <w:t>申购时，所发生的支付金额和银行规定收取的转账费用由投资人自行承担；赎回、分红和退款时发生的转账手续费由交银施罗德承担。</w:t>
      </w:r>
    </w:p>
    <w:p w:rsidR="00C627C1" w:rsidRDefault="00C627C1" w:rsidP="00C627C1">
      <w:pPr>
        <w:pStyle w:val="a3"/>
        <w:shd w:val="clear" w:color="auto" w:fill="FFFFFF"/>
        <w:spacing w:before="0" w:beforeAutospacing="0" w:after="315" w:afterAutospacing="0" w:line="450" w:lineRule="atLeast"/>
        <w:rPr>
          <w:color w:val="353535"/>
          <w:sz w:val="21"/>
          <w:szCs w:val="21"/>
        </w:rPr>
      </w:pPr>
      <w:r>
        <w:rPr>
          <w:rStyle w:val="a4"/>
          <w:rFonts w:hint="eastAsia"/>
          <w:color w:val="353535"/>
          <w:sz w:val="21"/>
          <w:szCs w:val="21"/>
        </w:rPr>
        <w:t>第三条</w:t>
      </w:r>
      <w:r>
        <w:rPr>
          <w:rStyle w:val="apple-converted-space"/>
          <w:rFonts w:hint="eastAsia"/>
          <w:b/>
          <w:bCs/>
          <w:color w:val="353535"/>
          <w:sz w:val="21"/>
          <w:szCs w:val="21"/>
        </w:rPr>
        <w:t> </w:t>
      </w:r>
      <w:r>
        <w:rPr>
          <w:rStyle w:val="a4"/>
          <w:rFonts w:hint="eastAsia"/>
          <w:color w:val="353535"/>
          <w:sz w:val="21"/>
          <w:szCs w:val="21"/>
        </w:rPr>
        <w:t>风险提示</w:t>
      </w:r>
    </w:p>
    <w:p w:rsidR="00C627C1" w:rsidRDefault="00C627C1" w:rsidP="00C627C1">
      <w:pPr>
        <w:pStyle w:val="a3"/>
        <w:shd w:val="clear" w:color="auto" w:fill="FFFFFF"/>
        <w:spacing w:before="0" w:beforeAutospacing="0" w:after="315" w:afterAutospacing="0" w:line="450" w:lineRule="atLeast"/>
        <w:rPr>
          <w:color w:val="353535"/>
          <w:sz w:val="21"/>
          <w:szCs w:val="21"/>
        </w:rPr>
      </w:pPr>
      <w:r>
        <w:rPr>
          <w:rFonts w:hint="eastAsia"/>
          <w:color w:val="353535"/>
          <w:sz w:val="21"/>
          <w:szCs w:val="21"/>
        </w:rPr>
        <w:t>1.</w:t>
      </w:r>
      <w:r>
        <w:rPr>
          <w:rStyle w:val="apple-converted-space"/>
          <w:rFonts w:hint="eastAsia"/>
          <w:color w:val="353535"/>
          <w:sz w:val="21"/>
          <w:szCs w:val="21"/>
        </w:rPr>
        <w:t> </w:t>
      </w:r>
      <w:r>
        <w:rPr>
          <w:rFonts w:hint="eastAsia"/>
          <w:color w:val="353535"/>
          <w:sz w:val="21"/>
          <w:szCs w:val="21"/>
        </w:rPr>
        <w:t>投资人自愿申请使用交银施罗德网上交易系统，并被认为已经完全了解网上交易的风险，并能够承担由此可能带来的损失，包括但不限于账户资料被篡改、交易申请失败、账户资料泄露引起的资产损失等。</w:t>
      </w:r>
    </w:p>
    <w:p w:rsidR="00C627C1" w:rsidRDefault="00C627C1" w:rsidP="00C627C1">
      <w:pPr>
        <w:pStyle w:val="a3"/>
        <w:shd w:val="clear" w:color="auto" w:fill="FFFFFF"/>
        <w:spacing w:before="0" w:beforeAutospacing="0" w:after="315" w:afterAutospacing="0" w:line="450" w:lineRule="atLeast"/>
        <w:rPr>
          <w:color w:val="353535"/>
          <w:sz w:val="21"/>
          <w:szCs w:val="21"/>
        </w:rPr>
      </w:pPr>
      <w:r>
        <w:rPr>
          <w:rFonts w:hint="eastAsia"/>
          <w:color w:val="353535"/>
          <w:sz w:val="21"/>
          <w:szCs w:val="21"/>
        </w:rPr>
        <w:t>2.</w:t>
      </w:r>
      <w:r>
        <w:rPr>
          <w:rStyle w:val="apple-converted-space"/>
          <w:rFonts w:hint="eastAsia"/>
          <w:color w:val="353535"/>
          <w:sz w:val="21"/>
          <w:szCs w:val="21"/>
        </w:rPr>
        <w:t> </w:t>
      </w:r>
      <w:r>
        <w:rPr>
          <w:rFonts w:hint="eastAsia"/>
          <w:color w:val="353535"/>
          <w:sz w:val="21"/>
          <w:szCs w:val="21"/>
        </w:rPr>
        <w:t>交银施罗德已最大限度地采取了合理措施保护投资人资料和交易活动的安全。尽管如此，本着对客户负责的态度，交银施罗德在此郑重提示投资人进行网上交易仍然存在风险，该风险包括但不限于：</w:t>
      </w:r>
    </w:p>
    <w:p w:rsidR="00C627C1" w:rsidRDefault="00C627C1" w:rsidP="00C627C1">
      <w:pPr>
        <w:pStyle w:val="a3"/>
        <w:shd w:val="clear" w:color="auto" w:fill="FFFFFF"/>
        <w:spacing w:before="0" w:beforeAutospacing="0" w:after="0" w:afterAutospacing="0" w:line="450" w:lineRule="atLeast"/>
        <w:ind w:left="840" w:hanging="420"/>
        <w:rPr>
          <w:color w:val="353535"/>
          <w:sz w:val="21"/>
          <w:szCs w:val="21"/>
        </w:rPr>
      </w:pPr>
      <w:r>
        <w:rPr>
          <w:rFonts w:ascii="Calibri" w:hAnsi="Calibri"/>
          <w:color w:val="353535"/>
          <w:sz w:val="21"/>
          <w:szCs w:val="21"/>
        </w:rPr>
        <w:t>1)</w:t>
      </w:r>
      <w:r>
        <w:rPr>
          <w:rStyle w:val="apple-converted-space"/>
          <w:rFonts w:ascii="Times New Roman" w:hAnsi="Times New Roman" w:cs="Times New Roman"/>
          <w:color w:val="353535"/>
          <w:sz w:val="14"/>
          <w:szCs w:val="14"/>
        </w:rPr>
        <w:t> </w:t>
      </w:r>
      <w:r>
        <w:rPr>
          <w:rFonts w:ascii="Times New Roman" w:hAnsi="Times New Roman" w:cs="Times New Roman"/>
          <w:color w:val="353535"/>
          <w:sz w:val="14"/>
          <w:szCs w:val="14"/>
        </w:rPr>
        <w:t>       </w:t>
      </w:r>
      <w:r>
        <w:rPr>
          <w:rStyle w:val="apple-converted-space"/>
          <w:rFonts w:ascii="Times New Roman" w:hAnsi="Times New Roman" w:cs="Times New Roman"/>
          <w:color w:val="353535"/>
          <w:sz w:val="14"/>
          <w:szCs w:val="14"/>
        </w:rPr>
        <w:t> </w:t>
      </w:r>
      <w:r>
        <w:rPr>
          <w:rFonts w:hint="eastAsia"/>
          <w:color w:val="353535"/>
          <w:sz w:val="21"/>
          <w:szCs w:val="21"/>
        </w:rPr>
        <w:t>互联网是全球公共网络，并不受任何一个机构所控制。数据在互联网上传输的途径不是完全确定的，可能会受到非法干扰或侵入。</w:t>
      </w:r>
    </w:p>
    <w:p w:rsidR="00C627C1" w:rsidRDefault="00C627C1" w:rsidP="00C627C1">
      <w:pPr>
        <w:pStyle w:val="a3"/>
        <w:shd w:val="clear" w:color="auto" w:fill="FFFFFF"/>
        <w:spacing w:before="0" w:beforeAutospacing="0" w:after="0" w:afterAutospacing="0" w:line="450" w:lineRule="atLeast"/>
        <w:ind w:left="840" w:hanging="420"/>
        <w:rPr>
          <w:color w:val="353535"/>
          <w:sz w:val="21"/>
          <w:szCs w:val="21"/>
        </w:rPr>
      </w:pPr>
      <w:r>
        <w:rPr>
          <w:rFonts w:ascii="Calibri" w:hAnsi="Calibri"/>
          <w:color w:val="353535"/>
          <w:sz w:val="21"/>
          <w:szCs w:val="21"/>
        </w:rPr>
        <w:t>2)</w:t>
      </w:r>
      <w:r>
        <w:rPr>
          <w:rStyle w:val="apple-converted-space"/>
          <w:rFonts w:ascii="Times New Roman" w:hAnsi="Times New Roman" w:cs="Times New Roman"/>
          <w:color w:val="353535"/>
          <w:sz w:val="14"/>
          <w:szCs w:val="14"/>
        </w:rPr>
        <w:t> </w:t>
      </w:r>
      <w:r>
        <w:rPr>
          <w:rFonts w:ascii="Times New Roman" w:hAnsi="Times New Roman" w:cs="Times New Roman"/>
          <w:color w:val="353535"/>
          <w:sz w:val="14"/>
          <w:szCs w:val="14"/>
        </w:rPr>
        <w:t>       </w:t>
      </w:r>
      <w:r>
        <w:rPr>
          <w:rStyle w:val="apple-converted-space"/>
          <w:rFonts w:ascii="Times New Roman" w:hAnsi="Times New Roman" w:cs="Times New Roman"/>
          <w:color w:val="353535"/>
          <w:sz w:val="14"/>
          <w:szCs w:val="14"/>
        </w:rPr>
        <w:t> </w:t>
      </w:r>
      <w:r>
        <w:rPr>
          <w:rFonts w:hint="eastAsia"/>
          <w:color w:val="353535"/>
          <w:sz w:val="21"/>
          <w:szCs w:val="21"/>
        </w:rPr>
        <w:t>在互联网上传输的数据有可能被某些未经许可的个人、团体或机构通过某种渠道获得或篡改。</w:t>
      </w:r>
    </w:p>
    <w:p w:rsidR="00C627C1" w:rsidRDefault="00C627C1" w:rsidP="00C627C1">
      <w:pPr>
        <w:pStyle w:val="a3"/>
        <w:shd w:val="clear" w:color="auto" w:fill="FFFFFF"/>
        <w:spacing w:before="0" w:beforeAutospacing="0" w:after="0" w:afterAutospacing="0" w:line="450" w:lineRule="atLeast"/>
        <w:ind w:left="840" w:hanging="420"/>
        <w:rPr>
          <w:color w:val="353535"/>
          <w:sz w:val="21"/>
          <w:szCs w:val="21"/>
        </w:rPr>
      </w:pPr>
      <w:r>
        <w:rPr>
          <w:rFonts w:ascii="Calibri" w:hAnsi="Calibri"/>
          <w:color w:val="353535"/>
          <w:sz w:val="21"/>
          <w:szCs w:val="21"/>
        </w:rPr>
        <w:t>3)</w:t>
      </w:r>
      <w:r>
        <w:rPr>
          <w:rStyle w:val="apple-converted-space"/>
          <w:rFonts w:ascii="Times New Roman" w:hAnsi="Times New Roman" w:cs="Times New Roman"/>
          <w:color w:val="353535"/>
          <w:sz w:val="14"/>
          <w:szCs w:val="14"/>
        </w:rPr>
        <w:t> </w:t>
      </w:r>
      <w:r>
        <w:rPr>
          <w:rFonts w:ascii="Times New Roman" w:hAnsi="Times New Roman" w:cs="Times New Roman"/>
          <w:color w:val="353535"/>
          <w:sz w:val="14"/>
          <w:szCs w:val="14"/>
        </w:rPr>
        <w:t>       </w:t>
      </w:r>
      <w:r>
        <w:rPr>
          <w:rStyle w:val="apple-converted-space"/>
          <w:rFonts w:ascii="Times New Roman" w:hAnsi="Times New Roman" w:cs="Times New Roman"/>
          <w:color w:val="353535"/>
          <w:sz w:val="14"/>
          <w:szCs w:val="14"/>
        </w:rPr>
        <w:t> </w:t>
      </w:r>
      <w:r>
        <w:rPr>
          <w:rFonts w:hint="eastAsia"/>
          <w:color w:val="353535"/>
          <w:sz w:val="21"/>
          <w:szCs w:val="21"/>
        </w:rPr>
        <w:t>互联网上的数据传输可能因通信繁忙出现延迟，或因其他原因出现中断、停顿或数据不完全、数据错误等情况，从而使交易出现延迟、中断或停顿或数据错误。</w:t>
      </w:r>
    </w:p>
    <w:p w:rsidR="00C627C1" w:rsidRDefault="00C627C1" w:rsidP="00C627C1">
      <w:pPr>
        <w:pStyle w:val="a3"/>
        <w:shd w:val="clear" w:color="auto" w:fill="FFFFFF"/>
        <w:spacing w:before="0" w:beforeAutospacing="0" w:after="0" w:afterAutospacing="0" w:line="450" w:lineRule="atLeast"/>
        <w:ind w:left="840" w:hanging="420"/>
        <w:rPr>
          <w:color w:val="353535"/>
          <w:sz w:val="21"/>
          <w:szCs w:val="21"/>
        </w:rPr>
      </w:pPr>
      <w:r>
        <w:rPr>
          <w:rFonts w:ascii="Calibri" w:hAnsi="Calibri"/>
          <w:color w:val="353535"/>
          <w:sz w:val="21"/>
          <w:szCs w:val="21"/>
        </w:rPr>
        <w:t>4)</w:t>
      </w:r>
      <w:r>
        <w:rPr>
          <w:rStyle w:val="apple-converted-space"/>
          <w:rFonts w:ascii="Times New Roman" w:hAnsi="Times New Roman" w:cs="Times New Roman"/>
          <w:color w:val="353535"/>
          <w:sz w:val="14"/>
          <w:szCs w:val="14"/>
        </w:rPr>
        <w:t> </w:t>
      </w:r>
      <w:r>
        <w:rPr>
          <w:rFonts w:ascii="Times New Roman" w:hAnsi="Times New Roman" w:cs="Times New Roman"/>
          <w:color w:val="353535"/>
          <w:sz w:val="14"/>
          <w:szCs w:val="14"/>
        </w:rPr>
        <w:t>       </w:t>
      </w:r>
      <w:r>
        <w:rPr>
          <w:rStyle w:val="apple-converted-space"/>
          <w:rFonts w:ascii="Times New Roman" w:hAnsi="Times New Roman" w:cs="Times New Roman"/>
          <w:color w:val="353535"/>
          <w:sz w:val="14"/>
          <w:szCs w:val="14"/>
        </w:rPr>
        <w:t> </w:t>
      </w:r>
      <w:r>
        <w:rPr>
          <w:rFonts w:hint="eastAsia"/>
          <w:color w:val="353535"/>
          <w:sz w:val="21"/>
          <w:szCs w:val="21"/>
        </w:rPr>
        <w:t>互联网上发布的各种信息（包括但不限于分析、预测性的参考资料）可能出现错误并误导投资人。</w:t>
      </w:r>
    </w:p>
    <w:p w:rsidR="00C627C1" w:rsidRDefault="00C627C1" w:rsidP="00C627C1">
      <w:pPr>
        <w:pStyle w:val="a3"/>
        <w:shd w:val="clear" w:color="auto" w:fill="FFFFFF"/>
        <w:spacing w:before="0" w:beforeAutospacing="0" w:after="0" w:afterAutospacing="0" w:line="450" w:lineRule="atLeast"/>
        <w:ind w:left="840" w:hanging="420"/>
        <w:rPr>
          <w:color w:val="353535"/>
          <w:sz w:val="21"/>
          <w:szCs w:val="21"/>
        </w:rPr>
      </w:pPr>
      <w:r>
        <w:rPr>
          <w:rFonts w:ascii="Calibri" w:hAnsi="Calibri"/>
          <w:color w:val="353535"/>
          <w:sz w:val="21"/>
          <w:szCs w:val="21"/>
        </w:rPr>
        <w:t>5)</w:t>
      </w:r>
      <w:r>
        <w:rPr>
          <w:rStyle w:val="apple-converted-space"/>
          <w:rFonts w:ascii="Times New Roman" w:hAnsi="Times New Roman" w:cs="Times New Roman"/>
          <w:color w:val="353535"/>
          <w:sz w:val="14"/>
          <w:szCs w:val="14"/>
        </w:rPr>
        <w:t> </w:t>
      </w:r>
      <w:r>
        <w:rPr>
          <w:rFonts w:ascii="Times New Roman" w:hAnsi="Times New Roman" w:cs="Times New Roman"/>
          <w:color w:val="353535"/>
          <w:sz w:val="14"/>
          <w:szCs w:val="14"/>
        </w:rPr>
        <w:t>       </w:t>
      </w:r>
      <w:r>
        <w:rPr>
          <w:rStyle w:val="apple-converted-space"/>
          <w:rFonts w:ascii="Times New Roman" w:hAnsi="Times New Roman" w:cs="Times New Roman"/>
          <w:color w:val="353535"/>
          <w:sz w:val="14"/>
          <w:szCs w:val="14"/>
        </w:rPr>
        <w:t> </w:t>
      </w:r>
      <w:r>
        <w:rPr>
          <w:rFonts w:hint="eastAsia"/>
          <w:color w:val="353535"/>
          <w:sz w:val="21"/>
          <w:szCs w:val="21"/>
        </w:rPr>
        <w:t>投资人的网上交易身份可能因为自身计算机、手机被攻击、被安装有病毒或木马程序而被泄露或仿冒，并进而可能造成投资人身份被他人盗用而带来资产损失。</w:t>
      </w:r>
    </w:p>
    <w:p w:rsidR="00C627C1" w:rsidRDefault="00C627C1" w:rsidP="00C627C1">
      <w:pPr>
        <w:pStyle w:val="a3"/>
        <w:shd w:val="clear" w:color="auto" w:fill="FFFFFF"/>
        <w:spacing w:before="0" w:beforeAutospacing="0" w:after="0" w:afterAutospacing="0" w:line="450" w:lineRule="atLeast"/>
        <w:ind w:left="840" w:hanging="420"/>
        <w:rPr>
          <w:color w:val="353535"/>
          <w:sz w:val="21"/>
          <w:szCs w:val="21"/>
        </w:rPr>
      </w:pPr>
      <w:r>
        <w:rPr>
          <w:rFonts w:ascii="Calibri" w:hAnsi="Calibri"/>
          <w:color w:val="353535"/>
          <w:sz w:val="21"/>
          <w:szCs w:val="21"/>
        </w:rPr>
        <w:t>6)</w:t>
      </w:r>
      <w:r>
        <w:rPr>
          <w:rStyle w:val="apple-converted-space"/>
          <w:rFonts w:ascii="Times New Roman" w:hAnsi="Times New Roman" w:cs="Times New Roman"/>
          <w:color w:val="353535"/>
          <w:sz w:val="14"/>
          <w:szCs w:val="14"/>
        </w:rPr>
        <w:t> </w:t>
      </w:r>
      <w:r>
        <w:rPr>
          <w:rFonts w:ascii="Times New Roman" w:hAnsi="Times New Roman" w:cs="Times New Roman"/>
          <w:color w:val="353535"/>
          <w:sz w:val="14"/>
          <w:szCs w:val="14"/>
        </w:rPr>
        <w:t>       </w:t>
      </w:r>
      <w:r>
        <w:rPr>
          <w:rStyle w:val="apple-converted-space"/>
          <w:rFonts w:ascii="Times New Roman" w:hAnsi="Times New Roman" w:cs="Times New Roman"/>
          <w:color w:val="353535"/>
          <w:sz w:val="14"/>
          <w:szCs w:val="14"/>
        </w:rPr>
        <w:t> </w:t>
      </w:r>
      <w:r>
        <w:rPr>
          <w:rFonts w:hint="eastAsia"/>
          <w:color w:val="353535"/>
          <w:sz w:val="21"/>
          <w:szCs w:val="21"/>
        </w:rPr>
        <w:t>投资人使用的计算机、手机可能因存在性能缺陷、质量问题、计算机病毒、硬件故障及其他原因，而对投资人的交易时间或交易数据造成影响，给投资人造成损失。</w:t>
      </w:r>
    </w:p>
    <w:p w:rsidR="00C627C1" w:rsidRDefault="00C627C1" w:rsidP="00C627C1">
      <w:pPr>
        <w:pStyle w:val="a3"/>
        <w:shd w:val="clear" w:color="auto" w:fill="FFFFFF"/>
        <w:spacing w:before="0" w:beforeAutospacing="0" w:after="0" w:afterAutospacing="0" w:line="450" w:lineRule="atLeast"/>
        <w:ind w:left="840" w:hanging="420"/>
        <w:rPr>
          <w:color w:val="353535"/>
          <w:sz w:val="21"/>
          <w:szCs w:val="21"/>
        </w:rPr>
      </w:pPr>
      <w:r>
        <w:rPr>
          <w:rFonts w:ascii="Calibri" w:hAnsi="Calibri"/>
          <w:color w:val="353535"/>
          <w:sz w:val="21"/>
          <w:szCs w:val="21"/>
        </w:rPr>
        <w:lastRenderedPageBreak/>
        <w:t>7)</w:t>
      </w:r>
      <w:r>
        <w:rPr>
          <w:rStyle w:val="apple-converted-space"/>
          <w:rFonts w:ascii="Times New Roman" w:hAnsi="Times New Roman" w:cs="Times New Roman"/>
          <w:color w:val="353535"/>
          <w:sz w:val="14"/>
          <w:szCs w:val="14"/>
        </w:rPr>
        <w:t> </w:t>
      </w:r>
      <w:r>
        <w:rPr>
          <w:rFonts w:ascii="Times New Roman" w:hAnsi="Times New Roman" w:cs="Times New Roman"/>
          <w:color w:val="353535"/>
          <w:sz w:val="14"/>
          <w:szCs w:val="14"/>
        </w:rPr>
        <w:t>       </w:t>
      </w:r>
      <w:r>
        <w:rPr>
          <w:rStyle w:val="apple-converted-space"/>
          <w:rFonts w:ascii="Times New Roman" w:hAnsi="Times New Roman" w:cs="Times New Roman"/>
          <w:color w:val="353535"/>
          <w:sz w:val="14"/>
          <w:szCs w:val="14"/>
        </w:rPr>
        <w:t> </w:t>
      </w:r>
      <w:r>
        <w:rPr>
          <w:rFonts w:hint="eastAsia"/>
          <w:color w:val="353535"/>
          <w:sz w:val="21"/>
          <w:szCs w:val="21"/>
        </w:rPr>
        <w:t>投资人本身的计算机、手机应用操作能力或互联网知识的缺乏，可能会对投资人的交易时间或交易数据造成影响，因此给投资人造成损失。</w:t>
      </w:r>
    </w:p>
    <w:p w:rsidR="00C627C1" w:rsidRDefault="00C627C1" w:rsidP="00C627C1">
      <w:pPr>
        <w:pStyle w:val="a3"/>
        <w:shd w:val="clear" w:color="auto" w:fill="FFFFFF"/>
        <w:spacing w:before="0" w:beforeAutospacing="0" w:after="0" w:afterAutospacing="0" w:line="450" w:lineRule="atLeast"/>
        <w:ind w:left="840" w:hanging="420"/>
        <w:rPr>
          <w:color w:val="353535"/>
          <w:sz w:val="21"/>
          <w:szCs w:val="21"/>
        </w:rPr>
      </w:pPr>
      <w:r>
        <w:rPr>
          <w:rFonts w:ascii="Calibri" w:hAnsi="Calibri"/>
          <w:color w:val="353535"/>
          <w:sz w:val="21"/>
          <w:szCs w:val="21"/>
        </w:rPr>
        <w:t>8)</w:t>
      </w:r>
      <w:r>
        <w:rPr>
          <w:rStyle w:val="apple-converted-space"/>
          <w:rFonts w:ascii="Times New Roman" w:hAnsi="Times New Roman" w:cs="Times New Roman"/>
          <w:color w:val="353535"/>
          <w:sz w:val="14"/>
          <w:szCs w:val="14"/>
        </w:rPr>
        <w:t> </w:t>
      </w:r>
      <w:r>
        <w:rPr>
          <w:rFonts w:ascii="Times New Roman" w:hAnsi="Times New Roman" w:cs="Times New Roman"/>
          <w:color w:val="353535"/>
          <w:sz w:val="14"/>
          <w:szCs w:val="14"/>
        </w:rPr>
        <w:t>       </w:t>
      </w:r>
      <w:r>
        <w:rPr>
          <w:rStyle w:val="apple-converted-space"/>
          <w:rFonts w:ascii="Times New Roman" w:hAnsi="Times New Roman" w:cs="Times New Roman"/>
          <w:color w:val="353535"/>
          <w:sz w:val="14"/>
          <w:szCs w:val="14"/>
        </w:rPr>
        <w:t> </w:t>
      </w:r>
      <w:r>
        <w:rPr>
          <w:rFonts w:hint="eastAsia"/>
          <w:color w:val="353535"/>
          <w:sz w:val="21"/>
          <w:szCs w:val="21"/>
        </w:rPr>
        <w:t>因投资人自身的疏忽造成账号或密码泄露，可能会给投资人造成损失。</w:t>
      </w:r>
    </w:p>
    <w:p w:rsidR="00C627C1" w:rsidRDefault="00C627C1" w:rsidP="00C627C1">
      <w:pPr>
        <w:pStyle w:val="a3"/>
        <w:shd w:val="clear" w:color="auto" w:fill="FFFFFF"/>
        <w:spacing w:before="0" w:beforeAutospacing="0" w:after="315" w:afterAutospacing="0" w:line="450" w:lineRule="atLeast"/>
        <w:rPr>
          <w:color w:val="353535"/>
          <w:sz w:val="21"/>
          <w:szCs w:val="21"/>
        </w:rPr>
      </w:pPr>
      <w:r>
        <w:rPr>
          <w:rStyle w:val="a4"/>
          <w:rFonts w:hint="eastAsia"/>
          <w:color w:val="353535"/>
          <w:sz w:val="21"/>
          <w:szCs w:val="21"/>
        </w:rPr>
        <w:t>第四条</w:t>
      </w:r>
      <w:r>
        <w:rPr>
          <w:rStyle w:val="apple-converted-space"/>
          <w:rFonts w:hint="eastAsia"/>
          <w:b/>
          <w:bCs/>
          <w:color w:val="353535"/>
          <w:sz w:val="21"/>
          <w:szCs w:val="21"/>
        </w:rPr>
        <w:t> </w:t>
      </w:r>
      <w:r>
        <w:rPr>
          <w:rStyle w:val="a4"/>
          <w:rFonts w:hint="eastAsia"/>
          <w:color w:val="353535"/>
          <w:sz w:val="21"/>
          <w:szCs w:val="21"/>
        </w:rPr>
        <w:t>投资人承诺：</w:t>
      </w:r>
    </w:p>
    <w:p w:rsidR="00C627C1" w:rsidRDefault="00C627C1" w:rsidP="00C627C1">
      <w:pPr>
        <w:pStyle w:val="a3"/>
        <w:shd w:val="clear" w:color="auto" w:fill="FFFFFF"/>
        <w:spacing w:before="0" w:beforeAutospacing="0" w:after="315" w:afterAutospacing="0" w:line="450" w:lineRule="atLeast"/>
        <w:rPr>
          <w:color w:val="353535"/>
          <w:sz w:val="21"/>
          <w:szCs w:val="21"/>
        </w:rPr>
      </w:pPr>
      <w:r>
        <w:rPr>
          <w:rFonts w:hint="eastAsia"/>
          <w:color w:val="353535"/>
          <w:sz w:val="21"/>
          <w:szCs w:val="21"/>
        </w:rPr>
        <w:t>1.</w:t>
      </w:r>
      <w:r>
        <w:rPr>
          <w:rStyle w:val="apple-converted-space"/>
          <w:rFonts w:hint="eastAsia"/>
          <w:color w:val="353535"/>
          <w:sz w:val="21"/>
          <w:szCs w:val="21"/>
        </w:rPr>
        <w:t> </w:t>
      </w:r>
      <w:r>
        <w:rPr>
          <w:rFonts w:hint="eastAsia"/>
          <w:color w:val="353535"/>
          <w:sz w:val="21"/>
          <w:szCs w:val="21"/>
        </w:rPr>
        <w:t>投资人必须是符合法律法规和基金合同规定可以投资基金的自然人。</w:t>
      </w:r>
    </w:p>
    <w:p w:rsidR="00C627C1" w:rsidRDefault="00C627C1" w:rsidP="00C627C1">
      <w:pPr>
        <w:pStyle w:val="a3"/>
        <w:shd w:val="clear" w:color="auto" w:fill="FFFFFF"/>
        <w:spacing w:before="0" w:beforeAutospacing="0" w:after="315" w:afterAutospacing="0" w:line="450" w:lineRule="atLeast"/>
        <w:rPr>
          <w:color w:val="353535"/>
          <w:sz w:val="21"/>
          <w:szCs w:val="21"/>
        </w:rPr>
      </w:pPr>
      <w:r>
        <w:rPr>
          <w:rFonts w:hint="eastAsia"/>
          <w:color w:val="353535"/>
          <w:sz w:val="21"/>
          <w:szCs w:val="21"/>
        </w:rPr>
        <w:t>2.</w:t>
      </w:r>
      <w:r>
        <w:rPr>
          <w:rStyle w:val="apple-converted-space"/>
          <w:rFonts w:hint="eastAsia"/>
          <w:color w:val="353535"/>
          <w:sz w:val="21"/>
          <w:szCs w:val="21"/>
        </w:rPr>
        <w:t> </w:t>
      </w:r>
      <w:r>
        <w:rPr>
          <w:rFonts w:hint="eastAsia"/>
          <w:color w:val="353535"/>
          <w:sz w:val="21"/>
          <w:szCs w:val="21"/>
        </w:rPr>
        <w:t>投资人已经了解并完全理解使用网上交易可能遭受的风险，并自愿承担该种风险及其可能导致的损失，并且表示对上述损失不向交银施罗德追索或要求补偿。</w:t>
      </w:r>
    </w:p>
    <w:p w:rsidR="00C627C1" w:rsidRDefault="00C627C1" w:rsidP="00C627C1">
      <w:pPr>
        <w:pStyle w:val="a3"/>
        <w:shd w:val="clear" w:color="auto" w:fill="FFFFFF"/>
        <w:spacing w:before="0" w:beforeAutospacing="0" w:after="315" w:afterAutospacing="0" w:line="450" w:lineRule="atLeast"/>
        <w:rPr>
          <w:color w:val="353535"/>
          <w:sz w:val="21"/>
          <w:szCs w:val="21"/>
        </w:rPr>
      </w:pPr>
      <w:r>
        <w:rPr>
          <w:rFonts w:hint="eastAsia"/>
          <w:color w:val="353535"/>
          <w:sz w:val="21"/>
          <w:szCs w:val="21"/>
        </w:rPr>
        <w:t>3.</w:t>
      </w:r>
      <w:r>
        <w:rPr>
          <w:rStyle w:val="apple-converted-space"/>
          <w:rFonts w:hint="eastAsia"/>
          <w:color w:val="353535"/>
          <w:sz w:val="21"/>
          <w:szCs w:val="21"/>
        </w:rPr>
        <w:t> </w:t>
      </w:r>
      <w:r>
        <w:rPr>
          <w:rFonts w:hint="eastAsia"/>
          <w:color w:val="353535"/>
          <w:sz w:val="21"/>
          <w:szCs w:val="21"/>
        </w:rPr>
        <w:t>投资人在签订本协议之前，已经详细阅读了本协议中包括交银施罗德免责条款在内的所有条款，并已准确理解其含义。</w:t>
      </w:r>
    </w:p>
    <w:p w:rsidR="00C627C1" w:rsidRDefault="00C627C1" w:rsidP="00C627C1">
      <w:pPr>
        <w:pStyle w:val="a3"/>
        <w:shd w:val="clear" w:color="auto" w:fill="FFFFFF"/>
        <w:spacing w:before="0" w:beforeAutospacing="0" w:after="315" w:afterAutospacing="0" w:line="450" w:lineRule="atLeast"/>
        <w:rPr>
          <w:color w:val="353535"/>
          <w:sz w:val="21"/>
          <w:szCs w:val="21"/>
        </w:rPr>
      </w:pPr>
      <w:r>
        <w:rPr>
          <w:rStyle w:val="a4"/>
          <w:rFonts w:hint="eastAsia"/>
          <w:color w:val="353535"/>
          <w:sz w:val="21"/>
          <w:szCs w:val="21"/>
        </w:rPr>
        <w:t>4.</w:t>
      </w:r>
      <w:r>
        <w:rPr>
          <w:rStyle w:val="apple-converted-space"/>
          <w:rFonts w:hint="eastAsia"/>
          <w:b/>
          <w:bCs/>
          <w:color w:val="353535"/>
          <w:sz w:val="21"/>
          <w:szCs w:val="21"/>
        </w:rPr>
        <w:t> </w:t>
      </w:r>
      <w:r>
        <w:rPr>
          <w:rStyle w:val="a4"/>
          <w:rFonts w:hint="eastAsia"/>
          <w:color w:val="353535"/>
          <w:sz w:val="21"/>
          <w:szCs w:val="21"/>
        </w:rPr>
        <w:t>投资人确认已详细阅读并理解、接受相关基金的基金合同、招募说明书、业务规则的所有内容及规定。投资人自愿通过交银施罗德的网上交易系统办理基金业务，并承诺上述业务视同投资人亲临交银施罗德柜台办理。</w:t>
      </w:r>
    </w:p>
    <w:p w:rsidR="00C627C1" w:rsidRDefault="00C627C1" w:rsidP="00C627C1">
      <w:pPr>
        <w:pStyle w:val="a3"/>
        <w:shd w:val="clear" w:color="auto" w:fill="FFFFFF"/>
        <w:spacing w:before="0" w:beforeAutospacing="0" w:after="315" w:afterAutospacing="0" w:line="450" w:lineRule="atLeast"/>
        <w:rPr>
          <w:color w:val="353535"/>
          <w:sz w:val="21"/>
          <w:szCs w:val="21"/>
        </w:rPr>
      </w:pPr>
      <w:r>
        <w:rPr>
          <w:rFonts w:hint="eastAsia"/>
          <w:color w:val="353535"/>
          <w:sz w:val="21"/>
          <w:szCs w:val="21"/>
        </w:rPr>
        <w:t>5.</w:t>
      </w:r>
      <w:r>
        <w:rPr>
          <w:rStyle w:val="apple-converted-space"/>
          <w:rFonts w:hint="eastAsia"/>
          <w:color w:val="353535"/>
          <w:sz w:val="21"/>
          <w:szCs w:val="21"/>
        </w:rPr>
        <w:t> </w:t>
      </w:r>
      <w:r>
        <w:rPr>
          <w:rFonts w:hint="eastAsia"/>
          <w:color w:val="353535"/>
          <w:sz w:val="21"/>
          <w:szCs w:val="21"/>
        </w:rPr>
        <w:t>投资人保证用于投资基金的资金来源合法，否则由此引起的一切责任由投资人承担。</w:t>
      </w:r>
    </w:p>
    <w:p w:rsidR="00C627C1" w:rsidRDefault="00C627C1" w:rsidP="00C627C1">
      <w:pPr>
        <w:pStyle w:val="a3"/>
        <w:shd w:val="clear" w:color="auto" w:fill="FFFFFF"/>
        <w:spacing w:before="0" w:beforeAutospacing="0" w:after="315" w:afterAutospacing="0" w:line="450" w:lineRule="atLeast"/>
        <w:rPr>
          <w:color w:val="353535"/>
          <w:sz w:val="21"/>
          <w:szCs w:val="21"/>
        </w:rPr>
      </w:pPr>
      <w:r>
        <w:rPr>
          <w:rFonts w:hint="eastAsia"/>
          <w:color w:val="353535"/>
          <w:sz w:val="21"/>
          <w:szCs w:val="21"/>
        </w:rPr>
        <w:t>6.</w:t>
      </w:r>
      <w:r>
        <w:rPr>
          <w:rStyle w:val="apple-converted-space"/>
          <w:rFonts w:hint="eastAsia"/>
          <w:color w:val="353535"/>
          <w:sz w:val="21"/>
          <w:szCs w:val="21"/>
        </w:rPr>
        <w:t> </w:t>
      </w:r>
      <w:r>
        <w:rPr>
          <w:rFonts w:hint="eastAsia"/>
          <w:color w:val="353535"/>
          <w:sz w:val="21"/>
          <w:szCs w:val="21"/>
        </w:rPr>
        <w:t>投资人保证所输入的信息真实、准确和有效并对此承担责任，如有变化，投资人应及时变更相关资料。因投资人提供信息有误或未能及时变更有关资料所可能导致的损失由投资人承担。</w:t>
      </w:r>
    </w:p>
    <w:p w:rsidR="00C627C1" w:rsidRDefault="00C627C1" w:rsidP="00C627C1">
      <w:pPr>
        <w:pStyle w:val="a3"/>
        <w:shd w:val="clear" w:color="auto" w:fill="FFFFFF"/>
        <w:spacing w:before="0" w:beforeAutospacing="0" w:after="315" w:afterAutospacing="0" w:line="450" w:lineRule="atLeast"/>
        <w:rPr>
          <w:color w:val="353535"/>
          <w:sz w:val="21"/>
          <w:szCs w:val="21"/>
        </w:rPr>
      </w:pPr>
      <w:r>
        <w:rPr>
          <w:rFonts w:hint="eastAsia"/>
          <w:color w:val="353535"/>
          <w:sz w:val="21"/>
          <w:szCs w:val="21"/>
        </w:rPr>
        <w:t>7.</w:t>
      </w:r>
      <w:r>
        <w:rPr>
          <w:rStyle w:val="apple-converted-space"/>
          <w:rFonts w:hint="eastAsia"/>
          <w:color w:val="353535"/>
          <w:sz w:val="21"/>
          <w:szCs w:val="21"/>
        </w:rPr>
        <w:t> </w:t>
      </w:r>
      <w:r>
        <w:rPr>
          <w:rFonts w:hint="eastAsia"/>
          <w:color w:val="353535"/>
          <w:sz w:val="21"/>
          <w:szCs w:val="21"/>
        </w:rPr>
        <w:t>投资人承诺独立使用本协议规定的网上交易服务，不与他人共享其个人账户；投资人不得利用网上交易系统从事基金代理买卖业务并从中收取任何费用。</w:t>
      </w:r>
    </w:p>
    <w:p w:rsidR="00C627C1" w:rsidRDefault="00C627C1" w:rsidP="00C627C1">
      <w:pPr>
        <w:pStyle w:val="a3"/>
        <w:shd w:val="clear" w:color="auto" w:fill="FFFFFF"/>
        <w:spacing w:before="0" w:beforeAutospacing="0" w:after="315" w:afterAutospacing="0" w:line="450" w:lineRule="atLeast"/>
        <w:rPr>
          <w:color w:val="353535"/>
          <w:sz w:val="21"/>
          <w:szCs w:val="21"/>
        </w:rPr>
      </w:pPr>
      <w:r>
        <w:rPr>
          <w:rFonts w:hint="eastAsia"/>
          <w:color w:val="353535"/>
          <w:sz w:val="21"/>
          <w:szCs w:val="21"/>
        </w:rPr>
        <w:t>8.</w:t>
      </w:r>
      <w:r>
        <w:rPr>
          <w:rStyle w:val="apple-converted-space"/>
          <w:rFonts w:hint="eastAsia"/>
          <w:color w:val="353535"/>
          <w:sz w:val="21"/>
          <w:szCs w:val="21"/>
        </w:rPr>
        <w:t> </w:t>
      </w:r>
      <w:r>
        <w:rPr>
          <w:rFonts w:hint="eastAsia"/>
          <w:color w:val="353535"/>
          <w:sz w:val="21"/>
          <w:szCs w:val="21"/>
        </w:rPr>
        <w:t>投资人确保其用于网上交易的设备的安全性和可靠性。对于因投资人的设备故障、通讯故障等原因造成的经济损失，交银施罗德不承担任何责任。</w:t>
      </w:r>
    </w:p>
    <w:p w:rsidR="00C627C1" w:rsidRDefault="00C627C1" w:rsidP="00C627C1">
      <w:pPr>
        <w:pStyle w:val="a3"/>
        <w:shd w:val="clear" w:color="auto" w:fill="FFFFFF"/>
        <w:spacing w:before="0" w:beforeAutospacing="0" w:after="315" w:afterAutospacing="0" w:line="450" w:lineRule="atLeast"/>
        <w:rPr>
          <w:color w:val="353535"/>
          <w:sz w:val="21"/>
          <w:szCs w:val="21"/>
        </w:rPr>
      </w:pPr>
      <w:r>
        <w:rPr>
          <w:rStyle w:val="a4"/>
          <w:rFonts w:hint="eastAsia"/>
          <w:color w:val="353535"/>
          <w:sz w:val="21"/>
          <w:szCs w:val="21"/>
        </w:rPr>
        <w:t>9.</w:t>
      </w:r>
      <w:r>
        <w:rPr>
          <w:rStyle w:val="apple-converted-space"/>
          <w:rFonts w:hint="eastAsia"/>
          <w:b/>
          <w:bCs/>
          <w:color w:val="353535"/>
          <w:sz w:val="21"/>
          <w:szCs w:val="21"/>
        </w:rPr>
        <w:t> </w:t>
      </w:r>
      <w:r>
        <w:rPr>
          <w:rStyle w:val="a4"/>
          <w:rFonts w:hint="eastAsia"/>
          <w:color w:val="353535"/>
          <w:sz w:val="21"/>
          <w:szCs w:val="21"/>
        </w:rPr>
        <w:t>投资人应自行承担其账户信息和密码的保密义务。投资人应采取合理措施保护其账户信息和密码，不应将密码记载在任何他人可以看到的载体上，不应将账户信息和密码告知任何未经合法授权的第三方，并应定期更换投资人的密码。投资人确认，凡是使用投资人密码所进行的一切交易申请，均被视为投资人亲自办理或经其合法授权的有效交易申请。</w:t>
      </w:r>
      <w:r>
        <w:rPr>
          <w:rStyle w:val="a4"/>
          <w:rFonts w:hint="eastAsia"/>
          <w:color w:val="353535"/>
          <w:sz w:val="21"/>
          <w:szCs w:val="21"/>
        </w:rPr>
        <w:lastRenderedPageBreak/>
        <w:t>投资人由于自己疏忽或其他原因而致使密码失密造成的损失由投资人自己承担，交银施罗德对此不承担任何责任。</w:t>
      </w:r>
    </w:p>
    <w:p w:rsidR="00C627C1" w:rsidRDefault="00C627C1" w:rsidP="00C627C1">
      <w:pPr>
        <w:pStyle w:val="a3"/>
        <w:shd w:val="clear" w:color="auto" w:fill="FFFFFF"/>
        <w:spacing w:before="0" w:beforeAutospacing="0" w:after="315" w:afterAutospacing="0" w:line="450" w:lineRule="atLeast"/>
        <w:rPr>
          <w:color w:val="353535"/>
          <w:sz w:val="21"/>
          <w:szCs w:val="21"/>
        </w:rPr>
      </w:pPr>
      <w:r>
        <w:rPr>
          <w:rStyle w:val="a4"/>
          <w:rFonts w:hint="eastAsia"/>
          <w:color w:val="353535"/>
          <w:sz w:val="21"/>
          <w:szCs w:val="21"/>
        </w:rPr>
        <w:t>10.投资人在发现或有理由认为存在未被授权的人正在或可能使用其账号、密码时，应立即与交银施罗德联系，投资人承诺采取相应的保护、防范措施。</w:t>
      </w:r>
    </w:p>
    <w:p w:rsidR="00C627C1" w:rsidRDefault="00C627C1" w:rsidP="00C627C1">
      <w:pPr>
        <w:pStyle w:val="a3"/>
        <w:shd w:val="clear" w:color="auto" w:fill="FFFFFF"/>
        <w:spacing w:before="0" w:beforeAutospacing="0" w:after="315" w:afterAutospacing="0" w:line="450" w:lineRule="atLeast"/>
        <w:rPr>
          <w:color w:val="353535"/>
          <w:sz w:val="21"/>
          <w:szCs w:val="21"/>
        </w:rPr>
      </w:pPr>
      <w:r>
        <w:rPr>
          <w:rFonts w:hint="eastAsia"/>
          <w:color w:val="353535"/>
          <w:sz w:val="21"/>
          <w:szCs w:val="21"/>
        </w:rPr>
        <w:t>11.投资人承诺不以任何方式攻击交银施罗德网络或破坏交银施罗德系统，否则承担由此给交银施罗德或任何第三方造成的损失。</w:t>
      </w:r>
    </w:p>
    <w:p w:rsidR="00C627C1" w:rsidRDefault="00C627C1" w:rsidP="00C627C1">
      <w:pPr>
        <w:pStyle w:val="a3"/>
        <w:shd w:val="clear" w:color="auto" w:fill="FFFFFF"/>
        <w:spacing w:before="0" w:beforeAutospacing="0" w:after="315" w:afterAutospacing="0" w:line="450" w:lineRule="atLeast"/>
        <w:rPr>
          <w:color w:val="353535"/>
          <w:sz w:val="21"/>
          <w:szCs w:val="21"/>
        </w:rPr>
      </w:pPr>
      <w:r>
        <w:rPr>
          <w:rFonts w:hint="eastAsia"/>
          <w:color w:val="353535"/>
          <w:sz w:val="21"/>
          <w:szCs w:val="21"/>
        </w:rPr>
        <w:t>12.投资人对其各项交易申请活动的结果承担全部责任，承诺偿付任何因其违约而使交银施罗德或任何第三方遭受的损失。</w:t>
      </w:r>
    </w:p>
    <w:p w:rsidR="00C627C1" w:rsidRDefault="00C627C1" w:rsidP="00C627C1">
      <w:pPr>
        <w:pStyle w:val="a3"/>
        <w:shd w:val="clear" w:color="auto" w:fill="FFFFFF"/>
        <w:spacing w:before="0" w:beforeAutospacing="0" w:after="315" w:afterAutospacing="0" w:line="450" w:lineRule="atLeast"/>
        <w:rPr>
          <w:color w:val="353535"/>
          <w:sz w:val="21"/>
          <w:szCs w:val="21"/>
        </w:rPr>
      </w:pPr>
      <w:r>
        <w:rPr>
          <w:rFonts w:hint="eastAsia"/>
          <w:color w:val="353535"/>
          <w:sz w:val="21"/>
          <w:szCs w:val="21"/>
        </w:rPr>
        <w:t>13.投资人不得将本协议项下的权利或义务的部分或全部转让给任何第三方。</w:t>
      </w:r>
    </w:p>
    <w:p w:rsidR="00C627C1" w:rsidRDefault="00C627C1" w:rsidP="00C627C1">
      <w:pPr>
        <w:pStyle w:val="a3"/>
        <w:shd w:val="clear" w:color="auto" w:fill="FFFFFF"/>
        <w:spacing w:before="0" w:beforeAutospacing="0" w:after="315" w:afterAutospacing="0" w:line="450" w:lineRule="atLeast"/>
        <w:rPr>
          <w:color w:val="353535"/>
          <w:sz w:val="21"/>
          <w:szCs w:val="21"/>
        </w:rPr>
      </w:pPr>
      <w:r>
        <w:rPr>
          <w:rFonts w:hint="eastAsia"/>
          <w:color w:val="353535"/>
          <w:sz w:val="21"/>
          <w:szCs w:val="21"/>
        </w:rPr>
        <w:t>14.投资者同意遵守《交银施罗德基金管理有限公司开放式基金网上交易业务规则》、《交银施罗德基金管理有限公司网上直销货币基金实时提现服务协议》、《交银施罗德基金管理有限公司网上直销货币基金实时提现服务业务规则》及其后续的修订或补充。</w:t>
      </w:r>
    </w:p>
    <w:p w:rsidR="00C627C1" w:rsidRDefault="00C627C1" w:rsidP="00C627C1">
      <w:pPr>
        <w:pStyle w:val="a3"/>
        <w:shd w:val="clear" w:color="auto" w:fill="FFFFFF"/>
        <w:spacing w:before="0" w:beforeAutospacing="0" w:after="315" w:afterAutospacing="0" w:line="450" w:lineRule="atLeast"/>
        <w:rPr>
          <w:color w:val="353535"/>
          <w:sz w:val="21"/>
          <w:szCs w:val="21"/>
        </w:rPr>
      </w:pPr>
      <w:r>
        <w:rPr>
          <w:rStyle w:val="a4"/>
          <w:rFonts w:hint="eastAsia"/>
          <w:color w:val="353535"/>
          <w:sz w:val="21"/>
          <w:szCs w:val="21"/>
        </w:rPr>
        <w:t>第五条</w:t>
      </w:r>
      <w:r>
        <w:rPr>
          <w:rStyle w:val="apple-converted-space"/>
          <w:rFonts w:hint="eastAsia"/>
          <w:b/>
          <w:bCs/>
          <w:color w:val="353535"/>
          <w:sz w:val="21"/>
          <w:szCs w:val="21"/>
        </w:rPr>
        <w:t> </w:t>
      </w:r>
      <w:r>
        <w:rPr>
          <w:rStyle w:val="a4"/>
          <w:rFonts w:hint="eastAsia"/>
          <w:color w:val="353535"/>
          <w:sz w:val="21"/>
          <w:szCs w:val="21"/>
        </w:rPr>
        <w:t>交银施罗德承诺</w:t>
      </w:r>
    </w:p>
    <w:p w:rsidR="00C627C1" w:rsidRDefault="00C627C1" w:rsidP="00C627C1">
      <w:pPr>
        <w:pStyle w:val="a3"/>
        <w:shd w:val="clear" w:color="auto" w:fill="FFFFFF"/>
        <w:spacing w:before="0" w:beforeAutospacing="0" w:after="315" w:afterAutospacing="0" w:line="450" w:lineRule="atLeast"/>
        <w:rPr>
          <w:color w:val="353535"/>
          <w:sz w:val="21"/>
          <w:szCs w:val="21"/>
        </w:rPr>
      </w:pPr>
      <w:r>
        <w:rPr>
          <w:rFonts w:hint="eastAsia"/>
          <w:color w:val="353535"/>
          <w:sz w:val="21"/>
          <w:szCs w:val="21"/>
        </w:rPr>
        <w:t>1.</w:t>
      </w:r>
      <w:r>
        <w:rPr>
          <w:rStyle w:val="apple-converted-space"/>
          <w:rFonts w:hint="eastAsia"/>
          <w:color w:val="353535"/>
          <w:sz w:val="21"/>
          <w:szCs w:val="21"/>
        </w:rPr>
        <w:t> </w:t>
      </w:r>
      <w:r>
        <w:rPr>
          <w:rFonts w:hint="eastAsia"/>
          <w:color w:val="353535"/>
          <w:sz w:val="21"/>
          <w:szCs w:val="21"/>
        </w:rPr>
        <w:t>交银施罗德遵守法律法规，并愿意受本协议的所有条款的约束。</w:t>
      </w:r>
    </w:p>
    <w:p w:rsidR="00C627C1" w:rsidRDefault="00C627C1" w:rsidP="00C627C1">
      <w:pPr>
        <w:pStyle w:val="a3"/>
        <w:shd w:val="clear" w:color="auto" w:fill="FFFFFF"/>
        <w:spacing w:before="0" w:beforeAutospacing="0" w:after="315" w:afterAutospacing="0" w:line="450" w:lineRule="atLeast"/>
        <w:rPr>
          <w:color w:val="353535"/>
          <w:sz w:val="21"/>
          <w:szCs w:val="21"/>
        </w:rPr>
      </w:pPr>
      <w:r>
        <w:rPr>
          <w:rFonts w:hint="eastAsia"/>
          <w:color w:val="353535"/>
          <w:sz w:val="21"/>
          <w:szCs w:val="21"/>
        </w:rPr>
        <w:t>2.</w:t>
      </w:r>
      <w:r>
        <w:rPr>
          <w:rStyle w:val="apple-converted-space"/>
          <w:rFonts w:hint="eastAsia"/>
          <w:color w:val="353535"/>
          <w:sz w:val="21"/>
          <w:szCs w:val="21"/>
        </w:rPr>
        <w:t> </w:t>
      </w:r>
      <w:r>
        <w:rPr>
          <w:rFonts w:hint="eastAsia"/>
          <w:color w:val="353535"/>
          <w:sz w:val="21"/>
          <w:szCs w:val="21"/>
        </w:rPr>
        <w:t>交银施罗德提供的网上交易系统的系统安全、数据备份和故障恢复措施符合监管机关的规定。</w:t>
      </w:r>
    </w:p>
    <w:p w:rsidR="00C627C1" w:rsidRDefault="00C627C1" w:rsidP="00C627C1">
      <w:pPr>
        <w:pStyle w:val="a3"/>
        <w:shd w:val="clear" w:color="auto" w:fill="FFFFFF"/>
        <w:spacing w:before="0" w:beforeAutospacing="0" w:after="315" w:afterAutospacing="0" w:line="450" w:lineRule="atLeast"/>
        <w:rPr>
          <w:color w:val="353535"/>
          <w:sz w:val="21"/>
          <w:szCs w:val="21"/>
        </w:rPr>
      </w:pPr>
      <w:r>
        <w:rPr>
          <w:rFonts w:hint="eastAsia"/>
          <w:color w:val="353535"/>
          <w:sz w:val="21"/>
          <w:szCs w:val="21"/>
        </w:rPr>
        <w:t>3.</w:t>
      </w:r>
      <w:r>
        <w:rPr>
          <w:rStyle w:val="apple-converted-space"/>
          <w:rFonts w:hint="eastAsia"/>
          <w:color w:val="353535"/>
          <w:sz w:val="21"/>
          <w:szCs w:val="21"/>
        </w:rPr>
        <w:t> </w:t>
      </w:r>
      <w:r>
        <w:rPr>
          <w:rFonts w:hint="eastAsia"/>
          <w:color w:val="353535"/>
          <w:sz w:val="21"/>
          <w:szCs w:val="21"/>
        </w:rPr>
        <w:t>对投资人的网上交易，交银施罗德对相关电子数据进行保留并作为投资人交易行为的证明。交银施罗德对投资人的账户资料、交易申请事项负有保密义务，未经投资人许可，交银施罗德不得透露投资人在交银施罗德登记的任何资料。但交银施罗德按照有关法律法规和基金合同的规定、有关司法机关、行政管理机关的要求、为基金的注册登记机构办理注册登记业务所需或为内部审计所用而提供投资人的有关资料不在此限。</w:t>
      </w:r>
    </w:p>
    <w:p w:rsidR="00C627C1" w:rsidRDefault="00C627C1" w:rsidP="00C627C1">
      <w:pPr>
        <w:pStyle w:val="a3"/>
        <w:shd w:val="clear" w:color="auto" w:fill="FFFFFF"/>
        <w:spacing w:before="0" w:beforeAutospacing="0" w:after="315" w:afterAutospacing="0" w:line="450" w:lineRule="atLeast"/>
        <w:rPr>
          <w:color w:val="353535"/>
          <w:sz w:val="21"/>
          <w:szCs w:val="21"/>
        </w:rPr>
      </w:pPr>
      <w:r>
        <w:rPr>
          <w:rFonts w:hint="eastAsia"/>
          <w:color w:val="353535"/>
          <w:sz w:val="21"/>
          <w:szCs w:val="21"/>
        </w:rPr>
        <w:t>4.</w:t>
      </w:r>
      <w:r>
        <w:rPr>
          <w:rStyle w:val="apple-converted-space"/>
          <w:rFonts w:hint="eastAsia"/>
          <w:color w:val="353535"/>
          <w:sz w:val="21"/>
          <w:szCs w:val="21"/>
        </w:rPr>
        <w:t> </w:t>
      </w:r>
      <w:r>
        <w:rPr>
          <w:rFonts w:hint="eastAsia"/>
          <w:color w:val="353535"/>
          <w:sz w:val="21"/>
          <w:szCs w:val="21"/>
        </w:rPr>
        <w:t>交银施罗德除在本协议或其他公告文件中明确作出承诺并愿承担相应责任外，未以其他任何方式向投资人作出任何形式的承诺或保证，交银施罗德的其他任何行为亦不得视为默示性的承诺或保证。</w:t>
      </w:r>
    </w:p>
    <w:p w:rsidR="00C627C1" w:rsidRDefault="00C627C1" w:rsidP="00C627C1">
      <w:pPr>
        <w:pStyle w:val="a3"/>
        <w:shd w:val="clear" w:color="auto" w:fill="FFFFFF"/>
        <w:spacing w:before="0" w:beforeAutospacing="0" w:after="315" w:afterAutospacing="0" w:line="450" w:lineRule="atLeast"/>
        <w:rPr>
          <w:color w:val="353535"/>
          <w:sz w:val="21"/>
          <w:szCs w:val="21"/>
        </w:rPr>
      </w:pPr>
      <w:r>
        <w:rPr>
          <w:rStyle w:val="a4"/>
          <w:rFonts w:hint="eastAsia"/>
          <w:color w:val="353535"/>
          <w:sz w:val="21"/>
          <w:szCs w:val="21"/>
        </w:rPr>
        <w:lastRenderedPageBreak/>
        <w:t>第六条</w:t>
      </w:r>
      <w:r>
        <w:rPr>
          <w:rStyle w:val="apple-converted-space"/>
          <w:rFonts w:hint="eastAsia"/>
          <w:b/>
          <w:bCs/>
          <w:color w:val="353535"/>
          <w:sz w:val="21"/>
          <w:szCs w:val="21"/>
        </w:rPr>
        <w:t> </w:t>
      </w:r>
      <w:r>
        <w:rPr>
          <w:rStyle w:val="a4"/>
          <w:rFonts w:hint="eastAsia"/>
          <w:color w:val="353535"/>
          <w:sz w:val="21"/>
          <w:szCs w:val="21"/>
        </w:rPr>
        <w:t>交易提示</w:t>
      </w:r>
    </w:p>
    <w:p w:rsidR="00C627C1" w:rsidRDefault="00C627C1" w:rsidP="00C627C1">
      <w:pPr>
        <w:pStyle w:val="a3"/>
        <w:shd w:val="clear" w:color="auto" w:fill="FFFFFF"/>
        <w:spacing w:before="0" w:beforeAutospacing="0" w:after="315" w:afterAutospacing="0" w:line="450" w:lineRule="atLeast"/>
        <w:rPr>
          <w:color w:val="353535"/>
          <w:sz w:val="21"/>
          <w:szCs w:val="21"/>
        </w:rPr>
      </w:pPr>
      <w:r>
        <w:rPr>
          <w:rStyle w:val="a4"/>
          <w:rFonts w:hint="eastAsia"/>
          <w:color w:val="353535"/>
          <w:sz w:val="21"/>
          <w:szCs w:val="21"/>
        </w:rPr>
        <w:t>投资人网上提交的交易申请，以交银施罗德网上交易系统的记录为准。</w:t>
      </w:r>
    </w:p>
    <w:p w:rsidR="00C627C1" w:rsidRDefault="00C627C1" w:rsidP="00C627C1">
      <w:pPr>
        <w:pStyle w:val="a3"/>
        <w:shd w:val="clear" w:color="auto" w:fill="FFFFFF"/>
        <w:spacing w:before="0" w:beforeAutospacing="0" w:after="315" w:afterAutospacing="0" w:line="450" w:lineRule="atLeast"/>
        <w:rPr>
          <w:color w:val="353535"/>
          <w:sz w:val="21"/>
          <w:szCs w:val="21"/>
        </w:rPr>
      </w:pPr>
      <w:r>
        <w:rPr>
          <w:rFonts w:hint="eastAsia"/>
          <w:color w:val="353535"/>
          <w:sz w:val="21"/>
          <w:szCs w:val="21"/>
        </w:rPr>
        <w:t>交易受理时间：</w:t>
      </w:r>
    </w:p>
    <w:p w:rsidR="00C627C1" w:rsidRDefault="00C627C1" w:rsidP="00C627C1">
      <w:pPr>
        <w:pStyle w:val="a3"/>
        <w:shd w:val="clear" w:color="auto" w:fill="FFFFFF"/>
        <w:spacing w:before="0" w:beforeAutospacing="0" w:after="315" w:afterAutospacing="0" w:line="450" w:lineRule="atLeast"/>
        <w:rPr>
          <w:color w:val="353535"/>
          <w:sz w:val="21"/>
          <w:szCs w:val="21"/>
        </w:rPr>
      </w:pPr>
      <w:r>
        <w:rPr>
          <w:rFonts w:hint="eastAsia"/>
          <w:color w:val="353535"/>
          <w:sz w:val="21"/>
          <w:szCs w:val="21"/>
        </w:rPr>
        <w:t>基金募集期内交易申请的受理截止时间为T日16：00，基金开放申购／赎回后T日交易申请的受理截止时间为T日15:00</w:t>
      </w:r>
      <w:r>
        <w:rPr>
          <w:rStyle w:val="apple-converted-space"/>
          <w:rFonts w:hint="eastAsia"/>
          <w:color w:val="353535"/>
          <w:sz w:val="21"/>
          <w:szCs w:val="21"/>
        </w:rPr>
        <w:t> </w:t>
      </w:r>
      <w:r>
        <w:rPr>
          <w:rFonts w:hint="eastAsia"/>
          <w:color w:val="353535"/>
          <w:sz w:val="21"/>
          <w:szCs w:val="21"/>
        </w:rPr>
        <w:t>。T日交易申请的受理截止时间以后提交的交易申请，视为T+1日的申请。申请时间以交银施罗德网上交易系统自动记载时间为准。申购申请受理时间以客户实际资金到账时间为准。</w:t>
      </w:r>
    </w:p>
    <w:p w:rsidR="00C627C1" w:rsidRDefault="00C627C1" w:rsidP="00C627C1">
      <w:pPr>
        <w:pStyle w:val="a3"/>
        <w:shd w:val="clear" w:color="auto" w:fill="FFFFFF"/>
        <w:spacing w:before="0" w:beforeAutospacing="0" w:after="315" w:afterAutospacing="0" w:line="450" w:lineRule="atLeast"/>
        <w:rPr>
          <w:color w:val="353535"/>
          <w:sz w:val="21"/>
          <w:szCs w:val="21"/>
        </w:rPr>
      </w:pPr>
      <w:r>
        <w:rPr>
          <w:rFonts w:hint="eastAsia"/>
          <w:color w:val="353535"/>
          <w:sz w:val="21"/>
          <w:szCs w:val="21"/>
        </w:rPr>
        <w:t>交银施罗德有权根据系统升级等合法、合理的需要暂时中止提供基金网上直销服务，但需在公司网站或移动客户端上公告告知投资人。</w:t>
      </w:r>
    </w:p>
    <w:p w:rsidR="00C627C1" w:rsidRDefault="00C627C1" w:rsidP="00C627C1">
      <w:pPr>
        <w:pStyle w:val="a3"/>
        <w:shd w:val="clear" w:color="auto" w:fill="FFFFFF"/>
        <w:spacing w:before="0" w:beforeAutospacing="0" w:after="315" w:afterAutospacing="0" w:line="450" w:lineRule="atLeast"/>
        <w:rPr>
          <w:color w:val="353535"/>
          <w:sz w:val="21"/>
          <w:szCs w:val="21"/>
        </w:rPr>
      </w:pPr>
      <w:r>
        <w:rPr>
          <w:rFonts w:hint="eastAsia"/>
          <w:color w:val="353535"/>
          <w:sz w:val="21"/>
          <w:szCs w:val="21"/>
        </w:rPr>
        <w:t>交银施罗德可能为确认网上交易申请的真实性与投资人电话联系。投资人应指定真实有效的电话号码，如无法通过电话确认网上交易申请的真实性，交银施罗德有权不受理该笔交易。</w:t>
      </w:r>
    </w:p>
    <w:p w:rsidR="00C627C1" w:rsidRDefault="00C627C1" w:rsidP="00C627C1">
      <w:pPr>
        <w:pStyle w:val="a3"/>
        <w:shd w:val="clear" w:color="auto" w:fill="FFFFFF"/>
        <w:spacing w:before="0" w:beforeAutospacing="0" w:after="315" w:afterAutospacing="0" w:line="450" w:lineRule="atLeast"/>
        <w:rPr>
          <w:color w:val="353535"/>
          <w:sz w:val="21"/>
          <w:szCs w:val="21"/>
        </w:rPr>
      </w:pPr>
      <w:r>
        <w:rPr>
          <w:rFonts w:hint="eastAsia"/>
          <w:color w:val="353535"/>
          <w:sz w:val="21"/>
          <w:szCs w:val="21"/>
        </w:rPr>
        <w:t>交银施罗德有权对双方电话通话内容进行录音，并将该录音内容作为日后核查的依据，并且投资人特此同意交银施罗德对电话语音进行录制，认可该电话记录是双方交易真实有效的证据，并同意在任何司法程序中不对该电话记录提出任何形式的质疑。</w:t>
      </w:r>
    </w:p>
    <w:p w:rsidR="00C627C1" w:rsidRDefault="00C627C1" w:rsidP="00C627C1">
      <w:pPr>
        <w:pStyle w:val="a3"/>
        <w:shd w:val="clear" w:color="auto" w:fill="FFFFFF"/>
        <w:spacing w:before="0" w:beforeAutospacing="0" w:after="315" w:afterAutospacing="0" w:line="450" w:lineRule="atLeast"/>
        <w:rPr>
          <w:color w:val="353535"/>
          <w:sz w:val="21"/>
          <w:szCs w:val="21"/>
        </w:rPr>
      </w:pPr>
      <w:r>
        <w:rPr>
          <w:rStyle w:val="a4"/>
          <w:rFonts w:hint="eastAsia"/>
          <w:color w:val="353535"/>
          <w:sz w:val="21"/>
          <w:szCs w:val="21"/>
        </w:rPr>
        <w:t>第七条</w:t>
      </w:r>
      <w:r>
        <w:rPr>
          <w:rStyle w:val="apple-converted-space"/>
          <w:rFonts w:hint="eastAsia"/>
          <w:b/>
          <w:bCs/>
          <w:color w:val="353535"/>
          <w:sz w:val="21"/>
          <w:szCs w:val="21"/>
        </w:rPr>
        <w:t> </w:t>
      </w:r>
      <w:r>
        <w:rPr>
          <w:rStyle w:val="a4"/>
          <w:rFonts w:hint="eastAsia"/>
          <w:color w:val="353535"/>
          <w:sz w:val="21"/>
          <w:szCs w:val="21"/>
        </w:rPr>
        <w:t>免责条款</w:t>
      </w:r>
    </w:p>
    <w:p w:rsidR="00C627C1" w:rsidRDefault="00C627C1" w:rsidP="00C627C1">
      <w:pPr>
        <w:pStyle w:val="a3"/>
        <w:shd w:val="clear" w:color="auto" w:fill="FFFFFF"/>
        <w:spacing w:before="0" w:beforeAutospacing="0" w:after="315" w:afterAutospacing="0" w:line="450" w:lineRule="atLeast"/>
        <w:rPr>
          <w:color w:val="353535"/>
          <w:sz w:val="21"/>
          <w:szCs w:val="21"/>
        </w:rPr>
      </w:pPr>
      <w:r>
        <w:rPr>
          <w:rFonts w:hint="eastAsia"/>
          <w:color w:val="353535"/>
          <w:sz w:val="21"/>
          <w:szCs w:val="21"/>
        </w:rPr>
        <w:t>因下列情形导致投资人损失的，交银施罗德不承担责任：</w:t>
      </w:r>
    </w:p>
    <w:p w:rsidR="00C627C1" w:rsidRDefault="00C627C1" w:rsidP="00C627C1">
      <w:pPr>
        <w:pStyle w:val="a3"/>
        <w:shd w:val="clear" w:color="auto" w:fill="FFFFFF"/>
        <w:spacing w:before="0" w:beforeAutospacing="0" w:after="315" w:afterAutospacing="0" w:line="450" w:lineRule="atLeast"/>
        <w:rPr>
          <w:color w:val="353535"/>
          <w:sz w:val="21"/>
          <w:szCs w:val="21"/>
        </w:rPr>
      </w:pPr>
      <w:r>
        <w:rPr>
          <w:rFonts w:hint="eastAsia"/>
          <w:color w:val="353535"/>
          <w:sz w:val="21"/>
          <w:szCs w:val="21"/>
        </w:rPr>
        <w:t>1.</w:t>
      </w:r>
      <w:r>
        <w:rPr>
          <w:rStyle w:val="apple-converted-space"/>
          <w:rFonts w:hint="eastAsia"/>
          <w:color w:val="353535"/>
          <w:sz w:val="21"/>
          <w:szCs w:val="21"/>
        </w:rPr>
        <w:t> </w:t>
      </w:r>
      <w:r>
        <w:rPr>
          <w:rFonts w:hint="eastAsia"/>
          <w:color w:val="353535"/>
          <w:sz w:val="21"/>
          <w:szCs w:val="21"/>
        </w:rPr>
        <w:t>因地震、火灾、台风及其他各种不可抗力引起停电、网络系统故障、电脑故障。</w:t>
      </w:r>
    </w:p>
    <w:p w:rsidR="00C627C1" w:rsidRDefault="00C627C1" w:rsidP="00C627C1">
      <w:pPr>
        <w:pStyle w:val="a3"/>
        <w:shd w:val="clear" w:color="auto" w:fill="FFFFFF"/>
        <w:spacing w:before="0" w:beforeAutospacing="0" w:after="315" w:afterAutospacing="0" w:line="450" w:lineRule="atLeast"/>
        <w:rPr>
          <w:color w:val="353535"/>
          <w:sz w:val="21"/>
          <w:szCs w:val="21"/>
        </w:rPr>
      </w:pPr>
      <w:r>
        <w:rPr>
          <w:rFonts w:hint="eastAsia"/>
          <w:color w:val="353535"/>
          <w:sz w:val="21"/>
          <w:szCs w:val="21"/>
        </w:rPr>
        <w:t>2.</w:t>
      </w:r>
      <w:r>
        <w:rPr>
          <w:rStyle w:val="apple-converted-space"/>
          <w:rFonts w:hint="eastAsia"/>
          <w:color w:val="353535"/>
          <w:sz w:val="21"/>
          <w:szCs w:val="21"/>
        </w:rPr>
        <w:t> </w:t>
      </w:r>
      <w:r>
        <w:rPr>
          <w:rFonts w:hint="eastAsia"/>
          <w:color w:val="353535"/>
          <w:sz w:val="21"/>
          <w:szCs w:val="21"/>
        </w:rPr>
        <w:t>因电信部门的通讯线路故障、通讯技术缺陷、电脑黑客或计算机、手机病毒等问题造成交易系统不能正常运转。</w:t>
      </w:r>
    </w:p>
    <w:p w:rsidR="00C627C1" w:rsidRDefault="00C627C1" w:rsidP="00C627C1">
      <w:pPr>
        <w:pStyle w:val="a3"/>
        <w:shd w:val="clear" w:color="auto" w:fill="FFFFFF"/>
        <w:spacing w:before="0" w:beforeAutospacing="0" w:after="315" w:afterAutospacing="0" w:line="450" w:lineRule="atLeast"/>
        <w:rPr>
          <w:color w:val="353535"/>
          <w:sz w:val="21"/>
          <w:szCs w:val="21"/>
        </w:rPr>
      </w:pPr>
      <w:r>
        <w:rPr>
          <w:rFonts w:hint="eastAsia"/>
          <w:color w:val="353535"/>
          <w:sz w:val="21"/>
          <w:szCs w:val="21"/>
        </w:rPr>
        <w:t>3.</w:t>
      </w:r>
      <w:r>
        <w:rPr>
          <w:rStyle w:val="apple-converted-space"/>
          <w:rFonts w:hint="eastAsia"/>
          <w:color w:val="353535"/>
          <w:sz w:val="21"/>
          <w:szCs w:val="21"/>
        </w:rPr>
        <w:t> </w:t>
      </w:r>
      <w:r>
        <w:rPr>
          <w:rFonts w:hint="eastAsia"/>
          <w:color w:val="353535"/>
          <w:sz w:val="21"/>
          <w:szCs w:val="21"/>
        </w:rPr>
        <w:t>法律法规、政策重大变化，或交银施罗德不可预测、不可控制的因素导致的突发事件导致投资人损失的。</w:t>
      </w:r>
    </w:p>
    <w:p w:rsidR="00C627C1" w:rsidRDefault="00C627C1" w:rsidP="00C627C1">
      <w:pPr>
        <w:pStyle w:val="a3"/>
        <w:shd w:val="clear" w:color="auto" w:fill="FFFFFF"/>
        <w:spacing w:before="0" w:beforeAutospacing="0" w:after="315" w:afterAutospacing="0" w:line="450" w:lineRule="atLeast"/>
        <w:rPr>
          <w:color w:val="353535"/>
          <w:sz w:val="21"/>
          <w:szCs w:val="21"/>
        </w:rPr>
      </w:pPr>
      <w:r>
        <w:rPr>
          <w:rFonts w:hint="eastAsia"/>
          <w:color w:val="353535"/>
          <w:sz w:val="21"/>
          <w:szCs w:val="21"/>
        </w:rPr>
        <w:lastRenderedPageBreak/>
        <w:t>4.</w:t>
      </w:r>
      <w:r>
        <w:rPr>
          <w:rStyle w:val="apple-converted-space"/>
          <w:rFonts w:hint="eastAsia"/>
          <w:color w:val="353535"/>
          <w:sz w:val="21"/>
          <w:szCs w:val="21"/>
        </w:rPr>
        <w:t> </w:t>
      </w:r>
      <w:r>
        <w:rPr>
          <w:rFonts w:hint="eastAsia"/>
          <w:color w:val="353535"/>
          <w:sz w:val="21"/>
          <w:szCs w:val="21"/>
        </w:rPr>
        <w:t>因通讯、网络中断、堵塞等情况致使无法及时通过约定的交易手段下达申请交易时导致投资人损失的。</w:t>
      </w:r>
    </w:p>
    <w:p w:rsidR="00C627C1" w:rsidRDefault="00C627C1" w:rsidP="00C627C1">
      <w:pPr>
        <w:pStyle w:val="a3"/>
        <w:shd w:val="clear" w:color="auto" w:fill="FFFFFF"/>
        <w:spacing w:before="0" w:beforeAutospacing="0" w:after="315" w:afterAutospacing="0" w:line="450" w:lineRule="atLeast"/>
        <w:rPr>
          <w:color w:val="353535"/>
          <w:sz w:val="21"/>
          <w:szCs w:val="21"/>
        </w:rPr>
      </w:pPr>
      <w:r>
        <w:rPr>
          <w:rFonts w:hint="eastAsia"/>
          <w:color w:val="353535"/>
          <w:sz w:val="21"/>
          <w:szCs w:val="21"/>
        </w:rPr>
        <w:t>5.</w:t>
      </w:r>
      <w:r>
        <w:rPr>
          <w:rStyle w:val="apple-converted-space"/>
          <w:rFonts w:hint="eastAsia"/>
          <w:color w:val="353535"/>
          <w:sz w:val="21"/>
          <w:szCs w:val="21"/>
        </w:rPr>
        <w:t> </w:t>
      </w:r>
      <w:r>
        <w:rPr>
          <w:rFonts w:hint="eastAsia"/>
          <w:color w:val="353535"/>
          <w:sz w:val="21"/>
          <w:szCs w:val="21"/>
        </w:rPr>
        <w:t>因投资人设备或通讯故障或设备未能处于正常工作状态致使交银施罗德未能按时或及时收到投资人申请信息，或者交银施罗德收到的投资人申请信息不完整而导致投资人损失的。</w:t>
      </w:r>
    </w:p>
    <w:p w:rsidR="00C627C1" w:rsidRDefault="00C627C1" w:rsidP="00C627C1">
      <w:pPr>
        <w:pStyle w:val="a3"/>
        <w:shd w:val="clear" w:color="auto" w:fill="FFFFFF"/>
        <w:spacing w:before="0" w:beforeAutospacing="0" w:after="315" w:afterAutospacing="0" w:line="450" w:lineRule="atLeast"/>
        <w:rPr>
          <w:color w:val="353535"/>
          <w:sz w:val="21"/>
          <w:szCs w:val="21"/>
        </w:rPr>
      </w:pPr>
      <w:r>
        <w:rPr>
          <w:rFonts w:hint="eastAsia"/>
          <w:color w:val="353535"/>
          <w:sz w:val="21"/>
          <w:szCs w:val="21"/>
        </w:rPr>
        <w:t>6.</w:t>
      </w:r>
      <w:r>
        <w:rPr>
          <w:rStyle w:val="apple-converted-space"/>
          <w:rFonts w:hint="eastAsia"/>
          <w:color w:val="353535"/>
          <w:sz w:val="21"/>
          <w:szCs w:val="21"/>
        </w:rPr>
        <w:t> </w:t>
      </w:r>
      <w:r>
        <w:rPr>
          <w:rFonts w:hint="eastAsia"/>
          <w:color w:val="353535"/>
          <w:sz w:val="21"/>
          <w:szCs w:val="21"/>
        </w:rPr>
        <w:t>因投资人对设备的错误操作和对有关信息的错误理解导致投资人损失的。</w:t>
      </w:r>
    </w:p>
    <w:p w:rsidR="00C627C1" w:rsidRDefault="00C627C1" w:rsidP="00C627C1">
      <w:pPr>
        <w:pStyle w:val="a3"/>
        <w:shd w:val="clear" w:color="auto" w:fill="FFFFFF"/>
        <w:spacing w:before="0" w:beforeAutospacing="0" w:after="315" w:afterAutospacing="0" w:line="450" w:lineRule="atLeast"/>
        <w:rPr>
          <w:color w:val="353535"/>
          <w:sz w:val="21"/>
          <w:szCs w:val="21"/>
        </w:rPr>
      </w:pPr>
      <w:r>
        <w:rPr>
          <w:rFonts w:hint="eastAsia"/>
          <w:color w:val="353535"/>
          <w:sz w:val="21"/>
          <w:szCs w:val="21"/>
        </w:rPr>
        <w:t>7.</w:t>
      </w:r>
      <w:r>
        <w:rPr>
          <w:rStyle w:val="apple-converted-space"/>
          <w:rFonts w:hint="eastAsia"/>
          <w:color w:val="353535"/>
          <w:sz w:val="21"/>
          <w:szCs w:val="21"/>
        </w:rPr>
        <w:t> </w:t>
      </w:r>
      <w:r>
        <w:rPr>
          <w:rFonts w:hint="eastAsia"/>
          <w:color w:val="353535"/>
          <w:sz w:val="21"/>
          <w:szCs w:val="21"/>
        </w:rPr>
        <w:t>因银行或其他结算机构划款延误而导致投资人损失的。</w:t>
      </w:r>
    </w:p>
    <w:p w:rsidR="00C627C1" w:rsidRDefault="00C627C1" w:rsidP="00C627C1">
      <w:pPr>
        <w:pStyle w:val="a3"/>
        <w:shd w:val="clear" w:color="auto" w:fill="FFFFFF"/>
        <w:spacing w:before="0" w:beforeAutospacing="0" w:after="315" w:afterAutospacing="0" w:line="450" w:lineRule="atLeast"/>
        <w:rPr>
          <w:color w:val="353535"/>
          <w:sz w:val="21"/>
          <w:szCs w:val="21"/>
        </w:rPr>
      </w:pPr>
      <w:r>
        <w:rPr>
          <w:rFonts w:hint="eastAsia"/>
          <w:color w:val="353535"/>
          <w:sz w:val="21"/>
          <w:szCs w:val="21"/>
        </w:rPr>
        <w:t>8.</w:t>
      </w:r>
      <w:r>
        <w:rPr>
          <w:rStyle w:val="apple-converted-space"/>
          <w:rFonts w:hint="eastAsia"/>
          <w:color w:val="353535"/>
          <w:sz w:val="21"/>
          <w:szCs w:val="21"/>
        </w:rPr>
        <w:t> </w:t>
      </w:r>
      <w:r>
        <w:rPr>
          <w:rFonts w:hint="eastAsia"/>
          <w:color w:val="353535"/>
          <w:sz w:val="21"/>
          <w:szCs w:val="21"/>
        </w:rPr>
        <w:t>因银行或其他结算机构暂时中止提供支付结算服务而导致投资人无法使用网上直销服务或遭致损失的。</w:t>
      </w:r>
    </w:p>
    <w:p w:rsidR="00C627C1" w:rsidRDefault="00C627C1" w:rsidP="00C627C1">
      <w:pPr>
        <w:pStyle w:val="a3"/>
        <w:shd w:val="clear" w:color="auto" w:fill="FFFFFF"/>
        <w:spacing w:before="0" w:beforeAutospacing="0" w:after="315" w:afterAutospacing="0" w:line="450" w:lineRule="atLeast"/>
        <w:rPr>
          <w:color w:val="353535"/>
          <w:sz w:val="21"/>
          <w:szCs w:val="21"/>
        </w:rPr>
      </w:pPr>
      <w:r>
        <w:rPr>
          <w:rFonts w:hint="eastAsia"/>
          <w:color w:val="353535"/>
          <w:sz w:val="21"/>
          <w:szCs w:val="21"/>
        </w:rPr>
        <w:t>9.</w:t>
      </w:r>
      <w:r>
        <w:rPr>
          <w:rStyle w:val="apple-converted-space"/>
          <w:rFonts w:hint="eastAsia"/>
          <w:color w:val="353535"/>
          <w:sz w:val="21"/>
          <w:szCs w:val="21"/>
        </w:rPr>
        <w:t> </w:t>
      </w:r>
      <w:r>
        <w:rPr>
          <w:rFonts w:hint="eastAsia"/>
          <w:color w:val="353535"/>
          <w:sz w:val="21"/>
          <w:szCs w:val="21"/>
        </w:rPr>
        <w:t>投资人与交银施罗德通过交银施罗德合作结算机构进行收付款过程中非交银施罗德原因引起的数据错误而导致投资人损失的。</w:t>
      </w:r>
    </w:p>
    <w:p w:rsidR="00C627C1" w:rsidRDefault="00C627C1" w:rsidP="00C627C1">
      <w:pPr>
        <w:pStyle w:val="a3"/>
        <w:shd w:val="clear" w:color="auto" w:fill="FFFFFF"/>
        <w:spacing w:before="0" w:beforeAutospacing="0" w:after="315" w:afterAutospacing="0" w:line="450" w:lineRule="atLeast"/>
        <w:rPr>
          <w:color w:val="353535"/>
          <w:sz w:val="21"/>
          <w:szCs w:val="21"/>
        </w:rPr>
      </w:pPr>
      <w:r>
        <w:rPr>
          <w:rFonts w:hint="eastAsia"/>
          <w:color w:val="353535"/>
          <w:sz w:val="21"/>
          <w:szCs w:val="21"/>
        </w:rPr>
        <w:t>10.</w:t>
      </w:r>
      <w:r>
        <w:rPr>
          <w:rStyle w:val="apple-converted-space"/>
          <w:rFonts w:hint="eastAsia"/>
          <w:color w:val="353535"/>
          <w:sz w:val="21"/>
          <w:szCs w:val="21"/>
        </w:rPr>
        <w:t> </w:t>
      </w:r>
      <w:r>
        <w:rPr>
          <w:rFonts w:hint="eastAsia"/>
          <w:color w:val="353535"/>
          <w:sz w:val="21"/>
          <w:szCs w:val="21"/>
        </w:rPr>
        <w:t>对投资人所有的网上交易申请，交银施罗德仅进行表面真实性审核以确认包含本申请规定的内容的网上交易申请为投资人本人提出，交银施罗德可以充分信赖该等交易申请而受理。如因投资人账户信息或密码泄露导致任何损失，则投资人应当承认该等网上交易申请对自己的约束力，承受由此造成的损失且补偿交银施罗德由此受到的损失。</w:t>
      </w:r>
    </w:p>
    <w:p w:rsidR="00C627C1" w:rsidRDefault="00C627C1" w:rsidP="00C627C1">
      <w:pPr>
        <w:pStyle w:val="a3"/>
        <w:shd w:val="clear" w:color="auto" w:fill="FFFFFF"/>
        <w:spacing w:before="0" w:beforeAutospacing="0" w:after="315" w:afterAutospacing="0" w:line="450" w:lineRule="atLeast"/>
        <w:rPr>
          <w:color w:val="353535"/>
          <w:sz w:val="21"/>
          <w:szCs w:val="21"/>
        </w:rPr>
      </w:pPr>
      <w:r>
        <w:rPr>
          <w:rFonts w:hint="eastAsia"/>
          <w:color w:val="353535"/>
          <w:sz w:val="21"/>
          <w:szCs w:val="21"/>
        </w:rPr>
        <w:t>11.法律规定和本协议约定的其他交银施罗德免责事项。</w:t>
      </w:r>
    </w:p>
    <w:p w:rsidR="00C627C1" w:rsidRDefault="00C627C1" w:rsidP="00C627C1">
      <w:pPr>
        <w:pStyle w:val="a3"/>
        <w:shd w:val="clear" w:color="auto" w:fill="FFFFFF"/>
        <w:spacing w:before="0" w:beforeAutospacing="0" w:after="315" w:afterAutospacing="0" w:line="450" w:lineRule="atLeast"/>
        <w:rPr>
          <w:color w:val="353535"/>
          <w:sz w:val="21"/>
          <w:szCs w:val="21"/>
        </w:rPr>
      </w:pPr>
      <w:r>
        <w:rPr>
          <w:rFonts w:hint="eastAsia"/>
          <w:color w:val="353535"/>
          <w:sz w:val="21"/>
          <w:szCs w:val="21"/>
        </w:rPr>
        <w:t>12.一旦发现以上情况，交银施罗德将及时在网站上发布提示信息。</w:t>
      </w:r>
    </w:p>
    <w:p w:rsidR="00C627C1" w:rsidRDefault="00C627C1" w:rsidP="00C627C1">
      <w:pPr>
        <w:pStyle w:val="a3"/>
        <w:shd w:val="clear" w:color="auto" w:fill="FFFFFF"/>
        <w:spacing w:before="0" w:beforeAutospacing="0" w:after="315" w:afterAutospacing="0" w:line="450" w:lineRule="atLeast"/>
        <w:rPr>
          <w:color w:val="353535"/>
          <w:sz w:val="21"/>
          <w:szCs w:val="21"/>
        </w:rPr>
      </w:pPr>
      <w:r>
        <w:rPr>
          <w:rStyle w:val="a4"/>
          <w:rFonts w:hint="eastAsia"/>
          <w:color w:val="353535"/>
          <w:sz w:val="21"/>
          <w:szCs w:val="21"/>
        </w:rPr>
        <w:t>第八条</w:t>
      </w:r>
      <w:r>
        <w:rPr>
          <w:rStyle w:val="apple-converted-space"/>
          <w:rFonts w:hint="eastAsia"/>
          <w:b/>
          <w:bCs/>
          <w:color w:val="353535"/>
          <w:sz w:val="21"/>
          <w:szCs w:val="21"/>
        </w:rPr>
        <w:t> </w:t>
      </w:r>
      <w:r>
        <w:rPr>
          <w:rStyle w:val="a4"/>
          <w:rFonts w:hint="eastAsia"/>
          <w:color w:val="353535"/>
          <w:sz w:val="21"/>
          <w:szCs w:val="21"/>
        </w:rPr>
        <w:t>协议生效及变更</w:t>
      </w:r>
    </w:p>
    <w:p w:rsidR="00C627C1" w:rsidRDefault="00C627C1" w:rsidP="00C627C1">
      <w:pPr>
        <w:pStyle w:val="a3"/>
        <w:shd w:val="clear" w:color="auto" w:fill="FFFFFF"/>
        <w:spacing w:before="0" w:beforeAutospacing="0" w:after="315" w:afterAutospacing="0" w:line="450" w:lineRule="atLeast"/>
        <w:rPr>
          <w:color w:val="353535"/>
          <w:sz w:val="21"/>
          <w:szCs w:val="21"/>
        </w:rPr>
      </w:pPr>
      <w:r>
        <w:rPr>
          <w:rFonts w:hint="eastAsia"/>
          <w:color w:val="353535"/>
          <w:sz w:val="21"/>
          <w:szCs w:val="21"/>
        </w:rPr>
        <w:t>1.</w:t>
      </w:r>
      <w:r>
        <w:rPr>
          <w:rStyle w:val="apple-converted-space"/>
          <w:rFonts w:hint="eastAsia"/>
          <w:color w:val="353535"/>
          <w:sz w:val="21"/>
          <w:szCs w:val="21"/>
        </w:rPr>
        <w:t> </w:t>
      </w:r>
      <w:r>
        <w:rPr>
          <w:rFonts w:hint="eastAsia"/>
          <w:color w:val="353535"/>
          <w:sz w:val="21"/>
          <w:szCs w:val="21"/>
        </w:rPr>
        <w:t>在不损害投资人实质利益的前提下，交银施罗德保留修改或增补本协议内容的权利，并及时将协议修订版本公司网页更新公布。如本协议修订后，投资人继续使用网上交易服务的，即默认其已阅读、了解并同意接受修订后的协议内容。如投资人不同意修订后的协议内容，应立即停止使用网上交易服务。</w:t>
      </w:r>
    </w:p>
    <w:p w:rsidR="00C627C1" w:rsidRDefault="00C627C1" w:rsidP="00C627C1">
      <w:pPr>
        <w:pStyle w:val="a3"/>
        <w:shd w:val="clear" w:color="auto" w:fill="FFFFFF"/>
        <w:spacing w:before="0" w:beforeAutospacing="0" w:after="315" w:afterAutospacing="0" w:line="450" w:lineRule="atLeast"/>
        <w:rPr>
          <w:color w:val="353535"/>
          <w:sz w:val="21"/>
          <w:szCs w:val="21"/>
        </w:rPr>
      </w:pPr>
      <w:r>
        <w:rPr>
          <w:rFonts w:hint="eastAsia"/>
          <w:color w:val="353535"/>
          <w:sz w:val="21"/>
          <w:szCs w:val="21"/>
        </w:rPr>
        <w:lastRenderedPageBreak/>
        <w:t>2.</w:t>
      </w:r>
      <w:r>
        <w:rPr>
          <w:rStyle w:val="apple-converted-space"/>
          <w:rFonts w:hint="eastAsia"/>
          <w:color w:val="353535"/>
          <w:sz w:val="21"/>
          <w:szCs w:val="21"/>
        </w:rPr>
        <w:t> </w:t>
      </w:r>
      <w:r>
        <w:rPr>
          <w:rFonts w:hint="eastAsia"/>
          <w:color w:val="353535"/>
          <w:sz w:val="21"/>
          <w:szCs w:val="21"/>
        </w:rPr>
        <w:t>本协议签署后，若有关法律法规以及基金合同、招募说明书、业务规则等发生变更，本协议将作相应的调整。</w:t>
      </w:r>
    </w:p>
    <w:p w:rsidR="00C627C1" w:rsidRDefault="00C627C1" w:rsidP="00C627C1">
      <w:pPr>
        <w:pStyle w:val="a3"/>
        <w:shd w:val="clear" w:color="auto" w:fill="FFFFFF"/>
        <w:spacing w:before="0" w:beforeAutospacing="0" w:after="315" w:afterAutospacing="0" w:line="450" w:lineRule="atLeast"/>
        <w:rPr>
          <w:color w:val="353535"/>
          <w:sz w:val="21"/>
          <w:szCs w:val="21"/>
        </w:rPr>
      </w:pPr>
      <w:r>
        <w:rPr>
          <w:rFonts w:hint="eastAsia"/>
          <w:color w:val="353535"/>
          <w:sz w:val="21"/>
          <w:szCs w:val="21"/>
        </w:rPr>
        <w:t>3.</w:t>
      </w:r>
      <w:r>
        <w:rPr>
          <w:rStyle w:val="apple-converted-space"/>
          <w:rFonts w:hint="eastAsia"/>
          <w:color w:val="353535"/>
          <w:sz w:val="21"/>
          <w:szCs w:val="21"/>
        </w:rPr>
        <w:t> </w:t>
      </w:r>
      <w:r>
        <w:rPr>
          <w:rFonts w:hint="eastAsia"/>
          <w:color w:val="353535"/>
          <w:sz w:val="21"/>
          <w:szCs w:val="21"/>
        </w:rPr>
        <w:t>本协议在甲、乙双方签署后立即生效，投资人在网上开户申请时，点击“接受”按钮，即视为对本协议的签署。</w:t>
      </w:r>
    </w:p>
    <w:p w:rsidR="00C627C1" w:rsidRDefault="00C627C1" w:rsidP="00C627C1">
      <w:pPr>
        <w:pStyle w:val="a3"/>
        <w:shd w:val="clear" w:color="auto" w:fill="FFFFFF"/>
        <w:spacing w:before="0" w:beforeAutospacing="0" w:after="315" w:afterAutospacing="0" w:line="450" w:lineRule="atLeast"/>
        <w:rPr>
          <w:color w:val="353535"/>
          <w:sz w:val="21"/>
          <w:szCs w:val="21"/>
        </w:rPr>
      </w:pPr>
      <w:r>
        <w:rPr>
          <w:rFonts w:hint="eastAsia"/>
          <w:color w:val="353535"/>
          <w:sz w:val="21"/>
          <w:szCs w:val="21"/>
        </w:rPr>
        <w:t>4.</w:t>
      </w:r>
      <w:r>
        <w:rPr>
          <w:rStyle w:val="apple-converted-space"/>
          <w:rFonts w:hint="eastAsia"/>
          <w:color w:val="353535"/>
          <w:sz w:val="21"/>
          <w:szCs w:val="21"/>
        </w:rPr>
        <w:t> </w:t>
      </w:r>
      <w:r>
        <w:rPr>
          <w:rFonts w:hint="eastAsia"/>
          <w:color w:val="353535"/>
          <w:sz w:val="21"/>
          <w:szCs w:val="21"/>
        </w:rPr>
        <w:t>本协议在下述情况之一发生时终止：</w:t>
      </w:r>
    </w:p>
    <w:p w:rsidR="00C627C1" w:rsidRDefault="00C627C1" w:rsidP="00C627C1">
      <w:pPr>
        <w:pStyle w:val="a3"/>
        <w:shd w:val="clear" w:color="auto" w:fill="FFFFFF"/>
        <w:spacing w:before="0" w:beforeAutospacing="0" w:after="0" w:afterAutospacing="0" w:line="450" w:lineRule="atLeast"/>
        <w:ind w:left="630" w:hanging="420"/>
        <w:rPr>
          <w:color w:val="353535"/>
          <w:sz w:val="21"/>
          <w:szCs w:val="21"/>
        </w:rPr>
      </w:pPr>
      <w:r>
        <w:rPr>
          <w:rFonts w:ascii="Calibri" w:hAnsi="Calibri"/>
          <w:color w:val="353535"/>
          <w:sz w:val="21"/>
          <w:szCs w:val="21"/>
        </w:rPr>
        <w:t>1)</w:t>
      </w:r>
      <w:r>
        <w:rPr>
          <w:rStyle w:val="apple-converted-space"/>
          <w:rFonts w:ascii="Times New Roman" w:hAnsi="Times New Roman" w:cs="Times New Roman"/>
          <w:color w:val="353535"/>
          <w:sz w:val="14"/>
          <w:szCs w:val="14"/>
        </w:rPr>
        <w:t> </w:t>
      </w:r>
      <w:r>
        <w:rPr>
          <w:rFonts w:ascii="Times New Roman" w:hAnsi="Times New Roman" w:cs="Times New Roman"/>
          <w:color w:val="353535"/>
          <w:sz w:val="14"/>
          <w:szCs w:val="14"/>
        </w:rPr>
        <w:t>       </w:t>
      </w:r>
      <w:r>
        <w:rPr>
          <w:rStyle w:val="apple-converted-space"/>
          <w:rFonts w:ascii="Times New Roman" w:hAnsi="Times New Roman" w:cs="Times New Roman"/>
          <w:color w:val="353535"/>
          <w:sz w:val="14"/>
          <w:szCs w:val="14"/>
        </w:rPr>
        <w:t> </w:t>
      </w:r>
      <w:r>
        <w:rPr>
          <w:rFonts w:hint="eastAsia"/>
          <w:color w:val="353535"/>
          <w:sz w:val="21"/>
          <w:szCs w:val="21"/>
        </w:rPr>
        <w:t>双方签订书面协议同意终止。</w:t>
      </w:r>
    </w:p>
    <w:p w:rsidR="00C627C1" w:rsidRDefault="00C627C1" w:rsidP="00C627C1">
      <w:pPr>
        <w:pStyle w:val="a3"/>
        <w:shd w:val="clear" w:color="auto" w:fill="FFFFFF"/>
        <w:spacing w:before="0" w:beforeAutospacing="0" w:after="0" w:afterAutospacing="0" w:line="450" w:lineRule="atLeast"/>
        <w:ind w:left="630" w:hanging="420"/>
        <w:rPr>
          <w:color w:val="353535"/>
          <w:sz w:val="21"/>
          <w:szCs w:val="21"/>
        </w:rPr>
      </w:pPr>
      <w:r>
        <w:rPr>
          <w:rFonts w:ascii="Calibri" w:hAnsi="Calibri"/>
          <w:color w:val="353535"/>
          <w:sz w:val="21"/>
          <w:szCs w:val="21"/>
        </w:rPr>
        <w:t>2)</w:t>
      </w:r>
      <w:r>
        <w:rPr>
          <w:rStyle w:val="apple-converted-space"/>
          <w:rFonts w:ascii="Times New Roman" w:hAnsi="Times New Roman" w:cs="Times New Roman"/>
          <w:color w:val="353535"/>
          <w:sz w:val="14"/>
          <w:szCs w:val="14"/>
        </w:rPr>
        <w:t> </w:t>
      </w:r>
      <w:r>
        <w:rPr>
          <w:rFonts w:ascii="Times New Roman" w:hAnsi="Times New Roman" w:cs="Times New Roman"/>
          <w:color w:val="353535"/>
          <w:sz w:val="14"/>
          <w:szCs w:val="14"/>
        </w:rPr>
        <w:t>       </w:t>
      </w:r>
      <w:r>
        <w:rPr>
          <w:rStyle w:val="apple-converted-space"/>
          <w:rFonts w:ascii="Times New Roman" w:hAnsi="Times New Roman" w:cs="Times New Roman"/>
          <w:color w:val="353535"/>
          <w:sz w:val="14"/>
          <w:szCs w:val="14"/>
        </w:rPr>
        <w:t> </w:t>
      </w:r>
      <w:r>
        <w:rPr>
          <w:rFonts w:hint="eastAsia"/>
          <w:color w:val="353535"/>
          <w:sz w:val="21"/>
          <w:szCs w:val="21"/>
        </w:rPr>
        <w:t>投资人死亡或不再具备相应的民事行为能力。</w:t>
      </w:r>
    </w:p>
    <w:p w:rsidR="00C627C1" w:rsidRDefault="00C627C1" w:rsidP="00C627C1">
      <w:pPr>
        <w:pStyle w:val="a3"/>
        <w:shd w:val="clear" w:color="auto" w:fill="FFFFFF"/>
        <w:spacing w:before="0" w:beforeAutospacing="0" w:after="0" w:afterAutospacing="0" w:line="450" w:lineRule="atLeast"/>
        <w:ind w:left="630" w:hanging="420"/>
        <w:rPr>
          <w:color w:val="353535"/>
          <w:sz w:val="21"/>
          <w:szCs w:val="21"/>
        </w:rPr>
      </w:pPr>
      <w:r>
        <w:rPr>
          <w:rFonts w:ascii="Calibri" w:hAnsi="Calibri"/>
          <w:color w:val="353535"/>
          <w:sz w:val="21"/>
          <w:szCs w:val="21"/>
        </w:rPr>
        <w:t>3)</w:t>
      </w:r>
      <w:r>
        <w:rPr>
          <w:rStyle w:val="apple-converted-space"/>
          <w:rFonts w:ascii="Times New Roman" w:hAnsi="Times New Roman" w:cs="Times New Roman"/>
          <w:color w:val="353535"/>
          <w:sz w:val="14"/>
          <w:szCs w:val="14"/>
        </w:rPr>
        <w:t> </w:t>
      </w:r>
      <w:r>
        <w:rPr>
          <w:rFonts w:ascii="Times New Roman" w:hAnsi="Times New Roman" w:cs="Times New Roman"/>
          <w:color w:val="353535"/>
          <w:sz w:val="14"/>
          <w:szCs w:val="14"/>
        </w:rPr>
        <w:t>       </w:t>
      </w:r>
      <w:r>
        <w:rPr>
          <w:rStyle w:val="apple-converted-space"/>
          <w:rFonts w:ascii="Times New Roman" w:hAnsi="Times New Roman" w:cs="Times New Roman"/>
          <w:color w:val="353535"/>
          <w:sz w:val="14"/>
          <w:szCs w:val="14"/>
        </w:rPr>
        <w:t> </w:t>
      </w:r>
      <w:r>
        <w:rPr>
          <w:rFonts w:hint="eastAsia"/>
          <w:color w:val="353535"/>
          <w:sz w:val="21"/>
          <w:szCs w:val="21"/>
        </w:rPr>
        <w:t>投资人撤销本协议项下设立的交易账户或注销基金账户。</w:t>
      </w:r>
    </w:p>
    <w:p w:rsidR="00C627C1" w:rsidRDefault="00C627C1" w:rsidP="00C627C1">
      <w:pPr>
        <w:pStyle w:val="a3"/>
        <w:shd w:val="clear" w:color="auto" w:fill="FFFFFF"/>
        <w:spacing w:before="0" w:beforeAutospacing="0" w:after="0" w:afterAutospacing="0" w:line="450" w:lineRule="atLeast"/>
        <w:ind w:left="630" w:hanging="420"/>
        <w:rPr>
          <w:color w:val="353535"/>
          <w:sz w:val="21"/>
          <w:szCs w:val="21"/>
        </w:rPr>
      </w:pPr>
      <w:r>
        <w:rPr>
          <w:rFonts w:ascii="Calibri" w:hAnsi="Calibri"/>
          <w:color w:val="353535"/>
          <w:sz w:val="21"/>
          <w:szCs w:val="21"/>
        </w:rPr>
        <w:t>4)</w:t>
      </w:r>
      <w:r>
        <w:rPr>
          <w:rStyle w:val="apple-converted-space"/>
          <w:rFonts w:ascii="Times New Roman" w:hAnsi="Times New Roman" w:cs="Times New Roman"/>
          <w:color w:val="353535"/>
          <w:sz w:val="14"/>
          <w:szCs w:val="14"/>
        </w:rPr>
        <w:t> </w:t>
      </w:r>
      <w:r>
        <w:rPr>
          <w:rFonts w:ascii="Times New Roman" w:hAnsi="Times New Roman" w:cs="Times New Roman"/>
          <w:color w:val="353535"/>
          <w:sz w:val="14"/>
          <w:szCs w:val="14"/>
        </w:rPr>
        <w:t>       </w:t>
      </w:r>
      <w:r>
        <w:rPr>
          <w:rStyle w:val="apple-converted-space"/>
          <w:rFonts w:ascii="Times New Roman" w:hAnsi="Times New Roman" w:cs="Times New Roman"/>
          <w:color w:val="353535"/>
          <w:sz w:val="14"/>
          <w:szCs w:val="14"/>
        </w:rPr>
        <w:t> </w:t>
      </w:r>
      <w:r>
        <w:rPr>
          <w:rFonts w:hint="eastAsia"/>
          <w:color w:val="353535"/>
          <w:sz w:val="21"/>
          <w:szCs w:val="21"/>
        </w:rPr>
        <w:t>交银施罗德不再作为投资人认购、申购基金或投资人所持有基金份额的基金管理人。</w:t>
      </w:r>
    </w:p>
    <w:p w:rsidR="00C627C1" w:rsidRDefault="00C627C1" w:rsidP="00C627C1">
      <w:pPr>
        <w:pStyle w:val="a3"/>
        <w:shd w:val="clear" w:color="auto" w:fill="FFFFFF"/>
        <w:spacing w:before="0" w:beforeAutospacing="0" w:after="0" w:afterAutospacing="0" w:line="450" w:lineRule="atLeast"/>
        <w:ind w:left="630" w:hanging="420"/>
        <w:rPr>
          <w:color w:val="353535"/>
          <w:sz w:val="21"/>
          <w:szCs w:val="21"/>
        </w:rPr>
      </w:pPr>
      <w:r>
        <w:rPr>
          <w:rFonts w:ascii="Calibri" w:hAnsi="Calibri"/>
          <w:color w:val="353535"/>
          <w:sz w:val="21"/>
          <w:szCs w:val="21"/>
        </w:rPr>
        <w:t>5)</w:t>
      </w:r>
      <w:r>
        <w:rPr>
          <w:rStyle w:val="apple-converted-space"/>
          <w:rFonts w:ascii="Times New Roman" w:hAnsi="Times New Roman" w:cs="Times New Roman"/>
          <w:color w:val="353535"/>
          <w:sz w:val="14"/>
          <w:szCs w:val="14"/>
        </w:rPr>
        <w:t> </w:t>
      </w:r>
      <w:r>
        <w:rPr>
          <w:rFonts w:ascii="Times New Roman" w:hAnsi="Times New Roman" w:cs="Times New Roman"/>
          <w:color w:val="353535"/>
          <w:sz w:val="14"/>
          <w:szCs w:val="14"/>
        </w:rPr>
        <w:t>       </w:t>
      </w:r>
      <w:r>
        <w:rPr>
          <w:rStyle w:val="apple-converted-space"/>
          <w:rFonts w:ascii="Times New Roman" w:hAnsi="Times New Roman" w:cs="Times New Roman"/>
          <w:color w:val="353535"/>
          <w:sz w:val="14"/>
          <w:szCs w:val="14"/>
        </w:rPr>
        <w:t> </w:t>
      </w:r>
      <w:r>
        <w:rPr>
          <w:rFonts w:hint="eastAsia"/>
          <w:color w:val="353535"/>
          <w:sz w:val="21"/>
          <w:szCs w:val="21"/>
        </w:rPr>
        <w:t>因不可抗力使本协议无法继续履行。</w:t>
      </w:r>
    </w:p>
    <w:p w:rsidR="00C627C1" w:rsidRDefault="00C627C1" w:rsidP="00C627C1">
      <w:pPr>
        <w:pStyle w:val="a3"/>
        <w:shd w:val="clear" w:color="auto" w:fill="FFFFFF"/>
        <w:spacing w:before="0" w:beforeAutospacing="0" w:after="0" w:afterAutospacing="0" w:line="450" w:lineRule="atLeast"/>
        <w:ind w:left="630" w:hanging="420"/>
        <w:rPr>
          <w:color w:val="353535"/>
          <w:sz w:val="21"/>
          <w:szCs w:val="21"/>
        </w:rPr>
      </w:pPr>
      <w:r>
        <w:rPr>
          <w:rFonts w:ascii="Calibri" w:hAnsi="Calibri"/>
          <w:color w:val="353535"/>
          <w:sz w:val="21"/>
          <w:szCs w:val="21"/>
        </w:rPr>
        <w:t>6)</w:t>
      </w:r>
      <w:r>
        <w:rPr>
          <w:rStyle w:val="apple-converted-space"/>
          <w:rFonts w:ascii="Times New Roman" w:hAnsi="Times New Roman" w:cs="Times New Roman"/>
          <w:color w:val="353535"/>
          <w:sz w:val="14"/>
          <w:szCs w:val="14"/>
        </w:rPr>
        <w:t> </w:t>
      </w:r>
      <w:r>
        <w:rPr>
          <w:rFonts w:ascii="Times New Roman" w:hAnsi="Times New Roman" w:cs="Times New Roman"/>
          <w:color w:val="353535"/>
          <w:sz w:val="14"/>
          <w:szCs w:val="14"/>
        </w:rPr>
        <w:t>       </w:t>
      </w:r>
      <w:r>
        <w:rPr>
          <w:rStyle w:val="apple-converted-space"/>
          <w:rFonts w:ascii="Times New Roman" w:hAnsi="Times New Roman" w:cs="Times New Roman"/>
          <w:color w:val="353535"/>
          <w:sz w:val="14"/>
          <w:szCs w:val="14"/>
        </w:rPr>
        <w:t> </w:t>
      </w:r>
      <w:r>
        <w:rPr>
          <w:rFonts w:hint="eastAsia"/>
          <w:color w:val="353535"/>
          <w:sz w:val="21"/>
          <w:szCs w:val="21"/>
        </w:rPr>
        <w:t>一方违约，另一方书面通知对方提出解除本协议。</w:t>
      </w:r>
    </w:p>
    <w:p w:rsidR="00C627C1" w:rsidRDefault="00C627C1" w:rsidP="00C627C1">
      <w:pPr>
        <w:pStyle w:val="a3"/>
        <w:shd w:val="clear" w:color="auto" w:fill="FFFFFF"/>
        <w:spacing w:before="0" w:beforeAutospacing="0" w:after="315" w:afterAutospacing="0" w:line="450" w:lineRule="atLeast"/>
        <w:rPr>
          <w:color w:val="353535"/>
          <w:sz w:val="21"/>
          <w:szCs w:val="21"/>
        </w:rPr>
      </w:pPr>
      <w:r>
        <w:rPr>
          <w:rStyle w:val="a4"/>
          <w:rFonts w:hint="eastAsia"/>
          <w:color w:val="353535"/>
          <w:sz w:val="21"/>
          <w:szCs w:val="21"/>
        </w:rPr>
        <w:t>第九条</w:t>
      </w:r>
      <w:r>
        <w:rPr>
          <w:rStyle w:val="apple-converted-space"/>
          <w:rFonts w:hint="eastAsia"/>
          <w:b/>
          <w:bCs/>
          <w:color w:val="353535"/>
          <w:sz w:val="21"/>
          <w:szCs w:val="21"/>
        </w:rPr>
        <w:t> </w:t>
      </w:r>
      <w:r>
        <w:rPr>
          <w:rStyle w:val="a4"/>
          <w:rFonts w:hint="eastAsia"/>
          <w:color w:val="353535"/>
          <w:sz w:val="21"/>
          <w:szCs w:val="21"/>
        </w:rPr>
        <w:t>争议的解决</w:t>
      </w:r>
    </w:p>
    <w:p w:rsidR="00C627C1" w:rsidRDefault="00C627C1" w:rsidP="00C627C1">
      <w:pPr>
        <w:pStyle w:val="a3"/>
        <w:shd w:val="clear" w:color="auto" w:fill="FFFFFF"/>
        <w:spacing w:before="0" w:beforeAutospacing="0" w:after="315" w:afterAutospacing="0" w:line="450" w:lineRule="atLeast"/>
        <w:rPr>
          <w:color w:val="353535"/>
          <w:sz w:val="21"/>
          <w:szCs w:val="21"/>
        </w:rPr>
      </w:pPr>
      <w:r>
        <w:rPr>
          <w:rFonts w:hint="eastAsia"/>
          <w:color w:val="353535"/>
          <w:sz w:val="21"/>
          <w:szCs w:val="21"/>
        </w:rPr>
        <w:t>甲、乙双方如有争议，应尽可能通过协商解决；协商不成的，任何一方均有权向上海仲裁委员会申请仲裁。仲裁裁决是终局的，对双方均有法律约束力。</w:t>
      </w:r>
    </w:p>
    <w:p w:rsidR="00C627C1" w:rsidRDefault="00C627C1" w:rsidP="00C627C1">
      <w:pPr>
        <w:pStyle w:val="a3"/>
        <w:shd w:val="clear" w:color="auto" w:fill="FFFFFF"/>
        <w:spacing w:before="0" w:beforeAutospacing="0" w:after="315" w:afterAutospacing="0" w:line="450" w:lineRule="atLeast"/>
        <w:rPr>
          <w:color w:val="353535"/>
          <w:sz w:val="21"/>
          <w:szCs w:val="21"/>
        </w:rPr>
      </w:pPr>
      <w:r>
        <w:rPr>
          <w:rFonts w:hint="eastAsia"/>
          <w:color w:val="353535"/>
          <w:sz w:val="21"/>
          <w:szCs w:val="21"/>
        </w:rPr>
        <w:t>提示：</w:t>
      </w:r>
    </w:p>
    <w:p w:rsidR="00C627C1" w:rsidRDefault="00C627C1" w:rsidP="00C627C1">
      <w:pPr>
        <w:pStyle w:val="a3"/>
        <w:shd w:val="clear" w:color="auto" w:fill="FFFFFF"/>
        <w:spacing w:before="0" w:beforeAutospacing="0" w:after="315" w:afterAutospacing="0" w:line="450" w:lineRule="atLeast"/>
        <w:rPr>
          <w:color w:val="353535"/>
          <w:sz w:val="21"/>
          <w:szCs w:val="21"/>
        </w:rPr>
      </w:pPr>
      <w:r>
        <w:rPr>
          <w:rFonts w:hint="eastAsia"/>
          <w:color w:val="353535"/>
          <w:sz w:val="21"/>
          <w:szCs w:val="21"/>
        </w:rPr>
        <w:t>建议投资人充分了解网上交易的风险及本协议免责条款的含义，谨慎考虑以决定是否选择网上交易及签订本协议。</w:t>
      </w:r>
    </w:p>
    <w:p w:rsidR="00C627C1" w:rsidRDefault="00C627C1" w:rsidP="00C627C1">
      <w:pPr>
        <w:pStyle w:val="a3"/>
        <w:shd w:val="clear" w:color="auto" w:fill="FFFFFF"/>
        <w:spacing w:before="0" w:beforeAutospacing="0" w:after="315" w:afterAutospacing="0" w:line="450" w:lineRule="atLeast"/>
        <w:rPr>
          <w:color w:val="353535"/>
          <w:sz w:val="21"/>
          <w:szCs w:val="21"/>
        </w:rPr>
      </w:pPr>
      <w:r>
        <w:rPr>
          <w:rFonts w:hint="eastAsia"/>
          <w:color w:val="353535"/>
          <w:sz w:val="21"/>
          <w:szCs w:val="21"/>
        </w:rPr>
        <w:t>投资人通过交银施罗德网上交易系统进行网上交易业务前必须与交银施罗德签订本协议。投资人于网上开户过程中勾选本协议并点击“确认”（或“继续”）按钮即被视为其已认真阅读本协议并同意签署。</w:t>
      </w:r>
    </w:p>
    <w:p w:rsidR="00C627C1" w:rsidRDefault="00C627C1" w:rsidP="00C627C1">
      <w:pPr>
        <w:pStyle w:val="a3"/>
        <w:shd w:val="clear" w:color="auto" w:fill="FFFFFF"/>
        <w:spacing w:before="0" w:beforeAutospacing="0" w:after="315" w:afterAutospacing="0" w:line="450" w:lineRule="atLeast"/>
        <w:rPr>
          <w:color w:val="353535"/>
          <w:sz w:val="21"/>
          <w:szCs w:val="21"/>
        </w:rPr>
      </w:pPr>
      <w:r>
        <w:rPr>
          <w:rFonts w:hint="eastAsia"/>
          <w:color w:val="353535"/>
          <w:sz w:val="21"/>
          <w:szCs w:val="21"/>
        </w:rPr>
        <w:t>投资人应具备网上交易所必需的设备，投资人在登录网上交易时使用登录密码，在进行网上交易时必须录入交易密码。</w:t>
      </w:r>
    </w:p>
    <w:p w:rsidR="007D5929" w:rsidRPr="00C627C1" w:rsidRDefault="007D5929"/>
    <w:sectPr w:rsidR="007D5929" w:rsidRPr="00C627C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0938" w:rsidRDefault="00300938" w:rsidP="00730EFA">
      <w:r>
        <w:separator/>
      </w:r>
    </w:p>
  </w:endnote>
  <w:endnote w:type="continuationSeparator" w:id="0">
    <w:p w:rsidR="00300938" w:rsidRDefault="00300938" w:rsidP="00730E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0938" w:rsidRDefault="00300938" w:rsidP="00730EFA">
      <w:r>
        <w:separator/>
      </w:r>
    </w:p>
  </w:footnote>
  <w:footnote w:type="continuationSeparator" w:id="0">
    <w:p w:rsidR="00300938" w:rsidRDefault="00300938" w:rsidP="00730E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7C1"/>
    <w:rsid w:val="002750C6"/>
    <w:rsid w:val="002C19E8"/>
    <w:rsid w:val="00300938"/>
    <w:rsid w:val="00730EFA"/>
    <w:rsid w:val="007D5929"/>
    <w:rsid w:val="00C627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C4457AE-2ACD-41D6-9681-59BB7F1D9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627C1"/>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C627C1"/>
    <w:rPr>
      <w:b/>
      <w:bCs/>
    </w:rPr>
  </w:style>
  <w:style w:type="character" w:customStyle="1" w:styleId="apple-converted-space">
    <w:name w:val="apple-converted-space"/>
    <w:basedOn w:val="a0"/>
    <w:rsid w:val="00C627C1"/>
  </w:style>
  <w:style w:type="paragraph" w:styleId="a5">
    <w:name w:val="header"/>
    <w:basedOn w:val="a"/>
    <w:link w:val="Char"/>
    <w:uiPriority w:val="99"/>
    <w:unhideWhenUsed/>
    <w:rsid w:val="00730EF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730EFA"/>
    <w:rPr>
      <w:sz w:val="18"/>
      <w:szCs w:val="18"/>
    </w:rPr>
  </w:style>
  <w:style w:type="paragraph" w:styleId="a6">
    <w:name w:val="footer"/>
    <w:basedOn w:val="a"/>
    <w:link w:val="Char0"/>
    <w:uiPriority w:val="99"/>
    <w:unhideWhenUsed/>
    <w:rsid w:val="00730EFA"/>
    <w:pPr>
      <w:tabs>
        <w:tab w:val="center" w:pos="4153"/>
        <w:tab w:val="right" w:pos="8306"/>
      </w:tabs>
      <w:snapToGrid w:val="0"/>
      <w:jc w:val="left"/>
    </w:pPr>
    <w:rPr>
      <w:sz w:val="18"/>
      <w:szCs w:val="18"/>
    </w:rPr>
  </w:style>
  <w:style w:type="character" w:customStyle="1" w:styleId="Char0">
    <w:name w:val="页脚 Char"/>
    <w:basedOn w:val="a0"/>
    <w:link w:val="a6"/>
    <w:uiPriority w:val="99"/>
    <w:rsid w:val="00730EF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261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842</Words>
  <Characters>4804</Characters>
  <Application>Microsoft Office Word</Application>
  <DocSecurity>0</DocSecurity>
  <Lines>40</Lines>
  <Paragraphs>11</Paragraphs>
  <ScaleCrop>false</ScaleCrop>
  <Company/>
  <LinksUpToDate>false</LinksUpToDate>
  <CharactersWithSpaces>5635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张驰1</dc:creator>
  <cp:keywords/>
  <dc:description/>
  <cp:lastModifiedBy>张驰1</cp:lastModifiedBy>
  <cp:revision>2</cp:revision>
  <dcterms:created xsi:type="dcterms:W3CDTF">2018-11-28T03:26:00Z</dcterms:created>
  <dcterms:modified xsi:type="dcterms:W3CDTF">2018-11-28T03:26:00Z</dcterms:modified>
</cp:coreProperties>
</file>