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交银施罗德持续成长主题混合型证券投资基金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F12C23">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C04E5" w:rsidRDefault="009B3C6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C04E5" w:rsidRDefault="009B3C6D">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C04E5" w:rsidRDefault="009B3C6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C04E5" w:rsidRDefault="009B3C6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C04E5" w:rsidRDefault="009B3C6D">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12C2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交银持续成长主题混合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005001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005001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12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1,636,139,410.45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本基金在有效控制组合风险并保持良好流动性的前提下，把握市场发展趋势，通过专业化研究分析，重点投资具备充分成长空间和拥有持续成长性的上市公司，力争实现基金资产的长期稳定增值。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w:t>
            </w:r>
            <w:r w:rsidRPr="00414345">
              <w:rPr>
                <w:color w:val="000000"/>
                <w:kern w:val="0"/>
                <w:sz w:val="24"/>
                <w:szCs w:val="24"/>
              </w:rPr>
              <w:lastRenderedPageBreak/>
              <w:t>评价，精选个股，力争实现基金资产的长期稳定增值。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12C2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12C23" w:rsidRPr="00414345" w:rsidTr="00F12C2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12C23" w:rsidRPr="00414345" w:rsidTr="00F12C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-16,683,267.07</w:t>
            </w:r>
          </w:p>
        </w:tc>
      </w:tr>
      <w:tr w:rsidR="00F12C23" w:rsidRPr="00414345" w:rsidTr="00F12C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-45,574,811.66</w:t>
            </w:r>
          </w:p>
        </w:tc>
      </w:tr>
      <w:tr w:rsidR="00F12C23" w:rsidRPr="00414345" w:rsidTr="00F12C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-0.0327</w:t>
            </w:r>
          </w:p>
        </w:tc>
      </w:tr>
      <w:tr w:rsidR="00F12C23" w:rsidRPr="00414345" w:rsidTr="00F12C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1,726,979,433.19</w:t>
            </w:r>
          </w:p>
        </w:tc>
      </w:tr>
      <w:tr w:rsidR="00F12C23" w:rsidRPr="00414345" w:rsidTr="00F12C2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1.0555</w:t>
            </w:r>
          </w:p>
        </w:tc>
      </w:tr>
    </w:tbl>
    <w:p w:rsidR="00FC04E5" w:rsidRDefault="009B3C6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FC04E5" w:rsidRDefault="009B3C6D">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bookmarkStart w:id="0" w:name="_GoBack"/>
      <w:r w:rsidR="008E1392">
        <w:rPr>
          <w:rFonts w:hint="eastAsia"/>
          <w:color w:val="000000"/>
          <w:sz w:val="24"/>
          <w:szCs w:val="24"/>
        </w:rPr>
        <w:t>。</w:t>
      </w:r>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C04E5">
        <w:trPr>
          <w:jc w:val="center"/>
        </w:trPr>
        <w:tc>
          <w:tcPr>
            <w:tcW w:w="1701" w:type="dxa"/>
            <w:vAlign w:val="center"/>
          </w:tcPr>
          <w:p w:rsidR="00FC04E5" w:rsidRDefault="009B3C6D">
            <w:pPr>
              <w:jc w:val="left"/>
            </w:pPr>
            <w:r>
              <w:rPr>
                <w:color w:val="000000"/>
                <w:sz w:val="24"/>
                <w:szCs w:val="24"/>
              </w:rPr>
              <w:t>过去三个月</w:t>
            </w:r>
          </w:p>
        </w:tc>
        <w:tc>
          <w:tcPr>
            <w:tcW w:w="1045" w:type="dxa"/>
            <w:vAlign w:val="center"/>
          </w:tcPr>
          <w:p w:rsidR="00FC04E5" w:rsidRDefault="009B3C6D">
            <w:pPr>
              <w:jc w:val="center"/>
            </w:pPr>
            <w:r>
              <w:rPr>
                <w:color w:val="000000"/>
                <w:sz w:val="24"/>
                <w:szCs w:val="24"/>
              </w:rPr>
              <w:t>-3.28%</w:t>
            </w:r>
          </w:p>
        </w:tc>
        <w:tc>
          <w:tcPr>
            <w:tcW w:w="1344" w:type="dxa"/>
            <w:vAlign w:val="center"/>
          </w:tcPr>
          <w:p w:rsidR="00FC04E5" w:rsidRDefault="009B3C6D">
            <w:pPr>
              <w:jc w:val="center"/>
            </w:pPr>
            <w:r>
              <w:rPr>
                <w:color w:val="000000"/>
                <w:sz w:val="24"/>
                <w:szCs w:val="24"/>
              </w:rPr>
              <w:t>1.40%</w:t>
            </w:r>
          </w:p>
        </w:tc>
        <w:tc>
          <w:tcPr>
            <w:tcW w:w="1194" w:type="dxa"/>
            <w:vAlign w:val="center"/>
          </w:tcPr>
          <w:p w:rsidR="00FC04E5" w:rsidRDefault="009B3C6D">
            <w:pPr>
              <w:jc w:val="center"/>
            </w:pPr>
            <w:r>
              <w:rPr>
                <w:color w:val="000000"/>
                <w:sz w:val="24"/>
                <w:szCs w:val="24"/>
              </w:rPr>
              <w:t>-1.11%</w:t>
            </w:r>
          </w:p>
        </w:tc>
        <w:tc>
          <w:tcPr>
            <w:tcW w:w="1492" w:type="dxa"/>
            <w:vAlign w:val="center"/>
          </w:tcPr>
          <w:p w:rsidR="00FC04E5" w:rsidRDefault="009B3C6D">
            <w:pPr>
              <w:jc w:val="center"/>
            </w:pPr>
            <w:r>
              <w:rPr>
                <w:color w:val="000000"/>
                <w:sz w:val="24"/>
                <w:szCs w:val="24"/>
              </w:rPr>
              <w:t>1.02%</w:t>
            </w:r>
          </w:p>
        </w:tc>
        <w:tc>
          <w:tcPr>
            <w:tcW w:w="1194" w:type="dxa"/>
            <w:vAlign w:val="center"/>
          </w:tcPr>
          <w:p w:rsidR="00FC04E5" w:rsidRDefault="009B3C6D">
            <w:pPr>
              <w:jc w:val="center"/>
            </w:pPr>
            <w:r>
              <w:rPr>
                <w:color w:val="000000"/>
                <w:sz w:val="24"/>
                <w:szCs w:val="24"/>
              </w:rPr>
              <w:t>-2.17%</w:t>
            </w:r>
          </w:p>
        </w:tc>
        <w:tc>
          <w:tcPr>
            <w:tcW w:w="898" w:type="dxa"/>
            <w:vAlign w:val="center"/>
          </w:tcPr>
          <w:p w:rsidR="00FC04E5" w:rsidRDefault="009B3C6D">
            <w:pPr>
              <w:jc w:val="center"/>
            </w:pPr>
            <w:r>
              <w:rPr>
                <w:color w:val="000000"/>
                <w:sz w:val="24"/>
                <w:szCs w:val="24"/>
              </w:rPr>
              <w:t>0.38%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交银施罗德持续成长主题混合型证券投资基金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12</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F12C2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C04E5">
        <w:trPr>
          <w:jc w:val="center"/>
        </w:trPr>
        <w:tc>
          <w:tcPr>
            <w:tcW w:w="846" w:type="dxa"/>
            <w:vAlign w:val="center"/>
          </w:tcPr>
          <w:p w:rsidR="00FC04E5" w:rsidRDefault="009B3C6D">
            <w:pPr>
              <w:jc w:val="center"/>
            </w:pPr>
            <w:r>
              <w:rPr>
                <w:color w:val="000000"/>
                <w:sz w:val="24"/>
                <w:szCs w:val="24"/>
              </w:rPr>
              <w:t>何帅</w:t>
            </w:r>
          </w:p>
        </w:tc>
        <w:tc>
          <w:tcPr>
            <w:tcW w:w="845" w:type="dxa"/>
            <w:vAlign w:val="center"/>
          </w:tcPr>
          <w:p w:rsidR="00FC04E5" w:rsidRDefault="009B3C6D">
            <w:pPr>
              <w:jc w:val="center"/>
            </w:pPr>
            <w:r>
              <w:rPr>
                <w:color w:val="000000"/>
                <w:sz w:val="24"/>
                <w:szCs w:val="24"/>
              </w:rPr>
              <w:t>交银优势行业混合、交银阿尔法核心混合、交银持</w:t>
            </w:r>
            <w:r>
              <w:rPr>
                <w:color w:val="000000"/>
                <w:sz w:val="24"/>
                <w:szCs w:val="24"/>
              </w:rPr>
              <w:lastRenderedPageBreak/>
              <w:t>续成长主题混合的基金经理</w:t>
            </w:r>
          </w:p>
        </w:tc>
        <w:tc>
          <w:tcPr>
            <w:tcW w:w="1549" w:type="dxa"/>
            <w:vAlign w:val="center"/>
          </w:tcPr>
          <w:p w:rsidR="00FC04E5" w:rsidRDefault="009B3C6D">
            <w:pPr>
              <w:jc w:val="center"/>
            </w:pPr>
            <w:r>
              <w:rPr>
                <w:color w:val="000000"/>
                <w:sz w:val="24"/>
                <w:szCs w:val="24"/>
              </w:rPr>
              <w:lastRenderedPageBreak/>
              <w:t>2018-01-12</w:t>
            </w:r>
          </w:p>
        </w:tc>
        <w:tc>
          <w:tcPr>
            <w:tcW w:w="1548" w:type="dxa"/>
            <w:vAlign w:val="center"/>
          </w:tcPr>
          <w:p w:rsidR="00FC04E5" w:rsidRDefault="009B3C6D">
            <w:pPr>
              <w:jc w:val="center"/>
            </w:pPr>
            <w:r>
              <w:rPr>
                <w:color w:val="000000"/>
                <w:sz w:val="24"/>
                <w:szCs w:val="24"/>
              </w:rPr>
              <w:t>-</w:t>
            </w:r>
          </w:p>
        </w:tc>
        <w:tc>
          <w:tcPr>
            <w:tcW w:w="1407" w:type="dxa"/>
            <w:vAlign w:val="center"/>
          </w:tcPr>
          <w:p w:rsidR="00FC04E5" w:rsidRDefault="009B3C6D">
            <w:pPr>
              <w:jc w:val="center"/>
            </w:pPr>
            <w:r>
              <w:rPr>
                <w:color w:val="000000"/>
                <w:sz w:val="24"/>
                <w:szCs w:val="24"/>
              </w:rPr>
              <w:t>8</w:t>
            </w:r>
            <w:r>
              <w:rPr>
                <w:color w:val="000000"/>
                <w:sz w:val="24"/>
                <w:szCs w:val="24"/>
              </w:rPr>
              <w:t>年</w:t>
            </w:r>
          </w:p>
        </w:tc>
        <w:tc>
          <w:tcPr>
            <w:tcW w:w="2673" w:type="dxa"/>
            <w:vAlign w:val="center"/>
          </w:tcPr>
          <w:p w:rsidR="00FC04E5" w:rsidRDefault="009B3C6D">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C04E5" w:rsidRDefault="009B3C6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C04E5" w:rsidRDefault="009B3C6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C04E5" w:rsidRDefault="009B3C6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FC04E5" w:rsidRDefault="009B3C6D">
      <w:pPr>
        <w:spacing w:before="29" w:line="288" w:lineRule="auto"/>
        <w:ind w:firstLineChars="200" w:firstLine="480"/>
        <w:rPr>
          <w:color w:val="000000"/>
          <w:sz w:val="24"/>
          <w:szCs w:val="24"/>
        </w:rPr>
      </w:pPr>
      <w:r>
        <w:rPr>
          <w:color w:val="000000"/>
          <w:sz w:val="24"/>
          <w:szCs w:val="24"/>
        </w:rPr>
        <w:t>2018</w:t>
      </w:r>
      <w:r>
        <w:rPr>
          <w:color w:val="000000"/>
          <w:sz w:val="24"/>
          <w:szCs w:val="24"/>
        </w:rPr>
        <w:t>年三季度</w:t>
      </w:r>
      <w:r>
        <w:rPr>
          <w:color w:val="000000"/>
          <w:sz w:val="24"/>
          <w:szCs w:val="24"/>
        </w:rPr>
        <w:t>A</w:t>
      </w:r>
      <w:r>
        <w:rPr>
          <w:color w:val="000000"/>
          <w:sz w:val="24"/>
          <w:szCs w:val="24"/>
        </w:rPr>
        <w:t>股市场波动加大，上证指数下跌</w:t>
      </w:r>
      <w:r>
        <w:rPr>
          <w:color w:val="000000"/>
          <w:sz w:val="24"/>
          <w:szCs w:val="24"/>
        </w:rPr>
        <w:t>0.92%</w:t>
      </w:r>
      <w:r>
        <w:rPr>
          <w:color w:val="000000"/>
          <w:sz w:val="24"/>
          <w:szCs w:val="24"/>
        </w:rPr>
        <w:t>，但创业板指数下跌</w:t>
      </w:r>
      <w:r>
        <w:rPr>
          <w:color w:val="000000"/>
          <w:sz w:val="24"/>
          <w:szCs w:val="24"/>
        </w:rPr>
        <w:t>12.16%</w:t>
      </w:r>
      <w:r>
        <w:rPr>
          <w:color w:val="000000"/>
          <w:sz w:val="24"/>
          <w:szCs w:val="24"/>
        </w:rPr>
        <w:t>。本基金在三季度表现较为稳定，持仓个股互有涨跌。</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对于经济、利率及股票市场，我们目前都持中性态度。经济增速缓慢回落，但不确定性逐季加大，宏观政策基本确认由中性向适度宽松转变，货币政策整体宽松但传导至实体经济需要时间，股票市场在此环境下预计以震荡走势为主。从中长期的角度，股票市场的波动、甚至经济的波动更多提供的是机会，而非风险。我们将持续关注那些在经济周期下行过程中竞争力不受影响的公司，甚至市场份额反而提升的公司。我们希望通过深度研究，找到需求可持续增长的行业，竞争力可持续拓宽的公司，从公司价值的可持续成长空间中获利，并希望能够持续为持有人获得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F12C23">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1,204,003,682.86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68.96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1,204,003,682.86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68.96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71,632,800.00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71,632,800.00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300,000,570.00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17.18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w:t>
            </w:r>
            <w:r w:rsidRPr="007B5F21">
              <w:rPr>
                <w:rFonts w:eastAsiaTheme="minorEastAsia"/>
                <w:color w:val="000000" w:themeColor="text1"/>
                <w:sz w:val="24"/>
                <w:szCs w:val="24"/>
              </w:rPr>
              <w:lastRenderedPageBreak/>
              <w:t>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lastRenderedPageBreak/>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137,935,732.82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7.90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32,262,485.93</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1.85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1,745,835,271.61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26,656,228.13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414,396,565.68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54,348,575.98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305,269,342.09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47,308,174.86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72,540,806.64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180,424,348.70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103,059,640.78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1,204,003,682.86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69.72</w:t>
            </w:r>
          </w:p>
        </w:tc>
      </w:tr>
    </w:tbl>
    <w:p w:rsidR="00F12C23" w:rsidRDefault="00F12C23"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C04E5">
        <w:trPr>
          <w:jc w:val="center"/>
        </w:trPr>
        <w:tc>
          <w:tcPr>
            <w:tcW w:w="855" w:type="dxa"/>
            <w:vAlign w:val="center"/>
          </w:tcPr>
          <w:p w:rsidR="00FC04E5" w:rsidRDefault="009B3C6D">
            <w:pPr>
              <w:jc w:val="center"/>
            </w:pPr>
            <w:r>
              <w:rPr>
                <w:color w:val="000000"/>
                <w:sz w:val="24"/>
                <w:szCs w:val="24"/>
              </w:rPr>
              <w:t>1</w:t>
            </w:r>
          </w:p>
        </w:tc>
        <w:tc>
          <w:tcPr>
            <w:tcW w:w="1334" w:type="dxa"/>
            <w:vAlign w:val="center"/>
          </w:tcPr>
          <w:p w:rsidR="00FC04E5" w:rsidRDefault="009B3C6D">
            <w:pPr>
              <w:jc w:val="center"/>
            </w:pPr>
            <w:r>
              <w:rPr>
                <w:color w:val="000000"/>
                <w:sz w:val="24"/>
                <w:szCs w:val="24"/>
              </w:rPr>
              <w:t>300365</w:t>
            </w:r>
          </w:p>
        </w:tc>
        <w:tc>
          <w:tcPr>
            <w:tcW w:w="1777" w:type="dxa"/>
            <w:vAlign w:val="center"/>
          </w:tcPr>
          <w:p w:rsidR="00FC04E5" w:rsidRDefault="009B3C6D">
            <w:pPr>
              <w:jc w:val="center"/>
            </w:pPr>
            <w:r>
              <w:rPr>
                <w:color w:val="000000"/>
                <w:sz w:val="24"/>
                <w:szCs w:val="24"/>
              </w:rPr>
              <w:t>恒华科技</w:t>
            </w:r>
          </w:p>
        </w:tc>
        <w:tc>
          <w:tcPr>
            <w:tcW w:w="1334" w:type="dxa"/>
            <w:vAlign w:val="center"/>
          </w:tcPr>
          <w:p w:rsidR="00FC04E5" w:rsidRDefault="009B3C6D">
            <w:pPr>
              <w:jc w:val="right"/>
            </w:pPr>
            <w:r>
              <w:rPr>
                <w:color w:val="000000"/>
                <w:sz w:val="24"/>
                <w:szCs w:val="24"/>
              </w:rPr>
              <w:t>5,287,227</w:t>
            </w:r>
          </w:p>
        </w:tc>
        <w:tc>
          <w:tcPr>
            <w:tcW w:w="1924" w:type="dxa"/>
            <w:vAlign w:val="center"/>
          </w:tcPr>
          <w:p w:rsidR="00FC04E5" w:rsidRDefault="009B3C6D">
            <w:pPr>
              <w:jc w:val="right"/>
            </w:pPr>
            <w:r>
              <w:rPr>
                <w:color w:val="000000"/>
                <w:sz w:val="24"/>
                <w:szCs w:val="24"/>
              </w:rPr>
              <w:t>130,488,762.36</w:t>
            </w:r>
          </w:p>
        </w:tc>
        <w:tc>
          <w:tcPr>
            <w:tcW w:w="1644" w:type="dxa"/>
            <w:vAlign w:val="center"/>
          </w:tcPr>
          <w:p w:rsidR="00FC04E5" w:rsidRDefault="009B3C6D">
            <w:pPr>
              <w:jc w:val="right"/>
            </w:pPr>
            <w:r>
              <w:rPr>
                <w:color w:val="000000"/>
                <w:sz w:val="24"/>
                <w:szCs w:val="24"/>
              </w:rPr>
              <w:t>7.56</w:t>
            </w:r>
          </w:p>
        </w:tc>
      </w:tr>
      <w:tr w:rsidR="00FC04E5">
        <w:trPr>
          <w:jc w:val="center"/>
        </w:trPr>
        <w:tc>
          <w:tcPr>
            <w:tcW w:w="855" w:type="dxa"/>
            <w:vAlign w:val="center"/>
          </w:tcPr>
          <w:p w:rsidR="00FC04E5" w:rsidRDefault="009B3C6D">
            <w:pPr>
              <w:jc w:val="center"/>
            </w:pPr>
            <w:r>
              <w:rPr>
                <w:color w:val="000000"/>
                <w:sz w:val="24"/>
                <w:szCs w:val="24"/>
              </w:rPr>
              <w:t>2</w:t>
            </w:r>
          </w:p>
        </w:tc>
        <w:tc>
          <w:tcPr>
            <w:tcW w:w="1334" w:type="dxa"/>
            <w:vAlign w:val="center"/>
          </w:tcPr>
          <w:p w:rsidR="00FC04E5" w:rsidRDefault="009B3C6D">
            <w:pPr>
              <w:jc w:val="center"/>
            </w:pPr>
            <w:r>
              <w:rPr>
                <w:color w:val="000000"/>
                <w:sz w:val="24"/>
                <w:szCs w:val="24"/>
              </w:rPr>
              <w:t>002044</w:t>
            </w:r>
          </w:p>
        </w:tc>
        <w:tc>
          <w:tcPr>
            <w:tcW w:w="1777" w:type="dxa"/>
            <w:vAlign w:val="center"/>
          </w:tcPr>
          <w:p w:rsidR="00FC04E5" w:rsidRDefault="009B3C6D">
            <w:pPr>
              <w:jc w:val="center"/>
            </w:pPr>
            <w:r>
              <w:rPr>
                <w:color w:val="000000"/>
                <w:sz w:val="24"/>
                <w:szCs w:val="24"/>
              </w:rPr>
              <w:t>美年健康</w:t>
            </w:r>
          </w:p>
        </w:tc>
        <w:tc>
          <w:tcPr>
            <w:tcW w:w="1334" w:type="dxa"/>
            <w:vAlign w:val="center"/>
          </w:tcPr>
          <w:p w:rsidR="00FC04E5" w:rsidRDefault="009B3C6D">
            <w:pPr>
              <w:jc w:val="right"/>
            </w:pPr>
            <w:r>
              <w:rPr>
                <w:color w:val="000000"/>
                <w:sz w:val="24"/>
                <w:szCs w:val="24"/>
              </w:rPr>
              <w:t>6,429,090</w:t>
            </w:r>
          </w:p>
        </w:tc>
        <w:tc>
          <w:tcPr>
            <w:tcW w:w="1924" w:type="dxa"/>
            <w:vAlign w:val="center"/>
          </w:tcPr>
          <w:p w:rsidR="00FC04E5" w:rsidRDefault="009B3C6D">
            <w:pPr>
              <w:jc w:val="right"/>
            </w:pPr>
            <w:r>
              <w:rPr>
                <w:color w:val="000000"/>
                <w:sz w:val="24"/>
                <w:szCs w:val="24"/>
              </w:rPr>
              <w:t>110,773,220.70</w:t>
            </w:r>
          </w:p>
        </w:tc>
        <w:tc>
          <w:tcPr>
            <w:tcW w:w="1644" w:type="dxa"/>
            <w:vAlign w:val="center"/>
          </w:tcPr>
          <w:p w:rsidR="00FC04E5" w:rsidRDefault="009B3C6D">
            <w:pPr>
              <w:jc w:val="right"/>
            </w:pPr>
            <w:r>
              <w:rPr>
                <w:color w:val="000000"/>
                <w:sz w:val="24"/>
                <w:szCs w:val="24"/>
              </w:rPr>
              <w:t>6.41</w:t>
            </w:r>
          </w:p>
        </w:tc>
      </w:tr>
      <w:tr w:rsidR="00FC04E5">
        <w:trPr>
          <w:jc w:val="center"/>
        </w:trPr>
        <w:tc>
          <w:tcPr>
            <w:tcW w:w="855" w:type="dxa"/>
            <w:vAlign w:val="center"/>
          </w:tcPr>
          <w:p w:rsidR="00FC04E5" w:rsidRDefault="009B3C6D">
            <w:pPr>
              <w:jc w:val="center"/>
            </w:pPr>
            <w:r>
              <w:rPr>
                <w:color w:val="000000"/>
                <w:sz w:val="24"/>
                <w:szCs w:val="24"/>
              </w:rPr>
              <w:t>3</w:t>
            </w:r>
          </w:p>
        </w:tc>
        <w:tc>
          <w:tcPr>
            <w:tcW w:w="1334" w:type="dxa"/>
            <w:vAlign w:val="center"/>
          </w:tcPr>
          <w:p w:rsidR="00FC04E5" w:rsidRDefault="009B3C6D">
            <w:pPr>
              <w:jc w:val="center"/>
            </w:pPr>
            <w:r>
              <w:rPr>
                <w:color w:val="000000"/>
                <w:sz w:val="24"/>
                <w:szCs w:val="24"/>
              </w:rPr>
              <w:t>000661</w:t>
            </w:r>
          </w:p>
        </w:tc>
        <w:tc>
          <w:tcPr>
            <w:tcW w:w="1777" w:type="dxa"/>
            <w:vAlign w:val="center"/>
          </w:tcPr>
          <w:p w:rsidR="00FC04E5" w:rsidRDefault="009B3C6D">
            <w:pPr>
              <w:jc w:val="center"/>
            </w:pPr>
            <w:r>
              <w:rPr>
                <w:color w:val="000000"/>
                <w:sz w:val="24"/>
                <w:szCs w:val="24"/>
              </w:rPr>
              <w:t>长春高新</w:t>
            </w:r>
          </w:p>
        </w:tc>
        <w:tc>
          <w:tcPr>
            <w:tcW w:w="1334" w:type="dxa"/>
            <w:vAlign w:val="center"/>
          </w:tcPr>
          <w:p w:rsidR="00FC04E5" w:rsidRDefault="009B3C6D">
            <w:pPr>
              <w:jc w:val="right"/>
            </w:pPr>
            <w:r>
              <w:rPr>
                <w:color w:val="000000"/>
                <w:sz w:val="24"/>
                <w:szCs w:val="24"/>
              </w:rPr>
              <w:t>414,187</w:t>
            </w:r>
          </w:p>
        </w:tc>
        <w:tc>
          <w:tcPr>
            <w:tcW w:w="1924" w:type="dxa"/>
            <w:vAlign w:val="center"/>
          </w:tcPr>
          <w:p w:rsidR="00FC04E5" w:rsidRDefault="009B3C6D">
            <w:pPr>
              <w:jc w:val="right"/>
            </w:pPr>
            <w:r>
              <w:rPr>
                <w:color w:val="000000"/>
                <w:sz w:val="24"/>
                <w:szCs w:val="24"/>
              </w:rPr>
              <w:t>98,162,319.00</w:t>
            </w:r>
          </w:p>
        </w:tc>
        <w:tc>
          <w:tcPr>
            <w:tcW w:w="1644" w:type="dxa"/>
            <w:vAlign w:val="center"/>
          </w:tcPr>
          <w:p w:rsidR="00FC04E5" w:rsidRDefault="009B3C6D">
            <w:pPr>
              <w:jc w:val="right"/>
            </w:pPr>
            <w:r>
              <w:rPr>
                <w:color w:val="000000"/>
                <w:sz w:val="24"/>
                <w:szCs w:val="24"/>
              </w:rPr>
              <w:t>5.68</w:t>
            </w:r>
          </w:p>
        </w:tc>
      </w:tr>
      <w:tr w:rsidR="00FC04E5">
        <w:trPr>
          <w:jc w:val="center"/>
        </w:trPr>
        <w:tc>
          <w:tcPr>
            <w:tcW w:w="855" w:type="dxa"/>
            <w:vAlign w:val="center"/>
          </w:tcPr>
          <w:p w:rsidR="00FC04E5" w:rsidRDefault="009B3C6D">
            <w:pPr>
              <w:jc w:val="center"/>
            </w:pPr>
            <w:r>
              <w:rPr>
                <w:color w:val="000000"/>
                <w:sz w:val="24"/>
                <w:szCs w:val="24"/>
              </w:rPr>
              <w:t>4</w:t>
            </w:r>
          </w:p>
        </w:tc>
        <w:tc>
          <w:tcPr>
            <w:tcW w:w="1334" w:type="dxa"/>
            <w:vAlign w:val="center"/>
          </w:tcPr>
          <w:p w:rsidR="00FC04E5" w:rsidRDefault="009B3C6D">
            <w:pPr>
              <w:jc w:val="center"/>
            </w:pPr>
            <w:r>
              <w:rPr>
                <w:color w:val="000000"/>
                <w:sz w:val="24"/>
                <w:szCs w:val="24"/>
              </w:rPr>
              <w:t>300188</w:t>
            </w:r>
          </w:p>
        </w:tc>
        <w:tc>
          <w:tcPr>
            <w:tcW w:w="1777" w:type="dxa"/>
            <w:vAlign w:val="center"/>
          </w:tcPr>
          <w:p w:rsidR="00FC04E5" w:rsidRDefault="009B3C6D">
            <w:pPr>
              <w:jc w:val="center"/>
            </w:pPr>
            <w:r>
              <w:rPr>
                <w:color w:val="000000"/>
                <w:sz w:val="24"/>
                <w:szCs w:val="24"/>
              </w:rPr>
              <w:t>美亚柏科</w:t>
            </w:r>
          </w:p>
        </w:tc>
        <w:tc>
          <w:tcPr>
            <w:tcW w:w="1334" w:type="dxa"/>
            <w:vAlign w:val="center"/>
          </w:tcPr>
          <w:p w:rsidR="00FC04E5" w:rsidRDefault="009B3C6D">
            <w:pPr>
              <w:jc w:val="right"/>
            </w:pPr>
            <w:r>
              <w:rPr>
                <w:color w:val="000000"/>
                <w:sz w:val="24"/>
                <w:szCs w:val="24"/>
              </w:rPr>
              <w:t>5,870,253</w:t>
            </w:r>
          </w:p>
        </w:tc>
        <w:tc>
          <w:tcPr>
            <w:tcW w:w="1924" w:type="dxa"/>
            <w:vAlign w:val="center"/>
          </w:tcPr>
          <w:p w:rsidR="00FC04E5" w:rsidRDefault="009B3C6D">
            <w:pPr>
              <w:jc w:val="right"/>
            </w:pPr>
            <w:r>
              <w:rPr>
                <w:color w:val="000000"/>
                <w:sz w:val="24"/>
                <w:szCs w:val="24"/>
              </w:rPr>
              <w:t>92,319,320.17</w:t>
            </w:r>
          </w:p>
        </w:tc>
        <w:tc>
          <w:tcPr>
            <w:tcW w:w="1644" w:type="dxa"/>
            <w:vAlign w:val="center"/>
          </w:tcPr>
          <w:p w:rsidR="00FC04E5" w:rsidRDefault="009B3C6D">
            <w:pPr>
              <w:jc w:val="right"/>
            </w:pPr>
            <w:r>
              <w:rPr>
                <w:color w:val="000000"/>
                <w:sz w:val="24"/>
                <w:szCs w:val="24"/>
              </w:rPr>
              <w:t>5.35</w:t>
            </w:r>
          </w:p>
        </w:tc>
      </w:tr>
      <w:tr w:rsidR="00FC04E5">
        <w:trPr>
          <w:jc w:val="center"/>
        </w:trPr>
        <w:tc>
          <w:tcPr>
            <w:tcW w:w="855" w:type="dxa"/>
            <w:vAlign w:val="center"/>
          </w:tcPr>
          <w:p w:rsidR="00FC04E5" w:rsidRDefault="009B3C6D">
            <w:pPr>
              <w:jc w:val="center"/>
            </w:pPr>
            <w:r>
              <w:rPr>
                <w:color w:val="000000"/>
                <w:sz w:val="24"/>
                <w:szCs w:val="24"/>
              </w:rPr>
              <w:t>5</w:t>
            </w:r>
          </w:p>
        </w:tc>
        <w:tc>
          <w:tcPr>
            <w:tcW w:w="1334" w:type="dxa"/>
            <w:vAlign w:val="center"/>
          </w:tcPr>
          <w:p w:rsidR="00FC04E5" w:rsidRDefault="009B3C6D">
            <w:pPr>
              <w:jc w:val="center"/>
            </w:pPr>
            <w:r>
              <w:rPr>
                <w:color w:val="000000"/>
                <w:sz w:val="24"/>
                <w:szCs w:val="24"/>
              </w:rPr>
              <w:t>002690</w:t>
            </w:r>
          </w:p>
        </w:tc>
        <w:tc>
          <w:tcPr>
            <w:tcW w:w="1777" w:type="dxa"/>
            <w:vAlign w:val="center"/>
          </w:tcPr>
          <w:p w:rsidR="00FC04E5" w:rsidRDefault="009B3C6D">
            <w:pPr>
              <w:jc w:val="center"/>
            </w:pPr>
            <w:r>
              <w:rPr>
                <w:color w:val="000000"/>
                <w:sz w:val="24"/>
                <w:szCs w:val="24"/>
              </w:rPr>
              <w:t>美亚光电</w:t>
            </w:r>
          </w:p>
        </w:tc>
        <w:tc>
          <w:tcPr>
            <w:tcW w:w="1334" w:type="dxa"/>
            <w:vAlign w:val="center"/>
          </w:tcPr>
          <w:p w:rsidR="00FC04E5" w:rsidRDefault="009B3C6D">
            <w:pPr>
              <w:jc w:val="right"/>
            </w:pPr>
            <w:r>
              <w:rPr>
                <w:color w:val="000000"/>
                <w:sz w:val="24"/>
                <w:szCs w:val="24"/>
              </w:rPr>
              <w:t>3,420,148</w:t>
            </w:r>
          </w:p>
        </w:tc>
        <w:tc>
          <w:tcPr>
            <w:tcW w:w="1924" w:type="dxa"/>
            <w:vAlign w:val="center"/>
          </w:tcPr>
          <w:p w:rsidR="00FC04E5" w:rsidRDefault="009B3C6D">
            <w:pPr>
              <w:jc w:val="right"/>
            </w:pPr>
            <w:r>
              <w:rPr>
                <w:color w:val="000000"/>
                <w:sz w:val="24"/>
                <w:szCs w:val="24"/>
              </w:rPr>
              <w:t>75,585,270.80</w:t>
            </w:r>
          </w:p>
        </w:tc>
        <w:tc>
          <w:tcPr>
            <w:tcW w:w="1644" w:type="dxa"/>
            <w:vAlign w:val="center"/>
          </w:tcPr>
          <w:p w:rsidR="00FC04E5" w:rsidRDefault="009B3C6D">
            <w:pPr>
              <w:jc w:val="right"/>
            </w:pPr>
            <w:r>
              <w:rPr>
                <w:color w:val="000000"/>
                <w:sz w:val="24"/>
                <w:szCs w:val="24"/>
              </w:rPr>
              <w:t>4.38</w:t>
            </w:r>
          </w:p>
        </w:tc>
      </w:tr>
      <w:tr w:rsidR="00FC04E5">
        <w:trPr>
          <w:jc w:val="center"/>
        </w:trPr>
        <w:tc>
          <w:tcPr>
            <w:tcW w:w="855" w:type="dxa"/>
            <w:vAlign w:val="center"/>
          </w:tcPr>
          <w:p w:rsidR="00FC04E5" w:rsidRDefault="009B3C6D">
            <w:pPr>
              <w:jc w:val="center"/>
            </w:pPr>
            <w:r>
              <w:rPr>
                <w:color w:val="000000"/>
                <w:sz w:val="24"/>
                <w:szCs w:val="24"/>
              </w:rPr>
              <w:t>6</w:t>
            </w:r>
          </w:p>
        </w:tc>
        <w:tc>
          <w:tcPr>
            <w:tcW w:w="1334" w:type="dxa"/>
            <w:vAlign w:val="center"/>
          </w:tcPr>
          <w:p w:rsidR="00FC04E5" w:rsidRDefault="009B3C6D">
            <w:pPr>
              <w:jc w:val="center"/>
            </w:pPr>
            <w:r>
              <w:rPr>
                <w:color w:val="000000"/>
                <w:sz w:val="24"/>
                <w:szCs w:val="24"/>
              </w:rPr>
              <w:t>300012</w:t>
            </w:r>
          </w:p>
        </w:tc>
        <w:tc>
          <w:tcPr>
            <w:tcW w:w="1777" w:type="dxa"/>
            <w:vAlign w:val="center"/>
          </w:tcPr>
          <w:p w:rsidR="00FC04E5" w:rsidRDefault="009B3C6D">
            <w:pPr>
              <w:jc w:val="center"/>
            </w:pPr>
            <w:r>
              <w:rPr>
                <w:color w:val="000000"/>
                <w:sz w:val="24"/>
                <w:szCs w:val="24"/>
              </w:rPr>
              <w:t>华测检测</w:t>
            </w:r>
          </w:p>
        </w:tc>
        <w:tc>
          <w:tcPr>
            <w:tcW w:w="1334" w:type="dxa"/>
            <w:vAlign w:val="center"/>
          </w:tcPr>
          <w:p w:rsidR="00FC04E5" w:rsidRDefault="009B3C6D">
            <w:pPr>
              <w:jc w:val="right"/>
            </w:pPr>
            <w:r>
              <w:rPr>
                <w:color w:val="000000"/>
                <w:sz w:val="24"/>
                <w:szCs w:val="24"/>
              </w:rPr>
              <w:t>12,421,371</w:t>
            </w:r>
          </w:p>
        </w:tc>
        <w:tc>
          <w:tcPr>
            <w:tcW w:w="1924" w:type="dxa"/>
            <w:vAlign w:val="center"/>
          </w:tcPr>
          <w:p w:rsidR="00FC04E5" w:rsidRDefault="009B3C6D">
            <w:pPr>
              <w:jc w:val="right"/>
            </w:pPr>
            <w:r>
              <w:rPr>
                <w:color w:val="000000"/>
                <w:sz w:val="24"/>
                <w:szCs w:val="24"/>
              </w:rPr>
              <w:t>72,540,806.64</w:t>
            </w:r>
          </w:p>
        </w:tc>
        <w:tc>
          <w:tcPr>
            <w:tcW w:w="1644" w:type="dxa"/>
            <w:vAlign w:val="center"/>
          </w:tcPr>
          <w:p w:rsidR="00FC04E5" w:rsidRDefault="009B3C6D">
            <w:pPr>
              <w:jc w:val="right"/>
            </w:pPr>
            <w:r>
              <w:rPr>
                <w:color w:val="000000"/>
                <w:sz w:val="24"/>
                <w:szCs w:val="24"/>
              </w:rPr>
              <w:t>4.20</w:t>
            </w:r>
          </w:p>
        </w:tc>
      </w:tr>
      <w:tr w:rsidR="00FC04E5">
        <w:trPr>
          <w:jc w:val="center"/>
        </w:trPr>
        <w:tc>
          <w:tcPr>
            <w:tcW w:w="855" w:type="dxa"/>
            <w:vAlign w:val="center"/>
          </w:tcPr>
          <w:p w:rsidR="00FC04E5" w:rsidRDefault="009B3C6D">
            <w:pPr>
              <w:jc w:val="center"/>
            </w:pPr>
            <w:r>
              <w:rPr>
                <w:color w:val="000000"/>
                <w:sz w:val="24"/>
                <w:szCs w:val="24"/>
              </w:rPr>
              <w:t>7</w:t>
            </w:r>
          </w:p>
        </w:tc>
        <w:tc>
          <w:tcPr>
            <w:tcW w:w="1334" w:type="dxa"/>
            <w:vAlign w:val="center"/>
          </w:tcPr>
          <w:p w:rsidR="00FC04E5" w:rsidRDefault="009B3C6D">
            <w:pPr>
              <w:jc w:val="center"/>
            </w:pPr>
            <w:r>
              <w:rPr>
                <w:color w:val="000000"/>
                <w:sz w:val="24"/>
                <w:szCs w:val="24"/>
              </w:rPr>
              <w:t>300529</w:t>
            </w:r>
          </w:p>
        </w:tc>
        <w:tc>
          <w:tcPr>
            <w:tcW w:w="1777" w:type="dxa"/>
            <w:vAlign w:val="center"/>
          </w:tcPr>
          <w:p w:rsidR="00FC04E5" w:rsidRDefault="009B3C6D">
            <w:pPr>
              <w:jc w:val="center"/>
            </w:pPr>
            <w:r>
              <w:rPr>
                <w:color w:val="000000"/>
                <w:sz w:val="24"/>
                <w:szCs w:val="24"/>
              </w:rPr>
              <w:t>健帆生物</w:t>
            </w:r>
          </w:p>
        </w:tc>
        <w:tc>
          <w:tcPr>
            <w:tcW w:w="1334" w:type="dxa"/>
            <w:vAlign w:val="center"/>
          </w:tcPr>
          <w:p w:rsidR="00FC04E5" w:rsidRDefault="009B3C6D">
            <w:pPr>
              <w:jc w:val="right"/>
            </w:pPr>
            <w:r>
              <w:rPr>
                <w:color w:val="000000"/>
                <w:sz w:val="24"/>
                <w:szCs w:val="24"/>
              </w:rPr>
              <w:t>1,620,077</w:t>
            </w:r>
          </w:p>
        </w:tc>
        <w:tc>
          <w:tcPr>
            <w:tcW w:w="1924" w:type="dxa"/>
            <w:vAlign w:val="center"/>
          </w:tcPr>
          <w:p w:rsidR="00FC04E5" w:rsidRDefault="009B3C6D">
            <w:pPr>
              <w:jc w:val="right"/>
            </w:pPr>
            <w:r>
              <w:rPr>
                <w:color w:val="000000"/>
                <w:sz w:val="24"/>
                <w:szCs w:val="24"/>
              </w:rPr>
              <w:t>70,716,361.05</w:t>
            </w:r>
          </w:p>
        </w:tc>
        <w:tc>
          <w:tcPr>
            <w:tcW w:w="1644" w:type="dxa"/>
            <w:vAlign w:val="center"/>
          </w:tcPr>
          <w:p w:rsidR="00FC04E5" w:rsidRDefault="009B3C6D">
            <w:pPr>
              <w:jc w:val="right"/>
            </w:pPr>
            <w:r>
              <w:rPr>
                <w:color w:val="000000"/>
                <w:sz w:val="24"/>
                <w:szCs w:val="24"/>
              </w:rPr>
              <w:t>4.09</w:t>
            </w:r>
          </w:p>
        </w:tc>
      </w:tr>
      <w:tr w:rsidR="00FC04E5">
        <w:trPr>
          <w:jc w:val="center"/>
        </w:trPr>
        <w:tc>
          <w:tcPr>
            <w:tcW w:w="855" w:type="dxa"/>
            <w:vAlign w:val="center"/>
          </w:tcPr>
          <w:p w:rsidR="00FC04E5" w:rsidRDefault="009B3C6D">
            <w:pPr>
              <w:jc w:val="center"/>
            </w:pPr>
            <w:r>
              <w:rPr>
                <w:color w:val="000000"/>
                <w:sz w:val="24"/>
                <w:szCs w:val="24"/>
              </w:rPr>
              <w:t>8</w:t>
            </w:r>
          </w:p>
        </w:tc>
        <w:tc>
          <w:tcPr>
            <w:tcW w:w="1334" w:type="dxa"/>
            <w:vAlign w:val="center"/>
          </w:tcPr>
          <w:p w:rsidR="00FC04E5" w:rsidRDefault="009B3C6D">
            <w:pPr>
              <w:jc w:val="center"/>
            </w:pPr>
            <w:r>
              <w:rPr>
                <w:color w:val="000000"/>
                <w:sz w:val="24"/>
                <w:szCs w:val="24"/>
              </w:rPr>
              <w:t>600763</w:t>
            </w:r>
          </w:p>
        </w:tc>
        <w:tc>
          <w:tcPr>
            <w:tcW w:w="1777" w:type="dxa"/>
            <w:vAlign w:val="center"/>
          </w:tcPr>
          <w:p w:rsidR="00FC04E5" w:rsidRDefault="009B3C6D">
            <w:pPr>
              <w:jc w:val="center"/>
            </w:pPr>
            <w:r>
              <w:rPr>
                <w:color w:val="000000"/>
                <w:sz w:val="24"/>
                <w:szCs w:val="24"/>
              </w:rPr>
              <w:t>通策医疗</w:t>
            </w:r>
          </w:p>
        </w:tc>
        <w:tc>
          <w:tcPr>
            <w:tcW w:w="1334" w:type="dxa"/>
            <w:vAlign w:val="center"/>
          </w:tcPr>
          <w:p w:rsidR="00FC04E5" w:rsidRDefault="009B3C6D">
            <w:pPr>
              <w:jc w:val="right"/>
            </w:pPr>
            <w:r>
              <w:rPr>
                <w:color w:val="000000"/>
                <w:sz w:val="24"/>
                <w:szCs w:val="24"/>
              </w:rPr>
              <w:t>1,296,800</w:t>
            </w:r>
          </w:p>
        </w:tc>
        <w:tc>
          <w:tcPr>
            <w:tcW w:w="1924" w:type="dxa"/>
            <w:vAlign w:val="center"/>
          </w:tcPr>
          <w:p w:rsidR="00FC04E5" w:rsidRDefault="009B3C6D">
            <w:pPr>
              <w:jc w:val="right"/>
            </w:pPr>
            <w:r>
              <w:rPr>
                <w:color w:val="000000"/>
                <w:sz w:val="24"/>
                <w:szCs w:val="24"/>
              </w:rPr>
              <w:t>69,651,128.00</w:t>
            </w:r>
          </w:p>
        </w:tc>
        <w:tc>
          <w:tcPr>
            <w:tcW w:w="1644" w:type="dxa"/>
            <w:vAlign w:val="center"/>
          </w:tcPr>
          <w:p w:rsidR="00FC04E5" w:rsidRDefault="009B3C6D">
            <w:pPr>
              <w:jc w:val="right"/>
            </w:pPr>
            <w:r>
              <w:rPr>
                <w:color w:val="000000"/>
                <w:sz w:val="24"/>
                <w:szCs w:val="24"/>
              </w:rPr>
              <w:t>4.03</w:t>
            </w:r>
          </w:p>
        </w:tc>
      </w:tr>
      <w:tr w:rsidR="00FC04E5">
        <w:trPr>
          <w:jc w:val="center"/>
        </w:trPr>
        <w:tc>
          <w:tcPr>
            <w:tcW w:w="855" w:type="dxa"/>
            <w:vAlign w:val="center"/>
          </w:tcPr>
          <w:p w:rsidR="00FC04E5" w:rsidRDefault="009B3C6D">
            <w:pPr>
              <w:jc w:val="center"/>
            </w:pPr>
            <w:r>
              <w:rPr>
                <w:color w:val="000000"/>
                <w:sz w:val="24"/>
                <w:szCs w:val="24"/>
              </w:rPr>
              <w:t>9</w:t>
            </w:r>
          </w:p>
        </w:tc>
        <w:tc>
          <w:tcPr>
            <w:tcW w:w="1334" w:type="dxa"/>
            <w:vAlign w:val="center"/>
          </w:tcPr>
          <w:p w:rsidR="00FC04E5" w:rsidRDefault="009B3C6D">
            <w:pPr>
              <w:jc w:val="center"/>
            </w:pPr>
            <w:r>
              <w:rPr>
                <w:color w:val="000000"/>
                <w:sz w:val="24"/>
                <w:szCs w:val="24"/>
              </w:rPr>
              <w:t>000681</w:t>
            </w:r>
          </w:p>
        </w:tc>
        <w:tc>
          <w:tcPr>
            <w:tcW w:w="1777" w:type="dxa"/>
            <w:vAlign w:val="center"/>
          </w:tcPr>
          <w:p w:rsidR="00FC04E5" w:rsidRDefault="009B3C6D">
            <w:pPr>
              <w:jc w:val="center"/>
            </w:pPr>
            <w:r>
              <w:rPr>
                <w:color w:val="000000"/>
                <w:sz w:val="24"/>
                <w:szCs w:val="24"/>
              </w:rPr>
              <w:t>视觉中国</w:t>
            </w:r>
          </w:p>
        </w:tc>
        <w:tc>
          <w:tcPr>
            <w:tcW w:w="1334" w:type="dxa"/>
            <w:vAlign w:val="center"/>
          </w:tcPr>
          <w:p w:rsidR="00FC04E5" w:rsidRDefault="009B3C6D">
            <w:pPr>
              <w:jc w:val="right"/>
            </w:pPr>
            <w:r>
              <w:rPr>
                <w:color w:val="000000"/>
                <w:sz w:val="24"/>
                <w:szCs w:val="24"/>
              </w:rPr>
              <w:t>2,318,051</w:t>
            </w:r>
          </w:p>
        </w:tc>
        <w:tc>
          <w:tcPr>
            <w:tcW w:w="1924" w:type="dxa"/>
            <w:vAlign w:val="center"/>
          </w:tcPr>
          <w:p w:rsidR="00FC04E5" w:rsidRDefault="009B3C6D">
            <w:pPr>
              <w:jc w:val="right"/>
            </w:pPr>
            <w:r>
              <w:rPr>
                <w:color w:val="000000"/>
                <w:sz w:val="24"/>
                <w:szCs w:val="24"/>
              </w:rPr>
              <w:t>62,541,015.98</w:t>
            </w:r>
          </w:p>
        </w:tc>
        <w:tc>
          <w:tcPr>
            <w:tcW w:w="1644" w:type="dxa"/>
            <w:vAlign w:val="center"/>
          </w:tcPr>
          <w:p w:rsidR="00FC04E5" w:rsidRDefault="009B3C6D">
            <w:pPr>
              <w:jc w:val="right"/>
            </w:pPr>
            <w:r>
              <w:rPr>
                <w:color w:val="000000"/>
                <w:sz w:val="24"/>
                <w:szCs w:val="24"/>
              </w:rPr>
              <w:t>3.62</w:t>
            </w:r>
          </w:p>
        </w:tc>
      </w:tr>
      <w:tr w:rsidR="00FC04E5">
        <w:trPr>
          <w:jc w:val="center"/>
        </w:trPr>
        <w:tc>
          <w:tcPr>
            <w:tcW w:w="855" w:type="dxa"/>
            <w:vAlign w:val="center"/>
          </w:tcPr>
          <w:p w:rsidR="00FC04E5" w:rsidRDefault="009B3C6D">
            <w:pPr>
              <w:jc w:val="center"/>
            </w:pPr>
            <w:r>
              <w:rPr>
                <w:color w:val="000000"/>
                <w:sz w:val="24"/>
                <w:szCs w:val="24"/>
              </w:rPr>
              <w:t>10</w:t>
            </w:r>
          </w:p>
        </w:tc>
        <w:tc>
          <w:tcPr>
            <w:tcW w:w="1334" w:type="dxa"/>
            <w:vAlign w:val="center"/>
          </w:tcPr>
          <w:p w:rsidR="00FC04E5" w:rsidRDefault="009B3C6D">
            <w:pPr>
              <w:jc w:val="center"/>
            </w:pPr>
            <w:r>
              <w:rPr>
                <w:color w:val="000000"/>
                <w:sz w:val="24"/>
                <w:szCs w:val="24"/>
              </w:rPr>
              <w:t>601100</w:t>
            </w:r>
          </w:p>
        </w:tc>
        <w:tc>
          <w:tcPr>
            <w:tcW w:w="1777" w:type="dxa"/>
            <w:vAlign w:val="center"/>
          </w:tcPr>
          <w:p w:rsidR="00FC04E5" w:rsidRDefault="009B3C6D">
            <w:pPr>
              <w:jc w:val="center"/>
            </w:pPr>
            <w:r>
              <w:rPr>
                <w:color w:val="000000"/>
                <w:sz w:val="24"/>
                <w:szCs w:val="24"/>
              </w:rPr>
              <w:t>恒立液压</w:t>
            </w:r>
          </w:p>
        </w:tc>
        <w:tc>
          <w:tcPr>
            <w:tcW w:w="1334" w:type="dxa"/>
            <w:vAlign w:val="center"/>
          </w:tcPr>
          <w:p w:rsidR="00FC04E5" w:rsidRDefault="009B3C6D">
            <w:pPr>
              <w:jc w:val="right"/>
            </w:pPr>
            <w:r>
              <w:rPr>
                <w:color w:val="000000"/>
                <w:sz w:val="24"/>
                <w:szCs w:val="24"/>
              </w:rPr>
              <w:t>2,010,844</w:t>
            </w:r>
          </w:p>
        </w:tc>
        <w:tc>
          <w:tcPr>
            <w:tcW w:w="1924" w:type="dxa"/>
            <w:vAlign w:val="center"/>
          </w:tcPr>
          <w:p w:rsidR="00FC04E5" w:rsidRDefault="009B3C6D">
            <w:pPr>
              <w:jc w:val="right"/>
            </w:pPr>
            <w:r>
              <w:rPr>
                <w:color w:val="000000"/>
                <w:sz w:val="24"/>
                <w:szCs w:val="24"/>
              </w:rPr>
              <w:t>44,902,146.52</w:t>
            </w:r>
          </w:p>
        </w:tc>
        <w:tc>
          <w:tcPr>
            <w:tcW w:w="1644" w:type="dxa"/>
            <w:vAlign w:val="center"/>
          </w:tcPr>
          <w:p w:rsidR="00FC04E5" w:rsidRDefault="009B3C6D">
            <w:pPr>
              <w:jc w:val="right"/>
            </w:pPr>
            <w:r>
              <w:rPr>
                <w:color w:val="000000"/>
                <w:sz w:val="24"/>
                <w:szCs w:val="24"/>
              </w:rPr>
              <w:t>2.60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71,632,800.00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lastRenderedPageBreak/>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71,632,800.00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C04E5">
        <w:trPr>
          <w:jc w:val="center"/>
        </w:trPr>
        <w:tc>
          <w:tcPr>
            <w:tcW w:w="850" w:type="dxa"/>
            <w:vAlign w:val="center"/>
          </w:tcPr>
          <w:p w:rsidR="00FC04E5" w:rsidRDefault="009B3C6D">
            <w:pPr>
              <w:jc w:val="center"/>
            </w:pPr>
            <w:r>
              <w:rPr>
                <w:color w:val="000000"/>
                <w:sz w:val="24"/>
                <w:szCs w:val="24"/>
              </w:rPr>
              <w:t>1</w:t>
            </w:r>
          </w:p>
        </w:tc>
        <w:tc>
          <w:tcPr>
            <w:tcW w:w="1475" w:type="dxa"/>
            <w:vAlign w:val="center"/>
          </w:tcPr>
          <w:p w:rsidR="00FC04E5" w:rsidRDefault="009B3C6D">
            <w:pPr>
              <w:jc w:val="center"/>
            </w:pPr>
            <w:r>
              <w:rPr>
                <w:color w:val="000000"/>
                <w:sz w:val="24"/>
                <w:szCs w:val="24"/>
              </w:rPr>
              <w:t>189937</w:t>
            </w:r>
          </w:p>
        </w:tc>
        <w:tc>
          <w:tcPr>
            <w:tcW w:w="1769" w:type="dxa"/>
            <w:vAlign w:val="center"/>
          </w:tcPr>
          <w:p w:rsidR="00FC04E5" w:rsidRDefault="009B3C6D">
            <w:pPr>
              <w:jc w:val="center"/>
            </w:pPr>
            <w:r>
              <w:rPr>
                <w:color w:val="000000"/>
                <w:sz w:val="24"/>
                <w:szCs w:val="24"/>
              </w:rPr>
              <w:t>18</w:t>
            </w:r>
            <w:r>
              <w:rPr>
                <w:color w:val="000000"/>
                <w:sz w:val="24"/>
                <w:szCs w:val="24"/>
              </w:rPr>
              <w:t>贴现国债</w:t>
            </w:r>
            <w:r>
              <w:rPr>
                <w:color w:val="000000"/>
                <w:sz w:val="24"/>
                <w:szCs w:val="24"/>
              </w:rPr>
              <w:t>37</w:t>
            </w:r>
          </w:p>
        </w:tc>
        <w:tc>
          <w:tcPr>
            <w:tcW w:w="1387" w:type="dxa"/>
            <w:vAlign w:val="center"/>
          </w:tcPr>
          <w:p w:rsidR="00FC04E5" w:rsidRDefault="009B3C6D">
            <w:pPr>
              <w:jc w:val="right"/>
            </w:pPr>
            <w:r>
              <w:rPr>
                <w:color w:val="000000"/>
                <w:sz w:val="24"/>
                <w:szCs w:val="24"/>
              </w:rPr>
              <w:t>720,000</w:t>
            </w:r>
          </w:p>
        </w:tc>
        <w:tc>
          <w:tcPr>
            <w:tcW w:w="2150" w:type="dxa"/>
            <w:vAlign w:val="center"/>
          </w:tcPr>
          <w:p w:rsidR="00FC04E5" w:rsidRDefault="009B3C6D">
            <w:pPr>
              <w:jc w:val="right"/>
            </w:pPr>
            <w:r>
              <w:rPr>
                <w:color w:val="000000"/>
                <w:sz w:val="24"/>
                <w:szCs w:val="24"/>
              </w:rPr>
              <w:t>71,632,800.00</w:t>
            </w:r>
          </w:p>
        </w:tc>
        <w:tc>
          <w:tcPr>
            <w:tcW w:w="1237" w:type="dxa"/>
            <w:vAlign w:val="center"/>
          </w:tcPr>
          <w:p w:rsidR="00FC04E5" w:rsidRDefault="009B3C6D">
            <w:pPr>
              <w:jc w:val="right"/>
            </w:pPr>
            <w:r>
              <w:rPr>
                <w:color w:val="000000"/>
                <w:sz w:val="24"/>
                <w:szCs w:val="24"/>
              </w:rPr>
              <w:t>4.15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693,665.26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9,012,016.84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335,322.07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22,221,481.76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32,262,485.93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FC04E5">
        <w:trPr>
          <w:jc w:val="center"/>
        </w:trPr>
        <w:tc>
          <w:tcPr>
            <w:tcW w:w="1129" w:type="dxa"/>
            <w:vAlign w:val="center"/>
          </w:tcPr>
          <w:p w:rsidR="00FC04E5" w:rsidRDefault="009B3C6D">
            <w:pPr>
              <w:jc w:val="center"/>
            </w:pPr>
            <w:r>
              <w:rPr>
                <w:color w:val="000000"/>
                <w:sz w:val="24"/>
                <w:szCs w:val="24"/>
              </w:rPr>
              <w:t>1</w:t>
            </w:r>
          </w:p>
        </w:tc>
        <w:tc>
          <w:tcPr>
            <w:tcW w:w="1356" w:type="dxa"/>
            <w:vAlign w:val="center"/>
          </w:tcPr>
          <w:p w:rsidR="00FC04E5" w:rsidRDefault="009B3C6D">
            <w:pPr>
              <w:jc w:val="center"/>
            </w:pPr>
            <w:r>
              <w:rPr>
                <w:color w:val="000000"/>
                <w:sz w:val="24"/>
                <w:szCs w:val="24"/>
              </w:rPr>
              <w:t>300188</w:t>
            </w:r>
          </w:p>
        </w:tc>
        <w:tc>
          <w:tcPr>
            <w:tcW w:w="1355" w:type="dxa"/>
            <w:vAlign w:val="center"/>
          </w:tcPr>
          <w:p w:rsidR="00FC04E5" w:rsidRDefault="009B3C6D">
            <w:pPr>
              <w:jc w:val="center"/>
            </w:pPr>
            <w:r>
              <w:rPr>
                <w:color w:val="000000"/>
                <w:sz w:val="24"/>
                <w:szCs w:val="24"/>
              </w:rPr>
              <w:t>美亚柏科</w:t>
            </w:r>
          </w:p>
        </w:tc>
        <w:tc>
          <w:tcPr>
            <w:tcW w:w="1880" w:type="dxa"/>
            <w:vAlign w:val="center"/>
          </w:tcPr>
          <w:p w:rsidR="00FC04E5" w:rsidRDefault="009B3C6D">
            <w:pPr>
              <w:jc w:val="right"/>
            </w:pPr>
            <w:r>
              <w:rPr>
                <w:color w:val="000000"/>
                <w:sz w:val="24"/>
                <w:szCs w:val="24"/>
              </w:rPr>
              <w:t>10,164,000.00</w:t>
            </w:r>
          </w:p>
        </w:tc>
        <w:tc>
          <w:tcPr>
            <w:tcW w:w="1724" w:type="dxa"/>
            <w:vAlign w:val="center"/>
          </w:tcPr>
          <w:p w:rsidR="00FC04E5" w:rsidRDefault="009B3C6D">
            <w:pPr>
              <w:jc w:val="right"/>
            </w:pPr>
            <w:r>
              <w:rPr>
                <w:color w:val="000000"/>
                <w:sz w:val="24"/>
                <w:szCs w:val="24"/>
              </w:rPr>
              <w:t>0.59</w:t>
            </w:r>
          </w:p>
        </w:tc>
        <w:tc>
          <w:tcPr>
            <w:tcW w:w="1424" w:type="dxa"/>
            <w:vAlign w:val="center"/>
          </w:tcPr>
          <w:p w:rsidR="00FC04E5" w:rsidRDefault="009B3C6D">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Default="001F3E2A" w:rsidP="00C15CAC">
      <w:pPr>
        <w:spacing w:before="29" w:line="288" w:lineRule="auto"/>
        <w:ind w:firstLineChars="200" w:firstLine="480"/>
        <w:rPr>
          <w:color w:val="000000"/>
          <w:sz w:val="24"/>
          <w:szCs w:val="24"/>
        </w:rPr>
      </w:pPr>
    </w:p>
    <w:p w:rsidR="001F3E2A" w:rsidRPr="00575270" w:rsidRDefault="001F3E2A" w:rsidP="00F12C23">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F12C23">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F12C23">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F12C23">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1,383,884,249.18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444,541,467.03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192,286,305.76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1,636,139,410.45</w:t>
            </w:r>
          </w:p>
        </w:tc>
      </w:tr>
    </w:tbl>
    <w:p w:rsidR="00FC04E5" w:rsidRDefault="009B3C6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12C23">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F12C23">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FC04E5">
        <w:tc>
          <w:tcPr>
            <w:tcW w:w="993" w:type="dxa"/>
            <w:vMerge w:val="restart"/>
          </w:tcPr>
          <w:p w:rsidR="00FC04E5" w:rsidRDefault="00FC04E5"/>
          <w:p w:rsidR="00FC04E5" w:rsidRDefault="009B3C6D">
            <w:r>
              <w:rPr>
                <w:rFonts w:ascii="宋体" w:hAnsi="宋体" w:hint="eastAsia"/>
                <w:bCs/>
                <w:color w:val="000000"/>
                <w:kern w:val="0"/>
              </w:rPr>
              <w:t>机构</w:t>
            </w:r>
          </w:p>
        </w:tc>
        <w:tc>
          <w:tcPr>
            <w:tcW w:w="992" w:type="dxa"/>
            <w:vAlign w:val="center"/>
          </w:tcPr>
          <w:p w:rsidR="00FC04E5" w:rsidRDefault="009B3C6D">
            <w:pPr>
              <w:jc w:val="center"/>
            </w:pPr>
            <w:r>
              <w:rPr>
                <w:rFonts w:ascii="宋体" w:hAnsi="宋体"/>
                <w:color w:val="000000"/>
                <w:kern w:val="0"/>
              </w:rPr>
              <w:t>1</w:t>
            </w:r>
          </w:p>
        </w:tc>
        <w:tc>
          <w:tcPr>
            <w:tcW w:w="1843" w:type="dxa"/>
            <w:vAlign w:val="center"/>
          </w:tcPr>
          <w:p w:rsidR="00FC04E5" w:rsidRDefault="009B3C6D">
            <w:pPr>
              <w:jc w:val="center"/>
            </w:pPr>
            <w:r>
              <w:rPr>
                <w:rFonts w:ascii="宋体" w:hAnsi="宋体"/>
                <w:color w:val="000000"/>
                <w:kern w:val="0"/>
              </w:rPr>
              <w:t>2018/7/1-2018/9/30</w:t>
            </w:r>
          </w:p>
        </w:tc>
        <w:tc>
          <w:tcPr>
            <w:tcW w:w="851" w:type="dxa"/>
            <w:vAlign w:val="center"/>
          </w:tcPr>
          <w:p w:rsidR="00FC04E5" w:rsidRDefault="009B3C6D">
            <w:pPr>
              <w:jc w:val="center"/>
            </w:pPr>
            <w:r>
              <w:rPr>
                <w:rFonts w:ascii="宋体" w:hAnsi="宋体"/>
                <w:color w:val="000000"/>
                <w:kern w:val="0"/>
              </w:rPr>
              <w:t>378,850,462.03</w:t>
            </w:r>
          </w:p>
        </w:tc>
        <w:tc>
          <w:tcPr>
            <w:tcW w:w="850" w:type="dxa"/>
            <w:vAlign w:val="center"/>
          </w:tcPr>
          <w:p w:rsidR="00FC04E5" w:rsidRDefault="009B3C6D">
            <w:pPr>
              <w:jc w:val="center"/>
            </w:pPr>
            <w:r>
              <w:rPr>
                <w:rFonts w:ascii="宋体" w:hAnsi="宋体"/>
                <w:color w:val="000000"/>
                <w:kern w:val="0"/>
              </w:rPr>
              <w:t>-</w:t>
            </w:r>
          </w:p>
        </w:tc>
        <w:tc>
          <w:tcPr>
            <w:tcW w:w="1134" w:type="dxa"/>
            <w:vAlign w:val="center"/>
          </w:tcPr>
          <w:p w:rsidR="00FC04E5" w:rsidRDefault="009B3C6D">
            <w:pPr>
              <w:jc w:val="center"/>
            </w:pPr>
            <w:r>
              <w:rPr>
                <w:rFonts w:ascii="宋体" w:hAnsi="宋体"/>
                <w:color w:val="000000"/>
                <w:kern w:val="0"/>
              </w:rPr>
              <w:t>-</w:t>
            </w:r>
          </w:p>
        </w:tc>
        <w:tc>
          <w:tcPr>
            <w:tcW w:w="1419" w:type="dxa"/>
            <w:vAlign w:val="center"/>
          </w:tcPr>
          <w:p w:rsidR="00FC04E5" w:rsidRDefault="009B3C6D">
            <w:pPr>
              <w:jc w:val="center"/>
            </w:pPr>
            <w:r>
              <w:rPr>
                <w:rFonts w:ascii="宋体" w:hAnsi="宋体"/>
                <w:color w:val="000000"/>
                <w:kern w:val="0"/>
              </w:rPr>
              <w:t>378,850,462.03</w:t>
            </w:r>
          </w:p>
        </w:tc>
        <w:tc>
          <w:tcPr>
            <w:tcW w:w="1130" w:type="dxa"/>
            <w:vAlign w:val="center"/>
          </w:tcPr>
          <w:p w:rsidR="00FC04E5" w:rsidRDefault="009B3C6D">
            <w:pPr>
              <w:jc w:val="center"/>
            </w:pPr>
            <w:r>
              <w:rPr>
                <w:rFonts w:ascii="宋体" w:hAnsi="宋体"/>
                <w:color w:val="000000"/>
                <w:kern w:val="0"/>
              </w:rPr>
              <w:t>23.16%</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F12C23">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FC04E5" w:rsidRDefault="009B3C6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、中国证监会准予交银施罗德持续成长主题混合型证券投资基金募集注册的文件；</w:t>
      </w:r>
      <w:r>
        <w:rPr>
          <w:color w:val="000000"/>
          <w:sz w:val="24"/>
          <w:szCs w:val="24"/>
        </w:rPr>
        <w:t xml:space="preserve"> </w:t>
      </w:r>
    </w:p>
    <w:p w:rsidR="00FC04E5" w:rsidRDefault="009B3C6D">
      <w:pPr>
        <w:spacing w:before="29" w:line="288" w:lineRule="auto"/>
        <w:ind w:firstLineChars="200" w:firstLine="480"/>
        <w:rPr>
          <w:color w:val="000000"/>
          <w:sz w:val="24"/>
          <w:szCs w:val="24"/>
        </w:rPr>
      </w:pPr>
      <w:r>
        <w:rPr>
          <w:color w:val="000000"/>
          <w:sz w:val="24"/>
          <w:szCs w:val="24"/>
        </w:rPr>
        <w:lastRenderedPageBreak/>
        <w:t>2</w:t>
      </w:r>
      <w:r>
        <w:rPr>
          <w:color w:val="000000"/>
          <w:sz w:val="24"/>
          <w:szCs w:val="24"/>
        </w:rPr>
        <w:t>、《交银施罗德持续成长主题混合型证券投资基金基金合同》；</w:t>
      </w:r>
      <w:r>
        <w:rPr>
          <w:color w:val="000000"/>
          <w:sz w:val="24"/>
          <w:szCs w:val="24"/>
        </w:rPr>
        <w:t xml:space="preserve"> </w:t>
      </w:r>
    </w:p>
    <w:p w:rsidR="00FC04E5" w:rsidRDefault="009B3C6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、《交银施罗德持续成长主题混合型证券投资基金招募说明书》；</w:t>
      </w:r>
      <w:r>
        <w:rPr>
          <w:color w:val="000000"/>
          <w:sz w:val="24"/>
          <w:szCs w:val="24"/>
        </w:rPr>
        <w:t xml:space="preserve"> </w:t>
      </w:r>
    </w:p>
    <w:p w:rsidR="00FC04E5" w:rsidRDefault="009B3C6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、《交银施罗德持续成长主题混合型证券投资基金托管协议》；</w:t>
      </w:r>
      <w:r>
        <w:rPr>
          <w:color w:val="000000"/>
          <w:sz w:val="24"/>
          <w:szCs w:val="24"/>
        </w:rPr>
        <w:t xml:space="preserve"> </w:t>
      </w:r>
    </w:p>
    <w:p w:rsidR="00FC04E5" w:rsidRDefault="009B3C6D">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、关于申请募集注册交银施罗德持续成长主题混合型证券投资基金的法律意见书；</w:t>
      </w:r>
      <w:r>
        <w:rPr>
          <w:color w:val="000000"/>
          <w:sz w:val="24"/>
          <w:szCs w:val="24"/>
        </w:rPr>
        <w:t xml:space="preserve"> </w:t>
      </w:r>
    </w:p>
    <w:p w:rsidR="00FC04E5" w:rsidRDefault="009B3C6D">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FC04E5" w:rsidRDefault="009B3C6D">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、报告期内交银施罗德持续成长主题混合型证券投资基金在指定报刊上各项公告的原稿。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FC04E5" w:rsidRDefault="009B3C6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8DB" w:rsidRDefault="00BE58DB" w:rsidP="00876D65">
      <w:r>
        <w:separator/>
      </w:r>
    </w:p>
  </w:endnote>
  <w:endnote w:type="continuationSeparator" w:id="0">
    <w:p w:rsidR="00BE58DB" w:rsidRDefault="00BE58D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BB4008">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BB4008">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8DB" w:rsidRDefault="00BE58DB" w:rsidP="00876D65">
      <w:r>
        <w:separator/>
      </w:r>
    </w:p>
  </w:footnote>
  <w:footnote w:type="continuationSeparator" w:id="0">
    <w:p w:rsidR="00BE58DB" w:rsidRDefault="00BE58D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交银施罗德持续成长主题混合型证券投资基金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392"/>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B3C6D"/>
    <w:rsid w:val="009C5186"/>
    <w:rsid w:val="009C60F7"/>
    <w:rsid w:val="009D0952"/>
    <w:rsid w:val="009E14EB"/>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4008"/>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E58DB"/>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2C23"/>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04E5"/>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6979EE-C2F3-4361-89F2-BA4962B4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A053-677B-4F99-A2C3-B3BFEA5D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1</Pages>
  <Words>1072</Words>
  <Characters>6112</Characters>
  <Application>Microsoft Office Word</Application>
  <DocSecurity>0</DocSecurity>
  <Lines>50</Lines>
  <Paragraphs>14</Paragraphs>
  <ScaleCrop>false</ScaleCrop>
  <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582</cp:revision>
  <dcterms:created xsi:type="dcterms:W3CDTF">2012-10-16T06:07:00Z</dcterms:created>
  <dcterms:modified xsi:type="dcterms:W3CDTF">2018-10-22T08:13:00Z</dcterms:modified>
</cp:coreProperties>
</file>