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9"/>
          <w:headerReference w:type="default" r:id="rId10"/>
          <w:footerReference w:type="even" r:id="rId11"/>
          <w:footerReference w:type="default" r:id="rId12"/>
          <w:headerReference w:type="first" r:id="rId13"/>
          <w:footerReference w:type="first" r:id="rId14"/>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B162EA">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162E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42,210,596.31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32,166,623.49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10,043,972.82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162E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273,286.28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75,407.83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361,030.21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103,340.05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33,889,986.70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10,536,045.73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1.049</w:t>
            </w:r>
          </w:p>
        </w:tc>
      </w:tr>
    </w:tbl>
    <w:p w:rsidR="00636315" w:rsidRDefault="00A30A0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6F0B4D">
      <w:pPr>
        <w:autoSpaceDE w:val="0"/>
        <w:autoSpaceDN w:val="0"/>
        <w:adjustRightInd w:val="0"/>
        <w:spacing w:before="29" w:line="288" w:lineRule="auto"/>
        <w:ind w:firstLineChars="200" w:firstLine="480"/>
        <w:jc w:val="left"/>
        <w:rPr>
          <w:rFonts w:eastAsiaTheme="minorEastAsia"/>
          <w:color w:val="000000"/>
          <w:sz w:val="24"/>
        </w:rPr>
      </w:pPr>
      <w:bookmarkStart w:id="0" w:name="_GoBack"/>
      <w:bookmarkEnd w:id="0"/>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36315">
        <w:trPr>
          <w:jc w:val="center"/>
        </w:trPr>
        <w:tc>
          <w:tcPr>
            <w:tcW w:w="1266" w:type="dxa"/>
            <w:vAlign w:val="center"/>
          </w:tcPr>
          <w:p w:rsidR="00636315" w:rsidRDefault="00A30A06">
            <w:pPr>
              <w:jc w:val="left"/>
            </w:pPr>
            <w:r>
              <w:rPr>
                <w:color w:val="000000"/>
                <w:sz w:val="24"/>
              </w:rPr>
              <w:t>过去三个月</w:t>
            </w:r>
          </w:p>
        </w:tc>
        <w:tc>
          <w:tcPr>
            <w:tcW w:w="1267" w:type="dxa"/>
            <w:vAlign w:val="center"/>
          </w:tcPr>
          <w:p w:rsidR="00636315" w:rsidRDefault="00A30A06">
            <w:pPr>
              <w:jc w:val="center"/>
            </w:pPr>
            <w:r>
              <w:rPr>
                <w:color w:val="000000"/>
                <w:sz w:val="24"/>
              </w:rPr>
              <w:t>1.05%</w:t>
            </w:r>
          </w:p>
        </w:tc>
        <w:tc>
          <w:tcPr>
            <w:tcW w:w="1267" w:type="dxa"/>
            <w:vAlign w:val="center"/>
          </w:tcPr>
          <w:p w:rsidR="00636315" w:rsidRDefault="00A30A06">
            <w:pPr>
              <w:jc w:val="center"/>
            </w:pPr>
            <w:r>
              <w:rPr>
                <w:color w:val="000000"/>
                <w:sz w:val="24"/>
              </w:rPr>
              <w:t>0.12%</w:t>
            </w:r>
          </w:p>
        </w:tc>
        <w:tc>
          <w:tcPr>
            <w:tcW w:w="1267" w:type="dxa"/>
            <w:vAlign w:val="center"/>
          </w:tcPr>
          <w:p w:rsidR="00636315" w:rsidRDefault="00A30A06">
            <w:pPr>
              <w:jc w:val="center"/>
            </w:pPr>
            <w:r>
              <w:rPr>
                <w:color w:val="000000"/>
                <w:sz w:val="24"/>
              </w:rPr>
              <w:t>0.57%</w:t>
            </w:r>
          </w:p>
        </w:tc>
        <w:tc>
          <w:tcPr>
            <w:tcW w:w="1267" w:type="dxa"/>
            <w:vAlign w:val="center"/>
          </w:tcPr>
          <w:p w:rsidR="00636315" w:rsidRDefault="00A30A06">
            <w:pPr>
              <w:jc w:val="center"/>
            </w:pPr>
            <w:r>
              <w:rPr>
                <w:color w:val="000000"/>
                <w:sz w:val="24"/>
              </w:rPr>
              <w:t>0.07%</w:t>
            </w:r>
          </w:p>
        </w:tc>
        <w:tc>
          <w:tcPr>
            <w:tcW w:w="1267" w:type="dxa"/>
            <w:vAlign w:val="center"/>
          </w:tcPr>
          <w:p w:rsidR="00636315" w:rsidRDefault="00A30A06">
            <w:pPr>
              <w:jc w:val="center"/>
            </w:pPr>
            <w:r>
              <w:rPr>
                <w:color w:val="000000"/>
                <w:sz w:val="24"/>
              </w:rPr>
              <w:t>0.48%</w:t>
            </w:r>
          </w:p>
        </w:tc>
        <w:tc>
          <w:tcPr>
            <w:tcW w:w="1267" w:type="dxa"/>
            <w:vAlign w:val="center"/>
          </w:tcPr>
          <w:p w:rsidR="00636315" w:rsidRDefault="00A30A06">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36315">
        <w:trPr>
          <w:jc w:val="center"/>
        </w:trPr>
        <w:tc>
          <w:tcPr>
            <w:tcW w:w="1266" w:type="dxa"/>
            <w:vAlign w:val="center"/>
          </w:tcPr>
          <w:p w:rsidR="00636315" w:rsidRDefault="00A30A06">
            <w:pPr>
              <w:jc w:val="left"/>
            </w:pPr>
            <w:r>
              <w:rPr>
                <w:color w:val="000000"/>
                <w:sz w:val="24"/>
              </w:rPr>
              <w:t>过去三个月</w:t>
            </w:r>
          </w:p>
        </w:tc>
        <w:tc>
          <w:tcPr>
            <w:tcW w:w="1267" w:type="dxa"/>
            <w:vAlign w:val="center"/>
          </w:tcPr>
          <w:p w:rsidR="00636315" w:rsidRDefault="00A30A06">
            <w:pPr>
              <w:jc w:val="center"/>
            </w:pPr>
            <w:r>
              <w:rPr>
                <w:color w:val="000000"/>
                <w:sz w:val="24"/>
              </w:rPr>
              <w:t>0.87%</w:t>
            </w:r>
          </w:p>
        </w:tc>
        <w:tc>
          <w:tcPr>
            <w:tcW w:w="1267" w:type="dxa"/>
            <w:vAlign w:val="center"/>
          </w:tcPr>
          <w:p w:rsidR="00636315" w:rsidRDefault="00A30A06">
            <w:pPr>
              <w:jc w:val="center"/>
            </w:pPr>
            <w:r>
              <w:rPr>
                <w:color w:val="000000"/>
                <w:sz w:val="24"/>
              </w:rPr>
              <w:t>0.11%</w:t>
            </w:r>
          </w:p>
        </w:tc>
        <w:tc>
          <w:tcPr>
            <w:tcW w:w="1267" w:type="dxa"/>
            <w:vAlign w:val="center"/>
          </w:tcPr>
          <w:p w:rsidR="00636315" w:rsidRDefault="00A30A06">
            <w:pPr>
              <w:jc w:val="center"/>
            </w:pPr>
            <w:r>
              <w:rPr>
                <w:color w:val="000000"/>
                <w:sz w:val="24"/>
              </w:rPr>
              <w:t>0.57%</w:t>
            </w:r>
          </w:p>
        </w:tc>
        <w:tc>
          <w:tcPr>
            <w:tcW w:w="1267" w:type="dxa"/>
            <w:vAlign w:val="center"/>
          </w:tcPr>
          <w:p w:rsidR="00636315" w:rsidRDefault="00A30A06">
            <w:pPr>
              <w:jc w:val="center"/>
            </w:pPr>
            <w:r>
              <w:rPr>
                <w:color w:val="000000"/>
                <w:sz w:val="24"/>
              </w:rPr>
              <w:t>0.07%</w:t>
            </w:r>
          </w:p>
        </w:tc>
        <w:tc>
          <w:tcPr>
            <w:tcW w:w="1267" w:type="dxa"/>
            <w:vAlign w:val="center"/>
          </w:tcPr>
          <w:p w:rsidR="00636315" w:rsidRDefault="00A30A06">
            <w:pPr>
              <w:jc w:val="center"/>
            </w:pPr>
            <w:r>
              <w:rPr>
                <w:color w:val="000000"/>
                <w:sz w:val="24"/>
              </w:rPr>
              <w:t>0.30%</w:t>
            </w:r>
          </w:p>
        </w:tc>
        <w:tc>
          <w:tcPr>
            <w:tcW w:w="1267" w:type="dxa"/>
            <w:vAlign w:val="center"/>
          </w:tcPr>
          <w:p w:rsidR="00636315" w:rsidRDefault="00A30A06">
            <w:pPr>
              <w:jc w:val="center"/>
            </w:pPr>
            <w:r>
              <w:rPr>
                <w:color w:val="000000"/>
                <w:sz w:val="24"/>
              </w:rPr>
              <w:t>0.04%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6"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w:t>
      </w:r>
      <w:r w:rsidRPr="007F52FA">
        <w:rPr>
          <w:color w:val="000000"/>
          <w:sz w:val="24"/>
        </w:rPr>
        <w:lastRenderedPageBreak/>
        <w:t>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162E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36315">
        <w:trPr>
          <w:jc w:val="center"/>
        </w:trPr>
        <w:tc>
          <w:tcPr>
            <w:tcW w:w="946" w:type="dxa"/>
            <w:vAlign w:val="center"/>
          </w:tcPr>
          <w:p w:rsidR="00636315" w:rsidRDefault="00A30A06">
            <w:pPr>
              <w:jc w:val="center"/>
            </w:pPr>
            <w:r>
              <w:rPr>
                <w:color w:val="000000"/>
                <w:sz w:val="24"/>
              </w:rPr>
              <w:t>于海颖</w:t>
            </w:r>
          </w:p>
        </w:tc>
        <w:tc>
          <w:tcPr>
            <w:tcW w:w="924" w:type="dxa"/>
            <w:vAlign w:val="center"/>
          </w:tcPr>
          <w:p w:rsidR="00636315" w:rsidRDefault="00A30A06">
            <w:pPr>
              <w:jc w:val="center"/>
            </w:pPr>
            <w:r>
              <w:rPr>
                <w:color w:val="000000"/>
                <w:sz w:val="24"/>
              </w:rPr>
              <w:t>交银增利债券、交银纯债债券发起、交银荣祥保本混合、交银定期支付月月丰债券、交银增强收益债券、交银强化回报债券、交银丰盈收益债券、交银荣鑫保</w:t>
            </w:r>
            <w:r>
              <w:rPr>
                <w:color w:val="000000"/>
                <w:sz w:val="24"/>
              </w:rPr>
              <w:lastRenderedPageBreak/>
              <w:t>本混合、交银增利增强债券、交银丰晟收益债券、交银裕如纯债债券的基金经理，公司固定收益（公募）投资总监</w:t>
            </w:r>
          </w:p>
        </w:tc>
        <w:tc>
          <w:tcPr>
            <w:tcW w:w="1202" w:type="dxa"/>
            <w:vAlign w:val="center"/>
          </w:tcPr>
          <w:p w:rsidR="00636315" w:rsidRDefault="00A30A06">
            <w:pPr>
              <w:jc w:val="center"/>
            </w:pPr>
            <w:r>
              <w:rPr>
                <w:color w:val="000000"/>
                <w:sz w:val="24"/>
              </w:rPr>
              <w:lastRenderedPageBreak/>
              <w:t>2017-06-10</w:t>
            </w:r>
          </w:p>
        </w:tc>
        <w:tc>
          <w:tcPr>
            <w:tcW w:w="1300" w:type="dxa"/>
            <w:vAlign w:val="center"/>
          </w:tcPr>
          <w:p w:rsidR="00636315" w:rsidRDefault="00A30A06">
            <w:pPr>
              <w:jc w:val="center"/>
            </w:pPr>
            <w:r>
              <w:rPr>
                <w:color w:val="000000"/>
                <w:sz w:val="24"/>
              </w:rPr>
              <w:t>-</w:t>
            </w:r>
          </w:p>
        </w:tc>
        <w:tc>
          <w:tcPr>
            <w:tcW w:w="1245" w:type="dxa"/>
            <w:vAlign w:val="center"/>
          </w:tcPr>
          <w:p w:rsidR="00636315" w:rsidRDefault="00A30A06">
            <w:pPr>
              <w:jc w:val="center"/>
            </w:pPr>
            <w:r>
              <w:rPr>
                <w:color w:val="000000"/>
                <w:sz w:val="24"/>
              </w:rPr>
              <w:t>12</w:t>
            </w:r>
            <w:r>
              <w:rPr>
                <w:color w:val="000000"/>
                <w:sz w:val="24"/>
              </w:rPr>
              <w:t>年</w:t>
            </w:r>
          </w:p>
        </w:tc>
        <w:tc>
          <w:tcPr>
            <w:tcW w:w="3251" w:type="dxa"/>
            <w:vAlign w:val="center"/>
          </w:tcPr>
          <w:p w:rsidR="00636315" w:rsidRDefault="00A30A0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lastRenderedPageBreak/>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636315">
        <w:trPr>
          <w:jc w:val="center"/>
        </w:trPr>
        <w:tc>
          <w:tcPr>
            <w:tcW w:w="946" w:type="dxa"/>
            <w:vAlign w:val="center"/>
          </w:tcPr>
          <w:p w:rsidR="00636315" w:rsidRDefault="00A30A06">
            <w:pPr>
              <w:jc w:val="center"/>
            </w:pPr>
            <w:r>
              <w:rPr>
                <w:color w:val="000000"/>
                <w:sz w:val="24"/>
              </w:rPr>
              <w:lastRenderedPageBreak/>
              <w:t>凌超</w:t>
            </w:r>
          </w:p>
        </w:tc>
        <w:tc>
          <w:tcPr>
            <w:tcW w:w="924" w:type="dxa"/>
            <w:vAlign w:val="center"/>
          </w:tcPr>
          <w:p w:rsidR="00636315" w:rsidRDefault="00A30A06">
            <w:pPr>
              <w:jc w:val="center"/>
            </w:pPr>
            <w:r>
              <w:rPr>
                <w:color w:val="000000"/>
                <w:sz w:val="24"/>
              </w:rPr>
              <w:t>交银定期支付月月丰债券、交银增强收益债券、交银强化回报债券、交银增利增强债券的基金经理，</w:t>
            </w:r>
            <w:r>
              <w:rPr>
                <w:color w:val="000000"/>
                <w:sz w:val="24"/>
              </w:rPr>
              <w:lastRenderedPageBreak/>
              <w:t>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636315" w:rsidRDefault="00A30A06">
            <w:pPr>
              <w:jc w:val="center"/>
            </w:pPr>
            <w:r>
              <w:rPr>
                <w:color w:val="000000"/>
                <w:sz w:val="24"/>
              </w:rPr>
              <w:lastRenderedPageBreak/>
              <w:t>2018-02-13</w:t>
            </w:r>
          </w:p>
        </w:tc>
        <w:tc>
          <w:tcPr>
            <w:tcW w:w="1300" w:type="dxa"/>
            <w:vAlign w:val="center"/>
          </w:tcPr>
          <w:p w:rsidR="00636315" w:rsidRDefault="00A30A06">
            <w:pPr>
              <w:jc w:val="center"/>
            </w:pPr>
            <w:r>
              <w:rPr>
                <w:color w:val="000000"/>
                <w:sz w:val="24"/>
              </w:rPr>
              <w:t>-</w:t>
            </w:r>
          </w:p>
        </w:tc>
        <w:tc>
          <w:tcPr>
            <w:tcW w:w="1245" w:type="dxa"/>
            <w:vAlign w:val="center"/>
          </w:tcPr>
          <w:p w:rsidR="00636315" w:rsidRDefault="00A30A06">
            <w:pPr>
              <w:jc w:val="center"/>
            </w:pPr>
            <w:r>
              <w:rPr>
                <w:color w:val="000000"/>
                <w:sz w:val="24"/>
              </w:rPr>
              <w:t>12</w:t>
            </w:r>
            <w:r>
              <w:rPr>
                <w:color w:val="000000"/>
                <w:sz w:val="24"/>
              </w:rPr>
              <w:t>年</w:t>
            </w:r>
          </w:p>
        </w:tc>
        <w:tc>
          <w:tcPr>
            <w:tcW w:w="3251" w:type="dxa"/>
            <w:vAlign w:val="center"/>
          </w:tcPr>
          <w:p w:rsidR="00636315" w:rsidRDefault="00A30A06">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w:t>
            </w:r>
            <w:r>
              <w:rPr>
                <w:color w:val="000000"/>
                <w:sz w:val="24"/>
              </w:rPr>
              <w:lastRenderedPageBreak/>
              <w:t>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36315" w:rsidRDefault="00A30A0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36315" w:rsidRDefault="00A30A0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36315" w:rsidRDefault="00A30A0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36315" w:rsidRDefault="00A30A06">
      <w:pPr>
        <w:spacing w:before="29" w:line="288" w:lineRule="auto"/>
        <w:ind w:firstLineChars="200" w:firstLine="480"/>
        <w:rPr>
          <w:color w:val="000000"/>
          <w:sz w:val="24"/>
        </w:rPr>
      </w:pPr>
      <w:r>
        <w:rPr>
          <w:color w:val="000000"/>
          <w:sz w:val="24"/>
        </w:rPr>
        <w:t>2018</w:t>
      </w:r>
      <w:r>
        <w:rPr>
          <w:color w:val="000000"/>
          <w:sz w:val="24"/>
        </w:rPr>
        <w:t>年三季度利率债收益率呈现震荡后上行的趋势，信用债收益率先下后上，曲线期限利差走扩，信用利差收窄。七月中上旬，债券收益率延续了上半年以来的下行趋势，</w:t>
      </w:r>
      <w:r>
        <w:rPr>
          <w:color w:val="000000"/>
          <w:sz w:val="24"/>
        </w:rPr>
        <w:t>10</w:t>
      </w:r>
      <w:r>
        <w:rPr>
          <w:color w:val="000000"/>
          <w:sz w:val="24"/>
        </w:rPr>
        <w:t>年国开收益率最低下行至</w:t>
      </w:r>
      <w:r>
        <w:rPr>
          <w:color w:val="000000"/>
          <w:sz w:val="24"/>
        </w:rPr>
        <w:t>4.08%</w:t>
      </w:r>
      <w:r>
        <w:rPr>
          <w:color w:val="000000"/>
          <w:sz w:val="24"/>
        </w:rPr>
        <w:t>，</w:t>
      </w:r>
      <w:r>
        <w:rPr>
          <w:color w:val="000000"/>
          <w:sz w:val="24"/>
        </w:rPr>
        <w:t>10</w:t>
      </w:r>
      <w:r>
        <w:rPr>
          <w:color w:val="000000"/>
          <w:sz w:val="24"/>
        </w:rPr>
        <w:t>年国债收益率最低下行至</w:t>
      </w:r>
      <w:r>
        <w:rPr>
          <w:color w:val="000000"/>
          <w:sz w:val="24"/>
        </w:rPr>
        <w:t>3.44%</w:t>
      </w:r>
      <w:r>
        <w:rPr>
          <w:color w:val="000000"/>
          <w:sz w:val="24"/>
        </w:rPr>
        <w:t>。七月中下旬以来密集出台了一系列旨在稳增长的政策，随着这一系列政策文件的陆续出台，债市关注的主逻辑从</w:t>
      </w:r>
      <w:r>
        <w:rPr>
          <w:color w:val="000000"/>
          <w:sz w:val="24"/>
        </w:rPr>
        <w:t>“</w:t>
      </w:r>
      <w:r>
        <w:rPr>
          <w:color w:val="000000"/>
          <w:sz w:val="24"/>
        </w:rPr>
        <w:t>宽货币紧信用</w:t>
      </w:r>
      <w:r>
        <w:rPr>
          <w:color w:val="000000"/>
          <w:sz w:val="24"/>
        </w:rPr>
        <w:t>”</w:t>
      </w:r>
      <w:r>
        <w:rPr>
          <w:color w:val="000000"/>
          <w:sz w:val="24"/>
        </w:rPr>
        <w:t>向</w:t>
      </w:r>
      <w:r>
        <w:rPr>
          <w:color w:val="000000"/>
          <w:sz w:val="24"/>
        </w:rPr>
        <w:t>“</w:t>
      </w:r>
      <w:r>
        <w:rPr>
          <w:color w:val="000000"/>
          <w:sz w:val="24"/>
        </w:rPr>
        <w:t>宽货币宽信用</w:t>
      </w:r>
      <w:r>
        <w:rPr>
          <w:color w:val="000000"/>
          <w:sz w:val="24"/>
        </w:rPr>
        <w:t>”</w:t>
      </w:r>
      <w:r>
        <w:rPr>
          <w:color w:val="000000"/>
          <w:sz w:val="24"/>
        </w:rPr>
        <w:t>转变，利率债收益率震荡上行，而信用债收益率明显下行，特别是在资金价格宽松的背景下，八月初市场收益率水平到了年内最低水平。而进入九月后，由于非洲猪瘟、房租上涨等一系列因素的影响，市场对于通胀的预期逐渐抬升，经济类滞胀的逻辑不断演绎，同时加上地方债供给放量、央行连续多日暂停公开市场操作等因素的叠加，引起了市场对货币政策收紧以应对美联储加息的担忧，利率债和信用债收益率均继续上行。</w:t>
      </w:r>
    </w:p>
    <w:p w:rsidR="00636315" w:rsidRDefault="00A30A06">
      <w:pPr>
        <w:spacing w:before="29" w:line="288" w:lineRule="auto"/>
        <w:ind w:firstLineChars="200" w:firstLine="480"/>
        <w:rPr>
          <w:color w:val="000000"/>
          <w:sz w:val="24"/>
        </w:rPr>
      </w:pPr>
      <w:r>
        <w:rPr>
          <w:color w:val="000000"/>
          <w:sz w:val="24"/>
        </w:rPr>
        <w:t>权益市场方面，在避险情绪及经济走弱预期影响下，三季度市场表现低迷，上证综指下跌</w:t>
      </w:r>
      <w:r>
        <w:rPr>
          <w:color w:val="000000"/>
          <w:sz w:val="24"/>
        </w:rPr>
        <w:t>0.92%</w:t>
      </w:r>
      <w:r>
        <w:rPr>
          <w:color w:val="000000"/>
          <w:sz w:val="24"/>
        </w:rPr>
        <w:t>，创业板指下跌</w:t>
      </w:r>
      <w:r>
        <w:rPr>
          <w:color w:val="000000"/>
          <w:sz w:val="24"/>
        </w:rPr>
        <w:t>12.16%</w:t>
      </w:r>
      <w:r>
        <w:rPr>
          <w:color w:val="000000"/>
          <w:sz w:val="24"/>
        </w:rPr>
        <w:t>。行业层面，银行保险作为防御性板块，有较好的相对收益和绝对收益，石化板块受油价景气度影响，表现也较为突出，建筑、军工、钢铁阶段性有较好表现，消费板块受景气影响表现较弱。</w:t>
      </w:r>
    </w:p>
    <w:p w:rsidR="00636315" w:rsidRDefault="00A30A06">
      <w:pPr>
        <w:spacing w:before="29" w:line="288" w:lineRule="auto"/>
        <w:ind w:firstLineChars="200" w:firstLine="480"/>
        <w:rPr>
          <w:color w:val="000000"/>
          <w:sz w:val="24"/>
        </w:rPr>
      </w:pPr>
      <w:r>
        <w:rPr>
          <w:color w:val="000000"/>
          <w:sz w:val="24"/>
        </w:rPr>
        <w:t>本报告期内，基于对流动性的判断，组合采用杠杆策略，以增厚组合收益。考虑到需求走低与逆周期调控政策的博弈反复，组合通过拉长久期并维持适当权益仓位的股债跷跷板策略，以控制组合回撤。在权益方面，鉴于金融相对收益较为明显，组合降低了部分仓位，并置换了部分弹性品种，以期保持一定的进攻性。</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前期社融总额增速的下滑影响已经逐步在中观消费数据得以体现，随着地产销售的走低，叠加中美贸易争端对净出口的负面影响，总需求弱势格局延续。我们维持对债市谨慎乐观的观点，不过也需关注社融表外数据的改善情况，以及油价和食品价格上行对明年通胀的可能冲击。权益市场方面，组合目前维持偏低仓位，并将密切关注细分行业的景气变化。</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w:t>
      </w:r>
      <w:r w:rsidRPr="007F52FA">
        <w:rPr>
          <w:color w:val="000000"/>
          <w:sz w:val="24"/>
        </w:rPr>
        <w:lastRenderedPageBreak/>
        <w:t>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万元的情形，截至本报告期末，本基金基金资产净值低于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B162EA">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1,156,776.03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1,156,776.03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51,978,640.52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94.83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51,978,640.52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94.83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735,353.34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942,576.10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54,813,345.99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617,540.00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207,053.03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242,183.00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1,156,776.03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2.60</w:t>
            </w:r>
          </w:p>
        </w:tc>
      </w:tr>
    </w:tbl>
    <w:p w:rsidR="00177CFD" w:rsidRDefault="00177CFD"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36315">
        <w:trPr>
          <w:jc w:val="center"/>
        </w:trPr>
        <w:tc>
          <w:tcPr>
            <w:tcW w:w="850" w:type="dxa"/>
            <w:vAlign w:val="center"/>
          </w:tcPr>
          <w:p w:rsidR="00636315" w:rsidRDefault="00A30A06">
            <w:pPr>
              <w:jc w:val="center"/>
            </w:pPr>
            <w:r>
              <w:rPr>
                <w:color w:val="000000"/>
                <w:sz w:val="24"/>
              </w:rPr>
              <w:t>1</w:t>
            </w:r>
          </w:p>
        </w:tc>
        <w:tc>
          <w:tcPr>
            <w:tcW w:w="1327" w:type="dxa"/>
            <w:vAlign w:val="center"/>
          </w:tcPr>
          <w:p w:rsidR="00636315" w:rsidRDefault="00A30A06">
            <w:pPr>
              <w:jc w:val="center"/>
            </w:pPr>
            <w:r>
              <w:rPr>
                <w:color w:val="000000"/>
                <w:sz w:val="24"/>
              </w:rPr>
              <w:t>000768</w:t>
            </w:r>
          </w:p>
        </w:tc>
        <w:tc>
          <w:tcPr>
            <w:tcW w:w="1769" w:type="dxa"/>
            <w:vAlign w:val="center"/>
          </w:tcPr>
          <w:p w:rsidR="00636315" w:rsidRDefault="00A30A06">
            <w:pPr>
              <w:jc w:val="center"/>
            </w:pPr>
            <w:r>
              <w:rPr>
                <w:color w:val="000000"/>
                <w:sz w:val="24"/>
              </w:rPr>
              <w:t>中航飞机</w:t>
            </w:r>
          </w:p>
        </w:tc>
        <w:tc>
          <w:tcPr>
            <w:tcW w:w="1327" w:type="dxa"/>
            <w:vAlign w:val="center"/>
          </w:tcPr>
          <w:p w:rsidR="00636315" w:rsidRDefault="00A30A06">
            <w:pPr>
              <w:jc w:val="right"/>
            </w:pPr>
            <w:r>
              <w:rPr>
                <w:color w:val="000000"/>
                <w:sz w:val="24"/>
              </w:rPr>
              <w:t>17,900</w:t>
            </w:r>
          </w:p>
        </w:tc>
        <w:tc>
          <w:tcPr>
            <w:tcW w:w="1915" w:type="dxa"/>
            <w:vAlign w:val="center"/>
          </w:tcPr>
          <w:p w:rsidR="00636315" w:rsidRDefault="00A30A06">
            <w:pPr>
              <w:jc w:val="right"/>
            </w:pPr>
            <w:r>
              <w:rPr>
                <w:color w:val="000000"/>
                <w:sz w:val="24"/>
              </w:rPr>
              <w:t>284,252.00</w:t>
            </w:r>
          </w:p>
        </w:tc>
        <w:tc>
          <w:tcPr>
            <w:tcW w:w="1680" w:type="dxa"/>
            <w:vAlign w:val="center"/>
          </w:tcPr>
          <w:p w:rsidR="00636315" w:rsidRDefault="00A30A06">
            <w:pPr>
              <w:jc w:val="right"/>
            </w:pPr>
            <w:r>
              <w:rPr>
                <w:color w:val="000000"/>
                <w:sz w:val="24"/>
              </w:rPr>
              <w:t>0.64</w:t>
            </w:r>
          </w:p>
        </w:tc>
      </w:tr>
      <w:tr w:rsidR="00636315">
        <w:trPr>
          <w:jc w:val="center"/>
        </w:trPr>
        <w:tc>
          <w:tcPr>
            <w:tcW w:w="850" w:type="dxa"/>
            <w:vAlign w:val="center"/>
          </w:tcPr>
          <w:p w:rsidR="00636315" w:rsidRDefault="00A30A06">
            <w:pPr>
              <w:jc w:val="center"/>
            </w:pPr>
            <w:r>
              <w:rPr>
                <w:color w:val="000000"/>
                <w:sz w:val="24"/>
              </w:rPr>
              <w:t>2</w:t>
            </w:r>
          </w:p>
        </w:tc>
        <w:tc>
          <w:tcPr>
            <w:tcW w:w="1327" w:type="dxa"/>
            <w:vAlign w:val="center"/>
          </w:tcPr>
          <w:p w:rsidR="00636315" w:rsidRDefault="00A30A06">
            <w:pPr>
              <w:jc w:val="center"/>
            </w:pPr>
            <w:r>
              <w:rPr>
                <w:color w:val="000000"/>
                <w:sz w:val="24"/>
              </w:rPr>
              <w:t>600048</w:t>
            </w:r>
          </w:p>
        </w:tc>
        <w:tc>
          <w:tcPr>
            <w:tcW w:w="1769" w:type="dxa"/>
            <w:vAlign w:val="center"/>
          </w:tcPr>
          <w:p w:rsidR="00636315" w:rsidRDefault="00A30A06">
            <w:pPr>
              <w:jc w:val="center"/>
            </w:pPr>
            <w:r>
              <w:rPr>
                <w:color w:val="000000"/>
                <w:sz w:val="24"/>
              </w:rPr>
              <w:t>保利地产</w:t>
            </w:r>
          </w:p>
        </w:tc>
        <w:tc>
          <w:tcPr>
            <w:tcW w:w="1327" w:type="dxa"/>
            <w:vAlign w:val="center"/>
          </w:tcPr>
          <w:p w:rsidR="00636315" w:rsidRDefault="00A30A06">
            <w:pPr>
              <w:jc w:val="right"/>
            </w:pPr>
            <w:r>
              <w:rPr>
                <w:color w:val="000000"/>
                <w:sz w:val="24"/>
              </w:rPr>
              <w:t>19,900</w:t>
            </w:r>
          </w:p>
        </w:tc>
        <w:tc>
          <w:tcPr>
            <w:tcW w:w="1915" w:type="dxa"/>
            <w:vAlign w:val="center"/>
          </w:tcPr>
          <w:p w:rsidR="00636315" w:rsidRDefault="00A30A06">
            <w:pPr>
              <w:jc w:val="right"/>
            </w:pPr>
            <w:r>
              <w:rPr>
                <w:color w:val="000000"/>
                <w:sz w:val="24"/>
              </w:rPr>
              <w:t>242,183.00</w:t>
            </w:r>
          </w:p>
        </w:tc>
        <w:tc>
          <w:tcPr>
            <w:tcW w:w="1680" w:type="dxa"/>
            <w:vAlign w:val="center"/>
          </w:tcPr>
          <w:p w:rsidR="00636315" w:rsidRDefault="00A30A06">
            <w:pPr>
              <w:jc w:val="right"/>
            </w:pPr>
            <w:r>
              <w:rPr>
                <w:color w:val="000000"/>
                <w:sz w:val="24"/>
              </w:rPr>
              <w:t>0.55</w:t>
            </w:r>
          </w:p>
        </w:tc>
      </w:tr>
      <w:tr w:rsidR="00636315">
        <w:trPr>
          <w:jc w:val="center"/>
        </w:trPr>
        <w:tc>
          <w:tcPr>
            <w:tcW w:w="850" w:type="dxa"/>
            <w:vAlign w:val="center"/>
          </w:tcPr>
          <w:p w:rsidR="00636315" w:rsidRDefault="00A30A06">
            <w:pPr>
              <w:jc w:val="center"/>
            </w:pPr>
            <w:r>
              <w:rPr>
                <w:color w:val="000000"/>
                <w:sz w:val="24"/>
              </w:rPr>
              <w:t>3</w:t>
            </w:r>
          </w:p>
        </w:tc>
        <w:tc>
          <w:tcPr>
            <w:tcW w:w="1327" w:type="dxa"/>
            <w:vAlign w:val="center"/>
          </w:tcPr>
          <w:p w:rsidR="00636315" w:rsidRDefault="00A30A06">
            <w:pPr>
              <w:jc w:val="center"/>
            </w:pPr>
            <w:r>
              <w:rPr>
                <w:color w:val="000000"/>
                <w:sz w:val="24"/>
              </w:rPr>
              <w:t>601288</w:t>
            </w:r>
          </w:p>
        </w:tc>
        <w:tc>
          <w:tcPr>
            <w:tcW w:w="1769" w:type="dxa"/>
            <w:vAlign w:val="center"/>
          </w:tcPr>
          <w:p w:rsidR="00636315" w:rsidRDefault="00A30A06">
            <w:pPr>
              <w:jc w:val="center"/>
            </w:pPr>
            <w:r>
              <w:rPr>
                <w:color w:val="000000"/>
                <w:sz w:val="24"/>
              </w:rPr>
              <w:t>农业银行</w:t>
            </w:r>
          </w:p>
        </w:tc>
        <w:tc>
          <w:tcPr>
            <w:tcW w:w="1327" w:type="dxa"/>
            <w:vAlign w:val="center"/>
          </w:tcPr>
          <w:p w:rsidR="00636315" w:rsidRDefault="00A30A06">
            <w:pPr>
              <w:jc w:val="right"/>
            </w:pPr>
            <w:r>
              <w:rPr>
                <w:color w:val="000000"/>
                <w:sz w:val="24"/>
              </w:rPr>
              <w:t>53,227</w:t>
            </w:r>
          </w:p>
        </w:tc>
        <w:tc>
          <w:tcPr>
            <w:tcW w:w="1915" w:type="dxa"/>
            <w:vAlign w:val="center"/>
          </w:tcPr>
          <w:p w:rsidR="00636315" w:rsidRDefault="00A30A06">
            <w:pPr>
              <w:jc w:val="right"/>
            </w:pPr>
            <w:r>
              <w:rPr>
                <w:color w:val="000000"/>
                <w:sz w:val="24"/>
              </w:rPr>
              <w:t>207,053.03</w:t>
            </w:r>
          </w:p>
        </w:tc>
        <w:tc>
          <w:tcPr>
            <w:tcW w:w="1680" w:type="dxa"/>
            <w:vAlign w:val="center"/>
          </w:tcPr>
          <w:p w:rsidR="00636315" w:rsidRDefault="00A30A06">
            <w:pPr>
              <w:jc w:val="right"/>
            </w:pPr>
            <w:r>
              <w:rPr>
                <w:color w:val="000000"/>
                <w:sz w:val="24"/>
              </w:rPr>
              <w:t>0.47</w:t>
            </w:r>
          </w:p>
        </w:tc>
      </w:tr>
      <w:tr w:rsidR="00636315">
        <w:trPr>
          <w:jc w:val="center"/>
        </w:trPr>
        <w:tc>
          <w:tcPr>
            <w:tcW w:w="850" w:type="dxa"/>
            <w:vAlign w:val="center"/>
          </w:tcPr>
          <w:p w:rsidR="00636315" w:rsidRDefault="00A30A06">
            <w:pPr>
              <w:jc w:val="center"/>
            </w:pPr>
            <w:r>
              <w:rPr>
                <w:color w:val="000000"/>
                <w:sz w:val="24"/>
              </w:rPr>
              <w:t>4</w:t>
            </w:r>
          </w:p>
        </w:tc>
        <w:tc>
          <w:tcPr>
            <w:tcW w:w="1327" w:type="dxa"/>
            <w:vAlign w:val="center"/>
          </w:tcPr>
          <w:p w:rsidR="00636315" w:rsidRDefault="00A30A06">
            <w:pPr>
              <w:jc w:val="center"/>
            </w:pPr>
            <w:r>
              <w:rPr>
                <w:color w:val="000000"/>
                <w:sz w:val="24"/>
              </w:rPr>
              <w:t>603686</w:t>
            </w:r>
          </w:p>
        </w:tc>
        <w:tc>
          <w:tcPr>
            <w:tcW w:w="1769" w:type="dxa"/>
            <w:vAlign w:val="center"/>
          </w:tcPr>
          <w:p w:rsidR="00636315" w:rsidRDefault="00A30A06">
            <w:pPr>
              <w:jc w:val="center"/>
            </w:pPr>
            <w:r>
              <w:rPr>
                <w:color w:val="000000"/>
                <w:sz w:val="24"/>
              </w:rPr>
              <w:t>龙马环卫</w:t>
            </w:r>
          </w:p>
        </w:tc>
        <w:tc>
          <w:tcPr>
            <w:tcW w:w="1327" w:type="dxa"/>
            <w:vAlign w:val="center"/>
          </w:tcPr>
          <w:p w:rsidR="00636315" w:rsidRDefault="00A30A06">
            <w:pPr>
              <w:jc w:val="right"/>
            </w:pPr>
            <w:r>
              <w:rPr>
                <w:color w:val="000000"/>
                <w:sz w:val="24"/>
              </w:rPr>
              <w:t>13,200</w:t>
            </w:r>
          </w:p>
        </w:tc>
        <w:tc>
          <w:tcPr>
            <w:tcW w:w="1915" w:type="dxa"/>
            <w:vAlign w:val="center"/>
          </w:tcPr>
          <w:p w:rsidR="00636315" w:rsidRDefault="00A30A06">
            <w:pPr>
              <w:jc w:val="right"/>
            </w:pPr>
            <w:r>
              <w:rPr>
                <w:color w:val="000000"/>
                <w:sz w:val="24"/>
              </w:rPr>
              <w:t>201,960.00</w:t>
            </w:r>
          </w:p>
        </w:tc>
        <w:tc>
          <w:tcPr>
            <w:tcW w:w="1680" w:type="dxa"/>
            <w:vAlign w:val="center"/>
          </w:tcPr>
          <w:p w:rsidR="00636315" w:rsidRDefault="00A30A06">
            <w:pPr>
              <w:jc w:val="right"/>
            </w:pPr>
            <w:r>
              <w:rPr>
                <w:color w:val="000000"/>
                <w:sz w:val="24"/>
              </w:rPr>
              <w:t>0.45</w:t>
            </w:r>
          </w:p>
        </w:tc>
      </w:tr>
      <w:tr w:rsidR="00636315">
        <w:trPr>
          <w:jc w:val="center"/>
        </w:trPr>
        <w:tc>
          <w:tcPr>
            <w:tcW w:w="850" w:type="dxa"/>
            <w:vAlign w:val="center"/>
          </w:tcPr>
          <w:p w:rsidR="00636315" w:rsidRDefault="00A30A06">
            <w:pPr>
              <w:jc w:val="center"/>
            </w:pPr>
            <w:r>
              <w:rPr>
                <w:color w:val="000000"/>
                <w:sz w:val="24"/>
              </w:rPr>
              <w:lastRenderedPageBreak/>
              <w:t>5</w:t>
            </w:r>
          </w:p>
        </w:tc>
        <w:tc>
          <w:tcPr>
            <w:tcW w:w="1327" w:type="dxa"/>
            <w:vAlign w:val="center"/>
          </w:tcPr>
          <w:p w:rsidR="00636315" w:rsidRDefault="00A30A06">
            <w:pPr>
              <w:jc w:val="center"/>
            </w:pPr>
            <w:r>
              <w:rPr>
                <w:color w:val="000000"/>
                <w:sz w:val="24"/>
              </w:rPr>
              <w:t>601766</w:t>
            </w:r>
          </w:p>
        </w:tc>
        <w:tc>
          <w:tcPr>
            <w:tcW w:w="1769" w:type="dxa"/>
            <w:vAlign w:val="center"/>
          </w:tcPr>
          <w:p w:rsidR="00636315" w:rsidRDefault="00A30A06">
            <w:pPr>
              <w:jc w:val="center"/>
            </w:pPr>
            <w:r>
              <w:rPr>
                <w:color w:val="000000"/>
                <w:sz w:val="24"/>
              </w:rPr>
              <w:t>中国中车</w:t>
            </w:r>
          </w:p>
        </w:tc>
        <w:tc>
          <w:tcPr>
            <w:tcW w:w="1327" w:type="dxa"/>
            <w:vAlign w:val="center"/>
          </w:tcPr>
          <w:p w:rsidR="00636315" w:rsidRDefault="00A30A06">
            <w:pPr>
              <w:jc w:val="right"/>
            </w:pPr>
            <w:r>
              <w:rPr>
                <w:color w:val="000000"/>
                <w:sz w:val="24"/>
              </w:rPr>
              <w:t>15,200</w:t>
            </w:r>
          </w:p>
        </w:tc>
        <w:tc>
          <w:tcPr>
            <w:tcW w:w="1915" w:type="dxa"/>
            <w:vAlign w:val="center"/>
          </w:tcPr>
          <w:p w:rsidR="00636315" w:rsidRDefault="00A30A06">
            <w:pPr>
              <w:jc w:val="right"/>
            </w:pPr>
            <w:r>
              <w:rPr>
                <w:color w:val="000000"/>
                <w:sz w:val="24"/>
              </w:rPr>
              <w:t>131,328.00</w:t>
            </w:r>
          </w:p>
        </w:tc>
        <w:tc>
          <w:tcPr>
            <w:tcW w:w="1680" w:type="dxa"/>
            <w:vAlign w:val="center"/>
          </w:tcPr>
          <w:p w:rsidR="00636315" w:rsidRDefault="00A30A06">
            <w:pPr>
              <w:jc w:val="right"/>
            </w:pPr>
            <w:r>
              <w:rPr>
                <w:color w:val="000000"/>
                <w:sz w:val="24"/>
              </w:rPr>
              <w:t>0.30</w:t>
            </w:r>
          </w:p>
        </w:tc>
      </w:tr>
      <w:tr w:rsidR="00636315">
        <w:trPr>
          <w:jc w:val="center"/>
        </w:trPr>
        <w:tc>
          <w:tcPr>
            <w:tcW w:w="850" w:type="dxa"/>
            <w:vAlign w:val="center"/>
          </w:tcPr>
          <w:p w:rsidR="00636315" w:rsidRDefault="00A30A06">
            <w:pPr>
              <w:jc w:val="center"/>
            </w:pPr>
            <w:r>
              <w:rPr>
                <w:color w:val="000000"/>
                <w:sz w:val="24"/>
              </w:rPr>
              <w:t>6</w:t>
            </w:r>
          </w:p>
        </w:tc>
        <w:tc>
          <w:tcPr>
            <w:tcW w:w="1327" w:type="dxa"/>
            <w:vAlign w:val="center"/>
          </w:tcPr>
          <w:p w:rsidR="00636315" w:rsidRDefault="00A30A06">
            <w:pPr>
              <w:jc w:val="center"/>
            </w:pPr>
            <w:r>
              <w:rPr>
                <w:color w:val="000000"/>
                <w:sz w:val="24"/>
              </w:rPr>
              <w:t>300070</w:t>
            </w:r>
          </w:p>
        </w:tc>
        <w:tc>
          <w:tcPr>
            <w:tcW w:w="1769" w:type="dxa"/>
            <w:vAlign w:val="center"/>
          </w:tcPr>
          <w:p w:rsidR="00636315" w:rsidRDefault="00A30A06">
            <w:pPr>
              <w:jc w:val="center"/>
            </w:pPr>
            <w:r>
              <w:rPr>
                <w:color w:val="000000"/>
                <w:sz w:val="24"/>
              </w:rPr>
              <w:t>碧水源</w:t>
            </w:r>
          </w:p>
        </w:tc>
        <w:tc>
          <w:tcPr>
            <w:tcW w:w="1327" w:type="dxa"/>
            <w:vAlign w:val="center"/>
          </w:tcPr>
          <w:p w:rsidR="00636315" w:rsidRDefault="00A30A06">
            <w:pPr>
              <w:jc w:val="right"/>
            </w:pPr>
            <w:r>
              <w:rPr>
                <w:color w:val="000000"/>
                <w:sz w:val="24"/>
              </w:rPr>
              <w:t>9,000</w:t>
            </w:r>
          </w:p>
        </w:tc>
        <w:tc>
          <w:tcPr>
            <w:tcW w:w="1915" w:type="dxa"/>
            <w:vAlign w:val="center"/>
          </w:tcPr>
          <w:p w:rsidR="00636315" w:rsidRDefault="00A30A06">
            <w:pPr>
              <w:jc w:val="right"/>
            </w:pPr>
            <w:r>
              <w:rPr>
                <w:color w:val="000000"/>
                <w:sz w:val="24"/>
              </w:rPr>
              <w:t>90,000.00</w:t>
            </w:r>
          </w:p>
        </w:tc>
        <w:tc>
          <w:tcPr>
            <w:tcW w:w="1680" w:type="dxa"/>
            <w:vAlign w:val="center"/>
          </w:tcPr>
          <w:p w:rsidR="00636315" w:rsidRDefault="00A30A06">
            <w:pPr>
              <w:jc w:val="right"/>
            </w:pPr>
            <w:r>
              <w:rPr>
                <w:color w:val="000000"/>
                <w:sz w:val="24"/>
              </w:rPr>
              <w:t>0.20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49,422,895.10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49,422,895.10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2,555,745.42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51,978,640.52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117.00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36315">
        <w:trPr>
          <w:jc w:val="center"/>
        </w:trPr>
        <w:tc>
          <w:tcPr>
            <w:tcW w:w="1075" w:type="dxa"/>
            <w:vAlign w:val="center"/>
          </w:tcPr>
          <w:p w:rsidR="00636315" w:rsidRDefault="00A30A06">
            <w:pPr>
              <w:jc w:val="center"/>
            </w:pPr>
            <w:r>
              <w:rPr>
                <w:color w:val="000000"/>
                <w:sz w:val="24"/>
              </w:rPr>
              <w:t>1</w:t>
            </w:r>
          </w:p>
        </w:tc>
        <w:tc>
          <w:tcPr>
            <w:tcW w:w="1533" w:type="dxa"/>
            <w:vAlign w:val="center"/>
          </w:tcPr>
          <w:p w:rsidR="00636315" w:rsidRDefault="00A30A06">
            <w:pPr>
              <w:jc w:val="center"/>
            </w:pPr>
            <w:r>
              <w:rPr>
                <w:color w:val="000000"/>
                <w:sz w:val="24"/>
              </w:rPr>
              <w:t>018005</w:t>
            </w:r>
          </w:p>
        </w:tc>
        <w:tc>
          <w:tcPr>
            <w:tcW w:w="1533" w:type="dxa"/>
            <w:vAlign w:val="center"/>
          </w:tcPr>
          <w:p w:rsidR="00636315" w:rsidRDefault="00A30A06">
            <w:pPr>
              <w:jc w:val="center"/>
            </w:pPr>
            <w:r>
              <w:rPr>
                <w:color w:val="000000"/>
                <w:sz w:val="24"/>
              </w:rPr>
              <w:t>国开</w:t>
            </w:r>
            <w:r>
              <w:rPr>
                <w:color w:val="000000"/>
                <w:sz w:val="24"/>
              </w:rPr>
              <w:t>1701</w:t>
            </w:r>
          </w:p>
        </w:tc>
        <w:tc>
          <w:tcPr>
            <w:tcW w:w="1394" w:type="dxa"/>
            <w:vAlign w:val="center"/>
          </w:tcPr>
          <w:p w:rsidR="00636315" w:rsidRDefault="00A30A06">
            <w:pPr>
              <w:jc w:val="right"/>
            </w:pPr>
            <w:r>
              <w:rPr>
                <w:color w:val="000000"/>
                <w:sz w:val="24"/>
              </w:rPr>
              <w:t>231,300</w:t>
            </w:r>
          </w:p>
        </w:tc>
        <w:tc>
          <w:tcPr>
            <w:tcW w:w="1944" w:type="dxa"/>
            <w:vAlign w:val="center"/>
          </w:tcPr>
          <w:p w:rsidR="00636315" w:rsidRDefault="00A30A06">
            <w:pPr>
              <w:jc w:val="right"/>
            </w:pPr>
            <w:r>
              <w:rPr>
                <w:color w:val="000000"/>
                <w:sz w:val="24"/>
              </w:rPr>
              <w:t>23,268,780.00</w:t>
            </w:r>
          </w:p>
        </w:tc>
        <w:tc>
          <w:tcPr>
            <w:tcW w:w="1389" w:type="dxa"/>
            <w:vAlign w:val="center"/>
          </w:tcPr>
          <w:p w:rsidR="00636315" w:rsidRDefault="00A30A06">
            <w:pPr>
              <w:jc w:val="right"/>
            </w:pPr>
            <w:r>
              <w:rPr>
                <w:color w:val="000000"/>
                <w:sz w:val="24"/>
              </w:rPr>
              <w:t>52.38</w:t>
            </w:r>
          </w:p>
        </w:tc>
      </w:tr>
      <w:tr w:rsidR="00636315">
        <w:trPr>
          <w:jc w:val="center"/>
        </w:trPr>
        <w:tc>
          <w:tcPr>
            <w:tcW w:w="1075" w:type="dxa"/>
            <w:vAlign w:val="center"/>
          </w:tcPr>
          <w:p w:rsidR="00636315" w:rsidRDefault="00A30A06">
            <w:pPr>
              <w:jc w:val="center"/>
            </w:pPr>
            <w:r>
              <w:rPr>
                <w:color w:val="000000"/>
                <w:sz w:val="24"/>
              </w:rPr>
              <w:t>2</w:t>
            </w:r>
          </w:p>
        </w:tc>
        <w:tc>
          <w:tcPr>
            <w:tcW w:w="1533" w:type="dxa"/>
            <w:vAlign w:val="center"/>
          </w:tcPr>
          <w:p w:rsidR="00636315" w:rsidRDefault="00A30A06">
            <w:pPr>
              <w:jc w:val="center"/>
            </w:pPr>
            <w:r>
              <w:rPr>
                <w:color w:val="000000"/>
                <w:sz w:val="24"/>
              </w:rPr>
              <w:t>180202</w:t>
            </w:r>
          </w:p>
        </w:tc>
        <w:tc>
          <w:tcPr>
            <w:tcW w:w="1533" w:type="dxa"/>
            <w:vAlign w:val="center"/>
          </w:tcPr>
          <w:p w:rsidR="00636315" w:rsidRDefault="00A30A06">
            <w:pPr>
              <w:jc w:val="center"/>
            </w:pPr>
            <w:r>
              <w:rPr>
                <w:color w:val="000000"/>
                <w:sz w:val="24"/>
              </w:rPr>
              <w:t>18</w:t>
            </w:r>
            <w:r>
              <w:rPr>
                <w:color w:val="000000"/>
                <w:sz w:val="24"/>
              </w:rPr>
              <w:t>国开</w:t>
            </w:r>
            <w:r>
              <w:rPr>
                <w:color w:val="000000"/>
                <w:sz w:val="24"/>
              </w:rPr>
              <w:t>02</w:t>
            </w:r>
          </w:p>
        </w:tc>
        <w:tc>
          <w:tcPr>
            <w:tcW w:w="1394" w:type="dxa"/>
            <w:vAlign w:val="center"/>
          </w:tcPr>
          <w:p w:rsidR="00636315" w:rsidRDefault="00A30A06">
            <w:pPr>
              <w:jc w:val="right"/>
            </w:pPr>
            <w:r>
              <w:rPr>
                <w:color w:val="000000"/>
                <w:sz w:val="24"/>
              </w:rPr>
              <w:t>100,000</w:t>
            </w:r>
          </w:p>
        </w:tc>
        <w:tc>
          <w:tcPr>
            <w:tcW w:w="1944" w:type="dxa"/>
            <w:vAlign w:val="center"/>
          </w:tcPr>
          <w:p w:rsidR="00636315" w:rsidRDefault="00A30A06">
            <w:pPr>
              <w:jc w:val="right"/>
            </w:pPr>
            <w:r>
              <w:rPr>
                <w:color w:val="000000"/>
                <w:sz w:val="24"/>
              </w:rPr>
              <w:t>10,149,000.00</w:t>
            </w:r>
          </w:p>
        </w:tc>
        <w:tc>
          <w:tcPr>
            <w:tcW w:w="1389" w:type="dxa"/>
            <w:vAlign w:val="center"/>
          </w:tcPr>
          <w:p w:rsidR="00636315" w:rsidRDefault="00A30A06">
            <w:pPr>
              <w:jc w:val="right"/>
            </w:pPr>
            <w:r>
              <w:rPr>
                <w:color w:val="000000"/>
                <w:sz w:val="24"/>
              </w:rPr>
              <w:t>22.84</w:t>
            </w:r>
          </w:p>
        </w:tc>
      </w:tr>
      <w:tr w:rsidR="00636315">
        <w:trPr>
          <w:jc w:val="center"/>
        </w:trPr>
        <w:tc>
          <w:tcPr>
            <w:tcW w:w="1075" w:type="dxa"/>
            <w:vAlign w:val="center"/>
          </w:tcPr>
          <w:p w:rsidR="00636315" w:rsidRDefault="00A30A06">
            <w:pPr>
              <w:jc w:val="center"/>
            </w:pPr>
            <w:r>
              <w:rPr>
                <w:color w:val="000000"/>
                <w:sz w:val="24"/>
              </w:rPr>
              <w:t>3</w:t>
            </w:r>
          </w:p>
        </w:tc>
        <w:tc>
          <w:tcPr>
            <w:tcW w:w="1533" w:type="dxa"/>
            <w:vAlign w:val="center"/>
          </w:tcPr>
          <w:p w:rsidR="00636315" w:rsidRDefault="00A30A06">
            <w:pPr>
              <w:jc w:val="center"/>
            </w:pPr>
            <w:r>
              <w:rPr>
                <w:color w:val="000000"/>
                <w:sz w:val="24"/>
              </w:rPr>
              <w:t>180210</w:t>
            </w:r>
          </w:p>
        </w:tc>
        <w:tc>
          <w:tcPr>
            <w:tcW w:w="1533" w:type="dxa"/>
            <w:vAlign w:val="center"/>
          </w:tcPr>
          <w:p w:rsidR="00636315" w:rsidRDefault="00A30A06">
            <w:pPr>
              <w:jc w:val="center"/>
            </w:pPr>
            <w:r>
              <w:rPr>
                <w:color w:val="000000"/>
                <w:sz w:val="24"/>
              </w:rPr>
              <w:t>18</w:t>
            </w:r>
            <w:r>
              <w:rPr>
                <w:color w:val="000000"/>
                <w:sz w:val="24"/>
              </w:rPr>
              <w:t>国开</w:t>
            </w:r>
            <w:r>
              <w:rPr>
                <w:color w:val="000000"/>
                <w:sz w:val="24"/>
              </w:rPr>
              <w:t>10</w:t>
            </w:r>
          </w:p>
        </w:tc>
        <w:tc>
          <w:tcPr>
            <w:tcW w:w="1394" w:type="dxa"/>
            <w:vAlign w:val="center"/>
          </w:tcPr>
          <w:p w:rsidR="00636315" w:rsidRDefault="00A30A06">
            <w:pPr>
              <w:jc w:val="right"/>
            </w:pPr>
            <w:r>
              <w:rPr>
                <w:color w:val="000000"/>
                <w:sz w:val="24"/>
              </w:rPr>
              <w:t>100,000</w:t>
            </w:r>
          </w:p>
        </w:tc>
        <w:tc>
          <w:tcPr>
            <w:tcW w:w="1944" w:type="dxa"/>
            <w:vAlign w:val="center"/>
          </w:tcPr>
          <w:p w:rsidR="00636315" w:rsidRDefault="00A30A06">
            <w:pPr>
              <w:jc w:val="right"/>
            </w:pPr>
            <w:r>
              <w:rPr>
                <w:color w:val="000000"/>
                <w:sz w:val="24"/>
              </w:rPr>
              <w:t>9,873,000.00</w:t>
            </w:r>
          </w:p>
        </w:tc>
        <w:tc>
          <w:tcPr>
            <w:tcW w:w="1389" w:type="dxa"/>
            <w:vAlign w:val="center"/>
          </w:tcPr>
          <w:p w:rsidR="00636315" w:rsidRDefault="00A30A06">
            <w:pPr>
              <w:jc w:val="right"/>
            </w:pPr>
            <w:r>
              <w:rPr>
                <w:color w:val="000000"/>
                <w:sz w:val="24"/>
              </w:rPr>
              <w:t>22.22</w:t>
            </w:r>
          </w:p>
        </w:tc>
      </w:tr>
      <w:tr w:rsidR="00636315">
        <w:trPr>
          <w:jc w:val="center"/>
        </w:trPr>
        <w:tc>
          <w:tcPr>
            <w:tcW w:w="1075" w:type="dxa"/>
            <w:vAlign w:val="center"/>
          </w:tcPr>
          <w:p w:rsidR="00636315" w:rsidRDefault="00A30A06">
            <w:pPr>
              <w:jc w:val="center"/>
            </w:pPr>
            <w:r>
              <w:rPr>
                <w:color w:val="000000"/>
                <w:sz w:val="24"/>
              </w:rPr>
              <w:t>4</w:t>
            </w:r>
          </w:p>
        </w:tc>
        <w:tc>
          <w:tcPr>
            <w:tcW w:w="1533" w:type="dxa"/>
            <w:vAlign w:val="center"/>
          </w:tcPr>
          <w:p w:rsidR="00636315" w:rsidRDefault="00A30A06">
            <w:pPr>
              <w:jc w:val="center"/>
            </w:pPr>
            <w:r>
              <w:rPr>
                <w:color w:val="000000"/>
                <w:sz w:val="24"/>
              </w:rPr>
              <w:t>018006</w:t>
            </w:r>
          </w:p>
        </w:tc>
        <w:tc>
          <w:tcPr>
            <w:tcW w:w="1533" w:type="dxa"/>
            <w:vAlign w:val="center"/>
          </w:tcPr>
          <w:p w:rsidR="00636315" w:rsidRDefault="00A30A06">
            <w:pPr>
              <w:jc w:val="center"/>
            </w:pPr>
            <w:r>
              <w:rPr>
                <w:color w:val="000000"/>
                <w:sz w:val="24"/>
              </w:rPr>
              <w:t>国开</w:t>
            </w:r>
            <w:r>
              <w:rPr>
                <w:color w:val="000000"/>
                <w:sz w:val="24"/>
              </w:rPr>
              <w:t>1702</w:t>
            </w:r>
          </w:p>
        </w:tc>
        <w:tc>
          <w:tcPr>
            <w:tcW w:w="1394" w:type="dxa"/>
            <w:vAlign w:val="center"/>
          </w:tcPr>
          <w:p w:rsidR="00636315" w:rsidRDefault="00A30A06">
            <w:pPr>
              <w:jc w:val="right"/>
            </w:pPr>
            <w:r>
              <w:rPr>
                <w:color w:val="000000"/>
                <w:sz w:val="24"/>
              </w:rPr>
              <w:t>61,010</w:t>
            </w:r>
          </w:p>
        </w:tc>
        <w:tc>
          <w:tcPr>
            <w:tcW w:w="1944" w:type="dxa"/>
            <w:vAlign w:val="center"/>
          </w:tcPr>
          <w:p w:rsidR="00636315" w:rsidRDefault="00A30A06">
            <w:pPr>
              <w:jc w:val="right"/>
            </w:pPr>
            <w:r>
              <w:rPr>
                <w:color w:val="000000"/>
                <w:sz w:val="24"/>
              </w:rPr>
              <w:t>6,132,115.10</w:t>
            </w:r>
          </w:p>
        </w:tc>
        <w:tc>
          <w:tcPr>
            <w:tcW w:w="1389" w:type="dxa"/>
            <w:vAlign w:val="center"/>
          </w:tcPr>
          <w:p w:rsidR="00636315" w:rsidRDefault="00A30A06">
            <w:pPr>
              <w:jc w:val="right"/>
            </w:pPr>
            <w:r>
              <w:rPr>
                <w:color w:val="000000"/>
                <w:sz w:val="24"/>
              </w:rPr>
              <w:t>13.80</w:t>
            </w:r>
          </w:p>
        </w:tc>
      </w:tr>
      <w:tr w:rsidR="00636315">
        <w:trPr>
          <w:jc w:val="center"/>
        </w:trPr>
        <w:tc>
          <w:tcPr>
            <w:tcW w:w="1075" w:type="dxa"/>
            <w:vAlign w:val="center"/>
          </w:tcPr>
          <w:p w:rsidR="00636315" w:rsidRDefault="00A30A06">
            <w:pPr>
              <w:jc w:val="center"/>
            </w:pPr>
            <w:r>
              <w:rPr>
                <w:color w:val="000000"/>
                <w:sz w:val="24"/>
              </w:rPr>
              <w:t>5</w:t>
            </w:r>
          </w:p>
        </w:tc>
        <w:tc>
          <w:tcPr>
            <w:tcW w:w="1533" w:type="dxa"/>
            <w:vAlign w:val="center"/>
          </w:tcPr>
          <w:p w:rsidR="00636315" w:rsidRDefault="00A30A06">
            <w:pPr>
              <w:jc w:val="center"/>
            </w:pPr>
            <w:r>
              <w:rPr>
                <w:color w:val="000000"/>
                <w:sz w:val="24"/>
              </w:rPr>
              <w:t>132009</w:t>
            </w:r>
          </w:p>
        </w:tc>
        <w:tc>
          <w:tcPr>
            <w:tcW w:w="1533" w:type="dxa"/>
            <w:vAlign w:val="center"/>
          </w:tcPr>
          <w:p w:rsidR="00636315" w:rsidRDefault="00A30A06">
            <w:pPr>
              <w:jc w:val="center"/>
            </w:pPr>
            <w:r>
              <w:rPr>
                <w:color w:val="000000"/>
                <w:sz w:val="24"/>
              </w:rPr>
              <w:t>17</w:t>
            </w:r>
            <w:r>
              <w:rPr>
                <w:color w:val="000000"/>
                <w:sz w:val="24"/>
              </w:rPr>
              <w:t>中油</w:t>
            </w:r>
            <w:r>
              <w:rPr>
                <w:color w:val="000000"/>
                <w:sz w:val="24"/>
              </w:rPr>
              <w:t>EB</w:t>
            </w:r>
          </w:p>
        </w:tc>
        <w:tc>
          <w:tcPr>
            <w:tcW w:w="1394" w:type="dxa"/>
            <w:vAlign w:val="center"/>
          </w:tcPr>
          <w:p w:rsidR="00636315" w:rsidRDefault="00A30A06">
            <w:pPr>
              <w:jc w:val="right"/>
            </w:pPr>
            <w:r>
              <w:rPr>
                <w:color w:val="000000"/>
                <w:sz w:val="24"/>
              </w:rPr>
              <w:t>11,000</w:t>
            </w:r>
          </w:p>
        </w:tc>
        <w:tc>
          <w:tcPr>
            <w:tcW w:w="1944" w:type="dxa"/>
            <w:vAlign w:val="center"/>
          </w:tcPr>
          <w:p w:rsidR="00636315" w:rsidRDefault="00A30A06">
            <w:pPr>
              <w:jc w:val="right"/>
            </w:pPr>
            <w:r>
              <w:rPr>
                <w:color w:val="000000"/>
                <w:sz w:val="24"/>
              </w:rPr>
              <w:t>1,138,500.00</w:t>
            </w:r>
          </w:p>
        </w:tc>
        <w:tc>
          <w:tcPr>
            <w:tcW w:w="1389" w:type="dxa"/>
            <w:vAlign w:val="center"/>
          </w:tcPr>
          <w:p w:rsidR="00636315" w:rsidRDefault="00A30A06">
            <w:pPr>
              <w:jc w:val="right"/>
            </w:pPr>
            <w:r>
              <w:rPr>
                <w:color w:val="000000"/>
                <w:sz w:val="24"/>
              </w:rPr>
              <w:t>2.56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177CFD">
      <w:pPr>
        <w:autoSpaceDE w:val="0"/>
        <w:autoSpaceDN w:val="0"/>
        <w:adjustRightInd w:val="0"/>
        <w:spacing w:before="29" w:line="288" w:lineRule="auto"/>
        <w:jc w:val="left"/>
        <w:rPr>
          <w:sz w:val="24"/>
        </w:rPr>
      </w:pPr>
      <w:r w:rsidRPr="007F52FA">
        <w:rPr>
          <w:sz w:val="24"/>
        </w:rPr>
        <w:lastRenderedPageBreak/>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5,566.84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937,009.26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942,576.10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636315">
        <w:trPr>
          <w:jc w:val="center"/>
        </w:trPr>
        <w:tc>
          <w:tcPr>
            <w:tcW w:w="0" w:type="auto"/>
            <w:vAlign w:val="center"/>
          </w:tcPr>
          <w:p w:rsidR="00636315" w:rsidRDefault="00A30A06">
            <w:pPr>
              <w:jc w:val="center"/>
            </w:pPr>
            <w:r>
              <w:rPr>
                <w:rFonts w:eastAsiaTheme="minorEastAsia"/>
                <w:color w:val="000000"/>
                <w:sz w:val="24"/>
              </w:rPr>
              <w:t>1</w:t>
            </w:r>
          </w:p>
        </w:tc>
        <w:tc>
          <w:tcPr>
            <w:tcW w:w="0" w:type="auto"/>
            <w:vAlign w:val="center"/>
          </w:tcPr>
          <w:p w:rsidR="00636315" w:rsidRDefault="00A30A06">
            <w:pPr>
              <w:jc w:val="center"/>
            </w:pPr>
            <w:r>
              <w:rPr>
                <w:rFonts w:eastAsiaTheme="minorEastAsia"/>
                <w:color w:val="000000"/>
                <w:sz w:val="24"/>
              </w:rPr>
              <w:t>132009</w:t>
            </w:r>
          </w:p>
        </w:tc>
        <w:tc>
          <w:tcPr>
            <w:tcW w:w="0" w:type="auto"/>
            <w:vAlign w:val="center"/>
          </w:tcPr>
          <w:p w:rsidR="00636315" w:rsidRDefault="00A30A06">
            <w:pPr>
              <w:jc w:val="center"/>
            </w:pPr>
            <w:r>
              <w:rPr>
                <w:rFonts w:eastAsiaTheme="minorEastAsia"/>
                <w:color w:val="000000"/>
                <w:sz w:val="24"/>
              </w:rPr>
              <w:t>17</w:t>
            </w:r>
            <w:r>
              <w:rPr>
                <w:rFonts w:eastAsiaTheme="minorEastAsia"/>
                <w:color w:val="000000"/>
                <w:sz w:val="24"/>
              </w:rPr>
              <w:t>中油</w:t>
            </w:r>
            <w:r>
              <w:rPr>
                <w:rFonts w:eastAsiaTheme="minorEastAsia"/>
                <w:color w:val="000000"/>
                <w:sz w:val="24"/>
              </w:rPr>
              <w:t>EB</w:t>
            </w:r>
          </w:p>
        </w:tc>
        <w:tc>
          <w:tcPr>
            <w:tcW w:w="0" w:type="auto"/>
            <w:vAlign w:val="center"/>
          </w:tcPr>
          <w:p w:rsidR="00636315" w:rsidRDefault="00A30A06">
            <w:pPr>
              <w:jc w:val="right"/>
            </w:pPr>
            <w:r>
              <w:rPr>
                <w:rFonts w:eastAsiaTheme="minorEastAsia"/>
                <w:color w:val="000000"/>
                <w:sz w:val="24"/>
              </w:rPr>
              <w:t>1,138,500.00</w:t>
            </w:r>
          </w:p>
        </w:tc>
        <w:tc>
          <w:tcPr>
            <w:tcW w:w="0" w:type="auto"/>
            <w:vAlign w:val="center"/>
          </w:tcPr>
          <w:p w:rsidR="00636315" w:rsidRDefault="00A30A06">
            <w:pPr>
              <w:jc w:val="right"/>
            </w:pPr>
            <w:r>
              <w:rPr>
                <w:rFonts w:eastAsiaTheme="minorEastAsia"/>
                <w:color w:val="000000"/>
                <w:sz w:val="24"/>
              </w:rPr>
              <w:t>2.56</w:t>
            </w:r>
          </w:p>
        </w:tc>
      </w:tr>
      <w:tr w:rsidR="00636315">
        <w:trPr>
          <w:jc w:val="center"/>
        </w:trPr>
        <w:tc>
          <w:tcPr>
            <w:tcW w:w="0" w:type="auto"/>
            <w:vAlign w:val="center"/>
          </w:tcPr>
          <w:p w:rsidR="00636315" w:rsidRDefault="00A30A06">
            <w:pPr>
              <w:jc w:val="center"/>
            </w:pPr>
            <w:r>
              <w:rPr>
                <w:rFonts w:eastAsiaTheme="minorEastAsia"/>
                <w:color w:val="000000"/>
                <w:sz w:val="24"/>
              </w:rPr>
              <w:lastRenderedPageBreak/>
              <w:t>2</w:t>
            </w:r>
          </w:p>
        </w:tc>
        <w:tc>
          <w:tcPr>
            <w:tcW w:w="0" w:type="auto"/>
            <w:vAlign w:val="center"/>
          </w:tcPr>
          <w:p w:rsidR="00636315" w:rsidRDefault="00A30A06">
            <w:pPr>
              <w:jc w:val="center"/>
            </w:pPr>
            <w:r>
              <w:rPr>
                <w:rFonts w:eastAsiaTheme="minorEastAsia"/>
                <w:color w:val="000000"/>
                <w:sz w:val="24"/>
              </w:rPr>
              <w:t>128016</w:t>
            </w:r>
          </w:p>
        </w:tc>
        <w:tc>
          <w:tcPr>
            <w:tcW w:w="0" w:type="auto"/>
            <w:vAlign w:val="center"/>
          </w:tcPr>
          <w:p w:rsidR="00636315" w:rsidRDefault="00A30A06">
            <w:pPr>
              <w:jc w:val="center"/>
            </w:pPr>
            <w:r>
              <w:rPr>
                <w:rFonts w:eastAsiaTheme="minorEastAsia"/>
                <w:color w:val="000000"/>
                <w:sz w:val="24"/>
              </w:rPr>
              <w:t>雨虹转债</w:t>
            </w:r>
          </w:p>
        </w:tc>
        <w:tc>
          <w:tcPr>
            <w:tcW w:w="0" w:type="auto"/>
            <w:vAlign w:val="center"/>
          </w:tcPr>
          <w:p w:rsidR="00636315" w:rsidRDefault="00A30A06">
            <w:pPr>
              <w:jc w:val="right"/>
            </w:pPr>
            <w:r>
              <w:rPr>
                <w:rFonts w:eastAsiaTheme="minorEastAsia"/>
                <w:color w:val="000000"/>
                <w:sz w:val="24"/>
              </w:rPr>
              <w:t>737,252.00</w:t>
            </w:r>
          </w:p>
        </w:tc>
        <w:tc>
          <w:tcPr>
            <w:tcW w:w="0" w:type="auto"/>
            <w:vAlign w:val="center"/>
          </w:tcPr>
          <w:p w:rsidR="00636315" w:rsidRDefault="00A30A06">
            <w:pPr>
              <w:jc w:val="right"/>
            </w:pPr>
            <w:r>
              <w:rPr>
                <w:rFonts w:eastAsiaTheme="minorEastAsia"/>
                <w:color w:val="000000"/>
                <w:sz w:val="24"/>
              </w:rPr>
              <w:t>1.66</w:t>
            </w:r>
          </w:p>
        </w:tc>
      </w:tr>
      <w:tr w:rsidR="00636315">
        <w:trPr>
          <w:jc w:val="center"/>
        </w:trPr>
        <w:tc>
          <w:tcPr>
            <w:tcW w:w="0" w:type="auto"/>
            <w:vAlign w:val="center"/>
          </w:tcPr>
          <w:p w:rsidR="00636315" w:rsidRDefault="00A30A06">
            <w:pPr>
              <w:jc w:val="center"/>
            </w:pPr>
            <w:r>
              <w:rPr>
                <w:rFonts w:eastAsiaTheme="minorEastAsia"/>
                <w:color w:val="000000"/>
                <w:sz w:val="24"/>
              </w:rPr>
              <w:t>3</w:t>
            </w:r>
          </w:p>
        </w:tc>
        <w:tc>
          <w:tcPr>
            <w:tcW w:w="0" w:type="auto"/>
            <w:vAlign w:val="center"/>
          </w:tcPr>
          <w:p w:rsidR="00636315" w:rsidRDefault="00A30A06">
            <w:pPr>
              <w:jc w:val="center"/>
            </w:pPr>
            <w:r>
              <w:rPr>
                <w:rFonts w:eastAsiaTheme="minorEastAsia"/>
                <w:color w:val="000000"/>
                <w:sz w:val="24"/>
              </w:rPr>
              <w:t>128033</w:t>
            </w:r>
          </w:p>
        </w:tc>
        <w:tc>
          <w:tcPr>
            <w:tcW w:w="0" w:type="auto"/>
            <w:vAlign w:val="center"/>
          </w:tcPr>
          <w:p w:rsidR="00636315" w:rsidRDefault="00A30A06">
            <w:pPr>
              <w:jc w:val="center"/>
            </w:pPr>
            <w:r>
              <w:rPr>
                <w:rFonts w:eastAsiaTheme="minorEastAsia"/>
                <w:color w:val="000000"/>
                <w:sz w:val="24"/>
              </w:rPr>
              <w:t>迪龙转债</w:t>
            </w:r>
          </w:p>
        </w:tc>
        <w:tc>
          <w:tcPr>
            <w:tcW w:w="0" w:type="auto"/>
            <w:vAlign w:val="center"/>
          </w:tcPr>
          <w:p w:rsidR="00636315" w:rsidRDefault="00A30A06">
            <w:pPr>
              <w:jc w:val="right"/>
            </w:pPr>
            <w:r>
              <w:rPr>
                <w:rFonts w:eastAsiaTheme="minorEastAsia"/>
                <w:color w:val="000000"/>
                <w:sz w:val="24"/>
              </w:rPr>
              <w:t>284,063.70</w:t>
            </w:r>
          </w:p>
        </w:tc>
        <w:tc>
          <w:tcPr>
            <w:tcW w:w="0" w:type="auto"/>
            <w:vAlign w:val="center"/>
          </w:tcPr>
          <w:p w:rsidR="00636315" w:rsidRDefault="00A30A06">
            <w:pPr>
              <w:jc w:val="right"/>
            </w:pPr>
            <w:r>
              <w:rPr>
                <w:rFonts w:eastAsiaTheme="minorEastAsia"/>
                <w:color w:val="000000"/>
                <w:sz w:val="24"/>
              </w:rPr>
              <w:t>0.64</w:t>
            </w:r>
          </w:p>
        </w:tc>
      </w:tr>
      <w:tr w:rsidR="00636315">
        <w:trPr>
          <w:jc w:val="center"/>
        </w:trPr>
        <w:tc>
          <w:tcPr>
            <w:tcW w:w="0" w:type="auto"/>
            <w:vAlign w:val="center"/>
          </w:tcPr>
          <w:p w:rsidR="00636315" w:rsidRDefault="00A30A06">
            <w:pPr>
              <w:jc w:val="center"/>
            </w:pPr>
            <w:r>
              <w:rPr>
                <w:rFonts w:eastAsiaTheme="minorEastAsia"/>
                <w:color w:val="000000"/>
                <w:sz w:val="24"/>
              </w:rPr>
              <w:t>4</w:t>
            </w:r>
          </w:p>
        </w:tc>
        <w:tc>
          <w:tcPr>
            <w:tcW w:w="0" w:type="auto"/>
            <w:vAlign w:val="center"/>
          </w:tcPr>
          <w:p w:rsidR="00636315" w:rsidRDefault="00A30A06">
            <w:pPr>
              <w:jc w:val="center"/>
            </w:pPr>
            <w:r>
              <w:rPr>
                <w:rFonts w:eastAsiaTheme="minorEastAsia"/>
                <w:color w:val="000000"/>
                <w:sz w:val="24"/>
              </w:rPr>
              <w:t>128029</w:t>
            </w:r>
          </w:p>
        </w:tc>
        <w:tc>
          <w:tcPr>
            <w:tcW w:w="0" w:type="auto"/>
            <w:vAlign w:val="center"/>
          </w:tcPr>
          <w:p w:rsidR="00636315" w:rsidRDefault="00A30A06">
            <w:pPr>
              <w:jc w:val="center"/>
            </w:pPr>
            <w:r>
              <w:rPr>
                <w:rFonts w:eastAsiaTheme="minorEastAsia"/>
                <w:color w:val="000000"/>
                <w:sz w:val="24"/>
              </w:rPr>
              <w:t>太阳转债</w:t>
            </w:r>
          </w:p>
        </w:tc>
        <w:tc>
          <w:tcPr>
            <w:tcW w:w="0" w:type="auto"/>
            <w:vAlign w:val="center"/>
          </w:tcPr>
          <w:p w:rsidR="00636315" w:rsidRDefault="00A30A06">
            <w:pPr>
              <w:jc w:val="right"/>
            </w:pPr>
            <w:r>
              <w:rPr>
                <w:rFonts w:eastAsiaTheme="minorEastAsia"/>
                <w:color w:val="000000"/>
                <w:sz w:val="24"/>
              </w:rPr>
              <w:t>163,082.52</w:t>
            </w:r>
          </w:p>
        </w:tc>
        <w:tc>
          <w:tcPr>
            <w:tcW w:w="0" w:type="auto"/>
            <w:vAlign w:val="center"/>
          </w:tcPr>
          <w:p w:rsidR="00636315" w:rsidRDefault="00A30A06">
            <w:pPr>
              <w:jc w:val="right"/>
            </w:pPr>
            <w:r>
              <w:rPr>
                <w:rFonts w:eastAsiaTheme="minorEastAsia"/>
                <w:color w:val="000000"/>
                <w:sz w:val="24"/>
              </w:rPr>
              <w:t>0.37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B162EA" w:rsidRDefault="00C51B4E" w:rsidP="00B162EA">
      <w:pPr>
        <w:pStyle w:val="1"/>
        <w:spacing w:beforeLines="100" w:before="312" w:afterLines="100" w:after="312" w:line="360" w:lineRule="auto"/>
        <w:jc w:val="center"/>
        <w:rPr>
          <w:rFonts w:eastAsiaTheme="minorEastAsia"/>
          <w:color w:val="000000" w:themeColor="text1"/>
          <w:kern w:val="0"/>
          <w:sz w:val="24"/>
          <w:szCs w:val="24"/>
        </w:rPr>
      </w:pPr>
      <w:r w:rsidRPr="00B162EA">
        <w:rPr>
          <w:rFonts w:eastAsiaTheme="minorEastAsia"/>
          <w:color w:val="000000" w:themeColor="text1"/>
          <w:kern w:val="0"/>
          <w:sz w:val="24"/>
          <w:szCs w:val="24"/>
        </w:rPr>
        <w:t>§6</w:t>
      </w:r>
      <w:r w:rsidRPr="00B162EA">
        <w:rPr>
          <w:rFonts w:eastAsiaTheme="minorEastAsia" w:hint="eastAsia"/>
          <w:color w:val="000000" w:themeColor="text1"/>
          <w:kern w:val="0"/>
          <w:sz w:val="24"/>
          <w:szCs w:val="24"/>
        </w:rPr>
        <w:t xml:space="preserve">  </w:t>
      </w:r>
      <w:r w:rsidRPr="00B162EA">
        <w:rPr>
          <w:rFonts w:eastAsiaTheme="minorEastAsia" w:hint="eastAsia"/>
          <w:color w:val="000000" w:themeColor="text1"/>
          <w:kern w:val="0"/>
          <w:sz w:val="24"/>
          <w:szCs w:val="24"/>
        </w:rPr>
        <w:t>基金中基金</w:t>
      </w:r>
    </w:p>
    <w:p w:rsidR="00C51B4E" w:rsidRPr="00B162EA" w:rsidRDefault="00C51B4E" w:rsidP="00C51B4E">
      <w:pPr>
        <w:adjustRightInd w:val="0"/>
        <w:snapToGrid w:val="0"/>
        <w:spacing w:line="360" w:lineRule="auto"/>
        <w:rPr>
          <w:rFonts w:eastAsiaTheme="minorEastAsia"/>
          <w:b/>
          <w:color w:val="000000" w:themeColor="text1"/>
          <w:kern w:val="0"/>
          <w:sz w:val="24"/>
        </w:rPr>
      </w:pPr>
      <w:r w:rsidRPr="00B162EA">
        <w:rPr>
          <w:rFonts w:eastAsiaTheme="minorEastAsia"/>
          <w:b/>
          <w:color w:val="000000" w:themeColor="text1"/>
          <w:kern w:val="0"/>
          <w:sz w:val="24"/>
        </w:rPr>
        <w:t>6.1</w:t>
      </w:r>
      <w:r w:rsidRPr="00B162EA">
        <w:rPr>
          <w:rFonts w:eastAsiaTheme="minorEastAsia" w:hint="eastAsia"/>
          <w:b/>
          <w:color w:val="000000" w:themeColor="text1"/>
          <w:kern w:val="0"/>
          <w:sz w:val="24"/>
        </w:rPr>
        <w:t xml:space="preserve"> </w:t>
      </w:r>
      <w:r w:rsidRPr="00B162EA">
        <w:rPr>
          <w:rFonts w:eastAsiaTheme="minorEastAsia" w:hint="eastAsia"/>
          <w:b/>
          <w:color w:val="000000" w:themeColor="text1"/>
          <w:kern w:val="0"/>
          <w:sz w:val="24"/>
        </w:rPr>
        <w:t>报告期末按公允价值占基金资产净值比例大小排序的前十名基金投资明细</w:t>
      </w:r>
    </w:p>
    <w:p w:rsidR="00C51B4E" w:rsidRPr="00B162EA" w:rsidRDefault="00C51B4E" w:rsidP="00B162EA">
      <w:pPr>
        <w:autoSpaceDE w:val="0"/>
        <w:autoSpaceDN w:val="0"/>
        <w:adjustRightInd w:val="0"/>
        <w:spacing w:line="360" w:lineRule="auto"/>
        <w:ind w:firstLineChars="200" w:firstLine="480"/>
        <w:jc w:val="left"/>
        <w:rPr>
          <w:rFonts w:eastAsiaTheme="minorEastAsia"/>
          <w:color w:val="000000" w:themeColor="text1"/>
          <w:sz w:val="24"/>
        </w:rPr>
      </w:pPr>
      <w:r w:rsidRPr="00B162EA">
        <w:rPr>
          <w:rFonts w:eastAsiaTheme="minorEastAsia"/>
          <w:color w:val="000000" w:themeColor="text1"/>
          <w:sz w:val="24"/>
        </w:rPr>
        <w:t>本基金本报告期末未持有基金。</w:t>
      </w:r>
    </w:p>
    <w:p w:rsidR="00C51B4E" w:rsidRPr="00B162EA" w:rsidRDefault="00C51B4E" w:rsidP="00B162EA">
      <w:pPr>
        <w:adjustRightInd w:val="0"/>
        <w:snapToGrid w:val="0"/>
        <w:spacing w:beforeLines="50" w:before="156" w:line="360" w:lineRule="auto"/>
        <w:rPr>
          <w:rFonts w:eastAsiaTheme="minorEastAsia"/>
          <w:b/>
          <w:color w:val="000000" w:themeColor="text1"/>
          <w:kern w:val="0"/>
          <w:sz w:val="24"/>
        </w:rPr>
      </w:pPr>
      <w:r w:rsidRPr="00B162EA">
        <w:rPr>
          <w:rFonts w:eastAsiaTheme="minorEastAsia"/>
          <w:b/>
          <w:color w:val="000000" w:themeColor="text1"/>
          <w:kern w:val="0"/>
          <w:sz w:val="24"/>
        </w:rPr>
        <w:t>6.2</w:t>
      </w:r>
      <w:r w:rsidRPr="00B162EA">
        <w:rPr>
          <w:rFonts w:eastAsiaTheme="minorEastAsia" w:hint="eastAsia"/>
          <w:b/>
          <w:color w:val="000000" w:themeColor="text1"/>
          <w:kern w:val="0"/>
          <w:sz w:val="24"/>
        </w:rPr>
        <w:t xml:space="preserve"> </w:t>
      </w:r>
      <w:r w:rsidRPr="00B162EA">
        <w:rPr>
          <w:rFonts w:eastAsiaTheme="minorEastAsia" w:hint="eastAsia"/>
          <w:b/>
          <w:color w:val="000000" w:themeColor="text1"/>
          <w:kern w:val="0"/>
          <w:sz w:val="24"/>
        </w:rPr>
        <w:t>当期交易及持有基金产生的费用</w:t>
      </w:r>
    </w:p>
    <w:p w:rsidR="00C51B4E" w:rsidRPr="00B162EA" w:rsidRDefault="00C51B4E" w:rsidP="00B162EA">
      <w:pPr>
        <w:autoSpaceDE w:val="0"/>
        <w:autoSpaceDN w:val="0"/>
        <w:adjustRightInd w:val="0"/>
        <w:spacing w:line="360" w:lineRule="auto"/>
        <w:ind w:firstLineChars="200" w:firstLine="480"/>
        <w:jc w:val="left"/>
        <w:rPr>
          <w:rFonts w:eastAsiaTheme="minorEastAsia"/>
          <w:color w:val="000000" w:themeColor="text1"/>
          <w:sz w:val="24"/>
        </w:rPr>
      </w:pPr>
      <w:r w:rsidRPr="00B162EA">
        <w:rPr>
          <w:rFonts w:eastAsiaTheme="minorEastAsia"/>
          <w:color w:val="000000" w:themeColor="text1"/>
          <w:sz w:val="24"/>
        </w:rPr>
        <w:t>本基金本报告期内未交易或持有基金。</w:t>
      </w:r>
    </w:p>
    <w:p w:rsidR="00C51B4E" w:rsidRPr="00B162EA" w:rsidRDefault="00C51B4E" w:rsidP="00B162EA">
      <w:pPr>
        <w:adjustRightInd w:val="0"/>
        <w:snapToGrid w:val="0"/>
        <w:spacing w:beforeLines="50" w:before="156" w:line="360" w:lineRule="auto"/>
        <w:rPr>
          <w:rFonts w:eastAsiaTheme="minorEastAsia"/>
          <w:b/>
          <w:color w:val="000000" w:themeColor="text1"/>
          <w:kern w:val="0"/>
          <w:sz w:val="24"/>
        </w:rPr>
      </w:pPr>
      <w:r w:rsidRPr="00B162EA">
        <w:rPr>
          <w:rFonts w:eastAsiaTheme="minorEastAsia"/>
          <w:b/>
          <w:color w:val="000000" w:themeColor="text1"/>
          <w:kern w:val="0"/>
          <w:sz w:val="24"/>
        </w:rPr>
        <w:t>6.3</w:t>
      </w:r>
      <w:r w:rsidRPr="00B162EA">
        <w:rPr>
          <w:rFonts w:eastAsiaTheme="minorEastAsia" w:hint="eastAsia"/>
          <w:b/>
          <w:color w:val="000000" w:themeColor="text1"/>
          <w:kern w:val="0"/>
          <w:sz w:val="24"/>
        </w:rPr>
        <w:t xml:space="preserve"> </w:t>
      </w:r>
      <w:r w:rsidRPr="00B162EA">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B162EA" w:rsidTr="00B162EA">
        <w:trPr>
          <w:trHeight w:val="80"/>
        </w:trPr>
        <w:tc>
          <w:tcPr>
            <w:tcW w:w="9036" w:type="dxa"/>
          </w:tcPr>
          <w:p w:rsidR="00C51B4E" w:rsidRPr="00B162EA" w:rsidRDefault="00C51B4E" w:rsidP="00B162EA">
            <w:pPr>
              <w:autoSpaceDE w:val="0"/>
              <w:autoSpaceDN w:val="0"/>
              <w:adjustRightInd w:val="0"/>
              <w:spacing w:line="360" w:lineRule="auto"/>
              <w:ind w:firstLineChars="200" w:firstLine="480"/>
              <w:jc w:val="left"/>
              <w:rPr>
                <w:rFonts w:eastAsiaTheme="minorEastAsia"/>
                <w:color w:val="000000" w:themeColor="text1"/>
                <w:sz w:val="24"/>
              </w:rPr>
            </w:pPr>
            <w:r w:rsidRPr="00B162EA">
              <w:rPr>
                <w:rFonts w:eastAsiaTheme="minorEastAsia" w:hint="eastAsia"/>
                <w:color w:val="000000" w:themeColor="text1"/>
                <w:sz w:val="24"/>
              </w:rPr>
              <w:t>无。</w:t>
            </w:r>
          </w:p>
        </w:tc>
      </w:tr>
    </w:tbl>
    <w:p w:rsidR="009238DB" w:rsidRPr="007F52FA" w:rsidRDefault="00C51B4E" w:rsidP="00B162EA">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37,424,911.94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10,057,566.49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1,952,186.16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6,724,556.87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7,210,474.61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6,738,150.54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32,166,623.49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10,043,972.82</w:t>
            </w:r>
          </w:p>
        </w:tc>
      </w:tr>
    </w:tbl>
    <w:p w:rsidR="00636315" w:rsidRDefault="00A30A0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0E324E">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B162EA">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B162EA" w:rsidRDefault="00ED0E09" w:rsidP="00B162EA">
      <w:pPr>
        <w:pStyle w:val="1"/>
        <w:spacing w:beforeLines="100" w:before="312" w:afterLines="100" w:after="312" w:line="360" w:lineRule="auto"/>
        <w:jc w:val="center"/>
        <w:rPr>
          <w:rFonts w:eastAsiaTheme="minorEastAsia"/>
          <w:color w:val="000000" w:themeColor="text1"/>
          <w:kern w:val="0"/>
          <w:sz w:val="24"/>
          <w:szCs w:val="24"/>
        </w:rPr>
      </w:pPr>
      <w:r w:rsidRPr="00B162EA">
        <w:rPr>
          <w:rFonts w:eastAsiaTheme="minorEastAsia"/>
          <w:color w:val="000000" w:themeColor="text1"/>
          <w:kern w:val="0"/>
          <w:sz w:val="24"/>
          <w:szCs w:val="24"/>
        </w:rPr>
        <w:t xml:space="preserve">§9 </w:t>
      </w:r>
      <w:r w:rsidR="00F139D5" w:rsidRPr="00B162EA">
        <w:rPr>
          <w:rFonts w:eastAsiaTheme="minorEastAsia"/>
          <w:color w:val="000000" w:themeColor="text1"/>
          <w:kern w:val="0"/>
          <w:sz w:val="24"/>
          <w:szCs w:val="24"/>
        </w:rPr>
        <w:t xml:space="preserve"> </w:t>
      </w:r>
      <w:r w:rsidRPr="00B162EA">
        <w:rPr>
          <w:rFonts w:eastAsiaTheme="minorEastAsia"/>
          <w:color w:val="000000" w:themeColor="text1"/>
          <w:kern w:val="0"/>
          <w:sz w:val="24"/>
          <w:szCs w:val="24"/>
        </w:rPr>
        <w:t>影响投资者决策的其他重要信息</w:t>
      </w:r>
    </w:p>
    <w:p w:rsidR="00ED0E09" w:rsidRPr="00B162EA" w:rsidRDefault="00ED0E09" w:rsidP="00ED0E09">
      <w:pPr>
        <w:autoSpaceDE w:val="0"/>
        <w:autoSpaceDN w:val="0"/>
        <w:adjustRightInd w:val="0"/>
        <w:spacing w:line="360" w:lineRule="auto"/>
        <w:jc w:val="left"/>
        <w:rPr>
          <w:b/>
          <w:bCs/>
          <w:color w:val="000000"/>
          <w:kern w:val="0"/>
          <w:sz w:val="24"/>
        </w:rPr>
      </w:pPr>
      <w:r w:rsidRPr="00B162EA">
        <w:rPr>
          <w:b/>
          <w:bCs/>
          <w:color w:val="000000"/>
          <w:kern w:val="0"/>
          <w:sz w:val="24"/>
        </w:rPr>
        <w:t xml:space="preserve">9.1 </w:t>
      </w:r>
      <w:r w:rsidRPr="00B162EA">
        <w:rPr>
          <w:b/>
          <w:bCs/>
          <w:color w:val="000000"/>
          <w:kern w:val="0"/>
          <w:sz w:val="24"/>
        </w:rPr>
        <w:t>报告期内单一投资者持有基金份额比例达到或超过</w:t>
      </w:r>
      <w:r w:rsidRPr="00B162EA">
        <w:rPr>
          <w:b/>
          <w:bCs/>
          <w:color w:val="000000"/>
          <w:kern w:val="0"/>
          <w:sz w:val="24"/>
        </w:rPr>
        <w:t>20%</w:t>
      </w:r>
      <w:r w:rsidRPr="00B162EA">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36315">
        <w:tc>
          <w:tcPr>
            <w:tcW w:w="992" w:type="dxa"/>
            <w:vMerge w:val="restart"/>
          </w:tcPr>
          <w:p w:rsidR="00636315" w:rsidRDefault="00636315"/>
          <w:p w:rsidR="00636315" w:rsidRDefault="00A30A06">
            <w:r>
              <w:rPr>
                <w:rFonts w:ascii="宋体" w:hAnsi="宋体" w:hint="eastAsia"/>
                <w:bCs/>
                <w:color w:val="000000"/>
                <w:kern w:val="0"/>
                <w:szCs w:val="21"/>
              </w:rPr>
              <w:t>机构</w:t>
            </w:r>
          </w:p>
        </w:tc>
        <w:tc>
          <w:tcPr>
            <w:tcW w:w="991" w:type="dxa"/>
            <w:vAlign w:val="center"/>
          </w:tcPr>
          <w:p w:rsidR="00636315" w:rsidRDefault="00A30A06">
            <w:pPr>
              <w:jc w:val="center"/>
            </w:pPr>
            <w:r>
              <w:rPr>
                <w:rFonts w:ascii="宋体" w:hAnsi="宋体" w:hint="eastAsia"/>
                <w:color w:val="000000"/>
                <w:kern w:val="0"/>
                <w:szCs w:val="21"/>
              </w:rPr>
              <w:t>1</w:t>
            </w:r>
          </w:p>
        </w:tc>
        <w:tc>
          <w:tcPr>
            <w:tcW w:w="1843" w:type="dxa"/>
            <w:vAlign w:val="center"/>
          </w:tcPr>
          <w:p w:rsidR="00636315" w:rsidRDefault="00A30A06">
            <w:pPr>
              <w:jc w:val="center"/>
            </w:pPr>
            <w:r>
              <w:rPr>
                <w:rFonts w:ascii="宋体" w:hAnsi="宋体" w:hint="eastAsia"/>
                <w:color w:val="000000"/>
                <w:kern w:val="0"/>
                <w:szCs w:val="21"/>
              </w:rPr>
              <w:t>2018/7/1-2018/9/30</w:t>
            </w:r>
          </w:p>
        </w:tc>
        <w:tc>
          <w:tcPr>
            <w:tcW w:w="851" w:type="dxa"/>
            <w:vAlign w:val="center"/>
          </w:tcPr>
          <w:p w:rsidR="00636315" w:rsidRDefault="00A30A06">
            <w:pPr>
              <w:jc w:val="center"/>
            </w:pPr>
            <w:r>
              <w:rPr>
                <w:rFonts w:ascii="宋体" w:hAnsi="宋体" w:hint="eastAsia"/>
                <w:color w:val="000000"/>
                <w:kern w:val="0"/>
                <w:szCs w:val="21"/>
              </w:rPr>
              <w:t>9,624,639.08</w:t>
            </w:r>
          </w:p>
        </w:tc>
        <w:tc>
          <w:tcPr>
            <w:tcW w:w="850" w:type="dxa"/>
            <w:vAlign w:val="center"/>
          </w:tcPr>
          <w:p w:rsidR="00636315" w:rsidRDefault="00A30A06">
            <w:pPr>
              <w:jc w:val="center"/>
            </w:pPr>
            <w:r>
              <w:rPr>
                <w:rFonts w:ascii="宋体" w:hAnsi="宋体" w:hint="eastAsia"/>
                <w:color w:val="000000"/>
                <w:kern w:val="0"/>
                <w:szCs w:val="21"/>
              </w:rPr>
              <w:t>-</w:t>
            </w:r>
          </w:p>
        </w:tc>
        <w:tc>
          <w:tcPr>
            <w:tcW w:w="1134" w:type="dxa"/>
            <w:vAlign w:val="center"/>
          </w:tcPr>
          <w:p w:rsidR="00636315" w:rsidRDefault="00A30A06">
            <w:pPr>
              <w:jc w:val="center"/>
            </w:pPr>
            <w:r>
              <w:rPr>
                <w:rFonts w:ascii="宋体" w:hAnsi="宋体" w:hint="eastAsia"/>
                <w:color w:val="000000"/>
                <w:kern w:val="0"/>
                <w:szCs w:val="21"/>
              </w:rPr>
              <w:t>-</w:t>
            </w:r>
          </w:p>
        </w:tc>
        <w:tc>
          <w:tcPr>
            <w:tcW w:w="1419" w:type="dxa"/>
            <w:vAlign w:val="center"/>
          </w:tcPr>
          <w:p w:rsidR="00636315" w:rsidRDefault="00A30A06">
            <w:pPr>
              <w:jc w:val="center"/>
            </w:pPr>
            <w:r>
              <w:rPr>
                <w:rFonts w:ascii="宋体" w:hAnsi="宋体" w:hint="eastAsia"/>
                <w:color w:val="000000"/>
                <w:kern w:val="0"/>
                <w:szCs w:val="21"/>
              </w:rPr>
              <w:t>9,624,639.08</w:t>
            </w:r>
          </w:p>
        </w:tc>
        <w:tc>
          <w:tcPr>
            <w:tcW w:w="1130" w:type="dxa"/>
            <w:vAlign w:val="center"/>
          </w:tcPr>
          <w:p w:rsidR="00636315" w:rsidRDefault="00A30A06">
            <w:pPr>
              <w:jc w:val="center"/>
            </w:pPr>
            <w:r>
              <w:rPr>
                <w:rFonts w:ascii="宋体" w:hAnsi="宋体" w:hint="eastAsia"/>
                <w:color w:val="000000"/>
                <w:kern w:val="0"/>
                <w:szCs w:val="21"/>
              </w:rPr>
              <w:t>22.80%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162E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636315" w:rsidRDefault="00A30A0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22" w:rsidRDefault="00427F22">
      <w:r>
        <w:separator/>
      </w:r>
    </w:p>
  </w:endnote>
  <w:endnote w:type="continuationSeparator" w:id="0">
    <w:p w:rsidR="00427F22" w:rsidRDefault="0042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F0B4D">
      <w:rPr>
        <w:noProof/>
        <w:kern w:val="0"/>
        <w:szCs w:val="21"/>
      </w:rPr>
      <w:t>4</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6F0B4D">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22" w:rsidRDefault="00427F22">
      <w:r>
        <w:separator/>
      </w:r>
    </w:p>
  </w:footnote>
  <w:footnote w:type="continuationSeparator" w:id="0">
    <w:p w:rsidR="00427F22" w:rsidRDefault="00427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24E"/>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77CFD"/>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27F22"/>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315"/>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0B4D"/>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0A06"/>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62EA"/>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0">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3034-227A-4758-AD80-7CD410D3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16</Pages>
  <Words>1383</Words>
  <Characters>7887</Characters>
  <Application>Microsoft Office Word</Application>
  <DocSecurity>0</DocSecurity>
  <Lines>65</Lines>
  <Paragraphs>18</Paragraphs>
  <ScaleCrop>false</ScaleCrop>
  <Company>TRT. Ltd. Co.</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381</cp:revision>
  <cp:lastPrinted>2007-07-19T00:46:00Z</cp:lastPrinted>
  <dcterms:created xsi:type="dcterms:W3CDTF">2014-01-17T06:19:00Z</dcterms:created>
  <dcterms:modified xsi:type="dcterms:W3CDTF">2018-10-21T11:19:00Z</dcterms:modified>
</cp:coreProperties>
</file>