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07BD3" w:rsidRDefault="00265E0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07BD3" w:rsidRDefault="00265E01">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07BD3" w:rsidRDefault="00265E0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07BD3" w:rsidRDefault="00265E01">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07BD3" w:rsidRDefault="00265E0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1,488,251,668.46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912,201,802.01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576,049,866.45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6,430,019.46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10,602,616.82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6,430,019.46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10,602,616.82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912,201,802.01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576,049,866.45</w:t>
            </w:r>
          </w:p>
        </w:tc>
      </w:tr>
    </w:tbl>
    <w:p w:rsidR="00407BD3" w:rsidRDefault="00265E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07BD3">
        <w:trPr>
          <w:jc w:val="center"/>
        </w:trPr>
        <w:tc>
          <w:tcPr>
            <w:tcW w:w="1266" w:type="dxa"/>
            <w:vAlign w:val="center"/>
          </w:tcPr>
          <w:p w:rsidR="00407BD3" w:rsidRDefault="00265E01">
            <w:pPr>
              <w:jc w:val="left"/>
            </w:pPr>
            <w:r>
              <w:rPr>
                <w:color w:val="000000"/>
              </w:rPr>
              <w:lastRenderedPageBreak/>
              <w:t>过去三个月</w:t>
            </w:r>
          </w:p>
        </w:tc>
        <w:tc>
          <w:tcPr>
            <w:tcW w:w="1267" w:type="dxa"/>
            <w:vAlign w:val="center"/>
          </w:tcPr>
          <w:p w:rsidR="00407BD3" w:rsidRDefault="00265E01">
            <w:pPr>
              <w:jc w:val="center"/>
            </w:pPr>
            <w:r>
              <w:rPr>
                <w:color w:val="000000"/>
              </w:rPr>
              <w:t>0.9626%</w:t>
            </w:r>
          </w:p>
        </w:tc>
        <w:tc>
          <w:tcPr>
            <w:tcW w:w="1267" w:type="dxa"/>
            <w:vAlign w:val="center"/>
          </w:tcPr>
          <w:p w:rsidR="00407BD3" w:rsidRDefault="00265E01">
            <w:pPr>
              <w:jc w:val="center"/>
            </w:pPr>
            <w:r>
              <w:rPr>
                <w:color w:val="000000"/>
              </w:rPr>
              <w:t>0.0038%</w:t>
            </w:r>
          </w:p>
        </w:tc>
        <w:tc>
          <w:tcPr>
            <w:tcW w:w="1267" w:type="dxa"/>
            <w:vAlign w:val="center"/>
          </w:tcPr>
          <w:p w:rsidR="00407BD3" w:rsidRDefault="00265E01">
            <w:pPr>
              <w:jc w:val="center"/>
            </w:pPr>
            <w:r>
              <w:rPr>
                <w:color w:val="000000"/>
              </w:rPr>
              <w:t>0.0882%</w:t>
            </w:r>
          </w:p>
        </w:tc>
        <w:tc>
          <w:tcPr>
            <w:tcW w:w="1267" w:type="dxa"/>
            <w:vAlign w:val="center"/>
          </w:tcPr>
          <w:p w:rsidR="00407BD3" w:rsidRDefault="00265E01">
            <w:pPr>
              <w:jc w:val="center"/>
            </w:pPr>
            <w:r>
              <w:rPr>
                <w:color w:val="000000"/>
              </w:rPr>
              <w:t>0.0000%</w:t>
            </w:r>
          </w:p>
        </w:tc>
        <w:tc>
          <w:tcPr>
            <w:tcW w:w="1267" w:type="dxa"/>
            <w:vAlign w:val="center"/>
          </w:tcPr>
          <w:p w:rsidR="00407BD3" w:rsidRDefault="00265E01">
            <w:pPr>
              <w:jc w:val="center"/>
            </w:pPr>
            <w:r>
              <w:rPr>
                <w:color w:val="000000"/>
              </w:rPr>
              <w:t>0.8744%</w:t>
            </w:r>
          </w:p>
        </w:tc>
        <w:tc>
          <w:tcPr>
            <w:tcW w:w="1267" w:type="dxa"/>
            <w:vAlign w:val="center"/>
          </w:tcPr>
          <w:p w:rsidR="00407BD3" w:rsidRDefault="00265E01">
            <w:pPr>
              <w:jc w:val="center"/>
            </w:pPr>
            <w:r>
              <w:rPr>
                <w:color w:val="000000"/>
              </w:rPr>
              <w:t>0.0038%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265E01">
        <w:trPr>
          <w:jc w:val="center"/>
        </w:trPr>
        <w:tc>
          <w:tcPr>
            <w:tcW w:w="1266"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267"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07BD3">
        <w:trPr>
          <w:jc w:val="center"/>
        </w:trPr>
        <w:tc>
          <w:tcPr>
            <w:tcW w:w="1266" w:type="dxa"/>
            <w:vAlign w:val="center"/>
          </w:tcPr>
          <w:p w:rsidR="00407BD3" w:rsidRDefault="00265E01">
            <w:pPr>
              <w:jc w:val="left"/>
            </w:pPr>
            <w:r>
              <w:rPr>
                <w:color w:val="000000"/>
              </w:rPr>
              <w:t>过去三个月</w:t>
            </w:r>
          </w:p>
        </w:tc>
        <w:tc>
          <w:tcPr>
            <w:tcW w:w="1267" w:type="dxa"/>
            <w:vAlign w:val="center"/>
          </w:tcPr>
          <w:p w:rsidR="00407BD3" w:rsidRDefault="00265E01">
            <w:pPr>
              <w:jc w:val="center"/>
            </w:pPr>
            <w:r>
              <w:rPr>
                <w:color w:val="000000"/>
              </w:rPr>
              <w:t>1.0233%</w:t>
            </w:r>
          </w:p>
        </w:tc>
        <w:tc>
          <w:tcPr>
            <w:tcW w:w="1267" w:type="dxa"/>
            <w:vAlign w:val="center"/>
          </w:tcPr>
          <w:p w:rsidR="00407BD3" w:rsidRDefault="00265E01">
            <w:pPr>
              <w:jc w:val="center"/>
            </w:pPr>
            <w:r>
              <w:rPr>
                <w:color w:val="000000"/>
              </w:rPr>
              <w:t>0.0038%</w:t>
            </w:r>
          </w:p>
        </w:tc>
        <w:tc>
          <w:tcPr>
            <w:tcW w:w="1267" w:type="dxa"/>
            <w:vAlign w:val="center"/>
          </w:tcPr>
          <w:p w:rsidR="00407BD3" w:rsidRDefault="00265E01">
            <w:pPr>
              <w:jc w:val="center"/>
            </w:pPr>
            <w:r>
              <w:rPr>
                <w:color w:val="000000"/>
              </w:rPr>
              <w:t>0.0882%</w:t>
            </w:r>
          </w:p>
        </w:tc>
        <w:tc>
          <w:tcPr>
            <w:tcW w:w="1267" w:type="dxa"/>
            <w:vAlign w:val="center"/>
          </w:tcPr>
          <w:p w:rsidR="00407BD3" w:rsidRDefault="00265E01">
            <w:pPr>
              <w:jc w:val="center"/>
            </w:pPr>
            <w:r>
              <w:rPr>
                <w:color w:val="000000"/>
              </w:rPr>
              <w:t>0.0000%</w:t>
            </w:r>
          </w:p>
        </w:tc>
        <w:tc>
          <w:tcPr>
            <w:tcW w:w="1267" w:type="dxa"/>
            <w:vAlign w:val="center"/>
          </w:tcPr>
          <w:p w:rsidR="00407BD3" w:rsidRDefault="00265E01">
            <w:pPr>
              <w:jc w:val="center"/>
            </w:pPr>
            <w:r>
              <w:rPr>
                <w:color w:val="000000"/>
              </w:rPr>
              <w:t>0.9351%</w:t>
            </w:r>
          </w:p>
        </w:tc>
        <w:tc>
          <w:tcPr>
            <w:tcW w:w="1267" w:type="dxa"/>
            <w:vAlign w:val="center"/>
          </w:tcPr>
          <w:p w:rsidR="00407BD3" w:rsidRDefault="00265E01">
            <w:pPr>
              <w:jc w:val="center"/>
            </w:pPr>
            <w:r>
              <w:rPr>
                <w:color w:val="000000"/>
              </w:rPr>
              <w:t>0.0038%</w:t>
            </w:r>
          </w:p>
        </w:tc>
      </w:tr>
    </w:tbl>
    <w:p w:rsidR="00265E01" w:rsidRPr="000E4C40" w:rsidRDefault="00265E01" w:rsidP="00265E01">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265E01"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07BD3">
        <w:trPr>
          <w:jc w:val="center"/>
        </w:trPr>
        <w:tc>
          <w:tcPr>
            <w:tcW w:w="945" w:type="dxa"/>
            <w:vAlign w:val="center"/>
          </w:tcPr>
          <w:p w:rsidR="00407BD3" w:rsidRDefault="00265E01">
            <w:pPr>
              <w:jc w:val="center"/>
            </w:pPr>
            <w:r>
              <w:rPr>
                <w:color w:val="000000"/>
                <w:sz w:val="24"/>
              </w:rPr>
              <w:t>黄莹洁</w:t>
            </w:r>
          </w:p>
        </w:tc>
        <w:tc>
          <w:tcPr>
            <w:tcW w:w="1589" w:type="dxa"/>
            <w:vAlign w:val="center"/>
          </w:tcPr>
          <w:p w:rsidR="00407BD3" w:rsidRDefault="00265E01">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w:t>
            </w:r>
            <w:r>
              <w:rPr>
                <w:color w:val="000000"/>
                <w:sz w:val="24"/>
              </w:rPr>
              <w:lastRenderedPageBreak/>
              <w:t>利宝货币、交银裕隆纯债债券、交银天鑫宝货币、交银天益宝货币、交银境尚收益债券的基金经理</w:t>
            </w:r>
          </w:p>
        </w:tc>
        <w:tc>
          <w:tcPr>
            <w:tcW w:w="1478" w:type="dxa"/>
            <w:vAlign w:val="center"/>
          </w:tcPr>
          <w:p w:rsidR="00407BD3" w:rsidRDefault="00265E01">
            <w:pPr>
              <w:jc w:val="center"/>
            </w:pPr>
            <w:r>
              <w:rPr>
                <w:color w:val="000000"/>
                <w:sz w:val="24"/>
              </w:rPr>
              <w:lastRenderedPageBreak/>
              <w:t>2016-10-19</w:t>
            </w:r>
          </w:p>
        </w:tc>
        <w:tc>
          <w:tcPr>
            <w:tcW w:w="1478" w:type="dxa"/>
            <w:vAlign w:val="center"/>
          </w:tcPr>
          <w:p w:rsidR="00407BD3" w:rsidRDefault="00265E01">
            <w:pPr>
              <w:jc w:val="center"/>
            </w:pPr>
            <w:r>
              <w:rPr>
                <w:color w:val="000000"/>
                <w:sz w:val="24"/>
              </w:rPr>
              <w:t>-</w:t>
            </w:r>
          </w:p>
        </w:tc>
        <w:tc>
          <w:tcPr>
            <w:tcW w:w="986" w:type="dxa"/>
            <w:vAlign w:val="center"/>
          </w:tcPr>
          <w:p w:rsidR="00407BD3" w:rsidRDefault="00265E01">
            <w:pPr>
              <w:jc w:val="center"/>
            </w:pPr>
            <w:r>
              <w:rPr>
                <w:color w:val="000000"/>
                <w:sz w:val="24"/>
              </w:rPr>
              <w:t>10</w:t>
            </w:r>
            <w:r>
              <w:rPr>
                <w:color w:val="000000"/>
                <w:sz w:val="24"/>
              </w:rPr>
              <w:t>年</w:t>
            </w:r>
          </w:p>
        </w:tc>
        <w:tc>
          <w:tcPr>
            <w:tcW w:w="2392" w:type="dxa"/>
            <w:vAlign w:val="center"/>
          </w:tcPr>
          <w:p w:rsidR="00407BD3" w:rsidRDefault="00265E0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407BD3">
        <w:trPr>
          <w:jc w:val="center"/>
        </w:trPr>
        <w:tc>
          <w:tcPr>
            <w:tcW w:w="945" w:type="dxa"/>
            <w:vAlign w:val="center"/>
          </w:tcPr>
          <w:p w:rsidR="00407BD3" w:rsidRDefault="00265E01">
            <w:pPr>
              <w:jc w:val="center"/>
            </w:pPr>
            <w:r>
              <w:rPr>
                <w:color w:val="000000"/>
                <w:sz w:val="24"/>
              </w:rPr>
              <w:lastRenderedPageBreak/>
              <w:t>连端清</w:t>
            </w:r>
          </w:p>
        </w:tc>
        <w:tc>
          <w:tcPr>
            <w:tcW w:w="1589" w:type="dxa"/>
            <w:vAlign w:val="center"/>
          </w:tcPr>
          <w:p w:rsidR="00407BD3" w:rsidRDefault="00265E0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407BD3" w:rsidRDefault="00265E01">
            <w:pPr>
              <w:jc w:val="center"/>
            </w:pPr>
            <w:r>
              <w:rPr>
                <w:color w:val="000000"/>
                <w:sz w:val="24"/>
              </w:rPr>
              <w:t>2016-10-19</w:t>
            </w:r>
          </w:p>
        </w:tc>
        <w:tc>
          <w:tcPr>
            <w:tcW w:w="1478" w:type="dxa"/>
            <w:vAlign w:val="center"/>
          </w:tcPr>
          <w:p w:rsidR="00407BD3" w:rsidRDefault="00265E01">
            <w:pPr>
              <w:jc w:val="center"/>
            </w:pPr>
            <w:r>
              <w:rPr>
                <w:color w:val="000000"/>
                <w:sz w:val="24"/>
              </w:rPr>
              <w:t>-</w:t>
            </w:r>
          </w:p>
        </w:tc>
        <w:tc>
          <w:tcPr>
            <w:tcW w:w="986" w:type="dxa"/>
            <w:vAlign w:val="center"/>
          </w:tcPr>
          <w:p w:rsidR="00407BD3" w:rsidRDefault="00265E01">
            <w:pPr>
              <w:jc w:val="center"/>
            </w:pPr>
            <w:r>
              <w:rPr>
                <w:color w:val="000000"/>
                <w:sz w:val="24"/>
              </w:rPr>
              <w:t>5</w:t>
            </w:r>
            <w:r>
              <w:rPr>
                <w:color w:val="000000"/>
                <w:sz w:val="24"/>
              </w:rPr>
              <w:t>年</w:t>
            </w:r>
          </w:p>
        </w:tc>
        <w:tc>
          <w:tcPr>
            <w:tcW w:w="2392" w:type="dxa"/>
            <w:vAlign w:val="center"/>
          </w:tcPr>
          <w:p w:rsidR="00407BD3" w:rsidRDefault="00265E0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407BD3" w:rsidRDefault="00265E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407BD3" w:rsidRDefault="00265E0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w:t>
      </w:r>
      <w:r w:rsidRPr="000E4C40">
        <w:rPr>
          <w:color w:val="000000"/>
          <w:sz w:val="24"/>
        </w:rPr>
        <w:lastRenderedPageBreak/>
        <w:t>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07BD3" w:rsidRDefault="00265E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7BD3" w:rsidRDefault="00265E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7BD3" w:rsidRDefault="00265E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07BD3" w:rsidRDefault="00265E01">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下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以上，同时国际原油价格突破新高，加之人民币贬值预期，输入性通胀预期不断增强，市场陷入</w:t>
      </w:r>
      <w:r>
        <w:rPr>
          <w:color w:val="000000"/>
          <w:sz w:val="24"/>
        </w:rPr>
        <w:t>“</w:t>
      </w:r>
      <w:r>
        <w:rPr>
          <w:color w:val="000000"/>
          <w:sz w:val="24"/>
        </w:rPr>
        <w:t>滞</w:t>
      </w:r>
      <w:r>
        <w:rPr>
          <w:color w:val="000000"/>
          <w:sz w:val="24"/>
        </w:rPr>
        <w:lastRenderedPageBreak/>
        <w:t>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货币市场方面，三季度资金面整体上非常宽裕，银行间隔夜利率一度在八月份降至</w:t>
      </w:r>
      <w:r>
        <w:rPr>
          <w:color w:val="000000"/>
          <w:sz w:val="24"/>
        </w:rPr>
        <w:t>1.5%</w:t>
      </w:r>
      <w:r>
        <w:rPr>
          <w:color w:val="000000"/>
          <w:sz w:val="24"/>
        </w:rPr>
        <w:t>，之后虽有回调，但依然大幅低于二季度末，下降幅度在</w:t>
      </w:r>
      <w:r>
        <w:rPr>
          <w:color w:val="000000"/>
          <w:sz w:val="24"/>
        </w:rPr>
        <w:t>45BP</w:t>
      </w:r>
      <w:r>
        <w:rPr>
          <w:color w:val="000000"/>
          <w:sz w:val="24"/>
        </w:rPr>
        <w:t>以上。三季度同业存单存款利率同样大幅下行，股份制银行三个月同业存单利率将至</w:t>
      </w:r>
      <w:r>
        <w:rPr>
          <w:color w:val="000000"/>
          <w:sz w:val="24"/>
        </w:rPr>
        <w:t>1.9%</w:t>
      </w:r>
      <w:r>
        <w:rPr>
          <w:color w:val="000000"/>
          <w:sz w:val="24"/>
        </w:rPr>
        <w:t>，虽然之后有所回升，但基本处于</w:t>
      </w:r>
      <w:r>
        <w:rPr>
          <w:color w:val="000000"/>
          <w:sz w:val="24"/>
        </w:rPr>
        <w:t>3%</w:t>
      </w:r>
      <w:r>
        <w:rPr>
          <w:color w:val="000000"/>
          <w:sz w:val="24"/>
        </w:rPr>
        <w:t>以下。报告期内，三个月上海银行间拆借利率下行</w:t>
      </w:r>
      <w:r>
        <w:rPr>
          <w:color w:val="000000"/>
          <w:sz w:val="24"/>
        </w:rPr>
        <w:t>131BP</w:t>
      </w:r>
      <w:r>
        <w:rPr>
          <w:color w:val="000000"/>
          <w:sz w:val="24"/>
        </w:rPr>
        <w:t>到</w:t>
      </w:r>
      <w:r>
        <w:rPr>
          <w:color w:val="000000"/>
          <w:sz w:val="24"/>
        </w:rPr>
        <w:t>2.85%</w:t>
      </w:r>
      <w:r>
        <w:rPr>
          <w:color w:val="000000"/>
          <w:sz w:val="24"/>
        </w:rPr>
        <w:t>。</w:t>
      </w:r>
    </w:p>
    <w:p w:rsidR="00407BD3" w:rsidRDefault="00265E01">
      <w:pPr>
        <w:spacing w:before="29" w:line="288" w:lineRule="auto"/>
        <w:ind w:firstLineChars="200" w:firstLine="480"/>
        <w:rPr>
          <w:color w:val="000000"/>
          <w:sz w:val="24"/>
        </w:rPr>
      </w:pPr>
      <w:r>
        <w:rPr>
          <w:color w:val="000000"/>
          <w:sz w:val="24"/>
        </w:rPr>
        <w:t>基金操作方面，组合多投资于估值波动较小的银行存款与回购等，组合整体流动性良好。九月末由于组合规模相对稳定，我们适当拉长久期，增配了部分高评级的同业存单、短期融资券等资产，在市场收益率普遍下行中维持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我们将继续关注收益率显著下行的银行同业存单发行情况，持续观察监管政策的落地实施以及实际影响。我们预计中美贸易战仍将延续，货币政策可能会延续结构性宽松的状态，流动性宽松态势有望保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1,129,777,872.23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67.16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1,129,777,872.23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67.16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387,450,341.17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23.03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150,825,402.80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8.97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14,150,821.75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0.84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1,682,204,437.95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13.97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192,999,510.50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12.97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34.84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12.97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25.83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1.34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37.96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112.08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12.97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75,125,043.98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75,125,043.98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390,996,090.57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26.27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663,656,737.68</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44.59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1,129,777,872.23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75.91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1"/>
        <w:gridCol w:w="1288"/>
        <w:gridCol w:w="2028"/>
        <w:gridCol w:w="1211"/>
        <w:gridCol w:w="2055"/>
        <w:gridCol w:w="1385"/>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07BD3">
        <w:trPr>
          <w:jc w:val="center"/>
        </w:trPr>
        <w:tc>
          <w:tcPr>
            <w:tcW w:w="0" w:type="auto"/>
            <w:vAlign w:val="center"/>
          </w:tcPr>
          <w:p w:rsidR="00407BD3" w:rsidRDefault="00265E01">
            <w:pPr>
              <w:jc w:val="center"/>
            </w:pPr>
            <w:r>
              <w:rPr>
                <w:color w:val="000000"/>
                <w:sz w:val="24"/>
              </w:rPr>
              <w:t>1</w:t>
            </w:r>
          </w:p>
        </w:tc>
        <w:tc>
          <w:tcPr>
            <w:tcW w:w="0" w:type="auto"/>
            <w:vAlign w:val="center"/>
          </w:tcPr>
          <w:p w:rsidR="00407BD3" w:rsidRDefault="00265E01">
            <w:pPr>
              <w:jc w:val="center"/>
            </w:pPr>
            <w:r>
              <w:rPr>
                <w:color w:val="000000"/>
                <w:sz w:val="24"/>
              </w:rPr>
              <w:t>111719349</w:t>
            </w:r>
          </w:p>
        </w:tc>
        <w:tc>
          <w:tcPr>
            <w:tcW w:w="0" w:type="auto"/>
            <w:vAlign w:val="center"/>
          </w:tcPr>
          <w:p w:rsidR="00407BD3" w:rsidRDefault="00265E01">
            <w:pPr>
              <w:jc w:val="center"/>
            </w:pPr>
            <w:r>
              <w:rPr>
                <w:color w:val="000000"/>
                <w:sz w:val="24"/>
              </w:rPr>
              <w:t>17</w:t>
            </w:r>
            <w:r>
              <w:rPr>
                <w:color w:val="000000"/>
                <w:sz w:val="24"/>
              </w:rPr>
              <w:t>恒丰银行</w:t>
            </w:r>
            <w:r>
              <w:rPr>
                <w:color w:val="000000"/>
                <w:sz w:val="24"/>
              </w:rPr>
              <w:t>CD349</w:t>
            </w:r>
          </w:p>
        </w:tc>
        <w:tc>
          <w:tcPr>
            <w:tcW w:w="0" w:type="auto"/>
            <w:vAlign w:val="center"/>
          </w:tcPr>
          <w:p w:rsidR="00407BD3" w:rsidRDefault="00265E01">
            <w:pPr>
              <w:jc w:val="right"/>
            </w:pPr>
            <w:r>
              <w:rPr>
                <w:color w:val="000000"/>
                <w:sz w:val="24"/>
              </w:rPr>
              <w:t>1,000,000</w:t>
            </w:r>
          </w:p>
        </w:tc>
        <w:tc>
          <w:tcPr>
            <w:tcW w:w="0" w:type="auto"/>
            <w:vAlign w:val="center"/>
          </w:tcPr>
          <w:p w:rsidR="00407BD3" w:rsidRDefault="00265E01">
            <w:pPr>
              <w:jc w:val="right"/>
            </w:pPr>
            <w:r>
              <w:rPr>
                <w:color w:val="000000"/>
                <w:sz w:val="24"/>
              </w:rPr>
              <w:t>99,710,269.01</w:t>
            </w:r>
          </w:p>
        </w:tc>
        <w:tc>
          <w:tcPr>
            <w:tcW w:w="0" w:type="auto"/>
            <w:vAlign w:val="center"/>
          </w:tcPr>
          <w:p w:rsidR="00407BD3" w:rsidRDefault="00265E01">
            <w:pPr>
              <w:jc w:val="right"/>
            </w:pPr>
            <w:r>
              <w:rPr>
                <w:color w:val="000000"/>
                <w:sz w:val="24"/>
              </w:rPr>
              <w:t>6.70</w:t>
            </w:r>
          </w:p>
        </w:tc>
      </w:tr>
      <w:tr w:rsidR="00407BD3">
        <w:trPr>
          <w:jc w:val="center"/>
        </w:trPr>
        <w:tc>
          <w:tcPr>
            <w:tcW w:w="0" w:type="auto"/>
            <w:vAlign w:val="center"/>
          </w:tcPr>
          <w:p w:rsidR="00407BD3" w:rsidRDefault="00265E01">
            <w:pPr>
              <w:jc w:val="center"/>
            </w:pPr>
            <w:r>
              <w:rPr>
                <w:color w:val="000000"/>
                <w:sz w:val="24"/>
              </w:rPr>
              <w:t>2</w:t>
            </w:r>
          </w:p>
        </w:tc>
        <w:tc>
          <w:tcPr>
            <w:tcW w:w="0" w:type="auto"/>
            <w:vAlign w:val="center"/>
          </w:tcPr>
          <w:p w:rsidR="00407BD3" w:rsidRDefault="00265E01">
            <w:pPr>
              <w:jc w:val="center"/>
            </w:pPr>
            <w:r>
              <w:rPr>
                <w:color w:val="000000"/>
                <w:sz w:val="24"/>
              </w:rPr>
              <w:t>111719357</w:t>
            </w:r>
          </w:p>
        </w:tc>
        <w:tc>
          <w:tcPr>
            <w:tcW w:w="0" w:type="auto"/>
            <w:vAlign w:val="center"/>
          </w:tcPr>
          <w:p w:rsidR="00407BD3" w:rsidRDefault="00265E01">
            <w:pPr>
              <w:jc w:val="center"/>
            </w:pPr>
            <w:r>
              <w:rPr>
                <w:color w:val="000000"/>
                <w:sz w:val="24"/>
              </w:rPr>
              <w:t>17</w:t>
            </w:r>
            <w:r>
              <w:rPr>
                <w:color w:val="000000"/>
                <w:sz w:val="24"/>
              </w:rPr>
              <w:t>恒丰银行</w:t>
            </w:r>
            <w:r>
              <w:rPr>
                <w:color w:val="000000"/>
                <w:sz w:val="24"/>
              </w:rPr>
              <w:t>CD357</w:t>
            </w:r>
          </w:p>
        </w:tc>
        <w:tc>
          <w:tcPr>
            <w:tcW w:w="0" w:type="auto"/>
            <w:vAlign w:val="center"/>
          </w:tcPr>
          <w:p w:rsidR="00407BD3" w:rsidRDefault="00265E01">
            <w:pPr>
              <w:jc w:val="right"/>
            </w:pPr>
            <w:r>
              <w:rPr>
                <w:color w:val="000000"/>
                <w:sz w:val="24"/>
              </w:rPr>
              <w:t>1,000,000</w:t>
            </w:r>
          </w:p>
        </w:tc>
        <w:tc>
          <w:tcPr>
            <w:tcW w:w="0" w:type="auto"/>
            <w:vAlign w:val="center"/>
          </w:tcPr>
          <w:p w:rsidR="00407BD3" w:rsidRDefault="00265E01">
            <w:pPr>
              <w:jc w:val="right"/>
            </w:pPr>
            <w:r>
              <w:rPr>
                <w:color w:val="000000"/>
                <w:sz w:val="24"/>
              </w:rPr>
              <w:t>99,686,171.61</w:t>
            </w:r>
          </w:p>
        </w:tc>
        <w:tc>
          <w:tcPr>
            <w:tcW w:w="0" w:type="auto"/>
            <w:vAlign w:val="center"/>
          </w:tcPr>
          <w:p w:rsidR="00407BD3" w:rsidRDefault="00265E01">
            <w:pPr>
              <w:jc w:val="right"/>
            </w:pPr>
            <w:r>
              <w:rPr>
                <w:color w:val="000000"/>
                <w:sz w:val="24"/>
              </w:rPr>
              <w:t>6.70</w:t>
            </w:r>
          </w:p>
        </w:tc>
      </w:tr>
      <w:tr w:rsidR="00407BD3">
        <w:trPr>
          <w:jc w:val="center"/>
        </w:trPr>
        <w:tc>
          <w:tcPr>
            <w:tcW w:w="0" w:type="auto"/>
            <w:vAlign w:val="center"/>
          </w:tcPr>
          <w:p w:rsidR="00407BD3" w:rsidRDefault="00265E01">
            <w:pPr>
              <w:jc w:val="center"/>
            </w:pPr>
            <w:r>
              <w:rPr>
                <w:color w:val="000000"/>
                <w:sz w:val="24"/>
              </w:rPr>
              <w:t>3</w:t>
            </w:r>
          </w:p>
        </w:tc>
        <w:tc>
          <w:tcPr>
            <w:tcW w:w="0" w:type="auto"/>
            <w:vAlign w:val="center"/>
          </w:tcPr>
          <w:p w:rsidR="00407BD3" w:rsidRDefault="00265E01">
            <w:pPr>
              <w:jc w:val="center"/>
            </w:pPr>
            <w:r>
              <w:rPr>
                <w:color w:val="000000"/>
                <w:sz w:val="24"/>
              </w:rPr>
              <w:t>111883883</w:t>
            </w:r>
          </w:p>
        </w:tc>
        <w:tc>
          <w:tcPr>
            <w:tcW w:w="0" w:type="auto"/>
            <w:vAlign w:val="center"/>
          </w:tcPr>
          <w:p w:rsidR="00407BD3" w:rsidRDefault="00265E01">
            <w:pPr>
              <w:jc w:val="center"/>
            </w:pPr>
            <w:r>
              <w:rPr>
                <w:color w:val="000000"/>
                <w:sz w:val="24"/>
              </w:rPr>
              <w:t>18</w:t>
            </w:r>
            <w:r>
              <w:rPr>
                <w:color w:val="000000"/>
                <w:sz w:val="24"/>
              </w:rPr>
              <w:t>甘肃银行</w:t>
            </w:r>
            <w:r>
              <w:rPr>
                <w:color w:val="000000"/>
                <w:sz w:val="24"/>
              </w:rPr>
              <w:t>CD097</w:t>
            </w:r>
          </w:p>
        </w:tc>
        <w:tc>
          <w:tcPr>
            <w:tcW w:w="0" w:type="auto"/>
            <w:vAlign w:val="center"/>
          </w:tcPr>
          <w:p w:rsidR="00407BD3" w:rsidRDefault="00265E01">
            <w:pPr>
              <w:jc w:val="right"/>
            </w:pPr>
            <w:r>
              <w:rPr>
                <w:color w:val="000000"/>
                <w:sz w:val="24"/>
              </w:rPr>
              <w:t>700,000</w:t>
            </w:r>
          </w:p>
        </w:tc>
        <w:tc>
          <w:tcPr>
            <w:tcW w:w="0" w:type="auto"/>
            <w:vAlign w:val="center"/>
          </w:tcPr>
          <w:p w:rsidR="00407BD3" w:rsidRDefault="00265E01">
            <w:pPr>
              <w:jc w:val="right"/>
            </w:pPr>
            <w:r>
              <w:rPr>
                <w:color w:val="000000"/>
                <w:sz w:val="24"/>
              </w:rPr>
              <w:t>69,036,421.90</w:t>
            </w:r>
          </w:p>
        </w:tc>
        <w:tc>
          <w:tcPr>
            <w:tcW w:w="0" w:type="auto"/>
            <w:vAlign w:val="center"/>
          </w:tcPr>
          <w:p w:rsidR="00407BD3" w:rsidRDefault="00265E01">
            <w:pPr>
              <w:jc w:val="right"/>
            </w:pPr>
            <w:r>
              <w:rPr>
                <w:color w:val="000000"/>
                <w:sz w:val="24"/>
              </w:rPr>
              <w:t>4.64</w:t>
            </w:r>
          </w:p>
        </w:tc>
      </w:tr>
      <w:tr w:rsidR="00407BD3">
        <w:trPr>
          <w:jc w:val="center"/>
        </w:trPr>
        <w:tc>
          <w:tcPr>
            <w:tcW w:w="0" w:type="auto"/>
            <w:vAlign w:val="center"/>
          </w:tcPr>
          <w:p w:rsidR="00407BD3" w:rsidRDefault="00265E01">
            <w:pPr>
              <w:jc w:val="center"/>
            </w:pPr>
            <w:r>
              <w:rPr>
                <w:color w:val="000000"/>
                <w:sz w:val="24"/>
              </w:rPr>
              <w:t>4</w:t>
            </w:r>
          </w:p>
        </w:tc>
        <w:tc>
          <w:tcPr>
            <w:tcW w:w="0" w:type="auto"/>
            <w:vAlign w:val="center"/>
          </w:tcPr>
          <w:p w:rsidR="00407BD3" w:rsidRDefault="00265E01">
            <w:pPr>
              <w:jc w:val="center"/>
            </w:pPr>
            <w:r>
              <w:rPr>
                <w:color w:val="000000"/>
                <w:sz w:val="24"/>
              </w:rPr>
              <w:t>011801148</w:t>
            </w:r>
          </w:p>
        </w:tc>
        <w:tc>
          <w:tcPr>
            <w:tcW w:w="0" w:type="auto"/>
            <w:vAlign w:val="center"/>
          </w:tcPr>
          <w:p w:rsidR="00407BD3" w:rsidRDefault="00265E01">
            <w:pPr>
              <w:jc w:val="center"/>
            </w:pPr>
            <w:r>
              <w:rPr>
                <w:color w:val="000000"/>
                <w:sz w:val="24"/>
              </w:rPr>
              <w:t>18</w:t>
            </w:r>
            <w:r>
              <w:rPr>
                <w:color w:val="000000"/>
                <w:sz w:val="24"/>
              </w:rPr>
              <w:t>环球租赁</w:t>
            </w:r>
            <w:r>
              <w:rPr>
                <w:color w:val="000000"/>
                <w:sz w:val="24"/>
              </w:rPr>
              <w:t>SCP006</w:t>
            </w:r>
          </w:p>
        </w:tc>
        <w:tc>
          <w:tcPr>
            <w:tcW w:w="0" w:type="auto"/>
            <w:vAlign w:val="center"/>
          </w:tcPr>
          <w:p w:rsidR="00407BD3" w:rsidRDefault="00265E01">
            <w:pPr>
              <w:jc w:val="right"/>
            </w:pPr>
            <w:r>
              <w:rPr>
                <w:color w:val="000000"/>
                <w:sz w:val="24"/>
              </w:rPr>
              <w:t>600,000</w:t>
            </w:r>
          </w:p>
        </w:tc>
        <w:tc>
          <w:tcPr>
            <w:tcW w:w="0" w:type="auto"/>
            <w:vAlign w:val="center"/>
          </w:tcPr>
          <w:p w:rsidR="00407BD3" w:rsidRDefault="00265E01">
            <w:pPr>
              <w:jc w:val="right"/>
            </w:pPr>
            <w:r>
              <w:rPr>
                <w:color w:val="000000"/>
                <w:sz w:val="24"/>
              </w:rPr>
              <w:t>60,492,564.15</w:t>
            </w:r>
          </w:p>
        </w:tc>
        <w:tc>
          <w:tcPr>
            <w:tcW w:w="0" w:type="auto"/>
            <w:vAlign w:val="center"/>
          </w:tcPr>
          <w:p w:rsidR="00407BD3" w:rsidRDefault="00265E01">
            <w:pPr>
              <w:jc w:val="right"/>
            </w:pPr>
            <w:r>
              <w:rPr>
                <w:color w:val="000000"/>
                <w:sz w:val="24"/>
              </w:rPr>
              <w:t>4.06</w:t>
            </w:r>
          </w:p>
        </w:tc>
      </w:tr>
      <w:tr w:rsidR="00407BD3">
        <w:trPr>
          <w:jc w:val="center"/>
        </w:trPr>
        <w:tc>
          <w:tcPr>
            <w:tcW w:w="0" w:type="auto"/>
            <w:vAlign w:val="center"/>
          </w:tcPr>
          <w:p w:rsidR="00407BD3" w:rsidRDefault="00265E01">
            <w:pPr>
              <w:jc w:val="center"/>
            </w:pPr>
            <w:r>
              <w:rPr>
                <w:color w:val="000000"/>
                <w:sz w:val="24"/>
              </w:rPr>
              <w:t>5</w:t>
            </w:r>
          </w:p>
        </w:tc>
        <w:tc>
          <w:tcPr>
            <w:tcW w:w="0" w:type="auto"/>
            <w:vAlign w:val="center"/>
          </w:tcPr>
          <w:p w:rsidR="00407BD3" w:rsidRDefault="00265E01">
            <w:pPr>
              <w:jc w:val="center"/>
            </w:pPr>
            <w:r>
              <w:rPr>
                <w:color w:val="000000"/>
                <w:sz w:val="24"/>
              </w:rPr>
              <w:t>011801749</w:t>
            </w:r>
          </w:p>
        </w:tc>
        <w:tc>
          <w:tcPr>
            <w:tcW w:w="0" w:type="auto"/>
            <w:vAlign w:val="center"/>
          </w:tcPr>
          <w:p w:rsidR="00407BD3" w:rsidRDefault="00265E01">
            <w:pPr>
              <w:jc w:val="center"/>
            </w:pPr>
            <w:r>
              <w:rPr>
                <w:color w:val="000000"/>
                <w:sz w:val="24"/>
              </w:rPr>
              <w:t>18</w:t>
            </w:r>
            <w:r>
              <w:rPr>
                <w:color w:val="000000"/>
                <w:sz w:val="24"/>
              </w:rPr>
              <w:t>中电投</w:t>
            </w:r>
            <w:r>
              <w:rPr>
                <w:color w:val="000000"/>
                <w:sz w:val="24"/>
              </w:rPr>
              <w:t>SCP025</w:t>
            </w:r>
          </w:p>
        </w:tc>
        <w:tc>
          <w:tcPr>
            <w:tcW w:w="0" w:type="auto"/>
            <w:vAlign w:val="center"/>
          </w:tcPr>
          <w:p w:rsidR="00407BD3" w:rsidRDefault="00265E01">
            <w:pPr>
              <w:jc w:val="right"/>
            </w:pPr>
            <w:r>
              <w:rPr>
                <w:color w:val="000000"/>
                <w:sz w:val="24"/>
              </w:rPr>
              <w:t>600,000</w:t>
            </w:r>
          </w:p>
        </w:tc>
        <w:tc>
          <w:tcPr>
            <w:tcW w:w="0" w:type="auto"/>
            <w:vAlign w:val="center"/>
          </w:tcPr>
          <w:p w:rsidR="00407BD3" w:rsidRDefault="00265E01">
            <w:pPr>
              <w:jc w:val="right"/>
            </w:pPr>
            <w:r>
              <w:rPr>
                <w:color w:val="000000"/>
                <w:sz w:val="24"/>
              </w:rPr>
              <w:t>60,000,128.41</w:t>
            </w:r>
          </w:p>
        </w:tc>
        <w:tc>
          <w:tcPr>
            <w:tcW w:w="0" w:type="auto"/>
            <w:vAlign w:val="center"/>
          </w:tcPr>
          <w:p w:rsidR="00407BD3" w:rsidRDefault="00265E01">
            <w:pPr>
              <w:jc w:val="right"/>
            </w:pPr>
            <w:r>
              <w:rPr>
                <w:color w:val="000000"/>
                <w:sz w:val="24"/>
              </w:rPr>
              <w:t>4.03</w:t>
            </w:r>
          </w:p>
        </w:tc>
      </w:tr>
      <w:tr w:rsidR="00407BD3">
        <w:trPr>
          <w:jc w:val="center"/>
        </w:trPr>
        <w:tc>
          <w:tcPr>
            <w:tcW w:w="0" w:type="auto"/>
            <w:vAlign w:val="center"/>
          </w:tcPr>
          <w:p w:rsidR="00407BD3" w:rsidRDefault="00265E01">
            <w:pPr>
              <w:jc w:val="center"/>
            </w:pPr>
            <w:r>
              <w:rPr>
                <w:color w:val="000000"/>
                <w:sz w:val="24"/>
              </w:rPr>
              <w:t>6</w:t>
            </w:r>
          </w:p>
        </w:tc>
        <w:tc>
          <w:tcPr>
            <w:tcW w:w="0" w:type="auto"/>
            <w:vAlign w:val="center"/>
          </w:tcPr>
          <w:p w:rsidR="00407BD3" w:rsidRDefault="00265E01">
            <w:pPr>
              <w:jc w:val="center"/>
            </w:pPr>
            <w:r>
              <w:rPr>
                <w:color w:val="000000"/>
                <w:sz w:val="24"/>
              </w:rPr>
              <w:t>011800126</w:t>
            </w:r>
          </w:p>
        </w:tc>
        <w:tc>
          <w:tcPr>
            <w:tcW w:w="0" w:type="auto"/>
            <w:vAlign w:val="center"/>
          </w:tcPr>
          <w:p w:rsidR="00407BD3" w:rsidRDefault="00265E01">
            <w:pPr>
              <w:jc w:val="center"/>
            </w:pPr>
            <w:r>
              <w:rPr>
                <w:color w:val="000000"/>
                <w:sz w:val="24"/>
              </w:rPr>
              <w:t>18</w:t>
            </w:r>
            <w:r>
              <w:rPr>
                <w:color w:val="000000"/>
                <w:sz w:val="24"/>
              </w:rPr>
              <w:t>桂投资</w:t>
            </w:r>
            <w:r>
              <w:rPr>
                <w:color w:val="000000"/>
                <w:sz w:val="24"/>
              </w:rPr>
              <w:t>SCP002</w:t>
            </w:r>
          </w:p>
        </w:tc>
        <w:tc>
          <w:tcPr>
            <w:tcW w:w="0" w:type="auto"/>
            <w:vAlign w:val="center"/>
          </w:tcPr>
          <w:p w:rsidR="00407BD3" w:rsidRDefault="00265E01">
            <w:pPr>
              <w:jc w:val="right"/>
            </w:pPr>
            <w:r>
              <w:rPr>
                <w:color w:val="000000"/>
                <w:sz w:val="24"/>
              </w:rPr>
              <w:t>500,000</w:t>
            </w:r>
          </w:p>
        </w:tc>
        <w:tc>
          <w:tcPr>
            <w:tcW w:w="0" w:type="auto"/>
            <w:vAlign w:val="center"/>
          </w:tcPr>
          <w:p w:rsidR="00407BD3" w:rsidRDefault="00265E01">
            <w:pPr>
              <w:jc w:val="right"/>
            </w:pPr>
            <w:r>
              <w:rPr>
                <w:color w:val="000000"/>
                <w:sz w:val="24"/>
              </w:rPr>
              <w:t>50,268,201.25</w:t>
            </w:r>
          </w:p>
        </w:tc>
        <w:tc>
          <w:tcPr>
            <w:tcW w:w="0" w:type="auto"/>
            <w:vAlign w:val="center"/>
          </w:tcPr>
          <w:p w:rsidR="00407BD3" w:rsidRDefault="00265E01">
            <w:pPr>
              <w:jc w:val="right"/>
            </w:pPr>
            <w:r>
              <w:rPr>
                <w:color w:val="000000"/>
                <w:sz w:val="24"/>
              </w:rPr>
              <w:t>3.38</w:t>
            </w:r>
          </w:p>
        </w:tc>
      </w:tr>
      <w:tr w:rsidR="00407BD3">
        <w:trPr>
          <w:jc w:val="center"/>
        </w:trPr>
        <w:tc>
          <w:tcPr>
            <w:tcW w:w="0" w:type="auto"/>
            <w:vAlign w:val="center"/>
          </w:tcPr>
          <w:p w:rsidR="00407BD3" w:rsidRDefault="00265E01">
            <w:pPr>
              <w:jc w:val="center"/>
            </w:pPr>
            <w:r>
              <w:rPr>
                <w:color w:val="000000"/>
                <w:sz w:val="24"/>
              </w:rPr>
              <w:t>7</w:t>
            </w:r>
          </w:p>
        </w:tc>
        <w:tc>
          <w:tcPr>
            <w:tcW w:w="0" w:type="auto"/>
            <w:vAlign w:val="center"/>
          </w:tcPr>
          <w:p w:rsidR="00407BD3" w:rsidRDefault="00265E01">
            <w:pPr>
              <w:jc w:val="center"/>
            </w:pPr>
            <w:r>
              <w:rPr>
                <w:color w:val="000000"/>
                <w:sz w:val="24"/>
              </w:rPr>
              <w:t>170413</w:t>
            </w:r>
          </w:p>
        </w:tc>
        <w:tc>
          <w:tcPr>
            <w:tcW w:w="0" w:type="auto"/>
            <w:vAlign w:val="center"/>
          </w:tcPr>
          <w:p w:rsidR="00407BD3" w:rsidRDefault="00265E01">
            <w:pPr>
              <w:jc w:val="center"/>
            </w:pPr>
            <w:r>
              <w:rPr>
                <w:color w:val="000000"/>
                <w:sz w:val="24"/>
              </w:rPr>
              <w:t>17</w:t>
            </w:r>
            <w:r>
              <w:rPr>
                <w:color w:val="000000"/>
                <w:sz w:val="24"/>
              </w:rPr>
              <w:t>农发</w:t>
            </w:r>
            <w:r>
              <w:rPr>
                <w:color w:val="000000"/>
                <w:sz w:val="24"/>
              </w:rPr>
              <w:t>13</w:t>
            </w:r>
          </w:p>
        </w:tc>
        <w:tc>
          <w:tcPr>
            <w:tcW w:w="0" w:type="auto"/>
            <w:vAlign w:val="center"/>
          </w:tcPr>
          <w:p w:rsidR="00407BD3" w:rsidRDefault="00265E01">
            <w:pPr>
              <w:jc w:val="right"/>
            </w:pPr>
            <w:r>
              <w:rPr>
                <w:color w:val="000000"/>
                <w:sz w:val="24"/>
              </w:rPr>
              <w:t>500,000</w:t>
            </w:r>
          </w:p>
        </w:tc>
        <w:tc>
          <w:tcPr>
            <w:tcW w:w="0" w:type="auto"/>
            <w:vAlign w:val="center"/>
          </w:tcPr>
          <w:p w:rsidR="00407BD3" w:rsidRDefault="00265E01">
            <w:pPr>
              <w:jc w:val="right"/>
            </w:pPr>
            <w:r>
              <w:rPr>
                <w:color w:val="000000"/>
                <w:sz w:val="24"/>
              </w:rPr>
              <w:t>50,088,798.87</w:t>
            </w:r>
          </w:p>
        </w:tc>
        <w:tc>
          <w:tcPr>
            <w:tcW w:w="0" w:type="auto"/>
            <w:vAlign w:val="center"/>
          </w:tcPr>
          <w:p w:rsidR="00407BD3" w:rsidRDefault="00265E01">
            <w:pPr>
              <w:jc w:val="right"/>
            </w:pPr>
            <w:r>
              <w:rPr>
                <w:color w:val="000000"/>
                <w:sz w:val="24"/>
              </w:rPr>
              <w:t>3.37</w:t>
            </w:r>
          </w:p>
        </w:tc>
      </w:tr>
      <w:tr w:rsidR="00407BD3">
        <w:trPr>
          <w:jc w:val="center"/>
        </w:trPr>
        <w:tc>
          <w:tcPr>
            <w:tcW w:w="0" w:type="auto"/>
            <w:vAlign w:val="center"/>
          </w:tcPr>
          <w:p w:rsidR="00407BD3" w:rsidRDefault="00265E01">
            <w:pPr>
              <w:jc w:val="center"/>
            </w:pPr>
            <w:r>
              <w:rPr>
                <w:color w:val="000000"/>
                <w:sz w:val="24"/>
              </w:rPr>
              <w:t>8</w:t>
            </w:r>
          </w:p>
        </w:tc>
        <w:tc>
          <w:tcPr>
            <w:tcW w:w="0" w:type="auto"/>
            <w:vAlign w:val="center"/>
          </w:tcPr>
          <w:p w:rsidR="00407BD3" w:rsidRDefault="00265E01">
            <w:pPr>
              <w:jc w:val="center"/>
            </w:pPr>
            <w:r>
              <w:rPr>
                <w:color w:val="000000"/>
                <w:sz w:val="24"/>
              </w:rPr>
              <w:t>111787536</w:t>
            </w:r>
          </w:p>
        </w:tc>
        <w:tc>
          <w:tcPr>
            <w:tcW w:w="0" w:type="auto"/>
            <w:vAlign w:val="center"/>
          </w:tcPr>
          <w:p w:rsidR="00407BD3" w:rsidRDefault="00265E01">
            <w:pPr>
              <w:jc w:val="center"/>
            </w:pPr>
            <w:r>
              <w:rPr>
                <w:color w:val="000000"/>
                <w:sz w:val="24"/>
              </w:rPr>
              <w:t>17</w:t>
            </w:r>
            <w:r>
              <w:rPr>
                <w:color w:val="000000"/>
                <w:sz w:val="24"/>
              </w:rPr>
              <w:t>成都农商银行</w:t>
            </w:r>
            <w:r>
              <w:rPr>
                <w:color w:val="000000"/>
                <w:sz w:val="24"/>
              </w:rPr>
              <w:t>CD065</w:t>
            </w:r>
          </w:p>
        </w:tc>
        <w:tc>
          <w:tcPr>
            <w:tcW w:w="0" w:type="auto"/>
            <w:vAlign w:val="center"/>
          </w:tcPr>
          <w:p w:rsidR="00407BD3" w:rsidRDefault="00265E01">
            <w:pPr>
              <w:jc w:val="right"/>
            </w:pPr>
            <w:r>
              <w:rPr>
                <w:color w:val="000000"/>
                <w:sz w:val="24"/>
              </w:rPr>
              <w:t>500,000</w:t>
            </w:r>
          </w:p>
        </w:tc>
        <w:tc>
          <w:tcPr>
            <w:tcW w:w="0" w:type="auto"/>
            <w:vAlign w:val="center"/>
          </w:tcPr>
          <w:p w:rsidR="00407BD3" w:rsidRDefault="00265E01">
            <w:pPr>
              <w:jc w:val="right"/>
            </w:pPr>
            <w:r>
              <w:rPr>
                <w:color w:val="000000"/>
                <w:sz w:val="24"/>
              </w:rPr>
              <w:t>49,892,908.83</w:t>
            </w:r>
          </w:p>
        </w:tc>
        <w:tc>
          <w:tcPr>
            <w:tcW w:w="0" w:type="auto"/>
            <w:vAlign w:val="center"/>
          </w:tcPr>
          <w:p w:rsidR="00407BD3" w:rsidRDefault="00265E01">
            <w:pPr>
              <w:jc w:val="right"/>
            </w:pPr>
            <w:r>
              <w:rPr>
                <w:color w:val="000000"/>
                <w:sz w:val="24"/>
              </w:rPr>
              <w:t>3.35</w:t>
            </w:r>
          </w:p>
        </w:tc>
      </w:tr>
      <w:tr w:rsidR="00407BD3">
        <w:trPr>
          <w:jc w:val="center"/>
        </w:trPr>
        <w:tc>
          <w:tcPr>
            <w:tcW w:w="0" w:type="auto"/>
            <w:vAlign w:val="center"/>
          </w:tcPr>
          <w:p w:rsidR="00407BD3" w:rsidRDefault="00265E01">
            <w:pPr>
              <w:jc w:val="center"/>
            </w:pPr>
            <w:r>
              <w:rPr>
                <w:color w:val="000000"/>
                <w:sz w:val="24"/>
              </w:rPr>
              <w:t>9</w:t>
            </w:r>
          </w:p>
        </w:tc>
        <w:tc>
          <w:tcPr>
            <w:tcW w:w="0" w:type="auto"/>
            <w:vAlign w:val="center"/>
          </w:tcPr>
          <w:p w:rsidR="00407BD3" w:rsidRDefault="00265E01">
            <w:pPr>
              <w:jc w:val="center"/>
            </w:pPr>
            <w:r>
              <w:rPr>
                <w:color w:val="000000"/>
                <w:sz w:val="24"/>
              </w:rPr>
              <w:t>111813035</w:t>
            </w:r>
          </w:p>
        </w:tc>
        <w:tc>
          <w:tcPr>
            <w:tcW w:w="0" w:type="auto"/>
            <w:vAlign w:val="center"/>
          </w:tcPr>
          <w:p w:rsidR="00407BD3" w:rsidRDefault="00265E01">
            <w:pPr>
              <w:jc w:val="center"/>
            </w:pPr>
            <w:r>
              <w:rPr>
                <w:color w:val="000000"/>
                <w:sz w:val="24"/>
              </w:rPr>
              <w:t>18</w:t>
            </w:r>
            <w:r>
              <w:rPr>
                <w:color w:val="000000"/>
                <w:sz w:val="24"/>
              </w:rPr>
              <w:t>浙商银行</w:t>
            </w:r>
            <w:r>
              <w:rPr>
                <w:color w:val="000000"/>
                <w:sz w:val="24"/>
              </w:rPr>
              <w:t>CD035</w:t>
            </w:r>
          </w:p>
        </w:tc>
        <w:tc>
          <w:tcPr>
            <w:tcW w:w="0" w:type="auto"/>
            <w:vAlign w:val="center"/>
          </w:tcPr>
          <w:p w:rsidR="00407BD3" w:rsidRDefault="00265E01">
            <w:pPr>
              <w:jc w:val="right"/>
            </w:pPr>
            <w:r>
              <w:rPr>
                <w:color w:val="000000"/>
                <w:sz w:val="24"/>
              </w:rPr>
              <w:t>500,000</w:t>
            </w:r>
          </w:p>
        </w:tc>
        <w:tc>
          <w:tcPr>
            <w:tcW w:w="0" w:type="auto"/>
            <w:vAlign w:val="center"/>
          </w:tcPr>
          <w:p w:rsidR="00407BD3" w:rsidRDefault="00265E01">
            <w:pPr>
              <w:jc w:val="right"/>
            </w:pPr>
            <w:r>
              <w:rPr>
                <w:color w:val="000000"/>
                <w:sz w:val="24"/>
              </w:rPr>
              <w:t>49,866,357.81</w:t>
            </w:r>
          </w:p>
        </w:tc>
        <w:tc>
          <w:tcPr>
            <w:tcW w:w="0" w:type="auto"/>
            <w:vAlign w:val="center"/>
          </w:tcPr>
          <w:p w:rsidR="00407BD3" w:rsidRDefault="00265E01">
            <w:pPr>
              <w:jc w:val="right"/>
            </w:pPr>
            <w:r>
              <w:rPr>
                <w:color w:val="000000"/>
                <w:sz w:val="24"/>
              </w:rPr>
              <w:t>3.35</w:t>
            </w:r>
          </w:p>
        </w:tc>
      </w:tr>
      <w:tr w:rsidR="00407BD3">
        <w:trPr>
          <w:jc w:val="center"/>
        </w:trPr>
        <w:tc>
          <w:tcPr>
            <w:tcW w:w="0" w:type="auto"/>
            <w:vAlign w:val="center"/>
          </w:tcPr>
          <w:p w:rsidR="00407BD3" w:rsidRDefault="00265E01">
            <w:pPr>
              <w:jc w:val="center"/>
            </w:pPr>
            <w:r>
              <w:rPr>
                <w:color w:val="000000"/>
                <w:sz w:val="24"/>
              </w:rPr>
              <w:t>10</w:t>
            </w:r>
          </w:p>
        </w:tc>
        <w:tc>
          <w:tcPr>
            <w:tcW w:w="0" w:type="auto"/>
            <w:vAlign w:val="center"/>
          </w:tcPr>
          <w:p w:rsidR="00407BD3" w:rsidRDefault="00265E01">
            <w:pPr>
              <w:jc w:val="center"/>
            </w:pPr>
            <w:r>
              <w:rPr>
                <w:color w:val="000000"/>
                <w:sz w:val="24"/>
              </w:rPr>
              <w:t>111884545</w:t>
            </w:r>
          </w:p>
        </w:tc>
        <w:tc>
          <w:tcPr>
            <w:tcW w:w="0" w:type="auto"/>
            <w:vAlign w:val="center"/>
          </w:tcPr>
          <w:p w:rsidR="00407BD3" w:rsidRDefault="00265E01">
            <w:pPr>
              <w:jc w:val="center"/>
            </w:pPr>
            <w:r>
              <w:rPr>
                <w:color w:val="000000"/>
                <w:sz w:val="24"/>
              </w:rPr>
              <w:t>18</w:t>
            </w:r>
            <w:r>
              <w:rPr>
                <w:color w:val="000000"/>
                <w:sz w:val="24"/>
              </w:rPr>
              <w:t>昆仑银行</w:t>
            </w:r>
            <w:r>
              <w:rPr>
                <w:color w:val="000000"/>
                <w:sz w:val="24"/>
              </w:rPr>
              <w:t>CD085</w:t>
            </w:r>
          </w:p>
        </w:tc>
        <w:tc>
          <w:tcPr>
            <w:tcW w:w="0" w:type="auto"/>
            <w:vAlign w:val="center"/>
          </w:tcPr>
          <w:p w:rsidR="00407BD3" w:rsidRDefault="00265E01">
            <w:pPr>
              <w:jc w:val="right"/>
            </w:pPr>
            <w:r>
              <w:rPr>
                <w:color w:val="000000"/>
                <w:sz w:val="24"/>
              </w:rPr>
              <w:t>500,000</w:t>
            </w:r>
          </w:p>
        </w:tc>
        <w:tc>
          <w:tcPr>
            <w:tcW w:w="0" w:type="auto"/>
            <w:vAlign w:val="center"/>
          </w:tcPr>
          <w:p w:rsidR="00407BD3" w:rsidRDefault="00265E01">
            <w:pPr>
              <w:jc w:val="right"/>
            </w:pPr>
            <w:r>
              <w:rPr>
                <w:color w:val="000000"/>
                <w:sz w:val="24"/>
              </w:rPr>
              <w:t>49,258,822.02</w:t>
            </w:r>
          </w:p>
        </w:tc>
        <w:tc>
          <w:tcPr>
            <w:tcW w:w="0" w:type="auto"/>
            <w:vAlign w:val="center"/>
          </w:tcPr>
          <w:p w:rsidR="00407BD3" w:rsidRDefault="00265E01">
            <w:pPr>
              <w:jc w:val="right"/>
            </w:pPr>
            <w:r>
              <w:rPr>
                <w:color w:val="000000"/>
                <w:sz w:val="24"/>
              </w:rPr>
              <w:t>3.31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0.1843%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0.0364%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0.1172%</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7,279,544.51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6,871,277.24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14,150,821.75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lastRenderedPageBreak/>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532,769,288.42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1,405,792,033.52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1,198,124,017.88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12,137,757.87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818,691,504.29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841,879,924.94</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912,201,802.01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576,049,866.45</w:t>
            </w:r>
          </w:p>
        </w:tc>
      </w:tr>
    </w:tbl>
    <w:p w:rsidR="00407BD3" w:rsidRDefault="00265E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407BD3" w:rsidRDefault="00265E01">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5A37F4"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bookmarkStart w:id="2" w:name="_GoBack"/>
      <w:r w:rsidRPr="005A37F4">
        <w:rPr>
          <w:rFonts w:asciiTheme="minorEastAsia" w:eastAsiaTheme="minorEastAsia" w:hAnsiTheme="minorEastAsia" w:cs="Arial" w:hint="eastAsia"/>
          <w:color w:val="000000" w:themeColor="text1"/>
          <w:kern w:val="0"/>
          <w:sz w:val="24"/>
          <w:szCs w:val="24"/>
        </w:rPr>
        <w:t>8  影响投资者决策的其他重要信息</w:t>
      </w:r>
    </w:p>
    <w:p w:rsidR="003D1E1A" w:rsidRPr="005A37F4" w:rsidRDefault="003D1E1A" w:rsidP="003D1E1A">
      <w:pPr>
        <w:autoSpaceDE w:val="0"/>
        <w:autoSpaceDN w:val="0"/>
        <w:adjustRightInd w:val="0"/>
        <w:spacing w:line="360" w:lineRule="auto"/>
        <w:jc w:val="left"/>
        <w:rPr>
          <w:rFonts w:ascii="宋体" w:hAnsi="宋体"/>
          <w:b/>
          <w:bCs/>
          <w:color w:val="000000"/>
          <w:kern w:val="0"/>
          <w:sz w:val="24"/>
        </w:rPr>
      </w:pPr>
      <w:r w:rsidRPr="005A37F4">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5A37F4"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b/>
                <w:bCs/>
                <w:color w:val="000000"/>
                <w:kern w:val="0"/>
                <w:sz w:val="24"/>
              </w:rPr>
            </w:pPr>
            <w:r w:rsidRPr="005A37F4">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b/>
                <w:bCs/>
                <w:color w:val="000000"/>
                <w:kern w:val="0"/>
                <w:sz w:val="24"/>
              </w:rPr>
            </w:pPr>
            <w:r w:rsidRPr="005A37F4">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b/>
                <w:bCs/>
                <w:color w:val="000000"/>
                <w:kern w:val="0"/>
                <w:sz w:val="24"/>
              </w:rPr>
            </w:pPr>
            <w:r w:rsidRPr="005A37F4">
              <w:rPr>
                <w:rFonts w:ascii="宋体" w:hAnsi="宋体" w:hint="eastAsia"/>
                <w:color w:val="000000"/>
                <w:kern w:val="0"/>
                <w:sz w:val="24"/>
              </w:rPr>
              <w:t>报告期末持有基金情况</w:t>
            </w:r>
          </w:p>
        </w:tc>
      </w:tr>
      <w:tr w:rsidR="003D1E1A" w:rsidRPr="005A37F4"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b/>
                <w:bCs/>
                <w:color w:val="000000"/>
                <w:kern w:val="0"/>
                <w:sz w:val="24"/>
              </w:rPr>
            </w:pPr>
            <w:r w:rsidRPr="005A37F4">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b/>
                <w:bCs/>
                <w:color w:val="000000"/>
                <w:kern w:val="0"/>
                <w:sz w:val="24"/>
              </w:rPr>
            </w:pPr>
            <w:r w:rsidRPr="005A37F4">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widowControl/>
              <w:jc w:val="center"/>
              <w:rPr>
                <w:rFonts w:ascii="宋体" w:hAnsi="宋体"/>
                <w:b/>
                <w:bCs/>
                <w:color w:val="000000"/>
                <w:kern w:val="0"/>
                <w:sz w:val="24"/>
              </w:rPr>
            </w:pPr>
            <w:r w:rsidRPr="005A37F4">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widowControl/>
              <w:jc w:val="center"/>
              <w:rPr>
                <w:rFonts w:ascii="宋体" w:hAnsi="宋体"/>
                <w:b/>
                <w:bCs/>
                <w:color w:val="000000"/>
                <w:kern w:val="0"/>
                <w:sz w:val="24"/>
              </w:rPr>
            </w:pPr>
            <w:r w:rsidRPr="005A37F4">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widowControl/>
              <w:jc w:val="center"/>
              <w:rPr>
                <w:rFonts w:ascii="宋体" w:hAnsi="宋体"/>
                <w:b/>
                <w:bCs/>
                <w:color w:val="000000"/>
                <w:kern w:val="0"/>
                <w:sz w:val="24"/>
              </w:rPr>
            </w:pPr>
            <w:r w:rsidRPr="005A37F4">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b/>
                <w:bCs/>
                <w:color w:val="000000"/>
                <w:kern w:val="0"/>
                <w:sz w:val="24"/>
              </w:rPr>
            </w:pPr>
            <w:r w:rsidRPr="005A37F4">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b/>
                <w:bCs/>
                <w:color w:val="000000"/>
                <w:kern w:val="0"/>
                <w:sz w:val="24"/>
              </w:rPr>
            </w:pPr>
            <w:r w:rsidRPr="005A37F4">
              <w:rPr>
                <w:rFonts w:ascii="宋体" w:hAnsi="宋体" w:hint="eastAsia"/>
                <w:color w:val="000000"/>
                <w:kern w:val="0"/>
                <w:sz w:val="24"/>
              </w:rPr>
              <w:t>份额占比</w:t>
            </w:r>
          </w:p>
        </w:tc>
      </w:tr>
      <w:tr w:rsidR="00407BD3" w:rsidRPr="005A37F4">
        <w:tc>
          <w:tcPr>
            <w:tcW w:w="992" w:type="dxa"/>
            <w:vMerge w:val="restart"/>
          </w:tcPr>
          <w:p w:rsidR="00407BD3" w:rsidRPr="005A37F4" w:rsidRDefault="00407BD3">
            <w:pPr>
              <w:rPr>
                <w:sz w:val="24"/>
              </w:rPr>
            </w:pPr>
          </w:p>
          <w:p w:rsidR="00407BD3" w:rsidRPr="005A37F4" w:rsidRDefault="00265E01">
            <w:pPr>
              <w:rPr>
                <w:sz w:val="24"/>
              </w:rPr>
            </w:pPr>
            <w:r w:rsidRPr="005A37F4">
              <w:rPr>
                <w:rFonts w:ascii="宋体" w:hAnsi="宋体" w:hint="eastAsia"/>
                <w:bCs/>
                <w:color w:val="000000"/>
                <w:kern w:val="0"/>
                <w:sz w:val="24"/>
              </w:rPr>
              <w:lastRenderedPageBreak/>
              <w:t>机构</w:t>
            </w:r>
          </w:p>
        </w:tc>
        <w:tc>
          <w:tcPr>
            <w:tcW w:w="991" w:type="dxa"/>
            <w:vAlign w:val="center"/>
          </w:tcPr>
          <w:p w:rsidR="00407BD3" w:rsidRPr="005A37F4" w:rsidRDefault="00265E01">
            <w:pPr>
              <w:jc w:val="center"/>
              <w:rPr>
                <w:sz w:val="24"/>
              </w:rPr>
            </w:pPr>
            <w:r w:rsidRPr="005A37F4">
              <w:rPr>
                <w:rFonts w:ascii="宋体" w:hAnsi="宋体" w:hint="eastAsia"/>
                <w:color w:val="000000"/>
                <w:kern w:val="0"/>
                <w:sz w:val="24"/>
              </w:rPr>
              <w:lastRenderedPageBreak/>
              <w:t>1</w:t>
            </w:r>
          </w:p>
        </w:tc>
        <w:tc>
          <w:tcPr>
            <w:tcW w:w="1843" w:type="dxa"/>
            <w:vAlign w:val="center"/>
          </w:tcPr>
          <w:p w:rsidR="00407BD3" w:rsidRPr="005A37F4" w:rsidRDefault="00265E01">
            <w:pPr>
              <w:jc w:val="center"/>
              <w:rPr>
                <w:sz w:val="24"/>
              </w:rPr>
            </w:pPr>
            <w:r w:rsidRPr="005A37F4">
              <w:rPr>
                <w:rFonts w:ascii="宋体" w:hAnsi="宋体" w:hint="eastAsia"/>
                <w:color w:val="000000"/>
                <w:kern w:val="0"/>
                <w:sz w:val="24"/>
              </w:rPr>
              <w:t>2018/7/1-2018</w:t>
            </w:r>
            <w:r w:rsidRPr="005A37F4">
              <w:rPr>
                <w:rFonts w:ascii="宋体" w:hAnsi="宋体" w:hint="eastAsia"/>
                <w:color w:val="000000"/>
                <w:kern w:val="0"/>
                <w:sz w:val="24"/>
              </w:rPr>
              <w:lastRenderedPageBreak/>
              <w:t>/9/30</w:t>
            </w:r>
          </w:p>
        </w:tc>
        <w:tc>
          <w:tcPr>
            <w:tcW w:w="851" w:type="dxa"/>
            <w:vAlign w:val="center"/>
          </w:tcPr>
          <w:p w:rsidR="00407BD3" w:rsidRPr="005A37F4" w:rsidRDefault="00265E01">
            <w:pPr>
              <w:jc w:val="center"/>
              <w:rPr>
                <w:sz w:val="24"/>
              </w:rPr>
            </w:pPr>
            <w:r w:rsidRPr="005A37F4">
              <w:rPr>
                <w:rFonts w:ascii="宋体" w:hAnsi="宋体" w:hint="eastAsia"/>
                <w:color w:val="000000"/>
                <w:kern w:val="0"/>
                <w:sz w:val="24"/>
              </w:rPr>
              <w:lastRenderedPageBreak/>
              <w:t>809,4</w:t>
            </w:r>
            <w:r w:rsidRPr="005A37F4">
              <w:rPr>
                <w:rFonts w:ascii="宋体" w:hAnsi="宋体" w:hint="eastAsia"/>
                <w:color w:val="000000"/>
                <w:kern w:val="0"/>
                <w:sz w:val="24"/>
              </w:rPr>
              <w:lastRenderedPageBreak/>
              <w:t>25,482.06</w:t>
            </w:r>
          </w:p>
        </w:tc>
        <w:tc>
          <w:tcPr>
            <w:tcW w:w="850" w:type="dxa"/>
            <w:vAlign w:val="center"/>
          </w:tcPr>
          <w:p w:rsidR="00407BD3" w:rsidRPr="005A37F4" w:rsidRDefault="00265E01">
            <w:pPr>
              <w:jc w:val="center"/>
              <w:rPr>
                <w:sz w:val="24"/>
              </w:rPr>
            </w:pPr>
            <w:r w:rsidRPr="005A37F4">
              <w:rPr>
                <w:rFonts w:ascii="宋体" w:hAnsi="宋体" w:hint="eastAsia"/>
                <w:color w:val="000000"/>
                <w:kern w:val="0"/>
                <w:sz w:val="24"/>
              </w:rPr>
              <w:lastRenderedPageBreak/>
              <w:t>4,762</w:t>
            </w:r>
            <w:r w:rsidRPr="005A37F4">
              <w:rPr>
                <w:rFonts w:ascii="宋体" w:hAnsi="宋体" w:hint="eastAsia"/>
                <w:color w:val="000000"/>
                <w:kern w:val="0"/>
                <w:sz w:val="24"/>
              </w:rPr>
              <w:lastRenderedPageBreak/>
              <w:t>,372.71</w:t>
            </w:r>
          </w:p>
        </w:tc>
        <w:tc>
          <w:tcPr>
            <w:tcW w:w="1134" w:type="dxa"/>
            <w:vAlign w:val="center"/>
          </w:tcPr>
          <w:p w:rsidR="00407BD3" w:rsidRPr="005A37F4" w:rsidRDefault="00265E01">
            <w:pPr>
              <w:jc w:val="center"/>
              <w:rPr>
                <w:sz w:val="24"/>
              </w:rPr>
            </w:pPr>
            <w:r w:rsidRPr="005A37F4">
              <w:rPr>
                <w:rFonts w:ascii="宋体" w:hAnsi="宋体" w:hint="eastAsia"/>
                <w:color w:val="000000"/>
                <w:kern w:val="0"/>
                <w:sz w:val="24"/>
              </w:rPr>
              <w:lastRenderedPageBreak/>
              <w:t>814,187</w:t>
            </w:r>
            <w:r w:rsidRPr="005A37F4">
              <w:rPr>
                <w:rFonts w:ascii="宋体" w:hAnsi="宋体" w:hint="eastAsia"/>
                <w:color w:val="000000"/>
                <w:kern w:val="0"/>
                <w:sz w:val="24"/>
              </w:rPr>
              <w:lastRenderedPageBreak/>
              <w:t>,854.77</w:t>
            </w:r>
          </w:p>
        </w:tc>
        <w:tc>
          <w:tcPr>
            <w:tcW w:w="1419" w:type="dxa"/>
            <w:vAlign w:val="center"/>
          </w:tcPr>
          <w:p w:rsidR="00407BD3" w:rsidRPr="005A37F4" w:rsidRDefault="00265E01">
            <w:pPr>
              <w:jc w:val="center"/>
              <w:rPr>
                <w:sz w:val="24"/>
              </w:rPr>
            </w:pPr>
            <w:r w:rsidRPr="005A37F4">
              <w:rPr>
                <w:rFonts w:ascii="宋体" w:hAnsi="宋体" w:hint="eastAsia"/>
                <w:color w:val="000000"/>
                <w:kern w:val="0"/>
                <w:sz w:val="24"/>
              </w:rPr>
              <w:lastRenderedPageBreak/>
              <w:t>-</w:t>
            </w:r>
          </w:p>
        </w:tc>
        <w:tc>
          <w:tcPr>
            <w:tcW w:w="1130" w:type="dxa"/>
            <w:vAlign w:val="center"/>
          </w:tcPr>
          <w:p w:rsidR="00407BD3" w:rsidRPr="005A37F4" w:rsidRDefault="00265E01">
            <w:pPr>
              <w:jc w:val="center"/>
              <w:rPr>
                <w:sz w:val="24"/>
              </w:rPr>
            </w:pPr>
            <w:r w:rsidRPr="005A37F4">
              <w:rPr>
                <w:rFonts w:ascii="宋体" w:hAnsi="宋体" w:hint="eastAsia"/>
                <w:color w:val="000000"/>
                <w:kern w:val="0"/>
                <w:sz w:val="24"/>
              </w:rPr>
              <w:t>-</w:t>
            </w:r>
          </w:p>
        </w:tc>
      </w:tr>
      <w:tr w:rsidR="003D1E1A" w:rsidRPr="005A37F4"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center"/>
              <w:rPr>
                <w:rFonts w:ascii="宋体" w:hAnsi="宋体"/>
                <w:kern w:val="0"/>
                <w:sz w:val="24"/>
              </w:rPr>
            </w:pPr>
            <w:r w:rsidRPr="005A37F4">
              <w:rPr>
                <w:rFonts w:ascii="宋体" w:hAnsi="宋体" w:hint="eastAsia"/>
                <w:color w:val="000000"/>
                <w:kern w:val="0"/>
                <w:sz w:val="24"/>
              </w:rPr>
              <w:t>产品特有风险</w:t>
            </w:r>
          </w:p>
        </w:tc>
      </w:tr>
      <w:tr w:rsidR="003D1E1A" w:rsidRPr="005A37F4"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5A37F4" w:rsidRDefault="003D1E1A">
            <w:pPr>
              <w:autoSpaceDE w:val="0"/>
              <w:autoSpaceDN w:val="0"/>
              <w:adjustRightInd w:val="0"/>
              <w:jc w:val="left"/>
              <w:rPr>
                <w:rFonts w:ascii="宋体" w:hAnsi="宋体"/>
                <w:kern w:val="0"/>
                <w:sz w:val="24"/>
              </w:rPr>
            </w:pPr>
            <w:r w:rsidRPr="005A37F4">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5A37F4" w:rsidRDefault="009D74FC" w:rsidP="00841EB4">
      <w:pPr>
        <w:pStyle w:val="1"/>
        <w:spacing w:beforeLines="100" w:before="312" w:afterLines="100" w:after="312" w:line="288" w:lineRule="auto"/>
        <w:jc w:val="center"/>
        <w:rPr>
          <w:color w:val="000000"/>
          <w:kern w:val="0"/>
          <w:sz w:val="24"/>
          <w:szCs w:val="24"/>
        </w:rPr>
      </w:pPr>
      <w:r w:rsidRPr="005A37F4">
        <w:rPr>
          <w:color w:val="000000"/>
          <w:kern w:val="0"/>
          <w:sz w:val="24"/>
          <w:szCs w:val="24"/>
        </w:rPr>
        <w:t>§</w:t>
      </w:r>
      <w:r w:rsidR="00DA5831" w:rsidRPr="005A37F4">
        <w:rPr>
          <w:color w:val="000000"/>
          <w:kern w:val="0"/>
          <w:sz w:val="24"/>
          <w:szCs w:val="24"/>
        </w:rPr>
        <w:t>9</w:t>
      </w:r>
      <w:r w:rsidRPr="005A37F4">
        <w:rPr>
          <w:rFonts w:hAnsi="宋体"/>
          <w:color w:val="000000"/>
          <w:kern w:val="0"/>
          <w:sz w:val="24"/>
          <w:szCs w:val="24"/>
        </w:rPr>
        <w:t>备查文件目录</w:t>
      </w:r>
    </w:p>
    <w:bookmarkEnd w:id="2"/>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07BD3" w:rsidRDefault="00265E01">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407BD3" w:rsidRDefault="00265E01">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407BD3" w:rsidRDefault="00265E01">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407BD3" w:rsidRDefault="00265E01">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407BD3" w:rsidRDefault="00265E01">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407BD3" w:rsidRDefault="00265E0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07BD3" w:rsidRDefault="00265E0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07BD3" w:rsidRDefault="00265E0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9D" w:rsidRDefault="00A9389D">
      <w:r>
        <w:separator/>
      </w:r>
    </w:p>
  </w:endnote>
  <w:endnote w:type="continuationSeparator" w:id="0">
    <w:p w:rsidR="00A9389D" w:rsidRDefault="00A9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5A37F4">
      <w:rPr>
        <w:noProof/>
        <w:kern w:val="0"/>
        <w:szCs w:val="21"/>
      </w:rPr>
      <w:t>13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5A37F4">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9D" w:rsidRDefault="00A9389D">
      <w:r>
        <w:separator/>
      </w:r>
    </w:p>
  </w:footnote>
  <w:footnote w:type="continuationSeparator" w:id="0">
    <w:p w:rsidR="00A9389D" w:rsidRDefault="00A93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交银施罗德天利宝货币市场基金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5E01"/>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07BD3"/>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37F4"/>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389D"/>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3E74839-F8B4-4844-99E3-589240AC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620115-7C58-41AA-94D3-A9C8944B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1256</Words>
  <Characters>7163</Characters>
  <Application>Microsoft Office Word</Application>
  <DocSecurity>0</DocSecurity>
  <Lines>59</Lines>
  <Paragraphs>16</Paragraphs>
  <ScaleCrop>false</ScaleCrop>
  <Company>jysld</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316</cp:revision>
  <cp:lastPrinted>2009-01-22T10:11:00Z</cp:lastPrinted>
  <dcterms:created xsi:type="dcterms:W3CDTF">2012-11-21T05:49:00Z</dcterms:created>
  <dcterms:modified xsi:type="dcterms:W3CDTF">2018-10-22T05:25:00Z</dcterms:modified>
</cp:coreProperties>
</file>