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25260" w:rsidRDefault="00774D2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25260" w:rsidRDefault="00774D25">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25260" w:rsidRDefault="00774D2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25260" w:rsidRDefault="00774D2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25260" w:rsidRDefault="00774D2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30,690,767,038.61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24,501,033,235.44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6,189,733,803.17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201,156,319.19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100,888,819.46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201,156,319.19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100,888,819.46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24,501,033,235.44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6,189,733,803.17</w:t>
            </w:r>
          </w:p>
        </w:tc>
      </w:tr>
    </w:tbl>
    <w:p w:rsidR="00225260" w:rsidRDefault="00774D2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25260">
        <w:trPr>
          <w:jc w:val="center"/>
        </w:trPr>
        <w:tc>
          <w:tcPr>
            <w:tcW w:w="1266" w:type="dxa"/>
            <w:vAlign w:val="center"/>
          </w:tcPr>
          <w:p w:rsidR="00225260" w:rsidRDefault="00774D25">
            <w:pPr>
              <w:jc w:val="left"/>
            </w:pPr>
            <w:r>
              <w:rPr>
                <w:color w:val="000000"/>
              </w:rPr>
              <w:lastRenderedPageBreak/>
              <w:t>过去三个月</w:t>
            </w:r>
          </w:p>
        </w:tc>
        <w:tc>
          <w:tcPr>
            <w:tcW w:w="1267" w:type="dxa"/>
            <w:vAlign w:val="center"/>
          </w:tcPr>
          <w:p w:rsidR="00225260" w:rsidRDefault="00774D25">
            <w:pPr>
              <w:jc w:val="center"/>
            </w:pPr>
            <w:r>
              <w:rPr>
                <w:color w:val="000000"/>
              </w:rPr>
              <w:t>0.8466%</w:t>
            </w:r>
          </w:p>
        </w:tc>
        <w:tc>
          <w:tcPr>
            <w:tcW w:w="1267" w:type="dxa"/>
            <w:vAlign w:val="center"/>
          </w:tcPr>
          <w:p w:rsidR="00225260" w:rsidRDefault="00774D25">
            <w:pPr>
              <w:jc w:val="center"/>
            </w:pPr>
            <w:r>
              <w:rPr>
                <w:color w:val="000000"/>
              </w:rPr>
              <w:t>0.0010%</w:t>
            </w:r>
          </w:p>
        </w:tc>
        <w:tc>
          <w:tcPr>
            <w:tcW w:w="1267" w:type="dxa"/>
            <w:vAlign w:val="center"/>
          </w:tcPr>
          <w:p w:rsidR="00225260" w:rsidRDefault="00774D25">
            <w:pPr>
              <w:jc w:val="center"/>
            </w:pPr>
            <w:r>
              <w:rPr>
                <w:color w:val="000000"/>
              </w:rPr>
              <w:t>0.0882%</w:t>
            </w:r>
          </w:p>
        </w:tc>
        <w:tc>
          <w:tcPr>
            <w:tcW w:w="1267" w:type="dxa"/>
            <w:vAlign w:val="center"/>
          </w:tcPr>
          <w:p w:rsidR="00225260" w:rsidRDefault="00774D25">
            <w:pPr>
              <w:jc w:val="center"/>
            </w:pPr>
            <w:r>
              <w:rPr>
                <w:color w:val="000000"/>
              </w:rPr>
              <w:t>0.0000%</w:t>
            </w:r>
          </w:p>
        </w:tc>
        <w:tc>
          <w:tcPr>
            <w:tcW w:w="1267" w:type="dxa"/>
            <w:vAlign w:val="center"/>
          </w:tcPr>
          <w:p w:rsidR="00225260" w:rsidRDefault="00774D25">
            <w:pPr>
              <w:jc w:val="center"/>
            </w:pPr>
            <w:r>
              <w:rPr>
                <w:color w:val="000000"/>
              </w:rPr>
              <w:t>0.7584%</w:t>
            </w:r>
          </w:p>
        </w:tc>
        <w:tc>
          <w:tcPr>
            <w:tcW w:w="1267" w:type="dxa"/>
            <w:vAlign w:val="center"/>
          </w:tcPr>
          <w:p w:rsidR="00225260" w:rsidRDefault="00774D25">
            <w:pPr>
              <w:jc w:val="center"/>
            </w:pPr>
            <w:r>
              <w:rPr>
                <w:color w:val="000000"/>
              </w:rPr>
              <w:t>0.0010%</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25260">
        <w:trPr>
          <w:jc w:val="center"/>
        </w:trPr>
        <w:tc>
          <w:tcPr>
            <w:tcW w:w="1266" w:type="dxa"/>
            <w:vAlign w:val="center"/>
          </w:tcPr>
          <w:p w:rsidR="00225260" w:rsidRDefault="00774D25">
            <w:pPr>
              <w:jc w:val="left"/>
            </w:pPr>
            <w:r>
              <w:rPr>
                <w:color w:val="000000"/>
              </w:rPr>
              <w:t>过去三个月</w:t>
            </w:r>
          </w:p>
        </w:tc>
        <w:tc>
          <w:tcPr>
            <w:tcW w:w="1267" w:type="dxa"/>
            <w:vAlign w:val="center"/>
          </w:tcPr>
          <w:p w:rsidR="00225260" w:rsidRDefault="00774D25">
            <w:pPr>
              <w:jc w:val="center"/>
            </w:pPr>
            <w:r>
              <w:rPr>
                <w:color w:val="000000"/>
              </w:rPr>
              <w:t>0.9076%</w:t>
            </w:r>
          </w:p>
        </w:tc>
        <w:tc>
          <w:tcPr>
            <w:tcW w:w="1267" w:type="dxa"/>
            <w:vAlign w:val="center"/>
          </w:tcPr>
          <w:p w:rsidR="00225260" w:rsidRDefault="00774D25">
            <w:pPr>
              <w:jc w:val="center"/>
            </w:pPr>
            <w:r>
              <w:rPr>
                <w:color w:val="000000"/>
              </w:rPr>
              <w:t>0.0010%</w:t>
            </w:r>
          </w:p>
        </w:tc>
        <w:tc>
          <w:tcPr>
            <w:tcW w:w="1267" w:type="dxa"/>
            <w:vAlign w:val="center"/>
          </w:tcPr>
          <w:p w:rsidR="00225260" w:rsidRDefault="00774D25">
            <w:pPr>
              <w:jc w:val="center"/>
            </w:pPr>
            <w:r>
              <w:rPr>
                <w:color w:val="000000"/>
              </w:rPr>
              <w:t>0.0882%</w:t>
            </w:r>
          </w:p>
        </w:tc>
        <w:tc>
          <w:tcPr>
            <w:tcW w:w="1267" w:type="dxa"/>
            <w:vAlign w:val="center"/>
          </w:tcPr>
          <w:p w:rsidR="00225260" w:rsidRDefault="00774D25">
            <w:pPr>
              <w:jc w:val="center"/>
            </w:pPr>
            <w:r>
              <w:rPr>
                <w:color w:val="000000"/>
              </w:rPr>
              <w:t>0.0000%</w:t>
            </w:r>
          </w:p>
        </w:tc>
        <w:tc>
          <w:tcPr>
            <w:tcW w:w="1267" w:type="dxa"/>
            <w:vAlign w:val="center"/>
          </w:tcPr>
          <w:p w:rsidR="00225260" w:rsidRDefault="00774D25">
            <w:pPr>
              <w:jc w:val="center"/>
            </w:pPr>
            <w:r>
              <w:rPr>
                <w:color w:val="000000"/>
              </w:rPr>
              <w:t>0.8194%</w:t>
            </w:r>
          </w:p>
        </w:tc>
        <w:tc>
          <w:tcPr>
            <w:tcW w:w="1267" w:type="dxa"/>
            <w:vAlign w:val="center"/>
          </w:tcPr>
          <w:p w:rsidR="00225260" w:rsidRDefault="00774D25">
            <w:pPr>
              <w:jc w:val="center"/>
            </w:pPr>
            <w:r>
              <w:rPr>
                <w:color w:val="000000"/>
              </w:rPr>
              <w:t>0.0010%</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25260">
        <w:trPr>
          <w:jc w:val="center"/>
        </w:trPr>
        <w:tc>
          <w:tcPr>
            <w:tcW w:w="945" w:type="dxa"/>
            <w:vAlign w:val="center"/>
          </w:tcPr>
          <w:p w:rsidR="00225260" w:rsidRDefault="00774D25">
            <w:pPr>
              <w:jc w:val="center"/>
            </w:pPr>
            <w:r>
              <w:rPr>
                <w:color w:val="000000"/>
                <w:sz w:val="24"/>
              </w:rPr>
              <w:t>连端清</w:t>
            </w:r>
          </w:p>
        </w:tc>
        <w:tc>
          <w:tcPr>
            <w:tcW w:w="1589" w:type="dxa"/>
            <w:vAlign w:val="center"/>
          </w:tcPr>
          <w:p w:rsidR="00225260" w:rsidRDefault="00774D2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利宝货币、交银裕盈纯债债券、交银裕利纯债债券、交银裕隆纯债债券、交银天鑫宝货币、交银天益宝货币、交银境尚收益债券、交银天运宝货币的基金经理</w:t>
            </w:r>
          </w:p>
        </w:tc>
        <w:tc>
          <w:tcPr>
            <w:tcW w:w="1478" w:type="dxa"/>
            <w:vAlign w:val="center"/>
          </w:tcPr>
          <w:p w:rsidR="00225260" w:rsidRDefault="00774D25">
            <w:pPr>
              <w:jc w:val="center"/>
            </w:pPr>
            <w:r>
              <w:rPr>
                <w:color w:val="000000"/>
                <w:sz w:val="24"/>
              </w:rPr>
              <w:lastRenderedPageBreak/>
              <w:t>2016-07-27</w:t>
            </w:r>
          </w:p>
        </w:tc>
        <w:tc>
          <w:tcPr>
            <w:tcW w:w="1478" w:type="dxa"/>
            <w:vAlign w:val="center"/>
          </w:tcPr>
          <w:p w:rsidR="00225260" w:rsidRDefault="00774D25">
            <w:pPr>
              <w:jc w:val="center"/>
            </w:pPr>
            <w:r>
              <w:rPr>
                <w:color w:val="000000"/>
                <w:sz w:val="24"/>
              </w:rPr>
              <w:t>-</w:t>
            </w:r>
          </w:p>
        </w:tc>
        <w:tc>
          <w:tcPr>
            <w:tcW w:w="986" w:type="dxa"/>
            <w:vAlign w:val="center"/>
          </w:tcPr>
          <w:p w:rsidR="00225260" w:rsidRDefault="00774D25">
            <w:pPr>
              <w:jc w:val="center"/>
            </w:pPr>
            <w:r>
              <w:rPr>
                <w:color w:val="000000"/>
                <w:sz w:val="24"/>
              </w:rPr>
              <w:t>5</w:t>
            </w:r>
            <w:r>
              <w:rPr>
                <w:color w:val="000000"/>
                <w:sz w:val="24"/>
              </w:rPr>
              <w:t>年</w:t>
            </w:r>
          </w:p>
        </w:tc>
        <w:tc>
          <w:tcPr>
            <w:tcW w:w="2392" w:type="dxa"/>
            <w:vAlign w:val="center"/>
          </w:tcPr>
          <w:p w:rsidR="00225260" w:rsidRDefault="00774D2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225260">
        <w:trPr>
          <w:jc w:val="center"/>
        </w:trPr>
        <w:tc>
          <w:tcPr>
            <w:tcW w:w="945" w:type="dxa"/>
            <w:vAlign w:val="center"/>
          </w:tcPr>
          <w:p w:rsidR="00225260" w:rsidRDefault="00774D25">
            <w:pPr>
              <w:jc w:val="center"/>
            </w:pPr>
            <w:r>
              <w:rPr>
                <w:color w:val="000000"/>
                <w:sz w:val="24"/>
              </w:rPr>
              <w:lastRenderedPageBreak/>
              <w:t>黄莹洁</w:t>
            </w:r>
          </w:p>
        </w:tc>
        <w:tc>
          <w:tcPr>
            <w:tcW w:w="1589" w:type="dxa"/>
            <w:vAlign w:val="center"/>
          </w:tcPr>
          <w:p w:rsidR="00225260" w:rsidRDefault="00774D25">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225260" w:rsidRDefault="00774D25">
            <w:pPr>
              <w:jc w:val="center"/>
            </w:pPr>
            <w:r>
              <w:rPr>
                <w:color w:val="000000"/>
                <w:sz w:val="24"/>
              </w:rPr>
              <w:t>2016-07-27</w:t>
            </w:r>
          </w:p>
        </w:tc>
        <w:tc>
          <w:tcPr>
            <w:tcW w:w="1478" w:type="dxa"/>
            <w:vAlign w:val="center"/>
          </w:tcPr>
          <w:p w:rsidR="00225260" w:rsidRDefault="00774D25">
            <w:pPr>
              <w:jc w:val="center"/>
            </w:pPr>
            <w:r>
              <w:rPr>
                <w:color w:val="000000"/>
                <w:sz w:val="24"/>
              </w:rPr>
              <w:t>-</w:t>
            </w:r>
          </w:p>
        </w:tc>
        <w:tc>
          <w:tcPr>
            <w:tcW w:w="986" w:type="dxa"/>
            <w:vAlign w:val="center"/>
          </w:tcPr>
          <w:p w:rsidR="00225260" w:rsidRDefault="00774D25">
            <w:pPr>
              <w:jc w:val="center"/>
            </w:pPr>
            <w:r>
              <w:rPr>
                <w:color w:val="000000"/>
                <w:sz w:val="24"/>
              </w:rPr>
              <w:t>10</w:t>
            </w:r>
            <w:r>
              <w:rPr>
                <w:color w:val="000000"/>
                <w:sz w:val="24"/>
              </w:rPr>
              <w:t>年</w:t>
            </w:r>
          </w:p>
        </w:tc>
        <w:tc>
          <w:tcPr>
            <w:tcW w:w="2392" w:type="dxa"/>
            <w:vAlign w:val="center"/>
          </w:tcPr>
          <w:p w:rsidR="00225260" w:rsidRDefault="00774D2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225260" w:rsidRDefault="00774D2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25260" w:rsidRDefault="00774D2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w:t>
      </w:r>
      <w:r w:rsidRPr="000E4C40">
        <w:rPr>
          <w:color w:val="000000"/>
          <w:sz w:val="24"/>
        </w:rPr>
        <w:lastRenderedPageBreak/>
        <w:t>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25260" w:rsidRDefault="00774D2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25260" w:rsidRDefault="00774D2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25260" w:rsidRDefault="00774D2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25260" w:rsidRDefault="00774D25">
      <w:pPr>
        <w:spacing w:before="29" w:line="288" w:lineRule="auto"/>
        <w:ind w:firstLineChars="200" w:firstLine="480"/>
        <w:rPr>
          <w:color w:val="000000"/>
          <w:sz w:val="24"/>
        </w:rPr>
      </w:pPr>
      <w:r>
        <w:rPr>
          <w:color w:val="000000"/>
          <w:sz w:val="24"/>
        </w:rPr>
        <w:t>2018</w:t>
      </w:r>
      <w:r>
        <w:rPr>
          <w:color w:val="000000"/>
          <w:sz w:val="24"/>
        </w:rPr>
        <w:t>年三季度，国内经济延续稳中放缓态势，同时通胀压力有所上升，中美贸易战进一步扩大，国内经济政策稳字当头。国内制造业景气度仍保持高位扩张但已呈现减弱势头。制造业</w:t>
      </w:r>
      <w:r>
        <w:rPr>
          <w:color w:val="000000"/>
          <w:sz w:val="24"/>
        </w:rPr>
        <w:t>FAI</w:t>
      </w:r>
      <w:r>
        <w:rPr>
          <w:color w:val="000000"/>
          <w:sz w:val="24"/>
        </w:rPr>
        <w:t>同比增速继续提高，房地产投资仍保持较高增速，但基建投资增速继续下滑，导致固定资产投资持续下行。</w:t>
      </w:r>
      <w:r>
        <w:rPr>
          <w:color w:val="000000"/>
          <w:sz w:val="24"/>
        </w:rPr>
        <w:t>9</w:t>
      </w:r>
      <w:r>
        <w:rPr>
          <w:color w:val="000000"/>
          <w:sz w:val="24"/>
        </w:rPr>
        <w:t>月</w:t>
      </w:r>
      <w:r>
        <w:rPr>
          <w:color w:val="000000"/>
          <w:sz w:val="24"/>
        </w:rPr>
        <w:t>24</w:t>
      </w:r>
      <w:r>
        <w:rPr>
          <w:color w:val="000000"/>
          <w:sz w:val="24"/>
        </w:rPr>
        <w:t>日美国对</w:t>
      </w:r>
      <w:r>
        <w:rPr>
          <w:color w:val="000000"/>
          <w:sz w:val="24"/>
        </w:rPr>
        <w:t>2000</w:t>
      </w:r>
      <w:r>
        <w:rPr>
          <w:color w:val="000000"/>
          <w:sz w:val="24"/>
        </w:rPr>
        <w:t>亿美元输美中国商品加征关税，中美贸易战升级，负面影响在加大。三季度中采</w:t>
      </w:r>
      <w:r>
        <w:rPr>
          <w:color w:val="000000"/>
          <w:sz w:val="24"/>
        </w:rPr>
        <w:t>PMI</w:t>
      </w:r>
      <w:r>
        <w:rPr>
          <w:color w:val="000000"/>
          <w:sz w:val="24"/>
        </w:rPr>
        <w:t>分项指标新出口订单不断下滑，且九月份下滑幅度扩大。物价方面，三季度受灾害及原油价格攀升等问题影响，</w:t>
      </w:r>
      <w:r>
        <w:rPr>
          <w:color w:val="000000"/>
          <w:sz w:val="24"/>
        </w:rPr>
        <w:t>CPI</w:t>
      </w:r>
      <w:r>
        <w:rPr>
          <w:color w:val="000000"/>
          <w:sz w:val="24"/>
        </w:rPr>
        <w:t>再次回升至</w:t>
      </w:r>
      <w:r>
        <w:rPr>
          <w:color w:val="000000"/>
          <w:sz w:val="24"/>
        </w:rPr>
        <w:t>2%</w:t>
      </w:r>
      <w:r>
        <w:rPr>
          <w:color w:val="000000"/>
          <w:sz w:val="24"/>
        </w:rPr>
        <w:t>以上且短期内仍有上升压力。货币政策上，三季度央行维持中性偏松的</w:t>
      </w:r>
      <w:r>
        <w:rPr>
          <w:color w:val="000000"/>
          <w:sz w:val="24"/>
        </w:rPr>
        <w:lastRenderedPageBreak/>
        <w:t>货币政策，央行主要通过公开市场逆回购与</w:t>
      </w:r>
      <w:r>
        <w:rPr>
          <w:color w:val="000000"/>
          <w:sz w:val="24"/>
        </w:rPr>
        <w:t>MLF</w:t>
      </w:r>
      <w:r>
        <w:rPr>
          <w:color w:val="000000"/>
          <w:sz w:val="24"/>
        </w:rPr>
        <w:t>操作净投放</w:t>
      </w:r>
      <w:r>
        <w:rPr>
          <w:color w:val="000000"/>
          <w:sz w:val="24"/>
        </w:rPr>
        <w:t>4925</w:t>
      </w:r>
      <w:r>
        <w:rPr>
          <w:color w:val="000000"/>
          <w:sz w:val="24"/>
        </w:rPr>
        <w:t>亿元，以维持货币市场资金面宽松。但是，短期内央行进一步宽松的空间受到人民币贬值压力及货币政策传导机制阻塞等问题制约，八月下旬至九月上旬曾一度暂停逆回购操作。</w:t>
      </w:r>
    </w:p>
    <w:p w:rsidR="00225260" w:rsidRDefault="00774D25">
      <w:pPr>
        <w:spacing w:before="29" w:line="288" w:lineRule="auto"/>
        <w:ind w:firstLineChars="200" w:firstLine="480"/>
        <w:rPr>
          <w:color w:val="000000"/>
          <w:sz w:val="24"/>
        </w:rPr>
      </w:pPr>
      <w:r>
        <w:rPr>
          <w:color w:val="000000"/>
          <w:sz w:val="24"/>
        </w:rPr>
        <w:t>资金面上，三季度货币市场流动性整体上非常宽裕，银行间市场</w:t>
      </w:r>
      <w:r>
        <w:rPr>
          <w:color w:val="000000"/>
          <w:sz w:val="24"/>
        </w:rPr>
        <w:t>R001</w:t>
      </w:r>
      <w:r>
        <w:rPr>
          <w:color w:val="000000"/>
          <w:sz w:val="24"/>
        </w:rPr>
        <w:t>曾在八月上旬一度降至</w:t>
      </w:r>
      <w:r>
        <w:rPr>
          <w:color w:val="000000"/>
          <w:sz w:val="24"/>
        </w:rPr>
        <w:t>1.5%</w:t>
      </w:r>
      <w:r>
        <w:rPr>
          <w:color w:val="000000"/>
          <w:sz w:val="24"/>
        </w:rPr>
        <w:t>以下，随后有所回调，但依然处于较低水平，九月底</w:t>
      </w:r>
      <w:r>
        <w:rPr>
          <w:color w:val="000000"/>
          <w:sz w:val="24"/>
        </w:rPr>
        <w:t>R001</w:t>
      </w:r>
      <w:r>
        <w:rPr>
          <w:color w:val="000000"/>
          <w:sz w:val="24"/>
        </w:rPr>
        <w:t>较六月底下降</w:t>
      </w:r>
      <w:r>
        <w:rPr>
          <w:color w:val="000000"/>
          <w:sz w:val="24"/>
        </w:rPr>
        <w:t>45</w:t>
      </w:r>
      <w:r>
        <w:rPr>
          <w:color w:val="000000"/>
          <w:sz w:val="24"/>
        </w:rPr>
        <w:t>个</w:t>
      </w:r>
      <w:r>
        <w:rPr>
          <w:color w:val="000000"/>
          <w:sz w:val="24"/>
        </w:rPr>
        <w:t>BP</w:t>
      </w:r>
      <w:r>
        <w:rPr>
          <w:color w:val="000000"/>
          <w:sz w:val="24"/>
        </w:rPr>
        <w:t>以上。三季度同业存款存单利率全线大幅下行，八月上旬同业存单利率降至历史最低位，股份制行三个月同业存单利率降至</w:t>
      </w:r>
      <w:r>
        <w:rPr>
          <w:color w:val="000000"/>
          <w:sz w:val="24"/>
        </w:rPr>
        <w:t>1.9%</w:t>
      </w:r>
      <w:r>
        <w:rPr>
          <w:color w:val="000000"/>
          <w:sz w:val="24"/>
        </w:rPr>
        <w:t>，尽管后续有所回升，但基本上处于</w:t>
      </w:r>
      <w:r>
        <w:rPr>
          <w:color w:val="000000"/>
          <w:sz w:val="24"/>
        </w:rPr>
        <w:t>3%</w:t>
      </w:r>
      <w:r>
        <w:rPr>
          <w:color w:val="000000"/>
          <w:sz w:val="24"/>
        </w:rPr>
        <w:t>以下较低位置。同业存款市场需求低迷，价格比存单更差。三季度债市整体上经历了大幅上涨再回调的波澜壮阔行情，受流动性宽松及经济悲观预期影响债市先大幅上涨，之后受流动性宽松边际暂停及</w:t>
      </w:r>
      <w:r>
        <w:rPr>
          <w:color w:val="000000"/>
          <w:sz w:val="24"/>
        </w:rPr>
        <w:t>CPI</w:t>
      </w:r>
      <w:r>
        <w:rPr>
          <w:color w:val="000000"/>
          <w:sz w:val="24"/>
        </w:rPr>
        <w:t>上涨压力凸现等利空因素影响，八月中旬开始债市持续回调，及至九月下旬长端利率债再次回暖。</w:t>
      </w:r>
    </w:p>
    <w:p w:rsidR="00225260" w:rsidRDefault="00774D25">
      <w:pPr>
        <w:spacing w:before="29" w:line="288" w:lineRule="auto"/>
        <w:ind w:firstLineChars="200" w:firstLine="480"/>
        <w:rPr>
          <w:color w:val="000000"/>
          <w:sz w:val="24"/>
        </w:rPr>
      </w:pPr>
      <w:r>
        <w:rPr>
          <w:color w:val="000000"/>
          <w:sz w:val="24"/>
        </w:rPr>
        <w:t>基金操作方面，报告期内本基金保持适度的流动性应对客户赎回，控制信用风险，根据市场情况择机调整组合杠杆与久期。在资产配置上，择机配置高评级存单与短融等投资品种，根据市场趋势灵活调整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年四季度，考虑中美贸易战升级，宽裕货币向信贷传导的机制仍待疏通，以及地方政府债务融资约束加强等问题，我们预计经济下行压力可能加大。但七月底中央政治局会议已提出</w:t>
      </w:r>
      <w:r w:rsidRPr="000E4C40">
        <w:rPr>
          <w:color w:val="000000"/>
          <w:sz w:val="24"/>
        </w:rPr>
        <w:t>“</w:t>
      </w:r>
      <w:r w:rsidRPr="000E4C40">
        <w:rPr>
          <w:color w:val="000000"/>
          <w:sz w:val="24"/>
        </w:rPr>
        <w:t>要保持社会经济大局稳定</w:t>
      </w:r>
      <w:r w:rsidRPr="000E4C40">
        <w:rPr>
          <w:color w:val="000000"/>
          <w:sz w:val="24"/>
        </w:rPr>
        <w:t>”</w:t>
      </w:r>
      <w:r w:rsidRPr="000E4C40">
        <w:rPr>
          <w:color w:val="000000"/>
          <w:sz w:val="24"/>
        </w:rPr>
        <w:t>，</w:t>
      </w:r>
      <w:r w:rsidRPr="000E4C40">
        <w:rPr>
          <w:color w:val="000000"/>
          <w:sz w:val="24"/>
        </w:rPr>
        <w:t>“</w:t>
      </w:r>
      <w:r w:rsidRPr="000E4C40">
        <w:rPr>
          <w:color w:val="000000"/>
          <w:sz w:val="24"/>
        </w:rPr>
        <w:t>要做好稳就业、稳金融、稳外贸、稳外资、稳投资、稳预期工作</w:t>
      </w:r>
      <w:r w:rsidRPr="000E4C40">
        <w:rPr>
          <w:color w:val="000000"/>
          <w:sz w:val="24"/>
        </w:rPr>
        <w:t>”</w:t>
      </w:r>
      <w:r w:rsidRPr="000E4C40">
        <w:rPr>
          <w:color w:val="000000"/>
          <w:sz w:val="24"/>
        </w:rPr>
        <w:t>的要求，经济政策托底工作可能进一步加强，我们预计四季度国内经济延续稳中放缓的概率较大，</w:t>
      </w:r>
      <w:r w:rsidRPr="000E4C40">
        <w:rPr>
          <w:color w:val="000000"/>
          <w:sz w:val="24"/>
        </w:rPr>
        <w:t>CPI</w:t>
      </w:r>
      <w:r w:rsidRPr="000E4C40">
        <w:rPr>
          <w:color w:val="000000"/>
          <w:sz w:val="24"/>
        </w:rPr>
        <w:t>短期内仍有上行压力。央行短期内仍可能坚持中性偏松的货币政策。我们将密切关注中美贸易战升级对四季度经济走势的影响。组合管理方面，本基金将密切跟踪研判宏观经济走势、央行货币政策操作与监管政策动态，力求保持较好的流动性，把握市场机会，严格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22,125,321,150.46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64.05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22,073,041,150.46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63.90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52,280,000.00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0.15</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4,759,364,782.57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13.78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7,198,286,445.02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20.84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460,680,028.00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1.33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34,543,652,406.05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3.41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3,832,787,610.80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12.49</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46</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20.75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12.49</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1A7627" w:rsidP="00281564">
            <w:pPr>
              <w:autoSpaceDE w:val="0"/>
              <w:autoSpaceDN w:val="0"/>
              <w:adjustRightInd w:val="0"/>
              <w:spacing w:before="29" w:line="288" w:lineRule="auto"/>
              <w:ind w:left="15"/>
              <w:jc w:val="right"/>
              <w:rPr>
                <w:color w:val="000000"/>
                <w:sz w:val="24"/>
              </w:rPr>
            </w:pPr>
            <w:r w:rsidRPr="001A7627">
              <w:rPr>
                <w:rFonts w:hint="eastAsia"/>
                <w:color w:val="000000"/>
                <w:sz w:val="24"/>
              </w:rPr>
              <w:t>25.55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7521F9" w:rsidP="00281564">
            <w:pPr>
              <w:autoSpaceDE w:val="0"/>
              <w:autoSpaceDN w:val="0"/>
              <w:adjustRightInd w:val="0"/>
              <w:spacing w:before="29" w:line="288" w:lineRule="auto"/>
              <w:ind w:left="15"/>
              <w:jc w:val="right"/>
              <w:rPr>
                <w:color w:val="00000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1A7627" w:rsidP="00281564">
            <w:pPr>
              <w:autoSpaceDE w:val="0"/>
              <w:autoSpaceDN w:val="0"/>
              <w:adjustRightInd w:val="0"/>
              <w:spacing w:before="29" w:line="288" w:lineRule="auto"/>
              <w:ind w:left="15"/>
              <w:jc w:val="right"/>
              <w:rPr>
                <w:color w:val="000000"/>
                <w:sz w:val="24"/>
              </w:rPr>
            </w:pPr>
            <w:r w:rsidRPr="001A7627">
              <w:rPr>
                <w:rFonts w:hint="eastAsia"/>
                <w:color w:val="000000"/>
                <w:sz w:val="24"/>
              </w:rPr>
              <w:t>25.16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7521F9" w:rsidP="00281564">
            <w:pPr>
              <w:autoSpaceDE w:val="0"/>
              <w:autoSpaceDN w:val="0"/>
              <w:adjustRightInd w:val="0"/>
              <w:spacing w:before="29" w:line="288" w:lineRule="auto"/>
              <w:ind w:left="15"/>
              <w:jc w:val="right"/>
              <w:rPr>
                <w:color w:val="00000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1A7627" w:rsidP="00281564">
            <w:pPr>
              <w:autoSpaceDE w:val="0"/>
              <w:autoSpaceDN w:val="0"/>
              <w:adjustRightInd w:val="0"/>
              <w:spacing w:before="29" w:line="288" w:lineRule="auto"/>
              <w:ind w:left="15"/>
              <w:jc w:val="right"/>
              <w:rPr>
                <w:color w:val="000000"/>
                <w:sz w:val="24"/>
              </w:rPr>
            </w:pPr>
            <w:r w:rsidRPr="001A7627">
              <w:rPr>
                <w:rFonts w:hint="eastAsia"/>
                <w:color w:val="000000"/>
                <w:sz w:val="24"/>
              </w:rPr>
              <w:t>4.72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0E5695" w:rsidP="00281564">
            <w:pPr>
              <w:autoSpaceDE w:val="0"/>
              <w:autoSpaceDN w:val="0"/>
              <w:adjustRightInd w:val="0"/>
              <w:spacing w:before="29" w:line="288" w:lineRule="auto"/>
              <w:ind w:left="15"/>
              <w:jc w:val="right"/>
              <w:rPr>
                <w:color w:val="00000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1A7627" w:rsidP="00281564">
            <w:pPr>
              <w:autoSpaceDE w:val="0"/>
              <w:autoSpaceDN w:val="0"/>
              <w:adjustRightInd w:val="0"/>
              <w:spacing w:before="29" w:line="288" w:lineRule="auto"/>
              <w:ind w:left="15"/>
              <w:jc w:val="right"/>
              <w:rPr>
                <w:color w:val="000000"/>
                <w:sz w:val="24"/>
              </w:rPr>
            </w:pPr>
            <w:r w:rsidRPr="001A7627">
              <w:rPr>
                <w:rFonts w:hint="eastAsia"/>
                <w:color w:val="000000"/>
                <w:sz w:val="24"/>
              </w:rPr>
              <w:t>36.17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1A7627" w:rsidRDefault="000E5695" w:rsidP="00281564">
            <w:pPr>
              <w:autoSpaceDE w:val="0"/>
              <w:autoSpaceDN w:val="0"/>
              <w:adjustRightInd w:val="0"/>
              <w:spacing w:before="29" w:line="288" w:lineRule="auto"/>
              <w:ind w:left="15"/>
              <w:jc w:val="right"/>
              <w:rPr>
                <w:color w:val="00000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112.35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12.49</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lastRenderedPageBreak/>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1,645,793,863.69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5.36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215,167,961.75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0.70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215,167,961.75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0.70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3,222,242,539.16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10.50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16,989,836,785.86</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55.36</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22,073,041,150.46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71.92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61"/>
        <w:gridCol w:w="1279"/>
        <w:gridCol w:w="1812"/>
        <w:gridCol w:w="1216"/>
        <w:gridCol w:w="2156"/>
        <w:gridCol w:w="144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25260">
        <w:trPr>
          <w:jc w:val="center"/>
        </w:trPr>
        <w:tc>
          <w:tcPr>
            <w:tcW w:w="0" w:type="auto"/>
            <w:vAlign w:val="center"/>
          </w:tcPr>
          <w:p w:rsidR="00225260" w:rsidRDefault="00774D25">
            <w:pPr>
              <w:jc w:val="center"/>
            </w:pPr>
            <w:r>
              <w:rPr>
                <w:color w:val="000000"/>
                <w:sz w:val="24"/>
              </w:rPr>
              <w:t>1</w:t>
            </w:r>
          </w:p>
        </w:tc>
        <w:tc>
          <w:tcPr>
            <w:tcW w:w="0" w:type="auto"/>
            <w:vAlign w:val="center"/>
          </w:tcPr>
          <w:p w:rsidR="00225260" w:rsidRDefault="00774D25">
            <w:pPr>
              <w:jc w:val="center"/>
            </w:pPr>
            <w:r>
              <w:rPr>
                <w:color w:val="000000"/>
                <w:sz w:val="24"/>
              </w:rPr>
              <w:t>111819358</w:t>
            </w:r>
          </w:p>
        </w:tc>
        <w:tc>
          <w:tcPr>
            <w:tcW w:w="0" w:type="auto"/>
            <w:vAlign w:val="center"/>
          </w:tcPr>
          <w:p w:rsidR="00225260" w:rsidRDefault="00774D25">
            <w:pPr>
              <w:jc w:val="center"/>
            </w:pPr>
            <w:r>
              <w:rPr>
                <w:color w:val="000000"/>
                <w:sz w:val="24"/>
              </w:rPr>
              <w:t>18</w:t>
            </w:r>
            <w:r>
              <w:rPr>
                <w:color w:val="000000"/>
                <w:sz w:val="24"/>
              </w:rPr>
              <w:t>恒丰银行</w:t>
            </w:r>
            <w:r>
              <w:rPr>
                <w:color w:val="000000"/>
                <w:sz w:val="24"/>
              </w:rPr>
              <w:t>CD358</w:t>
            </w:r>
          </w:p>
        </w:tc>
        <w:tc>
          <w:tcPr>
            <w:tcW w:w="0" w:type="auto"/>
            <w:vAlign w:val="center"/>
          </w:tcPr>
          <w:p w:rsidR="00225260" w:rsidRDefault="00774D25">
            <w:pPr>
              <w:jc w:val="right"/>
            </w:pPr>
            <w:r>
              <w:rPr>
                <w:color w:val="000000"/>
                <w:sz w:val="24"/>
              </w:rPr>
              <w:t>6,000,000</w:t>
            </w:r>
          </w:p>
        </w:tc>
        <w:tc>
          <w:tcPr>
            <w:tcW w:w="0" w:type="auto"/>
            <w:vAlign w:val="center"/>
          </w:tcPr>
          <w:p w:rsidR="00225260" w:rsidRDefault="00774D25">
            <w:pPr>
              <w:jc w:val="right"/>
            </w:pPr>
            <w:r>
              <w:rPr>
                <w:color w:val="000000"/>
                <w:sz w:val="24"/>
              </w:rPr>
              <w:t>597,044,159.46</w:t>
            </w:r>
          </w:p>
        </w:tc>
        <w:tc>
          <w:tcPr>
            <w:tcW w:w="0" w:type="auto"/>
            <w:vAlign w:val="center"/>
          </w:tcPr>
          <w:p w:rsidR="00225260" w:rsidRDefault="00774D25">
            <w:pPr>
              <w:jc w:val="right"/>
            </w:pPr>
            <w:r>
              <w:rPr>
                <w:color w:val="000000"/>
                <w:sz w:val="24"/>
              </w:rPr>
              <w:t>1.95</w:t>
            </w:r>
          </w:p>
        </w:tc>
      </w:tr>
      <w:tr w:rsidR="00225260">
        <w:trPr>
          <w:jc w:val="center"/>
        </w:trPr>
        <w:tc>
          <w:tcPr>
            <w:tcW w:w="0" w:type="auto"/>
            <w:vAlign w:val="center"/>
          </w:tcPr>
          <w:p w:rsidR="00225260" w:rsidRDefault="00774D25">
            <w:pPr>
              <w:jc w:val="center"/>
            </w:pPr>
            <w:r>
              <w:rPr>
                <w:color w:val="000000"/>
                <w:sz w:val="24"/>
              </w:rPr>
              <w:t>2</w:t>
            </w:r>
          </w:p>
        </w:tc>
        <w:tc>
          <w:tcPr>
            <w:tcW w:w="0" w:type="auto"/>
            <w:vAlign w:val="center"/>
          </w:tcPr>
          <w:p w:rsidR="00225260" w:rsidRDefault="00774D25">
            <w:pPr>
              <w:jc w:val="center"/>
            </w:pPr>
            <w:r>
              <w:rPr>
                <w:color w:val="000000"/>
                <w:sz w:val="24"/>
              </w:rPr>
              <w:t>111884102</w:t>
            </w:r>
          </w:p>
        </w:tc>
        <w:tc>
          <w:tcPr>
            <w:tcW w:w="0" w:type="auto"/>
            <w:vAlign w:val="center"/>
          </w:tcPr>
          <w:p w:rsidR="00225260" w:rsidRDefault="00774D25">
            <w:pPr>
              <w:jc w:val="center"/>
            </w:pPr>
            <w:r>
              <w:rPr>
                <w:color w:val="000000"/>
                <w:sz w:val="24"/>
              </w:rPr>
              <w:t>18</w:t>
            </w:r>
            <w:r>
              <w:rPr>
                <w:color w:val="000000"/>
                <w:sz w:val="24"/>
              </w:rPr>
              <w:t>徽商银行</w:t>
            </w:r>
            <w:r>
              <w:rPr>
                <w:color w:val="000000"/>
                <w:sz w:val="24"/>
              </w:rPr>
              <w:t>CD119</w:t>
            </w:r>
          </w:p>
        </w:tc>
        <w:tc>
          <w:tcPr>
            <w:tcW w:w="0" w:type="auto"/>
            <w:vAlign w:val="center"/>
          </w:tcPr>
          <w:p w:rsidR="00225260" w:rsidRDefault="00774D25">
            <w:pPr>
              <w:jc w:val="right"/>
            </w:pPr>
            <w:r>
              <w:rPr>
                <w:color w:val="000000"/>
                <w:sz w:val="24"/>
              </w:rPr>
              <w:t>5,000,000</w:t>
            </w:r>
          </w:p>
        </w:tc>
        <w:tc>
          <w:tcPr>
            <w:tcW w:w="0" w:type="auto"/>
            <w:vAlign w:val="center"/>
          </w:tcPr>
          <w:p w:rsidR="00225260" w:rsidRDefault="00774D25">
            <w:pPr>
              <w:jc w:val="right"/>
            </w:pPr>
            <w:r>
              <w:rPr>
                <w:color w:val="000000"/>
                <w:sz w:val="24"/>
              </w:rPr>
              <w:t>492,920,542.33</w:t>
            </w:r>
          </w:p>
        </w:tc>
        <w:tc>
          <w:tcPr>
            <w:tcW w:w="0" w:type="auto"/>
            <w:vAlign w:val="center"/>
          </w:tcPr>
          <w:p w:rsidR="00225260" w:rsidRDefault="00774D25">
            <w:pPr>
              <w:jc w:val="right"/>
            </w:pPr>
            <w:r>
              <w:rPr>
                <w:color w:val="000000"/>
                <w:sz w:val="24"/>
              </w:rPr>
              <w:t>1.61</w:t>
            </w:r>
          </w:p>
        </w:tc>
      </w:tr>
      <w:tr w:rsidR="00225260">
        <w:trPr>
          <w:jc w:val="center"/>
        </w:trPr>
        <w:tc>
          <w:tcPr>
            <w:tcW w:w="0" w:type="auto"/>
            <w:vAlign w:val="center"/>
          </w:tcPr>
          <w:p w:rsidR="00225260" w:rsidRDefault="00774D25">
            <w:pPr>
              <w:jc w:val="center"/>
            </w:pPr>
            <w:r>
              <w:rPr>
                <w:color w:val="000000"/>
                <w:sz w:val="24"/>
              </w:rPr>
              <w:t>3</w:t>
            </w:r>
          </w:p>
        </w:tc>
        <w:tc>
          <w:tcPr>
            <w:tcW w:w="0" w:type="auto"/>
            <w:vAlign w:val="center"/>
          </w:tcPr>
          <w:p w:rsidR="00225260" w:rsidRDefault="00774D25">
            <w:pPr>
              <w:jc w:val="center"/>
            </w:pPr>
            <w:r>
              <w:rPr>
                <w:color w:val="000000"/>
                <w:sz w:val="24"/>
              </w:rPr>
              <w:t>111884273</w:t>
            </w:r>
          </w:p>
        </w:tc>
        <w:tc>
          <w:tcPr>
            <w:tcW w:w="0" w:type="auto"/>
            <w:vAlign w:val="center"/>
          </w:tcPr>
          <w:p w:rsidR="00225260" w:rsidRDefault="00774D25">
            <w:pPr>
              <w:jc w:val="center"/>
            </w:pPr>
            <w:r>
              <w:rPr>
                <w:color w:val="000000"/>
                <w:sz w:val="24"/>
              </w:rPr>
              <w:t>18</w:t>
            </w:r>
            <w:r>
              <w:rPr>
                <w:color w:val="000000"/>
                <w:sz w:val="24"/>
              </w:rPr>
              <w:t>锦州银行</w:t>
            </w:r>
            <w:r>
              <w:rPr>
                <w:color w:val="000000"/>
                <w:sz w:val="24"/>
              </w:rPr>
              <w:t>CD194</w:t>
            </w:r>
          </w:p>
        </w:tc>
        <w:tc>
          <w:tcPr>
            <w:tcW w:w="0" w:type="auto"/>
            <w:vAlign w:val="center"/>
          </w:tcPr>
          <w:p w:rsidR="00225260" w:rsidRDefault="00774D25">
            <w:pPr>
              <w:jc w:val="right"/>
            </w:pPr>
            <w:r>
              <w:rPr>
                <w:color w:val="000000"/>
                <w:sz w:val="24"/>
              </w:rPr>
              <w:t>5,000,000</w:t>
            </w:r>
          </w:p>
        </w:tc>
        <w:tc>
          <w:tcPr>
            <w:tcW w:w="0" w:type="auto"/>
            <w:vAlign w:val="center"/>
          </w:tcPr>
          <w:p w:rsidR="00225260" w:rsidRDefault="00774D25">
            <w:pPr>
              <w:jc w:val="right"/>
            </w:pPr>
            <w:r>
              <w:rPr>
                <w:color w:val="000000"/>
                <w:sz w:val="24"/>
              </w:rPr>
              <w:t>492,665,691.22</w:t>
            </w:r>
          </w:p>
        </w:tc>
        <w:tc>
          <w:tcPr>
            <w:tcW w:w="0" w:type="auto"/>
            <w:vAlign w:val="center"/>
          </w:tcPr>
          <w:p w:rsidR="00225260" w:rsidRDefault="00774D25">
            <w:pPr>
              <w:jc w:val="right"/>
            </w:pPr>
            <w:r>
              <w:rPr>
                <w:color w:val="000000"/>
                <w:sz w:val="24"/>
              </w:rPr>
              <w:t>1.61</w:t>
            </w:r>
          </w:p>
        </w:tc>
      </w:tr>
      <w:tr w:rsidR="00225260">
        <w:trPr>
          <w:jc w:val="center"/>
        </w:trPr>
        <w:tc>
          <w:tcPr>
            <w:tcW w:w="0" w:type="auto"/>
            <w:vAlign w:val="center"/>
          </w:tcPr>
          <w:p w:rsidR="00225260" w:rsidRDefault="00774D25">
            <w:pPr>
              <w:jc w:val="center"/>
            </w:pPr>
            <w:r>
              <w:rPr>
                <w:color w:val="000000"/>
                <w:sz w:val="24"/>
              </w:rPr>
              <w:t>4</w:t>
            </w:r>
          </w:p>
        </w:tc>
        <w:tc>
          <w:tcPr>
            <w:tcW w:w="0" w:type="auto"/>
            <w:vAlign w:val="center"/>
          </w:tcPr>
          <w:p w:rsidR="00225260" w:rsidRDefault="00774D25">
            <w:pPr>
              <w:jc w:val="center"/>
            </w:pPr>
            <w:r>
              <w:rPr>
                <w:color w:val="000000"/>
                <w:sz w:val="24"/>
              </w:rPr>
              <w:t>111819365</w:t>
            </w:r>
          </w:p>
        </w:tc>
        <w:tc>
          <w:tcPr>
            <w:tcW w:w="0" w:type="auto"/>
            <w:vAlign w:val="center"/>
          </w:tcPr>
          <w:p w:rsidR="00225260" w:rsidRDefault="00774D25">
            <w:pPr>
              <w:jc w:val="center"/>
            </w:pPr>
            <w:r>
              <w:rPr>
                <w:color w:val="000000"/>
                <w:sz w:val="24"/>
              </w:rPr>
              <w:t>18</w:t>
            </w:r>
            <w:r>
              <w:rPr>
                <w:color w:val="000000"/>
                <w:sz w:val="24"/>
              </w:rPr>
              <w:t>恒丰银行</w:t>
            </w:r>
            <w:r>
              <w:rPr>
                <w:color w:val="000000"/>
                <w:sz w:val="24"/>
              </w:rPr>
              <w:t>CD365</w:t>
            </w:r>
          </w:p>
        </w:tc>
        <w:tc>
          <w:tcPr>
            <w:tcW w:w="0" w:type="auto"/>
            <w:vAlign w:val="center"/>
          </w:tcPr>
          <w:p w:rsidR="00225260" w:rsidRDefault="00774D25">
            <w:pPr>
              <w:jc w:val="right"/>
            </w:pPr>
            <w:r>
              <w:rPr>
                <w:color w:val="000000"/>
                <w:sz w:val="24"/>
              </w:rPr>
              <w:t>5,000,000</w:t>
            </w:r>
          </w:p>
        </w:tc>
        <w:tc>
          <w:tcPr>
            <w:tcW w:w="0" w:type="auto"/>
            <w:vAlign w:val="center"/>
          </w:tcPr>
          <w:p w:rsidR="00225260" w:rsidRDefault="00774D25">
            <w:pPr>
              <w:jc w:val="right"/>
            </w:pPr>
            <w:r>
              <w:rPr>
                <w:color w:val="000000"/>
                <w:sz w:val="24"/>
              </w:rPr>
              <w:t>492,630,771.58</w:t>
            </w:r>
          </w:p>
        </w:tc>
        <w:tc>
          <w:tcPr>
            <w:tcW w:w="0" w:type="auto"/>
            <w:vAlign w:val="center"/>
          </w:tcPr>
          <w:p w:rsidR="00225260" w:rsidRDefault="00774D25">
            <w:pPr>
              <w:jc w:val="right"/>
            </w:pPr>
            <w:r>
              <w:rPr>
                <w:color w:val="000000"/>
                <w:sz w:val="24"/>
              </w:rPr>
              <w:t>1.61</w:t>
            </w:r>
          </w:p>
        </w:tc>
      </w:tr>
      <w:tr w:rsidR="00225260">
        <w:trPr>
          <w:jc w:val="center"/>
        </w:trPr>
        <w:tc>
          <w:tcPr>
            <w:tcW w:w="0" w:type="auto"/>
            <w:vAlign w:val="center"/>
          </w:tcPr>
          <w:p w:rsidR="00225260" w:rsidRDefault="00774D25">
            <w:pPr>
              <w:jc w:val="center"/>
            </w:pPr>
            <w:r>
              <w:rPr>
                <w:color w:val="000000"/>
                <w:sz w:val="24"/>
              </w:rPr>
              <w:t>5</w:t>
            </w:r>
          </w:p>
        </w:tc>
        <w:tc>
          <w:tcPr>
            <w:tcW w:w="0" w:type="auto"/>
            <w:vAlign w:val="center"/>
          </w:tcPr>
          <w:p w:rsidR="00225260" w:rsidRDefault="00774D25">
            <w:pPr>
              <w:jc w:val="center"/>
            </w:pPr>
            <w:r>
              <w:rPr>
                <w:color w:val="000000"/>
                <w:sz w:val="24"/>
              </w:rPr>
              <w:t>111885169</w:t>
            </w:r>
          </w:p>
        </w:tc>
        <w:tc>
          <w:tcPr>
            <w:tcW w:w="0" w:type="auto"/>
            <w:vAlign w:val="center"/>
          </w:tcPr>
          <w:p w:rsidR="00225260" w:rsidRDefault="00774D25">
            <w:pPr>
              <w:jc w:val="center"/>
            </w:pPr>
            <w:r>
              <w:rPr>
                <w:color w:val="000000"/>
                <w:sz w:val="24"/>
              </w:rPr>
              <w:t>18</w:t>
            </w:r>
            <w:r>
              <w:rPr>
                <w:color w:val="000000"/>
                <w:sz w:val="24"/>
              </w:rPr>
              <w:t>重庆银行</w:t>
            </w:r>
            <w:r>
              <w:rPr>
                <w:color w:val="000000"/>
                <w:sz w:val="24"/>
              </w:rPr>
              <w:t>CD145</w:t>
            </w:r>
          </w:p>
        </w:tc>
        <w:tc>
          <w:tcPr>
            <w:tcW w:w="0" w:type="auto"/>
            <w:vAlign w:val="center"/>
          </w:tcPr>
          <w:p w:rsidR="00225260" w:rsidRDefault="00774D25">
            <w:pPr>
              <w:jc w:val="right"/>
            </w:pPr>
            <w:r>
              <w:rPr>
                <w:color w:val="000000"/>
                <w:sz w:val="24"/>
              </w:rPr>
              <w:t>3,000,000</w:t>
            </w:r>
          </w:p>
        </w:tc>
        <w:tc>
          <w:tcPr>
            <w:tcW w:w="0" w:type="auto"/>
            <w:vAlign w:val="center"/>
          </w:tcPr>
          <w:p w:rsidR="00225260" w:rsidRDefault="00774D25">
            <w:pPr>
              <w:jc w:val="right"/>
            </w:pPr>
            <w:r>
              <w:rPr>
                <w:color w:val="000000"/>
                <w:sz w:val="24"/>
              </w:rPr>
              <w:t>298,239,397.65</w:t>
            </w:r>
          </w:p>
        </w:tc>
        <w:tc>
          <w:tcPr>
            <w:tcW w:w="0" w:type="auto"/>
            <w:vAlign w:val="center"/>
          </w:tcPr>
          <w:p w:rsidR="00225260" w:rsidRDefault="00774D25">
            <w:pPr>
              <w:jc w:val="right"/>
            </w:pPr>
            <w:r>
              <w:rPr>
                <w:color w:val="000000"/>
                <w:sz w:val="24"/>
              </w:rPr>
              <w:t>0.97</w:t>
            </w:r>
          </w:p>
        </w:tc>
      </w:tr>
      <w:tr w:rsidR="00225260">
        <w:trPr>
          <w:jc w:val="center"/>
        </w:trPr>
        <w:tc>
          <w:tcPr>
            <w:tcW w:w="0" w:type="auto"/>
            <w:vAlign w:val="center"/>
          </w:tcPr>
          <w:p w:rsidR="00225260" w:rsidRDefault="00774D25">
            <w:pPr>
              <w:jc w:val="center"/>
            </w:pPr>
            <w:r>
              <w:rPr>
                <w:color w:val="000000"/>
                <w:sz w:val="24"/>
              </w:rPr>
              <w:t>6</w:t>
            </w:r>
          </w:p>
        </w:tc>
        <w:tc>
          <w:tcPr>
            <w:tcW w:w="0" w:type="auto"/>
            <w:vAlign w:val="center"/>
          </w:tcPr>
          <w:p w:rsidR="00225260" w:rsidRDefault="00774D25">
            <w:pPr>
              <w:jc w:val="center"/>
            </w:pPr>
            <w:r>
              <w:rPr>
                <w:color w:val="000000"/>
                <w:sz w:val="24"/>
              </w:rPr>
              <w:t>111899260</w:t>
            </w:r>
          </w:p>
        </w:tc>
        <w:tc>
          <w:tcPr>
            <w:tcW w:w="0" w:type="auto"/>
            <w:vAlign w:val="center"/>
          </w:tcPr>
          <w:p w:rsidR="00225260" w:rsidRDefault="00774D25">
            <w:pPr>
              <w:jc w:val="center"/>
            </w:pPr>
            <w:r>
              <w:rPr>
                <w:color w:val="000000"/>
                <w:sz w:val="24"/>
              </w:rPr>
              <w:t>18</w:t>
            </w:r>
            <w:r>
              <w:rPr>
                <w:color w:val="000000"/>
                <w:sz w:val="24"/>
              </w:rPr>
              <w:t>贵阳银行</w:t>
            </w:r>
            <w:r>
              <w:rPr>
                <w:color w:val="000000"/>
                <w:sz w:val="24"/>
              </w:rPr>
              <w:t>CD099</w:t>
            </w:r>
          </w:p>
        </w:tc>
        <w:tc>
          <w:tcPr>
            <w:tcW w:w="0" w:type="auto"/>
            <w:vAlign w:val="center"/>
          </w:tcPr>
          <w:p w:rsidR="00225260" w:rsidRDefault="00774D25">
            <w:pPr>
              <w:jc w:val="right"/>
            </w:pPr>
            <w:r>
              <w:rPr>
                <w:color w:val="000000"/>
                <w:sz w:val="24"/>
              </w:rPr>
              <w:t>3,000,000</w:t>
            </w:r>
          </w:p>
        </w:tc>
        <w:tc>
          <w:tcPr>
            <w:tcW w:w="0" w:type="auto"/>
            <w:vAlign w:val="center"/>
          </w:tcPr>
          <w:p w:rsidR="00225260" w:rsidRDefault="00774D25">
            <w:pPr>
              <w:jc w:val="right"/>
            </w:pPr>
            <w:r>
              <w:rPr>
                <w:color w:val="000000"/>
                <w:sz w:val="24"/>
              </w:rPr>
              <w:t>297,305,586.23</w:t>
            </w:r>
          </w:p>
        </w:tc>
        <w:tc>
          <w:tcPr>
            <w:tcW w:w="0" w:type="auto"/>
            <w:vAlign w:val="center"/>
          </w:tcPr>
          <w:p w:rsidR="00225260" w:rsidRDefault="00774D25">
            <w:pPr>
              <w:jc w:val="right"/>
            </w:pPr>
            <w:r>
              <w:rPr>
                <w:color w:val="000000"/>
                <w:sz w:val="24"/>
              </w:rPr>
              <w:t>0.97</w:t>
            </w:r>
          </w:p>
        </w:tc>
      </w:tr>
      <w:tr w:rsidR="00225260">
        <w:trPr>
          <w:jc w:val="center"/>
        </w:trPr>
        <w:tc>
          <w:tcPr>
            <w:tcW w:w="0" w:type="auto"/>
            <w:vAlign w:val="center"/>
          </w:tcPr>
          <w:p w:rsidR="00225260" w:rsidRDefault="00774D25">
            <w:pPr>
              <w:jc w:val="center"/>
            </w:pPr>
            <w:r>
              <w:rPr>
                <w:color w:val="000000"/>
                <w:sz w:val="24"/>
              </w:rPr>
              <w:t>7</w:t>
            </w:r>
          </w:p>
        </w:tc>
        <w:tc>
          <w:tcPr>
            <w:tcW w:w="0" w:type="auto"/>
            <w:vAlign w:val="center"/>
          </w:tcPr>
          <w:p w:rsidR="00225260" w:rsidRDefault="00774D25">
            <w:pPr>
              <w:jc w:val="center"/>
            </w:pPr>
            <w:r>
              <w:rPr>
                <w:color w:val="000000"/>
                <w:sz w:val="24"/>
              </w:rPr>
              <w:t>111899595</w:t>
            </w:r>
          </w:p>
        </w:tc>
        <w:tc>
          <w:tcPr>
            <w:tcW w:w="0" w:type="auto"/>
            <w:vAlign w:val="center"/>
          </w:tcPr>
          <w:p w:rsidR="00225260" w:rsidRDefault="00774D25">
            <w:pPr>
              <w:jc w:val="center"/>
            </w:pPr>
            <w:r>
              <w:rPr>
                <w:color w:val="000000"/>
                <w:sz w:val="24"/>
              </w:rPr>
              <w:t>18</w:t>
            </w:r>
            <w:r>
              <w:rPr>
                <w:color w:val="000000"/>
                <w:sz w:val="24"/>
              </w:rPr>
              <w:t>贵阳银行</w:t>
            </w:r>
            <w:r>
              <w:rPr>
                <w:color w:val="000000"/>
                <w:sz w:val="24"/>
              </w:rPr>
              <w:lastRenderedPageBreak/>
              <w:t>CD104</w:t>
            </w:r>
          </w:p>
        </w:tc>
        <w:tc>
          <w:tcPr>
            <w:tcW w:w="0" w:type="auto"/>
            <w:vAlign w:val="center"/>
          </w:tcPr>
          <w:p w:rsidR="00225260" w:rsidRDefault="00774D25">
            <w:pPr>
              <w:jc w:val="right"/>
            </w:pPr>
            <w:r>
              <w:rPr>
                <w:color w:val="000000"/>
                <w:sz w:val="24"/>
              </w:rPr>
              <w:lastRenderedPageBreak/>
              <w:t>3,000,000</w:t>
            </w:r>
          </w:p>
        </w:tc>
        <w:tc>
          <w:tcPr>
            <w:tcW w:w="0" w:type="auto"/>
            <w:vAlign w:val="center"/>
          </w:tcPr>
          <w:p w:rsidR="00225260" w:rsidRDefault="00774D25">
            <w:pPr>
              <w:jc w:val="right"/>
            </w:pPr>
            <w:r>
              <w:rPr>
                <w:color w:val="000000"/>
                <w:sz w:val="24"/>
              </w:rPr>
              <w:t>297,088,183.78</w:t>
            </w:r>
          </w:p>
        </w:tc>
        <w:tc>
          <w:tcPr>
            <w:tcW w:w="0" w:type="auto"/>
            <w:vAlign w:val="center"/>
          </w:tcPr>
          <w:p w:rsidR="00225260" w:rsidRDefault="00774D25">
            <w:pPr>
              <w:jc w:val="right"/>
            </w:pPr>
            <w:r>
              <w:rPr>
                <w:color w:val="000000"/>
                <w:sz w:val="24"/>
              </w:rPr>
              <w:t>0.97</w:t>
            </w:r>
          </w:p>
        </w:tc>
      </w:tr>
      <w:tr w:rsidR="00225260">
        <w:trPr>
          <w:jc w:val="center"/>
        </w:trPr>
        <w:tc>
          <w:tcPr>
            <w:tcW w:w="0" w:type="auto"/>
            <w:vAlign w:val="center"/>
          </w:tcPr>
          <w:p w:rsidR="00225260" w:rsidRDefault="00774D25">
            <w:pPr>
              <w:jc w:val="center"/>
            </w:pPr>
            <w:r>
              <w:rPr>
                <w:color w:val="000000"/>
                <w:sz w:val="24"/>
              </w:rPr>
              <w:t>8</w:t>
            </w:r>
          </w:p>
        </w:tc>
        <w:tc>
          <w:tcPr>
            <w:tcW w:w="0" w:type="auto"/>
            <w:vAlign w:val="center"/>
          </w:tcPr>
          <w:p w:rsidR="00225260" w:rsidRDefault="00774D25">
            <w:pPr>
              <w:jc w:val="center"/>
            </w:pPr>
            <w:r>
              <w:rPr>
                <w:color w:val="000000"/>
                <w:sz w:val="24"/>
              </w:rPr>
              <w:t>111899743</w:t>
            </w:r>
          </w:p>
        </w:tc>
        <w:tc>
          <w:tcPr>
            <w:tcW w:w="0" w:type="auto"/>
            <w:vAlign w:val="center"/>
          </w:tcPr>
          <w:p w:rsidR="00225260" w:rsidRDefault="00774D25">
            <w:pPr>
              <w:jc w:val="center"/>
            </w:pPr>
            <w:r>
              <w:rPr>
                <w:color w:val="000000"/>
                <w:sz w:val="24"/>
              </w:rPr>
              <w:t>18</w:t>
            </w:r>
            <w:r>
              <w:rPr>
                <w:color w:val="000000"/>
                <w:sz w:val="24"/>
              </w:rPr>
              <w:t>天津银行</w:t>
            </w:r>
            <w:r>
              <w:rPr>
                <w:color w:val="000000"/>
                <w:sz w:val="24"/>
              </w:rPr>
              <w:t>CD174</w:t>
            </w:r>
          </w:p>
        </w:tc>
        <w:tc>
          <w:tcPr>
            <w:tcW w:w="0" w:type="auto"/>
            <w:vAlign w:val="center"/>
          </w:tcPr>
          <w:p w:rsidR="00225260" w:rsidRDefault="00774D25">
            <w:pPr>
              <w:jc w:val="right"/>
            </w:pPr>
            <w:r>
              <w:rPr>
                <w:color w:val="000000"/>
                <w:sz w:val="24"/>
              </w:rPr>
              <w:t>3,000,000</w:t>
            </w:r>
          </w:p>
        </w:tc>
        <w:tc>
          <w:tcPr>
            <w:tcW w:w="0" w:type="auto"/>
            <w:vAlign w:val="center"/>
          </w:tcPr>
          <w:p w:rsidR="00225260" w:rsidRDefault="00774D25">
            <w:pPr>
              <w:jc w:val="right"/>
            </w:pPr>
            <w:r>
              <w:rPr>
                <w:color w:val="000000"/>
                <w:sz w:val="24"/>
              </w:rPr>
              <w:t>297,084,230.90</w:t>
            </w:r>
          </w:p>
        </w:tc>
        <w:tc>
          <w:tcPr>
            <w:tcW w:w="0" w:type="auto"/>
            <w:vAlign w:val="center"/>
          </w:tcPr>
          <w:p w:rsidR="00225260" w:rsidRDefault="00774D25">
            <w:pPr>
              <w:jc w:val="right"/>
            </w:pPr>
            <w:r>
              <w:rPr>
                <w:color w:val="000000"/>
                <w:sz w:val="24"/>
              </w:rPr>
              <w:t>0.97</w:t>
            </w:r>
          </w:p>
        </w:tc>
      </w:tr>
      <w:tr w:rsidR="00225260">
        <w:trPr>
          <w:jc w:val="center"/>
        </w:trPr>
        <w:tc>
          <w:tcPr>
            <w:tcW w:w="0" w:type="auto"/>
            <w:vAlign w:val="center"/>
          </w:tcPr>
          <w:p w:rsidR="00225260" w:rsidRDefault="00774D25">
            <w:pPr>
              <w:jc w:val="center"/>
            </w:pPr>
            <w:r>
              <w:rPr>
                <w:color w:val="000000"/>
                <w:sz w:val="24"/>
              </w:rPr>
              <w:t>9</w:t>
            </w:r>
          </w:p>
        </w:tc>
        <w:tc>
          <w:tcPr>
            <w:tcW w:w="0" w:type="auto"/>
            <w:vAlign w:val="center"/>
          </w:tcPr>
          <w:p w:rsidR="00225260" w:rsidRDefault="00774D25">
            <w:pPr>
              <w:jc w:val="center"/>
            </w:pPr>
            <w:r>
              <w:rPr>
                <w:color w:val="000000"/>
                <w:sz w:val="24"/>
              </w:rPr>
              <w:t>111884036</w:t>
            </w:r>
          </w:p>
        </w:tc>
        <w:tc>
          <w:tcPr>
            <w:tcW w:w="0" w:type="auto"/>
            <w:vAlign w:val="center"/>
          </w:tcPr>
          <w:p w:rsidR="00225260" w:rsidRDefault="00774D25">
            <w:pPr>
              <w:jc w:val="center"/>
            </w:pPr>
            <w:r>
              <w:rPr>
                <w:color w:val="000000"/>
                <w:sz w:val="24"/>
              </w:rPr>
              <w:t>18</w:t>
            </w:r>
            <w:r>
              <w:rPr>
                <w:color w:val="000000"/>
                <w:sz w:val="24"/>
              </w:rPr>
              <w:t>徽商银行</w:t>
            </w:r>
            <w:r>
              <w:rPr>
                <w:color w:val="000000"/>
                <w:sz w:val="24"/>
              </w:rPr>
              <w:t>CD117</w:t>
            </w:r>
          </w:p>
        </w:tc>
        <w:tc>
          <w:tcPr>
            <w:tcW w:w="0" w:type="auto"/>
            <w:vAlign w:val="center"/>
          </w:tcPr>
          <w:p w:rsidR="00225260" w:rsidRDefault="00774D25">
            <w:pPr>
              <w:jc w:val="right"/>
            </w:pPr>
            <w:r>
              <w:rPr>
                <w:color w:val="000000"/>
                <w:sz w:val="24"/>
              </w:rPr>
              <w:t>3,000,000</w:t>
            </w:r>
          </w:p>
        </w:tc>
        <w:tc>
          <w:tcPr>
            <w:tcW w:w="0" w:type="auto"/>
            <w:vAlign w:val="center"/>
          </w:tcPr>
          <w:p w:rsidR="00225260" w:rsidRDefault="00774D25">
            <w:pPr>
              <w:jc w:val="right"/>
            </w:pPr>
            <w:r>
              <w:rPr>
                <w:color w:val="000000"/>
                <w:sz w:val="24"/>
              </w:rPr>
              <w:t>295,752,434.79</w:t>
            </w:r>
          </w:p>
        </w:tc>
        <w:tc>
          <w:tcPr>
            <w:tcW w:w="0" w:type="auto"/>
            <w:vAlign w:val="center"/>
          </w:tcPr>
          <w:p w:rsidR="00225260" w:rsidRDefault="00774D25">
            <w:pPr>
              <w:jc w:val="right"/>
            </w:pPr>
            <w:r>
              <w:rPr>
                <w:color w:val="000000"/>
                <w:sz w:val="24"/>
              </w:rPr>
              <w:t>0.96</w:t>
            </w:r>
          </w:p>
        </w:tc>
      </w:tr>
      <w:tr w:rsidR="00225260">
        <w:trPr>
          <w:jc w:val="center"/>
        </w:trPr>
        <w:tc>
          <w:tcPr>
            <w:tcW w:w="0" w:type="auto"/>
            <w:vAlign w:val="center"/>
          </w:tcPr>
          <w:p w:rsidR="00225260" w:rsidRDefault="00774D25">
            <w:pPr>
              <w:jc w:val="center"/>
            </w:pPr>
            <w:r>
              <w:rPr>
                <w:color w:val="000000"/>
                <w:sz w:val="24"/>
              </w:rPr>
              <w:t>10</w:t>
            </w:r>
          </w:p>
        </w:tc>
        <w:tc>
          <w:tcPr>
            <w:tcW w:w="0" w:type="auto"/>
            <w:vAlign w:val="center"/>
          </w:tcPr>
          <w:p w:rsidR="00225260" w:rsidRDefault="00774D25">
            <w:pPr>
              <w:jc w:val="center"/>
            </w:pPr>
            <w:r>
              <w:rPr>
                <w:color w:val="000000"/>
                <w:sz w:val="24"/>
              </w:rPr>
              <w:t>111819373</w:t>
            </w:r>
          </w:p>
        </w:tc>
        <w:tc>
          <w:tcPr>
            <w:tcW w:w="0" w:type="auto"/>
            <w:vAlign w:val="center"/>
          </w:tcPr>
          <w:p w:rsidR="00225260" w:rsidRDefault="00774D25">
            <w:pPr>
              <w:jc w:val="center"/>
            </w:pPr>
            <w:r>
              <w:rPr>
                <w:color w:val="000000"/>
                <w:sz w:val="24"/>
              </w:rPr>
              <w:t>18</w:t>
            </w:r>
            <w:r>
              <w:rPr>
                <w:color w:val="000000"/>
                <w:sz w:val="24"/>
              </w:rPr>
              <w:t>恒丰银行</w:t>
            </w:r>
            <w:r>
              <w:rPr>
                <w:color w:val="000000"/>
                <w:sz w:val="24"/>
              </w:rPr>
              <w:t>CD373</w:t>
            </w:r>
          </w:p>
        </w:tc>
        <w:tc>
          <w:tcPr>
            <w:tcW w:w="0" w:type="auto"/>
            <w:vAlign w:val="center"/>
          </w:tcPr>
          <w:p w:rsidR="00225260" w:rsidRDefault="00774D25">
            <w:pPr>
              <w:jc w:val="right"/>
            </w:pPr>
            <w:r>
              <w:rPr>
                <w:color w:val="000000"/>
                <w:sz w:val="24"/>
              </w:rPr>
              <w:t>3,000,000</w:t>
            </w:r>
          </w:p>
        </w:tc>
        <w:tc>
          <w:tcPr>
            <w:tcW w:w="0" w:type="auto"/>
            <w:vAlign w:val="center"/>
          </w:tcPr>
          <w:p w:rsidR="00225260" w:rsidRDefault="00774D25">
            <w:pPr>
              <w:jc w:val="right"/>
            </w:pPr>
            <w:r>
              <w:rPr>
                <w:color w:val="000000"/>
                <w:sz w:val="24"/>
              </w:rPr>
              <w:t>295,718,057.20</w:t>
            </w:r>
          </w:p>
        </w:tc>
        <w:tc>
          <w:tcPr>
            <w:tcW w:w="0" w:type="auto"/>
            <w:vAlign w:val="center"/>
          </w:tcPr>
          <w:p w:rsidR="00225260" w:rsidRDefault="00774D25">
            <w:pPr>
              <w:jc w:val="right"/>
            </w:pPr>
            <w:r>
              <w:rPr>
                <w:color w:val="000000"/>
                <w:sz w:val="24"/>
              </w:rPr>
              <w:t>0.96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0.2142%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0.0658%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0.1351%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397"/>
        <w:gridCol w:w="1462"/>
        <w:gridCol w:w="1477"/>
        <w:gridCol w:w="1471"/>
        <w:gridCol w:w="1596"/>
        <w:gridCol w:w="1465"/>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25260">
        <w:trPr>
          <w:jc w:val="center"/>
        </w:trPr>
        <w:tc>
          <w:tcPr>
            <w:tcW w:w="0" w:type="auto"/>
            <w:vAlign w:val="center"/>
          </w:tcPr>
          <w:p w:rsidR="00225260" w:rsidRDefault="00774D25">
            <w:pPr>
              <w:jc w:val="center"/>
            </w:pPr>
            <w:r>
              <w:rPr>
                <w:color w:val="000000"/>
                <w:sz w:val="24"/>
              </w:rPr>
              <w:t>1</w:t>
            </w:r>
          </w:p>
        </w:tc>
        <w:tc>
          <w:tcPr>
            <w:tcW w:w="0" w:type="auto"/>
            <w:vAlign w:val="center"/>
          </w:tcPr>
          <w:p w:rsidR="00225260" w:rsidRDefault="00774D25">
            <w:pPr>
              <w:jc w:val="center"/>
            </w:pPr>
            <w:r>
              <w:rPr>
                <w:color w:val="000000"/>
                <w:sz w:val="24"/>
              </w:rPr>
              <w:t>149553</w:t>
            </w:r>
          </w:p>
        </w:tc>
        <w:tc>
          <w:tcPr>
            <w:tcW w:w="0" w:type="auto"/>
            <w:vAlign w:val="center"/>
          </w:tcPr>
          <w:p w:rsidR="00225260" w:rsidRDefault="00774D25">
            <w:pPr>
              <w:jc w:val="center"/>
            </w:pPr>
            <w:r>
              <w:rPr>
                <w:color w:val="000000"/>
                <w:sz w:val="24"/>
              </w:rPr>
              <w:t>宁远</w:t>
            </w:r>
            <w:r>
              <w:rPr>
                <w:color w:val="000000"/>
                <w:sz w:val="24"/>
              </w:rPr>
              <w:t>04A1</w:t>
            </w:r>
          </w:p>
        </w:tc>
        <w:tc>
          <w:tcPr>
            <w:tcW w:w="0" w:type="auto"/>
            <w:vAlign w:val="center"/>
          </w:tcPr>
          <w:p w:rsidR="00225260" w:rsidRDefault="00774D25">
            <w:pPr>
              <w:jc w:val="right"/>
            </w:pPr>
            <w:r>
              <w:rPr>
                <w:color w:val="000000"/>
                <w:sz w:val="24"/>
              </w:rPr>
              <w:t>500,000</w:t>
            </w:r>
          </w:p>
        </w:tc>
        <w:tc>
          <w:tcPr>
            <w:tcW w:w="0" w:type="auto"/>
            <w:vAlign w:val="center"/>
          </w:tcPr>
          <w:p w:rsidR="00225260" w:rsidRDefault="00774D25">
            <w:pPr>
              <w:jc w:val="right"/>
            </w:pPr>
            <w:r>
              <w:rPr>
                <w:color w:val="000000"/>
                <w:sz w:val="24"/>
              </w:rPr>
              <w:t>50,000,000.00</w:t>
            </w:r>
          </w:p>
        </w:tc>
        <w:tc>
          <w:tcPr>
            <w:tcW w:w="0" w:type="auto"/>
            <w:vAlign w:val="center"/>
          </w:tcPr>
          <w:p w:rsidR="00225260" w:rsidRDefault="00774D25">
            <w:pPr>
              <w:jc w:val="right"/>
            </w:pPr>
            <w:r>
              <w:rPr>
                <w:color w:val="000000"/>
                <w:sz w:val="24"/>
              </w:rPr>
              <w:t>0.16</w:t>
            </w:r>
          </w:p>
        </w:tc>
      </w:tr>
      <w:tr w:rsidR="00225260">
        <w:trPr>
          <w:jc w:val="center"/>
        </w:trPr>
        <w:tc>
          <w:tcPr>
            <w:tcW w:w="0" w:type="auto"/>
            <w:vAlign w:val="center"/>
          </w:tcPr>
          <w:p w:rsidR="00225260" w:rsidRDefault="00774D25">
            <w:pPr>
              <w:jc w:val="center"/>
            </w:pPr>
            <w:r>
              <w:rPr>
                <w:color w:val="000000"/>
                <w:sz w:val="24"/>
              </w:rPr>
              <w:t>2</w:t>
            </w:r>
          </w:p>
        </w:tc>
        <w:tc>
          <w:tcPr>
            <w:tcW w:w="0" w:type="auto"/>
            <w:vAlign w:val="center"/>
          </w:tcPr>
          <w:p w:rsidR="00225260" w:rsidRDefault="00774D25">
            <w:pPr>
              <w:jc w:val="center"/>
            </w:pPr>
            <w:r>
              <w:rPr>
                <w:color w:val="000000"/>
                <w:sz w:val="24"/>
              </w:rPr>
              <w:t>149294</w:t>
            </w:r>
          </w:p>
        </w:tc>
        <w:tc>
          <w:tcPr>
            <w:tcW w:w="0" w:type="auto"/>
            <w:vAlign w:val="center"/>
          </w:tcPr>
          <w:p w:rsidR="00225260" w:rsidRDefault="00774D25">
            <w:pPr>
              <w:jc w:val="center"/>
            </w:pPr>
            <w:r w:rsidRPr="00774D25">
              <w:rPr>
                <w:color w:val="000000"/>
                <w:sz w:val="24"/>
              </w:rPr>
              <w:t>PR02A1</w:t>
            </w:r>
          </w:p>
        </w:tc>
        <w:tc>
          <w:tcPr>
            <w:tcW w:w="0" w:type="auto"/>
            <w:vAlign w:val="center"/>
          </w:tcPr>
          <w:p w:rsidR="00225260" w:rsidRDefault="00774D25">
            <w:pPr>
              <w:jc w:val="right"/>
            </w:pPr>
            <w:r>
              <w:rPr>
                <w:color w:val="000000"/>
                <w:sz w:val="24"/>
              </w:rPr>
              <w:t>300,000</w:t>
            </w:r>
          </w:p>
        </w:tc>
        <w:tc>
          <w:tcPr>
            <w:tcW w:w="0" w:type="auto"/>
            <w:vAlign w:val="center"/>
          </w:tcPr>
          <w:p w:rsidR="00225260" w:rsidRDefault="00774D25">
            <w:pPr>
              <w:jc w:val="right"/>
            </w:pPr>
            <w:r>
              <w:rPr>
                <w:color w:val="000000"/>
                <w:sz w:val="24"/>
              </w:rPr>
              <w:t>2,280,000.00</w:t>
            </w:r>
          </w:p>
        </w:tc>
        <w:tc>
          <w:tcPr>
            <w:tcW w:w="0" w:type="auto"/>
            <w:vAlign w:val="center"/>
          </w:tcPr>
          <w:p w:rsidR="00225260" w:rsidRDefault="00774D25">
            <w:pPr>
              <w:jc w:val="right"/>
            </w:pPr>
            <w:r>
              <w:rPr>
                <w:color w:val="000000"/>
                <w:sz w:val="24"/>
              </w:rPr>
              <w:t>0.01</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w:t>
      </w:r>
      <w:r w:rsidRPr="000E4C40">
        <w:rPr>
          <w:color w:val="000000"/>
          <w:sz w:val="24"/>
        </w:rPr>
        <w:lastRenderedPageBreak/>
        <w:t>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400,492,219.16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58,731,166.56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1,456,642.28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460,680,028.00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23,052,017,994.38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9,670,393,272.08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29,568,575,246.27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2,154,346,044.26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28,119,560,005.21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5,635,005,513.17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24,501,033,235.44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6,189,733,803.17</w:t>
            </w:r>
          </w:p>
        </w:tc>
      </w:tr>
    </w:tbl>
    <w:p w:rsidR="00225260" w:rsidRDefault="00774D2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F10C23"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bookmarkStart w:id="2" w:name="_GoBack"/>
      <w:r w:rsidRPr="00F10C23">
        <w:rPr>
          <w:rFonts w:asciiTheme="minorEastAsia" w:eastAsiaTheme="minorEastAsia" w:hAnsiTheme="minorEastAsia" w:cs="Arial" w:hint="eastAsia"/>
          <w:color w:val="000000" w:themeColor="text1"/>
          <w:kern w:val="0"/>
          <w:sz w:val="24"/>
          <w:szCs w:val="24"/>
        </w:rPr>
        <w:t>§8  影响投资者决策的其他重要信息</w:t>
      </w:r>
    </w:p>
    <w:p w:rsidR="003D1E1A" w:rsidRPr="00F10C23" w:rsidRDefault="003D1E1A" w:rsidP="003D1E1A">
      <w:pPr>
        <w:autoSpaceDE w:val="0"/>
        <w:autoSpaceDN w:val="0"/>
        <w:adjustRightInd w:val="0"/>
        <w:spacing w:line="360" w:lineRule="auto"/>
        <w:jc w:val="left"/>
        <w:rPr>
          <w:rFonts w:ascii="宋体" w:hAnsi="宋体"/>
          <w:b/>
          <w:bCs/>
          <w:color w:val="000000"/>
          <w:kern w:val="0"/>
          <w:sz w:val="24"/>
        </w:rPr>
      </w:pPr>
      <w:r w:rsidRPr="00F10C23">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F10C23"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b/>
                <w:bCs/>
                <w:color w:val="000000"/>
                <w:kern w:val="0"/>
                <w:sz w:val="24"/>
              </w:rPr>
            </w:pPr>
            <w:r w:rsidRPr="00F10C23">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b/>
                <w:bCs/>
                <w:color w:val="000000"/>
                <w:kern w:val="0"/>
                <w:sz w:val="24"/>
              </w:rPr>
            </w:pPr>
            <w:r w:rsidRPr="00F10C23">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b/>
                <w:bCs/>
                <w:color w:val="000000"/>
                <w:kern w:val="0"/>
                <w:sz w:val="24"/>
              </w:rPr>
            </w:pPr>
            <w:r w:rsidRPr="00F10C23">
              <w:rPr>
                <w:rFonts w:ascii="宋体" w:hAnsi="宋体" w:hint="eastAsia"/>
                <w:color w:val="000000"/>
                <w:kern w:val="0"/>
                <w:sz w:val="24"/>
              </w:rPr>
              <w:t>报告期末持有基金情况</w:t>
            </w:r>
          </w:p>
        </w:tc>
      </w:tr>
      <w:tr w:rsidR="003D1E1A" w:rsidRPr="00F10C23"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b/>
                <w:bCs/>
                <w:color w:val="000000"/>
                <w:kern w:val="0"/>
                <w:sz w:val="24"/>
              </w:rPr>
            </w:pPr>
            <w:r w:rsidRPr="00F10C23">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b/>
                <w:bCs/>
                <w:color w:val="000000"/>
                <w:kern w:val="0"/>
                <w:sz w:val="24"/>
              </w:rPr>
            </w:pPr>
            <w:r w:rsidRPr="00F10C23">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widowControl/>
              <w:jc w:val="center"/>
              <w:rPr>
                <w:rFonts w:ascii="宋体" w:hAnsi="宋体"/>
                <w:b/>
                <w:bCs/>
                <w:color w:val="000000"/>
                <w:kern w:val="0"/>
                <w:sz w:val="24"/>
              </w:rPr>
            </w:pPr>
            <w:r w:rsidRPr="00F10C23">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widowControl/>
              <w:jc w:val="center"/>
              <w:rPr>
                <w:rFonts w:ascii="宋体" w:hAnsi="宋体"/>
                <w:b/>
                <w:bCs/>
                <w:color w:val="000000"/>
                <w:kern w:val="0"/>
                <w:sz w:val="24"/>
              </w:rPr>
            </w:pPr>
            <w:r w:rsidRPr="00F10C23">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widowControl/>
              <w:jc w:val="center"/>
              <w:rPr>
                <w:rFonts w:ascii="宋体" w:hAnsi="宋体"/>
                <w:b/>
                <w:bCs/>
                <w:color w:val="000000"/>
                <w:kern w:val="0"/>
                <w:sz w:val="24"/>
              </w:rPr>
            </w:pPr>
            <w:r w:rsidRPr="00F10C23">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b/>
                <w:bCs/>
                <w:color w:val="000000"/>
                <w:kern w:val="0"/>
                <w:sz w:val="24"/>
              </w:rPr>
            </w:pPr>
            <w:r w:rsidRPr="00F10C23">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b/>
                <w:bCs/>
                <w:color w:val="000000"/>
                <w:kern w:val="0"/>
                <w:sz w:val="24"/>
              </w:rPr>
            </w:pPr>
            <w:r w:rsidRPr="00F10C23">
              <w:rPr>
                <w:rFonts w:ascii="宋体" w:hAnsi="宋体" w:hint="eastAsia"/>
                <w:color w:val="000000"/>
                <w:kern w:val="0"/>
                <w:sz w:val="24"/>
              </w:rPr>
              <w:t>份额占比</w:t>
            </w:r>
          </w:p>
        </w:tc>
      </w:tr>
      <w:tr w:rsidR="00225260" w:rsidRPr="00F10C23">
        <w:tc>
          <w:tcPr>
            <w:tcW w:w="992" w:type="dxa"/>
            <w:vMerge w:val="restart"/>
          </w:tcPr>
          <w:p w:rsidR="00225260" w:rsidRPr="00F10C23" w:rsidRDefault="00225260">
            <w:pPr>
              <w:rPr>
                <w:sz w:val="24"/>
              </w:rPr>
            </w:pPr>
          </w:p>
          <w:p w:rsidR="00225260" w:rsidRPr="00F10C23" w:rsidRDefault="00774D25">
            <w:pPr>
              <w:rPr>
                <w:sz w:val="24"/>
              </w:rPr>
            </w:pPr>
            <w:r w:rsidRPr="00F10C23">
              <w:rPr>
                <w:rFonts w:ascii="宋体" w:hAnsi="宋体" w:hint="eastAsia"/>
                <w:bCs/>
                <w:color w:val="000000"/>
                <w:kern w:val="0"/>
                <w:sz w:val="24"/>
              </w:rPr>
              <w:t>机构</w:t>
            </w:r>
          </w:p>
        </w:tc>
        <w:tc>
          <w:tcPr>
            <w:tcW w:w="991" w:type="dxa"/>
            <w:vAlign w:val="center"/>
          </w:tcPr>
          <w:p w:rsidR="00225260" w:rsidRPr="00F10C23" w:rsidRDefault="00774D25">
            <w:pPr>
              <w:jc w:val="center"/>
              <w:rPr>
                <w:sz w:val="24"/>
              </w:rPr>
            </w:pPr>
            <w:r w:rsidRPr="00F10C23">
              <w:rPr>
                <w:rFonts w:ascii="宋体" w:hAnsi="宋体" w:hint="eastAsia"/>
                <w:color w:val="000000"/>
                <w:kern w:val="0"/>
                <w:sz w:val="24"/>
              </w:rPr>
              <w:t>1</w:t>
            </w:r>
          </w:p>
        </w:tc>
        <w:tc>
          <w:tcPr>
            <w:tcW w:w="1843" w:type="dxa"/>
            <w:vAlign w:val="center"/>
          </w:tcPr>
          <w:p w:rsidR="00225260" w:rsidRPr="00F10C23" w:rsidRDefault="00774D25">
            <w:pPr>
              <w:jc w:val="center"/>
              <w:rPr>
                <w:sz w:val="24"/>
              </w:rPr>
            </w:pPr>
            <w:r w:rsidRPr="00F10C23">
              <w:rPr>
                <w:rFonts w:ascii="宋体" w:hAnsi="宋体" w:hint="eastAsia"/>
                <w:color w:val="000000"/>
                <w:kern w:val="0"/>
                <w:sz w:val="24"/>
              </w:rPr>
              <w:t>2018/7/1-2018/9/30</w:t>
            </w:r>
          </w:p>
        </w:tc>
        <w:tc>
          <w:tcPr>
            <w:tcW w:w="851" w:type="dxa"/>
            <w:vAlign w:val="center"/>
          </w:tcPr>
          <w:p w:rsidR="00225260" w:rsidRPr="00F10C23" w:rsidRDefault="00774D25">
            <w:pPr>
              <w:jc w:val="center"/>
              <w:rPr>
                <w:sz w:val="24"/>
              </w:rPr>
            </w:pPr>
            <w:r w:rsidRPr="00F10C23">
              <w:rPr>
                <w:rFonts w:ascii="宋体" w:hAnsi="宋体" w:hint="eastAsia"/>
                <w:color w:val="000000"/>
                <w:kern w:val="0"/>
                <w:sz w:val="24"/>
              </w:rPr>
              <w:t>5,593,173,764.12</w:t>
            </w:r>
          </w:p>
        </w:tc>
        <w:tc>
          <w:tcPr>
            <w:tcW w:w="850" w:type="dxa"/>
            <w:vAlign w:val="center"/>
          </w:tcPr>
          <w:p w:rsidR="00225260" w:rsidRPr="00F10C23" w:rsidRDefault="00774D25">
            <w:pPr>
              <w:jc w:val="center"/>
              <w:rPr>
                <w:sz w:val="24"/>
              </w:rPr>
            </w:pPr>
            <w:r w:rsidRPr="00F10C23">
              <w:rPr>
                <w:rFonts w:ascii="宋体" w:hAnsi="宋体" w:hint="eastAsia"/>
                <w:color w:val="000000"/>
                <w:kern w:val="0"/>
                <w:sz w:val="24"/>
              </w:rPr>
              <w:t>2,065,586,913.78</w:t>
            </w:r>
          </w:p>
        </w:tc>
        <w:tc>
          <w:tcPr>
            <w:tcW w:w="1134" w:type="dxa"/>
            <w:vAlign w:val="center"/>
          </w:tcPr>
          <w:p w:rsidR="00225260" w:rsidRPr="00F10C23" w:rsidRDefault="00774D25">
            <w:pPr>
              <w:jc w:val="center"/>
              <w:rPr>
                <w:sz w:val="24"/>
              </w:rPr>
            </w:pPr>
            <w:r w:rsidRPr="00F10C23">
              <w:rPr>
                <w:rFonts w:ascii="宋体" w:hAnsi="宋体" w:hint="eastAsia"/>
                <w:color w:val="000000"/>
                <w:kern w:val="0"/>
                <w:sz w:val="24"/>
              </w:rPr>
              <w:t>5,000,000,000.00</w:t>
            </w:r>
          </w:p>
        </w:tc>
        <w:tc>
          <w:tcPr>
            <w:tcW w:w="1419" w:type="dxa"/>
            <w:vAlign w:val="center"/>
          </w:tcPr>
          <w:p w:rsidR="00225260" w:rsidRPr="00F10C23" w:rsidRDefault="00774D25">
            <w:pPr>
              <w:jc w:val="center"/>
              <w:rPr>
                <w:sz w:val="24"/>
              </w:rPr>
            </w:pPr>
            <w:r w:rsidRPr="00F10C23">
              <w:rPr>
                <w:rFonts w:ascii="宋体" w:hAnsi="宋体" w:hint="eastAsia"/>
                <w:color w:val="000000"/>
                <w:kern w:val="0"/>
                <w:sz w:val="24"/>
              </w:rPr>
              <w:t>2,658,760,677.90</w:t>
            </w:r>
          </w:p>
        </w:tc>
        <w:tc>
          <w:tcPr>
            <w:tcW w:w="1130" w:type="dxa"/>
            <w:vAlign w:val="center"/>
          </w:tcPr>
          <w:p w:rsidR="00225260" w:rsidRPr="00F10C23" w:rsidRDefault="00774D25">
            <w:pPr>
              <w:jc w:val="center"/>
              <w:rPr>
                <w:sz w:val="24"/>
              </w:rPr>
            </w:pPr>
            <w:r w:rsidRPr="00F10C23">
              <w:rPr>
                <w:rFonts w:ascii="宋体" w:hAnsi="宋体" w:hint="eastAsia"/>
                <w:color w:val="000000"/>
                <w:kern w:val="0"/>
                <w:sz w:val="24"/>
              </w:rPr>
              <w:t>8.66%</w:t>
            </w:r>
          </w:p>
        </w:tc>
      </w:tr>
      <w:tr w:rsidR="003D1E1A" w:rsidRPr="00F10C23"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center"/>
              <w:rPr>
                <w:rFonts w:ascii="宋体" w:hAnsi="宋体"/>
                <w:kern w:val="0"/>
                <w:sz w:val="24"/>
              </w:rPr>
            </w:pPr>
            <w:r w:rsidRPr="00F10C23">
              <w:rPr>
                <w:rFonts w:ascii="宋体" w:hAnsi="宋体" w:hint="eastAsia"/>
                <w:color w:val="000000"/>
                <w:kern w:val="0"/>
                <w:sz w:val="24"/>
              </w:rPr>
              <w:t>产品特有风险</w:t>
            </w:r>
          </w:p>
        </w:tc>
      </w:tr>
      <w:tr w:rsidR="003D1E1A" w:rsidRPr="00F10C23"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F10C23" w:rsidRDefault="003D1E1A">
            <w:pPr>
              <w:autoSpaceDE w:val="0"/>
              <w:autoSpaceDN w:val="0"/>
              <w:adjustRightInd w:val="0"/>
              <w:jc w:val="left"/>
              <w:rPr>
                <w:rFonts w:ascii="宋体" w:hAnsi="宋体"/>
                <w:kern w:val="0"/>
                <w:sz w:val="24"/>
              </w:rPr>
            </w:pPr>
            <w:r w:rsidRPr="00F10C23">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bookmarkEnd w:id="2"/>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25260" w:rsidRDefault="00774D25">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225260" w:rsidRDefault="00774D25">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225260" w:rsidRDefault="00774D25">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225260" w:rsidRDefault="00774D25">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225260" w:rsidRDefault="00774D25">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225260" w:rsidRDefault="00774D2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25260" w:rsidRDefault="00774D2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lastRenderedPageBreak/>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25260" w:rsidRDefault="00774D2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BF5" w:rsidRDefault="00996BF5">
      <w:r>
        <w:separator/>
      </w:r>
    </w:p>
  </w:endnote>
  <w:endnote w:type="continuationSeparator" w:id="0">
    <w:p w:rsidR="00996BF5" w:rsidRDefault="0099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F10C23">
      <w:rPr>
        <w:noProof/>
        <w:kern w:val="0"/>
        <w:szCs w:val="21"/>
      </w:rPr>
      <w:t>15</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F10C23">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BF5" w:rsidRDefault="00996BF5">
      <w:r>
        <w:separator/>
      </w:r>
    </w:p>
  </w:footnote>
  <w:footnote w:type="continuationSeparator" w:id="0">
    <w:p w:rsidR="00996BF5" w:rsidRDefault="0099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交银施罗德活期通货币市场基金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A7627"/>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25260"/>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D25"/>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96BF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0C23"/>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E2DB9B4-2E3A-43B4-AA7B-AD387754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49A22A-4D78-497B-AA0E-FF7690BA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15</Pages>
  <Words>1333</Words>
  <Characters>7601</Characters>
  <Application>Microsoft Office Word</Application>
  <DocSecurity>0</DocSecurity>
  <Lines>63</Lines>
  <Paragraphs>17</Paragraphs>
  <ScaleCrop>false</ScaleCrop>
  <Company>jysld</Company>
  <LinksUpToDate>false</LinksUpToDate>
  <CharactersWithSpaces>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317</cp:revision>
  <cp:lastPrinted>2009-01-22T10:11:00Z</cp:lastPrinted>
  <dcterms:created xsi:type="dcterms:W3CDTF">2012-11-21T05:49:00Z</dcterms:created>
  <dcterms:modified xsi:type="dcterms:W3CDTF">2018-10-22T05:42:00Z</dcterms:modified>
</cp:coreProperties>
</file>