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FC7F43" w:rsidRPr="007F52FA" w:rsidRDefault="00FC7F4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交银施罗德卓越回报灵活配置混合型证券投资基金</w:t>
      </w:r>
    </w:p>
    <w:p w:rsidR="002D2A00"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2018</w:t>
      </w:r>
      <w:r w:rsidRPr="005858C2">
        <w:rPr>
          <w:rFonts w:eastAsiaTheme="minorEastAsia"/>
          <w:b/>
          <w:sz w:val="36"/>
          <w:szCs w:val="36"/>
        </w:rPr>
        <w:t>年第</w:t>
      </w:r>
      <w:r w:rsidRPr="005858C2">
        <w:rPr>
          <w:rFonts w:eastAsiaTheme="minorEastAsia"/>
          <w:b/>
          <w:sz w:val="36"/>
          <w:szCs w:val="36"/>
        </w:rPr>
        <w:t>3</w:t>
      </w:r>
      <w:r w:rsidRPr="005858C2">
        <w:rPr>
          <w:rFonts w:eastAsiaTheme="minorEastAsia"/>
          <w:b/>
          <w:sz w:val="36"/>
          <w:szCs w:val="36"/>
        </w:rPr>
        <w:t>季度报告</w:t>
      </w:r>
    </w:p>
    <w:p w:rsidR="009A2283" w:rsidRPr="005858C2" w:rsidRDefault="00121533" w:rsidP="007C14DF">
      <w:pPr>
        <w:spacing w:before="29" w:line="288" w:lineRule="auto"/>
        <w:jc w:val="center"/>
        <w:rPr>
          <w:b/>
          <w:sz w:val="36"/>
          <w:szCs w:val="36"/>
        </w:rPr>
      </w:pPr>
      <w:r w:rsidRPr="005858C2">
        <w:rPr>
          <w:b/>
          <w:sz w:val="36"/>
          <w:szCs w:val="36"/>
        </w:rPr>
        <w:t>2018</w:t>
      </w:r>
      <w:r w:rsidRPr="005858C2">
        <w:rPr>
          <w:b/>
          <w:sz w:val="36"/>
          <w:szCs w:val="36"/>
        </w:rPr>
        <w:t>年</w:t>
      </w:r>
      <w:r w:rsidRPr="005858C2">
        <w:rPr>
          <w:b/>
          <w:sz w:val="36"/>
          <w:szCs w:val="36"/>
        </w:rPr>
        <w:t>9</w:t>
      </w:r>
      <w:r w:rsidRPr="005858C2">
        <w:rPr>
          <w:b/>
          <w:sz w:val="36"/>
          <w:szCs w:val="36"/>
        </w:rPr>
        <w:t>月</w:t>
      </w:r>
      <w:r w:rsidRPr="005858C2">
        <w:rPr>
          <w:b/>
          <w:sz w:val="36"/>
          <w:szCs w:val="36"/>
        </w:rPr>
        <w:t>30</w:t>
      </w:r>
      <w:r w:rsidRPr="005858C2">
        <w:rPr>
          <w:b/>
          <w:sz w:val="36"/>
          <w:szCs w:val="36"/>
        </w:rPr>
        <w:t>日</w:t>
      </w:r>
    </w:p>
    <w:p w:rsidR="009A2283" w:rsidRPr="007F52FA" w:rsidRDefault="009A2283" w:rsidP="007C14DF">
      <w:pPr>
        <w:spacing w:before="29" w:line="288" w:lineRule="auto"/>
        <w:jc w:val="center"/>
        <w:rPr>
          <w:rFonts w:eastAsiaTheme="minorEastAsia"/>
          <w:b/>
          <w:color w:val="000000"/>
          <w:sz w:val="24"/>
        </w:rPr>
      </w:pPr>
    </w:p>
    <w:p w:rsidR="009A2283" w:rsidRPr="00657487"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E27360" w:rsidRPr="007F52FA" w:rsidRDefault="00E27360"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rPr>
          <w:color w:val="000000"/>
          <w:sz w:val="24"/>
        </w:rPr>
      </w:pP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基金管理人：</w:t>
      </w:r>
      <w:r w:rsidR="00BF377F" w:rsidRPr="005858C2">
        <w:rPr>
          <w:b/>
          <w:color w:val="000000"/>
          <w:sz w:val="24"/>
        </w:rPr>
        <w:t>交银施罗德基金管理有限公司</w:t>
      </w: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基金托管人：</w:t>
      </w:r>
      <w:r w:rsidR="00BF377F" w:rsidRPr="005858C2">
        <w:rPr>
          <w:b/>
          <w:color w:val="000000"/>
          <w:sz w:val="24"/>
        </w:rPr>
        <w:t>中信银行股份有限公司</w:t>
      </w:r>
    </w:p>
    <w:p w:rsidR="009A2283" w:rsidRPr="005858C2" w:rsidRDefault="009A2283" w:rsidP="007C14DF">
      <w:pPr>
        <w:spacing w:before="29" w:line="288" w:lineRule="auto"/>
        <w:ind w:firstLineChars="900" w:firstLine="2168"/>
        <w:rPr>
          <w:b/>
          <w:sz w:val="24"/>
        </w:rPr>
        <w:sectPr w:rsidR="009A2283" w:rsidRPr="005858C2" w:rsidSect="00D3445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5858C2">
        <w:rPr>
          <w:b/>
          <w:color w:val="000000"/>
          <w:sz w:val="24"/>
        </w:rPr>
        <w:t>报告送出日期：</w:t>
      </w:r>
      <w:r w:rsidR="00D04410" w:rsidRPr="005858C2">
        <w:rPr>
          <w:b/>
          <w:color w:val="000000"/>
          <w:sz w:val="24"/>
        </w:rPr>
        <w:t>二〇一八年十月二十六日</w:t>
      </w:r>
    </w:p>
    <w:p w:rsidR="009238DB" w:rsidRPr="007F52FA" w:rsidRDefault="009238DB" w:rsidP="000A2988">
      <w:pPr>
        <w:pStyle w:val="1"/>
        <w:spacing w:beforeLines="100" w:before="312" w:afterLines="100" w:after="312"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rsidR="006F56DF" w:rsidRDefault="00522969">
      <w:pPr>
        <w:spacing w:before="29" w:line="288"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6F56DF" w:rsidRDefault="00522969">
      <w:pPr>
        <w:spacing w:before="29" w:line="288" w:lineRule="auto"/>
        <w:ind w:firstLineChars="200" w:firstLine="480"/>
        <w:rPr>
          <w:rFonts w:eastAsiaTheme="minorEastAsia"/>
          <w:color w:val="000000"/>
          <w:sz w:val="24"/>
        </w:rPr>
      </w:pPr>
      <w:r>
        <w:rPr>
          <w:rFonts w:eastAsiaTheme="minorEastAsia"/>
          <w:color w:val="000000"/>
          <w:sz w:val="24"/>
        </w:rPr>
        <w:t>基金托管人中信银行股份有限公司根据本基金合同规定，于</w:t>
      </w:r>
      <w:r>
        <w:rPr>
          <w:rFonts w:eastAsiaTheme="minorEastAsia"/>
          <w:color w:val="000000"/>
          <w:sz w:val="24"/>
        </w:rPr>
        <w:t>2018</w:t>
      </w:r>
      <w:r>
        <w:rPr>
          <w:rFonts w:eastAsiaTheme="minorEastAsia"/>
          <w:color w:val="000000"/>
          <w:sz w:val="24"/>
        </w:rPr>
        <w:t>年</w:t>
      </w:r>
      <w:r>
        <w:rPr>
          <w:rFonts w:eastAsiaTheme="minorEastAsia"/>
          <w:color w:val="000000"/>
          <w:sz w:val="24"/>
        </w:rPr>
        <w:t>10</w:t>
      </w:r>
      <w:r>
        <w:rPr>
          <w:rFonts w:eastAsiaTheme="minorEastAsia"/>
          <w:color w:val="000000"/>
          <w:sz w:val="24"/>
        </w:rPr>
        <w:t>月</w:t>
      </w:r>
      <w:r>
        <w:rPr>
          <w:rFonts w:eastAsiaTheme="minorEastAsia"/>
          <w:color w:val="000000"/>
          <w:sz w:val="24"/>
        </w:rPr>
        <w:t>25</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6F56DF" w:rsidRDefault="00522969">
      <w:pPr>
        <w:spacing w:before="29" w:line="288"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6F56DF" w:rsidRDefault="00522969">
      <w:pPr>
        <w:spacing w:before="29" w:line="288"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基金的过往业绩并不代表其未来表现。投资有风险，投资者在作出投资决策前应仔细阅读本基金的招募说明书。</w:t>
      </w:r>
      <w:r>
        <w:rPr>
          <w:rFonts w:eastAsiaTheme="minorEastAsia"/>
          <w:color w:val="000000"/>
          <w:sz w:val="24"/>
        </w:rPr>
        <w:t xml:space="preserve"> </w:t>
      </w:r>
    </w:p>
    <w:p w:rsidR="006F56DF" w:rsidRDefault="00522969">
      <w:pPr>
        <w:spacing w:before="29" w:line="288" w:lineRule="auto"/>
        <w:ind w:firstLineChars="200" w:firstLine="480"/>
        <w:rPr>
          <w:rFonts w:eastAsiaTheme="minorEastAsia"/>
          <w:color w:val="000000"/>
          <w:sz w:val="24"/>
        </w:rPr>
      </w:pPr>
      <w:r>
        <w:rPr>
          <w:rFonts w:eastAsiaTheme="minorEastAsia"/>
          <w:color w:val="000000"/>
          <w:sz w:val="24"/>
        </w:rPr>
        <w:t>本报告中财务资料未经审计。</w:t>
      </w:r>
    </w:p>
    <w:p w:rsidR="006F56DF" w:rsidRDefault="00522969">
      <w:pPr>
        <w:spacing w:before="29" w:line="288" w:lineRule="auto"/>
        <w:ind w:firstLineChars="200" w:firstLine="480"/>
        <w:rPr>
          <w:rFonts w:eastAsiaTheme="minorEastAsia"/>
          <w:color w:val="000000"/>
          <w:sz w:val="24"/>
        </w:rPr>
      </w:pPr>
      <w:r>
        <w:rPr>
          <w:rFonts w:eastAsiaTheme="minorEastAsia"/>
          <w:color w:val="000000"/>
          <w:sz w:val="24"/>
        </w:rPr>
        <w:t>本基金自</w:t>
      </w:r>
      <w:r>
        <w:rPr>
          <w:rFonts w:eastAsiaTheme="minorEastAsia"/>
          <w:color w:val="000000"/>
          <w:sz w:val="24"/>
        </w:rPr>
        <w:t>2018</w:t>
      </w:r>
      <w:r>
        <w:rPr>
          <w:rFonts w:eastAsiaTheme="minorEastAsia"/>
          <w:color w:val="000000"/>
          <w:sz w:val="24"/>
        </w:rPr>
        <w:t>年</w:t>
      </w:r>
      <w:r>
        <w:rPr>
          <w:rFonts w:eastAsiaTheme="minorEastAsia"/>
          <w:color w:val="000000"/>
          <w:sz w:val="24"/>
        </w:rPr>
        <w:t>9</w:t>
      </w:r>
      <w:r>
        <w:rPr>
          <w:rFonts w:eastAsiaTheme="minorEastAsia"/>
          <w:color w:val="000000"/>
          <w:sz w:val="24"/>
        </w:rPr>
        <w:t>月</w:t>
      </w:r>
      <w:r>
        <w:rPr>
          <w:rFonts w:eastAsiaTheme="minorEastAsia"/>
          <w:color w:val="000000"/>
          <w:sz w:val="24"/>
        </w:rPr>
        <w:t>26</w:t>
      </w:r>
      <w:r>
        <w:rPr>
          <w:rFonts w:eastAsiaTheme="minorEastAsia"/>
          <w:color w:val="000000"/>
          <w:sz w:val="24"/>
        </w:rPr>
        <w:t>日起进入清算程序，财务报表数据披露截至</w:t>
      </w:r>
      <w:r>
        <w:rPr>
          <w:rFonts w:eastAsiaTheme="minorEastAsia"/>
          <w:color w:val="000000"/>
          <w:sz w:val="24"/>
        </w:rPr>
        <w:t>2018</w:t>
      </w:r>
      <w:r>
        <w:rPr>
          <w:rFonts w:eastAsiaTheme="minorEastAsia"/>
          <w:color w:val="000000"/>
          <w:sz w:val="24"/>
        </w:rPr>
        <w:t>年</w:t>
      </w:r>
      <w:r>
        <w:rPr>
          <w:rFonts w:eastAsiaTheme="minorEastAsia"/>
          <w:color w:val="000000"/>
          <w:sz w:val="24"/>
        </w:rPr>
        <w:t>9</w:t>
      </w:r>
      <w:r>
        <w:rPr>
          <w:rFonts w:eastAsiaTheme="minorEastAsia"/>
          <w:color w:val="000000"/>
          <w:sz w:val="24"/>
        </w:rPr>
        <w:t>月</w:t>
      </w:r>
      <w:r>
        <w:rPr>
          <w:rFonts w:eastAsiaTheme="minorEastAsia"/>
          <w:color w:val="000000"/>
          <w:sz w:val="24"/>
        </w:rPr>
        <w:t>25</w:t>
      </w:r>
      <w:r>
        <w:rPr>
          <w:rFonts w:eastAsiaTheme="minorEastAsia"/>
          <w:color w:val="000000"/>
          <w:sz w:val="24"/>
        </w:rPr>
        <w:t>日</w:t>
      </w:r>
      <w:r>
        <w:rPr>
          <w:rFonts w:eastAsiaTheme="minorEastAsia"/>
          <w:color w:val="000000"/>
          <w:sz w:val="24"/>
        </w:rPr>
        <w:t>(</w:t>
      </w:r>
      <w:r>
        <w:rPr>
          <w:rFonts w:eastAsiaTheme="minorEastAsia"/>
          <w:color w:val="000000"/>
          <w:sz w:val="24"/>
        </w:rPr>
        <w:t>基金最后运作日</w:t>
      </w:r>
      <w:r>
        <w:rPr>
          <w:rFonts w:eastAsiaTheme="minorEastAsia"/>
          <w:color w:val="000000"/>
          <w:sz w:val="24"/>
        </w:rPr>
        <w:t>)</w:t>
      </w:r>
      <w:r>
        <w:rPr>
          <w:rFonts w:eastAsiaTheme="minorEastAsia"/>
          <w:color w:val="000000"/>
          <w:sz w:val="24"/>
        </w:rPr>
        <w:t>，本报告中财务资料未经审计。</w:t>
      </w:r>
    </w:p>
    <w:p w:rsidR="009238DB" w:rsidRPr="007F52FA" w:rsidRDefault="00267DA9" w:rsidP="007C14DF">
      <w:pPr>
        <w:spacing w:before="29" w:line="288" w:lineRule="auto"/>
        <w:ind w:firstLineChars="200" w:firstLine="480"/>
        <w:rPr>
          <w:rFonts w:eastAsiaTheme="minorEastAsia"/>
          <w:color w:val="000000"/>
          <w:sz w:val="24"/>
        </w:rPr>
      </w:pPr>
      <w:r w:rsidRPr="007F52FA">
        <w:rPr>
          <w:rFonts w:eastAsiaTheme="minorEastAsia"/>
          <w:color w:val="000000"/>
          <w:sz w:val="24"/>
        </w:rPr>
        <w:t>本报告期自</w:t>
      </w:r>
      <w:r w:rsidRPr="007F52FA">
        <w:rPr>
          <w:rFonts w:eastAsiaTheme="minorEastAsia"/>
          <w:color w:val="000000"/>
          <w:sz w:val="24"/>
        </w:rPr>
        <w:t>2018</w:t>
      </w:r>
      <w:r w:rsidRPr="007F52FA">
        <w:rPr>
          <w:rFonts w:eastAsiaTheme="minorEastAsia"/>
          <w:color w:val="000000"/>
          <w:sz w:val="24"/>
        </w:rPr>
        <w:t>年</w:t>
      </w:r>
      <w:r w:rsidRPr="007F52FA">
        <w:rPr>
          <w:rFonts w:eastAsiaTheme="minorEastAsia"/>
          <w:color w:val="000000"/>
          <w:sz w:val="24"/>
        </w:rPr>
        <w:t>7</w:t>
      </w:r>
      <w:r w:rsidRPr="007F52FA">
        <w:rPr>
          <w:rFonts w:eastAsiaTheme="minorEastAsia"/>
          <w:color w:val="000000"/>
          <w:sz w:val="24"/>
        </w:rPr>
        <w:t>月</w:t>
      </w:r>
      <w:r w:rsidRPr="007F52FA">
        <w:rPr>
          <w:rFonts w:eastAsiaTheme="minorEastAsia"/>
          <w:color w:val="000000"/>
          <w:sz w:val="24"/>
        </w:rPr>
        <w:t>1</w:t>
      </w:r>
      <w:r w:rsidRPr="007F52FA">
        <w:rPr>
          <w:rFonts w:eastAsiaTheme="minorEastAsia"/>
          <w:color w:val="000000"/>
          <w:sz w:val="24"/>
        </w:rPr>
        <w:t>日起至</w:t>
      </w:r>
      <w:r w:rsidRPr="007F52FA">
        <w:rPr>
          <w:rFonts w:eastAsiaTheme="minorEastAsia"/>
          <w:color w:val="000000"/>
          <w:sz w:val="24"/>
        </w:rPr>
        <w:t>9</w:t>
      </w:r>
      <w:r w:rsidRPr="007F52FA">
        <w:rPr>
          <w:rFonts w:eastAsiaTheme="minorEastAsia"/>
          <w:color w:val="000000"/>
          <w:sz w:val="24"/>
        </w:rPr>
        <w:t>月</w:t>
      </w:r>
      <w:r w:rsidRPr="007F52FA">
        <w:rPr>
          <w:rFonts w:eastAsiaTheme="minorEastAsia"/>
          <w:color w:val="000000"/>
          <w:sz w:val="24"/>
        </w:rPr>
        <w:t>25</w:t>
      </w:r>
      <w:r w:rsidRPr="007F52FA">
        <w:rPr>
          <w:rFonts w:eastAsiaTheme="minorEastAsia"/>
          <w:color w:val="000000"/>
          <w:sz w:val="24"/>
        </w:rPr>
        <w:t>日止。</w:t>
      </w:r>
    </w:p>
    <w:p w:rsidR="00740635" w:rsidRPr="007F52FA" w:rsidRDefault="00740635" w:rsidP="007C14DF">
      <w:pPr>
        <w:spacing w:before="29" w:line="288" w:lineRule="auto"/>
        <w:ind w:firstLineChars="200" w:firstLine="480"/>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922"/>
        <w:gridCol w:w="3048"/>
      </w:tblGrid>
      <w:tr w:rsidR="00A6200E" w:rsidRPr="007F52FA" w:rsidTr="009416C9">
        <w:trPr>
          <w:jc w:val="center"/>
        </w:trPr>
        <w:tc>
          <w:tcPr>
            <w:tcW w:w="3023" w:type="dxa"/>
            <w:vAlign w:val="center"/>
          </w:tcPr>
          <w:p w:rsidR="00A6200E" w:rsidRPr="007F52FA" w:rsidRDefault="00A6200E" w:rsidP="007C14DF">
            <w:pPr>
              <w:adjustRightInd w:val="0"/>
              <w:spacing w:before="29" w:line="288" w:lineRule="auto"/>
              <w:ind w:left="17"/>
              <w:jc w:val="left"/>
              <w:rPr>
                <w:kern w:val="0"/>
                <w:sz w:val="24"/>
              </w:rPr>
            </w:pPr>
            <w:r w:rsidRPr="007F52FA">
              <w:rPr>
                <w:kern w:val="0"/>
                <w:sz w:val="24"/>
              </w:rPr>
              <w:t>基金简称</w:t>
            </w:r>
          </w:p>
        </w:tc>
        <w:tc>
          <w:tcPr>
            <w:tcW w:w="5970" w:type="dxa"/>
            <w:gridSpan w:val="2"/>
            <w:vAlign w:val="center"/>
          </w:tcPr>
          <w:p w:rsidR="00A6200E" w:rsidRPr="007F52FA" w:rsidRDefault="00A6200E" w:rsidP="007C14DF">
            <w:pPr>
              <w:adjustRightInd w:val="0"/>
              <w:spacing w:before="29" w:line="288" w:lineRule="auto"/>
              <w:ind w:left="17"/>
              <w:jc w:val="left"/>
              <w:rPr>
                <w:color w:val="000000"/>
                <w:kern w:val="0"/>
                <w:sz w:val="24"/>
              </w:rPr>
            </w:pPr>
            <w:r w:rsidRPr="007F52FA">
              <w:rPr>
                <w:color w:val="000000"/>
                <w:kern w:val="0"/>
                <w:sz w:val="24"/>
              </w:rPr>
              <w:t>交银卓越回报灵活配置混合</w:t>
            </w:r>
          </w:p>
        </w:tc>
      </w:tr>
      <w:tr w:rsidR="00B95753" w:rsidRPr="007F52FA" w:rsidTr="009416C9">
        <w:trPr>
          <w:jc w:val="center"/>
        </w:trPr>
        <w:tc>
          <w:tcPr>
            <w:tcW w:w="3023" w:type="dxa"/>
            <w:vAlign w:val="center"/>
          </w:tcPr>
          <w:p w:rsidR="00B95753" w:rsidRPr="007F52FA" w:rsidRDefault="00B95753" w:rsidP="007C14DF">
            <w:pPr>
              <w:adjustRightInd w:val="0"/>
              <w:spacing w:before="29" w:line="288" w:lineRule="auto"/>
              <w:ind w:left="17"/>
              <w:jc w:val="left"/>
              <w:rPr>
                <w:kern w:val="0"/>
                <w:sz w:val="24"/>
              </w:rPr>
            </w:pPr>
            <w:r w:rsidRPr="007F52FA">
              <w:rPr>
                <w:kern w:val="0"/>
                <w:sz w:val="24"/>
              </w:rPr>
              <w:t>基金主代码</w:t>
            </w:r>
          </w:p>
        </w:tc>
        <w:tc>
          <w:tcPr>
            <w:tcW w:w="5970" w:type="dxa"/>
            <w:gridSpan w:val="2"/>
            <w:tcBorders>
              <w:bottom w:val="single" w:sz="4" w:space="0" w:color="auto"/>
            </w:tcBorders>
            <w:vAlign w:val="center"/>
          </w:tcPr>
          <w:p w:rsidR="00B95753" w:rsidRPr="007F52FA" w:rsidRDefault="00B95753" w:rsidP="007C14DF">
            <w:pPr>
              <w:adjustRightInd w:val="0"/>
              <w:spacing w:before="29" w:line="288" w:lineRule="auto"/>
              <w:ind w:left="17"/>
              <w:jc w:val="left"/>
              <w:rPr>
                <w:color w:val="000000"/>
                <w:kern w:val="0"/>
                <w:sz w:val="24"/>
              </w:rPr>
            </w:pPr>
            <w:r w:rsidRPr="007F52FA">
              <w:rPr>
                <w:color w:val="000000"/>
                <w:kern w:val="0"/>
                <w:sz w:val="24"/>
              </w:rPr>
              <w:t>519764</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基金运作方式</w:t>
            </w:r>
          </w:p>
        </w:tc>
        <w:tc>
          <w:tcPr>
            <w:tcW w:w="5970" w:type="dxa"/>
            <w:gridSpan w:val="2"/>
            <w:tcBorders>
              <w:top w:val="single" w:sz="4" w:space="0" w:color="auto"/>
            </w:tcBorders>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契约型开放式</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基金合同生效日</w:t>
            </w:r>
          </w:p>
        </w:tc>
        <w:tc>
          <w:tcPr>
            <w:tcW w:w="5970" w:type="dxa"/>
            <w:gridSpan w:val="2"/>
            <w:vAlign w:val="center"/>
          </w:tcPr>
          <w:p w:rsidR="008532F3" w:rsidRPr="007F52FA" w:rsidRDefault="008532F3" w:rsidP="007C14DF">
            <w:pPr>
              <w:adjustRightInd w:val="0"/>
              <w:spacing w:before="29" w:line="288" w:lineRule="auto"/>
              <w:ind w:left="17"/>
              <w:jc w:val="left"/>
              <w:rPr>
                <w:color w:val="000000"/>
                <w:kern w:val="0"/>
                <w:sz w:val="24"/>
              </w:rPr>
            </w:pPr>
            <w:r w:rsidRPr="007F52FA">
              <w:rPr>
                <w:color w:val="000000"/>
                <w:kern w:val="0"/>
                <w:sz w:val="24"/>
              </w:rPr>
              <w:t>2016</w:t>
            </w:r>
            <w:r w:rsidRPr="007F52FA">
              <w:rPr>
                <w:color w:val="000000"/>
                <w:kern w:val="0"/>
                <w:sz w:val="24"/>
              </w:rPr>
              <w:t>年</w:t>
            </w:r>
            <w:r w:rsidRPr="007F52FA">
              <w:rPr>
                <w:color w:val="000000"/>
                <w:kern w:val="0"/>
                <w:sz w:val="24"/>
              </w:rPr>
              <w:t>2</w:t>
            </w:r>
            <w:r w:rsidRPr="007F52FA">
              <w:rPr>
                <w:color w:val="000000"/>
                <w:kern w:val="0"/>
                <w:sz w:val="24"/>
              </w:rPr>
              <w:t>月</w:t>
            </w:r>
            <w:r w:rsidRPr="007F52FA">
              <w:rPr>
                <w:color w:val="000000"/>
                <w:kern w:val="0"/>
                <w:sz w:val="24"/>
              </w:rPr>
              <w:t>17</w:t>
            </w:r>
            <w:r w:rsidRPr="007F52FA">
              <w:rPr>
                <w:color w:val="000000"/>
                <w:kern w:val="0"/>
                <w:sz w:val="24"/>
              </w:rPr>
              <w:t>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报告期末基金份额总额</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10,362,638.06</w:t>
            </w:r>
            <w:r w:rsidRPr="007F52FA">
              <w:rPr>
                <w:color w:val="000000"/>
                <w:kern w:val="0"/>
                <w:sz w:val="24"/>
              </w:rPr>
              <w:t>份</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投资目标</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本基金在控制风险并保持基金资产良好的流动性的前提下，力争实现基金资产的长期稳定增值。</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投资策略</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充分发挥基金管理人的研究优势，在分析和判断宏观经济周期和金融市场运行趋势的基础上，自上而下灵活调整基金大类资产配置比例，确定债券组合久期和债券类别配置；在严谨深入的股票和债券研究分析基础上，自下而上精选股票和债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业绩比较基准</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50%×</w:t>
            </w:r>
            <w:r w:rsidRPr="007F52FA">
              <w:rPr>
                <w:color w:val="000000"/>
                <w:kern w:val="0"/>
                <w:sz w:val="24"/>
              </w:rPr>
              <w:t>沪深</w:t>
            </w:r>
            <w:r w:rsidRPr="007F52FA">
              <w:rPr>
                <w:color w:val="000000"/>
                <w:kern w:val="0"/>
                <w:sz w:val="24"/>
              </w:rPr>
              <w:t>300</w:t>
            </w:r>
            <w:r w:rsidRPr="007F52FA">
              <w:rPr>
                <w:color w:val="000000"/>
                <w:kern w:val="0"/>
                <w:sz w:val="24"/>
              </w:rPr>
              <w:t>指数收益率</w:t>
            </w:r>
            <w:r w:rsidRPr="007F52FA">
              <w:rPr>
                <w:color w:val="000000"/>
                <w:kern w:val="0"/>
                <w:sz w:val="24"/>
              </w:rPr>
              <w:t>+50%×</w:t>
            </w:r>
            <w:r w:rsidRPr="007F52FA">
              <w:rPr>
                <w:color w:val="000000"/>
                <w:kern w:val="0"/>
                <w:sz w:val="24"/>
              </w:rPr>
              <w:t>中债综合全价指数收益率</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风险收益特征</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本基金是一只混合型基金，其风险和预期收益高于债券型基金和货币市场基金，低于股票型基金。属于承担较</w:t>
            </w:r>
            <w:r w:rsidRPr="007F52FA">
              <w:rPr>
                <w:color w:val="000000"/>
                <w:kern w:val="0"/>
                <w:sz w:val="24"/>
              </w:rPr>
              <w:lastRenderedPageBreak/>
              <w:t>高风险、预期收益较高的证券投资基金品种。</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lastRenderedPageBreak/>
              <w:t>基金管理人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基金托管人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中信银行股份有限公司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kern w:val="0"/>
                <w:sz w:val="24"/>
              </w:rPr>
            </w:pPr>
            <w:r w:rsidRPr="007F52FA">
              <w:rPr>
                <w:color w:val="000000"/>
                <w:sz w:val="24"/>
              </w:rPr>
              <w:t>下属两级基金的基金简称</w:t>
            </w:r>
          </w:p>
        </w:tc>
        <w:tc>
          <w:tcPr>
            <w:tcW w:w="2922" w:type="dxa"/>
            <w:vAlign w:val="center"/>
          </w:tcPr>
          <w:p w:rsidR="008532F3" w:rsidRPr="007F52FA" w:rsidRDefault="008532F3" w:rsidP="007C14DF">
            <w:pPr>
              <w:spacing w:before="29" w:line="288" w:lineRule="auto"/>
              <w:jc w:val="left"/>
              <w:rPr>
                <w:sz w:val="24"/>
              </w:rPr>
            </w:pPr>
            <w:r w:rsidRPr="007F52FA">
              <w:rPr>
                <w:sz w:val="24"/>
              </w:rPr>
              <w:t>交银卓越回报灵活配置混合</w:t>
            </w:r>
            <w:r w:rsidRPr="007F52FA">
              <w:rPr>
                <w:sz w:val="24"/>
              </w:rPr>
              <w:t>A</w:t>
            </w:r>
          </w:p>
        </w:tc>
        <w:tc>
          <w:tcPr>
            <w:tcW w:w="3048" w:type="dxa"/>
            <w:vAlign w:val="center"/>
          </w:tcPr>
          <w:p w:rsidR="008532F3" w:rsidRPr="007F52FA" w:rsidRDefault="008532F3" w:rsidP="007C14DF">
            <w:pPr>
              <w:spacing w:before="29" w:line="288" w:lineRule="auto"/>
              <w:jc w:val="left"/>
              <w:rPr>
                <w:sz w:val="24"/>
              </w:rPr>
            </w:pPr>
            <w:r w:rsidRPr="007F52FA">
              <w:rPr>
                <w:sz w:val="24"/>
              </w:rPr>
              <w:t>交银卓越回报灵活配置混合</w:t>
            </w:r>
            <w:r w:rsidRPr="007F52FA">
              <w:rPr>
                <w:sz w:val="24"/>
              </w:rPr>
              <w:t>C</w:t>
            </w:r>
          </w:p>
        </w:tc>
      </w:tr>
      <w:tr w:rsidR="00C23B30" w:rsidRPr="007F52FA" w:rsidTr="009416C9">
        <w:trPr>
          <w:jc w:val="center"/>
        </w:trPr>
        <w:tc>
          <w:tcPr>
            <w:tcW w:w="3023" w:type="dxa"/>
            <w:vAlign w:val="center"/>
          </w:tcPr>
          <w:p w:rsidR="00C23B30" w:rsidRDefault="007C3DC6" w:rsidP="007C14DF">
            <w:pPr>
              <w:adjustRightInd w:val="0"/>
              <w:spacing w:before="29" w:line="288" w:lineRule="auto"/>
              <w:ind w:left="17"/>
              <w:jc w:val="left"/>
              <w:rPr>
                <w:color w:val="000000"/>
                <w:sz w:val="24"/>
              </w:rPr>
            </w:pPr>
            <w:r w:rsidRPr="007F52FA">
              <w:rPr>
                <w:color w:val="000000"/>
                <w:sz w:val="24"/>
              </w:rPr>
              <w:t>下属两级基金的交易代码</w:t>
            </w:r>
          </w:p>
          <w:p w:rsidR="00C01EF2" w:rsidRPr="007F52FA" w:rsidRDefault="00C01EF2" w:rsidP="00C01EF2">
            <w:pPr>
              <w:adjustRightInd w:val="0"/>
              <w:spacing w:before="29" w:line="288" w:lineRule="auto"/>
              <w:ind w:left="17"/>
              <w:jc w:val="left"/>
              <w:rPr>
                <w:color w:val="000000"/>
                <w:sz w:val="24"/>
              </w:rPr>
            </w:pPr>
          </w:p>
        </w:tc>
        <w:tc>
          <w:tcPr>
            <w:tcW w:w="2922" w:type="dxa"/>
            <w:vAlign w:val="center"/>
          </w:tcPr>
          <w:p w:rsidR="00C23B30" w:rsidRPr="000E4C40" w:rsidRDefault="00C23B30" w:rsidP="007F50FB">
            <w:pPr>
              <w:spacing w:before="29" w:line="288" w:lineRule="auto"/>
              <w:jc w:val="left"/>
              <w:rPr>
                <w:sz w:val="24"/>
              </w:rPr>
            </w:pPr>
            <w:r w:rsidRPr="000E4C40">
              <w:rPr>
                <w:sz w:val="24"/>
              </w:rPr>
              <w:t>519764</w:t>
            </w:r>
          </w:p>
        </w:tc>
        <w:tc>
          <w:tcPr>
            <w:tcW w:w="3048" w:type="dxa"/>
            <w:vAlign w:val="center"/>
          </w:tcPr>
          <w:p w:rsidR="00C23B30" w:rsidRPr="000E4C40" w:rsidRDefault="00C23B30" w:rsidP="00A52A9E">
            <w:pPr>
              <w:spacing w:before="29" w:line="288" w:lineRule="auto"/>
              <w:jc w:val="left"/>
              <w:rPr>
                <w:sz w:val="24"/>
              </w:rPr>
            </w:pPr>
            <w:r w:rsidRPr="000E4C40">
              <w:rPr>
                <w:sz w:val="24"/>
              </w:rPr>
              <w:t>519765</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报告期末下属两级基金的份额总额</w:t>
            </w:r>
          </w:p>
        </w:tc>
        <w:tc>
          <w:tcPr>
            <w:tcW w:w="2922" w:type="dxa"/>
            <w:vAlign w:val="center"/>
          </w:tcPr>
          <w:p w:rsidR="00C23B30" w:rsidRPr="007F52FA" w:rsidRDefault="00C23B30" w:rsidP="007C14DF">
            <w:pPr>
              <w:spacing w:before="29" w:line="288" w:lineRule="auto"/>
              <w:jc w:val="left"/>
              <w:rPr>
                <w:sz w:val="24"/>
              </w:rPr>
            </w:pPr>
            <w:r w:rsidRPr="007F52FA">
              <w:rPr>
                <w:sz w:val="24"/>
              </w:rPr>
              <w:t>10,353,094.70</w:t>
            </w:r>
            <w:r w:rsidRPr="007F52FA">
              <w:rPr>
                <w:color w:val="000000"/>
                <w:kern w:val="0"/>
                <w:sz w:val="24"/>
              </w:rPr>
              <w:t>份</w:t>
            </w:r>
          </w:p>
        </w:tc>
        <w:tc>
          <w:tcPr>
            <w:tcW w:w="3048" w:type="dxa"/>
            <w:vAlign w:val="center"/>
          </w:tcPr>
          <w:p w:rsidR="00C23B30" w:rsidRPr="007F52FA" w:rsidRDefault="00C23B30" w:rsidP="007C14DF">
            <w:pPr>
              <w:spacing w:before="29" w:line="288" w:lineRule="auto"/>
              <w:jc w:val="left"/>
              <w:rPr>
                <w:sz w:val="24"/>
              </w:rPr>
            </w:pPr>
            <w:r w:rsidRPr="007F52FA">
              <w:rPr>
                <w:sz w:val="24"/>
              </w:rPr>
              <w:t>9,543.36</w:t>
            </w:r>
            <w:r w:rsidRPr="007F52FA">
              <w:rPr>
                <w:color w:val="000000"/>
                <w:kern w:val="0"/>
                <w:sz w:val="24"/>
              </w:rPr>
              <w:t>份</w:t>
            </w:r>
          </w:p>
        </w:tc>
      </w:tr>
    </w:tbl>
    <w:p w:rsidR="00740635" w:rsidRPr="007F52FA" w:rsidRDefault="00740635" w:rsidP="007C14DF">
      <w:pPr>
        <w:autoSpaceDE w:val="0"/>
        <w:autoSpaceDN w:val="0"/>
        <w:adjustRightInd w:val="0"/>
        <w:spacing w:before="29" w:line="288" w:lineRule="auto"/>
        <w:jc w:val="left"/>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R="009238DB" w:rsidRPr="007F52FA" w:rsidRDefault="009238DB" w:rsidP="007C14DF">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2631"/>
        <w:gridCol w:w="2631"/>
      </w:tblGrid>
      <w:tr w:rsidR="009E549D" w:rsidRPr="007F52FA" w:rsidTr="007A5233">
        <w:trPr>
          <w:jc w:val="center"/>
        </w:trPr>
        <w:tc>
          <w:tcPr>
            <w:tcW w:w="3402" w:type="dxa"/>
            <w:vMerge w:val="restart"/>
            <w:vAlign w:val="center"/>
          </w:tcPr>
          <w:p w:rsidR="009E549D" w:rsidRPr="007F52FA" w:rsidRDefault="009E549D" w:rsidP="007C14DF">
            <w:pPr>
              <w:adjustRightInd w:val="0"/>
              <w:spacing w:before="29" w:line="288" w:lineRule="auto"/>
              <w:ind w:left="17"/>
              <w:jc w:val="center"/>
              <w:rPr>
                <w:kern w:val="0"/>
                <w:sz w:val="24"/>
              </w:rPr>
            </w:pPr>
            <w:r w:rsidRPr="007F52FA">
              <w:rPr>
                <w:kern w:val="0"/>
                <w:sz w:val="24"/>
              </w:rPr>
              <w:t>主要财务指标</w:t>
            </w:r>
          </w:p>
        </w:tc>
        <w:tc>
          <w:tcPr>
            <w:tcW w:w="4962" w:type="dxa"/>
            <w:gridSpan w:val="2"/>
            <w:vAlign w:val="center"/>
          </w:tcPr>
          <w:p w:rsidR="00BF5A58" w:rsidRPr="00414345" w:rsidRDefault="00BF5A58" w:rsidP="00BF5A58">
            <w:pPr>
              <w:adjustRightInd w:val="0"/>
              <w:spacing w:before="29" w:line="288" w:lineRule="auto"/>
              <w:ind w:left="17"/>
              <w:jc w:val="center"/>
              <w:rPr>
                <w:color w:val="000000"/>
                <w:sz w:val="24"/>
              </w:rPr>
            </w:pPr>
            <w:r w:rsidRPr="00414345">
              <w:rPr>
                <w:color w:val="000000"/>
                <w:sz w:val="24"/>
              </w:rPr>
              <w:t>报告期</w:t>
            </w:r>
          </w:p>
          <w:p w:rsidR="009E549D" w:rsidRPr="007F52FA" w:rsidRDefault="00BF5A58" w:rsidP="00522969">
            <w:pPr>
              <w:adjustRightInd w:val="0"/>
              <w:spacing w:before="29" w:line="288" w:lineRule="auto"/>
              <w:ind w:left="17"/>
              <w:jc w:val="center"/>
              <w:rPr>
                <w:color w:val="000000"/>
                <w:sz w:val="24"/>
              </w:rPr>
            </w:pPr>
            <w:r w:rsidRPr="00414345">
              <w:rPr>
                <w:color w:val="000000"/>
                <w:sz w:val="24"/>
              </w:rPr>
              <w:t>(2018</w:t>
            </w:r>
            <w:r w:rsidRPr="00414345">
              <w:rPr>
                <w:color w:val="000000"/>
                <w:sz w:val="24"/>
              </w:rPr>
              <w:t>年</w:t>
            </w:r>
            <w:r w:rsidRPr="00414345">
              <w:rPr>
                <w:color w:val="000000"/>
                <w:sz w:val="24"/>
              </w:rPr>
              <w:t>7</w:t>
            </w:r>
            <w:r w:rsidRPr="00414345">
              <w:rPr>
                <w:color w:val="000000"/>
                <w:sz w:val="24"/>
              </w:rPr>
              <w:t>月</w:t>
            </w:r>
            <w:r w:rsidRPr="00414345">
              <w:rPr>
                <w:color w:val="000000"/>
                <w:sz w:val="24"/>
              </w:rPr>
              <w:t>1</w:t>
            </w:r>
            <w:r w:rsidRPr="00414345">
              <w:rPr>
                <w:color w:val="000000"/>
                <w:sz w:val="24"/>
              </w:rPr>
              <w:t>日</w:t>
            </w:r>
            <w:r w:rsidRPr="00414345">
              <w:rPr>
                <w:color w:val="000000"/>
                <w:sz w:val="24"/>
              </w:rPr>
              <w:t>-2018</w:t>
            </w:r>
            <w:r w:rsidRPr="00414345">
              <w:rPr>
                <w:color w:val="000000"/>
                <w:sz w:val="24"/>
              </w:rPr>
              <w:t>年</w:t>
            </w:r>
            <w:r w:rsidRPr="00414345">
              <w:rPr>
                <w:color w:val="000000"/>
                <w:sz w:val="24"/>
              </w:rPr>
              <w:t>9</w:t>
            </w:r>
            <w:r w:rsidRPr="00414345">
              <w:rPr>
                <w:color w:val="000000"/>
                <w:sz w:val="24"/>
              </w:rPr>
              <w:t>月</w:t>
            </w:r>
            <w:r w:rsidR="00522969">
              <w:rPr>
                <w:color w:val="000000"/>
                <w:sz w:val="24"/>
              </w:rPr>
              <w:t>25</w:t>
            </w:r>
            <w:r w:rsidRPr="00414345">
              <w:rPr>
                <w:color w:val="000000"/>
                <w:sz w:val="24"/>
              </w:rPr>
              <w:t>日</w:t>
            </w:r>
            <w:r w:rsidRPr="00414345">
              <w:rPr>
                <w:color w:val="000000"/>
                <w:sz w:val="24"/>
              </w:rPr>
              <w:t>)</w:t>
            </w:r>
          </w:p>
        </w:tc>
      </w:tr>
      <w:tr w:rsidR="009E549D" w:rsidRPr="007F52FA" w:rsidTr="007A5233">
        <w:trPr>
          <w:jc w:val="center"/>
        </w:trPr>
        <w:tc>
          <w:tcPr>
            <w:tcW w:w="3402" w:type="dxa"/>
            <w:vMerge/>
            <w:vAlign w:val="center"/>
          </w:tcPr>
          <w:p w:rsidR="009E549D" w:rsidRPr="007F52FA" w:rsidRDefault="009E549D" w:rsidP="007C14DF">
            <w:pPr>
              <w:adjustRightInd w:val="0"/>
              <w:spacing w:before="29" w:line="288" w:lineRule="auto"/>
              <w:ind w:left="17"/>
              <w:jc w:val="center"/>
              <w:rPr>
                <w:kern w:val="0"/>
                <w:sz w:val="24"/>
              </w:rPr>
            </w:pPr>
          </w:p>
        </w:tc>
        <w:tc>
          <w:tcPr>
            <w:tcW w:w="2481" w:type="dxa"/>
            <w:vAlign w:val="center"/>
          </w:tcPr>
          <w:p w:rsidR="009E549D" w:rsidRPr="007F52FA" w:rsidRDefault="009E549D" w:rsidP="007C14DF">
            <w:pPr>
              <w:adjustRightInd w:val="0"/>
              <w:spacing w:before="29" w:line="288" w:lineRule="auto"/>
              <w:ind w:left="17"/>
              <w:jc w:val="center"/>
              <w:rPr>
                <w:color w:val="000000"/>
                <w:sz w:val="24"/>
              </w:rPr>
            </w:pPr>
            <w:r w:rsidRPr="007F52FA">
              <w:rPr>
                <w:sz w:val="24"/>
              </w:rPr>
              <w:t>交银卓越回报灵活配置混合</w:t>
            </w:r>
            <w:r w:rsidRPr="007F52FA">
              <w:rPr>
                <w:sz w:val="24"/>
              </w:rPr>
              <w:t>A</w:t>
            </w:r>
          </w:p>
        </w:tc>
        <w:tc>
          <w:tcPr>
            <w:tcW w:w="2481" w:type="dxa"/>
            <w:vAlign w:val="center"/>
          </w:tcPr>
          <w:p w:rsidR="009E549D" w:rsidRPr="007F52FA" w:rsidRDefault="00FE7FBD" w:rsidP="007C14DF">
            <w:pPr>
              <w:adjustRightInd w:val="0"/>
              <w:spacing w:before="29" w:line="288" w:lineRule="auto"/>
              <w:ind w:left="17"/>
              <w:jc w:val="center"/>
              <w:rPr>
                <w:color w:val="000000"/>
                <w:sz w:val="24"/>
              </w:rPr>
            </w:pPr>
            <w:r w:rsidRPr="007F52FA">
              <w:rPr>
                <w:sz w:val="24"/>
              </w:rPr>
              <w:t>交银卓越回报灵活配置混合</w:t>
            </w:r>
            <w:r w:rsidRPr="007F52FA">
              <w:rPr>
                <w:sz w:val="24"/>
              </w:rPr>
              <w:t>C</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774,287.06</w:t>
            </w:r>
          </w:p>
        </w:tc>
        <w:tc>
          <w:tcPr>
            <w:tcW w:w="2481" w:type="dxa"/>
            <w:vAlign w:val="center"/>
          </w:tcPr>
          <w:p w:rsidR="005F293E" w:rsidRPr="007F52FA" w:rsidRDefault="00FE7FBD" w:rsidP="00DA4933">
            <w:pPr>
              <w:adjustRightInd w:val="0"/>
              <w:spacing w:before="29" w:line="288" w:lineRule="auto"/>
              <w:ind w:left="17"/>
              <w:jc w:val="right"/>
              <w:rPr>
                <w:color w:val="000000"/>
                <w:sz w:val="24"/>
              </w:rPr>
            </w:pPr>
            <w:r w:rsidRPr="007F52FA">
              <w:rPr>
                <w:color w:val="000000"/>
                <w:sz w:val="24"/>
              </w:rPr>
              <w:t>1,17</w:t>
            </w:r>
            <w:r w:rsidR="00DA4933">
              <w:rPr>
                <w:color w:val="000000"/>
                <w:sz w:val="24"/>
              </w:rPr>
              <w:t>0.56</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2.</w:t>
            </w:r>
            <w:r w:rsidRPr="007F52FA">
              <w:rPr>
                <w:kern w:val="0"/>
                <w:sz w:val="24"/>
              </w:rPr>
              <w:t>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622,212.91</w:t>
            </w:r>
          </w:p>
        </w:tc>
        <w:tc>
          <w:tcPr>
            <w:tcW w:w="2481" w:type="dxa"/>
            <w:vAlign w:val="center"/>
          </w:tcPr>
          <w:p w:rsidR="005F293E" w:rsidRPr="007F52FA" w:rsidRDefault="00FE7FBD" w:rsidP="00DA4933">
            <w:pPr>
              <w:adjustRightInd w:val="0"/>
              <w:spacing w:before="29" w:line="288" w:lineRule="auto"/>
              <w:ind w:left="17"/>
              <w:jc w:val="right"/>
              <w:rPr>
                <w:color w:val="000000"/>
                <w:sz w:val="24"/>
              </w:rPr>
            </w:pPr>
            <w:r w:rsidRPr="007F52FA">
              <w:rPr>
                <w:color w:val="000000"/>
                <w:sz w:val="24"/>
              </w:rPr>
              <w:t>1,09</w:t>
            </w:r>
            <w:r w:rsidR="00DA4933">
              <w:rPr>
                <w:color w:val="000000"/>
                <w:sz w:val="24"/>
              </w:rPr>
              <w:t>6.52</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w="2481" w:type="dxa"/>
            <w:vAlign w:val="center"/>
          </w:tcPr>
          <w:p w:rsidR="005F293E" w:rsidRPr="007F52FA" w:rsidRDefault="005F293E" w:rsidP="00DA4933">
            <w:pPr>
              <w:adjustRightInd w:val="0"/>
              <w:spacing w:before="29" w:line="288" w:lineRule="auto"/>
              <w:ind w:left="17"/>
              <w:jc w:val="right"/>
              <w:rPr>
                <w:color w:val="000000"/>
                <w:sz w:val="24"/>
              </w:rPr>
            </w:pPr>
            <w:r w:rsidRPr="007F52FA">
              <w:rPr>
                <w:color w:val="000000"/>
                <w:sz w:val="24"/>
              </w:rPr>
              <w:t>0.02</w:t>
            </w:r>
            <w:r w:rsidR="00DA4933">
              <w:rPr>
                <w:color w:val="000000"/>
                <w:sz w:val="24"/>
              </w:rPr>
              <w:t>62</w:t>
            </w:r>
          </w:p>
        </w:tc>
        <w:tc>
          <w:tcPr>
            <w:tcW w:w="2481" w:type="dxa"/>
            <w:vAlign w:val="center"/>
          </w:tcPr>
          <w:p w:rsidR="005F293E" w:rsidRPr="007F52FA" w:rsidRDefault="00FE7FBD" w:rsidP="00DA4933">
            <w:pPr>
              <w:adjustRightInd w:val="0"/>
              <w:spacing w:before="29" w:line="288" w:lineRule="auto"/>
              <w:ind w:left="17"/>
              <w:jc w:val="right"/>
              <w:rPr>
                <w:color w:val="000000"/>
                <w:sz w:val="24"/>
              </w:rPr>
            </w:pPr>
            <w:r w:rsidRPr="007F52FA">
              <w:rPr>
                <w:color w:val="000000"/>
                <w:sz w:val="24"/>
              </w:rPr>
              <w:t>0.02</w:t>
            </w:r>
            <w:r w:rsidR="00DA4933">
              <w:rPr>
                <w:color w:val="000000"/>
                <w:sz w:val="24"/>
              </w:rPr>
              <w:t>74</w:t>
            </w:r>
            <w:bookmarkStart w:id="0" w:name="_GoBack"/>
            <w:bookmarkEnd w:id="0"/>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11,211,087.34</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10,209.80</w:t>
            </w:r>
          </w:p>
        </w:tc>
      </w:tr>
      <w:tr w:rsidR="005F293E" w:rsidRPr="007F52FA" w:rsidTr="007A5233">
        <w:trPr>
          <w:trHeight w:val="158"/>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5.</w:t>
            </w:r>
            <w:r w:rsidRPr="007F52FA">
              <w:rPr>
                <w:kern w:val="0"/>
                <w:sz w:val="24"/>
              </w:rPr>
              <w:t>期末基金份额净值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1.083</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1.070</w:t>
            </w:r>
          </w:p>
        </w:tc>
      </w:tr>
    </w:tbl>
    <w:p w:rsidR="006F56DF" w:rsidRDefault="00522969">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、上述基金业绩指标不包括持有人认购或交易基金的各项费用，计入费用后的实际收益水平要低于所列数字；</w:t>
      </w:r>
      <w:r>
        <w:rPr>
          <w:rFonts w:eastAsiaTheme="minorEastAsia"/>
          <w:color w:val="000000"/>
          <w:sz w:val="24"/>
        </w:rPr>
        <w:t xml:space="preserve"> </w:t>
      </w:r>
    </w:p>
    <w:p w:rsidR="005E01A3" w:rsidRPr="007F52FA" w:rsidRDefault="005E01A3"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xml:space="preserve">    2</w:t>
      </w:r>
      <w:r w:rsidRPr="007F52FA">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R="009238DB" w:rsidRPr="007F52FA" w:rsidRDefault="009238DB" w:rsidP="007C14DF">
      <w:pPr>
        <w:autoSpaceDE w:val="0"/>
        <w:autoSpaceDN w:val="0"/>
        <w:adjustRightInd w:val="0"/>
        <w:spacing w:before="29" w:line="288" w:lineRule="auto"/>
        <w:jc w:val="left"/>
        <w:rPr>
          <w:b/>
          <w:color w:val="000000"/>
          <w:kern w:val="0"/>
          <w:sz w:val="24"/>
        </w:rPr>
      </w:pPr>
      <w:smartTag w:uri="urn:schemas-microsoft-com:office:smarttags" w:element="chsdate">
        <w:smartTagPr>
          <w:attr w:name="IsROCDate" w:val="False"/>
          <w:attr w:name="IsLunarDate" w:val="False"/>
          <w:attr w:name="Day" w:val="30"/>
          <w:attr w:name="Month" w:val="12"/>
          <w:attr w:name="Year" w:val="1899"/>
        </w:smartTagPr>
        <w:r w:rsidRPr="007F52FA">
          <w:rPr>
            <w:b/>
            <w:color w:val="000000"/>
            <w:kern w:val="0"/>
            <w:sz w:val="24"/>
          </w:rPr>
          <w:t>3.2.1</w:t>
        </w:r>
      </w:smartTag>
      <w:r w:rsidRPr="007F52FA">
        <w:rPr>
          <w:b/>
          <w:color w:val="000000"/>
          <w:kern w:val="0"/>
          <w:sz w:val="24"/>
        </w:rPr>
        <w:t>本报告期基金份额净值增长率及其与同期业绩比较基准收益率的比较</w:t>
      </w:r>
    </w:p>
    <w:p w:rsidR="009238DB" w:rsidRPr="007F52FA" w:rsidRDefault="009238DB" w:rsidP="007C14DF">
      <w:pPr>
        <w:spacing w:before="29" w:line="288" w:lineRule="auto"/>
        <w:rPr>
          <w:b/>
          <w:sz w:val="24"/>
        </w:rPr>
      </w:pPr>
      <w:r w:rsidRPr="007F52FA">
        <w:rPr>
          <w:b/>
          <w:sz w:val="24"/>
        </w:rPr>
        <w:t>1</w:t>
      </w:r>
      <w:r w:rsidRPr="007F52FA">
        <w:rPr>
          <w:b/>
          <w:sz w:val="24"/>
        </w:rPr>
        <w:t>、</w:t>
      </w:r>
      <w:r w:rsidR="00A5643A" w:rsidRPr="007F52FA">
        <w:rPr>
          <w:b/>
          <w:color w:val="000000"/>
          <w:kern w:val="0"/>
          <w:sz w:val="24"/>
        </w:rPr>
        <w:t>交银卓越回报灵活配置混合</w:t>
      </w:r>
      <w:r w:rsidR="00A5643A" w:rsidRPr="007F52FA">
        <w:rPr>
          <w:b/>
          <w:color w:val="000000"/>
          <w:kern w:val="0"/>
          <w:sz w:val="24"/>
        </w:rPr>
        <w:t>A</w:t>
      </w:r>
      <w:r w:rsidRPr="007F52FA">
        <w:rPr>
          <w:b/>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6F56DF">
        <w:trPr>
          <w:jc w:val="center"/>
        </w:trPr>
        <w:tc>
          <w:tcPr>
            <w:tcW w:w="1266" w:type="dxa"/>
            <w:vAlign w:val="center"/>
          </w:tcPr>
          <w:p w:rsidR="006F56DF" w:rsidRDefault="00522969">
            <w:pPr>
              <w:jc w:val="left"/>
            </w:pPr>
            <w:r>
              <w:rPr>
                <w:color w:val="000000"/>
                <w:sz w:val="24"/>
              </w:rPr>
              <w:t>过去三个月</w:t>
            </w:r>
          </w:p>
        </w:tc>
        <w:tc>
          <w:tcPr>
            <w:tcW w:w="1267" w:type="dxa"/>
            <w:vAlign w:val="center"/>
          </w:tcPr>
          <w:p w:rsidR="006F56DF" w:rsidRDefault="00522969">
            <w:pPr>
              <w:jc w:val="center"/>
            </w:pPr>
            <w:r>
              <w:rPr>
                <w:color w:val="000000"/>
                <w:sz w:val="24"/>
              </w:rPr>
              <w:t>2.17%</w:t>
            </w:r>
          </w:p>
        </w:tc>
        <w:tc>
          <w:tcPr>
            <w:tcW w:w="1267" w:type="dxa"/>
            <w:vAlign w:val="center"/>
          </w:tcPr>
          <w:p w:rsidR="006F56DF" w:rsidRDefault="00522969">
            <w:pPr>
              <w:jc w:val="center"/>
            </w:pPr>
            <w:r>
              <w:rPr>
                <w:color w:val="000000"/>
                <w:sz w:val="24"/>
              </w:rPr>
              <w:t>0.08%</w:t>
            </w:r>
          </w:p>
        </w:tc>
        <w:tc>
          <w:tcPr>
            <w:tcW w:w="1267" w:type="dxa"/>
            <w:vAlign w:val="center"/>
          </w:tcPr>
          <w:p w:rsidR="006F56DF" w:rsidRDefault="00522969">
            <w:pPr>
              <w:jc w:val="center"/>
            </w:pPr>
            <w:r>
              <w:rPr>
                <w:color w:val="000000"/>
                <w:sz w:val="24"/>
              </w:rPr>
              <w:t>-1.54%</w:t>
            </w:r>
          </w:p>
        </w:tc>
        <w:tc>
          <w:tcPr>
            <w:tcW w:w="1267" w:type="dxa"/>
            <w:vAlign w:val="center"/>
          </w:tcPr>
          <w:p w:rsidR="006F56DF" w:rsidRDefault="00522969">
            <w:pPr>
              <w:jc w:val="center"/>
            </w:pPr>
            <w:r>
              <w:rPr>
                <w:color w:val="000000"/>
                <w:sz w:val="24"/>
              </w:rPr>
              <w:t>0.69%</w:t>
            </w:r>
          </w:p>
        </w:tc>
        <w:tc>
          <w:tcPr>
            <w:tcW w:w="1267" w:type="dxa"/>
            <w:vAlign w:val="center"/>
          </w:tcPr>
          <w:p w:rsidR="006F56DF" w:rsidRDefault="00522969">
            <w:pPr>
              <w:jc w:val="center"/>
            </w:pPr>
            <w:r>
              <w:rPr>
                <w:color w:val="000000"/>
                <w:sz w:val="24"/>
              </w:rPr>
              <w:t>3.71%</w:t>
            </w:r>
          </w:p>
        </w:tc>
        <w:tc>
          <w:tcPr>
            <w:tcW w:w="1267" w:type="dxa"/>
            <w:vAlign w:val="center"/>
          </w:tcPr>
          <w:p w:rsidR="006F56DF" w:rsidRDefault="00522969">
            <w:pPr>
              <w:jc w:val="center"/>
            </w:pPr>
            <w:r>
              <w:rPr>
                <w:color w:val="000000"/>
                <w:sz w:val="24"/>
              </w:rPr>
              <w:t>-0.61%</w:t>
            </w:r>
          </w:p>
        </w:tc>
      </w:tr>
    </w:tbl>
    <w:p w:rsidR="004425E8" w:rsidRPr="007F52FA" w:rsidRDefault="004425E8" w:rsidP="007C14DF">
      <w:pPr>
        <w:pStyle w:val="20"/>
        <w:spacing w:before="29" w:line="288" w:lineRule="auto"/>
        <w:ind w:firstLineChars="0" w:firstLine="0"/>
        <w:rPr>
          <w:rFonts w:ascii="Times New Roman" w:eastAsiaTheme="minorEastAsia" w:hAnsi="Times New Roman"/>
          <w:color w:val="000000"/>
        </w:rPr>
      </w:pPr>
    </w:p>
    <w:p w:rsidR="009238DB" w:rsidRPr="007F52FA" w:rsidRDefault="009238DB" w:rsidP="007C14DF">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FE7FBD" w:rsidRPr="007F52FA">
        <w:rPr>
          <w:b/>
          <w:color w:val="000000"/>
          <w:kern w:val="0"/>
          <w:sz w:val="24"/>
        </w:rPr>
        <w:t>交银卓越回报灵活配置混合</w:t>
      </w:r>
      <w:r w:rsidR="00FE7FBD" w:rsidRPr="007F52FA">
        <w:rPr>
          <w:b/>
          <w:color w:val="000000"/>
          <w:kern w:val="0"/>
          <w:sz w:val="24"/>
        </w:rPr>
        <w:t>C</w:t>
      </w:r>
      <w:r w:rsidRPr="007F52FA">
        <w:rPr>
          <w:b/>
          <w:color w:val="000000"/>
          <w:kern w:val="0"/>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6F56DF">
        <w:trPr>
          <w:jc w:val="center"/>
        </w:trPr>
        <w:tc>
          <w:tcPr>
            <w:tcW w:w="1266" w:type="dxa"/>
            <w:vAlign w:val="center"/>
          </w:tcPr>
          <w:p w:rsidR="006F56DF" w:rsidRDefault="00522969">
            <w:pPr>
              <w:jc w:val="left"/>
            </w:pPr>
            <w:r>
              <w:rPr>
                <w:color w:val="000000"/>
                <w:sz w:val="24"/>
              </w:rPr>
              <w:t>过去三个月</w:t>
            </w:r>
          </w:p>
        </w:tc>
        <w:tc>
          <w:tcPr>
            <w:tcW w:w="1267" w:type="dxa"/>
            <w:vAlign w:val="center"/>
          </w:tcPr>
          <w:p w:rsidR="006F56DF" w:rsidRDefault="00522969">
            <w:pPr>
              <w:jc w:val="center"/>
            </w:pPr>
            <w:r>
              <w:rPr>
                <w:color w:val="000000"/>
                <w:sz w:val="24"/>
              </w:rPr>
              <w:t>2.10%</w:t>
            </w:r>
          </w:p>
        </w:tc>
        <w:tc>
          <w:tcPr>
            <w:tcW w:w="1267" w:type="dxa"/>
            <w:vAlign w:val="center"/>
          </w:tcPr>
          <w:p w:rsidR="006F56DF" w:rsidRDefault="00522969">
            <w:pPr>
              <w:jc w:val="center"/>
            </w:pPr>
            <w:r>
              <w:rPr>
                <w:color w:val="000000"/>
                <w:sz w:val="24"/>
              </w:rPr>
              <w:t>0.08%</w:t>
            </w:r>
          </w:p>
        </w:tc>
        <w:tc>
          <w:tcPr>
            <w:tcW w:w="1267" w:type="dxa"/>
            <w:vAlign w:val="center"/>
          </w:tcPr>
          <w:p w:rsidR="006F56DF" w:rsidRDefault="00522969">
            <w:pPr>
              <w:jc w:val="center"/>
            </w:pPr>
            <w:r>
              <w:rPr>
                <w:color w:val="000000"/>
                <w:sz w:val="24"/>
              </w:rPr>
              <w:t>-1.54%</w:t>
            </w:r>
          </w:p>
        </w:tc>
        <w:tc>
          <w:tcPr>
            <w:tcW w:w="1267" w:type="dxa"/>
            <w:vAlign w:val="center"/>
          </w:tcPr>
          <w:p w:rsidR="006F56DF" w:rsidRDefault="00522969">
            <w:pPr>
              <w:jc w:val="center"/>
            </w:pPr>
            <w:r>
              <w:rPr>
                <w:color w:val="000000"/>
                <w:sz w:val="24"/>
              </w:rPr>
              <w:t>0.69%</w:t>
            </w:r>
          </w:p>
        </w:tc>
        <w:tc>
          <w:tcPr>
            <w:tcW w:w="1267" w:type="dxa"/>
            <w:vAlign w:val="center"/>
          </w:tcPr>
          <w:p w:rsidR="006F56DF" w:rsidRDefault="00522969">
            <w:pPr>
              <w:jc w:val="center"/>
            </w:pPr>
            <w:r>
              <w:rPr>
                <w:color w:val="000000"/>
                <w:sz w:val="24"/>
              </w:rPr>
              <w:t>3.64%</w:t>
            </w:r>
          </w:p>
        </w:tc>
        <w:tc>
          <w:tcPr>
            <w:tcW w:w="1267" w:type="dxa"/>
            <w:vAlign w:val="center"/>
          </w:tcPr>
          <w:p w:rsidR="006F56DF" w:rsidRDefault="00522969">
            <w:pPr>
              <w:jc w:val="center"/>
            </w:pPr>
            <w:r>
              <w:rPr>
                <w:color w:val="000000"/>
                <w:sz w:val="24"/>
              </w:rPr>
              <w:t>-0.61%</w:t>
            </w:r>
          </w:p>
        </w:tc>
      </w:tr>
    </w:tbl>
    <w:p w:rsidR="009238DB" w:rsidRPr="007F52FA" w:rsidRDefault="009238DB" w:rsidP="007C14DF">
      <w:pPr>
        <w:autoSpaceDE w:val="0"/>
        <w:autoSpaceDN w:val="0"/>
        <w:adjustRightInd w:val="0"/>
        <w:spacing w:before="29" w:line="288" w:lineRule="auto"/>
        <w:ind w:left="15"/>
        <w:jc w:val="left"/>
        <w:rPr>
          <w:rFonts w:eastAsiaTheme="minorEastAsia"/>
          <w:b/>
          <w:color w:val="000000"/>
          <w:kern w:val="0"/>
          <w:sz w:val="24"/>
        </w:rPr>
      </w:pPr>
    </w:p>
    <w:p w:rsidR="009238DB" w:rsidRPr="007F52FA" w:rsidRDefault="009238DB" w:rsidP="007C14DF">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R="009A045B" w:rsidRPr="007F52FA" w:rsidRDefault="009A045B" w:rsidP="007C14DF">
      <w:pPr>
        <w:spacing w:before="29" w:line="288" w:lineRule="auto"/>
        <w:jc w:val="center"/>
        <w:rPr>
          <w:color w:val="000000"/>
          <w:sz w:val="24"/>
        </w:rPr>
      </w:pPr>
      <w:r w:rsidRPr="007F52FA">
        <w:rPr>
          <w:color w:val="000000"/>
          <w:sz w:val="24"/>
        </w:rPr>
        <w:t>交银施罗德卓越回报灵活配置混合型证券投资基金</w:t>
      </w:r>
    </w:p>
    <w:p w:rsidR="00022396" w:rsidRPr="007F52FA" w:rsidRDefault="0001164A" w:rsidP="007C14DF">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R="009A045B" w:rsidRPr="007F52FA" w:rsidRDefault="00CC1636" w:rsidP="007C14DF">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2016</w:t>
      </w:r>
      <w:r w:rsidR="00D04410" w:rsidRPr="007F52FA">
        <w:rPr>
          <w:rFonts w:ascii="Times New Roman" w:hAnsi="Times New Roman"/>
          <w:sz w:val="24"/>
          <w:szCs w:val="24"/>
        </w:rPr>
        <w:t>年</w:t>
      </w:r>
      <w:r w:rsidR="00D04410" w:rsidRPr="007F52FA">
        <w:rPr>
          <w:rFonts w:ascii="Times New Roman" w:hAnsi="Times New Roman"/>
          <w:sz w:val="24"/>
          <w:szCs w:val="24"/>
        </w:rPr>
        <w:t>2</w:t>
      </w:r>
      <w:r w:rsidR="00D04410" w:rsidRPr="007F52FA">
        <w:rPr>
          <w:rFonts w:ascii="Times New Roman" w:hAnsi="Times New Roman"/>
          <w:sz w:val="24"/>
          <w:szCs w:val="24"/>
        </w:rPr>
        <w:t>月</w:t>
      </w:r>
      <w:r w:rsidR="00D04410" w:rsidRPr="007F52FA">
        <w:rPr>
          <w:rFonts w:ascii="Times New Roman" w:hAnsi="Times New Roman"/>
          <w:sz w:val="24"/>
          <w:szCs w:val="24"/>
        </w:rPr>
        <w:t>17</w:t>
      </w:r>
      <w:r w:rsidR="00D04410" w:rsidRPr="007F52FA">
        <w:rPr>
          <w:rFonts w:ascii="Times New Roman" w:hAnsi="Times New Roman"/>
          <w:sz w:val="24"/>
          <w:szCs w:val="24"/>
        </w:rPr>
        <w:t>日</w:t>
      </w:r>
      <w:r w:rsidR="009A045B" w:rsidRPr="007F52FA">
        <w:rPr>
          <w:rFonts w:ascii="Times New Roman" w:hAnsi="Times New Roman"/>
          <w:sz w:val="24"/>
          <w:szCs w:val="24"/>
        </w:rPr>
        <w:t>至</w:t>
      </w:r>
      <w:r w:rsidRPr="007F52FA">
        <w:rPr>
          <w:rFonts w:ascii="Times New Roman" w:hAnsi="Times New Roman"/>
          <w:sz w:val="24"/>
          <w:szCs w:val="24"/>
        </w:rPr>
        <w:t>2018</w:t>
      </w:r>
      <w:r w:rsidRPr="007F52FA">
        <w:rPr>
          <w:rFonts w:ascii="Times New Roman" w:hAnsi="Times New Roman"/>
          <w:sz w:val="24"/>
          <w:szCs w:val="24"/>
        </w:rPr>
        <w:t>年</w:t>
      </w:r>
      <w:r w:rsidRPr="007F52FA">
        <w:rPr>
          <w:rFonts w:ascii="Times New Roman" w:hAnsi="Times New Roman"/>
          <w:sz w:val="24"/>
          <w:szCs w:val="24"/>
        </w:rPr>
        <w:t>9</w:t>
      </w:r>
      <w:r w:rsidRPr="007F52FA">
        <w:rPr>
          <w:rFonts w:ascii="Times New Roman" w:hAnsi="Times New Roman"/>
          <w:sz w:val="24"/>
          <w:szCs w:val="24"/>
        </w:rPr>
        <w:t>月</w:t>
      </w:r>
      <w:r w:rsidR="00522969">
        <w:rPr>
          <w:rFonts w:ascii="Times New Roman" w:hAnsi="Times New Roman"/>
          <w:sz w:val="24"/>
          <w:szCs w:val="24"/>
        </w:rPr>
        <w:t>25</w:t>
      </w:r>
      <w:r w:rsidRPr="007F52FA">
        <w:rPr>
          <w:rFonts w:ascii="Times New Roman" w:hAnsi="Times New Roman"/>
          <w:sz w:val="24"/>
          <w:szCs w:val="24"/>
        </w:rPr>
        <w:t>日）</w:t>
      </w:r>
    </w:p>
    <w:p w:rsidR="009238DB" w:rsidRPr="007F52FA" w:rsidRDefault="009238DB" w:rsidP="007C14DF">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交银卓越回报灵活配置混合</w:t>
      </w:r>
      <w:r w:rsidR="0042785F" w:rsidRPr="007F52FA">
        <w:rPr>
          <w:color w:val="000000"/>
          <w:sz w:val="24"/>
        </w:rPr>
        <w:t>A</w:t>
      </w:r>
    </w:p>
    <w:p w:rsidR="00807B81"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4"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9238DB" w:rsidRPr="007F52FA" w:rsidRDefault="0042785F" w:rsidP="007C14DF">
      <w:pPr>
        <w:spacing w:before="29" w:line="288" w:lineRule="auto"/>
        <w:ind w:firstLineChars="200" w:firstLine="480"/>
        <w:rPr>
          <w:color w:val="000000"/>
          <w:sz w:val="24"/>
        </w:rPr>
      </w:pPr>
      <w:r w:rsidRPr="007F52FA">
        <w:rPr>
          <w:color w:val="000000"/>
          <w:sz w:val="24"/>
        </w:rPr>
        <w:t>注：本基金建仓期为自基金合同生效日起的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个月。截至建仓期结束，本基金各项资产配置比例符合基金合同及招募说明书有关投资比例的约定。自</w:t>
      </w:r>
      <w:r w:rsidRPr="007F52FA">
        <w:rPr>
          <w:color w:val="000000"/>
          <w:sz w:val="24"/>
        </w:rPr>
        <w:t>2018</w:t>
      </w:r>
      <w:r w:rsidRPr="007F52FA">
        <w:rPr>
          <w:color w:val="000000"/>
          <w:sz w:val="24"/>
        </w:rPr>
        <w:t>年</w:t>
      </w:r>
      <w:r w:rsidRPr="007F52FA">
        <w:rPr>
          <w:color w:val="000000"/>
          <w:sz w:val="24"/>
        </w:rPr>
        <w:t>9</w:t>
      </w:r>
      <w:r w:rsidRPr="007F52FA">
        <w:rPr>
          <w:color w:val="000000"/>
          <w:sz w:val="24"/>
        </w:rPr>
        <w:t>月</w:t>
      </w:r>
      <w:r w:rsidRPr="007F52FA">
        <w:rPr>
          <w:color w:val="000000"/>
          <w:sz w:val="24"/>
        </w:rPr>
        <w:t>26</w:t>
      </w:r>
      <w:r w:rsidRPr="007F52FA">
        <w:rPr>
          <w:color w:val="000000"/>
          <w:sz w:val="24"/>
        </w:rPr>
        <w:t>日起，本基金进入清算程序，图示日期为</w:t>
      </w:r>
      <w:r w:rsidRPr="007F52FA">
        <w:rPr>
          <w:color w:val="000000"/>
          <w:sz w:val="24"/>
        </w:rPr>
        <w:t>2016</w:t>
      </w:r>
      <w:r w:rsidRPr="007F52FA">
        <w:rPr>
          <w:color w:val="000000"/>
          <w:sz w:val="24"/>
        </w:rPr>
        <w:t>年</w:t>
      </w:r>
      <w:r w:rsidRPr="007F52FA">
        <w:rPr>
          <w:color w:val="000000"/>
          <w:sz w:val="24"/>
        </w:rPr>
        <w:t>2</w:t>
      </w:r>
      <w:r w:rsidRPr="007F52FA">
        <w:rPr>
          <w:color w:val="000000"/>
          <w:sz w:val="24"/>
        </w:rPr>
        <w:t>月</w:t>
      </w:r>
      <w:r w:rsidRPr="007F52FA">
        <w:rPr>
          <w:color w:val="000000"/>
          <w:sz w:val="24"/>
        </w:rPr>
        <w:t>17</w:t>
      </w:r>
      <w:r w:rsidRPr="007F52FA">
        <w:rPr>
          <w:color w:val="000000"/>
          <w:sz w:val="24"/>
        </w:rPr>
        <w:t>日至</w:t>
      </w:r>
      <w:r w:rsidRPr="007F52FA">
        <w:rPr>
          <w:color w:val="000000"/>
          <w:sz w:val="24"/>
        </w:rPr>
        <w:t>2018</w:t>
      </w:r>
      <w:r w:rsidRPr="007F52FA">
        <w:rPr>
          <w:color w:val="000000"/>
          <w:sz w:val="24"/>
        </w:rPr>
        <w:t>年</w:t>
      </w:r>
      <w:r w:rsidRPr="007F52FA">
        <w:rPr>
          <w:color w:val="000000"/>
          <w:sz w:val="24"/>
        </w:rPr>
        <w:t>9</w:t>
      </w:r>
      <w:r w:rsidRPr="007F52FA">
        <w:rPr>
          <w:color w:val="000000"/>
          <w:sz w:val="24"/>
        </w:rPr>
        <w:t>月</w:t>
      </w:r>
      <w:r w:rsidRPr="007F52FA">
        <w:rPr>
          <w:color w:val="000000"/>
          <w:sz w:val="24"/>
        </w:rPr>
        <w:t>25</w:t>
      </w:r>
      <w:r w:rsidRPr="007F52FA">
        <w:rPr>
          <w:color w:val="000000"/>
          <w:sz w:val="24"/>
        </w:rPr>
        <w:t>日。</w:t>
      </w:r>
    </w:p>
    <w:p w:rsidR="0042785F" w:rsidRPr="007F52FA" w:rsidRDefault="0042785F" w:rsidP="007C14DF">
      <w:pPr>
        <w:pStyle w:val="20"/>
        <w:spacing w:before="29" w:line="288" w:lineRule="auto"/>
        <w:ind w:firstLineChars="0" w:firstLine="0"/>
        <w:rPr>
          <w:rFonts w:ascii="Times New Roman" w:hAnsi="Times New Roman"/>
          <w:color w:val="000000"/>
        </w:rPr>
      </w:pPr>
    </w:p>
    <w:p w:rsidR="009238DB" w:rsidRPr="007F52FA" w:rsidRDefault="009238DB" w:rsidP="007C14DF">
      <w:pPr>
        <w:snapToGrid w:val="0"/>
        <w:spacing w:before="29" w:line="288" w:lineRule="auto"/>
        <w:rPr>
          <w:color w:val="000000"/>
          <w:sz w:val="24"/>
        </w:rPr>
      </w:pPr>
      <w:r w:rsidRPr="007F52FA">
        <w:rPr>
          <w:color w:val="000000"/>
          <w:sz w:val="24"/>
        </w:rPr>
        <w:t>2</w:t>
      </w:r>
      <w:r w:rsidRPr="007F52FA">
        <w:rPr>
          <w:color w:val="000000"/>
          <w:sz w:val="24"/>
        </w:rPr>
        <w:t>．</w:t>
      </w:r>
      <w:r w:rsidR="00FE7FBD" w:rsidRPr="007F52FA">
        <w:rPr>
          <w:color w:val="000000"/>
          <w:sz w:val="24"/>
        </w:rPr>
        <w:t>交银卓越回报灵活配置混合</w:t>
      </w:r>
      <w:r w:rsidR="00FE7FBD" w:rsidRPr="007F52FA">
        <w:rPr>
          <w:color w:val="000000"/>
          <w:sz w:val="24"/>
        </w:rPr>
        <w:t>C</w:t>
      </w:r>
    </w:p>
    <w:p w:rsidR="00D12D04"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5" name="图片 4"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5" cstate="print"/>
                    <a:stretch>
                      <a:fillRect/>
                    </a:stretch>
                  </pic:blipFill>
                  <pic:spPr>
                    <a:xfrm>
                      <a:off x="0" y="0"/>
                      <a:ext cx="5731510" cy="3356610"/>
                    </a:xfrm>
                    <a:prstGeom prst="rect">
                      <a:avLst/>
                    </a:prstGeom>
                  </pic:spPr>
                </pic:pic>
              </a:graphicData>
            </a:graphic>
          </wp:inline>
        </w:drawing>
      </w:r>
    </w:p>
    <w:p w:rsidR="0042785F" w:rsidRPr="007F52FA" w:rsidRDefault="00FE7FBD" w:rsidP="007C14DF">
      <w:pPr>
        <w:spacing w:before="29" w:line="288" w:lineRule="auto"/>
        <w:ind w:firstLineChars="200" w:firstLine="480"/>
        <w:rPr>
          <w:color w:val="000000"/>
          <w:sz w:val="24"/>
        </w:rPr>
      </w:pPr>
      <w:r w:rsidRPr="007F52FA">
        <w:rPr>
          <w:color w:val="000000"/>
          <w:sz w:val="24"/>
        </w:rPr>
        <w:t>注：本基金自</w:t>
      </w:r>
      <w:r w:rsidRPr="007F52FA">
        <w:rPr>
          <w:color w:val="000000"/>
          <w:sz w:val="24"/>
        </w:rPr>
        <w:t>2016</w:t>
      </w:r>
      <w:r w:rsidRPr="007F52FA">
        <w:rPr>
          <w:color w:val="000000"/>
          <w:sz w:val="24"/>
        </w:rPr>
        <w:t>年</w:t>
      </w:r>
      <w:r w:rsidRPr="007F52FA">
        <w:rPr>
          <w:color w:val="000000"/>
          <w:sz w:val="24"/>
        </w:rPr>
        <w:t>12</w:t>
      </w:r>
      <w:r w:rsidRPr="007F52FA">
        <w:rPr>
          <w:color w:val="000000"/>
          <w:sz w:val="24"/>
        </w:rPr>
        <w:t>月</w:t>
      </w:r>
      <w:r w:rsidRPr="007F52FA">
        <w:rPr>
          <w:color w:val="000000"/>
          <w:sz w:val="24"/>
        </w:rPr>
        <w:t>27</w:t>
      </w:r>
      <w:r w:rsidRPr="007F52FA">
        <w:rPr>
          <w:color w:val="000000"/>
          <w:sz w:val="24"/>
        </w:rPr>
        <w:t>日起增加</w:t>
      </w:r>
      <w:r w:rsidRPr="007F52FA">
        <w:rPr>
          <w:color w:val="000000"/>
          <w:sz w:val="24"/>
        </w:rPr>
        <w:t>C</w:t>
      </w:r>
      <w:r w:rsidRPr="007F52FA">
        <w:rPr>
          <w:color w:val="000000"/>
          <w:sz w:val="24"/>
        </w:rPr>
        <w:t>类份额，投资者提交的申购申请于</w:t>
      </w:r>
      <w:r w:rsidRPr="007F52FA">
        <w:rPr>
          <w:color w:val="000000"/>
          <w:sz w:val="24"/>
        </w:rPr>
        <w:t>2016</w:t>
      </w:r>
      <w:r w:rsidRPr="007F52FA">
        <w:rPr>
          <w:color w:val="000000"/>
          <w:sz w:val="24"/>
        </w:rPr>
        <w:t>年</w:t>
      </w:r>
      <w:r w:rsidRPr="007F52FA">
        <w:rPr>
          <w:color w:val="000000"/>
          <w:sz w:val="24"/>
        </w:rPr>
        <w:t>12</w:t>
      </w:r>
      <w:r w:rsidRPr="007F52FA">
        <w:rPr>
          <w:color w:val="000000"/>
          <w:sz w:val="24"/>
        </w:rPr>
        <w:t>月</w:t>
      </w:r>
      <w:r w:rsidRPr="007F52FA">
        <w:rPr>
          <w:color w:val="000000"/>
          <w:sz w:val="24"/>
        </w:rPr>
        <w:t>29</w:t>
      </w:r>
      <w:r w:rsidRPr="007F52FA">
        <w:rPr>
          <w:color w:val="000000"/>
          <w:sz w:val="24"/>
        </w:rPr>
        <w:t>日被确认并将有效份额登记在册。自</w:t>
      </w:r>
      <w:r w:rsidRPr="007F52FA">
        <w:rPr>
          <w:color w:val="000000"/>
          <w:sz w:val="24"/>
        </w:rPr>
        <w:t>2018</w:t>
      </w:r>
      <w:r w:rsidRPr="007F52FA">
        <w:rPr>
          <w:color w:val="000000"/>
          <w:sz w:val="24"/>
        </w:rPr>
        <w:t>年</w:t>
      </w:r>
      <w:r w:rsidRPr="007F52FA">
        <w:rPr>
          <w:color w:val="000000"/>
          <w:sz w:val="24"/>
        </w:rPr>
        <w:t>9</w:t>
      </w:r>
      <w:r w:rsidRPr="007F52FA">
        <w:rPr>
          <w:color w:val="000000"/>
          <w:sz w:val="24"/>
        </w:rPr>
        <w:t>月</w:t>
      </w:r>
      <w:r w:rsidRPr="007F52FA">
        <w:rPr>
          <w:color w:val="000000"/>
          <w:sz w:val="24"/>
        </w:rPr>
        <w:t>26</w:t>
      </w:r>
      <w:r w:rsidRPr="007F52FA">
        <w:rPr>
          <w:color w:val="000000"/>
          <w:sz w:val="24"/>
        </w:rPr>
        <w:t>日起，本基金进入清算程序，图示日期为</w:t>
      </w:r>
      <w:r w:rsidRPr="007F52FA">
        <w:rPr>
          <w:color w:val="000000"/>
          <w:sz w:val="24"/>
        </w:rPr>
        <w:t>2016</w:t>
      </w:r>
      <w:r w:rsidRPr="007F52FA">
        <w:rPr>
          <w:color w:val="000000"/>
          <w:sz w:val="24"/>
        </w:rPr>
        <w:t>年</w:t>
      </w:r>
      <w:r w:rsidRPr="007F52FA">
        <w:rPr>
          <w:color w:val="000000"/>
          <w:sz w:val="24"/>
        </w:rPr>
        <w:t>12</w:t>
      </w:r>
      <w:r w:rsidRPr="007F52FA">
        <w:rPr>
          <w:color w:val="000000"/>
          <w:sz w:val="24"/>
        </w:rPr>
        <w:t>月</w:t>
      </w:r>
      <w:r w:rsidRPr="007F52FA">
        <w:rPr>
          <w:color w:val="000000"/>
          <w:sz w:val="24"/>
        </w:rPr>
        <w:t>29</w:t>
      </w:r>
      <w:r w:rsidRPr="007F52FA">
        <w:rPr>
          <w:color w:val="000000"/>
          <w:sz w:val="24"/>
        </w:rPr>
        <w:t>日至</w:t>
      </w:r>
      <w:r w:rsidRPr="007F52FA">
        <w:rPr>
          <w:color w:val="000000"/>
          <w:sz w:val="24"/>
        </w:rPr>
        <w:t>2018</w:t>
      </w:r>
      <w:r w:rsidRPr="007F52FA">
        <w:rPr>
          <w:color w:val="000000"/>
          <w:sz w:val="24"/>
        </w:rPr>
        <w:t>年</w:t>
      </w:r>
      <w:r w:rsidRPr="007F52FA">
        <w:rPr>
          <w:color w:val="000000"/>
          <w:sz w:val="24"/>
        </w:rPr>
        <w:t>9</w:t>
      </w:r>
      <w:r w:rsidRPr="007F52FA">
        <w:rPr>
          <w:color w:val="000000"/>
          <w:sz w:val="24"/>
        </w:rPr>
        <w:t>月</w:t>
      </w:r>
      <w:r w:rsidRPr="007F52FA">
        <w:rPr>
          <w:color w:val="000000"/>
          <w:sz w:val="24"/>
        </w:rPr>
        <w:t>25</w:t>
      </w:r>
      <w:r w:rsidRPr="007F52FA">
        <w:rPr>
          <w:color w:val="000000"/>
          <w:sz w:val="24"/>
        </w:rPr>
        <w:t>日。</w:t>
      </w:r>
    </w:p>
    <w:p w:rsidR="006C5BC9" w:rsidRPr="00C65E5F" w:rsidRDefault="006C5BC9" w:rsidP="007C14DF">
      <w:pPr>
        <w:tabs>
          <w:tab w:val="left" w:pos="1800"/>
        </w:tabs>
        <w:spacing w:before="29" w:line="288" w:lineRule="auto"/>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46"/>
        <w:gridCol w:w="924"/>
        <w:gridCol w:w="1202"/>
        <w:gridCol w:w="1300"/>
        <w:gridCol w:w="1245"/>
        <w:gridCol w:w="3251"/>
      </w:tblGrid>
      <w:tr w:rsidR="00C41617" w:rsidRPr="007F52FA" w:rsidTr="00370FE2">
        <w:trPr>
          <w:jc w:val="center"/>
        </w:trPr>
        <w:tc>
          <w:tcPr>
            <w:tcW w:w="952"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w="930"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w="2519" w:type="dxa"/>
            <w:gridSpan w:val="2"/>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任本基金的基金经理期限</w:t>
            </w:r>
          </w:p>
        </w:tc>
        <w:tc>
          <w:tcPr>
            <w:tcW w:w="1254"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证券从业年限</w:t>
            </w:r>
          </w:p>
        </w:tc>
        <w:tc>
          <w:tcPr>
            <w:tcW w:w="3276"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说明</w:t>
            </w:r>
          </w:p>
        </w:tc>
      </w:tr>
      <w:tr w:rsidR="00C41617" w:rsidRPr="007F52FA" w:rsidTr="00370FE2">
        <w:trPr>
          <w:jc w:val="center"/>
        </w:trPr>
        <w:tc>
          <w:tcPr>
            <w:tcW w:w="952"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930"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1210"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w="1309"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w="1254"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3276"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r>
      <w:tr w:rsidR="006F56DF">
        <w:trPr>
          <w:jc w:val="center"/>
        </w:trPr>
        <w:tc>
          <w:tcPr>
            <w:tcW w:w="946" w:type="dxa"/>
            <w:vAlign w:val="center"/>
          </w:tcPr>
          <w:p w:rsidR="006F56DF" w:rsidRDefault="00522969">
            <w:pPr>
              <w:jc w:val="center"/>
            </w:pPr>
            <w:r>
              <w:rPr>
                <w:color w:val="000000"/>
                <w:sz w:val="24"/>
              </w:rPr>
              <w:t>李娜</w:t>
            </w:r>
          </w:p>
        </w:tc>
        <w:tc>
          <w:tcPr>
            <w:tcW w:w="924" w:type="dxa"/>
            <w:vAlign w:val="center"/>
          </w:tcPr>
          <w:p w:rsidR="006F56DF" w:rsidRDefault="00522969">
            <w:pPr>
              <w:jc w:val="center"/>
            </w:pPr>
            <w:r>
              <w:rPr>
                <w:color w:val="000000"/>
                <w:sz w:val="24"/>
              </w:rPr>
              <w:t>交银周期回报灵活配置混合、交银新回报灵活配置混合、交银多策略回报灵活配置混合、交银卓越回报灵活配置混合、交银优选回报灵活配置混合、交银优择回报灵活配置混合、交银领先回报灵活配置混合、交银瑞鑫定期开放灵活配置混合、交银瑞景定期开放灵活配置混合、交银裕祥纯债债券的基金经理</w:t>
            </w:r>
          </w:p>
        </w:tc>
        <w:tc>
          <w:tcPr>
            <w:tcW w:w="1202" w:type="dxa"/>
            <w:vAlign w:val="center"/>
          </w:tcPr>
          <w:p w:rsidR="006F56DF" w:rsidRDefault="00522969">
            <w:pPr>
              <w:jc w:val="center"/>
            </w:pPr>
            <w:r>
              <w:rPr>
                <w:color w:val="000000"/>
                <w:sz w:val="24"/>
              </w:rPr>
              <w:t>2016-02-17</w:t>
            </w:r>
          </w:p>
        </w:tc>
        <w:tc>
          <w:tcPr>
            <w:tcW w:w="1300" w:type="dxa"/>
            <w:vAlign w:val="center"/>
          </w:tcPr>
          <w:p w:rsidR="006F56DF" w:rsidRDefault="00522969">
            <w:pPr>
              <w:jc w:val="center"/>
            </w:pPr>
            <w:r>
              <w:rPr>
                <w:color w:val="000000"/>
                <w:sz w:val="24"/>
              </w:rPr>
              <w:t>-</w:t>
            </w:r>
          </w:p>
        </w:tc>
        <w:tc>
          <w:tcPr>
            <w:tcW w:w="1245" w:type="dxa"/>
            <w:vAlign w:val="center"/>
          </w:tcPr>
          <w:p w:rsidR="006F56DF" w:rsidRDefault="00522969">
            <w:pPr>
              <w:jc w:val="center"/>
            </w:pPr>
            <w:r>
              <w:rPr>
                <w:color w:val="000000"/>
                <w:sz w:val="24"/>
              </w:rPr>
              <w:t>8</w:t>
            </w:r>
            <w:r>
              <w:rPr>
                <w:color w:val="000000"/>
                <w:sz w:val="24"/>
              </w:rPr>
              <w:t>年</w:t>
            </w:r>
          </w:p>
        </w:tc>
        <w:tc>
          <w:tcPr>
            <w:tcW w:w="3251" w:type="dxa"/>
            <w:vAlign w:val="center"/>
          </w:tcPr>
          <w:p w:rsidR="006F56DF" w:rsidRDefault="00522969">
            <w:r>
              <w:rPr>
                <w:color w:val="000000"/>
                <w:sz w:val="24"/>
              </w:rPr>
              <w:t>李娜女士，美国宾夕法尼亚大学应用数学与计算科学硕士。历任国泰基金管理有限公司研究员。</w:t>
            </w:r>
            <w:r>
              <w:rPr>
                <w:color w:val="000000"/>
                <w:sz w:val="24"/>
              </w:rPr>
              <w:t>2012</w:t>
            </w:r>
            <w:r>
              <w:rPr>
                <w:color w:val="000000"/>
                <w:sz w:val="24"/>
              </w:rPr>
              <w:t>年加入交银施罗德基金管理有限公司，历任债券分析师、基金经理助理。</w:t>
            </w:r>
            <w:r>
              <w:rPr>
                <w:color w:val="000000"/>
                <w:sz w:val="24"/>
              </w:rPr>
              <w:t>2017</w:t>
            </w:r>
            <w:r>
              <w:rPr>
                <w:color w:val="000000"/>
                <w:sz w:val="24"/>
              </w:rPr>
              <w:t>年</w:t>
            </w:r>
            <w:r>
              <w:rPr>
                <w:color w:val="000000"/>
                <w:sz w:val="24"/>
              </w:rPr>
              <w:t>3</w:t>
            </w:r>
            <w:r>
              <w:rPr>
                <w:color w:val="000000"/>
                <w:sz w:val="24"/>
              </w:rPr>
              <w:t>月</w:t>
            </w:r>
            <w:r>
              <w:rPr>
                <w:color w:val="000000"/>
                <w:sz w:val="24"/>
              </w:rPr>
              <w:t>2</w:t>
            </w:r>
            <w:r>
              <w:rPr>
                <w:color w:val="000000"/>
                <w:sz w:val="24"/>
              </w:rPr>
              <w:t>日至</w:t>
            </w:r>
            <w:r>
              <w:rPr>
                <w:color w:val="000000"/>
                <w:sz w:val="24"/>
              </w:rPr>
              <w:t>2018</w:t>
            </w:r>
            <w:r>
              <w:rPr>
                <w:color w:val="000000"/>
                <w:sz w:val="24"/>
              </w:rPr>
              <w:t>年</w:t>
            </w:r>
            <w:r>
              <w:rPr>
                <w:color w:val="000000"/>
                <w:sz w:val="24"/>
              </w:rPr>
              <w:t>4</w:t>
            </w:r>
            <w:r>
              <w:rPr>
                <w:color w:val="000000"/>
                <w:sz w:val="24"/>
              </w:rPr>
              <w:t>月</w:t>
            </w:r>
            <w:r>
              <w:rPr>
                <w:color w:val="000000"/>
                <w:sz w:val="24"/>
              </w:rPr>
              <w:t>10</w:t>
            </w:r>
            <w:r>
              <w:rPr>
                <w:color w:val="000000"/>
                <w:sz w:val="24"/>
              </w:rPr>
              <w:t>日担任交银施罗德瑞安定期开放灵活配置混合型证券投资基金基金经理。</w:t>
            </w:r>
            <w:r>
              <w:rPr>
                <w:color w:val="000000"/>
                <w:sz w:val="24"/>
              </w:rPr>
              <w:t>2017</w:t>
            </w:r>
            <w:r>
              <w:rPr>
                <w:color w:val="000000"/>
                <w:sz w:val="24"/>
              </w:rPr>
              <w:t>年</w:t>
            </w:r>
            <w:r>
              <w:rPr>
                <w:color w:val="000000"/>
                <w:sz w:val="24"/>
              </w:rPr>
              <w:t>2</w:t>
            </w:r>
            <w:r>
              <w:rPr>
                <w:color w:val="000000"/>
                <w:sz w:val="24"/>
              </w:rPr>
              <w:t>月</w:t>
            </w:r>
            <w:r>
              <w:rPr>
                <w:color w:val="000000"/>
                <w:sz w:val="24"/>
              </w:rPr>
              <w:t>24</w:t>
            </w:r>
            <w:r>
              <w:rPr>
                <w:color w:val="000000"/>
                <w:sz w:val="24"/>
              </w:rPr>
              <w:t>日至</w:t>
            </w:r>
            <w:r>
              <w:rPr>
                <w:color w:val="000000"/>
                <w:sz w:val="24"/>
              </w:rPr>
              <w:t>2018</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日担任交银施罗德瑞利定期开放灵活配置混合型证券投资基金的基金经理。</w:t>
            </w:r>
            <w:r>
              <w:rPr>
                <w:color w:val="000000"/>
                <w:sz w:val="24"/>
              </w:rPr>
              <w:t>2017</w:t>
            </w:r>
            <w:r>
              <w:rPr>
                <w:color w:val="000000"/>
                <w:sz w:val="24"/>
              </w:rPr>
              <w:t>年</w:t>
            </w:r>
            <w:r>
              <w:rPr>
                <w:color w:val="000000"/>
                <w:sz w:val="24"/>
              </w:rPr>
              <w:t>3</w:t>
            </w:r>
            <w:r>
              <w:rPr>
                <w:color w:val="000000"/>
                <w:sz w:val="24"/>
              </w:rPr>
              <w:t>月</w:t>
            </w:r>
            <w:r>
              <w:rPr>
                <w:color w:val="000000"/>
                <w:sz w:val="24"/>
              </w:rPr>
              <w:t>31</w:t>
            </w:r>
            <w:r>
              <w:rPr>
                <w:color w:val="000000"/>
                <w:sz w:val="24"/>
              </w:rPr>
              <w:t>日至</w:t>
            </w:r>
            <w:r>
              <w:rPr>
                <w:color w:val="000000"/>
                <w:sz w:val="24"/>
              </w:rPr>
              <w:t>2018</w:t>
            </w:r>
            <w:r>
              <w:rPr>
                <w:color w:val="000000"/>
                <w:sz w:val="24"/>
              </w:rPr>
              <w:t>年</w:t>
            </w:r>
            <w:r>
              <w:rPr>
                <w:color w:val="000000"/>
                <w:sz w:val="24"/>
              </w:rPr>
              <w:t>8</w:t>
            </w:r>
            <w:r>
              <w:rPr>
                <w:color w:val="000000"/>
                <w:sz w:val="24"/>
              </w:rPr>
              <w:t>月</w:t>
            </w:r>
            <w:r>
              <w:rPr>
                <w:color w:val="000000"/>
                <w:sz w:val="24"/>
              </w:rPr>
              <w:t>23</w:t>
            </w:r>
            <w:r>
              <w:rPr>
                <w:color w:val="000000"/>
                <w:sz w:val="24"/>
              </w:rPr>
              <w:t>日担任交银施罗德启通灵活配置混合型证券投资基金的基金经理。</w:t>
            </w:r>
          </w:p>
        </w:tc>
      </w:tr>
    </w:tbl>
    <w:p w:rsidR="009238DB" w:rsidRPr="007F52FA" w:rsidRDefault="00062E1F" w:rsidP="007C14DF">
      <w:pPr>
        <w:autoSpaceDE w:val="0"/>
        <w:autoSpaceDN w:val="0"/>
        <w:adjustRightInd w:val="0"/>
        <w:spacing w:before="29" w:line="288" w:lineRule="auto"/>
        <w:jc w:val="left"/>
        <w:rPr>
          <w:color w:val="000000"/>
          <w:sz w:val="24"/>
        </w:rPr>
      </w:pPr>
      <w:r w:rsidRPr="007F52FA">
        <w:rPr>
          <w:color w:val="000000"/>
          <w:sz w:val="24"/>
        </w:rPr>
        <w:t>注：基金经理（或基金经理小组）期后变动（如有）敬请关注基金管理人发布的相关公告。</w:t>
      </w:r>
    </w:p>
    <w:p w:rsidR="005C7D00" w:rsidRPr="007F52FA" w:rsidRDefault="005C7D00" w:rsidP="007C14DF">
      <w:pPr>
        <w:pStyle w:val="20"/>
        <w:spacing w:before="29" w:line="288" w:lineRule="auto"/>
        <w:ind w:firstLineChars="0" w:firstLine="0"/>
        <w:rPr>
          <w:rFonts w:ascii="Times New Roman" w:eastAsiaTheme="minorEastAsia" w:hAnsi="Times New Roman"/>
          <w:color w:val="auto"/>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4.2</w:t>
      </w:r>
      <w:r w:rsidR="00FA7737" w:rsidRPr="007F52FA">
        <w:rPr>
          <w:b/>
          <w:color w:val="000000"/>
          <w:kern w:val="0"/>
          <w:sz w:val="24"/>
        </w:rPr>
        <w:t>管理人对报告期内本基金运作遵规守信情况的说明</w:t>
      </w:r>
    </w:p>
    <w:p w:rsidR="009238DB" w:rsidRPr="007F52FA" w:rsidRDefault="00323F25" w:rsidP="007C14DF">
      <w:pPr>
        <w:spacing w:before="29" w:line="288" w:lineRule="auto"/>
        <w:ind w:firstLineChars="200" w:firstLine="48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9238DB" w:rsidRPr="007F52FA" w:rsidRDefault="009238DB" w:rsidP="007C14DF">
      <w:pPr>
        <w:autoSpaceDE w:val="0"/>
        <w:autoSpaceDN w:val="0"/>
        <w:adjustRightInd w:val="0"/>
        <w:spacing w:before="29" w:line="288" w:lineRule="auto"/>
        <w:jc w:val="left"/>
        <w:rPr>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R="00D15733" w:rsidRPr="007F52FA" w:rsidRDefault="00D15733" w:rsidP="007C14DF">
      <w:pPr>
        <w:spacing w:before="29" w:line="288"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7F52FA">
          <w:rPr>
            <w:sz w:val="24"/>
          </w:rPr>
          <w:t>4.3.1</w:t>
        </w:r>
      </w:smartTag>
      <w:r w:rsidRPr="007F52FA">
        <w:rPr>
          <w:sz w:val="24"/>
        </w:rPr>
        <w:t>公平交易制度的执行情况</w:t>
      </w:r>
    </w:p>
    <w:p w:rsidR="006F56DF" w:rsidRDefault="00522969">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6F56DF" w:rsidRDefault="00522969">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6F56DF" w:rsidRDefault="00522969">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D15733" w:rsidRPr="007F52FA" w:rsidRDefault="00323F25" w:rsidP="007C14DF">
      <w:pPr>
        <w:spacing w:before="29" w:line="288" w:lineRule="auto"/>
        <w:ind w:firstLineChars="200" w:firstLine="480"/>
        <w:rPr>
          <w:color w:val="000000"/>
          <w:sz w:val="24"/>
        </w:rPr>
      </w:pPr>
      <w:r w:rsidRPr="007F52FA">
        <w:rPr>
          <w:color w:val="000000"/>
          <w:sz w:val="24"/>
        </w:rPr>
        <w:t>报告期内本公司严格执行公平交易制度，公平对待旗下各投资组合，未发现任何违反公平交易的行为。</w:t>
      </w:r>
    </w:p>
    <w:p w:rsidR="00D15733" w:rsidRPr="007F52FA" w:rsidRDefault="00D15733" w:rsidP="007C14DF">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R="00D15733" w:rsidRPr="007F52FA" w:rsidRDefault="00323F25" w:rsidP="007C14DF">
      <w:pPr>
        <w:spacing w:before="29" w:line="288" w:lineRule="auto"/>
        <w:ind w:firstLineChars="200" w:firstLine="480"/>
        <w:rPr>
          <w:color w:val="000000"/>
          <w:sz w:val="24"/>
        </w:rPr>
      </w:pPr>
      <w:r w:rsidRPr="007F52FA">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7F52FA">
        <w:rPr>
          <w:color w:val="000000"/>
          <w:sz w:val="24"/>
        </w:rPr>
        <w:t>5%</w:t>
      </w:r>
      <w:r w:rsidRPr="007F52FA">
        <w:rPr>
          <w:color w:val="000000"/>
          <w:sz w:val="24"/>
        </w:rPr>
        <w:t>的情形，本基金与本公司管理的其他投资组合在不同时间窗下（如日内、</w:t>
      </w:r>
      <w:r w:rsidRPr="007F52FA">
        <w:rPr>
          <w:color w:val="000000"/>
          <w:sz w:val="24"/>
        </w:rPr>
        <w:t>3</w:t>
      </w:r>
      <w:r w:rsidRPr="007F52FA">
        <w:rPr>
          <w:color w:val="000000"/>
          <w:sz w:val="24"/>
        </w:rPr>
        <w:t>日内、</w:t>
      </w:r>
      <w:r w:rsidRPr="007F52FA">
        <w:rPr>
          <w:color w:val="000000"/>
          <w:sz w:val="24"/>
        </w:rPr>
        <w:t>5</w:t>
      </w:r>
      <w:r w:rsidRPr="007F52FA">
        <w:rPr>
          <w:color w:val="000000"/>
          <w:sz w:val="24"/>
        </w:rPr>
        <w:t>日内）同向交易的交易价差未出现异常。</w:t>
      </w:r>
    </w:p>
    <w:p w:rsidR="009238DB" w:rsidRPr="007F52FA" w:rsidRDefault="009238DB" w:rsidP="007C14DF">
      <w:pPr>
        <w:autoSpaceDE w:val="0"/>
        <w:autoSpaceDN w:val="0"/>
        <w:adjustRightInd w:val="0"/>
        <w:spacing w:before="29" w:line="288" w:lineRule="auto"/>
        <w:jc w:val="left"/>
        <w:rPr>
          <w:color w:val="000000"/>
          <w:kern w:val="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4.4</w:t>
      </w:r>
      <w:r w:rsidRPr="007F52FA">
        <w:rPr>
          <w:rFonts w:hAnsi="宋体"/>
          <w:b/>
          <w:bCs/>
          <w:color w:val="000000"/>
          <w:sz w:val="24"/>
        </w:rPr>
        <w:t>报告期内基金的投资策略和运作分析</w:t>
      </w:r>
    </w:p>
    <w:p w:rsidR="006F56DF" w:rsidRDefault="00522969">
      <w:pPr>
        <w:spacing w:before="29" w:line="288" w:lineRule="auto"/>
        <w:ind w:firstLineChars="200" w:firstLine="480"/>
        <w:rPr>
          <w:color w:val="000000"/>
          <w:sz w:val="24"/>
        </w:rPr>
      </w:pPr>
      <w:r>
        <w:rPr>
          <w:color w:val="000000"/>
          <w:sz w:val="24"/>
        </w:rPr>
        <w:t>本报告期内，国内经济增速呈现稳中放缓态势，通胀预期有所上行，从而压制了固定收益类资产的进一步表现。同时，中美贸易摩擦影响进一步深化，全球风险偏好回落，权益类资产继续回调。国内制造业增速稳中放缓，房地产投资在政策悲观的预期氛围内继续保持增长韧性，但基建投资增速下滑，整体固定资产投资呈现下行。通胀方面，受天气灾害和猪瘟疫情等影响，食品价格攀升，</w:t>
      </w:r>
      <w:r>
        <w:rPr>
          <w:color w:val="000000"/>
          <w:sz w:val="24"/>
        </w:rPr>
        <w:t>CPI</w:t>
      </w:r>
      <w:r>
        <w:rPr>
          <w:color w:val="000000"/>
          <w:sz w:val="24"/>
        </w:rPr>
        <w:t>也再次回到</w:t>
      </w:r>
      <w:r>
        <w:rPr>
          <w:color w:val="000000"/>
          <w:sz w:val="24"/>
        </w:rPr>
        <w:t>2%</w:t>
      </w:r>
      <w:r>
        <w:rPr>
          <w:color w:val="000000"/>
          <w:sz w:val="24"/>
        </w:rPr>
        <w:t>以上，同时国际原油价格突破新高，叠加人民币贬值预期，输入性通胀预期不断增强，市场陷入</w:t>
      </w:r>
      <w:r>
        <w:rPr>
          <w:color w:val="000000"/>
          <w:sz w:val="24"/>
        </w:rPr>
        <w:t>“</w:t>
      </w:r>
      <w:r>
        <w:rPr>
          <w:color w:val="000000"/>
          <w:sz w:val="24"/>
        </w:rPr>
        <w:t>滞涨</w:t>
      </w:r>
      <w:r>
        <w:rPr>
          <w:color w:val="000000"/>
          <w:sz w:val="24"/>
        </w:rPr>
        <w:t>”</w:t>
      </w:r>
      <w:r>
        <w:rPr>
          <w:color w:val="000000"/>
          <w:sz w:val="24"/>
        </w:rPr>
        <w:t>的担忧之中。货币政策方面，央行在美联储加息和贸易摩擦的背景下坚持稳健中性的货币政策，同期债券收益率先下后上，呈现宽幅震荡，其中经济增长预期放缓、通胀预期抬升、中美贸易摩擦导致的风险偏好变化、宽信用政策传导效果等因素成为债券市场收益率变动的主要原因。报告期内，上证综指和创业板指分别下行</w:t>
      </w:r>
      <w:r>
        <w:rPr>
          <w:color w:val="000000"/>
          <w:sz w:val="24"/>
        </w:rPr>
        <w:t>0.92%</w:t>
      </w:r>
      <w:r>
        <w:rPr>
          <w:color w:val="000000"/>
          <w:sz w:val="24"/>
        </w:rPr>
        <w:t>和</w:t>
      </w:r>
      <w:r>
        <w:rPr>
          <w:color w:val="000000"/>
          <w:sz w:val="24"/>
        </w:rPr>
        <w:t>12.16%</w:t>
      </w:r>
      <w:r>
        <w:rPr>
          <w:color w:val="000000"/>
          <w:sz w:val="24"/>
        </w:rPr>
        <w:t>，</w:t>
      </w:r>
      <w:r>
        <w:rPr>
          <w:color w:val="000000"/>
          <w:sz w:val="24"/>
        </w:rPr>
        <w:t>10</w:t>
      </w:r>
      <w:r>
        <w:rPr>
          <w:color w:val="000000"/>
          <w:sz w:val="24"/>
        </w:rPr>
        <w:t>年期国债收益率上行</w:t>
      </w:r>
      <w:r>
        <w:rPr>
          <w:color w:val="000000"/>
          <w:sz w:val="24"/>
        </w:rPr>
        <w:t>13BP</w:t>
      </w:r>
      <w:r>
        <w:rPr>
          <w:color w:val="000000"/>
          <w:sz w:val="24"/>
        </w:rPr>
        <w:t>至</w:t>
      </w:r>
      <w:r>
        <w:rPr>
          <w:color w:val="000000"/>
          <w:sz w:val="24"/>
        </w:rPr>
        <w:t>3.61%</w:t>
      </w:r>
      <w:r>
        <w:rPr>
          <w:color w:val="000000"/>
          <w:sz w:val="24"/>
        </w:rPr>
        <w:t>，</w:t>
      </w:r>
      <w:r>
        <w:rPr>
          <w:color w:val="000000"/>
          <w:sz w:val="24"/>
        </w:rPr>
        <w:t>10</w:t>
      </w:r>
      <w:r>
        <w:rPr>
          <w:color w:val="000000"/>
          <w:sz w:val="24"/>
        </w:rPr>
        <w:t>年期国开债收益率小幅下行</w:t>
      </w:r>
      <w:r>
        <w:rPr>
          <w:color w:val="000000"/>
          <w:sz w:val="24"/>
        </w:rPr>
        <w:t>5BP</w:t>
      </w:r>
      <w:r>
        <w:rPr>
          <w:color w:val="000000"/>
          <w:sz w:val="24"/>
        </w:rPr>
        <w:t>至</w:t>
      </w:r>
      <w:r>
        <w:rPr>
          <w:color w:val="000000"/>
          <w:sz w:val="24"/>
        </w:rPr>
        <w:t>4.20%</w:t>
      </w:r>
      <w:r>
        <w:rPr>
          <w:color w:val="000000"/>
          <w:sz w:val="24"/>
        </w:rPr>
        <w:t>。</w:t>
      </w:r>
    </w:p>
    <w:p w:rsidR="00952A72" w:rsidRPr="007F52FA" w:rsidRDefault="00323F25" w:rsidP="007C14DF">
      <w:pPr>
        <w:spacing w:before="29" w:line="288" w:lineRule="auto"/>
        <w:ind w:firstLineChars="200" w:firstLine="480"/>
        <w:rPr>
          <w:color w:val="000000"/>
          <w:sz w:val="24"/>
        </w:rPr>
      </w:pPr>
      <w:r w:rsidRPr="007F52FA">
        <w:rPr>
          <w:color w:val="000000"/>
          <w:sz w:val="24"/>
        </w:rPr>
        <w:t>策略层面，由于触发基金合同终止情形，本基金进入基金财产清算程序，按照要求进行产品清盘操作。本基金将配合基金财产清算小组作好产品清盘工作。</w:t>
      </w:r>
    </w:p>
    <w:p w:rsidR="00EC41BC" w:rsidRPr="007F52FA" w:rsidRDefault="00EC41BC" w:rsidP="007C14DF">
      <w:pPr>
        <w:spacing w:before="29" w:line="288" w:lineRule="auto"/>
        <w:ind w:firstLineChars="200" w:firstLine="480"/>
        <w:rPr>
          <w:color w:val="00000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4.5</w:t>
      </w:r>
      <w:r w:rsidRPr="007F52FA">
        <w:rPr>
          <w:b/>
          <w:color w:val="000000"/>
          <w:kern w:val="0"/>
          <w:sz w:val="24"/>
        </w:rPr>
        <w:t>报告期内基金的业绩表现</w:t>
      </w:r>
    </w:p>
    <w:p w:rsidR="00952A72" w:rsidRPr="007F52FA" w:rsidRDefault="00323F25" w:rsidP="007C14DF">
      <w:pPr>
        <w:spacing w:before="29" w:line="288" w:lineRule="auto"/>
        <w:ind w:firstLineChars="200" w:firstLine="480"/>
        <w:rPr>
          <w:color w:val="000000"/>
          <w:sz w:val="24"/>
        </w:rPr>
      </w:pPr>
      <w:r w:rsidRPr="007F52FA">
        <w:rPr>
          <w:color w:val="000000"/>
          <w:sz w:val="24"/>
        </w:rPr>
        <w:t>本基金（各类）份额净值及业绩表现请见</w:t>
      </w:r>
      <w:r w:rsidRPr="007F52FA">
        <w:rPr>
          <w:color w:val="000000"/>
          <w:sz w:val="24"/>
        </w:rPr>
        <w:t xml:space="preserve">“3.1 </w:t>
      </w:r>
      <w:r w:rsidRPr="007F52FA">
        <w:rPr>
          <w:color w:val="000000"/>
          <w:sz w:val="24"/>
        </w:rPr>
        <w:t>主要财务指标</w:t>
      </w:r>
      <w:r w:rsidRPr="007F52FA">
        <w:rPr>
          <w:color w:val="000000"/>
          <w:sz w:val="24"/>
        </w:rPr>
        <w:t xml:space="preserve">” </w:t>
      </w:r>
      <w:r w:rsidRPr="007F52FA">
        <w:rPr>
          <w:color w:val="000000"/>
          <w:sz w:val="24"/>
        </w:rPr>
        <w:t>及</w:t>
      </w:r>
      <w:r w:rsidRPr="007F52FA">
        <w:rPr>
          <w:color w:val="000000"/>
          <w:sz w:val="24"/>
        </w:rPr>
        <w:t>“3.2.1</w:t>
      </w:r>
      <w:r w:rsidRPr="007F52FA">
        <w:rPr>
          <w:color w:val="000000"/>
          <w:sz w:val="24"/>
        </w:rPr>
        <w:t>本报告期基金份额净值增长率及其与同期业绩比较基准收益率的比较</w:t>
      </w:r>
      <w:r w:rsidRPr="007F52FA">
        <w:rPr>
          <w:color w:val="000000"/>
          <w:sz w:val="24"/>
        </w:rPr>
        <w:t>”</w:t>
      </w:r>
      <w:r w:rsidRPr="007F52FA">
        <w:rPr>
          <w:color w:val="000000"/>
          <w:sz w:val="24"/>
        </w:rPr>
        <w:t>部分披露。</w:t>
      </w:r>
    </w:p>
    <w:p w:rsidR="00400FA6" w:rsidRPr="007F52FA" w:rsidRDefault="00400FA6" w:rsidP="007C14DF">
      <w:pPr>
        <w:spacing w:before="29" w:line="288" w:lineRule="auto"/>
        <w:ind w:firstLineChars="200" w:firstLine="480"/>
        <w:rPr>
          <w:color w:val="000000"/>
          <w:sz w:val="24"/>
        </w:rPr>
      </w:pPr>
    </w:p>
    <w:p w:rsidR="00274444" w:rsidRPr="002070B4" w:rsidRDefault="00274444" w:rsidP="0027444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274444" w:rsidRDefault="00274444" w:rsidP="00274444">
      <w:pPr>
        <w:spacing w:before="29" w:line="288" w:lineRule="auto"/>
        <w:ind w:firstLineChars="200" w:firstLine="480"/>
        <w:rPr>
          <w:color w:val="000000"/>
          <w:sz w:val="24"/>
        </w:rPr>
      </w:pPr>
      <w:r w:rsidRPr="002070B4">
        <w:rPr>
          <w:color w:val="000000"/>
          <w:sz w:val="24"/>
        </w:rPr>
        <w:t>根据基金合同的约定，本基金已于</w:t>
      </w:r>
      <w:r w:rsidRPr="002070B4">
        <w:rPr>
          <w:color w:val="000000"/>
          <w:sz w:val="24"/>
        </w:rPr>
        <w:t>2018</w:t>
      </w:r>
      <w:r w:rsidRPr="002070B4">
        <w:rPr>
          <w:color w:val="000000"/>
          <w:sz w:val="24"/>
        </w:rPr>
        <w:t>年</w:t>
      </w:r>
      <w:r w:rsidRPr="002070B4">
        <w:rPr>
          <w:color w:val="000000"/>
          <w:sz w:val="24"/>
        </w:rPr>
        <w:t>9</w:t>
      </w:r>
      <w:r w:rsidRPr="002070B4">
        <w:rPr>
          <w:color w:val="000000"/>
          <w:sz w:val="24"/>
        </w:rPr>
        <w:t>月</w:t>
      </w:r>
      <w:r w:rsidRPr="002070B4">
        <w:rPr>
          <w:color w:val="000000"/>
          <w:sz w:val="24"/>
        </w:rPr>
        <w:t>26</w:t>
      </w:r>
      <w:r w:rsidRPr="002070B4">
        <w:rPr>
          <w:color w:val="000000"/>
          <w:sz w:val="24"/>
        </w:rPr>
        <w:t>日进入清算程序。</w:t>
      </w:r>
    </w:p>
    <w:p w:rsidR="00400FA6" w:rsidRPr="007F52FA" w:rsidRDefault="00400FA6" w:rsidP="007C14DF">
      <w:pPr>
        <w:spacing w:before="29" w:line="288" w:lineRule="auto"/>
        <w:ind w:firstLineChars="200" w:firstLine="480"/>
        <w:rPr>
          <w:color w:val="000000"/>
          <w:sz w:val="24"/>
        </w:rPr>
      </w:pPr>
    </w:p>
    <w:p w:rsidR="009238DB" w:rsidRPr="007C6127" w:rsidRDefault="009238DB" w:rsidP="000A2988">
      <w:pPr>
        <w:pStyle w:val="1"/>
        <w:spacing w:beforeLines="100" w:before="312" w:afterLines="100" w:after="312" w:line="288" w:lineRule="auto"/>
        <w:jc w:val="center"/>
        <w:rPr>
          <w:rFonts w:eastAsiaTheme="minorEastAsia"/>
          <w:color w:val="000000"/>
          <w:kern w:val="0"/>
          <w:sz w:val="24"/>
          <w:szCs w:val="24"/>
        </w:rPr>
      </w:pPr>
      <w:r w:rsidRPr="007C6127">
        <w:rPr>
          <w:rFonts w:eastAsiaTheme="minorEastAsia"/>
          <w:color w:val="000000"/>
          <w:kern w:val="0"/>
          <w:sz w:val="24"/>
          <w:szCs w:val="24"/>
        </w:rPr>
        <w:t xml:space="preserve">§5  </w:t>
      </w:r>
      <w:r w:rsidRPr="007C6127">
        <w:rPr>
          <w:rFonts w:eastAsiaTheme="minorEastAsia"/>
          <w:color w:val="000000"/>
          <w:kern w:val="0"/>
          <w:sz w:val="24"/>
          <w:szCs w:val="24"/>
        </w:rPr>
        <w:t>投资组合报告</w:t>
      </w:r>
    </w:p>
    <w:p w:rsidR="00C51B4E" w:rsidRPr="0028293E" w:rsidRDefault="00C51B4E" w:rsidP="00C51B4E">
      <w:pPr>
        <w:autoSpaceDE w:val="0"/>
        <w:autoSpaceDN w:val="0"/>
        <w:adjustRightInd w:val="0"/>
        <w:spacing w:line="360" w:lineRule="auto"/>
        <w:jc w:val="left"/>
        <w:rPr>
          <w:rFonts w:eastAsiaTheme="minorEastAsia"/>
          <w:b/>
          <w:color w:val="000000" w:themeColor="text1"/>
          <w:kern w:val="0"/>
          <w:sz w:val="24"/>
        </w:rPr>
      </w:pPr>
      <w:r w:rsidRPr="0028293E">
        <w:rPr>
          <w:rFonts w:eastAsiaTheme="minorEastAsia"/>
          <w:b/>
          <w:color w:val="000000" w:themeColor="text1"/>
          <w:kern w:val="0"/>
          <w:sz w:val="24"/>
        </w:rPr>
        <w:t xml:space="preserve">5.1 </w:t>
      </w:r>
      <w:r w:rsidRPr="0028293E">
        <w:rPr>
          <w:rFonts w:eastAsiaTheme="minorEastAsia"/>
          <w:b/>
          <w:color w:val="000000" w:themeColor="text1"/>
          <w:kern w:val="0"/>
          <w:sz w:val="24"/>
        </w:rPr>
        <w:t>报告期末基金资产组合情况</w:t>
      </w:r>
    </w:p>
    <w:tbl>
      <w:tblPr>
        <w:tblStyle w:val="af2"/>
        <w:tblW w:w="8897" w:type="dxa"/>
        <w:tblInd w:w="108" w:type="dxa"/>
        <w:tblLayout w:type="fixed"/>
        <w:tblLook w:val="04A0" w:firstRow="1" w:lastRow="0" w:firstColumn="1" w:lastColumn="0" w:noHBand="0" w:noVBand="1"/>
      </w:tblPr>
      <w:tblGrid>
        <w:gridCol w:w="720"/>
        <w:gridCol w:w="2824"/>
        <w:gridCol w:w="2552"/>
        <w:gridCol w:w="2801"/>
      </w:tblGrid>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序号</w:t>
            </w:r>
          </w:p>
        </w:tc>
        <w:tc>
          <w:tcPr>
            <w:tcW w:w="2824"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项目</w:t>
            </w:r>
          </w:p>
        </w:tc>
        <w:tc>
          <w:tcPr>
            <w:tcW w:w="2552"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金额</w:t>
            </w:r>
            <w:r w:rsidRPr="0028293E">
              <w:rPr>
                <w:rFonts w:eastAsiaTheme="minorEastAsia"/>
                <w:color w:val="000000" w:themeColor="text1"/>
                <w:sz w:val="24"/>
              </w:rPr>
              <w:t>(</w:t>
            </w:r>
            <w:r w:rsidRPr="0028293E">
              <w:rPr>
                <w:rFonts w:eastAsiaTheme="minorEastAsia"/>
                <w:color w:val="000000" w:themeColor="text1"/>
                <w:sz w:val="24"/>
              </w:rPr>
              <w:t>元</w:t>
            </w: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占基金总资产的比例</w:t>
            </w: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1</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权益投资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其中：股票</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2</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ascii="宋体" w:hAnsi="宋体" w:hint="eastAsia"/>
                <w:sz w:val="24"/>
              </w:rPr>
              <w:t>基金投资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3</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固定收益投资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其中：债券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8293E">
            <w:pPr>
              <w:autoSpaceDE w:val="0"/>
              <w:autoSpaceDN w:val="0"/>
              <w:adjustRightInd w:val="0"/>
              <w:spacing w:before="29" w:line="360" w:lineRule="auto"/>
              <w:ind w:left="17" w:firstLineChars="300" w:firstLine="720"/>
              <w:jc w:val="left"/>
              <w:rPr>
                <w:rFonts w:eastAsiaTheme="minorEastAsia"/>
                <w:color w:val="000000" w:themeColor="text1"/>
                <w:sz w:val="24"/>
              </w:rPr>
            </w:pPr>
            <w:r w:rsidRPr="0028293E">
              <w:rPr>
                <w:rFonts w:eastAsiaTheme="minorEastAsia"/>
                <w:color w:val="000000" w:themeColor="text1"/>
                <w:sz w:val="24"/>
              </w:rPr>
              <w:t>资产支持证券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4</w:t>
            </w:r>
          </w:p>
        </w:tc>
        <w:tc>
          <w:tcPr>
            <w:tcW w:w="2824" w:type="dxa"/>
            <w:vAlign w:val="center"/>
          </w:tcPr>
          <w:p w:rsidR="00C51B4E" w:rsidRPr="0028293E" w:rsidRDefault="00C51B4E" w:rsidP="002D2971">
            <w:pPr>
              <w:spacing w:before="29" w:line="360" w:lineRule="auto"/>
              <w:ind w:leftChars="50" w:left="105"/>
              <w:rPr>
                <w:rFonts w:eastAsiaTheme="minorEastAsia"/>
                <w:color w:val="000000" w:themeColor="text1"/>
                <w:sz w:val="24"/>
              </w:rPr>
            </w:pPr>
            <w:r w:rsidRPr="0028293E">
              <w:rPr>
                <w:rFonts w:eastAsiaTheme="minorEastAsia"/>
                <w:color w:val="000000" w:themeColor="text1"/>
                <w:sz w:val="24"/>
              </w:rPr>
              <w:t>贵金属投资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5</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金融衍生品投资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6</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其中：买断式回购的买入返售金融资产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7</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银行存款和结算备付金合计</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12,860,634.39</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99.88</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8</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其他各项资产</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15,379.88</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0.12</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9</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合计</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12,876,014.27</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100.00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R="001A5D39" w:rsidRPr="001A5D39" w:rsidRDefault="001A5D39" w:rsidP="001A5D39">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9238DB" w:rsidRDefault="000871DB" w:rsidP="007C14DF">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R="006D2CF9" w:rsidRPr="007F52FA" w:rsidRDefault="006D2CF9" w:rsidP="007C14DF">
      <w:pPr>
        <w:autoSpaceDE w:val="0"/>
        <w:autoSpaceDN w:val="0"/>
        <w:adjustRightInd w:val="0"/>
        <w:spacing w:before="29" w:line="288" w:lineRule="auto"/>
        <w:jc w:val="left"/>
        <w:rPr>
          <w:color w:val="000000"/>
          <w:sz w:val="24"/>
        </w:rPr>
      </w:pPr>
    </w:p>
    <w:p w:rsidR="001A5D39" w:rsidRPr="008A409E" w:rsidRDefault="001A5D39" w:rsidP="001A5D39">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BE251D">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1A5D39" w:rsidRDefault="001A5D39" w:rsidP="001A5D39">
      <w:pPr>
        <w:spacing w:before="29" w:line="360" w:lineRule="auto"/>
        <w:ind w:left="17"/>
        <w:rPr>
          <w:color w:val="000000"/>
          <w:sz w:val="24"/>
        </w:rPr>
      </w:pPr>
      <w:r w:rsidRPr="00FF0BBF">
        <w:rPr>
          <w:color w:val="000000"/>
          <w:sz w:val="24"/>
        </w:rPr>
        <w:t>本基金本报告期末未持有通过港股通投资的股票。</w:t>
      </w:r>
    </w:p>
    <w:p w:rsidR="009238DB" w:rsidRPr="001A5D39"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p w:rsidR="009238DB" w:rsidRPr="007F52FA" w:rsidRDefault="000871DB" w:rsidP="007C14DF">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p w:rsidR="009238DB" w:rsidRPr="007F52FA" w:rsidRDefault="00296E4A" w:rsidP="007C14DF">
      <w:pPr>
        <w:autoSpaceDE w:val="0"/>
        <w:autoSpaceDN w:val="0"/>
        <w:adjustRightInd w:val="0"/>
        <w:spacing w:before="29" w:line="288" w:lineRule="auto"/>
        <w:jc w:val="left"/>
        <w:rPr>
          <w:color w:val="000000"/>
          <w:sz w:val="24"/>
        </w:rPr>
      </w:pPr>
      <w:r w:rsidRPr="007F52FA">
        <w:rPr>
          <w:color w:val="000000"/>
          <w:sz w:val="24"/>
        </w:rPr>
        <w:t>本基金本报告期末未持有债券。</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p w:rsidR="009238DB" w:rsidRPr="007F52FA" w:rsidRDefault="00296E4A" w:rsidP="007C14DF">
      <w:pPr>
        <w:autoSpaceDE w:val="0"/>
        <w:autoSpaceDN w:val="0"/>
        <w:adjustRightInd w:val="0"/>
        <w:spacing w:before="29" w:line="288" w:lineRule="auto"/>
        <w:jc w:val="left"/>
        <w:rPr>
          <w:color w:val="000000"/>
          <w:sz w:val="24"/>
        </w:rPr>
      </w:pPr>
      <w:r w:rsidRPr="007F52FA">
        <w:rPr>
          <w:color w:val="000000"/>
          <w:sz w:val="24"/>
        </w:rPr>
        <w:t>本基金本报告期末未持有债券。</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R="009238DB"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R="00680BCE" w:rsidRPr="007F52FA" w:rsidRDefault="00680BCE" w:rsidP="00C65E5F">
      <w:pPr>
        <w:autoSpaceDE w:val="0"/>
        <w:autoSpaceDN w:val="0"/>
        <w:adjustRightInd w:val="0"/>
        <w:spacing w:before="29" w:line="288" w:lineRule="auto"/>
        <w:jc w:val="left"/>
        <w:rPr>
          <w:sz w:val="24"/>
        </w:rPr>
      </w:pPr>
      <w:r w:rsidRPr="007F52FA">
        <w:rPr>
          <w:sz w:val="24"/>
        </w:rPr>
        <w:t>本基金本报告期末未持有贵金属。</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1D5CD0" w:rsidP="007C14DF">
      <w:pPr>
        <w:autoSpaceDE w:val="0"/>
        <w:autoSpaceDN w:val="0"/>
        <w:adjustRightInd w:val="0"/>
        <w:spacing w:before="29" w:line="288" w:lineRule="auto"/>
        <w:jc w:val="left"/>
        <w:rPr>
          <w:b/>
          <w:color w:val="000000"/>
          <w:kern w:val="0"/>
          <w:sz w:val="24"/>
        </w:rPr>
      </w:pPr>
      <w:r w:rsidRPr="007F52FA">
        <w:rPr>
          <w:b/>
          <w:color w:val="000000"/>
          <w:kern w:val="0"/>
          <w:sz w:val="24"/>
        </w:rPr>
        <w:t>5</w:t>
      </w:r>
      <w:r w:rsidR="009238DB" w:rsidRPr="007F52FA">
        <w:rPr>
          <w:b/>
          <w:color w:val="000000"/>
          <w:kern w:val="0"/>
          <w:sz w:val="24"/>
        </w:rPr>
        <w:t>.</w:t>
      </w:r>
      <w:r w:rsidRPr="007F52FA">
        <w:rPr>
          <w:b/>
          <w:color w:val="000000"/>
          <w:kern w:val="0"/>
          <w:sz w:val="24"/>
        </w:rPr>
        <w:t>8</w:t>
      </w:r>
      <w:r w:rsidR="006D2CF9">
        <w:rPr>
          <w:rFonts w:hint="eastAsia"/>
          <w:b/>
          <w:color w:val="000000"/>
          <w:kern w:val="0"/>
          <w:sz w:val="24"/>
        </w:rPr>
        <w:t xml:space="preserve"> </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R="00C260A2"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本基金本报告期末未持有权证。</w:t>
      </w:r>
    </w:p>
    <w:p w:rsidR="001D5CD0" w:rsidRPr="007F52FA" w:rsidRDefault="001D5CD0" w:rsidP="007C14DF">
      <w:pPr>
        <w:autoSpaceDE w:val="0"/>
        <w:autoSpaceDN w:val="0"/>
        <w:adjustRightInd w:val="0"/>
        <w:spacing w:before="29" w:line="288" w:lineRule="auto"/>
        <w:jc w:val="left"/>
        <w:rPr>
          <w:rFonts w:eastAsiaTheme="minorEastAsia"/>
          <w:color w:val="000000"/>
          <w:kern w:val="0"/>
          <w:sz w:val="24"/>
        </w:rPr>
      </w:pPr>
    </w:p>
    <w:p w:rsidR="001D5CD0" w:rsidRPr="007F52FA" w:rsidRDefault="001D5CD0" w:rsidP="007C14DF">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R="001D5CD0" w:rsidRPr="007F52FA" w:rsidRDefault="001D5CD0" w:rsidP="007C14DF">
      <w:pPr>
        <w:autoSpaceDE w:val="0"/>
        <w:autoSpaceDN w:val="0"/>
        <w:adjustRightInd w:val="0"/>
        <w:spacing w:before="29" w:line="288" w:lineRule="auto"/>
        <w:jc w:val="left"/>
        <w:rPr>
          <w:sz w:val="24"/>
        </w:rPr>
      </w:pPr>
      <w:r w:rsidRPr="007F52FA">
        <w:rPr>
          <w:sz w:val="24"/>
        </w:rPr>
        <w:t>本基金本报告期末未持有股指期货。</w:t>
      </w:r>
    </w:p>
    <w:p w:rsidR="001D5CD0" w:rsidRPr="007F52FA" w:rsidRDefault="001D5CD0" w:rsidP="007C14DF">
      <w:pPr>
        <w:autoSpaceDE w:val="0"/>
        <w:autoSpaceDN w:val="0"/>
        <w:adjustRightInd w:val="0"/>
        <w:spacing w:before="29" w:line="288" w:lineRule="auto"/>
        <w:jc w:val="left"/>
        <w:rPr>
          <w:b/>
          <w:sz w:val="24"/>
        </w:rPr>
      </w:pPr>
    </w:p>
    <w:p w:rsidR="00A7062E" w:rsidRPr="007F52FA" w:rsidRDefault="001D5CD0" w:rsidP="007C14DF">
      <w:pPr>
        <w:adjustRightInd w:val="0"/>
        <w:snapToGrid w:val="0"/>
        <w:spacing w:before="29" w:line="288" w:lineRule="auto"/>
        <w:rPr>
          <w:b/>
          <w:sz w:val="24"/>
        </w:rPr>
      </w:pPr>
      <w:r w:rsidRPr="007F52FA">
        <w:rPr>
          <w:b/>
          <w:sz w:val="24"/>
        </w:rPr>
        <w:t>5.10</w:t>
      </w:r>
      <w:r w:rsidRPr="007F52FA">
        <w:rPr>
          <w:b/>
          <w:sz w:val="24"/>
        </w:rPr>
        <w:t>报告期末本基金投资的国债期货交易情况说明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R="00DB56EC" w:rsidRPr="007F52FA" w:rsidRDefault="00DB56EC"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b/>
          <w:kern w:val="0"/>
          <w:sz w:val="24"/>
        </w:rPr>
      </w:pPr>
      <w:r w:rsidRPr="007F52FA">
        <w:rPr>
          <w:b/>
          <w:kern w:val="0"/>
          <w:sz w:val="24"/>
        </w:rPr>
        <w:t>5.11</w:t>
      </w:r>
      <w:r w:rsidRPr="007F52FA">
        <w:rPr>
          <w:b/>
          <w:kern w:val="0"/>
          <w:sz w:val="24"/>
        </w:rPr>
        <w:t>投资组合报告附注</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5.11.1</w:t>
      </w:r>
      <w:r w:rsidRPr="00384E65">
        <w:rPr>
          <w:kern w:val="0"/>
          <w:sz w:val="24"/>
        </w:rPr>
        <w:t>报告期内本基金投资的前十名证券的发行主体未被监管部门立案调查，在本报告编制日前一年内本基金投资的前十名证券的发行主体未受到公开谴责和处罚。</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5.11.2</w:t>
      </w:r>
      <w:r w:rsidRPr="00384E65">
        <w:rPr>
          <w:kern w:val="0"/>
          <w:sz w:val="24"/>
        </w:rPr>
        <w:t>本基金投资的前十名股票中，没有超出基金合同规定的备选股票库之外的股票。</w:t>
      </w:r>
    </w:p>
    <w:p w:rsidR="001D5CD0" w:rsidRPr="007F52FA" w:rsidRDefault="001D5CD0" w:rsidP="007C14DF">
      <w:pPr>
        <w:autoSpaceDE w:val="0"/>
        <w:autoSpaceDN w:val="0"/>
        <w:adjustRightInd w:val="0"/>
        <w:spacing w:before="29" w:line="288" w:lineRule="auto"/>
        <w:rPr>
          <w:kern w:val="0"/>
          <w:sz w:val="24"/>
        </w:rPr>
      </w:pPr>
      <w:r w:rsidRPr="007F52FA">
        <w:rPr>
          <w:kern w:val="0"/>
          <w:sz w:val="24"/>
        </w:rPr>
        <w:t>5.11.3</w:t>
      </w:r>
      <w:r w:rsidR="00E84F32" w:rsidRPr="007F52FA">
        <w:rPr>
          <w:kern w:val="0"/>
          <w:sz w:val="24"/>
        </w:rPr>
        <w:t>其他</w:t>
      </w:r>
      <w:r w:rsidRPr="007F52FA">
        <w:rPr>
          <w:kern w:val="0"/>
          <w:sz w:val="24"/>
        </w:rPr>
        <w:t>资产构成</w:t>
      </w:r>
    </w:p>
    <w:tbl>
      <w:tblPr>
        <w:tblStyle w:val="af2"/>
        <w:tblW w:w="8868" w:type="dxa"/>
        <w:jc w:val="center"/>
        <w:tblLook w:val="04A0" w:firstRow="1" w:lastRow="0" w:firstColumn="1" w:lastColumn="0" w:noHBand="0" w:noVBand="1"/>
      </w:tblPr>
      <w:tblGrid>
        <w:gridCol w:w="1246"/>
        <w:gridCol w:w="2778"/>
        <w:gridCol w:w="4844"/>
      </w:tblGrid>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w="281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w="490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金额</w:t>
            </w:r>
            <w:r w:rsidR="00A54D53" w:rsidRPr="007F52FA">
              <w:rPr>
                <w:color w:val="000000"/>
                <w:kern w:val="0"/>
                <w:sz w:val="24"/>
              </w:rPr>
              <w:t>（</w:t>
            </w:r>
            <w:r w:rsidR="00343175" w:rsidRPr="007F52FA">
              <w:t>元</w:t>
            </w:r>
            <w:r w:rsidR="00A54D53"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14,814.52</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2</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3</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4</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565.36</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5</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6</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7</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8</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9</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15,379.88</w:t>
            </w:r>
          </w:p>
        </w:tc>
      </w:tr>
    </w:tbl>
    <w:p w:rsidR="001D5CD0" w:rsidRPr="007F52FA" w:rsidRDefault="001D5CD0" w:rsidP="007C14DF">
      <w:pPr>
        <w:autoSpaceDE w:val="0"/>
        <w:autoSpaceDN w:val="0"/>
        <w:adjustRightInd w:val="0"/>
        <w:spacing w:before="29" w:line="288" w:lineRule="auto"/>
        <w:jc w:val="left"/>
        <w:rPr>
          <w:sz w:val="24"/>
        </w:rPr>
      </w:pPr>
    </w:p>
    <w:p w:rsidR="001D5CD0" w:rsidRPr="007F52FA" w:rsidRDefault="001D5CD0" w:rsidP="007C14DF">
      <w:pPr>
        <w:autoSpaceDE w:val="0"/>
        <w:autoSpaceDN w:val="0"/>
        <w:adjustRightInd w:val="0"/>
        <w:spacing w:before="29" w:line="288" w:lineRule="auto"/>
        <w:jc w:val="left"/>
        <w:rPr>
          <w:kern w:val="0"/>
          <w:sz w:val="24"/>
        </w:rPr>
      </w:pPr>
      <w:r w:rsidRPr="007F52FA">
        <w:rPr>
          <w:kern w:val="0"/>
          <w:sz w:val="24"/>
        </w:rPr>
        <w:t>5.11.4</w:t>
      </w:r>
      <w:r w:rsidRPr="007F52FA">
        <w:rPr>
          <w:kern w:val="0"/>
          <w:sz w:val="24"/>
        </w:rPr>
        <w:t>报告期末持有的处于转股期的可转换债券明细</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本基金本报告期末未持有处于转股期的可转换债券。</w:t>
      </w:r>
    </w:p>
    <w:p w:rsidR="001D5CD0" w:rsidRPr="007F52FA" w:rsidRDefault="001D5CD0"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rFonts w:eastAsiaTheme="minorEastAsia"/>
          <w:bCs/>
          <w:sz w:val="24"/>
        </w:rPr>
      </w:pPr>
      <w:r w:rsidRPr="007F52FA">
        <w:rPr>
          <w:rFonts w:eastAsiaTheme="minorEastAsia"/>
          <w:kern w:val="0"/>
          <w:sz w:val="24"/>
        </w:rPr>
        <w:t>5.11.5</w:t>
      </w:r>
      <w:r w:rsidRPr="007F52FA">
        <w:rPr>
          <w:rFonts w:eastAsiaTheme="minorEastAsia"/>
          <w:bCs/>
          <w:sz w:val="24"/>
        </w:rPr>
        <w:t>报告期末前十名股票中存在流通受限情况的说明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本基金本报告期末前十名股票中不存在流通受限情况。</w:t>
      </w:r>
    </w:p>
    <w:p w:rsidR="001D5CD0" w:rsidRPr="007F52FA" w:rsidRDefault="001D5CD0" w:rsidP="007C14DF">
      <w:pPr>
        <w:spacing w:before="29" w:line="288" w:lineRule="auto"/>
        <w:rPr>
          <w:rFonts w:eastAsiaTheme="minorEastAsia"/>
          <w:sz w:val="24"/>
        </w:rPr>
      </w:pPr>
    </w:p>
    <w:p w:rsidR="001D5CD0" w:rsidRPr="007F52FA" w:rsidRDefault="001D5CD0" w:rsidP="007C14DF">
      <w:pPr>
        <w:spacing w:before="29" w:line="288" w:lineRule="auto"/>
        <w:rPr>
          <w:rFonts w:eastAsiaTheme="minorEastAsia"/>
          <w:color w:val="000000"/>
          <w:kern w:val="0"/>
          <w:sz w:val="24"/>
        </w:rPr>
      </w:pPr>
      <w:r w:rsidRPr="007F52FA">
        <w:rPr>
          <w:rFonts w:eastAsiaTheme="minorEastAsia"/>
          <w:kern w:val="0"/>
          <w:sz w:val="24"/>
        </w:rPr>
        <w:t>5.11.6</w:t>
      </w:r>
      <w:r w:rsidRPr="007F52FA">
        <w:rPr>
          <w:rFonts w:eastAsiaTheme="minorEastAsia"/>
          <w:color w:val="000000"/>
          <w:kern w:val="0"/>
          <w:sz w:val="24"/>
        </w:rPr>
        <w:t>投资组合报告附注的其他文字描述部分</w:t>
      </w:r>
    </w:p>
    <w:p w:rsidR="001D5CD0" w:rsidRPr="007F52FA" w:rsidRDefault="00522969" w:rsidP="00A0678E">
      <w:pPr>
        <w:spacing w:before="29" w:line="288" w:lineRule="auto"/>
        <w:rPr>
          <w:rFonts w:eastAsiaTheme="minorEastAsia"/>
          <w:color w:val="000000"/>
          <w:sz w:val="24"/>
        </w:rPr>
      </w:pPr>
      <w:r>
        <w:rPr>
          <w:rFonts w:eastAsiaTheme="minorEastAsia" w:hint="eastAsia"/>
          <w:color w:val="000000"/>
          <w:sz w:val="24"/>
        </w:rPr>
        <w:t>1</w:t>
      </w:r>
      <w:r>
        <w:rPr>
          <w:rFonts w:eastAsiaTheme="minorEastAsia" w:hint="eastAsia"/>
          <w:color w:val="000000"/>
          <w:sz w:val="24"/>
        </w:rPr>
        <w:t>、</w:t>
      </w:r>
      <w:r w:rsidR="001D5CD0" w:rsidRPr="007F52FA">
        <w:rPr>
          <w:rFonts w:eastAsiaTheme="minorEastAsia"/>
          <w:color w:val="000000"/>
          <w:sz w:val="24"/>
        </w:rPr>
        <w:t>由于四舍五入的原因，分项之和与合计项之间可能存在尾差。</w:t>
      </w:r>
    </w:p>
    <w:p w:rsidR="00522969" w:rsidRPr="006E0D2B" w:rsidRDefault="00522969" w:rsidP="00522969">
      <w:pPr>
        <w:spacing w:before="29" w:line="288" w:lineRule="auto"/>
        <w:rPr>
          <w:rFonts w:eastAsiaTheme="minorEastAsia"/>
          <w:color w:val="000000"/>
          <w:sz w:val="24"/>
        </w:rPr>
      </w:pPr>
      <w:r w:rsidRPr="006E0D2B">
        <w:rPr>
          <w:rFonts w:eastAsiaTheme="minorEastAsia" w:hint="eastAsia"/>
          <w:color w:val="000000"/>
          <w:sz w:val="24"/>
        </w:rPr>
        <w:t>2</w:t>
      </w:r>
      <w:r w:rsidRPr="006E0D2B">
        <w:rPr>
          <w:rFonts w:eastAsiaTheme="minorEastAsia" w:hint="eastAsia"/>
          <w:color w:val="000000"/>
          <w:sz w:val="24"/>
        </w:rPr>
        <w:t>、上述投资组合报告期末是指基金合同最后运作日，即</w:t>
      </w:r>
      <w:r>
        <w:rPr>
          <w:rFonts w:eastAsiaTheme="minorEastAsia"/>
          <w:color w:val="000000"/>
          <w:sz w:val="24"/>
        </w:rPr>
        <w:t>2018</w:t>
      </w:r>
      <w:r w:rsidRPr="006E0D2B">
        <w:rPr>
          <w:rFonts w:eastAsiaTheme="minorEastAsia" w:hint="eastAsia"/>
          <w:color w:val="000000"/>
          <w:sz w:val="24"/>
        </w:rPr>
        <w:t>年</w:t>
      </w:r>
      <w:r>
        <w:rPr>
          <w:rFonts w:eastAsiaTheme="minorEastAsia"/>
          <w:color w:val="000000"/>
          <w:sz w:val="24"/>
        </w:rPr>
        <w:t>9</w:t>
      </w:r>
      <w:r w:rsidRPr="006E0D2B">
        <w:rPr>
          <w:rFonts w:eastAsiaTheme="minorEastAsia" w:hint="eastAsia"/>
          <w:color w:val="000000"/>
          <w:sz w:val="24"/>
        </w:rPr>
        <w:t>月</w:t>
      </w:r>
      <w:r>
        <w:rPr>
          <w:rFonts w:eastAsiaTheme="minorEastAsia"/>
          <w:color w:val="000000"/>
          <w:sz w:val="24"/>
        </w:rPr>
        <w:t>25</w:t>
      </w:r>
      <w:r w:rsidRPr="006E0D2B">
        <w:rPr>
          <w:rFonts w:eastAsiaTheme="minorEastAsia" w:hint="eastAsia"/>
          <w:color w:val="000000"/>
          <w:sz w:val="24"/>
        </w:rPr>
        <w:t>日。</w:t>
      </w:r>
    </w:p>
    <w:p w:rsidR="00EB27DE" w:rsidRPr="00522969" w:rsidRDefault="00EB27DE" w:rsidP="007C14DF">
      <w:pPr>
        <w:spacing w:before="29" w:line="288" w:lineRule="auto"/>
        <w:rPr>
          <w:rFonts w:eastAsiaTheme="minorEastAsia"/>
          <w:color w:val="000000"/>
          <w:sz w:val="24"/>
        </w:rPr>
      </w:pPr>
    </w:p>
    <w:p w:rsidR="00C51B4E" w:rsidRPr="00C65E5F" w:rsidRDefault="00C51B4E" w:rsidP="000A2988">
      <w:pPr>
        <w:pStyle w:val="1"/>
        <w:spacing w:beforeLines="100" w:before="312" w:afterLines="100" w:after="312" w:line="360" w:lineRule="auto"/>
        <w:jc w:val="center"/>
        <w:rPr>
          <w:rFonts w:eastAsiaTheme="minorEastAsia"/>
          <w:color w:val="000000" w:themeColor="text1"/>
          <w:kern w:val="0"/>
          <w:sz w:val="24"/>
          <w:szCs w:val="24"/>
        </w:rPr>
      </w:pPr>
      <w:r w:rsidRPr="00C65E5F">
        <w:rPr>
          <w:rFonts w:eastAsiaTheme="minorEastAsia"/>
          <w:color w:val="000000" w:themeColor="text1"/>
          <w:kern w:val="0"/>
          <w:sz w:val="24"/>
          <w:szCs w:val="24"/>
        </w:rPr>
        <w:t xml:space="preserve">§6  </w:t>
      </w:r>
      <w:r w:rsidRPr="00C65E5F">
        <w:rPr>
          <w:rFonts w:eastAsiaTheme="minorEastAsia" w:hint="eastAsia"/>
          <w:color w:val="000000" w:themeColor="text1"/>
          <w:kern w:val="0"/>
          <w:sz w:val="24"/>
          <w:szCs w:val="24"/>
        </w:rPr>
        <w:t>基金中基金</w:t>
      </w:r>
    </w:p>
    <w:p w:rsidR="00C51B4E" w:rsidRPr="00C65E5F" w:rsidRDefault="00C51B4E" w:rsidP="00C51B4E">
      <w:pPr>
        <w:adjustRightInd w:val="0"/>
        <w:snapToGrid w:val="0"/>
        <w:spacing w:line="360" w:lineRule="auto"/>
        <w:rPr>
          <w:rFonts w:eastAsiaTheme="minorEastAsia"/>
          <w:b/>
          <w:color w:val="000000" w:themeColor="text1"/>
          <w:kern w:val="0"/>
          <w:sz w:val="24"/>
        </w:rPr>
      </w:pPr>
      <w:r w:rsidRPr="00C65E5F">
        <w:rPr>
          <w:rFonts w:eastAsiaTheme="minorEastAsia"/>
          <w:b/>
          <w:color w:val="000000" w:themeColor="text1"/>
          <w:kern w:val="0"/>
          <w:sz w:val="24"/>
        </w:rPr>
        <w:t xml:space="preserve">6.1 </w:t>
      </w:r>
      <w:r w:rsidRPr="00C65E5F">
        <w:rPr>
          <w:rFonts w:eastAsiaTheme="minorEastAsia" w:hint="eastAsia"/>
          <w:b/>
          <w:color w:val="000000" w:themeColor="text1"/>
          <w:kern w:val="0"/>
          <w:sz w:val="24"/>
        </w:rPr>
        <w:t>报告期末按公允价值占基金资产净值比例大小排序的前十名基金投资明细</w:t>
      </w:r>
    </w:p>
    <w:p w:rsidR="00C51B4E" w:rsidRPr="00C65E5F" w:rsidRDefault="00C51B4E" w:rsidP="00C65E5F">
      <w:pPr>
        <w:autoSpaceDE w:val="0"/>
        <w:autoSpaceDN w:val="0"/>
        <w:adjustRightInd w:val="0"/>
        <w:spacing w:line="360" w:lineRule="auto"/>
        <w:ind w:firstLineChars="200" w:firstLine="480"/>
        <w:jc w:val="left"/>
        <w:rPr>
          <w:rFonts w:eastAsiaTheme="minorEastAsia"/>
          <w:color w:val="000000" w:themeColor="text1"/>
          <w:sz w:val="24"/>
        </w:rPr>
      </w:pPr>
      <w:r w:rsidRPr="00C65E5F">
        <w:rPr>
          <w:rFonts w:eastAsiaTheme="minorEastAsia" w:hint="eastAsia"/>
          <w:color w:val="000000" w:themeColor="text1"/>
          <w:sz w:val="24"/>
        </w:rPr>
        <w:t>本基金本报告期末未持有基金。</w:t>
      </w:r>
    </w:p>
    <w:p w:rsidR="00C51B4E" w:rsidRPr="00C65E5F" w:rsidRDefault="00C51B4E" w:rsidP="000A2988">
      <w:pPr>
        <w:adjustRightInd w:val="0"/>
        <w:snapToGrid w:val="0"/>
        <w:spacing w:beforeLines="50" w:before="156" w:line="360" w:lineRule="auto"/>
        <w:rPr>
          <w:rFonts w:eastAsiaTheme="minorEastAsia"/>
          <w:b/>
          <w:color w:val="000000" w:themeColor="text1"/>
          <w:kern w:val="0"/>
          <w:sz w:val="24"/>
        </w:rPr>
      </w:pPr>
      <w:r w:rsidRPr="00C65E5F">
        <w:rPr>
          <w:rFonts w:eastAsiaTheme="minorEastAsia"/>
          <w:b/>
          <w:color w:val="000000" w:themeColor="text1"/>
          <w:kern w:val="0"/>
          <w:sz w:val="24"/>
        </w:rPr>
        <w:t xml:space="preserve">6.2 </w:t>
      </w:r>
      <w:r w:rsidRPr="00C65E5F">
        <w:rPr>
          <w:rFonts w:eastAsiaTheme="minorEastAsia" w:hint="eastAsia"/>
          <w:b/>
          <w:color w:val="000000" w:themeColor="text1"/>
          <w:kern w:val="0"/>
          <w:sz w:val="24"/>
        </w:rPr>
        <w:t>当期交易及持有基金产生的费用</w:t>
      </w:r>
    </w:p>
    <w:p w:rsidR="00C51B4E" w:rsidRPr="00C65E5F" w:rsidRDefault="00C51B4E" w:rsidP="00C65E5F">
      <w:pPr>
        <w:autoSpaceDE w:val="0"/>
        <w:autoSpaceDN w:val="0"/>
        <w:adjustRightInd w:val="0"/>
        <w:spacing w:line="360" w:lineRule="auto"/>
        <w:ind w:firstLineChars="200" w:firstLine="480"/>
        <w:jc w:val="left"/>
        <w:rPr>
          <w:rFonts w:eastAsiaTheme="minorEastAsia"/>
          <w:color w:val="000000" w:themeColor="text1"/>
          <w:sz w:val="24"/>
        </w:rPr>
      </w:pPr>
      <w:r w:rsidRPr="00C65E5F">
        <w:rPr>
          <w:rFonts w:eastAsiaTheme="minorEastAsia" w:hint="eastAsia"/>
          <w:color w:val="000000" w:themeColor="text1"/>
          <w:sz w:val="24"/>
        </w:rPr>
        <w:t>本基金本报告期内未交易或持有基金。</w:t>
      </w:r>
    </w:p>
    <w:p w:rsidR="00C51B4E" w:rsidRPr="00C65E5F" w:rsidRDefault="00C51B4E" w:rsidP="000A2988">
      <w:pPr>
        <w:adjustRightInd w:val="0"/>
        <w:snapToGrid w:val="0"/>
        <w:spacing w:beforeLines="50" w:before="156" w:line="360" w:lineRule="auto"/>
        <w:rPr>
          <w:rFonts w:eastAsiaTheme="minorEastAsia"/>
          <w:b/>
          <w:color w:val="000000" w:themeColor="text1"/>
          <w:kern w:val="0"/>
          <w:sz w:val="24"/>
        </w:rPr>
      </w:pPr>
      <w:r w:rsidRPr="00C65E5F">
        <w:rPr>
          <w:rFonts w:eastAsiaTheme="minorEastAsia"/>
          <w:b/>
          <w:color w:val="000000" w:themeColor="text1"/>
          <w:kern w:val="0"/>
          <w:sz w:val="24"/>
        </w:rPr>
        <w:t xml:space="preserve">6.3 </w:t>
      </w:r>
      <w:r w:rsidRPr="00C65E5F">
        <w:rPr>
          <w:rFonts w:eastAsiaTheme="minorEastAsia" w:hint="eastAsia"/>
          <w:b/>
          <w:color w:val="000000" w:themeColor="text1"/>
          <w:kern w:val="0"/>
          <w:sz w:val="24"/>
        </w:rPr>
        <w:t>本报告期持有的基金发生的重大影响事件</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6"/>
      </w:tblGrid>
      <w:tr w:rsidR="00C51B4E" w:rsidRPr="006D2CF9" w:rsidTr="00F103C8">
        <w:tc>
          <w:tcPr>
            <w:tcW w:w="9036" w:type="dxa"/>
          </w:tcPr>
          <w:p w:rsidR="00C51B4E" w:rsidRPr="00C65E5F" w:rsidRDefault="00C51B4E" w:rsidP="00C65E5F">
            <w:pPr>
              <w:autoSpaceDE w:val="0"/>
              <w:autoSpaceDN w:val="0"/>
              <w:adjustRightInd w:val="0"/>
              <w:spacing w:line="360" w:lineRule="auto"/>
              <w:ind w:firstLineChars="200" w:firstLine="480"/>
              <w:jc w:val="left"/>
              <w:rPr>
                <w:rFonts w:eastAsiaTheme="minorEastAsia"/>
                <w:color w:val="000000" w:themeColor="text1"/>
                <w:sz w:val="24"/>
              </w:rPr>
            </w:pPr>
            <w:r w:rsidRPr="00C65E5F">
              <w:rPr>
                <w:rFonts w:eastAsiaTheme="minorEastAsia" w:hint="eastAsia"/>
                <w:color w:val="000000" w:themeColor="text1"/>
                <w:sz w:val="24"/>
              </w:rPr>
              <w:t>无。</w:t>
            </w:r>
          </w:p>
        </w:tc>
      </w:tr>
    </w:tbl>
    <w:p w:rsidR="009238DB" w:rsidRPr="007F52FA" w:rsidRDefault="00C51B4E" w:rsidP="000A2988">
      <w:pPr>
        <w:pStyle w:val="1"/>
        <w:spacing w:beforeLines="100" w:before="312" w:afterLines="100" w:after="312" w:line="288" w:lineRule="auto"/>
        <w:jc w:val="center"/>
        <w:rPr>
          <w:rFonts w:eastAsiaTheme="minorEastAsia"/>
          <w:color w:val="000000"/>
          <w:kern w:val="0"/>
          <w:sz w:val="24"/>
          <w:szCs w:val="24"/>
        </w:rPr>
      </w:pPr>
      <w:r w:rsidRPr="00C51B4E">
        <w:rPr>
          <w:rFonts w:eastAsiaTheme="minorEastAsia"/>
          <w:color w:val="000000" w:themeColor="text1"/>
          <w:kern w:val="0"/>
          <w:sz w:val="21"/>
          <w:szCs w:val="21"/>
        </w:rPr>
        <w:t>§7</w:t>
      </w:r>
      <w:r w:rsidRPr="00C51B4E">
        <w:rPr>
          <w:rFonts w:eastAsiaTheme="minorEastAsia" w:hint="eastAsia"/>
          <w:color w:val="000000" w:themeColor="text1"/>
          <w:kern w:val="0"/>
          <w:sz w:val="21"/>
          <w:szCs w:val="21"/>
        </w:rPr>
        <w:t xml:space="preserve"> </w:t>
      </w:r>
      <w:r w:rsidR="009238DB" w:rsidRPr="007F52FA">
        <w:rPr>
          <w:rFonts w:eastAsiaTheme="minorEastAsia"/>
          <w:color w:val="000000"/>
          <w:kern w:val="0"/>
          <w:sz w:val="24"/>
          <w:szCs w:val="24"/>
        </w:rPr>
        <w:t xml:space="preserve"> </w:t>
      </w:r>
      <w:r w:rsidR="009238DB" w:rsidRPr="007F52FA">
        <w:rPr>
          <w:rFonts w:eastAsiaTheme="minorEastAsia"/>
          <w:color w:val="000000"/>
          <w:kern w:val="0"/>
          <w:sz w:val="24"/>
          <w:szCs w:val="24"/>
        </w:rPr>
        <w:t>开放式基金份额变动</w:t>
      </w:r>
    </w:p>
    <w:p w:rsidR="009238DB" w:rsidRPr="007F52FA" w:rsidRDefault="009238DB" w:rsidP="007C14DF">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w="8868" w:type="dxa"/>
        <w:jc w:val="center"/>
        <w:tblLayout w:type="fixed"/>
        <w:tblLook w:val="0000" w:firstRow="0" w:lastRow="0" w:firstColumn="0" w:lastColumn="0" w:noHBand="0" w:noVBand="0"/>
      </w:tblPr>
      <w:tblGrid>
        <w:gridCol w:w="4006"/>
        <w:gridCol w:w="2431"/>
        <w:gridCol w:w="2431"/>
      </w:tblGrid>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交银卓越回报灵活配置混合</w:t>
            </w:r>
            <w:r w:rsidRPr="007F52FA">
              <w:rPr>
                <w:rFonts w:eastAsiaTheme="minorEastAsia"/>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交银卓越回报灵活配置混合</w:t>
            </w:r>
            <w:r w:rsidRPr="007F52FA">
              <w:rPr>
                <w:rFonts w:eastAsiaTheme="minorEastAsia"/>
                <w:sz w:val="24"/>
              </w:rPr>
              <w:t>C</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27,544,777.40</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47,574.73</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156,922.28</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18.62</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17,348,604.98</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38,049.99</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896AC6">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10,353,094.70</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9,543.36</w:t>
            </w:r>
          </w:p>
        </w:tc>
      </w:tr>
    </w:tbl>
    <w:p w:rsidR="006F56DF" w:rsidRDefault="00522969">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、如果本报告期间发生转换入、红利再投业务，则总申购份额中包含该业务；</w:t>
      </w:r>
    </w:p>
    <w:p w:rsidR="00FB3C94" w:rsidRPr="007F52FA" w:rsidRDefault="00FB3C94"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xml:space="preserve">　　</w:t>
      </w:r>
      <w:r w:rsidRPr="007F52FA">
        <w:rPr>
          <w:rFonts w:eastAsiaTheme="minorEastAsia"/>
          <w:color w:val="000000"/>
          <w:sz w:val="24"/>
        </w:rPr>
        <w:t>2</w:t>
      </w:r>
      <w:r w:rsidRPr="007F52FA">
        <w:rPr>
          <w:rFonts w:eastAsiaTheme="minorEastAsia"/>
          <w:color w:val="000000"/>
          <w:sz w:val="24"/>
        </w:rPr>
        <w:t>、如果本报告期间发生转换出业务，则总赎回份额中包含该业务。</w:t>
      </w:r>
    </w:p>
    <w:p w:rsidR="00426568" w:rsidRDefault="00426568" w:rsidP="007C14DF">
      <w:pPr>
        <w:autoSpaceDE w:val="0"/>
        <w:autoSpaceDN w:val="0"/>
        <w:adjustRightInd w:val="0"/>
        <w:spacing w:before="29" w:line="288" w:lineRule="auto"/>
        <w:jc w:val="left"/>
        <w:rPr>
          <w:rFonts w:eastAsiaTheme="minorEastAsia"/>
          <w:color w:val="000000"/>
          <w:sz w:val="24"/>
        </w:rPr>
      </w:pPr>
    </w:p>
    <w:p w:rsidR="000673DA" w:rsidRPr="000673DA" w:rsidRDefault="00C51B4E" w:rsidP="000A2988">
      <w:pPr>
        <w:pStyle w:val="1"/>
        <w:tabs>
          <w:tab w:val="center" w:pos="4156"/>
          <w:tab w:val="right" w:pos="8312"/>
        </w:tabs>
        <w:spacing w:beforeLines="100" w:before="312" w:afterLines="100" w:after="312" w:line="288" w:lineRule="auto"/>
        <w:jc w:val="center"/>
        <w:rPr>
          <w:sz w:val="24"/>
          <w:szCs w:val="24"/>
        </w:rPr>
      </w:pPr>
      <w:r>
        <w:rPr>
          <w:color w:val="000000"/>
          <w:kern w:val="0"/>
          <w:sz w:val="24"/>
          <w:szCs w:val="24"/>
        </w:rPr>
        <w:t>§</w:t>
      </w:r>
      <w:r w:rsidR="000673DA" w:rsidRPr="000673DA">
        <w:rPr>
          <w:color w:val="000000"/>
          <w:kern w:val="0"/>
          <w:sz w:val="24"/>
          <w:szCs w:val="24"/>
        </w:rPr>
        <w:t xml:space="preserve">8  </w:t>
      </w:r>
      <w:r w:rsidR="000673DA" w:rsidRPr="000673DA">
        <w:rPr>
          <w:rFonts w:hAnsi="宋体"/>
          <w:sz w:val="24"/>
          <w:szCs w:val="24"/>
        </w:rPr>
        <w:t>基金管理人运用固有资金投资本基金情况</w:t>
      </w:r>
    </w:p>
    <w:p w:rsidR="000673DA" w:rsidRPr="000673DA" w:rsidRDefault="000673DA" w:rsidP="007C14DF">
      <w:pPr>
        <w:spacing w:line="288" w:lineRule="auto"/>
        <w:jc w:val="left"/>
        <w:rPr>
          <w:sz w:val="24"/>
        </w:rPr>
      </w:pPr>
      <w:r w:rsidRPr="000673DA">
        <w:rPr>
          <w:b/>
          <w:sz w:val="24"/>
        </w:rPr>
        <w:t xml:space="preserve">8.1 </w:t>
      </w:r>
      <w:r w:rsidRPr="000673DA">
        <w:rPr>
          <w:rFonts w:hAnsi="宋体"/>
          <w:b/>
          <w:sz w:val="24"/>
        </w:rPr>
        <w:t>基金管理人持有本基金份额变动情况</w:t>
      </w:r>
    </w:p>
    <w:p w:rsidR="008A3BCC" w:rsidRPr="00AE55CC" w:rsidRDefault="00AE55CC" w:rsidP="007C14DF">
      <w:pPr>
        <w:autoSpaceDE w:val="0"/>
        <w:autoSpaceDN w:val="0"/>
        <w:adjustRightInd w:val="0"/>
        <w:spacing w:before="29" w:line="288" w:lineRule="auto"/>
        <w:jc w:val="left"/>
        <w:rPr>
          <w:color w:val="000000"/>
          <w:sz w:val="24"/>
        </w:rPr>
      </w:pPr>
      <w:r w:rsidRPr="00AE55CC">
        <w:rPr>
          <w:color w:val="000000"/>
          <w:sz w:val="24"/>
        </w:rPr>
        <w:t>本报告期内未发生基金管理人运用固有资金投资本基金的情况。</w:t>
      </w:r>
    </w:p>
    <w:p w:rsidR="008A3BCC" w:rsidRDefault="008A3BCC" w:rsidP="007C14DF">
      <w:pPr>
        <w:autoSpaceDE w:val="0"/>
        <w:autoSpaceDN w:val="0"/>
        <w:adjustRightInd w:val="0"/>
        <w:spacing w:before="29" w:line="288" w:lineRule="auto"/>
        <w:jc w:val="left"/>
        <w:rPr>
          <w:color w:val="000000"/>
          <w:sz w:val="24"/>
        </w:rPr>
      </w:pPr>
    </w:p>
    <w:p w:rsidR="008A3BCC" w:rsidRPr="008A3BCC" w:rsidRDefault="000673DA" w:rsidP="00646AEE">
      <w:pPr>
        <w:autoSpaceDE w:val="0"/>
        <w:autoSpaceDN w:val="0"/>
        <w:adjustRightInd w:val="0"/>
        <w:spacing w:before="29" w:line="288" w:lineRule="auto"/>
        <w:jc w:val="left"/>
        <w:rPr>
          <w:b/>
          <w:color w:val="000000"/>
          <w:sz w:val="24"/>
        </w:rPr>
      </w:pPr>
      <w:r w:rsidRPr="008A3BCC">
        <w:rPr>
          <w:rFonts w:hint="eastAsia"/>
          <w:b/>
          <w:sz w:val="24"/>
        </w:rPr>
        <w:t>8</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p w:rsidR="00285618" w:rsidRPr="007F52FA" w:rsidRDefault="00285618"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本基金管理人本报告期内未进行本基金的申购、赎回、红利再投等。</w:t>
      </w:r>
    </w:p>
    <w:p w:rsidR="00F2646E" w:rsidRPr="007F52FA" w:rsidRDefault="00F2646E" w:rsidP="007C14DF">
      <w:pPr>
        <w:autoSpaceDE w:val="0"/>
        <w:autoSpaceDN w:val="0"/>
        <w:adjustRightInd w:val="0"/>
        <w:spacing w:before="29" w:line="288" w:lineRule="auto"/>
        <w:jc w:val="left"/>
        <w:rPr>
          <w:rFonts w:eastAsiaTheme="minorEastAsia"/>
          <w:color w:val="000000"/>
          <w:sz w:val="24"/>
        </w:rPr>
      </w:pPr>
    </w:p>
    <w:p w:rsidR="00ED0E09" w:rsidRPr="00C65E5F" w:rsidRDefault="00ED0E09" w:rsidP="000A2988">
      <w:pPr>
        <w:pStyle w:val="1"/>
        <w:spacing w:beforeLines="100" w:before="312" w:afterLines="100" w:after="312" w:line="360" w:lineRule="auto"/>
        <w:jc w:val="center"/>
        <w:rPr>
          <w:rFonts w:eastAsiaTheme="minorEastAsia"/>
          <w:color w:val="000000" w:themeColor="text1"/>
          <w:kern w:val="0"/>
          <w:sz w:val="24"/>
          <w:szCs w:val="24"/>
        </w:rPr>
      </w:pPr>
      <w:r w:rsidRPr="00C65E5F">
        <w:rPr>
          <w:rFonts w:eastAsiaTheme="minorEastAsia"/>
          <w:color w:val="000000" w:themeColor="text1"/>
          <w:kern w:val="0"/>
          <w:sz w:val="24"/>
          <w:szCs w:val="24"/>
        </w:rPr>
        <w:t xml:space="preserve">§9 </w:t>
      </w:r>
      <w:r w:rsidR="00F139D5" w:rsidRPr="00C65E5F">
        <w:rPr>
          <w:rFonts w:eastAsiaTheme="minorEastAsia"/>
          <w:color w:val="000000" w:themeColor="text1"/>
          <w:kern w:val="0"/>
          <w:sz w:val="24"/>
          <w:szCs w:val="24"/>
        </w:rPr>
        <w:t xml:space="preserve"> </w:t>
      </w:r>
      <w:r w:rsidRPr="00C65E5F">
        <w:rPr>
          <w:rFonts w:eastAsiaTheme="minorEastAsia" w:hint="eastAsia"/>
          <w:color w:val="000000" w:themeColor="text1"/>
          <w:kern w:val="0"/>
          <w:sz w:val="24"/>
          <w:szCs w:val="24"/>
        </w:rPr>
        <w:t>影响投资者决策的其他重要信息</w:t>
      </w:r>
    </w:p>
    <w:p w:rsidR="00ED0E09" w:rsidRPr="00C65E5F" w:rsidRDefault="00ED0E09" w:rsidP="00C65E5F">
      <w:pPr>
        <w:autoSpaceDE w:val="0"/>
        <w:autoSpaceDN w:val="0"/>
        <w:adjustRightInd w:val="0"/>
        <w:spacing w:before="29" w:line="288" w:lineRule="auto"/>
        <w:jc w:val="left"/>
        <w:rPr>
          <w:b/>
          <w:sz w:val="24"/>
        </w:rPr>
      </w:pPr>
      <w:r w:rsidRPr="00C65E5F">
        <w:rPr>
          <w:b/>
          <w:sz w:val="24"/>
        </w:rPr>
        <w:t xml:space="preserve">9.1 </w:t>
      </w:r>
      <w:r w:rsidRPr="00C65E5F">
        <w:rPr>
          <w:rFonts w:hint="eastAsia"/>
          <w:b/>
          <w:sz w:val="24"/>
        </w:rPr>
        <w:t>影响投资者决策的其他重要信息</w:t>
      </w:r>
    </w:p>
    <w:p w:rsidR="00ED0E09" w:rsidRPr="00C65E5F" w:rsidRDefault="00ED0E09" w:rsidP="00C65E5F">
      <w:pPr>
        <w:spacing w:line="360" w:lineRule="auto"/>
        <w:ind w:firstLineChars="200" w:firstLine="480"/>
        <w:rPr>
          <w:rFonts w:ascii="宋体" w:hAnsi="宋体"/>
          <w:color w:val="000000"/>
          <w:sz w:val="24"/>
        </w:rPr>
      </w:pPr>
      <w:r w:rsidRPr="00C65E5F">
        <w:rPr>
          <w:rFonts w:ascii="宋体" w:hAnsi="宋体" w:hint="eastAsia"/>
          <w:color w:val="000000"/>
          <w:sz w:val="24"/>
        </w:rPr>
        <w:t>鉴于本基金已连续六十个工作日出现基金资产净值低于</w:t>
      </w:r>
      <w:r w:rsidRPr="00C65E5F">
        <w:rPr>
          <w:rFonts w:ascii="宋体" w:hAnsi="宋体"/>
          <w:color w:val="000000"/>
          <w:sz w:val="24"/>
        </w:rPr>
        <w:t xml:space="preserve">5000 </w:t>
      </w:r>
      <w:r w:rsidRPr="00C65E5F">
        <w:rPr>
          <w:rFonts w:ascii="宋体" w:hAnsi="宋体" w:hint="eastAsia"/>
          <w:color w:val="000000"/>
          <w:sz w:val="24"/>
        </w:rPr>
        <w:t>万元的情形，触发基金合同中约定的本基金终止条款，为保护基金份额持有人利益，根据基金合同约定，本基金管理人对本基金进行基金财产清算。自</w:t>
      </w:r>
      <w:r w:rsidRPr="00C65E5F">
        <w:rPr>
          <w:rFonts w:ascii="宋体" w:hAnsi="宋体"/>
          <w:color w:val="000000"/>
          <w:sz w:val="24"/>
        </w:rPr>
        <w:t>2018年9月26日起，本基金进入清算程序，进入清算程序后将不再开放办理申购、赎回业务。基金管理人按照本</w:t>
      </w:r>
      <w:r w:rsidRPr="00C65E5F">
        <w:rPr>
          <w:rFonts w:ascii="宋体" w:hAnsi="宋体" w:hint="eastAsia"/>
          <w:color w:val="000000"/>
          <w:sz w:val="24"/>
        </w:rPr>
        <w:t>基金基金合同的约定，组织成立基金财产清算小组履行基金财产清算程序，并将及时公告清算结果。截止本报告期末，本基金尚处于清算程序之中。详情请查阅本基金管理人于</w:t>
      </w:r>
      <w:r w:rsidRPr="00C65E5F">
        <w:rPr>
          <w:rFonts w:ascii="宋体" w:hAnsi="宋体"/>
          <w:color w:val="000000"/>
          <w:sz w:val="24"/>
        </w:rPr>
        <w:t>2018年9月18日发布的《交银施罗德基金管理有限公司关于交银施罗德卓越回报灵活配置混合型证券投资基金基金合同触发终止情形及进入基金财产清算程序的公告》以及2018年9月20日发布的《交银施罗德基金管理有限公司关于交银施罗德卓越回报灵活配置混合型证券投资基金基金合同触发终止情形及进入基金财产清算程序的提示性公告》。</w:t>
      </w:r>
    </w:p>
    <w:p w:rsidR="00BB1033" w:rsidRPr="007F52FA" w:rsidRDefault="00BB1033" w:rsidP="007C14DF">
      <w:pPr>
        <w:spacing w:before="29" w:line="288" w:lineRule="auto"/>
        <w:ind w:firstLineChars="200" w:firstLine="480"/>
        <w:rPr>
          <w:rFonts w:eastAsiaTheme="minorEastAsia"/>
          <w:color w:val="000000"/>
          <w:sz w:val="24"/>
        </w:rPr>
      </w:pPr>
    </w:p>
    <w:p w:rsidR="00175E3A" w:rsidRPr="007032A6"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10</w:t>
      </w:r>
      <w:r w:rsidR="00F30496">
        <w:rPr>
          <w:rFonts w:eastAsiaTheme="minorEastAsia"/>
          <w:color w:val="000000"/>
          <w:kern w:val="0"/>
          <w:sz w:val="24"/>
          <w:szCs w:val="24"/>
        </w:rPr>
        <w:t xml:space="preserve">  </w:t>
      </w:r>
      <w:r w:rsidRPr="007F52FA">
        <w:rPr>
          <w:rFonts w:eastAsiaTheme="minorEastAsia"/>
          <w:color w:val="000000"/>
          <w:kern w:val="0"/>
          <w:sz w:val="24"/>
          <w:szCs w:val="24"/>
        </w:rPr>
        <w:t>备查文件目录</w:t>
      </w:r>
    </w:p>
    <w:p w:rsidR="00FB3C94" w:rsidRPr="007F52FA" w:rsidRDefault="00A14399"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10.</w:t>
      </w:r>
      <w:r w:rsidR="00D13A01" w:rsidRPr="007F52FA">
        <w:rPr>
          <w:rFonts w:eastAsiaTheme="minorEastAsia"/>
          <w:b/>
          <w:bCs/>
          <w:color w:val="000000"/>
          <w:kern w:val="0"/>
          <w:sz w:val="24"/>
        </w:rPr>
        <w:t>1</w:t>
      </w:r>
      <w:r w:rsidR="00FB3C94" w:rsidRPr="007F52FA">
        <w:rPr>
          <w:rFonts w:eastAsiaTheme="minorEastAsia"/>
          <w:b/>
          <w:bCs/>
          <w:color w:val="000000"/>
          <w:kern w:val="0"/>
          <w:sz w:val="24"/>
        </w:rPr>
        <w:t>备查文件目录</w:t>
      </w:r>
    </w:p>
    <w:p w:rsidR="006F56DF" w:rsidRDefault="00522969">
      <w:pPr>
        <w:spacing w:before="29" w:line="288"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、中国证监会准予交银施罗德卓越回报灵活配置混合型证券投资基金募集注册的文件；</w:t>
      </w:r>
      <w:r>
        <w:rPr>
          <w:rFonts w:eastAsiaTheme="minorEastAsia"/>
          <w:color w:val="000000"/>
          <w:sz w:val="24"/>
        </w:rPr>
        <w:t xml:space="preserve"> </w:t>
      </w:r>
    </w:p>
    <w:p w:rsidR="006F56DF" w:rsidRDefault="00522969">
      <w:pPr>
        <w:spacing w:before="29" w:line="288"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、《交银施罗德卓越回报灵活配置混合型证券投资基金基金合同》；</w:t>
      </w:r>
      <w:r>
        <w:rPr>
          <w:rFonts w:eastAsiaTheme="minorEastAsia"/>
          <w:color w:val="000000"/>
          <w:sz w:val="24"/>
        </w:rPr>
        <w:t xml:space="preserve"> </w:t>
      </w:r>
    </w:p>
    <w:p w:rsidR="006F56DF" w:rsidRDefault="00522969">
      <w:pPr>
        <w:spacing w:before="29" w:line="288"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、《交银施罗德卓越回报灵活配置混合型证券投资基金招募说明书》；</w:t>
      </w:r>
      <w:r>
        <w:rPr>
          <w:rFonts w:eastAsiaTheme="minorEastAsia"/>
          <w:color w:val="000000"/>
          <w:sz w:val="24"/>
        </w:rPr>
        <w:t xml:space="preserve"> </w:t>
      </w:r>
    </w:p>
    <w:p w:rsidR="006F56DF" w:rsidRDefault="00522969">
      <w:pPr>
        <w:spacing w:before="29" w:line="288"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、《交银施罗德卓越回报灵活配置混合型证券投资基金托管协议》；</w:t>
      </w:r>
      <w:r>
        <w:rPr>
          <w:rFonts w:eastAsiaTheme="minorEastAsia"/>
          <w:color w:val="000000"/>
          <w:sz w:val="24"/>
        </w:rPr>
        <w:t xml:space="preserve"> </w:t>
      </w:r>
    </w:p>
    <w:p w:rsidR="006F56DF" w:rsidRDefault="00522969">
      <w:pPr>
        <w:spacing w:before="29" w:line="288"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、关于申请募集注册交银施罗德卓越回报灵活配置混合型证券投资基金的法律意见书；</w:t>
      </w:r>
      <w:r>
        <w:rPr>
          <w:rFonts w:eastAsiaTheme="minorEastAsia"/>
          <w:color w:val="000000"/>
          <w:sz w:val="24"/>
        </w:rPr>
        <w:t xml:space="preserve"> </w:t>
      </w:r>
    </w:p>
    <w:p w:rsidR="006F56DF" w:rsidRDefault="00522969">
      <w:pPr>
        <w:spacing w:before="29" w:line="288"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、基金管理人业务资格批件、营业执照；</w:t>
      </w:r>
      <w:r>
        <w:rPr>
          <w:rFonts w:eastAsiaTheme="minorEastAsia"/>
          <w:color w:val="000000"/>
          <w:sz w:val="24"/>
        </w:rPr>
        <w:t xml:space="preserve"> </w:t>
      </w:r>
    </w:p>
    <w:p w:rsidR="006F56DF" w:rsidRDefault="00522969">
      <w:pPr>
        <w:spacing w:before="29" w:line="288" w:lineRule="auto"/>
        <w:ind w:firstLineChars="200" w:firstLine="480"/>
        <w:rPr>
          <w:rFonts w:eastAsiaTheme="minorEastAsia"/>
          <w:color w:val="000000"/>
          <w:sz w:val="24"/>
        </w:rPr>
      </w:pPr>
      <w:r>
        <w:rPr>
          <w:rFonts w:eastAsiaTheme="minorEastAsia"/>
          <w:color w:val="000000"/>
          <w:sz w:val="24"/>
        </w:rPr>
        <w:t>7</w:t>
      </w:r>
      <w:r>
        <w:rPr>
          <w:rFonts w:eastAsiaTheme="minorEastAsia"/>
          <w:color w:val="000000"/>
          <w:sz w:val="24"/>
        </w:rPr>
        <w:t>、基金托管人业务资格批件、营业执照；</w:t>
      </w:r>
      <w:r>
        <w:rPr>
          <w:rFonts w:eastAsiaTheme="minorEastAsia"/>
          <w:color w:val="000000"/>
          <w:sz w:val="24"/>
        </w:rPr>
        <w:t xml:space="preserve"> </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8</w:t>
      </w:r>
      <w:r w:rsidRPr="007F52FA">
        <w:rPr>
          <w:rFonts w:eastAsiaTheme="minorEastAsia"/>
          <w:color w:val="000000"/>
          <w:sz w:val="24"/>
        </w:rPr>
        <w:t>、报告期内交银施罗德卓越回报灵活配置混合型证券投资基金在指定报刊上各项公告的原稿。</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10.2</w:t>
      </w:r>
      <w:r w:rsidR="00FB3C94" w:rsidRPr="007F52FA">
        <w:rPr>
          <w:rFonts w:eastAsiaTheme="minorEastAsia"/>
          <w:b/>
          <w:bCs/>
          <w:color w:val="000000"/>
          <w:kern w:val="0"/>
          <w:sz w:val="24"/>
        </w:rPr>
        <w:t>存放地点</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备查文件存放于基金管理人的办公场所。</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10.3</w:t>
      </w:r>
      <w:r w:rsidR="00FB3C94" w:rsidRPr="007F52FA">
        <w:rPr>
          <w:rFonts w:eastAsiaTheme="minorEastAsia"/>
          <w:b/>
          <w:bCs/>
          <w:color w:val="000000"/>
          <w:kern w:val="0"/>
          <w:sz w:val="24"/>
        </w:rPr>
        <w:t>查阅方式</w:t>
      </w:r>
    </w:p>
    <w:p w:rsidR="006F56DF" w:rsidRDefault="00522969">
      <w:pPr>
        <w:spacing w:before="29" w:line="288" w:lineRule="auto"/>
        <w:ind w:firstLineChars="200" w:firstLine="480"/>
        <w:rPr>
          <w:rFonts w:eastAsiaTheme="minorEastAsia"/>
          <w:color w:val="000000"/>
          <w:sz w:val="24"/>
        </w:rPr>
      </w:pPr>
      <w:r>
        <w:rPr>
          <w:rFonts w:eastAsiaTheme="minorEastAsia"/>
          <w:color w:val="000000"/>
          <w:sz w:val="24"/>
        </w:rPr>
        <w:t>投资者可在办公时间内至基金管理人的办公场所免费查阅备查文件，或者登录基金管理人的网站</w:t>
      </w:r>
      <w:r>
        <w:rPr>
          <w:rFonts w:eastAsiaTheme="minorEastAsia"/>
          <w:color w:val="000000"/>
          <w:sz w:val="24"/>
        </w:rPr>
        <w:t>(www.fund001.com)</w:t>
      </w:r>
      <w:r>
        <w:rPr>
          <w:rFonts w:eastAsiaTheme="minorEastAsia"/>
          <w:color w:val="000000"/>
          <w:sz w:val="24"/>
        </w:rPr>
        <w:t>查阅。在支付工本费后，投资者可在合理时间内取得上述文件的复制件或复印件。</w:t>
      </w:r>
      <w:r>
        <w:rPr>
          <w:rFonts w:eastAsiaTheme="minorEastAsia"/>
          <w:color w:val="000000"/>
          <w:sz w:val="24"/>
        </w:rPr>
        <w:t xml:space="preserve"> </w:t>
      </w:r>
    </w:p>
    <w:p w:rsidR="009238DB"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w:t>
      </w:r>
      <w:r w:rsidRPr="007F52FA">
        <w:rPr>
          <w:rFonts w:eastAsiaTheme="minorEastAsia"/>
          <w:color w:val="000000"/>
          <w:sz w:val="24"/>
        </w:rPr>
        <w:t>400-700-5000</w:t>
      </w:r>
      <w:r w:rsidRPr="007F52FA">
        <w:rPr>
          <w:rFonts w:eastAsiaTheme="minorEastAsia"/>
          <w:color w:val="000000"/>
          <w:sz w:val="24"/>
        </w:rPr>
        <w:t>（免长途话费），</w:t>
      </w:r>
      <w:r w:rsidRPr="007F52FA">
        <w:rPr>
          <w:rFonts w:eastAsiaTheme="minorEastAsia"/>
          <w:color w:val="000000"/>
          <w:sz w:val="24"/>
        </w:rPr>
        <w:t>021-61055000</w:t>
      </w:r>
      <w:r w:rsidRPr="007F52FA">
        <w:rPr>
          <w:rFonts w:eastAsiaTheme="minorEastAsia"/>
          <w:color w:val="000000"/>
          <w:sz w:val="24"/>
        </w:rPr>
        <w:t>，电子邮件：</w:t>
      </w:r>
      <w:r w:rsidRPr="007F52FA">
        <w:rPr>
          <w:rFonts w:eastAsiaTheme="minorEastAsia"/>
          <w:color w:val="000000"/>
          <w:sz w:val="24"/>
        </w:rPr>
        <w:t>services@jysld.com</w:t>
      </w:r>
      <w:r w:rsidRPr="007F52FA">
        <w:rPr>
          <w:rFonts w:eastAsiaTheme="minorEastAsia"/>
          <w:color w:val="000000"/>
          <w:sz w:val="24"/>
        </w:rPr>
        <w:t>。</w:t>
      </w:r>
    </w:p>
    <w:p w:rsidR="004D36DF" w:rsidRPr="007F52FA" w:rsidRDefault="004D36DF" w:rsidP="007C14DF">
      <w:pPr>
        <w:spacing w:before="29" w:line="288" w:lineRule="auto"/>
        <w:ind w:firstLineChars="200" w:firstLine="480"/>
        <w:rPr>
          <w:rFonts w:eastAsiaTheme="minorEastAsia"/>
          <w:color w:val="000000"/>
          <w:sz w:val="24"/>
        </w:rPr>
      </w:pPr>
    </w:p>
    <w:sectPr w:rsidR="004D36DF" w:rsidRPr="007F52FA" w:rsidSect="007A5233">
      <w:footerReference w:type="even" r:id="rId16"/>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6EC" w:rsidRDefault="004C06EC">
      <w:r>
        <w:separator/>
      </w:r>
    </w:p>
  </w:endnote>
  <w:endnote w:type="continuationSeparator" w:id="0">
    <w:p w:rsidR="004C06EC" w:rsidRDefault="004C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1D0DB0" w:rsidRDefault="007F50FB" w:rsidP="00F7094A">
    <w:pPr>
      <w:pStyle w:val="a6"/>
      <w:jc w:val="center"/>
    </w:pPr>
    <w:r>
      <w:rPr>
        <w:rFonts w:hint="eastAsia"/>
        <w:kern w:val="0"/>
        <w:szCs w:val="21"/>
      </w:rPr>
      <w:t>第</w:t>
    </w:r>
    <w:r w:rsidR="0042114A">
      <w:rPr>
        <w:kern w:val="0"/>
        <w:szCs w:val="21"/>
      </w:rPr>
      <w:fldChar w:fldCharType="begin"/>
    </w:r>
    <w:r>
      <w:rPr>
        <w:kern w:val="0"/>
        <w:szCs w:val="21"/>
      </w:rPr>
      <w:instrText xml:space="preserve"> PAGE </w:instrText>
    </w:r>
    <w:r w:rsidR="0042114A">
      <w:rPr>
        <w:kern w:val="0"/>
        <w:szCs w:val="21"/>
      </w:rPr>
      <w:fldChar w:fldCharType="separate"/>
    </w:r>
    <w:r w:rsidR="00DA4933">
      <w:rPr>
        <w:noProof/>
        <w:kern w:val="0"/>
        <w:szCs w:val="21"/>
      </w:rPr>
      <w:t>3</w:t>
    </w:r>
    <w:r w:rsidR="0042114A">
      <w:rPr>
        <w:kern w:val="0"/>
        <w:szCs w:val="21"/>
      </w:rPr>
      <w:fldChar w:fldCharType="end"/>
    </w:r>
    <w:r>
      <w:rPr>
        <w:rFonts w:hint="eastAsia"/>
        <w:kern w:val="0"/>
        <w:szCs w:val="21"/>
      </w:rPr>
      <w:t>页共</w:t>
    </w:r>
    <w:r w:rsidR="0042114A">
      <w:rPr>
        <w:kern w:val="0"/>
        <w:szCs w:val="21"/>
      </w:rPr>
      <w:fldChar w:fldCharType="begin"/>
    </w:r>
    <w:r>
      <w:rPr>
        <w:kern w:val="0"/>
        <w:szCs w:val="21"/>
      </w:rPr>
      <w:instrText xml:space="preserve"> NUMPAGES </w:instrText>
    </w:r>
    <w:r w:rsidR="0042114A">
      <w:rPr>
        <w:kern w:val="0"/>
        <w:szCs w:val="21"/>
      </w:rPr>
      <w:fldChar w:fldCharType="separate"/>
    </w:r>
    <w:r w:rsidR="00DA4933">
      <w:rPr>
        <w:noProof/>
        <w:kern w:val="0"/>
        <w:szCs w:val="21"/>
      </w:rPr>
      <w:t>13</w:t>
    </w:r>
    <w:r w:rsidR="0042114A">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Default="0042114A">
    <w:pPr>
      <w:pStyle w:val="a6"/>
      <w:framePr w:wrap="around" w:vAnchor="text" w:hAnchor="margin" w:xAlign="center" w:y="1"/>
      <w:rPr>
        <w:rStyle w:val="a7"/>
      </w:rPr>
    </w:pPr>
    <w:r>
      <w:rPr>
        <w:rStyle w:val="a7"/>
      </w:rPr>
      <w:fldChar w:fldCharType="begin"/>
    </w:r>
    <w:r w:rsidR="007F50FB">
      <w:rPr>
        <w:rStyle w:val="a7"/>
      </w:rPr>
      <w:instrText xml:space="preserve">PAGE  </w:instrText>
    </w:r>
    <w:r>
      <w:rPr>
        <w:rStyle w:val="a7"/>
      </w:rPr>
      <w:fldChar w:fldCharType="end"/>
    </w:r>
  </w:p>
  <w:p w:rsidR="007F50FB" w:rsidRDefault="007F50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6EC" w:rsidRDefault="004C06EC">
      <w:r>
        <w:separator/>
      </w:r>
    </w:p>
  </w:footnote>
  <w:footnote w:type="continuationSeparator" w:id="0">
    <w:p w:rsidR="004C06EC" w:rsidRDefault="004C0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D3445F" w:rsidRDefault="00D3445F" w:rsidP="00D3445F">
    <w:pPr>
      <w:spacing w:before="29" w:line="288" w:lineRule="auto"/>
      <w:jc w:val="right"/>
      <w:rPr>
        <w:rFonts w:eastAsiaTheme="minorEastAsia"/>
        <w:sz w:val="24"/>
      </w:rPr>
    </w:pPr>
    <w:r w:rsidRPr="00D3445F">
      <w:rPr>
        <w:rFonts w:eastAsiaTheme="minorEastAsia"/>
        <w:sz w:val="24"/>
      </w:rPr>
      <w:t>交银施罗德卓越回报灵活配置混合型证券投资基金</w:t>
    </w:r>
    <w:r w:rsidRPr="00D3445F">
      <w:rPr>
        <w:rFonts w:eastAsiaTheme="minorEastAsia"/>
        <w:sz w:val="24"/>
      </w:rPr>
      <w:t>2018</w:t>
    </w:r>
    <w:r w:rsidRPr="00D3445F">
      <w:rPr>
        <w:rFonts w:eastAsiaTheme="minorEastAsia"/>
        <w:sz w:val="24"/>
      </w:rPr>
      <w:t>年第</w:t>
    </w:r>
    <w:r w:rsidRPr="00D3445F">
      <w:rPr>
        <w:rFonts w:eastAsiaTheme="minorEastAsia"/>
        <w:sz w:val="24"/>
      </w:rPr>
      <w:t>3</w:t>
    </w:r>
    <w:r w:rsidRPr="00D3445F">
      <w:rPr>
        <w:rFonts w:eastAsiaTheme="minorEastAsia"/>
        <w:sz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15:restartNumberingAfterBreak="0">
    <w:nsid w:val="64C22724"/>
    <w:multiLevelType w:val="multilevel"/>
    <w:tmpl w:val="0409001D"/>
    <w:numStyleLink w:val="5"/>
  </w:abstractNum>
  <w:abstractNum w:abstractNumId="6"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71DB"/>
    <w:rsid w:val="000922C5"/>
    <w:rsid w:val="0009314F"/>
    <w:rsid w:val="00093A23"/>
    <w:rsid w:val="0009582E"/>
    <w:rsid w:val="000A08FC"/>
    <w:rsid w:val="000A15F1"/>
    <w:rsid w:val="000A1617"/>
    <w:rsid w:val="000A2988"/>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648A"/>
    <w:rsid w:val="000C3EEF"/>
    <w:rsid w:val="000C45E7"/>
    <w:rsid w:val="000C5956"/>
    <w:rsid w:val="000C757F"/>
    <w:rsid w:val="000C7DD4"/>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57C7"/>
    <w:rsid w:val="00125E66"/>
    <w:rsid w:val="00126AC0"/>
    <w:rsid w:val="00126C2B"/>
    <w:rsid w:val="00127A01"/>
    <w:rsid w:val="00130395"/>
    <w:rsid w:val="00130D77"/>
    <w:rsid w:val="00131EF6"/>
    <w:rsid w:val="0013251D"/>
    <w:rsid w:val="0013404A"/>
    <w:rsid w:val="00134734"/>
    <w:rsid w:val="00134CBE"/>
    <w:rsid w:val="00140C30"/>
    <w:rsid w:val="00142C74"/>
    <w:rsid w:val="00145E5B"/>
    <w:rsid w:val="00147319"/>
    <w:rsid w:val="00147551"/>
    <w:rsid w:val="0015012F"/>
    <w:rsid w:val="00150C2E"/>
    <w:rsid w:val="0015170D"/>
    <w:rsid w:val="001517AE"/>
    <w:rsid w:val="00154FA5"/>
    <w:rsid w:val="0015531A"/>
    <w:rsid w:val="00156508"/>
    <w:rsid w:val="00156F9D"/>
    <w:rsid w:val="001602E3"/>
    <w:rsid w:val="00160539"/>
    <w:rsid w:val="00161548"/>
    <w:rsid w:val="00163D88"/>
    <w:rsid w:val="00167FE8"/>
    <w:rsid w:val="0017176A"/>
    <w:rsid w:val="00172B54"/>
    <w:rsid w:val="00175E3A"/>
    <w:rsid w:val="00176874"/>
    <w:rsid w:val="0017725A"/>
    <w:rsid w:val="0018052A"/>
    <w:rsid w:val="00180952"/>
    <w:rsid w:val="0018191A"/>
    <w:rsid w:val="00185B68"/>
    <w:rsid w:val="00186199"/>
    <w:rsid w:val="001874E3"/>
    <w:rsid w:val="001936D7"/>
    <w:rsid w:val="00194155"/>
    <w:rsid w:val="001949CA"/>
    <w:rsid w:val="00195AFC"/>
    <w:rsid w:val="001A0417"/>
    <w:rsid w:val="001A0B71"/>
    <w:rsid w:val="001A1389"/>
    <w:rsid w:val="001A3016"/>
    <w:rsid w:val="001A3914"/>
    <w:rsid w:val="001A5D39"/>
    <w:rsid w:val="001A5FA6"/>
    <w:rsid w:val="001B053A"/>
    <w:rsid w:val="001B0691"/>
    <w:rsid w:val="001B0C78"/>
    <w:rsid w:val="001B1A13"/>
    <w:rsid w:val="001B22BA"/>
    <w:rsid w:val="001B4CD1"/>
    <w:rsid w:val="001B5A1E"/>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6645"/>
    <w:rsid w:val="00266E94"/>
    <w:rsid w:val="00267386"/>
    <w:rsid w:val="00267C2E"/>
    <w:rsid w:val="00267DA9"/>
    <w:rsid w:val="0027117B"/>
    <w:rsid w:val="0027191A"/>
    <w:rsid w:val="00273E5C"/>
    <w:rsid w:val="00274444"/>
    <w:rsid w:val="00275FD0"/>
    <w:rsid w:val="00280313"/>
    <w:rsid w:val="00280514"/>
    <w:rsid w:val="002819E7"/>
    <w:rsid w:val="0028293E"/>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009"/>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1674"/>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14A"/>
    <w:rsid w:val="00421624"/>
    <w:rsid w:val="00424151"/>
    <w:rsid w:val="00425A5A"/>
    <w:rsid w:val="00425FB6"/>
    <w:rsid w:val="0042652B"/>
    <w:rsid w:val="00426568"/>
    <w:rsid w:val="004268BB"/>
    <w:rsid w:val="0042785F"/>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06EC"/>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21E21"/>
    <w:rsid w:val="00522969"/>
    <w:rsid w:val="00530161"/>
    <w:rsid w:val="005405A3"/>
    <w:rsid w:val="005427B7"/>
    <w:rsid w:val="005450F7"/>
    <w:rsid w:val="00545A0B"/>
    <w:rsid w:val="0054672F"/>
    <w:rsid w:val="00546CD3"/>
    <w:rsid w:val="00547FA4"/>
    <w:rsid w:val="005536D4"/>
    <w:rsid w:val="00553EC8"/>
    <w:rsid w:val="0055456A"/>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57C1"/>
    <w:rsid w:val="005C6FF7"/>
    <w:rsid w:val="005C7D00"/>
    <w:rsid w:val="005D01A4"/>
    <w:rsid w:val="005D04DC"/>
    <w:rsid w:val="005D0BAB"/>
    <w:rsid w:val="005D1893"/>
    <w:rsid w:val="005D24AA"/>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2321"/>
    <w:rsid w:val="006033E3"/>
    <w:rsid w:val="00606B29"/>
    <w:rsid w:val="0060758A"/>
    <w:rsid w:val="00607D0E"/>
    <w:rsid w:val="00607D16"/>
    <w:rsid w:val="006101F5"/>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120B"/>
    <w:rsid w:val="006A4828"/>
    <w:rsid w:val="006A5FE0"/>
    <w:rsid w:val="006A6D35"/>
    <w:rsid w:val="006A7C09"/>
    <w:rsid w:val="006B046C"/>
    <w:rsid w:val="006B252F"/>
    <w:rsid w:val="006B25AD"/>
    <w:rsid w:val="006B2CE8"/>
    <w:rsid w:val="006B3940"/>
    <w:rsid w:val="006C168D"/>
    <w:rsid w:val="006C26A9"/>
    <w:rsid w:val="006C3EE0"/>
    <w:rsid w:val="006C4033"/>
    <w:rsid w:val="006C5BC9"/>
    <w:rsid w:val="006C642C"/>
    <w:rsid w:val="006D249E"/>
    <w:rsid w:val="006D2CF9"/>
    <w:rsid w:val="006D7386"/>
    <w:rsid w:val="006E0DAD"/>
    <w:rsid w:val="006E181E"/>
    <w:rsid w:val="006E313F"/>
    <w:rsid w:val="006F1F1A"/>
    <w:rsid w:val="006F56DF"/>
    <w:rsid w:val="006F5AC2"/>
    <w:rsid w:val="006F6C28"/>
    <w:rsid w:val="007007EB"/>
    <w:rsid w:val="00701EDB"/>
    <w:rsid w:val="00701F57"/>
    <w:rsid w:val="007032A6"/>
    <w:rsid w:val="00703E8A"/>
    <w:rsid w:val="00705B21"/>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127"/>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E7822"/>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0952"/>
    <w:rsid w:val="00861C2C"/>
    <w:rsid w:val="00863744"/>
    <w:rsid w:val="00863A9A"/>
    <w:rsid w:val="00865F74"/>
    <w:rsid w:val="008668B8"/>
    <w:rsid w:val="0086748F"/>
    <w:rsid w:val="00867B4D"/>
    <w:rsid w:val="00867CF3"/>
    <w:rsid w:val="00873101"/>
    <w:rsid w:val="00874AB5"/>
    <w:rsid w:val="00877671"/>
    <w:rsid w:val="00877A13"/>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61C4"/>
    <w:rsid w:val="008F6228"/>
    <w:rsid w:val="008F7763"/>
    <w:rsid w:val="009007CB"/>
    <w:rsid w:val="009009DC"/>
    <w:rsid w:val="009010F0"/>
    <w:rsid w:val="00901162"/>
    <w:rsid w:val="00901D46"/>
    <w:rsid w:val="009028E2"/>
    <w:rsid w:val="00903692"/>
    <w:rsid w:val="00904E07"/>
    <w:rsid w:val="009050AB"/>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2650"/>
    <w:rsid w:val="009631C1"/>
    <w:rsid w:val="00967FFB"/>
    <w:rsid w:val="00970C69"/>
    <w:rsid w:val="00973B57"/>
    <w:rsid w:val="00973E0D"/>
    <w:rsid w:val="0097403F"/>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282"/>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1A9B"/>
    <w:rsid w:val="00BC2A22"/>
    <w:rsid w:val="00BC4986"/>
    <w:rsid w:val="00BC5D75"/>
    <w:rsid w:val="00BC5E2E"/>
    <w:rsid w:val="00BC6379"/>
    <w:rsid w:val="00BC7608"/>
    <w:rsid w:val="00BC7EEF"/>
    <w:rsid w:val="00BD0C50"/>
    <w:rsid w:val="00BD0CA4"/>
    <w:rsid w:val="00BD1A02"/>
    <w:rsid w:val="00BD43BB"/>
    <w:rsid w:val="00BD7ADE"/>
    <w:rsid w:val="00BD7B4A"/>
    <w:rsid w:val="00BE1A85"/>
    <w:rsid w:val="00BE251D"/>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2F34"/>
    <w:rsid w:val="00C030B6"/>
    <w:rsid w:val="00C04B38"/>
    <w:rsid w:val="00C067B7"/>
    <w:rsid w:val="00C10A09"/>
    <w:rsid w:val="00C121BC"/>
    <w:rsid w:val="00C13116"/>
    <w:rsid w:val="00C14D92"/>
    <w:rsid w:val="00C158BC"/>
    <w:rsid w:val="00C16739"/>
    <w:rsid w:val="00C17F3F"/>
    <w:rsid w:val="00C220EF"/>
    <w:rsid w:val="00C23B30"/>
    <w:rsid w:val="00C23BA2"/>
    <w:rsid w:val="00C260A2"/>
    <w:rsid w:val="00C30DEC"/>
    <w:rsid w:val="00C31142"/>
    <w:rsid w:val="00C312FA"/>
    <w:rsid w:val="00C31DEF"/>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1B4E"/>
    <w:rsid w:val="00C52D18"/>
    <w:rsid w:val="00C559CE"/>
    <w:rsid w:val="00C55E19"/>
    <w:rsid w:val="00C55E56"/>
    <w:rsid w:val="00C563BF"/>
    <w:rsid w:val="00C56EF8"/>
    <w:rsid w:val="00C57512"/>
    <w:rsid w:val="00C57607"/>
    <w:rsid w:val="00C61133"/>
    <w:rsid w:val="00C64009"/>
    <w:rsid w:val="00C65E5F"/>
    <w:rsid w:val="00C7016D"/>
    <w:rsid w:val="00C74ABE"/>
    <w:rsid w:val="00C767B3"/>
    <w:rsid w:val="00C76C07"/>
    <w:rsid w:val="00C80F23"/>
    <w:rsid w:val="00C850A3"/>
    <w:rsid w:val="00C85401"/>
    <w:rsid w:val="00C87568"/>
    <w:rsid w:val="00C92451"/>
    <w:rsid w:val="00C9272C"/>
    <w:rsid w:val="00C97764"/>
    <w:rsid w:val="00C97C9B"/>
    <w:rsid w:val="00CA2F4E"/>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41F1"/>
    <w:rsid w:val="00CE54FE"/>
    <w:rsid w:val="00CE592E"/>
    <w:rsid w:val="00CE5BC5"/>
    <w:rsid w:val="00CF16A4"/>
    <w:rsid w:val="00CF299F"/>
    <w:rsid w:val="00CF3357"/>
    <w:rsid w:val="00CF4695"/>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364"/>
    <w:rsid w:val="00D2130C"/>
    <w:rsid w:val="00D26746"/>
    <w:rsid w:val="00D26DDD"/>
    <w:rsid w:val="00D27BDC"/>
    <w:rsid w:val="00D3194F"/>
    <w:rsid w:val="00D33751"/>
    <w:rsid w:val="00D3445F"/>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4933"/>
    <w:rsid w:val="00DA64AF"/>
    <w:rsid w:val="00DA7948"/>
    <w:rsid w:val="00DB1F4F"/>
    <w:rsid w:val="00DB2910"/>
    <w:rsid w:val="00DB2AC7"/>
    <w:rsid w:val="00DB3588"/>
    <w:rsid w:val="00DB3A86"/>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3851"/>
    <w:rsid w:val="00F0433A"/>
    <w:rsid w:val="00F0519B"/>
    <w:rsid w:val="00F059D4"/>
    <w:rsid w:val="00F06B82"/>
    <w:rsid w:val="00F103C8"/>
    <w:rsid w:val="00F11783"/>
    <w:rsid w:val="00F119AF"/>
    <w:rsid w:val="00F139D5"/>
    <w:rsid w:val="00F1480B"/>
    <w:rsid w:val="00F1498D"/>
    <w:rsid w:val="00F20065"/>
    <w:rsid w:val="00F2038E"/>
    <w:rsid w:val="00F22211"/>
    <w:rsid w:val="00F22297"/>
    <w:rsid w:val="00F22341"/>
    <w:rsid w:val="00F22F1D"/>
    <w:rsid w:val="00F24039"/>
    <w:rsid w:val="00F24E0E"/>
    <w:rsid w:val="00F2646E"/>
    <w:rsid w:val="00F265A5"/>
    <w:rsid w:val="00F26693"/>
    <w:rsid w:val="00F30496"/>
    <w:rsid w:val="00F32579"/>
    <w:rsid w:val="00F3477D"/>
    <w:rsid w:val="00F347FE"/>
    <w:rsid w:val="00F34859"/>
    <w:rsid w:val="00F356F7"/>
    <w:rsid w:val="00F37EA9"/>
    <w:rsid w:val="00F40055"/>
    <w:rsid w:val="00F40868"/>
    <w:rsid w:val="00F40E14"/>
    <w:rsid w:val="00F42687"/>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5:docId w15:val="{36FF4CC1-69D2-42A0-A974-736D90093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uiPriority w:val="99"/>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uiPriority w:val="99"/>
    <w:semiHidden/>
    <w:rsid w:val="006A4828"/>
    <w:rPr>
      <w:sz w:val="21"/>
      <w:szCs w:val="21"/>
    </w:rPr>
  </w:style>
  <w:style w:type="paragraph" w:styleId="af">
    <w:name w:val="annotation text"/>
    <w:basedOn w:val="a"/>
    <w:link w:val="Char2"/>
    <w:uiPriority w:val="99"/>
    <w:semiHidden/>
    <w:rsid w:val="006A4828"/>
    <w:pPr>
      <w:jc w:val="left"/>
    </w:pPr>
  </w:style>
  <w:style w:type="paragraph" w:styleId="af0">
    <w:name w:val="annotation subject"/>
    <w:basedOn w:val="af"/>
    <w:next w:val="af"/>
    <w:semiHidden/>
    <w:rsid w:val="006A4828"/>
    <w:rPr>
      <w:b/>
      <w:bCs/>
    </w:rPr>
  </w:style>
  <w:style w:type="paragraph" w:customStyle="1" w:styleId="Char3">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4"/>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5">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4">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uiPriority w:val="99"/>
    <w:rsid w:val="00180952"/>
    <w:rPr>
      <w:b/>
      <w:bCs/>
      <w:kern w:val="44"/>
      <w:sz w:val="44"/>
      <w:szCs w:val="44"/>
    </w:rPr>
  </w:style>
  <w:style w:type="character" w:customStyle="1" w:styleId="Char1">
    <w:name w:val="日期 Char"/>
    <w:basedOn w:val="a1"/>
    <w:link w:val="ac"/>
    <w:rsid w:val="00D66685"/>
    <w:rPr>
      <w:kern w:val="2"/>
      <w:sz w:val="24"/>
    </w:rPr>
  </w:style>
  <w:style w:type="character" w:styleId="af6">
    <w:name w:val="Strong"/>
    <w:basedOn w:val="a1"/>
    <w:uiPriority w:val="22"/>
    <w:qFormat/>
    <w:rsid w:val="00C02900"/>
    <w:rPr>
      <w:b/>
      <w:bCs/>
    </w:rPr>
  </w:style>
  <w:style w:type="character" w:customStyle="1" w:styleId="Char2">
    <w:name w:val="批注文字 Char"/>
    <w:basedOn w:val="a1"/>
    <w:link w:val="af"/>
    <w:uiPriority w:val="99"/>
    <w:semiHidden/>
    <w:rsid w:val="00C51B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AFD60-5F48-4162-9B2E-86E5A0A75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238</TotalTime>
  <Pages>13</Pages>
  <Words>1018</Words>
  <Characters>5808</Characters>
  <Application>Microsoft Office Word</Application>
  <DocSecurity>0</DocSecurity>
  <Lines>48</Lines>
  <Paragraphs>13</Paragraphs>
  <ScaleCrop>false</ScaleCrop>
  <Company>TRT. Ltd. Co.</Company>
  <LinksUpToDate>false</LinksUpToDate>
  <CharactersWithSpaces>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郝婷婷</cp:lastModifiedBy>
  <cp:revision>387</cp:revision>
  <cp:lastPrinted>2007-07-19T00:46:00Z</cp:lastPrinted>
  <dcterms:created xsi:type="dcterms:W3CDTF">2014-01-17T06:19:00Z</dcterms:created>
  <dcterms:modified xsi:type="dcterms:W3CDTF">2018-10-23T02:51:00Z</dcterms:modified>
</cp:coreProperties>
</file>