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w:t>
            </w:r>
            <w:bookmarkStart w:id="0" w:name="_GoBack"/>
            <w:bookmarkEnd w:id="0"/>
            <w:r w:rsidRPr="007F52FA">
              <w:rPr>
                <w:color w:val="000000"/>
                <w:kern w:val="0"/>
                <w:sz w:val="24"/>
              </w:rPr>
              <w:t>（按照基金合同的约定提前转换基金运作方式的除外），封闭期结束后转为开放式运作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69,835,770.07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D169A9" w:rsidRDefault="0063504D">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D169A9" w:rsidRDefault="00D169A9">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D169A9" w:rsidRDefault="0063504D">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29,942,534.82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39,893,235.25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187,107.74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140,737.37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195,525.10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76,587.36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31,649,896.08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43,982,195.58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1.102</w:t>
            </w:r>
          </w:p>
        </w:tc>
      </w:tr>
    </w:tbl>
    <w:p w:rsidR="00D169A9" w:rsidRDefault="0063504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69A9">
        <w:trPr>
          <w:jc w:val="center"/>
        </w:trPr>
        <w:tc>
          <w:tcPr>
            <w:tcW w:w="1266" w:type="dxa"/>
            <w:vAlign w:val="center"/>
          </w:tcPr>
          <w:p w:rsidR="00D169A9" w:rsidRDefault="0063504D">
            <w:pPr>
              <w:jc w:val="left"/>
            </w:pPr>
            <w:r>
              <w:rPr>
                <w:color w:val="000000"/>
                <w:sz w:val="24"/>
              </w:rPr>
              <w:t>过去三个月</w:t>
            </w:r>
          </w:p>
        </w:tc>
        <w:tc>
          <w:tcPr>
            <w:tcW w:w="1267" w:type="dxa"/>
            <w:vAlign w:val="center"/>
          </w:tcPr>
          <w:p w:rsidR="00D169A9" w:rsidRDefault="0063504D">
            <w:pPr>
              <w:jc w:val="center"/>
            </w:pPr>
            <w:r>
              <w:rPr>
                <w:color w:val="000000"/>
                <w:sz w:val="24"/>
              </w:rPr>
              <w:t>0.57%</w:t>
            </w:r>
          </w:p>
        </w:tc>
        <w:tc>
          <w:tcPr>
            <w:tcW w:w="1267" w:type="dxa"/>
            <w:vAlign w:val="center"/>
          </w:tcPr>
          <w:p w:rsidR="00D169A9" w:rsidRDefault="0063504D">
            <w:pPr>
              <w:jc w:val="center"/>
            </w:pPr>
            <w:r>
              <w:rPr>
                <w:color w:val="000000"/>
                <w:sz w:val="24"/>
              </w:rPr>
              <w:t>0.05%</w:t>
            </w:r>
          </w:p>
        </w:tc>
        <w:tc>
          <w:tcPr>
            <w:tcW w:w="1267" w:type="dxa"/>
            <w:vAlign w:val="center"/>
          </w:tcPr>
          <w:p w:rsidR="00D169A9" w:rsidRDefault="0063504D">
            <w:pPr>
              <w:jc w:val="center"/>
            </w:pPr>
            <w:r>
              <w:rPr>
                <w:color w:val="000000"/>
                <w:sz w:val="24"/>
              </w:rPr>
              <w:t>0.57%</w:t>
            </w:r>
          </w:p>
        </w:tc>
        <w:tc>
          <w:tcPr>
            <w:tcW w:w="1267" w:type="dxa"/>
            <w:vAlign w:val="center"/>
          </w:tcPr>
          <w:p w:rsidR="00D169A9" w:rsidRDefault="0063504D">
            <w:pPr>
              <w:jc w:val="center"/>
            </w:pPr>
            <w:r>
              <w:rPr>
                <w:color w:val="000000"/>
                <w:sz w:val="24"/>
              </w:rPr>
              <w:t>0.07%</w:t>
            </w:r>
          </w:p>
        </w:tc>
        <w:tc>
          <w:tcPr>
            <w:tcW w:w="1267" w:type="dxa"/>
            <w:vAlign w:val="center"/>
          </w:tcPr>
          <w:p w:rsidR="00D169A9" w:rsidRDefault="0063504D">
            <w:pPr>
              <w:jc w:val="center"/>
            </w:pPr>
            <w:r>
              <w:rPr>
                <w:color w:val="000000"/>
                <w:sz w:val="24"/>
              </w:rPr>
              <w:t>0.00%</w:t>
            </w:r>
          </w:p>
        </w:tc>
        <w:tc>
          <w:tcPr>
            <w:tcW w:w="1267" w:type="dxa"/>
            <w:vAlign w:val="center"/>
          </w:tcPr>
          <w:p w:rsidR="00D169A9" w:rsidRDefault="0063504D">
            <w:pPr>
              <w:jc w:val="center"/>
            </w:pPr>
            <w:r>
              <w:rPr>
                <w:color w:val="000000"/>
                <w:sz w:val="24"/>
              </w:rPr>
              <w:t>-0.02%</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169A9">
        <w:trPr>
          <w:jc w:val="center"/>
        </w:trPr>
        <w:tc>
          <w:tcPr>
            <w:tcW w:w="1266" w:type="dxa"/>
            <w:vAlign w:val="center"/>
          </w:tcPr>
          <w:p w:rsidR="00D169A9" w:rsidRDefault="0063504D">
            <w:pPr>
              <w:jc w:val="left"/>
            </w:pPr>
            <w:r>
              <w:rPr>
                <w:color w:val="000000"/>
                <w:sz w:val="24"/>
              </w:rPr>
              <w:t>过去三个月</w:t>
            </w:r>
          </w:p>
        </w:tc>
        <w:tc>
          <w:tcPr>
            <w:tcW w:w="1267" w:type="dxa"/>
            <w:vAlign w:val="center"/>
          </w:tcPr>
          <w:p w:rsidR="00D169A9" w:rsidRDefault="0063504D">
            <w:pPr>
              <w:jc w:val="center"/>
            </w:pPr>
            <w:r>
              <w:rPr>
                <w:color w:val="000000"/>
                <w:sz w:val="24"/>
              </w:rPr>
              <w:t>0.46%</w:t>
            </w:r>
          </w:p>
        </w:tc>
        <w:tc>
          <w:tcPr>
            <w:tcW w:w="1267" w:type="dxa"/>
            <w:vAlign w:val="center"/>
          </w:tcPr>
          <w:p w:rsidR="00D169A9" w:rsidRDefault="0063504D">
            <w:pPr>
              <w:jc w:val="center"/>
            </w:pPr>
            <w:r>
              <w:rPr>
                <w:color w:val="000000"/>
                <w:sz w:val="24"/>
              </w:rPr>
              <w:t>0.06%</w:t>
            </w:r>
          </w:p>
        </w:tc>
        <w:tc>
          <w:tcPr>
            <w:tcW w:w="1267" w:type="dxa"/>
            <w:vAlign w:val="center"/>
          </w:tcPr>
          <w:p w:rsidR="00D169A9" w:rsidRDefault="0063504D">
            <w:pPr>
              <w:jc w:val="center"/>
            </w:pPr>
            <w:r>
              <w:rPr>
                <w:color w:val="000000"/>
                <w:sz w:val="24"/>
              </w:rPr>
              <w:t>0.57%</w:t>
            </w:r>
          </w:p>
        </w:tc>
        <w:tc>
          <w:tcPr>
            <w:tcW w:w="1267" w:type="dxa"/>
            <w:vAlign w:val="center"/>
          </w:tcPr>
          <w:p w:rsidR="00D169A9" w:rsidRDefault="0063504D">
            <w:pPr>
              <w:jc w:val="center"/>
            </w:pPr>
            <w:r>
              <w:rPr>
                <w:color w:val="000000"/>
                <w:sz w:val="24"/>
              </w:rPr>
              <w:t>0.07%</w:t>
            </w:r>
          </w:p>
        </w:tc>
        <w:tc>
          <w:tcPr>
            <w:tcW w:w="1267" w:type="dxa"/>
            <w:vAlign w:val="center"/>
          </w:tcPr>
          <w:p w:rsidR="00D169A9" w:rsidRDefault="0063504D">
            <w:pPr>
              <w:jc w:val="center"/>
            </w:pPr>
            <w:r>
              <w:rPr>
                <w:color w:val="000000"/>
                <w:sz w:val="24"/>
              </w:rPr>
              <w:t>-0.11%</w:t>
            </w:r>
          </w:p>
        </w:tc>
        <w:tc>
          <w:tcPr>
            <w:tcW w:w="1267" w:type="dxa"/>
            <w:vAlign w:val="center"/>
          </w:tcPr>
          <w:p w:rsidR="00D169A9" w:rsidRDefault="0063504D">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169A9">
        <w:trPr>
          <w:jc w:val="center"/>
        </w:trPr>
        <w:tc>
          <w:tcPr>
            <w:tcW w:w="946" w:type="dxa"/>
            <w:vAlign w:val="center"/>
          </w:tcPr>
          <w:p w:rsidR="00D169A9" w:rsidRDefault="0063504D">
            <w:pPr>
              <w:jc w:val="center"/>
            </w:pPr>
            <w:r>
              <w:rPr>
                <w:color w:val="000000"/>
                <w:sz w:val="24"/>
              </w:rPr>
              <w:t>连端清</w:t>
            </w:r>
          </w:p>
        </w:tc>
        <w:tc>
          <w:tcPr>
            <w:tcW w:w="924" w:type="dxa"/>
            <w:vAlign w:val="center"/>
          </w:tcPr>
          <w:p w:rsidR="00D169A9" w:rsidRDefault="0063504D">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w:t>
            </w:r>
            <w:r>
              <w:rPr>
                <w:color w:val="000000"/>
                <w:sz w:val="24"/>
              </w:rPr>
              <w:lastRenderedPageBreak/>
              <w:t>券、交银裕隆纯债债券、交银天鑫宝货币、交银天益宝货币、交银境尚收益债券、交银天运宝货币的基金经理</w:t>
            </w:r>
          </w:p>
        </w:tc>
        <w:tc>
          <w:tcPr>
            <w:tcW w:w="1202" w:type="dxa"/>
            <w:vAlign w:val="center"/>
          </w:tcPr>
          <w:p w:rsidR="00D169A9" w:rsidRDefault="0063504D">
            <w:pPr>
              <w:jc w:val="center"/>
            </w:pPr>
            <w:r>
              <w:rPr>
                <w:color w:val="000000"/>
                <w:sz w:val="24"/>
              </w:rPr>
              <w:lastRenderedPageBreak/>
              <w:t>2015-08-04</w:t>
            </w:r>
          </w:p>
        </w:tc>
        <w:tc>
          <w:tcPr>
            <w:tcW w:w="1300" w:type="dxa"/>
            <w:vAlign w:val="center"/>
          </w:tcPr>
          <w:p w:rsidR="00D169A9" w:rsidRDefault="0063504D">
            <w:pPr>
              <w:jc w:val="center"/>
            </w:pPr>
            <w:r>
              <w:rPr>
                <w:color w:val="000000"/>
                <w:sz w:val="24"/>
              </w:rPr>
              <w:t>-</w:t>
            </w:r>
          </w:p>
        </w:tc>
        <w:tc>
          <w:tcPr>
            <w:tcW w:w="1245" w:type="dxa"/>
            <w:vAlign w:val="center"/>
          </w:tcPr>
          <w:p w:rsidR="00D169A9" w:rsidRDefault="0063504D">
            <w:pPr>
              <w:jc w:val="center"/>
            </w:pPr>
            <w:r>
              <w:rPr>
                <w:color w:val="000000"/>
                <w:sz w:val="24"/>
              </w:rPr>
              <w:t>5</w:t>
            </w:r>
            <w:r>
              <w:rPr>
                <w:color w:val="000000"/>
                <w:sz w:val="24"/>
              </w:rPr>
              <w:t>年</w:t>
            </w:r>
          </w:p>
        </w:tc>
        <w:tc>
          <w:tcPr>
            <w:tcW w:w="3251" w:type="dxa"/>
            <w:vAlign w:val="center"/>
          </w:tcPr>
          <w:p w:rsidR="00D169A9" w:rsidRDefault="0063504D">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D169A9">
        <w:trPr>
          <w:jc w:val="center"/>
        </w:trPr>
        <w:tc>
          <w:tcPr>
            <w:tcW w:w="946" w:type="dxa"/>
            <w:vAlign w:val="center"/>
          </w:tcPr>
          <w:p w:rsidR="00D169A9" w:rsidRDefault="0063504D">
            <w:pPr>
              <w:jc w:val="center"/>
            </w:pPr>
            <w:r>
              <w:rPr>
                <w:color w:val="000000"/>
                <w:sz w:val="24"/>
              </w:rPr>
              <w:t>于海颖</w:t>
            </w:r>
          </w:p>
        </w:tc>
        <w:tc>
          <w:tcPr>
            <w:tcW w:w="924" w:type="dxa"/>
            <w:vAlign w:val="center"/>
          </w:tcPr>
          <w:p w:rsidR="00D169A9" w:rsidRDefault="0063504D">
            <w:pPr>
              <w:jc w:val="center"/>
            </w:pPr>
            <w:r>
              <w:rPr>
                <w:color w:val="000000"/>
                <w:sz w:val="24"/>
              </w:rPr>
              <w:t>交银增利债券、交银纯债债券发起、交银荣祥保本混合、交银定期支付月月丰债券、交银增强收益债券、交</w:t>
            </w:r>
            <w:r>
              <w:rPr>
                <w:color w:val="000000"/>
                <w:sz w:val="24"/>
              </w:rPr>
              <w:lastRenderedPageBreak/>
              <w:t>银强化回报债券、交银丰盈收益债券、交银荣鑫保本混合、交银增利增强债券、交银丰晟收益债券、交银裕如纯债债券的基金经理，公司固定收益（公募）投资总监</w:t>
            </w:r>
          </w:p>
        </w:tc>
        <w:tc>
          <w:tcPr>
            <w:tcW w:w="1202" w:type="dxa"/>
            <w:vAlign w:val="center"/>
          </w:tcPr>
          <w:p w:rsidR="00D169A9" w:rsidRDefault="0063504D">
            <w:pPr>
              <w:jc w:val="center"/>
            </w:pPr>
            <w:r>
              <w:rPr>
                <w:color w:val="000000"/>
                <w:sz w:val="24"/>
              </w:rPr>
              <w:lastRenderedPageBreak/>
              <w:t>2016-12-29</w:t>
            </w:r>
          </w:p>
        </w:tc>
        <w:tc>
          <w:tcPr>
            <w:tcW w:w="1300" w:type="dxa"/>
            <w:vAlign w:val="center"/>
          </w:tcPr>
          <w:p w:rsidR="00D169A9" w:rsidRDefault="0063504D">
            <w:pPr>
              <w:jc w:val="center"/>
            </w:pPr>
            <w:r>
              <w:rPr>
                <w:color w:val="000000"/>
                <w:sz w:val="24"/>
              </w:rPr>
              <w:t>-</w:t>
            </w:r>
          </w:p>
        </w:tc>
        <w:tc>
          <w:tcPr>
            <w:tcW w:w="1245" w:type="dxa"/>
            <w:vAlign w:val="center"/>
          </w:tcPr>
          <w:p w:rsidR="00D169A9" w:rsidRDefault="0063504D">
            <w:pPr>
              <w:jc w:val="center"/>
            </w:pPr>
            <w:r>
              <w:rPr>
                <w:color w:val="000000"/>
                <w:sz w:val="24"/>
              </w:rPr>
              <w:t>12</w:t>
            </w:r>
            <w:r>
              <w:rPr>
                <w:color w:val="000000"/>
                <w:sz w:val="24"/>
              </w:rPr>
              <w:t>年</w:t>
            </w:r>
          </w:p>
        </w:tc>
        <w:tc>
          <w:tcPr>
            <w:tcW w:w="3251" w:type="dxa"/>
            <w:vAlign w:val="center"/>
          </w:tcPr>
          <w:p w:rsidR="00D169A9" w:rsidRDefault="0063504D">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lastRenderedPageBreak/>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D169A9" w:rsidRDefault="0063504D">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169A9" w:rsidRDefault="0063504D">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169A9" w:rsidRDefault="0063504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69A9" w:rsidRDefault="0063504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169A9" w:rsidRDefault="0063504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D169A9" w:rsidRDefault="0063504D">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年三季度，国内经济延续稳中放缓态势，同时通胀压力有所上升，中美贸易战进一步扩大，国内经济政策稳字当头。国内制造业景气度仍保持高位扩张但已呈现减弱势头。制造业</w:t>
      </w:r>
      <w:r>
        <w:rPr>
          <w:color w:val="000000"/>
          <w:sz w:val="24"/>
        </w:rPr>
        <w:t>FAI</w:t>
      </w:r>
      <w:r>
        <w:rPr>
          <w:color w:val="000000"/>
          <w:sz w:val="24"/>
        </w:rPr>
        <w:t>同比增速继续提高，房地产投资仍保持较高增速，但基建投资增速继续下滑，导致固定资产投资持续下行。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以上且短期内仍有上升压力。货币政策上，三季度央行维持中性偏松的货币政策，央行主要通过公开市场逆回购与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w:t>
      </w:r>
      <w:r>
        <w:rPr>
          <w:color w:val="000000"/>
          <w:sz w:val="24"/>
        </w:rPr>
        <w:lastRenderedPageBreak/>
        <w:t>策传导机制阻塞等问题制约，八月下旬至九月上旬曾一度暂停逆回购操作。</w:t>
      </w:r>
    </w:p>
    <w:p w:rsidR="00D169A9" w:rsidRDefault="0063504D">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D169A9" w:rsidRDefault="0063504D">
      <w:pPr>
        <w:spacing w:before="29" w:line="288" w:lineRule="auto"/>
        <w:ind w:firstLineChars="200" w:firstLine="480"/>
        <w:rPr>
          <w:color w:val="000000"/>
          <w:sz w:val="24"/>
        </w:rPr>
      </w:pPr>
      <w:r>
        <w:rPr>
          <w:color w:val="000000"/>
          <w:sz w:val="24"/>
        </w:rPr>
        <w:t>基金操作方面，报告期内本基金保持流动性，满足客户赎回需求，择机调整组合杠杆与债券持仓，为持有人创造稳健的回报。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年四季度，考虑中美贸易战升级，宽裕货币向信贷传导的机制仍待疏通，以及地方政府债务融资约束加强等问题，我们预计经济下行压力可能加大。但七月底中央政治局会议已提出</w:t>
      </w:r>
      <w:r w:rsidRPr="007F52FA">
        <w:rPr>
          <w:color w:val="000000"/>
          <w:sz w:val="24"/>
        </w:rPr>
        <w:t>“</w:t>
      </w:r>
      <w:r w:rsidRPr="007F52FA">
        <w:rPr>
          <w:color w:val="000000"/>
          <w:sz w:val="24"/>
        </w:rPr>
        <w:t>要保持社会经济大局稳定</w:t>
      </w:r>
      <w:r w:rsidRPr="007F52FA">
        <w:rPr>
          <w:color w:val="000000"/>
          <w:sz w:val="24"/>
        </w:rPr>
        <w:t>”</w:t>
      </w:r>
      <w:r w:rsidRPr="007F52FA">
        <w:rPr>
          <w:color w:val="000000"/>
          <w:sz w:val="24"/>
        </w:rPr>
        <w:t>，</w:t>
      </w:r>
      <w:r w:rsidRPr="007F52FA">
        <w:rPr>
          <w:color w:val="000000"/>
          <w:sz w:val="24"/>
        </w:rPr>
        <w:t>“</w:t>
      </w:r>
      <w:r w:rsidRPr="007F52FA">
        <w:rPr>
          <w:color w:val="000000"/>
          <w:sz w:val="24"/>
        </w:rPr>
        <w:t>要做好稳就业、稳金融、稳外贸、稳外资、稳投资、稳预期工作</w:t>
      </w:r>
      <w:r w:rsidRPr="007F52FA">
        <w:rPr>
          <w:color w:val="000000"/>
          <w:sz w:val="24"/>
        </w:rPr>
        <w:t>”</w:t>
      </w:r>
      <w:r w:rsidRPr="007F52FA">
        <w:rPr>
          <w:color w:val="000000"/>
          <w:sz w:val="24"/>
        </w:rPr>
        <w:t>的要求，经济政策托底工作可能进一步加强，我们预计四季度国内经济延续稳中放缓的概率较大，</w:t>
      </w:r>
      <w:r w:rsidRPr="007F52FA">
        <w:rPr>
          <w:color w:val="000000"/>
          <w:sz w:val="24"/>
        </w:rPr>
        <w:t>CPI</w:t>
      </w:r>
      <w:r w:rsidRPr="007F52FA">
        <w:rPr>
          <w:color w:val="000000"/>
          <w:sz w:val="24"/>
        </w:rPr>
        <w:t>短期内仍有上行压力。央行短期内仍可能坚持中性偏松的货币政策。我们将密切关注中美贸易战升级对四季度经济走势的影响。组合管理方面，本基金将努力研判宏观经济走势，密切跟踪央行货币政策操作与监管政策动态，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63504D" w:rsidRDefault="0063504D" w:rsidP="0063504D">
      <w:pPr>
        <w:spacing w:before="29" w:line="288" w:lineRule="auto"/>
        <w:ind w:firstLineChars="200" w:firstLine="480"/>
        <w:rPr>
          <w:color w:val="000000"/>
          <w:sz w:val="24"/>
        </w:rPr>
      </w:pPr>
      <w:r>
        <w:rPr>
          <w:rFonts w:hint="eastAsia"/>
          <w:color w:val="000000"/>
          <w:sz w:val="24"/>
        </w:rPr>
        <w:t>本基金本报告期内无需预警说明。</w:t>
      </w:r>
    </w:p>
    <w:p w:rsidR="00400FA6" w:rsidRPr="0063504D"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70,060,690.00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70,060,690.00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92.38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1,037,666.39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1,945,224.22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75,843,580.61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70,060,690.00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70,060,690.00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70,060,690.00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92.63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169A9">
        <w:trPr>
          <w:jc w:val="center"/>
        </w:trPr>
        <w:tc>
          <w:tcPr>
            <w:tcW w:w="1075" w:type="dxa"/>
            <w:vAlign w:val="center"/>
          </w:tcPr>
          <w:p w:rsidR="00D169A9" w:rsidRDefault="0063504D">
            <w:pPr>
              <w:jc w:val="center"/>
            </w:pPr>
            <w:r>
              <w:rPr>
                <w:color w:val="000000"/>
                <w:sz w:val="24"/>
              </w:rPr>
              <w:t>1</w:t>
            </w:r>
          </w:p>
        </w:tc>
        <w:tc>
          <w:tcPr>
            <w:tcW w:w="1533" w:type="dxa"/>
            <w:vAlign w:val="center"/>
          </w:tcPr>
          <w:p w:rsidR="00D169A9" w:rsidRDefault="0063504D">
            <w:pPr>
              <w:jc w:val="center"/>
            </w:pPr>
            <w:r>
              <w:rPr>
                <w:color w:val="000000"/>
                <w:sz w:val="24"/>
              </w:rPr>
              <w:t>018005</w:t>
            </w:r>
          </w:p>
        </w:tc>
        <w:tc>
          <w:tcPr>
            <w:tcW w:w="1533" w:type="dxa"/>
            <w:vAlign w:val="center"/>
          </w:tcPr>
          <w:p w:rsidR="00D169A9" w:rsidRDefault="0063504D">
            <w:pPr>
              <w:jc w:val="center"/>
            </w:pPr>
            <w:r>
              <w:rPr>
                <w:color w:val="000000"/>
                <w:sz w:val="24"/>
              </w:rPr>
              <w:t>国开</w:t>
            </w:r>
            <w:r>
              <w:rPr>
                <w:color w:val="000000"/>
                <w:sz w:val="24"/>
              </w:rPr>
              <w:t>1701</w:t>
            </w:r>
          </w:p>
        </w:tc>
        <w:tc>
          <w:tcPr>
            <w:tcW w:w="1394" w:type="dxa"/>
            <w:vAlign w:val="center"/>
          </w:tcPr>
          <w:p w:rsidR="00D169A9" w:rsidRDefault="0063504D">
            <w:pPr>
              <w:jc w:val="right"/>
            </w:pPr>
            <w:r>
              <w:rPr>
                <w:color w:val="000000"/>
                <w:sz w:val="24"/>
              </w:rPr>
              <w:t>387,650</w:t>
            </w:r>
          </w:p>
        </w:tc>
        <w:tc>
          <w:tcPr>
            <w:tcW w:w="1944" w:type="dxa"/>
            <w:vAlign w:val="center"/>
          </w:tcPr>
          <w:p w:rsidR="00D169A9" w:rsidRDefault="0063504D">
            <w:pPr>
              <w:jc w:val="right"/>
            </w:pPr>
            <w:r>
              <w:rPr>
                <w:color w:val="000000"/>
                <w:sz w:val="24"/>
              </w:rPr>
              <w:t>38,997,590.00</w:t>
            </w:r>
          </w:p>
        </w:tc>
        <w:tc>
          <w:tcPr>
            <w:tcW w:w="1389" w:type="dxa"/>
            <w:vAlign w:val="center"/>
          </w:tcPr>
          <w:p w:rsidR="00D169A9" w:rsidRDefault="0063504D">
            <w:pPr>
              <w:jc w:val="right"/>
            </w:pPr>
            <w:r>
              <w:rPr>
                <w:color w:val="000000"/>
                <w:sz w:val="24"/>
              </w:rPr>
              <w:t>51.56</w:t>
            </w:r>
          </w:p>
        </w:tc>
      </w:tr>
      <w:tr w:rsidR="00D169A9">
        <w:trPr>
          <w:jc w:val="center"/>
        </w:trPr>
        <w:tc>
          <w:tcPr>
            <w:tcW w:w="1075" w:type="dxa"/>
            <w:vAlign w:val="center"/>
          </w:tcPr>
          <w:p w:rsidR="00D169A9" w:rsidRDefault="0063504D">
            <w:pPr>
              <w:jc w:val="center"/>
            </w:pPr>
            <w:r>
              <w:rPr>
                <w:color w:val="000000"/>
                <w:sz w:val="24"/>
              </w:rPr>
              <w:t>2</w:t>
            </w:r>
          </w:p>
        </w:tc>
        <w:tc>
          <w:tcPr>
            <w:tcW w:w="1533" w:type="dxa"/>
            <w:vAlign w:val="center"/>
          </w:tcPr>
          <w:p w:rsidR="00D169A9" w:rsidRDefault="0063504D">
            <w:pPr>
              <w:jc w:val="center"/>
            </w:pPr>
            <w:r>
              <w:rPr>
                <w:color w:val="000000"/>
                <w:sz w:val="24"/>
              </w:rPr>
              <w:t>170211</w:t>
            </w:r>
          </w:p>
        </w:tc>
        <w:tc>
          <w:tcPr>
            <w:tcW w:w="1533" w:type="dxa"/>
            <w:vAlign w:val="center"/>
          </w:tcPr>
          <w:p w:rsidR="00D169A9" w:rsidRDefault="0063504D">
            <w:pPr>
              <w:jc w:val="center"/>
            </w:pPr>
            <w:r>
              <w:rPr>
                <w:color w:val="000000"/>
                <w:sz w:val="24"/>
              </w:rPr>
              <w:t>17</w:t>
            </w:r>
            <w:r>
              <w:rPr>
                <w:color w:val="000000"/>
                <w:sz w:val="24"/>
              </w:rPr>
              <w:t>国开</w:t>
            </w:r>
            <w:r>
              <w:rPr>
                <w:color w:val="000000"/>
                <w:sz w:val="24"/>
              </w:rPr>
              <w:t>11</w:t>
            </w:r>
          </w:p>
        </w:tc>
        <w:tc>
          <w:tcPr>
            <w:tcW w:w="1394" w:type="dxa"/>
            <w:vAlign w:val="center"/>
          </w:tcPr>
          <w:p w:rsidR="00D169A9" w:rsidRDefault="0063504D">
            <w:pPr>
              <w:jc w:val="right"/>
            </w:pPr>
            <w:r>
              <w:rPr>
                <w:color w:val="000000"/>
                <w:sz w:val="24"/>
              </w:rPr>
              <w:t>200,000</w:t>
            </w:r>
          </w:p>
        </w:tc>
        <w:tc>
          <w:tcPr>
            <w:tcW w:w="1944" w:type="dxa"/>
            <w:vAlign w:val="center"/>
          </w:tcPr>
          <w:p w:rsidR="00D169A9" w:rsidRDefault="0063504D">
            <w:pPr>
              <w:jc w:val="right"/>
            </w:pPr>
            <w:r>
              <w:rPr>
                <w:color w:val="000000"/>
                <w:sz w:val="24"/>
              </w:rPr>
              <w:t>20,014,000.00</w:t>
            </w:r>
          </w:p>
        </w:tc>
        <w:tc>
          <w:tcPr>
            <w:tcW w:w="1389" w:type="dxa"/>
            <w:vAlign w:val="center"/>
          </w:tcPr>
          <w:p w:rsidR="00D169A9" w:rsidRDefault="0063504D">
            <w:pPr>
              <w:jc w:val="right"/>
            </w:pPr>
            <w:r>
              <w:rPr>
                <w:color w:val="000000"/>
                <w:sz w:val="24"/>
              </w:rPr>
              <w:t>26.46</w:t>
            </w:r>
          </w:p>
        </w:tc>
      </w:tr>
      <w:tr w:rsidR="00D169A9">
        <w:trPr>
          <w:jc w:val="center"/>
        </w:trPr>
        <w:tc>
          <w:tcPr>
            <w:tcW w:w="1075" w:type="dxa"/>
            <w:vAlign w:val="center"/>
          </w:tcPr>
          <w:p w:rsidR="00D169A9" w:rsidRDefault="0063504D">
            <w:pPr>
              <w:jc w:val="center"/>
            </w:pPr>
            <w:r>
              <w:rPr>
                <w:color w:val="000000"/>
                <w:sz w:val="24"/>
              </w:rPr>
              <w:t>3</w:t>
            </w:r>
          </w:p>
        </w:tc>
        <w:tc>
          <w:tcPr>
            <w:tcW w:w="1533" w:type="dxa"/>
            <w:vAlign w:val="center"/>
          </w:tcPr>
          <w:p w:rsidR="00D169A9" w:rsidRDefault="0063504D">
            <w:pPr>
              <w:jc w:val="center"/>
            </w:pPr>
            <w:r>
              <w:rPr>
                <w:color w:val="000000"/>
                <w:sz w:val="24"/>
              </w:rPr>
              <w:t>180201</w:t>
            </w:r>
          </w:p>
        </w:tc>
        <w:tc>
          <w:tcPr>
            <w:tcW w:w="1533" w:type="dxa"/>
            <w:vAlign w:val="center"/>
          </w:tcPr>
          <w:p w:rsidR="00D169A9" w:rsidRDefault="0063504D">
            <w:pPr>
              <w:jc w:val="center"/>
            </w:pPr>
            <w:r>
              <w:rPr>
                <w:color w:val="000000"/>
                <w:sz w:val="24"/>
              </w:rPr>
              <w:t>18</w:t>
            </w:r>
            <w:r>
              <w:rPr>
                <w:color w:val="000000"/>
                <w:sz w:val="24"/>
              </w:rPr>
              <w:t>国开</w:t>
            </w:r>
            <w:r>
              <w:rPr>
                <w:color w:val="000000"/>
                <w:sz w:val="24"/>
              </w:rPr>
              <w:t>01</w:t>
            </w:r>
          </w:p>
        </w:tc>
        <w:tc>
          <w:tcPr>
            <w:tcW w:w="1394" w:type="dxa"/>
            <w:vAlign w:val="center"/>
          </w:tcPr>
          <w:p w:rsidR="00D169A9" w:rsidRDefault="0063504D">
            <w:pPr>
              <w:jc w:val="right"/>
            </w:pPr>
            <w:r>
              <w:rPr>
                <w:color w:val="000000"/>
                <w:sz w:val="24"/>
              </w:rPr>
              <w:t>100,000</w:t>
            </w:r>
          </w:p>
        </w:tc>
        <w:tc>
          <w:tcPr>
            <w:tcW w:w="1944" w:type="dxa"/>
            <w:vAlign w:val="center"/>
          </w:tcPr>
          <w:p w:rsidR="00D169A9" w:rsidRDefault="0063504D">
            <w:pPr>
              <w:jc w:val="right"/>
            </w:pPr>
            <w:r>
              <w:rPr>
                <w:color w:val="000000"/>
                <w:sz w:val="24"/>
              </w:rPr>
              <w:t>10,044,000.00</w:t>
            </w:r>
          </w:p>
        </w:tc>
        <w:tc>
          <w:tcPr>
            <w:tcW w:w="1389" w:type="dxa"/>
            <w:vAlign w:val="center"/>
          </w:tcPr>
          <w:p w:rsidR="00D169A9" w:rsidRDefault="0063504D">
            <w:pPr>
              <w:jc w:val="right"/>
            </w:pPr>
            <w:r>
              <w:rPr>
                <w:color w:val="000000"/>
                <w:sz w:val="24"/>
              </w:rPr>
              <w:t>13.28</w:t>
            </w:r>
          </w:p>
        </w:tc>
      </w:tr>
      <w:tr w:rsidR="00D169A9">
        <w:trPr>
          <w:jc w:val="center"/>
        </w:trPr>
        <w:tc>
          <w:tcPr>
            <w:tcW w:w="1075" w:type="dxa"/>
            <w:vAlign w:val="center"/>
          </w:tcPr>
          <w:p w:rsidR="00D169A9" w:rsidRDefault="0063504D">
            <w:pPr>
              <w:jc w:val="center"/>
            </w:pPr>
            <w:r>
              <w:rPr>
                <w:color w:val="000000"/>
                <w:sz w:val="24"/>
              </w:rPr>
              <w:t>4</w:t>
            </w:r>
          </w:p>
        </w:tc>
        <w:tc>
          <w:tcPr>
            <w:tcW w:w="1533" w:type="dxa"/>
            <w:vAlign w:val="center"/>
          </w:tcPr>
          <w:p w:rsidR="00D169A9" w:rsidRDefault="0063504D">
            <w:pPr>
              <w:jc w:val="center"/>
            </w:pPr>
            <w:r>
              <w:rPr>
                <w:color w:val="000000"/>
                <w:sz w:val="24"/>
              </w:rPr>
              <w:t>018006</w:t>
            </w:r>
          </w:p>
        </w:tc>
        <w:tc>
          <w:tcPr>
            <w:tcW w:w="1533" w:type="dxa"/>
            <w:vAlign w:val="center"/>
          </w:tcPr>
          <w:p w:rsidR="00D169A9" w:rsidRDefault="0063504D">
            <w:pPr>
              <w:jc w:val="center"/>
            </w:pPr>
            <w:r>
              <w:rPr>
                <w:color w:val="000000"/>
                <w:sz w:val="24"/>
              </w:rPr>
              <w:t>国开</w:t>
            </w:r>
            <w:r>
              <w:rPr>
                <w:color w:val="000000"/>
                <w:sz w:val="24"/>
              </w:rPr>
              <w:t>1702</w:t>
            </w:r>
          </w:p>
        </w:tc>
        <w:tc>
          <w:tcPr>
            <w:tcW w:w="1394" w:type="dxa"/>
            <w:vAlign w:val="center"/>
          </w:tcPr>
          <w:p w:rsidR="00D169A9" w:rsidRDefault="0063504D">
            <w:pPr>
              <w:jc w:val="right"/>
            </w:pPr>
            <w:r>
              <w:rPr>
                <w:color w:val="000000"/>
                <w:sz w:val="24"/>
              </w:rPr>
              <w:t>10,000</w:t>
            </w:r>
          </w:p>
        </w:tc>
        <w:tc>
          <w:tcPr>
            <w:tcW w:w="1944" w:type="dxa"/>
            <w:vAlign w:val="center"/>
          </w:tcPr>
          <w:p w:rsidR="00D169A9" w:rsidRDefault="0063504D">
            <w:pPr>
              <w:jc w:val="right"/>
            </w:pPr>
            <w:r>
              <w:rPr>
                <w:color w:val="000000"/>
                <w:sz w:val="24"/>
              </w:rPr>
              <w:t>1,005,100.00</w:t>
            </w:r>
          </w:p>
        </w:tc>
        <w:tc>
          <w:tcPr>
            <w:tcW w:w="1389" w:type="dxa"/>
            <w:vAlign w:val="center"/>
          </w:tcPr>
          <w:p w:rsidR="00D169A9" w:rsidRDefault="0063504D">
            <w:pPr>
              <w:jc w:val="right"/>
            </w:pPr>
            <w:r>
              <w:rPr>
                <w:color w:val="000000"/>
                <w:sz w:val="24"/>
              </w:rPr>
              <w:t>1.33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5,026.72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202,884.93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1,737,172.57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1,945,224.22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lastRenderedPageBreak/>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33,322,315.55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1,476,442.50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35,945.75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41,491,785.66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3,415,726.48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3,074,992.91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29,942,534.82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39,893,235.25</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169A9">
        <w:tc>
          <w:tcPr>
            <w:tcW w:w="992" w:type="dxa"/>
          </w:tcPr>
          <w:p w:rsidR="00D169A9" w:rsidRDefault="00D169A9"/>
          <w:p w:rsidR="00D169A9" w:rsidRDefault="0063504D">
            <w:r>
              <w:rPr>
                <w:rFonts w:ascii="宋体" w:hAnsi="宋体" w:hint="eastAsia"/>
                <w:bCs/>
                <w:color w:val="000000"/>
                <w:kern w:val="0"/>
                <w:szCs w:val="21"/>
              </w:rPr>
              <w:t>机构</w:t>
            </w:r>
          </w:p>
        </w:tc>
        <w:tc>
          <w:tcPr>
            <w:tcW w:w="991" w:type="dxa"/>
            <w:vAlign w:val="center"/>
          </w:tcPr>
          <w:p w:rsidR="00D169A9" w:rsidRDefault="0063504D">
            <w:pPr>
              <w:jc w:val="center"/>
            </w:pPr>
            <w:r>
              <w:rPr>
                <w:rFonts w:ascii="宋体" w:hAnsi="宋体" w:hint="eastAsia"/>
                <w:color w:val="000000"/>
                <w:kern w:val="0"/>
                <w:szCs w:val="21"/>
              </w:rPr>
              <w:t>1</w:t>
            </w:r>
          </w:p>
        </w:tc>
        <w:tc>
          <w:tcPr>
            <w:tcW w:w="1843" w:type="dxa"/>
            <w:vAlign w:val="center"/>
          </w:tcPr>
          <w:p w:rsidR="00D169A9" w:rsidRDefault="0063504D">
            <w:pPr>
              <w:jc w:val="center"/>
            </w:pPr>
            <w:r>
              <w:rPr>
                <w:rFonts w:ascii="宋体" w:hAnsi="宋体" w:hint="eastAsia"/>
                <w:color w:val="000000"/>
                <w:kern w:val="0"/>
                <w:szCs w:val="21"/>
              </w:rPr>
              <w:t>2018/7/1-2018/9/30</w:t>
            </w:r>
          </w:p>
        </w:tc>
        <w:tc>
          <w:tcPr>
            <w:tcW w:w="851" w:type="dxa"/>
            <w:vAlign w:val="center"/>
          </w:tcPr>
          <w:p w:rsidR="00D169A9" w:rsidRDefault="0063504D">
            <w:pPr>
              <w:jc w:val="center"/>
            </w:pPr>
            <w:r>
              <w:rPr>
                <w:rFonts w:ascii="宋体" w:hAnsi="宋体" w:hint="eastAsia"/>
                <w:color w:val="000000"/>
                <w:kern w:val="0"/>
                <w:szCs w:val="21"/>
              </w:rPr>
              <w:t>-</w:t>
            </w:r>
          </w:p>
        </w:tc>
        <w:tc>
          <w:tcPr>
            <w:tcW w:w="850" w:type="dxa"/>
            <w:vAlign w:val="center"/>
          </w:tcPr>
          <w:p w:rsidR="00D169A9" w:rsidRDefault="0063504D">
            <w:pPr>
              <w:jc w:val="center"/>
            </w:pPr>
            <w:r>
              <w:rPr>
                <w:rFonts w:ascii="宋体" w:hAnsi="宋体" w:hint="eastAsia"/>
                <w:color w:val="000000"/>
                <w:kern w:val="0"/>
                <w:szCs w:val="21"/>
              </w:rPr>
              <w:t>27,272,727.28</w:t>
            </w:r>
          </w:p>
        </w:tc>
        <w:tc>
          <w:tcPr>
            <w:tcW w:w="1134" w:type="dxa"/>
            <w:vAlign w:val="center"/>
          </w:tcPr>
          <w:p w:rsidR="00D169A9" w:rsidRDefault="0063504D">
            <w:pPr>
              <w:jc w:val="center"/>
            </w:pPr>
            <w:r>
              <w:rPr>
                <w:rFonts w:ascii="宋体" w:hAnsi="宋体" w:hint="eastAsia"/>
                <w:color w:val="000000"/>
                <w:kern w:val="0"/>
                <w:szCs w:val="21"/>
              </w:rPr>
              <w:t>-</w:t>
            </w:r>
          </w:p>
        </w:tc>
        <w:tc>
          <w:tcPr>
            <w:tcW w:w="1419" w:type="dxa"/>
            <w:vAlign w:val="center"/>
          </w:tcPr>
          <w:p w:rsidR="00D169A9" w:rsidRDefault="0063504D">
            <w:pPr>
              <w:jc w:val="center"/>
            </w:pPr>
            <w:r>
              <w:rPr>
                <w:rFonts w:ascii="宋体" w:hAnsi="宋体" w:hint="eastAsia"/>
                <w:color w:val="000000"/>
                <w:kern w:val="0"/>
                <w:szCs w:val="21"/>
              </w:rPr>
              <w:t>27,272,727.28</w:t>
            </w:r>
          </w:p>
        </w:tc>
        <w:tc>
          <w:tcPr>
            <w:tcW w:w="1130" w:type="dxa"/>
            <w:vAlign w:val="center"/>
          </w:tcPr>
          <w:p w:rsidR="00D169A9" w:rsidRDefault="0063504D">
            <w:pPr>
              <w:jc w:val="center"/>
            </w:pPr>
            <w:r>
              <w:rPr>
                <w:rFonts w:ascii="宋体" w:hAnsi="宋体" w:hint="eastAsia"/>
                <w:color w:val="000000"/>
                <w:kern w:val="0"/>
                <w:szCs w:val="21"/>
              </w:rPr>
              <w:t>39.05%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lastRenderedPageBreak/>
        <w:t>9.2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基金管理人于2018年8月13日起至2018年9月12日17：00止以通讯方式召开本基金的基金份额持有人大会，就本基金基金合同修改有关事项的议案进行表决。本次基金份额持有人大会于2018年9月13日表决通过，新修订的《交银施罗德丰盈收益债券型证券投资基金基金合同》、《交银施罗德丰盈收益债券型证券投资基金托管协议》、《交银施罗德丰盈收益债券型证券投资基金招募说明书》于2018年9月14日起生效。详情请查阅本基金管理人于2018年9月14日发布的《交银施罗德基金管理有限公司关于交银施罗德丰盈收益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D169A9" w:rsidRDefault="0063504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C5" w:rsidRDefault="00BD20C5">
      <w:r>
        <w:separator/>
      </w:r>
    </w:p>
  </w:endnote>
  <w:endnote w:type="continuationSeparator" w:id="0">
    <w:p w:rsidR="00BD20C5" w:rsidRDefault="00BD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56FE9">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56FE9">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C5" w:rsidRDefault="00BD20C5">
      <w:r>
        <w:separator/>
      </w:r>
    </w:p>
  </w:footnote>
  <w:footnote w:type="continuationSeparator" w:id="0">
    <w:p w:rsidR="00BD20C5" w:rsidRDefault="00BD2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504D"/>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6FE9"/>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20C5"/>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9A9"/>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52ACB22-017B-4B1B-AEAF-4ADA4AA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33238840">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2FFD1-1D09-41A9-BBDC-A877FCC1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1332</Words>
  <Characters>7597</Characters>
  <Application>Microsoft Office Word</Application>
  <DocSecurity>0</DocSecurity>
  <Lines>63</Lines>
  <Paragraphs>17</Paragraphs>
  <ScaleCrop>false</ScaleCrop>
  <Company>TRT. Ltd. Co.</Company>
  <LinksUpToDate>false</LinksUpToDate>
  <CharactersWithSpaces>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379</cp:revision>
  <cp:lastPrinted>2007-07-19T00:46:00Z</cp:lastPrinted>
  <dcterms:created xsi:type="dcterms:W3CDTF">2014-01-17T06:19:00Z</dcterms:created>
  <dcterms:modified xsi:type="dcterms:W3CDTF">2018-10-22T08:44:00Z</dcterms:modified>
</cp:coreProperties>
</file>