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6181A" w:rsidRDefault="00270CE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6181A" w:rsidRDefault="00270CE2">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6181A" w:rsidRDefault="00270CE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6181A" w:rsidRDefault="00270CE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6181A" w:rsidRDefault="00270CE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13,558,341,213.99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10,466,640.90</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13,547,874,573.09</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118,356.40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154,581,859.11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118,356.40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154,581,859.11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10,466,640.90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13,547,874,573.09</w:t>
            </w:r>
          </w:p>
        </w:tc>
      </w:tr>
    </w:tbl>
    <w:p w:rsidR="00D6181A" w:rsidRDefault="00270C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6181A">
        <w:trPr>
          <w:jc w:val="center"/>
        </w:trPr>
        <w:tc>
          <w:tcPr>
            <w:tcW w:w="1266" w:type="dxa"/>
            <w:vAlign w:val="center"/>
          </w:tcPr>
          <w:p w:rsidR="00D6181A" w:rsidRDefault="00270CE2">
            <w:pPr>
              <w:jc w:val="left"/>
            </w:pPr>
            <w:r>
              <w:rPr>
                <w:color w:val="000000"/>
              </w:rPr>
              <w:t>过去三个月</w:t>
            </w:r>
          </w:p>
        </w:tc>
        <w:tc>
          <w:tcPr>
            <w:tcW w:w="1267" w:type="dxa"/>
            <w:vAlign w:val="center"/>
          </w:tcPr>
          <w:p w:rsidR="00D6181A" w:rsidRDefault="00270CE2">
            <w:pPr>
              <w:jc w:val="center"/>
            </w:pPr>
            <w:r>
              <w:rPr>
                <w:color w:val="000000"/>
              </w:rPr>
              <w:t>0.9945%</w:t>
            </w:r>
          </w:p>
        </w:tc>
        <w:tc>
          <w:tcPr>
            <w:tcW w:w="1267" w:type="dxa"/>
            <w:vAlign w:val="center"/>
          </w:tcPr>
          <w:p w:rsidR="00D6181A" w:rsidRDefault="00270CE2">
            <w:pPr>
              <w:jc w:val="center"/>
            </w:pPr>
            <w:r>
              <w:rPr>
                <w:color w:val="000000"/>
              </w:rPr>
              <w:t>0.0023%</w:t>
            </w:r>
          </w:p>
        </w:tc>
        <w:tc>
          <w:tcPr>
            <w:tcW w:w="1267" w:type="dxa"/>
            <w:vAlign w:val="center"/>
          </w:tcPr>
          <w:p w:rsidR="00D6181A" w:rsidRDefault="00270CE2">
            <w:pPr>
              <w:jc w:val="center"/>
            </w:pPr>
            <w:r>
              <w:rPr>
                <w:color w:val="000000"/>
              </w:rPr>
              <w:t>0.3403%</w:t>
            </w:r>
          </w:p>
        </w:tc>
        <w:tc>
          <w:tcPr>
            <w:tcW w:w="1267" w:type="dxa"/>
            <w:vAlign w:val="center"/>
          </w:tcPr>
          <w:p w:rsidR="00D6181A" w:rsidRDefault="00270CE2">
            <w:pPr>
              <w:jc w:val="center"/>
            </w:pPr>
            <w:r>
              <w:rPr>
                <w:color w:val="000000"/>
              </w:rPr>
              <w:t>0.0000%</w:t>
            </w:r>
          </w:p>
        </w:tc>
        <w:tc>
          <w:tcPr>
            <w:tcW w:w="1267" w:type="dxa"/>
            <w:vAlign w:val="center"/>
          </w:tcPr>
          <w:p w:rsidR="00D6181A" w:rsidRDefault="00270CE2">
            <w:pPr>
              <w:jc w:val="center"/>
            </w:pPr>
            <w:r>
              <w:rPr>
                <w:color w:val="000000"/>
              </w:rPr>
              <w:t>0.6542%</w:t>
            </w:r>
          </w:p>
        </w:tc>
        <w:tc>
          <w:tcPr>
            <w:tcW w:w="1267" w:type="dxa"/>
            <w:vAlign w:val="center"/>
          </w:tcPr>
          <w:p w:rsidR="00D6181A" w:rsidRDefault="00270CE2">
            <w:pPr>
              <w:jc w:val="center"/>
            </w:pPr>
            <w:r>
              <w:rPr>
                <w:color w:val="000000"/>
              </w:rPr>
              <w:t>0.0023%</w:t>
            </w:r>
          </w:p>
        </w:tc>
      </w:tr>
    </w:tbl>
    <w:p w:rsidR="00D6181A" w:rsidRDefault="00270C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6181A">
        <w:trPr>
          <w:jc w:val="center"/>
        </w:trPr>
        <w:tc>
          <w:tcPr>
            <w:tcW w:w="1266" w:type="dxa"/>
            <w:vAlign w:val="center"/>
          </w:tcPr>
          <w:p w:rsidR="00D6181A" w:rsidRDefault="00270CE2">
            <w:pPr>
              <w:jc w:val="left"/>
            </w:pPr>
            <w:r>
              <w:rPr>
                <w:color w:val="000000"/>
              </w:rPr>
              <w:t>过去三个月</w:t>
            </w:r>
          </w:p>
        </w:tc>
        <w:tc>
          <w:tcPr>
            <w:tcW w:w="1267" w:type="dxa"/>
            <w:vAlign w:val="center"/>
          </w:tcPr>
          <w:p w:rsidR="00D6181A" w:rsidRDefault="00270CE2">
            <w:pPr>
              <w:jc w:val="center"/>
            </w:pPr>
            <w:r>
              <w:rPr>
                <w:color w:val="000000"/>
              </w:rPr>
              <w:t>1.0681%</w:t>
            </w:r>
          </w:p>
        </w:tc>
        <w:tc>
          <w:tcPr>
            <w:tcW w:w="1267" w:type="dxa"/>
            <w:vAlign w:val="center"/>
          </w:tcPr>
          <w:p w:rsidR="00D6181A" w:rsidRDefault="00270CE2">
            <w:pPr>
              <w:jc w:val="center"/>
            </w:pPr>
            <w:r>
              <w:rPr>
                <w:color w:val="000000"/>
              </w:rPr>
              <w:t>0.0023%</w:t>
            </w:r>
          </w:p>
        </w:tc>
        <w:tc>
          <w:tcPr>
            <w:tcW w:w="1267" w:type="dxa"/>
            <w:vAlign w:val="center"/>
          </w:tcPr>
          <w:p w:rsidR="00D6181A" w:rsidRDefault="00270CE2">
            <w:pPr>
              <w:jc w:val="center"/>
            </w:pPr>
            <w:r>
              <w:rPr>
                <w:color w:val="000000"/>
              </w:rPr>
              <w:t>0.3403%</w:t>
            </w:r>
          </w:p>
        </w:tc>
        <w:tc>
          <w:tcPr>
            <w:tcW w:w="1267" w:type="dxa"/>
            <w:vAlign w:val="center"/>
          </w:tcPr>
          <w:p w:rsidR="00D6181A" w:rsidRDefault="00270CE2">
            <w:pPr>
              <w:jc w:val="center"/>
            </w:pPr>
            <w:r>
              <w:rPr>
                <w:color w:val="000000"/>
              </w:rPr>
              <w:t>0.0000%</w:t>
            </w:r>
          </w:p>
        </w:tc>
        <w:tc>
          <w:tcPr>
            <w:tcW w:w="1267" w:type="dxa"/>
            <w:vAlign w:val="center"/>
          </w:tcPr>
          <w:p w:rsidR="00D6181A" w:rsidRDefault="00270CE2">
            <w:pPr>
              <w:jc w:val="center"/>
            </w:pPr>
            <w:r>
              <w:rPr>
                <w:color w:val="000000"/>
              </w:rPr>
              <w:t>0.7278%</w:t>
            </w:r>
          </w:p>
        </w:tc>
        <w:tc>
          <w:tcPr>
            <w:tcW w:w="1267" w:type="dxa"/>
            <w:vAlign w:val="center"/>
          </w:tcPr>
          <w:p w:rsidR="00D6181A" w:rsidRDefault="00270CE2">
            <w:pPr>
              <w:jc w:val="center"/>
            </w:pPr>
            <w:r>
              <w:rPr>
                <w:color w:val="000000"/>
              </w:rPr>
              <w:t>0.0023%</w:t>
            </w:r>
          </w:p>
        </w:tc>
      </w:tr>
    </w:tbl>
    <w:p w:rsidR="00D6181A" w:rsidRDefault="00270C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6181A">
        <w:trPr>
          <w:jc w:val="center"/>
        </w:trPr>
        <w:tc>
          <w:tcPr>
            <w:tcW w:w="945" w:type="dxa"/>
            <w:vAlign w:val="center"/>
          </w:tcPr>
          <w:p w:rsidR="00D6181A" w:rsidRDefault="00270CE2">
            <w:pPr>
              <w:jc w:val="center"/>
            </w:pPr>
            <w:r>
              <w:rPr>
                <w:color w:val="000000"/>
                <w:sz w:val="24"/>
              </w:rPr>
              <w:t>连端清</w:t>
            </w:r>
          </w:p>
        </w:tc>
        <w:tc>
          <w:tcPr>
            <w:tcW w:w="1589" w:type="dxa"/>
            <w:vAlign w:val="center"/>
          </w:tcPr>
          <w:p w:rsidR="00D6181A" w:rsidRDefault="00270CE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D6181A" w:rsidRDefault="00270CE2">
            <w:pPr>
              <w:jc w:val="center"/>
            </w:pPr>
            <w:r>
              <w:rPr>
                <w:color w:val="000000"/>
                <w:sz w:val="24"/>
              </w:rPr>
              <w:t>2015-10-16</w:t>
            </w:r>
          </w:p>
        </w:tc>
        <w:tc>
          <w:tcPr>
            <w:tcW w:w="1478" w:type="dxa"/>
            <w:vAlign w:val="center"/>
          </w:tcPr>
          <w:p w:rsidR="00D6181A" w:rsidRDefault="00270CE2">
            <w:pPr>
              <w:jc w:val="center"/>
            </w:pPr>
            <w:r>
              <w:rPr>
                <w:color w:val="000000"/>
                <w:sz w:val="24"/>
              </w:rPr>
              <w:t>-</w:t>
            </w:r>
          </w:p>
        </w:tc>
        <w:tc>
          <w:tcPr>
            <w:tcW w:w="986" w:type="dxa"/>
            <w:vAlign w:val="center"/>
          </w:tcPr>
          <w:p w:rsidR="00D6181A" w:rsidRDefault="00270CE2">
            <w:pPr>
              <w:jc w:val="center"/>
            </w:pPr>
            <w:r>
              <w:rPr>
                <w:color w:val="000000"/>
                <w:sz w:val="24"/>
              </w:rPr>
              <w:t>5</w:t>
            </w:r>
            <w:r>
              <w:rPr>
                <w:color w:val="000000"/>
                <w:sz w:val="24"/>
              </w:rPr>
              <w:t>年</w:t>
            </w:r>
          </w:p>
        </w:tc>
        <w:tc>
          <w:tcPr>
            <w:tcW w:w="2392" w:type="dxa"/>
            <w:vAlign w:val="center"/>
          </w:tcPr>
          <w:p w:rsidR="00D6181A" w:rsidRDefault="00270CE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D6181A" w:rsidRDefault="00270C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6181A" w:rsidRDefault="00270CE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6181A" w:rsidRDefault="00270CE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181A" w:rsidRDefault="00270CE2">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181A" w:rsidRDefault="00270CE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6181A" w:rsidRDefault="00270CE2">
      <w:pPr>
        <w:spacing w:before="29" w:line="288" w:lineRule="auto"/>
        <w:ind w:firstLineChars="200" w:firstLine="480"/>
        <w:rPr>
          <w:color w:val="000000"/>
          <w:sz w:val="24"/>
        </w:rPr>
      </w:pPr>
      <w:r>
        <w:rPr>
          <w:color w:val="000000"/>
          <w:sz w:val="24"/>
        </w:rPr>
        <w:t>2018</w:t>
      </w:r>
      <w:r>
        <w:rPr>
          <w:color w:val="000000"/>
          <w:sz w:val="24"/>
        </w:rPr>
        <w:t>年三季度，国内经济延续稳中放缓态势，同时通胀压力有所上升，中美贸易战进一步扩大，国内经济政策稳字当头。国内制造业景气度仍保持高位扩张但已呈现减弱势头。制造业</w:t>
      </w:r>
      <w:r>
        <w:rPr>
          <w:color w:val="000000"/>
          <w:sz w:val="24"/>
        </w:rPr>
        <w:t>FAI</w:t>
      </w:r>
      <w:r>
        <w:rPr>
          <w:color w:val="000000"/>
          <w:sz w:val="24"/>
        </w:rPr>
        <w:t>同比增速继续提高，房地产投资仍保持较高增速，但基建投资增速继续下滑，导致固定资产投资持续下行。</w:t>
      </w:r>
      <w:r>
        <w:rPr>
          <w:color w:val="000000"/>
          <w:sz w:val="24"/>
        </w:rPr>
        <w:t>9</w:t>
      </w:r>
      <w:r>
        <w:rPr>
          <w:color w:val="000000"/>
          <w:sz w:val="24"/>
        </w:rPr>
        <w:t>月</w:t>
      </w:r>
      <w:r>
        <w:rPr>
          <w:color w:val="000000"/>
          <w:sz w:val="24"/>
        </w:rPr>
        <w:t>24</w:t>
      </w:r>
      <w:r>
        <w:rPr>
          <w:color w:val="000000"/>
          <w:sz w:val="24"/>
        </w:rPr>
        <w:t>日美国对</w:t>
      </w:r>
      <w:r>
        <w:rPr>
          <w:color w:val="000000"/>
          <w:sz w:val="24"/>
        </w:rPr>
        <w:t>2000</w:t>
      </w:r>
      <w:r>
        <w:rPr>
          <w:color w:val="000000"/>
          <w:sz w:val="24"/>
        </w:rPr>
        <w:t>亿美元输美中国商品加征关税，中美贸易战升级，负面影响在加大。三季度中采</w:t>
      </w:r>
      <w:r>
        <w:rPr>
          <w:color w:val="000000"/>
          <w:sz w:val="24"/>
        </w:rPr>
        <w:t>PMI</w:t>
      </w:r>
      <w:r>
        <w:rPr>
          <w:color w:val="000000"/>
          <w:sz w:val="24"/>
        </w:rPr>
        <w:t>分项指标新出口订单不断下滑，且九月份下滑幅度扩大。物价方面，三季度受灾害及原油价格攀升等问题影响，</w:t>
      </w:r>
      <w:r>
        <w:rPr>
          <w:color w:val="000000"/>
          <w:sz w:val="24"/>
        </w:rPr>
        <w:t>CPI</w:t>
      </w:r>
      <w:r>
        <w:rPr>
          <w:color w:val="000000"/>
          <w:sz w:val="24"/>
        </w:rPr>
        <w:t>再次回升至</w:t>
      </w:r>
      <w:r>
        <w:rPr>
          <w:color w:val="000000"/>
          <w:sz w:val="24"/>
        </w:rPr>
        <w:t>2%</w:t>
      </w:r>
      <w:r>
        <w:rPr>
          <w:color w:val="000000"/>
          <w:sz w:val="24"/>
        </w:rPr>
        <w:t>以上且短期内仍有上升压力。货币</w:t>
      </w:r>
      <w:r>
        <w:rPr>
          <w:color w:val="000000"/>
          <w:sz w:val="24"/>
        </w:rPr>
        <w:t>政策上，三季度央行维持中性偏松的货币政策，央行主要通过公开市场逆回购与</w:t>
      </w:r>
      <w:r>
        <w:rPr>
          <w:color w:val="000000"/>
          <w:sz w:val="24"/>
        </w:rPr>
        <w:t>MLF</w:t>
      </w:r>
      <w:r>
        <w:rPr>
          <w:color w:val="000000"/>
          <w:sz w:val="24"/>
        </w:rPr>
        <w:t>操作净投放</w:t>
      </w:r>
      <w:r>
        <w:rPr>
          <w:color w:val="000000"/>
          <w:sz w:val="24"/>
        </w:rPr>
        <w:t>4925</w:t>
      </w:r>
      <w:r>
        <w:rPr>
          <w:color w:val="000000"/>
          <w:sz w:val="24"/>
        </w:rPr>
        <w:t>亿元，以维持货币市场资金面宽松。但是，短期内央行进一步宽松的空间受到人民币贬值压力及货币政策传导机制阻塞等问题制约，八月下旬至九月上旬曾一度暂停逆回购操作。</w:t>
      </w:r>
    </w:p>
    <w:p w:rsidR="00D6181A" w:rsidRDefault="00270CE2">
      <w:pPr>
        <w:spacing w:before="29" w:line="288" w:lineRule="auto"/>
        <w:ind w:firstLineChars="200" w:firstLine="480"/>
        <w:rPr>
          <w:color w:val="000000"/>
          <w:sz w:val="24"/>
        </w:rPr>
      </w:pPr>
      <w:r>
        <w:rPr>
          <w:color w:val="000000"/>
          <w:sz w:val="24"/>
        </w:rPr>
        <w:t>资金面上，三季度货币市场流动性整体上非常宽裕，银行间市场</w:t>
      </w:r>
      <w:r>
        <w:rPr>
          <w:color w:val="000000"/>
          <w:sz w:val="24"/>
        </w:rPr>
        <w:t>R001</w:t>
      </w:r>
      <w:r>
        <w:rPr>
          <w:color w:val="000000"/>
          <w:sz w:val="24"/>
        </w:rPr>
        <w:t>曾在八月上旬一度降至</w:t>
      </w:r>
      <w:r>
        <w:rPr>
          <w:color w:val="000000"/>
          <w:sz w:val="24"/>
        </w:rPr>
        <w:t>1.5%</w:t>
      </w:r>
      <w:r>
        <w:rPr>
          <w:color w:val="000000"/>
          <w:sz w:val="24"/>
        </w:rPr>
        <w:t>以下，随后有所回调，但依然处于较低水平，九月底</w:t>
      </w:r>
      <w:r>
        <w:rPr>
          <w:color w:val="000000"/>
          <w:sz w:val="24"/>
        </w:rPr>
        <w:t>R001</w:t>
      </w:r>
      <w:r>
        <w:rPr>
          <w:color w:val="000000"/>
          <w:sz w:val="24"/>
        </w:rPr>
        <w:t>较六月底下降</w:t>
      </w:r>
      <w:r>
        <w:rPr>
          <w:color w:val="000000"/>
          <w:sz w:val="24"/>
        </w:rPr>
        <w:t>45</w:t>
      </w:r>
      <w:r>
        <w:rPr>
          <w:color w:val="000000"/>
          <w:sz w:val="24"/>
        </w:rPr>
        <w:t>个</w:t>
      </w:r>
      <w:r>
        <w:rPr>
          <w:color w:val="000000"/>
          <w:sz w:val="24"/>
        </w:rPr>
        <w:t>BP</w:t>
      </w:r>
      <w:r>
        <w:rPr>
          <w:color w:val="000000"/>
          <w:sz w:val="24"/>
        </w:rPr>
        <w:t>以上。三季度同业存款存单利率全线大幅下行，八月上旬同业存单利率降至历史最低位；股份制行三个月</w:t>
      </w:r>
      <w:r>
        <w:rPr>
          <w:color w:val="000000"/>
          <w:sz w:val="24"/>
        </w:rPr>
        <w:t>同业存单利率降至</w:t>
      </w:r>
      <w:r>
        <w:rPr>
          <w:color w:val="000000"/>
          <w:sz w:val="24"/>
        </w:rPr>
        <w:t>1.9%</w:t>
      </w:r>
      <w:r>
        <w:rPr>
          <w:color w:val="000000"/>
          <w:sz w:val="24"/>
        </w:rPr>
        <w:t>，尽管后续有所回升，但基本上处于</w:t>
      </w:r>
      <w:r>
        <w:rPr>
          <w:color w:val="000000"/>
          <w:sz w:val="24"/>
        </w:rPr>
        <w:t>3%</w:t>
      </w:r>
      <w:r>
        <w:rPr>
          <w:color w:val="000000"/>
          <w:sz w:val="24"/>
        </w:rPr>
        <w:t>以下较低位置。同业存款市场需求低迷，价格比存单更差。三季度债市整体上经历了大幅上涨再回调的波澜壮阔行情，受流动性宽松及经济悲观预期影响债市先大幅上涨，之后受流动性宽松边际暂停及</w:t>
      </w:r>
      <w:r>
        <w:rPr>
          <w:color w:val="000000"/>
          <w:sz w:val="24"/>
        </w:rPr>
        <w:t>CPI</w:t>
      </w:r>
      <w:r>
        <w:rPr>
          <w:color w:val="000000"/>
          <w:sz w:val="24"/>
        </w:rPr>
        <w:t>上涨压力凸现等利空因素影响，八月中旬开始债市持续回调，及至九月下旬长端利率债再次回暖。</w:t>
      </w:r>
    </w:p>
    <w:p w:rsidR="00D6181A" w:rsidRDefault="00270CE2">
      <w:pPr>
        <w:spacing w:before="29" w:line="288" w:lineRule="auto"/>
        <w:ind w:firstLineChars="200" w:firstLine="480"/>
        <w:rPr>
          <w:color w:val="000000"/>
          <w:sz w:val="24"/>
        </w:rPr>
      </w:pPr>
      <w:r>
        <w:rPr>
          <w:color w:val="000000"/>
          <w:sz w:val="24"/>
        </w:rPr>
        <w:t>基金操作方面，报告期内本基金保持适度的流动性应对客户赎回，管控信用风险。在资产配置上，择机配置高评级存单与短融等投资品种，根据市场趋势灵活调整存款、存单及债券配置比例，为持有人创造了</w:t>
      </w:r>
      <w:r>
        <w:rPr>
          <w:color w:val="000000"/>
          <w:sz w:val="24"/>
        </w:rPr>
        <w:t>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年四季度，考虑中美贸易战升级，宽裕货币向信贷传导的机制仍待疏通，以及地方政府债务融资约束加强等问题，我们预计经济下行压力可能加大。但七月底中央政治局会议已提出</w:t>
      </w:r>
      <w:r w:rsidRPr="000E4C40">
        <w:rPr>
          <w:color w:val="000000"/>
          <w:sz w:val="24"/>
        </w:rPr>
        <w:t>“</w:t>
      </w:r>
      <w:r w:rsidRPr="000E4C40">
        <w:rPr>
          <w:color w:val="000000"/>
          <w:sz w:val="24"/>
        </w:rPr>
        <w:t>要保持社会经济大局稳定</w:t>
      </w:r>
      <w:r w:rsidRPr="000E4C40">
        <w:rPr>
          <w:color w:val="000000"/>
          <w:sz w:val="24"/>
        </w:rPr>
        <w:t>”</w:t>
      </w:r>
      <w:r w:rsidRPr="000E4C40">
        <w:rPr>
          <w:color w:val="000000"/>
          <w:sz w:val="24"/>
        </w:rPr>
        <w:t>，</w:t>
      </w:r>
      <w:r w:rsidRPr="000E4C40">
        <w:rPr>
          <w:color w:val="000000"/>
          <w:sz w:val="24"/>
        </w:rPr>
        <w:t>“</w:t>
      </w:r>
      <w:r w:rsidRPr="000E4C40">
        <w:rPr>
          <w:color w:val="000000"/>
          <w:sz w:val="24"/>
        </w:rPr>
        <w:t>要做好稳就业、稳金融、稳外贸、稳外资、稳投资、稳预期工作</w:t>
      </w:r>
      <w:r w:rsidRPr="000E4C40">
        <w:rPr>
          <w:color w:val="000000"/>
          <w:sz w:val="24"/>
        </w:rPr>
        <w:t>”</w:t>
      </w:r>
      <w:r w:rsidRPr="000E4C40">
        <w:rPr>
          <w:color w:val="000000"/>
          <w:sz w:val="24"/>
        </w:rPr>
        <w:t>的要求，经济政策托底工作可能进一步加强，我们预计四季度国内经济延续稳中放缓的概率较大，</w:t>
      </w:r>
      <w:r w:rsidRPr="000E4C40">
        <w:rPr>
          <w:color w:val="000000"/>
          <w:sz w:val="24"/>
        </w:rPr>
        <w:t>CPI</w:t>
      </w:r>
      <w:r w:rsidRPr="000E4C40">
        <w:rPr>
          <w:color w:val="000000"/>
          <w:sz w:val="24"/>
        </w:rPr>
        <w:t>短期内仍有上行压力。央行短期内仍可能坚持中性偏松的货币政策。我们将密切关注中美贸易战升级对四季度经济走势的影响。组合管理方面，本基金将密切跟踪研判宏观经济走势、央行货币政策操作与监管政策动态，保持较好的流动性，把握市场机会，严格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12,513,550,979.49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84.35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12,423,550,979.49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0.61</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2,251,744,417.14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70,173,605.70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14,835,469,002.33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4.43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1,219,481,010.78</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8.99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8.99</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35.83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3.24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52.68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8.99</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750,382,221.77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750,382,221.77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1,680,206,367.27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12.39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9,992,962,390.45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73.70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12,423,550,979.49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91.63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61"/>
        <w:gridCol w:w="1279"/>
        <w:gridCol w:w="1812"/>
        <w:gridCol w:w="1216"/>
        <w:gridCol w:w="2156"/>
        <w:gridCol w:w="144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6181A">
        <w:trPr>
          <w:jc w:val="center"/>
        </w:trPr>
        <w:tc>
          <w:tcPr>
            <w:tcW w:w="0" w:type="auto"/>
            <w:vAlign w:val="center"/>
          </w:tcPr>
          <w:p w:rsidR="00D6181A" w:rsidRDefault="00270CE2">
            <w:pPr>
              <w:jc w:val="center"/>
            </w:pPr>
            <w:r>
              <w:rPr>
                <w:color w:val="000000"/>
                <w:sz w:val="24"/>
              </w:rPr>
              <w:t>1</w:t>
            </w:r>
          </w:p>
        </w:tc>
        <w:tc>
          <w:tcPr>
            <w:tcW w:w="0" w:type="auto"/>
            <w:vAlign w:val="center"/>
          </w:tcPr>
          <w:p w:rsidR="00D6181A" w:rsidRDefault="00270CE2">
            <w:pPr>
              <w:jc w:val="center"/>
            </w:pPr>
            <w:r>
              <w:rPr>
                <w:color w:val="000000"/>
                <w:sz w:val="24"/>
              </w:rPr>
              <w:t>111814176</w:t>
            </w:r>
          </w:p>
        </w:tc>
        <w:tc>
          <w:tcPr>
            <w:tcW w:w="0" w:type="auto"/>
            <w:vAlign w:val="center"/>
          </w:tcPr>
          <w:p w:rsidR="00D6181A" w:rsidRDefault="00270CE2">
            <w:pPr>
              <w:jc w:val="center"/>
            </w:pPr>
            <w:r>
              <w:rPr>
                <w:color w:val="000000"/>
                <w:sz w:val="24"/>
              </w:rPr>
              <w:t>18</w:t>
            </w:r>
            <w:r>
              <w:rPr>
                <w:color w:val="000000"/>
                <w:sz w:val="24"/>
              </w:rPr>
              <w:t>江苏银行</w:t>
            </w:r>
            <w:r>
              <w:rPr>
                <w:color w:val="000000"/>
                <w:sz w:val="24"/>
              </w:rPr>
              <w:t>CD176</w:t>
            </w:r>
          </w:p>
        </w:tc>
        <w:tc>
          <w:tcPr>
            <w:tcW w:w="0" w:type="auto"/>
            <w:vAlign w:val="center"/>
          </w:tcPr>
          <w:p w:rsidR="00D6181A" w:rsidRDefault="00270CE2">
            <w:pPr>
              <w:jc w:val="right"/>
            </w:pPr>
            <w:r>
              <w:rPr>
                <w:color w:val="000000"/>
                <w:sz w:val="24"/>
              </w:rPr>
              <w:t>5,000,000</w:t>
            </w:r>
          </w:p>
        </w:tc>
        <w:tc>
          <w:tcPr>
            <w:tcW w:w="0" w:type="auto"/>
            <w:vAlign w:val="center"/>
          </w:tcPr>
          <w:p w:rsidR="00D6181A" w:rsidRDefault="00270CE2">
            <w:pPr>
              <w:jc w:val="right"/>
            </w:pPr>
            <w:r>
              <w:rPr>
                <w:color w:val="000000"/>
                <w:sz w:val="24"/>
              </w:rPr>
              <w:t>488,050,320.21</w:t>
            </w:r>
          </w:p>
        </w:tc>
        <w:tc>
          <w:tcPr>
            <w:tcW w:w="0" w:type="auto"/>
            <w:vAlign w:val="center"/>
          </w:tcPr>
          <w:p w:rsidR="00D6181A" w:rsidRDefault="00270CE2">
            <w:pPr>
              <w:jc w:val="right"/>
            </w:pPr>
            <w:r>
              <w:rPr>
                <w:color w:val="000000"/>
                <w:sz w:val="24"/>
              </w:rPr>
              <w:t>3.60</w:t>
            </w:r>
          </w:p>
        </w:tc>
      </w:tr>
      <w:tr w:rsidR="00D6181A">
        <w:trPr>
          <w:jc w:val="center"/>
        </w:trPr>
        <w:tc>
          <w:tcPr>
            <w:tcW w:w="0" w:type="auto"/>
            <w:vAlign w:val="center"/>
          </w:tcPr>
          <w:p w:rsidR="00D6181A" w:rsidRDefault="00270CE2">
            <w:pPr>
              <w:jc w:val="center"/>
            </w:pPr>
            <w:r>
              <w:rPr>
                <w:color w:val="000000"/>
                <w:sz w:val="24"/>
              </w:rPr>
              <w:t>2</w:t>
            </w:r>
          </w:p>
        </w:tc>
        <w:tc>
          <w:tcPr>
            <w:tcW w:w="0" w:type="auto"/>
            <w:vAlign w:val="center"/>
          </w:tcPr>
          <w:p w:rsidR="00D6181A" w:rsidRDefault="00270CE2">
            <w:pPr>
              <w:jc w:val="center"/>
            </w:pPr>
            <w:r>
              <w:rPr>
                <w:color w:val="000000"/>
                <w:sz w:val="24"/>
              </w:rPr>
              <w:t>111812182</w:t>
            </w:r>
          </w:p>
        </w:tc>
        <w:tc>
          <w:tcPr>
            <w:tcW w:w="0" w:type="auto"/>
            <w:vAlign w:val="center"/>
          </w:tcPr>
          <w:p w:rsidR="00D6181A" w:rsidRDefault="00270CE2">
            <w:pPr>
              <w:jc w:val="center"/>
            </w:pPr>
            <w:r>
              <w:rPr>
                <w:color w:val="000000"/>
                <w:sz w:val="24"/>
              </w:rPr>
              <w:t>18</w:t>
            </w:r>
            <w:r>
              <w:rPr>
                <w:color w:val="000000"/>
                <w:sz w:val="24"/>
              </w:rPr>
              <w:t>北京银行</w:t>
            </w:r>
            <w:r>
              <w:rPr>
                <w:color w:val="000000"/>
                <w:sz w:val="24"/>
              </w:rPr>
              <w:t>CD182</w:t>
            </w:r>
          </w:p>
        </w:tc>
        <w:tc>
          <w:tcPr>
            <w:tcW w:w="0" w:type="auto"/>
            <w:vAlign w:val="center"/>
          </w:tcPr>
          <w:p w:rsidR="00D6181A" w:rsidRDefault="00270CE2">
            <w:pPr>
              <w:jc w:val="right"/>
            </w:pPr>
            <w:r>
              <w:rPr>
                <w:color w:val="000000"/>
                <w:sz w:val="24"/>
              </w:rPr>
              <w:t>3,500,000</w:t>
            </w:r>
          </w:p>
        </w:tc>
        <w:tc>
          <w:tcPr>
            <w:tcW w:w="0" w:type="auto"/>
            <w:vAlign w:val="center"/>
          </w:tcPr>
          <w:p w:rsidR="00D6181A" w:rsidRDefault="00270CE2">
            <w:pPr>
              <w:jc w:val="right"/>
            </w:pPr>
            <w:r>
              <w:rPr>
                <w:color w:val="000000"/>
                <w:sz w:val="24"/>
              </w:rPr>
              <w:t>341,635,224.16</w:t>
            </w:r>
          </w:p>
        </w:tc>
        <w:tc>
          <w:tcPr>
            <w:tcW w:w="0" w:type="auto"/>
            <w:vAlign w:val="center"/>
          </w:tcPr>
          <w:p w:rsidR="00D6181A" w:rsidRDefault="00270CE2">
            <w:pPr>
              <w:jc w:val="right"/>
            </w:pPr>
            <w:r>
              <w:rPr>
                <w:color w:val="000000"/>
                <w:sz w:val="24"/>
              </w:rPr>
              <w:t>2.52</w:t>
            </w:r>
          </w:p>
        </w:tc>
      </w:tr>
      <w:tr w:rsidR="00D6181A">
        <w:trPr>
          <w:jc w:val="center"/>
        </w:trPr>
        <w:tc>
          <w:tcPr>
            <w:tcW w:w="0" w:type="auto"/>
            <w:vAlign w:val="center"/>
          </w:tcPr>
          <w:p w:rsidR="00D6181A" w:rsidRDefault="00270CE2">
            <w:pPr>
              <w:jc w:val="center"/>
            </w:pPr>
            <w:r>
              <w:rPr>
                <w:color w:val="000000"/>
                <w:sz w:val="24"/>
              </w:rPr>
              <w:t>3</w:t>
            </w:r>
          </w:p>
        </w:tc>
        <w:tc>
          <w:tcPr>
            <w:tcW w:w="0" w:type="auto"/>
            <w:vAlign w:val="center"/>
          </w:tcPr>
          <w:p w:rsidR="00D6181A" w:rsidRDefault="00270CE2">
            <w:pPr>
              <w:jc w:val="center"/>
            </w:pPr>
            <w:r>
              <w:rPr>
                <w:color w:val="000000"/>
                <w:sz w:val="24"/>
              </w:rPr>
              <w:t>111891924</w:t>
            </w:r>
          </w:p>
        </w:tc>
        <w:tc>
          <w:tcPr>
            <w:tcW w:w="0" w:type="auto"/>
            <w:vAlign w:val="center"/>
          </w:tcPr>
          <w:p w:rsidR="00D6181A" w:rsidRDefault="00270CE2">
            <w:pPr>
              <w:jc w:val="center"/>
            </w:pPr>
            <w:r>
              <w:rPr>
                <w:color w:val="000000"/>
                <w:sz w:val="24"/>
              </w:rPr>
              <w:t>18</w:t>
            </w:r>
            <w:r>
              <w:rPr>
                <w:color w:val="000000"/>
                <w:sz w:val="24"/>
              </w:rPr>
              <w:t>宁波银行</w:t>
            </w:r>
            <w:r>
              <w:rPr>
                <w:color w:val="000000"/>
                <w:sz w:val="24"/>
              </w:rPr>
              <w:t>CD029</w:t>
            </w:r>
          </w:p>
        </w:tc>
        <w:tc>
          <w:tcPr>
            <w:tcW w:w="0" w:type="auto"/>
            <w:vAlign w:val="center"/>
          </w:tcPr>
          <w:p w:rsidR="00D6181A" w:rsidRDefault="00270CE2">
            <w:pPr>
              <w:jc w:val="right"/>
            </w:pPr>
            <w:r>
              <w:rPr>
                <w:color w:val="000000"/>
                <w:sz w:val="24"/>
              </w:rPr>
              <w:t>3,000,000</w:t>
            </w:r>
          </w:p>
        </w:tc>
        <w:tc>
          <w:tcPr>
            <w:tcW w:w="0" w:type="auto"/>
            <w:vAlign w:val="center"/>
          </w:tcPr>
          <w:p w:rsidR="00D6181A" w:rsidRDefault="00270CE2">
            <w:pPr>
              <w:jc w:val="right"/>
            </w:pPr>
            <w:r>
              <w:rPr>
                <w:color w:val="000000"/>
                <w:sz w:val="24"/>
              </w:rPr>
              <w:t>298,310,504.80</w:t>
            </w:r>
          </w:p>
        </w:tc>
        <w:tc>
          <w:tcPr>
            <w:tcW w:w="0" w:type="auto"/>
            <w:vAlign w:val="center"/>
          </w:tcPr>
          <w:p w:rsidR="00D6181A" w:rsidRDefault="00270CE2">
            <w:pPr>
              <w:jc w:val="right"/>
            </w:pPr>
            <w:r>
              <w:rPr>
                <w:color w:val="000000"/>
                <w:sz w:val="24"/>
              </w:rPr>
              <w:t>2.20</w:t>
            </w:r>
          </w:p>
        </w:tc>
      </w:tr>
      <w:tr w:rsidR="00D6181A">
        <w:trPr>
          <w:jc w:val="center"/>
        </w:trPr>
        <w:tc>
          <w:tcPr>
            <w:tcW w:w="0" w:type="auto"/>
            <w:vAlign w:val="center"/>
          </w:tcPr>
          <w:p w:rsidR="00D6181A" w:rsidRDefault="00270CE2">
            <w:pPr>
              <w:jc w:val="center"/>
            </w:pPr>
            <w:r>
              <w:rPr>
                <w:color w:val="000000"/>
                <w:sz w:val="24"/>
              </w:rPr>
              <w:t>4</w:t>
            </w:r>
          </w:p>
        </w:tc>
        <w:tc>
          <w:tcPr>
            <w:tcW w:w="0" w:type="auto"/>
            <w:vAlign w:val="center"/>
          </w:tcPr>
          <w:p w:rsidR="00D6181A" w:rsidRDefault="00270CE2">
            <w:pPr>
              <w:jc w:val="center"/>
            </w:pPr>
            <w:r>
              <w:rPr>
                <w:color w:val="000000"/>
                <w:sz w:val="24"/>
              </w:rPr>
              <w:t>111899969</w:t>
            </w:r>
          </w:p>
        </w:tc>
        <w:tc>
          <w:tcPr>
            <w:tcW w:w="0" w:type="auto"/>
            <w:vAlign w:val="center"/>
          </w:tcPr>
          <w:p w:rsidR="00D6181A" w:rsidRDefault="00270CE2">
            <w:pPr>
              <w:jc w:val="center"/>
            </w:pPr>
            <w:r>
              <w:rPr>
                <w:color w:val="000000"/>
                <w:sz w:val="24"/>
              </w:rPr>
              <w:t>18</w:t>
            </w:r>
            <w:r>
              <w:rPr>
                <w:color w:val="000000"/>
                <w:sz w:val="24"/>
              </w:rPr>
              <w:t>齐鲁银行</w:t>
            </w:r>
            <w:r>
              <w:rPr>
                <w:color w:val="000000"/>
                <w:sz w:val="24"/>
              </w:rPr>
              <w:t>CD075</w:t>
            </w:r>
          </w:p>
        </w:tc>
        <w:tc>
          <w:tcPr>
            <w:tcW w:w="0" w:type="auto"/>
            <w:vAlign w:val="center"/>
          </w:tcPr>
          <w:p w:rsidR="00D6181A" w:rsidRDefault="00270CE2">
            <w:pPr>
              <w:jc w:val="right"/>
            </w:pPr>
            <w:r>
              <w:rPr>
                <w:color w:val="000000"/>
                <w:sz w:val="24"/>
              </w:rPr>
              <w:t>3,000,000</w:t>
            </w:r>
          </w:p>
        </w:tc>
        <w:tc>
          <w:tcPr>
            <w:tcW w:w="0" w:type="auto"/>
            <w:vAlign w:val="center"/>
          </w:tcPr>
          <w:p w:rsidR="00D6181A" w:rsidRDefault="00270CE2">
            <w:pPr>
              <w:jc w:val="right"/>
            </w:pPr>
            <w:r>
              <w:rPr>
                <w:color w:val="000000"/>
                <w:sz w:val="24"/>
              </w:rPr>
              <w:t>293,496,941.50</w:t>
            </w:r>
          </w:p>
        </w:tc>
        <w:tc>
          <w:tcPr>
            <w:tcW w:w="0" w:type="auto"/>
            <w:vAlign w:val="center"/>
          </w:tcPr>
          <w:p w:rsidR="00D6181A" w:rsidRDefault="00270CE2">
            <w:pPr>
              <w:jc w:val="right"/>
            </w:pPr>
            <w:r>
              <w:rPr>
                <w:color w:val="000000"/>
                <w:sz w:val="24"/>
              </w:rPr>
              <w:t>2.16</w:t>
            </w:r>
          </w:p>
        </w:tc>
      </w:tr>
      <w:tr w:rsidR="00D6181A">
        <w:trPr>
          <w:jc w:val="center"/>
        </w:trPr>
        <w:tc>
          <w:tcPr>
            <w:tcW w:w="0" w:type="auto"/>
            <w:vAlign w:val="center"/>
          </w:tcPr>
          <w:p w:rsidR="00D6181A" w:rsidRDefault="00270CE2">
            <w:pPr>
              <w:jc w:val="center"/>
            </w:pPr>
            <w:r>
              <w:rPr>
                <w:color w:val="000000"/>
                <w:sz w:val="24"/>
              </w:rPr>
              <w:t>5</w:t>
            </w:r>
          </w:p>
        </w:tc>
        <w:tc>
          <w:tcPr>
            <w:tcW w:w="0" w:type="auto"/>
            <w:vAlign w:val="center"/>
          </w:tcPr>
          <w:p w:rsidR="00D6181A" w:rsidRDefault="00270CE2">
            <w:pPr>
              <w:jc w:val="center"/>
            </w:pPr>
            <w:r>
              <w:rPr>
                <w:color w:val="000000"/>
                <w:sz w:val="24"/>
              </w:rPr>
              <w:t>111812185</w:t>
            </w:r>
          </w:p>
        </w:tc>
        <w:tc>
          <w:tcPr>
            <w:tcW w:w="0" w:type="auto"/>
            <w:vAlign w:val="center"/>
          </w:tcPr>
          <w:p w:rsidR="00D6181A" w:rsidRDefault="00270CE2">
            <w:pPr>
              <w:jc w:val="center"/>
            </w:pPr>
            <w:r>
              <w:rPr>
                <w:color w:val="000000"/>
                <w:sz w:val="24"/>
              </w:rPr>
              <w:t>18</w:t>
            </w:r>
            <w:r>
              <w:rPr>
                <w:color w:val="000000"/>
                <w:sz w:val="24"/>
              </w:rPr>
              <w:t>北京银行</w:t>
            </w:r>
            <w:r>
              <w:rPr>
                <w:color w:val="000000"/>
                <w:sz w:val="24"/>
              </w:rPr>
              <w:t>CD185</w:t>
            </w:r>
          </w:p>
        </w:tc>
        <w:tc>
          <w:tcPr>
            <w:tcW w:w="0" w:type="auto"/>
            <w:vAlign w:val="center"/>
          </w:tcPr>
          <w:p w:rsidR="00D6181A" w:rsidRDefault="00270CE2">
            <w:pPr>
              <w:jc w:val="right"/>
            </w:pPr>
            <w:r>
              <w:rPr>
                <w:color w:val="000000"/>
                <w:sz w:val="24"/>
              </w:rPr>
              <w:t>3,000,000</w:t>
            </w:r>
          </w:p>
        </w:tc>
        <w:tc>
          <w:tcPr>
            <w:tcW w:w="0" w:type="auto"/>
            <w:vAlign w:val="center"/>
          </w:tcPr>
          <w:p w:rsidR="00D6181A" w:rsidRDefault="00270CE2">
            <w:pPr>
              <w:jc w:val="right"/>
            </w:pPr>
            <w:r>
              <w:rPr>
                <w:color w:val="000000"/>
                <w:sz w:val="24"/>
              </w:rPr>
              <w:t>292,674,709.68</w:t>
            </w:r>
          </w:p>
        </w:tc>
        <w:tc>
          <w:tcPr>
            <w:tcW w:w="0" w:type="auto"/>
            <w:vAlign w:val="center"/>
          </w:tcPr>
          <w:p w:rsidR="00D6181A" w:rsidRDefault="00270CE2">
            <w:pPr>
              <w:jc w:val="right"/>
            </w:pPr>
            <w:r>
              <w:rPr>
                <w:color w:val="000000"/>
                <w:sz w:val="24"/>
              </w:rPr>
              <w:t>2.16</w:t>
            </w:r>
          </w:p>
        </w:tc>
      </w:tr>
      <w:tr w:rsidR="00D6181A">
        <w:trPr>
          <w:jc w:val="center"/>
        </w:trPr>
        <w:tc>
          <w:tcPr>
            <w:tcW w:w="0" w:type="auto"/>
            <w:vAlign w:val="center"/>
          </w:tcPr>
          <w:p w:rsidR="00D6181A" w:rsidRDefault="00270CE2">
            <w:pPr>
              <w:jc w:val="center"/>
            </w:pPr>
            <w:r>
              <w:rPr>
                <w:color w:val="000000"/>
                <w:sz w:val="24"/>
              </w:rPr>
              <w:t>6</w:t>
            </w:r>
          </w:p>
        </w:tc>
        <w:tc>
          <w:tcPr>
            <w:tcW w:w="0" w:type="auto"/>
            <w:vAlign w:val="center"/>
          </w:tcPr>
          <w:p w:rsidR="00D6181A" w:rsidRDefault="00270CE2">
            <w:pPr>
              <w:jc w:val="center"/>
            </w:pPr>
            <w:r>
              <w:rPr>
                <w:color w:val="000000"/>
                <w:sz w:val="24"/>
              </w:rPr>
              <w:t>111885322</w:t>
            </w:r>
          </w:p>
        </w:tc>
        <w:tc>
          <w:tcPr>
            <w:tcW w:w="0" w:type="auto"/>
            <w:vAlign w:val="center"/>
          </w:tcPr>
          <w:p w:rsidR="00D6181A" w:rsidRDefault="00270CE2">
            <w:pPr>
              <w:jc w:val="center"/>
            </w:pPr>
            <w:r>
              <w:rPr>
                <w:color w:val="000000"/>
                <w:sz w:val="24"/>
              </w:rPr>
              <w:t>18</w:t>
            </w:r>
            <w:r>
              <w:rPr>
                <w:color w:val="000000"/>
                <w:sz w:val="24"/>
              </w:rPr>
              <w:t>贵州银行</w:t>
            </w:r>
            <w:r>
              <w:rPr>
                <w:color w:val="000000"/>
                <w:sz w:val="24"/>
              </w:rPr>
              <w:t>CD033</w:t>
            </w:r>
          </w:p>
        </w:tc>
        <w:tc>
          <w:tcPr>
            <w:tcW w:w="0" w:type="auto"/>
            <w:vAlign w:val="center"/>
          </w:tcPr>
          <w:p w:rsidR="00D6181A" w:rsidRDefault="00270CE2">
            <w:pPr>
              <w:jc w:val="right"/>
            </w:pPr>
            <w:r>
              <w:rPr>
                <w:color w:val="000000"/>
                <w:sz w:val="24"/>
              </w:rPr>
              <w:t>3,000,000</w:t>
            </w:r>
          </w:p>
        </w:tc>
        <w:tc>
          <w:tcPr>
            <w:tcW w:w="0" w:type="auto"/>
            <w:vAlign w:val="center"/>
          </w:tcPr>
          <w:p w:rsidR="00D6181A" w:rsidRDefault="00270CE2">
            <w:pPr>
              <w:jc w:val="right"/>
            </w:pPr>
            <w:r>
              <w:rPr>
                <w:color w:val="000000"/>
                <w:sz w:val="24"/>
              </w:rPr>
              <w:t>291,997,474.78</w:t>
            </w:r>
          </w:p>
        </w:tc>
        <w:tc>
          <w:tcPr>
            <w:tcW w:w="0" w:type="auto"/>
            <w:vAlign w:val="center"/>
          </w:tcPr>
          <w:p w:rsidR="00D6181A" w:rsidRDefault="00270CE2">
            <w:pPr>
              <w:jc w:val="right"/>
            </w:pPr>
            <w:r>
              <w:rPr>
                <w:color w:val="000000"/>
                <w:sz w:val="24"/>
              </w:rPr>
              <w:t>2.15</w:t>
            </w:r>
          </w:p>
        </w:tc>
      </w:tr>
      <w:tr w:rsidR="00D6181A">
        <w:trPr>
          <w:jc w:val="center"/>
        </w:trPr>
        <w:tc>
          <w:tcPr>
            <w:tcW w:w="0" w:type="auto"/>
            <w:vAlign w:val="center"/>
          </w:tcPr>
          <w:p w:rsidR="00D6181A" w:rsidRDefault="00270CE2">
            <w:pPr>
              <w:jc w:val="center"/>
            </w:pPr>
            <w:r>
              <w:rPr>
                <w:color w:val="000000"/>
                <w:sz w:val="24"/>
              </w:rPr>
              <w:t>7</w:t>
            </w:r>
          </w:p>
        </w:tc>
        <w:tc>
          <w:tcPr>
            <w:tcW w:w="0" w:type="auto"/>
            <w:vAlign w:val="center"/>
          </w:tcPr>
          <w:p w:rsidR="00D6181A" w:rsidRDefault="00270CE2">
            <w:pPr>
              <w:jc w:val="center"/>
            </w:pPr>
            <w:r>
              <w:rPr>
                <w:color w:val="000000"/>
                <w:sz w:val="24"/>
              </w:rPr>
              <w:t>170413</w:t>
            </w:r>
          </w:p>
        </w:tc>
        <w:tc>
          <w:tcPr>
            <w:tcW w:w="0" w:type="auto"/>
            <w:vAlign w:val="center"/>
          </w:tcPr>
          <w:p w:rsidR="00D6181A" w:rsidRDefault="00270CE2">
            <w:pPr>
              <w:jc w:val="center"/>
            </w:pPr>
            <w:r>
              <w:rPr>
                <w:color w:val="000000"/>
                <w:sz w:val="24"/>
              </w:rPr>
              <w:t>17</w:t>
            </w:r>
            <w:r>
              <w:rPr>
                <w:color w:val="000000"/>
                <w:sz w:val="24"/>
              </w:rPr>
              <w:t>农发</w:t>
            </w:r>
            <w:r>
              <w:rPr>
                <w:color w:val="000000"/>
                <w:sz w:val="24"/>
              </w:rPr>
              <w:t>13</w:t>
            </w:r>
          </w:p>
        </w:tc>
        <w:tc>
          <w:tcPr>
            <w:tcW w:w="0" w:type="auto"/>
            <w:vAlign w:val="center"/>
          </w:tcPr>
          <w:p w:rsidR="00D6181A" w:rsidRDefault="00270CE2">
            <w:pPr>
              <w:jc w:val="right"/>
            </w:pPr>
            <w:r>
              <w:rPr>
                <w:color w:val="000000"/>
                <w:sz w:val="24"/>
              </w:rPr>
              <w:t>2,200,000</w:t>
            </w:r>
          </w:p>
        </w:tc>
        <w:tc>
          <w:tcPr>
            <w:tcW w:w="0" w:type="auto"/>
            <w:vAlign w:val="center"/>
          </w:tcPr>
          <w:p w:rsidR="00D6181A" w:rsidRDefault="00270CE2">
            <w:pPr>
              <w:jc w:val="right"/>
            </w:pPr>
            <w:r>
              <w:rPr>
                <w:color w:val="000000"/>
                <w:sz w:val="24"/>
              </w:rPr>
              <w:t>219,923,668.41</w:t>
            </w:r>
          </w:p>
        </w:tc>
        <w:tc>
          <w:tcPr>
            <w:tcW w:w="0" w:type="auto"/>
            <w:vAlign w:val="center"/>
          </w:tcPr>
          <w:p w:rsidR="00D6181A" w:rsidRDefault="00270CE2">
            <w:pPr>
              <w:jc w:val="right"/>
            </w:pPr>
            <w:r>
              <w:rPr>
                <w:color w:val="000000"/>
                <w:sz w:val="24"/>
              </w:rPr>
              <w:t>1.62</w:t>
            </w:r>
          </w:p>
        </w:tc>
      </w:tr>
      <w:tr w:rsidR="00D6181A">
        <w:trPr>
          <w:jc w:val="center"/>
        </w:trPr>
        <w:tc>
          <w:tcPr>
            <w:tcW w:w="0" w:type="auto"/>
            <w:vAlign w:val="center"/>
          </w:tcPr>
          <w:p w:rsidR="00D6181A" w:rsidRDefault="00270CE2">
            <w:pPr>
              <w:jc w:val="center"/>
            </w:pPr>
            <w:r>
              <w:rPr>
                <w:color w:val="000000"/>
                <w:sz w:val="24"/>
              </w:rPr>
              <w:t>8</w:t>
            </w:r>
          </w:p>
        </w:tc>
        <w:tc>
          <w:tcPr>
            <w:tcW w:w="0" w:type="auto"/>
            <w:vAlign w:val="center"/>
          </w:tcPr>
          <w:p w:rsidR="00D6181A" w:rsidRDefault="00270CE2">
            <w:pPr>
              <w:jc w:val="center"/>
            </w:pPr>
            <w:r>
              <w:rPr>
                <w:color w:val="000000"/>
                <w:sz w:val="24"/>
              </w:rPr>
              <w:t>180404</w:t>
            </w:r>
          </w:p>
        </w:tc>
        <w:tc>
          <w:tcPr>
            <w:tcW w:w="0" w:type="auto"/>
            <w:vAlign w:val="center"/>
          </w:tcPr>
          <w:p w:rsidR="00D6181A" w:rsidRDefault="00270CE2">
            <w:pPr>
              <w:jc w:val="center"/>
            </w:pPr>
            <w:r>
              <w:rPr>
                <w:color w:val="000000"/>
                <w:sz w:val="24"/>
              </w:rPr>
              <w:t>18</w:t>
            </w:r>
            <w:r>
              <w:rPr>
                <w:color w:val="000000"/>
                <w:sz w:val="24"/>
              </w:rPr>
              <w:t>农发</w:t>
            </w:r>
            <w:r>
              <w:rPr>
                <w:color w:val="000000"/>
                <w:sz w:val="24"/>
              </w:rPr>
              <w:t>04</w:t>
            </w:r>
          </w:p>
        </w:tc>
        <w:tc>
          <w:tcPr>
            <w:tcW w:w="0" w:type="auto"/>
            <w:vAlign w:val="center"/>
          </w:tcPr>
          <w:p w:rsidR="00D6181A" w:rsidRDefault="00270CE2">
            <w:pPr>
              <w:jc w:val="right"/>
            </w:pPr>
            <w:r>
              <w:rPr>
                <w:color w:val="000000"/>
                <w:sz w:val="24"/>
              </w:rPr>
              <w:t>2,000,000</w:t>
            </w:r>
          </w:p>
        </w:tc>
        <w:tc>
          <w:tcPr>
            <w:tcW w:w="0" w:type="auto"/>
            <w:vAlign w:val="center"/>
          </w:tcPr>
          <w:p w:rsidR="00D6181A" w:rsidRDefault="00270CE2">
            <w:pPr>
              <w:jc w:val="right"/>
            </w:pPr>
            <w:r>
              <w:rPr>
                <w:color w:val="000000"/>
                <w:sz w:val="24"/>
              </w:rPr>
              <w:t>200,401,298.14</w:t>
            </w:r>
          </w:p>
        </w:tc>
        <w:tc>
          <w:tcPr>
            <w:tcW w:w="0" w:type="auto"/>
            <w:vAlign w:val="center"/>
          </w:tcPr>
          <w:p w:rsidR="00D6181A" w:rsidRDefault="00270CE2">
            <w:pPr>
              <w:jc w:val="right"/>
            </w:pPr>
            <w:r>
              <w:rPr>
                <w:color w:val="000000"/>
                <w:sz w:val="24"/>
              </w:rPr>
              <w:t>1.48</w:t>
            </w:r>
          </w:p>
        </w:tc>
      </w:tr>
      <w:tr w:rsidR="00D6181A">
        <w:trPr>
          <w:jc w:val="center"/>
        </w:trPr>
        <w:tc>
          <w:tcPr>
            <w:tcW w:w="0" w:type="auto"/>
            <w:vAlign w:val="center"/>
          </w:tcPr>
          <w:p w:rsidR="00D6181A" w:rsidRDefault="00270CE2">
            <w:pPr>
              <w:jc w:val="center"/>
            </w:pPr>
            <w:r>
              <w:rPr>
                <w:color w:val="000000"/>
                <w:sz w:val="24"/>
              </w:rPr>
              <w:t>9</w:t>
            </w:r>
          </w:p>
        </w:tc>
        <w:tc>
          <w:tcPr>
            <w:tcW w:w="0" w:type="auto"/>
            <w:vAlign w:val="center"/>
          </w:tcPr>
          <w:p w:rsidR="00D6181A" w:rsidRDefault="00270CE2">
            <w:pPr>
              <w:jc w:val="center"/>
            </w:pPr>
            <w:r>
              <w:rPr>
                <w:color w:val="000000"/>
                <w:sz w:val="24"/>
              </w:rPr>
              <w:t>111819327</w:t>
            </w:r>
          </w:p>
        </w:tc>
        <w:tc>
          <w:tcPr>
            <w:tcW w:w="0" w:type="auto"/>
            <w:vAlign w:val="center"/>
          </w:tcPr>
          <w:p w:rsidR="00D6181A" w:rsidRDefault="00270CE2">
            <w:pPr>
              <w:jc w:val="center"/>
            </w:pPr>
            <w:r>
              <w:rPr>
                <w:color w:val="000000"/>
                <w:sz w:val="24"/>
              </w:rPr>
              <w:t>18</w:t>
            </w:r>
            <w:r>
              <w:rPr>
                <w:color w:val="000000"/>
                <w:sz w:val="24"/>
              </w:rPr>
              <w:t>恒丰银行</w:t>
            </w:r>
            <w:r>
              <w:rPr>
                <w:color w:val="000000"/>
                <w:sz w:val="24"/>
              </w:rPr>
              <w:t>CD327</w:t>
            </w:r>
          </w:p>
        </w:tc>
        <w:tc>
          <w:tcPr>
            <w:tcW w:w="0" w:type="auto"/>
            <w:vAlign w:val="center"/>
          </w:tcPr>
          <w:p w:rsidR="00D6181A" w:rsidRDefault="00270CE2">
            <w:pPr>
              <w:jc w:val="right"/>
            </w:pPr>
            <w:r>
              <w:rPr>
                <w:color w:val="000000"/>
                <w:sz w:val="24"/>
              </w:rPr>
              <w:t>2,000,000</w:t>
            </w:r>
          </w:p>
        </w:tc>
        <w:tc>
          <w:tcPr>
            <w:tcW w:w="0" w:type="auto"/>
            <w:vAlign w:val="center"/>
          </w:tcPr>
          <w:p w:rsidR="00D6181A" w:rsidRDefault="00270CE2">
            <w:pPr>
              <w:jc w:val="right"/>
            </w:pPr>
            <w:r>
              <w:rPr>
                <w:color w:val="000000"/>
                <w:sz w:val="24"/>
              </w:rPr>
              <w:t>199,467,961.12</w:t>
            </w:r>
          </w:p>
        </w:tc>
        <w:tc>
          <w:tcPr>
            <w:tcW w:w="0" w:type="auto"/>
            <w:vAlign w:val="center"/>
          </w:tcPr>
          <w:p w:rsidR="00D6181A" w:rsidRDefault="00270CE2">
            <w:pPr>
              <w:jc w:val="right"/>
            </w:pPr>
            <w:r>
              <w:rPr>
                <w:color w:val="000000"/>
                <w:sz w:val="24"/>
              </w:rPr>
              <w:t>1.47</w:t>
            </w:r>
          </w:p>
        </w:tc>
      </w:tr>
      <w:tr w:rsidR="00D6181A">
        <w:trPr>
          <w:jc w:val="center"/>
        </w:trPr>
        <w:tc>
          <w:tcPr>
            <w:tcW w:w="0" w:type="auto"/>
            <w:vAlign w:val="center"/>
          </w:tcPr>
          <w:p w:rsidR="00D6181A" w:rsidRDefault="00270CE2">
            <w:pPr>
              <w:jc w:val="center"/>
            </w:pPr>
            <w:r>
              <w:rPr>
                <w:color w:val="000000"/>
                <w:sz w:val="24"/>
              </w:rPr>
              <w:t>10</w:t>
            </w:r>
          </w:p>
        </w:tc>
        <w:tc>
          <w:tcPr>
            <w:tcW w:w="0" w:type="auto"/>
            <w:vAlign w:val="center"/>
          </w:tcPr>
          <w:p w:rsidR="00D6181A" w:rsidRDefault="00270CE2">
            <w:pPr>
              <w:jc w:val="center"/>
            </w:pPr>
            <w:r>
              <w:rPr>
                <w:color w:val="000000"/>
                <w:sz w:val="24"/>
              </w:rPr>
              <w:t>111884564</w:t>
            </w:r>
          </w:p>
        </w:tc>
        <w:tc>
          <w:tcPr>
            <w:tcW w:w="0" w:type="auto"/>
            <w:vAlign w:val="center"/>
          </w:tcPr>
          <w:p w:rsidR="00D6181A" w:rsidRDefault="00270CE2">
            <w:pPr>
              <w:jc w:val="center"/>
            </w:pPr>
            <w:r>
              <w:rPr>
                <w:color w:val="000000"/>
                <w:sz w:val="24"/>
              </w:rPr>
              <w:t>18</w:t>
            </w:r>
            <w:r>
              <w:rPr>
                <w:color w:val="000000"/>
                <w:sz w:val="24"/>
              </w:rPr>
              <w:t>上饶银行</w:t>
            </w:r>
            <w:r>
              <w:rPr>
                <w:color w:val="000000"/>
                <w:sz w:val="24"/>
              </w:rPr>
              <w:t>CD038</w:t>
            </w:r>
          </w:p>
        </w:tc>
        <w:tc>
          <w:tcPr>
            <w:tcW w:w="0" w:type="auto"/>
            <w:vAlign w:val="center"/>
          </w:tcPr>
          <w:p w:rsidR="00D6181A" w:rsidRDefault="00270CE2">
            <w:pPr>
              <w:jc w:val="right"/>
            </w:pPr>
            <w:r>
              <w:rPr>
                <w:color w:val="000000"/>
                <w:sz w:val="24"/>
              </w:rPr>
              <w:t>2,000,000</w:t>
            </w:r>
          </w:p>
        </w:tc>
        <w:tc>
          <w:tcPr>
            <w:tcW w:w="0" w:type="auto"/>
            <w:vAlign w:val="center"/>
          </w:tcPr>
          <w:p w:rsidR="00D6181A" w:rsidRDefault="00270CE2">
            <w:pPr>
              <w:jc w:val="right"/>
            </w:pPr>
            <w:r>
              <w:rPr>
                <w:color w:val="000000"/>
                <w:sz w:val="24"/>
              </w:rPr>
              <w:t>198,960,162.50</w:t>
            </w:r>
          </w:p>
        </w:tc>
        <w:tc>
          <w:tcPr>
            <w:tcW w:w="0" w:type="auto"/>
            <w:vAlign w:val="center"/>
          </w:tcPr>
          <w:p w:rsidR="00D6181A" w:rsidRDefault="00270CE2">
            <w:pPr>
              <w:jc w:val="right"/>
            </w:pPr>
            <w:r>
              <w:rPr>
                <w:color w:val="000000"/>
                <w:sz w:val="24"/>
              </w:rPr>
              <w:t>1.47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42</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0.4255%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0.1980%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0.2737%</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6181A">
        <w:trPr>
          <w:jc w:val="center"/>
        </w:trPr>
        <w:tc>
          <w:tcPr>
            <w:tcW w:w="0" w:type="auto"/>
            <w:vAlign w:val="center"/>
          </w:tcPr>
          <w:p w:rsidR="00D6181A" w:rsidRDefault="00270CE2">
            <w:pPr>
              <w:jc w:val="center"/>
            </w:pPr>
            <w:r>
              <w:rPr>
                <w:color w:val="000000"/>
                <w:sz w:val="24"/>
              </w:rPr>
              <w:t>1</w:t>
            </w:r>
          </w:p>
        </w:tc>
        <w:tc>
          <w:tcPr>
            <w:tcW w:w="0" w:type="auto"/>
            <w:vAlign w:val="center"/>
          </w:tcPr>
          <w:p w:rsidR="00D6181A" w:rsidRDefault="00270CE2">
            <w:pPr>
              <w:jc w:val="center"/>
            </w:pPr>
            <w:r>
              <w:rPr>
                <w:color w:val="000000"/>
                <w:sz w:val="24"/>
              </w:rPr>
              <w:t>149295</w:t>
            </w:r>
          </w:p>
        </w:tc>
        <w:tc>
          <w:tcPr>
            <w:tcW w:w="0" w:type="auto"/>
            <w:vAlign w:val="center"/>
          </w:tcPr>
          <w:p w:rsidR="00D6181A" w:rsidRDefault="00270CE2" w:rsidP="00270CE2">
            <w:pPr>
              <w:jc w:val="center"/>
            </w:pPr>
            <w:r>
              <w:rPr>
                <w:color w:val="000000"/>
                <w:sz w:val="24"/>
              </w:rPr>
              <w:t>宁远</w:t>
            </w:r>
            <w:r>
              <w:rPr>
                <w:color w:val="000000"/>
                <w:sz w:val="24"/>
              </w:rPr>
              <w:t>02A2</w:t>
            </w:r>
            <w:bookmarkStart w:id="2" w:name="_GoBack"/>
            <w:bookmarkEnd w:id="2"/>
          </w:p>
        </w:tc>
        <w:tc>
          <w:tcPr>
            <w:tcW w:w="0" w:type="auto"/>
            <w:vAlign w:val="center"/>
          </w:tcPr>
          <w:p w:rsidR="00D6181A" w:rsidRDefault="00270CE2">
            <w:pPr>
              <w:jc w:val="right"/>
            </w:pPr>
            <w:r>
              <w:rPr>
                <w:color w:val="000000"/>
                <w:sz w:val="24"/>
              </w:rPr>
              <w:t>9</w:t>
            </w:r>
            <w:r>
              <w:rPr>
                <w:color w:val="000000"/>
                <w:sz w:val="24"/>
              </w:rPr>
              <w:t>00,000</w:t>
            </w:r>
          </w:p>
        </w:tc>
        <w:tc>
          <w:tcPr>
            <w:tcW w:w="0" w:type="auto"/>
            <w:vAlign w:val="center"/>
          </w:tcPr>
          <w:p w:rsidR="00D6181A" w:rsidRDefault="00270CE2">
            <w:pPr>
              <w:jc w:val="right"/>
            </w:pPr>
            <w:r>
              <w:rPr>
                <w:color w:val="000000"/>
                <w:sz w:val="24"/>
              </w:rPr>
              <w:t>90,000,000.00</w:t>
            </w:r>
          </w:p>
        </w:tc>
        <w:tc>
          <w:tcPr>
            <w:tcW w:w="0" w:type="auto"/>
            <w:vAlign w:val="center"/>
          </w:tcPr>
          <w:p w:rsidR="00D6181A" w:rsidRDefault="00270CE2">
            <w:pPr>
              <w:jc w:val="right"/>
            </w:pPr>
            <w:r>
              <w:rPr>
                <w:color w:val="000000"/>
                <w:sz w:val="24"/>
              </w:rPr>
              <w:t>0.66</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70,172,679.79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925.91</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70,173,605.70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13,138,377.99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13,867,512,622.90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204,632.87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1,293,378,067.39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2,876,369.96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1,613,016,117.20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10,466,640.90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13,547,874,573.09</w:t>
            </w:r>
          </w:p>
        </w:tc>
      </w:tr>
    </w:tbl>
    <w:p w:rsidR="00D6181A" w:rsidRDefault="00270C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D6181A" w:rsidRDefault="00270CE2">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6181A" w:rsidRDefault="00270CE2">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D6181A" w:rsidRDefault="00270CE2">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D6181A" w:rsidRDefault="00270CE2">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D6181A" w:rsidRDefault="00270CE2">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D6181A" w:rsidRDefault="00270CE2">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D6181A" w:rsidRDefault="00270CE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6181A" w:rsidRDefault="00270CE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6181A" w:rsidRDefault="00270CE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270CE2">
      <w:rPr>
        <w:noProof/>
        <w:kern w:val="0"/>
        <w:szCs w:val="21"/>
      </w:rPr>
      <w:t>12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270CE2">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0CE2"/>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181A"/>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54DCED45-8F7B-4E62-BED9-681CF0D58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41FC602-5B4C-455C-972D-157909E05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14</Pages>
  <Words>1256</Words>
  <Characters>7160</Characters>
  <Application>Microsoft Office Word</Application>
  <DocSecurity>0</DocSecurity>
  <Lines>59</Lines>
  <Paragraphs>16</Paragraphs>
  <ScaleCrop>false</ScaleCrop>
  <Company>jysld</Company>
  <LinksUpToDate>false</LinksUpToDate>
  <CharactersWithSpaces>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沈向文</cp:lastModifiedBy>
  <cp:revision>315</cp:revision>
  <cp:lastPrinted>2009-01-22T10:11:00Z</cp:lastPrinted>
  <dcterms:created xsi:type="dcterms:W3CDTF">2012-11-21T05:49:00Z</dcterms:created>
  <dcterms:modified xsi:type="dcterms:W3CDTF">2018-10-17T07:48:00Z</dcterms:modified>
</cp:coreProperties>
</file>