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二〇一八年十月二十六日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DC4416" w:rsidRDefault="00F4161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C4416" w:rsidRDefault="00F4161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C4416" w:rsidRDefault="00F4161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C4416" w:rsidRDefault="00F4161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C4416" w:rsidRDefault="00F41612">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39,329,693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41612" w:rsidRPr="0036023B" w:rsidTr="00F41612">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F41612" w:rsidRPr="0036023B" w:rsidTr="00F4161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239,707.95</w:t>
            </w:r>
          </w:p>
        </w:tc>
      </w:tr>
      <w:tr w:rsidR="00F41612" w:rsidRPr="0036023B" w:rsidTr="00F4161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-5,570,303.53</w:t>
            </w:r>
          </w:p>
        </w:tc>
      </w:tr>
      <w:tr w:rsidR="00F41612" w:rsidRPr="0036023B" w:rsidTr="00F4161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-0.1431</w:t>
            </w:r>
          </w:p>
        </w:tc>
      </w:tr>
      <w:tr w:rsidR="00F41612" w:rsidRPr="0036023B" w:rsidTr="00F41612">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59,956,454.68</w:t>
            </w:r>
          </w:p>
        </w:tc>
      </w:tr>
      <w:tr w:rsidR="00F41612" w:rsidRPr="0036023B" w:rsidTr="00F41612">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1.524</w:t>
            </w:r>
          </w:p>
        </w:tc>
      </w:tr>
    </w:tbl>
    <w:p w:rsidR="00DC4416" w:rsidRDefault="00F4161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DC4416">
        <w:trPr>
          <w:jc w:val="center"/>
        </w:trPr>
        <w:tc>
          <w:tcPr>
            <w:tcW w:w="1469" w:type="dxa"/>
            <w:vAlign w:val="center"/>
          </w:tcPr>
          <w:p w:rsidR="00DC4416" w:rsidRDefault="00F41612">
            <w:pPr>
              <w:jc w:val="left"/>
            </w:pPr>
            <w:r>
              <w:rPr>
                <w:color w:val="000000"/>
                <w:sz w:val="24"/>
              </w:rPr>
              <w:t>过去三个月</w:t>
            </w:r>
          </w:p>
        </w:tc>
        <w:tc>
          <w:tcPr>
            <w:tcW w:w="1150" w:type="dxa"/>
            <w:vAlign w:val="center"/>
          </w:tcPr>
          <w:p w:rsidR="00DC4416" w:rsidRDefault="00F41612">
            <w:pPr>
              <w:jc w:val="center"/>
            </w:pPr>
            <w:r>
              <w:rPr>
                <w:color w:val="000000"/>
                <w:sz w:val="24"/>
              </w:rPr>
              <w:t>-8.74%</w:t>
            </w:r>
          </w:p>
        </w:tc>
        <w:tc>
          <w:tcPr>
            <w:tcW w:w="1223" w:type="dxa"/>
            <w:vAlign w:val="center"/>
          </w:tcPr>
          <w:p w:rsidR="00DC4416" w:rsidRDefault="00F41612">
            <w:pPr>
              <w:jc w:val="center"/>
            </w:pPr>
            <w:r>
              <w:rPr>
                <w:color w:val="000000"/>
                <w:sz w:val="24"/>
              </w:rPr>
              <w:t>1.50%</w:t>
            </w:r>
          </w:p>
        </w:tc>
        <w:tc>
          <w:tcPr>
            <w:tcW w:w="1244" w:type="dxa"/>
            <w:vAlign w:val="center"/>
          </w:tcPr>
          <w:p w:rsidR="00DC4416" w:rsidRDefault="00F41612">
            <w:pPr>
              <w:jc w:val="center"/>
            </w:pPr>
            <w:r>
              <w:rPr>
                <w:color w:val="000000"/>
                <w:sz w:val="24"/>
              </w:rPr>
              <w:t>-9.34%</w:t>
            </w:r>
          </w:p>
        </w:tc>
        <w:tc>
          <w:tcPr>
            <w:tcW w:w="1251" w:type="dxa"/>
            <w:vAlign w:val="center"/>
          </w:tcPr>
          <w:p w:rsidR="00DC4416" w:rsidRDefault="00F41612">
            <w:pPr>
              <w:jc w:val="center"/>
            </w:pPr>
            <w:r>
              <w:rPr>
                <w:color w:val="000000"/>
                <w:sz w:val="24"/>
              </w:rPr>
              <w:t>1.51%</w:t>
            </w:r>
          </w:p>
        </w:tc>
        <w:tc>
          <w:tcPr>
            <w:tcW w:w="1263" w:type="dxa"/>
            <w:vAlign w:val="center"/>
          </w:tcPr>
          <w:p w:rsidR="00DC4416" w:rsidRDefault="00F41612">
            <w:pPr>
              <w:jc w:val="center"/>
            </w:pPr>
            <w:r>
              <w:rPr>
                <w:color w:val="000000"/>
                <w:sz w:val="24"/>
              </w:rPr>
              <w:t>0.60%</w:t>
            </w:r>
          </w:p>
        </w:tc>
        <w:tc>
          <w:tcPr>
            <w:tcW w:w="1268" w:type="dxa"/>
            <w:vAlign w:val="center"/>
          </w:tcPr>
          <w:p w:rsidR="00DC4416" w:rsidRDefault="00F41612">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DC4416">
        <w:trPr>
          <w:jc w:val="center"/>
        </w:trPr>
        <w:tc>
          <w:tcPr>
            <w:tcW w:w="846" w:type="dxa"/>
            <w:vAlign w:val="center"/>
          </w:tcPr>
          <w:p w:rsidR="00DC4416" w:rsidRDefault="00F41612">
            <w:pPr>
              <w:jc w:val="center"/>
            </w:pPr>
            <w:r>
              <w:rPr>
                <w:color w:val="000000"/>
                <w:sz w:val="24"/>
              </w:rPr>
              <w:t>蔡铮</w:t>
            </w:r>
          </w:p>
        </w:tc>
        <w:tc>
          <w:tcPr>
            <w:tcW w:w="845" w:type="dxa"/>
            <w:vAlign w:val="center"/>
          </w:tcPr>
          <w:p w:rsidR="00DC4416" w:rsidRDefault="00F41612">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DC4416" w:rsidRDefault="00F41612">
            <w:pPr>
              <w:jc w:val="center"/>
            </w:pPr>
            <w:r>
              <w:rPr>
                <w:color w:val="000000"/>
                <w:sz w:val="24"/>
              </w:rPr>
              <w:lastRenderedPageBreak/>
              <w:t>2012-12-27</w:t>
            </w:r>
          </w:p>
        </w:tc>
        <w:tc>
          <w:tcPr>
            <w:tcW w:w="1548" w:type="dxa"/>
            <w:vAlign w:val="center"/>
          </w:tcPr>
          <w:p w:rsidR="00DC4416" w:rsidRDefault="00F41612">
            <w:pPr>
              <w:jc w:val="center"/>
            </w:pPr>
            <w:r>
              <w:rPr>
                <w:color w:val="000000"/>
                <w:sz w:val="24"/>
              </w:rPr>
              <w:t>-</w:t>
            </w:r>
          </w:p>
        </w:tc>
        <w:tc>
          <w:tcPr>
            <w:tcW w:w="1407" w:type="dxa"/>
            <w:vAlign w:val="center"/>
          </w:tcPr>
          <w:p w:rsidR="00DC4416" w:rsidRDefault="00F41612">
            <w:pPr>
              <w:jc w:val="center"/>
            </w:pPr>
            <w:r>
              <w:rPr>
                <w:color w:val="000000"/>
                <w:sz w:val="24"/>
              </w:rPr>
              <w:t>9</w:t>
            </w:r>
            <w:r>
              <w:rPr>
                <w:color w:val="000000"/>
                <w:sz w:val="24"/>
              </w:rPr>
              <w:t>年</w:t>
            </w:r>
          </w:p>
        </w:tc>
        <w:tc>
          <w:tcPr>
            <w:tcW w:w="2673" w:type="dxa"/>
            <w:vAlign w:val="center"/>
          </w:tcPr>
          <w:p w:rsidR="00DC4416" w:rsidRDefault="00F41612">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DC4416" w:rsidRDefault="00F4161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4416" w:rsidRDefault="00F4161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4416" w:rsidRDefault="00F4161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DC4416" w:rsidRDefault="00F41612">
      <w:pPr>
        <w:spacing w:before="29" w:line="288" w:lineRule="auto"/>
        <w:ind w:firstLineChars="200" w:firstLine="480"/>
        <w:rPr>
          <w:color w:val="000000"/>
          <w:sz w:val="24"/>
        </w:rPr>
      </w:pPr>
      <w:r>
        <w:rPr>
          <w:color w:val="000000"/>
          <w:sz w:val="24"/>
        </w:rPr>
        <w:t>2018</w:t>
      </w:r>
      <w:r>
        <w:rPr>
          <w:color w:val="000000"/>
          <w:sz w:val="24"/>
        </w:rPr>
        <w:t>年三季度国内经济回落趋势显现，与此对应的托底政策也不断出台，但受到中美贸易摩擦反复加剧、美元加息、汇率波动等各因素频发的负面影响，三季度</w:t>
      </w:r>
      <w:r>
        <w:rPr>
          <w:color w:val="000000"/>
          <w:sz w:val="24"/>
        </w:rPr>
        <w:t>A</w:t>
      </w:r>
      <w:r>
        <w:rPr>
          <w:color w:val="000000"/>
          <w:sz w:val="24"/>
        </w:rPr>
        <w:t>股市场波动加大，表现出阶段性下行。作为跟踪基准指数的指数基金，三季度基金总体呈现出震荡的走势。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36023B">
        <w:rPr>
          <w:color w:val="000000"/>
          <w:sz w:val="24"/>
        </w:rPr>
        <w:t>A</w:t>
      </w:r>
      <w:r w:rsidRPr="0036023B">
        <w:rPr>
          <w:color w:val="000000"/>
          <w:sz w:val="24"/>
        </w:rPr>
        <w:t>股市场仍维持谨慎中性的看法。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59,153,098.23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98.16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59,153,098.23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98.16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1,110,704.09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1.84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437.70</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60,264,240.02</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2,891,516.00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547,141.28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40,553,706.46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67.64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937,921.47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509,213.76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1,038,071.00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1.73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138,186.00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476,684.00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5,328,941.44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8.89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6,439,608.58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10.74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133,972.24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158,136.00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59,153,098.23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98.66</w:t>
            </w:r>
          </w:p>
        </w:tc>
      </w:tr>
    </w:tbl>
    <w:p w:rsidR="005967FB" w:rsidRDefault="005967FB"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DC4416">
        <w:trPr>
          <w:jc w:val="center"/>
        </w:trPr>
        <w:tc>
          <w:tcPr>
            <w:tcW w:w="850" w:type="dxa"/>
            <w:vAlign w:val="center"/>
          </w:tcPr>
          <w:p w:rsidR="00DC4416" w:rsidRDefault="00F41612">
            <w:pPr>
              <w:jc w:val="center"/>
            </w:pPr>
            <w:r>
              <w:rPr>
                <w:color w:val="000000"/>
                <w:sz w:val="24"/>
              </w:rPr>
              <w:t>1</w:t>
            </w:r>
          </w:p>
        </w:tc>
        <w:tc>
          <w:tcPr>
            <w:tcW w:w="1327" w:type="dxa"/>
            <w:vAlign w:val="center"/>
          </w:tcPr>
          <w:p w:rsidR="00DC4416" w:rsidRDefault="00F41612">
            <w:pPr>
              <w:jc w:val="center"/>
            </w:pPr>
            <w:r>
              <w:rPr>
                <w:color w:val="000000"/>
                <w:sz w:val="24"/>
              </w:rPr>
              <w:t>000651</w:t>
            </w:r>
          </w:p>
        </w:tc>
        <w:tc>
          <w:tcPr>
            <w:tcW w:w="1769" w:type="dxa"/>
            <w:vAlign w:val="center"/>
          </w:tcPr>
          <w:p w:rsidR="00DC4416" w:rsidRDefault="00F41612">
            <w:pPr>
              <w:jc w:val="center"/>
            </w:pPr>
            <w:r>
              <w:rPr>
                <w:color w:val="000000"/>
                <w:sz w:val="24"/>
              </w:rPr>
              <w:t>格力电器</w:t>
            </w:r>
          </w:p>
        </w:tc>
        <w:tc>
          <w:tcPr>
            <w:tcW w:w="1327" w:type="dxa"/>
            <w:vAlign w:val="center"/>
          </w:tcPr>
          <w:p w:rsidR="00DC4416" w:rsidRDefault="00F41612">
            <w:pPr>
              <w:jc w:val="right"/>
            </w:pPr>
            <w:r>
              <w:rPr>
                <w:color w:val="000000"/>
                <w:sz w:val="24"/>
              </w:rPr>
              <w:t>127,274</w:t>
            </w:r>
          </w:p>
        </w:tc>
        <w:tc>
          <w:tcPr>
            <w:tcW w:w="1915" w:type="dxa"/>
            <w:vAlign w:val="center"/>
          </w:tcPr>
          <w:p w:rsidR="00DC4416" w:rsidRDefault="00F41612">
            <w:pPr>
              <w:jc w:val="right"/>
            </w:pPr>
            <w:r>
              <w:rPr>
                <w:color w:val="000000"/>
                <w:sz w:val="24"/>
              </w:rPr>
              <w:t>5,116,414.80</w:t>
            </w:r>
          </w:p>
        </w:tc>
        <w:tc>
          <w:tcPr>
            <w:tcW w:w="1680" w:type="dxa"/>
            <w:vAlign w:val="center"/>
          </w:tcPr>
          <w:p w:rsidR="00DC4416" w:rsidRDefault="00F41612">
            <w:pPr>
              <w:jc w:val="right"/>
            </w:pPr>
            <w:r>
              <w:rPr>
                <w:color w:val="000000"/>
                <w:sz w:val="24"/>
              </w:rPr>
              <w:t>8.53</w:t>
            </w:r>
          </w:p>
        </w:tc>
      </w:tr>
      <w:tr w:rsidR="00DC4416">
        <w:trPr>
          <w:jc w:val="center"/>
        </w:trPr>
        <w:tc>
          <w:tcPr>
            <w:tcW w:w="850" w:type="dxa"/>
            <w:vAlign w:val="center"/>
          </w:tcPr>
          <w:p w:rsidR="00DC4416" w:rsidRDefault="00F41612">
            <w:pPr>
              <w:jc w:val="center"/>
            </w:pPr>
            <w:r>
              <w:rPr>
                <w:color w:val="000000"/>
                <w:sz w:val="24"/>
              </w:rPr>
              <w:t>2</w:t>
            </w:r>
          </w:p>
        </w:tc>
        <w:tc>
          <w:tcPr>
            <w:tcW w:w="1327" w:type="dxa"/>
            <w:vAlign w:val="center"/>
          </w:tcPr>
          <w:p w:rsidR="00DC4416" w:rsidRDefault="00F41612">
            <w:pPr>
              <w:jc w:val="center"/>
            </w:pPr>
            <w:r>
              <w:rPr>
                <w:color w:val="000000"/>
                <w:sz w:val="24"/>
              </w:rPr>
              <w:t>000333</w:t>
            </w:r>
          </w:p>
        </w:tc>
        <w:tc>
          <w:tcPr>
            <w:tcW w:w="1769" w:type="dxa"/>
            <w:vAlign w:val="center"/>
          </w:tcPr>
          <w:p w:rsidR="00DC4416" w:rsidRDefault="00F41612">
            <w:pPr>
              <w:jc w:val="center"/>
            </w:pPr>
            <w:r>
              <w:rPr>
                <w:color w:val="000000"/>
                <w:sz w:val="24"/>
              </w:rPr>
              <w:t>美的集团</w:t>
            </w:r>
          </w:p>
        </w:tc>
        <w:tc>
          <w:tcPr>
            <w:tcW w:w="1327" w:type="dxa"/>
            <w:vAlign w:val="center"/>
          </w:tcPr>
          <w:p w:rsidR="00DC4416" w:rsidRDefault="00F41612">
            <w:pPr>
              <w:jc w:val="right"/>
            </w:pPr>
            <w:r>
              <w:rPr>
                <w:color w:val="000000"/>
                <w:sz w:val="24"/>
              </w:rPr>
              <w:t>122,353</w:t>
            </w:r>
          </w:p>
        </w:tc>
        <w:tc>
          <w:tcPr>
            <w:tcW w:w="1915" w:type="dxa"/>
            <w:vAlign w:val="center"/>
          </w:tcPr>
          <w:p w:rsidR="00DC4416" w:rsidRDefault="00F41612">
            <w:pPr>
              <w:jc w:val="right"/>
            </w:pPr>
            <w:r>
              <w:rPr>
                <w:color w:val="000000"/>
                <w:sz w:val="24"/>
              </w:rPr>
              <w:t>4,930,825.90</w:t>
            </w:r>
          </w:p>
        </w:tc>
        <w:tc>
          <w:tcPr>
            <w:tcW w:w="1680" w:type="dxa"/>
            <w:vAlign w:val="center"/>
          </w:tcPr>
          <w:p w:rsidR="00DC4416" w:rsidRDefault="00F41612">
            <w:pPr>
              <w:jc w:val="right"/>
            </w:pPr>
            <w:r>
              <w:rPr>
                <w:color w:val="000000"/>
                <w:sz w:val="24"/>
              </w:rPr>
              <w:t>8.22</w:t>
            </w:r>
          </w:p>
        </w:tc>
      </w:tr>
      <w:tr w:rsidR="00DC4416">
        <w:trPr>
          <w:jc w:val="center"/>
        </w:trPr>
        <w:tc>
          <w:tcPr>
            <w:tcW w:w="850" w:type="dxa"/>
            <w:vAlign w:val="center"/>
          </w:tcPr>
          <w:p w:rsidR="00DC4416" w:rsidRDefault="00F41612">
            <w:pPr>
              <w:jc w:val="center"/>
            </w:pPr>
            <w:r>
              <w:rPr>
                <w:color w:val="000000"/>
                <w:sz w:val="24"/>
              </w:rPr>
              <w:t>3</w:t>
            </w:r>
          </w:p>
        </w:tc>
        <w:tc>
          <w:tcPr>
            <w:tcW w:w="1327" w:type="dxa"/>
            <w:vAlign w:val="center"/>
          </w:tcPr>
          <w:p w:rsidR="00DC4416" w:rsidRDefault="00F41612">
            <w:pPr>
              <w:jc w:val="center"/>
            </w:pPr>
            <w:r>
              <w:rPr>
                <w:color w:val="000000"/>
                <w:sz w:val="24"/>
              </w:rPr>
              <w:t>000858</w:t>
            </w:r>
          </w:p>
        </w:tc>
        <w:tc>
          <w:tcPr>
            <w:tcW w:w="1769" w:type="dxa"/>
            <w:vAlign w:val="center"/>
          </w:tcPr>
          <w:p w:rsidR="00DC4416" w:rsidRDefault="00F41612">
            <w:pPr>
              <w:jc w:val="center"/>
            </w:pPr>
            <w:r>
              <w:rPr>
                <w:color w:val="000000"/>
                <w:sz w:val="24"/>
              </w:rPr>
              <w:t>五粮液</w:t>
            </w:r>
          </w:p>
        </w:tc>
        <w:tc>
          <w:tcPr>
            <w:tcW w:w="1327" w:type="dxa"/>
            <w:vAlign w:val="center"/>
          </w:tcPr>
          <w:p w:rsidR="00DC4416" w:rsidRDefault="00F41612">
            <w:pPr>
              <w:jc w:val="right"/>
            </w:pPr>
            <w:r>
              <w:rPr>
                <w:color w:val="000000"/>
                <w:sz w:val="24"/>
              </w:rPr>
              <w:t>48,926</w:t>
            </w:r>
          </w:p>
        </w:tc>
        <w:tc>
          <w:tcPr>
            <w:tcW w:w="1915" w:type="dxa"/>
            <w:vAlign w:val="center"/>
          </w:tcPr>
          <w:p w:rsidR="00DC4416" w:rsidRDefault="00F41612">
            <w:pPr>
              <w:jc w:val="right"/>
            </w:pPr>
            <w:r>
              <w:rPr>
                <w:color w:val="000000"/>
                <w:sz w:val="24"/>
              </w:rPr>
              <w:t>3,324,521.70</w:t>
            </w:r>
          </w:p>
        </w:tc>
        <w:tc>
          <w:tcPr>
            <w:tcW w:w="1680" w:type="dxa"/>
            <w:vAlign w:val="center"/>
          </w:tcPr>
          <w:p w:rsidR="00DC4416" w:rsidRDefault="00F41612">
            <w:pPr>
              <w:jc w:val="right"/>
            </w:pPr>
            <w:r>
              <w:rPr>
                <w:color w:val="000000"/>
                <w:sz w:val="24"/>
              </w:rPr>
              <w:t>5.54</w:t>
            </w:r>
          </w:p>
        </w:tc>
      </w:tr>
      <w:tr w:rsidR="00DC4416">
        <w:trPr>
          <w:jc w:val="center"/>
        </w:trPr>
        <w:tc>
          <w:tcPr>
            <w:tcW w:w="850" w:type="dxa"/>
            <w:vAlign w:val="center"/>
          </w:tcPr>
          <w:p w:rsidR="00DC4416" w:rsidRDefault="00F41612">
            <w:pPr>
              <w:jc w:val="center"/>
            </w:pPr>
            <w:r>
              <w:rPr>
                <w:color w:val="000000"/>
                <w:sz w:val="24"/>
              </w:rPr>
              <w:t>4</w:t>
            </w:r>
          </w:p>
        </w:tc>
        <w:tc>
          <w:tcPr>
            <w:tcW w:w="1327" w:type="dxa"/>
            <w:vAlign w:val="center"/>
          </w:tcPr>
          <w:p w:rsidR="00DC4416" w:rsidRDefault="00F41612">
            <w:pPr>
              <w:jc w:val="center"/>
            </w:pPr>
            <w:r>
              <w:rPr>
                <w:color w:val="000000"/>
                <w:sz w:val="24"/>
              </w:rPr>
              <w:t>002415</w:t>
            </w:r>
          </w:p>
        </w:tc>
        <w:tc>
          <w:tcPr>
            <w:tcW w:w="1769" w:type="dxa"/>
            <w:vAlign w:val="center"/>
          </w:tcPr>
          <w:p w:rsidR="00DC4416" w:rsidRDefault="00F41612">
            <w:pPr>
              <w:jc w:val="center"/>
            </w:pPr>
            <w:r>
              <w:rPr>
                <w:color w:val="000000"/>
                <w:sz w:val="24"/>
              </w:rPr>
              <w:t>海康威视</w:t>
            </w:r>
          </w:p>
        </w:tc>
        <w:tc>
          <w:tcPr>
            <w:tcW w:w="1327" w:type="dxa"/>
            <w:vAlign w:val="center"/>
          </w:tcPr>
          <w:p w:rsidR="00DC4416" w:rsidRDefault="00F41612">
            <w:pPr>
              <w:jc w:val="right"/>
            </w:pPr>
            <w:r>
              <w:rPr>
                <w:color w:val="000000"/>
                <w:sz w:val="24"/>
              </w:rPr>
              <w:t>93,195</w:t>
            </w:r>
          </w:p>
        </w:tc>
        <w:tc>
          <w:tcPr>
            <w:tcW w:w="1915" w:type="dxa"/>
            <w:vAlign w:val="center"/>
          </w:tcPr>
          <w:p w:rsidR="00DC4416" w:rsidRDefault="00F41612">
            <w:pPr>
              <w:jc w:val="right"/>
            </w:pPr>
            <w:r>
              <w:rPr>
                <w:color w:val="000000"/>
                <w:sz w:val="24"/>
              </w:rPr>
              <w:t>2,678,424.30</w:t>
            </w:r>
          </w:p>
        </w:tc>
        <w:tc>
          <w:tcPr>
            <w:tcW w:w="1680" w:type="dxa"/>
            <w:vAlign w:val="center"/>
          </w:tcPr>
          <w:p w:rsidR="00DC4416" w:rsidRDefault="00F41612">
            <w:pPr>
              <w:jc w:val="right"/>
            </w:pPr>
            <w:r>
              <w:rPr>
                <w:color w:val="000000"/>
                <w:sz w:val="24"/>
              </w:rPr>
              <w:t>4.47</w:t>
            </w:r>
          </w:p>
        </w:tc>
      </w:tr>
      <w:tr w:rsidR="00DC4416">
        <w:trPr>
          <w:jc w:val="center"/>
        </w:trPr>
        <w:tc>
          <w:tcPr>
            <w:tcW w:w="850" w:type="dxa"/>
            <w:vAlign w:val="center"/>
          </w:tcPr>
          <w:p w:rsidR="00DC4416" w:rsidRDefault="00F41612">
            <w:pPr>
              <w:jc w:val="center"/>
            </w:pPr>
            <w:r>
              <w:rPr>
                <w:color w:val="000000"/>
                <w:sz w:val="24"/>
              </w:rPr>
              <w:t>5</w:t>
            </w:r>
          </w:p>
        </w:tc>
        <w:tc>
          <w:tcPr>
            <w:tcW w:w="1327" w:type="dxa"/>
            <w:vAlign w:val="center"/>
          </w:tcPr>
          <w:p w:rsidR="00DC4416" w:rsidRDefault="00F41612">
            <w:pPr>
              <w:jc w:val="center"/>
            </w:pPr>
            <w:r>
              <w:rPr>
                <w:color w:val="000000"/>
                <w:sz w:val="24"/>
              </w:rPr>
              <w:t>000002</w:t>
            </w:r>
          </w:p>
        </w:tc>
        <w:tc>
          <w:tcPr>
            <w:tcW w:w="1769" w:type="dxa"/>
            <w:vAlign w:val="center"/>
          </w:tcPr>
          <w:p w:rsidR="00DC4416" w:rsidRDefault="00F41612">
            <w:pPr>
              <w:jc w:val="center"/>
            </w:pPr>
            <w:r>
              <w:rPr>
                <w:color w:val="000000"/>
                <w:sz w:val="24"/>
              </w:rPr>
              <w:t>万科</w:t>
            </w:r>
            <w:r>
              <w:rPr>
                <w:color w:val="000000"/>
                <w:sz w:val="24"/>
              </w:rPr>
              <w:t>A</w:t>
            </w:r>
          </w:p>
        </w:tc>
        <w:tc>
          <w:tcPr>
            <w:tcW w:w="1327" w:type="dxa"/>
            <w:vAlign w:val="center"/>
          </w:tcPr>
          <w:p w:rsidR="00DC4416" w:rsidRDefault="00F41612">
            <w:pPr>
              <w:jc w:val="right"/>
            </w:pPr>
            <w:r>
              <w:rPr>
                <w:color w:val="000000"/>
                <w:sz w:val="24"/>
              </w:rPr>
              <w:t>107,700</w:t>
            </w:r>
          </w:p>
        </w:tc>
        <w:tc>
          <w:tcPr>
            <w:tcW w:w="1915" w:type="dxa"/>
            <w:vAlign w:val="center"/>
          </w:tcPr>
          <w:p w:rsidR="00DC4416" w:rsidRDefault="00F41612">
            <w:pPr>
              <w:jc w:val="right"/>
            </w:pPr>
            <w:r>
              <w:rPr>
                <w:color w:val="000000"/>
                <w:sz w:val="24"/>
              </w:rPr>
              <w:t>2,617,110.00</w:t>
            </w:r>
          </w:p>
        </w:tc>
        <w:tc>
          <w:tcPr>
            <w:tcW w:w="1680" w:type="dxa"/>
            <w:vAlign w:val="center"/>
          </w:tcPr>
          <w:p w:rsidR="00DC4416" w:rsidRDefault="00F41612">
            <w:pPr>
              <w:jc w:val="right"/>
            </w:pPr>
            <w:r>
              <w:rPr>
                <w:color w:val="000000"/>
                <w:sz w:val="24"/>
              </w:rPr>
              <w:t>4.37</w:t>
            </w:r>
          </w:p>
        </w:tc>
      </w:tr>
      <w:tr w:rsidR="00DC4416">
        <w:trPr>
          <w:jc w:val="center"/>
        </w:trPr>
        <w:tc>
          <w:tcPr>
            <w:tcW w:w="850" w:type="dxa"/>
            <w:vAlign w:val="center"/>
          </w:tcPr>
          <w:p w:rsidR="00DC4416" w:rsidRDefault="00F41612">
            <w:pPr>
              <w:jc w:val="center"/>
            </w:pPr>
            <w:r>
              <w:rPr>
                <w:color w:val="000000"/>
                <w:sz w:val="24"/>
              </w:rPr>
              <w:t>6</w:t>
            </w:r>
          </w:p>
        </w:tc>
        <w:tc>
          <w:tcPr>
            <w:tcW w:w="1327" w:type="dxa"/>
            <w:vAlign w:val="center"/>
          </w:tcPr>
          <w:p w:rsidR="00DC4416" w:rsidRDefault="00F41612">
            <w:pPr>
              <w:jc w:val="center"/>
            </w:pPr>
            <w:r>
              <w:rPr>
                <w:color w:val="000000"/>
                <w:sz w:val="24"/>
              </w:rPr>
              <w:t>000001</w:t>
            </w:r>
          </w:p>
        </w:tc>
        <w:tc>
          <w:tcPr>
            <w:tcW w:w="1769" w:type="dxa"/>
            <w:vAlign w:val="center"/>
          </w:tcPr>
          <w:p w:rsidR="00DC4416" w:rsidRDefault="00F41612">
            <w:pPr>
              <w:jc w:val="center"/>
            </w:pPr>
            <w:r>
              <w:rPr>
                <w:color w:val="000000"/>
                <w:sz w:val="24"/>
              </w:rPr>
              <w:t>平安银行</w:t>
            </w:r>
          </w:p>
        </w:tc>
        <w:tc>
          <w:tcPr>
            <w:tcW w:w="1327" w:type="dxa"/>
            <w:vAlign w:val="center"/>
          </w:tcPr>
          <w:p w:rsidR="00DC4416" w:rsidRDefault="00F41612">
            <w:pPr>
              <w:jc w:val="right"/>
            </w:pPr>
            <w:r>
              <w:rPr>
                <w:color w:val="000000"/>
                <w:sz w:val="24"/>
              </w:rPr>
              <w:t>223,594</w:t>
            </w:r>
          </w:p>
        </w:tc>
        <w:tc>
          <w:tcPr>
            <w:tcW w:w="1915" w:type="dxa"/>
            <w:vAlign w:val="center"/>
          </w:tcPr>
          <w:p w:rsidR="00DC4416" w:rsidRDefault="00F41612">
            <w:pPr>
              <w:jc w:val="right"/>
            </w:pPr>
            <w:r>
              <w:rPr>
                <w:color w:val="000000"/>
                <w:sz w:val="24"/>
              </w:rPr>
              <w:t>2,470,713.70</w:t>
            </w:r>
          </w:p>
        </w:tc>
        <w:tc>
          <w:tcPr>
            <w:tcW w:w="1680" w:type="dxa"/>
            <w:vAlign w:val="center"/>
          </w:tcPr>
          <w:p w:rsidR="00DC4416" w:rsidRDefault="00F41612">
            <w:pPr>
              <w:jc w:val="right"/>
            </w:pPr>
            <w:r>
              <w:rPr>
                <w:color w:val="000000"/>
                <w:sz w:val="24"/>
              </w:rPr>
              <w:t>4.12</w:t>
            </w:r>
          </w:p>
        </w:tc>
      </w:tr>
      <w:tr w:rsidR="00DC4416">
        <w:trPr>
          <w:jc w:val="center"/>
        </w:trPr>
        <w:tc>
          <w:tcPr>
            <w:tcW w:w="850" w:type="dxa"/>
            <w:vAlign w:val="center"/>
          </w:tcPr>
          <w:p w:rsidR="00DC4416" w:rsidRDefault="00F41612">
            <w:pPr>
              <w:jc w:val="center"/>
            </w:pPr>
            <w:r>
              <w:rPr>
                <w:color w:val="000000"/>
                <w:sz w:val="24"/>
              </w:rPr>
              <w:t>7</w:t>
            </w:r>
          </w:p>
        </w:tc>
        <w:tc>
          <w:tcPr>
            <w:tcW w:w="1327" w:type="dxa"/>
            <w:vAlign w:val="center"/>
          </w:tcPr>
          <w:p w:rsidR="00DC4416" w:rsidRDefault="00F41612">
            <w:pPr>
              <w:jc w:val="center"/>
            </w:pPr>
            <w:r>
              <w:rPr>
                <w:color w:val="000000"/>
                <w:sz w:val="24"/>
              </w:rPr>
              <w:t>300498</w:t>
            </w:r>
          </w:p>
        </w:tc>
        <w:tc>
          <w:tcPr>
            <w:tcW w:w="1769" w:type="dxa"/>
            <w:vAlign w:val="center"/>
          </w:tcPr>
          <w:p w:rsidR="00DC4416" w:rsidRDefault="00F41612">
            <w:pPr>
              <w:jc w:val="center"/>
            </w:pPr>
            <w:r>
              <w:rPr>
                <w:color w:val="000000"/>
                <w:sz w:val="24"/>
              </w:rPr>
              <w:t>温氏股份</w:t>
            </w:r>
          </w:p>
        </w:tc>
        <w:tc>
          <w:tcPr>
            <w:tcW w:w="1327" w:type="dxa"/>
            <w:vAlign w:val="center"/>
          </w:tcPr>
          <w:p w:rsidR="00DC4416" w:rsidRDefault="00F41612">
            <w:pPr>
              <w:jc w:val="right"/>
            </w:pPr>
            <w:r>
              <w:rPr>
                <w:color w:val="000000"/>
                <w:sz w:val="24"/>
              </w:rPr>
              <w:t>101,500</w:t>
            </w:r>
          </w:p>
        </w:tc>
        <w:tc>
          <w:tcPr>
            <w:tcW w:w="1915" w:type="dxa"/>
            <w:vAlign w:val="center"/>
          </w:tcPr>
          <w:p w:rsidR="00DC4416" w:rsidRDefault="00F41612">
            <w:pPr>
              <w:jc w:val="right"/>
            </w:pPr>
            <w:r>
              <w:rPr>
                <w:color w:val="000000"/>
                <w:sz w:val="24"/>
              </w:rPr>
              <w:t>2,356,830.00</w:t>
            </w:r>
          </w:p>
        </w:tc>
        <w:tc>
          <w:tcPr>
            <w:tcW w:w="1680" w:type="dxa"/>
            <w:vAlign w:val="center"/>
          </w:tcPr>
          <w:p w:rsidR="00DC4416" w:rsidRDefault="00F41612">
            <w:pPr>
              <w:jc w:val="right"/>
            </w:pPr>
            <w:r>
              <w:rPr>
                <w:color w:val="000000"/>
                <w:sz w:val="24"/>
              </w:rPr>
              <w:t>3.93</w:t>
            </w:r>
          </w:p>
        </w:tc>
      </w:tr>
      <w:tr w:rsidR="00DC4416">
        <w:trPr>
          <w:jc w:val="center"/>
        </w:trPr>
        <w:tc>
          <w:tcPr>
            <w:tcW w:w="850" w:type="dxa"/>
            <w:vAlign w:val="center"/>
          </w:tcPr>
          <w:p w:rsidR="00DC4416" w:rsidRDefault="00F41612">
            <w:pPr>
              <w:jc w:val="center"/>
            </w:pPr>
            <w:r>
              <w:rPr>
                <w:color w:val="000000"/>
                <w:sz w:val="24"/>
              </w:rPr>
              <w:t>8</w:t>
            </w:r>
          </w:p>
        </w:tc>
        <w:tc>
          <w:tcPr>
            <w:tcW w:w="1327" w:type="dxa"/>
            <w:vAlign w:val="center"/>
          </w:tcPr>
          <w:p w:rsidR="00DC4416" w:rsidRDefault="00F41612">
            <w:pPr>
              <w:jc w:val="center"/>
            </w:pPr>
            <w:r>
              <w:rPr>
                <w:color w:val="000000"/>
                <w:sz w:val="24"/>
              </w:rPr>
              <w:t>000725</w:t>
            </w:r>
          </w:p>
        </w:tc>
        <w:tc>
          <w:tcPr>
            <w:tcW w:w="1769" w:type="dxa"/>
            <w:vAlign w:val="center"/>
          </w:tcPr>
          <w:p w:rsidR="00DC4416" w:rsidRDefault="00F41612">
            <w:pPr>
              <w:jc w:val="center"/>
            </w:pPr>
            <w:r>
              <w:rPr>
                <w:color w:val="000000"/>
                <w:sz w:val="24"/>
              </w:rPr>
              <w:t>京东方</w:t>
            </w:r>
            <w:r>
              <w:rPr>
                <w:color w:val="000000"/>
                <w:sz w:val="24"/>
              </w:rPr>
              <w:t>A</w:t>
            </w:r>
          </w:p>
        </w:tc>
        <w:tc>
          <w:tcPr>
            <w:tcW w:w="1327" w:type="dxa"/>
            <w:vAlign w:val="center"/>
          </w:tcPr>
          <w:p w:rsidR="00DC4416" w:rsidRDefault="00F41612">
            <w:pPr>
              <w:jc w:val="right"/>
            </w:pPr>
            <w:r>
              <w:rPr>
                <w:color w:val="000000"/>
                <w:sz w:val="24"/>
              </w:rPr>
              <w:t>690,785</w:t>
            </w:r>
          </w:p>
        </w:tc>
        <w:tc>
          <w:tcPr>
            <w:tcW w:w="1915" w:type="dxa"/>
            <w:vAlign w:val="center"/>
          </w:tcPr>
          <w:p w:rsidR="00DC4416" w:rsidRDefault="00F41612">
            <w:pPr>
              <w:jc w:val="right"/>
            </w:pPr>
            <w:r>
              <w:rPr>
                <w:color w:val="000000"/>
                <w:sz w:val="24"/>
              </w:rPr>
              <w:t>2,175,972.75</w:t>
            </w:r>
          </w:p>
        </w:tc>
        <w:tc>
          <w:tcPr>
            <w:tcW w:w="1680" w:type="dxa"/>
            <w:vAlign w:val="center"/>
          </w:tcPr>
          <w:p w:rsidR="00DC4416" w:rsidRDefault="00F41612">
            <w:pPr>
              <w:jc w:val="right"/>
            </w:pPr>
            <w:r>
              <w:rPr>
                <w:color w:val="000000"/>
                <w:sz w:val="24"/>
              </w:rPr>
              <w:t>3.63</w:t>
            </w:r>
          </w:p>
        </w:tc>
      </w:tr>
      <w:tr w:rsidR="00DC4416">
        <w:trPr>
          <w:jc w:val="center"/>
        </w:trPr>
        <w:tc>
          <w:tcPr>
            <w:tcW w:w="850" w:type="dxa"/>
            <w:vAlign w:val="center"/>
          </w:tcPr>
          <w:p w:rsidR="00DC4416" w:rsidRDefault="00F41612">
            <w:pPr>
              <w:jc w:val="center"/>
            </w:pPr>
            <w:r>
              <w:rPr>
                <w:color w:val="000000"/>
                <w:sz w:val="24"/>
              </w:rPr>
              <w:t>9</w:t>
            </w:r>
          </w:p>
        </w:tc>
        <w:tc>
          <w:tcPr>
            <w:tcW w:w="1327" w:type="dxa"/>
            <w:vAlign w:val="center"/>
          </w:tcPr>
          <w:p w:rsidR="00DC4416" w:rsidRDefault="00F41612">
            <w:pPr>
              <w:jc w:val="center"/>
            </w:pPr>
            <w:r>
              <w:rPr>
                <w:color w:val="000000"/>
                <w:sz w:val="24"/>
              </w:rPr>
              <w:t>002304</w:t>
            </w:r>
          </w:p>
        </w:tc>
        <w:tc>
          <w:tcPr>
            <w:tcW w:w="1769" w:type="dxa"/>
            <w:vAlign w:val="center"/>
          </w:tcPr>
          <w:p w:rsidR="00DC4416" w:rsidRDefault="00F41612">
            <w:pPr>
              <w:jc w:val="center"/>
            </w:pPr>
            <w:r>
              <w:rPr>
                <w:color w:val="000000"/>
                <w:sz w:val="24"/>
              </w:rPr>
              <w:t>洋河股份</w:t>
            </w:r>
          </w:p>
        </w:tc>
        <w:tc>
          <w:tcPr>
            <w:tcW w:w="1327" w:type="dxa"/>
            <w:vAlign w:val="center"/>
          </w:tcPr>
          <w:p w:rsidR="00DC4416" w:rsidRDefault="00F41612">
            <w:pPr>
              <w:jc w:val="right"/>
            </w:pPr>
            <w:r>
              <w:rPr>
                <w:color w:val="000000"/>
                <w:sz w:val="24"/>
              </w:rPr>
              <w:t>15,038</w:t>
            </w:r>
          </w:p>
        </w:tc>
        <w:tc>
          <w:tcPr>
            <w:tcW w:w="1915" w:type="dxa"/>
            <w:vAlign w:val="center"/>
          </w:tcPr>
          <w:p w:rsidR="00DC4416" w:rsidRDefault="00F41612">
            <w:pPr>
              <w:jc w:val="right"/>
            </w:pPr>
            <w:r>
              <w:rPr>
                <w:color w:val="000000"/>
                <w:sz w:val="24"/>
              </w:rPr>
              <w:t>1,924,864.00</w:t>
            </w:r>
          </w:p>
        </w:tc>
        <w:tc>
          <w:tcPr>
            <w:tcW w:w="1680" w:type="dxa"/>
            <w:vAlign w:val="center"/>
          </w:tcPr>
          <w:p w:rsidR="00DC4416" w:rsidRDefault="00F41612">
            <w:pPr>
              <w:jc w:val="right"/>
            </w:pPr>
            <w:r>
              <w:rPr>
                <w:color w:val="000000"/>
                <w:sz w:val="24"/>
              </w:rPr>
              <w:t>3.21</w:t>
            </w:r>
          </w:p>
        </w:tc>
      </w:tr>
      <w:tr w:rsidR="00DC4416">
        <w:trPr>
          <w:jc w:val="center"/>
        </w:trPr>
        <w:tc>
          <w:tcPr>
            <w:tcW w:w="850" w:type="dxa"/>
            <w:vAlign w:val="center"/>
          </w:tcPr>
          <w:p w:rsidR="00DC4416" w:rsidRDefault="00F41612">
            <w:pPr>
              <w:jc w:val="center"/>
            </w:pPr>
            <w:r>
              <w:rPr>
                <w:color w:val="000000"/>
                <w:sz w:val="24"/>
              </w:rPr>
              <w:t>10</w:t>
            </w:r>
          </w:p>
        </w:tc>
        <w:tc>
          <w:tcPr>
            <w:tcW w:w="1327" w:type="dxa"/>
            <w:vAlign w:val="center"/>
          </w:tcPr>
          <w:p w:rsidR="00DC4416" w:rsidRDefault="00F41612">
            <w:pPr>
              <w:jc w:val="center"/>
            </w:pPr>
            <w:r>
              <w:rPr>
                <w:color w:val="000000"/>
                <w:sz w:val="24"/>
              </w:rPr>
              <w:t>002142</w:t>
            </w:r>
          </w:p>
        </w:tc>
        <w:tc>
          <w:tcPr>
            <w:tcW w:w="1769" w:type="dxa"/>
            <w:vAlign w:val="center"/>
          </w:tcPr>
          <w:p w:rsidR="00DC4416" w:rsidRDefault="00F41612">
            <w:pPr>
              <w:jc w:val="center"/>
            </w:pPr>
            <w:r>
              <w:rPr>
                <w:color w:val="000000"/>
                <w:sz w:val="24"/>
              </w:rPr>
              <w:t>宁波银行</w:t>
            </w:r>
          </w:p>
        </w:tc>
        <w:tc>
          <w:tcPr>
            <w:tcW w:w="1327" w:type="dxa"/>
            <w:vAlign w:val="center"/>
          </w:tcPr>
          <w:p w:rsidR="00DC4416" w:rsidRDefault="00F41612">
            <w:pPr>
              <w:jc w:val="right"/>
            </w:pPr>
            <w:r>
              <w:rPr>
                <w:color w:val="000000"/>
                <w:sz w:val="24"/>
              </w:rPr>
              <w:t>67,374</w:t>
            </w:r>
          </w:p>
        </w:tc>
        <w:tc>
          <w:tcPr>
            <w:tcW w:w="1915" w:type="dxa"/>
            <w:vAlign w:val="center"/>
          </w:tcPr>
          <w:p w:rsidR="00DC4416" w:rsidRDefault="00F41612">
            <w:pPr>
              <w:jc w:val="right"/>
            </w:pPr>
            <w:r>
              <w:rPr>
                <w:color w:val="000000"/>
                <w:sz w:val="24"/>
              </w:rPr>
              <w:t>1,196,562.24</w:t>
            </w:r>
          </w:p>
        </w:tc>
        <w:tc>
          <w:tcPr>
            <w:tcW w:w="1680" w:type="dxa"/>
            <w:vAlign w:val="center"/>
          </w:tcPr>
          <w:p w:rsidR="00DC4416" w:rsidRDefault="00F41612">
            <w:pPr>
              <w:jc w:val="right"/>
            </w:pPr>
            <w:r>
              <w:rPr>
                <w:color w:val="000000"/>
                <w:sz w:val="24"/>
              </w:rPr>
              <w:t>2.00</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965EE" w:rsidRDefault="006965EE" w:rsidP="006965EE">
      <w:pPr>
        <w:autoSpaceDE w:val="0"/>
        <w:autoSpaceDN w:val="0"/>
        <w:adjustRightInd w:val="0"/>
        <w:spacing w:before="29" w:line="288" w:lineRule="auto"/>
        <w:jc w:val="left"/>
        <w:rPr>
          <w:color w:val="000000"/>
          <w:sz w:val="24"/>
        </w:rPr>
      </w:pPr>
      <w:r w:rsidRPr="00741EE6">
        <w:rPr>
          <w:rFonts w:hint="eastAsia"/>
          <w:color w:val="000000"/>
          <w:sz w:val="24"/>
        </w:rPr>
        <w:t>本基金本报告期末未持有积极投资的股票。</w:t>
      </w:r>
    </w:p>
    <w:p w:rsidR="006965EE" w:rsidRPr="006965EE" w:rsidRDefault="006965EE"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215.46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222.24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437.70</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DC4416">
        <w:trPr>
          <w:jc w:val="center"/>
        </w:trPr>
        <w:tc>
          <w:tcPr>
            <w:tcW w:w="1129" w:type="dxa"/>
            <w:vAlign w:val="center"/>
          </w:tcPr>
          <w:p w:rsidR="00DC4416" w:rsidRDefault="00F41612">
            <w:pPr>
              <w:jc w:val="center"/>
            </w:pPr>
            <w:r>
              <w:rPr>
                <w:color w:val="000000"/>
                <w:sz w:val="24"/>
              </w:rPr>
              <w:t>1</w:t>
            </w:r>
          </w:p>
        </w:tc>
        <w:tc>
          <w:tcPr>
            <w:tcW w:w="1356" w:type="dxa"/>
            <w:vAlign w:val="center"/>
          </w:tcPr>
          <w:p w:rsidR="00DC4416" w:rsidRDefault="00F41612">
            <w:pPr>
              <w:jc w:val="center"/>
            </w:pPr>
            <w:r>
              <w:rPr>
                <w:color w:val="000000"/>
                <w:sz w:val="24"/>
              </w:rPr>
              <w:t>000333</w:t>
            </w:r>
          </w:p>
        </w:tc>
        <w:tc>
          <w:tcPr>
            <w:tcW w:w="1355" w:type="dxa"/>
            <w:vAlign w:val="center"/>
          </w:tcPr>
          <w:p w:rsidR="00DC4416" w:rsidRDefault="00F41612">
            <w:pPr>
              <w:jc w:val="center"/>
            </w:pPr>
            <w:r>
              <w:rPr>
                <w:color w:val="000000"/>
                <w:sz w:val="24"/>
              </w:rPr>
              <w:t>美的集团</w:t>
            </w:r>
          </w:p>
        </w:tc>
        <w:tc>
          <w:tcPr>
            <w:tcW w:w="1880" w:type="dxa"/>
            <w:vAlign w:val="center"/>
          </w:tcPr>
          <w:p w:rsidR="00DC4416" w:rsidRDefault="00F41612">
            <w:pPr>
              <w:jc w:val="right"/>
            </w:pPr>
            <w:r>
              <w:rPr>
                <w:color w:val="000000"/>
                <w:sz w:val="24"/>
              </w:rPr>
              <w:t>4,930,825.90</w:t>
            </w:r>
          </w:p>
        </w:tc>
        <w:tc>
          <w:tcPr>
            <w:tcW w:w="1724" w:type="dxa"/>
            <w:vAlign w:val="center"/>
          </w:tcPr>
          <w:p w:rsidR="00DC4416" w:rsidRDefault="00F41612">
            <w:pPr>
              <w:jc w:val="right"/>
            </w:pPr>
            <w:r>
              <w:rPr>
                <w:color w:val="000000"/>
                <w:sz w:val="24"/>
              </w:rPr>
              <w:t>8.22</w:t>
            </w:r>
          </w:p>
        </w:tc>
        <w:tc>
          <w:tcPr>
            <w:tcW w:w="1424" w:type="dxa"/>
            <w:vAlign w:val="center"/>
          </w:tcPr>
          <w:p w:rsidR="00DC4416" w:rsidRPr="00976E6B" w:rsidRDefault="00F41612">
            <w:pPr>
              <w:jc w:val="right"/>
              <w:rPr>
                <w:sz w:val="24"/>
              </w:rPr>
            </w:pPr>
            <w:r w:rsidRPr="00976E6B">
              <w:rPr>
                <w:rFonts w:hint="eastAsia"/>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062F76" w:rsidRDefault="00742ADC" w:rsidP="00722EDF">
      <w:pPr>
        <w:pStyle w:val="1"/>
        <w:spacing w:beforeLines="100" w:before="312" w:afterLines="100" w:after="312" w:line="360" w:lineRule="auto"/>
        <w:jc w:val="center"/>
        <w:rPr>
          <w:rFonts w:eastAsiaTheme="minorEastAsia"/>
          <w:color w:val="000000" w:themeColor="text1"/>
          <w:kern w:val="0"/>
          <w:sz w:val="24"/>
          <w:szCs w:val="24"/>
        </w:rPr>
      </w:pPr>
      <w:r w:rsidRPr="00062F76">
        <w:rPr>
          <w:rFonts w:eastAsiaTheme="minorEastAsia"/>
          <w:color w:val="000000" w:themeColor="text1"/>
          <w:kern w:val="0"/>
          <w:sz w:val="24"/>
          <w:szCs w:val="24"/>
        </w:rPr>
        <w:t xml:space="preserve">§6  </w:t>
      </w:r>
      <w:r w:rsidRPr="00062F76">
        <w:rPr>
          <w:rFonts w:eastAsiaTheme="minorEastAsia" w:hint="eastAsia"/>
          <w:color w:val="000000" w:themeColor="text1"/>
          <w:kern w:val="0"/>
          <w:sz w:val="24"/>
          <w:szCs w:val="24"/>
        </w:rPr>
        <w:t>基金中基金</w:t>
      </w:r>
    </w:p>
    <w:p w:rsidR="00742ADC" w:rsidRPr="00062F76" w:rsidRDefault="00742ADC" w:rsidP="00742ADC">
      <w:pPr>
        <w:adjustRightInd w:val="0"/>
        <w:snapToGrid w:val="0"/>
        <w:spacing w:line="360" w:lineRule="auto"/>
        <w:rPr>
          <w:rFonts w:eastAsiaTheme="minorEastAsia"/>
          <w:b/>
          <w:color w:val="000000" w:themeColor="text1"/>
          <w:kern w:val="0"/>
          <w:sz w:val="24"/>
        </w:rPr>
      </w:pPr>
      <w:r w:rsidRPr="00062F76">
        <w:rPr>
          <w:rFonts w:eastAsiaTheme="minorEastAsia"/>
          <w:b/>
          <w:color w:val="000000" w:themeColor="text1"/>
          <w:kern w:val="0"/>
          <w:sz w:val="24"/>
        </w:rPr>
        <w:t xml:space="preserve">6.1 </w:t>
      </w:r>
      <w:r w:rsidRPr="00062F76">
        <w:rPr>
          <w:rFonts w:eastAsiaTheme="minorEastAsia" w:hint="eastAsia"/>
          <w:b/>
          <w:color w:val="000000" w:themeColor="text1"/>
          <w:kern w:val="0"/>
          <w:sz w:val="24"/>
        </w:rPr>
        <w:t>报告期末按公允价值占基金资产净值比例大小排序的前十名基金投资明细</w:t>
      </w:r>
    </w:p>
    <w:p w:rsidR="00742ADC" w:rsidRPr="00062F76" w:rsidRDefault="00742ADC" w:rsidP="00062F76">
      <w:pPr>
        <w:autoSpaceDE w:val="0"/>
        <w:autoSpaceDN w:val="0"/>
        <w:adjustRightInd w:val="0"/>
        <w:spacing w:line="360" w:lineRule="auto"/>
        <w:ind w:firstLineChars="200" w:firstLine="480"/>
        <w:jc w:val="left"/>
        <w:rPr>
          <w:rFonts w:eastAsiaTheme="minorEastAsia"/>
          <w:color w:val="000000" w:themeColor="text1"/>
          <w:sz w:val="24"/>
        </w:rPr>
      </w:pPr>
      <w:r w:rsidRPr="00062F76">
        <w:rPr>
          <w:rFonts w:eastAsiaTheme="minorEastAsia" w:hint="eastAsia"/>
          <w:color w:val="000000" w:themeColor="text1"/>
          <w:sz w:val="24"/>
        </w:rPr>
        <w:t>本基金本报告期末未持有基金。</w:t>
      </w:r>
    </w:p>
    <w:p w:rsidR="00742ADC" w:rsidRPr="00062F76" w:rsidRDefault="00742ADC" w:rsidP="00722EDF">
      <w:pPr>
        <w:adjustRightInd w:val="0"/>
        <w:snapToGrid w:val="0"/>
        <w:spacing w:beforeLines="50" w:before="156" w:line="360" w:lineRule="auto"/>
        <w:rPr>
          <w:rFonts w:eastAsiaTheme="minorEastAsia"/>
          <w:b/>
          <w:color w:val="000000" w:themeColor="text1"/>
          <w:kern w:val="0"/>
          <w:sz w:val="24"/>
        </w:rPr>
      </w:pPr>
      <w:r w:rsidRPr="00062F76">
        <w:rPr>
          <w:rFonts w:eastAsiaTheme="minorEastAsia"/>
          <w:b/>
          <w:color w:val="000000" w:themeColor="text1"/>
          <w:kern w:val="0"/>
          <w:sz w:val="24"/>
        </w:rPr>
        <w:t xml:space="preserve">6.2 </w:t>
      </w:r>
      <w:r w:rsidRPr="00062F76">
        <w:rPr>
          <w:rFonts w:eastAsiaTheme="minorEastAsia" w:hint="eastAsia"/>
          <w:b/>
          <w:color w:val="000000" w:themeColor="text1"/>
          <w:kern w:val="0"/>
          <w:sz w:val="24"/>
        </w:rPr>
        <w:t>当期交易及持有基金产生的费用</w:t>
      </w:r>
    </w:p>
    <w:p w:rsidR="00742ADC" w:rsidRPr="00062F76" w:rsidRDefault="00742ADC" w:rsidP="00062F76">
      <w:pPr>
        <w:autoSpaceDE w:val="0"/>
        <w:autoSpaceDN w:val="0"/>
        <w:adjustRightInd w:val="0"/>
        <w:spacing w:line="360" w:lineRule="auto"/>
        <w:ind w:firstLineChars="200" w:firstLine="480"/>
        <w:jc w:val="left"/>
        <w:rPr>
          <w:rFonts w:eastAsiaTheme="minorEastAsia"/>
          <w:color w:val="000000" w:themeColor="text1"/>
          <w:sz w:val="24"/>
        </w:rPr>
      </w:pPr>
      <w:r w:rsidRPr="00062F76">
        <w:rPr>
          <w:rFonts w:eastAsiaTheme="minorEastAsia" w:hint="eastAsia"/>
          <w:color w:val="000000" w:themeColor="text1"/>
          <w:sz w:val="24"/>
        </w:rPr>
        <w:t>本基金本报告期内未交易或持有基金。</w:t>
      </w:r>
    </w:p>
    <w:p w:rsidR="00742ADC" w:rsidRPr="00062F76" w:rsidRDefault="00742ADC" w:rsidP="00722EDF">
      <w:pPr>
        <w:adjustRightInd w:val="0"/>
        <w:snapToGrid w:val="0"/>
        <w:spacing w:beforeLines="50" w:before="156" w:line="360" w:lineRule="auto"/>
        <w:rPr>
          <w:rFonts w:eastAsiaTheme="minorEastAsia"/>
          <w:b/>
          <w:color w:val="000000" w:themeColor="text1"/>
          <w:kern w:val="0"/>
          <w:sz w:val="24"/>
        </w:rPr>
      </w:pPr>
      <w:r w:rsidRPr="00062F76">
        <w:rPr>
          <w:rFonts w:eastAsiaTheme="minorEastAsia"/>
          <w:b/>
          <w:color w:val="000000" w:themeColor="text1"/>
          <w:kern w:val="0"/>
          <w:sz w:val="24"/>
        </w:rPr>
        <w:t xml:space="preserve">6.3 </w:t>
      </w:r>
      <w:r w:rsidRPr="00062F76">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7D0F72" w:rsidTr="003E4B22">
        <w:tc>
          <w:tcPr>
            <w:tcW w:w="9036" w:type="dxa"/>
          </w:tcPr>
          <w:p w:rsidR="00742ADC" w:rsidRPr="00062F76" w:rsidRDefault="00742ADC" w:rsidP="00062F76">
            <w:pPr>
              <w:autoSpaceDE w:val="0"/>
              <w:autoSpaceDN w:val="0"/>
              <w:adjustRightInd w:val="0"/>
              <w:spacing w:line="360" w:lineRule="auto"/>
              <w:ind w:firstLineChars="200" w:firstLine="480"/>
              <w:jc w:val="left"/>
              <w:rPr>
                <w:rFonts w:eastAsiaTheme="minorEastAsia"/>
                <w:color w:val="000000" w:themeColor="text1"/>
                <w:sz w:val="24"/>
              </w:rPr>
            </w:pPr>
            <w:r w:rsidRPr="00062F76">
              <w:rPr>
                <w:rFonts w:eastAsiaTheme="minorEastAsia" w:hint="eastAsia"/>
                <w:color w:val="000000" w:themeColor="text1"/>
                <w:sz w:val="24"/>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38,329,693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lastRenderedPageBreak/>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C4416">
        <w:tc>
          <w:tcPr>
            <w:tcW w:w="992" w:type="dxa"/>
            <w:vMerge w:val="restart"/>
          </w:tcPr>
          <w:p w:rsidR="00DC4416" w:rsidRDefault="00DC4416"/>
          <w:p w:rsidR="00DC4416" w:rsidRDefault="00F41612">
            <w:r>
              <w:rPr>
                <w:rFonts w:ascii="宋体" w:hAnsi="宋体" w:hint="eastAsia"/>
                <w:kern w:val="0"/>
                <w:szCs w:val="21"/>
              </w:rPr>
              <w:t>交银施罗德深证300价值交易型开放式指数证券投资基金联接基金</w:t>
            </w:r>
          </w:p>
        </w:tc>
        <w:tc>
          <w:tcPr>
            <w:tcW w:w="991" w:type="dxa"/>
            <w:vAlign w:val="center"/>
          </w:tcPr>
          <w:p w:rsidR="00DC4416" w:rsidRDefault="00F41612">
            <w:pPr>
              <w:jc w:val="center"/>
            </w:pPr>
            <w:r>
              <w:rPr>
                <w:rFonts w:ascii="宋体" w:hAnsi="宋体" w:hint="eastAsia"/>
                <w:bCs/>
                <w:color w:val="000000"/>
                <w:kern w:val="0"/>
                <w:szCs w:val="21"/>
              </w:rPr>
              <w:t>1</w:t>
            </w:r>
          </w:p>
        </w:tc>
        <w:tc>
          <w:tcPr>
            <w:tcW w:w="1843" w:type="dxa"/>
            <w:vAlign w:val="center"/>
          </w:tcPr>
          <w:p w:rsidR="00DC4416" w:rsidRDefault="00F41612">
            <w:pPr>
              <w:jc w:val="center"/>
            </w:pPr>
            <w:r>
              <w:rPr>
                <w:rFonts w:ascii="宋体" w:hAnsi="宋体" w:hint="eastAsia"/>
                <w:bCs/>
                <w:color w:val="000000"/>
                <w:kern w:val="0"/>
                <w:szCs w:val="21"/>
              </w:rPr>
              <w:t>2018/7/1-2018/9/30</w:t>
            </w:r>
          </w:p>
        </w:tc>
        <w:tc>
          <w:tcPr>
            <w:tcW w:w="851" w:type="dxa"/>
            <w:vAlign w:val="center"/>
          </w:tcPr>
          <w:p w:rsidR="00DC4416" w:rsidRDefault="00F41612">
            <w:pPr>
              <w:jc w:val="center"/>
            </w:pPr>
            <w:r>
              <w:rPr>
                <w:rFonts w:ascii="宋体" w:hAnsi="宋体" w:hint="eastAsia"/>
                <w:bCs/>
                <w:color w:val="000000"/>
                <w:kern w:val="0"/>
                <w:szCs w:val="21"/>
              </w:rPr>
              <w:t>35,802,500.00</w:t>
            </w:r>
          </w:p>
        </w:tc>
        <w:tc>
          <w:tcPr>
            <w:tcW w:w="850" w:type="dxa"/>
            <w:vAlign w:val="center"/>
          </w:tcPr>
          <w:p w:rsidR="00DC4416" w:rsidRDefault="00F41612">
            <w:pPr>
              <w:jc w:val="center"/>
            </w:pPr>
            <w:r>
              <w:rPr>
                <w:rFonts w:ascii="宋体" w:hAnsi="宋体" w:hint="eastAsia"/>
                <w:bCs/>
                <w:color w:val="000000"/>
                <w:kern w:val="0"/>
                <w:szCs w:val="21"/>
              </w:rPr>
              <w:t>1,000,000.00</w:t>
            </w:r>
          </w:p>
        </w:tc>
        <w:tc>
          <w:tcPr>
            <w:tcW w:w="1134" w:type="dxa"/>
            <w:vAlign w:val="center"/>
          </w:tcPr>
          <w:p w:rsidR="00DC4416" w:rsidRDefault="00F41612">
            <w:pPr>
              <w:jc w:val="center"/>
            </w:pPr>
            <w:r>
              <w:rPr>
                <w:rFonts w:ascii="宋体" w:hAnsi="宋体" w:hint="eastAsia"/>
                <w:bCs/>
                <w:color w:val="000000"/>
                <w:kern w:val="0"/>
                <w:szCs w:val="21"/>
              </w:rPr>
              <w:t>-</w:t>
            </w:r>
          </w:p>
        </w:tc>
        <w:tc>
          <w:tcPr>
            <w:tcW w:w="1419" w:type="dxa"/>
            <w:vAlign w:val="center"/>
          </w:tcPr>
          <w:p w:rsidR="00DC4416" w:rsidRDefault="00F41612">
            <w:pPr>
              <w:jc w:val="center"/>
            </w:pPr>
            <w:r>
              <w:rPr>
                <w:rFonts w:ascii="宋体" w:hAnsi="宋体" w:hint="eastAsia"/>
                <w:bCs/>
                <w:color w:val="000000"/>
                <w:kern w:val="0"/>
                <w:szCs w:val="21"/>
              </w:rPr>
              <w:t>36,802,500.00</w:t>
            </w:r>
          </w:p>
        </w:tc>
        <w:tc>
          <w:tcPr>
            <w:tcW w:w="1130" w:type="dxa"/>
            <w:vAlign w:val="center"/>
          </w:tcPr>
          <w:p w:rsidR="00DC4416" w:rsidRDefault="00F41612">
            <w:pPr>
              <w:jc w:val="center"/>
            </w:pPr>
            <w:r>
              <w:rPr>
                <w:rFonts w:ascii="宋体" w:hAnsi="宋体" w:hint="eastAsia"/>
                <w:bCs/>
                <w:color w:val="000000"/>
                <w:kern w:val="0"/>
                <w:szCs w:val="21"/>
              </w:rPr>
              <w:t>93.57%</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DC4416" w:rsidRDefault="00F41612">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DC4416" w:rsidRDefault="00F41612">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DC4416" w:rsidRDefault="00F41612">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DC4416" w:rsidRDefault="00F41612">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DC4416" w:rsidRDefault="00F41612">
      <w:pPr>
        <w:spacing w:before="29" w:line="288" w:lineRule="auto"/>
        <w:ind w:firstLineChars="200" w:firstLine="480"/>
        <w:rPr>
          <w:color w:val="000000"/>
          <w:sz w:val="24"/>
        </w:rPr>
      </w:pPr>
      <w:r>
        <w:rPr>
          <w:color w:val="000000"/>
          <w:sz w:val="24"/>
        </w:rPr>
        <w:lastRenderedPageBreak/>
        <w:t>5</w:t>
      </w:r>
      <w:r>
        <w:rPr>
          <w:color w:val="000000"/>
          <w:sz w:val="24"/>
        </w:rPr>
        <w:t>、关于申请募集深证</w:t>
      </w:r>
      <w:r>
        <w:rPr>
          <w:color w:val="000000"/>
          <w:sz w:val="24"/>
        </w:rPr>
        <w:t>300</w:t>
      </w:r>
      <w:r>
        <w:rPr>
          <w:color w:val="000000"/>
          <w:sz w:val="24"/>
        </w:rPr>
        <w:t>价值交易型开放式指数证券投资基金之法律意见书；</w:t>
      </w:r>
    </w:p>
    <w:p w:rsidR="00DC4416" w:rsidRDefault="00F4161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C4416" w:rsidRDefault="00F4161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DC4416" w:rsidRDefault="00F4161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D50" w:rsidRDefault="00FD3D50">
      <w:r>
        <w:separator/>
      </w:r>
    </w:p>
  </w:endnote>
  <w:endnote w:type="continuationSeparator" w:id="0">
    <w:p w:rsidR="00FD3D50" w:rsidRDefault="00FD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062F76">
      <w:rPr>
        <w:noProof/>
        <w:kern w:val="0"/>
        <w:szCs w:val="21"/>
      </w:rPr>
      <w:t>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062F76">
      <w:rPr>
        <w:noProof/>
        <w:kern w:val="0"/>
        <w:szCs w:val="21"/>
      </w:rPr>
      <w:t>13</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D50" w:rsidRDefault="00FD3D50">
      <w:r>
        <w:separator/>
      </w:r>
    </w:p>
  </w:footnote>
  <w:footnote w:type="continuationSeparator" w:id="0">
    <w:p w:rsidR="00FD3D50" w:rsidRDefault="00FD3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2F7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50A"/>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67E5E"/>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67FB"/>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0C9F"/>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965EE"/>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0F72"/>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76E6B"/>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80C"/>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A718A"/>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4416"/>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1612"/>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3D50"/>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82AF29B-476D-4ED4-90CD-E6427173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1080</Words>
  <Characters>6156</Characters>
  <Application>Microsoft Office Word</Application>
  <DocSecurity>0</DocSecurity>
  <Lines>51</Lines>
  <Paragraphs>14</Paragraphs>
  <ScaleCrop>false</ScaleCrop>
  <Company>TRT. Ltd. Co.</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402</cp:revision>
  <cp:lastPrinted>2007-07-19T00:46:00Z</cp:lastPrinted>
  <dcterms:created xsi:type="dcterms:W3CDTF">2012-11-21T04:46:00Z</dcterms:created>
  <dcterms:modified xsi:type="dcterms:W3CDTF">2018-10-22T08:03:00Z</dcterms:modified>
</cp:coreProperties>
</file>