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43EFB" w:rsidRDefault="00186FB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43EFB" w:rsidRDefault="00186FB2">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43EFB" w:rsidRDefault="00186FB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43EFB" w:rsidRDefault="00186FB2">
      <w:pPr>
        <w:spacing w:before="29" w:line="288" w:lineRule="auto"/>
        <w:ind w:firstLineChars="200" w:firstLine="480"/>
        <w:rPr>
          <w:color w:val="000000"/>
          <w:sz w:val="24"/>
          <w:szCs w:val="24"/>
        </w:rPr>
      </w:pPr>
      <w:r>
        <w:rPr>
          <w:color w:val="000000"/>
          <w:sz w:val="24"/>
          <w:szCs w:val="24"/>
        </w:rPr>
        <w:t>基金的过往业绩并不代表其未来表现。投资有</w:t>
      </w:r>
      <w:r>
        <w:rPr>
          <w:color w:val="000000"/>
          <w:sz w:val="24"/>
          <w:szCs w:val="24"/>
        </w:rPr>
        <w:t>风险，投资者在作出投资决策前应仔细阅读本基金的招募说明书。</w:t>
      </w:r>
      <w:r>
        <w:rPr>
          <w:color w:val="000000"/>
          <w:sz w:val="24"/>
          <w:szCs w:val="24"/>
        </w:rPr>
        <w:t xml:space="preserve"> </w:t>
      </w:r>
    </w:p>
    <w:p w:rsidR="00143EFB" w:rsidRDefault="00186FB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259,192,346.84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C5D52" w:rsidRPr="00414345" w:rsidTr="009C5D5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C5D52" w:rsidRPr="00414345" w:rsidTr="009C5D5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-12,187,113.19</w:t>
            </w:r>
          </w:p>
        </w:tc>
      </w:tr>
      <w:tr w:rsidR="009C5D52" w:rsidRPr="00414345" w:rsidTr="009C5D5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-23,569,373.03</w:t>
            </w:r>
          </w:p>
        </w:tc>
      </w:tr>
      <w:tr w:rsidR="009C5D52" w:rsidRPr="00414345" w:rsidTr="009C5D5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-0.0915</w:t>
            </w:r>
          </w:p>
        </w:tc>
      </w:tr>
      <w:tr w:rsidR="009C5D52" w:rsidRPr="00414345" w:rsidTr="009C5D5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334,063,237.08</w:t>
            </w:r>
          </w:p>
        </w:tc>
      </w:tr>
      <w:tr w:rsidR="009C5D52" w:rsidRPr="00414345" w:rsidTr="009C5D5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1.289</w:t>
            </w:r>
          </w:p>
        </w:tc>
      </w:tr>
    </w:tbl>
    <w:p w:rsidR="00143EFB" w:rsidRDefault="00186FB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43EFB">
        <w:trPr>
          <w:jc w:val="center"/>
        </w:trPr>
        <w:tc>
          <w:tcPr>
            <w:tcW w:w="1701" w:type="dxa"/>
            <w:vAlign w:val="center"/>
          </w:tcPr>
          <w:p w:rsidR="00143EFB" w:rsidRDefault="00186FB2">
            <w:pPr>
              <w:jc w:val="left"/>
            </w:pPr>
            <w:r>
              <w:rPr>
                <w:color w:val="000000"/>
                <w:sz w:val="24"/>
                <w:szCs w:val="24"/>
              </w:rPr>
              <w:t>过去三个月</w:t>
            </w:r>
          </w:p>
        </w:tc>
        <w:tc>
          <w:tcPr>
            <w:tcW w:w="1045" w:type="dxa"/>
            <w:vAlign w:val="center"/>
          </w:tcPr>
          <w:p w:rsidR="00143EFB" w:rsidRDefault="00186FB2">
            <w:pPr>
              <w:jc w:val="center"/>
            </w:pPr>
            <w:r>
              <w:rPr>
                <w:color w:val="000000"/>
                <w:sz w:val="24"/>
                <w:szCs w:val="24"/>
              </w:rPr>
              <w:t>-6.66%</w:t>
            </w:r>
          </w:p>
        </w:tc>
        <w:tc>
          <w:tcPr>
            <w:tcW w:w="1344" w:type="dxa"/>
            <w:vAlign w:val="center"/>
          </w:tcPr>
          <w:p w:rsidR="00143EFB" w:rsidRDefault="00186FB2">
            <w:pPr>
              <w:jc w:val="center"/>
            </w:pPr>
            <w:r>
              <w:rPr>
                <w:color w:val="000000"/>
                <w:sz w:val="24"/>
                <w:szCs w:val="24"/>
              </w:rPr>
              <w:t>1.62%</w:t>
            </w:r>
          </w:p>
        </w:tc>
        <w:tc>
          <w:tcPr>
            <w:tcW w:w="1194" w:type="dxa"/>
            <w:vAlign w:val="center"/>
          </w:tcPr>
          <w:p w:rsidR="00143EFB" w:rsidRDefault="00186FB2">
            <w:pPr>
              <w:jc w:val="center"/>
            </w:pPr>
            <w:r>
              <w:rPr>
                <w:color w:val="000000"/>
                <w:sz w:val="24"/>
                <w:szCs w:val="24"/>
              </w:rPr>
              <w:t>-1.11%</w:t>
            </w:r>
          </w:p>
        </w:tc>
        <w:tc>
          <w:tcPr>
            <w:tcW w:w="1492" w:type="dxa"/>
            <w:vAlign w:val="center"/>
          </w:tcPr>
          <w:p w:rsidR="00143EFB" w:rsidRDefault="00186FB2">
            <w:pPr>
              <w:jc w:val="center"/>
            </w:pPr>
            <w:r>
              <w:rPr>
                <w:color w:val="000000"/>
                <w:sz w:val="24"/>
                <w:szCs w:val="24"/>
              </w:rPr>
              <w:t>1.02%</w:t>
            </w:r>
          </w:p>
        </w:tc>
        <w:tc>
          <w:tcPr>
            <w:tcW w:w="1194" w:type="dxa"/>
            <w:vAlign w:val="center"/>
          </w:tcPr>
          <w:p w:rsidR="00143EFB" w:rsidRDefault="00186FB2">
            <w:pPr>
              <w:jc w:val="center"/>
            </w:pPr>
            <w:r>
              <w:rPr>
                <w:color w:val="000000"/>
                <w:sz w:val="24"/>
                <w:szCs w:val="24"/>
              </w:rPr>
              <w:t>-5.55%</w:t>
            </w:r>
          </w:p>
        </w:tc>
        <w:tc>
          <w:tcPr>
            <w:tcW w:w="898" w:type="dxa"/>
            <w:vAlign w:val="center"/>
          </w:tcPr>
          <w:p w:rsidR="00143EFB" w:rsidRDefault="00186FB2">
            <w:pPr>
              <w:jc w:val="center"/>
            </w:pPr>
            <w:r>
              <w:rPr>
                <w:color w:val="000000"/>
                <w:sz w:val="24"/>
                <w:szCs w:val="24"/>
              </w:rPr>
              <w:t>0.60%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w:t>
      </w:r>
      <w:bookmarkStart w:id="0" w:name="_GoBack"/>
      <w:bookmarkEnd w:id="0"/>
      <w:r w:rsidR="000824E7" w:rsidRPr="00F81917">
        <w:rPr>
          <w:rFonts w:hint="eastAsia"/>
          <w:b/>
          <w:bCs/>
          <w:color w:val="000000"/>
          <w:kern w:val="0"/>
          <w:sz w:val="24"/>
          <w:szCs w:val="24"/>
        </w:rPr>
        <w:t>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43EFB">
        <w:trPr>
          <w:jc w:val="center"/>
        </w:trPr>
        <w:tc>
          <w:tcPr>
            <w:tcW w:w="846" w:type="dxa"/>
            <w:vAlign w:val="center"/>
          </w:tcPr>
          <w:p w:rsidR="00143EFB" w:rsidRDefault="00186FB2">
            <w:pPr>
              <w:jc w:val="center"/>
            </w:pPr>
            <w:r>
              <w:rPr>
                <w:color w:val="000000"/>
                <w:sz w:val="24"/>
                <w:szCs w:val="24"/>
              </w:rPr>
              <w:t>韩威俊</w:t>
            </w:r>
          </w:p>
        </w:tc>
        <w:tc>
          <w:tcPr>
            <w:tcW w:w="845" w:type="dxa"/>
            <w:vAlign w:val="center"/>
          </w:tcPr>
          <w:p w:rsidR="00143EFB" w:rsidRDefault="00186FB2">
            <w:pPr>
              <w:jc w:val="center"/>
            </w:pPr>
            <w:r>
              <w:rPr>
                <w:color w:val="000000"/>
                <w:sz w:val="24"/>
                <w:szCs w:val="24"/>
              </w:rPr>
              <w:t>交银趋势混合、交银策略回报灵活配置混合、交银消费新驱动股票、交银股息优化混合、交银品质升级混合的基金经理</w:t>
            </w:r>
          </w:p>
        </w:tc>
        <w:tc>
          <w:tcPr>
            <w:tcW w:w="1549" w:type="dxa"/>
            <w:vAlign w:val="center"/>
          </w:tcPr>
          <w:p w:rsidR="00143EFB" w:rsidRDefault="00186FB2">
            <w:pPr>
              <w:jc w:val="center"/>
            </w:pPr>
            <w:r>
              <w:rPr>
                <w:color w:val="000000"/>
                <w:sz w:val="24"/>
                <w:szCs w:val="24"/>
              </w:rPr>
              <w:t>2017-06-03</w:t>
            </w:r>
          </w:p>
        </w:tc>
        <w:tc>
          <w:tcPr>
            <w:tcW w:w="1548" w:type="dxa"/>
            <w:vAlign w:val="center"/>
          </w:tcPr>
          <w:p w:rsidR="00143EFB" w:rsidRDefault="00186FB2">
            <w:pPr>
              <w:jc w:val="center"/>
            </w:pPr>
            <w:r>
              <w:rPr>
                <w:color w:val="000000"/>
                <w:sz w:val="24"/>
                <w:szCs w:val="24"/>
              </w:rPr>
              <w:t>-</w:t>
            </w:r>
          </w:p>
        </w:tc>
        <w:tc>
          <w:tcPr>
            <w:tcW w:w="1407" w:type="dxa"/>
            <w:vAlign w:val="center"/>
          </w:tcPr>
          <w:p w:rsidR="00143EFB" w:rsidRDefault="00186FB2">
            <w:pPr>
              <w:jc w:val="center"/>
            </w:pPr>
            <w:r>
              <w:rPr>
                <w:color w:val="000000"/>
                <w:sz w:val="24"/>
                <w:szCs w:val="24"/>
              </w:rPr>
              <w:t>12</w:t>
            </w:r>
            <w:r>
              <w:rPr>
                <w:color w:val="000000"/>
                <w:sz w:val="24"/>
                <w:szCs w:val="24"/>
              </w:rPr>
              <w:t>年</w:t>
            </w:r>
          </w:p>
        </w:tc>
        <w:tc>
          <w:tcPr>
            <w:tcW w:w="2673" w:type="dxa"/>
            <w:vAlign w:val="center"/>
          </w:tcPr>
          <w:p w:rsidR="00143EFB" w:rsidRDefault="00186FB2">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43EFB" w:rsidRDefault="00186FB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43EFB" w:rsidRDefault="00186FB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43EFB" w:rsidRDefault="00186FB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43EFB" w:rsidRDefault="00186FB2">
      <w:pPr>
        <w:spacing w:before="29" w:line="288" w:lineRule="auto"/>
        <w:ind w:firstLineChars="200" w:firstLine="480"/>
        <w:rPr>
          <w:color w:val="000000"/>
          <w:sz w:val="24"/>
          <w:szCs w:val="24"/>
        </w:rPr>
      </w:pPr>
      <w:r>
        <w:rPr>
          <w:color w:val="000000"/>
          <w:sz w:val="24"/>
          <w:szCs w:val="24"/>
        </w:rPr>
        <w:t>回顾</w:t>
      </w:r>
      <w:r>
        <w:rPr>
          <w:color w:val="000000"/>
          <w:sz w:val="24"/>
          <w:szCs w:val="24"/>
        </w:rPr>
        <w:t>2018</w:t>
      </w:r>
      <w:r>
        <w:rPr>
          <w:color w:val="000000"/>
          <w:sz w:val="24"/>
          <w:szCs w:val="24"/>
        </w:rPr>
        <w:t>年三季度，贸易战、人民币汇率等海外因素进入白热化阶段，海外资金对于</w:t>
      </w:r>
      <w:r>
        <w:rPr>
          <w:color w:val="000000"/>
          <w:sz w:val="24"/>
          <w:szCs w:val="24"/>
        </w:rPr>
        <w:t>A</w:t>
      </w:r>
      <w:r>
        <w:rPr>
          <w:color w:val="000000"/>
          <w:sz w:val="24"/>
          <w:szCs w:val="24"/>
        </w:rPr>
        <w:t>股的边际波动影响加大。虽然国内货币政策和财政政策在七月份出现拐点，但是真正传导到实体经济进而传导到资本市场还需要一定的时间。</w:t>
      </w:r>
    </w:p>
    <w:p w:rsidR="00143EFB" w:rsidRDefault="00186FB2">
      <w:pPr>
        <w:spacing w:before="29" w:line="288" w:lineRule="auto"/>
        <w:ind w:firstLineChars="200" w:firstLine="480"/>
        <w:rPr>
          <w:color w:val="000000"/>
          <w:sz w:val="24"/>
          <w:szCs w:val="24"/>
        </w:rPr>
      </w:pPr>
      <w:r>
        <w:rPr>
          <w:color w:val="000000"/>
          <w:sz w:val="24"/>
          <w:szCs w:val="24"/>
        </w:rPr>
        <w:t>本基金在三季度适度降低了整体仓位，特别是在九月份整体反弹的时候减持了部分后续可能持续下调盈利预测的白马股。九月份增加了地产股的配置比例，特别是一、二线占比较高的地产股，此类公司目前处于低预期下的低估值状态，现金流和分红</w:t>
      </w:r>
      <w:r>
        <w:rPr>
          <w:color w:val="000000"/>
          <w:sz w:val="24"/>
          <w:szCs w:val="24"/>
        </w:rPr>
        <w:t>收益率未来三年如果能够保持，将是较好的投资标的。</w:t>
      </w:r>
    </w:p>
    <w:p w:rsidR="00143EFB" w:rsidRDefault="00186FB2">
      <w:pPr>
        <w:spacing w:before="29" w:line="288" w:lineRule="auto"/>
        <w:ind w:firstLineChars="200" w:firstLine="480"/>
        <w:rPr>
          <w:color w:val="000000"/>
          <w:sz w:val="24"/>
          <w:szCs w:val="24"/>
        </w:rPr>
      </w:pPr>
      <w:r>
        <w:rPr>
          <w:color w:val="000000"/>
          <w:sz w:val="24"/>
          <w:szCs w:val="24"/>
        </w:rPr>
        <w:t>展望</w:t>
      </w:r>
      <w:r>
        <w:rPr>
          <w:color w:val="000000"/>
          <w:sz w:val="24"/>
          <w:szCs w:val="24"/>
        </w:rPr>
        <w:t>2018</w:t>
      </w:r>
      <w:r>
        <w:rPr>
          <w:color w:val="000000"/>
          <w:sz w:val="24"/>
          <w:szCs w:val="24"/>
        </w:rPr>
        <w:t>年四季度，在高油价、高信用风险的背景下，整个市场的流动性和风险偏好很难出现系统性上升，市场将继续出现小区间震荡向下的趋势，除非市场风险偏好出现明显上升或者事件性驱动，否则市场很难出现系统性上涨。由于降准等货币政策对冲了去杠杆的负面因素，整个宏观经济流动性压力并不大，但真正要影响到资本市场还需要一定时滞，年内货币政策的调整余地后续并不大。此外，年内财政政策仍然有进一步调整的空间，包括增值税的系统性调整，消费下乡细则的落地，短期效应虽然并不明显，但对</w:t>
      </w:r>
      <w:r>
        <w:rPr>
          <w:color w:val="000000"/>
          <w:sz w:val="24"/>
          <w:szCs w:val="24"/>
        </w:rPr>
        <w:t>国内消费会有长期的驱动利好。</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受制于整个宏观经济增速的放缓，三驾马车驱动下的大行业增速都会出现比较明显的放缓，细分子行业内部出现各个公司的分化，三季度增速较快的公司会比二季度更加稀缺，对个股研究的要求也会越来越高。本基金希望通过自下而上的分析，选择继续持有业绩和现金流持续好转的个股，特别三季度增速可能快于二季度的个股做重点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278,582,868.66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81.63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278,582,868.66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81.63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60,694,643.60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17.79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1,985,303.59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0.58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341,262,815.85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183,094,457.99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12,720,498.92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70,982,444.01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8,720,826.74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3,064,641.00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278,582,868.66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83.39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43EFB">
        <w:trPr>
          <w:jc w:val="center"/>
        </w:trPr>
        <w:tc>
          <w:tcPr>
            <w:tcW w:w="855" w:type="dxa"/>
            <w:vAlign w:val="center"/>
          </w:tcPr>
          <w:p w:rsidR="00143EFB" w:rsidRDefault="00186FB2">
            <w:pPr>
              <w:jc w:val="center"/>
            </w:pPr>
            <w:r>
              <w:rPr>
                <w:color w:val="000000"/>
                <w:sz w:val="24"/>
                <w:szCs w:val="24"/>
              </w:rPr>
              <w:t>1</w:t>
            </w:r>
          </w:p>
        </w:tc>
        <w:tc>
          <w:tcPr>
            <w:tcW w:w="1334" w:type="dxa"/>
            <w:vAlign w:val="center"/>
          </w:tcPr>
          <w:p w:rsidR="00143EFB" w:rsidRDefault="00186FB2">
            <w:pPr>
              <w:jc w:val="center"/>
            </w:pPr>
            <w:r>
              <w:rPr>
                <w:color w:val="000000"/>
                <w:sz w:val="24"/>
                <w:szCs w:val="24"/>
              </w:rPr>
              <w:t>600519</w:t>
            </w:r>
          </w:p>
        </w:tc>
        <w:tc>
          <w:tcPr>
            <w:tcW w:w="1777" w:type="dxa"/>
            <w:vAlign w:val="center"/>
          </w:tcPr>
          <w:p w:rsidR="00143EFB" w:rsidRDefault="00186FB2">
            <w:pPr>
              <w:jc w:val="center"/>
            </w:pPr>
            <w:r>
              <w:rPr>
                <w:color w:val="000000"/>
                <w:sz w:val="24"/>
                <w:szCs w:val="24"/>
              </w:rPr>
              <w:t>贵州茅台</w:t>
            </w:r>
          </w:p>
        </w:tc>
        <w:tc>
          <w:tcPr>
            <w:tcW w:w="1334" w:type="dxa"/>
            <w:vAlign w:val="center"/>
          </w:tcPr>
          <w:p w:rsidR="00143EFB" w:rsidRDefault="00186FB2">
            <w:pPr>
              <w:jc w:val="right"/>
            </w:pPr>
            <w:r>
              <w:rPr>
                <w:color w:val="000000"/>
                <w:sz w:val="24"/>
                <w:szCs w:val="24"/>
              </w:rPr>
              <w:t>37,579</w:t>
            </w:r>
          </w:p>
        </w:tc>
        <w:tc>
          <w:tcPr>
            <w:tcW w:w="1924" w:type="dxa"/>
            <w:vAlign w:val="center"/>
          </w:tcPr>
          <w:p w:rsidR="00143EFB" w:rsidRDefault="00186FB2">
            <w:pPr>
              <w:jc w:val="right"/>
            </w:pPr>
            <w:r>
              <w:rPr>
                <w:color w:val="000000"/>
                <w:sz w:val="24"/>
                <w:szCs w:val="24"/>
              </w:rPr>
              <w:t>27,432,670.00</w:t>
            </w:r>
          </w:p>
        </w:tc>
        <w:tc>
          <w:tcPr>
            <w:tcW w:w="1644" w:type="dxa"/>
            <w:vAlign w:val="center"/>
          </w:tcPr>
          <w:p w:rsidR="00143EFB" w:rsidRDefault="00186FB2">
            <w:pPr>
              <w:jc w:val="right"/>
            </w:pPr>
            <w:r>
              <w:rPr>
                <w:color w:val="000000"/>
                <w:sz w:val="24"/>
                <w:szCs w:val="24"/>
              </w:rPr>
              <w:t>8.21</w:t>
            </w:r>
          </w:p>
        </w:tc>
      </w:tr>
      <w:tr w:rsidR="00143EFB">
        <w:trPr>
          <w:jc w:val="center"/>
        </w:trPr>
        <w:tc>
          <w:tcPr>
            <w:tcW w:w="855" w:type="dxa"/>
            <w:vAlign w:val="center"/>
          </w:tcPr>
          <w:p w:rsidR="00143EFB" w:rsidRDefault="00186FB2">
            <w:pPr>
              <w:jc w:val="center"/>
            </w:pPr>
            <w:r>
              <w:rPr>
                <w:color w:val="000000"/>
                <w:sz w:val="24"/>
                <w:szCs w:val="24"/>
              </w:rPr>
              <w:t>2</w:t>
            </w:r>
          </w:p>
        </w:tc>
        <w:tc>
          <w:tcPr>
            <w:tcW w:w="1334" w:type="dxa"/>
            <w:vAlign w:val="center"/>
          </w:tcPr>
          <w:p w:rsidR="00143EFB" w:rsidRDefault="00186FB2">
            <w:pPr>
              <w:jc w:val="center"/>
            </w:pPr>
            <w:r>
              <w:rPr>
                <w:color w:val="000000"/>
                <w:sz w:val="24"/>
                <w:szCs w:val="24"/>
              </w:rPr>
              <w:t>000858</w:t>
            </w:r>
          </w:p>
        </w:tc>
        <w:tc>
          <w:tcPr>
            <w:tcW w:w="1777" w:type="dxa"/>
            <w:vAlign w:val="center"/>
          </w:tcPr>
          <w:p w:rsidR="00143EFB" w:rsidRDefault="00186FB2">
            <w:pPr>
              <w:jc w:val="center"/>
            </w:pPr>
            <w:r>
              <w:rPr>
                <w:color w:val="000000"/>
                <w:sz w:val="24"/>
                <w:szCs w:val="24"/>
              </w:rPr>
              <w:t>五粮液</w:t>
            </w:r>
          </w:p>
        </w:tc>
        <w:tc>
          <w:tcPr>
            <w:tcW w:w="1334" w:type="dxa"/>
            <w:vAlign w:val="center"/>
          </w:tcPr>
          <w:p w:rsidR="00143EFB" w:rsidRDefault="00186FB2">
            <w:pPr>
              <w:jc w:val="right"/>
            </w:pPr>
            <w:r>
              <w:rPr>
                <w:color w:val="000000"/>
                <w:sz w:val="24"/>
                <w:szCs w:val="24"/>
              </w:rPr>
              <w:t>397,591</w:t>
            </w:r>
          </w:p>
        </w:tc>
        <w:tc>
          <w:tcPr>
            <w:tcW w:w="1924" w:type="dxa"/>
            <w:vAlign w:val="center"/>
          </w:tcPr>
          <w:p w:rsidR="00143EFB" w:rsidRDefault="00186FB2">
            <w:pPr>
              <w:jc w:val="right"/>
            </w:pPr>
            <w:r>
              <w:rPr>
                <w:color w:val="000000"/>
                <w:sz w:val="24"/>
                <w:szCs w:val="24"/>
              </w:rPr>
              <w:t>27,016,308.45</w:t>
            </w:r>
          </w:p>
        </w:tc>
        <w:tc>
          <w:tcPr>
            <w:tcW w:w="1644" w:type="dxa"/>
            <w:vAlign w:val="center"/>
          </w:tcPr>
          <w:p w:rsidR="00143EFB" w:rsidRDefault="00186FB2">
            <w:pPr>
              <w:jc w:val="right"/>
            </w:pPr>
            <w:r>
              <w:rPr>
                <w:color w:val="000000"/>
                <w:sz w:val="24"/>
                <w:szCs w:val="24"/>
              </w:rPr>
              <w:t>8.09</w:t>
            </w:r>
          </w:p>
        </w:tc>
      </w:tr>
      <w:tr w:rsidR="00143EFB">
        <w:trPr>
          <w:jc w:val="center"/>
        </w:trPr>
        <w:tc>
          <w:tcPr>
            <w:tcW w:w="855" w:type="dxa"/>
            <w:vAlign w:val="center"/>
          </w:tcPr>
          <w:p w:rsidR="00143EFB" w:rsidRDefault="00186FB2">
            <w:pPr>
              <w:jc w:val="center"/>
            </w:pPr>
            <w:r>
              <w:rPr>
                <w:color w:val="000000"/>
                <w:sz w:val="24"/>
                <w:szCs w:val="24"/>
              </w:rPr>
              <w:t>3</w:t>
            </w:r>
          </w:p>
        </w:tc>
        <w:tc>
          <w:tcPr>
            <w:tcW w:w="1334" w:type="dxa"/>
            <w:vAlign w:val="center"/>
          </w:tcPr>
          <w:p w:rsidR="00143EFB" w:rsidRDefault="00186FB2">
            <w:pPr>
              <w:jc w:val="center"/>
            </w:pPr>
            <w:r>
              <w:rPr>
                <w:color w:val="000000"/>
                <w:sz w:val="24"/>
                <w:szCs w:val="24"/>
              </w:rPr>
              <w:t>600048</w:t>
            </w:r>
          </w:p>
        </w:tc>
        <w:tc>
          <w:tcPr>
            <w:tcW w:w="1777" w:type="dxa"/>
            <w:vAlign w:val="center"/>
          </w:tcPr>
          <w:p w:rsidR="00143EFB" w:rsidRDefault="00186FB2">
            <w:pPr>
              <w:jc w:val="center"/>
            </w:pPr>
            <w:r>
              <w:rPr>
                <w:color w:val="000000"/>
                <w:sz w:val="24"/>
                <w:szCs w:val="24"/>
              </w:rPr>
              <w:t>保利地产</w:t>
            </w:r>
          </w:p>
        </w:tc>
        <w:tc>
          <w:tcPr>
            <w:tcW w:w="1334" w:type="dxa"/>
            <w:vAlign w:val="center"/>
          </w:tcPr>
          <w:p w:rsidR="00143EFB" w:rsidRDefault="00186FB2">
            <w:pPr>
              <w:jc w:val="right"/>
            </w:pPr>
            <w:r>
              <w:rPr>
                <w:color w:val="000000"/>
                <w:sz w:val="24"/>
                <w:szCs w:val="24"/>
              </w:rPr>
              <w:t>2,170,863</w:t>
            </w:r>
          </w:p>
        </w:tc>
        <w:tc>
          <w:tcPr>
            <w:tcW w:w="1924" w:type="dxa"/>
            <w:vAlign w:val="center"/>
          </w:tcPr>
          <w:p w:rsidR="00143EFB" w:rsidRDefault="00186FB2">
            <w:pPr>
              <w:jc w:val="right"/>
            </w:pPr>
            <w:r>
              <w:rPr>
                <w:color w:val="000000"/>
                <w:sz w:val="24"/>
                <w:szCs w:val="24"/>
              </w:rPr>
              <w:t>26,419,402.71</w:t>
            </w:r>
          </w:p>
        </w:tc>
        <w:tc>
          <w:tcPr>
            <w:tcW w:w="1644" w:type="dxa"/>
            <w:vAlign w:val="center"/>
          </w:tcPr>
          <w:p w:rsidR="00143EFB" w:rsidRDefault="00186FB2">
            <w:pPr>
              <w:jc w:val="right"/>
            </w:pPr>
            <w:r>
              <w:rPr>
                <w:color w:val="000000"/>
                <w:sz w:val="24"/>
                <w:szCs w:val="24"/>
              </w:rPr>
              <w:t>7.91</w:t>
            </w:r>
          </w:p>
        </w:tc>
      </w:tr>
      <w:tr w:rsidR="00143EFB">
        <w:trPr>
          <w:jc w:val="center"/>
        </w:trPr>
        <w:tc>
          <w:tcPr>
            <w:tcW w:w="855" w:type="dxa"/>
            <w:vAlign w:val="center"/>
          </w:tcPr>
          <w:p w:rsidR="00143EFB" w:rsidRDefault="00186FB2">
            <w:pPr>
              <w:jc w:val="center"/>
            </w:pPr>
            <w:r>
              <w:rPr>
                <w:color w:val="000000"/>
                <w:sz w:val="24"/>
                <w:szCs w:val="24"/>
              </w:rPr>
              <w:t>4</w:t>
            </w:r>
          </w:p>
        </w:tc>
        <w:tc>
          <w:tcPr>
            <w:tcW w:w="1334" w:type="dxa"/>
            <w:vAlign w:val="center"/>
          </w:tcPr>
          <w:p w:rsidR="00143EFB" w:rsidRDefault="00186FB2">
            <w:pPr>
              <w:jc w:val="center"/>
            </w:pPr>
            <w:r>
              <w:rPr>
                <w:color w:val="000000"/>
                <w:sz w:val="24"/>
                <w:szCs w:val="24"/>
              </w:rPr>
              <w:t>000002</w:t>
            </w:r>
          </w:p>
        </w:tc>
        <w:tc>
          <w:tcPr>
            <w:tcW w:w="1777" w:type="dxa"/>
            <w:vAlign w:val="center"/>
          </w:tcPr>
          <w:p w:rsidR="00143EFB" w:rsidRDefault="00186FB2">
            <w:pPr>
              <w:jc w:val="center"/>
            </w:pPr>
            <w:r>
              <w:rPr>
                <w:color w:val="000000"/>
                <w:sz w:val="24"/>
                <w:szCs w:val="24"/>
              </w:rPr>
              <w:t>万科</w:t>
            </w:r>
            <w:r>
              <w:rPr>
                <w:color w:val="000000"/>
                <w:sz w:val="24"/>
                <w:szCs w:val="24"/>
              </w:rPr>
              <w:t>A</w:t>
            </w:r>
          </w:p>
        </w:tc>
        <w:tc>
          <w:tcPr>
            <w:tcW w:w="1334" w:type="dxa"/>
            <w:vAlign w:val="center"/>
          </w:tcPr>
          <w:p w:rsidR="00143EFB" w:rsidRDefault="00186FB2">
            <w:pPr>
              <w:jc w:val="right"/>
            </w:pPr>
            <w:r>
              <w:rPr>
                <w:color w:val="000000"/>
                <w:sz w:val="24"/>
                <w:szCs w:val="24"/>
              </w:rPr>
              <w:t>1,085,541</w:t>
            </w:r>
          </w:p>
        </w:tc>
        <w:tc>
          <w:tcPr>
            <w:tcW w:w="1924" w:type="dxa"/>
            <w:vAlign w:val="center"/>
          </w:tcPr>
          <w:p w:rsidR="00143EFB" w:rsidRDefault="00186FB2">
            <w:pPr>
              <w:jc w:val="right"/>
            </w:pPr>
            <w:r>
              <w:rPr>
                <w:color w:val="000000"/>
                <w:sz w:val="24"/>
                <w:szCs w:val="24"/>
              </w:rPr>
              <w:t>26,378,646.30</w:t>
            </w:r>
          </w:p>
        </w:tc>
        <w:tc>
          <w:tcPr>
            <w:tcW w:w="1644" w:type="dxa"/>
            <w:vAlign w:val="center"/>
          </w:tcPr>
          <w:p w:rsidR="00143EFB" w:rsidRDefault="00186FB2">
            <w:pPr>
              <w:jc w:val="right"/>
            </w:pPr>
            <w:r>
              <w:rPr>
                <w:color w:val="000000"/>
                <w:sz w:val="24"/>
                <w:szCs w:val="24"/>
              </w:rPr>
              <w:t>7.90</w:t>
            </w:r>
          </w:p>
        </w:tc>
      </w:tr>
      <w:tr w:rsidR="00143EFB">
        <w:trPr>
          <w:jc w:val="center"/>
        </w:trPr>
        <w:tc>
          <w:tcPr>
            <w:tcW w:w="855" w:type="dxa"/>
            <w:vAlign w:val="center"/>
          </w:tcPr>
          <w:p w:rsidR="00143EFB" w:rsidRDefault="00186FB2">
            <w:pPr>
              <w:jc w:val="center"/>
            </w:pPr>
            <w:r>
              <w:rPr>
                <w:color w:val="000000"/>
                <w:sz w:val="24"/>
                <w:szCs w:val="24"/>
              </w:rPr>
              <w:t>5</w:t>
            </w:r>
          </w:p>
        </w:tc>
        <w:tc>
          <w:tcPr>
            <w:tcW w:w="1334" w:type="dxa"/>
            <w:vAlign w:val="center"/>
          </w:tcPr>
          <w:p w:rsidR="00143EFB" w:rsidRDefault="00186FB2">
            <w:pPr>
              <w:jc w:val="center"/>
            </w:pPr>
            <w:r>
              <w:rPr>
                <w:color w:val="000000"/>
                <w:sz w:val="24"/>
                <w:szCs w:val="24"/>
              </w:rPr>
              <w:t>300146</w:t>
            </w:r>
          </w:p>
        </w:tc>
        <w:tc>
          <w:tcPr>
            <w:tcW w:w="1777" w:type="dxa"/>
            <w:vAlign w:val="center"/>
          </w:tcPr>
          <w:p w:rsidR="00143EFB" w:rsidRDefault="00186FB2">
            <w:pPr>
              <w:jc w:val="center"/>
            </w:pPr>
            <w:r>
              <w:rPr>
                <w:color w:val="000000"/>
                <w:sz w:val="24"/>
                <w:szCs w:val="24"/>
              </w:rPr>
              <w:t>汤臣倍健</w:t>
            </w:r>
          </w:p>
        </w:tc>
        <w:tc>
          <w:tcPr>
            <w:tcW w:w="1334" w:type="dxa"/>
            <w:vAlign w:val="center"/>
          </w:tcPr>
          <w:p w:rsidR="00143EFB" w:rsidRDefault="00186FB2">
            <w:pPr>
              <w:jc w:val="right"/>
            </w:pPr>
            <w:r>
              <w:rPr>
                <w:color w:val="000000"/>
                <w:sz w:val="24"/>
                <w:szCs w:val="24"/>
              </w:rPr>
              <w:t>1,250,560</w:t>
            </w:r>
          </w:p>
        </w:tc>
        <w:tc>
          <w:tcPr>
            <w:tcW w:w="1924" w:type="dxa"/>
            <w:vAlign w:val="center"/>
          </w:tcPr>
          <w:p w:rsidR="00143EFB" w:rsidRDefault="00186FB2">
            <w:pPr>
              <w:jc w:val="right"/>
            </w:pPr>
            <w:r>
              <w:rPr>
                <w:color w:val="000000"/>
                <w:sz w:val="24"/>
                <w:szCs w:val="24"/>
              </w:rPr>
              <w:t>25,636,480.00</w:t>
            </w:r>
          </w:p>
        </w:tc>
        <w:tc>
          <w:tcPr>
            <w:tcW w:w="1644" w:type="dxa"/>
            <w:vAlign w:val="center"/>
          </w:tcPr>
          <w:p w:rsidR="00143EFB" w:rsidRDefault="00186FB2">
            <w:pPr>
              <w:jc w:val="right"/>
            </w:pPr>
            <w:r>
              <w:rPr>
                <w:color w:val="000000"/>
                <w:sz w:val="24"/>
                <w:szCs w:val="24"/>
              </w:rPr>
              <w:t>7.67</w:t>
            </w:r>
          </w:p>
        </w:tc>
      </w:tr>
      <w:tr w:rsidR="00143EFB">
        <w:trPr>
          <w:jc w:val="center"/>
        </w:trPr>
        <w:tc>
          <w:tcPr>
            <w:tcW w:w="855" w:type="dxa"/>
            <w:vAlign w:val="center"/>
          </w:tcPr>
          <w:p w:rsidR="00143EFB" w:rsidRDefault="00186FB2">
            <w:pPr>
              <w:jc w:val="center"/>
            </w:pPr>
            <w:r>
              <w:rPr>
                <w:color w:val="000000"/>
                <w:sz w:val="24"/>
                <w:szCs w:val="24"/>
              </w:rPr>
              <w:t>6</w:t>
            </w:r>
          </w:p>
        </w:tc>
        <w:tc>
          <w:tcPr>
            <w:tcW w:w="1334" w:type="dxa"/>
            <w:vAlign w:val="center"/>
          </w:tcPr>
          <w:p w:rsidR="00143EFB" w:rsidRDefault="00186FB2">
            <w:pPr>
              <w:jc w:val="center"/>
            </w:pPr>
            <w:r>
              <w:rPr>
                <w:color w:val="000000"/>
                <w:sz w:val="24"/>
                <w:szCs w:val="24"/>
              </w:rPr>
              <w:t>002304</w:t>
            </w:r>
          </w:p>
        </w:tc>
        <w:tc>
          <w:tcPr>
            <w:tcW w:w="1777" w:type="dxa"/>
            <w:vAlign w:val="center"/>
          </w:tcPr>
          <w:p w:rsidR="00143EFB" w:rsidRDefault="00186FB2">
            <w:pPr>
              <w:jc w:val="center"/>
            </w:pPr>
            <w:r>
              <w:rPr>
                <w:color w:val="000000"/>
                <w:sz w:val="24"/>
                <w:szCs w:val="24"/>
              </w:rPr>
              <w:t>洋河股份</w:t>
            </w:r>
          </w:p>
        </w:tc>
        <w:tc>
          <w:tcPr>
            <w:tcW w:w="1334" w:type="dxa"/>
            <w:vAlign w:val="center"/>
          </w:tcPr>
          <w:p w:rsidR="00143EFB" w:rsidRDefault="00186FB2">
            <w:pPr>
              <w:jc w:val="right"/>
            </w:pPr>
            <w:r>
              <w:rPr>
                <w:color w:val="000000"/>
                <w:sz w:val="24"/>
                <w:szCs w:val="24"/>
              </w:rPr>
              <w:t>187,630</w:t>
            </w:r>
          </w:p>
        </w:tc>
        <w:tc>
          <w:tcPr>
            <w:tcW w:w="1924" w:type="dxa"/>
            <w:vAlign w:val="center"/>
          </w:tcPr>
          <w:p w:rsidR="00143EFB" w:rsidRDefault="00186FB2">
            <w:pPr>
              <w:jc w:val="right"/>
            </w:pPr>
            <w:r>
              <w:rPr>
                <w:color w:val="000000"/>
                <w:sz w:val="24"/>
                <w:szCs w:val="24"/>
              </w:rPr>
              <w:t>24,016,640.00</w:t>
            </w:r>
          </w:p>
        </w:tc>
        <w:tc>
          <w:tcPr>
            <w:tcW w:w="1644" w:type="dxa"/>
            <w:vAlign w:val="center"/>
          </w:tcPr>
          <w:p w:rsidR="00143EFB" w:rsidRDefault="00186FB2">
            <w:pPr>
              <w:jc w:val="right"/>
            </w:pPr>
            <w:r>
              <w:rPr>
                <w:color w:val="000000"/>
                <w:sz w:val="24"/>
                <w:szCs w:val="24"/>
              </w:rPr>
              <w:t>7.19</w:t>
            </w:r>
          </w:p>
        </w:tc>
      </w:tr>
      <w:tr w:rsidR="00143EFB">
        <w:trPr>
          <w:jc w:val="center"/>
        </w:trPr>
        <w:tc>
          <w:tcPr>
            <w:tcW w:w="855" w:type="dxa"/>
            <w:vAlign w:val="center"/>
          </w:tcPr>
          <w:p w:rsidR="00143EFB" w:rsidRDefault="00186FB2">
            <w:pPr>
              <w:jc w:val="center"/>
            </w:pPr>
            <w:r>
              <w:rPr>
                <w:color w:val="000000"/>
                <w:sz w:val="24"/>
                <w:szCs w:val="24"/>
              </w:rPr>
              <w:t>7</w:t>
            </w:r>
          </w:p>
        </w:tc>
        <w:tc>
          <w:tcPr>
            <w:tcW w:w="1334" w:type="dxa"/>
            <w:vAlign w:val="center"/>
          </w:tcPr>
          <w:p w:rsidR="00143EFB" w:rsidRDefault="00186FB2">
            <w:pPr>
              <w:jc w:val="center"/>
            </w:pPr>
            <w:r>
              <w:rPr>
                <w:color w:val="000000"/>
                <w:sz w:val="24"/>
                <w:szCs w:val="24"/>
              </w:rPr>
              <w:t>603808</w:t>
            </w:r>
          </w:p>
        </w:tc>
        <w:tc>
          <w:tcPr>
            <w:tcW w:w="1777" w:type="dxa"/>
            <w:vAlign w:val="center"/>
          </w:tcPr>
          <w:p w:rsidR="00143EFB" w:rsidRDefault="00186FB2">
            <w:pPr>
              <w:jc w:val="center"/>
            </w:pPr>
            <w:r>
              <w:rPr>
                <w:color w:val="000000"/>
                <w:sz w:val="24"/>
                <w:szCs w:val="24"/>
              </w:rPr>
              <w:t>歌力思</w:t>
            </w:r>
          </w:p>
        </w:tc>
        <w:tc>
          <w:tcPr>
            <w:tcW w:w="1334" w:type="dxa"/>
            <w:vAlign w:val="center"/>
          </w:tcPr>
          <w:p w:rsidR="00143EFB" w:rsidRDefault="00186FB2">
            <w:pPr>
              <w:jc w:val="right"/>
            </w:pPr>
            <w:r>
              <w:rPr>
                <w:color w:val="000000"/>
                <w:sz w:val="24"/>
                <w:szCs w:val="24"/>
              </w:rPr>
              <w:t>1,334,342</w:t>
            </w:r>
          </w:p>
        </w:tc>
        <w:tc>
          <w:tcPr>
            <w:tcW w:w="1924" w:type="dxa"/>
            <w:vAlign w:val="center"/>
          </w:tcPr>
          <w:p w:rsidR="00143EFB" w:rsidRDefault="00186FB2">
            <w:pPr>
              <w:jc w:val="right"/>
            </w:pPr>
            <w:r>
              <w:rPr>
                <w:color w:val="000000"/>
                <w:sz w:val="24"/>
                <w:szCs w:val="24"/>
              </w:rPr>
              <w:t>23,350,985.00</w:t>
            </w:r>
          </w:p>
        </w:tc>
        <w:tc>
          <w:tcPr>
            <w:tcW w:w="1644" w:type="dxa"/>
            <w:vAlign w:val="center"/>
          </w:tcPr>
          <w:p w:rsidR="00143EFB" w:rsidRDefault="00186FB2">
            <w:pPr>
              <w:jc w:val="right"/>
            </w:pPr>
            <w:r>
              <w:rPr>
                <w:color w:val="000000"/>
                <w:sz w:val="24"/>
                <w:szCs w:val="24"/>
              </w:rPr>
              <w:t>6.99</w:t>
            </w:r>
          </w:p>
        </w:tc>
      </w:tr>
      <w:tr w:rsidR="00143EFB">
        <w:trPr>
          <w:jc w:val="center"/>
        </w:trPr>
        <w:tc>
          <w:tcPr>
            <w:tcW w:w="855" w:type="dxa"/>
            <w:vAlign w:val="center"/>
          </w:tcPr>
          <w:p w:rsidR="00143EFB" w:rsidRDefault="00186FB2">
            <w:pPr>
              <w:jc w:val="center"/>
            </w:pPr>
            <w:r>
              <w:rPr>
                <w:color w:val="000000"/>
                <w:sz w:val="24"/>
                <w:szCs w:val="24"/>
              </w:rPr>
              <w:t>8</w:t>
            </w:r>
          </w:p>
        </w:tc>
        <w:tc>
          <w:tcPr>
            <w:tcW w:w="1334" w:type="dxa"/>
            <w:vAlign w:val="center"/>
          </w:tcPr>
          <w:p w:rsidR="00143EFB" w:rsidRDefault="00186FB2">
            <w:pPr>
              <w:jc w:val="center"/>
            </w:pPr>
            <w:r>
              <w:rPr>
                <w:color w:val="000000"/>
                <w:sz w:val="24"/>
                <w:szCs w:val="24"/>
              </w:rPr>
              <w:t>600559</w:t>
            </w:r>
          </w:p>
        </w:tc>
        <w:tc>
          <w:tcPr>
            <w:tcW w:w="1777" w:type="dxa"/>
            <w:vAlign w:val="center"/>
          </w:tcPr>
          <w:p w:rsidR="00143EFB" w:rsidRDefault="00186FB2">
            <w:pPr>
              <w:jc w:val="center"/>
            </w:pPr>
            <w:r>
              <w:rPr>
                <w:color w:val="000000"/>
                <w:sz w:val="24"/>
                <w:szCs w:val="24"/>
              </w:rPr>
              <w:t>老白干酒</w:t>
            </w:r>
          </w:p>
        </w:tc>
        <w:tc>
          <w:tcPr>
            <w:tcW w:w="1334" w:type="dxa"/>
            <w:vAlign w:val="center"/>
          </w:tcPr>
          <w:p w:rsidR="00143EFB" w:rsidRDefault="00186FB2">
            <w:pPr>
              <w:jc w:val="right"/>
            </w:pPr>
            <w:r>
              <w:rPr>
                <w:color w:val="000000"/>
                <w:sz w:val="24"/>
                <w:szCs w:val="24"/>
              </w:rPr>
              <w:t>859,205</w:t>
            </w:r>
          </w:p>
        </w:tc>
        <w:tc>
          <w:tcPr>
            <w:tcW w:w="1924" w:type="dxa"/>
            <w:vAlign w:val="center"/>
          </w:tcPr>
          <w:p w:rsidR="00143EFB" w:rsidRDefault="00186FB2">
            <w:pPr>
              <w:jc w:val="right"/>
            </w:pPr>
            <w:r>
              <w:rPr>
                <w:color w:val="000000"/>
                <w:sz w:val="24"/>
                <w:szCs w:val="24"/>
              </w:rPr>
              <w:t>15,671,899.20</w:t>
            </w:r>
          </w:p>
        </w:tc>
        <w:tc>
          <w:tcPr>
            <w:tcW w:w="1644" w:type="dxa"/>
            <w:vAlign w:val="center"/>
          </w:tcPr>
          <w:p w:rsidR="00143EFB" w:rsidRDefault="00186FB2">
            <w:pPr>
              <w:jc w:val="right"/>
            </w:pPr>
            <w:r>
              <w:rPr>
                <w:color w:val="000000"/>
                <w:sz w:val="24"/>
                <w:szCs w:val="24"/>
              </w:rPr>
              <w:t>4.69</w:t>
            </w:r>
          </w:p>
        </w:tc>
      </w:tr>
      <w:tr w:rsidR="00143EFB">
        <w:trPr>
          <w:jc w:val="center"/>
        </w:trPr>
        <w:tc>
          <w:tcPr>
            <w:tcW w:w="855" w:type="dxa"/>
            <w:vAlign w:val="center"/>
          </w:tcPr>
          <w:p w:rsidR="00143EFB" w:rsidRDefault="00186FB2">
            <w:pPr>
              <w:jc w:val="center"/>
            </w:pPr>
            <w:r>
              <w:rPr>
                <w:color w:val="000000"/>
                <w:sz w:val="24"/>
                <w:szCs w:val="24"/>
              </w:rPr>
              <w:t>9</w:t>
            </w:r>
          </w:p>
        </w:tc>
        <w:tc>
          <w:tcPr>
            <w:tcW w:w="1334" w:type="dxa"/>
            <w:vAlign w:val="center"/>
          </w:tcPr>
          <w:p w:rsidR="00143EFB" w:rsidRDefault="00186FB2">
            <w:pPr>
              <w:jc w:val="center"/>
            </w:pPr>
            <w:r>
              <w:rPr>
                <w:color w:val="000000"/>
                <w:sz w:val="24"/>
                <w:szCs w:val="24"/>
              </w:rPr>
              <w:t>601155</w:t>
            </w:r>
          </w:p>
        </w:tc>
        <w:tc>
          <w:tcPr>
            <w:tcW w:w="1777" w:type="dxa"/>
            <w:vAlign w:val="center"/>
          </w:tcPr>
          <w:p w:rsidR="00143EFB" w:rsidRDefault="00186FB2">
            <w:pPr>
              <w:jc w:val="center"/>
            </w:pPr>
            <w:r>
              <w:rPr>
                <w:color w:val="000000"/>
                <w:sz w:val="24"/>
                <w:szCs w:val="24"/>
              </w:rPr>
              <w:t>新城控股</w:t>
            </w:r>
          </w:p>
        </w:tc>
        <w:tc>
          <w:tcPr>
            <w:tcW w:w="1334" w:type="dxa"/>
            <w:vAlign w:val="center"/>
          </w:tcPr>
          <w:p w:rsidR="00143EFB" w:rsidRDefault="00186FB2">
            <w:pPr>
              <w:jc w:val="right"/>
            </w:pPr>
            <w:r>
              <w:rPr>
                <w:color w:val="000000"/>
                <w:sz w:val="24"/>
                <w:szCs w:val="24"/>
              </w:rPr>
              <w:t>442,200</w:t>
            </w:r>
          </w:p>
        </w:tc>
        <w:tc>
          <w:tcPr>
            <w:tcW w:w="1924" w:type="dxa"/>
            <w:vAlign w:val="center"/>
          </w:tcPr>
          <w:p w:rsidR="00143EFB" w:rsidRDefault="00186FB2">
            <w:pPr>
              <w:jc w:val="right"/>
            </w:pPr>
            <w:r>
              <w:rPr>
                <w:color w:val="000000"/>
                <w:sz w:val="24"/>
                <w:szCs w:val="24"/>
              </w:rPr>
              <w:t>11,581,218.00</w:t>
            </w:r>
          </w:p>
        </w:tc>
        <w:tc>
          <w:tcPr>
            <w:tcW w:w="1644" w:type="dxa"/>
            <w:vAlign w:val="center"/>
          </w:tcPr>
          <w:p w:rsidR="00143EFB" w:rsidRDefault="00186FB2">
            <w:pPr>
              <w:jc w:val="right"/>
            </w:pPr>
            <w:r>
              <w:rPr>
                <w:color w:val="000000"/>
                <w:sz w:val="24"/>
                <w:szCs w:val="24"/>
              </w:rPr>
              <w:t>3.47</w:t>
            </w:r>
          </w:p>
        </w:tc>
      </w:tr>
      <w:tr w:rsidR="00143EFB">
        <w:trPr>
          <w:jc w:val="center"/>
        </w:trPr>
        <w:tc>
          <w:tcPr>
            <w:tcW w:w="855" w:type="dxa"/>
            <w:vAlign w:val="center"/>
          </w:tcPr>
          <w:p w:rsidR="00143EFB" w:rsidRDefault="00186FB2">
            <w:pPr>
              <w:jc w:val="center"/>
            </w:pPr>
            <w:r>
              <w:rPr>
                <w:color w:val="000000"/>
                <w:sz w:val="24"/>
                <w:szCs w:val="24"/>
              </w:rPr>
              <w:t>10</w:t>
            </w:r>
          </w:p>
        </w:tc>
        <w:tc>
          <w:tcPr>
            <w:tcW w:w="1334" w:type="dxa"/>
            <w:vAlign w:val="center"/>
          </w:tcPr>
          <w:p w:rsidR="00143EFB" w:rsidRDefault="00186FB2">
            <w:pPr>
              <w:jc w:val="center"/>
            </w:pPr>
            <w:r>
              <w:rPr>
                <w:color w:val="000000"/>
                <w:sz w:val="24"/>
                <w:szCs w:val="24"/>
              </w:rPr>
              <w:t>600887</w:t>
            </w:r>
          </w:p>
        </w:tc>
        <w:tc>
          <w:tcPr>
            <w:tcW w:w="1777" w:type="dxa"/>
            <w:vAlign w:val="center"/>
          </w:tcPr>
          <w:p w:rsidR="00143EFB" w:rsidRDefault="00186FB2">
            <w:pPr>
              <w:jc w:val="center"/>
            </w:pPr>
            <w:r>
              <w:rPr>
                <w:color w:val="000000"/>
                <w:sz w:val="24"/>
                <w:szCs w:val="24"/>
              </w:rPr>
              <w:t>伊利股份</w:t>
            </w:r>
          </w:p>
        </w:tc>
        <w:tc>
          <w:tcPr>
            <w:tcW w:w="1334" w:type="dxa"/>
            <w:vAlign w:val="center"/>
          </w:tcPr>
          <w:p w:rsidR="00143EFB" w:rsidRDefault="00186FB2">
            <w:pPr>
              <w:jc w:val="right"/>
            </w:pPr>
            <w:r>
              <w:rPr>
                <w:color w:val="000000"/>
                <w:sz w:val="24"/>
                <w:szCs w:val="24"/>
              </w:rPr>
              <w:t>405,825</w:t>
            </w:r>
          </w:p>
        </w:tc>
        <w:tc>
          <w:tcPr>
            <w:tcW w:w="1924" w:type="dxa"/>
            <w:vAlign w:val="center"/>
          </w:tcPr>
          <w:p w:rsidR="00143EFB" w:rsidRDefault="00186FB2">
            <w:pPr>
              <w:jc w:val="right"/>
            </w:pPr>
            <w:r>
              <w:rPr>
                <w:color w:val="000000"/>
                <w:sz w:val="24"/>
                <w:szCs w:val="24"/>
              </w:rPr>
              <w:t>10,421,586.00</w:t>
            </w:r>
          </w:p>
        </w:tc>
        <w:tc>
          <w:tcPr>
            <w:tcW w:w="1644" w:type="dxa"/>
            <w:vAlign w:val="center"/>
          </w:tcPr>
          <w:p w:rsidR="00143EFB" w:rsidRDefault="00186FB2">
            <w:pPr>
              <w:jc w:val="right"/>
            </w:pPr>
            <w:r>
              <w:rPr>
                <w:color w:val="000000"/>
                <w:sz w:val="24"/>
                <w:szCs w:val="24"/>
              </w:rPr>
              <w:t>3.12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84,296.33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1,637,047.71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12,089.71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251,869.84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1,985,303.59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258,807,568.12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16,298,820.11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15,914,041.39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259,192,346.84</w:t>
            </w:r>
          </w:p>
        </w:tc>
      </w:tr>
    </w:tbl>
    <w:p w:rsidR="00143EFB" w:rsidRDefault="00186FB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43EFB" w:rsidRDefault="00186FB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143EFB" w:rsidRDefault="00186FB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143EFB" w:rsidRDefault="00186FB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143EFB" w:rsidRDefault="00186FB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143EFB" w:rsidRDefault="00186FB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143EFB" w:rsidRDefault="00186FB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143EFB" w:rsidRDefault="00186FB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43EFB" w:rsidRDefault="00186FB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86FB2">
      <w:rPr>
        <w:noProof/>
        <w:kern w:val="0"/>
        <w:szCs w:val="21"/>
      </w:rPr>
      <w:t>12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186FB2">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交银施罗德趋势优先混合型证券投资基金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3EFB"/>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86FB2"/>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5D52"/>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353FCF1-90C5-4F98-8EBD-F61BF32E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C4A1-EE60-4EA1-BE5A-764F6967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12</Pages>
  <Words>1014</Words>
  <Characters>5783</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洪仲</cp:lastModifiedBy>
  <cp:revision>580</cp:revision>
  <dcterms:created xsi:type="dcterms:W3CDTF">2012-10-16T06:07:00Z</dcterms:created>
  <dcterms:modified xsi:type="dcterms:W3CDTF">2018-10-18T09:59:00Z</dcterms:modified>
</cp:coreProperties>
</file>