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397616" w:rsidRDefault="00397616" w:rsidRPr="008640AE">
      <w:pPr>
        <w:autoSpaceDE w:val="0"/>
        <w:autoSpaceDN w:val="0"/>
        <w:adjustRightInd w:val="0"/>
        <w:spacing w:before="29" w:line="288" w:lineRule="auto"/>
        <w:jc w:val="left"/>
        <w:rPr>
          <w:color w:val="000000"/>
          <w:kern w:val="0"/>
          <w:sz w:val="24"/>
        </w:rPr>
      </w:pPr>
    </w:p>
    <w:p w:rsidP="005546C0" w:rsidR="00F22F00" w:rsidRDefault="00F22F00" w:rsidRPr="008640AE">
      <w:pPr>
        <w:autoSpaceDE w:val="0"/>
        <w:autoSpaceDN w:val="0"/>
        <w:adjustRightInd w:val="0"/>
        <w:spacing w:before="29" w:line="288" w:lineRule="auto"/>
        <w:jc w:val="left"/>
        <w:rPr>
          <w:color w:val="000000"/>
          <w:kern w:val="0"/>
          <w:sz w:val="24"/>
        </w:rPr>
      </w:pPr>
    </w:p>
    <w:p w:rsidP="005546C0" w:rsidR="00F22F00" w:rsidRDefault="00F22F00" w:rsidRPr="006A23FB">
      <w:pPr>
        <w:spacing w:before="29" w:line="288" w:lineRule="auto"/>
        <w:jc w:val="center"/>
        <w:rPr>
          <w:b/>
          <w:sz w:val="36"/>
          <w:szCs w:val="36"/>
        </w:rPr>
      </w:pPr>
      <w:r w:rsidRPr="006A23FB">
        <w:rPr>
          <w:b/>
          <w:sz w:val="36"/>
          <w:szCs w:val="36"/>
        </w:rPr>
        <w:t>交银施罗德全球自然资源证券投资基金</w:t>
      </w:r>
    </w:p>
    <w:p w:rsidP="005546C0" w:rsidR="00F22F00" w:rsidRDefault="00F22F00" w:rsidRPr="006A23FB">
      <w:pPr>
        <w:spacing w:before="29" w:line="288" w:lineRule="auto"/>
        <w:jc w:val="center"/>
        <w:rPr>
          <w:b/>
          <w:sz w:val="36"/>
          <w:szCs w:val="36"/>
        </w:rPr>
      </w:pPr>
      <w:r w:rsidRPr="006A23FB">
        <w:rPr>
          <w:b/>
          <w:sz w:val="36"/>
          <w:szCs w:val="36"/>
        </w:rPr>
        <w:t>2018年第3季度报告</w:t>
      </w:r>
    </w:p>
    <w:p w:rsidP="005546C0" w:rsidR="00397616" w:rsidRDefault="00623556" w:rsidRPr="006A23FB">
      <w:pPr>
        <w:spacing w:before="29" w:line="288" w:lineRule="auto"/>
        <w:jc w:val="center"/>
        <w:rPr>
          <w:b/>
          <w:sz w:val="36"/>
          <w:szCs w:val="36"/>
        </w:rPr>
      </w:pPr>
      <w:r w:rsidRPr="006A23FB">
        <w:rPr>
          <w:b/>
          <w:sz w:val="36"/>
          <w:szCs w:val="36"/>
        </w:rPr>
        <w:t>2018年9月30日</w:t>
      </w: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jc w:val="center"/>
        <w:rPr>
          <w:b/>
          <w:color w:val="000000"/>
          <w:sz w:val="24"/>
        </w:rPr>
      </w:pPr>
    </w:p>
    <w:p w:rsidP="005546C0" w:rsidR="00397616" w:rsidRDefault="00397616" w:rsidRPr="008640AE">
      <w:pPr>
        <w:spacing w:before="29" w:line="288" w:lineRule="auto"/>
        <w:ind w:firstLine="2168" w:firstLineChars="900"/>
        <w:rPr>
          <w:b/>
          <w:color w:val="000000"/>
          <w:sz w:val="24"/>
        </w:rPr>
      </w:pP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基金管理人：</w:t>
      </w:r>
      <w:r w:rsidRPr="006A23FB">
        <w:rPr>
          <w:b/>
          <w:color w:val="000000"/>
          <w:sz w:val="24"/>
        </w:rPr>
        <w:t>交银施罗德基金管理有限公司</w:t>
      </w:r>
    </w:p>
    <w:p w:rsidP="005546C0" w:rsidR="003063E8" w:rsidRDefault="007D1292" w:rsidRPr="006A23FB">
      <w:pPr>
        <w:spacing w:before="29" w:line="288" w:lineRule="auto"/>
        <w:ind w:firstLine="2168" w:firstLineChars="900"/>
        <w:rPr>
          <w:b/>
          <w:color w:val="000000"/>
          <w:sz w:val="24"/>
        </w:rPr>
      </w:pPr>
      <w:r w:rsidRPr="006A23FB">
        <w:rPr>
          <w:b/>
          <w:color w:val="000000"/>
          <w:sz w:val="24"/>
        </w:rPr>
        <w:t>基金托管人：</w:t>
      </w:r>
      <w:r w:rsidRPr="006A23FB">
        <w:rPr>
          <w:b/>
          <w:color w:val="000000"/>
          <w:sz w:val="24"/>
        </w:rPr>
        <w:t>中国建设银行股份有限公司</w:t>
      </w:r>
    </w:p>
    <w:p w:rsidP="005546C0" w:rsidR="007D1292" w:rsidRDefault="007D1292" w:rsidRPr="006A23FB">
      <w:pPr>
        <w:spacing w:before="29" w:line="288" w:lineRule="auto"/>
        <w:ind w:firstLine="2168" w:firstLineChars="900"/>
        <w:rPr>
          <w:b/>
          <w:color w:val="000000"/>
          <w:sz w:val="24"/>
        </w:rPr>
      </w:pPr>
      <w:r w:rsidRPr="006A23FB">
        <w:rPr>
          <w:b/>
          <w:color w:val="000000"/>
          <w:sz w:val="24"/>
        </w:rPr>
        <w:t>报告送出日期：</w:t>
      </w:r>
      <w:r w:rsidR="00CB44DE" w:rsidRPr="006A23FB">
        <w:rPr>
          <w:b/>
          <w:color w:val="000000"/>
          <w:sz w:val="24"/>
        </w:rPr>
        <w:t/>
      </w:r>
      <w:r w:rsidR="00623556" w:rsidRPr="006A23FB">
        <w:rPr>
          <w:b/>
          <w:color w:val="000000"/>
          <w:sz w:val="24"/>
        </w:rPr>
        <w:t/>
      </w:r>
      <w:r w:rsidR="00CB44DE" w:rsidRPr="006A23FB">
        <w:rPr>
          <w:b/>
          <w:color w:val="000000"/>
          <w:sz w:val="24"/>
        </w:rPr>
        <w:t>二〇一八年十月二十六日</w:t>
      </w:r>
    </w:p>
    <w:p w:rsidP="005546C0" w:rsidR="00CC4CB4" w:rsidRDefault="00CC4CB4" w:rsidRPr="008640AE">
      <w:pPr>
        <w:spacing w:before="29" w:line="288" w:lineRule="auto"/>
        <w:ind w:firstLine="2168" w:firstLineChars="900"/>
        <w:rPr>
          <w:b/>
          <w:color w:val="000000"/>
          <w:sz w:val="24"/>
        </w:rPr>
        <w:sectPr w:rsidR="00CC4CB4" w:rsidRPr="008640AE" w:rsidSect="00C6069A">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40" w:right="1440" w:top="1418"/>
          <w:cols w:space="720"/>
          <w:noEndnote/>
          <w:titlePg/>
          <w:docGrid w:linePitch="286"/>
        </w:sectPr>
      </w:pPr>
    </w:p>
    <w:p w:rsidP="00BB3041" w:rsidR="0076518F" w:rsidRDefault="0076518F" w:rsidRPr="008640AE">
      <w:pPr>
        <w:pStyle w:val="1"/>
        <w:spacing w:afterLines="100" w:beforeLines="100"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基金托管人中国建设银行股份有限公司根据本基金合同规定，于2018年10月25日复核了本报告中的财务指标、净值表现和投资组合报告等内容，保证复核内容不存在虚假记载、误导性陈述或者重大遗漏。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5546C0" w:rsidR="007D1292" w:rsidRDefault="007D1292" w:rsidRPr="008640AE">
      <w:pPr>
        <w:spacing w:before="29" w:line="288" w:lineRule="auto"/>
        <w:ind w:firstLine="480" w:firstLineChars="200"/>
        <w:rPr>
          <w:color w:val="000000"/>
          <w:sz w:val="24"/>
        </w:rPr>
      </w:pPr>
      <w:r w:rsidRPr="008640AE">
        <w:rPr>
          <w:color w:val="000000"/>
          <w:sz w:val="24"/>
        </w:rPr>
        <w:t>本报告期自2018年7月1日起至9月30日止。</w:t>
      </w:r>
    </w:p>
    <w:p w:rsidP="005546C0" w:rsidR="00110D1F" w:rsidRDefault="00110D1F" w:rsidRPr="008640AE">
      <w:pPr>
        <w:spacing w:before="29" w:line="288" w:lineRule="auto"/>
        <w:ind w:firstLine="480" w:firstLineChars="200"/>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135"/>
        <w:gridCol w:w="2866"/>
        <w:gridCol w:w="2867"/>
      </w:tblGrid>
      <w:tr w:rsidR="00363E15" w:rsidRPr="008640AE" w:rsidTr="0010282F">
        <w:trPr>
          <w:jc w:val="center"/>
        </w:trPr>
        <w:tc>
          <w:tcPr>
            <w:tcW w:type="dxa" w:w="3135"/>
            <w:vAlign w:val="center"/>
          </w:tcPr>
          <w:p w:rsidP="005546C0" w:rsidR="00363E15" w:rsidRDefault="00363E15" w:rsidRPr="008640AE">
            <w:pPr>
              <w:adjustRightInd w:val="0"/>
              <w:spacing w:before="29" w:line="288" w:lineRule="auto"/>
              <w:ind w:left="17"/>
              <w:jc w:val="left"/>
              <w:rPr>
                <w:kern w:val="0"/>
                <w:sz w:val="24"/>
              </w:rPr>
            </w:pPr>
            <w:r w:rsidRPr="008640AE">
              <w:rPr>
                <w:kern w:val="0"/>
                <w:sz w:val="24"/>
              </w:rPr>
              <w:t>基金简称</w:t>
            </w:r>
          </w:p>
        </w:tc>
        <w:tc>
          <w:tcPr>
            <w:tcW w:type="dxa" w:w="5733"/>
            <w:gridSpan w:val="2"/>
            <w:vAlign w:val="center"/>
          </w:tcPr>
          <w:p w:rsidP="005546C0" w:rsidR="00363E15" w:rsidRDefault="00363E15" w:rsidRPr="008640AE">
            <w:pPr>
              <w:adjustRightInd w:val="0"/>
              <w:spacing w:before="29" w:line="288" w:lineRule="auto"/>
              <w:ind w:left="17"/>
              <w:jc w:val="left"/>
              <w:rPr>
                <w:color w:val="000000"/>
                <w:kern w:val="0"/>
                <w:sz w:val="24"/>
              </w:rPr>
            </w:pPr>
            <w:r w:rsidRPr="008640AE">
              <w:rPr>
                <w:color w:val="000000"/>
                <w:kern w:val="0"/>
                <w:sz w:val="24"/>
              </w:rPr>
              <w:t>交银全球资源混合(QDII)</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基金主代码</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type="dxa" w:w="3135"/>
            <w:vAlign w:val="center"/>
          </w:tcPr>
          <w:p w:rsidP="005546C0" w:rsidR="005837E4" w:rsidRDefault="005837E4" w:rsidRPr="008640AE">
            <w:pPr>
              <w:adjustRightInd w:val="0"/>
              <w:spacing w:before="29" w:line="288" w:lineRule="auto"/>
              <w:ind w:left="17"/>
              <w:jc w:val="left"/>
              <w:rPr>
                <w:kern w:val="0"/>
                <w:sz w:val="24"/>
              </w:rPr>
            </w:pPr>
            <w:r w:rsidRPr="008640AE">
              <w:rPr>
                <w:kern w:val="0"/>
                <w:sz w:val="24"/>
              </w:rPr>
              <w:t>交易代码</w:t>
            </w:r>
          </w:p>
        </w:tc>
        <w:tc>
          <w:tcPr>
            <w:tcW w:type="dxa" w:w="5733"/>
            <w:gridSpan w:val="2"/>
            <w:vAlign w:val="center"/>
          </w:tcPr>
          <w:p w:rsidP="005546C0" w:rsidR="005837E4" w:rsidRDefault="005837E4" w:rsidRPr="008640AE">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基金运作方式</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基金合同生效日</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2012年5月22日</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报告期末基金份额总额</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39,696,101.60</w:t>
            </w:r>
            <w:r w:rsidRPr="008640AE">
              <w:rPr>
                <w:color w:val="000000"/>
                <w:kern w:val="0"/>
                <w:sz w:val="24"/>
              </w:rPr>
              <w:t>份</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投资目标</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投资策略</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业绩比较基准</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MSCI全球原材料总收益指数收益率×65%＋MSCI全球能源总收益指数收益率×35%</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风险收益特征</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基金管理人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sz w:val="24"/>
              </w:rPr>
            </w:pPr>
            <w:r w:rsidRPr="008640AE">
              <w:rPr>
                <w:kern w:val="0"/>
                <w:sz w:val="24"/>
              </w:rPr>
              <w:t>基金托管人</w:t>
            </w:r>
          </w:p>
        </w:tc>
        <w:tc>
          <w:tcPr>
            <w:tcW w:type="dxa" w:w="5733"/>
            <w:gridSpan w:val="2"/>
            <w:vAlign w:val="center"/>
          </w:tcPr>
          <w:p w:rsidP="005546C0" w:rsidR="0066726C" w:rsidRDefault="0066726C" w:rsidRPr="008640AE">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境外投资顾问中文名称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境外资产托管人英文名称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JPMorgan Chase Bank，National Association</w:t>
            </w:r>
          </w:p>
        </w:tc>
      </w:tr>
      <w:tr w:rsidR="0066726C" w:rsidRPr="008640AE" w:rsidTr="0010282F">
        <w:trPr>
          <w:jc w:val="center"/>
        </w:trPr>
        <w:tc>
          <w:tcPr>
            <w:tcW w:type="dxa" w:w="3135"/>
            <w:vAlign w:val="center"/>
          </w:tcPr>
          <w:p w:rsidP="005546C0" w:rsidR="0066726C" w:rsidRDefault="0066726C" w:rsidRPr="008640AE">
            <w:pPr>
              <w:adjustRightInd w:val="0"/>
              <w:spacing w:before="29" w:line="288" w:lineRule="auto"/>
              <w:ind w:left="17"/>
              <w:jc w:val="left"/>
              <w:rPr>
                <w:kern w:val="0"/>
                <w:sz w:val="24"/>
              </w:rPr>
            </w:pPr>
            <w:r w:rsidRPr="008640AE">
              <w:rPr>
                <w:kern w:val="0"/>
                <w:sz w:val="24"/>
              </w:rPr>
              <w:t>境外资产托管人中文名称</w:t>
            </w:r>
          </w:p>
        </w:tc>
        <w:tc>
          <w:tcPr>
            <w:tcW w:type="dxa" w:w="5733"/>
            <w:gridSpan w:val="2"/>
            <w:vAlign w:val="center"/>
          </w:tcPr>
          <w:p w:rsidP="005546C0" w:rsidR="0066726C" w:rsidRDefault="0066726C" w:rsidRPr="008640AE">
            <w:pPr>
              <w:adjustRightInd w:val="0"/>
              <w:spacing w:before="29" w:line="288" w:lineRule="auto"/>
              <w:ind w:left="17"/>
              <w:jc w:val="left"/>
              <w:rPr>
                <w:color w:val="000000"/>
                <w:kern w:val="0"/>
                <w:sz w:val="24"/>
              </w:rPr>
            </w:pPr>
            <w:r w:rsidRPr="008640AE">
              <w:rPr>
                <w:color w:val="000000"/>
                <w:kern w:val="0"/>
                <w:sz w:val="24"/>
              </w:rPr>
              <w:t>摩根大通银行</w:t>
            </w:r>
          </w:p>
        </w:tc>
      </w:tr>
    </w:tbl>
    <w:p w:rsidP="005546C0" w:rsidR="001C1457" w:rsidRDefault="001C1457"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jc w:val="center"/>
              <w:rPr>
                <w:kern w:val="0"/>
                <w:sz w:val="24"/>
              </w:rPr>
            </w:pPr>
            <w:r w:rsidRPr="008640AE">
              <w:rPr>
                <w:kern w:val="0"/>
                <w:sz w:val="24"/>
              </w:rPr>
              <w:t>主要财务指标</w:t>
            </w:r>
            <w:r w:rsidR="001B28D0" w:rsidRPr="008640AE">
              <w:rPr>
                <w:kern w:val="0"/>
                <w:sz w:val="24"/>
              </w:rPr>
              <w:t/>
            </w:r>
          </w:p>
        </w:tc>
        <w:tc>
          <w:tcPr>
            <w:tcW w:type="dxa" w:w="4962"/>
            <w:hMerge w:val="restart"/>
            <w:vAlign w:val="center"/>
          </w:tcPr>
          <w:p w:rsidP="005546C0" w:rsidR="000306F0" w:rsidRDefault="000306F0" w:rsidRPr="008640AE">
            <w:pPr>
              <w:adjustRightInd w:val="0"/>
              <w:spacing w:before="29" w:line="288" w:lineRule="auto"/>
              <w:ind w:left="17"/>
              <w:jc w:val="center"/>
              <w:rPr>
                <w:color w:val="000000"/>
                <w:sz w:val="24"/>
              </w:rPr>
            </w:pPr>
            <w:r w:rsidRPr="008640AE">
              <w:rPr>
                <w:color w:val="000000"/>
                <w:sz w:val="24"/>
              </w:rPr>
              <w:t>报告期</w:t>
            </w:r>
          </w:p>
          <w:p w:rsidP="005546C0" w:rsidR="007D1292" w:rsidRDefault="000306F0" w:rsidRPr="008640AE">
            <w:pPr>
              <w:adjustRightInd w:val="0"/>
              <w:spacing w:before="29" w:line="288" w:lineRule="auto"/>
              <w:ind w:left="17"/>
              <w:jc w:val="center"/>
              <w:rPr>
                <w:color w:val="000000"/>
                <w:sz w:val="24"/>
              </w:rPr>
            </w:pPr>
            <w:r w:rsidRPr="008640AE">
              <w:rPr>
                <w:color w:val="000000"/>
                <w:sz w:val="24"/>
              </w:rPr>
              <w:t>(2018年7月1日-2018年9月30日)</w:t>
            </w:r>
          </w:p>
        </w:tc>
        <w:tc>
          <w:tcPr>
            <w:tcW w:type="dxa" w:w="2410"/>
            <w:hMerge/>
            <w:vAlign w:val="center"/>
          </w:tcPr>
          <w:p w:rsidP="005546C0" w:rsidR="007D1292" w:rsidRDefault="007D1292" w:rsidRPr="008640AE">
            <w:pPr>
              <w:adjustRightInd w:val="0"/>
              <w:spacing w:before="29" w:line="288" w:lineRule="auto"/>
              <w:ind w:left="17"/>
              <w:jc w:val="center"/>
              <w:rPr>
                <w:color w:val="000000"/>
                <w:sz w:val="24"/>
              </w:rPr>
            </w:pPr>
            <w:r w:rsidRPr="008640AE">
              <w:rPr>
                <w:color w:val="000000"/>
                <w:sz w:val="24"/>
              </w:rPr>
              <w:t>上期金额</w:t>
            </w:r>
            <w:r w:rsidR="0018734E" w:rsidRPr="008640AE">
              <w:rPr>
                <w:color w:val="000000"/>
                <w:sz w:val="24"/>
              </w:rPr>
              <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1,261,744.44</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2.</w:t>
            </w:r>
            <w:r w:rsidRPr="008640AE">
              <w:rPr>
                <w:kern w:val="0"/>
                <w:sz w:val="24"/>
              </w:rPr>
              <w:t>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-6,767,993.16</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-0.1619</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62,156,139.42</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r w:rsidR="007D1292" w:rsidRPr="008640AE" w:rsidTr="00D6766B">
        <w:trPr>
          <w:trHeight w:val="158"/>
          <w:jc w:val="center"/>
        </w:trPr>
        <w:tc>
          <w:tcPr>
            <w:tcW w:type="dxa" w:w="3402"/>
            <w:vAlign w:val="center"/>
          </w:tcPr>
          <w:p w:rsidP="005546C0" w:rsidR="007D1292" w:rsidRDefault="007D1292" w:rsidRPr="008640AE">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type="dxa" w:w="4962"/>
            <w:hMerge w:val="restart"/>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1.566</w:t>
            </w:r>
          </w:p>
        </w:tc>
        <w:tc>
          <w:tcPr>
            <w:tcW w:type="dxa" w:w="2410"/>
            <w:hMerge/>
            <w:vAlign w:val="center"/>
          </w:tcPr>
          <w:p w:rsidP="005546C0" w:rsidR="007D1292" w:rsidRDefault="007D1292" w:rsidRPr="008640AE">
            <w:pPr>
              <w:adjustRightInd w:val="0"/>
              <w:spacing w:before="29" w:line="288" w:lineRule="auto"/>
              <w:ind w:left="17"/>
              <w:jc w:val="right"/>
              <w:rPr>
                <w:color w:val="000000"/>
                <w:sz w:val="24"/>
              </w:rPr>
            </w:pPr>
            <w:r w:rsidRPr="008640AE">
              <w:rPr>
                <w:color w:val="000000"/>
                <w:sz w:val="24"/>
              </w:rPr>
              <w:t/>
            </w:r>
            <w:r w:rsidR="0018734E" w:rsidRPr="008640AE">
              <w:rPr>
                <w:color w:val="000000"/>
                <w:sz w:val="24"/>
              </w:rPr>
              <w:t>-</w:t>
            </w:r>
          </w:p>
        </w:tc>
      </w:tr>
    </w:tbl>
    <w:p>
      <w:pPr>
        <w:autoSpaceDE w:val="0"/>
        <w:autoSpaceDN w:val="0"/>
        <w:adjustRightInd w:val="0"/>
        <w:spacing w:before="29" w:line="288" w:lineRule="auto"/>
        <w:jc w:val="left"/>
        <w:rPr>
          <w:color w:val="000000"/>
          <w:sz w:val="24"/>
        </w:rPr>
      </w:pPr>
      <w:r>
        <w:rPr>
          <w:color w:val="000000"/>
          <w:sz w:val="24"/>
        </w:rPr>
        <w:t xml:space="preserve">注：1、上述基金业绩指标不包括持有人认购或交易基金的各项费用，计入费用后的实际收益水平要低于所列数字； </w:t>
      </w:r>
    </w:p>
    <w:p w:rsidP="005546C0" w:rsidR="007D1292" w:rsidRDefault="007D1292" w:rsidRPr="008640AE">
      <w:pPr>
        <w:autoSpaceDE w:val="0"/>
        <w:autoSpaceDN w:val="0"/>
        <w:adjustRightInd w:val="0"/>
        <w:spacing w:before="29" w:line="288" w:lineRule="auto"/>
        <w:jc w:val="left"/>
        <w:rPr>
          <w:color w:val="000000"/>
          <w:sz w:val="24"/>
        </w:rPr>
      </w:pPr>
      <w:r w:rsidRPr="008640AE">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P="005546C0" w:rsidR="0076518F" w:rsidRDefault="0076518F" w:rsidRPr="008640AE">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1701"/>
        <w:gridCol w:w="1194"/>
        <w:gridCol w:w="1194"/>
        <w:gridCol w:w="1194"/>
        <w:gridCol w:w="1343"/>
        <w:gridCol w:w="1194"/>
        <w:gridCol w:w="1048"/>
      </w:tblGrid>
      <w:tr w:rsidR="007D1292" w:rsidRPr="008640AE" w:rsidTr="00811B44">
        <w:trPr>
          <w:jc w:val="center"/>
        </w:trPr>
        <w:tc>
          <w:tcPr>
            <w:tcW w:type="dxa" w:w="161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阶段</w:t>
            </w:r>
            <w:r w:rsidR="00026BFF" w:rsidRPr="008640AE">
              <w:rPr>
                <w:color w:val="000000"/>
                <w:sz w:val="24"/>
              </w:rPr>
              <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type="dxa" w:w="1134"/>
            <w:shd w:color="auto" w:fill="auto" w:val="clear"/>
            <w:vAlign w:val="center"/>
          </w:tcPr>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P="005546C0" w:rsidR="006A3F7F" w:rsidRDefault="006A3F7F"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P="005546C0" w:rsidR="007D1292" w:rsidRDefault="006A3F7F" w:rsidRPr="008640AE">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type="dxa" w:w="127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type="dxa" w:w="1134"/>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type="dxa" w:w="995"/>
            <w:shd w:color="auto" w:fill="auto" w:val="clear"/>
            <w:vAlign w:val="center"/>
          </w:tcPr>
          <w:p w:rsidP="005546C0" w:rsidR="007D1292" w:rsidRDefault="007D1292" w:rsidRPr="008640AE">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tc>
          <w:tcPr>
            <w:vAlign w:val="center"/>
          </w:tcPr>
          <w:p>
            <w:pPr>
              <w:jc w:val="left"/>
            </w:pPr>
            <w:r>
              <w:rPr>
                <w:color w:val="000000"/>
                <w:sz w:val="24"/>
              </w:rPr>
              <w:t>过去三个月</w:t>
            </w:r>
          </w:p>
        </w:tc>
        <w:tc>
          <w:tcPr>
            <w:vAlign w:val="center"/>
          </w:tcPr>
          <w:p>
            <w:pPr>
              <w:jc w:val="right"/>
            </w:pPr>
            <w:r>
              <w:rPr>
                <w:color w:val="000000"/>
                <w:sz w:val="24"/>
              </w:rPr>
              <w:t>-9.16%</w:t>
            </w:r>
          </w:p>
        </w:tc>
        <w:tc>
          <w:tcPr>
            <w:vAlign w:val="center"/>
          </w:tcPr>
          <w:p>
            <w:pPr>
              <w:jc w:val="right"/>
            </w:pPr>
            <w:r>
              <w:rPr>
                <w:color w:val="000000"/>
                <w:sz w:val="24"/>
              </w:rPr>
              <w:t>1.55%</w:t>
            </w:r>
          </w:p>
        </w:tc>
        <w:tc>
          <w:tcPr>
            <w:vAlign w:val="center"/>
          </w:tcPr>
          <w:p>
            <w:pPr>
              <w:jc w:val="right"/>
            </w:pPr>
            <w:r>
              <w:rPr>
                <w:color w:val="000000"/>
                <w:sz w:val="24"/>
              </w:rPr>
              <w:t>-0.75%</w:t>
            </w:r>
          </w:p>
        </w:tc>
        <w:tc>
          <w:tcPr>
            <w:vAlign w:val="center"/>
          </w:tcPr>
          <w:p>
            <w:pPr>
              <w:jc w:val="right"/>
            </w:pPr>
            <w:r>
              <w:rPr>
                <w:color w:val="000000"/>
                <w:sz w:val="24"/>
              </w:rPr>
              <w:t>0.77%</w:t>
            </w:r>
          </w:p>
        </w:tc>
        <w:tc>
          <w:tcPr>
            <w:vAlign w:val="center"/>
          </w:tcPr>
          <w:p>
            <w:pPr>
              <w:jc w:val="right"/>
            </w:pPr>
            <w:r>
              <w:rPr>
                <w:color w:val="000000"/>
                <w:sz w:val="24"/>
              </w:rPr>
              <w:t>-8.41%</w:t>
            </w:r>
          </w:p>
        </w:tc>
        <w:tc>
          <w:tcPr>
            <w:vAlign w:val="center"/>
          </w:tcPr>
          <w:p>
            <w:pPr>
              <w:jc w:val="right"/>
            </w:pPr>
            <w:r>
              <w:rPr>
                <w:color w:val="000000"/>
                <w:sz w:val="24"/>
              </w:rPr>
              <w:t>0.78%</w:t>
            </w:r>
          </w:p>
        </w:tc>
      </w:tr>
    </w:tbl>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P="005546C0" w:rsidR="00A96FD9" w:rsidRDefault="00A96FD9" w:rsidRPr="008640AE">
      <w:pPr>
        <w:spacing w:before="29" w:line="288" w:lineRule="auto"/>
        <w:jc w:val="center"/>
        <w:rPr>
          <w:sz w:val="24"/>
        </w:rPr>
      </w:pPr>
      <w:r w:rsidRPr="008640AE">
        <w:rPr>
          <w:sz w:val="24"/>
        </w:rPr>
        <w:t>交银施罗德全球自然资源证券投资基金</w:t>
      </w:r>
    </w:p>
    <w:p w:rsidP="005546C0" w:rsidR="00FB39F7" w:rsidRDefault="00F94B4D" w:rsidRPr="008640AE">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P="005546C0" w:rsidR="005908C0" w:rsidRDefault="005908C0" w:rsidRPr="008640AE">
      <w:pPr>
        <w:spacing w:before="29" w:line="288" w:lineRule="auto"/>
        <w:jc w:val="center"/>
        <w:rPr>
          <w:sz w:val="24"/>
        </w:rPr>
      </w:pPr>
      <w:r w:rsidRPr="008640AE">
        <w:rPr>
          <w:color w:val="000000"/>
          <w:kern w:val="0"/>
          <w:sz w:val="24"/>
        </w:rPr>
        <w:t>（</w:t>
      </w:r>
      <w:r w:rsidR="00623556" w:rsidRPr="008640AE">
        <w:rPr>
          <w:color w:val="000000"/>
          <w:kern w:val="0"/>
          <w:sz w:val="24"/>
        </w:rPr>
        <w:t>2012年5月22日</w:t>
      </w:r>
      <w:r w:rsidRPr="008640AE">
        <w:rPr>
          <w:color w:val="000000"/>
          <w:kern w:val="0"/>
          <w:sz w:val="24"/>
        </w:rPr>
        <w:t>至</w:t>
      </w:r>
      <w:r w:rsidRPr="008640AE">
        <w:rPr>
          <w:color w:val="000000"/>
          <w:kern w:val="0"/>
          <w:sz w:val="24"/>
        </w:rPr>
        <w:t>2018年9月30日</w:t>
      </w:r>
      <w:r w:rsidRPr="008640AE">
        <w:rPr>
          <w:color w:val="000000"/>
          <w:kern w:val="0"/>
          <w:sz w:val="24"/>
        </w:rPr>
        <w:t>）</w:t>
      </w:r>
    </w:p>
    <w:p w:rsidP="005546C0" w:rsidR="00A96FD9" w:rsidRDefault="00566F22" w:rsidRPr="008640AE">
      <w:pPr>
        <w:tabs>
          <w:tab w:pos="1800" w:val="left"/>
        </w:tabs>
        <w:spacing w:before="29" w:line="288" w:lineRule="auto"/>
        <w:jc w:val="center"/>
        <w:rPr>
          <w:color w:val="000000"/>
          <w:sz w:val="24"/>
        </w:rPr>
      </w:pPr>
      <w:r w:rsidRPr="008640AE">
        <w:rPr>
          <w:noProof/>
          <w:color w:val="000000"/>
          <w:sz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3"/>
                    <a:stretch>
                      <a:fillRect/>
                    </a:stretch>
                  </pic:blipFill>
                  <pic:spPr>
                    <a:xfrm>
                      <a:off x="0" y="0"/>
                      <a:ext cx="5731510" cy="3356610"/>
                    </a:xfrm>
                    <a:prstGeom prst="rect">
                      <a:avLst/>
                    </a:prstGeom>
                  </pic:spPr>
                </pic:pic>
              </a:graphicData>
            </a:graphic>
          </wp:inline>
        </w:drawing>
      </w:r>
    </w:p>
    <w:p w:rsidP="005546C0" w:rsidR="00A96FD9" w:rsidRDefault="00A96FD9" w:rsidRPr="008640AE">
      <w:pPr>
        <w:autoSpaceDE w:val="0"/>
        <w:autoSpaceDN w:val="0"/>
        <w:adjustRightInd w:val="0"/>
        <w:spacing w:before="29" w:line="288" w:lineRule="auto"/>
        <w:jc w:val="left"/>
        <w:rPr>
          <w:color w:val="000000"/>
          <w:sz w:val="24"/>
        </w:rPr>
      </w:pPr>
      <w:r w:rsidRPr="008640AE">
        <w:rPr>
          <w:color w:val="000000"/>
          <w:sz w:val="24"/>
        </w:rPr>
        <w:t/>
      </w:r>
      <w:r w:rsidR="00FB7363" w:rsidRPr="008640AE">
        <w:rPr>
          <w:color w:val="000000"/>
          <w:sz w:val="24"/>
        </w:rPr>
        <w:t/>
      </w:r>
      <w:r w:rsidRPr="008640AE">
        <w:rPr>
          <w:color w:val="000000"/>
          <w:sz w:val="24"/>
        </w:rPr>
        <w:t>注：本基金建仓期为自基金合同生效日起的6个月。截至建仓期结束，本基金各项资产配置比例符合基金合同及招募说明书有关投资比例的约定。</w:t>
      </w:r>
    </w:p>
    <w:p w:rsidP="005546C0" w:rsidR="00EA3F21" w:rsidRDefault="00EA3F21"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0A0"/>
      </w:tblPr>
      <w:tblGrid>
        <w:gridCol w:w="846"/>
        <w:gridCol w:w="845"/>
        <w:gridCol w:w="1549"/>
        <w:gridCol w:w="1548"/>
        <w:gridCol w:w="1407"/>
        <w:gridCol w:w="2673"/>
      </w:tblGrid>
      <w:tr w:rsidR="007D1292" w:rsidRPr="008640AE" w:rsidTr="00811B44">
        <w:trPr>
          <w:trHeight w:val="292"/>
          <w:jc w:val="center"/>
        </w:trPr>
        <w:tc>
          <w:tcPr>
            <w:tcW w:type="dxa" w:w="851"/>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姓名</w:t>
            </w:r>
          </w:p>
        </w:tc>
        <w:tc>
          <w:tcPr>
            <w:tcW w:type="dxa" w:w="850"/>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职务</w:t>
            </w:r>
          </w:p>
        </w:tc>
        <w:tc>
          <w:tcPr>
            <w:tcW w:type="dxa" w:w="3119"/>
            <w:gridSpan w:val="2"/>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type="dxa" w:w="1417"/>
            <w:vMerge w:val="restart"/>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type="dxa" w:w="2694"/>
            <w:vMerge w:val="restart"/>
            <w:vAlign w:val="center"/>
          </w:tcPr>
          <w:p w:rsidP="005546C0" w:rsidR="007D1292" w:rsidRDefault="007D1292" w:rsidRPr="008640AE">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type="dxa" w:w="851"/>
            <w:vMerge/>
            <w:vAlign w:val="center"/>
          </w:tcPr>
          <w:p w:rsidP="005546C0" w:rsidR="007D1292" w:rsidRDefault="007D1292" w:rsidRPr="008640AE">
            <w:pPr>
              <w:widowControl/>
              <w:spacing w:before="29" w:line="288" w:lineRule="auto"/>
              <w:jc w:val="left"/>
              <w:rPr>
                <w:color w:val="000000"/>
                <w:kern w:val="0"/>
                <w:sz w:val="24"/>
              </w:rPr>
            </w:pPr>
          </w:p>
        </w:tc>
        <w:tc>
          <w:tcPr>
            <w:tcW w:type="dxa" w:w="850"/>
            <w:vMerge/>
            <w:vAlign w:val="center"/>
          </w:tcPr>
          <w:p w:rsidP="005546C0" w:rsidR="007D1292" w:rsidRDefault="007D1292" w:rsidRPr="008640AE">
            <w:pPr>
              <w:widowControl/>
              <w:spacing w:before="29" w:line="288" w:lineRule="auto"/>
              <w:jc w:val="left"/>
              <w:rPr>
                <w:color w:val="000000"/>
                <w:kern w:val="0"/>
                <w:sz w:val="24"/>
              </w:rPr>
            </w:pPr>
          </w:p>
        </w:tc>
        <w:tc>
          <w:tcPr>
            <w:tcW w:type="dxa" w:w="1560"/>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type="dxa" w:w="1559"/>
            <w:vAlign w:val="center"/>
          </w:tcPr>
          <w:p w:rsidP="005546C0" w:rsidR="007D1292" w:rsidRDefault="007D1292"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type="dxa" w:w="1417"/>
            <w:vMerge/>
            <w:vAlign w:val="center"/>
          </w:tcPr>
          <w:p w:rsidP="005546C0" w:rsidR="007D1292" w:rsidRDefault="007D1292" w:rsidRPr="008640AE">
            <w:pPr>
              <w:widowControl/>
              <w:spacing w:before="29" w:line="288" w:lineRule="auto"/>
              <w:jc w:val="left"/>
              <w:rPr>
                <w:color w:val="000000"/>
                <w:kern w:val="0"/>
                <w:sz w:val="24"/>
              </w:rPr>
            </w:pPr>
          </w:p>
        </w:tc>
        <w:tc>
          <w:tcPr>
            <w:tcW w:type="dxa" w:w="2694"/>
            <w:vMerge/>
            <w:vAlign w:val="center"/>
          </w:tcPr>
          <w:p w:rsidP="005546C0" w:rsidR="007D1292" w:rsidRDefault="007D1292" w:rsidRPr="008640AE">
            <w:pPr>
              <w:widowControl/>
              <w:spacing w:before="29" w:line="288" w:lineRule="auto"/>
              <w:jc w:val="left"/>
              <w:rPr>
                <w:color w:val="000000"/>
                <w:kern w:val="0"/>
                <w:sz w:val="24"/>
              </w:rPr>
            </w:pPr>
          </w:p>
        </w:tc>
      </w:tr>
      <w:tr>
        <w:tc>
          <w:tcPr>
            <w:vAlign w:val="center"/>
          </w:tcPr>
          <w:p>
            <w:pPr>
              <w:jc w:val="center"/>
            </w:pPr>
            <w:r>
              <w:rPr>
                <w:color w:val="000000"/>
                <w:sz w:val="24"/>
              </w:rPr>
              <w:t>陈俊华</w:t>
            </w:r>
          </w:p>
        </w:tc>
        <w:tc>
          <w:tcPr>
            <w:vAlign w:val="center"/>
          </w:tcPr>
          <w:p>
            <w:pPr>
              <w:jc w:val="center"/>
            </w:pPr>
            <w:r>
              <w:rPr>
                <w:color w:val="000000"/>
                <w:sz w:val="24"/>
              </w:rPr>
              <w:t>交银环球精选混合(QDII)、交银全球资源混合(QDII)、交银沪港深价值精选混合的基金经理</w:t>
            </w:r>
          </w:p>
        </w:tc>
        <w:tc>
          <w:tcPr>
            <w:vAlign w:val="center"/>
          </w:tcPr>
          <w:p>
            <w:pPr>
              <w:jc w:val="center"/>
            </w:pPr>
            <w:r>
              <w:rPr>
                <w:color w:val="000000"/>
                <w:sz w:val="24"/>
              </w:rPr>
              <w:t>2015-11-21</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left"/>
            </w:pPr>
            <w:r>
              <w:rPr>
                <w:color w:val="000000"/>
                <w:sz w:val="24"/>
              </w:rPr>
              <w:t>陈俊华女士，中国国籍，上海交通大学金融学硕士。历任国泰君安证券研究部研究员、中国国际金融有限公司研究部公用事业组负责人。2015年加入交银施罗德基金管理有限公司。</w:t>
            </w:r>
          </w:p>
        </w:tc>
      </w:tr>
      <w:tr>
        <w:tc>
          <w:tcPr>
            <w:vAlign w:val="center"/>
          </w:tcPr>
          <w:p>
            <w:pPr>
              <w:jc w:val="center"/>
            </w:pPr>
            <w:r>
              <w:rPr>
                <w:color w:val="000000"/>
                <w:sz w:val="24"/>
              </w:rPr>
              <w:t>周中</w:t>
            </w:r>
          </w:p>
        </w:tc>
        <w:tc>
          <w:tcPr>
            <w:vAlign w:val="center"/>
          </w:tcPr>
          <w:p>
            <w:pPr>
              <w:jc w:val="center"/>
            </w:pPr>
            <w:r>
              <w:rPr>
                <w:color w:val="000000"/>
                <w:sz w:val="24"/>
              </w:rPr>
              <w:t>交银环球精选混合(QDII)、交银全球资源混合(QDII)、交银创新成长混合的基金经理</w:t>
            </w:r>
          </w:p>
        </w:tc>
        <w:tc>
          <w:tcPr>
            <w:vAlign w:val="center"/>
          </w:tcPr>
          <w:p>
            <w:pPr>
              <w:jc w:val="center"/>
            </w:pPr>
            <w:r>
              <w:rPr>
                <w:color w:val="000000"/>
                <w:sz w:val="24"/>
              </w:rPr>
              <w:t>2015-12-12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left"/>
            </w:pPr>
            <w:r>
              <w:rPr>
                <w:color w:val="000000"/>
                <w:sz w:val="24"/>
              </w:rPr>
              <w:t>周中先生，中国国籍，复旦大学金融学硕士。历任野村证券亚太区股票研究部研究助理，中银国际证券研究部研究员、高级经理，瑞银证券研究部行业分析师、董事。2015年加入交银施罗德基金管理有限公司。</w:t>
            </w:r>
          </w:p>
        </w:tc>
      </w:tr>
    </w:tbl>
    <w:p w:rsidP="005546C0" w:rsidR="00A47E47" w:rsidRDefault="00A47E47" w:rsidRPr="008640AE">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F077D2" w:rsidRPr="008640AE">
        <w:rPr>
          <w:b/>
          <w:color w:val="000000"/>
          <w:kern w:val="0"/>
          <w:sz w:val="24"/>
        </w:rPr>
        <w:t>2</w:t>
      </w:r>
      <w:r w:rsidR="0076518F" w:rsidRPr="008640AE">
        <w:rPr>
          <w:b/>
          <w:color w:val="000000"/>
          <w:kern w:val="0"/>
          <w:sz w:val="24"/>
        </w:rPr>
        <w:t>境外投资顾问为本基金提供投资建议的主要成员简介</w:t>
      </w:r>
    </w:p>
    <w:tbl>
      <w:tblPr>
        <w:tblStyle w:val="af7"/>
        <w:tblW w:type="dxa" w:w="8868"/>
        <w:jc w:val="center"/>
        <w:tblLayout w:type="fixed"/>
        <w:tblCellMar>
          <w:top w:type="dxa" w:w="57"/>
          <w:bottom w:type="dxa" w:w="57"/>
        </w:tblCellMar>
        <w:tblLook w:val="04A0"/>
      </w:tblPr>
      <w:tblGrid>
        <w:gridCol w:w="2070"/>
        <w:gridCol w:w="2465"/>
        <w:gridCol w:w="2116"/>
        <w:gridCol w:w="2217"/>
      </w:tblGrid>
      <w:tr w:rsidR="004061D9" w:rsidRPr="008640AE" w:rsidTr="00811B44">
        <w:trPr>
          <w:jc w:val="center"/>
        </w:trPr>
        <w:tc>
          <w:tcPr>
            <w:tcW w:type="dxa" w:w="198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type="dxa" w:w="2366"/>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type="dxa" w:w="2031"/>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type="dxa" w:w="2128"/>
            <w:vAlign w:val="center"/>
          </w:tcPr>
          <w:p w:rsidP="005546C0" w:rsidR="004061D9" w:rsidRDefault="004061D9"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tc>
          <w:tcPr>
            <w:vAlign w:val="center"/>
          </w:tcPr>
          <w:p>
            <w:pPr>
              <w:jc w:val="center"/>
            </w:pPr>
            <w:r>
              <w:rPr>
                <w:color w:val="000000"/>
                <w:sz w:val="24"/>
              </w:rPr>
              <w:t>Simon Webber</w:t>
            </w:r>
          </w:p>
        </w:tc>
        <w:tc>
          <w:tcPr>
            <w:vAlign w:val="center"/>
          </w:tcPr>
          <w:p>
            <w:pPr>
              <w:jc w:val="center"/>
            </w:pPr>
            <w:r>
              <w:rPr>
                <w:color w:val="000000"/>
                <w:sz w:val="24"/>
              </w:rPr>
              <w:t>施罗德集团多区域（全球及国际）股票投资主管、全球和国际股票基金经理、全球气候变化股票基金经理</w:t>
            </w:r>
          </w:p>
        </w:tc>
        <w:tc>
          <w:tcPr>
            <w:vAlign w:val="center"/>
          </w:tcPr>
          <w:p>
            <w:pPr>
              <w:jc w:val="center"/>
            </w:pPr>
            <w:r>
              <w:rPr>
                <w:color w:val="000000"/>
                <w:sz w:val="24"/>
              </w:rPr>
              <w:t>19年</w:t>
            </w:r>
          </w:p>
        </w:tc>
        <w:tc>
          <w:tcPr>
            <w:vAlign w:val="center"/>
          </w:tcPr>
          <w:p>
            <w:pPr>
              <w:jc w:val="left"/>
            </w:pPr>
            <w:r>
              <w:rPr>
                <w:color w:val="000000"/>
                <w:sz w:val="24"/>
              </w:rPr>
              <w:t>Simon Webber先生，英国曼彻斯特大学物理学学士，CFA。1999年加入施罗德投资管理有限公司，历任全球技术团队分析员。</w:t>
            </w:r>
          </w:p>
        </w:tc>
      </w:tr>
    </w:tbl>
    <w:p w:rsidP="005546C0" w:rsidR="00FB47E0" w:rsidRDefault="00FB47E0" w:rsidRPr="008640AE">
      <w:pPr>
        <w:autoSpaceDE w:val="0"/>
        <w:autoSpaceDN w:val="0"/>
        <w:adjustRightInd w:val="0"/>
        <w:spacing w:before="29" w:line="288" w:lineRule="auto"/>
        <w:jc w:val="left"/>
        <w:rPr>
          <w:color w:val="000000"/>
          <w:kern w:val="0"/>
          <w:sz w:val="24"/>
        </w:rPr>
      </w:pPr>
    </w:p>
    <w:p w:rsidP="005546C0" w:rsidR="0076518F" w:rsidRDefault="00B95E5A" w:rsidRPr="008640AE">
      <w:pPr>
        <w:autoSpaceDE w:val="0"/>
        <w:autoSpaceDN w:val="0"/>
        <w:adjustRightInd w:val="0"/>
        <w:spacing w:before="29" w:line="288" w:lineRule="auto"/>
        <w:jc w:val="left"/>
        <w:rPr>
          <w:b/>
          <w:color w:val="000000"/>
          <w:kern w:val="0"/>
          <w:sz w:val="24"/>
        </w:rPr>
      </w:pPr>
      <w:r w:rsidRPr="008640AE">
        <w:rPr>
          <w:b/>
          <w:color w:val="000000"/>
          <w:kern w:val="0"/>
          <w:sz w:val="24"/>
        </w:rPr>
        <w:t/>
      </w:r>
      <w:r w:rsidR="0076518F" w:rsidRPr="008640AE">
        <w:rPr>
          <w:b/>
          <w:color w:val="000000"/>
          <w:kern w:val="0"/>
          <w:sz w:val="24"/>
        </w:rPr>
        <w:t>4.</w:t>
      </w:r>
      <w:r w:rsidR="00A32FDA" w:rsidRPr="008640AE">
        <w:rPr>
          <w:b/>
          <w:color w:val="000000"/>
          <w:kern w:val="0"/>
          <w:sz w:val="24"/>
        </w:rPr>
        <w:t>3</w:t>
      </w:r>
      <w:r w:rsidR="0076518F" w:rsidRPr="008640AE">
        <w:rPr>
          <w:b/>
          <w:color w:val="000000"/>
          <w:kern w:val="0"/>
          <w:sz w:val="24"/>
        </w:rPr>
        <w:t>报告期内本基金运作遵规守信情况说明</w:t>
      </w:r>
    </w:p>
    <w:p w:rsidP="005546C0" w:rsidR="00363E15" w:rsidRDefault="00363E15" w:rsidRPr="008640AE">
      <w:pPr>
        <w:spacing w:before="29" w:line="288" w:lineRule="auto"/>
        <w:ind w:firstLine="480" w:firstLineChars="20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P="005546C0" w:rsidR="00AB42E2" w:rsidRDefault="00AB42E2" w:rsidRPr="008640AE">
      <w:pPr>
        <w:spacing w:before="29" w:line="288" w:lineRule="auto"/>
        <w:rPr>
          <w:sz w:val="24"/>
        </w:rPr>
      </w:pPr>
      <w:r w:rsidRPr="008640AE">
        <w:rPr>
          <w:sz w:val="24"/>
        </w:rPr>
        <w:t>4.</w:t>
      </w:r>
      <w:r w:rsidR="00A32FDA" w:rsidRPr="008640AE">
        <w:rPr>
          <w:sz w:val="24"/>
        </w:rPr>
        <w:t>4.1</w:t>
      </w:r>
      <w:r w:rsidRPr="008640AE">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5546C0" w:rsidR="00AB42E2" w:rsidRDefault="001F3C28" w:rsidRPr="008640AE">
      <w:pPr>
        <w:spacing w:before="29" w:line="288" w:lineRule="auto"/>
        <w:ind w:firstLine="480" w:firstLineChars="200"/>
        <w:rPr>
          <w:color w:val="000000"/>
          <w:sz w:val="24"/>
        </w:rPr>
      </w:pPr>
      <w:r w:rsidRPr="008640AE">
        <w:rPr>
          <w:color w:val="000000"/>
          <w:sz w:val="24"/>
        </w:rPr>
        <w:t>报告期内本公司严格执行公平交易制度，公平对待旗下各投资组合，未发现任何违反公平交易的行为。</w:t>
      </w:r>
    </w:p>
    <w:p w:rsidP="005546C0" w:rsidR="00EA3F21" w:rsidRDefault="00EA3F21" w:rsidRPr="008640AE">
      <w:pPr>
        <w:spacing w:before="29" w:line="288" w:lineRule="auto"/>
        <w:ind w:firstLine="480" w:firstLineChars="200"/>
        <w:rPr>
          <w:color w:val="000000"/>
          <w:sz w:val="24"/>
        </w:rPr>
      </w:pPr>
    </w:p>
    <w:p w:rsidP="005546C0" w:rsidR="00AB42E2" w:rsidRDefault="00AB42E2" w:rsidRPr="008640AE">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P="005546C0" w:rsidR="001F3C28" w:rsidRDefault="001F3C28" w:rsidRPr="008640AE">
      <w:pPr>
        <w:spacing w:before="29" w:line="288" w:lineRule="auto"/>
        <w:ind w:firstLine="480" w:firstLineChars="20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5546C0" w:rsidR="0076518F" w:rsidRDefault="0076518F" w:rsidRPr="008640AE">
      <w:pPr>
        <w:autoSpaceDE w:val="0"/>
        <w:autoSpaceDN w:val="0"/>
        <w:adjustRightInd w:val="0"/>
        <w:spacing w:before="29" w:line="288" w:lineRule="auto"/>
        <w:jc w:val="left"/>
        <w:rPr>
          <w:b/>
          <w:color w:val="000000"/>
          <w:kern w:val="0"/>
          <w:sz w:val="24"/>
        </w:rPr>
      </w:pPr>
    </w:p>
    <w:p w:rsidP="005546C0" w:rsidR="00462B61" w:rsidRDefault="009D0169" w:rsidRPr="008640AE">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pPr>
        <w:spacing w:before="29" w:line="288" w:lineRule="auto"/>
        <w:ind w:firstLine="480" w:firstLineChars="200"/>
        <w:rPr>
          <w:color w:val="000000"/>
          <w:sz w:val="24"/>
        </w:rPr>
      </w:pPr>
      <w:r>
        <w:rPr>
          <w:color w:val="000000"/>
          <w:sz w:val="24"/>
        </w:rPr>
        <w:t>2018年三季度，港股市场受到比较大的内外部冲击。国内来看，去杠杆虽然开始有所缓和，但是方向不变，资金面依然偏紧。国外方面，中美贸易战未见缓和迹象，持续发酵使得香港市场受到较大冲击。三季度恒生指数下跌4.03%。与此同时，美国九月份继续加息，带动资金流出新兴市场，新兴市场货币受到比较大的抛售压力。总体来看，三季度新兴市场跑输发达国家市场。</w:t>
      </w:r>
    </w:p>
    <w:p>
      <w:pPr>
        <w:spacing w:before="29" w:line="288" w:lineRule="auto"/>
        <w:ind w:firstLine="480" w:firstLineChars="200"/>
        <w:rPr>
          <w:color w:val="000000"/>
          <w:sz w:val="24"/>
        </w:rPr>
      </w:pPr>
      <w:r>
        <w:rPr>
          <w:color w:val="000000"/>
          <w:sz w:val="24"/>
        </w:rPr>
        <w:t>三季度，我们总体上调降了仓位，在行业配置方面，我们加大了超跌的资源品和石油石化板块的配置，减少了科技股和医药股的配置。</w:t>
      </w:r>
    </w:p>
    <w:p w:rsidP="005546C0" w:rsidR="00B0116D" w:rsidRDefault="00B0116D" w:rsidRPr="008640AE">
      <w:pPr>
        <w:spacing w:before="29" w:line="288" w:lineRule="auto"/>
        <w:ind w:firstLine="480" w:firstLineChars="200"/>
        <w:rPr>
          <w:color w:val="000000"/>
          <w:sz w:val="24"/>
        </w:rPr>
      </w:pPr>
      <w:r w:rsidRPr="008640AE">
        <w:rPr>
          <w:color w:val="000000"/>
          <w:sz w:val="24"/>
        </w:rPr>
        <w:t>展望四季度，我们维持相对谨慎的态度。我们认为在美国经济继续走强的大背景之下，全球流动性继续收紧将是大概率事件，预计海外市场的波动率将会继续加大。贸易战对全球经济的负面影响将在未来几个季度显现。我们将继续坚持自下而上精选个股的投资策略，力求为投资者创造持续回报。</w:t>
      </w:r>
    </w:p>
    <w:p w:rsidP="005546C0" w:rsidR="00FD7298" w:rsidRDefault="00B0116D" w:rsidRPr="008640AE">
      <w:pPr>
        <w:spacing w:before="29" w:line="288" w:lineRule="auto"/>
        <w:ind w:firstLine="480" w:firstLineChars="200"/>
        <w:rPr>
          <w:color w:val="000000"/>
          <w:sz w:val="24"/>
        </w:rPr>
      </w:pPr>
      <w:r w:rsidRPr="008640AE">
        <w:rPr>
          <w:color w:val="000000"/>
          <w:sz w:val="24"/>
        </w:rPr>
        <w:t>本基金（各类）份额净值及业绩表现请见“3.1 主要财务指标” 及“3.2.1本报告期基金份额净值增长率及其与同期业绩比较基准收益率的比较”部分披露。</w:t>
      </w:r>
    </w:p>
    <w:p w:rsidP="005546C0" w:rsidR="00C736BB" w:rsidRDefault="00C736BB" w:rsidRPr="008640AE">
      <w:pPr>
        <w:spacing w:before="29" w:line="288" w:lineRule="auto"/>
        <w:ind w:firstLine="480" w:firstLineChars="200"/>
        <w:rPr>
          <w:color w:val="000000"/>
          <w:sz w:val="24"/>
        </w:rPr>
      </w:pPr>
    </w:p>
    <w:p w:rsidP="00C477A2" w:rsidR="00C477A2" w:rsidRDefault="00C477A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C477A2" w:rsidR="00C477A2" w:rsidRDefault="00C477A2">
      <w:pPr>
        <w:spacing w:before="29" w:line="288" w:lineRule="auto"/>
        <w:ind w:firstLine="480" w:firstLineChars="200"/>
        <w:rPr>
          <w:color w:val="000000"/>
          <w:sz w:val="24"/>
        </w:rPr>
      </w:pPr>
      <w:r w:rsidRPr="002070B4">
        <w:rPr>
          <w:color w:val="000000"/>
          <w:sz w:val="24"/>
        </w:rPr>
        <w:lastRenderedPageBreak/>
        <w:t>本基金本报告期内无需预警说明。</w:t>
      </w:r>
    </w:p>
    <w:p w:rsidP="005546C0" w:rsidR="00EA3F21" w:rsidRDefault="00EA3F21" w:rsidRPr="008640AE">
      <w:pPr>
        <w:spacing w:before="29" w:line="288" w:lineRule="auto"/>
        <w:ind w:firstLine="480" w:firstLineChars="200"/>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05"/>
        <w:gridCol w:w="3957"/>
        <w:gridCol w:w="2644"/>
        <w:gridCol w:w="1462"/>
      </w:tblGrid>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序号</w:t>
            </w:r>
          </w:p>
        </w:tc>
        <w:tc>
          <w:tcPr>
            <w:tcW w:type="dxa" w:w="4253"/>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项目</w:t>
            </w:r>
            <w:r w:rsidR="00304106" w:rsidRPr="008640AE">
              <w:rPr>
                <w:color w:val="000000"/>
                <w:sz w:val="24"/>
              </w:rPr>
              <w:t/>
            </w:r>
          </w:p>
        </w:tc>
        <w:tc>
          <w:tcPr>
            <w:tcW w:type="dxa" w:w="2835"/>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type="dxa" w:w="1559"/>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r w:rsidRPr="008640AE">
              <w:rPr>
                <w:color w:val="000000"/>
                <w:sz w:val="24"/>
              </w:rPr>
              <w:t>1</w:t>
            </w: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权益投资</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52,525,655.39</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81.90</w:t>
            </w:r>
          </w:p>
        </w:tc>
      </w:tr>
      <w:tr w:rsidR="00363E15" w:rsidRPr="008640AE" w:rsidTr="00844DF5">
        <w:trPr>
          <w:jc w:val="center"/>
        </w:trPr>
        <w:tc>
          <w:tcPr>
            <w:tcW w:type="dxa" w:w="851"/>
            <w:shd w:color="auto" w:fill="auto" w:val="clear"/>
            <w:vAlign w:val="center"/>
          </w:tcPr>
          <w:p w:rsidP="005546C0" w:rsidR="00363E15" w:rsidRDefault="00363E15" w:rsidRPr="008640AE">
            <w:pPr>
              <w:spacing w:before="29" w:line="288" w:lineRule="auto"/>
              <w:ind w:left="17"/>
              <w:jc w:val="center"/>
              <w:rPr>
                <w:color w:val="000000"/>
                <w:sz w:val="24"/>
              </w:rPr>
            </w:pPr>
          </w:p>
        </w:tc>
        <w:tc>
          <w:tcPr>
            <w:tcW w:type="dxa" w:w="4253"/>
            <w:shd w:color="auto" w:fill="auto" w:val="clear"/>
            <w:vAlign w:val="center"/>
          </w:tcPr>
          <w:p w:rsidP="005546C0" w:rsidR="00363E15" w:rsidRDefault="00363E15" w:rsidRPr="008640AE">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type="dxa" w:w="2835"/>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B0A73" w:rsidRPr="008640AE">
              <w:rPr>
                <w:color w:val="000000"/>
                <w:sz w:val="24"/>
              </w:rPr>
              <w:t/>
            </w:r>
            <w:r w:rsidRPr="008640AE">
              <w:rPr>
                <w:color w:val="000000"/>
                <w:sz w:val="24"/>
              </w:rPr>
              <w:t>52,525,655.39</w:t>
            </w:r>
          </w:p>
        </w:tc>
        <w:tc>
          <w:tcPr>
            <w:tcW w:type="dxa" w:w="1559"/>
            <w:shd w:color="auto" w:fill="auto" w:val="clear"/>
            <w:vAlign w:val="center"/>
          </w:tcPr>
          <w:p w:rsidP="005546C0" w:rsidR="00363E15" w:rsidRDefault="00363E15" w:rsidRPr="008640AE">
            <w:pPr>
              <w:spacing w:before="29" w:line="288" w:lineRule="auto"/>
              <w:ind w:left="17"/>
              <w:jc w:val="right"/>
              <w:rPr>
                <w:color w:val="000000"/>
                <w:sz w:val="24"/>
              </w:rPr>
            </w:pPr>
            <w:r w:rsidRPr="008640AE">
              <w:rPr>
                <w:color w:val="000000"/>
                <w:sz w:val="24"/>
              </w:rPr>
              <w:t/>
            </w:r>
            <w:r w:rsidR="008620ED" w:rsidRPr="008640AE">
              <w:rPr>
                <w:color w:val="000000"/>
                <w:sz w:val="24"/>
              </w:rPr>
              <w:t/>
            </w:r>
            <w:r w:rsidRPr="008640AE">
              <w:rPr>
                <w:color w:val="000000"/>
                <w:sz w:val="24"/>
              </w:rPr>
              <w:t>81.90</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firstLine="720" w:firstLineChars="300" w:left="17"/>
              <w:jc w:val="left"/>
              <w:rPr>
                <w:color w:val="000000"/>
                <w:sz w:val="24"/>
              </w:rPr>
            </w:pPr>
            <w:r w:rsidRPr="008640AE">
              <w:rPr>
                <w:color w:val="000000"/>
                <w:sz w:val="24"/>
              </w:rPr>
              <w:t>存托凭证</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优先股</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type="dxa" w:w="851"/>
            <w:shd w:color="auto" w:fill="auto" w:val="clear"/>
            <w:vAlign w:val="center"/>
          </w:tcPr>
          <w:p w:rsidP="005546C0" w:rsidR="00CE4499" w:rsidRDefault="00CE4499" w:rsidRPr="008640AE">
            <w:pPr>
              <w:spacing w:before="29" w:line="288" w:lineRule="auto"/>
              <w:ind w:left="17"/>
              <w:jc w:val="center"/>
              <w:rPr>
                <w:color w:val="000000"/>
                <w:sz w:val="24"/>
              </w:rPr>
            </w:pPr>
          </w:p>
        </w:tc>
        <w:tc>
          <w:tcPr>
            <w:tcW w:type="dxa" w:w="4253"/>
            <w:shd w:color="auto" w:fill="auto" w:val="clear"/>
            <w:vAlign w:val="center"/>
          </w:tcPr>
          <w:p w:rsidP="005546C0" w:rsidR="00CE4499" w:rsidRDefault="00CE4499" w:rsidRPr="008640AE">
            <w:pPr>
              <w:spacing w:before="29" w:line="288" w:lineRule="auto"/>
              <w:ind w:firstLine="720" w:firstLineChars="300" w:left="17"/>
              <w:jc w:val="left"/>
              <w:rPr>
                <w:color w:val="000000"/>
                <w:sz w:val="24"/>
              </w:rPr>
            </w:pPr>
            <w:r w:rsidRPr="008640AE">
              <w:rPr>
                <w:color w:val="000000"/>
                <w:sz w:val="24"/>
              </w:rPr>
              <w:t>房地产信托</w:t>
            </w:r>
          </w:p>
        </w:tc>
        <w:tc>
          <w:tcPr>
            <w:tcW w:type="dxa" w:w="2835"/>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CE4499" w:rsidRDefault="00CE4499"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lastRenderedPageBreak/>
              <w:t>2</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基金投资</w:t>
            </w:r>
          </w:p>
        </w:tc>
        <w:tc>
          <w:tcPr>
            <w:tcW w:type="dxa" w:w="2835"/>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C4E1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3</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固定收益投资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00900F02" w:rsidRPr="008640AE">
              <w:rPr>
                <w:color w:val="000000"/>
                <w:sz w:val="24"/>
              </w:rPr>
              <w:t/>
            </w: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其中：债券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utoSpaceDE w:val="0"/>
              <w:autoSpaceDN w:val="0"/>
              <w:adjustRightInd w:val="0"/>
              <w:spacing w:before="29" w:line="288" w:lineRule="auto"/>
              <w:ind w:firstLine="720" w:firstLineChars="300" w:left="17"/>
              <w:jc w:val="left"/>
              <w:rPr>
                <w:color w:val="000000"/>
                <w:sz w:val="24"/>
              </w:rPr>
            </w:pPr>
            <w:r w:rsidRPr="008640AE">
              <w:rPr>
                <w:color w:val="000000"/>
                <w:sz w:val="24"/>
              </w:rPr>
              <w:t>资产支持证券</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4</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金融衍生品投资</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lastRenderedPageBreak/>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其中：远期</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Del="00455464"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期货</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20" w:firstLineChars="300"/>
              <w:rPr>
                <w:color w:val="000000"/>
                <w:sz w:val="24"/>
              </w:rPr>
            </w:pPr>
            <w:r w:rsidRPr="008640AE">
              <w:rPr>
                <w:color w:val="000000"/>
                <w:sz w:val="24"/>
              </w:rPr>
              <w:t>期权</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adjustRightInd w:val="0"/>
              <w:snapToGrid w:val="0"/>
              <w:spacing w:before="29" w:line="288" w:lineRule="auto"/>
              <w:ind w:firstLine="715" w:firstLineChars="298"/>
              <w:rPr>
                <w:color w:val="000000"/>
                <w:sz w:val="24"/>
              </w:rPr>
            </w:pPr>
            <w:r w:rsidRPr="008640AE">
              <w:rPr>
                <w:color w:val="000000"/>
                <w:sz w:val="24"/>
              </w:rPr>
              <w:t>权证</w:t>
            </w:r>
          </w:p>
        </w:tc>
        <w:tc>
          <w:tcPr>
            <w:tcW w:type="dxa" w:w="2835"/>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664F49"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5</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
            </w:r>
            <w:r w:rsidRPr="008640AE">
              <w:rPr>
                <w:color w:val="000000"/>
                <w:sz w:val="24"/>
              </w:rPr>
              <w:lastRenderedPageBreak/>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其中：买断式回购的买入返售金融资产</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adjustRightInd w:val="0"/>
              <w:snapToGrid w:val="0"/>
              <w:spacing w:before="29" w:line="288" w:lineRule="auto"/>
              <w:jc w:val="center"/>
              <w:rPr>
                <w:color w:val="000000"/>
                <w:sz w:val="24"/>
              </w:rPr>
            </w:pPr>
            <w:r w:rsidRPr="008640AE">
              <w:rPr>
                <w:color w:val="000000"/>
                <w:sz w:val="24"/>
              </w:rPr>
              <w:t>6</w:t>
            </w:r>
          </w:p>
        </w:tc>
        <w:tc>
          <w:tcPr>
            <w:tcW w:type="dxa" w:w="4253"/>
            <w:shd w:color="auto" w:fill="auto" w:val="clear"/>
            <w:vAlign w:val="center"/>
          </w:tcPr>
          <w:p w:rsidP="005546C0" w:rsidR="00E462F4" w:rsidRDefault="00E462F4" w:rsidRPr="008640AE">
            <w:pPr>
              <w:adjustRightInd w:val="0"/>
              <w:snapToGrid w:val="0"/>
              <w:spacing w:before="29" w:line="288" w:lineRule="auto"/>
              <w:rPr>
                <w:color w:val="000000"/>
                <w:sz w:val="24"/>
              </w:rPr>
            </w:pPr>
            <w:r w:rsidRPr="008640AE">
              <w:rPr>
                <w:color w:val="000000"/>
                <w:sz w:val="24"/>
              </w:rPr>
              <w:t>货币市场工具</w:t>
            </w:r>
          </w:p>
        </w:tc>
        <w:tc>
          <w:tcPr>
            <w:tcW w:type="dxa" w:w="2835"/>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c>
          <w:tcPr>
            <w:tcW w:type="dxa" w:w="1559"/>
            <w:shd w:color="auto" w:fill="auto" w:val="clear"/>
            <w:vAlign w:val="center"/>
          </w:tcPr>
          <w:p w:rsidP="005546C0" w:rsidR="00E462F4" w:rsidRDefault="00CE7FC6" w:rsidRPr="008640AE">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7</w:t>
            </w:r>
          </w:p>
        </w:tc>
        <w:tc>
          <w:tcPr>
            <w:tcW w:type="dxa" w:w="4253"/>
            <w:shd w:color="auto" w:fill="auto" w:val="clear"/>
            <w:vAlign w:val="center"/>
          </w:tcPr>
          <w:p w:rsidP="005546C0" w:rsidR="00E462F4" w:rsidRDefault="00E462F4" w:rsidRPr="008640AE">
            <w:pPr>
              <w:spacing w:before="29" w:line="288" w:lineRule="auto"/>
              <w:ind w:left="17"/>
              <w:jc w:val="left"/>
              <w:rPr>
                <w:sz w:val="24"/>
              </w:rPr>
            </w:pPr>
            <w:r w:rsidRPr="008640AE">
              <w:rPr>
                <w:color w:val="000000"/>
                <w:sz w:val="24"/>
              </w:rPr>
              <w:t>银行存款和结算备付金合计</w:t>
            </w:r>
          </w:p>
        </w:tc>
        <w:tc>
          <w:tcPr>
            <w:tcW w:type="dxa" w:w="2835"/>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11,432,911.63</w:t>
            </w:r>
          </w:p>
        </w:tc>
        <w:tc>
          <w:tcPr>
            <w:tcW w:type="dxa" w:w="1559"/>
            <w:shd w:color="auto" w:fill="auto" w:val="clear"/>
            <w:vAlign w:val="center"/>
          </w:tcPr>
          <w:p w:rsidP="005546C0" w:rsidR="00E462F4" w:rsidRDefault="00E462F4" w:rsidRPr="008640AE">
            <w:pPr>
              <w:spacing w:before="29" w:line="288" w:lineRule="auto"/>
              <w:ind w:left="17"/>
              <w:jc w:val="right"/>
              <w:rPr>
                <w:color w:val="000000"/>
                <w:sz w:val="24"/>
              </w:rPr>
            </w:pPr>
            <w:r w:rsidRPr="008640AE">
              <w:rPr>
                <w:color w:val="000000"/>
                <w:sz w:val="24"/>
              </w:rPr>
              <w:t>17.83</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t/>
            </w:r>
            <w:r w:rsidRPr="008640AE">
              <w:rPr>
                <w:color w:val="000000"/>
                <w:sz w:val="24"/>
              </w:rPr>
              <w:lastRenderedPageBreak/>
              <w:t/>
            </w:r>
            <w:r w:rsidR="00466B17" w:rsidRPr="008640AE">
              <w:rPr>
                <w:color w:val="000000"/>
                <w:sz w:val="24"/>
              </w:rPr>
              <w:t/>
            </w:r>
            <w:r w:rsidRPr="008640AE">
              <w:rPr>
                <w:color w:val="000000"/>
                <w:sz w:val="24"/>
              </w:rPr>
              <w:t>8</w:t>
            </w:r>
          </w:p>
        </w:tc>
        <w:tc>
          <w:tcPr>
            <w:tcW w:type="dxa" w:w="4253"/>
            <w:shd w:color="auto" w:fill="auto" w:val="clear"/>
            <w:vAlign w:val="center"/>
          </w:tcPr>
          <w:p w:rsidP="005546C0" w:rsidR="00E462F4" w:rsidRDefault="001303FF" w:rsidRPr="008640AE">
            <w:pPr>
              <w:spacing w:before="29" w:line="288" w:lineRule="auto"/>
              <w:jc w:val="left"/>
              <w:rPr>
                <w:sz w:val="24"/>
              </w:rPr>
            </w:pPr>
            <w:r w:rsidRPr="008640AE">
              <w:rPr>
                <w:color w:val="000000"/>
                <w:sz w:val="24"/>
              </w:rPr>
              <w:lastRenderedPageBreak/>
              <w:t>其他</w:t>
            </w:r>
            <w:r w:rsidR="00E462F4" w:rsidRPr="008640AE">
              <w:rPr>
                <w:color w:val="000000"/>
                <w:sz w:val="24"/>
              </w:rPr>
              <w:t>资产</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
            </w:r>
            <w:r w:rsidRPr="008640AE">
              <w:rPr>
                <w:color w:val="000000"/>
                <w:sz w:val="24"/>
              </w:rPr>
              <w:lastRenderedPageBreak/>
              <w:t>174,172.40</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lastRenderedPageBreak/>
              <w:t/>
            </w:r>
            <w:r w:rsidRPr="008640AE">
              <w:rPr>
                <w:color w:val="000000"/>
                <w:sz w:val="24"/>
              </w:rPr>
              <w:lastRenderedPageBreak/>
              <w:t>0.27</w:t>
            </w:r>
          </w:p>
        </w:tc>
      </w:tr>
      <w:tr w:rsidR="00E462F4" w:rsidRPr="008640AE" w:rsidTr="00844DF5">
        <w:trPr>
          <w:jc w:val="center"/>
        </w:trPr>
        <w:tc>
          <w:tcPr>
            <w:tcW w:type="dxa" w:w="851"/>
            <w:shd w:color="auto" w:fill="auto" w:val="clear"/>
            <w:vAlign w:val="center"/>
          </w:tcPr>
          <w:p w:rsidP="005546C0" w:rsidR="00E462F4" w:rsidRDefault="00E462F4" w:rsidRPr="008640AE">
            <w:pPr>
              <w:spacing w:before="29" w:line="288" w:lineRule="auto"/>
              <w:ind w:left="17"/>
              <w:jc w:val="center"/>
              <w:rPr>
                <w:color w:val="000000"/>
                <w:sz w:val="24"/>
              </w:rPr>
            </w:pPr>
            <w:r w:rsidRPr="008640AE">
              <w:rPr>
                <w:color w:val="000000"/>
                <w:sz w:val="24"/>
              </w:rPr>
              <w:lastRenderedPageBreak/>
              <w:t/>
            </w:r>
            <w:r w:rsidR="00466B17" w:rsidRPr="008640AE">
              <w:rPr>
                <w:color w:val="000000"/>
                <w:sz w:val="24"/>
              </w:rPr>
              <w:t/>
            </w:r>
            <w:r w:rsidRPr="008640AE">
              <w:rPr>
                <w:color w:val="000000"/>
                <w:sz w:val="24"/>
              </w:rPr>
              <w:t>9</w:t>
            </w:r>
          </w:p>
        </w:tc>
        <w:tc>
          <w:tcPr>
            <w:tcW w:type="dxa" w:w="4253"/>
            <w:shd w:color="auto" w:fill="auto" w:val="clear"/>
            <w:vAlign w:val="center"/>
          </w:tcPr>
          <w:p w:rsidP="005546C0" w:rsidR="00E462F4" w:rsidRDefault="00E462F4" w:rsidRPr="008640AE">
            <w:pPr>
              <w:spacing w:before="29" w:line="288" w:lineRule="auto"/>
              <w:jc w:val="left"/>
              <w:rPr>
                <w:sz w:val="24"/>
              </w:rPr>
            </w:pPr>
            <w:r w:rsidRPr="008640AE">
              <w:rPr>
                <w:color w:val="000000"/>
                <w:sz w:val="24"/>
              </w:rPr>
              <w:t>合计</w:t>
            </w:r>
          </w:p>
        </w:tc>
        <w:tc>
          <w:tcPr>
            <w:tcW w:type="dxa" w:w="2835"/>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64,132,739.42</w:t>
            </w:r>
          </w:p>
        </w:tc>
        <w:tc>
          <w:tcPr>
            <w:tcW w:type="dxa" w:w="1559"/>
            <w:shd w:color="auto" w:fill="auto" w:val="clear"/>
            <w:vAlign w:val="center"/>
          </w:tcPr>
          <w:p w:rsidP="005546C0" w:rsidR="00E462F4" w:rsidRDefault="00E462F4" w:rsidRPr="008640AE">
            <w:pPr>
              <w:spacing w:before="29" w:line="288" w:lineRule="auto"/>
              <w:jc w:val="right"/>
              <w:rPr>
                <w:color w:val="000000"/>
                <w:sz w:val="24"/>
              </w:rPr>
            </w:pPr>
            <w:r w:rsidRPr="008640AE">
              <w:rPr>
                <w:color w:val="000000"/>
                <w:sz w:val="24"/>
              </w:rPr>
              <w:t>100.00</w:t>
            </w:r>
          </w:p>
        </w:tc>
      </w:tr>
    </w:tbl>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type="dxa" w:w="8868"/>
        <w:jc w:val="center"/>
        <w:tblLayout w:type="fixed"/>
        <w:tblCellMar>
          <w:top w:type="dxa" w:w="57"/>
          <w:bottom w:type="dxa" w:w="57"/>
        </w:tblCellMar>
        <w:tblLook w:val="04A0"/>
      </w:tblPr>
      <w:tblGrid>
        <w:gridCol w:w="2484"/>
        <w:gridCol w:w="3214"/>
        <w:gridCol w:w="3170"/>
      </w:tblGrid>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type="dxa" w:w="3118"/>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type="dxa" w:w="3076"/>
            <w:vAlign w:val="center"/>
          </w:tcPr>
          <w:p w:rsidP="005546C0" w:rsidR="002C042C" w:rsidRDefault="002C042C"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香港</w:t>
            </w:r>
          </w:p>
        </w:tc>
        <w:tc>
          <w:tcPr>
            <w:vAlign w:val="center"/>
          </w:tcPr>
          <w:p>
            <w:pPr>
              <w:jc w:val="right"/>
            </w:pPr>
            <w:r>
              <w:rPr>
                <w:color w:val="000000"/>
                <w:sz w:val="24"/>
              </w:rPr>
              <w:t>52,525,655.39</w:t>
            </w:r>
          </w:p>
        </w:tc>
        <w:tc>
          <w:tcPr>
            <w:vAlign w:val="center"/>
          </w:tcPr>
          <w:p>
            <w:pPr>
              <w:jc w:val="right"/>
            </w:pPr>
            <w:r>
              <w:rPr>
                <w:color w:val="000000"/>
                <w:sz w:val="24"/>
              </w:rPr>
              <w:t>84.51</w:t>
            </w:r>
          </w:p>
        </w:tc>
      </w:tr>
      <w:tr w:rsidR="002C042C" w:rsidRPr="008640AE" w:rsidTr="00811B44">
        <w:trPr>
          <w:jc w:val="center"/>
        </w:trPr>
        <w:tc>
          <w:tcPr>
            <w:tcW w:type="dxa" w:w="2410"/>
            <w:vAlign w:val="center"/>
          </w:tcPr>
          <w:p w:rsidP="005546C0" w:rsidR="002C042C" w:rsidRDefault="002C042C" w:rsidRPr="008640AE">
            <w:pPr>
              <w:autoSpaceDE w:val="0"/>
              <w:autoSpaceDN w:val="0"/>
              <w:adjustRightInd w:val="0"/>
              <w:spacing w:before="29" w:line="288" w:lineRule="auto"/>
              <w:jc w:val="left"/>
              <w:rPr>
                <w:color w:val="000000"/>
                <w:sz w:val="24"/>
              </w:rPr>
            </w:pPr>
            <w:r w:rsidRPr="008640AE">
              <w:rPr>
                <w:color w:val="000000"/>
                <w:sz w:val="24"/>
              </w:rPr>
              <w:t>合计</w:t>
            </w:r>
          </w:p>
        </w:tc>
        <w:tc>
          <w:tcPr>
            <w:tcW w:type="dxa" w:w="3118"/>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52,525,655.39</w:t>
            </w:r>
          </w:p>
        </w:tc>
        <w:tc>
          <w:tcPr>
            <w:tcW w:type="dxa" w:w="3076"/>
            <w:vAlign w:val="center"/>
          </w:tcPr>
          <w:p w:rsidP="005546C0" w:rsidR="002C042C" w:rsidRDefault="002C042C" w:rsidRPr="008640AE">
            <w:pPr>
              <w:autoSpaceDE w:val="0"/>
              <w:autoSpaceDN w:val="0"/>
              <w:adjustRightInd w:val="0"/>
              <w:spacing w:before="29" w:line="288" w:lineRule="auto"/>
              <w:jc w:val="right"/>
              <w:rPr>
                <w:color w:val="000000"/>
                <w:sz w:val="24"/>
              </w:rPr>
            </w:pPr>
            <w:r w:rsidRPr="008640AE">
              <w:rPr>
                <w:color w:val="000000"/>
                <w:sz w:val="24"/>
              </w:rPr>
              <w:t>84.51</w:t>
            </w:r>
          </w:p>
        </w:tc>
      </w:tr>
    </w:tbl>
    <w:p>
      <w:pPr>
        <w:autoSpaceDE w:val="0"/>
        <w:autoSpaceDN w:val="0"/>
        <w:adjustRightInd w:val="0"/>
        <w:spacing w:before="29" w:line="288" w:lineRule="auto"/>
        <w:jc w:val="left"/>
        <w:rPr>
          <w:color w:val="000000"/>
          <w:sz w:val="24"/>
        </w:rPr>
      </w:pPr>
      <w:r>
        <w:rPr>
          <w:color w:val="000000"/>
          <w:sz w:val="24"/>
        </w:rPr>
        <w:t>注：1、国家（地区）类别根据其所在的证券交易所确定；</w:t>
      </w:r>
    </w:p>
    <w:p w:rsidP="005546C0" w:rsidR="00363E15" w:rsidRDefault="00363E15" w:rsidRPr="008640AE">
      <w:pPr>
        <w:autoSpaceDE w:val="0"/>
        <w:autoSpaceDN w:val="0"/>
        <w:adjustRightInd w:val="0"/>
        <w:spacing w:before="29" w:line="288" w:lineRule="auto"/>
        <w:jc w:val="left"/>
        <w:rPr>
          <w:color w:val="000000"/>
          <w:sz w:val="24"/>
        </w:rPr>
      </w:pPr>
      <w:r w:rsidRPr="008640AE">
        <w:rPr>
          <w:color w:val="000000"/>
          <w:sz w:val="24"/>
        </w:rPr>
        <w:t xml:space="preserve">    2、ADR、GDR按照存托凭证本身挂牌的证券交易所确定。</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C37E98"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type="dxa" w:w="8868"/>
        <w:jc w:val="center"/>
        <w:tblLayout w:type="fixed"/>
        <w:tblCellMar>
          <w:top w:type="dxa" w:w="57"/>
          <w:bottom w:type="dxa" w:w="57"/>
        </w:tblCellMar>
        <w:tblLook w:val="04A0"/>
      </w:tblPr>
      <w:tblGrid>
        <w:gridCol w:w="2904"/>
        <w:gridCol w:w="2657"/>
        <w:gridCol w:w="3307"/>
      </w:tblGrid>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r w:rsidR="00304E97" w:rsidRPr="008640AE">
              <w:rPr>
                <w:color w:val="000000"/>
                <w:kern w:val="0"/>
                <w:sz w:val="24"/>
              </w:rPr>
              <w:t/>
            </w:r>
          </w:p>
        </w:tc>
        <w:tc>
          <w:tcPr>
            <w:tcW w:type="dxa" w:w="2551"/>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type="dxa" w:w="3175"/>
            <w:vAlign w:val="center"/>
          </w:tcPr>
          <w:p w:rsidP="005546C0" w:rsidR="00C37E98" w:rsidRDefault="00C37E98" w:rsidRPr="008640AE">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tc>
          <w:tcPr>
            <w:vAlign w:val="center"/>
          </w:tcPr>
          <w:p>
            <w:pPr>
              <w:jc w:val="left"/>
            </w:pPr>
            <w:r>
              <w:rPr>
                <w:color w:val="000000"/>
                <w:sz w:val="24"/>
              </w:rPr>
              <w:t>能源</w:t>
            </w:r>
          </w:p>
        </w:tc>
        <w:tc>
          <w:tcPr>
            <w:vAlign w:val="center"/>
          </w:tcPr>
          <w:p>
            <w:pPr>
              <w:jc w:val="right"/>
            </w:pPr>
            <w:r>
              <w:rPr>
                <w:color w:val="000000"/>
                <w:sz w:val="24"/>
              </w:rPr>
              <w:t>10,737,241.51</w:t>
            </w:r>
          </w:p>
        </w:tc>
        <w:tc>
          <w:tcPr>
            <w:vAlign w:val="center"/>
          </w:tcPr>
          <w:p>
            <w:pPr>
              <w:jc w:val="right"/>
            </w:pPr>
            <w:r>
              <w:rPr>
                <w:color w:val="000000"/>
                <w:sz w:val="24"/>
              </w:rPr>
              <w:t>17.27</w:t>
            </w:r>
          </w:p>
        </w:tc>
      </w:tr>
      <w:tr>
        <w:tc>
          <w:tcPr>
            <w:vAlign w:val="center"/>
          </w:tcPr>
          <w:p>
            <w:pPr>
              <w:jc w:val="left"/>
            </w:pPr>
            <w:r>
              <w:rPr>
                <w:color w:val="000000"/>
                <w:sz w:val="24"/>
              </w:rPr>
              <w:t>保健</w:t>
            </w:r>
          </w:p>
        </w:tc>
        <w:tc>
          <w:tcPr>
            <w:vAlign w:val="center"/>
          </w:tcPr>
          <w:p>
            <w:pPr>
              <w:jc w:val="right"/>
            </w:pPr>
            <w:r>
              <w:rPr>
                <w:color w:val="000000"/>
                <w:sz w:val="24"/>
              </w:rPr>
              <w:t>9,377,460.51</w:t>
            </w:r>
          </w:p>
        </w:tc>
        <w:tc>
          <w:tcPr>
            <w:vAlign w:val="center"/>
          </w:tcPr>
          <w:p>
            <w:pPr>
              <w:jc w:val="right"/>
            </w:pPr>
            <w:r>
              <w:rPr>
                <w:color w:val="000000"/>
                <w:sz w:val="24"/>
              </w:rPr>
              <w:t>15.09</w:t>
            </w:r>
          </w:p>
        </w:tc>
      </w:tr>
      <w:tr>
        <w:tc>
          <w:tcPr>
            <w:vAlign w:val="center"/>
          </w:tcPr>
          <w:p>
            <w:pPr>
              <w:jc w:val="left"/>
            </w:pPr>
            <w:r>
              <w:rPr>
                <w:color w:val="000000"/>
                <w:sz w:val="24"/>
              </w:rPr>
              <w:t>材料</w:t>
            </w:r>
          </w:p>
        </w:tc>
        <w:tc>
          <w:tcPr>
            <w:vAlign w:val="center"/>
          </w:tcPr>
          <w:p>
            <w:pPr>
              <w:jc w:val="right"/>
            </w:pPr>
            <w:r>
              <w:rPr>
                <w:color w:val="000000"/>
                <w:sz w:val="24"/>
              </w:rPr>
              <w:t>6,852,969.24</w:t>
            </w:r>
          </w:p>
        </w:tc>
        <w:tc>
          <w:tcPr>
            <w:vAlign w:val="center"/>
          </w:tcPr>
          <w:p>
            <w:pPr>
              <w:jc w:val="right"/>
            </w:pPr>
            <w:r>
              <w:rPr>
                <w:color w:val="000000"/>
                <w:sz w:val="24"/>
              </w:rPr>
              <w:t>11.03</w:t>
            </w:r>
          </w:p>
        </w:tc>
      </w:tr>
      <w:tr>
        <w:tc>
          <w:tcPr>
            <w:vAlign w:val="center"/>
          </w:tcPr>
          <w:p>
            <w:pPr>
              <w:jc w:val="left"/>
            </w:pPr>
            <w:r>
              <w:rPr>
                <w:color w:val="000000"/>
                <w:sz w:val="24"/>
              </w:rPr>
              <w:t>非必需消费品</w:t>
            </w:r>
          </w:p>
        </w:tc>
        <w:tc>
          <w:tcPr>
            <w:vAlign w:val="center"/>
          </w:tcPr>
          <w:p>
            <w:pPr>
              <w:jc w:val="right"/>
            </w:pPr>
            <w:r>
              <w:rPr>
                <w:color w:val="000000"/>
                <w:sz w:val="24"/>
              </w:rPr>
              <w:t>5,846,847.34</w:t>
            </w:r>
          </w:p>
        </w:tc>
        <w:tc>
          <w:tcPr>
            <w:vAlign w:val="center"/>
          </w:tcPr>
          <w:p>
            <w:pPr>
              <w:jc w:val="right"/>
            </w:pPr>
            <w:r>
              <w:rPr>
                <w:color w:val="000000"/>
                <w:sz w:val="24"/>
              </w:rPr>
              <w:t>9.41</w:t>
            </w:r>
          </w:p>
        </w:tc>
      </w:tr>
      <w:tr>
        <w:tc>
          <w:tcPr>
            <w:vAlign w:val="center"/>
          </w:tcPr>
          <w:p>
            <w:pPr>
              <w:jc w:val="left"/>
            </w:pPr>
            <w:r>
              <w:rPr>
                <w:color w:val="000000"/>
                <w:sz w:val="24"/>
              </w:rPr>
              <w:t>工业</w:t>
            </w:r>
          </w:p>
        </w:tc>
        <w:tc>
          <w:tcPr>
            <w:vAlign w:val="center"/>
          </w:tcPr>
          <w:p>
            <w:pPr>
              <w:jc w:val="right"/>
            </w:pPr>
            <w:r>
              <w:rPr>
                <w:color w:val="000000"/>
                <w:sz w:val="24"/>
              </w:rPr>
              <w:t>4,963,358.89</w:t>
            </w:r>
          </w:p>
        </w:tc>
        <w:tc>
          <w:tcPr>
            <w:vAlign w:val="center"/>
          </w:tcPr>
          <w:p>
            <w:pPr>
              <w:jc w:val="right"/>
            </w:pPr>
            <w:r>
              <w:rPr>
                <w:color w:val="000000"/>
                <w:sz w:val="24"/>
              </w:rPr>
              <w:t>7.99</w:t>
            </w:r>
          </w:p>
        </w:tc>
      </w:tr>
      <w:tr>
        <w:tc>
          <w:tcPr>
            <w:vAlign w:val="center"/>
          </w:tcPr>
          <w:p>
            <w:pPr>
              <w:jc w:val="left"/>
            </w:pPr>
            <w:r>
              <w:rPr>
                <w:color w:val="000000"/>
                <w:sz w:val="24"/>
              </w:rPr>
              <w:t>必需消费品</w:t>
            </w:r>
          </w:p>
        </w:tc>
        <w:tc>
          <w:tcPr>
            <w:vAlign w:val="center"/>
          </w:tcPr>
          <w:p>
            <w:pPr>
              <w:jc w:val="right"/>
            </w:pPr>
            <w:r>
              <w:rPr>
                <w:color w:val="000000"/>
                <w:sz w:val="24"/>
              </w:rPr>
              <w:t>4,422,716.71</w:t>
            </w:r>
          </w:p>
        </w:tc>
        <w:tc>
          <w:tcPr>
            <w:vAlign w:val="center"/>
          </w:tcPr>
          <w:p>
            <w:pPr>
              <w:jc w:val="right"/>
            </w:pPr>
            <w:r>
              <w:rPr>
                <w:color w:val="000000"/>
                <w:sz w:val="24"/>
              </w:rPr>
              <w:t>7.12</w:t>
            </w:r>
          </w:p>
        </w:tc>
      </w:tr>
      <w:tr>
        <w:tc>
          <w:tcPr>
            <w:vAlign w:val="center"/>
          </w:tcPr>
          <w:p>
            <w:pPr>
              <w:jc w:val="left"/>
            </w:pPr>
            <w:r>
              <w:rPr>
                <w:color w:val="000000"/>
                <w:sz w:val="24"/>
              </w:rPr>
              <w:t>信息技术</w:t>
            </w:r>
          </w:p>
        </w:tc>
        <w:tc>
          <w:tcPr>
            <w:vAlign w:val="center"/>
          </w:tcPr>
          <w:p>
            <w:pPr>
              <w:jc w:val="right"/>
            </w:pPr>
            <w:r>
              <w:rPr>
                <w:color w:val="000000"/>
                <w:sz w:val="24"/>
              </w:rPr>
              <w:t>4,035,476.27</w:t>
            </w:r>
          </w:p>
        </w:tc>
        <w:tc>
          <w:tcPr>
            <w:vAlign w:val="center"/>
          </w:tcPr>
          <w:p>
            <w:pPr>
              <w:jc w:val="right"/>
            </w:pPr>
            <w:r>
              <w:rPr>
                <w:color w:val="000000"/>
                <w:sz w:val="24"/>
              </w:rPr>
              <w:t>6.49</w:t>
            </w:r>
          </w:p>
        </w:tc>
      </w:tr>
      <w:tr>
        <w:tc>
          <w:tcPr>
            <w:vAlign w:val="center"/>
          </w:tcPr>
          <w:p>
            <w:pPr>
              <w:jc w:val="left"/>
            </w:pPr>
            <w:r>
              <w:rPr>
                <w:color w:val="000000"/>
                <w:sz w:val="24"/>
              </w:rPr>
              <w:t>金融</w:t>
            </w:r>
          </w:p>
        </w:tc>
        <w:tc>
          <w:tcPr>
            <w:vAlign w:val="center"/>
          </w:tcPr>
          <w:p>
            <w:pPr>
              <w:jc w:val="right"/>
            </w:pPr>
            <w:r>
              <w:rPr>
                <w:color w:val="000000"/>
                <w:sz w:val="24"/>
              </w:rPr>
              <w:t>3,308,466.38</w:t>
            </w:r>
          </w:p>
        </w:tc>
        <w:tc>
          <w:tcPr>
            <w:vAlign w:val="center"/>
          </w:tcPr>
          <w:p>
            <w:pPr>
              <w:jc w:val="right"/>
            </w:pPr>
            <w:r>
              <w:rPr>
                <w:color w:val="000000"/>
                <w:sz w:val="24"/>
              </w:rPr>
              <w:t>5.32</w:t>
            </w:r>
          </w:p>
        </w:tc>
      </w:tr>
      <w:tr>
        <w:tc>
          <w:tcPr>
            <w:vAlign w:val="center"/>
          </w:tcPr>
          <w:p>
            <w:pPr>
              <w:jc w:val="left"/>
            </w:pPr>
            <w:r>
              <w:rPr>
                <w:color w:val="000000"/>
                <w:sz w:val="24"/>
              </w:rPr>
              <w:t>公共事业</w:t>
            </w:r>
          </w:p>
        </w:tc>
        <w:tc>
          <w:tcPr>
            <w:vAlign w:val="center"/>
          </w:tcPr>
          <w:p>
            <w:pPr>
              <w:jc w:val="right"/>
            </w:pPr>
            <w:r>
              <w:rPr>
                <w:color w:val="000000"/>
                <w:sz w:val="24"/>
              </w:rPr>
              <w:t>1,729,290.15</w:t>
            </w:r>
          </w:p>
        </w:tc>
        <w:tc>
          <w:tcPr>
            <w:vAlign w:val="center"/>
          </w:tcPr>
          <w:p>
            <w:pPr>
              <w:jc w:val="right"/>
            </w:pPr>
            <w:r>
              <w:rPr>
                <w:color w:val="000000"/>
                <w:sz w:val="24"/>
              </w:rPr>
              <w:t>2.78</w:t>
            </w:r>
          </w:p>
        </w:tc>
      </w:tr>
      <w:tr>
        <w:tc>
          <w:tcPr>
            <w:vAlign w:val="center"/>
          </w:tcPr>
          <w:p>
            <w:pPr>
              <w:jc w:val="left"/>
            </w:pPr>
            <w:r>
              <w:rPr>
                <w:color w:val="000000"/>
                <w:sz w:val="24"/>
              </w:rPr>
              <w:t>房地产</w:t>
            </w:r>
          </w:p>
        </w:tc>
        <w:tc>
          <w:tcPr>
            <w:vAlign w:val="center"/>
          </w:tcPr>
          <w:p>
            <w:pPr>
              <w:jc w:val="right"/>
            </w:pPr>
            <w:r>
              <w:rPr>
                <w:color w:val="000000"/>
                <w:sz w:val="24"/>
              </w:rPr>
              <w:t>1,251,828.39</w:t>
            </w:r>
          </w:p>
        </w:tc>
        <w:tc>
          <w:tcPr>
            <w:vAlign w:val="center"/>
          </w:tcPr>
          <w:p>
            <w:pPr>
              <w:jc w:val="right"/>
            </w:pPr>
            <w:r>
              <w:rPr>
                <w:color w:val="000000"/>
                <w:sz w:val="24"/>
              </w:rPr>
              <w:t>2.01</w:t>
            </w:r>
          </w:p>
        </w:tc>
      </w:tr>
      <w:tr w:rsidR="00C37E98" w:rsidRPr="008640AE" w:rsidTr="002E4075">
        <w:trPr>
          <w:jc w:val="center"/>
        </w:trPr>
        <w:tc>
          <w:tcPr>
            <w:tcW w:type="dxa" w:w="2787"/>
            <w:vAlign w:val="center"/>
          </w:tcPr>
          <w:p w:rsidP="005546C0" w:rsidR="00C37E98" w:rsidRDefault="00C37E98" w:rsidRPr="008640AE">
            <w:pPr>
              <w:autoSpaceDE w:val="0"/>
              <w:autoSpaceDN w:val="0"/>
              <w:adjustRightInd w:val="0"/>
              <w:spacing w:before="29" w:line="288" w:lineRule="auto"/>
              <w:ind w:left="15"/>
              <w:jc w:val="left"/>
              <w:rPr>
                <w:color w:val="000000"/>
                <w:sz w:val="24"/>
              </w:rPr>
            </w:pPr>
            <w:r w:rsidRPr="008640AE">
              <w:rPr>
                <w:color w:val="000000"/>
                <w:sz w:val="24"/>
              </w:rPr>
              <w:t>合计</w:t>
            </w:r>
          </w:p>
        </w:tc>
        <w:tc>
          <w:tcPr>
            <w:tcW w:type="dxa" w:w="2551"/>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t/>
            </w:r>
            <w:r w:rsidRPr="008640AE">
              <w:rPr>
                <w:color w:val="000000"/>
                <w:sz w:val="24"/>
              </w:rPr>
              <w:lastRenderedPageBreak/>
              <w:t>52,525,655.39</w:t>
            </w:r>
          </w:p>
        </w:tc>
        <w:tc>
          <w:tcPr>
            <w:tcW w:type="dxa" w:w="3175"/>
            <w:vAlign w:val="center"/>
          </w:tcPr>
          <w:p w:rsidP="005546C0" w:rsidR="00C37E98" w:rsidRDefault="00C37E98" w:rsidRPr="008640AE">
            <w:pPr>
              <w:autoSpaceDE w:val="0"/>
              <w:autoSpaceDN w:val="0"/>
              <w:adjustRightInd w:val="0"/>
              <w:spacing w:before="29" w:line="288" w:lineRule="auto"/>
              <w:ind w:left="15"/>
              <w:jc w:val="right"/>
              <w:rPr>
                <w:color w:val="000000"/>
                <w:sz w:val="24"/>
              </w:rPr>
            </w:pPr>
            <w:r w:rsidRPr="008640AE">
              <w:rPr>
                <w:color w:val="000000"/>
                <w:sz w:val="24"/>
              </w:rPr>
              <w:lastRenderedPageBreak/>
              <w:t/>
            </w:r>
            <w:r w:rsidRPr="008640AE">
              <w:rPr>
                <w:color w:val="000000"/>
                <w:sz w:val="24"/>
              </w:rPr>
              <w:lastRenderedPageBreak/>
              <w:t>84.51</w:t>
            </w:r>
          </w:p>
        </w:tc>
      </w:tr>
    </w:tbl>
    <w:p w:rsidP="005546C0" w:rsidR="005B6AC7" w:rsidRDefault="00363E15" w:rsidRPr="008640AE">
      <w:pPr>
        <w:autoSpaceDE w:val="0"/>
        <w:autoSpaceDN w:val="0"/>
        <w:adjustRightInd w:val="0"/>
        <w:spacing w:before="29" w:line="288" w:lineRule="auto"/>
        <w:jc w:val="left"/>
        <w:rPr>
          <w:color w:val="000000"/>
          <w:sz w:val="24"/>
        </w:rPr>
      </w:pPr>
      <w:r w:rsidRPr="008640AE">
        <w:rPr>
          <w:color w:val="000000"/>
          <w:sz w:val="24"/>
        </w:rPr>
        <w:lastRenderedPageBreak/>
        <w:t/>
      </w:r>
      <w:r w:rsidR="000A521D" w:rsidRPr="008640AE">
        <w:rPr>
          <w:color w:val="000000"/>
          <w:sz w:val="24"/>
        </w:rPr>
        <w:t>注：以上分类采用全球行业分类标准（GICS）。</w:t>
      </w:r>
    </w:p>
    <w:p w:rsidP="005546C0" w:rsidR="000A521D" w:rsidRDefault="000A521D" w:rsidRPr="008640AE">
      <w:pPr>
        <w:autoSpaceDE w:val="0"/>
        <w:autoSpaceDN w:val="0"/>
        <w:adjustRightInd w:val="0"/>
        <w:spacing w:before="29" w:line="288" w:lineRule="auto"/>
        <w:jc w:val="left"/>
        <w:rPr>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type="auto" w:w="0"/>
        <w:jc w:val="center"/>
        <w:tblLayout w:type="fixed"/>
        <w:tblCellMar>
          <w:top w:type="dxa" w:w="57"/>
          <w:bottom w:type="dxa" w:w="57"/>
        </w:tblCellMar>
        <w:tblLook w:val="04A0"/>
      </w:tblPr>
      <w:tblGrid>
        <w:gridCol w:w="1243"/>
        <w:gridCol w:w="971"/>
        <w:gridCol w:w="993"/>
        <w:gridCol w:w="725"/>
        <w:gridCol w:w="747"/>
        <w:gridCol w:w="975"/>
        <w:gridCol w:w="1175"/>
        <w:gridCol w:w="975"/>
        <w:gridCol w:w="1175"/>
      </w:tblGrid>
      <w:tr w:rsidR="001C7D5D" w:rsidRPr="00293A87" w:rsidTr="00811B44">
        <w:trPr>
          <w:jc w:val="center"/>
        </w:trPr>
        <w:tc>
          <w:tcPr>
            <w:tcW w:type="dxa" w:w="1243"/>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type="dxa" w:w="971"/>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公司名称（英文）</w:t>
            </w:r>
          </w:p>
        </w:tc>
        <w:tc>
          <w:tcPr>
            <w:tcW w:type="dxa" w:w="993"/>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公司名称（中文）</w:t>
            </w:r>
          </w:p>
        </w:tc>
        <w:tc>
          <w:tcPr>
            <w:tcW w:type="dxa" w:w="725"/>
            <w:vAlign w:val="center"/>
          </w:tcPr>
          <w:p w:rsidP="005546C0" w:rsidR="001C7D5D" w:rsidRDefault="001C7D5D" w:rsidRPr="00293A87">
            <w:pPr>
              <w:adjustRightInd w:val="0"/>
              <w:snapToGrid w:val="0"/>
              <w:spacing w:before="29" w:line="288" w:lineRule="auto"/>
              <w:jc w:val="center"/>
              <w:rPr>
                <w:color w:val="000000"/>
                <w:kern w:val="0"/>
                <w:sz w:val="24"/>
              </w:rPr>
            </w:pPr>
            <w:r w:rsidRPr="00293A87">
              <w:rPr>
                <w:color w:val="000000"/>
                <w:kern w:val="0"/>
                <w:sz w:val="24"/>
              </w:rPr>
              <w:t>证券代码</w:t>
            </w:r>
          </w:p>
        </w:tc>
        <w:tc>
          <w:tcPr>
            <w:tcW w:type="dxa" w:w="747"/>
            <w:vAlign w:val="center"/>
          </w:tcPr>
          <w:p w:rsidP="005546C0" w:rsidR="001C7D5D" w:rsidRDefault="009B6E8F"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type="dxa" w:w="9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type="dxa" w:w="1175"/>
            <w:vAlign w:val="center"/>
          </w:tcPr>
          <w:p w:rsidP="005546C0" w:rsidR="001C7D5D" w:rsidRDefault="001C7D5D" w:rsidRPr="00293A87">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China Petroleum &amp; Chemical Corporation</w:t>
            </w:r>
          </w:p>
        </w:tc>
        <w:tc>
          <w:tcPr>
            <w:vAlign w:val="center"/>
          </w:tcPr>
          <w:p>
            <w:pPr>
              <w:jc w:val="center"/>
            </w:pPr>
            <w:r>
              <w:rPr>
                <w:color w:val="000000"/>
                <w:sz w:val="24"/>
              </w:rPr>
              <w:t>中国石油化工股份有限公司</w:t>
            </w:r>
          </w:p>
        </w:tc>
        <w:tc>
          <w:tcPr>
            <w:vAlign w:val="center"/>
          </w:tcPr>
          <w:p>
            <w:pPr>
              <w:jc w:val="center"/>
            </w:pPr>
            <w:r>
              <w:rPr>
                <w:color w:val="000000"/>
                <w:sz w:val="24"/>
              </w:rPr>
              <w:t>386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500,000</w:t>
            </w:r>
          </w:p>
        </w:tc>
        <w:tc>
          <w:tcPr>
            <w:vAlign w:val="center"/>
          </w:tcPr>
          <w:p>
            <w:pPr>
              <w:jc w:val="right"/>
            </w:pPr>
            <w:r>
              <w:rPr>
                <w:color w:val="000000"/>
                <w:sz w:val="24"/>
              </w:rPr>
              <w:t>3,446,044.43</w:t>
            </w:r>
          </w:p>
        </w:tc>
        <w:tc>
          <w:tcPr>
            <w:vAlign w:val="center"/>
          </w:tcPr>
          <w:p>
            <w:pPr>
              <w:jc w:val="right"/>
            </w:pPr>
            <w:r>
              <w:rPr>
                <w:color w:val="000000"/>
                <w:sz w:val="24"/>
              </w:rPr>
              <w:t>5.54</w:t>
            </w:r>
          </w:p>
        </w:tc>
      </w:tr>
      <w:tr>
        <w:tc>
          <w:tcPr>
            <w:vAlign w:val="center"/>
          </w:tcPr>
          <w:p>
            <w:pPr>
              <w:jc w:val="center"/>
            </w:pPr>
            <w:r>
              <w:rPr>
                <w:color w:val="000000"/>
                <w:sz w:val="24"/>
              </w:rPr>
              <w:t>2</w:t>
            </w:r>
          </w:p>
        </w:tc>
        <w:tc>
          <w:tcPr>
            <w:vAlign w:val="center"/>
          </w:tcPr>
          <w:p>
            <w:pPr>
              <w:jc w:val="center"/>
            </w:pPr>
            <w:r>
              <w:rPr>
                <w:color w:val="000000"/>
                <w:sz w:val="24"/>
              </w:rPr>
              <w:t>China Conch Venture Holdings Limited</w:t>
            </w:r>
          </w:p>
        </w:tc>
        <w:tc>
          <w:tcPr>
            <w:vAlign w:val="center"/>
          </w:tcPr>
          <w:p>
            <w:pPr>
              <w:jc w:val="center"/>
            </w:pPr>
            <w:r>
              <w:rPr>
                <w:color w:val="000000"/>
                <w:sz w:val="24"/>
              </w:rPr>
              <w:t>中国海螺创业控股有限公司</w:t>
            </w:r>
          </w:p>
        </w:tc>
        <w:tc>
          <w:tcPr>
            <w:vAlign w:val="center"/>
          </w:tcPr>
          <w:p>
            <w:pPr>
              <w:jc w:val="center"/>
            </w:pPr>
            <w:r>
              <w:rPr>
                <w:color w:val="000000"/>
                <w:sz w:val="24"/>
              </w:rPr>
              <w:t>586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140,000</w:t>
            </w:r>
          </w:p>
        </w:tc>
        <w:tc>
          <w:tcPr>
            <w:vAlign w:val="center"/>
          </w:tcPr>
          <w:p>
            <w:pPr>
              <w:jc w:val="right"/>
            </w:pPr>
            <w:r>
              <w:rPr>
                <w:color w:val="000000"/>
                <w:sz w:val="24"/>
              </w:rPr>
              <w:t>3,359,893.32</w:t>
            </w:r>
          </w:p>
        </w:tc>
        <w:tc>
          <w:tcPr>
            <w:vAlign w:val="center"/>
          </w:tcPr>
          <w:p>
            <w:pPr>
              <w:jc w:val="right"/>
            </w:pPr>
            <w:r>
              <w:rPr>
                <w:color w:val="000000"/>
                <w:sz w:val="24"/>
              </w:rPr>
              <w:t>5.41</w:t>
            </w:r>
          </w:p>
        </w:tc>
      </w:tr>
      <w:tr>
        <w:tc>
          <w:tcPr>
            <w:vAlign w:val="center"/>
          </w:tcPr>
          <w:p>
            <w:pPr>
              <w:jc w:val="center"/>
            </w:pPr>
            <w:r>
              <w:rPr>
                <w:color w:val="000000"/>
                <w:sz w:val="24"/>
              </w:rPr>
              <w:t>3</w:t>
            </w:r>
          </w:p>
        </w:tc>
        <w:tc>
          <w:tcPr>
            <w:vAlign w:val="center"/>
          </w:tcPr>
          <w:p>
            <w:pPr>
              <w:jc w:val="center"/>
            </w:pPr>
            <w:r>
              <w:rPr>
                <w:color w:val="000000"/>
                <w:sz w:val="24"/>
              </w:rPr>
              <w:t>Yanzhou Coal Mining Company Limited</w:t>
            </w:r>
          </w:p>
        </w:tc>
        <w:tc>
          <w:tcPr>
            <w:vAlign w:val="center"/>
          </w:tcPr>
          <w:p>
            <w:pPr>
              <w:jc w:val="center"/>
            </w:pPr>
            <w:r>
              <w:rPr>
                <w:color w:val="000000"/>
                <w:sz w:val="24"/>
              </w:rPr>
              <w:t>兖州煤业股份有限公司</w:t>
            </w:r>
          </w:p>
        </w:tc>
        <w:tc>
          <w:tcPr>
            <w:vAlign w:val="center"/>
          </w:tcPr>
          <w:p>
            <w:pPr>
              <w:jc w:val="center"/>
            </w:pPr>
            <w:r>
              <w:rPr>
                <w:color w:val="000000"/>
                <w:sz w:val="24"/>
              </w:rPr>
              <w:t>1171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400,000</w:t>
            </w:r>
          </w:p>
        </w:tc>
        <w:tc>
          <w:tcPr>
            <w:vAlign w:val="center"/>
          </w:tcPr>
          <w:p>
            <w:pPr>
              <w:jc w:val="right"/>
            </w:pPr>
            <w:r>
              <w:rPr>
                <w:color w:val="000000"/>
                <w:sz w:val="24"/>
              </w:rPr>
              <w:t>3,189,349.29</w:t>
            </w:r>
          </w:p>
        </w:tc>
        <w:tc>
          <w:tcPr>
            <w:vAlign w:val="center"/>
          </w:tcPr>
          <w:p>
            <w:pPr>
              <w:jc w:val="right"/>
            </w:pPr>
            <w:r>
              <w:rPr>
                <w:color w:val="000000"/>
                <w:sz w:val="24"/>
              </w:rPr>
              <w:t>5.13</w:t>
            </w:r>
          </w:p>
        </w:tc>
      </w:tr>
      <w:tr>
        <w:tc>
          <w:tcPr>
            <w:vAlign w:val="center"/>
          </w:tcPr>
          <w:p>
            <w:pPr>
              <w:jc w:val="center"/>
            </w:pPr>
            <w:r>
              <w:rPr>
                <w:color w:val="000000"/>
                <w:sz w:val="24"/>
              </w:rPr>
              <w:t>4</w:t>
            </w:r>
          </w:p>
        </w:tc>
        <w:tc>
          <w:tcPr>
            <w:vAlign w:val="center"/>
          </w:tcPr>
          <w:p>
            <w:pPr>
              <w:jc w:val="center"/>
            </w:pPr>
            <w:r>
              <w:rPr>
                <w:color w:val="000000"/>
                <w:sz w:val="24"/>
              </w:rPr>
              <w:t>China Shenhua Energy Company Limited</w:t>
            </w:r>
          </w:p>
        </w:tc>
        <w:tc>
          <w:tcPr>
            <w:vAlign w:val="center"/>
          </w:tcPr>
          <w:p>
            <w:pPr>
              <w:jc w:val="center"/>
            </w:pPr>
            <w:r>
              <w:rPr>
                <w:color w:val="000000"/>
                <w:sz w:val="24"/>
              </w:rPr>
              <w:t>中国神华能源股份有限公司</w:t>
            </w:r>
          </w:p>
        </w:tc>
        <w:tc>
          <w:tcPr>
            <w:vAlign w:val="center"/>
          </w:tcPr>
          <w:p>
            <w:pPr>
              <w:jc w:val="center"/>
            </w:pPr>
            <w:r>
              <w:rPr>
                <w:color w:val="000000"/>
                <w:sz w:val="24"/>
              </w:rPr>
              <w:t>1088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200,000</w:t>
            </w:r>
          </w:p>
        </w:tc>
        <w:tc>
          <w:tcPr>
            <w:vAlign w:val="center"/>
          </w:tcPr>
          <w:p>
            <w:pPr>
              <w:jc w:val="right"/>
            </w:pPr>
            <w:r>
              <w:rPr>
                <w:color w:val="000000"/>
                <w:sz w:val="24"/>
              </w:rPr>
              <w:t>3,143,636.45</w:t>
            </w:r>
          </w:p>
        </w:tc>
        <w:tc>
          <w:tcPr>
            <w:vAlign w:val="center"/>
          </w:tcPr>
          <w:p>
            <w:pPr>
              <w:jc w:val="right"/>
            </w:pPr>
            <w:r>
              <w:rPr>
                <w:color w:val="000000"/>
                <w:sz w:val="24"/>
              </w:rPr>
              <w:t>5.06</w:t>
            </w:r>
          </w:p>
        </w:tc>
      </w:tr>
      <w:tr>
        <w:tc>
          <w:tcPr>
            <w:vAlign w:val="center"/>
          </w:tcPr>
          <w:p>
            <w:pPr>
              <w:jc w:val="center"/>
            </w:pPr>
            <w:r>
              <w:rPr>
                <w:color w:val="000000"/>
                <w:sz w:val="24"/>
              </w:rPr>
              <w:t>5</w:t>
            </w:r>
          </w:p>
        </w:tc>
        <w:tc>
          <w:tcPr>
            <w:vAlign w:val="center"/>
          </w:tcPr>
          <w:p>
            <w:pPr>
              <w:jc w:val="center"/>
            </w:pPr>
            <w:r>
              <w:rPr>
                <w:color w:val="000000"/>
                <w:sz w:val="24"/>
              </w:rPr>
              <w:t>YiChang HEC ChangJiang Pharmaceutical Co., Ltd.</w:t>
            </w:r>
          </w:p>
        </w:tc>
        <w:tc>
          <w:tcPr>
            <w:vAlign w:val="center"/>
          </w:tcPr>
          <w:p>
            <w:pPr>
              <w:jc w:val="center"/>
            </w:pPr>
            <w:r>
              <w:rPr>
                <w:color w:val="000000"/>
                <w:sz w:val="24"/>
              </w:rPr>
              <w:t>宜昌东阳光长江药业股份有限公司</w:t>
            </w:r>
          </w:p>
        </w:tc>
        <w:tc>
          <w:tcPr>
            <w:vAlign w:val="center"/>
          </w:tcPr>
          <w:p>
            <w:pPr>
              <w:jc w:val="center"/>
            </w:pPr>
            <w:r>
              <w:rPr>
                <w:color w:val="000000"/>
                <w:sz w:val="24"/>
              </w:rPr>
              <w:t>1558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100,000</w:t>
            </w:r>
          </w:p>
        </w:tc>
        <w:tc>
          <w:tcPr>
            <w:vAlign w:val="center"/>
          </w:tcPr>
          <w:p>
            <w:pPr>
              <w:jc w:val="right"/>
            </w:pPr>
            <w:r>
              <w:rPr>
                <w:color w:val="000000"/>
                <w:sz w:val="24"/>
              </w:rPr>
              <w:t>2,861,447.61</w:t>
            </w:r>
          </w:p>
        </w:tc>
        <w:tc>
          <w:tcPr>
            <w:vAlign w:val="center"/>
          </w:tcPr>
          <w:p>
            <w:pPr>
              <w:jc w:val="right"/>
            </w:pPr>
            <w:r>
              <w:rPr>
                <w:color w:val="000000"/>
                <w:sz w:val="24"/>
              </w:rPr>
              <w:t>4.60</w:t>
            </w:r>
          </w:p>
        </w:tc>
      </w:tr>
      <w:tr>
        <w:tc>
          <w:tcPr>
            <w:vAlign w:val="center"/>
          </w:tcPr>
          <w:p>
            <w:pPr>
              <w:jc w:val="center"/>
            </w:pPr>
            <w:r>
              <w:rPr>
                <w:color w:val="000000"/>
                <w:sz w:val="24"/>
              </w:rPr>
              <w:t>6</w:t>
            </w:r>
          </w:p>
        </w:tc>
        <w:tc>
          <w:tcPr>
            <w:vAlign w:val="center"/>
          </w:tcPr>
          <w:p>
            <w:pPr>
              <w:jc w:val="center"/>
            </w:pPr>
            <w:r>
              <w:rPr>
                <w:color w:val="000000"/>
                <w:sz w:val="24"/>
              </w:rPr>
              <w:t>AK Medical Holdings Limited</w:t>
            </w:r>
          </w:p>
        </w:tc>
        <w:tc>
          <w:tcPr>
            <w:vAlign w:val="center"/>
          </w:tcPr>
          <w:p>
            <w:pPr>
              <w:jc w:val="center"/>
            </w:pPr>
            <w:r>
              <w:rPr>
                <w:color w:val="000000"/>
                <w:sz w:val="24"/>
              </w:rPr>
              <w:t>爱康医疗控股有限公司</w:t>
            </w:r>
          </w:p>
        </w:tc>
        <w:tc>
          <w:tcPr>
            <w:vAlign w:val="center"/>
          </w:tcPr>
          <w:p>
            <w:pPr>
              <w:jc w:val="center"/>
            </w:pPr>
            <w:r>
              <w:rPr>
                <w:color w:val="000000"/>
                <w:sz w:val="24"/>
              </w:rPr>
              <w:t>1789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590,000</w:t>
            </w:r>
          </w:p>
        </w:tc>
        <w:tc>
          <w:tcPr>
            <w:vAlign w:val="center"/>
          </w:tcPr>
          <w:p>
            <w:pPr>
              <w:jc w:val="right"/>
            </w:pPr>
            <w:r>
              <w:rPr>
                <w:color w:val="000000"/>
                <w:sz w:val="24"/>
              </w:rPr>
              <w:t>2,790,416.90</w:t>
            </w:r>
          </w:p>
        </w:tc>
        <w:tc>
          <w:tcPr>
            <w:vAlign w:val="center"/>
          </w:tcPr>
          <w:p>
            <w:pPr>
              <w:jc w:val="right"/>
            </w:pPr>
            <w:r>
              <w:rPr>
                <w:color w:val="000000"/>
                <w:sz w:val="24"/>
              </w:rPr>
              <w:t>4.49</w:t>
            </w:r>
          </w:p>
        </w:tc>
      </w:tr>
      <w:tr>
        <w:tc>
          <w:tcPr>
            <w:vAlign w:val="center"/>
          </w:tcPr>
          <w:p>
            <w:pPr>
              <w:jc w:val="center"/>
            </w:pPr>
            <w:r>
              <w:rPr>
                <w:color w:val="000000"/>
                <w:sz w:val="24"/>
              </w:rPr>
              <w:t>7</w:t>
            </w:r>
          </w:p>
        </w:tc>
        <w:tc>
          <w:tcPr>
            <w:vAlign w:val="center"/>
          </w:tcPr>
          <w:p>
            <w:pPr>
              <w:jc w:val="center"/>
            </w:pPr>
            <w:r>
              <w:rPr>
                <w:color w:val="000000"/>
                <w:sz w:val="24"/>
              </w:rPr>
              <w:t>Shandong Weigao Group Medical Polymer Company Limited</w:t>
            </w:r>
          </w:p>
        </w:tc>
        <w:tc>
          <w:tcPr>
            <w:vAlign w:val="center"/>
          </w:tcPr>
          <w:p>
            <w:pPr>
              <w:jc w:val="center"/>
            </w:pPr>
            <w:r>
              <w:rPr>
                <w:color w:val="000000"/>
                <w:sz w:val="24"/>
              </w:rPr>
              <w:t>山东威高集团医用高分子制品股份有限公司</w:t>
            </w:r>
          </w:p>
        </w:tc>
        <w:tc>
          <w:tcPr>
            <w:vAlign w:val="center"/>
          </w:tcPr>
          <w:p>
            <w:pPr>
              <w:jc w:val="center"/>
            </w:pPr>
            <w:r>
              <w:rPr>
                <w:color w:val="000000"/>
                <w:sz w:val="24"/>
              </w:rPr>
              <w:t>1066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400,000</w:t>
            </w:r>
          </w:p>
        </w:tc>
        <w:tc>
          <w:tcPr>
            <w:vAlign w:val="center"/>
          </w:tcPr>
          <w:p>
            <w:pPr>
              <w:jc w:val="right"/>
            </w:pPr>
            <w:r>
              <w:rPr>
                <w:color w:val="000000"/>
                <w:sz w:val="24"/>
              </w:rPr>
              <w:t>2,718,155.46</w:t>
            </w:r>
          </w:p>
        </w:tc>
        <w:tc>
          <w:tcPr>
            <w:vAlign w:val="center"/>
          </w:tcPr>
          <w:p>
            <w:pPr>
              <w:jc w:val="right"/>
            </w:pPr>
            <w:r>
              <w:rPr>
                <w:color w:val="000000"/>
                <w:sz w:val="24"/>
              </w:rPr>
              <w:t>4.37</w:t>
            </w:r>
          </w:p>
        </w:tc>
      </w:tr>
      <w:tr>
        <w:tc>
          <w:tcPr>
            <w:vAlign w:val="center"/>
          </w:tcPr>
          <w:p>
            <w:pPr>
              <w:jc w:val="center"/>
            </w:pPr>
            <w:r>
              <w:rPr>
                <w:color w:val="000000"/>
                <w:sz w:val="24"/>
              </w:rPr>
              <w:t>8</w:t>
            </w:r>
          </w:p>
        </w:tc>
        <w:tc>
          <w:tcPr>
            <w:vAlign w:val="center"/>
          </w:tcPr>
          <w:p>
            <w:pPr>
              <w:jc w:val="center"/>
            </w:pPr>
            <w:r>
              <w:rPr>
                <w:color w:val="000000"/>
                <w:sz w:val="24"/>
              </w:rPr>
              <w:t>Sun Art Retail Group Limited</w:t>
            </w:r>
          </w:p>
        </w:tc>
        <w:tc>
          <w:tcPr>
            <w:vAlign w:val="center"/>
          </w:tcPr>
          <w:p>
            <w:pPr>
              <w:jc w:val="center"/>
            </w:pPr>
            <w:r>
              <w:rPr>
                <w:color w:val="000000"/>
                <w:sz w:val="24"/>
              </w:rPr>
              <w:t>高鑫零售有限公司</w:t>
            </w:r>
          </w:p>
        </w:tc>
        <w:tc>
          <w:tcPr>
            <w:vAlign w:val="center"/>
          </w:tcPr>
          <w:p>
            <w:pPr>
              <w:jc w:val="center"/>
            </w:pPr>
            <w:r>
              <w:rPr>
                <w:color w:val="000000"/>
                <w:sz w:val="24"/>
              </w:rPr>
              <w:t>6808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300,000</w:t>
            </w:r>
          </w:p>
        </w:tc>
        <w:tc>
          <w:tcPr>
            <w:vAlign w:val="center"/>
          </w:tcPr>
          <w:p>
            <w:pPr>
              <w:jc w:val="right"/>
            </w:pPr>
            <w:r>
              <w:rPr>
                <w:color w:val="000000"/>
                <w:sz w:val="24"/>
              </w:rPr>
              <w:t>2,684,749.92</w:t>
            </w:r>
          </w:p>
        </w:tc>
        <w:tc>
          <w:tcPr>
            <w:vAlign w:val="center"/>
          </w:tcPr>
          <w:p>
            <w:pPr>
              <w:jc w:val="right"/>
            </w:pPr>
            <w:r>
              <w:rPr>
                <w:color w:val="000000"/>
                <w:sz w:val="24"/>
              </w:rPr>
              <w:t>4.32</w:t>
            </w:r>
          </w:p>
        </w:tc>
      </w:tr>
      <w:tr>
        <w:tc>
          <w:tcPr>
            <w:vAlign w:val="center"/>
          </w:tcPr>
          <w:p>
            <w:pPr>
              <w:jc w:val="center"/>
            </w:pPr>
            <w:r>
              <w:rPr>
                <w:color w:val="000000"/>
                <w:sz w:val="24"/>
              </w:rPr>
              <w:t>9</w:t>
            </w:r>
          </w:p>
        </w:tc>
        <w:tc>
          <w:tcPr>
            <w:vAlign w:val="center"/>
          </w:tcPr>
          <w:p>
            <w:pPr>
              <w:jc w:val="center"/>
            </w:pPr>
            <w:r>
              <w:rPr>
                <w:color w:val="000000"/>
                <w:sz w:val="24"/>
              </w:rPr>
              <w:t>China Xinhua Education Group Limited</w:t>
            </w:r>
          </w:p>
        </w:tc>
        <w:tc>
          <w:tcPr>
            <w:vAlign w:val="center"/>
          </w:tcPr>
          <w:p>
            <w:pPr>
              <w:jc w:val="center"/>
            </w:pPr>
            <w:r>
              <w:rPr>
                <w:color w:val="000000"/>
                <w:sz w:val="24"/>
              </w:rPr>
              <w:t>中国新华教育集团有限公司</w:t>
            </w:r>
          </w:p>
        </w:tc>
        <w:tc>
          <w:tcPr>
            <w:vAlign w:val="center"/>
          </w:tcPr>
          <w:p>
            <w:pPr>
              <w:jc w:val="center"/>
            </w:pPr>
            <w:r>
              <w:rPr>
                <w:color w:val="000000"/>
                <w:sz w:val="24"/>
              </w:rPr>
              <w:t>2779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1,100,000</w:t>
            </w:r>
          </w:p>
        </w:tc>
        <w:tc>
          <w:tcPr>
            <w:vAlign w:val="center"/>
          </w:tcPr>
          <w:p>
            <w:pPr>
              <w:jc w:val="right"/>
            </w:pPr>
            <w:r>
              <w:rPr>
                <w:color w:val="000000"/>
                <w:sz w:val="24"/>
              </w:rPr>
              <w:t>2,359,485.53</w:t>
            </w:r>
          </w:p>
        </w:tc>
        <w:tc>
          <w:tcPr>
            <w:vAlign w:val="center"/>
          </w:tcPr>
          <w:p>
            <w:pPr>
              <w:jc w:val="right"/>
            </w:pPr>
            <w:r>
              <w:rPr>
                <w:color w:val="000000"/>
                <w:sz w:val="24"/>
              </w:rPr>
              <w:t>3.80</w:t>
            </w:r>
          </w:p>
        </w:tc>
      </w:tr>
      <w:tr>
        <w:tc>
          <w:tcPr>
            <w:vAlign w:val="center"/>
          </w:tcPr>
          <w:p>
            <w:pPr>
              <w:jc w:val="center"/>
            </w:pPr>
            <w:r>
              <w:rPr>
                <w:color w:val="000000"/>
                <w:sz w:val="24"/>
              </w:rPr>
              <w:t>10</w:t>
            </w:r>
          </w:p>
        </w:tc>
        <w:tc>
          <w:tcPr>
            <w:vAlign w:val="center"/>
          </w:tcPr>
          <w:p>
            <w:pPr>
              <w:jc w:val="center"/>
            </w:pPr>
            <w:r>
              <w:rPr>
                <w:color w:val="000000"/>
                <w:sz w:val="24"/>
              </w:rPr>
              <w:t>China Education Group Holdings Limited</w:t>
            </w:r>
          </w:p>
        </w:tc>
        <w:tc>
          <w:tcPr>
            <w:vAlign w:val="center"/>
          </w:tcPr>
          <w:p>
            <w:pPr>
              <w:jc w:val="center"/>
            </w:pPr>
            <w:r>
              <w:rPr>
                <w:color w:val="000000"/>
                <w:sz w:val="24"/>
              </w:rPr>
              <w:t>中国教育集团控股有限公司</w:t>
            </w:r>
          </w:p>
        </w:tc>
        <w:tc>
          <w:tcPr>
            <w:vAlign w:val="center"/>
          </w:tcPr>
          <w:p>
            <w:pPr>
              <w:jc w:val="center"/>
            </w:pPr>
            <w:r>
              <w:rPr>
                <w:color w:val="000000"/>
                <w:sz w:val="24"/>
              </w:rPr>
              <w:t>839 HK</w:t>
            </w:r>
          </w:p>
        </w:tc>
        <w:tc>
          <w:tcPr>
            <w:vAlign w:val="center"/>
          </w:tcPr>
          <w:p>
            <w:pPr>
              <w:jc w:val="center"/>
            </w:pPr>
            <w:r>
              <w:rPr>
                <w:color w:val="000000"/>
                <w:sz w:val="24"/>
              </w:rPr>
              <w:t>香港证券交易所</w:t>
            </w:r>
          </w:p>
        </w:tc>
        <w:tc>
          <w:tcPr>
            <w:vAlign w:val="center"/>
          </w:tcPr>
          <w:p>
            <w:pPr>
              <w:jc w:val="center"/>
            </w:pPr>
            <w:r>
              <w:rPr>
                <w:color w:val="000000"/>
                <w:sz w:val="24"/>
              </w:rPr>
              <w:t>香港</w:t>
            </w:r>
          </w:p>
        </w:tc>
        <w:tc>
          <w:tcPr>
            <w:vAlign w:val="center"/>
          </w:tcPr>
          <w:p>
            <w:pPr>
              <w:jc w:val="right"/>
            </w:pPr>
            <w:r>
              <w:rPr>
                <w:color w:val="000000"/>
                <w:sz w:val="24"/>
              </w:rPr>
              <w:t>200,000</w:t>
            </w:r>
          </w:p>
        </w:tc>
        <w:tc>
          <w:tcPr>
            <w:vAlign w:val="center"/>
          </w:tcPr>
          <w:p>
            <w:pPr>
              <w:jc w:val="right"/>
            </w:pPr>
            <w:r>
              <w:rPr>
                <w:color w:val="000000"/>
                <w:sz w:val="24"/>
              </w:rPr>
              <w:t>1,944,553.65</w:t>
            </w:r>
          </w:p>
        </w:tc>
        <w:tc>
          <w:tcPr>
            <w:vAlign w:val="center"/>
          </w:tcPr>
          <w:p>
            <w:pPr>
              <w:jc w:val="right"/>
            </w:pPr>
            <w:r>
              <w:rPr>
                <w:color w:val="000000"/>
                <w:sz w:val="24"/>
              </w:rPr>
              <w:t>3.13</w:t>
            </w:r>
          </w:p>
        </w:tc>
      </w:tr>
    </w:tbl>
    <w:p w:rsidP="005546C0" w:rsidR="00521EDE" w:rsidRDefault="00521EDE" w:rsidRPr="008640AE">
      <w:pPr>
        <w:autoSpaceDE w:val="0"/>
        <w:autoSpaceDN w:val="0"/>
        <w:adjustRightInd w:val="0"/>
        <w:spacing w:before="29" w:line="288" w:lineRule="auto"/>
        <w:ind w:left="15"/>
        <w:jc w:val="left"/>
        <w:rPr>
          <w:color w:val="00000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P="005546C0" w:rsidR="005B6AC7" w:rsidRDefault="005B6AC7" w:rsidRPr="008640AE">
      <w:pPr>
        <w:autoSpaceDE w:val="0"/>
        <w:autoSpaceDN w:val="0"/>
        <w:adjustRightInd w:val="0"/>
        <w:spacing w:before="29" w:line="288" w:lineRule="auto"/>
        <w:ind w:left="15"/>
        <w:jc w:val="left"/>
        <w:rPr>
          <w:b/>
          <w:color w:val="000000"/>
          <w:kern w:val="0"/>
          <w:sz w:val="24"/>
        </w:rPr>
      </w:pPr>
    </w:p>
    <w:p w:rsidP="005546C0" w:rsidR="0076518F" w:rsidRDefault="0076518F" w:rsidRPr="008640AE">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本基金本报告期末未持有金融衍生品。</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AC424A"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P="005546C0" w:rsidR="00521EDE" w:rsidRDefault="00521EDE" w:rsidRPr="008640AE">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P="005546C0" w:rsidR="0076518F" w:rsidRDefault="0076518F" w:rsidRPr="008640AE">
      <w:pPr>
        <w:autoSpaceDE w:val="0"/>
        <w:autoSpaceDN w:val="0"/>
        <w:adjustRightInd w:val="0"/>
        <w:spacing w:before="29" w:line="288" w:lineRule="auto"/>
        <w:jc w:val="left"/>
        <w:rPr>
          <w:color w:val="000000"/>
          <w:kern w:val="0"/>
          <w:sz w:val="24"/>
        </w:rPr>
      </w:pPr>
    </w:p>
    <w:p w:rsidP="005546C0" w:rsidR="0076518F" w:rsidRDefault="002C1372" w:rsidRPr="008640AE">
      <w:pPr>
        <w:autoSpaceDE w:val="0"/>
        <w:autoSpaceDN w:val="0"/>
        <w:adjustRightInd w:val="0"/>
        <w:spacing w:before="29" w:line="288" w:lineRule="auto"/>
        <w:jc w:val="left"/>
        <w:rPr>
          <w:b/>
          <w:color w:val="000000"/>
          <w:kern w:val="0"/>
          <w:sz w:val="24"/>
        </w:rPr>
      </w:pPr>
      <w:r>
        <w:rPr>
          <w:b/>
          <w:color w:val="000000"/>
          <w:kern w:val="0"/>
          <w:sz w:val="24"/>
        </w:rPr>
        <w:t/>
      </w:r>
      <w:r>
        <w:rPr>
          <w:rFonts w:hint="eastAsia"/>
          <w:b/>
          <w:color w:val="000000"/>
          <w:kern w:val="0"/>
          <w:sz w:val="24"/>
        </w:rPr>
        <w:t/>
      </w:r>
      <w:r w:rsidRPr="008640AE">
        <w:rPr>
          <w:b/>
          <w:color w:val="000000"/>
          <w:kern w:val="0"/>
          <w:sz w:val="24"/>
        </w:rPr>
        <w:t>5</w:t>
      </w:r>
      <w:r>
        <w:rPr>
          <w:rFonts w:hint="eastAsia"/>
          <w:b/>
          <w:color w:val="000000"/>
          <w:kern w:val="0"/>
          <w:sz w:val="24"/>
        </w:rPr>
        <w:t>.</w:t>
      </w:r>
      <w:r>
        <w:rPr>
          <w:b/>
          <w:color w:val="000000"/>
          <w:kern w:val="0"/>
          <w:sz w:val="24"/>
        </w:rPr>
        <w:t/>
      </w:r>
      <w:r>
        <w:rPr>
          <w:rFonts w:hint="eastAsia"/>
          <w:b/>
          <w:color w:val="000000"/>
          <w:kern w:val="0"/>
          <w:sz w:val="24"/>
        </w:rPr>
        <w:t/>
      </w:r>
      <w:r w:rsidRPr="008640AE">
        <w:rPr>
          <w:b/>
          <w:color w:val="000000"/>
          <w:kern w:val="0"/>
          <w:sz w:val="24"/>
        </w:rPr>
        <w:t>10</w:t>
      </w:r>
      <w:r w:rsidR="0076518F" w:rsidRPr="008640AE">
        <w:rPr>
          <w:b/>
          <w:color w:val="000000"/>
          <w:kern w:val="0"/>
          <w:sz w:val="24"/>
        </w:rPr>
        <w:t>投资组合报告附注</w:t>
      </w:r>
    </w:p>
    <w:p w:rsidP="00A31920" w:rsidR="0076518F" w:rsidRDefault="004966FE" w:rsidRPr="008640AE">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P="00A31920" w:rsidR="0076518F" w:rsidRDefault="001D3187" w:rsidRPr="008640AE">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7"/>
        <w:tblW w:type="dxa" w:w="8868"/>
        <w:jc w:val="center"/>
        <w:tblInd w:type="dxa" w:w="15"/>
        <w:tblLayout w:type="fixed"/>
        <w:tblLook w:val="04A0"/>
      </w:tblPr>
      <w:tblGrid>
        <w:gridCol w:w="836"/>
        <w:gridCol w:w="3024"/>
        <w:gridCol w:w="5008"/>
      </w:tblGrid>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type="dxa" w:w="2903"/>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type="dxa" w:w="4808"/>
            <w:vAlign w:val="center"/>
          </w:tcPr>
          <w:p w:rsidP="005546C0" w:rsidR="002C2678" w:rsidRDefault="002C2678" w:rsidRPr="008640AE">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2</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3</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74,898.72</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4</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950.55</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5</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98,323.13</w:t>
            </w:r>
          </w:p>
        </w:tc>
      </w:tr>
      <w:tr w:rsidR="002C2678" w:rsidRPr="008640AE" w:rsidTr="00B64F6B">
        <w:trPr>
          <w:jc w:val="center"/>
        </w:trPr>
        <w:tc>
          <w:tcPr>
            <w:tcW w:type="dxa" w:w="802"/>
            <w:vAlign w:val="center"/>
          </w:tcPr>
          <w:p w:rsidP="005546C0" w:rsidR="002C2678" w:rsidRDefault="002C2678" w:rsidRPr="008640AE">
            <w:pPr>
              <w:autoSpaceDE w:val="0"/>
              <w:autoSpaceDN w:val="0"/>
              <w:adjustRightInd w:val="0"/>
              <w:spacing w:before="29" w:line="288" w:lineRule="auto"/>
              <w:ind w:left="15"/>
              <w:jc w:val="center"/>
              <w:rPr>
                <w:color w:val="000000"/>
                <w:sz w:val="24"/>
              </w:rPr>
            </w:pPr>
            <w:r w:rsidRPr="008640AE">
              <w:rPr>
                <w:color w:val="000000"/>
                <w:sz w:val="24"/>
              </w:rPr>
              <w:t>6</w:t>
            </w:r>
          </w:p>
        </w:tc>
        <w:tc>
          <w:tcPr>
            <w:tcW w:type="dxa" w:w="2903"/>
            <w:vAlign w:val="center"/>
          </w:tcPr>
          <w:p w:rsidP="005546C0" w:rsidR="002C2678" w:rsidRDefault="002C2678"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type="dxa" w:w="4808"/>
            <w:vAlign w:val="center"/>
          </w:tcPr>
          <w:p w:rsidP="005546C0" w:rsidR="002C2678" w:rsidRDefault="002C2678"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7</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8</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type="dxa" w:w="802"/>
            <w:vAlign w:val="center"/>
          </w:tcPr>
          <w:p w:rsidP="005546C0" w:rsidR="00F951CF" w:rsidRDefault="00F951CF" w:rsidRPr="008640AE">
            <w:pPr>
              <w:autoSpaceDE w:val="0"/>
              <w:autoSpaceDN w:val="0"/>
              <w:adjustRightInd w:val="0"/>
              <w:spacing w:before="29" w:line="288" w:lineRule="auto"/>
              <w:ind w:left="15"/>
              <w:jc w:val="center"/>
              <w:rPr>
                <w:color w:val="000000"/>
                <w:sz w:val="24"/>
              </w:rPr>
            </w:pPr>
            <w:r w:rsidRPr="008640AE">
              <w:rPr>
                <w:color w:val="000000"/>
                <w:sz w:val="24"/>
              </w:rPr>
              <w:t/>
            </w:r>
            <w:r w:rsidRPr="008640AE">
              <w:rPr>
                <w:color w:val="000000"/>
                <w:sz w:val="24"/>
              </w:rPr>
              <w:lastRenderedPageBreak/>
              <w:t>9</w:t>
            </w:r>
          </w:p>
        </w:tc>
        <w:tc>
          <w:tcPr>
            <w:tcW w:type="dxa" w:w="2903"/>
            <w:vAlign w:val="center"/>
          </w:tcPr>
          <w:p w:rsidP="005546C0" w:rsidR="00F951CF" w:rsidRDefault="00F951CF" w:rsidRPr="008640AE">
            <w:pPr>
              <w:autoSpaceDE w:val="0"/>
              <w:autoSpaceDN w:val="0"/>
              <w:adjustRightInd w:val="0"/>
              <w:spacing w:before="29" w:line="288" w:lineRule="auto"/>
              <w:ind w:left="15"/>
              <w:jc w:val="left"/>
              <w:rPr>
                <w:color w:val="000000"/>
                <w:kern w:val="0"/>
                <w:sz w:val="24"/>
              </w:rPr>
            </w:pPr>
            <w:r w:rsidRPr="008640AE">
              <w:rPr>
                <w:color w:val="000000"/>
                <w:kern w:val="0"/>
                <w:sz w:val="24"/>
              </w:rPr>
              <w:lastRenderedPageBreak/>
              <w:t>合计</w:t>
            </w:r>
          </w:p>
        </w:tc>
        <w:tc>
          <w:tcPr>
            <w:tcW w:type="dxa" w:w="4808"/>
            <w:vAlign w:val="center"/>
          </w:tcPr>
          <w:p w:rsidP="005546C0" w:rsidR="00F951CF" w:rsidRDefault="00F951C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174,172.40</w:t>
            </w:r>
          </w:p>
        </w:tc>
      </w:tr>
    </w:tbl>
    <w:p w:rsidP="005546C0" w:rsidR="00A22D4B" w:rsidRDefault="00A22D4B" w:rsidRPr="008640AE">
      <w:pPr>
        <w:autoSpaceDE w:val="0"/>
        <w:autoSpaceDN w:val="0"/>
        <w:adjustRightInd w:val="0"/>
        <w:spacing w:before="29" w:line="288" w:lineRule="auto"/>
        <w:jc w:val="left"/>
        <w:rPr>
          <w:b/>
          <w:color w:val="000000"/>
          <w:kern w:val="0"/>
          <w:sz w:val="24"/>
        </w:rPr>
      </w:pPr>
    </w:p>
    <w:p w:rsidP="005546C0" w:rsidR="0076518F" w:rsidRDefault="0076518F" w:rsidRPr="008640AE">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P="005546C0" w:rsidR="00EA3F21" w:rsidRDefault="00EA3F21" w:rsidRPr="008640AE">
      <w:pPr>
        <w:autoSpaceDE w:val="0"/>
        <w:autoSpaceDN w:val="0"/>
        <w:adjustRightInd w:val="0"/>
        <w:spacing w:before="29" w:line="288" w:lineRule="auto"/>
        <w:jc w:val="left"/>
        <w:rPr>
          <w:color w:val="000000"/>
          <w:sz w:val="24"/>
        </w:rPr>
      </w:pPr>
    </w:p>
    <w:p w:rsidP="005546C0" w:rsidR="0076518F" w:rsidRDefault="0076518F" w:rsidRPr="008640AE">
      <w:pPr>
        <w:autoSpaceDE w:val="0"/>
        <w:autoSpaceDN w:val="0"/>
        <w:adjustRightInd w:val="0"/>
        <w:spacing w:before="29" w:line="288" w:lineRule="auto"/>
        <w:jc w:val="left"/>
        <w:rPr>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8640AE">
          <w:rPr>
            <w:color w:val="000000"/>
            <w:kern w:val="0"/>
            <w:sz w:val="24"/>
          </w:rPr>
          <w:t>5.10.5</w:t>
        </w:r>
      </w:smartTag>
      <w:r w:rsidRPr="008640AE">
        <w:rPr>
          <w:color w:val="000000"/>
          <w:kern w:val="0"/>
          <w:sz w:val="24"/>
        </w:rPr>
        <w:t>报告期末前十名股票中存在流通受限情况的说明</w:t>
      </w:r>
    </w:p>
    <w:p w:rsidP="005546C0" w:rsidR="000A55BD" w:rsidRDefault="000A55BD" w:rsidRPr="008640AE">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P="005546C0" w:rsidR="000E3B88" w:rsidRDefault="000E3B88" w:rsidRPr="008640AE">
      <w:pPr>
        <w:autoSpaceDE w:val="0"/>
        <w:autoSpaceDN w:val="0"/>
        <w:adjustRightInd w:val="0"/>
        <w:spacing w:before="29" w:line="288" w:lineRule="auto"/>
        <w:jc w:val="left"/>
        <w:rPr>
          <w:color w:val="000000"/>
          <w:sz w:val="24"/>
        </w:rPr>
      </w:pPr>
    </w:p>
    <w:p w:rsidP="005546C0" w:rsidR="0076518F" w:rsidRDefault="00280566" w:rsidRPr="008640AE">
      <w:pPr>
        <w:autoSpaceDE w:val="0"/>
        <w:autoSpaceDN w:val="0"/>
        <w:adjustRightInd w:val="0"/>
        <w:spacing w:before="29" w:line="288" w:lineRule="auto"/>
        <w:jc w:val="left"/>
        <w:rPr>
          <w:color w:val="000000"/>
          <w:kern w:val="0"/>
          <w:sz w:val="24"/>
        </w:rPr>
      </w:pPr>
      <w:r w:rsidRPr="008640AE">
        <w:rPr>
          <w:color w:val="000000"/>
          <w:kern w:val="0"/>
          <w:sz w:val="24"/>
        </w:rPr>
        <w:t/>
      </w:r>
      <w:r w:rsidR="0076518F" w:rsidRPr="008640AE">
        <w:rPr>
          <w:color w:val="000000"/>
          <w:kern w:val="0"/>
          <w:sz w:val="24"/>
        </w:rPr>
        <w:t>5.10.6</w:t>
      </w:r>
      <w:r w:rsidR="001C46E1" w:rsidRPr="008640AE">
        <w:rPr>
          <w:color w:val="000000"/>
          <w:kern w:val="0"/>
          <w:sz w:val="24"/>
        </w:rPr>
        <w:t>投资组合报告附注的其他文字描述部分</w:t>
      </w:r>
    </w:p>
    <w:p w:rsidP="00A31920" w:rsidR="000A55BD" w:rsidRDefault="000A55BD" w:rsidRPr="008640AE">
      <w:pPr>
        <w:spacing w:before="29" w:line="288" w:lineRule="auto"/>
        <w:rPr>
          <w:color w:val="000000"/>
          <w:sz w:val="24"/>
        </w:rPr>
      </w:pPr>
      <w:r w:rsidRPr="008640AE">
        <w:rPr>
          <w:color w:val="000000"/>
          <w:sz w:val="24"/>
        </w:rPr>
        <w:t>由于四舍五入的原因，分项之和与合计项之间可能存在尾差。</w:t>
      </w:r>
    </w:p>
    <w:p w:rsidP="005546C0" w:rsidR="00997813" w:rsidRDefault="00997813" w:rsidRPr="008640AE">
      <w:pPr>
        <w:spacing w:before="29" w:line="288" w:lineRule="auto"/>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P="005546C0" w:rsidR="0076518F" w:rsidRDefault="0076518F" w:rsidRPr="008640AE">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type="dxa" w:w="8861"/>
        <w:jc w:val="center"/>
        <w:tblLayout w:type="fixed"/>
        <w:tblLook w:val="0000"/>
      </w:tblPr>
      <w:tblGrid>
        <w:gridCol w:w="4609"/>
        <w:gridCol w:w="4252"/>
      </w:tblGrid>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报告期期初基金份额总额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BF1DD5" w:rsidRPr="008640AE">
            <w:pPr>
              <w:autoSpaceDE w:val="0"/>
              <w:autoSpaceDN w:val="0"/>
              <w:adjustRightInd w:val="0"/>
              <w:spacing w:before="29" w:line="288" w:lineRule="auto"/>
              <w:ind w:left="17"/>
              <w:jc w:val="right"/>
              <w:rPr>
                <w:color w:val="000000"/>
                <w:sz w:val="24"/>
              </w:rPr>
            </w:pPr>
            <w:r w:rsidRPr="008640AE">
              <w:rPr>
                <w:color w:val="000000"/>
                <w:sz w:val="24"/>
              </w:rPr>
              <w:t/>
            </w:r>
            <w:r w:rsidR="008975BC" w:rsidRPr="008640AE">
              <w:rPr>
                <w:color w:val="000000"/>
                <w:sz w:val="24"/>
              </w:rPr>
              <w:t>42,324,468.40</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A236D2"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4,736,335.80</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1976B1" w:rsidRPr="008640AE">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7,364,702.60</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E8405D" w:rsidR="008975BC" w:rsidRDefault="003C60D5"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5546C0" w:rsidR="008975BC" w:rsidRDefault="002C3CD4" w:rsidRPr="008640AE">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type="dxa" w:w="4252"/>
            <w:tcBorders>
              <w:top w:color="000000" w:space="0" w:sz="8" w:val="single"/>
              <w:left w:color="000000" w:space="0" w:sz="8" w:val="single"/>
              <w:bottom w:color="000000" w:space="0" w:sz="8" w:val="single"/>
              <w:right w:color="000000" w:space="0" w:sz="8" w:val="single"/>
            </w:tcBorders>
            <w:vAlign w:val="center"/>
          </w:tcPr>
          <w:p w:rsidP="005546C0" w:rsidR="008975BC" w:rsidRDefault="008975BC" w:rsidRPr="008640AE">
            <w:pPr>
              <w:autoSpaceDE w:val="0"/>
              <w:autoSpaceDN w:val="0"/>
              <w:adjustRightInd w:val="0"/>
              <w:spacing w:before="29" w:line="288" w:lineRule="auto"/>
              <w:ind w:left="17"/>
              <w:jc w:val="right"/>
              <w:rPr>
                <w:color w:val="000000"/>
                <w:sz w:val="24"/>
              </w:rPr>
            </w:pPr>
            <w:r w:rsidRPr="008640AE">
              <w:rPr>
                <w:color w:val="000000"/>
                <w:sz w:val="24"/>
              </w:rPr>
              <w:t>39,696,101.60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注：1、如果本报告期间发生转换入、红利再投业务，则总申购份额中包含该业务；     </w:t>
      </w:r>
    </w:p>
    <w:p w:rsidP="005546C0" w:rsidR="004027BA" w:rsidRDefault="004027BA" w:rsidRPr="008640AE">
      <w:pPr>
        <w:autoSpaceDE w:val="0"/>
        <w:autoSpaceDN w:val="0"/>
        <w:adjustRightInd w:val="0"/>
        <w:spacing w:before="29" w:line="288" w:lineRule="auto"/>
        <w:jc w:val="left"/>
        <w:rPr>
          <w:color w:val="000000"/>
          <w:sz w:val="24"/>
        </w:rPr>
      </w:pPr>
      <w:r w:rsidRPr="008640AE">
        <w:rPr>
          <w:color w:val="000000"/>
          <w:sz w:val="24"/>
        </w:rPr>
        <w:t xml:space="preserve">    2、如果本报告期间发生转换出业务，则总赎回份额中包含该业务。</w:t>
      </w:r>
    </w:p>
    <w:p w:rsidP="005546C0" w:rsidR="00CF0249" w:rsidRDefault="00CF0249" w:rsidRPr="008640AE">
      <w:pPr>
        <w:autoSpaceDE w:val="0"/>
        <w:autoSpaceDN w:val="0"/>
        <w:adjustRightInd w:val="0"/>
        <w:spacing w:before="29" w:line="288" w:lineRule="auto"/>
        <w:jc w:val="left"/>
        <w:rPr>
          <w:color w:val="000000"/>
          <w:sz w:val="24"/>
        </w:rPr>
      </w:pPr>
    </w:p>
    <w:p w:rsidP="00BB3041" w:rsidR="005E64DA" w:rsidRDefault="005E64DA" w:rsidRPr="008640AE">
      <w:pPr>
        <w:pStyle w:val="1"/>
        <w:spacing w:afterLines="100" w:beforeLines="100" w:line="288" w:lineRule="auto"/>
        <w:jc w:val="center"/>
        <w:rPr>
          <w:color w:val="000000"/>
          <w:kern w:val="0"/>
          <w:sz w:val="24"/>
          <w:szCs w:val="24"/>
        </w:rPr>
      </w:pPr>
      <w:r w:rsidRPr="008640AE">
        <w:rPr>
          <w:color w:val="000000"/>
          <w:kern w:val="0"/>
          <w:sz w:val="24"/>
          <w:szCs w:val="24"/>
        </w:rPr>
        <w:t>§</w:t>
      </w:r>
      <w:r w:rsidR="001A76EF">
        <w:rPr>
          <w:rFonts w:hint="eastAsia"/>
          <w:color w:val="000000"/>
          <w:kern w:val="0"/>
          <w:sz w:val="24"/>
          <w:szCs w:val="24"/>
        </w:rPr>
        <w:t/>
      </w:r>
      <w:r w:rsidRPr="008640AE">
        <w:rPr>
          <w:color w:val="000000"/>
          <w:kern w:val="0"/>
          <w:sz w:val="24"/>
          <w:szCs w:val="24"/>
        </w:rPr>
        <w:t xml:space="preserve">7  </w:t>
      </w:r>
      <w:r w:rsidRPr="008640AE">
        <w:rPr>
          <w:color w:val="000000"/>
          <w:kern w:val="0"/>
          <w:sz w:val="24"/>
          <w:szCs w:val="24"/>
        </w:rPr>
        <w:t>基金管理人运用固有资金投资本基金交易明细</w:t>
      </w:r>
    </w:p>
    <w:p w:rsidP="005546C0" w:rsidR="005E64DA" w:rsidRDefault="005E64DA" w:rsidRPr="008640AE">
      <w:pPr>
        <w:autoSpaceDE w:val="0"/>
        <w:autoSpaceDN w:val="0"/>
        <w:adjustRightInd w:val="0"/>
        <w:spacing w:before="29" w:line="288" w:lineRule="auto"/>
        <w:jc w:val="left"/>
        <w:rPr>
          <w:color w:val="000000"/>
          <w:sz w:val="24"/>
        </w:rPr>
      </w:pPr>
      <w:r w:rsidRPr="008640AE">
        <w:rPr>
          <w:color w:val="000000"/>
          <w:sz w:val="24"/>
        </w:rPr>
        <w:t xml:space="preserve">    本基金管理人本报告期内未进行本基金的申购、赎回、红利再投等；本基金管理人本报告期末持有本基金份额0.00份，占本基金期末总份额的0.00%。</w:t>
      </w:r>
    </w:p>
    <w:p w:rsidP="005546C0" w:rsidR="00200B62" w:rsidRDefault="00200B62" w:rsidRPr="008640AE">
      <w:pPr>
        <w:autoSpaceDE w:val="0"/>
        <w:autoSpaceDN w:val="0"/>
        <w:adjustRightInd w:val="0"/>
        <w:spacing w:before="29" w:line="288" w:lineRule="auto"/>
        <w:jc w:val="left"/>
        <w:rPr>
          <w:color w:val="000000"/>
          <w:sz w:val="24"/>
        </w:rPr>
      </w:pPr>
    </w:p>
    <w:p w:rsidP="00BB3041" w:rsidR="0076518F" w:rsidRDefault="0076518F" w:rsidRPr="008640AE">
      <w:pPr>
        <w:pStyle w:val="1"/>
        <w:spacing w:afterLines="100" w:beforeLines="100"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
      </w:r>
      <w:r w:rsidR="00376A15" w:rsidRPr="008640AE">
        <w:rPr>
          <w:color w:val="000000"/>
          <w:kern w:val="0"/>
          <w:sz w:val="24"/>
          <w:szCs w:val="24"/>
        </w:rPr>
        <w:t/>
      </w:r>
      <w:r w:rsidR="00AE7D44" w:rsidRPr="008640AE">
        <w:rPr>
          <w:color w:val="000000"/>
          <w:kern w:val="0"/>
          <w:sz w:val="24"/>
          <w:szCs w:val="24"/>
        </w:rPr>
        <w:t/>
      </w:r>
      <w:r w:rsidR="00B111B9" w:rsidRPr="008640AE">
        <w:rPr>
          <w:color w:val="000000"/>
          <w:kern w:val="0"/>
          <w:sz w:val="24"/>
          <w:szCs w:val="24"/>
        </w:rPr>
        <w:t/>
      </w:r>
      <w:r w:rsidR="002711AA" w:rsidRPr="008640AE">
        <w:rPr>
          <w:color w:val="000000"/>
          <w:kern w:val="0"/>
          <w:sz w:val="24"/>
          <w:szCs w:val="24"/>
        </w:rPr>
        <w:t>8</w:t>
      </w:r>
      <w:r w:rsidRPr="008640AE">
        <w:rPr>
          <w:color w:val="000000"/>
          <w:kern w:val="0"/>
          <w:sz w:val="24"/>
          <w:szCs w:val="24"/>
        </w:rPr>
        <w:t>备查文件目录</w:t>
      </w: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
      </w:r>
      <w:r w:rsidR="008975BC" w:rsidRPr="008640AE">
        <w:rPr>
          <w:b/>
          <w:bCs/>
          <w:color w:val="000000"/>
          <w:kern w:val="0"/>
          <w:sz w:val="24"/>
        </w:rPr>
        <w:t/>
      </w:r>
      <w:r w:rsidR="00376A15" w:rsidRPr="008640AE">
        <w:rPr>
          <w:b/>
          <w:bCs/>
          <w:color w:val="000000"/>
          <w:kern w:val="0"/>
          <w:sz w:val="24"/>
        </w:rPr>
        <w:t>1</w:t>
      </w:r>
      <w:r w:rsidR="008975BC" w:rsidRPr="008640AE">
        <w:rPr>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1、中国证监会批准交银施罗德全球自然资源证券投资基金募集的文件； </w:t>
      </w:r>
    </w:p>
    <w:p>
      <w:pPr>
        <w:spacing w:before="29" w:line="288" w:lineRule="auto"/>
        <w:ind w:firstLine="480" w:firstLineChars="200"/>
        <w:rPr>
          <w:color w:val="000000"/>
          <w:sz w:val="24"/>
        </w:rPr>
      </w:pPr>
      <w:r>
        <w:rPr>
          <w:color w:val="000000"/>
          <w:sz w:val="24"/>
        </w:rPr>
        <w:t xml:space="preserve">2、《交银施罗德全球自然资源证券投资基金基金合同》； </w:t>
      </w:r>
    </w:p>
    <w:p>
      <w:pPr>
        <w:spacing w:before="29" w:line="288" w:lineRule="auto"/>
        <w:ind w:firstLine="480" w:firstLineChars="200"/>
        <w:rPr>
          <w:color w:val="000000"/>
          <w:sz w:val="24"/>
        </w:rPr>
      </w:pPr>
      <w:r>
        <w:rPr>
          <w:color w:val="000000"/>
          <w:sz w:val="24"/>
        </w:rPr>
        <w:t>3、《交银施罗德全球自然资源证券投资基金招募说明书》；</w:t>
      </w:r>
    </w:p>
    <w:p>
      <w:pPr>
        <w:spacing w:before="29" w:line="288" w:lineRule="auto"/>
        <w:ind w:firstLine="480" w:firstLineChars="200"/>
        <w:rPr>
          <w:color w:val="000000"/>
          <w:sz w:val="24"/>
        </w:rPr>
      </w:pPr>
      <w:r>
        <w:rPr>
          <w:color w:val="000000"/>
          <w:sz w:val="24"/>
        </w:rPr>
        <w:t xml:space="preserve">4、《交银施罗德全球自然资源证券投资基金托管协议》； </w:t>
      </w:r>
    </w:p>
    <w:p>
      <w:pPr>
        <w:spacing w:before="29" w:line="288" w:lineRule="auto"/>
        <w:ind w:firstLine="480" w:firstLineChars="200"/>
        <w:rPr>
          <w:color w:val="000000"/>
          <w:sz w:val="24"/>
        </w:rPr>
      </w:pPr>
      <w:r>
        <w:rPr>
          <w:color w:val="000000"/>
          <w:sz w:val="24"/>
        </w:rPr>
        <w:t>5、基金管理人业务资格批件、营业执照；</w:t>
      </w:r>
    </w:p>
    <w:p>
      <w:pPr>
        <w:spacing w:before="29" w:line="288" w:lineRule="auto"/>
        <w:ind w:firstLine="480" w:firstLineChars="200"/>
        <w:rPr>
          <w:color w:val="000000"/>
          <w:sz w:val="24"/>
        </w:rPr>
      </w:pPr>
      <w:r>
        <w:rPr>
          <w:color w:val="000000"/>
          <w:sz w:val="24"/>
        </w:rPr>
        <w:t>6、基金托管人业务资格批件、营业执照；</w:t>
      </w:r>
    </w:p>
    <w:p>
      <w:pPr>
        <w:spacing w:before="29" w:line="288" w:lineRule="auto"/>
        <w:ind w:firstLine="480" w:firstLineChars="200"/>
        <w:rPr>
          <w:color w:val="000000"/>
          <w:sz w:val="24"/>
        </w:rPr>
      </w:pPr>
      <w:r>
        <w:rPr>
          <w:color w:val="000000"/>
          <w:sz w:val="24"/>
        </w:rPr>
        <w:t>7、关于申请募集交银施罗德全球自然资源证券投资基金之法律意见书；</w:t>
      </w:r>
    </w:p>
    <w:p w:rsidP="005546C0" w:rsidR="008975BC" w:rsidRDefault="008975BC" w:rsidRPr="008640AE">
      <w:pPr>
        <w:spacing w:before="29" w:line="288" w:lineRule="auto"/>
        <w:ind w:firstLine="480" w:firstLineChars="200"/>
        <w:rPr>
          <w:color w:val="000000"/>
          <w:sz w:val="24"/>
        </w:rPr>
      </w:pPr>
      <w:r w:rsidRPr="008640AE">
        <w:rPr>
          <w:color w:val="000000"/>
          <w:sz w:val="24"/>
        </w:rPr>
        <w:t>8、报告期内交银施罗德全球自然资源证券投资基金在指定报刊上各项公告的原稿。</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P="005546C0" w:rsidR="008975BC" w:rsidRDefault="008975BC" w:rsidRPr="008640AE">
      <w:pPr>
        <w:spacing w:before="29" w:line="288" w:lineRule="auto"/>
        <w:ind w:firstLine="480" w:firstLineChars="200"/>
        <w:rPr>
          <w:color w:val="000000"/>
          <w:sz w:val="24"/>
        </w:rPr>
      </w:pPr>
      <w:r w:rsidRPr="008640AE">
        <w:rPr>
          <w:color w:val="000000"/>
          <w:sz w:val="24"/>
        </w:rPr>
        <w:t>备查文件存放于基金管理人的办公场所。</w:t>
      </w:r>
    </w:p>
    <w:p w:rsidP="005546C0" w:rsidR="008A2EC6" w:rsidRDefault="008A2EC6" w:rsidRPr="008640AE">
      <w:pPr>
        <w:spacing w:before="29" w:line="288" w:lineRule="auto"/>
        <w:ind w:firstLine="480" w:firstLineChars="200"/>
        <w:rPr>
          <w:color w:val="000000"/>
          <w:sz w:val="24"/>
        </w:rPr>
      </w:pPr>
    </w:p>
    <w:p w:rsidP="005546C0" w:rsidR="008975BC" w:rsidRDefault="00280566" w:rsidRPr="008640AE">
      <w:pPr>
        <w:autoSpaceDE w:val="0"/>
        <w:autoSpaceDN w:val="0"/>
        <w:adjustRightInd w:val="0"/>
        <w:spacing w:before="29" w:line="288" w:lineRule="auto"/>
        <w:jc w:val="left"/>
        <w:rPr>
          <w:b/>
          <w:bCs/>
          <w:color w:val="000000"/>
          <w:kern w:val="0"/>
          <w:sz w:val="24"/>
        </w:rPr>
      </w:pPr>
      <w:r w:rsidRPr="008640AE">
        <w:rPr>
          <w:b/>
          <w:bCs/>
          <w:color w:val="000000"/>
          <w:kern w:val="0"/>
          <w:sz w:val="24"/>
        </w:rPr>
        <w:t/>
      </w:r>
      <w:r w:rsidR="00AE7D44" w:rsidRPr="008640AE">
        <w:rPr>
          <w:b/>
          <w:bCs/>
          <w:color w:val="000000"/>
          <w:kern w:val="0"/>
          <w:sz w:val="24"/>
        </w:rPr>
        <w:t/>
      </w: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5546C0" w:rsidR="007D4AE2" w:rsidRDefault="008975BC" w:rsidRPr="008640AE">
      <w:pPr>
        <w:spacing w:before="29" w:line="288" w:lineRule="auto"/>
        <w:ind w:firstLine="480" w:firstLineChars="200"/>
        <w:rPr>
          <w:color w:val="000000"/>
          <w:sz w:val="24"/>
        </w:rPr>
      </w:pPr>
      <w:r w:rsidRPr="008640AE">
        <w:rPr>
          <w:color w:val="000000"/>
          <w:sz w:val="24"/>
        </w:rPr>
        <w:t>投资者对本报告书如有疑问，可咨询本基金管理人交银施罗德基金管理有限公司。本公司客户服务中心电话：400-700-5000（免长途话费），021-61055000，电子邮件：services@jysld.com。</w:t>
      </w:r>
    </w:p>
    <w:p w:rsidP="005546C0" w:rsidR="007D4AE2" w:rsidRDefault="007D4AE2" w:rsidRPr="008640AE">
      <w:pPr>
        <w:spacing w:before="29" w:line="288" w:lineRule="auto"/>
        <w:ind w:firstLine="480" w:firstLineChars="200"/>
        <w:rPr>
          <w:color w:val="000000"/>
          <w:sz w:val="24"/>
        </w:rPr>
      </w:pPr>
    </w:p>
    <w:sectPr w:rsidR="007D4AE2" w:rsidRPr="008640AE" w:rsidSect="002537A4">
      <w:headerReference r:id="rId14" w:type="even"/>
      <w:footerReference r:id="rId15" w:type="even"/>
      <w:headerReference r:id="rId16" w:type="first"/>
      <w:footerReference r:id="rId17" w:type="first"/>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78F6" w:rsidRDefault="008278F6">
      <w:r>
        <w:separator/>
      </w:r>
    </w:p>
  </w:endnote>
  <w:endnote w:type="continuationSeparator" w:id="0">
    <w:p w:rsidR="008278F6" w:rsidRDefault="008278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B918B8" w:rsidR="007D1292" w:rsidRDefault="007D1292" w:rsidRPr="001D0DB0">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BB3041">
      <w:rPr>
        <w:noProof/>
        <w:kern w:val="0"/>
        <w:szCs w:val="21"/>
      </w:rPr>
      <w:t>13</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BB3041">
      <w:rPr>
        <w:noProof/>
        <w:kern w:val="0"/>
        <w:szCs w:val="21"/>
      </w:rPr>
      <w:t>19</w:t>
    </w:r>
    <w:r w:rsidR="00DB2A0D">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547D9C" w:rsidRDefault="00DB2A0D">
    <w:pPr>
      <w:pStyle w:val="a6"/>
      <w:framePr w:hAnchor="margin" w:vAnchor="text" w:wrap="around"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8278F6" w:rsidRDefault="008278F6">
      <w:r>
        <w:separator/>
      </w:r>
    </w:p>
  </w:footnote>
  <w:footnote w:id="0" w:type="continuationSeparator">
    <w:p w:rsidR="008278F6" w:rsidRDefault="008278F6">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6069A" w:rsidR="001D1356" w:rsidRDefault="00C6069A" w:rsidRPr="00C6069A">
    <w:pPr>
      <w:pStyle w:val="a9"/>
      <w:pBdr>
        <w:bottom w:color="auto" w:space="0" w:sz="6" w:val="single"/>
      </w:pBdr>
      <w:ind w:firstLine="480"/>
      <w:jc w:val="right"/>
      <w:rPr>
        <w:sz w:val="24"/>
        <w:szCs w:val="24"/>
      </w:rPr>
    </w:pPr>
    <w:r w:rsidRPr="003E676C">
      <w:rPr>
        <w:sz w:val="24"/>
        <w:szCs w:val="24"/>
      </w:rPr>
      <w:t>交银施罗德全球自然资源证券投资基金2018年第3季度报告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BB3041" w:rsidRDefault="00BB3041">
    <w:pPr>
      <w:pStyle w:val="a9"/>
    </w:pPr>
  </w:p>
</w:hdr>
</file>

<file path=word/header4.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9"/>
    </w:pPr>
  </w:p>
</w:hdr>
</file>

<file path=word/header5.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50358" w:rsidRDefault="00750358">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B3041"/>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qFormat/>
    <w:rsid w:val="00A7634D"/>
    <w:pPr>
      <w:keepNext/>
      <w:keepLines/>
      <w:spacing w:after="330" w:before="340" w:line="578" w:lineRule="auto"/>
      <w:outlineLvl w:val="0"/>
    </w:pPr>
    <w:rPr>
      <w:b/>
      <w:bCs/>
      <w:kern w:val="44"/>
      <w:sz w:val="44"/>
      <w:szCs w:val="44"/>
    </w:rPr>
  </w:style>
  <w:style w:styleId="2" w:type="paragraph">
    <w:name w:val="heading 2"/>
    <w:basedOn w:val="a"/>
    <w:next w:val="a0"/>
    <w:qFormat/>
    <w:rsid w:val="00EB72C1"/>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EB72C1"/>
    <w:pPr>
      <w:ind w:firstLine="420" w:firstLineChars="200"/>
    </w:pPr>
  </w:style>
  <w:style w:styleId="a4" w:type="paragraph">
    <w:name w:val="Body Text Indent"/>
    <w:basedOn w:val="a"/>
    <w:rsid w:val="00EB72C1"/>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rsid w:val="00EB72C1"/>
    <w:rPr>
      <w:rFonts w:ascii="宋体" w:hAnsi="Courier New"/>
      <w:szCs w:val="21"/>
    </w:rPr>
  </w:style>
  <w:style w:styleId="20" w:type="paragraph">
    <w:name w:val="Body Text Indent 2"/>
    <w:basedOn w:val="a"/>
    <w:rsid w:val="00EB72C1"/>
    <w:pPr>
      <w:spacing w:line="560" w:lineRule="exact"/>
      <w:ind w:firstLine="480" w:firstLineChars="200"/>
    </w:pPr>
    <w:rPr>
      <w:rFonts w:ascii="宋体" w:hAnsi="宋体"/>
      <w:color w:val="FF0000"/>
      <w:sz w:val="24"/>
    </w:rPr>
  </w:style>
  <w:style w:styleId="a6" w:type="paragraph">
    <w:name w:val="footer"/>
    <w:basedOn w:val="a"/>
    <w:rsid w:val="00EB72C1"/>
    <w:pPr>
      <w:tabs>
        <w:tab w:pos="4153" w:val="center"/>
        <w:tab w:pos="8306" w:val="right"/>
      </w:tabs>
      <w:snapToGrid w:val="0"/>
      <w:jc w:val="left"/>
    </w:pPr>
    <w:rPr>
      <w:sz w:val="18"/>
      <w:szCs w:val="18"/>
    </w:rPr>
  </w:style>
  <w:style w:styleId="a7" w:type="character">
    <w:name w:val="page number"/>
    <w:basedOn w:val="a1"/>
    <w:rsid w:val="00EB72C1"/>
  </w:style>
  <w:style w:styleId="a8" w:type="character">
    <w:name w:val="Hyperlink"/>
    <w:rsid w:val="00EB72C1"/>
    <w:rPr>
      <w:color w:val="0000FF"/>
      <w:u w:val="single"/>
    </w:rPr>
  </w:style>
  <w:style w:styleId="3" w:type="paragraph">
    <w:name w:val="Body Text Indent 3"/>
    <w:basedOn w:val="a"/>
    <w:rsid w:val="00EB72C1"/>
    <w:pPr>
      <w:spacing w:line="560" w:lineRule="exact"/>
      <w:ind w:firstLine="420" w:firstLineChars="200"/>
    </w:pPr>
    <w:rPr>
      <w:rFonts w:ascii="Arial" w:cs="Arial" w:hAnsi="Arial"/>
      <w:color w:val="FF0000"/>
    </w:rPr>
  </w:style>
  <w:style w:styleId="a9" w:type="paragraph">
    <w:name w:val="header"/>
    <w:basedOn w:val="a"/>
    <w:link w:val="Char0"/>
    <w:uiPriority w:val="99"/>
    <w:rsid w:val="00EB72C1"/>
    <w:pPr>
      <w:pBdr>
        <w:bottom w:color="auto" w:space="1" w:sz="6" w:val="single"/>
      </w:pBdr>
      <w:tabs>
        <w:tab w:pos="4153" w:val="center"/>
        <w:tab w:pos="8306" w:val="right"/>
      </w:tabs>
      <w:snapToGrid w:val="0"/>
      <w:jc w:val="center"/>
    </w:pPr>
    <w:rPr>
      <w:sz w:val="18"/>
      <w:szCs w:val="18"/>
    </w:rPr>
  </w:style>
  <w:style w:styleId="aa" w:type="character">
    <w:name w:val="FollowedHyperlink"/>
    <w:rsid w:val="00EB72C1"/>
    <w:rPr>
      <w:color w:val="800080"/>
      <w:u w:val="single"/>
    </w:rPr>
  </w:style>
  <w:style w:styleId="ab" w:type="paragraph">
    <w:name w:val="List"/>
    <w:basedOn w:val="ac"/>
    <w:rsid w:val="00EB72C1"/>
    <w:pPr>
      <w:spacing w:after="220" w:line="220" w:lineRule="atLeast"/>
      <w:ind w:hanging="360" w:left="1440"/>
    </w:pPr>
    <w:rPr>
      <w:szCs w:val="20"/>
    </w:rPr>
  </w:style>
  <w:style w:styleId="ac" w:type="paragraph">
    <w:name w:val="Body Text"/>
    <w:basedOn w:val="a"/>
    <w:rsid w:val="00EB72C1"/>
    <w:pPr>
      <w:spacing w:after="120"/>
    </w:pPr>
  </w:style>
  <w:style w:styleId="ad" w:type="paragraph">
    <w:name w:val="Date"/>
    <w:basedOn w:val="a"/>
    <w:next w:val="a"/>
    <w:link w:val="Char1"/>
    <w:rsid w:val="00EB72C1"/>
    <w:rPr>
      <w:sz w:val="24"/>
      <w:szCs w:val="20"/>
    </w:rPr>
  </w:style>
  <w:style w:customStyle="1" w:styleId="c1" w:type="character">
    <w:name w:val="c1"/>
    <w:rsid w:val="00EB72C1"/>
    <w:rPr>
      <w:color w:val="000000"/>
      <w:sz w:val="18"/>
      <w:szCs w:val="18"/>
    </w:rPr>
  </w:style>
  <w:style w:styleId="10" w:type="paragraph">
    <w:name w:val="index 1"/>
    <w:basedOn w:val="a"/>
    <w:next w:val="a"/>
    <w:autoRedefine/>
    <w:semiHidden/>
    <w:rsid w:val="00EB72C1"/>
    <w:pPr>
      <w:jc w:val="right"/>
    </w:pPr>
    <w:rPr>
      <w:color w:val="008000"/>
    </w:rPr>
  </w:style>
  <w:style w:customStyle="1" w:styleId="font5" w:type="paragraph">
    <w:name w:val="font5"/>
    <w:basedOn w:val="a"/>
    <w:rsid w:val="00EB72C1"/>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EB72C1"/>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EB72C1"/>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EB72C1"/>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EB72C1"/>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EB72C1"/>
    <w:rPr>
      <w:sz w:val="18"/>
      <w:szCs w:val="18"/>
    </w:rPr>
  </w:style>
  <w:style w:styleId="af" w:type="character">
    <w:name w:val="annotation reference"/>
    <w:semiHidden/>
    <w:rsid w:val="00EB72C1"/>
    <w:rPr>
      <w:sz w:val="21"/>
      <w:szCs w:val="21"/>
    </w:rPr>
  </w:style>
  <w:style w:styleId="af0" w:type="paragraph">
    <w:name w:val="annotation text"/>
    <w:basedOn w:val="a"/>
    <w:semiHidden/>
    <w:rsid w:val="00EB72C1"/>
    <w:pPr>
      <w:jc w:val="left"/>
    </w:pPr>
  </w:style>
  <w:style w:styleId="af1" w:type="paragraph">
    <w:name w:val="annotation subject"/>
    <w:basedOn w:val="af0"/>
    <w:next w:val="af0"/>
    <w:semiHidden/>
    <w:rsid w:val="00EB72C1"/>
    <w:rPr>
      <w:b/>
      <w:bCs/>
    </w:rPr>
  </w:style>
  <w:style w:customStyle="1" w:styleId="Char2" w:type="paragraph">
    <w:name w:val="Char"/>
    <w:basedOn w:val="a"/>
    <w:rsid w:val="00EB72C1"/>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Char" w:type="character">
    <w:name w:val="纯文本 Char"/>
    <w:link w:val="a5"/>
    <w:uiPriority w:val="99"/>
    <w:rsid w:val="00A96FD9"/>
    <w:rPr>
      <w:rFonts w:ascii="宋体" w:hAnsi="Courier New"/>
      <w:kern w:val="2"/>
      <w:sz w:val="21"/>
      <w:szCs w:val="21"/>
    </w:rPr>
  </w:style>
  <w:style w:customStyle="1" w:styleId="Char0" w:type="character">
    <w:name w:val="页眉 Char"/>
    <w:basedOn w:val="a1"/>
    <w:link w:val="a9"/>
    <w:uiPriority w:val="99"/>
    <w:rsid w:val="001D1356"/>
    <w:rPr>
      <w:kern w:val="2"/>
      <w:sz w:val="18"/>
      <w:szCs w:val="18"/>
    </w:rPr>
  </w:style>
  <w:style w:customStyle="1" w:styleId="1Char" w:type="character">
    <w:name w:val="标题 1 Char"/>
    <w:basedOn w:val="a1"/>
    <w:link w:val="1"/>
    <w:rsid w:val="00A7634D"/>
    <w:rPr>
      <w:b/>
      <w:bCs/>
      <w:kern w:val="44"/>
      <w:sz w:val="44"/>
      <w:szCs w:val="44"/>
    </w:rPr>
  </w:style>
  <w:style w:customStyle="1" w:styleId="Char1" w:type="character">
    <w:name w:val="日期 Char"/>
    <w:basedOn w:val="a1"/>
    <w:link w:val="ad"/>
    <w:rsid w:val="00C503D3"/>
    <w:rPr>
      <w:kern w:val="2"/>
      <w:sz w:val="24"/>
    </w:rPr>
  </w:style>
  <w:style w:styleId="af8" w:type="character">
    <w:name w:val="Strong"/>
    <w:basedOn w:val="a1"/>
    <w:uiPriority w:val="22"/>
    <w:qFormat/>
    <w:rsid w:val="00E97B3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styleId="aa">
    <w:name w:val="FollowedHyperlink"/>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link w:val="Char1"/>
    <w:rPr>
      <w:sz w:val="24"/>
      <w:szCs w:val="20"/>
    </w:rPr>
  </w:style>
  <w:style w:type="character" w:customStyle="1" w:styleId="c1">
    <w:name w:val="c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header4.xml" Type="http://schemas.openxmlformats.org/officeDocument/2006/relationships/header"/>
<Relationship Id="rId15" Target="footer4.xml" Type="http://schemas.openxmlformats.org/officeDocument/2006/relationships/footer"/>
<Relationship Id="rId16" Target="header5.xml" Type="http://schemas.openxmlformats.org/officeDocument/2006/relationships/header"/>
<Relationship Id="rId17" Target="footer5.xml" Type="http://schemas.openxmlformats.org/officeDocument/2006/relationships/footer"/>
<Relationship Id="rId18" Target="fontTable.xml" Type="http://schemas.openxmlformats.org/officeDocument/2006/relationships/fontTable"/>
<Relationship Id="rId19" Target="theme/theme1.xml" Type="http://schemas.openxmlformats.org/officeDocument/2006/relationships/theme"/>
<Relationship Id="rId2" Target="styles.xml" Type="http://schemas.openxmlformats.org/officeDocument/2006/relationships/styles"/>
<Relationship Id="rId20" Target="stylesWithEffects.xml" Type="http://schemas.microsoft.com/office/2007/relationships/stylesWithEffect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_rels/settings.xml.rels><?xml version="1.0" encoding="UTF-8" standalone="yes"?>
<Relationships xmlns="http://schemas.openxmlformats.org/package/2006/relationships">
<Relationship Id="rId1" Target="file:///C:/Documents%20and%20Settings/Administrator/&#26700;&#38754;/qdii.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103</TotalTime>
  <Pages>19</Pages>
  <Words>3075</Words>
  <Characters>17533</Characters>
  <Application>Microsoft Office Word</Application>
  <DocSecurity>0</DocSecurity>
  <Lines>146</Lines>
  <Paragraphs>41</Paragraphs>
  <ScaleCrop>false</ScaleCrop>
  <Company>TRT. Ltd. Co.</Company>
  <LinksUpToDate>false</LinksUpToDate>
  <CharactersWithSpaces>20567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2013-08-01T05:26:00Z</dcterms:created>
  <dc:creator>bonnieliu</dc:creator>
  <cp:lastModifiedBy>Administrator</cp:lastModifiedBy>
  <cp:lastPrinted>2007-07-19T00:46:00Z</cp:lastPrinted>
  <dcterms:modified xsi:type="dcterms:W3CDTF">2018-09-13T02:59:00Z</dcterms:modified>
  <cp:revision>240</cp:revision>
</cp:coreProperties>
</file>