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交银施罗德基金管理有限公司关于增聘交银施罗德纯债债券型发起式证券投资基金基金经理的公告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2018年8月29日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交银施罗德纯债债券型发起式证券投资基金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交银纯债债券发起</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519718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魏玉敏</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于海颖</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魏玉敏</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2018年8月29日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2012年至2013年任招商证券固定收益研究员，2013年至2016年任国信证券固定收益高级分析师。2016年加入交银施罗德基金管理有限公司，任固定收益部基金经理助理。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魏玉敏女士担任交银施罗德纯债债券型发起式证券投资基金基金经理。自本公告日起，交银施罗德纯债债券型发起式证券投资基金由于海颖女士和魏玉敏女士共同管理。上述事项已在中国证券投资基金业协会完成注册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