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交银施罗德瑞鑫定期开放灵活配置混合型证券投资基金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交银瑞鑫定期开放灵活配置混合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14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300,031,535.71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本基金在控制风险的前提下，力争为投资者提供长期稳健的投资回报。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沪深</w:t>
            </w:r>
            <w:r w:rsidRPr="005C672D">
              <w:rPr>
                <w:sz w:val="24"/>
              </w:rPr>
              <w:t>300</w:t>
            </w:r>
            <w:r w:rsidRPr="005C672D">
              <w:rPr>
                <w:sz w:val="24"/>
              </w:rPr>
              <w:t>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10,881,888.74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8,103,802.24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2.46%</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0.0944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337,667,490.37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1.1254</w:t>
            </w:r>
          </w:p>
        </w:tc>
      </w:tr>
    </w:tbl>
    <w:bookmarkEnd w:id="13"/>
    <w:bookmarkEnd w:id="14"/>
    <w:p w:rsidR="002B6A49" w:rsidRDefault="008A1B5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B6A49">
        <w:tc>
          <w:tcPr>
            <w:tcW w:w="1497" w:type="dxa"/>
            <w:vAlign w:val="center"/>
          </w:tcPr>
          <w:p w:rsidR="002B6A49" w:rsidRDefault="008A1B5D">
            <w:pPr>
              <w:jc w:val="left"/>
            </w:pPr>
            <w:r>
              <w:rPr>
                <w:color w:val="000000"/>
                <w:sz w:val="24"/>
              </w:rPr>
              <w:lastRenderedPageBreak/>
              <w:t>过去一个月</w:t>
            </w:r>
          </w:p>
        </w:tc>
        <w:tc>
          <w:tcPr>
            <w:tcW w:w="1251" w:type="dxa"/>
            <w:vAlign w:val="center"/>
          </w:tcPr>
          <w:p w:rsidR="002B6A49" w:rsidRDefault="008A1B5D">
            <w:pPr>
              <w:jc w:val="center"/>
            </w:pPr>
            <w:r>
              <w:rPr>
                <w:color w:val="000000"/>
                <w:sz w:val="24"/>
              </w:rPr>
              <w:t>-0.67%</w:t>
            </w:r>
          </w:p>
        </w:tc>
        <w:tc>
          <w:tcPr>
            <w:tcW w:w="1250" w:type="dxa"/>
            <w:vAlign w:val="center"/>
          </w:tcPr>
          <w:p w:rsidR="002B6A49" w:rsidRDefault="008A1B5D">
            <w:pPr>
              <w:jc w:val="center"/>
            </w:pPr>
            <w:r>
              <w:rPr>
                <w:color w:val="000000"/>
                <w:sz w:val="24"/>
              </w:rPr>
              <w:t>0.29%</w:t>
            </w:r>
          </w:p>
        </w:tc>
        <w:tc>
          <w:tcPr>
            <w:tcW w:w="1250" w:type="dxa"/>
            <w:vAlign w:val="center"/>
          </w:tcPr>
          <w:p w:rsidR="002B6A49" w:rsidRDefault="008A1B5D">
            <w:pPr>
              <w:jc w:val="center"/>
            </w:pPr>
            <w:r>
              <w:rPr>
                <w:color w:val="000000"/>
                <w:sz w:val="24"/>
              </w:rPr>
              <w:t>-3.70%</w:t>
            </w:r>
          </w:p>
        </w:tc>
        <w:tc>
          <w:tcPr>
            <w:tcW w:w="1250" w:type="dxa"/>
            <w:vAlign w:val="center"/>
          </w:tcPr>
          <w:p w:rsidR="002B6A49" w:rsidRDefault="008A1B5D">
            <w:pPr>
              <w:jc w:val="center"/>
            </w:pPr>
            <w:r>
              <w:rPr>
                <w:color w:val="000000"/>
                <w:sz w:val="24"/>
              </w:rPr>
              <w:t>0.64%</w:t>
            </w:r>
          </w:p>
        </w:tc>
        <w:tc>
          <w:tcPr>
            <w:tcW w:w="1250" w:type="dxa"/>
            <w:vAlign w:val="center"/>
          </w:tcPr>
          <w:p w:rsidR="002B6A49" w:rsidRDefault="008A1B5D">
            <w:pPr>
              <w:jc w:val="center"/>
            </w:pPr>
            <w:r>
              <w:rPr>
                <w:color w:val="000000"/>
                <w:sz w:val="24"/>
              </w:rPr>
              <w:t>3.03%</w:t>
            </w:r>
          </w:p>
        </w:tc>
        <w:tc>
          <w:tcPr>
            <w:tcW w:w="1250" w:type="dxa"/>
            <w:vAlign w:val="center"/>
          </w:tcPr>
          <w:p w:rsidR="002B6A49" w:rsidRDefault="008A1B5D">
            <w:pPr>
              <w:jc w:val="center"/>
            </w:pPr>
            <w:r>
              <w:rPr>
                <w:color w:val="000000"/>
                <w:sz w:val="24"/>
              </w:rPr>
              <w:t>-0.35%</w:t>
            </w:r>
          </w:p>
        </w:tc>
      </w:tr>
      <w:tr w:rsidR="002B6A49">
        <w:tc>
          <w:tcPr>
            <w:tcW w:w="1497" w:type="dxa"/>
            <w:vAlign w:val="center"/>
          </w:tcPr>
          <w:p w:rsidR="002B6A49" w:rsidRDefault="008A1B5D">
            <w:pPr>
              <w:jc w:val="left"/>
            </w:pPr>
            <w:r>
              <w:rPr>
                <w:color w:val="000000"/>
                <w:sz w:val="24"/>
              </w:rPr>
              <w:t>过去三个月</w:t>
            </w:r>
          </w:p>
        </w:tc>
        <w:tc>
          <w:tcPr>
            <w:tcW w:w="1251" w:type="dxa"/>
            <w:vAlign w:val="center"/>
          </w:tcPr>
          <w:p w:rsidR="002B6A49" w:rsidRDefault="008A1B5D">
            <w:pPr>
              <w:jc w:val="center"/>
            </w:pPr>
            <w:r>
              <w:rPr>
                <w:color w:val="000000"/>
                <w:sz w:val="24"/>
              </w:rPr>
              <w:t>1.21%</w:t>
            </w:r>
          </w:p>
        </w:tc>
        <w:tc>
          <w:tcPr>
            <w:tcW w:w="1250" w:type="dxa"/>
            <w:vAlign w:val="center"/>
          </w:tcPr>
          <w:p w:rsidR="002B6A49" w:rsidRDefault="008A1B5D">
            <w:pPr>
              <w:jc w:val="center"/>
            </w:pPr>
            <w:r>
              <w:rPr>
                <w:color w:val="000000"/>
                <w:sz w:val="24"/>
              </w:rPr>
              <w:t>0.26%</w:t>
            </w:r>
          </w:p>
        </w:tc>
        <w:tc>
          <w:tcPr>
            <w:tcW w:w="1250" w:type="dxa"/>
            <w:vAlign w:val="center"/>
          </w:tcPr>
          <w:p w:rsidR="002B6A49" w:rsidRDefault="008A1B5D">
            <w:pPr>
              <w:jc w:val="center"/>
            </w:pPr>
            <w:r>
              <w:rPr>
                <w:color w:val="000000"/>
                <w:sz w:val="24"/>
              </w:rPr>
              <w:t>-4.52%</w:t>
            </w:r>
          </w:p>
        </w:tc>
        <w:tc>
          <w:tcPr>
            <w:tcW w:w="1250" w:type="dxa"/>
            <w:vAlign w:val="center"/>
          </w:tcPr>
          <w:p w:rsidR="002B6A49" w:rsidRDefault="008A1B5D">
            <w:pPr>
              <w:jc w:val="center"/>
            </w:pPr>
            <w:r>
              <w:rPr>
                <w:color w:val="000000"/>
                <w:sz w:val="24"/>
              </w:rPr>
              <w:t>0.57%</w:t>
            </w:r>
          </w:p>
        </w:tc>
        <w:tc>
          <w:tcPr>
            <w:tcW w:w="1250" w:type="dxa"/>
            <w:vAlign w:val="center"/>
          </w:tcPr>
          <w:p w:rsidR="002B6A49" w:rsidRDefault="008A1B5D">
            <w:pPr>
              <w:jc w:val="center"/>
            </w:pPr>
            <w:r>
              <w:rPr>
                <w:color w:val="000000"/>
                <w:sz w:val="24"/>
              </w:rPr>
              <w:t>5.73%</w:t>
            </w:r>
          </w:p>
        </w:tc>
        <w:tc>
          <w:tcPr>
            <w:tcW w:w="1250" w:type="dxa"/>
            <w:vAlign w:val="center"/>
          </w:tcPr>
          <w:p w:rsidR="002B6A49" w:rsidRDefault="008A1B5D">
            <w:pPr>
              <w:jc w:val="center"/>
            </w:pPr>
            <w:r>
              <w:rPr>
                <w:color w:val="000000"/>
                <w:sz w:val="24"/>
              </w:rPr>
              <w:t>-0.31%</w:t>
            </w:r>
          </w:p>
        </w:tc>
      </w:tr>
      <w:tr w:rsidR="002B6A49">
        <w:tc>
          <w:tcPr>
            <w:tcW w:w="1497" w:type="dxa"/>
            <w:vAlign w:val="center"/>
          </w:tcPr>
          <w:p w:rsidR="002B6A49" w:rsidRDefault="008A1B5D">
            <w:pPr>
              <w:jc w:val="left"/>
            </w:pPr>
            <w:r>
              <w:rPr>
                <w:color w:val="000000"/>
                <w:sz w:val="24"/>
              </w:rPr>
              <w:t>过去六个月</w:t>
            </w:r>
          </w:p>
        </w:tc>
        <w:tc>
          <w:tcPr>
            <w:tcW w:w="1251" w:type="dxa"/>
            <w:vAlign w:val="center"/>
          </w:tcPr>
          <w:p w:rsidR="002B6A49" w:rsidRDefault="008A1B5D">
            <w:pPr>
              <w:jc w:val="center"/>
            </w:pPr>
            <w:r>
              <w:rPr>
                <w:color w:val="000000"/>
                <w:sz w:val="24"/>
              </w:rPr>
              <w:t>2.46%</w:t>
            </w:r>
          </w:p>
        </w:tc>
        <w:tc>
          <w:tcPr>
            <w:tcW w:w="1250" w:type="dxa"/>
            <w:vAlign w:val="center"/>
          </w:tcPr>
          <w:p w:rsidR="002B6A49" w:rsidRDefault="008A1B5D">
            <w:pPr>
              <w:jc w:val="center"/>
            </w:pPr>
            <w:r>
              <w:rPr>
                <w:color w:val="000000"/>
                <w:sz w:val="24"/>
              </w:rPr>
              <w:t>0.25%</w:t>
            </w:r>
          </w:p>
        </w:tc>
        <w:tc>
          <w:tcPr>
            <w:tcW w:w="1250" w:type="dxa"/>
            <w:vAlign w:val="center"/>
          </w:tcPr>
          <w:p w:rsidR="002B6A49" w:rsidRDefault="008A1B5D">
            <w:pPr>
              <w:jc w:val="center"/>
            </w:pPr>
            <w:r>
              <w:rPr>
                <w:color w:val="000000"/>
                <w:sz w:val="24"/>
              </w:rPr>
              <w:t>-5.47%</w:t>
            </w:r>
          </w:p>
        </w:tc>
        <w:tc>
          <w:tcPr>
            <w:tcW w:w="1250" w:type="dxa"/>
            <w:vAlign w:val="center"/>
          </w:tcPr>
          <w:p w:rsidR="002B6A49" w:rsidRDefault="008A1B5D">
            <w:pPr>
              <w:jc w:val="center"/>
            </w:pPr>
            <w:r>
              <w:rPr>
                <w:color w:val="000000"/>
                <w:sz w:val="24"/>
              </w:rPr>
              <w:t>0.57%</w:t>
            </w:r>
          </w:p>
        </w:tc>
        <w:tc>
          <w:tcPr>
            <w:tcW w:w="1250" w:type="dxa"/>
            <w:vAlign w:val="center"/>
          </w:tcPr>
          <w:p w:rsidR="002B6A49" w:rsidRDefault="008A1B5D">
            <w:pPr>
              <w:jc w:val="center"/>
            </w:pPr>
            <w:r>
              <w:rPr>
                <w:color w:val="000000"/>
                <w:sz w:val="24"/>
              </w:rPr>
              <w:t>7.93%</w:t>
            </w:r>
          </w:p>
        </w:tc>
        <w:tc>
          <w:tcPr>
            <w:tcW w:w="1250" w:type="dxa"/>
            <w:vAlign w:val="center"/>
          </w:tcPr>
          <w:p w:rsidR="002B6A49" w:rsidRDefault="008A1B5D">
            <w:pPr>
              <w:jc w:val="center"/>
            </w:pPr>
            <w:r>
              <w:rPr>
                <w:color w:val="000000"/>
                <w:sz w:val="24"/>
              </w:rPr>
              <w:t>-0.32%</w:t>
            </w:r>
          </w:p>
        </w:tc>
      </w:tr>
      <w:tr w:rsidR="002B6A49">
        <w:tc>
          <w:tcPr>
            <w:tcW w:w="1497" w:type="dxa"/>
            <w:vAlign w:val="center"/>
          </w:tcPr>
          <w:p w:rsidR="002B6A49" w:rsidRDefault="008A1B5D">
            <w:pPr>
              <w:jc w:val="left"/>
            </w:pPr>
            <w:r>
              <w:rPr>
                <w:color w:val="000000"/>
                <w:sz w:val="24"/>
              </w:rPr>
              <w:t>过去一年</w:t>
            </w:r>
          </w:p>
        </w:tc>
        <w:tc>
          <w:tcPr>
            <w:tcW w:w="1251" w:type="dxa"/>
            <w:vAlign w:val="center"/>
          </w:tcPr>
          <w:p w:rsidR="002B6A49" w:rsidRDefault="008A1B5D">
            <w:pPr>
              <w:jc w:val="center"/>
            </w:pPr>
            <w:r>
              <w:rPr>
                <w:color w:val="000000"/>
                <w:sz w:val="24"/>
              </w:rPr>
              <w:t>7.53%</w:t>
            </w:r>
          </w:p>
        </w:tc>
        <w:tc>
          <w:tcPr>
            <w:tcW w:w="1250" w:type="dxa"/>
            <w:vAlign w:val="center"/>
          </w:tcPr>
          <w:p w:rsidR="002B6A49" w:rsidRDefault="008A1B5D">
            <w:pPr>
              <w:jc w:val="center"/>
            </w:pPr>
            <w:r>
              <w:rPr>
                <w:color w:val="000000"/>
                <w:sz w:val="24"/>
              </w:rPr>
              <w:t>0.21%</w:t>
            </w:r>
          </w:p>
        </w:tc>
        <w:tc>
          <w:tcPr>
            <w:tcW w:w="1250" w:type="dxa"/>
            <w:vAlign w:val="center"/>
          </w:tcPr>
          <w:p w:rsidR="002B6A49" w:rsidRDefault="008A1B5D">
            <w:pPr>
              <w:jc w:val="center"/>
            </w:pPr>
            <w:r>
              <w:rPr>
                <w:color w:val="000000"/>
                <w:sz w:val="24"/>
              </w:rPr>
              <w:t>-1.46%</w:t>
            </w:r>
          </w:p>
        </w:tc>
        <w:tc>
          <w:tcPr>
            <w:tcW w:w="1250" w:type="dxa"/>
            <w:vAlign w:val="center"/>
          </w:tcPr>
          <w:p w:rsidR="002B6A49" w:rsidRDefault="008A1B5D">
            <w:pPr>
              <w:jc w:val="center"/>
            </w:pPr>
            <w:r>
              <w:rPr>
                <w:color w:val="000000"/>
                <w:sz w:val="24"/>
              </w:rPr>
              <w:t>0.47%</w:t>
            </w:r>
          </w:p>
        </w:tc>
        <w:tc>
          <w:tcPr>
            <w:tcW w:w="1250" w:type="dxa"/>
            <w:vAlign w:val="center"/>
          </w:tcPr>
          <w:p w:rsidR="002B6A49" w:rsidRDefault="008A1B5D">
            <w:pPr>
              <w:jc w:val="center"/>
            </w:pPr>
            <w:r>
              <w:rPr>
                <w:color w:val="000000"/>
                <w:sz w:val="24"/>
              </w:rPr>
              <w:t>8.99%</w:t>
            </w:r>
          </w:p>
        </w:tc>
        <w:tc>
          <w:tcPr>
            <w:tcW w:w="1250" w:type="dxa"/>
            <w:vAlign w:val="center"/>
          </w:tcPr>
          <w:p w:rsidR="002B6A49" w:rsidRDefault="008A1B5D">
            <w:pPr>
              <w:jc w:val="center"/>
            </w:pPr>
            <w:r>
              <w:rPr>
                <w:color w:val="000000"/>
                <w:sz w:val="24"/>
              </w:rPr>
              <w:t>-0.26%</w:t>
            </w:r>
          </w:p>
        </w:tc>
      </w:tr>
      <w:tr w:rsidR="002B6A49">
        <w:tc>
          <w:tcPr>
            <w:tcW w:w="1497" w:type="dxa"/>
            <w:vAlign w:val="center"/>
          </w:tcPr>
          <w:p w:rsidR="002B6A49" w:rsidRDefault="008A1B5D">
            <w:pPr>
              <w:jc w:val="left"/>
            </w:pPr>
            <w:r>
              <w:rPr>
                <w:color w:val="000000"/>
                <w:sz w:val="24"/>
              </w:rPr>
              <w:t>自基金合同生效起至今</w:t>
            </w:r>
          </w:p>
        </w:tc>
        <w:tc>
          <w:tcPr>
            <w:tcW w:w="1251" w:type="dxa"/>
            <w:vAlign w:val="center"/>
          </w:tcPr>
          <w:p w:rsidR="002B6A49" w:rsidRDefault="008A1B5D">
            <w:pPr>
              <w:jc w:val="center"/>
            </w:pPr>
            <w:r>
              <w:rPr>
                <w:color w:val="000000"/>
                <w:sz w:val="24"/>
              </w:rPr>
              <w:t>12.54%</w:t>
            </w:r>
          </w:p>
        </w:tc>
        <w:tc>
          <w:tcPr>
            <w:tcW w:w="1250" w:type="dxa"/>
            <w:vAlign w:val="center"/>
          </w:tcPr>
          <w:p w:rsidR="002B6A49" w:rsidRDefault="008A1B5D">
            <w:pPr>
              <w:jc w:val="center"/>
            </w:pPr>
            <w:r>
              <w:rPr>
                <w:color w:val="000000"/>
                <w:sz w:val="24"/>
              </w:rPr>
              <w:t>0.19%</w:t>
            </w:r>
          </w:p>
        </w:tc>
        <w:tc>
          <w:tcPr>
            <w:tcW w:w="1250" w:type="dxa"/>
            <w:vAlign w:val="center"/>
          </w:tcPr>
          <w:p w:rsidR="002B6A49" w:rsidRDefault="008A1B5D">
            <w:pPr>
              <w:jc w:val="center"/>
            </w:pPr>
            <w:r>
              <w:rPr>
                <w:color w:val="000000"/>
                <w:sz w:val="24"/>
              </w:rPr>
              <w:t>1.16%</w:t>
            </w:r>
          </w:p>
        </w:tc>
        <w:tc>
          <w:tcPr>
            <w:tcW w:w="1250" w:type="dxa"/>
            <w:vAlign w:val="center"/>
          </w:tcPr>
          <w:p w:rsidR="002B6A49" w:rsidRDefault="008A1B5D">
            <w:pPr>
              <w:jc w:val="center"/>
            </w:pPr>
            <w:r>
              <w:rPr>
                <w:color w:val="000000"/>
                <w:sz w:val="24"/>
              </w:rPr>
              <w:t>0.42%</w:t>
            </w:r>
          </w:p>
        </w:tc>
        <w:tc>
          <w:tcPr>
            <w:tcW w:w="1250" w:type="dxa"/>
            <w:vAlign w:val="center"/>
          </w:tcPr>
          <w:p w:rsidR="002B6A49" w:rsidRDefault="008A1B5D">
            <w:pPr>
              <w:jc w:val="center"/>
            </w:pPr>
            <w:r>
              <w:rPr>
                <w:color w:val="000000"/>
                <w:sz w:val="24"/>
              </w:rPr>
              <w:t>11.38%</w:t>
            </w:r>
          </w:p>
        </w:tc>
        <w:tc>
          <w:tcPr>
            <w:tcW w:w="1250" w:type="dxa"/>
            <w:vAlign w:val="center"/>
          </w:tcPr>
          <w:p w:rsidR="002B6A49" w:rsidRDefault="008A1B5D">
            <w:pPr>
              <w:jc w:val="center"/>
            </w:pPr>
            <w:r>
              <w:rPr>
                <w:color w:val="000000"/>
                <w:sz w:val="24"/>
              </w:rPr>
              <w:t>-0.23%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沪深</w:t>
      </w:r>
      <w:r w:rsidRPr="005C672D">
        <w:rPr>
          <w:kern w:val="0"/>
          <w:sz w:val="24"/>
        </w:rPr>
        <w:t>300</w:t>
      </w:r>
      <w:r w:rsidRPr="005C672D">
        <w:rPr>
          <w:kern w:val="0"/>
          <w:sz w:val="24"/>
        </w:rPr>
        <w:t>指数收益率</w:t>
      </w:r>
      <w:r w:rsidRPr="005C672D">
        <w:rPr>
          <w:kern w:val="0"/>
          <w:sz w:val="24"/>
        </w:rPr>
        <w:t>+50%×</w:t>
      </w:r>
      <w:r w:rsidRPr="005C672D">
        <w:rPr>
          <w:kern w:val="0"/>
          <w:sz w:val="24"/>
        </w:rPr>
        <w:t>中债综合全价指数收益率，每日进行再平衡过程。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交银施罗德瑞鑫定期开放灵活配置混合型证券投资基金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14</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B6A49" w:rsidRDefault="008A1B5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B6A49">
        <w:tc>
          <w:tcPr>
            <w:tcW w:w="1033" w:type="dxa"/>
            <w:vAlign w:val="center"/>
          </w:tcPr>
          <w:p w:rsidR="002B6A49" w:rsidRDefault="008A1B5D">
            <w:pPr>
              <w:jc w:val="center"/>
            </w:pPr>
            <w:r>
              <w:rPr>
                <w:color w:val="000000"/>
                <w:sz w:val="24"/>
              </w:rPr>
              <w:t>李娜</w:t>
            </w:r>
          </w:p>
        </w:tc>
        <w:tc>
          <w:tcPr>
            <w:tcW w:w="1416" w:type="dxa"/>
            <w:vAlign w:val="center"/>
          </w:tcPr>
          <w:p w:rsidR="002B6A49" w:rsidRDefault="008A1B5D">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w:t>
            </w:r>
            <w:r>
              <w:rPr>
                <w:color w:val="000000"/>
                <w:sz w:val="24"/>
              </w:rPr>
              <w:lastRenderedPageBreak/>
              <w:t>灵活配置混合、交银瑞景定期开放灵活配置混合、交银启通灵活配置混合、交银瑞利定期开放灵活配置混合的基金经理</w:t>
            </w:r>
          </w:p>
        </w:tc>
        <w:tc>
          <w:tcPr>
            <w:tcW w:w="1126" w:type="dxa"/>
            <w:vAlign w:val="center"/>
          </w:tcPr>
          <w:p w:rsidR="002B6A49" w:rsidRDefault="008A1B5D">
            <w:pPr>
              <w:jc w:val="center"/>
            </w:pPr>
            <w:r>
              <w:rPr>
                <w:color w:val="000000"/>
                <w:sz w:val="24"/>
              </w:rPr>
              <w:lastRenderedPageBreak/>
              <w:t>2016-12-14</w:t>
            </w:r>
          </w:p>
        </w:tc>
        <w:tc>
          <w:tcPr>
            <w:tcW w:w="1192" w:type="dxa"/>
            <w:vAlign w:val="center"/>
          </w:tcPr>
          <w:p w:rsidR="002B6A49" w:rsidRDefault="008A1B5D">
            <w:pPr>
              <w:jc w:val="center"/>
            </w:pPr>
            <w:r>
              <w:rPr>
                <w:color w:val="000000"/>
                <w:sz w:val="24"/>
              </w:rPr>
              <w:t>-</w:t>
            </w:r>
          </w:p>
        </w:tc>
        <w:tc>
          <w:tcPr>
            <w:tcW w:w="1169" w:type="dxa"/>
            <w:vAlign w:val="center"/>
          </w:tcPr>
          <w:p w:rsidR="002B6A49" w:rsidRDefault="008A1B5D">
            <w:pPr>
              <w:jc w:val="center"/>
            </w:pPr>
            <w:r>
              <w:rPr>
                <w:color w:val="000000"/>
                <w:sz w:val="24"/>
              </w:rPr>
              <w:t>8</w:t>
            </w:r>
            <w:r>
              <w:rPr>
                <w:color w:val="000000"/>
                <w:sz w:val="24"/>
              </w:rPr>
              <w:t>年</w:t>
            </w:r>
          </w:p>
        </w:tc>
        <w:tc>
          <w:tcPr>
            <w:tcW w:w="3062" w:type="dxa"/>
            <w:vAlign w:val="center"/>
          </w:tcPr>
          <w:p w:rsidR="002B6A49" w:rsidRDefault="008A1B5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r w:rsidR="002B6A49">
        <w:tc>
          <w:tcPr>
            <w:tcW w:w="1033" w:type="dxa"/>
            <w:vAlign w:val="center"/>
          </w:tcPr>
          <w:p w:rsidR="002B6A49" w:rsidRDefault="008A1B5D">
            <w:pPr>
              <w:jc w:val="center"/>
            </w:pPr>
            <w:r>
              <w:rPr>
                <w:color w:val="000000"/>
                <w:sz w:val="24"/>
              </w:rPr>
              <w:t>季参平</w:t>
            </w:r>
          </w:p>
        </w:tc>
        <w:tc>
          <w:tcPr>
            <w:tcW w:w="1416" w:type="dxa"/>
            <w:vAlign w:val="center"/>
          </w:tcPr>
          <w:p w:rsidR="002B6A49" w:rsidRDefault="008A1B5D">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126" w:type="dxa"/>
            <w:vAlign w:val="center"/>
          </w:tcPr>
          <w:p w:rsidR="002B6A49" w:rsidRDefault="008A1B5D">
            <w:pPr>
              <w:jc w:val="center"/>
            </w:pPr>
            <w:r>
              <w:rPr>
                <w:color w:val="000000"/>
                <w:sz w:val="24"/>
              </w:rPr>
              <w:t>2017-09-19</w:t>
            </w:r>
          </w:p>
        </w:tc>
        <w:tc>
          <w:tcPr>
            <w:tcW w:w="1192" w:type="dxa"/>
            <w:vAlign w:val="center"/>
          </w:tcPr>
          <w:p w:rsidR="002B6A49" w:rsidRDefault="008A1B5D">
            <w:pPr>
              <w:jc w:val="center"/>
            </w:pPr>
            <w:r>
              <w:rPr>
                <w:color w:val="000000"/>
                <w:sz w:val="24"/>
              </w:rPr>
              <w:t>-</w:t>
            </w:r>
          </w:p>
        </w:tc>
        <w:tc>
          <w:tcPr>
            <w:tcW w:w="1169" w:type="dxa"/>
            <w:vAlign w:val="center"/>
          </w:tcPr>
          <w:p w:rsidR="002B6A49" w:rsidRDefault="008A1B5D">
            <w:pPr>
              <w:jc w:val="center"/>
            </w:pPr>
            <w:r>
              <w:rPr>
                <w:color w:val="000000"/>
                <w:sz w:val="24"/>
              </w:rPr>
              <w:t>6</w:t>
            </w:r>
            <w:r>
              <w:rPr>
                <w:color w:val="000000"/>
                <w:sz w:val="24"/>
              </w:rPr>
              <w:t>年</w:t>
            </w:r>
          </w:p>
        </w:tc>
        <w:tc>
          <w:tcPr>
            <w:tcW w:w="3062" w:type="dxa"/>
            <w:vAlign w:val="center"/>
          </w:tcPr>
          <w:p w:rsidR="002B6A49" w:rsidRDefault="008A1B5D">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2B6A49" w:rsidRDefault="008A1B5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B6A49" w:rsidRDefault="008A1B5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2B6A49" w:rsidRDefault="008A1B5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B6A49" w:rsidRDefault="008A1B5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B6A49" w:rsidRDefault="008A1B5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B6A49" w:rsidRDefault="008A1B5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lastRenderedPageBreak/>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B6A49" w:rsidRDefault="008A1B5D">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5C672D" w:rsidRDefault="00C02A8F" w:rsidP="00AC6DDA">
      <w:pPr>
        <w:spacing w:before="29" w:line="288" w:lineRule="auto"/>
        <w:ind w:firstLineChars="200" w:firstLine="480"/>
        <w:rPr>
          <w:color w:val="000000"/>
          <w:sz w:val="24"/>
        </w:rPr>
      </w:pPr>
      <w:r w:rsidRPr="005C672D">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2B6A49" w:rsidRDefault="008A1B5D">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2B6A49" w:rsidRDefault="008A1B5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本基金本报告期内曾连续六十个工作日以上出现基金份额持有人数量不满</w:t>
      </w:r>
      <w:r w:rsidRPr="005C672D">
        <w:rPr>
          <w:kern w:val="0"/>
          <w:sz w:val="24"/>
        </w:rPr>
        <w:t>200</w:t>
      </w:r>
      <w:r w:rsidRPr="005C672D">
        <w:rPr>
          <w:kern w:val="0"/>
          <w:sz w:val="24"/>
        </w:rPr>
        <w:t>人的情形，截至本报告期末，本基金基金份额持有人数量已高于</w:t>
      </w:r>
      <w:r w:rsidRPr="005C672D">
        <w:rPr>
          <w:kern w:val="0"/>
          <w:sz w:val="24"/>
        </w:rPr>
        <w:t>200</w:t>
      </w:r>
      <w:r w:rsidRPr="005C672D">
        <w:rPr>
          <w:kern w:val="0"/>
          <w:sz w:val="24"/>
        </w:rPr>
        <w:t>人。</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lastRenderedPageBreak/>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本半年度报告中财务指标、净值表现、财务会计报告、利润分配、投资组合报告等内容真实、准确和完整，不存在虚假记载、误导性陈述或者重大遗漏。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会计主体：交银施罗德瑞鑫定期开放灵活配置混合型证券投资基金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504,871.54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398,853.85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6,357,043.06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802,340.91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7,905.81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5,426.71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330,642,594.65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396,266,010.07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60,719,844.45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64,097,510.37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269,922,750.20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332,168,499.70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15,800,000.00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12,677.23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27,515.07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4,741,657.30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5,279,124.18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9,994.00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358,076,743.59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402,779,270.79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20,078,869.96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72,900,000.00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167,333.74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167,084.11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27,888.92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27,847.35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2,030.65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21,610.22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10,401.41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3,717.42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-16,975.89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119,011.12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20,409,253.22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73,225,576.66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300,031,535.71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300,022,602.93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37,635,954.66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29,531,091.20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337,667,490.37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329,553,694.13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358,076,743.59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402,779,270.79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1.1254</w:t>
      </w:r>
      <w:r w:rsidR="006C5149" w:rsidRPr="005C672D">
        <w:rPr>
          <w:kern w:val="0"/>
          <w:sz w:val="24"/>
        </w:rPr>
        <w:t>元，基金份额总额</w:t>
      </w:r>
      <w:r w:rsidR="006C5149" w:rsidRPr="005C672D">
        <w:rPr>
          <w:kern w:val="0"/>
          <w:sz w:val="24"/>
        </w:rPr>
        <w:t>300,031,535.71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交银施罗德瑞鑫定期开放灵活配置混合型证券投资基金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10,493,433.24</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17,239,769.30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7,113,640.41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6,833,813.89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59,954.56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553,694.54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7,004,683.00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6,234,097.36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49,002.85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46,021.99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6,157,879.33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2,021,999.33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6,095,204.74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1,229,253.20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-490,281.01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118,976.23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552,955.60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673,769.90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-2,778,086.50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8,383,956.08</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2,389,631.00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3,857,292.84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996,350.54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903,243.96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166,058.44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150,540.68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51,819.12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173,421.27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1,024,838.85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2,491,724.03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1,024,838.85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2,491,724.03</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8,904.09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141,659.96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138,362.90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8,103,802.24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13,382,476.46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8,103,802.24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13,382,476.46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交银施罗德瑞鑫定期开放灵活配置混合型证券投资基金</w:t>
      </w:r>
    </w:p>
    <w:p w:rsidR="001548F9" w:rsidRPr="005C672D" w:rsidRDefault="001548F9" w:rsidP="00AC6DDA">
      <w:pPr>
        <w:spacing w:before="29" w:line="288" w:lineRule="auto"/>
        <w:rPr>
          <w:kern w:val="0"/>
          <w:sz w:val="24"/>
        </w:rPr>
      </w:pPr>
      <w:r w:rsidRPr="005C672D">
        <w:rPr>
          <w:color w:val="000000"/>
          <w:sz w:val="24"/>
        </w:rPr>
        <w:lastRenderedPageBreak/>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300,022,602.93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29,531,091.20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329,553,694.13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8,103,802.24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8,103,802.24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8,932.78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1,061.22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9,994.00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8,932.78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1,061.22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9,994.00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300,031,535.71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37,635,954.66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337,667,490.37</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300,022,842.52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602,967.25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300,625,809.77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13,382,476.46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13,382,476.46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300,022,732.19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13,985,439.99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314,008,172.18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B6A49" w:rsidRDefault="008A1B5D">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2B6A49" w:rsidRDefault="008A1B5D">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含中小板、创业板及其他经中国证监会核准上市的股票）、债券（含国债、央行票据、金融债券、政府支持债券、政府支持机构债券、</w:t>
      </w:r>
      <w:r w:rsidRPr="005C672D">
        <w:rPr>
          <w:color w:val="000000"/>
          <w:sz w:val="24"/>
        </w:rPr>
        <w:lastRenderedPageBreak/>
        <w:t>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5C672D">
        <w:rPr>
          <w:color w:val="000000"/>
          <w:sz w:val="24"/>
        </w:rPr>
        <w:t>0-100%</w:t>
      </w:r>
      <w:r w:rsidRPr="005C672D">
        <w:rPr>
          <w:color w:val="000000"/>
          <w:sz w:val="24"/>
        </w:rPr>
        <w:t>；开放期内，投资于股票资产的比例则为</w:t>
      </w:r>
      <w:r w:rsidRPr="005C672D">
        <w:rPr>
          <w:color w:val="000000"/>
          <w:sz w:val="24"/>
        </w:rPr>
        <w:t>0-95%</w:t>
      </w:r>
      <w:r w:rsidRPr="005C672D">
        <w:rPr>
          <w:color w:val="000000"/>
          <w:sz w:val="24"/>
        </w:rPr>
        <w:t>。开放期内每个交易日日终，在扣除股指期货合约需缴纳的交易保证金后，本基金持有的现金或到期日在一年以内的政府债券不低于基金资产净值的</w:t>
      </w:r>
      <w:r w:rsidRPr="005C672D">
        <w:rPr>
          <w:color w:val="000000"/>
          <w:sz w:val="24"/>
        </w:rPr>
        <w:t>5%</w:t>
      </w:r>
      <w:r w:rsidRPr="005C672D">
        <w:rPr>
          <w:color w:val="000000"/>
          <w:sz w:val="24"/>
        </w:rPr>
        <w:t>；在封闭期内，本基金不受上述</w:t>
      </w:r>
      <w:r w:rsidRPr="005C672D">
        <w:rPr>
          <w:color w:val="000000"/>
          <w:sz w:val="24"/>
        </w:rPr>
        <w:t>5%</w:t>
      </w:r>
      <w:r w:rsidRPr="005C672D">
        <w:rPr>
          <w:color w:val="000000"/>
          <w:sz w:val="24"/>
        </w:rPr>
        <w:t>的限制，但每个交易日日终在扣除股指期货合约需缴纳的交易保证金后，应当保持不低于交易保证金一倍的现金。本基金的业绩比较基准为：</w:t>
      </w:r>
      <w:r w:rsidRPr="005C672D">
        <w:rPr>
          <w:color w:val="000000"/>
          <w:sz w:val="24"/>
        </w:rPr>
        <w:t>50%×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+50%×</w:t>
      </w:r>
      <w:r w:rsidRPr="005C672D">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颁布的《证券投资基金会计核算业务指引》、《交银施罗德瑞鑫定期开放灵活配置混合型证券投资基金基金合同》和在财务报表附注</w:t>
      </w:r>
      <w:r w:rsidRPr="005C672D">
        <w:rPr>
          <w:color w:val="000000"/>
          <w:sz w:val="24"/>
        </w:rPr>
        <w:t>7.4.4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B6A49" w:rsidRDefault="008A1B5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B6A49" w:rsidRDefault="002B6A49">
      <w:pPr>
        <w:spacing w:before="29" w:line="288" w:lineRule="auto"/>
        <w:ind w:firstLineChars="200" w:firstLine="480"/>
        <w:rPr>
          <w:color w:val="000000"/>
          <w:sz w:val="24"/>
        </w:rPr>
      </w:pPr>
    </w:p>
    <w:p w:rsidR="002B6A49" w:rsidRDefault="008A1B5D">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B6A49" w:rsidRDefault="002B6A49">
      <w:pPr>
        <w:spacing w:before="29" w:line="288" w:lineRule="auto"/>
        <w:ind w:firstLineChars="200" w:firstLine="480"/>
        <w:rPr>
          <w:color w:val="000000"/>
          <w:sz w:val="24"/>
        </w:rPr>
      </w:pPr>
    </w:p>
    <w:p w:rsidR="002B6A49" w:rsidRDefault="008A1B5D">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2B6A49" w:rsidRDefault="002B6A49">
      <w:pPr>
        <w:spacing w:before="29" w:line="288" w:lineRule="auto"/>
        <w:ind w:firstLineChars="200" w:firstLine="480"/>
        <w:rPr>
          <w:color w:val="000000"/>
          <w:sz w:val="24"/>
        </w:rPr>
      </w:pPr>
    </w:p>
    <w:p w:rsidR="002B6A49" w:rsidRDefault="008A1B5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2B6A49" w:rsidRDefault="002B6A49">
      <w:pPr>
        <w:spacing w:before="29" w:line="288" w:lineRule="auto"/>
        <w:ind w:firstLineChars="200" w:firstLine="480"/>
        <w:rPr>
          <w:color w:val="000000"/>
          <w:sz w:val="24"/>
        </w:rPr>
      </w:pPr>
    </w:p>
    <w:p w:rsidR="002B6A49" w:rsidRDefault="008A1B5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B6A49" w:rsidRDefault="008A1B5D">
      <w:pPr>
        <w:spacing w:before="29" w:line="288" w:lineRule="auto"/>
        <w:ind w:firstLineChars="200" w:firstLine="480"/>
        <w:rPr>
          <w:color w:val="000000"/>
          <w:sz w:val="24"/>
        </w:rPr>
      </w:pPr>
      <w:r>
        <w:rPr>
          <w:color w:val="000000"/>
          <w:sz w:val="24"/>
        </w:rPr>
        <w:lastRenderedPageBreak/>
        <w:t xml:space="preserve"> </w:t>
      </w:r>
    </w:p>
    <w:p w:rsidR="002B6A49" w:rsidRDefault="008A1B5D">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2B6A49" w:rsidRDefault="002B6A49">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B6A49">
        <w:tc>
          <w:tcPr>
            <w:tcW w:w="5219" w:type="dxa"/>
            <w:vAlign w:val="center"/>
          </w:tcPr>
          <w:p w:rsidR="002B6A49" w:rsidRDefault="008A1B5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B6A49" w:rsidRDefault="008A1B5D">
            <w:pPr>
              <w:jc w:val="left"/>
            </w:pPr>
            <w:r>
              <w:rPr>
                <w:color w:val="000000"/>
                <w:sz w:val="24"/>
              </w:rPr>
              <w:t>基金管理人、基金销售机构</w:t>
            </w:r>
          </w:p>
        </w:tc>
      </w:tr>
      <w:tr w:rsidR="002B6A49">
        <w:tc>
          <w:tcPr>
            <w:tcW w:w="5219" w:type="dxa"/>
            <w:vAlign w:val="center"/>
          </w:tcPr>
          <w:p w:rsidR="002B6A49" w:rsidRDefault="008A1B5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2B6A49" w:rsidRDefault="008A1B5D">
            <w:pPr>
              <w:jc w:val="left"/>
            </w:pPr>
            <w:r>
              <w:rPr>
                <w:color w:val="000000"/>
                <w:sz w:val="24"/>
              </w:rPr>
              <w:t>基金托管人</w:t>
            </w:r>
          </w:p>
        </w:tc>
      </w:tr>
      <w:tr w:rsidR="002B6A49">
        <w:tc>
          <w:tcPr>
            <w:tcW w:w="5219" w:type="dxa"/>
            <w:vAlign w:val="center"/>
          </w:tcPr>
          <w:p w:rsidR="002B6A49" w:rsidRDefault="008A1B5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B6A49" w:rsidRDefault="008A1B5D">
            <w:pPr>
              <w:jc w:val="left"/>
            </w:pPr>
            <w:r>
              <w:rPr>
                <w:color w:val="000000"/>
                <w:sz w:val="24"/>
              </w:rPr>
              <w:t>基金管理人的股东</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996,350.54</w:t>
            </w:r>
          </w:p>
        </w:tc>
        <w:tc>
          <w:tcPr>
            <w:tcW w:w="2657" w:type="dxa"/>
            <w:vAlign w:val="center"/>
          </w:tcPr>
          <w:p w:rsidR="001548F9" w:rsidRPr="005C672D" w:rsidRDefault="001548F9" w:rsidP="00AC6DDA">
            <w:pPr>
              <w:spacing w:before="29" w:line="288" w:lineRule="auto"/>
              <w:jc w:val="right"/>
              <w:rPr>
                <w:sz w:val="24"/>
              </w:rPr>
            </w:pPr>
            <w:r w:rsidRPr="005C672D">
              <w:rPr>
                <w:sz w:val="24"/>
              </w:rPr>
              <w:t>903,243.96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2B6A49" w:rsidRDefault="008A1B5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166,058.44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150,540.68</w:t>
            </w:r>
          </w:p>
        </w:tc>
      </w:tr>
    </w:tbl>
    <w:p w:rsidR="002B6A49" w:rsidRDefault="008A1B5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B6A49">
        <w:tc>
          <w:tcPr>
            <w:tcW w:w="2171" w:type="dxa"/>
            <w:vAlign w:val="center"/>
          </w:tcPr>
          <w:p w:rsidR="002B6A49" w:rsidRDefault="008A1B5D">
            <w:pPr>
              <w:jc w:val="left"/>
            </w:pPr>
            <w:r>
              <w:rPr>
                <w:sz w:val="24"/>
              </w:rPr>
              <w:t>招商银行股份有限公司</w:t>
            </w:r>
          </w:p>
        </w:tc>
        <w:tc>
          <w:tcPr>
            <w:tcW w:w="2023" w:type="dxa"/>
            <w:vAlign w:val="center"/>
          </w:tcPr>
          <w:p w:rsidR="002B6A49" w:rsidRDefault="008A1B5D">
            <w:pPr>
              <w:jc w:val="right"/>
            </w:pPr>
            <w:r>
              <w:rPr>
                <w:sz w:val="24"/>
              </w:rPr>
              <w:t>504,871.54</w:t>
            </w:r>
          </w:p>
        </w:tc>
        <w:tc>
          <w:tcPr>
            <w:tcW w:w="1772" w:type="dxa"/>
            <w:vAlign w:val="center"/>
          </w:tcPr>
          <w:p w:rsidR="002B6A49" w:rsidRDefault="008A1B5D">
            <w:pPr>
              <w:jc w:val="right"/>
            </w:pPr>
            <w:r>
              <w:rPr>
                <w:sz w:val="24"/>
              </w:rPr>
              <w:t>5,120.99</w:t>
            </w:r>
          </w:p>
        </w:tc>
        <w:tc>
          <w:tcPr>
            <w:tcW w:w="1412" w:type="dxa"/>
            <w:vAlign w:val="center"/>
          </w:tcPr>
          <w:p w:rsidR="002B6A49" w:rsidRDefault="008A1B5D">
            <w:pPr>
              <w:jc w:val="right"/>
            </w:pPr>
            <w:r>
              <w:rPr>
                <w:sz w:val="24"/>
              </w:rPr>
              <w:t>996,455.98</w:t>
            </w:r>
          </w:p>
        </w:tc>
        <w:tc>
          <w:tcPr>
            <w:tcW w:w="1807" w:type="dxa"/>
            <w:vAlign w:val="center"/>
          </w:tcPr>
          <w:p w:rsidR="002B6A49" w:rsidRDefault="008A1B5D">
            <w:pPr>
              <w:jc w:val="right"/>
            </w:pPr>
            <w:r>
              <w:rPr>
                <w:sz w:val="24"/>
              </w:rPr>
              <w:t>19,445.59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本基金本报告期内及上年度可比期间未在承销期内参与关联方承销的证券。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2B6A49">
        <w:tc>
          <w:tcPr>
            <w:tcW w:w="834" w:type="dxa"/>
            <w:vAlign w:val="center"/>
          </w:tcPr>
          <w:p w:rsidR="002B6A49" w:rsidRDefault="008A1B5D">
            <w:pPr>
              <w:jc w:val="center"/>
            </w:pPr>
            <w:r>
              <w:rPr>
                <w:sz w:val="24"/>
              </w:rPr>
              <w:t>603105</w:t>
            </w:r>
          </w:p>
        </w:tc>
        <w:tc>
          <w:tcPr>
            <w:tcW w:w="835" w:type="dxa"/>
            <w:vAlign w:val="center"/>
          </w:tcPr>
          <w:p w:rsidR="002B6A49" w:rsidRDefault="008A1B5D">
            <w:pPr>
              <w:jc w:val="center"/>
            </w:pPr>
            <w:r>
              <w:rPr>
                <w:sz w:val="24"/>
              </w:rPr>
              <w:t>芯能科技</w:t>
            </w:r>
          </w:p>
        </w:tc>
        <w:tc>
          <w:tcPr>
            <w:tcW w:w="834" w:type="dxa"/>
            <w:vAlign w:val="center"/>
          </w:tcPr>
          <w:p w:rsidR="002B6A49" w:rsidRDefault="008A1B5D">
            <w:pPr>
              <w:jc w:val="center"/>
            </w:pPr>
            <w:r>
              <w:rPr>
                <w:sz w:val="24"/>
              </w:rPr>
              <w:t>2018-06-29</w:t>
            </w:r>
          </w:p>
        </w:tc>
        <w:tc>
          <w:tcPr>
            <w:tcW w:w="835" w:type="dxa"/>
            <w:vAlign w:val="center"/>
          </w:tcPr>
          <w:p w:rsidR="002B6A49" w:rsidRDefault="008A1B5D">
            <w:pPr>
              <w:jc w:val="center"/>
            </w:pPr>
            <w:r>
              <w:rPr>
                <w:sz w:val="24"/>
              </w:rPr>
              <w:t>-</w:t>
            </w:r>
          </w:p>
        </w:tc>
        <w:tc>
          <w:tcPr>
            <w:tcW w:w="834" w:type="dxa"/>
            <w:vAlign w:val="center"/>
          </w:tcPr>
          <w:p w:rsidR="002B6A49" w:rsidRDefault="008A1B5D">
            <w:pPr>
              <w:jc w:val="center"/>
            </w:pPr>
            <w:r>
              <w:rPr>
                <w:sz w:val="24"/>
              </w:rPr>
              <w:t>新股未上市</w:t>
            </w:r>
          </w:p>
        </w:tc>
        <w:tc>
          <w:tcPr>
            <w:tcW w:w="835" w:type="dxa"/>
            <w:vAlign w:val="center"/>
          </w:tcPr>
          <w:p w:rsidR="002B6A49" w:rsidRDefault="008A1B5D">
            <w:pPr>
              <w:jc w:val="right"/>
            </w:pPr>
            <w:r>
              <w:rPr>
                <w:sz w:val="24"/>
              </w:rPr>
              <w:t>4.83</w:t>
            </w:r>
          </w:p>
        </w:tc>
        <w:tc>
          <w:tcPr>
            <w:tcW w:w="834" w:type="dxa"/>
            <w:vAlign w:val="center"/>
          </w:tcPr>
          <w:p w:rsidR="002B6A49" w:rsidRDefault="008A1B5D">
            <w:pPr>
              <w:jc w:val="center"/>
            </w:pPr>
            <w:r>
              <w:rPr>
                <w:sz w:val="24"/>
              </w:rPr>
              <w:t>4.83</w:t>
            </w:r>
          </w:p>
        </w:tc>
        <w:tc>
          <w:tcPr>
            <w:tcW w:w="835" w:type="dxa"/>
            <w:vAlign w:val="center"/>
          </w:tcPr>
          <w:p w:rsidR="002B6A49" w:rsidRDefault="008A1B5D">
            <w:pPr>
              <w:jc w:val="right"/>
            </w:pPr>
            <w:r>
              <w:rPr>
                <w:sz w:val="24"/>
              </w:rPr>
              <w:t>3,410</w:t>
            </w:r>
          </w:p>
        </w:tc>
        <w:tc>
          <w:tcPr>
            <w:tcW w:w="834" w:type="dxa"/>
            <w:vAlign w:val="center"/>
          </w:tcPr>
          <w:p w:rsidR="002B6A49" w:rsidRDefault="008A1B5D">
            <w:pPr>
              <w:jc w:val="right"/>
            </w:pPr>
            <w:r>
              <w:rPr>
                <w:sz w:val="24"/>
              </w:rPr>
              <w:t>16,470.30</w:t>
            </w:r>
          </w:p>
        </w:tc>
        <w:tc>
          <w:tcPr>
            <w:tcW w:w="835" w:type="dxa"/>
            <w:vAlign w:val="center"/>
          </w:tcPr>
          <w:p w:rsidR="002B6A49" w:rsidRDefault="008A1B5D">
            <w:pPr>
              <w:jc w:val="right"/>
            </w:pPr>
            <w:r>
              <w:rPr>
                <w:sz w:val="24"/>
              </w:rPr>
              <w:t>16,470.30</w:t>
            </w:r>
          </w:p>
        </w:tc>
        <w:tc>
          <w:tcPr>
            <w:tcW w:w="835" w:type="dxa"/>
            <w:vAlign w:val="center"/>
          </w:tcPr>
          <w:p w:rsidR="002B6A49" w:rsidRDefault="008A1B5D">
            <w:pPr>
              <w:jc w:val="center"/>
            </w:pPr>
            <w:r>
              <w:rPr>
                <w:sz w:val="24"/>
              </w:rPr>
              <w:t>-</w:t>
            </w:r>
          </w:p>
        </w:tc>
      </w:tr>
      <w:tr w:rsidR="002B6A49">
        <w:tc>
          <w:tcPr>
            <w:tcW w:w="834" w:type="dxa"/>
            <w:vAlign w:val="center"/>
          </w:tcPr>
          <w:p w:rsidR="002B6A49" w:rsidRDefault="008A1B5D">
            <w:pPr>
              <w:jc w:val="center"/>
            </w:pPr>
            <w:r>
              <w:rPr>
                <w:sz w:val="24"/>
              </w:rPr>
              <w:t>603693</w:t>
            </w:r>
          </w:p>
        </w:tc>
        <w:tc>
          <w:tcPr>
            <w:tcW w:w="835" w:type="dxa"/>
            <w:vAlign w:val="center"/>
          </w:tcPr>
          <w:p w:rsidR="002B6A49" w:rsidRDefault="008A1B5D">
            <w:pPr>
              <w:jc w:val="center"/>
            </w:pPr>
            <w:r>
              <w:rPr>
                <w:sz w:val="24"/>
              </w:rPr>
              <w:t>江苏新能</w:t>
            </w:r>
          </w:p>
        </w:tc>
        <w:tc>
          <w:tcPr>
            <w:tcW w:w="834" w:type="dxa"/>
            <w:vAlign w:val="center"/>
          </w:tcPr>
          <w:p w:rsidR="002B6A49" w:rsidRDefault="008A1B5D">
            <w:pPr>
              <w:jc w:val="center"/>
            </w:pPr>
            <w:r>
              <w:rPr>
                <w:sz w:val="24"/>
              </w:rPr>
              <w:t>2018-06-25</w:t>
            </w:r>
          </w:p>
        </w:tc>
        <w:tc>
          <w:tcPr>
            <w:tcW w:w="835" w:type="dxa"/>
            <w:vAlign w:val="center"/>
          </w:tcPr>
          <w:p w:rsidR="002B6A49" w:rsidRDefault="008A1B5D">
            <w:pPr>
              <w:jc w:val="center"/>
            </w:pPr>
            <w:r>
              <w:rPr>
                <w:sz w:val="24"/>
              </w:rPr>
              <w:t>-</w:t>
            </w:r>
          </w:p>
        </w:tc>
        <w:tc>
          <w:tcPr>
            <w:tcW w:w="834" w:type="dxa"/>
            <w:vAlign w:val="center"/>
          </w:tcPr>
          <w:p w:rsidR="002B6A49" w:rsidRDefault="008A1B5D">
            <w:pPr>
              <w:jc w:val="center"/>
            </w:pPr>
            <w:r>
              <w:rPr>
                <w:sz w:val="24"/>
              </w:rPr>
              <w:t>新股未上市</w:t>
            </w:r>
          </w:p>
        </w:tc>
        <w:tc>
          <w:tcPr>
            <w:tcW w:w="835" w:type="dxa"/>
            <w:vAlign w:val="center"/>
          </w:tcPr>
          <w:p w:rsidR="002B6A49" w:rsidRDefault="008A1B5D">
            <w:pPr>
              <w:jc w:val="right"/>
            </w:pPr>
            <w:r>
              <w:rPr>
                <w:sz w:val="24"/>
              </w:rPr>
              <w:t>9.00</w:t>
            </w:r>
          </w:p>
        </w:tc>
        <w:tc>
          <w:tcPr>
            <w:tcW w:w="834" w:type="dxa"/>
            <w:vAlign w:val="center"/>
          </w:tcPr>
          <w:p w:rsidR="002B6A49" w:rsidRDefault="008A1B5D">
            <w:pPr>
              <w:jc w:val="center"/>
            </w:pPr>
            <w:r>
              <w:rPr>
                <w:sz w:val="24"/>
              </w:rPr>
              <w:t>9.00</w:t>
            </w:r>
          </w:p>
        </w:tc>
        <w:tc>
          <w:tcPr>
            <w:tcW w:w="835" w:type="dxa"/>
            <w:vAlign w:val="center"/>
          </w:tcPr>
          <w:p w:rsidR="002B6A49" w:rsidRDefault="008A1B5D">
            <w:pPr>
              <w:jc w:val="right"/>
            </w:pPr>
            <w:r>
              <w:rPr>
                <w:sz w:val="24"/>
              </w:rPr>
              <w:t>5,384</w:t>
            </w:r>
          </w:p>
        </w:tc>
        <w:tc>
          <w:tcPr>
            <w:tcW w:w="834" w:type="dxa"/>
            <w:vAlign w:val="center"/>
          </w:tcPr>
          <w:p w:rsidR="002B6A49" w:rsidRDefault="008A1B5D">
            <w:pPr>
              <w:jc w:val="right"/>
            </w:pPr>
            <w:r>
              <w:rPr>
                <w:sz w:val="24"/>
              </w:rPr>
              <w:t>48,456.00</w:t>
            </w:r>
          </w:p>
        </w:tc>
        <w:tc>
          <w:tcPr>
            <w:tcW w:w="835" w:type="dxa"/>
            <w:vAlign w:val="center"/>
          </w:tcPr>
          <w:p w:rsidR="002B6A49" w:rsidRDefault="008A1B5D">
            <w:pPr>
              <w:jc w:val="right"/>
            </w:pPr>
            <w:r>
              <w:rPr>
                <w:sz w:val="24"/>
              </w:rPr>
              <w:t>48,456.00</w:t>
            </w:r>
          </w:p>
        </w:tc>
        <w:tc>
          <w:tcPr>
            <w:tcW w:w="835" w:type="dxa"/>
            <w:vAlign w:val="center"/>
          </w:tcPr>
          <w:p w:rsidR="002B6A49" w:rsidRDefault="008A1B5D">
            <w:pPr>
              <w:jc w:val="center"/>
            </w:pPr>
            <w:r>
              <w:rPr>
                <w:sz w:val="24"/>
              </w:rPr>
              <w:t>-</w:t>
            </w:r>
          </w:p>
        </w:tc>
      </w:tr>
      <w:tr w:rsidR="002B6A49">
        <w:tc>
          <w:tcPr>
            <w:tcW w:w="834" w:type="dxa"/>
            <w:vAlign w:val="center"/>
          </w:tcPr>
          <w:p w:rsidR="002B6A49" w:rsidRDefault="008A1B5D">
            <w:pPr>
              <w:jc w:val="center"/>
            </w:pPr>
            <w:r>
              <w:rPr>
                <w:sz w:val="24"/>
              </w:rPr>
              <w:t>603706</w:t>
            </w:r>
          </w:p>
        </w:tc>
        <w:tc>
          <w:tcPr>
            <w:tcW w:w="835" w:type="dxa"/>
            <w:vAlign w:val="center"/>
          </w:tcPr>
          <w:p w:rsidR="002B6A49" w:rsidRDefault="008A1B5D">
            <w:pPr>
              <w:jc w:val="center"/>
            </w:pPr>
            <w:r>
              <w:rPr>
                <w:sz w:val="24"/>
              </w:rPr>
              <w:t>东方环宇</w:t>
            </w:r>
          </w:p>
        </w:tc>
        <w:tc>
          <w:tcPr>
            <w:tcW w:w="834" w:type="dxa"/>
            <w:vAlign w:val="center"/>
          </w:tcPr>
          <w:p w:rsidR="002B6A49" w:rsidRDefault="008A1B5D">
            <w:pPr>
              <w:jc w:val="center"/>
            </w:pPr>
            <w:r>
              <w:rPr>
                <w:sz w:val="24"/>
              </w:rPr>
              <w:t>2018-06-29</w:t>
            </w:r>
          </w:p>
        </w:tc>
        <w:tc>
          <w:tcPr>
            <w:tcW w:w="835" w:type="dxa"/>
            <w:vAlign w:val="center"/>
          </w:tcPr>
          <w:p w:rsidR="002B6A49" w:rsidRDefault="008A1B5D">
            <w:pPr>
              <w:jc w:val="center"/>
            </w:pPr>
            <w:r>
              <w:rPr>
                <w:sz w:val="24"/>
              </w:rPr>
              <w:t>-</w:t>
            </w:r>
          </w:p>
        </w:tc>
        <w:tc>
          <w:tcPr>
            <w:tcW w:w="834" w:type="dxa"/>
            <w:vAlign w:val="center"/>
          </w:tcPr>
          <w:p w:rsidR="002B6A49" w:rsidRDefault="008A1B5D">
            <w:pPr>
              <w:jc w:val="center"/>
            </w:pPr>
            <w:r>
              <w:rPr>
                <w:sz w:val="24"/>
              </w:rPr>
              <w:t>新股未上市</w:t>
            </w:r>
          </w:p>
        </w:tc>
        <w:tc>
          <w:tcPr>
            <w:tcW w:w="835" w:type="dxa"/>
            <w:vAlign w:val="center"/>
          </w:tcPr>
          <w:p w:rsidR="002B6A49" w:rsidRDefault="008A1B5D">
            <w:pPr>
              <w:jc w:val="right"/>
            </w:pPr>
            <w:r>
              <w:rPr>
                <w:sz w:val="24"/>
              </w:rPr>
              <w:t>13.09</w:t>
            </w:r>
          </w:p>
        </w:tc>
        <w:tc>
          <w:tcPr>
            <w:tcW w:w="834" w:type="dxa"/>
            <w:vAlign w:val="center"/>
          </w:tcPr>
          <w:p w:rsidR="002B6A49" w:rsidRDefault="008A1B5D">
            <w:pPr>
              <w:jc w:val="center"/>
            </w:pPr>
            <w:r>
              <w:rPr>
                <w:sz w:val="24"/>
              </w:rPr>
              <w:t>13.09</w:t>
            </w:r>
          </w:p>
        </w:tc>
        <w:tc>
          <w:tcPr>
            <w:tcW w:w="835" w:type="dxa"/>
            <w:vAlign w:val="center"/>
          </w:tcPr>
          <w:p w:rsidR="002B6A49" w:rsidRDefault="008A1B5D">
            <w:pPr>
              <w:jc w:val="right"/>
            </w:pPr>
            <w:r>
              <w:rPr>
                <w:sz w:val="24"/>
              </w:rPr>
              <w:t>1,765</w:t>
            </w:r>
          </w:p>
        </w:tc>
        <w:tc>
          <w:tcPr>
            <w:tcW w:w="834" w:type="dxa"/>
            <w:vAlign w:val="center"/>
          </w:tcPr>
          <w:p w:rsidR="002B6A49" w:rsidRDefault="008A1B5D">
            <w:pPr>
              <w:jc w:val="right"/>
            </w:pPr>
            <w:r>
              <w:rPr>
                <w:sz w:val="24"/>
              </w:rPr>
              <w:t>23,103.85</w:t>
            </w:r>
          </w:p>
        </w:tc>
        <w:tc>
          <w:tcPr>
            <w:tcW w:w="835" w:type="dxa"/>
            <w:vAlign w:val="center"/>
          </w:tcPr>
          <w:p w:rsidR="002B6A49" w:rsidRDefault="008A1B5D">
            <w:pPr>
              <w:jc w:val="right"/>
            </w:pPr>
            <w:r>
              <w:rPr>
                <w:sz w:val="24"/>
              </w:rPr>
              <w:t>23,103.85</w:t>
            </w:r>
          </w:p>
        </w:tc>
        <w:tc>
          <w:tcPr>
            <w:tcW w:w="835" w:type="dxa"/>
            <w:vAlign w:val="center"/>
          </w:tcPr>
          <w:p w:rsidR="002B6A49" w:rsidRDefault="008A1B5D">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20,078,869.96</w:t>
      </w:r>
      <w:r w:rsidRPr="005C672D">
        <w:rPr>
          <w:color w:val="000000"/>
          <w:sz w:val="24"/>
        </w:rPr>
        <w:t>元，是以如下债券作为质押：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2B6A49">
        <w:tc>
          <w:tcPr>
            <w:tcW w:w="1500" w:type="dxa"/>
            <w:vAlign w:val="center"/>
          </w:tcPr>
          <w:p w:rsidR="002B6A49" w:rsidRDefault="008A1B5D">
            <w:pPr>
              <w:jc w:val="center"/>
            </w:pPr>
            <w:r>
              <w:rPr>
                <w:color w:val="000000"/>
                <w:kern w:val="0"/>
                <w:sz w:val="24"/>
              </w:rPr>
              <w:t>170210</w:t>
            </w:r>
          </w:p>
        </w:tc>
        <w:tc>
          <w:tcPr>
            <w:tcW w:w="1500" w:type="dxa"/>
            <w:vAlign w:val="center"/>
          </w:tcPr>
          <w:p w:rsidR="002B6A49" w:rsidRDefault="008A1B5D">
            <w:pPr>
              <w:jc w:val="center"/>
            </w:pPr>
            <w:r>
              <w:rPr>
                <w:color w:val="000000"/>
                <w:kern w:val="0"/>
                <w:sz w:val="24"/>
              </w:rPr>
              <w:t>17</w:t>
            </w:r>
            <w:r>
              <w:rPr>
                <w:color w:val="000000"/>
                <w:kern w:val="0"/>
                <w:sz w:val="24"/>
              </w:rPr>
              <w:t>国开</w:t>
            </w:r>
            <w:r>
              <w:rPr>
                <w:color w:val="000000"/>
                <w:kern w:val="0"/>
                <w:sz w:val="24"/>
              </w:rPr>
              <w:t>10</w:t>
            </w:r>
          </w:p>
        </w:tc>
        <w:tc>
          <w:tcPr>
            <w:tcW w:w="1500" w:type="dxa"/>
            <w:vAlign w:val="center"/>
          </w:tcPr>
          <w:p w:rsidR="002B6A49" w:rsidRDefault="008A1B5D">
            <w:pPr>
              <w:jc w:val="center"/>
            </w:pPr>
            <w:r>
              <w:rPr>
                <w:color w:val="000000"/>
                <w:kern w:val="0"/>
                <w:sz w:val="24"/>
              </w:rPr>
              <w:t>2018-07-02</w:t>
            </w:r>
          </w:p>
        </w:tc>
        <w:tc>
          <w:tcPr>
            <w:tcW w:w="1260" w:type="dxa"/>
            <w:vAlign w:val="center"/>
          </w:tcPr>
          <w:p w:rsidR="002B6A49" w:rsidRDefault="008A1B5D">
            <w:pPr>
              <w:jc w:val="right"/>
            </w:pPr>
            <w:r>
              <w:rPr>
                <w:color w:val="000000"/>
                <w:kern w:val="0"/>
                <w:sz w:val="24"/>
              </w:rPr>
              <w:t>97.74</w:t>
            </w:r>
          </w:p>
        </w:tc>
        <w:tc>
          <w:tcPr>
            <w:tcW w:w="1440" w:type="dxa"/>
            <w:vAlign w:val="center"/>
          </w:tcPr>
          <w:p w:rsidR="002B6A49" w:rsidRDefault="008A1B5D">
            <w:pPr>
              <w:jc w:val="right"/>
            </w:pPr>
            <w:r>
              <w:rPr>
                <w:color w:val="000000"/>
                <w:kern w:val="0"/>
                <w:sz w:val="24"/>
              </w:rPr>
              <w:t>207,000</w:t>
            </w:r>
          </w:p>
        </w:tc>
        <w:tc>
          <w:tcPr>
            <w:tcW w:w="1836" w:type="dxa"/>
            <w:vAlign w:val="center"/>
          </w:tcPr>
          <w:p w:rsidR="002B6A49" w:rsidRDefault="008A1B5D">
            <w:pPr>
              <w:jc w:val="right"/>
            </w:pPr>
            <w:r>
              <w:rPr>
                <w:color w:val="000000"/>
                <w:kern w:val="0"/>
                <w:sz w:val="24"/>
              </w:rPr>
              <w:t>20,232,180.00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207,000</w:t>
            </w:r>
          </w:p>
        </w:tc>
        <w:tc>
          <w:tcPr>
            <w:tcW w:w="1836" w:type="dxa"/>
            <w:vAlign w:val="center"/>
          </w:tcPr>
          <w:p w:rsidR="001548F9" w:rsidRPr="005C672D" w:rsidRDefault="001548F9" w:rsidP="00AC6DDA">
            <w:pPr>
              <w:spacing w:before="29" w:line="288" w:lineRule="auto"/>
              <w:jc w:val="right"/>
              <w:rPr>
                <w:sz w:val="24"/>
              </w:rPr>
            </w:pPr>
            <w:r w:rsidRPr="005C672D">
              <w:rPr>
                <w:sz w:val="24"/>
              </w:rPr>
              <w:t>20,232,180.00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本基金本报告期末无从事交易所市场债券正回购交易形成的卖出回购证券款余额。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60,719,844.45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16.96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60,719,844.45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16.96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269,922,750.20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75.38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269,922,750.20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75.38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15,800,000.00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4.41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6,861,914.60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4,772,234.34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358,076,743.59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40,971,658.46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12.13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1,514,559.85</w:t>
            </w:r>
          </w:p>
        </w:tc>
        <w:tc>
          <w:tcPr>
            <w:tcW w:w="2160" w:type="dxa"/>
            <w:vAlign w:val="center"/>
          </w:tcPr>
          <w:p w:rsidR="001548F9" w:rsidRPr="005C672D" w:rsidRDefault="001548F9" w:rsidP="00AC6DDA">
            <w:pPr>
              <w:spacing w:before="29" w:line="288" w:lineRule="auto"/>
              <w:jc w:val="right"/>
              <w:rPr>
                <w:sz w:val="24"/>
              </w:rPr>
            </w:pPr>
            <w:r w:rsidRPr="005C672D">
              <w:rPr>
                <w:sz w:val="24"/>
              </w:rPr>
              <w:t>0.45</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2,868,000.00</w:t>
            </w:r>
          </w:p>
        </w:tc>
        <w:tc>
          <w:tcPr>
            <w:tcW w:w="2160" w:type="dxa"/>
            <w:vAlign w:val="center"/>
          </w:tcPr>
          <w:p w:rsidR="001548F9" w:rsidRPr="005C672D" w:rsidRDefault="001548F9" w:rsidP="00AC6DDA">
            <w:pPr>
              <w:spacing w:before="29" w:line="288" w:lineRule="auto"/>
              <w:jc w:val="right"/>
              <w:rPr>
                <w:sz w:val="24"/>
              </w:rPr>
            </w:pPr>
            <w:r w:rsidRPr="005C672D">
              <w:rPr>
                <w:sz w:val="24"/>
              </w:rPr>
              <w:t>0.85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2,535,000.00</w:t>
            </w:r>
          </w:p>
        </w:tc>
        <w:tc>
          <w:tcPr>
            <w:tcW w:w="2160" w:type="dxa"/>
            <w:vAlign w:val="center"/>
          </w:tcPr>
          <w:p w:rsidR="001548F9" w:rsidRPr="005C672D" w:rsidRDefault="001548F9" w:rsidP="00AC6DDA">
            <w:pPr>
              <w:spacing w:before="29" w:line="288" w:lineRule="auto"/>
              <w:jc w:val="right"/>
              <w:rPr>
                <w:sz w:val="24"/>
              </w:rPr>
            </w:pPr>
            <w:r w:rsidRPr="005C672D">
              <w:rPr>
                <w:sz w:val="24"/>
              </w:rPr>
              <w:t>0.75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12,749,400.00</w:t>
            </w:r>
          </w:p>
        </w:tc>
        <w:tc>
          <w:tcPr>
            <w:tcW w:w="2160" w:type="dxa"/>
            <w:vAlign w:val="center"/>
          </w:tcPr>
          <w:p w:rsidR="001548F9" w:rsidRPr="005C672D" w:rsidRDefault="001548F9" w:rsidP="00AC6DDA">
            <w:pPr>
              <w:spacing w:before="29" w:line="288" w:lineRule="auto"/>
              <w:jc w:val="right"/>
              <w:rPr>
                <w:sz w:val="24"/>
              </w:rPr>
            </w:pPr>
            <w:r w:rsidRPr="005C672D">
              <w:rPr>
                <w:sz w:val="24"/>
              </w:rPr>
              <w:t>3.78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60,719,844.45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17.98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B6A49">
        <w:tc>
          <w:tcPr>
            <w:tcW w:w="862" w:type="dxa"/>
            <w:vAlign w:val="center"/>
          </w:tcPr>
          <w:p w:rsidR="002B6A49" w:rsidRDefault="008A1B5D">
            <w:pPr>
              <w:jc w:val="center"/>
            </w:pPr>
            <w:r>
              <w:rPr>
                <w:color w:val="000000"/>
                <w:sz w:val="24"/>
              </w:rPr>
              <w:t>1</w:t>
            </w:r>
          </w:p>
        </w:tc>
        <w:tc>
          <w:tcPr>
            <w:tcW w:w="1346" w:type="dxa"/>
            <w:vAlign w:val="center"/>
          </w:tcPr>
          <w:p w:rsidR="002B6A49" w:rsidRDefault="008A1B5D">
            <w:pPr>
              <w:jc w:val="center"/>
            </w:pPr>
            <w:r>
              <w:rPr>
                <w:color w:val="000000"/>
                <w:sz w:val="24"/>
              </w:rPr>
              <w:t>600519</w:t>
            </w:r>
          </w:p>
        </w:tc>
        <w:tc>
          <w:tcPr>
            <w:tcW w:w="1795" w:type="dxa"/>
            <w:vAlign w:val="center"/>
          </w:tcPr>
          <w:p w:rsidR="002B6A49" w:rsidRDefault="008A1B5D">
            <w:pPr>
              <w:jc w:val="center"/>
            </w:pPr>
            <w:r>
              <w:rPr>
                <w:color w:val="000000"/>
                <w:sz w:val="24"/>
              </w:rPr>
              <w:t>贵州茅台</w:t>
            </w:r>
          </w:p>
        </w:tc>
        <w:tc>
          <w:tcPr>
            <w:tcW w:w="1681" w:type="dxa"/>
            <w:vAlign w:val="center"/>
          </w:tcPr>
          <w:p w:rsidR="002B6A49" w:rsidRDefault="008A1B5D">
            <w:pPr>
              <w:jc w:val="right"/>
            </w:pPr>
            <w:r>
              <w:rPr>
                <w:color w:val="000000"/>
                <w:sz w:val="24"/>
              </w:rPr>
              <w:t>13,000</w:t>
            </w:r>
          </w:p>
        </w:tc>
        <w:tc>
          <w:tcPr>
            <w:tcW w:w="1795" w:type="dxa"/>
            <w:vAlign w:val="center"/>
          </w:tcPr>
          <w:p w:rsidR="002B6A49" w:rsidRDefault="008A1B5D">
            <w:pPr>
              <w:jc w:val="right"/>
            </w:pPr>
            <w:r>
              <w:rPr>
                <w:color w:val="000000"/>
                <w:sz w:val="24"/>
              </w:rPr>
              <w:t>9,508,980.00</w:t>
            </w:r>
          </w:p>
        </w:tc>
        <w:tc>
          <w:tcPr>
            <w:tcW w:w="1519" w:type="dxa"/>
            <w:vAlign w:val="center"/>
          </w:tcPr>
          <w:p w:rsidR="002B6A49" w:rsidRDefault="008A1B5D">
            <w:pPr>
              <w:jc w:val="right"/>
            </w:pPr>
            <w:r>
              <w:rPr>
                <w:color w:val="000000"/>
                <w:sz w:val="24"/>
              </w:rPr>
              <w:t>2.82</w:t>
            </w:r>
          </w:p>
        </w:tc>
      </w:tr>
      <w:tr w:rsidR="002B6A49">
        <w:tc>
          <w:tcPr>
            <w:tcW w:w="862" w:type="dxa"/>
            <w:vAlign w:val="center"/>
          </w:tcPr>
          <w:p w:rsidR="002B6A49" w:rsidRDefault="008A1B5D">
            <w:pPr>
              <w:jc w:val="center"/>
            </w:pPr>
            <w:r>
              <w:rPr>
                <w:color w:val="000000"/>
                <w:sz w:val="24"/>
              </w:rPr>
              <w:t>2</w:t>
            </w:r>
          </w:p>
        </w:tc>
        <w:tc>
          <w:tcPr>
            <w:tcW w:w="1346" w:type="dxa"/>
            <w:vAlign w:val="center"/>
          </w:tcPr>
          <w:p w:rsidR="002B6A49" w:rsidRDefault="008A1B5D">
            <w:pPr>
              <w:jc w:val="center"/>
            </w:pPr>
            <w:r>
              <w:rPr>
                <w:color w:val="000000"/>
                <w:sz w:val="24"/>
              </w:rPr>
              <w:t>600887</w:t>
            </w:r>
          </w:p>
        </w:tc>
        <w:tc>
          <w:tcPr>
            <w:tcW w:w="1795" w:type="dxa"/>
            <w:vAlign w:val="center"/>
          </w:tcPr>
          <w:p w:rsidR="002B6A49" w:rsidRDefault="008A1B5D">
            <w:pPr>
              <w:jc w:val="center"/>
            </w:pPr>
            <w:r>
              <w:rPr>
                <w:color w:val="000000"/>
                <w:sz w:val="24"/>
              </w:rPr>
              <w:t>伊利股份</w:t>
            </w:r>
          </w:p>
        </w:tc>
        <w:tc>
          <w:tcPr>
            <w:tcW w:w="1681" w:type="dxa"/>
            <w:vAlign w:val="center"/>
          </w:tcPr>
          <w:p w:rsidR="002B6A49" w:rsidRDefault="008A1B5D">
            <w:pPr>
              <w:jc w:val="right"/>
            </w:pPr>
            <w:r>
              <w:rPr>
                <w:color w:val="000000"/>
                <w:sz w:val="24"/>
              </w:rPr>
              <w:t>250,000</w:t>
            </w:r>
          </w:p>
        </w:tc>
        <w:tc>
          <w:tcPr>
            <w:tcW w:w="1795" w:type="dxa"/>
            <w:vAlign w:val="center"/>
          </w:tcPr>
          <w:p w:rsidR="002B6A49" w:rsidRDefault="008A1B5D">
            <w:pPr>
              <w:jc w:val="right"/>
            </w:pPr>
            <w:r>
              <w:rPr>
                <w:color w:val="000000"/>
                <w:sz w:val="24"/>
              </w:rPr>
              <w:t>6,975,000.00</w:t>
            </w:r>
          </w:p>
        </w:tc>
        <w:tc>
          <w:tcPr>
            <w:tcW w:w="1519" w:type="dxa"/>
            <w:vAlign w:val="center"/>
          </w:tcPr>
          <w:p w:rsidR="002B6A49" w:rsidRDefault="008A1B5D">
            <w:pPr>
              <w:jc w:val="right"/>
            </w:pPr>
            <w:r>
              <w:rPr>
                <w:color w:val="000000"/>
                <w:sz w:val="24"/>
              </w:rPr>
              <w:t>2.07</w:t>
            </w:r>
          </w:p>
        </w:tc>
      </w:tr>
      <w:tr w:rsidR="002B6A49">
        <w:tc>
          <w:tcPr>
            <w:tcW w:w="862" w:type="dxa"/>
            <w:vAlign w:val="center"/>
          </w:tcPr>
          <w:p w:rsidR="002B6A49" w:rsidRDefault="008A1B5D">
            <w:pPr>
              <w:jc w:val="center"/>
            </w:pPr>
            <w:r>
              <w:rPr>
                <w:color w:val="000000"/>
                <w:sz w:val="24"/>
              </w:rPr>
              <w:t>3</w:t>
            </w:r>
          </w:p>
        </w:tc>
        <w:tc>
          <w:tcPr>
            <w:tcW w:w="1346" w:type="dxa"/>
            <w:vAlign w:val="center"/>
          </w:tcPr>
          <w:p w:rsidR="002B6A49" w:rsidRDefault="008A1B5D">
            <w:pPr>
              <w:jc w:val="center"/>
            </w:pPr>
            <w:r>
              <w:rPr>
                <w:color w:val="000000"/>
                <w:sz w:val="24"/>
              </w:rPr>
              <w:t>600276</w:t>
            </w:r>
          </w:p>
        </w:tc>
        <w:tc>
          <w:tcPr>
            <w:tcW w:w="1795" w:type="dxa"/>
            <w:vAlign w:val="center"/>
          </w:tcPr>
          <w:p w:rsidR="002B6A49" w:rsidRDefault="008A1B5D">
            <w:pPr>
              <w:jc w:val="center"/>
            </w:pPr>
            <w:r>
              <w:rPr>
                <w:color w:val="000000"/>
                <w:sz w:val="24"/>
              </w:rPr>
              <w:t>恒瑞医药</w:t>
            </w:r>
          </w:p>
        </w:tc>
        <w:tc>
          <w:tcPr>
            <w:tcW w:w="1681" w:type="dxa"/>
            <w:vAlign w:val="center"/>
          </w:tcPr>
          <w:p w:rsidR="002B6A49" w:rsidRDefault="008A1B5D">
            <w:pPr>
              <w:jc w:val="right"/>
            </w:pPr>
            <w:r>
              <w:rPr>
                <w:color w:val="000000"/>
                <w:sz w:val="24"/>
              </w:rPr>
              <w:t>91,000</w:t>
            </w:r>
          </w:p>
        </w:tc>
        <w:tc>
          <w:tcPr>
            <w:tcW w:w="1795" w:type="dxa"/>
            <w:vAlign w:val="center"/>
          </w:tcPr>
          <w:p w:rsidR="002B6A49" w:rsidRDefault="008A1B5D">
            <w:pPr>
              <w:jc w:val="right"/>
            </w:pPr>
            <w:r>
              <w:rPr>
                <w:color w:val="000000"/>
                <w:sz w:val="24"/>
              </w:rPr>
              <w:t>6,894,160.00</w:t>
            </w:r>
          </w:p>
        </w:tc>
        <w:tc>
          <w:tcPr>
            <w:tcW w:w="1519" w:type="dxa"/>
            <w:vAlign w:val="center"/>
          </w:tcPr>
          <w:p w:rsidR="002B6A49" w:rsidRDefault="008A1B5D">
            <w:pPr>
              <w:jc w:val="right"/>
            </w:pPr>
            <w:r>
              <w:rPr>
                <w:color w:val="000000"/>
                <w:sz w:val="24"/>
              </w:rPr>
              <w:t>2.04</w:t>
            </w:r>
          </w:p>
        </w:tc>
      </w:tr>
      <w:tr w:rsidR="002B6A49">
        <w:tc>
          <w:tcPr>
            <w:tcW w:w="862" w:type="dxa"/>
            <w:vAlign w:val="center"/>
          </w:tcPr>
          <w:p w:rsidR="002B6A49" w:rsidRDefault="008A1B5D">
            <w:pPr>
              <w:jc w:val="center"/>
            </w:pPr>
            <w:r>
              <w:rPr>
                <w:color w:val="000000"/>
                <w:sz w:val="24"/>
              </w:rPr>
              <w:t>4</w:t>
            </w:r>
          </w:p>
        </w:tc>
        <w:tc>
          <w:tcPr>
            <w:tcW w:w="1346" w:type="dxa"/>
            <w:vAlign w:val="center"/>
          </w:tcPr>
          <w:p w:rsidR="002B6A49" w:rsidRDefault="008A1B5D">
            <w:pPr>
              <w:jc w:val="center"/>
            </w:pPr>
            <w:r>
              <w:rPr>
                <w:color w:val="000000"/>
                <w:sz w:val="24"/>
              </w:rPr>
              <w:t>600062</w:t>
            </w:r>
          </w:p>
        </w:tc>
        <w:tc>
          <w:tcPr>
            <w:tcW w:w="1795" w:type="dxa"/>
            <w:vAlign w:val="center"/>
          </w:tcPr>
          <w:p w:rsidR="002B6A49" w:rsidRDefault="008A1B5D">
            <w:pPr>
              <w:jc w:val="center"/>
            </w:pPr>
            <w:r>
              <w:rPr>
                <w:color w:val="000000"/>
                <w:sz w:val="24"/>
              </w:rPr>
              <w:t>华润双鹤</w:t>
            </w:r>
          </w:p>
        </w:tc>
        <w:tc>
          <w:tcPr>
            <w:tcW w:w="1681" w:type="dxa"/>
            <w:vAlign w:val="center"/>
          </w:tcPr>
          <w:p w:rsidR="002B6A49" w:rsidRDefault="008A1B5D">
            <w:pPr>
              <w:jc w:val="right"/>
            </w:pPr>
            <w:r>
              <w:rPr>
                <w:color w:val="000000"/>
                <w:sz w:val="24"/>
              </w:rPr>
              <w:t>204,000</w:t>
            </w:r>
          </w:p>
        </w:tc>
        <w:tc>
          <w:tcPr>
            <w:tcW w:w="1795" w:type="dxa"/>
            <w:vAlign w:val="center"/>
          </w:tcPr>
          <w:p w:rsidR="002B6A49" w:rsidRDefault="008A1B5D">
            <w:pPr>
              <w:jc w:val="right"/>
            </w:pPr>
            <w:r>
              <w:rPr>
                <w:color w:val="000000"/>
                <w:sz w:val="24"/>
              </w:rPr>
              <w:t>5,008,200.00</w:t>
            </w:r>
          </w:p>
        </w:tc>
        <w:tc>
          <w:tcPr>
            <w:tcW w:w="1519" w:type="dxa"/>
            <w:vAlign w:val="center"/>
          </w:tcPr>
          <w:p w:rsidR="002B6A49" w:rsidRDefault="008A1B5D">
            <w:pPr>
              <w:jc w:val="right"/>
            </w:pPr>
            <w:r>
              <w:rPr>
                <w:color w:val="000000"/>
                <w:sz w:val="24"/>
              </w:rPr>
              <w:t>1.48</w:t>
            </w:r>
          </w:p>
        </w:tc>
      </w:tr>
      <w:tr w:rsidR="002B6A49">
        <w:tc>
          <w:tcPr>
            <w:tcW w:w="862" w:type="dxa"/>
            <w:vAlign w:val="center"/>
          </w:tcPr>
          <w:p w:rsidR="002B6A49" w:rsidRDefault="008A1B5D">
            <w:pPr>
              <w:jc w:val="center"/>
            </w:pPr>
            <w:r>
              <w:rPr>
                <w:color w:val="000000"/>
                <w:sz w:val="24"/>
              </w:rPr>
              <w:t>5</w:t>
            </w:r>
          </w:p>
        </w:tc>
        <w:tc>
          <w:tcPr>
            <w:tcW w:w="1346" w:type="dxa"/>
            <w:vAlign w:val="center"/>
          </w:tcPr>
          <w:p w:rsidR="002B6A49" w:rsidRDefault="008A1B5D">
            <w:pPr>
              <w:jc w:val="center"/>
            </w:pPr>
            <w:r>
              <w:rPr>
                <w:color w:val="000000"/>
                <w:sz w:val="24"/>
              </w:rPr>
              <w:t>601398</w:t>
            </w:r>
          </w:p>
        </w:tc>
        <w:tc>
          <w:tcPr>
            <w:tcW w:w="1795" w:type="dxa"/>
            <w:vAlign w:val="center"/>
          </w:tcPr>
          <w:p w:rsidR="002B6A49" w:rsidRDefault="008A1B5D">
            <w:pPr>
              <w:jc w:val="center"/>
            </w:pPr>
            <w:r>
              <w:rPr>
                <w:color w:val="000000"/>
                <w:sz w:val="24"/>
              </w:rPr>
              <w:t>工商银行</w:t>
            </w:r>
          </w:p>
        </w:tc>
        <w:tc>
          <w:tcPr>
            <w:tcW w:w="1681" w:type="dxa"/>
            <w:vAlign w:val="center"/>
          </w:tcPr>
          <w:p w:rsidR="002B6A49" w:rsidRDefault="008A1B5D">
            <w:pPr>
              <w:jc w:val="right"/>
            </w:pPr>
            <w:r>
              <w:rPr>
                <w:color w:val="000000"/>
                <w:sz w:val="24"/>
              </w:rPr>
              <w:t>900,000</w:t>
            </w:r>
          </w:p>
        </w:tc>
        <w:tc>
          <w:tcPr>
            <w:tcW w:w="1795" w:type="dxa"/>
            <w:vAlign w:val="center"/>
          </w:tcPr>
          <w:p w:rsidR="002B6A49" w:rsidRDefault="008A1B5D">
            <w:pPr>
              <w:jc w:val="right"/>
            </w:pPr>
            <w:r>
              <w:rPr>
                <w:color w:val="000000"/>
                <w:sz w:val="24"/>
              </w:rPr>
              <w:t>4,788,000.00</w:t>
            </w:r>
          </w:p>
        </w:tc>
        <w:tc>
          <w:tcPr>
            <w:tcW w:w="1519" w:type="dxa"/>
            <w:vAlign w:val="center"/>
          </w:tcPr>
          <w:p w:rsidR="002B6A49" w:rsidRDefault="008A1B5D">
            <w:pPr>
              <w:jc w:val="right"/>
            </w:pPr>
            <w:r>
              <w:rPr>
                <w:color w:val="000000"/>
                <w:sz w:val="24"/>
              </w:rPr>
              <w:t>1.42</w:t>
            </w:r>
          </w:p>
        </w:tc>
      </w:tr>
      <w:tr w:rsidR="002B6A49">
        <w:tc>
          <w:tcPr>
            <w:tcW w:w="862" w:type="dxa"/>
            <w:vAlign w:val="center"/>
          </w:tcPr>
          <w:p w:rsidR="002B6A49" w:rsidRDefault="008A1B5D">
            <w:pPr>
              <w:jc w:val="center"/>
            </w:pPr>
            <w:r>
              <w:rPr>
                <w:color w:val="000000"/>
                <w:sz w:val="24"/>
              </w:rPr>
              <w:t>6</w:t>
            </w:r>
          </w:p>
        </w:tc>
        <w:tc>
          <w:tcPr>
            <w:tcW w:w="1346" w:type="dxa"/>
            <w:vAlign w:val="center"/>
          </w:tcPr>
          <w:p w:rsidR="002B6A49" w:rsidRDefault="008A1B5D">
            <w:pPr>
              <w:jc w:val="center"/>
            </w:pPr>
            <w:r>
              <w:rPr>
                <w:color w:val="000000"/>
                <w:sz w:val="24"/>
              </w:rPr>
              <w:t>601318</w:t>
            </w:r>
          </w:p>
        </w:tc>
        <w:tc>
          <w:tcPr>
            <w:tcW w:w="1795" w:type="dxa"/>
            <w:vAlign w:val="center"/>
          </w:tcPr>
          <w:p w:rsidR="002B6A49" w:rsidRDefault="008A1B5D">
            <w:pPr>
              <w:jc w:val="center"/>
            </w:pPr>
            <w:r>
              <w:rPr>
                <w:color w:val="000000"/>
                <w:sz w:val="24"/>
              </w:rPr>
              <w:t>中国平安</w:t>
            </w:r>
          </w:p>
        </w:tc>
        <w:tc>
          <w:tcPr>
            <w:tcW w:w="1681" w:type="dxa"/>
            <w:vAlign w:val="center"/>
          </w:tcPr>
          <w:p w:rsidR="002B6A49" w:rsidRDefault="008A1B5D">
            <w:pPr>
              <w:jc w:val="right"/>
            </w:pPr>
            <w:r>
              <w:rPr>
                <w:color w:val="000000"/>
                <w:sz w:val="24"/>
              </w:rPr>
              <w:t>80,000</w:t>
            </w:r>
          </w:p>
        </w:tc>
        <w:tc>
          <w:tcPr>
            <w:tcW w:w="1795" w:type="dxa"/>
            <w:vAlign w:val="center"/>
          </w:tcPr>
          <w:p w:rsidR="002B6A49" w:rsidRDefault="008A1B5D">
            <w:pPr>
              <w:jc w:val="right"/>
            </w:pPr>
            <w:r>
              <w:rPr>
                <w:color w:val="000000"/>
                <w:sz w:val="24"/>
              </w:rPr>
              <w:t>4,686,400.00</w:t>
            </w:r>
          </w:p>
        </w:tc>
        <w:tc>
          <w:tcPr>
            <w:tcW w:w="1519" w:type="dxa"/>
            <w:vAlign w:val="center"/>
          </w:tcPr>
          <w:p w:rsidR="002B6A49" w:rsidRDefault="008A1B5D">
            <w:pPr>
              <w:jc w:val="right"/>
            </w:pPr>
            <w:r>
              <w:rPr>
                <w:color w:val="000000"/>
                <w:sz w:val="24"/>
              </w:rPr>
              <w:t>1.39</w:t>
            </w:r>
          </w:p>
        </w:tc>
      </w:tr>
      <w:tr w:rsidR="002B6A49">
        <w:tc>
          <w:tcPr>
            <w:tcW w:w="862" w:type="dxa"/>
            <w:vAlign w:val="center"/>
          </w:tcPr>
          <w:p w:rsidR="002B6A49" w:rsidRDefault="008A1B5D">
            <w:pPr>
              <w:jc w:val="center"/>
            </w:pPr>
            <w:r>
              <w:rPr>
                <w:color w:val="000000"/>
                <w:sz w:val="24"/>
              </w:rPr>
              <w:lastRenderedPageBreak/>
              <w:t>7</w:t>
            </w:r>
          </w:p>
        </w:tc>
        <w:tc>
          <w:tcPr>
            <w:tcW w:w="1346" w:type="dxa"/>
            <w:vAlign w:val="center"/>
          </w:tcPr>
          <w:p w:rsidR="002B6A49" w:rsidRDefault="008A1B5D">
            <w:pPr>
              <w:jc w:val="center"/>
            </w:pPr>
            <w:r>
              <w:rPr>
                <w:color w:val="000000"/>
                <w:sz w:val="24"/>
              </w:rPr>
              <w:t>600056</w:t>
            </w:r>
          </w:p>
        </w:tc>
        <w:tc>
          <w:tcPr>
            <w:tcW w:w="1795" w:type="dxa"/>
            <w:vAlign w:val="center"/>
          </w:tcPr>
          <w:p w:rsidR="002B6A49" w:rsidRDefault="008A1B5D">
            <w:pPr>
              <w:jc w:val="center"/>
            </w:pPr>
            <w:r>
              <w:rPr>
                <w:color w:val="000000"/>
                <w:sz w:val="24"/>
              </w:rPr>
              <w:t>中国医药</w:t>
            </w:r>
          </w:p>
        </w:tc>
        <w:tc>
          <w:tcPr>
            <w:tcW w:w="1681" w:type="dxa"/>
            <w:vAlign w:val="center"/>
          </w:tcPr>
          <w:p w:rsidR="002B6A49" w:rsidRDefault="008A1B5D">
            <w:pPr>
              <w:jc w:val="right"/>
            </w:pPr>
            <w:r>
              <w:rPr>
                <w:color w:val="000000"/>
                <w:sz w:val="24"/>
              </w:rPr>
              <w:t>250,000</w:t>
            </w:r>
          </w:p>
        </w:tc>
        <w:tc>
          <w:tcPr>
            <w:tcW w:w="1795" w:type="dxa"/>
            <w:vAlign w:val="center"/>
          </w:tcPr>
          <w:p w:rsidR="002B6A49" w:rsidRDefault="008A1B5D">
            <w:pPr>
              <w:jc w:val="right"/>
            </w:pPr>
            <w:r>
              <w:rPr>
                <w:color w:val="000000"/>
                <w:sz w:val="24"/>
              </w:rPr>
              <w:t>4,567,500.00</w:t>
            </w:r>
          </w:p>
        </w:tc>
        <w:tc>
          <w:tcPr>
            <w:tcW w:w="1519" w:type="dxa"/>
            <w:vAlign w:val="center"/>
          </w:tcPr>
          <w:p w:rsidR="002B6A49" w:rsidRDefault="008A1B5D">
            <w:pPr>
              <w:jc w:val="right"/>
            </w:pPr>
            <w:r>
              <w:rPr>
                <w:color w:val="000000"/>
                <w:sz w:val="24"/>
              </w:rPr>
              <w:t>1.35</w:t>
            </w:r>
          </w:p>
        </w:tc>
      </w:tr>
      <w:tr w:rsidR="002B6A49">
        <w:tc>
          <w:tcPr>
            <w:tcW w:w="862" w:type="dxa"/>
            <w:vAlign w:val="center"/>
          </w:tcPr>
          <w:p w:rsidR="002B6A49" w:rsidRDefault="008A1B5D">
            <w:pPr>
              <w:jc w:val="center"/>
            </w:pPr>
            <w:r>
              <w:rPr>
                <w:color w:val="000000"/>
                <w:sz w:val="24"/>
              </w:rPr>
              <w:t>8</w:t>
            </w:r>
          </w:p>
        </w:tc>
        <w:tc>
          <w:tcPr>
            <w:tcW w:w="1346" w:type="dxa"/>
            <w:vAlign w:val="center"/>
          </w:tcPr>
          <w:p w:rsidR="002B6A49" w:rsidRDefault="008A1B5D">
            <w:pPr>
              <w:jc w:val="center"/>
            </w:pPr>
            <w:r>
              <w:rPr>
                <w:color w:val="000000"/>
                <w:sz w:val="24"/>
              </w:rPr>
              <w:t>601939</w:t>
            </w:r>
          </w:p>
        </w:tc>
        <w:tc>
          <w:tcPr>
            <w:tcW w:w="1795" w:type="dxa"/>
            <w:vAlign w:val="center"/>
          </w:tcPr>
          <w:p w:rsidR="002B6A49" w:rsidRDefault="008A1B5D">
            <w:pPr>
              <w:jc w:val="center"/>
            </w:pPr>
            <w:r>
              <w:rPr>
                <w:color w:val="000000"/>
                <w:sz w:val="24"/>
              </w:rPr>
              <w:t>建设银行</w:t>
            </w:r>
          </w:p>
        </w:tc>
        <w:tc>
          <w:tcPr>
            <w:tcW w:w="1681" w:type="dxa"/>
            <w:vAlign w:val="center"/>
          </w:tcPr>
          <w:p w:rsidR="002B6A49" w:rsidRDefault="008A1B5D">
            <w:pPr>
              <w:jc w:val="right"/>
            </w:pPr>
            <w:r>
              <w:rPr>
                <w:color w:val="000000"/>
                <w:sz w:val="24"/>
              </w:rPr>
              <w:t>500,000</w:t>
            </w:r>
          </w:p>
        </w:tc>
        <w:tc>
          <w:tcPr>
            <w:tcW w:w="1795" w:type="dxa"/>
            <w:vAlign w:val="center"/>
          </w:tcPr>
          <w:p w:rsidR="002B6A49" w:rsidRDefault="008A1B5D">
            <w:pPr>
              <w:jc w:val="right"/>
            </w:pPr>
            <w:r>
              <w:rPr>
                <w:color w:val="000000"/>
                <w:sz w:val="24"/>
              </w:rPr>
              <w:t>3,275,000.00</w:t>
            </w:r>
          </w:p>
        </w:tc>
        <w:tc>
          <w:tcPr>
            <w:tcW w:w="1519" w:type="dxa"/>
            <w:vAlign w:val="center"/>
          </w:tcPr>
          <w:p w:rsidR="002B6A49" w:rsidRDefault="008A1B5D">
            <w:pPr>
              <w:jc w:val="right"/>
            </w:pPr>
            <w:r>
              <w:rPr>
                <w:color w:val="000000"/>
                <w:sz w:val="24"/>
              </w:rPr>
              <w:t>0.97</w:t>
            </w:r>
          </w:p>
        </w:tc>
      </w:tr>
      <w:tr w:rsidR="002B6A49">
        <w:tc>
          <w:tcPr>
            <w:tcW w:w="862" w:type="dxa"/>
            <w:vAlign w:val="center"/>
          </w:tcPr>
          <w:p w:rsidR="002B6A49" w:rsidRDefault="008A1B5D">
            <w:pPr>
              <w:jc w:val="center"/>
            </w:pPr>
            <w:r>
              <w:rPr>
                <w:color w:val="000000"/>
                <w:sz w:val="24"/>
              </w:rPr>
              <w:t>9</w:t>
            </w:r>
          </w:p>
        </w:tc>
        <w:tc>
          <w:tcPr>
            <w:tcW w:w="1346" w:type="dxa"/>
            <w:vAlign w:val="center"/>
          </w:tcPr>
          <w:p w:rsidR="002B6A49" w:rsidRDefault="008A1B5D">
            <w:pPr>
              <w:jc w:val="center"/>
            </w:pPr>
            <w:r>
              <w:rPr>
                <w:color w:val="000000"/>
                <w:sz w:val="24"/>
              </w:rPr>
              <w:t>601607</w:t>
            </w:r>
          </w:p>
        </w:tc>
        <w:tc>
          <w:tcPr>
            <w:tcW w:w="1795" w:type="dxa"/>
            <w:vAlign w:val="center"/>
          </w:tcPr>
          <w:p w:rsidR="002B6A49" w:rsidRDefault="008A1B5D">
            <w:pPr>
              <w:jc w:val="center"/>
            </w:pPr>
            <w:r>
              <w:rPr>
                <w:color w:val="000000"/>
                <w:sz w:val="24"/>
              </w:rPr>
              <w:t>上海医药</w:t>
            </w:r>
          </w:p>
        </w:tc>
        <w:tc>
          <w:tcPr>
            <w:tcW w:w="1681" w:type="dxa"/>
            <w:vAlign w:val="center"/>
          </w:tcPr>
          <w:p w:rsidR="002B6A49" w:rsidRDefault="008A1B5D">
            <w:pPr>
              <w:jc w:val="right"/>
            </w:pPr>
            <w:r>
              <w:rPr>
                <w:color w:val="000000"/>
                <w:sz w:val="24"/>
              </w:rPr>
              <w:t>120,000</w:t>
            </w:r>
          </w:p>
        </w:tc>
        <w:tc>
          <w:tcPr>
            <w:tcW w:w="1795" w:type="dxa"/>
            <w:vAlign w:val="center"/>
          </w:tcPr>
          <w:p w:rsidR="002B6A49" w:rsidRDefault="008A1B5D">
            <w:pPr>
              <w:jc w:val="right"/>
            </w:pPr>
            <w:r>
              <w:rPr>
                <w:color w:val="000000"/>
                <w:sz w:val="24"/>
              </w:rPr>
              <w:t>2,868,000.00</w:t>
            </w:r>
          </w:p>
        </w:tc>
        <w:tc>
          <w:tcPr>
            <w:tcW w:w="1519" w:type="dxa"/>
            <w:vAlign w:val="center"/>
          </w:tcPr>
          <w:p w:rsidR="002B6A49" w:rsidRDefault="008A1B5D">
            <w:pPr>
              <w:jc w:val="right"/>
            </w:pPr>
            <w:r>
              <w:rPr>
                <w:color w:val="000000"/>
                <w:sz w:val="24"/>
              </w:rPr>
              <w:t>0.85</w:t>
            </w:r>
          </w:p>
        </w:tc>
      </w:tr>
      <w:tr w:rsidR="002B6A49">
        <w:tc>
          <w:tcPr>
            <w:tcW w:w="862" w:type="dxa"/>
            <w:vAlign w:val="center"/>
          </w:tcPr>
          <w:p w:rsidR="002B6A49" w:rsidRDefault="008A1B5D">
            <w:pPr>
              <w:jc w:val="center"/>
            </w:pPr>
            <w:r>
              <w:rPr>
                <w:color w:val="000000"/>
                <w:sz w:val="24"/>
              </w:rPr>
              <w:t>10</w:t>
            </w:r>
          </w:p>
        </w:tc>
        <w:tc>
          <w:tcPr>
            <w:tcW w:w="1346" w:type="dxa"/>
            <w:vAlign w:val="center"/>
          </w:tcPr>
          <w:p w:rsidR="002B6A49" w:rsidRDefault="008A1B5D">
            <w:pPr>
              <w:jc w:val="center"/>
            </w:pPr>
            <w:r>
              <w:rPr>
                <w:color w:val="000000"/>
                <w:sz w:val="24"/>
              </w:rPr>
              <w:t>600329</w:t>
            </w:r>
          </w:p>
        </w:tc>
        <w:tc>
          <w:tcPr>
            <w:tcW w:w="1795" w:type="dxa"/>
            <w:vAlign w:val="center"/>
          </w:tcPr>
          <w:p w:rsidR="002B6A49" w:rsidRDefault="008A1B5D">
            <w:pPr>
              <w:jc w:val="center"/>
            </w:pPr>
            <w:r>
              <w:rPr>
                <w:color w:val="000000"/>
                <w:sz w:val="24"/>
              </w:rPr>
              <w:t>中新药业</w:t>
            </w:r>
          </w:p>
        </w:tc>
        <w:tc>
          <w:tcPr>
            <w:tcW w:w="1681" w:type="dxa"/>
            <w:vAlign w:val="center"/>
          </w:tcPr>
          <w:p w:rsidR="002B6A49" w:rsidRDefault="008A1B5D">
            <w:pPr>
              <w:jc w:val="right"/>
            </w:pPr>
            <w:r>
              <w:rPr>
                <w:color w:val="000000"/>
                <w:sz w:val="24"/>
              </w:rPr>
              <w:t>142,500</w:t>
            </w:r>
          </w:p>
        </w:tc>
        <w:tc>
          <w:tcPr>
            <w:tcW w:w="1795" w:type="dxa"/>
            <w:vAlign w:val="center"/>
          </w:tcPr>
          <w:p w:rsidR="002B6A49" w:rsidRDefault="008A1B5D">
            <w:pPr>
              <w:jc w:val="right"/>
            </w:pPr>
            <w:r>
              <w:rPr>
                <w:color w:val="000000"/>
                <w:sz w:val="24"/>
              </w:rPr>
              <w:t>2,707,500.00</w:t>
            </w:r>
          </w:p>
        </w:tc>
        <w:tc>
          <w:tcPr>
            <w:tcW w:w="1519" w:type="dxa"/>
            <w:vAlign w:val="center"/>
          </w:tcPr>
          <w:p w:rsidR="002B6A49" w:rsidRDefault="008A1B5D">
            <w:pPr>
              <w:jc w:val="right"/>
            </w:pPr>
            <w:r>
              <w:rPr>
                <w:color w:val="000000"/>
                <w:sz w:val="24"/>
              </w:rPr>
              <w:t>0.80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B6A49">
        <w:tc>
          <w:tcPr>
            <w:tcW w:w="869" w:type="dxa"/>
            <w:vAlign w:val="center"/>
          </w:tcPr>
          <w:p w:rsidR="002B6A49" w:rsidRDefault="008A1B5D">
            <w:pPr>
              <w:jc w:val="center"/>
            </w:pPr>
            <w:r>
              <w:rPr>
                <w:sz w:val="24"/>
              </w:rPr>
              <w:t>1</w:t>
            </w:r>
          </w:p>
        </w:tc>
        <w:tc>
          <w:tcPr>
            <w:tcW w:w="1650" w:type="dxa"/>
            <w:vAlign w:val="center"/>
          </w:tcPr>
          <w:p w:rsidR="002B6A49" w:rsidRDefault="008A1B5D">
            <w:pPr>
              <w:jc w:val="center"/>
            </w:pPr>
            <w:r>
              <w:rPr>
                <w:sz w:val="24"/>
              </w:rPr>
              <w:t>600276</w:t>
            </w:r>
          </w:p>
        </w:tc>
        <w:tc>
          <w:tcPr>
            <w:tcW w:w="1980" w:type="dxa"/>
            <w:vAlign w:val="center"/>
          </w:tcPr>
          <w:p w:rsidR="002B6A49" w:rsidRDefault="008A1B5D">
            <w:pPr>
              <w:jc w:val="center"/>
            </w:pPr>
            <w:r>
              <w:rPr>
                <w:sz w:val="24"/>
              </w:rPr>
              <w:t>恒瑞医药</w:t>
            </w:r>
          </w:p>
        </w:tc>
        <w:tc>
          <w:tcPr>
            <w:tcW w:w="2879" w:type="dxa"/>
            <w:vAlign w:val="center"/>
          </w:tcPr>
          <w:p w:rsidR="002B6A49" w:rsidRDefault="008A1B5D">
            <w:pPr>
              <w:jc w:val="right"/>
            </w:pPr>
            <w:r>
              <w:rPr>
                <w:sz w:val="24"/>
              </w:rPr>
              <w:t>5,403,734.00</w:t>
            </w:r>
          </w:p>
        </w:tc>
        <w:tc>
          <w:tcPr>
            <w:tcW w:w="1620" w:type="dxa"/>
            <w:vAlign w:val="center"/>
          </w:tcPr>
          <w:p w:rsidR="002B6A49" w:rsidRDefault="008A1B5D">
            <w:pPr>
              <w:jc w:val="right"/>
            </w:pPr>
            <w:r>
              <w:rPr>
                <w:sz w:val="24"/>
              </w:rPr>
              <w:t>1.64</w:t>
            </w:r>
          </w:p>
        </w:tc>
      </w:tr>
      <w:tr w:rsidR="002B6A49">
        <w:tc>
          <w:tcPr>
            <w:tcW w:w="869" w:type="dxa"/>
            <w:vAlign w:val="center"/>
          </w:tcPr>
          <w:p w:rsidR="002B6A49" w:rsidRDefault="008A1B5D">
            <w:pPr>
              <w:jc w:val="center"/>
            </w:pPr>
            <w:r>
              <w:rPr>
                <w:sz w:val="24"/>
              </w:rPr>
              <w:t>2</w:t>
            </w:r>
          </w:p>
        </w:tc>
        <w:tc>
          <w:tcPr>
            <w:tcW w:w="1650" w:type="dxa"/>
            <w:vAlign w:val="center"/>
          </w:tcPr>
          <w:p w:rsidR="002B6A49" w:rsidRDefault="008A1B5D">
            <w:pPr>
              <w:jc w:val="center"/>
            </w:pPr>
            <w:r>
              <w:rPr>
                <w:sz w:val="24"/>
              </w:rPr>
              <w:t>600029</w:t>
            </w:r>
          </w:p>
        </w:tc>
        <w:tc>
          <w:tcPr>
            <w:tcW w:w="1980" w:type="dxa"/>
            <w:vAlign w:val="center"/>
          </w:tcPr>
          <w:p w:rsidR="002B6A49" w:rsidRDefault="008A1B5D">
            <w:pPr>
              <w:jc w:val="center"/>
            </w:pPr>
            <w:r>
              <w:rPr>
                <w:sz w:val="24"/>
              </w:rPr>
              <w:t>南方航空</w:t>
            </w:r>
          </w:p>
        </w:tc>
        <w:tc>
          <w:tcPr>
            <w:tcW w:w="2879" w:type="dxa"/>
            <w:vAlign w:val="center"/>
          </w:tcPr>
          <w:p w:rsidR="002B6A49" w:rsidRDefault="008A1B5D">
            <w:pPr>
              <w:jc w:val="right"/>
            </w:pPr>
            <w:r>
              <w:rPr>
                <w:sz w:val="24"/>
              </w:rPr>
              <w:t>3,051,000.00</w:t>
            </w:r>
          </w:p>
        </w:tc>
        <w:tc>
          <w:tcPr>
            <w:tcW w:w="1620" w:type="dxa"/>
            <w:vAlign w:val="center"/>
          </w:tcPr>
          <w:p w:rsidR="002B6A49" w:rsidRDefault="008A1B5D">
            <w:pPr>
              <w:jc w:val="right"/>
            </w:pPr>
            <w:r>
              <w:rPr>
                <w:sz w:val="24"/>
              </w:rPr>
              <w:t>0.93</w:t>
            </w:r>
          </w:p>
        </w:tc>
      </w:tr>
      <w:tr w:rsidR="002B6A49">
        <w:tc>
          <w:tcPr>
            <w:tcW w:w="869" w:type="dxa"/>
            <w:vAlign w:val="center"/>
          </w:tcPr>
          <w:p w:rsidR="002B6A49" w:rsidRDefault="008A1B5D">
            <w:pPr>
              <w:jc w:val="center"/>
            </w:pPr>
            <w:r>
              <w:rPr>
                <w:sz w:val="24"/>
              </w:rPr>
              <w:t>3</w:t>
            </w:r>
          </w:p>
        </w:tc>
        <w:tc>
          <w:tcPr>
            <w:tcW w:w="1650" w:type="dxa"/>
            <w:vAlign w:val="center"/>
          </w:tcPr>
          <w:p w:rsidR="002B6A49" w:rsidRDefault="008A1B5D">
            <w:pPr>
              <w:jc w:val="center"/>
            </w:pPr>
            <w:r>
              <w:rPr>
                <w:sz w:val="24"/>
              </w:rPr>
              <w:t>600066</w:t>
            </w:r>
          </w:p>
        </w:tc>
        <w:tc>
          <w:tcPr>
            <w:tcW w:w="1980" w:type="dxa"/>
            <w:vAlign w:val="center"/>
          </w:tcPr>
          <w:p w:rsidR="002B6A49" w:rsidRDefault="008A1B5D">
            <w:pPr>
              <w:jc w:val="center"/>
            </w:pPr>
            <w:r>
              <w:rPr>
                <w:sz w:val="24"/>
              </w:rPr>
              <w:t>宇通客车</w:t>
            </w:r>
          </w:p>
        </w:tc>
        <w:tc>
          <w:tcPr>
            <w:tcW w:w="2879" w:type="dxa"/>
            <w:vAlign w:val="center"/>
          </w:tcPr>
          <w:p w:rsidR="002B6A49" w:rsidRDefault="008A1B5D">
            <w:pPr>
              <w:jc w:val="right"/>
            </w:pPr>
            <w:r>
              <w:rPr>
                <w:sz w:val="24"/>
              </w:rPr>
              <w:t>1,950,814.00</w:t>
            </w:r>
          </w:p>
        </w:tc>
        <w:tc>
          <w:tcPr>
            <w:tcW w:w="1620" w:type="dxa"/>
            <w:vAlign w:val="center"/>
          </w:tcPr>
          <w:p w:rsidR="002B6A49" w:rsidRDefault="008A1B5D">
            <w:pPr>
              <w:jc w:val="right"/>
            </w:pPr>
            <w:r>
              <w:rPr>
                <w:sz w:val="24"/>
              </w:rPr>
              <w:t>0.59</w:t>
            </w:r>
          </w:p>
        </w:tc>
      </w:tr>
      <w:tr w:rsidR="002B6A49">
        <w:tc>
          <w:tcPr>
            <w:tcW w:w="869" w:type="dxa"/>
            <w:vAlign w:val="center"/>
          </w:tcPr>
          <w:p w:rsidR="002B6A49" w:rsidRDefault="008A1B5D">
            <w:pPr>
              <w:jc w:val="center"/>
            </w:pPr>
            <w:r>
              <w:rPr>
                <w:sz w:val="24"/>
              </w:rPr>
              <w:t>4</w:t>
            </w:r>
          </w:p>
        </w:tc>
        <w:tc>
          <w:tcPr>
            <w:tcW w:w="1650" w:type="dxa"/>
            <w:vAlign w:val="center"/>
          </w:tcPr>
          <w:p w:rsidR="002B6A49" w:rsidRDefault="008A1B5D">
            <w:pPr>
              <w:jc w:val="center"/>
            </w:pPr>
            <w:r>
              <w:rPr>
                <w:sz w:val="24"/>
              </w:rPr>
              <w:t>601877</w:t>
            </w:r>
          </w:p>
        </w:tc>
        <w:tc>
          <w:tcPr>
            <w:tcW w:w="1980" w:type="dxa"/>
            <w:vAlign w:val="center"/>
          </w:tcPr>
          <w:p w:rsidR="002B6A49" w:rsidRDefault="008A1B5D">
            <w:pPr>
              <w:jc w:val="center"/>
            </w:pPr>
            <w:r>
              <w:rPr>
                <w:sz w:val="24"/>
              </w:rPr>
              <w:t>正泰电器</w:t>
            </w:r>
          </w:p>
        </w:tc>
        <w:tc>
          <w:tcPr>
            <w:tcW w:w="2879" w:type="dxa"/>
            <w:vAlign w:val="center"/>
          </w:tcPr>
          <w:p w:rsidR="002B6A49" w:rsidRDefault="008A1B5D">
            <w:pPr>
              <w:jc w:val="right"/>
            </w:pPr>
            <w:r>
              <w:rPr>
                <w:sz w:val="24"/>
              </w:rPr>
              <w:t>1,844,336.70</w:t>
            </w:r>
          </w:p>
        </w:tc>
        <w:tc>
          <w:tcPr>
            <w:tcW w:w="1620" w:type="dxa"/>
            <w:vAlign w:val="center"/>
          </w:tcPr>
          <w:p w:rsidR="002B6A49" w:rsidRDefault="008A1B5D">
            <w:pPr>
              <w:jc w:val="right"/>
            </w:pPr>
            <w:r>
              <w:rPr>
                <w:sz w:val="24"/>
              </w:rPr>
              <w:t>0.56</w:t>
            </w:r>
          </w:p>
        </w:tc>
      </w:tr>
      <w:tr w:rsidR="002B6A49">
        <w:tc>
          <w:tcPr>
            <w:tcW w:w="869" w:type="dxa"/>
            <w:vAlign w:val="center"/>
          </w:tcPr>
          <w:p w:rsidR="002B6A49" w:rsidRDefault="008A1B5D">
            <w:pPr>
              <w:jc w:val="center"/>
            </w:pPr>
            <w:r>
              <w:rPr>
                <w:sz w:val="24"/>
              </w:rPr>
              <w:t>5</w:t>
            </w:r>
          </w:p>
        </w:tc>
        <w:tc>
          <w:tcPr>
            <w:tcW w:w="1650" w:type="dxa"/>
            <w:vAlign w:val="center"/>
          </w:tcPr>
          <w:p w:rsidR="002B6A49" w:rsidRDefault="008A1B5D">
            <w:pPr>
              <w:jc w:val="center"/>
            </w:pPr>
            <w:r>
              <w:rPr>
                <w:sz w:val="24"/>
              </w:rPr>
              <w:t>600056</w:t>
            </w:r>
          </w:p>
        </w:tc>
        <w:tc>
          <w:tcPr>
            <w:tcW w:w="1980" w:type="dxa"/>
            <w:vAlign w:val="center"/>
          </w:tcPr>
          <w:p w:rsidR="002B6A49" w:rsidRDefault="008A1B5D">
            <w:pPr>
              <w:jc w:val="center"/>
            </w:pPr>
            <w:r>
              <w:rPr>
                <w:sz w:val="24"/>
              </w:rPr>
              <w:t>中国医药</w:t>
            </w:r>
          </w:p>
        </w:tc>
        <w:tc>
          <w:tcPr>
            <w:tcW w:w="2879" w:type="dxa"/>
            <w:vAlign w:val="center"/>
          </w:tcPr>
          <w:p w:rsidR="002B6A49" w:rsidRDefault="008A1B5D">
            <w:pPr>
              <w:jc w:val="right"/>
            </w:pPr>
            <w:r>
              <w:rPr>
                <w:sz w:val="24"/>
              </w:rPr>
              <w:t>1,412,639.00</w:t>
            </w:r>
          </w:p>
        </w:tc>
        <w:tc>
          <w:tcPr>
            <w:tcW w:w="1620" w:type="dxa"/>
            <w:vAlign w:val="center"/>
          </w:tcPr>
          <w:p w:rsidR="002B6A49" w:rsidRDefault="008A1B5D">
            <w:pPr>
              <w:jc w:val="right"/>
            </w:pPr>
            <w:r>
              <w:rPr>
                <w:sz w:val="24"/>
              </w:rPr>
              <w:t>0.43</w:t>
            </w:r>
          </w:p>
        </w:tc>
      </w:tr>
      <w:tr w:rsidR="002B6A49">
        <w:tc>
          <w:tcPr>
            <w:tcW w:w="869" w:type="dxa"/>
            <w:vAlign w:val="center"/>
          </w:tcPr>
          <w:p w:rsidR="002B6A49" w:rsidRDefault="008A1B5D">
            <w:pPr>
              <w:jc w:val="center"/>
            </w:pPr>
            <w:r>
              <w:rPr>
                <w:sz w:val="24"/>
              </w:rPr>
              <w:t>6</w:t>
            </w:r>
          </w:p>
        </w:tc>
        <w:tc>
          <w:tcPr>
            <w:tcW w:w="1650" w:type="dxa"/>
            <w:vAlign w:val="center"/>
          </w:tcPr>
          <w:p w:rsidR="002B6A49" w:rsidRDefault="008A1B5D">
            <w:pPr>
              <w:jc w:val="center"/>
            </w:pPr>
            <w:r>
              <w:rPr>
                <w:sz w:val="24"/>
              </w:rPr>
              <w:t>601100</w:t>
            </w:r>
          </w:p>
        </w:tc>
        <w:tc>
          <w:tcPr>
            <w:tcW w:w="1980" w:type="dxa"/>
            <w:vAlign w:val="center"/>
          </w:tcPr>
          <w:p w:rsidR="002B6A49" w:rsidRDefault="008A1B5D">
            <w:pPr>
              <w:jc w:val="center"/>
            </w:pPr>
            <w:r>
              <w:rPr>
                <w:sz w:val="24"/>
              </w:rPr>
              <w:t>恒立液压</w:t>
            </w:r>
          </w:p>
        </w:tc>
        <w:tc>
          <w:tcPr>
            <w:tcW w:w="2879" w:type="dxa"/>
            <w:vAlign w:val="center"/>
          </w:tcPr>
          <w:p w:rsidR="002B6A49" w:rsidRDefault="008A1B5D">
            <w:pPr>
              <w:jc w:val="right"/>
            </w:pPr>
            <w:r>
              <w:rPr>
                <w:sz w:val="24"/>
              </w:rPr>
              <w:t>995,175.00</w:t>
            </w:r>
          </w:p>
        </w:tc>
        <w:tc>
          <w:tcPr>
            <w:tcW w:w="1620" w:type="dxa"/>
            <w:vAlign w:val="center"/>
          </w:tcPr>
          <w:p w:rsidR="002B6A49" w:rsidRDefault="008A1B5D">
            <w:pPr>
              <w:jc w:val="right"/>
            </w:pPr>
            <w:r>
              <w:rPr>
                <w:sz w:val="24"/>
              </w:rPr>
              <w:t>0.30</w:t>
            </w:r>
          </w:p>
        </w:tc>
      </w:tr>
      <w:tr w:rsidR="002B6A49">
        <w:tc>
          <w:tcPr>
            <w:tcW w:w="869" w:type="dxa"/>
            <w:vAlign w:val="center"/>
          </w:tcPr>
          <w:p w:rsidR="002B6A49" w:rsidRDefault="008A1B5D">
            <w:pPr>
              <w:jc w:val="center"/>
            </w:pPr>
            <w:r>
              <w:rPr>
                <w:sz w:val="24"/>
              </w:rPr>
              <w:t>7</w:t>
            </w:r>
          </w:p>
        </w:tc>
        <w:tc>
          <w:tcPr>
            <w:tcW w:w="1650" w:type="dxa"/>
            <w:vAlign w:val="center"/>
          </w:tcPr>
          <w:p w:rsidR="002B6A49" w:rsidRDefault="008A1B5D">
            <w:pPr>
              <w:jc w:val="center"/>
            </w:pPr>
            <w:r>
              <w:rPr>
                <w:sz w:val="24"/>
              </w:rPr>
              <w:t>600901</w:t>
            </w:r>
          </w:p>
        </w:tc>
        <w:tc>
          <w:tcPr>
            <w:tcW w:w="1980" w:type="dxa"/>
            <w:vAlign w:val="center"/>
          </w:tcPr>
          <w:p w:rsidR="002B6A49" w:rsidRDefault="008A1B5D">
            <w:pPr>
              <w:jc w:val="center"/>
            </w:pPr>
            <w:r>
              <w:rPr>
                <w:sz w:val="24"/>
              </w:rPr>
              <w:t>江苏租赁</w:t>
            </w:r>
          </w:p>
        </w:tc>
        <w:tc>
          <w:tcPr>
            <w:tcW w:w="2879" w:type="dxa"/>
            <w:vAlign w:val="center"/>
          </w:tcPr>
          <w:p w:rsidR="002B6A49" w:rsidRDefault="008A1B5D">
            <w:pPr>
              <w:jc w:val="right"/>
            </w:pPr>
            <w:r>
              <w:rPr>
                <w:sz w:val="24"/>
              </w:rPr>
              <w:t>155,843.75</w:t>
            </w:r>
          </w:p>
        </w:tc>
        <w:tc>
          <w:tcPr>
            <w:tcW w:w="1620" w:type="dxa"/>
            <w:vAlign w:val="center"/>
          </w:tcPr>
          <w:p w:rsidR="002B6A49" w:rsidRDefault="008A1B5D">
            <w:pPr>
              <w:jc w:val="right"/>
            </w:pPr>
            <w:r>
              <w:rPr>
                <w:sz w:val="24"/>
              </w:rPr>
              <w:t>0.05</w:t>
            </w:r>
          </w:p>
        </w:tc>
      </w:tr>
      <w:tr w:rsidR="002B6A49">
        <w:tc>
          <w:tcPr>
            <w:tcW w:w="869" w:type="dxa"/>
            <w:vAlign w:val="center"/>
          </w:tcPr>
          <w:p w:rsidR="002B6A49" w:rsidRDefault="008A1B5D">
            <w:pPr>
              <w:jc w:val="center"/>
            </w:pPr>
            <w:r>
              <w:rPr>
                <w:sz w:val="24"/>
              </w:rPr>
              <w:t>8</w:t>
            </w:r>
          </w:p>
        </w:tc>
        <w:tc>
          <w:tcPr>
            <w:tcW w:w="1650" w:type="dxa"/>
            <w:vAlign w:val="center"/>
          </w:tcPr>
          <w:p w:rsidR="002B6A49" w:rsidRDefault="008A1B5D">
            <w:pPr>
              <w:jc w:val="center"/>
            </w:pPr>
            <w:r>
              <w:rPr>
                <w:sz w:val="24"/>
              </w:rPr>
              <w:t>603259</w:t>
            </w:r>
          </w:p>
        </w:tc>
        <w:tc>
          <w:tcPr>
            <w:tcW w:w="1980" w:type="dxa"/>
            <w:vAlign w:val="center"/>
          </w:tcPr>
          <w:p w:rsidR="002B6A49" w:rsidRDefault="008A1B5D">
            <w:pPr>
              <w:jc w:val="center"/>
            </w:pPr>
            <w:r>
              <w:rPr>
                <w:sz w:val="24"/>
              </w:rPr>
              <w:t>药明康德</w:t>
            </w:r>
          </w:p>
        </w:tc>
        <w:tc>
          <w:tcPr>
            <w:tcW w:w="2879" w:type="dxa"/>
            <w:vAlign w:val="center"/>
          </w:tcPr>
          <w:p w:rsidR="002B6A49" w:rsidRDefault="008A1B5D">
            <w:pPr>
              <w:jc w:val="right"/>
            </w:pPr>
            <w:r>
              <w:rPr>
                <w:sz w:val="24"/>
              </w:rPr>
              <w:t>102,405.60</w:t>
            </w:r>
          </w:p>
        </w:tc>
        <w:tc>
          <w:tcPr>
            <w:tcW w:w="1620" w:type="dxa"/>
            <w:vAlign w:val="center"/>
          </w:tcPr>
          <w:p w:rsidR="002B6A49" w:rsidRDefault="008A1B5D">
            <w:pPr>
              <w:jc w:val="right"/>
            </w:pPr>
            <w:r>
              <w:rPr>
                <w:sz w:val="24"/>
              </w:rPr>
              <w:t>0.03</w:t>
            </w:r>
          </w:p>
        </w:tc>
      </w:tr>
      <w:tr w:rsidR="002B6A49">
        <w:tc>
          <w:tcPr>
            <w:tcW w:w="869" w:type="dxa"/>
            <w:vAlign w:val="center"/>
          </w:tcPr>
          <w:p w:rsidR="002B6A49" w:rsidRDefault="008A1B5D">
            <w:pPr>
              <w:jc w:val="center"/>
            </w:pPr>
            <w:r>
              <w:rPr>
                <w:sz w:val="24"/>
              </w:rPr>
              <w:t>9</w:t>
            </w:r>
          </w:p>
        </w:tc>
        <w:tc>
          <w:tcPr>
            <w:tcW w:w="1650" w:type="dxa"/>
            <w:vAlign w:val="center"/>
          </w:tcPr>
          <w:p w:rsidR="002B6A49" w:rsidRDefault="008A1B5D">
            <w:pPr>
              <w:jc w:val="center"/>
            </w:pPr>
            <w:r>
              <w:rPr>
                <w:sz w:val="24"/>
              </w:rPr>
              <w:t>601066</w:t>
            </w:r>
          </w:p>
        </w:tc>
        <w:tc>
          <w:tcPr>
            <w:tcW w:w="1980" w:type="dxa"/>
            <w:vAlign w:val="center"/>
          </w:tcPr>
          <w:p w:rsidR="002B6A49" w:rsidRDefault="008A1B5D">
            <w:pPr>
              <w:jc w:val="center"/>
            </w:pPr>
            <w:r>
              <w:rPr>
                <w:sz w:val="24"/>
              </w:rPr>
              <w:t>中信建投</w:t>
            </w:r>
          </w:p>
        </w:tc>
        <w:tc>
          <w:tcPr>
            <w:tcW w:w="2879" w:type="dxa"/>
            <w:vAlign w:val="center"/>
          </w:tcPr>
          <w:p w:rsidR="002B6A49" w:rsidRDefault="008A1B5D">
            <w:pPr>
              <w:jc w:val="right"/>
            </w:pPr>
            <w:r>
              <w:rPr>
                <w:sz w:val="24"/>
              </w:rPr>
              <w:t>101,299.80</w:t>
            </w:r>
          </w:p>
        </w:tc>
        <w:tc>
          <w:tcPr>
            <w:tcW w:w="1620" w:type="dxa"/>
            <w:vAlign w:val="center"/>
          </w:tcPr>
          <w:p w:rsidR="002B6A49" w:rsidRDefault="008A1B5D">
            <w:pPr>
              <w:jc w:val="right"/>
            </w:pPr>
            <w:r>
              <w:rPr>
                <w:sz w:val="24"/>
              </w:rPr>
              <w:t>0.03</w:t>
            </w:r>
          </w:p>
        </w:tc>
      </w:tr>
      <w:tr w:rsidR="002B6A49">
        <w:tc>
          <w:tcPr>
            <w:tcW w:w="869" w:type="dxa"/>
            <w:vAlign w:val="center"/>
          </w:tcPr>
          <w:p w:rsidR="002B6A49" w:rsidRDefault="008A1B5D">
            <w:pPr>
              <w:jc w:val="center"/>
            </w:pPr>
            <w:r>
              <w:rPr>
                <w:sz w:val="24"/>
              </w:rPr>
              <w:t>10</w:t>
            </w:r>
          </w:p>
        </w:tc>
        <w:tc>
          <w:tcPr>
            <w:tcW w:w="1650" w:type="dxa"/>
            <w:vAlign w:val="center"/>
          </w:tcPr>
          <w:p w:rsidR="002B6A49" w:rsidRDefault="008A1B5D">
            <w:pPr>
              <w:jc w:val="center"/>
            </w:pPr>
            <w:r>
              <w:rPr>
                <w:sz w:val="24"/>
              </w:rPr>
              <w:t>601828</w:t>
            </w:r>
          </w:p>
        </w:tc>
        <w:tc>
          <w:tcPr>
            <w:tcW w:w="1980" w:type="dxa"/>
            <w:vAlign w:val="center"/>
          </w:tcPr>
          <w:p w:rsidR="002B6A49" w:rsidRDefault="008A1B5D">
            <w:pPr>
              <w:jc w:val="center"/>
            </w:pPr>
            <w:r>
              <w:rPr>
                <w:sz w:val="24"/>
              </w:rPr>
              <w:t>美凯龙</w:t>
            </w:r>
          </w:p>
        </w:tc>
        <w:tc>
          <w:tcPr>
            <w:tcW w:w="2879" w:type="dxa"/>
            <w:vAlign w:val="center"/>
          </w:tcPr>
          <w:p w:rsidR="002B6A49" w:rsidRDefault="008A1B5D">
            <w:pPr>
              <w:jc w:val="right"/>
            </w:pPr>
            <w:r>
              <w:rPr>
                <w:sz w:val="24"/>
              </w:rPr>
              <w:t>100,540.44</w:t>
            </w:r>
          </w:p>
        </w:tc>
        <w:tc>
          <w:tcPr>
            <w:tcW w:w="1620" w:type="dxa"/>
            <w:vAlign w:val="center"/>
          </w:tcPr>
          <w:p w:rsidR="002B6A49" w:rsidRDefault="008A1B5D">
            <w:pPr>
              <w:jc w:val="right"/>
            </w:pPr>
            <w:r>
              <w:rPr>
                <w:sz w:val="24"/>
              </w:rPr>
              <w:t>0.03</w:t>
            </w:r>
          </w:p>
        </w:tc>
      </w:tr>
      <w:tr w:rsidR="002B6A49">
        <w:tc>
          <w:tcPr>
            <w:tcW w:w="869" w:type="dxa"/>
            <w:vAlign w:val="center"/>
          </w:tcPr>
          <w:p w:rsidR="002B6A49" w:rsidRDefault="008A1B5D">
            <w:pPr>
              <w:jc w:val="center"/>
            </w:pPr>
            <w:r>
              <w:rPr>
                <w:sz w:val="24"/>
              </w:rPr>
              <w:t>11</w:t>
            </w:r>
          </w:p>
        </w:tc>
        <w:tc>
          <w:tcPr>
            <w:tcW w:w="1650" w:type="dxa"/>
            <w:vAlign w:val="center"/>
          </w:tcPr>
          <w:p w:rsidR="002B6A49" w:rsidRDefault="008A1B5D">
            <w:pPr>
              <w:jc w:val="center"/>
            </w:pPr>
            <w:r>
              <w:rPr>
                <w:sz w:val="24"/>
              </w:rPr>
              <w:t>601838</w:t>
            </w:r>
          </w:p>
        </w:tc>
        <w:tc>
          <w:tcPr>
            <w:tcW w:w="1980" w:type="dxa"/>
            <w:vAlign w:val="center"/>
          </w:tcPr>
          <w:p w:rsidR="002B6A49" w:rsidRDefault="008A1B5D">
            <w:pPr>
              <w:jc w:val="center"/>
            </w:pPr>
            <w:r>
              <w:rPr>
                <w:sz w:val="24"/>
              </w:rPr>
              <w:t>成都银行</w:t>
            </w:r>
          </w:p>
        </w:tc>
        <w:tc>
          <w:tcPr>
            <w:tcW w:w="2879" w:type="dxa"/>
            <w:vAlign w:val="center"/>
          </w:tcPr>
          <w:p w:rsidR="002B6A49" w:rsidRDefault="008A1B5D">
            <w:pPr>
              <w:jc w:val="right"/>
            </w:pPr>
            <w:r>
              <w:rPr>
                <w:sz w:val="24"/>
              </w:rPr>
              <w:t>89,465.01</w:t>
            </w:r>
          </w:p>
        </w:tc>
        <w:tc>
          <w:tcPr>
            <w:tcW w:w="1620" w:type="dxa"/>
            <w:vAlign w:val="center"/>
          </w:tcPr>
          <w:p w:rsidR="002B6A49" w:rsidRDefault="008A1B5D">
            <w:pPr>
              <w:jc w:val="right"/>
            </w:pPr>
            <w:r>
              <w:rPr>
                <w:sz w:val="24"/>
              </w:rPr>
              <w:t>0.03</w:t>
            </w:r>
          </w:p>
        </w:tc>
      </w:tr>
      <w:tr w:rsidR="002B6A49">
        <w:tc>
          <w:tcPr>
            <w:tcW w:w="869" w:type="dxa"/>
            <w:vAlign w:val="center"/>
          </w:tcPr>
          <w:p w:rsidR="002B6A49" w:rsidRDefault="008A1B5D">
            <w:pPr>
              <w:jc w:val="center"/>
            </w:pPr>
            <w:r>
              <w:rPr>
                <w:sz w:val="24"/>
              </w:rPr>
              <w:t>12</w:t>
            </w:r>
          </w:p>
        </w:tc>
        <w:tc>
          <w:tcPr>
            <w:tcW w:w="1650" w:type="dxa"/>
            <w:vAlign w:val="center"/>
          </w:tcPr>
          <w:p w:rsidR="002B6A49" w:rsidRDefault="008A1B5D">
            <w:pPr>
              <w:jc w:val="center"/>
            </w:pPr>
            <w:r>
              <w:rPr>
                <w:sz w:val="24"/>
              </w:rPr>
              <w:t>603587</w:t>
            </w:r>
          </w:p>
        </w:tc>
        <w:tc>
          <w:tcPr>
            <w:tcW w:w="1980" w:type="dxa"/>
            <w:vAlign w:val="center"/>
          </w:tcPr>
          <w:p w:rsidR="002B6A49" w:rsidRDefault="008A1B5D">
            <w:pPr>
              <w:jc w:val="center"/>
            </w:pPr>
            <w:r>
              <w:rPr>
                <w:sz w:val="24"/>
              </w:rPr>
              <w:t>地素时尚</w:t>
            </w:r>
          </w:p>
        </w:tc>
        <w:tc>
          <w:tcPr>
            <w:tcW w:w="2879" w:type="dxa"/>
            <w:vAlign w:val="center"/>
          </w:tcPr>
          <w:p w:rsidR="002B6A49" w:rsidRDefault="008A1B5D">
            <w:pPr>
              <w:jc w:val="right"/>
            </w:pPr>
            <w:r>
              <w:rPr>
                <w:sz w:val="24"/>
              </w:rPr>
              <w:t>67,203.84</w:t>
            </w:r>
          </w:p>
        </w:tc>
        <w:tc>
          <w:tcPr>
            <w:tcW w:w="1620" w:type="dxa"/>
            <w:vAlign w:val="center"/>
          </w:tcPr>
          <w:p w:rsidR="002B6A49" w:rsidRDefault="008A1B5D">
            <w:pPr>
              <w:jc w:val="right"/>
            </w:pPr>
            <w:r>
              <w:rPr>
                <w:sz w:val="24"/>
              </w:rPr>
              <w:t>0.02</w:t>
            </w:r>
          </w:p>
        </w:tc>
      </w:tr>
      <w:tr w:rsidR="002B6A49">
        <w:tc>
          <w:tcPr>
            <w:tcW w:w="869" w:type="dxa"/>
            <w:vAlign w:val="center"/>
          </w:tcPr>
          <w:p w:rsidR="002B6A49" w:rsidRDefault="008A1B5D">
            <w:pPr>
              <w:jc w:val="center"/>
            </w:pPr>
            <w:r>
              <w:rPr>
                <w:sz w:val="24"/>
              </w:rPr>
              <w:t>13</w:t>
            </w:r>
          </w:p>
        </w:tc>
        <w:tc>
          <w:tcPr>
            <w:tcW w:w="1650" w:type="dxa"/>
            <w:vAlign w:val="center"/>
          </w:tcPr>
          <w:p w:rsidR="002B6A49" w:rsidRDefault="008A1B5D">
            <w:pPr>
              <w:jc w:val="center"/>
            </w:pPr>
            <w:r>
              <w:rPr>
                <w:sz w:val="24"/>
              </w:rPr>
              <w:t>603693</w:t>
            </w:r>
          </w:p>
        </w:tc>
        <w:tc>
          <w:tcPr>
            <w:tcW w:w="1980" w:type="dxa"/>
            <w:vAlign w:val="center"/>
          </w:tcPr>
          <w:p w:rsidR="002B6A49" w:rsidRDefault="008A1B5D">
            <w:pPr>
              <w:jc w:val="center"/>
            </w:pPr>
            <w:r>
              <w:rPr>
                <w:sz w:val="24"/>
              </w:rPr>
              <w:t>江苏新能</w:t>
            </w:r>
          </w:p>
        </w:tc>
        <w:tc>
          <w:tcPr>
            <w:tcW w:w="2879" w:type="dxa"/>
            <w:vAlign w:val="center"/>
          </w:tcPr>
          <w:p w:rsidR="002B6A49" w:rsidRDefault="008A1B5D">
            <w:pPr>
              <w:jc w:val="right"/>
            </w:pPr>
            <w:r>
              <w:rPr>
                <w:sz w:val="24"/>
              </w:rPr>
              <w:t>48,456.00</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t>14</w:t>
            </w:r>
          </w:p>
        </w:tc>
        <w:tc>
          <w:tcPr>
            <w:tcW w:w="1650" w:type="dxa"/>
            <w:vAlign w:val="center"/>
          </w:tcPr>
          <w:p w:rsidR="002B6A49" w:rsidRDefault="008A1B5D">
            <w:pPr>
              <w:jc w:val="center"/>
            </w:pPr>
            <w:r>
              <w:rPr>
                <w:sz w:val="24"/>
              </w:rPr>
              <w:t>603680</w:t>
            </w:r>
          </w:p>
        </w:tc>
        <w:tc>
          <w:tcPr>
            <w:tcW w:w="1980" w:type="dxa"/>
            <w:vAlign w:val="center"/>
          </w:tcPr>
          <w:p w:rsidR="002B6A49" w:rsidRDefault="008A1B5D">
            <w:pPr>
              <w:jc w:val="center"/>
            </w:pPr>
            <w:r>
              <w:rPr>
                <w:sz w:val="24"/>
              </w:rPr>
              <w:t>今创集团</w:t>
            </w:r>
          </w:p>
        </w:tc>
        <w:tc>
          <w:tcPr>
            <w:tcW w:w="2879" w:type="dxa"/>
            <w:vAlign w:val="center"/>
          </w:tcPr>
          <w:p w:rsidR="002B6A49" w:rsidRDefault="008A1B5D">
            <w:pPr>
              <w:jc w:val="right"/>
            </w:pPr>
            <w:r>
              <w:rPr>
                <w:sz w:val="24"/>
              </w:rPr>
              <w:t>47,171.67</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t>15</w:t>
            </w:r>
          </w:p>
        </w:tc>
        <w:tc>
          <w:tcPr>
            <w:tcW w:w="1650" w:type="dxa"/>
            <w:vAlign w:val="center"/>
          </w:tcPr>
          <w:p w:rsidR="002B6A49" w:rsidRDefault="008A1B5D">
            <w:pPr>
              <w:jc w:val="center"/>
            </w:pPr>
            <w:r>
              <w:rPr>
                <w:sz w:val="24"/>
              </w:rPr>
              <w:t>601990</w:t>
            </w:r>
          </w:p>
        </w:tc>
        <w:tc>
          <w:tcPr>
            <w:tcW w:w="1980" w:type="dxa"/>
            <w:vAlign w:val="center"/>
          </w:tcPr>
          <w:p w:rsidR="002B6A49" w:rsidRDefault="008A1B5D">
            <w:pPr>
              <w:jc w:val="center"/>
            </w:pPr>
            <w:r>
              <w:rPr>
                <w:sz w:val="24"/>
              </w:rPr>
              <w:t>南京证券</w:t>
            </w:r>
          </w:p>
        </w:tc>
        <w:tc>
          <w:tcPr>
            <w:tcW w:w="2879" w:type="dxa"/>
            <w:vAlign w:val="center"/>
          </w:tcPr>
          <w:p w:rsidR="002B6A49" w:rsidRDefault="008A1B5D">
            <w:pPr>
              <w:jc w:val="right"/>
            </w:pPr>
            <w:r>
              <w:rPr>
                <w:sz w:val="24"/>
              </w:rPr>
              <w:t>38,771.70</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lastRenderedPageBreak/>
              <w:t>16</w:t>
            </w:r>
          </w:p>
        </w:tc>
        <w:tc>
          <w:tcPr>
            <w:tcW w:w="1650" w:type="dxa"/>
            <w:vAlign w:val="center"/>
          </w:tcPr>
          <w:p w:rsidR="002B6A49" w:rsidRDefault="008A1B5D">
            <w:pPr>
              <w:jc w:val="center"/>
            </w:pPr>
            <w:r>
              <w:rPr>
                <w:sz w:val="24"/>
              </w:rPr>
              <w:t>603876</w:t>
            </w:r>
          </w:p>
        </w:tc>
        <w:tc>
          <w:tcPr>
            <w:tcW w:w="1980" w:type="dxa"/>
            <w:vAlign w:val="center"/>
          </w:tcPr>
          <w:p w:rsidR="002B6A49" w:rsidRDefault="008A1B5D">
            <w:pPr>
              <w:jc w:val="center"/>
            </w:pPr>
            <w:r>
              <w:rPr>
                <w:sz w:val="24"/>
              </w:rPr>
              <w:t>鼎胜新材</w:t>
            </w:r>
          </w:p>
        </w:tc>
        <w:tc>
          <w:tcPr>
            <w:tcW w:w="2879" w:type="dxa"/>
            <w:vAlign w:val="center"/>
          </w:tcPr>
          <w:p w:rsidR="002B6A49" w:rsidRDefault="008A1B5D">
            <w:pPr>
              <w:jc w:val="right"/>
            </w:pPr>
            <w:r>
              <w:rPr>
                <w:sz w:val="24"/>
              </w:rPr>
              <w:t>38,223.42</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t>17</w:t>
            </w:r>
          </w:p>
        </w:tc>
        <w:tc>
          <w:tcPr>
            <w:tcW w:w="1650" w:type="dxa"/>
            <w:vAlign w:val="center"/>
          </w:tcPr>
          <w:p w:rsidR="002B6A49" w:rsidRDefault="008A1B5D">
            <w:pPr>
              <w:jc w:val="center"/>
            </w:pPr>
            <w:r>
              <w:rPr>
                <w:sz w:val="24"/>
              </w:rPr>
              <w:t>603733</w:t>
            </w:r>
          </w:p>
        </w:tc>
        <w:tc>
          <w:tcPr>
            <w:tcW w:w="1980" w:type="dxa"/>
            <w:vAlign w:val="center"/>
          </w:tcPr>
          <w:p w:rsidR="002B6A49" w:rsidRDefault="008A1B5D">
            <w:pPr>
              <w:jc w:val="center"/>
            </w:pPr>
            <w:r>
              <w:rPr>
                <w:sz w:val="24"/>
              </w:rPr>
              <w:t>仙鹤股份</w:t>
            </w:r>
          </w:p>
        </w:tc>
        <w:tc>
          <w:tcPr>
            <w:tcW w:w="2879" w:type="dxa"/>
            <w:vAlign w:val="center"/>
          </w:tcPr>
          <w:p w:rsidR="002B6A49" w:rsidRDefault="008A1B5D">
            <w:pPr>
              <w:jc w:val="right"/>
            </w:pPr>
            <w:r>
              <w:rPr>
                <w:sz w:val="24"/>
              </w:rPr>
              <w:t>33,132.42</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t>18</w:t>
            </w:r>
          </w:p>
        </w:tc>
        <w:tc>
          <w:tcPr>
            <w:tcW w:w="1650" w:type="dxa"/>
            <w:vAlign w:val="center"/>
          </w:tcPr>
          <w:p w:rsidR="002B6A49" w:rsidRDefault="008A1B5D">
            <w:pPr>
              <w:jc w:val="center"/>
            </w:pPr>
            <w:r>
              <w:rPr>
                <w:sz w:val="24"/>
              </w:rPr>
              <w:t>603486</w:t>
            </w:r>
          </w:p>
        </w:tc>
        <w:tc>
          <w:tcPr>
            <w:tcW w:w="1980" w:type="dxa"/>
            <w:vAlign w:val="center"/>
          </w:tcPr>
          <w:p w:rsidR="002B6A49" w:rsidRDefault="008A1B5D">
            <w:pPr>
              <w:jc w:val="center"/>
            </w:pPr>
            <w:r>
              <w:rPr>
                <w:sz w:val="24"/>
              </w:rPr>
              <w:t>科沃斯</w:t>
            </w:r>
          </w:p>
        </w:tc>
        <w:tc>
          <w:tcPr>
            <w:tcW w:w="2879" w:type="dxa"/>
            <w:vAlign w:val="center"/>
          </w:tcPr>
          <w:p w:rsidR="002B6A49" w:rsidRDefault="008A1B5D">
            <w:pPr>
              <w:jc w:val="right"/>
            </w:pPr>
            <w:r>
              <w:rPr>
                <w:sz w:val="24"/>
              </w:rPr>
              <w:t>32,812.78</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t>19</w:t>
            </w:r>
          </w:p>
        </w:tc>
        <w:tc>
          <w:tcPr>
            <w:tcW w:w="1650" w:type="dxa"/>
            <w:vAlign w:val="center"/>
          </w:tcPr>
          <w:p w:rsidR="002B6A49" w:rsidRDefault="008A1B5D">
            <w:pPr>
              <w:jc w:val="center"/>
            </w:pPr>
            <w:r>
              <w:rPr>
                <w:sz w:val="24"/>
              </w:rPr>
              <w:t>603348</w:t>
            </w:r>
          </w:p>
        </w:tc>
        <w:tc>
          <w:tcPr>
            <w:tcW w:w="1980" w:type="dxa"/>
            <w:vAlign w:val="center"/>
          </w:tcPr>
          <w:p w:rsidR="002B6A49" w:rsidRDefault="008A1B5D">
            <w:pPr>
              <w:jc w:val="center"/>
            </w:pPr>
            <w:r>
              <w:rPr>
                <w:sz w:val="24"/>
              </w:rPr>
              <w:t>文灿股份</w:t>
            </w:r>
          </w:p>
        </w:tc>
        <w:tc>
          <w:tcPr>
            <w:tcW w:w="2879" w:type="dxa"/>
            <w:vAlign w:val="center"/>
          </w:tcPr>
          <w:p w:rsidR="002B6A49" w:rsidRDefault="008A1B5D">
            <w:pPr>
              <w:jc w:val="right"/>
            </w:pPr>
            <w:r>
              <w:rPr>
                <w:sz w:val="24"/>
              </w:rPr>
              <w:t>30,687.86</w:t>
            </w:r>
          </w:p>
        </w:tc>
        <w:tc>
          <w:tcPr>
            <w:tcW w:w="1620" w:type="dxa"/>
            <w:vAlign w:val="center"/>
          </w:tcPr>
          <w:p w:rsidR="002B6A49" w:rsidRDefault="008A1B5D">
            <w:pPr>
              <w:jc w:val="right"/>
            </w:pPr>
            <w:r>
              <w:rPr>
                <w:sz w:val="24"/>
              </w:rPr>
              <w:t>0.01</w:t>
            </w:r>
          </w:p>
        </w:tc>
      </w:tr>
      <w:tr w:rsidR="002B6A49">
        <w:tc>
          <w:tcPr>
            <w:tcW w:w="869" w:type="dxa"/>
            <w:vAlign w:val="center"/>
          </w:tcPr>
          <w:p w:rsidR="002B6A49" w:rsidRDefault="008A1B5D">
            <w:pPr>
              <w:jc w:val="center"/>
            </w:pPr>
            <w:r>
              <w:rPr>
                <w:sz w:val="24"/>
              </w:rPr>
              <w:t>20</w:t>
            </w:r>
          </w:p>
        </w:tc>
        <w:tc>
          <w:tcPr>
            <w:tcW w:w="1650" w:type="dxa"/>
            <w:vAlign w:val="center"/>
          </w:tcPr>
          <w:p w:rsidR="002B6A49" w:rsidRDefault="008A1B5D">
            <w:pPr>
              <w:jc w:val="center"/>
            </w:pPr>
            <w:r>
              <w:rPr>
                <w:sz w:val="24"/>
              </w:rPr>
              <w:t>603013</w:t>
            </w:r>
          </w:p>
        </w:tc>
        <w:tc>
          <w:tcPr>
            <w:tcW w:w="1980" w:type="dxa"/>
            <w:vAlign w:val="center"/>
          </w:tcPr>
          <w:p w:rsidR="002B6A49" w:rsidRDefault="008A1B5D">
            <w:pPr>
              <w:jc w:val="center"/>
            </w:pPr>
            <w:r>
              <w:rPr>
                <w:sz w:val="24"/>
              </w:rPr>
              <w:t>亚普股份</w:t>
            </w:r>
          </w:p>
        </w:tc>
        <w:tc>
          <w:tcPr>
            <w:tcW w:w="2879" w:type="dxa"/>
            <w:vAlign w:val="center"/>
          </w:tcPr>
          <w:p w:rsidR="002B6A49" w:rsidRDefault="008A1B5D">
            <w:pPr>
              <w:jc w:val="right"/>
            </w:pPr>
            <w:r>
              <w:rPr>
                <w:sz w:val="24"/>
              </w:rPr>
              <w:t>30,026.91</w:t>
            </w:r>
          </w:p>
        </w:tc>
        <w:tc>
          <w:tcPr>
            <w:tcW w:w="1620" w:type="dxa"/>
            <w:vAlign w:val="center"/>
          </w:tcPr>
          <w:p w:rsidR="002B6A49" w:rsidRDefault="008A1B5D">
            <w:pPr>
              <w:jc w:val="right"/>
            </w:pPr>
            <w:r>
              <w:rPr>
                <w:sz w:val="24"/>
              </w:rPr>
              <w:t>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B6A49">
        <w:tc>
          <w:tcPr>
            <w:tcW w:w="869" w:type="dxa"/>
            <w:vAlign w:val="center"/>
          </w:tcPr>
          <w:p w:rsidR="002B6A49" w:rsidRDefault="008A1B5D">
            <w:pPr>
              <w:jc w:val="center"/>
            </w:pPr>
            <w:r>
              <w:t>1</w:t>
            </w:r>
          </w:p>
        </w:tc>
        <w:tc>
          <w:tcPr>
            <w:tcW w:w="1650" w:type="dxa"/>
            <w:vAlign w:val="center"/>
          </w:tcPr>
          <w:p w:rsidR="002B6A49" w:rsidRDefault="008A1B5D">
            <w:pPr>
              <w:jc w:val="center"/>
            </w:pPr>
            <w:r>
              <w:t>601288</w:t>
            </w:r>
          </w:p>
        </w:tc>
        <w:tc>
          <w:tcPr>
            <w:tcW w:w="1980" w:type="dxa"/>
            <w:vAlign w:val="center"/>
          </w:tcPr>
          <w:p w:rsidR="002B6A49" w:rsidRDefault="008A1B5D">
            <w:pPr>
              <w:jc w:val="center"/>
            </w:pPr>
            <w:r>
              <w:t>农业银行</w:t>
            </w:r>
          </w:p>
        </w:tc>
        <w:tc>
          <w:tcPr>
            <w:tcW w:w="2879" w:type="dxa"/>
            <w:vAlign w:val="center"/>
          </w:tcPr>
          <w:p w:rsidR="002B6A49" w:rsidRDefault="008A1B5D">
            <w:pPr>
              <w:jc w:val="right"/>
            </w:pPr>
            <w:r>
              <w:t>2,863,000.00</w:t>
            </w:r>
          </w:p>
        </w:tc>
        <w:tc>
          <w:tcPr>
            <w:tcW w:w="1620" w:type="dxa"/>
            <w:vAlign w:val="center"/>
          </w:tcPr>
          <w:p w:rsidR="002B6A49" w:rsidRDefault="008A1B5D">
            <w:pPr>
              <w:jc w:val="right"/>
            </w:pPr>
            <w:r>
              <w:t>0.87</w:t>
            </w:r>
          </w:p>
        </w:tc>
      </w:tr>
      <w:tr w:rsidR="002B6A49">
        <w:tc>
          <w:tcPr>
            <w:tcW w:w="869" w:type="dxa"/>
            <w:vAlign w:val="center"/>
          </w:tcPr>
          <w:p w:rsidR="002B6A49" w:rsidRDefault="008A1B5D">
            <w:pPr>
              <w:jc w:val="center"/>
            </w:pPr>
            <w:r>
              <w:t>2</w:t>
            </w:r>
          </w:p>
        </w:tc>
        <w:tc>
          <w:tcPr>
            <w:tcW w:w="1650" w:type="dxa"/>
            <w:vAlign w:val="center"/>
          </w:tcPr>
          <w:p w:rsidR="002B6A49" w:rsidRDefault="008A1B5D">
            <w:pPr>
              <w:jc w:val="center"/>
            </w:pPr>
            <w:r>
              <w:t>600900</w:t>
            </w:r>
          </w:p>
        </w:tc>
        <w:tc>
          <w:tcPr>
            <w:tcW w:w="1980" w:type="dxa"/>
            <w:vAlign w:val="center"/>
          </w:tcPr>
          <w:p w:rsidR="002B6A49" w:rsidRDefault="008A1B5D">
            <w:pPr>
              <w:jc w:val="center"/>
            </w:pPr>
            <w:r>
              <w:t>长江电力</w:t>
            </w:r>
          </w:p>
        </w:tc>
        <w:tc>
          <w:tcPr>
            <w:tcW w:w="2879" w:type="dxa"/>
            <w:vAlign w:val="center"/>
          </w:tcPr>
          <w:p w:rsidR="002B6A49" w:rsidRDefault="008A1B5D">
            <w:pPr>
              <w:jc w:val="right"/>
            </w:pPr>
            <w:r>
              <w:t>2,411,914.00</w:t>
            </w:r>
          </w:p>
        </w:tc>
        <w:tc>
          <w:tcPr>
            <w:tcW w:w="1620" w:type="dxa"/>
            <w:vAlign w:val="center"/>
          </w:tcPr>
          <w:p w:rsidR="002B6A49" w:rsidRDefault="008A1B5D">
            <w:pPr>
              <w:jc w:val="right"/>
            </w:pPr>
            <w:r>
              <w:t>0.73</w:t>
            </w:r>
          </w:p>
        </w:tc>
      </w:tr>
      <w:tr w:rsidR="002B6A49">
        <w:tc>
          <w:tcPr>
            <w:tcW w:w="869" w:type="dxa"/>
            <w:vAlign w:val="center"/>
          </w:tcPr>
          <w:p w:rsidR="002B6A49" w:rsidRDefault="008A1B5D">
            <w:pPr>
              <w:jc w:val="center"/>
            </w:pPr>
            <w:r>
              <w:t>3</w:t>
            </w:r>
          </w:p>
        </w:tc>
        <w:tc>
          <w:tcPr>
            <w:tcW w:w="1650" w:type="dxa"/>
            <w:vAlign w:val="center"/>
          </w:tcPr>
          <w:p w:rsidR="002B6A49" w:rsidRDefault="008A1B5D">
            <w:pPr>
              <w:jc w:val="center"/>
            </w:pPr>
            <w:r>
              <w:t>601398</w:t>
            </w:r>
          </w:p>
        </w:tc>
        <w:tc>
          <w:tcPr>
            <w:tcW w:w="1980" w:type="dxa"/>
            <w:vAlign w:val="center"/>
          </w:tcPr>
          <w:p w:rsidR="002B6A49" w:rsidRDefault="008A1B5D">
            <w:pPr>
              <w:jc w:val="center"/>
            </w:pPr>
            <w:r>
              <w:t>工商银行</w:t>
            </w:r>
          </w:p>
        </w:tc>
        <w:tc>
          <w:tcPr>
            <w:tcW w:w="2879" w:type="dxa"/>
            <w:vAlign w:val="center"/>
          </w:tcPr>
          <w:p w:rsidR="002B6A49" w:rsidRDefault="008A1B5D">
            <w:pPr>
              <w:jc w:val="right"/>
            </w:pPr>
            <w:r>
              <w:t>2,282,000.00</w:t>
            </w:r>
          </w:p>
        </w:tc>
        <w:tc>
          <w:tcPr>
            <w:tcW w:w="1620" w:type="dxa"/>
            <w:vAlign w:val="center"/>
          </w:tcPr>
          <w:p w:rsidR="002B6A49" w:rsidRDefault="008A1B5D">
            <w:pPr>
              <w:jc w:val="right"/>
            </w:pPr>
            <w:r>
              <w:t>0.69</w:t>
            </w:r>
          </w:p>
        </w:tc>
      </w:tr>
      <w:tr w:rsidR="002B6A49">
        <w:tc>
          <w:tcPr>
            <w:tcW w:w="869" w:type="dxa"/>
            <w:vAlign w:val="center"/>
          </w:tcPr>
          <w:p w:rsidR="002B6A49" w:rsidRDefault="008A1B5D">
            <w:pPr>
              <w:jc w:val="center"/>
            </w:pPr>
            <w:r>
              <w:t>4</w:t>
            </w:r>
          </w:p>
        </w:tc>
        <w:tc>
          <w:tcPr>
            <w:tcW w:w="1650" w:type="dxa"/>
            <w:vAlign w:val="center"/>
          </w:tcPr>
          <w:p w:rsidR="002B6A49" w:rsidRDefault="008A1B5D">
            <w:pPr>
              <w:jc w:val="center"/>
            </w:pPr>
            <w:r>
              <w:t>601318</w:t>
            </w:r>
          </w:p>
        </w:tc>
        <w:tc>
          <w:tcPr>
            <w:tcW w:w="1980" w:type="dxa"/>
            <w:vAlign w:val="center"/>
          </w:tcPr>
          <w:p w:rsidR="002B6A49" w:rsidRDefault="008A1B5D">
            <w:pPr>
              <w:jc w:val="center"/>
            </w:pPr>
            <w:r>
              <w:t>中国平安</w:t>
            </w:r>
          </w:p>
        </w:tc>
        <w:tc>
          <w:tcPr>
            <w:tcW w:w="2879" w:type="dxa"/>
            <w:vAlign w:val="center"/>
          </w:tcPr>
          <w:p w:rsidR="002B6A49" w:rsidRDefault="008A1B5D">
            <w:pPr>
              <w:jc w:val="right"/>
            </w:pPr>
            <w:r>
              <w:t>2,094,375.00</w:t>
            </w:r>
          </w:p>
        </w:tc>
        <w:tc>
          <w:tcPr>
            <w:tcW w:w="1620" w:type="dxa"/>
            <w:vAlign w:val="center"/>
          </w:tcPr>
          <w:p w:rsidR="002B6A49" w:rsidRDefault="008A1B5D">
            <w:pPr>
              <w:jc w:val="right"/>
            </w:pPr>
            <w:r>
              <w:t>0.64</w:t>
            </w:r>
          </w:p>
        </w:tc>
      </w:tr>
      <w:tr w:rsidR="002B6A49">
        <w:tc>
          <w:tcPr>
            <w:tcW w:w="869" w:type="dxa"/>
            <w:vAlign w:val="center"/>
          </w:tcPr>
          <w:p w:rsidR="002B6A49" w:rsidRDefault="008A1B5D">
            <w:pPr>
              <w:jc w:val="center"/>
            </w:pPr>
            <w:r>
              <w:t>5</w:t>
            </w:r>
          </w:p>
        </w:tc>
        <w:tc>
          <w:tcPr>
            <w:tcW w:w="1650" w:type="dxa"/>
            <w:vAlign w:val="center"/>
          </w:tcPr>
          <w:p w:rsidR="002B6A49" w:rsidRDefault="008A1B5D">
            <w:pPr>
              <w:jc w:val="center"/>
            </w:pPr>
            <w:r>
              <w:t>600104</w:t>
            </w:r>
          </w:p>
        </w:tc>
        <w:tc>
          <w:tcPr>
            <w:tcW w:w="1980" w:type="dxa"/>
            <w:vAlign w:val="center"/>
          </w:tcPr>
          <w:p w:rsidR="002B6A49" w:rsidRDefault="008A1B5D">
            <w:pPr>
              <w:jc w:val="center"/>
            </w:pPr>
            <w:r>
              <w:t>上汽集团</w:t>
            </w:r>
          </w:p>
        </w:tc>
        <w:tc>
          <w:tcPr>
            <w:tcW w:w="2879" w:type="dxa"/>
            <w:vAlign w:val="center"/>
          </w:tcPr>
          <w:p w:rsidR="002B6A49" w:rsidRDefault="008A1B5D">
            <w:pPr>
              <w:jc w:val="right"/>
            </w:pPr>
            <w:r>
              <w:t>1,654,561.00</w:t>
            </w:r>
          </w:p>
        </w:tc>
        <w:tc>
          <w:tcPr>
            <w:tcW w:w="1620" w:type="dxa"/>
            <w:vAlign w:val="center"/>
          </w:tcPr>
          <w:p w:rsidR="002B6A49" w:rsidRDefault="008A1B5D">
            <w:pPr>
              <w:jc w:val="right"/>
            </w:pPr>
            <w:r>
              <w:t>0.50</w:t>
            </w:r>
          </w:p>
        </w:tc>
      </w:tr>
      <w:tr w:rsidR="002B6A49">
        <w:tc>
          <w:tcPr>
            <w:tcW w:w="869" w:type="dxa"/>
            <w:vAlign w:val="center"/>
          </w:tcPr>
          <w:p w:rsidR="002B6A49" w:rsidRDefault="008A1B5D">
            <w:pPr>
              <w:jc w:val="center"/>
            </w:pPr>
            <w:r>
              <w:t>6</w:t>
            </w:r>
          </w:p>
        </w:tc>
        <w:tc>
          <w:tcPr>
            <w:tcW w:w="1650" w:type="dxa"/>
            <w:vAlign w:val="center"/>
          </w:tcPr>
          <w:p w:rsidR="002B6A49" w:rsidRDefault="008A1B5D">
            <w:pPr>
              <w:jc w:val="center"/>
            </w:pPr>
            <w:r>
              <w:t>601939</w:t>
            </w:r>
          </w:p>
        </w:tc>
        <w:tc>
          <w:tcPr>
            <w:tcW w:w="1980" w:type="dxa"/>
            <w:vAlign w:val="center"/>
          </w:tcPr>
          <w:p w:rsidR="002B6A49" w:rsidRDefault="008A1B5D">
            <w:pPr>
              <w:jc w:val="center"/>
            </w:pPr>
            <w:r>
              <w:t>建设银行</w:t>
            </w:r>
          </w:p>
        </w:tc>
        <w:tc>
          <w:tcPr>
            <w:tcW w:w="2879" w:type="dxa"/>
            <w:vAlign w:val="center"/>
          </w:tcPr>
          <w:p w:rsidR="002B6A49" w:rsidRDefault="008A1B5D">
            <w:pPr>
              <w:jc w:val="right"/>
            </w:pPr>
            <w:r>
              <w:t>1,631,187.00</w:t>
            </w:r>
          </w:p>
        </w:tc>
        <w:tc>
          <w:tcPr>
            <w:tcW w:w="1620" w:type="dxa"/>
            <w:vAlign w:val="center"/>
          </w:tcPr>
          <w:p w:rsidR="002B6A49" w:rsidRDefault="008A1B5D">
            <w:pPr>
              <w:jc w:val="right"/>
            </w:pPr>
            <w:r>
              <w:t>0.49</w:t>
            </w:r>
          </w:p>
        </w:tc>
      </w:tr>
      <w:tr w:rsidR="002B6A49">
        <w:tc>
          <w:tcPr>
            <w:tcW w:w="869" w:type="dxa"/>
            <w:vAlign w:val="center"/>
          </w:tcPr>
          <w:p w:rsidR="002B6A49" w:rsidRDefault="008A1B5D">
            <w:pPr>
              <w:jc w:val="center"/>
            </w:pPr>
            <w:r>
              <w:t>7</w:t>
            </w:r>
          </w:p>
        </w:tc>
        <w:tc>
          <w:tcPr>
            <w:tcW w:w="1650" w:type="dxa"/>
            <w:vAlign w:val="center"/>
          </w:tcPr>
          <w:p w:rsidR="002B6A49" w:rsidRDefault="008A1B5D">
            <w:pPr>
              <w:jc w:val="center"/>
            </w:pPr>
            <w:r>
              <w:t>600519</w:t>
            </w:r>
          </w:p>
        </w:tc>
        <w:tc>
          <w:tcPr>
            <w:tcW w:w="1980" w:type="dxa"/>
            <w:vAlign w:val="center"/>
          </w:tcPr>
          <w:p w:rsidR="002B6A49" w:rsidRDefault="008A1B5D">
            <w:pPr>
              <w:jc w:val="center"/>
            </w:pPr>
            <w:r>
              <w:t>贵州茅台</w:t>
            </w:r>
          </w:p>
        </w:tc>
        <w:tc>
          <w:tcPr>
            <w:tcW w:w="2879" w:type="dxa"/>
            <w:vAlign w:val="center"/>
          </w:tcPr>
          <w:p w:rsidR="002B6A49" w:rsidRDefault="008A1B5D">
            <w:pPr>
              <w:jc w:val="right"/>
            </w:pPr>
            <w:r>
              <w:t>1,544,332.00</w:t>
            </w:r>
          </w:p>
        </w:tc>
        <w:tc>
          <w:tcPr>
            <w:tcW w:w="1620" w:type="dxa"/>
            <w:vAlign w:val="center"/>
          </w:tcPr>
          <w:p w:rsidR="002B6A49" w:rsidRDefault="008A1B5D">
            <w:pPr>
              <w:jc w:val="right"/>
            </w:pPr>
            <w:r>
              <w:t>0.47</w:t>
            </w:r>
          </w:p>
        </w:tc>
      </w:tr>
      <w:tr w:rsidR="002B6A49">
        <w:tc>
          <w:tcPr>
            <w:tcW w:w="869" w:type="dxa"/>
            <w:vAlign w:val="center"/>
          </w:tcPr>
          <w:p w:rsidR="002B6A49" w:rsidRDefault="008A1B5D">
            <w:pPr>
              <w:jc w:val="center"/>
            </w:pPr>
            <w:r>
              <w:t>8</w:t>
            </w:r>
          </w:p>
        </w:tc>
        <w:tc>
          <w:tcPr>
            <w:tcW w:w="1650" w:type="dxa"/>
            <w:vAlign w:val="center"/>
          </w:tcPr>
          <w:p w:rsidR="002B6A49" w:rsidRDefault="008A1B5D">
            <w:pPr>
              <w:jc w:val="center"/>
            </w:pPr>
            <w:r>
              <w:t>603259</w:t>
            </w:r>
          </w:p>
        </w:tc>
        <w:tc>
          <w:tcPr>
            <w:tcW w:w="1980" w:type="dxa"/>
            <w:vAlign w:val="center"/>
          </w:tcPr>
          <w:p w:rsidR="002B6A49" w:rsidRDefault="008A1B5D">
            <w:pPr>
              <w:jc w:val="center"/>
            </w:pPr>
            <w:r>
              <w:t>药明康德</w:t>
            </w:r>
          </w:p>
        </w:tc>
        <w:tc>
          <w:tcPr>
            <w:tcW w:w="2879" w:type="dxa"/>
            <w:vAlign w:val="center"/>
          </w:tcPr>
          <w:p w:rsidR="002B6A49" w:rsidRDefault="008A1B5D">
            <w:pPr>
              <w:jc w:val="right"/>
            </w:pPr>
            <w:r>
              <w:t>585,765.50</w:t>
            </w:r>
          </w:p>
        </w:tc>
        <w:tc>
          <w:tcPr>
            <w:tcW w:w="1620" w:type="dxa"/>
            <w:vAlign w:val="center"/>
          </w:tcPr>
          <w:p w:rsidR="002B6A49" w:rsidRDefault="008A1B5D">
            <w:pPr>
              <w:jc w:val="right"/>
            </w:pPr>
            <w:r>
              <w:t>0.18</w:t>
            </w:r>
          </w:p>
        </w:tc>
      </w:tr>
      <w:tr w:rsidR="002B6A49">
        <w:tc>
          <w:tcPr>
            <w:tcW w:w="869" w:type="dxa"/>
            <w:vAlign w:val="center"/>
          </w:tcPr>
          <w:p w:rsidR="002B6A49" w:rsidRDefault="008A1B5D">
            <w:pPr>
              <w:jc w:val="center"/>
            </w:pPr>
            <w:r>
              <w:t>9</w:t>
            </w:r>
          </w:p>
        </w:tc>
        <w:tc>
          <w:tcPr>
            <w:tcW w:w="1650" w:type="dxa"/>
            <w:vAlign w:val="center"/>
          </w:tcPr>
          <w:p w:rsidR="002B6A49" w:rsidRDefault="008A1B5D">
            <w:pPr>
              <w:jc w:val="center"/>
            </w:pPr>
            <w:r>
              <w:t>600132</w:t>
            </w:r>
          </w:p>
        </w:tc>
        <w:tc>
          <w:tcPr>
            <w:tcW w:w="1980" w:type="dxa"/>
            <w:vAlign w:val="center"/>
          </w:tcPr>
          <w:p w:rsidR="002B6A49" w:rsidRDefault="008A1B5D">
            <w:pPr>
              <w:jc w:val="center"/>
            </w:pPr>
            <w:r>
              <w:t>重庆啤酒</w:t>
            </w:r>
          </w:p>
        </w:tc>
        <w:tc>
          <w:tcPr>
            <w:tcW w:w="2879" w:type="dxa"/>
            <w:vAlign w:val="center"/>
          </w:tcPr>
          <w:p w:rsidR="002B6A49" w:rsidRDefault="008A1B5D">
            <w:pPr>
              <w:jc w:val="right"/>
            </w:pPr>
            <w:r>
              <w:t>551,286.77</w:t>
            </w:r>
          </w:p>
        </w:tc>
        <w:tc>
          <w:tcPr>
            <w:tcW w:w="1620" w:type="dxa"/>
            <w:vAlign w:val="center"/>
          </w:tcPr>
          <w:p w:rsidR="002B6A49" w:rsidRDefault="008A1B5D">
            <w:pPr>
              <w:jc w:val="right"/>
            </w:pPr>
            <w:r>
              <w:t>0.17</w:t>
            </w:r>
          </w:p>
        </w:tc>
      </w:tr>
      <w:tr w:rsidR="002B6A49">
        <w:tc>
          <w:tcPr>
            <w:tcW w:w="869" w:type="dxa"/>
            <w:vAlign w:val="center"/>
          </w:tcPr>
          <w:p w:rsidR="002B6A49" w:rsidRDefault="008A1B5D">
            <w:pPr>
              <w:jc w:val="center"/>
            </w:pPr>
            <w:r>
              <w:t>10</w:t>
            </w:r>
          </w:p>
        </w:tc>
        <w:tc>
          <w:tcPr>
            <w:tcW w:w="1650" w:type="dxa"/>
            <w:vAlign w:val="center"/>
          </w:tcPr>
          <w:p w:rsidR="002B6A49" w:rsidRDefault="008A1B5D">
            <w:pPr>
              <w:jc w:val="center"/>
            </w:pPr>
            <w:r>
              <w:t>600901</w:t>
            </w:r>
          </w:p>
        </w:tc>
        <w:tc>
          <w:tcPr>
            <w:tcW w:w="1980" w:type="dxa"/>
            <w:vAlign w:val="center"/>
          </w:tcPr>
          <w:p w:rsidR="002B6A49" w:rsidRDefault="008A1B5D">
            <w:pPr>
              <w:jc w:val="center"/>
            </w:pPr>
            <w:r>
              <w:t>江苏租赁</w:t>
            </w:r>
          </w:p>
        </w:tc>
        <w:tc>
          <w:tcPr>
            <w:tcW w:w="2879" w:type="dxa"/>
            <w:vAlign w:val="center"/>
          </w:tcPr>
          <w:p w:rsidR="002B6A49" w:rsidRDefault="008A1B5D">
            <w:pPr>
              <w:jc w:val="right"/>
            </w:pPr>
            <w:r>
              <w:t>266,487.14</w:t>
            </w:r>
          </w:p>
        </w:tc>
        <w:tc>
          <w:tcPr>
            <w:tcW w:w="1620" w:type="dxa"/>
            <w:vAlign w:val="center"/>
          </w:tcPr>
          <w:p w:rsidR="002B6A49" w:rsidRDefault="008A1B5D">
            <w:pPr>
              <w:jc w:val="right"/>
            </w:pPr>
            <w:r>
              <w:t>0.08</w:t>
            </w:r>
          </w:p>
        </w:tc>
      </w:tr>
      <w:tr w:rsidR="002B6A49">
        <w:tc>
          <w:tcPr>
            <w:tcW w:w="869" w:type="dxa"/>
            <w:vAlign w:val="center"/>
          </w:tcPr>
          <w:p w:rsidR="002B6A49" w:rsidRDefault="008A1B5D">
            <w:pPr>
              <w:jc w:val="center"/>
            </w:pPr>
            <w:r>
              <w:t>11</w:t>
            </w:r>
          </w:p>
        </w:tc>
        <w:tc>
          <w:tcPr>
            <w:tcW w:w="1650" w:type="dxa"/>
            <w:vAlign w:val="center"/>
          </w:tcPr>
          <w:p w:rsidR="002B6A49" w:rsidRDefault="008A1B5D">
            <w:pPr>
              <w:jc w:val="center"/>
            </w:pPr>
            <w:r>
              <w:t>601828</w:t>
            </w:r>
          </w:p>
        </w:tc>
        <w:tc>
          <w:tcPr>
            <w:tcW w:w="1980" w:type="dxa"/>
            <w:vAlign w:val="center"/>
          </w:tcPr>
          <w:p w:rsidR="002B6A49" w:rsidRDefault="008A1B5D">
            <w:pPr>
              <w:jc w:val="center"/>
            </w:pPr>
            <w:r>
              <w:t>美凯龙</w:t>
            </w:r>
          </w:p>
        </w:tc>
        <w:tc>
          <w:tcPr>
            <w:tcW w:w="2879" w:type="dxa"/>
            <w:vAlign w:val="center"/>
          </w:tcPr>
          <w:p w:rsidR="002B6A49" w:rsidRDefault="008A1B5D">
            <w:pPr>
              <w:jc w:val="right"/>
            </w:pPr>
            <w:r>
              <w:t>223,587.00</w:t>
            </w:r>
          </w:p>
        </w:tc>
        <w:tc>
          <w:tcPr>
            <w:tcW w:w="1620" w:type="dxa"/>
            <w:vAlign w:val="center"/>
          </w:tcPr>
          <w:p w:rsidR="002B6A49" w:rsidRDefault="008A1B5D">
            <w:pPr>
              <w:jc w:val="right"/>
            </w:pPr>
            <w:r>
              <w:t>0.07</w:t>
            </w:r>
          </w:p>
        </w:tc>
      </w:tr>
      <w:tr w:rsidR="002B6A49">
        <w:tc>
          <w:tcPr>
            <w:tcW w:w="869" w:type="dxa"/>
            <w:vAlign w:val="center"/>
          </w:tcPr>
          <w:p w:rsidR="002B6A49" w:rsidRDefault="008A1B5D">
            <w:pPr>
              <w:jc w:val="center"/>
            </w:pPr>
            <w:r>
              <w:t>12</w:t>
            </w:r>
          </w:p>
        </w:tc>
        <w:tc>
          <w:tcPr>
            <w:tcW w:w="1650" w:type="dxa"/>
            <w:vAlign w:val="center"/>
          </w:tcPr>
          <w:p w:rsidR="002B6A49" w:rsidRDefault="008A1B5D">
            <w:pPr>
              <w:jc w:val="center"/>
            </w:pPr>
            <w:r>
              <w:t>601066</w:t>
            </w:r>
          </w:p>
        </w:tc>
        <w:tc>
          <w:tcPr>
            <w:tcW w:w="1980" w:type="dxa"/>
            <w:vAlign w:val="center"/>
          </w:tcPr>
          <w:p w:rsidR="002B6A49" w:rsidRDefault="008A1B5D">
            <w:pPr>
              <w:jc w:val="center"/>
            </w:pPr>
            <w:r>
              <w:t>中信建投</w:t>
            </w:r>
          </w:p>
        </w:tc>
        <w:tc>
          <w:tcPr>
            <w:tcW w:w="2879" w:type="dxa"/>
            <w:vAlign w:val="center"/>
          </w:tcPr>
          <w:p w:rsidR="002B6A49" w:rsidRDefault="008A1B5D">
            <w:pPr>
              <w:jc w:val="right"/>
            </w:pPr>
            <w:r>
              <w:t>209,328.00</w:t>
            </w:r>
          </w:p>
        </w:tc>
        <w:tc>
          <w:tcPr>
            <w:tcW w:w="1620" w:type="dxa"/>
            <w:vAlign w:val="center"/>
          </w:tcPr>
          <w:p w:rsidR="002B6A49" w:rsidRDefault="008A1B5D">
            <w:pPr>
              <w:jc w:val="right"/>
            </w:pPr>
            <w:r>
              <w:t>0.06</w:t>
            </w:r>
          </w:p>
        </w:tc>
      </w:tr>
      <w:tr w:rsidR="002B6A49">
        <w:tc>
          <w:tcPr>
            <w:tcW w:w="869" w:type="dxa"/>
            <w:vAlign w:val="center"/>
          </w:tcPr>
          <w:p w:rsidR="002B6A49" w:rsidRDefault="008A1B5D">
            <w:pPr>
              <w:jc w:val="center"/>
            </w:pPr>
            <w:r>
              <w:t>13</w:t>
            </w:r>
          </w:p>
        </w:tc>
        <w:tc>
          <w:tcPr>
            <w:tcW w:w="1650" w:type="dxa"/>
            <w:vAlign w:val="center"/>
          </w:tcPr>
          <w:p w:rsidR="002B6A49" w:rsidRDefault="008A1B5D">
            <w:pPr>
              <w:jc w:val="center"/>
            </w:pPr>
            <w:r>
              <w:t>601838</w:t>
            </w:r>
          </w:p>
        </w:tc>
        <w:tc>
          <w:tcPr>
            <w:tcW w:w="1980" w:type="dxa"/>
            <w:vAlign w:val="center"/>
          </w:tcPr>
          <w:p w:rsidR="002B6A49" w:rsidRDefault="008A1B5D">
            <w:pPr>
              <w:jc w:val="center"/>
            </w:pPr>
            <w:r>
              <w:t>成都银行</w:t>
            </w:r>
          </w:p>
        </w:tc>
        <w:tc>
          <w:tcPr>
            <w:tcW w:w="2879" w:type="dxa"/>
            <w:vAlign w:val="center"/>
          </w:tcPr>
          <w:p w:rsidR="002B6A49" w:rsidRDefault="008A1B5D">
            <w:pPr>
              <w:jc w:val="right"/>
            </w:pPr>
            <w:r>
              <w:t>165,448.08</w:t>
            </w:r>
          </w:p>
        </w:tc>
        <w:tc>
          <w:tcPr>
            <w:tcW w:w="1620" w:type="dxa"/>
            <w:vAlign w:val="center"/>
          </w:tcPr>
          <w:p w:rsidR="002B6A49" w:rsidRDefault="008A1B5D">
            <w:pPr>
              <w:jc w:val="right"/>
            </w:pPr>
            <w:r>
              <w:t>0.05</w:t>
            </w:r>
          </w:p>
        </w:tc>
      </w:tr>
      <w:tr w:rsidR="002B6A49">
        <w:tc>
          <w:tcPr>
            <w:tcW w:w="869" w:type="dxa"/>
            <w:vAlign w:val="center"/>
          </w:tcPr>
          <w:p w:rsidR="002B6A49" w:rsidRDefault="008A1B5D">
            <w:pPr>
              <w:jc w:val="center"/>
            </w:pPr>
            <w:r>
              <w:t>14</w:t>
            </w:r>
          </w:p>
        </w:tc>
        <w:tc>
          <w:tcPr>
            <w:tcW w:w="1650" w:type="dxa"/>
            <w:vAlign w:val="center"/>
          </w:tcPr>
          <w:p w:rsidR="002B6A49" w:rsidRDefault="008A1B5D">
            <w:pPr>
              <w:jc w:val="center"/>
            </w:pPr>
            <w:r>
              <w:t>603486</w:t>
            </w:r>
          </w:p>
        </w:tc>
        <w:tc>
          <w:tcPr>
            <w:tcW w:w="1980" w:type="dxa"/>
            <w:vAlign w:val="center"/>
          </w:tcPr>
          <w:p w:rsidR="002B6A49" w:rsidRDefault="008A1B5D">
            <w:pPr>
              <w:jc w:val="center"/>
            </w:pPr>
            <w:r>
              <w:t>科沃斯</w:t>
            </w:r>
          </w:p>
        </w:tc>
        <w:tc>
          <w:tcPr>
            <w:tcW w:w="2879" w:type="dxa"/>
            <w:vAlign w:val="center"/>
          </w:tcPr>
          <w:p w:rsidR="002B6A49" w:rsidRDefault="008A1B5D">
            <w:pPr>
              <w:jc w:val="right"/>
            </w:pPr>
            <w:r>
              <w:t>125,957.15</w:t>
            </w:r>
          </w:p>
        </w:tc>
        <w:tc>
          <w:tcPr>
            <w:tcW w:w="1620" w:type="dxa"/>
            <w:vAlign w:val="center"/>
          </w:tcPr>
          <w:p w:rsidR="002B6A49" w:rsidRDefault="008A1B5D">
            <w:pPr>
              <w:jc w:val="right"/>
            </w:pPr>
            <w:r>
              <w:t>0.04</w:t>
            </w:r>
          </w:p>
        </w:tc>
      </w:tr>
      <w:tr w:rsidR="002B6A49">
        <w:tc>
          <w:tcPr>
            <w:tcW w:w="869" w:type="dxa"/>
            <w:vAlign w:val="center"/>
          </w:tcPr>
          <w:p w:rsidR="002B6A49" w:rsidRDefault="008A1B5D">
            <w:pPr>
              <w:jc w:val="center"/>
            </w:pPr>
            <w:r>
              <w:t>15</w:t>
            </w:r>
          </w:p>
        </w:tc>
        <w:tc>
          <w:tcPr>
            <w:tcW w:w="1650" w:type="dxa"/>
            <w:vAlign w:val="center"/>
          </w:tcPr>
          <w:p w:rsidR="002B6A49" w:rsidRDefault="008A1B5D">
            <w:pPr>
              <w:jc w:val="center"/>
            </w:pPr>
            <w:r>
              <w:t>603013</w:t>
            </w:r>
          </w:p>
        </w:tc>
        <w:tc>
          <w:tcPr>
            <w:tcW w:w="1980" w:type="dxa"/>
            <w:vAlign w:val="center"/>
          </w:tcPr>
          <w:p w:rsidR="002B6A49" w:rsidRDefault="008A1B5D">
            <w:pPr>
              <w:jc w:val="center"/>
            </w:pPr>
            <w:r>
              <w:t>亚普股份</w:t>
            </w:r>
          </w:p>
        </w:tc>
        <w:tc>
          <w:tcPr>
            <w:tcW w:w="2879" w:type="dxa"/>
            <w:vAlign w:val="center"/>
          </w:tcPr>
          <w:p w:rsidR="002B6A49" w:rsidRDefault="008A1B5D">
            <w:pPr>
              <w:jc w:val="right"/>
            </w:pPr>
            <w:r>
              <w:t>117,071.50</w:t>
            </w:r>
          </w:p>
        </w:tc>
        <w:tc>
          <w:tcPr>
            <w:tcW w:w="1620" w:type="dxa"/>
            <w:vAlign w:val="center"/>
          </w:tcPr>
          <w:p w:rsidR="002B6A49" w:rsidRDefault="008A1B5D">
            <w:pPr>
              <w:jc w:val="right"/>
            </w:pPr>
            <w:r>
              <w:t>0.04</w:t>
            </w:r>
          </w:p>
        </w:tc>
      </w:tr>
      <w:tr w:rsidR="002B6A49">
        <w:tc>
          <w:tcPr>
            <w:tcW w:w="869" w:type="dxa"/>
            <w:vAlign w:val="center"/>
          </w:tcPr>
          <w:p w:rsidR="002B6A49" w:rsidRDefault="008A1B5D">
            <w:pPr>
              <w:jc w:val="center"/>
            </w:pPr>
            <w:r>
              <w:lastRenderedPageBreak/>
              <w:t>16</w:t>
            </w:r>
          </w:p>
        </w:tc>
        <w:tc>
          <w:tcPr>
            <w:tcW w:w="1650" w:type="dxa"/>
            <w:vAlign w:val="center"/>
          </w:tcPr>
          <w:p w:rsidR="002B6A49" w:rsidRDefault="008A1B5D">
            <w:pPr>
              <w:jc w:val="center"/>
            </w:pPr>
            <w:r>
              <w:t>603587</w:t>
            </w:r>
          </w:p>
        </w:tc>
        <w:tc>
          <w:tcPr>
            <w:tcW w:w="1980" w:type="dxa"/>
            <w:vAlign w:val="center"/>
          </w:tcPr>
          <w:p w:rsidR="002B6A49" w:rsidRDefault="008A1B5D">
            <w:pPr>
              <w:jc w:val="center"/>
            </w:pPr>
            <w:r>
              <w:t>地素时尚</w:t>
            </w:r>
          </w:p>
        </w:tc>
        <w:tc>
          <w:tcPr>
            <w:tcW w:w="2879" w:type="dxa"/>
            <w:vAlign w:val="center"/>
          </w:tcPr>
          <w:p w:rsidR="002B6A49" w:rsidRDefault="008A1B5D">
            <w:pPr>
              <w:jc w:val="right"/>
            </w:pPr>
            <w:r>
              <w:t>112,539.68</w:t>
            </w:r>
          </w:p>
        </w:tc>
        <w:tc>
          <w:tcPr>
            <w:tcW w:w="1620" w:type="dxa"/>
            <w:vAlign w:val="center"/>
          </w:tcPr>
          <w:p w:rsidR="002B6A49" w:rsidRDefault="008A1B5D">
            <w:pPr>
              <w:jc w:val="right"/>
            </w:pPr>
            <w:r>
              <w:t>0.03</w:t>
            </w:r>
          </w:p>
        </w:tc>
      </w:tr>
      <w:tr w:rsidR="002B6A49">
        <w:tc>
          <w:tcPr>
            <w:tcW w:w="869" w:type="dxa"/>
            <w:vAlign w:val="center"/>
          </w:tcPr>
          <w:p w:rsidR="002B6A49" w:rsidRDefault="008A1B5D">
            <w:pPr>
              <w:jc w:val="center"/>
            </w:pPr>
            <w:r>
              <w:t>17</w:t>
            </w:r>
          </w:p>
        </w:tc>
        <w:tc>
          <w:tcPr>
            <w:tcW w:w="1650" w:type="dxa"/>
            <w:vAlign w:val="center"/>
          </w:tcPr>
          <w:p w:rsidR="002B6A49" w:rsidRDefault="008A1B5D">
            <w:pPr>
              <w:jc w:val="center"/>
            </w:pPr>
            <w:r>
              <w:t>603712</w:t>
            </w:r>
          </w:p>
        </w:tc>
        <w:tc>
          <w:tcPr>
            <w:tcW w:w="1980" w:type="dxa"/>
            <w:vAlign w:val="center"/>
          </w:tcPr>
          <w:p w:rsidR="002B6A49" w:rsidRDefault="008A1B5D">
            <w:pPr>
              <w:jc w:val="center"/>
            </w:pPr>
            <w:r>
              <w:t>七一二</w:t>
            </w:r>
          </w:p>
        </w:tc>
        <w:tc>
          <w:tcPr>
            <w:tcW w:w="2879" w:type="dxa"/>
            <w:vAlign w:val="center"/>
          </w:tcPr>
          <w:p w:rsidR="002B6A49" w:rsidRDefault="008A1B5D">
            <w:pPr>
              <w:jc w:val="right"/>
            </w:pPr>
            <w:r>
              <w:t>107,403.13</w:t>
            </w:r>
          </w:p>
        </w:tc>
        <w:tc>
          <w:tcPr>
            <w:tcW w:w="1620" w:type="dxa"/>
            <w:vAlign w:val="center"/>
          </w:tcPr>
          <w:p w:rsidR="002B6A49" w:rsidRDefault="008A1B5D">
            <w:pPr>
              <w:jc w:val="right"/>
            </w:pPr>
            <w:r>
              <w:t>0.03</w:t>
            </w:r>
          </w:p>
        </w:tc>
      </w:tr>
      <w:tr w:rsidR="002B6A49">
        <w:tc>
          <w:tcPr>
            <w:tcW w:w="869" w:type="dxa"/>
            <w:vAlign w:val="center"/>
          </w:tcPr>
          <w:p w:rsidR="002B6A49" w:rsidRDefault="008A1B5D">
            <w:pPr>
              <w:jc w:val="center"/>
            </w:pPr>
            <w:r>
              <w:t>18</w:t>
            </w:r>
          </w:p>
        </w:tc>
        <w:tc>
          <w:tcPr>
            <w:tcW w:w="1650" w:type="dxa"/>
            <w:vAlign w:val="center"/>
          </w:tcPr>
          <w:p w:rsidR="002B6A49" w:rsidRDefault="008A1B5D">
            <w:pPr>
              <w:jc w:val="center"/>
            </w:pPr>
            <w:r>
              <w:t>601990</w:t>
            </w:r>
          </w:p>
        </w:tc>
        <w:tc>
          <w:tcPr>
            <w:tcW w:w="1980" w:type="dxa"/>
            <w:vAlign w:val="center"/>
          </w:tcPr>
          <w:p w:rsidR="002B6A49" w:rsidRDefault="008A1B5D">
            <w:pPr>
              <w:jc w:val="center"/>
            </w:pPr>
            <w:r>
              <w:t>南京证券</w:t>
            </w:r>
          </w:p>
        </w:tc>
        <w:tc>
          <w:tcPr>
            <w:tcW w:w="2879" w:type="dxa"/>
            <w:vAlign w:val="center"/>
          </w:tcPr>
          <w:p w:rsidR="002B6A49" w:rsidRDefault="008A1B5D">
            <w:pPr>
              <w:jc w:val="right"/>
            </w:pPr>
            <w:r>
              <w:t>100,991.60</w:t>
            </w:r>
          </w:p>
        </w:tc>
        <w:tc>
          <w:tcPr>
            <w:tcW w:w="1620" w:type="dxa"/>
            <w:vAlign w:val="center"/>
          </w:tcPr>
          <w:p w:rsidR="002B6A49" w:rsidRDefault="008A1B5D">
            <w:pPr>
              <w:jc w:val="right"/>
            </w:pPr>
            <w:r>
              <w:t>0.03</w:t>
            </w:r>
          </w:p>
        </w:tc>
      </w:tr>
      <w:tr w:rsidR="002B6A49">
        <w:tc>
          <w:tcPr>
            <w:tcW w:w="869" w:type="dxa"/>
            <w:vAlign w:val="center"/>
          </w:tcPr>
          <w:p w:rsidR="002B6A49" w:rsidRDefault="008A1B5D">
            <w:pPr>
              <w:jc w:val="center"/>
            </w:pPr>
            <w:r>
              <w:t>19</w:t>
            </w:r>
          </w:p>
        </w:tc>
        <w:tc>
          <w:tcPr>
            <w:tcW w:w="1650" w:type="dxa"/>
            <w:vAlign w:val="center"/>
          </w:tcPr>
          <w:p w:rsidR="002B6A49" w:rsidRDefault="008A1B5D">
            <w:pPr>
              <w:jc w:val="center"/>
            </w:pPr>
            <w:r>
              <w:t>603056</w:t>
            </w:r>
          </w:p>
        </w:tc>
        <w:tc>
          <w:tcPr>
            <w:tcW w:w="1980" w:type="dxa"/>
            <w:vAlign w:val="center"/>
          </w:tcPr>
          <w:p w:rsidR="002B6A49" w:rsidRDefault="008A1B5D">
            <w:pPr>
              <w:jc w:val="center"/>
            </w:pPr>
            <w:r>
              <w:t>德邦股份</w:t>
            </w:r>
          </w:p>
        </w:tc>
        <w:tc>
          <w:tcPr>
            <w:tcW w:w="2879" w:type="dxa"/>
            <w:vAlign w:val="center"/>
          </w:tcPr>
          <w:p w:rsidR="002B6A49" w:rsidRDefault="008A1B5D">
            <w:pPr>
              <w:jc w:val="right"/>
            </w:pPr>
            <w:r>
              <w:t>98,334.20</w:t>
            </w:r>
          </w:p>
        </w:tc>
        <w:tc>
          <w:tcPr>
            <w:tcW w:w="1620" w:type="dxa"/>
            <w:vAlign w:val="center"/>
          </w:tcPr>
          <w:p w:rsidR="002B6A49" w:rsidRDefault="008A1B5D">
            <w:pPr>
              <w:jc w:val="right"/>
            </w:pPr>
            <w:r>
              <w:t>0.03</w:t>
            </w:r>
          </w:p>
        </w:tc>
      </w:tr>
      <w:tr w:rsidR="002B6A49">
        <w:tc>
          <w:tcPr>
            <w:tcW w:w="869" w:type="dxa"/>
            <w:vAlign w:val="center"/>
          </w:tcPr>
          <w:p w:rsidR="002B6A49" w:rsidRDefault="008A1B5D">
            <w:pPr>
              <w:jc w:val="center"/>
            </w:pPr>
            <w:r>
              <w:t>20</w:t>
            </w:r>
          </w:p>
        </w:tc>
        <w:tc>
          <w:tcPr>
            <w:tcW w:w="1650" w:type="dxa"/>
            <w:vAlign w:val="center"/>
          </w:tcPr>
          <w:p w:rsidR="002B6A49" w:rsidRDefault="008A1B5D">
            <w:pPr>
              <w:jc w:val="center"/>
            </w:pPr>
            <w:r>
              <w:t>603876</w:t>
            </w:r>
          </w:p>
        </w:tc>
        <w:tc>
          <w:tcPr>
            <w:tcW w:w="1980" w:type="dxa"/>
            <w:vAlign w:val="center"/>
          </w:tcPr>
          <w:p w:rsidR="002B6A49" w:rsidRDefault="008A1B5D">
            <w:pPr>
              <w:jc w:val="center"/>
            </w:pPr>
            <w:r>
              <w:t>鼎胜新材</w:t>
            </w:r>
          </w:p>
        </w:tc>
        <w:tc>
          <w:tcPr>
            <w:tcW w:w="2879" w:type="dxa"/>
            <w:vAlign w:val="center"/>
          </w:tcPr>
          <w:p w:rsidR="002B6A49" w:rsidRDefault="008A1B5D">
            <w:pPr>
              <w:jc w:val="right"/>
            </w:pPr>
            <w:r>
              <w:t>97,205.33</w:t>
            </w:r>
          </w:p>
        </w:tc>
        <w:tc>
          <w:tcPr>
            <w:tcW w:w="1620" w:type="dxa"/>
            <w:vAlign w:val="center"/>
          </w:tcPr>
          <w:p w:rsidR="002B6A49" w:rsidRDefault="008A1B5D">
            <w:pPr>
              <w:jc w:val="right"/>
            </w:pPr>
            <w: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15,850,612.35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18,168,184.00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76,540,750.20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22.67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76,540,750.20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22.67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124,735,000.00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36.94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5.92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48,647,000.00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14.41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269,922,750.20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79.94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2B6A49">
        <w:tc>
          <w:tcPr>
            <w:tcW w:w="1320" w:type="dxa"/>
            <w:vAlign w:val="center"/>
          </w:tcPr>
          <w:p w:rsidR="002B6A49" w:rsidRDefault="008A1B5D">
            <w:pPr>
              <w:jc w:val="center"/>
            </w:pPr>
            <w:r>
              <w:rPr>
                <w:color w:val="000000"/>
                <w:sz w:val="24"/>
              </w:rPr>
              <w:t>1</w:t>
            </w:r>
          </w:p>
        </w:tc>
        <w:tc>
          <w:tcPr>
            <w:tcW w:w="1382" w:type="dxa"/>
            <w:vAlign w:val="center"/>
          </w:tcPr>
          <w:p w:rsidR="002B6A49" w:rsidRDefault="008A1B5D">
            <w:pPr>
              <w:jc w:val="center"/>
            </w:pPr>
            <w:r>
              <w:rPr>
                <w:color w:val="000000"/>
                <w:sz w:val="24"/>
              </w:rPr>
              <w:t>170210</w:t>
            </w:r>
          </w:p>
        </w:tc>
        <w:tc>
          <w:tcPr>
            <w:tcW w:w="1353" w:type="dxa"/>
            <w:vAlign w:val="center"/>
          </w:tcPr>
          <w:p w:rsidR="002B6A49" w:rsidRDefault="008A1B5D">
            <w:pPr>
              <w:jc w:val="center"/>
            </w:pPr>
            <w:r>
              <w:rPr>
                <w:color w:val="000000"/>
                <w:sz w:val="24"/>
              </w:rPr>
              <w:t>17</w:t>
            </w:r>
            <w:r>
              <w:rPr>
                <w:color w:val="000000"/>
                <w:sz w:val="24"/>
              </w:rPr>
              <w:t>国开</w:t>
            </w:r>
            <w:r>
              <w:rPr>
                <w:color w:val="000000"/>
                <w:sz w:val="24"/>
              </w:rPr>
              <w:t>10</w:t>
            </w:r>
          </w:p>
        </w:tc>
        <w:tc>
          <w:tcPr>
            <w:tcW w:w="1505" w:type="dxa"/>
            <w:vAlign w:val="center"/>
          </w:tcPr>
          <w:p w:rsidR="002B6A49" w:rsidRDefault="008A1B5D">
            <w:pPr>
              <w:jc w:val="right"/>
            </w:pPr>
            <w:r>
              <w:rPr>
                <w:color w:val="000000"/>
                <w:sz w:val="24"/>
              </w:rPr>
              <w:t>600,000</w:t>
            </w:r>
          </w:p>
        </w:tc>
        <w:tc>
          <w:tcPr>
            <w:tcW w:w="1737" w:type="dxa"/>
            <w:vAlign w:val="center"/>
          </w:tcPr>
          <w:p w:rsidR="002B6A49" w:rsidRDefault="008A1B5D">
            <w:pPr>
              <w:jc w:val="right"/>
            </w:pPr>
            <w:r>
              <w:rPr>
                <w:color w:val="000000"/>
                <w:sz w:val="24"/>
              </w:rPr>
              <w:t>58,644,000.00</w:t>
            </w:r>
          </w:p>
        </w:tc>
        <w:tc>
          <w:tcPr>
            <w:tcW w:w="1701" w:type="dxa"/>
            <w:vAlign w:val="center"/>
          </w:tcPr>
          <w:p w:rsidR="002B6A49" w:rsidRDefault="008A1B5D">
            <w:pPr>
              <w:jc w:val="right"/>
            </w:pPr>
            <w:r>
              <w:rPr>
                <w:color w:val="000000"/>
                <w:sz w:val="24"/>
              </w:rPr>
              <w:t>17.37</w:t>
            </w:r>
          </w:p>
        </w:tc>
      </w:tr>
      <w:tr w:rsidR="002B6A49">
        <w:tc>
          <w:tcPr>
            <w:tcW w:w="1320" w:type="dxa"/>
            <w:vAlign w:val="center"/>
          </w:tcPr>
          <w:p w:rsidR="002B6A49" w:rsidRDefault="008A1B5D">
            <w:pPr>
              <w:jc w:val="center"/>
            </w:pPr>
            <w:r>
              <w:rPr>
                <w:color w:val="000000"/>
                <w:sz w:val="24"/>
              </w:rPr>
              <w:t>2</w:t>
            </w:r>
          </w:p>
        </w:tc>
        <w:tc>
          <w:tcPr>
            <w:tcW w:w="1382" w:type="dxa"/>
            <w:vAlign w:val="center"/>
          </w:tcPr>
          <w:p w:rsidR="002B6A49" w:rsidRDefault="008A1B5D">
            <w:pPr>
              <w:jc w:val="center"/>
            </w:pPr>
            <w:r>
              <w:rPr>
                <w:color w:val="000000"/>
                <w:sz w:val="24"/>
              </w:rPr>
              <w:t>111813017</w:t>
            </w:r>
          </w:p>
        </w:tc>
        <w:tc>
          <w:tcPr>
            <w:tcW w:w="1353" w:type="dxa"/>
            <w:vAlign w:val="center"/>
          </w:tcPr>
          <w:p w:rsidR="002B6A49" w:rsidRDefault="008A1B5D">
            <w:pPr>
              <w:jc w:val="center"/>
            </w:pPr>
            <w:r>
              <w:rPr>
                <w:color w:val="000000"/>
                <w:sz w:val="24"/>
              </w:rPr>
              <w:t>18</w:t>
            </w:r>
            <w:r>
              <w:rPr>
                <w:color w:val="000000"/>
                <w:sz w:val="24"/>
              </w:rPr>
              <w:t>浙商银行</w:t>
            </w:r>
            <w:r>
              <w:rPr>
                <w:color w:val="000000"/>
                <w:sz w:val="24"/>
              </w:rPr>
              <w:t>CD017</w:t>
            </w:r>
          </w:p>
        </w:tc>
        <w:tc>
          <w:tcPr>
            <w:tcW w:w="1505" w:type="dxa"/>
            <w:vAlign w:val="center"/>
          </w:tcPr>
          <w:p w:rsidR="002B6A49" w:rsidRDefault="008A1B5D">
            <w:pPr>
              <w:jc w:val="right"/>
            </w:pPr>
            <w:r>
              <w:rPr>
                <w:color w:val="000000"/>
                <w:sz w:val="24"/>
              </w:rPr>
              <w:t>300,000</w:t>
            </w:r>
          </w:p>
        </w:tc>
        <w:tc>
          <w:tcPr>
            <w:tcW w:w="1737" w:type="dxa"/>
            <w:vAlign w:val="center"/>
          </w:tcPr>
          <w:p w:rsidR="002B6A49" w:rsidRDefault="008A1B5D">
            <w:pPr>
              <w:jc w:val="right"/>
            </w:pPr>
            <w:r>
              <w:rPr>
                <w:color w:val="000000"/>
                <w:sz w:val="24"/>
              </w:rPr>
              <w:t>29,301,000.00</w:t>
            </w:r>
          </w:p>
        </w:tc>
        <w:tc>
          <w:tcPr>
            <w:tcW w:w="1701" w:type="dxa"/>
            <w:vAlign w:val="center"/>
          </w:tcPr>
          <w:p w:rsidR="002B6A49" w:rsidRDefault="008A1B5D">
            <w:pPr>
              <w:jc w:val="right"/>
            </w:pPr>
            <w:r>
              <w:rPr>
                <w:color w:val="000000"/>
                <w:sz w:val="24"/>
              </w:rPr>
              <w:t>8.68</w:t>
            </w:r>
          </w:p>
        </w:tc>
      </w:tr>
      <w:tr w:rsidR="002B6A49">
        <w:tc>
          <w:tcPr>
            <w:tcW w:w="1320" w:type="dxa"/>
            <w:vAlign w:val="center"/>
          </w:tcPr>
          <w:p w:rsidR="002B6A49" w:rsidRDefault="008A1B5D">
            <w:pPr>
              <w:jc w:val="center"/>
            </w:pPr>
            <w:r>
              <w:rPr>
                <w:color w:val="000000"/>
                <w:sz w:val="24"/>
              </w:rPr>
              <w:t>3</w:t>
            </w:r>
          </w:p>
        </w:tc>
        <w:tc>
          <w:tcPr>
            <w:tcW w:w="1382" w:type="dxa"/>
            <w:vAlign w:val="center"/>
          </w:tcPr>
          <w:p w:rsidR="002B6A49" w:rsidRDefault="008A1B5D">
            <w:pPr>
              <w:jc w:val="center"/>
            </w:pPr>
            <w:r>
              <w:rPr>
                <w:color w:val="000000"/>
                <w:sz w:val="24"/>
              </w:rPr>
              <w:t>122273</w:t>
            </w:r>
          </w:p>
        </w:tc>
        <w:tc>
          <w:tcPr>
            <w:tcW w:w="1353" w:type="dxa"/>
            <w:vAlign w:val="center"/>
          </w:tcPr>
          <w:p w:rsidR="002B6A49" w:rsidRDefault="008A1B5D">
            <w:pPr>
              <w:jc w:val="center"/>
            </w:pPr>
            <w:r>
              <w:rPr>
                <w:color w:val="000000"/>
                <w:sz w:val="24"/>
              </w:rPr>
              <w:t>13</w:t>
            </w:r>
            <w:r>
              <w:rPr>
                <w:color w:val="000000"/>
                <w:sz w:val="24"/>
              </w:rPr>
              <w:t>鲁金</w:t>
            </w:r>
            <w:r>
              <w:rPr>
                <w:color w:val="000000"/>
                <w:sz w:val="24"/>
              </w:rPr>
              <w:t>01</w:t>
            </w:r>
          </w:p>
        </w:tc>
        <w:tc>
          <w:tcPr>
            <w:tcW w:w="1505" w:type="dxa"/>
            <w:vAlign w:val="center"/>
          </w:tcPr>
          <w:p w:rsidR="002B6A49" w:rsidRDefault="008A1B5D">
            <w:pPr>
              <w:jc w:val="right"/>
            </w:pPr>
            <w:r>
              <w:rPr>
                <w:color w:val="000000"/>
                <w:sz w:val="24"/>
              </w:rPr>
              <w:t>200,000</w:t>
            </w:r>
          </w:p>
        </w:tc>
        <w:tc>
          <w:tcPr>
            <w:tcW w:w="1737" w:type="dxa"/>
            <w:vAlign w:val="center"/>
          </w:tcPr>
          <w:p w:rsidR="002B6A49" w:rsidRDefault="008A1B5D">
            <w:pPr>
              <w:jc w:val="right"/>
            </w:pPr>
            <w:r>
              <w:rPr>
                <w:color w:val="000000"/>
                <w:sz w:val="24"/>
              </w:rPr>
              <w:t>20,004,000.00</w:t>
            </w:r>
          </w:p>
        </w:tc>
        <w:tc>
          <w:tcPr>
            <w:tcW w:w="1701" w:type="dxa"/>
            <w:vAlign w:val="center"/>
          </w:tcPr>
          <w:p w:rsidR="002B6A49" w:rsidRDefault="008A1B5D">
            <w:pPr>
              <w:jc w:val="right"/>
            </w:pPr>
            <w:r>
              <w:rPr>
                <w:color w:val="000000"/>
                <w:sz w:val="24"/>
              </w:rPr>
              <w:t>5.92</w:t>
            </w:r>
          </w:p>
        </w:tc>
      </w:tr>
      <w:tr w:rsidR="002B6A49">
        <w:tc>
          <w:tcPr>
            <w:tcW w:w="1320" w:type="dxa"/>
            <w:vAlign w:val="center"/>
          </w:tcPr>
          <w:p w:rsidR="002B6A49" w:rsidRDefault="008A1B5D">
            <w:pPr>
              <w:jc w:val="center"/>
            </w:pPr>
            <w:r>
              <w:rPr>
                <w:color w:val="000000"/>
                <w:sz w:val="24"/>
              </w:rPr>
              <w:t>4</w:t>
            </w:r>
          </w:p>
        </w:tc>
        <w:tc>
          <w:tcPr>
            <w:tcW w:w="1382" w:type="dxa"/>
            <w:vAlign w:val="center"/>
          </w:tcPr>
          <w:p w:rsidR="002B6A49" w:rsidRDefault="008A1B5D">
            <w:pPr>
              <w:jc w:val="center"/>
            </w:pPr>
            <w:r>
              <w:rPr>
                <w:color w:val="000000"/>
                <w:sz w:val="24"/>
              </w:rPr>
              <w:t>136513</w:t>
            </w:r>
          </w:p>
        </w:tc>
        <w:tc>
          <w:tcPr>
            <w:tcW w:w="1353" w:type="dxa"/>
            <w:vAlign w:val="center"/>
          </w:tcPr>
          <w:p w:rsidR="002B6A49" w:rsidRDefault="008A1B5D">
            <w:pPr>
              <w:jc w:val="center"/>
            </w:pPr>
            <w:r>
              <w:rPr>
                <w:color w:val="000000"/>
                <w:sz w:val="24"/>
              </w:rPr>
              <w:t>16</w:t>
            </w:r>
            <w:r>
              <w:rPr>
                <w:color w:val="000000"/>
                <w:sz w:val="24"/>
              </w:rPr>
              <w:t>电投</w:t>
            </w:r>
            <w:r>
              <w:rPr>
                <w:color w:val="000000"/>
                <w:sz w:val="24"/>
              </w:rPr>
              <w:t>03</w:t>
            </w:r>
          </w:p>
        </w:tc>
        <w:tc>
          <w:tcPr>
            <w:tcW w:w="1505" w:type="dxa"/>
            <w:vAlign w:val="center"/>
          </w:tcPr>
          <w:p w:rsidR="002B6A49" w:rsidRDefault="008A1B5D">
            <w:pPr>
              <w:jc w:val="right"/>
            </w:pPr>
            <w:r>
              <w:rPr>
                <w:color w:val="000000"/>
                <w:sz w:val="24"/>
              </w:rPr>
              <w:t>200,000</w:t>
            </w:r>
          </w:p>
        </w:tc>
        <w:tc>
          <w:tcPr>
            <w:tcW w:w="1737" w:type="dxa"/>
            <w:vAlign w:val="center"/>
          </w:tcPr>
          <w:p w:rsidR="002B6A49" w:rsidRDefault="008A1B5D">
            <w:pPr>
              <w:jc w:val="right"/>
            </w:pPr>
            <w:r>
              <w:rPr>
                <w:color w:val="000000"/>
                <w:sz w:val="24"/>
              </w:rPr>
              <w:t>20,000,000.00</w:t>
            </w:r>
          </w:p>
        </w:tc>
        <w:tc>
          <w:tcPr>
            <w:tcW w:w="1701" w:type="dxa"/>
            <w:vAlign w:val="center"/>
          </w:tcPr>
          <w:p w:rsidR="002B6A49" w:rsidRDefault="008A1B5D">
            <w:pPr>
              <w:jc w:val="right"/>
            </w:pPr>
            <w:r>
              <w:rPr>
                <w:color w:val="000000"/>
                <w:sz w:val="24"/>
              </w:rPr>
              <w:t>5.92</w:t>
            </w:r>
          </w:p>
        </w:tc>
      </w:tr>
      <w:tr w:rsidR="002B6A49">
        <w:tc>
          <w:tcPr>
            <w:tcW w:w="1320" w:type="dxa"/>
            <w:vAlign w:val="center"/>
          </w:tcPr>
          <w:p w:rsidR="002B6A49" w:rsidRDefault="008A1B5D">
            <w:pPr>
              <w:jc w:val="center"/>
            </w:pPr>
            <w:r>
              <w:rPr>
                <w:color w:val="000000"/>
                <w:sz w:val="24"/>
              </w:rPr>
              <w:t>5</w:t>
            </w:r>
          </w:p>
        </w:tc>
        <w:tc>
          <w:tcPr>
            <w:tcW w:w="1382" w:type="dxa"/>
            <w:vAlign w:val="center"/>
          </w:tcPr>
          <w:p w:rsidR="002B6A49" w:rsidRDefault="008A1B5D">
            <w:pPr>
              <w:jc w:val="center"/>
            </w:pPr>
            <w:r>
              <w:rPr>
                <w:color w:val="000000"/>
                <w:sz w:val="24"/>
              </w:rPr>
              <w:t>011801217</w:t>
            </w:r>
          </w:p>
        </w:tc>
        <w:tc>
          <w:tcPr>
            <w:tcW w:w="1353" w:type="dxa"/>
            <w:vAlign w:val="center"/>
          </w:tcPr>
          <w:p w:rsidR="002B6A49" w:rsidRDefault="008A1B5D">
            <w:pPr>
              <w:jc w:val="center"/>
            </w:pPr>
            <w:r>
              <w:rPr>
                <w:color w:val="000000"/>
                <w:sz w:val="24"/>
              </w:rPr>
              <w:t>18</w:t>
            </w:r>
            <w:r>
              <w:rPr>
                <w:color w:val="000000"/>
                <w:sz w:val="24"/>
              </w:rPr>
              <w:t>中原高速</w:t>
            </w:r>
            <w:r>
              <w:rPr>
                <w:color w:val="000000"/>
                <w:sz w:val="24"/>
              </w:rPr>
              <w:t>SCP003</w:t>
            </w:r>
          </w:p>
        </w:tc>
        <w:tc>
          <w:tcPr>
            <w:tcW w:w="1505" w:type="dxa"/>
            <w:vAlign w:val="center"/>
          </w:tcPr>
          <w:p w:rsidR="002B6A49" w:rsidRDefault="008A1B5D">
            <w:pPr>
              <w:jc w:val="right"/>
            </w:pPr>
            <w:r>
              <w:rPr>
                <w:color w:val="000000"/>
                <w:sz w:val="24"/>
              </w:rPr>
              <w:t>200,000</w:t>
            </w:r>
          </w:p>
        </w:tc>
        <w:tc>
          <w:tcPr>
            <w:tcW w:w="1737" w:type="dxa"/>
            <w:vAlign w:val="center"/>
          </w:tcPr>
          <w:p w:rsidR="002B6A49" w:rsidRDefault="008A1B5D">
            <w:pPr>
              <w:jc w:val="right"/>
            </w:pPr>
            <w:r>
              <w:rPr>
                <w:color w:val="000000"/>
                <w:sz w:val="24"/>
              </w:rPr>
              <w:t>20,000,000.00</w:t>
            </w:r>
          </w:p>
        </w:tc>
        <w:tc>
          <w:tcPr>
            <w:tcW w:w="1701" w:type="dxa"/>
            <w:vAlign w:val="center"/>
          </w:tcPr>
          <w:p w:rsidR="002B6A49" w:rsidRDefault="008A1B5D">
            <w:pPr>
              <w:jc w:val="right"/>
            </w:pPr>
            <w:r>
              <w:rPr>
                <w:color w:val="000000"/>
                <w:sz w:val="24"/>
              </w:rPr>
              <w:t>5.92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7,905.81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12,677.23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4,741,657.30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9,994.00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4,772,234.34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4904FF" w:rsidRPr="005C672D" w:rsidTr="004904F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B6A49" w:rsidRDefault="008A1B5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904FF" w:rsidRPr="005C672D" w:rsidTr="004904F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B6A49" w:rsidRDefault="002B6A4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904FF" w:rsidRPr="005C672D" w:rsidTr="004904F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B6A49" w:rsidRDefault="002B6A4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4904FF" w:rsidRPr="005C672D" w:rsidTr="004904F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B6A49" w:rsidRDefault="008A1B5D">
            <w:pPr>
              <w:jc w:val="center"/>
            </w:pPr>
            <w:r>
              <w:rPr>
                <w:bCs/>
                <w:color w:val="000000"/>
                <w:sz w:val="24"/>
              </w:rPr>
              <w:t>200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1,500,157.68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299,999,000.00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99.99%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32,535.71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3,521.05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lastRenderedPageBreak/>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14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300,022,842.52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300,022,602.93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8,932.78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300,031,535.71</w:t>
            </w:r>
          </w:p>
        </w:tc>
      </w:tr>
    </w:tbl>
    <w:p w:rsidR="002B6A49" w:rsidRDefault="008A1B5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2B6A49" w:rsidRDefault="008A1B5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lastRenderedPageBreak/>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2B6A49" w:rsidRDefault="008A1B5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B6A49" w:rsidRDefault="008A1B5D">
      <w:pPr>
        <w:tabs>
          <w:tab w:val="left" w:pos="426"/>
        </w:tabs>
        <w:spacing w:before="29" w:line="288" w:lineRule="auto"/>
        <w:jc w:val="left"/>
        <w:rPr>
          <w:kern w:val="0"/>
          <w:sz w:val="24"/>
        </w:rPr>
      </w:pPr>
      <w:r>
        <w:rPr>
          <w:kern w:val="0"/>
          <w:sz w:val="24"/>
        </w:rPr>
        <w:t>基金管理人及其高级管理人员本报告期内未受监管部门稽查或处罚。</w:t>
      </w:r>
    </w:p>
    <w:p w:rsidR="002B6A49" w:rsidRDefault="008A1B5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B6A49">
        <w:tc>
          <w:tcPr>
            <w:tcW w:w="1559" w:type="dxa"/>
            <w:vAlign w:val="center"/>
          </w:tcPr>
          <w:p w:rsidR="002B6A49" w:rsidRDefault="008A1B5D">
            <w:pPr>
              <w:jc w:val="center"/>
            </w:pPr>
            <w:r>
              <w:rPr>
                <w:color w:val="000000"/>
                <w:sz w:val="24"/>
              </w:rPr>
              <w:t>中信证券股份有限公司</w:t>
            </w:r>
          </w:p>
        </w:tc>
        <w:tc>
          <w:tcPr>
            <w:tcW w:w="779" w:type="dxa"/>
            <w:vAlign w:val="center"/>
          </w:tcPr>
          <w:p w:rsidR="002B6A49" w:rsidRDefault="008A1B5D">
            <w:pPr>
              <w:jc w:val="center"/>
            </w:pPr>
            <w:r>
              <w:rPr>
                <w:color w:val="000000"/>
                <w:sz w:val="24"/>
              </w:rPr>
              <w:t>1</w:t>
            </w:r>
          </w:p>
        </w:tc>
        <w:tc>
          <w:tcPr>
            <w:tcW w:w="1800" w:type="dxa"/>
            <w:vAlign w:val="center"/>
          </w:tcPr>
          <w:p w:rsidR="002B6A49" w:rsidRDefault="008A1B5D">
            <w:pPr>
              <w:jc w:val="right"/>
            </w:pPr>
            <w:r>
              <w:rPr>
                <w:color w:val="000000"/>
                <w:sz w:val="24"/>
              </w:rPr>
              <w:t>32,825,882.70</w:t>
            </w:r>
          </w:p>
        </w:tc>
        <w:tc>
          <w:tcPr>
            <w:tcW w:w="1080" w:type="dxa"/>
            <w:vAlign w:val="center"/>
          </w:tcPr>
          <w:p w:rsidR="002B6A49" w:rsidRDefault="008A1B5D">
            <w:pPr>
              <w:jc w:val="right"/>
            </w:pPr>
            <w:r>
              <w:rPr>
                <w:color w:val="000000"/>
                <w:sz w:val="24"/>
              </w:rPr>
              <w:t>100.00%</w:t>
            </w:r>
          </w:p>
        </w:tc>
        <w:tc>
          <w:tcPr>
            <w:tcW w:w="1620" w:type="dxa"/>
            <w:vAlign w:val="center"/>
          </w:tcPr>
          <w:p w:rsidR="002B6A49" w:rsidRDefault="008A1B5D">
            <w:pPr>
              <w:jc w:val="right"/>
            </w:pPr>
            <w:r>
              <w:rPr>
                <w:color w:val="000000"/>
                <w:sz w:val="24"/>
              </w:rPr>
              <w:t>30,570.44</w:t>
            </w:r>
          </w:p>
        </w:tc>
        <w:tc>
          <w:tcPr>
            <w:tcW w:w="1080" w:type="dxa"/>
            <w:vAlign w:val="center"/>
          </w:tcPr>
          <w:p w:rsidR="002B6A49" w:rsidRDefault="008A1B5D">
            <w:pPr>
              <w:jc w:val="right"/>
            </w:pPr>
            <w:r>
              <w:rPr>
                <w:color w:val="000000"/>
                <w:sz w:val="24"/>
              </w:rPr>
              <w:t>100.00%</w:t>
            </w:r>
          </w:p>
        </w:tc>
        <w:tc>
          <w:tcPr>
            <w:tcW w:w="1080" w:type="dxa"/>
            <w:vAlign w:val="center"/>
          </w:tcPr>
          <w:p w:rsidR="002B6A49" w:rsidRDefault="008A1B5D">
            <w:pPr>
              <w:jc w:val="left"/>
            </w:pPr>
            <w:r>
              <w:rPr>
                <w:color w:val="000000"/>
                <w:sz w:val="24"/>
              </w:rPr>
              <w:t>-</w:t>
            </w:r>
          </w:p>
        </w:tc>
      </w:tr>
      <w:tr w:rsidR="002B6A49">
        <w:tc>
          <w:tcPr>
            <w:tcW w:w="1559" w:type="dxa"/>
            <w:vAlign w:val="center"/>
          </w:tcPr>
          <w:p w:rsidR="002B6A49" w:rsidRDefault="008A1B5D">
            <w:pPr>
              <w:jc w:val="center"/>
            </w:pPr>
            <w:r>
              <w:rPr>
                <w:color w:val="000000"/>
                <w:sz w:val="24"/>
              </w:rPr>
              <w:t>国盛证券有限责任公司</w:t>
            </w:r>
          </w:p>
        </w:tc>
        <w:tc>
          <w:tcPr>
            <w:tcW w:w="779" w:type="dxa"/>
            <w:vAlign w:val="center"/>
          </w:tcPr>
          <w:p w:rsidR="002B6A49" w:rsidRDefault="008A1B5D">
            <w:pPr>
              <w:jc w:val="center"/>
            </w:pPr>
            <w:r>
              <w:rPr>
                <w:color w:val="000000"/>
                <w:sz w:val="24"/>
              </w:rPr>
              <w:t>1</w:t>
            </w:r>
          </w:p>
        </w:tc>
        <w:tc>
          <w:tcPr>
            <w:tcW w:w="1800" w:type="dxa"/>
            <w:vAlign w:val="center"/>
          </w:tcPr>
          <w:p w:rsidR="002B6A49" w:rsidRDefault="008A1B5D">
            <w:pPr>
              <w:jc w:val="right"/>
            </w:pPr>
            <w:r>
              <w:rPr>
                <w:color w:val="000000"/>
                <w:sz w:val="24"/>
              </w:rPr>
              <w:t>-</w:t>
            </w:r>
          </w:p>
        </w:tc>
        <w:tc>
          <w:tcPr>
            <w:tcW w:w="1080" w:type="dxa"/>
            <w:vAlign w:val="center"/>
          </w:tcPr>
          <w:p w:rsidR="002B6A49" w:rsidRDefault="008A1B5D">
            <w:pPr>
              <w:jc w:val="right"/>
            </w:pPr>
            <w:r>
              <w:rPr>
                <w:color w:val="000000"/>
                <w:sz w:val="24"/>
              </w:rPr>
              <w:t>-</w:t>
            </w:r>
          </w:p>
        </w:tc>
        <w:tc>
          <w:tcPr>
            <w:tcW w:w="1620" w:type="dxa"/>
            <w:vAlign w:val="center"/>
          </w:tcPr>
          <w:p w:rsidR="002B6A49" w:rsidRDefault="008A1B5D">
            <w:pPr>
              <w:jc w:val="right"/>
            </w:pPr>
            <w:r>
              <w:rPr>
                <w:color w:val="000000"/>
                <w:sz w:val="24"/>
              </w:rPr>
              <w:t>-</w:t>
            </w:r>
          </w:p>
        </w:tc>
        <w:tc>
          <w:tcPr>
            <w:tcW w:w="1080" w:type="dxa"/>
            <w:vAlign w:val="center"/>
          </w:tcPr>
          <w:p w:rsidR="002B6A49" w:rsidRDefault="008A1B5D">
            <w:pPr>
              <w:jc w:val="right"/>
            </w:pPr>
            <w:r>
              <w:rPr>
                <w:color w:val="000000"/>
                <w:sz w:val="24"/>
              </w:rPr>
              <w:t>-</w:t>
            </w:r>
          </w:p>
        </w:tc>
        <w:tc>
          <w:tcPr>
            <w:tcW w:w="1080" w:type="dxa"/>
            <w:vAlign w:val="center"/>
          </w:tcPr>
          <w:p w:rsidR="002B6A49" w:rsidRDefault="008A1B5D">
            <w:pPr>
              <w:jc w:val="left"/>
            </w:pPr>
            <w:r>
              <w:rPr>
                <w:color w:val="000000"/>
                <w:sz w:val="24"/>
              </w:rPr>
              <w:t>-</w:t>
            </w:r>
          </w:p>
        </w:tc>
      </w:tr>
      <w:tr w:rsidR="002B6A49">
        <w:tc>
          <w:tcPr>
            <w:tcW w:w="1559" w:type="dxa"/>
            <w:vAlign w:val="center"/>
          </w:tcPr>
          <w:p w:rsidR="002B6A49" w:rsidRDefault="008A1B5D">
            <w:pPr>
              <w:jc w:val="center"/>
            </w:pPr>
            <w:r>
              <w:rPr>
                <w:color w:val="000000"/>
                <w:sz w:val="24"/>
              </w:rPr>
              <w:t>海通证券股份有限公司</w:t>
            </w:r>
          </w:p>
        </w:tc>
        <w:tc>
          <w:tcPr>
            <w:tcW w:w="779" w:type="dxa"/>
            <w:vAlign w:val="center"/>
          </w:tcPr>
          <w:p w:rsidR="002B6A49" w:rsidRDefault="008A1B5D">
            <w:pPr>
              <w:jc w:val="center"/>
            </w:pPr>
            <w:r>
              <w:rPr>
                <w:color w:val="000000"/>
                <w:sz w:val="24"/>
              </w:rPr>
              <w:t>1</w:t>
            </w:r>
          </w:p>
        </w:tc>
        <w:tc>
          <w:tcPr>
            <w:tcW w:w="1800" w:type="dxa"/>
            <w:vAlign w:val="center"/>
          </w:tcPr>
          <w:p w:rsidR="002B6A49" w:rsidRDefault="008A1B5D">
            <w:pPr>
              <w:jc w:val="right"/>
            </w:pPr>
            <w:r>
              <w:rPr>
                <w:color w:val="000000"/>
                <w:sz w:val="24"/>
              </w:rPr>
              <w:t>-</w:t>
            </w:r>
          </w:p>
        </w:tc>
        <w:tc>
          <w:tcPr>
            <w:tcW w:w="1080" w:type="dxa"/>
            <w:vAlign w:val="center"/>
          </w:tcPr>
          <w:p w:rsidR="002B6A49" w:rsidRDefault="008A1B5D">
            <w:pPr>
              <w:jc w:val="right"/>
            </w:pPr>
            <w:r>
              <w:rPr>
                <w:color w:val="000000"/>
                <w:sz w:val="24"/>
              </w:rPr>
              <w:t>-</w:t>
            </w:r>
          </w:p>
        </w:tc>
        <w:tc>
          <w:tcPr>
            <w:tcW w:w="1620" w:type="dxa"/>
            <w:vAlign w:val="center"/>
          </w:tcPr>
          <w:p w:rsidR="002B6A49" w:rsidRDefault="008A1B5D">
            <w:pPr>
              <w:jc w:val="right"/>
            </w:pPr>
            <w:r>
              <w:rPr>
                <w:color w:val="000000"/>
                <w:sz w:val="24"/>
              </w:rPr>
              <w:t>-</w:t>
            </w:r>
          </w:p>
        </w:tc>
        <w:tc>
          <w:tcPr>
            <w:tcW w:w="1080" w:type="dxa"/>
            <w:vAlign w:val="center"/>
          </w:tcPr>
          <w:p w:rsidR="002B6A49" w:rsidRDefault="008A1B5D">
            <w:pPr>
              <w:jc w:val="right"/>
            </w:pPr>
            <w:r>
              <w:rPr>
                <w:color w:val="000000"/>
                <w:sz w:val="24"/>
              </w:rPr>
              <w:t>-</w:t>
            </w:r>
          </w:p>
        </w:tc>
        <w:tc>
          <w:tcPr>
            <w:tcW w:w="1080" w:type="dxa"/>
            <w:vAlign w:val="center"/>
          </w:tcPr>
          <w:p w:rsidR="002B6A49" w:rsidRDefault="008A1B5D">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8A1B5D">
        <w:tc>
          <w:tcPr>
            <w:tcW w:w="1559" w:type="dxa"/>
            <w:vMerge w:val="restart"/>
            <w:vAlign w:val="center"/>
          </w:tcPr>
          <w:p w:rsidR="00FD7A40" w:rsidRPr="005C672D" w:rsidRDefault="00FD7A40" w:rsidP="00AC6DDA">
            <w:pPr>
              <w:spacing w:before="29" w:line="288" w:lineRule="auto"/>
              <w:jc w:val="center"/>
              <w:rPr>
                <w:color w:val="000000"/>
                <w:kern w:val="0"/>
                <w:sz w:val="24"/>
              </w:rPr>
            </w:pPr>
            <w:bookmarkStart w:id="135" w:name="_Toc331410125"/>
            <w:r w:rsidRPr="005C672D">
              <w:rPr>
                <w:color w:val="000000"/>
                <w:sz w:val="24"/>
              </w:rPr>
              <w:t>券商名称</w:t>
            </w:r>
          </w:p>
        </w:tc>
        <w:tc>
          <w:tcPr>
            <w:tcW w:w="2399"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8A1B5D">
        <w:tc>
          <w:tcPr>
            <w:tcW w:w="1559" w:type="dxa"/>
            <w:vMerge/>
            <w:vAlign w:val="center"/>
          </w:tcPr>
          <w:p w:rsidR="00FD7A40" w:rsidRPr="005C672D" w:rsidRDefault="00FD7A40" w:rsidP="00AC6DDA">
            <w:pPr>
              <w:widowControl/>
              <w:spacing w:before="29" w:line="288" w:lineRule="auto"/>
              <w:jc w:val="left"/>
              <w:rPr>
                <w:color w:val="000000"/>
                <w:kern w:val="0"/>
                <w:sz w:val="24"/>
              </w:rPr>
            </w:pPr>
          </w:p>
        </w:tc>
        <w:tc>
          <w:tcPr>
            <w:tcW w:w="1319"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2B6A49">
        <w:tc>
          <w:tcPr>
            <w:tcW w:w="1559" w:type="dxa"/>
            <w:vAlign w:val="center"/>
          </w:tcPr>
          <w:p w:rsidR="002B6A49" w:rsidRDefault="008A1B5D">
            <w:pPr>
              <w:jc w:val="left"/>
            </w:pPr>
            <w:r>
              <w:rPr>
                <w:color w:val="000000"/>
                <w:sz w:val="24"/>
              </w:rPr>
              <w:t>中信证券股份有限公司</w:t>
            </w:r>
          </w:p>
        </w:tc>
        <w:tc>
          <w:tcPr>
            <w:tcW w:w="1319" w:type="dxa"/>
            <w:vAlign w:val="center"/>
          </w:tcPr>
          <w:p w:rsidR="002B6A49" w:rsidRDefault="008A1B5D">
            <w:pPr>
              <w:jc w:val="right"/>
            </w:pPr>
            <w:r>
              <w:rPr>
                <w:color w:val="000000"/>
                <w:sz w:val="24"/>
              </w:rPr>
              <w:t>17,844,729.00</w:t>
            </w:r>
          </w:p>
        </w:tc>
        <w:tc>
          <w:tcPr>
            <w:tcW w:w="1080" w:type="dxa"/>
            <w:vAlign w:val="center"/>
          </w:tcPr>
          <w:p w:rsidR="002B6A49" w:rsidRDefault="008A1B5D">
            <w:pPr>
              <w:jc w:val="right"/>
            </w:pPr>
            <w:r>
              <w:rPr>
                <w:color w:val="000000"/>
                <w:sz w:val="24"/>
              </w:rPr>
              <w:t>100.00%</w:t>
            </w:r>
          </w:p>
        </w:tc>
        <w:tc>
          <w:tcPr>
            <w:tcW w:w="1143" w:type="dxa"/>
            <w:vAlign w:val="center"/>
          </w:tcPr>
          <w:p w:rsidR="002B6A49" w:rsidRDefault="008A1B5D">
            <w:pPr>
              <w:jc w:val="right"/>
            </w:pPr>
            <w:r>
              <w:rPr>
                <w:color w:val="000000"/>
                <w:sz w:val="24"/>
              </w:rPr>
              <w:t>7,355,500,000.00</w:t>
            </w:r>
          </w:p>
        </w:tc>
        <w:tc>
          <w:tcPr>
            <w:tcW w:w="1197" w:type="dxa"/>
            <w:vAlign w:val="center"/>
          </w:tcPr>
          <w:p w:rsidR="002B6A49" w:rsidRDefault="008A1B5D">
            <w:pPr>
              <w:jc w:val="right"/>
            </w:pPr>
            <w:r>
              <w:rPr>
                <w:color w:val="000000"/>
                <w:sz w:val="24"/>
              </w:rPr>
              <w:t>96.99%</w:t>
            </w:r>
          </w:p>
        </w:tc>
        <w:tc>
          <w:tcPr>
            <w:tcW w:w="1497" w:type="dxa"/>
            <w:vAlign w:val="center"/>
          </w:tcPr>
          <w:p w:rsidR="002B6A49" w:rsidRDefault="008A1B5D">
            <w:pPr>
              <w:jc w:val="right"/>
            </w:pPr>
            <w:r>
              <w:rPr>
                <w:color w:val="000000"/>
                <w:sz w:val="24"/>
              </w:rPr>
              <w:t>-</w:t>
            </w:r>
          </w:p>
        </w:tc>
        <w:tc>
          <w:tcPr>
            <w:tcW w:w="1203" w:type="dxa"/>
            <w:vAlign w:val="center"/>
          </w:tcPr>
          <w:p w:rsidR="002B6A49" w:rsidRDefault="008A1B5D">
            <w:pPr>
              <w:jc w:val="right"/>
            </w:pPr>
            <w:r>
              <w:rPr>
                <w:color w:val="000000"/>
                <w:sz w:val="24"/>
              </w:rPr>
              <w:t>-</w:t>
            </w:r>
          </w:p>
        </w:tc>
      </w:tr>
      <w:tr w:rsidR="008A1B5D">
        <w:tc>
          <w:tcPr>
            <w:tcW w:w="1559" w:type="dxa"/>
            <w:vAlign w:val="center"/>
          </w:tcPr>
          <w:p w:rsidR="008A1B5D" w:rsidRDefault="008A1B5D" w:rsidP="008A1B5D">
            <w:pPr>
              <w:jc w:val="left"/>
            </w:pPr>
            <w:r>
              <w:rPr>
                <w:rFonts w:eastAsiaTheme="minorEastAsia"/>
                <w:sz w:val="24"/>
              </w:rPr>
              <w:lastRenderedPageBreak/>
              <w:t>国盛证券有限责任公司</w:t>
            </w:r>
          </w:p>
        </w:tc>
        <w:tc>
          <w:tcPr>
            <w:tcW w:w="1319" w:type="dxa"/>
            <w:vAlign w:val="center"/>
          </w:tcPr>
          <w:p w:rsidR="008A1B5D" w:rsidRDefault="008A1B5D" w:rsidP="008A1B5D">
            <w:pPr>
              <w:jc w:val="right"/>
            </w:pPr>
            <w:r>
              <w:rPr>
                <w:rFonts w:eastAsiaTheme="minorEastAsia"/>
                <w:sz w:val="24"/>
              </w:rPr>
              <w:t>-</w:t>
            </w:r>
          </w:p>
        </w:tc>
        <w:tc>
          <w:tcPr>
            <w:tcW w:w="1080" w:type="dxa"/>
            <w:vAlign w:val="center"/>
          </w:tcPr>
          <w:p w:rsidR="008A1B5D" w:rsidRDefault="008A1B5D" w:rsidP="008A1B5D">
            <w:pPr>
              <w:jc w:val="right"/>
            </w:pPr>
            <w:r>
              <w:rPr>
                <w:rFonts w:eastAsiaTheme="minorEastAsia"/>
                <w:sz w:val="24"/>
              </w:rPr>
              <w:t>-</w:t>
            </w:r>
          </w:p>
        </w:tc>
        <w:tc>
          <w:tcPr>
            <w:tcW w:w="1143" w:type="dxa"/>
            <w:vAlign w:val="center"/>
          </w:tcPr>
          <w:p w:rsidR="008A1B5D" w:rsidRDefault="008A1B5D" w:rsidP="008A1B5D">
            <w:pPr>
              <w:jc w:val="right"/>
            </w:pPr>
            <w:r>
              <w:rPr>
                <w:rFonts w:eastAsiaTheme="minorEastAsia"/>
                <w:sz w:val="24"/>
              </w:rPr>
              <w:t>-</w:t>
            </w:r>
          </w:p>
        </w:tc>
        <w:tc>
          <w:tcPr>
            <w:tcW w:w="1197" w:type="dxa"/>
            <w:vAlign w:val="center"/>
          </w:tcPr>
          <w:p w:rsidR="008A1B5D" w:rsidRDefault="008A1B5D" w:rsidP="008A1B5D">
            <w:pPr>
              <w:jc w:val="right"/>
            </w:pPr>
            <w:r>
              <w:rPr>
                <w:rFonts w:eastAsiaTheme="minorEastAsia"/>
                <w:sz w:val="24"/>
              </w:rPr>
              <w:t>-</w:t>
            </w:r>
          </w:p>
        </w:tc>
        <w:tc>
          <w:tcPr>
            <w:tcW w:w="1497" w:type="dxa"/>
            <w:vAlign w:val="center"/>
          </w:tcPr>
          <w:p w:rsidR="008A1B5D" w:rsidRDefault="008A1B5D" w:rsidP="008A1B5D">
            <w:pPr>
              <w:jc w:val="right"/>
            </w:pPr>
            <w:r>
              <w:rPr>
                <w:rFonts w:eastAsiaTheme="minorEastAsia"/>
                <w:sz w:val="24"/>
              </w:rPr>
              <w:t>-</w:t>
            </w:r>
          </w:p>
        </w:tc>
        <w:tc>
          <w:tcPr>
            <w:tcW w:w="1203" w:type="dxa"/>
            <w:vAlign w:val="center"/>
          </w:tcPr>
          <w:p w:rsidR="008A1B5D" w:rsidRDefault="008A1B5D" w:rsidP="008A1B5D">
            <w:pPr>
              <w:jc w:val="right"/>
            </w:pPr>
            <w:r>
              <w:rPr>
                <w:rFonts w:eastAsiaTheme="minorEastAsia"/>
                <w:sz w:val="24"/>
              </w:rPr>
              <w:t>-</w:t>
            </w:r>
          </w:p>
        </w:tc>
      </w:tr>
      <w:tr w:rsidR="008A1B5D">
        <w:tc>
          <w:tcPr>
            <w:tcW w:w="1559" w:type="dxa"/>
            <w:vAlign w:val="center"/>
          </w:tcPr>
          <w:p w:rsidR="008A1B5D" w:rsidRDefault="008A1B5D" w:rsidP="008A1B5D">
            <w:pPr>
              <w:jc w:val="left"/>
            </w:pPr>
            <w:r>
              <w:rPr>
                <w:color w:val="000000"/>
                <w:sz w:val="24"/>
              </w:rPr>
              <w:t>海通证券股份有限公司</w:t>
            </w:r>
          </w:p>
        </w:tc>
        <w:tc>
          <w:tcPr>
            <w:tcW w:w="1319" w:type="dxa"/>
            <w:vAlign w:val="center"/>
          </w:tcPr>
          <w:p w:rsidR="008A1B5D" w:rsidRDefault="008A1B5D" w:rsidP="008A1B5D">
            <w:pPr>
              <w:jc w:val="right"/>
            </w:pPr>
            <w:r>
              <w:rPr>
                <w:color w:val="000000"/>
                <w:sz w:val="24"/>
              </w:rPr>
              <w:t>-</w:t>
            </w:r>
          </w:p>
        </w:tc>
        <w:tc>
          <w:tcPr>
            <w:tcW w:w="1080" w:type="dxa"/>
            <w:vAlign w:val="center"/>
          </w:tcPr>
          <w:p w:rsidR="008A1B5D" w:rsidRDefault="008A1B5D" w:rsidP="008A1B5D">
            <w:pPr>
              <w:jc w:val="right"/>
            </w:pPr>
            <w:r>
              <w:rPr>
                <w:color w:val="000000"/>
                <w:sz w:val="24"/>
              </w:rPr>
              <w:t>-</w:t>
            </w:r>
          </w:p>
        </w:tc>
        <w:tc>
          <w:tcPr>
            <w:tcW w:w="1143" w:type="dxa"/>
            <w:vAlign w:val="center"/>
          </w:tcPr>
          <w:p w:rsidR="008A1B5D" w:rsidRDefault="008A1B5D" w:rsidP="008A1B5D">
            <w:pPr>
              <w:jc w:val="right"/>
            </w:pPr>
            <w:r>
              <w:rPr>
                <w:color w:val="000000"/>
                <w:sz w:val="24"/>
              </w:rPr>
              <w:t>228,100,000.00</w:t>
            </w:r>
          </w:p>
        </w:tc>
        <w:tc>
          <w:tcPr>
            <w:tcW w:w="1197" w:type="dxa"/>
            <w:vAlign w:val="center"/>
          </w:tcPr>
          <w:p w:rsidR="008A1B5D" w:rsidRDefault="008A1B5D" w:rsidP="008A1B5D">
            <w:pPr>
              <w:jc w:val="right"/>
            </w:pPr>
            <w:r>
              <w:rPr>
                <w:color w:val="000000"/>
                <w:sz w:val="24"/>
              </w:rPr>
              <w:t>3.01%</w:t>
            </w:r>
          </w:p>
        </w:tc>
        <w:tc>
          <w:tcPr>
            <w:tcW w:w="1497" w:type="dxa"/>
            <w:vAlign w:val="center"/>
          </w:tcPr>
          <w:p w:rsidR="008A1B5D" w:rsidRDefault="008A1B5D" w:rsidP="008A1B5D">
            <w:pPr>
              <w:jc w:val="right"/>
            </w:pPr>
            <w:r>
              <w:rPr>
                <w:color w:val="000000"/>
                <w:sz w:val="24"/>
              </w:rPr>
              <w:t>-</w:t>
            </w:r>
          </w:p>
        </w:tc>
        <w:tc>
          <w:tcPr>
            <w:tcW w:w="1203" w:type="dxa"/>
            <w:vAlign w:val="center"/>
          </w:tcPr>
          <w:p w:rsidR="008A1B5D" w:rsidRDefault="008A1B5D" w:rsidP="008A1B5D">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2B6A49" w:rsidRDefault="008A1B5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p>
    <w:p w:rsidR="002B6A49" w:rsidRDefault="008A1B5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B6A49">
        <w:tc>
          <w:tcPr>
            <w:tcW w:w="993" w:type="dxa"/>
            <w:vMerge w:val="restart"/>
          </w:tcPr>
          <w:p w:rsidR="002B6A49" w:rsidRDefault="002B6A49"/>
          <w:p w:rsidR="002B6A49" w:rsidRDefault="008A1B5D">
            <w:r>
              <w:rPr>
                <w:rFonts w:ascii="宋体" w:hAnsi="宋体" w:hint="eastAsia"/>
                <w:bCs/>
                <w:color w:val="000000"/>
                <w:kern w:val="0"/>
                <w:szCs w:val="21"/>
              </w:rPr>
              <w:t>机构</w:t>
            </w:r>
          </w:p>
        </w:tc>
        <w:tc>
          <w:tcPr>
            <w:tcW w:w="992" w:type="dxa"/>
            <w:vAlign w:val="center"/>
          </w:tcPr>
          <w:p w:rsidR="002B6A49" w:rsidRDefault="008A1B5D">
            <w:pPr>
              <w:jc w:val="center"/>
            </w:pPr>
            <w:r>
              <w:rPr>
                <w:rFonts w:ascii="宋体" w:hAnsi="宋体"/>
                <w:color w:val="000000"/>
                <w:kern w:val="0"/>
                <w:szCs w:val="21"/>
              </w:rPr>
              <w:t>1</w:t>
            </w:r>
          </w:p>
        </w:tc>
        <w:tc>
          <w:tcPr>
            <w:tcW w:w="1843" w:type="dxa"/>
            <w:vAlign w:val="center"/>
          </w:tcPr>
          <w:p w:rsidR="002B6A49" w:rsidRDefault="008A1B5D">
            <w:pPr>
              <w:jc w:val="center"/>
            </w:pPr>
            <w:r>
              <w:rPr>
                <w:rFonts w:ascii="宋体" w:hAnsi="宋体"/>
                <w:color w:val="000000"/>
                <w:kern w:val="0"/>
                <w:szCs w:val="21"/>
              </w:rPr>
              <w:t>2018/1/1-2018/6/30</w:t>
            </w:r>
          </w:p>
        </w:tc>
        <w:tc>
          <w:tcPr>
            <w:tcW w:w="851" w:type="dxa"/>
            <w:vAlign w:val="center"/>
          </w:tcPr>
          <w:p w:rsidR="002B6A49" w:rsidRDefault="008A1B5D">
            <w:pPr>
              <w:jc w:val="center"/>
            </w:pPr>
            <w:r>
              <w:rPr>
                <w:rFonts w:ascii="宋体" w:hAnsi="宋体"/>
                <w:color w:val="000000"/>
                <w:kern w:val="0"/>
                <w:szCs w:val="21"/>
              </w:rPr>
              <w:t>299,999,000.00</w:t>
            </w:r>
          </w:p>
        </w:tc>
        <w:tc>
          <w:tcPr>
            <w:tcW w:w="850" w:type="dxa"/>
            <w:vAlign w:val="center"/>
          </w:tcPr>
          <w:p w:rsidR="002B6A49" w:rsidRDefault="008A1B5D">
            <w:pPr>
              <w:jc w:val="center"/>
            </w:pPr>
            <w:r>
              <w:rPr>
                <w:rFonts w:ascii="宋体" w:hAnsi="宋体"/>
                <w:color w:val="000000"/>
                <w:kern w:val="0"/>
                <w:szCs w:val="21"/>
              </w:rPr>
              <w:t>-</w:t>
            </w:r>
          </w:p>
        </w:tc>
        <w:tc>
          <w:tcPr>
            <w:tcW w:w="1134" w:type="dxa"/>
            <w:vAlign w:val="center"/>
          </w:tcPr>
          <w:p w:rsidR="002B6A49" w:rsidRDefault="008A1B5D">
            <w:pPr>
              <w:jc w:val="center"/>
            </w:pPr>
            <w:r>
              <w:rPr>
                <w:rFonts w:ascii="宋体" w:hAnsi="宋体"/>
                <w:color w:val="000000"/>
                <w:kern w:val="0"/>
                <w:szCs w:val="21"/>
              </w:rPr>
              <w:t>-</w:t>
            </w:r>
          </w:p>
        </w:tc>
        <w:tc>
          <w:tcPr>
            <w:tcW w:w="1419" w:type="dxa"/>
            <w:vAlign w:val="center"/>
          </w:tcPr>
          <w:p w:rsidR="002B6A49" w:rsidRDefault="008A1B5D">
            <w:pPr>
              <w:jc w:val="center"/>
            </w:pPr>
            <w:r>
              <w:rPr>
                <w:rFonts w:ascii="宋体" w:hAnsi="宋体"/>
                <w:color w:val="000000"/>
                <w:kern w:val="0"/>
                <w:szCs w:val="21"/>
              </w:rPr>
              <w:t>299,999,000.00</w:t>
            </w:r>
          </w:p>
        </w:tc>
        <w:tc>
          <w:tcPr>
            <w:tcW w:w="1130" w:type="dxa"/>
            <w:vAlign w:val="center"/>
          </w:tcPr>
          <w:p w:rsidR="002B6A49" w:rsidRDefault="008A1B5D">
            <w:pPr>
              <w:jc w:val="center"/>
            </w:pPr>
            <w:r>
              <w:rPr>
                <w:rFonts w:ascii="宋体" w:hAnsi="宋体"/>
                <w:color w:val="000000"/>
                <w:kern w:val="0"/>
                <w:szCs w:val="21"/>
              </w:rPr>
              <w:t>99.99%</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2B6A49" w:rsidRDefault="008A1B5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548F9" w:rsidRPr="00ED4873" w:rsidRDefault="005547A0" w:rsidP="00ED4873">
      <w:pPr>
        <w:spacing w:line="360" w:lineRule="auto"/>
        <w:ind w:firstLineChars="200" w:firstLine="420"/>
        <w:rPr>
          <w:rFonts w:ascii="宋体" w:hAnsi="宋体" w:hint="eastAsia"/>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bookmarkStart w:id="136" w:name="_GoBack"/>
      <w:bookmarkEnd w:id="136"/>
    </w:p>
    <w:sectPr w:rsidR="001548F9" w:rsidRPr="00ED487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ED4873">
      <w:rPr>
        <w:noProof/>
        <w:kern w:val="0"/>
        <w:szCs w:val="21"/>
      </w:rPr>
      <w:t>30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ED4873">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交银施罗德瑞鑫定期开放灵活配置混合型证券投资基金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6A49"/>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04FF"/>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71A"/>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5D"/>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873"/>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86D6-47EF-46B4-81EA-06560584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30</Pages>
  <Words>3301</Words>
  <Characters>18819</Characters>
  <Application>Microsoft Office Word</Application>
  <DocSecurity>0</DocSecurity>
  <Lines>156</Lines>
  <Paragraphs>44</Paragraphs>
  <ScaleCrop>false</ScaleCrop>
  <Company/>
  <LinksUpToDate>false</LinksUpToDate>
  <CharactersWithSpaces>22076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1252</cp:revision>
  <cp:lastPrinted>2007-07-19T00:46:00Z</cp:lastPrinted>
  <dcterms:created xsi:type="dcterms:W3CDTF">2013-08-19T07:44:00Z</dcterms:created>
  <dcterms:modified xsi:type="dcterms:W3CDTF">2018-08-24T02:10:00Z</dcterms:modified>
</cp:coreProperties>
</file>