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交银施罗德裕通纯债债券型证券投资基金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基金托管人：兴业银行股份有限公司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兴业银行股份有限公司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交银裕通纯债债券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519762</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519762</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2015</w:t>
            </w:r>
            <w:r w:rsidRPr="008A1551">
              <w:rPr>
                <w:sz w:val="24"/>
              </w:rPr>
              <w:t>年</w:t>
            </w:r>
            <w:r w:rsidRPr="008A1551">
              <w:rPr>
                <w:sz w:val="24"/>
              </w:rPr>
              <w:t>12</w:t>
            </w:r>
            <w:r w:rsidRPr="008A1551">
              <w:rPr>
                <w:sz w:val="24"/>
              </w:rPr>
              <w:t>月</w:t>
            </w:r>
            <w:r w:rsidRPr="008A1551">
              <w:rPr>
                <w:sz w:val="24"/>
              </w:rPr>
              <w:t>29</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兴业银行股份有限公司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1,262,219,448.98</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交银裕通纯债债券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交银裕通纯债债券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519762</w:t>
            </w:r>
          </w:p>
        </w:tc>
        <w:tc>
          <w:tcPr>
            <w:tcW w:w="2596" w:type="dxa"/>
            <w:vAlign w:val="center"/>
          </w:tcPr>
          <w:p w:rsidR="0073136C" w:rsidRPr="008A1551" w:rsidRDefault="0073136C" w:rsidP="009E1EA4">
            <w:pPr>
              <w:spacing w:before="29" w:line="288" w:lineRule="auto"/>
              <w:jc w:val="center"/>
              <w:rPr>
                <w:sz w:val="24"/>
              </w:rPr>
            </w:pPr>
            <w:r w:rsidRPr="008A1551">
              <w:rPr>
                <w:sz w:val="24"/>
              </w:rPr>
              <w:t>519763</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1,218,180,245.90</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44,039,203.08</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在严格控制风险的基础上，通过积极主动的投资管理，追求基金资产的长期稳健增值，力争实现超越业绩比较基准的投资回报。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兴业银行股份有限公司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lastRenderedPageBreak/>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吴玉婷</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021-52629999-212052</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015289@cib.com.cn</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95561</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021-62535823</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交银裕通纯债债券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交银裕通纯债债券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28,845,033.43</w:t>
            </w:r>
          </w:p>
        </w:tc>
        <w:tc>
          <w:tcPr>
            <w:tcW w:w="2558" w:type="dxa"/>
            <w:vAlign w:val="center"/>
          </w:tcPr>
          <w:p w:rsidR="001548F9" w:rsidRPr="008A1551" w:rsidRDefault="001548F9" w:rsidP="009E1EA4">
            <w:pPr>
              <w:spacing w:before="29" w:line="288" w:lineRule="auto"/>
              <w:jc w:val="right"/>
              <w:rPr>
                <w:sz w:val="24"/>
              </w:rPr>
            </w:pPr>
            <w:r w:rsidRPr="008A1551">
              <w:rPr>
                <w:sz w:val="24"/>
              </w:rPr>
              <w:t>209,417.93</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42,902,577.28</w:t>
            </w:r>
          </w:p>
        </w:tc>
        <w:tc>
          <w:tcPr>
            <w:tcW w:w="2558" w:type="dxa"/>
            <w:vAlign w:val="center"/>
          </w:tcPr>
          <w:p w:rsidR="001548F9" w:rsidRPr="008A1551" w:rsidRDefault="001548F9" w:rsidP="009E1EA4">
            <w:pPr>
              <w:spacing w:before="29" w:line="288" w:lineRule="auto"/>
              <w:jc w:val="right"/>
              <w:rPr>
                <w:sz w:val="24"/>
              </w:rPr>
            </w:pPr>
            <w:r w:rsidRPr="008A1551">
              <w:rPr>
                <w:sz w:val="24"/>
              </w:rPr>
              <w:t>238,586.87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0.0355</w:t>
            </w:r>
          </w:p>
        </w:tc>
        <w:tc>
          <w:tcPr>
            <w:tcW w:w="2558" w:type="dxa"/>
            <w:vAlign w:val="center"/>
          </w:tcPr>
          <w:p w:rsidR="001548F9" w:rsidRPr="008A1551" w:rsidRDefault="001548F9" w:rsidP="009E1EA4">
            <w:pPr>
              <w:spacing w:before="29" w:line="288" w:lineRule="auto"/>
              <w:jc w:val="right"/>
              <w:rPr>
                <w:sz w:val="24"/>
              </w:rPr>
            </w:pPr>
            <w:r w:rsidRPr="008A1551">
              <w:rPr>
                <w:sz w:val="24"/>
              </w:rPr>
              <w:t>0.0338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3.57%</w:t>
            </w:r>
          </w:p>
        </w:tc>
        <w:tc>
          <w:tcPr>
            <w:tcW w:w="2558" w:type="dxa"/>
            <w:vAlign w:val="center"/>
          </w:tcPr>
          <w:p w:rsidR="001548F9" w:rsidRPr="008A1551" w:rsidRDefault="001548F9" w:rsidP="009E1EA4">
            <w:pPr>
              <w:spacing w:before="29" w:line="288" w:lineRule="auto"/>
              <w:jc w:val="right"/>
              <w:rPr>
                <w:sz w:val="24"/>
              </w:rPr>
            </w:pPr>
            <w:r w:rsidRPr="008A1551">
              <w:rPr>
                <w:sz w:val="24"/>
              </w:rPr>
              <w:t>3.30%</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交银裕通纯债债券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交银裕通纯债债券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0.036</w:t>
            </w:r>
          </w:p>
        </w:tc>
        <w:tc>
          <w:tcPr>
            <w:tcW w:w="2558" w:type="dxa"/>
            <w:vAlign w:val="center"/>
          </w:tcPr>
          <w:p w:rsidR="001548F9" w:rsidRPr="008A1551" w:rsidRDefault="001548F9" w:rsidP="009E1EA4">
            <w:pPr>
              <w:spacing w:before="29" w:line="288" w:lineRule="auto"/>
              <w:jc w:val="right"/>
              <w:rPr>
                <w:sz w:val="24"/>
              </w:rPr>
            </w:pPr>
            <w:r w:rsidRPr="008A1551">
              <w:rPr>
                <w:sz w:val="24"/>
              </w:rPr>
              <w:t>0.025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1,270,880,981.19</w:t>
            </w:r>
          </w:p>
        </w:tc>
        <w:tc>
          <w:tcPr>
            <w:tcW w:w="2558" w:type="dxa"/>
            <w:vAlign w:val="center"/>
          </w:tcPr>
          <w:p w:rsidR="001548F9" w:rsidRPr="008A1551" w:rsidRDefault="001548F9" w:rsidP="009E1EA4">
            <w:pPr>
              <w:spacing w:before="29" w:line="288" w:lineRule="auto"/>
              <w:jc w:val="right"/>
              <w:rPr>
                <w:sz w:val="24"/>
              </w:rPr>
            </w:pPr>
            <w:r w:rsidRPr="008A1551">
              <w:rPr>
                <w:sz w:val="24"/>
              </w:rPr>
              <w:t>45,449,686.68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1.043</w:t>
            </w:r>
          </w:p>
        </w:tc>
        <w:tc>
          <w:tcPr>
            <w:tcW w:w="2558" w:type="dxa"/>
            <w:vAlign w:val="center"/>
          </w:tcPr>
          <w:p w:rsidR="001548F9" w:rsidRPr="008A1551" w:rsidRDefault="001548F9" w:rsidP="009E1EA4">
            <w:pPr>
              <w:spacing w:before="29" w:line="288" w:lineRule="auto"/>
              <w:jc w:val="right"/>
              <w:rPr>
                <w:sz w:val="24"/>
              </w:rPr>
            </w:pPr>
            <w:r w:rsidRPr="008A1551">
              <w:rPr>
                <w:sz w:val="24"/>
              </w:rPr>
              <w:t>1.032</w:t>
            </w:r>
          </w:p>
        </w:tc>
      </w:tr>
    </w:tbl>
    <w:p w:rsidR="003235B4" w:rsidRDefault="00E54309">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交银裕通纯债债券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3235B4">
        <w:tc>
          <w:tcPr>
            <w:tcW w:w="1497" w:type="dxa"/>
            <w:vAlign w:val="center"/>
          </w:tcPr>
          <w:p w:rsidR="003235B4" w:rsidRDefault="00E54309">
            <w:pPr>
              <w:jc w:val="left"/>
            </w:pPr>
            <w:r>
              <w:rPr>
                <w:color w:val="000000"/>
                <w:sz w:val="24"/>
              </w:rPr>
              <w:t>过去一个月</w:t>
            </w:r>
          </w:p>
        </w:tc>
        <w:tc>
          <w:tcPr>
            <w:tcW w:w="1251" w:type="dxa"/>
            <w:vAlign w:val="center"/>
          </w:tcPr>
          <w:p w:rsidR="003235B4" w:rsidRDefault="00E54309">
            <w:pPr>
              <w:jc w:val="center"/>
            </w:pPr>
            <w:r>
              <w:rPr>
                <w:color w:val="000000"/>
                <w:sz w:val="24"/>
              </w:rPr>
              <w:t>0.48%</w:t>
            </w:r>
          </w:p>
        </w:tc>
        <w:tc>
          <w:tcPr>
            <w:tcW w:w="1250" w:type="dxa"/>
            <w:vAlign w:val="center"/>
          </w:tcPr>
          <w:p w:rsidR="003235B4" w:rsidRDefault="00E54309">
            <w:pPr>
              <w:jc w:val="center"/>
            </w:pPr>
            <w:r>
              <w:rPr>
                <w:color w:val="000000"/>
                <w:sz w:val="24"/>
              </w:rPr>
              <w:t>0.07%</w:t>
            </w:r>
          </w:p>
        </w:tc>
        <w:tc>
          <w:tcPr>
            <w:tcW w:w="1250" w:type="dxa"/>
            <w:vAlign w:val="center"/>
          </w:tcPr>
          <w:p w:rsidR="003235B4" w:rsidRDefault="00E54309">
            <w:pPr>
              <w:jc w:val="center"/>
            </w:pPr>
            <w:r>
              <w:rPr>
                <w:color w:val="000000"/>
                <w:sz w:val="24"/>
              </w:rPr>
              <w:t>0.34%</w:t>
            </w:r>
          </w:p>
        </w:tc>
        <w:tc>
          <w:tcPr>
            <w:tcW w:w="1250" w:type="dxa"/>
            <w:vAlign w:val="center"/>
          </w:tcPr>
          <w:p w:rsidR="003235B4" w:rsidRDefault="00E54309">
            <w:pPr>
              <w:jc w:val="center"/>
            </w:pPr>
            <w:r>
              <w:rPr>
                <w:color w:val="000000"/>
                <w:sz w:val="24"/>
              </w:rPr>
              <w:t>0.06%</w:t>
            </w:r>
          </w:p>
        </w:tc>
        <w:tc>
          <w:tcPr>
            <w:tcW w:w="1250" w:type="dxa"/>
            <w:vAlign w:val="center"/>
          </w:tcPr>
          <w:p w:rsidR="003235B4" w:rsidRDefault="00E54309">
            <w:pPr>
              <w:jc w:val="center"/>
            </w:pPr>
            <w:r>
              <w:rPr>
                <w:color w:val="000000"/>
                <w:sz w:val="24"/>
              </w:rPr>
              <w:t>0.14%</w:t>
            </w:r>
          </w:p>
        </w:tc>
        <w:tc>
          <w:tcPr>
            <w:tcW w:w="1250" w:type="dxa"/>
            <w:vAlign w:val="center"/>
          </w:tcPr>
          <w:p w:rsidR="003235B4" w:rsidRDefault="00E54309">
            <w:pPr>
              <w:jc w:val="center"/>
            </w:pPr>
            <w:r>
              <w:rPr>
                <w:color w:val="000000"/>
                <w:sz w:val="24"/>
              </w:rPr>
              <w:t>0.01%</w:t>
            </w:r>
          </w:p>
        </w:tc>
      </w:tr>
      <w:tr w:rsidR="003235B4">
        <w:tc>
          <w:tcPr>
            <w:tcW w:w="1497" w:type="dxa"/>
            <w:vAlign w:val="center"/>
          </w:tcPr>
          <w:p w:rsidR="003235B4" w:rsidRDefault="00E54309">
            <w:pPr>
              <w:jc w:val="left"/>
            </w:pPr>
            <w:r>
              <w:rPr>
                <w:color w:val="000000"/>
                <w:sz w:val="24"/>
              </w:rPr>
              <w:t>过去三个月</w:t>
            </w:r>
          </w:p>
        </w:tc>
        <w:tc>
          <w:tcPr>
            <w:tcW w:w="1251" w:type="dxa"/>
            <w:vAlign w:val="center"/>
          </w:tcPr>
          <w:p w:rsidR="003235B4" w:rsidRDefault="00E54309">
            <w:pPr>
              <w:jc w:val="center"/>
            </w:pPr>
            <w:r>
              <w:rPr>
                <w:color w:val="000000"/>
                <w:sz w:val="24"/>
              </w:rPr>
              <w:t>1.66%</w:t>
            </w:r>
          </w:p>
        </w:tc>
        <w:tc>
          <w:tcPr>
            <w:tcW w:w="1250" w:type="dxa"/>
            <w:vAlign w:val="center"/>
          </w:tcPr>
          <w:p w:rsidR="003235B4" w:rsidRDefault="00E54309">
            <w:pPr>
              <w:jc w:val="center"/>
            </w:pPr>
            <w:r>
              <w:rPr>
                <w:color w:val="000000"/>
                <w:sz w:val="24"/>
              </w:rPr>
              <w:t>0.08%</w:t>
            </w:r>
          </w:p>
        </w:tc>
        <w:tc>
          <w:tcPr>
            <w:tcW w:w="1250" w:type="dxa"/>
            <w:vAlign w:val="center"/>
          </w:tcPr>
          <w:p w:rsidR="003235B4" w:rsidRDefault="00E54309">
            <w:pPr>
              <w:jc w:val="center"/>
            </w:pPr>
            <w:r>
              <w:rPr>
                <w:color w:val="000000"/>
                <w:sz w:val="24"/>
              </w:rPr>
              <w:t>1.01%</w:t>
            </w:r>
          </w:p>
        </w:tc>
        <w:tc>
          <w:tcPr>
            <w:tcW w:w="1250" w:type="dxa"/>
            <w:vAlign w:val="center"/>
          </w:tcPr>
          <w:p w:rsidR="003235B4" w:rsidRDefault="00E54309">
            <w:pPr>
              <w:jc w:val="center"/>
            </w:pPr>
            <w:r>
              <w:rPr>
                <w:color w:val="000000"/>
                <w:sz w:val="24"/>
              </w:rPr>
              <w:t>0.10%</w:t>
            </w:r>
          </w:p>
        </w:tc>
        <w:tc>
          <w:tcPr>
            <w:tcW w:w="1250" w:type="dxa"/>
            <w:vAlign w:val="center"/>
          </w:tcPr>
          <w:p w:rsidR="003235B4" w:rsidRDefault="00E54309">
            <w:pPr>
              <w:jc w:val="center"/>
            </w:pPr>
            <w:r>
              <w:rPr>
                <w:color w:val="000000"/>
                <w:sz w:val="24"/>
              </w:rPr>
              <w:t>0.65%</w:t>
            </w:r>
          </w:p>
        </w:tc>
        <w:tc>
          <w:tcPr>
            <w:tcW w:w="1250" w:type="dxa"/>
            <w:vAlign w:val="center"/>
          </w:tcPr>
          <w:p w:rsidR="003235B4" w:rsidRDefault="00E54309">
            <w:pPr>
              <w:jc w:val="center"/>
            </w:pPr>
            <w:r>
              <w:rPr>
                <w:color w:val="000000"/>
                <w:sz w:val="24"/>
              </w:rPr>
              <w:t>-0.02%</w:t>
            </w:r>
          </w:p>
        </w:tc>
      </w:tr>
      <w:tr w:rsidR="003235B4">
        <w:tc>
          <w:tcPr>
            <w:tcW w:w="1497" w:type="dxa"/>
            <w:vAlign w:val="center"/>
          </w:tcPr>
          <w:p w:rsidR="003235B4" w:rsidRDefault="00E54309">
            <w:pPr>
              <w:jc w:val="left"/>
            </w:pPr>
            <w:r>
              <w:rPr>
                <w:color w:val="000000"/>
                <w:sz w:val="24"/>
              </w:rPr>
              <w:t>过去六个月</w:t>
            </w:r>
          </w:p>
        </w:tc>
        <w:tc>
          <w:tcPr>
            <w:tcW w:w="1251" w:type="dxa"/>
            <w:vAlign w:val="center"/>
          </w:tcPr>
          <w:p w:rsidR="003235B4" w:rsidRDefault="00E54309">
            <w:pPr>
              <w:jc w:val="center"/>
            </w:pPr>
            <w:r>
              <w:rPr>
                <w:color w:val="000000"/>
                <w:sz w:val="24"/>
              </w:rPr>
              <w:t>3.57%</w:t>
            </w:r>
          </w:p>
        </w:tc>
        <w:tc>
          <w:tcPr>
            <w:tcW w:w="1250" w:type="dxa"/>
            <w:vAlign w:val="center"/>
          </w:tcPr>
          <w:p w:rsidR="003235B4" w:rsidRDefault="00E54309">
            <w:pPr>
              <w:jc w:val="center"/>
            </w:pPr>
            <w:r>
              <w:rPr>
                <w:color w:val="000000"/>
                <w:sz w:val="24"/>
              </w:rPr>
              <w:t>0.07%</w:t>
            </w:r>
          </w:p>
        </w:tc>
        <w:tc>
          <w:tcPr>
            <w:tcW w:w="1250" w:type="dxa"/>
            <w:vAlign w:val="center"/>
          </w:tcPr>
          <w:p w:rsidR="003235B4" w:rsidRDefault="00E54309">
            <w:pPr>
              <w:jc w:val="center"/>
            </w:pPr>
            <w:r>
              <w:rPr>
                <w:color w:val="000000"/>
                <w:sz w:val="24"/>
              </w:rPr>
              <w:t>2.16%</w:t>
            </w:r>
          </w:p>
        </w:tc>
        <w:tc>
          <w:tcPr>
            <w:tcW w:w="1250" w:type="dxa"/>
            <w:vAlign w:val="center"/>
          </w:tcPr>
          <w:p w:rsidR="003235B4" w:rsidRDefault="00E54309">
            <w:pPr>
              <w:jc w:val="center"/>
            </w:pPr>
            <w:r>
              <w:rPr>
                <w:color w:val="000000"/>
                <w:sz w:val="24"/>
              </w:rPr>
              <w:t>0.08%</w:t>
            </w:r>
          </w:p>
        </w:tc>
        <w:tc>
          <w:tcPr>
            <w:tcW w:w="1250" w:type="dxa"/>
            <w:vAlign w:val="center"/>
          </w:tcPr>
          <w:p w:rsidR="003235B4" w:rsidRDefault="00E54309">
            <w:pPr>
              <w:jc w:val="center"/>
            </w:pPr>
            <w:r>
              <w:rPr>
                <w:color w:val="000000"/>
                <w:sz w:val="24"/>
              </w:rPr>
              <w:t>1.41%</w:t>
            </w:r>
          </w:p>
        </w:tc>
        <w:tc>
          <w:tcPr>
            <w:tcW w:w="1250" w:type="dxa"/>
            <w:vAlign w:val="center"/>
          </w:tcPr>
          <w:p w:rsidR="003235B4" w:rsidRDefault="00E54309">
            <w:pPr>
              <w:jc w:val="center"/>
            </w:pPr>
            <w:r>
              <w:rPr>
                <w:color w:val="000000"/>
                <w:sz w:val="24"/>
              </w:rPr>
              <w:t>-0.01%</w:t>
            </w:r>
          </w:p>
        </w:tc>
      </w:tr>
      <w:tr w:rsidR="003235B4">
        <w:tc>
          <w:tcPr>
            <w:tcW w:w="1497" w:type="dxa"/>
            <w:vAlign w:val="center"/>
          </w:tcPr>
          <w:p w:rsidR="003235B4" w:rsidRDefault="00E54309">
            <w:pPr>
              <w:jc w:val="left"/>
            </w:pPr>
            <w:r>
              <w:rPr>
                <w:color w:val="000000"/>
                <w:sz w:val="24"/>
              </w:rPr>
              <w:t>过去一年</w:t>
            </w:r>
          </w:p>
        </w:tc>
        <w:tc>
          <w:tcPr>
            <w:tcW w:w="1251" w:type="dxa"/>
            <w:vAlign w:val="center"/>
          </w:tcPr>
          <w:p w:rsidR="003235B4" w:rsidRDefault="00E54309">
            <w:pPr>
              <w:jc w:val="center"/>
            </w:pPr>
            <w:r>
              <w:rPr>
                <w:color w:val="000000"/>
                <w:sz w:val="24"/>
              </w:rPr>
              <w:t>4.72%</w:t>
            </w:r>
          </w:p>
        </w:tc>
        <w:tc>
          <w:tcPr>
            <w:tcW w:w="1250" w:type="dxa"/>
            <w:vAlign w:val="center"/>
          </w:tcPr>
          <w:p w:rsidR="003235B4" w:rsidRDefault="00E54309">
            <w:pPr>
              <w:jc w:val="center"/>
            </w:pPr>
            <w:r>
              <w:rPr>
                <w:color w:val="000000"/>
                <w:sz w:val="24"/>
              </w:rPr>
              <w:t>0.06%</w:t>
            </w:r>
          </w:p>
        </w:tc>
        <w:tc>
          <w:tcPr>
            <w:tcW w:w="1250" w:type="dxa"/>
            <w:vAlign w:val="center"/>
          </w:tcPr>
          <w:p w:rsidR="003235B4" w:rsidRDefault="00E54309">
            <w:pPr>
              <w:jc w:val="center"/>
            </w:pPr>
            <w:r>
              <w:rPr>
                <w:color w:val="000000"/>
                <w:sz w:val="24"/>
              </w:rPr>
              <w:t>0.83%</w:t>
            </w:r>
          </w:p>
        </w:tc>
        <w:tc>
          <w:tcPr>
            <w:tcW w:w="1250" w:type="dxa"/>
            <w:vAlign w:val="center"/>
          </w:tcPr>
          <w:p w:rsidR="003235B4" w:rsidRDefault="00E54309">
            <w:pPr>
              <w:jc w:val="center"/>
            </w:pPr>
            <w:r>
              <w:rPr>
                <w:color w:val="000000"/>
                <w:sz w:val="24"/>
              </w:rPr>
              <w:t>0.06%</w:t>
            </w:r>
          </w:p>
        </w:tc>
        <w:tc>
          <w:tcPr>
            <w:tcW w:w="1250" w:type="dxa"/>
            <w:vAlign w:val="center"/>
          </w:tcPr>
          <w:p w:rsidR="003235B4" w:rsidRDefault="00E54309">
            <w:pPr>
              <w:jc w:val="center"/>
            </w:pPr>
            <w:r>
              <w:rPr>
                <w:color w:val="000000"/>
                <w:sz w:val="24"/>
              </w:rPr>
              <w:t>3.89%</w:t>
            </w:r>
          </w:p>
        </w:tc>
        <w:tc>
          <w:tcPr>
            <w:tcW w:w="1250" w:type="dxa"/>
            <w:vAlign w:val="center"/>
          </w:tcPr>
          <w:p w:rsidR="003235B4" w:rsidRDefault="00E54309">
            <w:pPr>
              <w:jc w:val="center"/>
            </w:pPr>
            <w:r>
              <w:rPr>
                <w:color w:val="000000"/>
                <w:sz w:val="24"/>
              </w:rPr>
              <w:t>0.00%</w:t>
            </w:r>
          </w:p>
        </w:tc>
      </w:tr>
      <w:tr w:rsidR="003235B4">
        <w:tc>
          <w:tcPr>
            <w:tcW w:w="1497" w:type="dxa"/>
            <w:vAlign w:val="center"/>
          </w:tcPr>
          <w:p w:rsidR="003235B4" w:rsidRDefault="00E54309">
            <w:pPr>
              <w:jc w:val="left"/>
            </w:pPr>
            <w:r>
              <w:rPr>
                <w:color w:val="000000"/>
                <w:sz w:val="24"/>
              </w:rPr>
              <w:t>自基金合同生效起至今</w:t>
            </w:r>
          </w:p>
        </w:tc>
        <w:tc>
          <w:tcPr>
            <w:tcW w:w="1251" w:type="dxa"/>
            <w:vAlign w:val="center"/>
          </w:tcPr>
          <w:p w:rsidR="003235B4" w:rsidRDefault="00E54309">
            <w:pPr>
              <w:jc w:val="center"/>
            </w:pPr>
            <w:r>
              <w:rPr>
                <w:color w:val="000000"/>
                <w:sz w:val="24"/>
              </w:rPr>
              <w:t>4.30%</w:t>
            </w:r>
          </w:p>
        </w:tc>
        <w:tc>
          <w:tcPr>
            <w:tcW w:w="1250" w:type="dxa"/>
            <w:vAlign w:val="center"/>
          </w:tcPr>
          <w:p w:rsidR="003235B4" w:rsidRDefault="00E54309">
            <w:pPr>
              <w:jc w:val="center"/>
            </w:pPr>
            <w:r>
              <w:rPr>
                <w:color w:val="000000"/>
                <w:sz w:val="24"/>
              </w:rPr>
              <w:t>0.08%</w:t>
            </w:r>
          </w:p>
        </w:tc>
        <w:tc>
          <w:tcPr>
            <w:tcW w:w="1250" w:type="dxa"/>
            <w:vAlign w:val="center"/>
          </w:tcPr>
          <w:p w:rsidR="003235B4" w:rsidRDefault="00E54309">
            <w:pPr>
              <w:jc w:val="center"/>
            </w:pPr>
            <w:r>
              <w:rPr>
                <w:color w:val="000000"/>
                <w:sz w:val="24"/>
              </w:rPr>
              <w:t>-2.89%</w:t>
            </w:r>
          </w:p>
        </w:tc>
        <w:tc>
          <w:tcPr>
            <w:tcW w:w="1250" w:type="dxa"/>
            <w:vAlign w:val="center"/>
          </w:tcPr>
          <w:p w:rsidR="003235B4" w:rsidRDefault="00E54309">
            <w:pPr>
              <w:jc w:val="center"/>
            </w:pPr>
            <w:r>
              <w:rPr>
                <w:color w:val="000000"/>
                <w:sz w:val="24"/>
              </w:rPr>
              <w:t>0.08%</w:t>
            </w:r>
          </w:p>
        </w:tc>
        <w:tc>
          <w:tcPr>
            <w:tcW w:w="1250" w:type="dxa"/>
            <w:vAlign w:val="center"/>
          </w:tcPr>
          <w:p w:rsidR="003235B4" w:rsidRDefault="00E54309">
            <w:pPr>
              <w:jc w:val="center"/>
            </w:pPr>
            <w:r>
              <w:rPr>
                <w:color w:val="000000"/>
                <w:sz w:val="24"/>
              </w:rPr>
              <w:t>7.19%</w:t>
            </w:r>
          </w:p>
        </w:tc>
        <w:tc>
          <w:tcPr>
            <w:tcW w:w="1250" w:type="dxa"/>
            <w:vAlign w:val="center"/>
          </w:tcPr>
          <w:p w:rsidR="003235B4" w:rsidRDefault="00E54309">
            <w:pPr>
              <w:jc w:val="center"/>
            </w:pPr>
            <w:r>
              <w:rPr>
                <w:color w:val="000000"/>
                <w:sz w:val="24"/>
              </w:rPr>
              <w:t>0.00%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交银裕通纯债债券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3235B4">
        <w:tc>
          <w:tcPr>
            <w:tcW w:w="1497" w:type="dxa"/>
            <w:vAlign w:val="center"/>
          </w:tcPr>
          <w:p w:rsidR="003235B4" w:rsidRDefault="00E54309">
            <w:pPr>
              <w:jc w:val="left"/>
            </w:pPr>
            <w:r>
              <w:rPr>
                <w:color w:val="000000"/>
                <w:sz w:val="24"/>
              </w:rPr>
              <w:t>过去一个月</w:t>
            </w:r>
          </w:p>
        </w:tc>
        <w:tc>
          <w:tcPr>
            <w:tcW w:w="1251" w:type="dxa"/>
            <w:vAlign w:val="center"/>
          </w:tcPr>
          <w:p w:rsidR="003235B4" w:rsidRDefault="00E54309">
            <w:pPr>
              <w:jc w:val="center"/>
            </w:pPr>
            <w:r>
              <w:rPr>
                <w:color w:val="000000"/>
                <w:sz w:val="24"/>
              </w:rPr>
              <w:t>0.49%</w:t>
            </w:r>
          </w:p>
        </w:tc>
        <w:tc>
          <w:tcPr>
            <w:tcW w:w="1250" w:type="dxa"/>
            <w:vAlign w:val="center"/>
          </w:tcPr>
          <w:p w:rsidR="003235B4" w:rsidRDefault="00E54309">
            <w:pPr>
              <w:jc w:val="center"/>
            </w:pPr>
            <w:r>
              <w:rPr>
                <w:color w:val="000000"/>
                <w:sz w:val="24"/>
              </w:rPr>
              <w:t>0.07%</w:t>
            </w:r>
          </w:p>
        </w:tc>
        <w:tc>
          <w:tcPr>
            <w:tcW w:w="1250" w:type="dxa"/>
            <w:vAlign w:val="center"/>
          </w:tcPr>
          <w:p w:rsidR="003235B4" w:rsidRDefault="00E54309">
            <w:pPr>
              <w:jc w:val="center"/>
            </w:pPr>
            <w:r>
              <w:rPr>
                <w:color w:val="000000"/>
                <w:sz w:val="24"/>
              </w:rPr>
              <w:t>0.34%</w:t>
            </w:r>
          </w:p>
        </w:tc>
        <w:tc>
          <w:tcPr>
            <w:tcW w:w="1250" w:type="dxa"/>
            <w:vAlign w:val="center"/>
          </w:tcPr>
          <w:p w:rsidR="003235B4" w:rsidRDefault="00E54309">
            <w:pPr>
              <w:jc w:val="center"/>
            </w:pPr>
            <w:r>
              <w:rPr>
                <w:color w:val="000000"/>
                <w:sz w:val="24"/>
              </w:rPr>
              <w:t>0.06%</w:t>
            </w:r>
          </w:p>
        </w:tc>
        <w:tc>
          <w:tcPr>
            <w:tcW w:w="1250" w:type="dxa"/>
            <w:vAlign w:val="center"/>
          </w:tcPr>
          <w:p w:rsidR="003235B4" w:rsidRDefault="00E54309">
            <w:pPr>
              <w:jc w:val="center"/>
            </w:pPr>
            <w:r>
              <w:rPr>
                <w:color w:val="000000"/>
                <w:sz w:val="24"/>
              </w:rPr>
              <w:t>0.15%</w:t>
            </w:r>
          </w:p>
        </w:tc>
        <w:tc>
          <w:tcPr>
            <w:tcW w:w="1250" w:type="dxa"/>
            <w:vAlign w:val="center"/>
          </w:tcPr>
          <w:p w:rsidR="003235B4" w:rsidRDefault="00E54309">
            <w:pPr>
              <w:jc w:val="center"/>
            </w:pPr>
            <w:r>
              <w:rPr>
                <w:color w:val="000000"/>
                <w:sz w:val="24"/>
              </w:rPr>
              <w:t>0.01%</w:t>
            </w:r>
          </w:p>
        </w:tc>
      </w:tr>
      <w:tr w:rsidR="003235B4">
        <w:tc>
          <w:tcPr>
            <w:tcW w:w="1497" w:type="dxa"/>
            <w:vAlign w:val="center"/>
          </w:tcPr>
          <w:p w:rsidR="003235B4" w:rsidRDefault="00E54309">
            <w:pPr>
              <w:jc w:val="left"/>
            </w:pPr>
            <w:r>
              <w:rPr>
                <w:color w:val="000000"/>
                <w:sz w:val="24"/>
              </w:rPr>
              <w:t>过去三个月</w:t>
            </w:r>
          </w:p>
        </w:tc>
        <w:tc>
          <w:tcPr>
            <w:tcW w:w="1251" w:type="dxa"/>
            <w:vAlign w:val="center"/>
          </w:tcPr>
          <w:p w:rsidR="003235B4" w:rsidRDefault="00E54309">
            <w:pPr>
              <w:jc w:val="center"/>
            </w:pPr>
            <w:r>
              <w:rPr>
                <w:color w:val="000000"/>
                <w:sz w:val="24"/>
              </w:rPr>
              <w:t>1.57%</w:t>
            </w:r>
          </w:p>
        </w:tc>
        <w:tc>
          <w:tcPr>
            <w:tcW w:w="1250" w:type="dxa"/>
            <w:vAlign w:val="center"/>
          </w:tcPr>
          <w:p w:rsidR="003235B4" w:rsidRDefault="00E54309">
            <w:pPr>
              <w:jc w:val="center"/>
            </w:pPr>
            <w:r>
              <w:rPr>
                <w:color w:val="000000"/>
                <w:sz w:val="24"/>
              </w:rPr>
              <w:t>0.08%</w:t>
            </w:r>
          </w:p>
        </w:tc>
        <w:tc>
          <w:tcPr>
            <w:tcW w:w="1250" w:type="dxa"/>
            <w:vAlign w:val="center"/>
          </w:tcPr>
          <w:p w:rsidR="003235B4" w:rsidRDefault="00E54309">
            <w:pPr>
              <w:jc w:val="center"/>
            </w:pPr>
            <w:r>
              <w:rPr>
                <w:color w:val="000000"/>
                <w:sz w:val="24"/>
              </w:rPr>
              <w:t>1.01%</w:t>
            </w:r>
          </w:p>
        </w:tc>
        <w:tc>
          <w:tcPr>
            <w:tcW w:w="1250" w:type="dxa"/>
            <w:vAlign w:val="center"/>
          </w:tcPr>
          <w:p w:rsidR="003235B4" w:rsidRDefault="00E54309">
            <w:pPr>
              <w:jc w:val="center"/>
            </w:pPr>
            <w:r>
              <w:rPr>
                <w:color w:val="000000"/>
                <w:sz w:val="24"/>
              </w:rPr>
              <w:t>0.10%</w:t>
            </w:r>
          </w:p>
        </w:tc>
        <w:tc>
          <w:tcPr>
            <w:tcW w:w="1250" w:type="dxa"/>
            <w:vAlign w:val="center"/>
          </w:tcPr>
          <w:p w:rsidR="003235B4" w:rsidRDefault="00E54309">
            <w:pPr>
              <w:jc w:val="center"/>
            </w:pPr>
            <w:r>
              <w:rPr>
                <w:color w:val="000000"/>
                <w:sz w:val="24"/>
              </w:rPr>
              <w:t>0.56%</w:t>
            </w:r>
          </w:p>
        </w:tc>
        <w:tc>
          <w:tcPr>
            <w:tcW w:w="1250" w:type="dxa"/>
            <w:vAlign w:val="center"/>
          </w:tcPr>
          <w:p w:rsidR="003235B4" w:rsidRDefault="00E54309">
            <w:pPr>
              <w:jc w:val="center"/>
            </w:pPr>
            <w:r>
              <w:rPr>
                <w:color w:val="000000"/>
                <w:sz w:val="24"/>
              </w:rPr>
              <w:t>-0.02%</w:t>
            </w:r>
          </w:p>
        </w:tc>
      </w:tr>
      <w:tr w:rsidR="003235B4">
        <w:tc>
          <w:tcPr>
            <w:tcW w:w="1497" w:type="dxa"/>
            <w:vAlign w:val="center"/>
          </w:tcPr>
          <w:p w:rsidR="003235B4" w:rsidRDefault="00E54309">
            <w:pPr>
              <w:jc w:val="left"/>
            </w:pPr>
            <w:r>
              <w:rPr>
                <w:color w:val="000000"/>
                <w:sz w:val="24"/>
              </w:rPr>
              <w:t>过去六个月</w:t>
            </w:r>
          </w:p>
        </w:tc>
        <w:tc>
          <w:tcPr>
            <w:tcW w:w="1251" w:type="dxa"/>
            <w:vAlign w:val="center"/>
          </w:tcPr>
          <w:p w:rsidR="003235B4" w:rsidRDefault="00E54309">
            <w:pPr>
              <w:jc w:val="center"/>
            </w:pPr>
            <w:r>
              <w:rPr>
                <w:color w:val="000000"/>
                <w:sz w:val="24"/>
              </w:rPr>
              <w:t>3.30%</w:t>
            </w:r>
          </w:p>
        </w:tc>
        <w:tc>
          <w:tcPr>
            <w:tcW w:w="1250" w:type="dxa"/>
            <w:vAlign w:val="center"/>
          </w:tcPr>
          <w:p w:rsidR="003235B4" w:rsidRDefault="00E54309">
            <w:pPr>
              <w:jc w:val="center"/>
            </w:pPr>
            <w:r>
              <w:rPr>
                <w:color w:val="000000"/>
                <w:sz w:val="24"/>
              </w:rPr>
              <w:t>0.07%</w:t>
            </w:r>
          </w:p>
        </w:tc>
        <w:tc>
          <w:tcPr>
            <w:tcW w:w="1250" w:type="dxa"/>
            <w:vAlign w:val="center"/>
          </w:tcPr>
          <w:p w:rsidR="003235B4" w:rsidRDefault="00E54309">
            <w:pPr>
              <w:jc w:val="center"/>
            </w:pPr>
            <w:r>
              <w:rPr>
                <w:color w:val="000000"/>
                <w:sz w:val="24"/>
              </w:rPr>
              <w:t>2.16%</w:t>
            </w:r>
          </w:p>
        </w:tc>
        <w:tc>
          <w:tcPr>
            <w:tcW w:w="1250" w:type="dxa"/>
            <w:vAlign w:val="center"/>
          </w:tcPr>
          <w:p w:rsidR="003235B4" w:rsidRDefault="00E54309">
            <w:pPr>
              <w:jc w:val="center"/>
            </w:pPr>
            <w:r>
              <w:rPr>
                <w:color w:val="000000"/>
                <w:sz w:val="24"/>
              </w:rPr>
              <w:t>0.08%</w:t>
            </w:r>
          </w:p>
        </w:tc>
        <w:tc>
          <w:tcPr>
            <w:tcW w:w="1250" w:type="dxa"/>
            <w:vAlign w:val="center"/>
          </w:tcPr>
          <w:p w:rsidR="003235B4" w:rsidRDefault="00E54309">
            <w:pPr>
              <w:jc w:val="center"/>
            </w:pPr>
            <w:r>
              <w:rPr>
                <w:color w:val="000000"/>
                <w:sz w:val="24"/>
              </w:rPr>
              <w:t>1.14%</w:t>
            </w:r>
          </w:p>
        </w:tc>
        <w:tc>
          <w:tcPr>
            <w:tcW w:w="1250" w:type="dxa"/>
            <w:vAlign w:val="center"/>
          </w:tcPr>
          <w:p w:rsidR="003235B4" w:rsidRDefault="00E54309">
            <w:pPr>
              <w:jc w:val="center"/>
            </w:pPr>
            <w:r>
              <w:rPr>
                <w:color w:val="000000"/>
                <w:sz w:val="24"/>
              </w:rPr>
              <w:t>-0.01%</w:t>
            </w:r>
          </w:p>
        </w:tc>
      </w:tr>
      <w:tr w:rsidR="003235B4">
        <w:tc>
          <w:tcPr>
            <w:tcW w:w="1497" w:type="dxa"/>
            <w:vAlign w:val="center"/>
          </w:tcPr>
          <w:p w:rsidR="003235B4" w:rsidRDefault="00E54309">
            <w:pPr>
              <w:jc w:val="left"/>
            </w:pPr>
            <w:r>
              <w:rPr>
                <w:color w:val="000000"/>
                <w:sz w:val="24"/>
              </w:rPr>
              <w:t>过去一年</w:t>
            </w:r>
          </w:p>
        </w:tc>
        <w:tc>
          <w:tcPr>
            <w:tcW w:w="1251" w:type="dxa"/>
            <w:vAlign w:val="center"/>
          </w:tcPr>
          <w:p w:rsidR="003235B4" w:rsidRDefault="00E54309">
            <w:pPr>
              <w:jc w:val="center"/>
            </w:pPr>
            <w:r>
              <w:rPr>
                <w:color w:val="000000"/>
                <w:sz w:val="24"/>
              </w:rPr>
              <w:t>4.24%</w:t>
            </w:r>
          </w:p>
        </w:tc>
        <w:tc>
          <w:tcPr>
            <w:tcW w:w="1250" w:type="dxa"/>
            <w:vAlign w:val="center"/>
          </w:tcPr>
          <w:p w:rsidR="003235B4" w:rsidRDefault="00E54309">
            <w:pPr>
              <w:jc w:val="center"/>
            </w:pPr>
            <w:r>
              <w:rPr>
                <w:color w:val="000000"/>
                <w:sz w:val="24"/>
              </w:rPr>
              <w:t>0.06%</w:t>
            </w:r>
          </w:p>
        </w:tc>
        <w:tc>
          <w:tcPr>
            <w:tcW w:w="1250" w:type="dxa"/>
            <w:vAlign w:val="center"/>
          </w:tcPr>
          <w:p w:rsidR="003235B4" w:rsidRDefault="00E54309">
            <w:pPr>
              <w:jc w:val="center"/>
            </w:pPr>
            <w:r>
              <w:rPr>
                <w:color w:val="000000"/>
                <w:sz w:val="24"/>
              </w:rPr>
              <w:t>0.83%</w:t>
            </w:r>
          </w:p>
        </w:tc>
        <w:tc>
          <w:tcPr>
            <w:tcW w:w="1250" w:type="dxa"/>
            <w:vAlign w:val="center"/>
          </w:tcPr>
          <w:p w:rsidR="003235B4" w:rsidRDefault="00E54309">
            <w:pPr>
              <w:jc w:val="center"/>
            </w:pPr>
            <w:r>
              <w:rPr>
                <w:color w:val="000000"/>
                <w:sz w:val="24"/>
              </w:rPr>
              <w:t>0.06%</w:t>
            </w:r>
          </w:p>
        </w:tc>
        <w:tc>
          <w:tcPr>
            <w:tcW w:w="1250" w:type="dxa"/>
            <w:vAlign w:val="center"/>
          </w:tcPr>
          <w:p w:rsidR="003235B4" w:rsidRDefault="00E54309">
            <w:pPr>
              <w:jc w:val="center"/>
            </w:pPr>
            <w:r>
              <w:rPr>
                <w:color w:val="000000"/>
                <w:sz w:val="24"/>
              </w:rPr>
              <w:t>3.41%</w:t>
            </w:r>
          </w:p>
        </w:tc>
        <w:tc>
          <w:tcPr>
            <w:tcW w:w="1250" w:type="dxa"/>
            <w:vAlign w:val="center"/>
          </w:tcPr>
          <w:p w:rsidR="003235B4" w:rsidRDefault="00E54309">
            <w:pPr>
              <w:jc w:val="center"/>
            </w:pPr>
            <w:r>
              <w:rPr>
                <w:color w:val="000000"/>
                <w:sz w:val="24"/>
              </w:rPr>
              <w:t>0.00%</w:t>
            </w:r>
          </w:p>
        </w:tc>
      </w:tr>
      <w:tr w:rsidR="003235B4">
        <w:tc>
          <w:tcPr>
            <w:tcW w:w="1497" w:type="dxa"/>
            <w:vAlign w:val="center"/>
          </w:tcPr>
          <w:p w:rsidR="003235B4" w:rsidRDefault="00E54309">
            <w:pPr>
              <w:jc w:val="left"/>
            </w:pPr>
            <w:r>
              <w:rPr>
                <w:color w:val="000000"/>
                <w:sz w:val="24"/>
              </w:rPr>
              <w:t>自基金合同生效起至今</w:t>
            </w:r>
          </w:p>
        </w:tc>
        <w:tc>
          <w:tcPr>
            <w:tcW w:w="1251" w:type="dxa"/>
            <w:vAlign w:val="center"/>
          </w:tcPr>
          <w:p w:rsidR="003235B4" w:rsidRDefault="00E54309">
            <w:pPr>
              <w:jc w:val="center"/>
            </w:pPr>
            <w:r>
              <w:rPr>
                <w:color w:val="000000"/>
                <w:sz w:val="24"/>
              </w:rPr>
              <w:t>3.20%</w:t>
            </w:r>
          </w:p>
        </w:tc>
        <w:tc>
          <w:tcPr>
            <w:tcW w:w="1250" w:type="dxa"/>
            <w:vAlign w:val="center"/>
          </w:tcPr>
          <w:p w:rsidR="003235B4" w:rsidRDefault="00E54309">
            <w:pPr>
              <w:jc w:val="center"/>
            </w:pPr>
            <w:r>
              <w:rPr>
                <w:color w:val="000000"/>
                <w:sz w:val="24"/>
              </w:rPr>
              <w:t>0.08%</w:t>
            </w:r>
          </w:p>
        </w:tc>
        <w:tc>
          <w:tcPr>
            <w:tcW w:w="1250" w:type="dxa"/>
            <w:vAlign w:val="center"/>
          </w:tcPr>
          <w:p w:rsidR="003235B4" w:rsidRDefault="00E54309">
            <w:pPr>
              <w:jc w:val="center"/>
            </w:pPr>
            <w:r>
              <w:rPr>
                <w:color w:val="000000"/>
                <w:sz w:val="24"/>
              </w:rPr>
              <w:t>-2.89%</w:t>
            </w:r>
          </w:p>
        </w:tc>
        <w:tc>
          <w:tcPr>
            <w:tcW w:w="1250" w:type="dxa"/>
            <w:vAlign w:val="center"/>
          </w:tcPr>
          <w:p w:rsidR="003235B4" w:rsidRDefault="00E54309">
            <w:pPr>
              <w:jc w:val="center"/>
            </w:pPr>
            <w:r>
              <w:rPr>
                <w:color w:val="000000"/>
                <w:sz w:val="24"/>
              </w:rPr>
              <w:t>0.08%</w:t>
            </w:r>
          </w:p>
        </w:tc>
        <w:tc>
          <w:tcPr>
            <w:tcW w:w="1250" w:type="dxa"/>
            <w:vAlign w:val="center"/>
          </w:tcPr>
          <w:p w:rsidR="003235B4" w:rsidRDefault="00E54309">
            <w:pPr>
              <w:jc w:val="center"/>
            </w:pPr>
            <w:r>
              <w:rPr>
                <w:color w:val="000000"/>
                <w:sz w:val="24"/>
              </w:rPr>
              <w:t>6.09%</w:t>
            </w:r>
          </w:p>
        </w:tc>
        <w:tc>
          <w:tcPr>
            <w:tcW w:w="1250" w:type="dxa"/>
            <w:vAlign w:val="center"/>
          </w:tcPr>
          <w:p w:rsidR="003235B4" w:rsidRDefault="00E54309">
            <w:pPr>
              <w:jc w:val="center"/>
            </w:pPr>
            <w:r>
              <w:rPr>
                <w:color w:val="000000"/>
                <w:sz w:val="24"/>
              </w:rPr>
              <w:t>0.00%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w:t>
      </w:r>
    </w:p>
    <w:p w:rsidR="001548F9" w:rsidRPr="008A1551" w:rsidRDefault="001548F9" w:rsidP="009E1EA4">
      <w:pPr>
        <w:pStyle w:val="22"/>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lastRenderedPageBreak/>
        <w:t>交银施罗德裕通纯债债券型证券投资基金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6"/>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2015</w:t>
      </w:r>
      <w:r w:rsidR="001548F9" w:rsidRPr="008A1551">
        <w:rPr>
          <w:rFonts w:ascii="Times New Roman" w:hAnsi="Times New Roman"/>
          <w:sz w:val="24"/>
          <w:szCs w:val="24"/>
        </w:rPr>
        <w:t>年</w:t>
      </w:r>
      <w:r w:rsidR="001548F9" w:rsidRPr="008A1551">
        <w:rPr>
          <w:rFonts w:ascii="Times New Roman" w:hAnsi="Times New Roman"/>
          <w:sz w:val="24"/>
          <w:szCs w:val="24"/>
        </w:rPr>
        <w:t>12</w:t>
      </w:r>
      <w:r w:rsidR="001548F9" w:rsidRPr="008A1551">
        <w:rPr>
          <w:rFonts w:ascii="Times New Roman" w:hAnsi="Times New Roman"/>
          <w:sz w:val="24"/>
          <w:szCs w:val="24"/>
        </w:rPr>
        <w:t>月</w:t>
      </w:r>
      <w:r w:rsidR="001548F9" w:rsidRPr="008A1551">
        <w:rPr>
          <w:rFonts w:ascii="Times New Roman" w:hAnsi="Times New Roman"/>
          <w:sz w:val="24"/>
          <w:szCs w:val="24"/>
        </w:rPr>
        <w:t>29</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2"/>
        <w:spacing w:before="29" w:line="288" w:lineRule="auto"/>
        <w:ind w:firstLineChars="0" w:firstLine="0"/>
        <w:rPr>
          <w:rFonts w:ascii="Times New Roman" w:hAnsi="Times New Roman"/>
        </w:rPr>
      </w:pPr>
      <w:r w:rsidRPr="008A1551">
        <w:rPr>
          <w:rFonts w:ascii="Times New Roman" w:hAnsi="Times New Roman"/>
          <w:color w:val="auto"/>
        </w:rPr>
        <w:t>交银裕通纯债债券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交银裕通纯债债券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3235B4" w:rsidRDefault="00E5430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3235B4">
        <w:tc>
          <w:tcPr>
            <w:tcW w:w="1033" w:type="dxa"/>
            <w:vAlign w:val="center"/>
          </w:tcPr>
          <w:p w:rsidR="003235B4" w:rsidRDefault="00E54309">
            <w:pPr>
              <w:jc w:val="center"/>
            </w:pPr>
            <w:r>
              <w:rPr>
                <w:color w:val="000000"/>
                <w:sz w:val="24"/>
              </w:rPr>
              <w:t>黄莹洁</w:t>
            </w:r>
          </w:p>
        </w:tc>
        <w:tc>
          <w:tcPr>
            <w:tcW w:w="1416" w:type="dxa"/>
            <w:vAlign w:val="center"/>
          </w:tcPr>
          <w:p w:rsidR="003235B4" w:rsidRDefault="00E54309">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w:t>
            </w:r>
            <w:r>
              <w:rPr>
                <w:color w:val="000000"/>
                <w:sz w:val="24"/>
              </w:rPr>
              <w:lastRenderedPageBreak/>
              <w:t>货币、交银境尚收益债券的基金经理</w:t>
            </w:r>
          </w:p>
        </w:tc>
        <w:tc>
          <w:tcPr>
            <w:tcW w:w="1126" w:type="dxa"/>
            <w:vAlign w:val="center"/>
          </w:tcPr>
          <w:p w:rsidR="003235B4" w:rsidRDefault="00E54309">
            <w:pPr>
              <w:jc w:val="center"/>
            </w:pPr>
            <w:r>
              <w:rPr>
                <w:color w:val="000000"/>
                <w:sz w:val="24"/>
              </w:rPr>
              <w:lastRenderedPageBreak/>
              <w:t>2015-12-29</w:t>
            </w:r>
          </w:p>
        </w:tc>
        <w:tc>
          <w:tcPr>
            <w:tcW w:w="1192" w:type="dxa"/>
            <w:vAlign w:val="center"/>
          </w:tcPr>
          <w:p w:rsidR="003235B4" w:rsidRDefault="00E54309">
            <w:pPr>
              <w:jc w:val="center"/>
            </w:pPr>
            <w:r>
              <w:rPr>
                <w:color w:val="000000"/>
                <w:sz w:val="24"/>
              </w:rPr>
              <w:t>-</w:t>
            </w:r>
          </w:p>
        </w:tc>
        <w:tc>
          <w:tcPr>
            <w:tcW w:w="1169" w:type="dxa"/>
            <w:vAlign w:val="center"/>
          </w:tcPr>
          <w:p w:rsidR="003235B4" w:rsidRDefault="00E54309">
            <w:pPr>
              <w:jc w:val="center"/>
            </w:pPr>
            <w:r>
              <w:rPr>
                <w:color w:val="000000"/>
                <w:sz w:val="24"/>
              </w:rPr>
              <w:t>10</w:t>
            </w:r>
            <w:r>
              <w:rPr>
                <w:color w:val="000000"/>
                <w:sz w:val="24"/>
              </w:rPr>
              <w:t>年</w:t>
            </w:r>
          </w:p>
        </w:tc>
        <w:tc>
          <w:tcPr>
            <w:tcW w:w="3062" w:type="dxa"/>
            <w:vAlign w:val="center"/>
          </w:tcPr>
          <w:p w:rsidR="003235B4" w:rsidRDefault="00E54309">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3235B4">
        <w:tc>
          <w:tcPr>
            <w:tcW w:w="1033" w:type="dxa"/>
            <w:vAlign w:val="center"/>
          </w:tcPr>
          <w:p w:rsidR="003235B4" w:rsidRDefault="00E54309">
            <w:pPr>
              <w:jc w:val="center"/>
            </w:pPr>
            <w:r>
              <w:rPr>
                <w:color w:val="000000"/>
                <w:sz w:val="24"/>
              </w:rPr>
              <w:t>唐赟</w:t>
            </w:r>
          </w:p>
        </w:tc>
        <w:tc>
          <w:tcPr>
            <w:tcW w:w="1416" w:type="dxa"/>
            <w:vAlign w:val="center"/>
          </w:tcPr>
          <w:p w:rsidR="003235B4" w:rsidRDefault="00E54309">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126" w:type="dxa"/>
            <w:vAlign w:val="center"/>
          </w:tcPr>
          <w:p w:rsidR="003235B4" w:rsidRDefault="00E54309">
            <w:pPr>
              <w:jc w:val="center"/>
            </w:pPr>
            <w:r>
              <w:rPr>
                <w:color w:val="000000"/>
                <w:sz w:val="24"/>
              </w:rPr>
              <w:t>2017-03-31</w:t>
            </w:r>
          </w:p>
        </w:tc>
        <w:tc>
          <w:tcPr>
            <w:tcW w:w="1192" w:type="dxa"/>
            <w:vAlign w:val="center"/>
          </w:tcPr>
          <w:p w:rsidR="003235B4" w:rsidRDefault="00E54309">
            <w:pPr>
              <w:jc w:val="center"/>
            </w:pPr>
            <w:r>
              <w:rPr>
                <w:color w:val="000000"/>
                <w:sz w:val="24"/>
              </w:rPr>
              <w:t>-</w:t>
            </w:r>
          </w:p>
        </w:tc>
        <w:tc>
          <w:tcPr>
            <w:tcW w:w="1169" w:type="dxa"/>
            <w:vAlign w:val="center"/>
          </w:tcPr>
          <w:p w:rsidR="003235B4" w:rsidRDefault="00E54309">
            <w:pPr>
              <w:jc w:val="center"/>
            </w:pPr>
            <w:r>
              <w:rPr>
                <w:color w:val="000000"/>
                <w:sz w:val="24"/>
              </w:rPr>
              <w:t>6</w:t>
            </w:r>
            <w:r>
              <w:rPr>
                <w:color w:val="000000"/>
                <w:sz w:val="24"/>
              </w:rPr>
              <w:t>年</w:t>
            </w:r>
          </w:p>
        </w:tc>
        <w:tc>
          <w:tcPr>
            <w:tcW w:w="3062" w:type="dxa"/>
            <w:vAlign w:val="center"/>
          </w:tcPr>
          <w:p w:rsidR="003235B4" w:rsidRDefault="00E54309">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3235B4" w:rsidRDefault="00E5430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235B4" w:rsidRDefault="00E5430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3235B4" w:rsidRDefault="00E5430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3235B4" w:rsidRDefault="00E5430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235B4" w:rsidRDefault="00E5430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w:t>
      </w:r>
      <w:r>
        <w:rPr>
          <w:color w:val="000000"/>
          <w:sz w:val="24"/>
        </w:rPr>
        <w:lastRenderedPageBreak/>
        <w:t>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235B4" w:rsidRDefault="00E5430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3235B4" w:rsidRDefault="00E54309">
      <w:pPr>
        <w:spacing w:before="29" w:line="288" w:lineRule="auto"/>
        <w:ind w:firstLineChars="200" w:firstLine="480"/>
        <w:rPr>
          <w:color w:val="000000"/>
          <w:sz w:val="24"/>
        </w:rPr>
      </w:pPr>
      <w:r>
        <w:rPr>
          <w:color w:val="000000"/>
          <w:sz w:val="24"/>
        </w:rPr>
        <w:t>今年以来经济呈现出明显的</w:t>
      </w:r>
      <w:r>
        <w:rPr>
          <w:color w:val="000000"/>
          <w:sz w:val="24"/>
        </w:rPr>
        <w:t>“</w:t>
      </w:r>
      <w:r>
        <w:rPr>
          <w:color w:val="000000"/>
          <w:sz w:val="24"/>
        </w:rPr>
        <w:t>宽货币、紧信用</w:t>
      </w:r>
      <w:r>
        <w:rPr>
          <w:color w:val="000000"/>
          <w:sz w:val="24"/>
        </w:rPr>
        <w:t>”</w:t>
      </w:r>
      <w:r>
        <w:rPr>
          <w:color w:val="000000"/>
          <w:sz w:val="24"/>
        </w:rPr>
        <w:t>格局，推动债券收益率明显下行。年初以来央行连续两次降准，资金维持宽松，货币政策转向得到确认。随着资管新规落地，去杠杆进程从金融去杠杆转向实体去杠杆，表外融资压缩，更多的融资转向表内，但表内信贷受制于额度和银行资本金的约束，使得整体的社会信用收缩。经济的</w:t>
      </w:r>
      <w:r>
        <w:rPr>
          <w:color w:val="000000"/>
          <w:sz w:val="24"/>
        </w:rPr>
        <w:t>“</w:t>
      </w:r>
      <w:r>
        <w:rPr>
          <w:color w:val="000000"/>
          <w:sz w:val="24"/>
        </w:rPr>
        <w:t>宽货币</w:t>
      </w:r>
      <w:r>
        <w:rPr>
          <w:color w:val="000000"/>
          <w:sz w:val="24"/>
        </w:rPr>
        <w:t>”</w:t>
      </w:r>
      <w:r>
        <w:rPr>
          <w:color w:val="000000"/>
          <w:sz w:val="24"/>
        </w:rPr>
        <w:t>叠加</w:t>
      </w:r>
      <w:r>
        <w:rPr>
          <w:color w:val="000000"/>
          <w:sz w:val="24"/>
        </w:rPr>
        <w:t>“</w:t>
      </w:r>
      <w:r>
        <w:rPr>
          <w:color w:val="000000"/>
          <w:sz w:val="24"/>
        </w:rPr>
        <w:t>紧信用</w:t>
      </w:r>
      <w:r>
        <w:rPr>
          <w:color w:val="000000"/>
          <w:sz w:val="24"/>
        </w:rPr>
        <w:t>”</w:t>
      </w:r>
      <w:r>
        <w:rPr>
          <w:color w:val="000000"/>
          <w:sz w:val="24"/>
        </w:rPr>
        <w:t>的组合，对债市形成支撑。上半年预期之外的因素在于贸易格局的恶化，贸易战的持续发酵，引发市场对于全球和中国经济的进一步担忧，成为推动收益率下行的重要助攻。</w:t>
      </w:r>
    </w:p>
    <w:p w:rsidR="00C02A8F" w:rsidRPr="008A1551" w:rsidRDefault="00C02A8F" w:rsidP="009E1EA4">
      <w:pPr>
        <w:spacing w:before="29" w:line="288" w:lineRule="auto"/>
        <w:ind w:firstLineChars="200" w:firstLine="480"/>
        <w:rPr>
          <w:color w:val="000000"/>
          <w:sz w:val="24"/>
        </w:rPr>
      </w:pPr>
      <w:r w:rsidRPr="008A1551">
        <w:rPr>
          <w:color w:val="000000"/>
          <w:sz w:val="24"/>
        </w:rPr>
        <w:t>报告期内，本基金年初进行了组合调仓操作，从较短的组合久期转换成中性债券久期，把握了收益率下行带来的资本利得机会。同时，组合配置一定的转债仓位，优选个券，波段操作，为组合增强收益。</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展望下半年，我们判断债市可能在波折中缓慢下行。货币政策偏宽松的基调在短期内不会发生改变，尤其是在去杠杆进程深入推进，经济下行风险不确定的情况下，我们</w:t>
      </w:r>
      <w:r w:rsidRPr="008A1551">
        <w:rPr>
          <w:color w:val="000000"/>
          <w:sz w:val="24"/>
        </w:rPr>
        <w:lastRenderedPageBreak/>
        <w:t>认为货币政策仍将保持较为宽松的基调。社会信用紧缩引起的信用风险事件频发已经引起各方面的重视，我们认为信用的扩张需要企业经济效益改善或经济主体进一步加杠杆，但目前我们认为二者的空间较为有限，信用重新扩张道阻且长。政策组合上，财政政策空间有限，货币政策虽然宽松但对货币供给施加的影响较为有限，</w:t>
      </w:r>
      <w:r w:rsidRPr="008A1551">
        <w:rPr>
          <w:color w:val="000000"/>
          <w:sz w:val="24"/>
        </w:rPr>
        <w:t>“</w:t>
      </w:r>
      <w:r w:rsidRPr="008A1551">
        <w:rPr>
          <w:color w:val="000000"/>
          <w:sz w:val="24"/>
        </w:rPr>
        <w:t>紧信用</w:t>
      </w:r>
      <w:r w:rsidRPr="008A1551">
        <w:rPr>
          <w:color w:val="000000"/>
          <w:sz w:val="24"/>
        </w:rPr>
        <w:t>”</w:t>
      </w:r>
      <w:r w:rsidRPr="008A1551">
        <w:rPr>
          <w:color w:val="000000"/>
          <w:sz w:val="24"/>
        </w:rPr>
        <w:t>格局的化解尚需时间。在上半年收益率已经大幅下行的情况下，我们认为收益率仍将缓慢下行。我们关注资管新规实施过程中细则的落地及审慎评判经济环境。同时我们也关注贸易格局的进展和全球经济走势的推进。下半年操作策略上，我们或将保持当前中性偏高的组合久期，计划以中高等级的信用债为底仓，择机进行利率债的波段操作，以期增强组合收益。</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3235B4" w:rsidRDefault="00E5430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235B4" w:rsidRDefault="00E5430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本基金本报告期内连续二十个工作日以上出现基金份额持有人数量不满</w:t>
      </w:r>
      <w:r w:rsidRPr="008A1551">
        <w:rPr>
          <w:kern w:val="0"/>
          <w:sz w:val="24"/>
        </w:rPr>
        <w:t>200</w:t>
      </w:r>
      <w:r w:rsidRPr="008A1551">
        <w:rPr>
          <w:kern w:val="0"/>
          <w:sz w:val="24"/>
        </w:rPr>
        <w:t>人的情形，截至本报告期末，本基金基金份额持有人数量仍不满</w:t>
      </w:r>
      <w:r w:rsidRPr="008A1551">
        <w:rPr>
          <w:kern w:val="0"/>
          <w:sz w:val="24"/>
        </w:rPr>
        <w:t>200</w:t>
      </w:r>
      <w:r w:rsidRPr="008A1551">
        <w:rPr>
          <w:kern w:val="0"/>
          <w:sz w:val="24"/>
        </w:rPr>
        <w:t>人。</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lastRenderedPageBreak/>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本托管人认真复核了本半年度报告中的财务指标、净值表现、收益分配情况、财务会计报告、投资组合报告等内容，认为其真实、准确和完整，不存在虚假记载、误导性陈述或者重大遗漏。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会计主体：交银施罗德裕通纯债债券型证券投资基金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3,570,450.24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715,978.43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441,306.23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3,373,192.66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16,849.18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4,350.36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1,634,965,050.00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1,391,134,692.00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f1"/>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1,634,965,050.00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1,391,134,692.00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lastRenderedPageBreak/>
              <w:t>资产支持证券投资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39,948,968.79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26,419,909.37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24,722,979.65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6,943.06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1,705,369,476.87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1,423,751,193.10</w:t>
            </w:r>
          </w:p>
        </w:tc>
      </w:tr>
      <w:tr w:rsidR="00F74D21" w:rsidRPr="008A1551" w:rsidTr="00402CC3">
        <w:tc>
          <w:tcPr>
            <w:tcW w:w="28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345,619,469.07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213,871,619.89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42,575,516.16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3,721,166.57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321,588.08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460,167.52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107,195.99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102,259.45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12,690.72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151.10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29,782.63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16,039.50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164,995.88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31,698.61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17,333.91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175,871.86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330,000.00</w:t>
            </w:r>
          </w:p>
        </w:tc>
      </w:tr>
      <w:tr w:rsidR="00C0045D" w:rsidRPr="008A1551" w:rsidTr="00402CC3">
        <w:tc>
          <w:tcPr>
            <w:tcW w:w="2880" w:type="dxa"/>
            <w:vAlign w:val="center"/>
          </w:tcPr>
          <w:p w:rsidR="00C0045D" w:rsidRPr="008A1551" w:rsidRDefault="00C0045D" w:rsidP="009E1EA4">
            <w:pPr>
              <w:pStyle w:val="aff1"/>
              <w:spacing w:before="29" w:beforeAutospacing="0" w:line="288" w:lineRule="auto"/>
              <w:jc w:val="both"/>
              <w:rPr>
                <w:rFonts w:ascii="Times New Roman" w:hAnsi="Times New Roman"/>
                <w:color w:val="000000"/>
              </w:rPr>
            </w:pPr>
            <w:r w:rsidRPr="008A1551">
              <w:rPr>
                <w:rFonts w:ascii="Times New Roman" w:hAnsi="Times New Roman"/>
                <w:color w:val="000000"/>
              </w:rPr>
              <w:lastRenderedPageBreak/>
              <w:t>负债合计</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389,038,809.00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218,518,737.94</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1,262,219,448.98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1,196,290,344.13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54,111,218.89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8,942,111.03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1,316,330,667.87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1,205,232,455.16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1,705,369,476.87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1,423,751,193.10</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1.043</w:t>
      </w:r>
      <w:r w:rsidRPr="008A1551">
        <w:rPr>
          <w:kern w:val="0"/>
          <w:sz w:val="24"/>
        </w:rPr>
        <w:t>元，</w:t>
      </w:r>
      <w:r w:rsidRPr="008A1551">
        <w:rPr>
          <w:kern w:val="0"/>
          <w:sz w:val="24"/>
        </w:rPr>
        <w:t>C</w:t>
      </w:r>
      <w:r w:rsidRPr="008A1551">
        <w:rPr>
          <w:kern w:val="0"/>
          <w:sz w:val="24"/>
        </w:rPr>
        <w:t>类基金份额净值</w:t>
      </w:r>
      <w:r w:rsidRPr="008A1551">
        <w:rPr>
          <w:kern w:val="0"/>
          <w:sz w:val="24"/>
        </w:rPr>
        <w:t>1.032</w:t>
      </w:r>
      <w:r w:rsidRPr="008A1551">
        <w:rPr>
          <w:kern w:val="0"/>
          <w:sz w:val="24"/>
        </w:rPr>
        <w:t>元，基金份额总额</w:t>
      </w:r>
      <w:r w:rsidRPr="008A1551">
        <w:rPr>
          <w:kern w:val="0"/>
          <w:sz w:val="24"/>
        </w:rPr>
        <w:t>1,262,219,448.98</w:t>
      </w:r>
      <w:r w:rsidRPr="008A1551">
        <w:rPr>
          <w:kern w:val="0"/>
          <w:sz w:val="24"/>
        </w:rPr>
        <w:t>份，其中</w:t>
      </w:r>
      <w:r w:rsidRPr="008A1551">
        <w:rPr>
          <w:kern w:val="0"/>
          <w:sz w:val="24"/>
        </w:rPr>
        <w:t>A</w:t>
      </w:r>
      <w:r w:rsidRPr="008A1551">
        <w:rPr>
          <w:kern w:val="0"/>
          <w:sz w:val="24"/>
        </w:rPr>
        <w:t>类基金份额</w:t>
      </w:r>
      <w:r w:rsidRPr="008A1551">
        <w:rPr>
          <w:kern w:val="0"/>
          <w:sz w:val="24"/>
        </w:rPr>
        <w:t>1,218,180,245.90</w:t>
      </w:r>
      <w:r w:rsidRPr="008A1551">
        <w:rPr>
          <w:kern w:val="0"/>
          <w:sz w:val="24"/>
        </w:rPr>
        <w:t>份，</w:t>
      </w:r>
      <w:r w:rsidRPr="008A1551">
        <w:rPr>
          <w:kern w:val="0"/>
          <w:sz w:val="24"/>
        </w:rPr>
        <w:t>C</w:t>
      </w:r>
      <w:r w:rsidRPr="008A1551">
        <w:rPr>
          <w:kern w:val="0"/>
          <w:sz w:val="24"/>
        </w:rPr>
        <w:t>类基金份额</w:t>
      </w:r>
      <w:r w:rsidRPr="008A1551">
        <w:rPr>
          <w:kern w:val="0"/>
          <w:sz w:val="24"/>
        </w:rPr>
        <w:t>44,039,203.08</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交银施罗德裕通纯债债券型证券投资基金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f1"/>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49,657,940.61</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-2,769,707.90</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31,257,966.38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26,881,082.27</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105,794.03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157,639.06</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31,148,887.72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26,687,506.91</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3,284.63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35,936.30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4,300,769.59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-77,003,732.78</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4,300,769.59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-77,003,732.78</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lastRenderedPageBreak/>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14,086,712.79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47,278,210.85</w:t>
            </w:r>
          </w:p>
        </w:tc>
      </w:tr>
      <w:tr w:rsidR="00C04CCE" w:rsidRPr="008A1551" w:rsidTr="00207C2A">
        <w:tc>
          <w:tcPr>
            <w:tcW w:w="3420" w:type="dxa"/>
            <w:vAlign w:val="center"/>
          </w:tcPr>
          <w:p w:rsidR="00C04CCE" w:rsidRPr="008A1551" w:rsidRDefault="00C04CCE" w:rsidP="009E1EA4">
            <w:pPr>
              <w:pStyle w:val="aff1"/>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f1"/>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12,491.85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74,731.76</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6,516,776.46</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4,948,509.24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2,352,868.37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2,872,360.01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617,754.47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638,302.25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13,450.58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1,526.64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15,270.54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18,746.64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3,224,007.91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1,227,106.22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3,224,007.91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1,227,106.22</w:t>
            </w:r>
          </w:p>
        </w:tc>
      </w:tr>
      <w:tr w:rsidR="00207C2A" w:rsidRPr="00207C2A" w:rsidTr="00207C2A">
        <w:tc>
          <w:tcPr>
            <w:tcW w:w="3420" w:type="dxa"/>
            <w:vAlign w:val="center"/>
          </w:tcPr>
          <w:p w:rsidR="00207C2A" w:rsidRPr="00207C2A" w:rsidRDefault="00207C2A" w:rsidP="00C32456">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C32456">
            <w:pPr>
              <w:pStyle w:val="aff1"/>
              <w:jc w:val="center"/>
              <w:rPr>
                <w:rFonts w:ascii="Times New Roman" w:eastAsiaTheme="minorEastAsia" w:hAnsi="Times New Roman"/>
                <w:color w:val="000000"/>
              </w:rPr>
            </w:pPr>
          </w:p>
        </w:tc>
        <w:tc>
          <w:tcPr>
            <w:tcW w:w="2250" w:type="dxa"/>
            <w:vAlign w:val="bottom"/>
          </w:tcPr>
          <w:p w:rsidR="00207C2A" w:rsidRPr="00207C2A" w:rsidRDefault="00207C2A" w:rsidP="00C32456">
            <w:pPr>
              <w:jc w:val="right"/>
              <w:rPr>
                <w:rFonts w:eastAsiaTheme="minorEastAsia"/>
                <w:color w:val="000000"/>
                <w:sz w:val="24"/>
              </w:rPr>
            </w:pPr>
            <w:r w:rsidRPr="00207C2A">
              <w:rPr>
                <w:rFonts w:eastAsiaTheme="minorEastAsia"/>
                <w:color w:val="000000"/>
                <w:sz w:val="24"/>
              </w:rPr>
              <w:t>86,820.49</w:t>
            </w:r>
          </w:p>
        </w:tc>
        <w:tc>
          <w:tcPr>
            <w:tcW w:w="2251" w:type="dxa"/>
            <w:vAlign w:val="bottom"/>
          </w:tcPr>
          <w:p w:rsidR="00207C2A" w:rsidRPr="00207C2A" w:rsidRDefault="00207C2A" w:rsidP="00C32456">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C32456">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C32456">
            <w:pPr>
              <w:pStyle w:val="aff1"/>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C32456">
            <w:pPr>
              <w:jc w:val="right"/>
              <w:rPr>
                <w:rFonts w:eastAsiaTheme="minorEastAsia"/>
                <w:color w:val="000000"/>
                <w:sz w:val="24"/>
              </w:rPr>
            </w:pPr>
            <w:r w:rsidRPr="00207C2A">
              <w:rPr>
                <w:rFonts w:eastAsiaTheme="minorEastAsia"/>
                <w:color w:val="000000"/>
                <w:sz w:val="24"/>
              </w:rPr>
              <w:t>206,604.10</w:t>
            </w:r>
          </w:p>
        </w:tc>
        <w:tc>
          <w:tcPr>
            <w:tcW w:w="2251" w:type="dxa"/>
            <w:vAlign w:val="bottom"/>
          </w:tcPr>
          <w:p w:rsidR="00207C2A" w:rsidRPr="006D09B5" w:rsidRDefault="00207C2A" w:rsidP="00C32456">
            <w:pPr>
              <w:jc w:val="right"/>
              <w:rPr>
                <w:rFonts w:eastAsiaTheme="minorEastAsia"/>
                <w:color w:val="000000"/>
                <w:sz w:val="24"/>
              </w:rPr>
            </w:pPr>
            <w:r w:rsidRPr="00207C2A">
              <w:rPr>
                <w:rFonts w:eastAsiaTheme="minorEastAsia"/>
                <w:color w:val="000000"/>
                <w:sz w:val="24"/>
              </w:rPr>
              <w:t>190,467.48</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43,141,164.15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-7,718,217.14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43,141,164.15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-7,718,217.14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交银施罗德裕通纯债债券型证券投资基金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1,196,290,344.13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8,942,111.03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1,205,232,455.16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43,141,164.15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43,141,164.15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65,929,104.85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2,027,943.71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67,957,048.56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116,200,781.66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3,802,984.34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120,003,766.00</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-50,271,676.81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-1,775,040.63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-52,046,717.44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1,262,219,448.98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54,111,218.89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1,316,330,667.87</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f1"/>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1,705,247,328.78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-4,371,412.91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1,700,875,915.87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-7,718,217.14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-7,718,217.14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-605,120,763.34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7,261,900.07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-597,858,863.27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681.41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-12.06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669.35</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-605,121,444.75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7,261,912.13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-597,859,532.62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1,100,126,565.44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-4,827,729.98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1,095,298,835.46</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3235B4" w:rsidRDefault="00E54309">
      <w:pPr>
        <w:spacing w:before="29" w:line="288" w:lineRule="auto"/>
        <w:ind w:firstLineChars="200" w:firstLine="480"/>
        <w:rPr>
          <w:color w:val="000000"/>
          <w:sz w:val="24"/>
        </w:rPr>
      </w:pPr>
      <w:r>
        <w:rPr>
          <w:color w:val="000000"/>
          <w:sz w:val="24"/>
        </w:rPr>
        <w:lastRenderedPageBreak/>
        <w:t>交银施罗德裕通纯债债券型证券投资基金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w:t>
      </w:r>
      <w:r>
        <w:rPr>
          <w:color w:val="000000"/>
          <w:sz w:val="24"/>
        </w:rPr>
        <w:t>第</w:t>
      </w:r>
      <w:r>
        <w:rPr>
          <w:color w:val="000000"/>
          <w:sz w:val="24"/>
        </w:rPr>
        <w:t>2792</w:t>
      </w:r>
      <w:r>
        <w:rPr>
          <w:color w:val="000000"/>
          <w:sz w:val="24"/>
        </w:rPr>
        <w:t>号《关于准予交银施罗德裕通纯债债券型证券投资基金注册的批复》核准，由交银施罗德基金管理有限公司依照《中华人民共和国证券投资基金法》和《交银施罗德裕通纯债债券型证券投资基金基金合同》负责公开募集。本基金为契约型开放式，存续期限不定，首次设立募集不包括认购资金利息共募集人民币</w:t>
      </w:r>
      <w:r>
        <w:rPr>
          <w:color w:val="000000"/>
          <w:sz w:val="24"/>
        </w:rPr>
        <w:t>221,260,895.71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1435</w:t>
      </w:r>
      <w:r>
        <w:rPr>
          <w:color w:val="000000"/>
          <w:sz w:val="24"/>
        </w:rPr>
        <w:t>号验资报告予以验证。经向中国证监会备案，《交银施罗德裕通纯债债券型证券投资基金基金合同》于</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日正式生效，基金合同生效日的基金份额总额为</w:t>
      </w:r>
      <w:r>
        <w:rPr>
          <w:color w:val="000000"/>
          <w:sz w:val="24"/>
        </w:rPr>
        <w:t>221,277,337.36</w:t>
      </w:r>
      <w:r>
        <w:rPr>
          <w:color w:val="000000"/>
          <w:sz w:val="24"/>
        </w:rPr>
        <w:t>份基金份额，其中认购资金利息折合</w:t>
      </w:r>
      <w:r>
        <w:rPr>
          <w:color w:val="000000"/>
          <w:sz w:val="24"/>
        </w:rPr>
        <w:t>16,441.65</w:t>
      </w:r>
      <w:r>
        <w:rPr>
          <w:color w:val="000000"/>
          <w:sz w:val="24"/>
        </w:rPr>
        <w:t>份基金份额。本基金的基金管理人为交银施罗德基金管理有限公司，基金托管人为兴业银行股份有限公司。</w:t>
      </w:r>
    </w:p>
    <w:p w:rsidR="003235B4" w:rsidRDefault="00E54309">
      <w:pPr>
        <w:spacing w:before="29" w:line="288" w:lineRule="auto"/>
        <w:ind w:firstLineChars="200" w:firstLine="480"/>
        <w:rPr>
          <w:color w:val="000000"/>
          <w:sz w:val="24"/>
        </w:rPr>
      </w:pPr>
      <w:r>
        <w:rPr>
          <w:color w:val="000000"/>
          <w:sz w:val="24"/>
        </w:rPr>
        <w:t>根据《交银施罗德裕通纯债债券型证券投资基金基金合同》和《交银施罗德裕通纯债债券型证券投资基金招募说明书》，本基金根据认购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申购费用、赎回时不收取赎回费用，且从本类别基金资产中计提销售服务费的，称为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裕通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。本基金不直接在二级市场买入股票、权证等权益类资产，也不参与一级市场新股申购和新股增发。同时本基金不参与可转换债券投资</w:t>
      </w:r>
      <w:r w:rsidRPr="008A1551">
        <w:rPr>
          <w:color w:val="000000"/>
          <w:sz w:val="24"/>
        </w:rPr>
        <w:t>(</w:t>
      </w:r>
      <w:r w:rsidRPr="008A1551">
        <w:rPr>
          <w:color w:val="000000"/>
          <w:sz w:val="24"/>
        </w:rPr>
        <w:t>分离交易可转债除外</w:t>
      </w:r>
      <w:r w:rsidRPr="008A1551">
        <w:rPr>
          <w:color w:val="000000"/>
          <w:sz w:val="24"/>
        </w:rPr>
        <w:t>)</w:t>
      </w:r>
      <w:r w:rsidRPr="008A1551">
        <w:rPr>
          <w:color w:val="000000"/>
          <w:sz w:val="24"/>
        </w:rPr>
        <w:t>。本基金的投资组合比例为：债券资产的比例不低于基金资产的</w:t>
      </w:r>
      <w:r w:rsidRPr="008A1551">
        <w:rPr>
          <w:color w:val="000000"/>
          <w:sz w:val="24"/>
        </w:rPr>
        <w:t>80%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。本基金的业绩比较基准为中债综合全价指数。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w:t>
      </w:r>
      <w:r w:rsidRPr="008A1551">
        <w:rPr>
          <w:color w:val="000000"/>
          <w:sz w:val="24"/>
        </w:rPr>
        <w:t>-</w:t>
      </w:r>
      <w:r w:rsidRPr="008A1551">
        <w:rPr>
          <w:color w:val="000000"/>
          <w:sz w:val="24"/>
        </w:rPr>
        <w:t>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颁布的《证券投资基金会计核算业务指引》、《交银施罗德裕通纯债债券型证券投资基金基金合同》和在财务报表附注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3235B4" w:rsidRDefault="00E54309">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3235B4" w:rsidRDefault="003235B4">
      <w:pPr>
        <w:spacing w:before="29" w:line="288" w:lineRule="auto"/>
        <w:ind w:firstLineChars="200" w:firstLine="480"/>
        <w:rPr>
          <w:color w:val="000000"/>
          <w:sz w:val="24"/>
        </w:rPr>
      </w:pPr>
    </w:p>
    <w:p w:rsidR="003235B4" w:rsidRDefault="00E54309">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3235B4" w:rsidRDefault="00E54309">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3235B4" w:rsidRDefault="003235B4">
      <w:pPr>
        <w:spacing w:before="29" w:line="288" w:lineRule="auto"/>
        <w:ind w:firstLineChars="200" w:firstLine="480"/>
        <w:rPr>
          <w:color w:val="000000"/>
          <w:sz w:val="24"/>
        </w:rPr>
      </w:pPr>
    </w:p>
    <w:p w:rsidR="003235B4" w:rsidRDefault="00E5430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3235B4" w:rsidRDefault="00E5430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3235B4">
        <w:tc>
          <w:tcPr>
            <w:tcW w:w="5219" w:type="dxa"/>
            <w:vAlign w:val="center"/>
          </w:tcPr>
          <w:p w:rsidR="003235B4" w:rsidRDefault="00E5430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235B4" w:rsidRDefault="00E54309">
            <w:pPr>
              <w:jc w:val="left"/>
            </w:pPr>
            <w:r>
              <w:rPr>
                <w:color w:val="000000"/>
                <w:sz w:val="24"/>
              </w:rPr>
              <w:t>基金管理人、基金销售机构</w:t>
            </w:r>
          </w:p>
        </w:tc>
      </w:tr>
      <w:tr w:rsidR="003235B4">
        <w:tc>
          <w:tcPr>
            <w:tcW w:w="5219" w:type="dxa"/>
            <w:vAlign w:val="center"/>
          </w:tcPr>
          <w:p w:rsidR="003235B4" w:rsidRDefault="00E54309">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3235B4" w:rsidRDefault="00E54309">
            <w:pPr>
              <w:jc w:val="left"/>
            </w:pPr>
            <w:r>
              <w:rPr>
                <w:color w:val="000000"/>
                <w:sz w:val="24"/>
              </w:rPr>
              <w:t>基金托管人</w:t>
            </w:r>
          </w:p>
        </w:tc>
      </w:tr>
      <w:tr w:rsidR="003235B4">
        <w:tc>
          <w:tcPr>
            <w:tcW w:w="5219" w:type="dxa"/>
            <w:vAlign w:val="center"/>
          </w:tcPr>
          <w:p w:rsidR="003235B4" w:rsidRDefault="00E5430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235B4" w:rsidRDefault="00E54309">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2,352,868.37</w:t>
            </w:r>
          </w:p>
        </w:tc>
        <w:tc>
          <w:tcPr>
            <w:tcW w:w="2657" w:type="dxa"/>
            <w:vAlign w:val="center"/>
          </w:tcPr>
          <w:p w:rsidR="001548F9" w:rsidRPr="008A1551" w:rsidRDefault="001548F9" w:rsidP="009E1EA4">
            <w:pPr>
              <w:spacing w:before="29" w:line="288" w:lineRule="auto"/>
              <w:jc w:val="right"/>
              <w:rPr>
                <w:sz w:val="24"/>
              </w:rPr>
            </w:pPr>
            <w:r w:rsidRPr="008A1551">
              <w:rPr>
                <w:sz w:val="24"/>
              </w:rPr>
              <w:t>2,872,360.01</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1,350.15</w:t>
            </w:r>
          </w:p>
        </w:tc>
        <w:tc>
          <w:tcPr>
            <w:tcW w:w="2657" w:type="dxa"/>
            <w:vAlign w:val="center"/>
          </w:tcPr>
          <w:p w:rsidR="001548F9" w:rsidRPr="008A1551" w:rsidRDefault="001548F9" w:rsidP="009E1EA4">
            <w:pPr>
              <w:spacing w:before="29" w:line="288" w:lineRule="auto"/>
              <w:jc w:val="right"/>
              <w:rPr>
                <w:sz w:val="24"/>
              </w:rPr>
            </w:pPr>
            <w:r w:rsidRPr="008A1551">
              <w:rPr>
                <w:sz w:val="24"/>
              </w:rPr>
              <w:t>8,212.86</w:t>
            </w:r>
          </w:p>
        </w:tc>
      </w:tr>
    </w:tbl>
    <w:p w:rsidR="003235B4" w:rsidRDefault="00E54309">
      <w:pPr>
        <w:tabs>
          <w:tab w:val="left" w:pos="426"/>
        </w:tabs>
        <w:spacing w:before="29" w:line="288" w:lineRule="auto"/>
        <w:jc w:val="left"/>
        <w:rPr>
          <w:kern w:val="0"/>
          <w:sz w:val="24"/>
        </w:rPr>
      </w:pPr>
      <w:r>
        <w:rPr>
          <w:kern w:val="0"/>
          <w:sz w:val="24"/>
        </w:rPr>
        <w:t>注：自</w:t>
      </w:r>
      <w:r>
        <w:rPr>
          <w:kern w:val="0"/>
          <w:sz w:val="24"/>
        </w:rPr>
        <w:t>2015</w:t>
      </w:r>
      <w:r>
        <w:rPr>
          <w:kern w:val="0"/>
          <w:sz w:val="24"/>
        </w:rPr>
        <w:t>年</w:t>
      </w:r>
      <w:r>
        <w:rPr>
          <w:kern w:val="0"/>
          <w:sz w:val="24"/>
        </w:rPr>
        <w:t>12</w:t>
      </w:r>
      <w:r>
        <w:rPr>
          <w:kern w:val="0"/>
          <w:sz w:val="24"/>
        </w:rPr>
        <w:t>月</w:t>
      </w:r>
      <w:r>
        <w:rPr>
          <w:kern w:val="0"/>
          <w:sz w:val="24"/>
        </w:rPr>
        <w:t>29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2018</w:t>
      </w:r>
      <w:r>
        <w:rPr>
          <w:kern w:val="0"/>
          <w:sz w:val="24"/>
        </w:rPr>
        <w:t>年</w:t>
      </w:r>
      <w:r>
        <w:rPr>
          <w:kern w:val="0"/>
          <w:sz w:val="24"/>
        </w:rPr>
        <w:t>4</w:t>
      </w:r>
      <w:r>
        <w:rPr>
          <w:kern w:val="0"/>
          <w:sz w:val="24"/>
        </w:rPr>
        <w:t>月</w:t>
      </w:r>
      <w:r>
        <w:rPr>
          <w:kern w:val="0"/>
          <w:sz w:val="24"/>
        </w:rPr>
        <w:t>10</w:t>
      </w:r>
      <w:r>
        <w:rPr>
          <w:kern w:val="0"/>
          <w:sz w:val="24"/>
        </w:rPr>
        <w:t>日，支付基金管理人的管理人报酬按前一日基金资产净值</w:t>
      </w:r>
      <w:r>
        <w:rPr>
          <w:kern w:val="0"/>
          <w:sz w:val="24"/>
        </w:rPr>
        <w:t>0.45%</w:t>
      </w:r>
      <w:r>
        <w:rPr>
          <w:kern w:val="0"/>
          <w:sz w:val="24"/>
        </w:rPr>
        <w:t>的年费率计提，逐日累计至每月月底，按月支付。其计算公式为：</w:t>
      </w:r>
    </w:p>
    <w:p w:rsidR="003235B4" w:rsidRDefault="00E54309">
      <w:pPr>
        <w:tabs>
          <w:tab w:val="left" w:pos="426"/>
        </w:tabs>
        <w:spacing w:before="29" w:line="288" w:lineRule="auto"/>
        <w:jc w:val="left"/>
        <w:rPr>
          <w:kern w:val="0"/>
          <w:sz w:val="24"/>
        </w:rPr>
      </w:pPr>
      <w:r>
        <w:rPr>
          <w:kern w:val="0"/>
          <w:sz w:val="24"/>
        </w:rPr>
        <w:lastRenderedPageBreak/>
        <w:t>日管理人报酬＝前一日基金资产净值</w:t>
      </w:r>
      <w:r>
        <w:rPr>
          <w:kern w:val="0"/>
          <w:sz w:val="24"/>
        </w:rPr>
        <w:t xml:space="preserve"> × 0.45%/</w:t>
      </w:r>
      <w:r>
        <w:rPr>
          <w:kern w:val="0"/>
          <w:sz w:val="24"/>
        </w:rPr>
        <w:t>当年天数。</w:t>
      </w:r>
    </w:p>
    <w:p w:rsidR="003235B4" w:rsidRDefault="00E54309">
      <w:pPr>
        <w:tabs>
          <w:tab w:val="left" w:pos="426"/>
        </w:tabs>
        <w:spacing w:before="29" w:line="288" w:lineRule="auto"/>
        <w:jc w:val="left"/>
        <w:rPr>
          <w:kern w:val="0"/>
          <w:sz w:val="24"/>
        </w:rPr>
      </w:pPr>
      <w:r>
        <w:rPr>
          <w:kern w:val="0"/>
          <w:sz w:val="24"/>
        </w:rPr>
        <w:t>自</w:t>
      </w:r>
      <w:r>
        <w:rPr>
          <w:kern w:val="0"/>
          <w:sz w:val="24"/>
        </w:rPr>
        <w:t>2018</w:t>
      </w:r>
      <w:r>
        <w:rPr>
          <w:kern w:val="0"/>
          <w:sz w:val="24"/>
        </w:rPr>
        <w:t>年</w:t>
      </w:r>
      <w:r>
        <w:rPr>
          <w:kern w:val="0"/>
          <w:sz w:val="24"/>
        </w:rPr>
        <w:t>4</w:t>
      </w:r>
      <w:r>
        <w:rPr>
          <w:kern w:val="0"/>
          <w:sz w:val="24"/>
        </w:rPr>
        <w:t>月</w:t>
      </w:r>
      <w:r>
        <w:rPr>
          <w:kern w:val="0"/>
          <w:sz w:val="24"/>
        </w:rPr>
        <w:t>11</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 xml:space="preserve"> × 0.30%/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617,754.47</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638,302.25</w:t>
            </w:r>
          </w:p>
        </w:tc>
      </w:tr>
    </w:tbl>
    <w:p w:rsidR="003235B4" w:rsidRDefault="00E5430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xml:space="preserve">×0.10%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交银裕通纯债债券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交银裕通纯债债券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3235B4">
        <w:tc>
          <w:tcPr>
            <w:tcW w:w="2000" w:type="dxa"/>
            <w:vAlign w:val="center"/>
          </w:tcPr>
          <w:p w:rsidR="003235B4" w:rsidRDefault="00E54309">
            <w:pPr>
              <w:jc w:val="left"/>
            </w:pPr>
            <w:r>
              <w:rPr>
                <w:sz w:val="24"/>
              </w:rPr>
              <w:t>交银施罗德基金公司</w:t>
            </w:r>
          </w:p>
        </w:tc>
        <w:tc>
          <w:tcPr>
            <w:tcW w:w="1766" w:type="dxa"/>
            <w:vAlign w:val="center"/>
          </w:tcPr>
          <w:p w:rsidR="003235B4" w:rsidRDefault="00E54309">
            <w:pPr>
              <w:jc w:val="right"/>
            </w:pPr>
            <w:r>
              <w:rPr>
                <w:sz w:val="24"/>
              </w:rPr>
              <w:t>-</w:t>
            </w:r>
          </w:p>
        </w:tc>
        <w:tc>
          <w:tcPr>
            <w:tcW w:w="2162" w:type="dxa"/>
            <w:vAlign w:val="center"/>
          </w:tcPr>
          <w:p w:rsidR="003235B4" w:rsidRDefault="00E54309">
            <w:pPr>
              <w:jc w:val="right"/>
            </w:pPr>
            <w:r>
              <w:rPr>
                <w:sz w:val="24"/>
              </w:rPr>
              <w:t>12,952.97</w:t>
            </w:r>
          </w:p>
        </w:tc>
        <w:tc>
          <w:tcPr>
            <w:tcW w:w="3070" w:type="dxa"/>
            <w:vAlign w:val="center"/>
          </w:tcPr>
          <w:p w:rsidR="003235B4" w:rsidRDefault="00E54309">
            <w:pPr>
              <w:jc w:val="right"/>
            </w:pPr>
            <w:r>
              <w:rPr>
                <w:sz w:val="24"/>
              </w:rPr>
              <w:t>12,952.97</w:t>
            </w:r>
          </w:p>
        </w:tc>
      </w:tr>
      <w:tr w:rsidR="003235B4">
        <w:tc>
          <w:tcPr>
            <w:tcW w:w="2000" w:type="dxa"/>
            <w:vAlign w:val="center"/>
          </w:tcPr>
          <w:p w:rsidR="003235B4" w:rsidRDefault="00E54309">
            <w:pPr>
              <w:jc w:val="left"/>
            </w:pPr>
            <w:r>
              <w:rPr>
                <w:sz w:val="24"/>
              </w:rPr>
              <w:t>交通银行</w:t>
            </w:r>
          </w:p>
        </w:tc>
        <w:tc>
          <w:tcPr>
            <w:tcW w:w="1766" w:type="dxa"/>
            <w:vAlign w:val="center"/>
          </w:tcPr>
          <w:p w:rsidR="003235B4" w:rsidRDefault="00E54309">
            <w:pPr>
              <w:jc w:val="right"/>
            </w:pPr>
            <w:r>
              <w:rPr>
                <w:sz w:val="24"/>
              </w:rPr>
              <w:t>-</w:t>
            </w:r>
          </w:p>
        </w:tc>
        <w:tc>
          <w:tcPr>
            <w:tcW w:w="2162" w:type="dxa"/>
            <w:vAlign w:val="center"/>
          </w:tcPr>
          <w:p w:rsidR="003235B4" w:rsidRDefault="00E54309">
            <w:pPr>
              <w:jc w:val="right"/>
            </w:pPr>
            <w:r>
              <w:rPr>
                <w:sz w:val="24"/>
              </w:rPr>
              <w:t>497.61</w:t>
            </w:r>
          </w:p>
        </w:tc>
        <w:tc>
          <w:tcPr>
            <w:tcW w:w="3070" w:type="dxa"/>
            <w:vAlign w:val="center"/>
          </w:tcPr>
          <w:p w:rsidR="003235B4" w:rsidRDefault="00E54309">
            <w:pPr>
              <w:jc w:val="right"/>
            </w:pPr>
            <w:r>
              <w:rPr>
                <w:sz w:val="24"/>
              </w:rPr>
              <w:t>497.61</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13,450.58</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13,450.58</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交银裕通纯债债券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交银裕通纯债债券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3235B4">
        <w:tc>
          <w:tcPr>
            <w:tcW w:w="2000" w:type="dxa"/>
            <w:vAlign w:val="center"/>
          </w:tcPr>
          <w:p w:rsidR="003235B4" w:rsidRDefault="00E54309">
            <w:pPr>
              <w:jc w:val="left"/>
            </w:pPr>
            <w:r>
              <w:rPr>
                <w:sz w:val="24"/>
              </w:rPr>
              <w:t>交银施罗德基金公司</w:t>
            </w:r>
          </w:p>
        </w:tc>
        <w:tc>
          <w:tcPr>
            <w:tcW w:w="1766" w:type="dxa"/>
            <w:vAlign w:val="center"/>
          </w:tcPr>
          <w:p w:rsidR="003235B4" w:rsidRDefault="00E54309">
            <w:pPr>
              <w:jc w:val="right"/>
            </w:pPr>
            <w:r>
              <w:rPr>
                <w:sz w:val="24"/>
              </w:rPr>
              <w:t>-</w:t>
            </w:r>
          </w:p>
        </w:tc>
        <w:tc>
          <w:tcPr>
            <w:tcW w:w="2162" w:type="dxa"/>
            <w:vAlign w:val="center"/>
          </w:tcPr>
          <w:p w:rsidR="003235B4" w:rsidRDefault="00E54309">
            <w:pPr>
              <w:jc w:val="right"/>
            </w:pPr>
            <w:r>
              <w:rPr>
                <w:sz w:val="24"/>
              </w:rPr>
              <w:t>608.34</w:t>
            </w:r>
          </w:p>
        </w:tc>
        <w:tc>
          <w:tcPr>
            <w:tcW w:w="3070" w:type="dxa"/>
            <w:vAlign w:val="center"/>
          </w:tcPr>
          <w:p w:rsidR="003235B4" w:rsidRDefault="00E54309">
            <w:pPr>
              <w:jc w:val="right"/>
            </w:pPr>
            <w:r>
              <w:rPr>
                <w:sz w:val="24"/>
              </w:rPr>
              <w:t>608.34</w:t>
            </w:r>
          </w:p>
        </w:tc>
      </w:tr>
      <w:tr w:rsidR="003235B4">
        <w:tc>
          <w:tcPr>
            <w:tcW w:w="2000" w:type="dxa"/>
            <w:vAlign w:val="center"/>
          </w:tcPr>
          <w:p w:rsidR="003235B4" w:rsidRDefault="00E54309">
            <w:pPr>
              <w:jc w:val="left"/>
            </w:pPr>
            <w:r>
              <w:rPr>
                <w:sz w:val="24"/>
              </w:rPr>
              <w:t>交通银行</w:t>
            </w:r>
          </w:p>
        </w:tc>
        <w:tc>
          <w:tcPr>
            <w:tcW w:w="1766" w:type="dxa"/>
            <w:vAlign w:val="center"/>
          </w:tcPr>
          <w:p w:rsidR="003235B4" w:rsidRDefault="00E54309">
            <w:pPr>
              <w:jc w:val="right"/>
            </w:pPr>
            <w:r>
              <w:rPr>
                <w:sz w:val="24"/>
              </w:rPr>
              <w:t>-</w:t>
            </w:r>
          </w:p>
        </w:tc>
        <w:tc>
          <w:tcPr>
            <w:tcW w:w="2162" w:type="dxa"/>
            <w:vAlign w:val="center"/>
          </w:tcPr>
          <w:p w:rsidR="003235B4" w:rsidRDefault="00E54309">
            <w:pPr>
              <w:jc w:val="right"/>
            </w:pPr>
            <w:r>
              <w:rPr>
                <w:sz w:val="24"/>
              </w:rPr>
              <w:t>918.13</w:t>
            </w:r>
          </w:p>
        </w:tc>
        <w:tc>
          <w:tcPr>
            <w:tcW w:w="3070" w:type="dxa"/>
            <w:vAlign w:val="center"/>
          </w:tcPr>
          <w:p w:rsidR="003235B4" w:rsidRDefault="00E54309">
            <w:pPr>
              <w:jc w:val="right"/>
            </w:pPr>
            <w:r>
              <w:rPr>
                <w:sz w:val="24"/>
              </w:rPr>
              <w:t>918.13</w:t>
            </w:r>
          </w:p>
        </w:tc>
      </w:tr>
      <w:tr w:rsidR="003235B4">
        <w:tc>
          <w:tcPr>
            <w:tcW w:w="2000" w:type="dxa"/>
            <w:vAlign w:val="center"/>
          </w:tcPr>
          <w:p w:rsidR="003235B4" w:rsidRDefault="00E54309">
            <w:pPr>
              <w:jc w:val="left"/>
            </w:pPr>
            <w:r>
              <w:rPr>
                <w:sz w:val="24"/>
              </w:rPr>
              <w:t>兴业银行</w:t>
            </w:r>
          </w:p>
        </w:tc>
        <w:tc>
          <w:tcPr>
            <w:tcW w:w="1766" w:type="dxa"/>
            <w:vAlign w:val="center"/>
          </w:tcPr>
          <w:p w:rsidR="003235B4" w:rsidRDefault="00E54309">
            <w:pPr>
              <w:jc w:val="right"/>
            </w:pPr>
            <w:r>
              <w:rPr>
                <w:sz w:val="24"/>
              </w:rPr>
              <w:t>-</w:t>
            </w:r>
          </w:p>
        </w:tc>
        <w:tc>
          <w:tcPr>
            <w:tcW w:w="2162" w:type="dxa"/>
            <w:vAlign w:val="center"/>
          </w:tcPr>
          <w:p w:rsidR="003235B4" w:rsidRDefault="00E54309">
            <w:pPr>
              <w:jc w:val="right"/>
            </w:pPr>
            <w:r>
              <w:rPr>
                <w:sz w:val="24"/>
              </w:rPr>
              <w:t>-</w:t>
            </w:r>
          </w:p>
        </w:tc>
        <w:tc>
          <w:tcPr>
            <w:tcW w:w="3070" w:type="dxa"/>
            <w:vAlign w:val="center"/>
          </w:tcPr>
          <w:p w:rsidR="003235B4" w:rsidRDefault="00E54309">
            <w:pPr>
              <w:jc w:val="right"/>
            </w:pPr>
            <w:r>
              <w:rPr>
                <w:sz w:val="24"/>
              </w:rPr>
              <w:t>-</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1,526.47</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1,526.47</w:t>
            </w:r>
          </w:p>
        </w:tc>
      </w:tr>
    </w:tbl>
    <w:p w:rsidR="003235B4" w:rsidRDefault="00E54309">
      <w:pPr>
        <w:tabs>
          <w:tab w:val="left" w:pos="426"/>
        </w:tabs>
        <w:spacing w:before="29" w:line="288" w:lineRule="auto"/>
        <w:jc w:val="left"/>
        <w:rPr>
          <w:kern w:val="0"/>
          <w:sz w:val="24"/>
        </w:rPr>
      </w:pPr>
      <w:r>
        <w:rPr>
          <w:kern w:val="0"/>
          <w:sz w:val="24"/>
        </w:rPr>
        <w:lastRenderedPageBreak/>
        <w:t>注：支付基金销售机构的基金销售服务费按前一日的</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8A1551" w:rsidTr="00F35FEF">
        <w:tc>
          <w:tcPr>
            <w:tcW w:w="9435" w:type="dxa"/>
            <w:gridSpan w:val="7"/>
            <w:vAlign w:val="center"/>
          </w:tcPr>
          <w:p w:rsidR="00822AF7"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本期</w:t>
            </w:r>
          </w:p>
          <w:p w:rsidR="001548F9"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2018</w:t>
            </w:r>
            <w:r w:rsidRPr="008A1551">
              <w:rPr>
                <w:bCs/>
                <w:color w:val="000000"/>
                <w:sz w:val="24"/>
              </w:rPr>
              <w:t>年</w:t>
            </w:r>
            <w:r w:rsidRPr="008A1551">
              <w:rPr>
                <w:bCs/>
                <w:color w:val="000000"/>
                <w:sz w:val="24"/>
              </w:rPr>
              <w:t>1</w:t>
            </w:r>
            <w:r w:rsidRPr="008A1551">
              <w:rPr>
                <w:bCs/>
                <w:color w:val="000000"/>
                <w:sz w:val="24"/>
              </w:rPr>
              <w:t>月</w:t>
            </w:r>
            <w:r w:rsidRPr="008A1551">
              <w:rPr>
                <w:bCs/>
                <w:color w:val="000000"/>
                <w:sz w:val="24"/>
              </w:rPr>
              <w:t>1</w:t>
            </w:r>
            <w:r w:rsidRPr="008A1551">
              <w:rPr>
                <w:bCs/>
                <w:color w:val="000000"/>
                <w:sz w:val="24"/>
              </w:rPr>
              <w:t>日至</w:t>
            </w:r>
            <w:r w:rsidRPr="008A1551">
              <w:rPr>
                <w:bCs/>
                <w:color w:val="000000"/>
                <w:sz w:val="24"/>
              </w:rPr>
              <w:t>2018</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3235B4">
        <w:tc>
          <w:tcPr>
            <w:tcW w:w="1355" w:type="dxa"/>
            <w:vAlign w:val="center"/>
          </w:tcPr>
          <w:p w:rsidR="003235B4" w:rsidRDefault="00E54309">
            <w:pPr>
              <w:jc w:val="left"/>
            </w:pPr>
            <w:r>
              <w:rPr>
                <w:bCs/>
                <w:color w:val="000000"/>
                <w:sz w:val="24"/>
              </w:rPr>
              <w:t>兴业银行</w:t>
            </w:r>
          </w:p>
        </w:tc>
        <w:tc>
          <w:tcPr>
            <w:tcW w:w="1729" w:type="dxa"/>
            <w:vAlign w:val="center"/>
          </w:tcPr>
          <w:p w:rsidR="003235B4" w:rsidRDefault="00E54309">
            <w:pPr>
              <w:jc w:val="right"/>
            </w:pPr>
            <w:r>
              <w:rPr>
                <w:bCs/>
                <w:color w:val="000000"/>
                <w:sz w:val="24"/>
              </w:rPr>
              <w:t>31,765,776.58</w:t>
            </w:r>
          </w:p>
        </w:tc>
        <w:tc>
          <w:tcPr>
            <w:tcW w:w="1203" w:type="dxa"/>
            <w:vAlign w:val="center"/>
          </w:tcPr>
          <w:p w:rsidR="003235B4" w:rsidRDefault="00E54309">
            <w:pPr>
              <w:jc w:val="right"/>
            </w:pPr>
            <w:r>
              <w:rPr>
                <w:bCs/>
                <w:color w:val="000000"/>
                <w:sz w:val="24"/>
              </w:rPr>
              <w:t>-</w:t>
            </w:r>
          </w:p>
        </w:tc>
        <w:tc>
          <w:tcPr>
            <w:tcW w:w="1203" w:type="dxa"/>
            <w:vAlign w:val="center"/>
          </w:tcPr>
          <w:p w:rsidR="003235B4" w:rsidRDefault="00E54309">
            <w:pPr>
              <w:jc w:val="right"/>
            </w:pPr>
            <w:r>
              <w:rPr>
                <w:bCs/>
                <w:color w:val="000000"/>
                <w:sz w:val="24"/>
              </w:rPr>
              <w:t>-</w:t>
            </w:r>
          </w:p>
        </w:tc>
        <w:tc>
          <w:tcPr>
            <w:tcW w:w="1033" w:type="dxa"/>
            <w:vAlign w:val="center"/>
          </w:tcPr>
          <w:p w:rsidR="003235B4" w:rsidRDefault="00E54309">
            <w:pPr>
              <w:jc w:val="right"/>
            </w:pPr>
            <w:r>
              <w:rPr>
                <w:bCs/>
                <w:color w:val="000000"/>
                <w:sz w:val="24"/>
              </w:rPr>
              <w:t>-</w:t>
            </w:r>
          </w:p>
        </w:tc>
        <w:tc>
          <w:tcPr>
            <w:tcW w:w="1440" w:type="dxa"/>
            <w:vAlign w:val="center"/>
          </w:tcPr>
          <w:p w:rsidR="003235B4" w:rsidRDefault="00E54309">
            <w:pPr>
              <w:jc w:val="right"/>
            </w:pPr>
            <w:r>
              <w:rPr>
                <w:bCs/>
                <w:color w:val="000000"/>
                <w:sz w:val="24"/>
              </w:rPr>
              <w:t>-</w:t>
            </w:r>
          </w:p>
        </w:tc>
        <w:tc>
          <w:tcPr>
            <w:tcW w:w="1035" w:type="dxa"/>
            <w:vAlign w:val="center"/>
          </w:tcPr>
          <w:p w:rsidR="003235B4" w:rsidRDefault="00E54309">
            <w:pPr>
              <w:jc w:val="right"/>
            </w:pPr>
            <w:r>
              <w:rPr>
                <w:bCs/>
                <w:color w:val="000000"/>
                <w:sz w:val="24"/>
              </w:rPr>
              <w:t>-</w:t>
            </w:r>
          </w:p>
        </w:tc>
      </w:tr>
      <w:tr w:rsidR="001548F9" w:rsidRPr="008A1551" w:rsidTr="00F35FEF">
        <w:tc>
          <w:tcPr>
            <w:tcW w:w="9435" w:type="dxa"/>
            <w:gridSpan w:val="7"/>
            <w:vAlign w:val="center"/>
          </w:tcPr>
          <w:p w:rsidR="001548F9" w:rsidRPr="008A1551" w:rsidRDefault="001548F9" w:rsidP="009E1EA4">
            <w:pPr>
              <w:spacing w:before="29" w:line="288" w:lineRule="auto"/>
              <w:jc w:val="center"/>
              <w:rPr>
                <w:bCs/>
                <w:color w:val="000000"/>
                <w:sz w:val="24"/>
              </w:rPr>
            </w:pPr>
            <w:r w:rsidRPr="008A1551">
              <w:rPr>
                <w:bCs/>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bCs/>
                <w:color w:val="000000"/>
                <w:sz w:val="24"/>
              </w:rPr>
            </w:pPr>
            <w:r w:rsidRPr="008A1551">
              <w:rPr>
                <w:bCs/>
                <w:color w:val="000000"/>
                <w:sz w:val="24"/>
              </w:rPr>
              <w:t>2017</w:t>
            </w:r>
            <w:r w:rsidRPr="008A1551">
              <w:rPr>
                <w:bCs/>
                <w:color w:val="000000"/>
                <w:sz w:val="24"/>
              </w:rPr>
              <w:t>年</w:t>
            </w:r>
            <w:r w:rsidRPr="008A1551">
              <w:rPr>
                <w:bCs/>
                <w:color w:val="000000"/>
                <w:sz w:val="24"/>
              </w:rPr>
              <w:t>1</w:t>
            </w:r>
            <w:r w:rsidRPr="008A1551">
              <w:rPr>
                <w:bCs/>
                <w:color w:val="000000"/>
                <w:sz w:val="24"/>
              </w:rPr>
              <w:t>月</w:t>
            </w:r>
            <w:r w:rsidRPr="008A1551">
              <w:rPr>
                <w:bCs/>
                <w:color w:val="000000"/>
                <w:sz w:val="24"/>
              </w:rPr>
              <w:t>1</w:t>
            </w:r>
            <w:r w:rsidRPr="008A1551">
              <w:rPr>
                <w:bCs/>
                <w:color w:val="000000"/>
                <w:sz w:val="24"/>
              </w:rPr>
              <w:t>日至</w:t>
            </w:r>
            <w:r w:rsidRPr="008A1551">
              <w:rPr>
                <w:bCs/>
                <w:color w:val="000000"/>
                <w:sz w:val="24"/>
              </w:rPr>
              <w:t>2017</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3235B4">
        <w:tc>
          <w:tcPr>
            <w:tcW w:w="1355" w:type="dxa"/>
            <w:vAlign w:val="center"/>
          </w:tcPr>
          <w:p w:rsidR="003235B4" w:rsidRDefault="00E54309">
            <w:pPr>
              <w:jc w:val="left"/>
            </w:pPr>
            <w:r>
              <w:rPr>
                <w:bCs/>
                <w:color w:val="000000"/>
                <w:sz w:val="24"/>
              </w:rPr>
              <w:t>兴业银行</w:t>
            </w:r>
          </w:p>
        </w:tc>
        <w:tc>
          <w:tcPr>
            <w:tcW w:w="1729" w:type="dxa"/>
            <w:vAlign w:val="center"/>
          </w:tcPr>
          <w:p w:rsidR="003235B4" w:rsidRDefault="00E54309">
            <w:pPr>
              <w:jc w:val="right"/>
            </w:pPr>
            <w:r>
              <w:rPr>
                <w:bCs/>
                <w:color w:val="000000"/>
                <w:sz w:val="24"/>
              </w:rPr>
              <w:t>29,520,563.01</w:t>
            </w:r>
          </w:p>
        </w:tc>
        <w:tc>
          <w:tcPr>
            <w:tcW w:w="1203" w:type="dxa"/>
            <w:vAlign w:val="center"/>
          </w:tcPr>
          <w:p w:rsidR="003235B4" w:rsidRDefault="00E54309">
            <w:pPr>
              <w:jc w:val="right"/>
            </w:pPr>
            <w:r>
              <w:rPr>
                <w:bCs/>
                <w:color w:val="000000"/>
                <w:sz w:val="24"/>
              </w:rPr>
              <w:t>-</w:t>
            </w:r>
          </w:p>
        </w:tc>
        <w:tc>
          <w:tcPr>
            <w:tcW w:w="1203" w:type="dxa"/>
            <w:vAlign w:val="center"/>
          </w:tcPr>
          <w:p w:rsidR="003235B4" w:rsidRDefault="00E54309">
            <w:pPr>
              <w:jc w:val="right"/>
            </w:pPr>
            <w:r>
              <w:rPr>
                <w:bCs/>
                <w:color w:val="000000"/>
                <w:sz w:val="24"/>
              </w:rPr>
              <w:t>-</w:t>
            </w:r>
          </w:p>
        </w:tc>
        <w:tc>
          <w:tcPr>
            <w:tcW w:w="1033" w:type="dxa"/>
            <w:vAlign w:val="center"/>
          </w:tcPr>
          <w:p w:rsidR="003235B4" w:rsidRDefault="00E54309">
            <w:pPr>
              <w:jc w:val="right"/>
            </w:pPr>
            <w:r>
              <w:rPr>
                <w:bCs/>
                <w:color w:val="000000"/>
                <w:sz w:val="24"/>
              </w:rPr>
              <w:t>-</w:t>
            </w:r>
          </w:p>
        </w:tc>
        <w:tc>
          <w:tcPr>
            <w:tcW w:w="1440" w:type="dxa"/>
            <w:vAlign w:val="center"/>
          </w:tcPr>
          <w:p w:rsidR="003235B4" w:rsidRDefault="00E54309">
            <w:pPr>
              <w:jc w:val="right"/>
            </w:pPr>
            <w:r>
              <w:rPr>
                <w:bCs/>
                <w:color w:val="000000"/>
                <w:sz w:val="24"/>
              </w:rPr>
              <w:t>-</w:t>
            </w:r>
          </w:p>
        </w:tc>
        <w:tc>
          <w:tcPr>
            <w:tcW w:w="1035" w:type="dxa"/>
            <w:vAlign w:val="center"/>
          </w:tcPr>
          <w:p w:rsidR="003235B4" w:rsidRDefault="00E54309">
            <w:pPr>
              <w:jc w:val="right"/>
            </w:pPr>
            <w:r>
              <w:rPr>
                <w:bCs/>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105388" w:rsidRPr="008A1551" w:rsidRDefault="00105388" w:rsidP="009E1EA4">
      <w:pPr>
        <w:adjustRightInd w:val="0"/>
        <w:snapToGrid w:val="0"/>
        <w:spacing w:before="29" w:line="288" w:lineRule="auto"/>
        <w:rPr>
          <w:b/>
          <w:bCs/>
          <w:color w:val="000000"/>
          <w:sz w:val="24"/>
        </w:rPr>
      </w:pPr>
      <w:r w:rsidRPr="008A1551">
        <w:rPr>
          <w:sz w:val="24"/>
        </w:rPr>
        <w:t>交银裕通纯债债券</w:t>
      </w:r>
      <w:r w:rsidRPr="008A1551">
        <w:rPr>
          <w:sz w:val="24"/>
        </w:rPr>
        <w:t>A</w:t>
      </w:r>
    </w:p>
    <w:p w:rsidR="001548F9" w:rsidRPr="008A1551" w:rsidRDefault="001548F9" w:rsidP="009E1EA4">
      <w:pPr>
        <w:adjustRightInd w:val="0"/>
        <w:snapToGrid w:val="0"/>
        <w:spacing w:before="29" w:line="288" w:lineRule="auto"/>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8A1551" w:rsidTr="00F6397A">
        <w:tc>
          <w:tcPr>
            <w:tcW w:w="1928"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rightChars="-51" w:right="-107"/>
              <w:jc w:val="center"/>
              <w:textAlignment w:val="bottom"/>
              <w:rPr>
                <w:sz w:val="24"/>
              </w:rPr>
            </w:pPr>
            <w:r w:rsidRPr="008A1551">
              <w:rPr>
                <w:sz w:val="24"/>
              </w:rPr>
              <w:t>关联方名称</w:t>
            </w:r>
          </w:p>
        </w:tc>
        <w:tc>
          <w:tcPr>
            <w:tcW w:w="3545"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交银裕通纯债债券</w:t>
            </w:r>
            <w:r w:rsidRPr="008A1551">
              <w:rPr>
                <w:sz w:val="24"/>
              </w:rPr>
              <w:t>A</w:t>
            </w:r>
            <w:r w:rsidRPr="008A1551">
              <w:rPr>
                <w:sz w:val="24"/>
              </w:rPr>
              <w:t>本期末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3525"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tabs>
                <w:tab w:val="left" w:pos="2972"/>
              </w:tabs>
              <w:autoSpaceDE w:val="0"/>
              <w:autoSpaceDN w:val="0"/>
              <w:spacing w:before="29" w:line="288" w:lineRule="auto"/>
              <w:ind w:leftChars="-51" w:left="-107" w:rightChars="-51" w:right="-107"/>
              <w:jc w:val="center"/>
              <w:textAlignment w:val="bottom"/>
              <w:rPr>
                <w:sz w:val="24"/>
              </w:rPr>
            </w:pPr>
            <w:r w:rsidRPr="008A1551">
              <w:rPr>
                <w:sz w:val="24"/>
              </w:rPr>
              <w:t>交银裕通纯债债券</w:t>
            </w:r>
            <w:r w:rsidRPr="008A1551">
              <w:rPr>
                <w:sz w:val="24"/>
              </w:rPr>
              <w:t>A</w:t>
            </w:r>
            <w:r w:rsidRPr="008A1551">
              <w:rPr>
                <w:sz w:val="24"/>
              </w:rPr>
              <w:t>上年度末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12</w:t>
            </w:r>
            <w:r w:rsidRPr="008A1551">
              <w:rPr>
                <w:sz w:val="24"/>
              </w:rPr>
              <w:t>月</w:t>
            </w:r>
            <w:r w:rsidRPr="008A1551">
              <w:rPr>
                <w:sz w:val="24"/>
              </w:rPr>
              <w:t>31</w:t>
            </w:r>
            <w:r w:rsidRPr="008A1551">
              <w:rPr>
                <w:sz w:val="24"/>
              </w:rPr>
              <w:t>日</w:t>
            </w:r>
          </w:p>
        </w:tc>
      </w:tr>
      <w:tr w:rsidR="008C10DC" w:rsidRPr="008A1551" w:rsidTr="00F6397A">
        <w:tc>
          <w:tcPr>
            <w:tcW w:w="1928" w:type="dxa"/>
            <w:vMerge/>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spacing w:before="29" w:line="288" w:lineRule="auto"/>
              <w:jc w:val="left"/>
              <w:rPr>
                <w:sz w:val="24"/>
              </w:rPr>
            </w:pP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551"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c>
          <w:tcPr>
            <w:tcW w:w="1829"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r>
      <w:tr w:rsidR="00F6397A">
        <w:tc>
          <w:tcPr>
            <w:tcW w:w="1928" w:type="dxa"/>
            <w:vAlign w:val="center"/>
          </w:tcPr>
          <w:p w:rsidR="00F6397A" w:rsidRDefault="00F6397A" w:rsidP="00F6397A">
            <w:pPr>
              <w:jc w:val="center"/>
            </w:pPr>
            <w:r>
              <w:rPr>
                <w:sz w:val="24"/>
              </w:rPr>
              <w:t>交通银行股份有限公司</w:t>
            </w:r>
          </w:p>
        </w:tc>
        <w:tc>
          <w:tcPr>
            <w:tcW w:w="1994" w:type="dxa"/>
            <w:vAlign w:val="center"/>
          </w:tcPr>
          <w:p w:rsidR="00F6397A" w:rsidRDefault="00F6397A" w:rsidP="00F6397A">
            <w:pPr>
              <w:jc w:val="center"/>
            </w:pPr>
            <w:r>
              <w:rPr>
                <w:sz w:val="24"/>
              </w:rPr>
              <w:t>1,093,550,141.68</w:t>
            </w:r>
          </w:p>
        </w:tc>
        <w:tc>
          <w:tcPr>
            <w:tcW w:w="1551" w:type="dxa"/>
            <w:vAlign w:val="center"/>
          </w:tcPr>
          <w:p w:rsidR="00F6397A" w:rsidRDefault="00F6397A" w:rsidP="00F6397A">
            <w:pPr>
              <w:jc w:val="center"/>
            </w:pPr>
            <w:r>
              <w:rPr>
                <w:sz w:val="24"/>
              </w:rPr>
              <w:t>86.64%</w:t>
            </w:r>
          </w:p>
        </w:tc>
        <w:tc>
          <w:tcPr>
            <w:tcW w:w="1829" w:type="dxa"/>
            <w:vAlign w:val="center"/>
          </w:tcPr>
          <w:p w:rsidR="00F6397A" w:rsidRDefault="00F6397A" w:rsidP="00F6397A">
            <w:pPr>
              <w:jc w:val="center"/>
            </w:pPr>
            <w:r>
              <w:rPr>
                <w:sz w:val="24"/>
              </w:rPr>
              <w:t>1,093,550,141.68</w:t>
            </w:r>
          </w:p>
        </w:tc>
        <w:tc>
          <w:tcPr>
            <w:tcW w:w="1696" w:type="dxa"/>
            <w:vAlign w:val="center"/>
          </w:tcPr>
          <w:p w:rsidR="00F6397A" w:rsidRDefault="00F6397A" w:rsidP="00F6397A">
            <w:pPr>
              <w:jc w:val="center"/>
            </w:pPr>
            <w:r>
              <w:rPr>
                <w:sz w:val="24"/>
              </w:rPr>
              <w:t>91.41%</w:t>
            </w:r>
          </w:p>
        </w:tc>
      </w:tr>
    </w:tbl>
    <w:p w:rsidR="008C10DC" w:rsidRPr="008A1551" w:rsidRDefault="008C10DC" w:rsidP="009E1EA4">
      <w:pPr>
        <w:tabs>
          <w:tab w:val="left" w:pos="426"/>
        </w:tabs>
        <w:spacing w:before="29" w:line="288" w:lineRule="auto"/>
        <w:jc w:val="left"/>
        <w:rPr>
          <w:kern w:val="0"/>
          <w:sz w:val="24"/>
        </w:rPr>
      </w:pPr>
      <w:r w:rsidRPr="008A1551">
        <w:rPr>
          <w:kern w:val="0"/>
          <w:sz w:val="24"/>
        </w:rPr>
        <w:lastRenderedPageBreak/>
        <w:t>注：关联方投资本基金的费率按照基金合同和招募说明书规定的确定，符合公允性要求。</w:t>
      </w:r>
      <w:r w:rsidR="00105388" w:rsidRPr="008A1551">
        <w:rPr>
          <w:kern w:val="0"/>
          <w:sz w:val="24"/>
        </w:rPr>
        <w:t>、</w:t>
      </w:r>
    </w:p>
    <w:p w:rsidR="00105388" w:rsidRPr="008A1551" w:rsidRDefault="00105388" w:rsidP="009E1EA4">
      <w:pPr>
        <w:adjustRightInd w:val="0"/>
        <w:snapToGrid w:val="0"/>
        <w:spacing w:before="29" w:line="288" w:lineRule="auto"/>
        <w:rPr>
          <w:b/>
          <w:bCs/>
          <w:color w:val="000000"/>
          <w:sz w:val="24"/>
        </w:rPr>
      </w:pPr>
      <w:r w:rsidRPr="008A1551">
        <w:rPr>
          <w:sz w:val="24"/>
        </w:rPr>
        <w:t>交银裕通纯债债券</w:t>
      </w:r>
      <w:r w:rsidRPr="008A1551">
        <w:rPr>
          <w:sz w:val="24"/>
        </w:rPr>
        <w:t>C</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rPr>
          <w:color w:val="000000"/>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3235B4">
        <w:tc>
          <w:tcPr>
            <w:tcW w:w="2692" w:type="dxa"/>
            <w:vAlign w:val="center"/>
          </w:tcPr>
          <w:p w:rsidR="003235B4" w:rsidRDefault="00E54309">
            <w:pPr>
              <w:jc w:val="left"/>
            </w:pPr>
            <w:r>
              <w:rPr>
                <w:sz w:val="24"/>
              </w:rPr>
              <w:t>兴业银行股份有限公司</w:t>
            </w:r>
          </w:p>
        </w:tc>
        <w:tc>
          <w:tcPr>
            <w:tcW w:w="1417" w:type="dxa"/>
            <w:vAlign w:val="center"/>
          </w:tcPr>
          <w:p w:rsidR="003235B4" w:rsidRDefault="00E54309">
            <w:pPr>
              <w:jc w:val="right"/>
            </w:pPr>
            <w:r>
              <w:rPr>
                <w:sz w:val="24"/>
              </w:rPr>
              <w:t>3,570,450.24</w:t>
            </w:r>
          </w:p>
        </w:tc>
        <w:tc>
          <w:tcPr>
            <w:tcW w:w="1736" w:type="dxa"/>
            <w:vAlign w:val="center"/>
          </w:tcPr>
          <w:p w:rsidR="003235B4" w:rsidRDefault="00E54309">
            <w:pPr>
              <w:jc w:val="right"/>
            </w:pPr>
            <w:r>
              <w:rPr>
                <w:sz w:val="24"/>
              </w:rPr>
              <w:t>71,125.25</w:t>
            </w:r>
          </w:p>
        </w:tc>
        <w:tc>
          <w:tcPr>
            <w:tcW w:w="1383" w:type="dxa"/>
            <w:vAlign w:val="center"/>
          </w:tcPr>
          <w:p w:rsidR="003235B4" w:rsidRDefault="00E54309">
            <w:pPr>
              <w:jc w:val="right"/>
            </w:pPr>
            <w:r>
              <w:rPr>
                <w:sz w:val="24"/>
              </w:rPr>
              <w:t>4,860,483.22</w:t>
            </w:r>
          </w:p>
        </w:tc>
        <w:tc>
          <w:tcPr>
            <w:tcW w:w="1770" w:type="dxa"/>
            <w:vAlign w:val="center"/>
          </w:tcPr>
          <w:p w:rsidR="003235B4" w:rsidRDefault="00E54309">
            <w:pPr>
              <w:jc w:val="right"/>
            </w:pPr>
            <w:r>
              <w:rPr>
                <w:sz w:val="24"/>
              </w:rPr>
              <w:t>138,267.21</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注：本基金的银行存款和协议存款均由基金托管人保管，按银行同业利率或约定利率计息。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Pr="00207C2A" w:rsidRDefault="00207C2A" w:rsidP="00207C2A">
      <w:pPr>
        <w:adjustRightInd w:val="0"/>
        <w:snapToGrid w:val="0"/>
        <w:spacing w:line="360" w:lineRule="auto"/>
        <w:rPr>
          <w:rFonts w:eastAsiaTheme="minorEastAsia"/>
          <w:b/>
          <w:color w:val="000000" w:themeColor="text1"/>
          <w:sz w:val="24"/>
        </w:rPr>
      </w:pPr>
      <w:r w:rsidRPr="00207C2A">
        <w:rPr>
          <w:rFonts w:eastAsiaTheme="minorEastAsia"/>
          <w:b/>
          <w:bCs/>
          <w:color w:val="000000" w:themeColor="text1"/>
          <w:kern w:val="0"/>
          <w:sz w:val="24"/>
        </w:rPr>
        <w:t xml:space="preserve">6.4.8.7.1 </w:t>
      </w:r>
      <w:r w:rsidRPr="00207C2A">
        <w:rPr>
          <w:rFonts w:eastAsiaTheme="minorEastAsia" w:hint="eastAsia"/>
          <w:b/>
          <w:color w:val="000000" w:themeColor="text1"/>
          <w:sz w:val="24"/>
        </w:rPr>
        <w:t>其他关联交易事项的说明</w:t>
      </w:r>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220,619,469.07</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3235B4">
        <w:tc>
          <w:tcPr>
            <w:tcW w:w="1276" w:type="dxa"/>
            <w:vAlign w:val="center"/>
          </w:tcPr>
          <w:p w:rsidR="003235B4" w:rsidRDefault="00E54309">
            <w:pPr>
              <w:jc w:val="center"/>
            </w:pPr>
            <w:r>
              <w:rPr>
                <w:color w:val="000000"/>
                <w:kern w:val="0"/>
                <w:sz w:val="24"/>
              </w:rPr>
              <w:t>101800463</w:t>
            </w:r>
          </w:p>
        </w:tc>
        <w:tc>
          <w:tcPr>
            <w:tcW w:w="1843" w:type="dxa"/>
            <w:vAlign w:val="center"/>
          </w:tcPr>
          <w:p w:rsidR="003235B4" w:rsidRDefault="00E54309">
            <w:pPr>
              <w:jc w:val="center"/>
            </w:pPr>
            <w:r>
              <w:rPr>
                <w:color w:val="000000"/>
                <w:kern w:val="0"/>
                <w:sz w:val="24"/>
              </w:rPr>
              <w:t>18</w:t>
            </w:r>
            <w:r>
              <w:rPr>
                <w:color w:val="000000"/>
                <w:kern w:val="0"/>
                <w:sz w:val="24"/>
              </w:rPr>
              <w:t>苏国资</w:t>
            </w:r>
            <w:r>
              <w:rPr>
                <w:color w:val="000000"/>
                <w:kern w:val="0"/>
                <w:sz w:val="24"/>
              </w:rPr>
              <w:t>MTN001</w:t>
            </w:r>
          </w:p>
        </w:tc>
        <w:tc>
          <w:tcPr>
            <w:tcW w:w="1559" w:type="dxa"/>
            <w:vAlign w:val="center"/>
          </w:tcPr>
          <w:p w:rsidR="003235B4" w:rsidRDefault="00E54309">
            <w:pPr>
              <w:jc w:val="center"/>
            </w:pPr>
            <w:r>
              <w:rPr>
                <w:color w:val="000000"/>
                <w:kern w:val="0"/>
                <w:sz w:val="24"/>
              </w:rPr>
              <w:t>2018-07-02</w:t>
            </w:r>
          </w:p>
        </w:tc>
        <w:tc>
          <w:tcPr>
            <w:tcW w:w="1058" w:type="dxa"/>
            <w:vAlign w:val="center"/>
          </w:tcPr>
          <w:p w:rsidR="003235B4" w:rsidRDefault="00E54309">
            <w:pPr>
              <w:jc w:val="right"/>
            </w:pPr>
            <w:r>
              <w:rPr>
                <w:color w:val="000000"/>
                <w:kern w:val="0"/>
                <w:sz w:val="24"/>
              </w:rPr>
              <w:t>99.84</w:t>
            </w:r>
          </w:p>
        </w:tc>
        <w:tc>
          <w:tcPr>
            <w:tcW w:w="1434" w:type="dxa"/>
            <w:vAlign w:val="center"/>
          </w:tcPr>
          <w:p w:rsidR="003235B4" w:rsidRDefault="00E54309">
            <w:pPr>
              <w:jc w:val="right"/>
            </w:pPr>
            <w:r>
              <w:rPr>
                <w:color w:val="000000"/>
                <w:kern w:val="0"/>
                <w:sz w:val="24"/>
              </w:rPr>
              <w:t>500,000</w:t>
            </w:r>
          </w:p>
        </w:tc>
        <w:tc>
          <w:tcPr>
            <w:tcW w:w="1828" w:type="dxa"/>
            <w:vAlign w:val="center"/>
          </w:tcPr>
          <w:p w:rsidR="003235B4" w:rsidRDefault="00E54309">
            <w:pPr>
              <w:jc w:val="right"/>
            </w:pPr>
            <w:r>
              <w:rPr>
                <w:color w:val="000000"/>
                <w:kern w:val="0"/>
                <w:sz w:val="24"/>
              </w:rPr>
              <w:t>49,920,000.00</w:t>
            </w:r>
          </w:p>
        </w:tc>
      </w:tr>
      <w:tr w:rsidR="003235B4">
        <w:tc>
          <w:tcPr>
            <w:tcW w:w="1276" w:type="dxa"/>
            <w:vAlign w:val="center"/>
          </w:tcPr>
          <w:p w:rsidR="003235B4" w:rsidRDefault="00E54309">
            <w:pPr>
              <w:jc w:val="center"/>
            </w:pPr>
            <w:r>
              <w:rPr>
                <w:color w:val="000000"/>
                <w:kern w:val="0"/>
                <w:sz w:val="24"/>
              </w:rPr>
              <w:t>101654059</w:t>
            </w:r>
          </w:p>
        </w:tc>
        <w:tc>
          <w:tcPr>
            <w:tcW w:w="1843" w:type="dxa"/>
            <w:vAlign w:val="center"/>
          </w:tcPr>
          <w:p w:rsidR="003235B4" w:rsidRDefault="00E54309">
            <w:pPr>
              <w:jc w:val="center"/>
            </w:pPr>
            <w:r>
              <w:rPr>
                <w:color w:val="000000"/>
                <w:kern w:val="0"/>
                <w:sz w:val="24"/>
              </w:rPr>
              <w:t>16</w:t>
            </w:r>
            <w:r>
              <w:rPr>
                <w:color w:val="000000"/>
                <w:kern w:val="0"/>
                <w:sz w:val="24"/>
              </w:rPr>
              <w:t>厦翔业</w:t>
            </w:r>
            <w:r>
              <w:rPr>
                <w:color w:val="000000"/>
                <w:kern w:val="0"/>
                <w:sz w:val="24"/>
              </w:rPr>
              <w:t>MTN001</w:t>
            </w:r>
          </w:p>
        </w:tc>
        <w:tc>
          <w:tcPr>
            <w:tcW w:w="1559" w:type="dxa"/>
            <w:vAlign w:val="center"/>
          </w:tcPr>
          <w:p w:rsidR="003235B4" w:rsidRDefault="00E54309">
            <w:pPr>
              <w:jc w:val="center"/>
            </w:pPr>
            <w:r>
              <w:rPr>
                <w:color w:val="000000"/>
                <w:kern w:val="0"/>
                <w:sz w:val="24"/>
              </w:rPr>
              <w:t>2018-07-02</w:t>
            </w:r>
          </w:p>
        </w:tc>
        <w:tc>
          <w:tcPr>
            <w:tcW w:w="1058" w:type="dxa"/>
            <w:vAlign w:val="center"/>
          </w:tcPr>
          <w:p w:rsidR="003235B4" w:rsidRDefault="00E54309">
            <w:pPr>
              <w:jc w:val="right"/>
            </w:pPr>
            <w:r>
              <w:rPr>
                <w:color w:val="000000"/>
                <w:kern w:val="0"/>
                <w:sz w:val="24"/>
              </w:rPr>
              <w:t>96.45</w:t>
            </w:r>
          </w:p>
        </w:tc>
        <w:tc>
          <w:tcPr>
            <w:tcW w:w="1434" w:type="dxa"/>
            <w:vAlign w:val="center"/>
          </w:tcPr>
          <w:p w:rsidR="003235B4" w:rsidRDefault="00E54309">
            <w:pPr>
              <w:jc w:val="right"/>
            </w:pPr>
            <w:r>
              <w:rPr>
                <w:color w:val="000000"/>
                <w:kern w:val="0"/>
                <w:sz w:val="24"/>
              </w:rPr>
              <w:t>400,000</w:t>
            </w:r>
          </w:p>
        </w:tc>
        <w:tc>
          <w:tcPr>
            <w:tcW w:w="1828" w:type="dxa"/>
            <w:vAlign w:val="center"/>
          </w:tcPr>
          <w:p w:rsidR="003235B4" w:rsidRDefault="00E54309">
            <w:pPr>
              <w:jc w:val="right"/>
            </w:pPr>
            <w:r>
              <w:rPr>
                <w:color w:val="000000"/>
                <w:kern w:val="0"/>
                <w:sz w:val="24"/>
              </w:rPr>
              <w:t>38,580,000.00</w:t>
            </w:r>
          </w:p>
        </w:tc>
      </w:tr>
      <w:tr w:rsidR="003235B4">
        <w:tc>
          <w:tcPr>
            <w:tcW w:w="1276" w:type="dxa"/>
            <w:vAlign w:val="center"/>
          </w:tcPr>
          <w:p w:rsidR="003235B4" w:rsidRDefault="00E54309">
            <w:pPr>
              <w:jc w:val="center"/>
            </w:pPr>
            <w:r>
              <w:rPr>
                <w:color w:val="000000"/>
                <w:kern w:val="0"/>
                <w:sz w:val="24"/>
              </w:rPr>
              <w:t>101800139</w:t>
            </w:r>
          </w:p>
        </w:tc>
        <w:tc>
          <w:tcPr>
            <w:tcW w:w="1843" w:type="dxa"/>
            <w:vAlign w:val="center"/>
          </w:tcPr>
          <w:p w:rsidR="003235B4" w:rsidRDefault="00E54309">
            <w:pPr>
              <w:jc w:val="center"/>
            </w:pPr>
            <w:r>
              <w:rPr>
                <w:color w:val="000000"/>
                <w:kern w:val="0"/>
                <w:sz w:val="24"/>
              </w:rPr>
              <w:t>18</w:t>
            </w:r>
            <w:r>
              <w:rPr>
                <w:color w:val="000000"/>
                <w:kern w:val="0"/>
                <w:sz w:val="24"/>
              </w:rPr>
              <w:t>京城建</w:t>
            </w:r>
            <w:r>
              <w:rPr>
                <w:color w:val="000000"/>
                <w:kern w:val="0"/>
                <w:sz w:val="24"/>
              </w:rPr>
              <w:t>MTN001</w:t>
            </w:r>
          </w:p>
        </w:tc>
        <w:tc>
          <w:tcPr>
            <w:tcW w:w="1559" w:type="dxa"/>
            <w:vAlign w:val="center"/>
          </w:tcPr>
          <w:p w:rsidR="003235B4" w:rsidRDefault="00E54309">
            <w:pPr>
              <w:jc w:val="center"/>
            </w:pPr>
            <w:r>
              <w:rPr>
                <w:color w:val="000000"/>
                <w:kern w:val="0"/>
                <w:sz w:val="24"/>
              </w:rPr>
              <w:t>2018-07-02</w:t>
            </w:r>
          </w:p>
        </w:tc>
        <w:tc>
          <w:tcPr>
            <w:tcW w:w="1058" w:type="dxa"/>
            <w:vAlign w:val="center"/>
          </w:tcPr>
          <w:p w:rsidR="003235B4" w:rsidRDefault="00E54309">
            <w:pPr>
              <w:jc w:val="right"/>
            </w:pPr>
            <w:r>
              <w:rPr>
                <w:color w:val="000000"/>
                <w:kern w:val="0"/>
                <w:sz w:val="24"/>
              </w:rPr>
              <w:t>101.19</w:t>
            </w:r>
          </w:p>
        </w:tc>
        <w:tc>
          <w:tcPr>
            <w:tcW w:w="1434" w:type="dxa"/>
            <w:vAlign w:val="center"/>
          </w:tcPr>
          <w:p w:rsidR="003235B4" w:rsidRDefault="00E54309">
            <w:pPr>
              <w:jc w:val="right"/>
            </w:pPr>
            <w:r>
              <w:rPr>
                <w:color w:val="000000"/>
                <w:kern w:val="0"/>
                <w:sz w:val="24"/>
              </w:rPr>
              <w:t>800,000</w:t>
            </w:r>
          </w:p>
        </w:tc>
        <w:tc>
          <w:tcPr>
            <w:tcW w:w="1828" w:type="dxa"/>
            <w:vAlign w:val="center"/>
          </w:tcPr>
          <w:p w:rsidR="003235B4" w:rsidRDefault="00E54309">
            <w:pPr>
              <w:jc w:val="right"/>
            </w:pPr>
            <w:r>
              <w:rPr>
                <w:color w:val="000000"/>
                <w:kern w:val="0"/>
                <w:sz w:val="24"/>
              </w:rPr>
              <w:t>80,952,000.00</w:t>
            </w:r>
          </w:p>
        </w:tc>
      </w:tr>
      <w:tr w:rsidR="003235B4">
        <w:tc>
          <w:tcPr>
            <w:tcW w:w="1276" w:type="dxa"/>
            <w:vAlign w:val="center"/>
          </w:tcPr>
          <w:p w:rsidR="003235B4" w:rsidRDefault="00E54309">
            <w:pPr>
              <w:jc w:val="center"/>
            </w:pPr>
            <w:r>
              <w:rPr>
                <w:color w:val="000000"/>
                <w:kern w:val="0"/>
                <w:sz w:val="24"/>
              </w:rPr>
              <w:t>101752020</w:t>
            </w:r>
          </w:p>
        </w:tc>
        <w:tc>
          <w:tcPr>
            <w:tcW w:w="1843" w:type="dxa"/>
            <w:vAlign w:val="center"/>
          </w:tcPr>
          <w:p w:rsidR="003235B4" w:rsidRDefault="00E54309">
            <w:pPr>
              <w:jc w:val="center"/>
            </w:pPr>
            <w:r>
              <w:rPr>
                <w:color w:val="000000"/>
                <w:kern w:val="0"/>
                <w:sz w:val="24"/>
              </w:rPr>
              <w:t>17</w:t>
            </w:r>
            <w:r>
              <w:rPr>
                <w:color w:val="000000"/>
                <w:kern w:val="0"/>
                <w:sz w:val="24"/>
              </w:rPr>
              <w:t>华发实业</w:t>
            </w:r>
            <w:r>
              <w:rPr>
                <w:color w:val="000000"/>
                <w:kern w:val="0"/>
                <w:sz w:val="24"/>
              </w:rPr>
              <w:t>MTN001</w:t>
            </w:r>
          </w:p>
        </w:tc>
        <w:tc>
          <w:tcPr>
            <w:tcW w:w="1559" w:type="dxa"/>
            <w:vAlign w:val="center"/>
          </w:tcPr>
          <w:p w:rsidR="003235B4" w:rsidRDefault="00E54309">
            <w:pPr>
              <w:jc w:val="center"/>
            </w:pPr>
            <w:r>
              <w:rPr>
                <w:color w:val="000000"/>
                <w:kern w:val="0"/>
                <w:sz w:val="24"/>
              </w:rPr>
              <w:t>2018-07-02</w:t>
            </w:r>
          </w:p>
        </w:tc>
        <w:tc>
          <w:tcPr>
            <w:tcW w:w="1058" w:type="dxa"/>
            <w:vAlign w:val="center"/>
          </w:tcPr>
          <w:p w:rsidR="003235B4" w:rsidRDefault="00E54309">
            <w:pPr>
              <w:jc w:val="right"/>
            </w:pPr>
            <w:r>
              <w:rPr>
                <w:color w:val="000000"/>
                <w:kern w:val="0"/>
                <w:sz w:val="24"/>
              </w:rPr>
              <w:t>100.19</w:t>
            </w:r>
          </w:p>
        </w:tc>
        <w:tc>
          <w:tcPr>
            <w:tcW w:w="1434" w:type="dxa"/>
            <w:vAlign w:val="center"/>
          </w:tcPr>
          <w:p w:rsidR="003235B4" w:rsidRDefault="00E54309">
            <w:pPr>
              <w:jc w:val="right"/>
            </w:pPr>
            <w:r>
              <w:rPr>
                <w:color w:val="000000"/>
                <w:kern w:val="0"/>
                <w:sz w:val="24"/>
              </w:rPr>
              <w:t>230,000</w:t>
            </w:r>
          </w:p>
        </w:tc>
        <w:tc>
          <w:tcPr>
            <w:tcW w:w="1828" w:type="dxa"/>
            <w:vAlign w:val="center"/>
          </w:tcPr>
          <w:p w:rsidR="003235B4" w:rsidRDefault="00E54309">
            <w:pPr>
              <w:jc w:val="right"/>
            </w:pPr>
            <w:r>
              <w:rPr>
                <w:color w:val="000000"/>
                <w:kern w:val="0"/>
                <w:sz w:val="24"/>
              </w:rPr>
              <w:t>23,043,700.00</w:t>
            </w:r>
          </w:p>
        </w:tc>
      </w:tr>
      <w:tr w:rsidR="003235B4">
        <w:tc>
          <w:tcPr>
            <w:tcW w:w="1276" w:type="dxa"/>
            <w:vAlign w:val="center"/>
          </w:tcPr>
          <w:p w:rsidR="003235B4" w:rsidRDefault="00E54309">
            <w:pPr>
              <w:jc w:val="center"/>
            </w:pPr>
            <w:r>
              <w:rPr>
                <w:color w:val="000000"/>
                <w:kern w:val="0"/>
                <w:sz w:val="24"/>
              </w:rPr>
              <w:t>101800371</w:t>
            </w:r>
          </w:p>
        </w:tc>
        <w:tc>
          <w:tcPr>
            <w:tcW w:w="1843" w:type="dxa"/>
            <w:vAlign w:val="center"/>
          </w:tcPr>
          <w:p w:rsidR="003235B4" w:rsidRDefault="00E54309">
            <w:pPr>
              <w:jc w:val="center"/>
            </w:pPr>
            <w:r>
              <w:rPr>
                <w:color w:val="000000"/>
                <w:kern w:val="0"/>
                <w:sz w:val="24"/>
              </w:rPr>
              <w:t>18</w:t>
            </w:r>
            <w:r>
              <w:rPr>
                <w:color w:val="000000"/>
                <w:kern w:val="0"/>
                <w:sz w:val="24"/>
              </w:rPr>
              <w:t>中化工</w:t>
            </w:r>
            <w:r>
              <w:rPr>
                <w:color w:val="000000"/>
                <w:kern w:val="0"/>
                <w:sz w:val="24"/>
              </w:rPr>
              <w:t>MTN002</w:t>
            </w:r>
          </w:p>
        </w:tc>
        <w:tc>
          <w:tcPr>
            <w:tcW w:w="1559" w:type="dxa"/>
            <w:vAlign w:val="center"/>
          </w:tcPr>
          <w:p w:rsidR="003235B4" w:rsidRDefault="00E54309">
            <w:pPr>
              <w:jc w:val="center"/>
            </w:pPr>
            <w:r>
              <w:rPr>
                <w:color w:val="000000"/>
                <w:kern w:val="0"/>
                <w:sz w:val="24"/>
              </w:rPr>
              <w:t>2018-07-02</w:t>
            </w:r>
          </w:p>
        </w:tc>
        <w:tc>
          <w:tcPr>
            <w:tcW w:w="1058" w:type="dxa"/>
            <w:vAlign w:val="center"/>
          </w:tcPr>
          <w:p w:rsidR="003235B4" w:rsidRDefault="00E54309">
            <w:pPr>
              <w:jc w:val="right"/>
            </w:pPr>
            <w:r>
              <w:rPr>
                <w:color w:val="000000"/>
                <w:kern w:val="0"/>
                <w:sz w:val="24"/>
              </w:rPr>
              <w:t>100.42</w:t>
            </w:r>
          </w:p>
        </w:tc>
        <w:tc>
          <w:tcPr>
            <w:tcW w:w="1434" w:type="dxa"/>
            <w:vAlign w:val="center"/>
          </w:tcPr>
          <w:p w:rsidR="003235B4" w:rsidRDefault="00E54309">
            <w:pPr>
              <w:jc w:val="right"/>
            </w:pPr>
            <w:r>
              <w:rPr>
                <w:color w:val="000000"/>
                <w:kern w:val="0"/>
                <w:sz w:val="24"/>
              </w:rPr>
              <w:t>400,000</w:t>
            </w:r>
          </w:p>
        </w:tc>
        <w:tc>
          <w:tcPr>
            <w:tcW w:w="1828" w:type="dxa"/>
            <w:vAlign w:val="center"/>
          </w:tcPr>
          <w:p w:rsidR="003235B4" w:rsidRDefault="00E54309">
            <w:pPr>
              <w:jc w:val="right"/>
            </w:pPr>
            <w:r>
              <w:rPr>
                <w:color w:val="000000"/>
                <w:kern w:val="0"/>
                <w:sz w:val="24"/>
              </w:rPr>
              <w:t>40,168,000.00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2,330,000</w:t>
            </w:r>
          </w:p>
        </w:tc>
        <w:tc>
          <w:tcPr>
            <w:tcW w:w="1828" w:type="dxa"/>
            <w:vAlign w:val="center"/>
          </w:tcPr>
          <w:p w:rsidR="001548F9" w:rsidRPr="008A1551" w:rsidRDefault="001548F9" w:rsidP="009E1EA4">
            <w:pPr>
              <w:spacing w:before="29" w:line="288" w:lineRule="auto"/>
              <w:jc w:val="right"/>
              <w:rPr>
                <w:sz w:val="24"/>
              </w:rPr>
            </w:pPr>
            <w:r w:rsidRPr="008A1551">
              <w:rPr>
                <w:sz w:val="24"/>
              </w:rPr>
              <w:t>232,663,700.00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125,000,000.00</w:t>
      </w:r>
      <w:r w:rsidRPr="008A1551">
        <w:rPr>
          <w:color w:val="000000"/>
          <w:sz w:val="24"/>
        </w:rPr>
        <w:t>元，于</w:t>
      </w:r>
      <w:r w:rsidRPr="008A1551">
        <w:rPr>
          <w:color w:val="000000"/>
          <w:sz w:val="24"/>
        </w:rPr>
        <w:t>2018</w:t>
      </w:r>
      <w:r w:rsidRPr="008A1551">
        <w:rPr>
          <w:color w:val="000000"/>
          <w:sz w:val="24"/>
        </w:rPr>
        <w:t>年</w:t>
      </w:r>
      <w:r w:rsidRPr="008A1551">
        <w:rPr>
          <w:color w:val="000000"/>
          <w:sz w:val="24"/>
        </w:rPr>
        <w:t>7</w:t>
      </w:r>
      <w:r w:rsidRPr="008A1551">
        <w:rPr>
          <w:color w:val="000000"/>
          <w:sz w:val="24"/>
        </w:rPr>
        <w:t>月</w:t>
      </w:r>
      <w:r w:rsidRPr="008A1551">
        <w:rPr>
          <w:color w:val="000000"/>
          <w:sz w:val="24"/>
        </w:rPr>
        <w:t>2</w:t>
      </w:r>
      <w:r w:rsidRPr="008A1551">
        <w:rPr>
          <w:color w:val="000000"/>
          <w:sz w:val="24"/>
        </w:rPr>
        <w:t>日到期。该类交易要求本基金转入质押库的债券，按证券交易所规定的比例折算为标准券后，不低于债券回购交易的余额。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C32456">
            <w:pPr>
              <w:spacing w:line="276" w:lineRule="auto"/>
              <w:jc w:val="center"/>
              <w:rPr>
                <w:rFonts w:eastAsiaTheme="minorEastAsia"/>
                <w:color w:val="000000" w:themeColor="text1"/>
                <w:sz w:val="24"/>
              </w:rPr>
            </w:pPr>
          </w:p>
        </w:tc>
        <w:tc>
          <w:tcPr>
            <w:tcW w:w="3419" w:type="dxa"/>
            <w:vAlign w:val="center"/>
          </w:tcPr>
          <w:p w:rsidR="003D3FE1" w:rsidRPr="00690ED2" w:rsidRDefault="003D3FE1" w:rsidP="00C32456">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C32456">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C32456">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C32456">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C32456">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1,634,965,050.00</w:t>
            </w:r>
          </w:p>
        </w:tc>
        <w:tc>
          <w:tcPr>
            <w:tcW w:w="1980"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95.87</w:t>
            </w:r>
          </w:p>
        </w:tc>
      </w:tr>
      <w:tr w:rsidR="003D3FE1" w:rsidRPr="008A1551" w:rsidTr="008F6836">
        <w:tc>
          <w:tcPr>
            <w:tcW w:w="1080" w:type="dxa"/>
            <w:vAlign w:val="center"/>
          </w:tcPr>
          <w:p w:rsidR="003D3FE1" w:rsidRPr="00690ED2" w:rsidRDefault="003D3FE1" w:rsidP="00C32456">
            <w:pPr>
              <w:spacing w:line="276" w:lineRule="auto"/>
              <w:jc w:val="center"/>
              <w:rPr>
                <w:rFonts w:eastAsiaTheme="minorEastAsia"/>
                <w:color w:val="000000" w:themeColor="text1"/>
                <w:sz w:val="24"/>
              </w:rPr>
            </w:pPr>
          </w:p>
        </w:tc>
        <w:tc>
          <w:tcPr>
            <w:tcW w:w="3419" w:type="dxa"/>
            <w:vAlign w:val="center"/>
          </w:tcPr>
          <w:p w:rsidR="003D3FE1" w:rsidRPr="00690ED2" w:rsidRDefault="003D3FE1" w:rsidP="00C32456">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1,634,965,050.00</w:t>
            </w:r>
          </w:p>
        </w:tc>
        <w:tc>
          <w:tcPr>
            <w:tcW w:w="1980"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95.87</w:t>
            </w:r>
          </w:p>
        </w:tc>
      </w:tr>
      <w:tr w:rsidR="003D3FE1" w:rsidRPr="008A1551" w:rsidTr="008F6836">
        <w:tc>
          <w:tcPr>
            <w:tcW w:w="1080" w:type="dxa"/>
            <w:vAlign w:val="center"/>
          </w:tcPr>
          <w:p w:rsidR="003D3FE1" w:rsidRPr="00690ED2" w:rsidRDefault="003D3FE1" w:rsidP="00C32456">
            <w:pPr>
              <w:spacing w:line="276" w:lineRule="auto"/>
              <w:jc w:val="center"/>
              <w:rPr>
                <w:rFonts w:eastAsiaTheme="minorEastAsia"/>
                <w:color w:val="000000" w:themeColor="text1"/>
                <w:sz w:val="24"/>
              </w:rPr>
            </w:pPr>
          </w:p>
        </w:tc>
        <w:tc>
          <w:tcPr>
            <w:tcW w:w="3419" w:type="dxa"/>
            <w:vAlign w:val="center"/>
          </w:tcPr>
          <w:p w:rsidR="003D3FE1" w:rsidRPr="00690ED2" w:rsidRDefault="003D3FE1" w:rsidP="00C32456">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C32456">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C32456">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C32456">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C32456">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C32456">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C32456">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C32456">
            <w:pPr>
              <w:spacing w:line="276" w:lineRule="auto"/>
              <w:jc w:val="center"/>
              <w:rPr>
                <w:rFonts w:eastAsiaTheme="minorEastAsia"/>
                <w:color w:val="000000" w:themeColor="text1"/>
                <w:sz w:val="24"/>
              </w:rPr>
            </w:pPr>
          </w:p>
        </w:tc>
        <w:tc>
          <w:tcPr>
            <w:tcW w:w="3419" w:type="dxa"/>
            <w:vAlign w:val="center"/>
          </w:tcPr>
          <w:p w:rsidR="003D3FE1" w:rsidRPr="00690ED2" w:rsidRDefault="003D3FE1" w:rsidP="00C32456">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C32456">
            <w:pPr>
              <w:spacing w:line="276" w:lineRule="auto"/>
              <w:jc w:val="center"/>
              <w:rPr>
                <w:rFonts w:eastAsiaTheme="minorEastAsia"/>
                <w:color w:val="000000" w:themeColor="text1"/>
                <w:sz w:val="24"/>
              </w:rPr>
            </w:pPr>
            <w:r w:rsidRPr="00690ED2">
              <w:rPr>
                <w:rFonts w:eastAsiaTheme="minorEastAsia" w:hint="eastAsia"/>
                <w:color w:val="000000" w:themeColor="text1"/>
                <w:sz w:val="24"/>
              </w:rPr>
              <w:lastRenderedPageBreak/>
              <w:t>7</w:t>
            </w:r>
          </w:p>
        </w:tc>
        <w:tc>
          <w:tcPr>
            <w:tcW w:w="3419" w:type="dxa"/>
            <w:vAlign w:val="center"/>
          </w:tcPr>
          <w:p w:rsidR="003D3FE1" w:rsidRPr="00690ED2" w:rsidRDefault="003D3FE1" w:rsidP="00C32456">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4,011,756.47</w:t>
            </w:r>
          </w:p>
        </w:tc>
        <w:tc>
          <w:tcPr>
            <w:tcW w:w="1980" w:type="dxa"/>
            <w:vAlign w:val="center"/>
          </w:tcPr>
          <w:p w:rsidR="003D3FE1" w:rsidRPr="00690ED2" w:rsidRDefault="003D3FE1" w:rsidP="00C32456">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0.24</w:t>
            </w:r>
          </w:p>
        </w:tc>
      </w:tr>
      <w:tr w:rsidR="003D3FE1" w:rsidRPr="008A1551" w:rsidTr="008F6836">
        <w:tc>
          <w:tcPr>
            <w:tcW w:w="1080" w:type="dxa"/>
            <w:vAlign w:val="center"/>
          </w:tcPr>
          <w:p w:rsidR="003D3FE1" w:rsidRPr="00690ED2" w:rsidRDefault="003D3FE1" w:rsidP="00C32456">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C32456">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C32456">
            <w:pPr>
              <w:spacing w:line="276" w:lineRule="auto"/>
              <w:jc w:val="right"/>
              <w:rPr>
                <w:rFonts w:eastAsiaTheme="minorEastAsia"/>
                <w:color w:val="000000" w:themeColor="text1"/>
                <w:sz w:val="24"/>
              </w:rPr>
            </w:pPr>
            <w:r w:rsidRPr="00690ED2">
              <w:rPr>
                <w:rFonts w:eastAsiaTheme="minorEastAsia"/>
                <w:color w:val="000000" w:themeColor="text1"/>
                <w:sz w:val="24"/>
              </w:rPr>
              <w:t>66,392,670.40</w:t>
            </w:r>
          </w:p>
        </w:tc>
        <w:tc>
          <w:tcPr>
            <w:tcW w:w="1980" w:type="dxa"/>
            <w:vAlign w:val="center"/>
          </w:tcPr>
          <w:p w:rsidR="003D3FE1" w:rsidRPr="00690ED2" w:rsidRDefault="003D3FE1" w:rsidP="00C32456">
            <w:pPr>
              <w:spacing w:line="276" w:lineRule="auto"/>
              <w:jc w:val="right"/>
              <w:rPr>
                <w:rFonts w:eastAsiaTheme="minorEastAsia"/>
                <w:color w:val="000000" w:themeColor="text1"/>
                <w:sz w:val="24"/>
              </w:rPr>
            </w:pPr>
            <w:r w:rsidRPr="00690ED2">
              <w:rPr>
                <w:rFonts w:eastAsiaTheme="minorEastAsia"/>
                <w:color w:val="000000" w:themeColor="text1"/>
                <w:sz w:val="24"/>
              </w:rPr>
              <w:t>3.89</w:t>
            </w:r>
          </w:p>
        </w:tc>
      </w:tr>
      <w:tr w:rsidR="003D3FE1" w:rsidRPr="008A1551" w:rsidTr="008F6836">
        <w:tc>
          <w:tcPr>
            <w:tcW w:w="1080" w:type="dxa"/>
            <w:vAlign w:val="center"/>
          </w:tcPr>
          <w:p w:rsidR="003D3FE1" w:rsidRPr="00690ED2" w:rsidRDefault="003D3FE1" w:rsidP="00C32456">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C32456">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C32456">
            <w:pPr>
              <w:spacing w:line="276" w:lineRule="auto"/>
              <w:jc w:val="right"/>
              <w:rPr>
                <w:rFonts w:eastAsiaTheme="minorEastAsia"/>
                <w:color w:val="000000" w:themeColor="text1"/>
                <w:sz w:val="24"/>
              </w:rPr>
            </w:pPr>
            <w:r w:rsidRPr="00690ED2">
              <w:rPr>
                <w:rFonts w:eastAsiaTheme="minorEastAsia"/>
                <w:color w:val="000000" w:themeColor="text1"/>
                <w:sz w:val="24"/>
              </w:rPr>
              <w:t>1,705,369,476.87</w:t>
            </w:r>
          </w:p>
        </w:tc>
        <w:tc>
          <w:tcPr>
            <w:tcW w:w="1980" w:type="dxa"/>
            <w:vAlign w:val="center"/>
          </w:tcPr>
          <w:p w:rsidR="003D3FE1" w:rsidRPr="00690ED2" w:rsidRDefault="003D3FE1" w:rsidP="00C32456">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C577D2" w:rsidRPr="008A1551" w:rsidRDefault="00C577D2" w:rsidP="009E1EA4">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C577D2" w:rsidRPr="008A1551" w:rsidRDefault="00C577D2" w:rsidP="009E1EA4">
      <w:pPr>
        <w:tabs>
          <w:tab w:val="left" w:pos="426"/>
        </w:tabs>
        <w:spacing w:before="29" w:line="288" w:lineRule="auto"/>
        <w:jc w:val="left"/>
        <w:rPr>
          <w:rFonts w:hint="eastAsia"/>
          <w:kern w:val="0"/>
          <w:sz w:val="24"/>
        </w:rPr>
      </w:pPr>
      <w:bookmarkStart w:id="64" w:name="_GoBack"/>
      <w:bookmarkEnd w:id="64"/>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3,002,400.00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0.23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263,231,200.00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20.00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263,231,200.00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20.00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383,854,850.00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29.16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150,965,000.00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11.47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786,136,600.00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59.72</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47,775,000.00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3.63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1,634,965,050.00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124.21</w:t>
            </w:r>
          </w:p>
        </w:tc>
      </w:tr>
    </w:tbl>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lastRenderedPageBreak/>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3235B4">
        <w:tc>
          <w:tcPr>
            <w:tcW w:w="1320" w:type="dxa"/>
            <w:vAlign w:val="center"/>
          </w:tcPr>
          <w:p w:rsidR="003235B4" w:rsidRDefault="00E54309">
            <w:pPr>
              <w:jc w:val="center"/>
            </w:pPr>
            <w:r>
              <w:rPr>
                <w:color w:val="000000"/>
                <w:sz w:val="24"/>
              </w:rPr>
              <w:t>1</w:t>
            </w:r>
          </w:p>
        </w:tc>
        <w:tc>
          <w:tcPr>
            <w:tcW w:w="1382" w:type="dxa"/>
            <w:vAlign w:val="center"/>
          </w:tcPr>
          <w:p w:rsidR="003235B4" w:rsidRDefault="00E54309">
            <w:pPr>
              <w:jc w:val="center"/>
            </w:pPr>
            <w:r>
              <w:rPr>
                <w:color w:val="000000"/>
                <w:sz w:val="24"/>
              </w:rPr>
              <w:t>180205</w:t>
            </w:r>
          </w:p>
        </w:tc>
        <w:tc>
          <w:tcPr>
            <w:tcW w:w="1353" w:type="dxa"/>
            <w:vAlign w:val="center"/>
          </w:tcPr>
          <w:p w:rsidR="003235B4" w:rsidRDefault="00E54309">
            <w:pPr>
              <w:jc w:val="center"/>
            </w:pPr>
            <w:r>
              <w:rPr>
                <w:color w:val="000000"/>
                <w:sz w:val="24"/>
              </w:rPr>
              <w:t>18</w:t>
            </w:r>
            <w:r>
              <w:rPr>
                <w:color w:val="000000"/>
                <w:sz w:val="24"/>
              </w:rPr>
              <w:t>国开</w:t>
            </w:r>
            <w:r>
              <w:rPr>
                <w:color w:val="000000"/>
                <w:sz w:val="24"/>
              </w:rPr>
              <w:t>05</w:t>
            </w:r>
          </w:p>
        </w:tc>
        <w:tc>
          <w:tcPr>
            <w:tcW w:w="1505" w:type="dxa"/>
            <w:vAlign w:val="center"/>
          </w:tcPr>
          <w:p w:rsidR="003235B4" w:rsidRDefault="00E54309">
            <w:pPr>
              <w:jc w:val="right"/>
            </w:pPr>
            <w:r>
              <w:rPr>
                <w:color w:val="000000"/>
                <w:sz w:val="24"/>
              </w:rPr>
              <w:t>1,900,000</w:t>
            </w:r>
          </w:p>
        </w:tc>
        <w:tc>
          <w:tcPr>
            <w:tcW w:w="1737" w:type="dxa"/>
            <w:vAlign w:val="center"/>
          </w:tcPr>
          <w:p w:rsidR="003235B4" w:rsidRDefault="00E54309">
            <w:pPr>
              <w:jc w:val="right"/>
            </w:pPr>
            <w:r>
              <w:rPr>
                <w:color w:val="000000"/>
                <w:sz w:val="24"/>
              </w:rPr>
              <w:t>199,253,000.00</w:t>
            </w:r>
          </w:p>
        </w:tc>
        <w:tc>
          <w:tcPr>
            <w:tcW w:w="1701" w:type="dxa"/>
            <w:vAlign w:val="center"/>
          </w:tcPr>
          <w:p w:rsidR="003235B4" w:rsidRDefault="00E54309">
            <w:pPr>
              <w:jc w:val="right"/>
            </w:pPr>
            <w:r>
              <w:rPr>
                <w:color w:val="000000"/>
                <w:sz w:val="24"/>
              </w:rPr>
              <w:t>15.14</w:t>
            </w:r>
          </w:p>
        </w:tc>
      </w:tr>
      <w:tr w:rsidR="003235B4">
        <w:tc>
          <w:tcPr>
            <w:tcW w:w="1320" w:type="dxa"/>
            <w:vAlign w:val="center"/>
          </w:tcPr>
          <w:p w:rsidR="003235B4" w:rsidRDefault="00E54309">
            <w:pPr>
              <w:jc w:val="center"/>
            </w:pPr>
            <w:r>
              <w:rPr>
                <w:color w:val="000000"/>
                <w:sz w:val="24"/>
              </w:rPr>
              <w:t>2</w:t>
            </w:r>
          </w:p>
        </w:tc>
        <w:tc>
          <w:tcPr>
            <w:tcW w:w="1382" w:type="dxa"/>
            <w:vAlign w:val="center"/>
          </w:tcPr>
          <w:p w:rsidR="003235B4" w:rsidRDefault="00E54309">
            <w:pPr>
              <w:jc w:val="center"/>
            </w:pPr>
            <w:r>
              <w:rPr>
                <w:color w:val="000000"/>
                <w:sz w:val="24"/>
              </w:rPr>
              <w:t>101800139</w:t>
            </w:r>
          </w:p>
        </w:tc>
        <w:tc>
          <w:tcPr>
            <w:tcW w:w="1353" w:type="dxa"/>
            <w:vAlign w:val="center"/>
          </w:tcPr>
          <w:p w:rsidR="003235B4" w:rsidRDefault="00E54309">
            <w:pPr>
              <w:jc w:val="center"/>
            </w:pPr>
            <w:r>
              <w:rPr>
                <w:color w:val="000000"/>
                <w:sz w:val="24"/>
              </w:rPr>
              <w:t>18</w:t>
            </w:r>
            <w:r>
              <w:rPr>
                <w:color w:val="000000"/>
                <w:sz w:val="24"/>
              </w:rPr>
              <w:t>京城建</w:t>
            </w:r>
            <w:r>
              <w:rPr>
                <w:color w:val="000000"/>
                <w:sz w:val="24"/>
              </w:rPr>
              <w:t>MTN001</w:t>
            </w:r>
          </w:p>
        </w:tc>
        <w:tc>
          <w:tcPr>
            <w:tcW w:w="1505" w:type="dxa"/>
            <w:vAlign w:val="center"/>
          </w:tcPr>
          <w:p w:rsidR="003235B4" w:rsidRDefault="00E54309">
            <w:pPr>
              <w:jc w:val="right"/>
            </w:pPr>
            <w:r>
              <w:rPr>
                <w:color w:val="000000"/>
                <w:sz w:val="24"/>
              </w:rPr>
              <w:t>800,000</w:t>
            </w:r>
          </w:p>
        </w:tc>
        <w:tc>
          <w:tcPr>
            <w:tcW w:w="1737" w:type="dxa"/>
            <w:vAlign w:val="center"/>
          </w:tcPr>
          <w:p w:rsidR="003235B4" w:rsidRDefault="00E54309">
            <w:pPr>
              <w:jc w:val="right"/>
            </w:pPr>
            <w:r>
              <w:rPr>
                <w:color w:val="000000"/>
                <w:sz w:val="24"/>
              </w:rPr>
              <w:t>80,952,000.00</w:t>
            </w:r>
          </w:p>
        </w:tc>
        <w:tc>
          <w:tcPr>
            <w:tcW w:w="1701" w:type="dxa"/>
            <w:vAlign w:val="center"/>
          </w:tcPr>
          <w:p w:rsidR="003235B4" w:rsidRDefault="00E54309">
            <w:pPr>
              <w:jc w:val="right"/>
            </w:pPr>
            <w:r>
              <w:rPr>
                <w:color w:val="000000"/>
                <w:sz w:val="24"/>
              </w:rPr>
              <w:t>6.15</w:t>
            </w:r>
          </w:p>
        </w:tc>
      </w:tr>
      <w:tr w:rsidR="003235B4">
        <w:tc>
          <w:tcPr>
            <w:tcW w:w="1320" w:type="dxa"/>
            <w:vAlign w:val="center"/>
          </w:tcPr>
          <w:p w:rsidR="003235B4" w:rsidRDefault="00E54309">
            <w:pPr>
              <w:jc w:val="center"/>
            </w:pPr>
            <w:r>
              <w:rPr>
                <w:color w:val="000000"/>
                <w:sz w:val="24"/>
              </w:rPr>
              <w:t>3</w:t>
            </w:r>
          </w:p>
        </w:tc>
        <w:tc>
          <w:tcPr>
            <w:tcW w:w="1382" w:type="dxa"/>
            <w:vAlign w:val="center"/>
          </w:tcPr>
          <w:p w:rsidR="003235B4" w:rsidRDefault="00E54309">
            <w:pPr>
              <w:jc w:val="center"/>
            </w:pPr>
            <w:r>
              <w:rPr>
                <w:color w:val="000000"/>
                <w:sz w:val="24"/>
              </w:rPr>
              <w:t>1182277</w:t>
            </w:r>
          </w:p>
        </w:tc>
        <w:tc>
          <w:tcPr>
            <w:tcW w:w="1353" w:type="dxa"/>
            <w:vAlign w:val="center"/>
          </w:tcPr>
          <w:p w:rsidR="003235B4" w:rsidRDefault="00E54309">
            <w:pPr>
              <w:jc w:val="center"/>
            </w:pPr>
            <w:r>
              <w:rPr>
                <w:color w:val="000000"/>
                <w:sz w:val="24"/>
              </w:rPr>
              <w:t>11</w:t>
            </w:r>
            <w:r>
              <w:rPr>
                <w:color w:val="000000"/>
                <w:sz w:val="24"/>
              </w:rPr>
              <w:t>中铁建</w:t>
            </w:r>
            <w:r>
              <w:rPr>
                <w:color w:val="000000"/>
                <w:sz w:val="24"/>
              </w:rPr>
              <w:t>MTN1</w:t>
            </w:r>
          </w:p>
        </w:tc>
        <w:tc>
          <w:tcPr>
            <w:tcW w:w="1505" w:type="dxa"/>
            <w:vAlign w:val="center"/>
          </w:tcPr>
          <w:p w:rsidR="003235B4" w:rsidRDefault="00E54309">
            <w:pPr>
              <w:jc w:val="right"/>
            </w:pPr>
            <w:r>
              <w:rPr>
                <w:color w:val="000000"/>
                <w:sz w:val="24"/>
              </w:rPr>
              <w:t>600,000</w:t>
            </w:r>
          </w:p>
        </w:tc>
        <w:tc>
          <w:tcPr>
            <w:tcW w:w="1737" w:type="dxa"/>
            <w:vAlign w:val="center"/>
          </w:tcPr>
          <w:p w:rsidR="003235B4" w:rsidRDefault="00E54309">
            <w:pPr>
              <w:jc w:val="right"/>
            </w:pPr>
            <w:r>
              <w:rPr>
                <w:color w:val="000000"/>
                <w:sz w:val="24"/>
              </w:rPr>
              <w:t>60,882,000.00</w:t>
            </w:r>
          </w:p>
        </w:tc>
        <w:tc>
          <w:tcPr>
            <w:tcW w:w="1701" w:type="dxa"/>
            <w:vAlign w:val="center"/>
          </w:tcPr>
          <w:p w:rsidR="003235B4" w:rsidRDefault="00E54309">
            <w:pPr>
              <w:jc w:val="right"/>
            </w:pPr>
            <w:r>
              <w:rPr>
                <w:color w:val="000000"/>
                <w:sz w:val="24"/>
              </w:rPr>
              <w:t>4.63</w:t>
            </w:r>
          </w:p>
        </w:tc>
      </w:tr>
      <w:tr w:rsidR="003235B4">
        <w:tc>
          <w:tcPr>
            <w:tcW w:w="1320" w:type="dxa"/>
            <w:vAlign w:val="center"/>
          </w:tcPr>
          <w:p w:rsidR="003235B4" w:rsidRDefault="00E54309">
            <w:pPr>
              <w:jc w:val="center"/>
            </w:pPr>
            <w:r>
              <w:rPr>
                <w:color w:val="000000"/>
                <w:sz w:val="24"/>
              </w:rPr>
              <w:t>4</w:t>
            </w:r>
          </w:p>
        </w:tc>
        <w:tc>
          <w:tcPr>
            <w:tcW w:w="1382" w:type="dxa"/>
            <w:vAlign w:val="center"/>
          </w:tcPr>
          <w:p w:rsidR="003235B4" w:rsidRDefault="00E54309">
            <w:pPr>
              <w:jc w:val="center"/>
            </w:pPr>
            <w:r>
              <w:rPr>
                <w:color w:val="000000"/>
                <w:sz w:val="24"/>
              </w:rPr>
              <w:t>011758104</w:t>
            </w:r>
          </w:p>
        </w:tc>
        <w:tc>
          <w:tcPr>
            <w:tcW w:w="1353" w:type="dxa"/>
            <w:vAlign w:val="center"/>
          </w:tcPr>
          <w:p w:rsidR="003235B4" w:rsidRDefault="00E54309">
            <w:pPr>
              <w:jc w:val="center"/>
            </w:pPr>
            <w:r>
              <w:rPr>
                <w:color w:val="000000"/>
                <w:sz w:val="24"/>
              </w:rPr>
              <w:t>17</w:t>
            </w:r>
            <w:r>
              <w:rPr>
                <w:color w:val="000000"/>
                <w:sz w:val="24"/>
              </w:rPr>
              <w:t>中航资本</w:t>
            </w:r>
            <w:r>
              <w:rPr>
                <w:color w:val="000000"/>
                <w:sz w:val="24"/>
              </w:rPr>
              <w:t>SCP003</w:t>
            </w:r>
          </w:p>
        </w:tc>
        <w:tc>
          <w:tcPr>
            <w:tcW w:w="1505" w:type="dxa"/>
            <w:vAlign w:val="center"/>
          </w:tcPr>
          <w:p w:rsidR="003235B4" w:rsidRDefault="00E54309">
            <w:pPr>
              <w:jc w:val="right"/>
            </w:pPr>
            <w:r>
              <w:rPr>
                <w:color w:val="000000"/>
                <w:sz w:val="24"/>
              </w:rPr>
              <w:t>500,000</w:t>
            </w:r>
          </w:p>
        </w:tc>
        <w:tc>
          <w:tcPr>
            <w:tcW w:w="1737" w:type="dxa"/>
            <w:vAlign w:val="center"/>
          </w:tcPr>
          <w:p w:rsidR="003235B4" w:rsidRDefault="00E54309">
            <w:pPr>
              <w:jc w:val="right"/>
            </w:pPr>
            <w:r>
              <w:rPr>
                <w:color w:val="000000"/>
                <w:sz w:val="24"/>
              </w:rPr>
              <w:t>50,330,000.00</w:t>
            </w:r>
          </w:p>
        </w:tc>
        <w:tc>
          <w:tcPr>
            <w:tcW w:w="1701" w:type="dxa"/>
            <w:vAlign w:val="center"/>
          </w:tcPr>
          <w:p w:rsidR="003235B4" w:rsidRDefault="00E54309">
            <w:pPr>
              <w:jc w:val="right"/>
            </w:pPr>
            <w:r>
              <w:rPr>
                <w:color w:val="000000"/>
                <w:sz w:val="24"/>
              </w:rPr>
              <w:t>3.82</w:t>
            </w:r>
          </w:p>
        </w:tc>
      </w:tr>
      <w:tr w:rsidR="003235B4">
        <w:tc>
          <w:tcPr>
            <w:tcW w:w="1320" w:type="dxa"/>
            <w:vAlign w:val="center"/>
          </w:tcPr>
          <w:p w:rsidR="003235B4" w:rsidRDefault="00E54309">
            <w:pPr>
              <w:jc w:val="center"/>
            </w:pPr>
            <w:r>
              <w:rPr>
                <w:color w:val="000000"/>
                <w:sz w:val="24"/>
              </w:rPr>
              <w:t>5</w:t>
            </w:r>
          </w:p>
        </w:tc>
        <w:tc>
          <w:tcPr>
            <w:tcW w:w="1382" w:type="dxa"/>
            <w:vAlign w:val="center"/>
          </w:tcPr>
          <w:p w:rsidR="003235B4" w:rsidRDefault="00E54309">
            <w:pPr>
              <w:jc w:val="center"/>
            </w:pPr>
            <w:r>
              <w:rPr>
                <w:color w:val="000000"/>
                <w:sz w:val="24"/>
              </w:rPr>
              <w:t>143563</w:t>
            </w:r>
          </w:p>
        </w:tc>
        <w:tc>
          <w:tcPr>
            <w:tcW w:w="1353" w:type="dxa"/>
            <w:vAlign w:val="center"/>
          </w:tcPr>
          <w:p w:rsidR="003235B4" w:rsidRDefault="00E54309">
            <w:pPr>
              <w:jc w:val="center"/>
            </w:pPr>
            <w:r>
              <w:rPr>
                <w:color w:val="000000"/>
                <w:sz w:val="24"/>
              </w:rPr>
              <w:t>18</w:t>
            </w:r>
            <w:r>
              <w:rPr>
                <w:color w:val="000000"/>
                <w:sz w:val="24"/>
              </w:rPr>
              <w:t>张江</w:t>
            </w:r>
            <w:r>
              <w:rPr>
                <w:color w:val="000000"/>
                <w:sz w:val="24"/>
              </w:rPr>
              <w:t>01</w:t>
            </w:r>
          </w:p>
        </w:tc>
        <w:tc>
          <w:tcPr>
            <w:tcW w:w="1505" w:type="dxa"/>
            <w:vAlign w:val="center"/>
          </w:tcPr>
          <w:p w:rsidR="003235B4" w:rsidRDefault="00E54309">
            <w:pPr>
              <w:jc w:val="right"/>
            </w:pPr>
            <w:r>
              <w:rPr>
                <w:color w:val="000000"/>
                <w:sz w:val="24"/>
              </w:rPr>
              <w:t>500,000</w:t>
            </w:r>
          </w:p>
        </w:tc>
        <w:tc>
          <w:tcPr>
            <w:tcW w:w="1737" w:type="dxa"/>
            <w:vAlign w:val="center"/>
          </w:tcPr>
          <w:p w:rsidR="003235B4" w:rsidRDefault="00E54309">
            <w:pPr>
              <w:jc w:val="right"/>
            </w:pPr>
            <w:r>
              <w:rPr>
                <w:color w:val="000000"/>
                <w:sz w:val="24"/>
              </w:rPr>
              <w:t>49,925,000.00</w:t>
            </w:r>
          </w:p>
        </w:tc>
        <w:tc>
          <w:tcPr>
            <w:tcW w:w="1701" w:type="dxa"/>
            <w:vAlign w:val="center"/>
          </w:tcPr>
          <w:p w:rsidR="003235B4" w:rsidRDefault="00E54309">
            <w:pPr>
              <w:jc w:val="right"/>
            </w:pPr>
            <w:r>
              <w:rPr>
                <w:color w:val="000000"/>
                <w:sz w:val="24"/>
              </w:rPr>
              <w:t>3.79</w:t>
            </w:r>
          </w:p>
        </w:tc>
      </w:tr>
    </w:tbl>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报告期内本基金投资的前十名证券的发行主体除</w:t>
      </w:r>
      <w:r w:rsidRPr="008A1551">
        <w:rPr>
          <w:color w:val="000000"/>
          <w:sz w:val="24"/>
        </w:rPr>
        <w:t>17</w:t>
      </w:r>
      <w:r w:rsidRPr="008A1551">
        <w:rPr>
          <w:color w:val="000000"/>
          <w:sz w:val="24"/>
        </w:rPr>
        <w:t>中航资本</w:t>
      </w:r>
      <w:r w:rsidRPr="008A1551">
        <w:rPr>
          <w:color w:val="000000"/>
          <w:sz w:val="24"/>
        </w:rPr>
        <w:t>SCP003</w:t>
      </w:r>
      <w:r w:rsidRPr="008A1551">
        <w:rPr>
          <w:color w:val="000000"/>
          <w:sz w:val="24"/>
        </w:rPr>
        <w:t>（证券代码：</w:t>
      </w:r>
      <w:r w:rsidRPr="008A1551">
        <w:rPr>
          <w:color w:val="000000"/>
          <w:sz w:val="24"/>
        </w:rPr>
        <w:t>011758104</w:t>
      </w:r>
      <w:r w:rsidRPr="008A1551">
        <w:rPr>
          <w:color w:val="000000"/>
          <w:sz w:val="24"/>
        </w:rPr>
        <w:t>）外，未出现被监管部门立案调查，或在报告编制日前一年内受到公开谴责、处罚的情形。</w:t>
      </w:r>
    </w:p>
    <w:p w:rsidR="003235B4" w:rsidRDefault="00E54309">
      <w:pPr>
        <w:spacing w:before="29" w:line="288" w:lineRule="auto"/>
        <w:rPr>
          <w:color w:val="000000"/>
          <w:sz w:val="24"/>
        </w:rPr>
      </w:pPr>
      <w:r>
        <w:rPr>
          <w:color w:val="000000"/>
          <w:sz w:val="24"/>
        </w:rPr>
        <w:t>报告期内本基金投资的前十名证券之一</w:t>
      </w:r>
      <w:r>
        <w:rPr>
          <w:color w:val="000000"/>
          <w:sz w:val="24"/>
        </w:rPr>
        <w:t>17</w:t>
      </w:r>
      <w:r>
        <w:rPr>
          <w:color w:val="000000"/>
          <w:sz w:val="24"/>
        </w:rPr>
        <w:t>中航资本</w:t>
      </w:r>
      <w:r>
        <w:rPr>
          <w:color w:val="000000"/>
          <w:sz w:val="24"/>
        </w:rPr>
        <w:t>SCP003</w:t>
      </w:r>
      <w:r>
        <w:rPr>
          <w:color w:val="000000"/>
          <w:sz w:val="24"/>
        </w:rPr>
        <w:t>（证券代码：</w:t>
      </w:r>
      <w:r>
        <w:rPr>
          <w:color w:val="000000"/>
          <w:sz w:val="24"/>
        </w:rPr>
        <w:t>011758104</w:t>
      </w:r>
      <w:r>
        <w:rPr>
          <w:color w:val="000000"/>
          <w:sz w:val="24"/>
        </w:rPr>
        <w:t>）的发行主体中航资本于</w:t>
      </w:r>
      <w:r>
        <w:rPr>
          <w:color w:val="000000"/>
          <w:sz w:val="24"/>
        </w:rPr>
        <w:t>2017</w:t>
      </w:r>
      <w:r>
        <w:rPr>
          <w:color w:val="000000"/>
          <w:sz w:val="24"/>
        </w:rPr>
        <w:t>年</w:t>
      </w:r>
      <w:r>
        <w:rPr>
          <w:color w:val="000000"/>
          <w:sz w:val="24"/>
        </w:rPr>
        <w:t>12</w:t>
      </w:r>
      <w:r>
        <w:rPr>
          <w:color w:val="000000"/>
          <w:sz w:val="24"/>
        </w:rPr>
        <w:t>月</w:t>
      </w:r>
      <w:r>
        <w:rPr>
          <w:color w:val="000000"/>
          <w:sz w:val="24"/>
        </w:rPr>
        <w:t>13</w:t>
      </w:r>
      <w:r>
        <w:rPr>
          <w:color w:val="000000"/>
          <w:sz w:val="24"/>
        </w:rPr>
        <w:t>日公告，</w:t>
      </w:r>
      <w:r>
        <w:rPr>
          <w:color w:val="000000"/>
          <w:sz w:val="24"/>
        </w:rPr>
        <w:t>2017</w:t>
      </w:r>
      <w:r>
        <w:rPr>
          <w:color w:val="000000"/>
          <w:sz w:val="24"/>
        </w:rPr>
        <w:t>年</w:t>
      </w:r>
      <w:r>
        <w:rPr>
          <w:color w:val="000000"/>
          <w:sz w:val="24"/>
        </w:rPr>
        <w:t>12</w:t>
      </w:r>
      <w:r>
        <w:rPr>
          <w:color w:val="000000"/>
          <w:sz w:val="24"/>
        </w:rPr>
        <w:t>月</w:t>
      </w:r>
      <w:r>
        <w:rPr>
          <w:color w:val="000000"/>
          <w:sz w:val="24"/>
        </w:rPr>
        <w:t>11</w:t>
      </w:r>
      <w:r>
        <w:rPr>
          <w:color w:val="000000"/>
          <w:sz w:val="24"/>
        </w:rPr>
        <w:t>日公司子公司中航财务收到北京银监局的行政处罚决定书（京银监罚决字</w:t>
      </w:r>
      <w:r>
        <w:rPr>
          <w:color w:val="000000"/>
          <w:sz w:val="24"/>
        </w:rPr>
        <w:t>[2017]27</w:t>
      </w:r>
      <w:r>
        <w:rPr>
          <w:color w:val="000000"/>
          <w:sz w:val="24"/>
        </w:rPr>
        <w:t>号），北京银监局决定对中航财务做出如下行政处罚：责令中航财务改正，并给予</w:t>
      </w:r>
      <w:r>
        <w:rPr>
          <w:color w:val="000000"/>
          <w:sz w:val="24"/>
        </w:rPr>
        <w:t>50</w:t>
      </w:r>
      <w:r>
        <w:rPr>
          <w:color w:val="000000"/>
          <w:sz w:val="24"/>
        </w:rPr>
        <w:t>万元罚款的行政处罚。公司于</w:t>
      </w:r>
      <w:r>
        <w:rPr>
          <w:color w:val="000000"/>
          <w:sz w:val="24"/>
        </w:rPr>
        <w:t>2017</w:t>
      </w:r>
      <w:r>
        <w:rPr>
          <w:color w:val="000000"/>
          <w:sz w:val="24"/>
        </w:rPr>
        <w:t>年</w:t>
      </w:r>
      <w:r>
        <w:rPr>
          <w:color w:val="000000"/>
          <w:sz w:val="24"/>
        </w:rPr>
        <w:t>12</w:t>
      </w:r>
      <w:r>
        <w:rPr>
          <w:color w:val="000000"/>
          <w:sz w:val="24"/>
        </w:rPr>
        <w:t>月</w:t>
      </w:r>
      <w:r>
        <w:rPr>
          <w:color w:val="000000"/>
          <w:sz w:val="24"/>
        </w:rPr>
        <w:t>13</w:t>
      </w:r>
      <w:r>
        <w:rPr>
          <w:color w:val="000000"/>
          <w:sz w:val="24"/>
        </w:rPr>
        <w:t>日公告，近日公司控股子公司中航信托收到江西银监局出具的《行政处罚决定书》（赣银监罚决字</w:t>
      </w:r>
      <w:r>
        <w:rPr>
          <w:color w:val="000000"/>
          <w:sz w:val="24"/>
        </w:rPr>
        <w:t>[2017]48</w:t>
      </w:r>
      <w:r>
        <w:rPr>
          <w:color w:val="000000"/>
          <w:sz w:val="24"/>
        </w:rPr>
        <w:t>号），江西银监局决定对中航信托处以</w:t>
      </w:r>
      <w:r>
        <w:rPr>
          <w:color w:val="000000"/>
          <w:sz w:val="24"/>
        </w:rPr>
        <w:t>20</w:t>
      </w:r>
      <w:r>
        <w:rPr>
          <w:color w:val="000000"/>
          <w:sz w:val="24"/>
        </w:rPr>
        <w:t>万元罚款。</w:t>
      </w:r>
    </w:p>
    <w:p w:rsidR="003235B4" w:rsidRDefault="00E54309">
      <w:pPr>
        <w:spacing w:before="29" w:line="288" w:lineRule="auto"/>
        <w:rPr>
          <w:color w:val="000000"/>
          <w:sz w:val="24"/>
        </w:rPr>
      </w:pPr>
      <w:r>
        <w:rPr>
          <w:color w:val="000000"/>
          <w:sz w:val="24"/>
        </w:rPr>
        <w:t>本基金管理人对该证券投资决策程序的说明如下：本基金管理人对证券投资特别是重仓</w:t>
      </w:r>
      <w:r>
        <w:rPr>
          <w:color w:val="000000"/>
          <w:sz w:val="24"/>
        </w:rPr>
        <w:lastRenderedPageBreak/>
        <w:t>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16,849.18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39,948,968.79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26,419,909.37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6,943.06</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66,392,670.40</w:t>
            </w:r>
          </w:p>
        </w:tc>
      </w:tr>
    </w:tbl>
    <w:p w:rsidR="001548F9" w:rsidRPr="008A1551" w:rsidRDefault="001548F9" w:rsidP="009E1EA4">
      <w:pPr>
        <w:pStyle w:val="aff1"/>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lastRenderedPageBreak/>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lastRenderedPageBreak/>
              <w:t>户均持有的</w:t>
            </w:r>
            <w:r w:rsidRPr="008A1551">
              <w:rPr>
                <w:sz w:val="24"/>
              </w:rPr>
              <w:lastRenderedPageBreak/>
              <w:t>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lastRenderedPageBreak/>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交银裕通纯债债券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36,914,552.91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1,217,402,786.62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99.94%</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777,459.28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0.06%</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交银裕通纯债债券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163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270,179.16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43,826,442.15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99.52%</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212,760.93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0.48%</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196</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6,439,895.15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1,261,229,228.77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99.92%</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990,220.21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0.08%</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f2"/>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交银裕通纯债债券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149,132.03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交银裕通纯债债券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4,124.30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153,256.33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交银裕通纯债债券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交银裕通纯债债券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交银裕通纯债债券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交银裕通纯债债券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lastRenderedPageBreak/>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交银裕通纯债债券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交银裕通纯债债券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2015</w:t>
            </w:r>
            <w:r w:rsidRPr="008A1551">
              <w:rPr>
                <w:sz w:val="24"/>
              </w:rPr>
              <w:t>年</w:t>
            </w:r>
            <w:r w:rsidRPr="008A1551">
              <w:rPr>
                <w:sz w:val="24"/>
              </w:rPr>
              <w:t>12</w:t>
            </w:r>
            <w:r w:rsidRPr="008A1551">
              <w:rPr>
                <w:sz w:val="24"/>
              </w:rPr>
              <w:t>月</w:t>
            </w:r>
            <w:r w:rsidRPr="008A1551">
              <w:rPr>
                <w:sz w:val="24"/>
              </w:rPr>
              <w:t>29</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219,894,175.38</w:t>
            </w:r>
          </w:p>
        </w:tc>
        <w:tc>
          <w:tcPr>
            <w:tcW w:w="1615" w:type="pct"/>
            <w:vAlign w:val="center"/>
          </w:tcPr>
          <w:p w:rsidR="001548F9" w:rsidRPr="008A1551" w:rsidRDefault="001548F9" w:rsidP="009E1EA4">
            <w:pPr>
              <w:spacing w:before="29" w:line="288" w:lineRule="auto"/>
              <w:jc w:val="right"/>
              <w:rPr>
                <w:sz w:val="24"/>
              </w:rPr>
            </w:pPr>
            <w:r w:rsidRPr="008A1551">
              <w:rPr>
                <w:sz w:val="24"/>
              </w:rPr>
              <w:t>1,383,161.98</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1,195,845,546.58</w:t>
            </w:r>
          </w:p>
        </w:tc>
        <w:tc>
          <w:tcPr>
            <w:tcW w:w="1615" w:type="pct"/>
            <w:vAlign w:val="center"/>
          </w:tcPr>
          <w:p w:rsidR="001548F9" w:rsidRPr="008A1551" w:rsidRDefault="001548F9" w:rsidP="009E1EA4">
            <w:pPr>
              <w:spacing w:before="29" w:line="288" w:lineRule="auto"/>
              <w:jc w:val="right"/>
              <w:rPr>
                <w:sz w:val="24"/>
              </w:rPr>
            </w:pPr>
            <w:r w:rsidRPr="008A1551">
              <w:rPr>
                <w:sz w:val="24"/>
              </w:rPr>
              <w:t>444,797.55</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72,372,610.42</w:t>
            </w:r>
          </w:p>
        </w:tc>
        <w:tc>
          <w:tcPr>
            <w:tcW w:w="1615" w:type="pct"/>
            <w:vAlign w:val="center"/>
          </w:tcPr>
          <w:p w:rsidR="001548F9" w:rsidRPr="008A1551" w:rsidRDefault="001548F9" w:rsidP="009E1EA4">
            <w:pPr>
              <w:spacing w:before="29" w:line="288" w:lineRule="auto"/>
              <w:jc w:val="right"/>
              <w:rPr>
                <w:sz w:val="24"/>
              </w:rPr>
            </w:pPr>
            <w:r w:rsidRPr="008A1551">
              <w:rPr>
                <w:sz w:val="24"/>
              </w:rPr>
              <w:t>43,828,171.24</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50,037,911.10</w:t>
            </w:r>
          </w:p>
        </w:tc>
        <w:tc>
          <w:tcPr>
            <w:tcW w:w="1615" w:type="pct"/>
            <w:vAlign w:val="center"/>
          </w:tcPr>
          <w:p w:rsidR="001548F9" w:rsidRPr="008A1551" w:rsidRDefault="001548F9" w:rsidP="009E1EA4">
            <w:pPr>
              <w:spacing w:before="29" w:line="288" w:lineRule="auto"/>
              <w:jc w:val="right"/>
              <w:rPr>
                <w:sz w:val="24"/>
              </w:rPr>
            </w:pPr>
            <w:r w:rsidRPr="008A1551">
              <w:rPr>
                <w:sz w:val="24"/>
              </w:rPr>
              <w:t>233,765.71</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1,218,180,245.90</w:t>
            </w:r>
          </w:p>
        </w:tc>
        <w:tc>
          <w:tcPr>
            <w:tcW w:w="1615" w:type="pct"/>
            <w:vAlign w:val="center"/>
          </w:tcPr>
          <w:p w:rsidR="001548F9" w:rsidRPr="008A1551" w:rsidRDefault="001548F9" w:rsidP="009E1EA4">
            <w:pPr>
              <w:spacing w:before="29" w:line="288" w:lineRule="auto"/>
              <w:jc w:val="right"/>
              <w:rPr>
                <w:sz w:val="24"/>
              </w:rPr>
            </w:pPr>
            <w:r w:rsidRPr="008A1551">
              <w:rPr>
                <w:sz w:val="24"/>
              </w:rPr>
              <w:t>44,039,203.08</w:t>
            </w:r>
          </w:p>
        </w:tc>
      </w:tr>
    </w:tbl>
    <w:p w:rsidR="003235B4" w:rsidRDefault="00E5430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本基金管理人于</w:t>
      </w:r>
      <w:r w:rsidRPr="00690ED2">
        <w:rPr>
          <w:kern w:val="0"/>
          <w:sz w:val="24"/>
        </w:rPr>
        <w:t>2018</w:t>
      </w:r>
      <w:r w:rsidRPr="00690ED2">
        <w:rPr>
          <w:kern w:val="0"/>
          <w:sz w:val="24"/>
        </w:rPr>
        <w:t>年</w:t>
      </w:r>
      <w:r w:rsidRPr="00690ED2">
        <w:rPr>
          <w:kern w:val="0"/>
          <w:sz w:val="24"/>
        </w:rPr>
        <w:t>3</w:t>
      </w:r>
      <w:r w:rsidRPr="00690ED2">
        <w:rPr>
          <w:kern w:val="0"/>
          <w:sz w:val="24"/>
        </w:rPr>
        <w:t>月</w:t>
      </w:r>
      <w:r w:rsidRPr="00690ED2">
        <w:rPr>
          <w:kern w:val="0"/>
          <w:sz w:val="24"/>
        </w:rPr>
        <w:t>6</w:t>
      </w:r>
      <w:r w:rsidRPr="00690ED2">
        <w:rPr>
          <w:kern w:val="0"/>
          <w:sz w:val="24"/>
        </w:rPr>
        <w:t>日起至</w:t>
      </w:r>
      <w:r w:rsidRPr="00690ED2">
        <w:rPr>
          <w:kern w:val="0"/>
          <w:sz w:val="24"/>
        </w:rPr>
        <w:t>2018</w:t>
      </w:r>
      <w:r w:rsidRPr="00690ED2">
        <w:rPr>
          <w:kern w:val="0"/>
          <w:sz w:val="24"/>
        </w:rPr>
        <w:t>年</w:t>
      </w:r>
      <w:r w:rsidRPr="00690ED2">
        <w:rPr>
          <w:kern w:val="0"/>
          <w:sz w:val="24"/>
        </w:rPr>
        <w:t>4</w:t>
      </w:r>
      <w:r w:rsidRPr="00690ED2">
        <w:rPr>
          <w:kern w:val="0"/>
          <w:sz w:val="24"/>
        </w:rPr>
        <w:t>月</w:t>
      </w:r>
      <w:r w:rsidRPr="00690ED2">
        <w:rPr>
          <w:kern w:val="0"/>
          <w:sz w:val="24"/>
        </w:rPr>
        <w:t>9</w:t>
      </w:r>
      <w:r w:rsidRPr="00690ED2">
        <w:rPr>
          <w:kern w:val="0"/>
          <w:sz w:val="24"/>
        </w:rPr>
        <w:t>日</w:t>
      </w:r>
      <w:r w:rsidRPr="00690ED2">
        <w:rPr>
          <w:kern w:val="0"/>
          <w:sz w:val="24"/>
        </w:rPr>
        <w:t>17</w:t>
      </w:r>
      <w:r w:rsidRPr="00690ED2">
        <w:rPr>
          <w:kern w:val="0"/>
          <w:sz w:val="24"/>
        </w:rPr>
        <w:t>：</w:t>
      </w:r>
      <w:r w:rsidRPr="00690ED2">
        <w:rPr>
          <w:kern w:val="0"/>
          <w:sz w:val="24"/>
        </w:rPr>
        <w:t>00</w:t>
      </w:r>
      <w:r w:rsidRPr="00690ED2">
        <w:rPr>
          <w:kern w:val="0"/>
          <w:sz w:val="24"/>
        </w:rPr>
        <w:t>止以通讯方式召开本基金的基金份额持有人大会，就本基金调整管理费率及基金合同修改有关事项的议案进行表决。根据基金份额持有人大会的决议，本基金的管理费由</w:t>
      </w:r>
      <w:r w:rsidRPr="00690ED2">
        <w:rPr>
          <w:kern w:val="0"/>
          <w:sz w:val="24"/>
        </w:rPr>
        <w:t>0.45%</w:t>
      </w:r>
      <w:r w:rsidRPr="00690ED2">
        <w:rPr>
          <w:kern w:val="0"/>
          <w:sz w:val="24"/>
        </w:rPr>
        <w:t>调整为</w:t>
      </w:r>
      <w:r w:rsidRPr="00690ED2">
        <w:rPr>
          <w:kern w:val="0"/>
          <w:sz w:val="24"/>
        </w:rPr>
        <w:t>0.3%</w:t>
      </w:r>
      <w:r w:rsidRPr="00690ED2">
        <w:rPr>
          <w:kern w:val="0"/>
          <w:sz w:val="24"/>
        </w:rPr>
        <w:t>，并相应修改基金合同和托管协议。本基金管理人将在更新基金招募说明书时，对上述相关内容进行相应修订。本次基金份额持有人大会决议于</w:t>
      </w:r>
      <w:r w:rsidRPr="00690ED2">
        <w:rPr>
          <w:kern w:val="0"/>
          <w:sz w:val="24"/>
        </w:rPr>
        <w:t>2018</w:t>
      </w:r>
      <w:r w:rsidRPr="00690ED2">
        <w:rPr>
          <w:kern w:val="0"/>
          <w:sz w:val="24"/>
        </w:rPr>
        <w:t>年</w:t>
      </w:r>
      <w:r w:rsidRPr="00690ED2">
        <w:rPr>
          <w:kern w:val="0"/>
          <w:sz w:val="24"/>
        </w:rPr>
        <w:t>4</w:t>
      </w:r>
      <w:r w:rsidRPr="00690ED2">
        <w:rPr>
          <w:kern w:val="0"/>
          <w:sz w:val="24"/>
        </w:rPr>
        <w:t>月</w:t>
      </w:r>
      <w:r w:rsidRPr="00690ED2">
        <w:rPr>
          <w:kern w:val="0"/>
          <w:sz w:val="24"/>
        </w:rPr>
        <w:t>10</w:t>
      </w:r>
      <w:r w:rsidRPr="00690ED2">
        <w:rPr>
          <w:kern w:val="0"/>
          <w:sz w:val="24"/>
        </w:rPr>
        <w:t>日生效，自本次基金份额持有人大会决议公告之日即</w:t>
      </w:r>
      <w:r w:rsidRPr="00690ED2">
        <w:rPr>
          <w:kern w:val="0"/>
          <w:sz w:val="24"/>
        </w:rPr>
        <w:t>2018</w:t>
      </w:r>
      <w:r w:rsidRPr="00690ED2">
        <w:rPr>
          <w:kern w:val="0"/>
          <w:sz w:val="24"/>
        </w:rPr>
        <w:t>年</w:t>
      </w:r>
      <w:r w:rsidRPr="00690ED2">
        <w:rPr>
          <w:kern w:val="0"/>
          <w:sz w:val="24"/>
        </w:rPr>
        <w:t>4</w:t>
      </w:r>
      <w:r w:rsidRPr="00690ED2">
        <w:rPr>
          <w:kern w:val="0"/>
          <w:sz w:val="24"/>
        </w:rPr>
        <w:t>月</w:t>
      </w:r>
      <w:r w:rsidRPr="00690ED2">
        <w:rPr>
          <w:kern w:val="0"/>
          <w:sz w:val="24"/>
        </w:rPr>
        <w:t>11</w:t>
      </w:r>
      <w:r w:rsidRPr="00690ED2">
        <w:rPr>
          <w:kern w:val="0"/>
          <w:sz w:val="24"/>
        </w:rPr>
        <w:t>日起，本基金执行调整后的管理费率。详情请查阅本基金管理人于</w:t>
      </w:r>
      <w:r w:rsidRPr="00690ED2">
        <w:rPr>
          <w:kern w:val="0"/>
          <w:sz w:val="24"/>
        </w:rPr>
        <w:t>2018</w:t>
      </w:r>
      <w:r w:rsidRPr="00690ED2">
        <w:rPr>
          <w:kern w:val="0"/>
          <w:sz w:val="24"/>
        </w:rPr>
        <w:t>年</w:t>
      </w:r>
      <w:r w:rsidRPr="00690ED2">
        <w:rPr>
          <w:kern w:val="0"/>
          <w:sz w:val="24"/>
        </w:rPr>
        <w:t>4</w:t>
      </w:r>
      <w:r w:rsidRPr="00690ED2">
        <w:rPr>
          <w:kern w:val="0"/>
          <w:sz w:val="24"/>
        </w:rPr>
        <w:t>月</w:t>
      </w:r>
      <w:r w:rsidRPr="00690ED2">
        <w:rPr>
          <w:kern w:val="0"/>
          <w:sz w:val="24"/>
        </w:rPr>
        <w:t>11</w:t>
      </w:r>
      <w:r w:rsidRPr="00690ED2">
        <w:rPr>
          <w:kern w:val="0"/>
          <w:sz w:val="24"/>
        </w:rPr>
        <w:t>日发布的《交银施罗德基金管理有限公司关于交银施罗德裕通纯债债券型证券投资基金基金份额持有人大会表决结果暨决议生效的公告》。</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3235B4" w:rsidRDefault="00E54309">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3235B4" w:rsidRDefault="00E54309">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3235B4" w:rsidRDefault="00E54309">
      <w:pPr>
        <w:tabs>
          <w:tab w:val="left" w:pos="426"/>
        </w:tabs>
        <w:spacing w:before="29" w:line="288" w:lineRule="auto"/>
        <w:jc w:val="left"/>
        <w:rPr>
          <w:kern w:val="0"/>
          <w:sz w:val="24"/>
        </w:rPr>
      </w:pPr>
      <w:r>
        <w:rPr>
          <w:kern w:val="0"/>
          <w:sz w:val="24"/>
        </w:rPr>
        <w:t>基金管理人及其高级管理人员本报告期内未受监管部门稽查或处罚。</w:t>
      </w:r>
    </w:p>
    <w:p w:rsidR="003235B4" w:rsidRDefault="00E54309">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3235B4">
        <w:tc>
          <w:tcPr>
            <w:tcW w:w="1559" w:type="dxa"/>
            <w:vAlign w:val="center"/>
          </w:tcPr>
          <w:p w:rsidR="003235B4" w:rsidRDefault="00E54309">
            <w:pPr>
              <w:jc w:val="center"/>
            </w:pPr>
            <w:r>
              <w:rPr>
                <w:color w:val="000000"/>
                <w:sz w:val="24"/>
              </w:rPr>
              <w:t>长江证券股份有限公司</w:t>
            </w:r>
          </w:p>
        </w:tc>
        <w:tc>
          <w:tcPr>
            <w:tcW w:w="779" w:type="dxa"/>
            <w:vAlign w:val="center"/>
          </w:tcPr>
          <w:p w:rsidR="003235B4" w:rsidRDefault="00E54309">
            <w:pPr>
              <w:jc w:val="center"/>
            </w:pPr>
            <w:r>
              <w:rPr>
                <w:color w:val="000000"/>
                <w:sz w:val="24"/>
              </w:rPr>
              <w:t>2</w:t>
            </w:r>
          </w:p>
        </w:tc>
        <w:tc>
          <w:tcPr>
            <w:tcW w:w="1800" w:type="dxa"/>
            <w:vAlign w:val="center"/>
          </w:tcPr>
          <w:p w:rsidR="003235B4" w:rsidRDefault="00E54309">
            <w:pPr>
              <w:jc w:val="right"/>
            </w:pPr>
            <w:r>
              <w:rPr>
                <w:color w:val="000000"/>
                <w:sz w:val="24"/>
              </w:rPr>
              <w:t>-</w:t>
            </w:r>
          </w:p>
        </w:tc>
        <w:tc>
          <w:tcPr>
            <w:tcW w:w="1080" w:type="dxa"/>
            <w:vAlign w:val="center"/>
          </w:tcPr>
          <w:p w:rsidR="003235B4" w:rsidRDefault="00E54309">
            <w:pPr>
              <w:jc w:val="right"/>
            </w:pPr>
            <w:r>
              <w:rPr>
                <w:color w:val="000000"/>
                <w:sz w:val="24"/>
              </w:rPr>
              <w:t>-</w:t>
            </w:r>
          </w:p>
        </w:tc>
        <w:tc>
          <w:tcPr>
            <w:tcW w:w="1620" w:type="dxa"/>
            <w:vAlign w:val="center"/>
          </w:tcPr>
          <w:p w:rsidR="003235B4" w:rsidRDefault="00E54309">
            <w:pPr>
              <w:jc w:val="right"/>
            </w:pPr>
            <w:r>
              <w:rPr>
                <w:color w:val="000000"/>
                <w:sz w:val="24"/>
              </w:rPr>
              <w:t>-</w:t>
            </w:r>
          </w:p>
        </w:tc>
        <w:tc>
          <w:tcPr>
            <w:tcW w:w="1080" w:type="dxa"/>
            <w:vAlign w:val="center"/>
          </w:tcPr>
          <w:p w:rsidR="003235B4" w:rsidRDefault="00E54309">
            <w:pPr>
              <w:jc w:val="right"/>
            </w:pPr>
            <w:r>
              <w:rPr>
                <w:color w:val="000000"/>
                <w:sz w:val="24"/>
              </w:rPr>
              <w:t>-</w:t>
            </w:r>
          </w:p>
        </w:tc>
        <w:tc>
          <w:tcPr>
            <w:tcW w:w="1080" w:type="dxa"/>
            <w:vAlign w:val="center"/>
          </w:tcPr>
          <w:p w:rsidR="003235B4" w:rsidRDefault="00E54309">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C32456">
        <w:tc>
          <w:tcPr>
            <w:tcW w:w="2437"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185"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186"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19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C32456">
        <w:tc>
          <w:tcPr>
            <w:tcW w:w="2437" w:type="dxa"/>
            <w:vMerge/>
            <w:vAlign w:val="center"/>
          </w:tcPr>
          <w:p w:rsidR="001548F9" w:rsidRPr="008A1551" w:rsidRDefault="001548F9" w:rsidP="009E1EA4">
            <w:pPr>
              <w:widowControl/>
              <w:spacing w:before="29" w:line="288" w:lineRule="auto"/>
              <w:jc w:val="left"/>
              <w:rPr>
                <w:color w:val="000000"/>
                <w:kern w:val="0"/>
                <w:sz w:val="24"/>
              </w:rPr>
            </w:pPr>
          </w:p>
        </w:tc>
        <w:tc>
          <w:tcPr>
            <w:tcW w:w="1092"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93"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093"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93"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093"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97"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3235B4">
        <w:tc>
          <w:tcPr>
            <w:tcW w:w="2437" w:type="dxa"/>
            <w:vAlign w:val="center"/>
          </w:tcPr>
          <w:p w:rsidR="003235B4" w:rsidRDefault="00E54309">
            <w:r>
              <w:rPr>
                <w:sz w:val="24"/>
              </w:rPr>
              <w:t>长江证券股份有限公</w:t>
            </w:r>
            <w:r>
              <w:rPr>
                <w:sz w:val="24"/>
              </w:rPr>
              <w:lastRenderedPageBreak/>
              <w:t>司</w:t>
            </w:r>
          </w:p>
        </w:tc>
        <w:tc>
          <w:tcPr>
            <w:tcW w:w="1092" w:type="dxa"/>
            <w:vAlign w:val="center"/>
          </w:tcPr>
          <w:p w:rsidR="003235B4" w:rsidRDefault="00E54309">
            <w:pPr>
              <w:jc w:val="right"/>
            </w:pPr>
            <w:r>
              <w:rPr>
                <w:sz w:val="24"/>
              </w:rPr>
              <w:lastRenderedPageBreak/>
              <w:t>190,337,</w:t>
            </w:r>
            <w:r>
              <w:rPr>
                <w:sz w:val="24"/>
              </w:rPr>
              <w:lastRenderedPageBreak/>
              <w:t>072.83</w:t>
            </w:r>
          </w:p>
        </w:tc>
        <w:tc>
          <w:tcPr>
            <w:tcW w:w="1093" w:type="dxa"/>
            <w:vAlign w:val="center"/>
          </w:tcPr>
          <w:p w:rsidR="003235B4" w:rsidRDefault="00E54309">
            <w:pPr>
              <w:jc w:val="right"/>
            </w:pPr>
            <w:r>
              <w:rPr>
                <w:sz w:val="24"/>
              </w:rPr>
              <w:lastRenderedPageBreak/>
              <w:t>100.00%</w:t>
            </w:r>
          </w:p>
        </w:tc>
        <w:tc>
          <w:tcPr>
            <w:tcW w:w="1093" w:type="dxa"/>
            <w:vAlign w:val="center"/>
          </w:tcPr>
          <w:p w:rsidR="003235B4" w:rsidRDefault="00E54309">
            <w:pPr>
              <w:jc w:val="right"/>
            </w:pPr>
            <w:r>
              <w:rPr>
                <w:sz w:val="24"/>
              </w:rPr>
              <w:t>2,882,90</w:t>
            </w:r>
            <w:r>
              <w:rPr>
                <w:sz w:val="24"/>
              </w:rPr>
              <w:lastRenderedPageBreak/>
              <w:t>0,000.00</w:t>
            </w:r>
          </w:p>
        </w:tc>
        <w:tc>
          <w:tcPr>
            <w:tcW w:w="1093" w:type="dxa"/>
            <w:vAlign w:val="center"/>
          </w:tcPr>
          <w:p w:rsidR="003235B4" w:rsidRDefault="00E54309">
            <w:pPr>
              <w:jc w:val="right"/>
            </w:pPr>
            <w:r>
              <w:rPr>
                <w:sz w:val="24"/>
              </w:rPr>
              <w:lastRenderedPageBreak/>
              <w:t>100.00%</w:t>
            </w:r>
          </w:p>
        </w:tc>
        <w:tc>
          <w:tcPr>
            <w:tcW w:w="1093" w:type="dxa"/>
            <w:vAlign w:val="center"/>
          </w:tcPr>
          <w:p w:rsidR="003235B4" w:rsidRDefault="00E54309">
            <w:pPr>
              <w:jc w:val="right"/>
            </w:pPr>
            <w:r>
              <w:rPr>
                <w:sz w:val="24"/>
              </w:rPr>
              <w:t>-</w:t>
            </w:r>
          </w:p>
        </w:tc>
        <w:tc>
          <w:tcPr>
            <w:tcW w:w="1097" w:type="dxa"/>
            <w:vAlign w:val="center"/>
          </w:tcPr>
          <w:p w:rsidR="003235B4" w:rsidRDefault="00E54309">
            <w:pPr>
              <w:jc w:val="right"/>
            </w:pPr>
            <w:r>
              <w:rPr>
                <w:sz w:val="24"/>
              </w:rPr>
              <w:t>-</w:t>
            </w:r>
          </w:p>
        </w:tc>
      </w:tr>
    </w:tbl>
    <w:p w:rsidR="00C32456" w:rsidRDefault="00C32456" w:rsidP="00C3245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C32456" w:rsidRDefault="00C32456" w:rsidP="001C4687">
      <w:pPr>
        <w:tabs>
          <w:tab w:val="left" w:pos="426"/>
        </w:tabs>
        <w:spacing w:before="29" w:line="288" w:lineRule="auto"/>
        <w:ind w:firstLineChars="200" w:firstLine="480"/>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A0301" w:rsidRPr="008A1551" w:rsidRDefault="00C32456" w:rsidP="001C4687">
      <w:pPr>
        <w:tabs>
          <w:tab w:val="left" w:pos="426"/>
        </w:tabs>
        <w:spacing w:before="29" w:line="288" w:lineRule="auto"/>
        <w:ind w:firstLineChars="200" w:firstLine="480"/>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C32456">
        <w:tc>
          <w:tcPr>
            <w:tcW w:w="993" w:type="dxa"/>
            <w:vMerge w:val="restart"/>
            <w:vAlign w:val="center"/>
          </w:tcPr>
          <w:p w:rsidR="00DA3AB8" w:rsidRPr="004F0662" w:rsidRDefault="00DA3AB8" w:rsidP="00C3245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C3245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C3245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C32456">
        <w:tc>
          <w:tcPr>
            <w:tcW w:w="993" w:type="dxa"/>
            <w:vMerge/>
            <w:vAlign w:val="center"/>
          </w:tcPr>
          <w:p w:rsidR="00DA3AB8" w:rsidRPr="004F0662" w:rsidRDefault="00DA3AB8" w:rsidP="00C32456">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C3245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C3245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C32456">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C32456">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C32456">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C3245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C3245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3235B4">
        <w:tc>
          <w:tcPr>
            <w:tcW w:w="993" w:type="dxa"/>
            <w:vMerge w:val="restart"/>
          </w:tcPr>
          <w:p w:rsidR="003235B4" w:rsidRDefault="003235B4"/>
          <w:p w:rsidR="003235B4" w:rsidRDefault="00E54309">
            <w:r>
              <w:rPr>
                <w:rFonts w:ascii="宋体" w:hAnsi="宋体" w:hint="eastAsia"/>
                <w:bCs/>
                <w:color w:val="000000"/>
                <w:kern w:val="0"/>
                <w:szCs w:val="21"/>
              </w:rPr>
              <w:t>机构</w:t>
            </w:r>
          </w:p>
        </w:tc>
        <w:tc>
          <w:tcPr>
            <w:tcW w:w="992" w:type="dxa"/>
            <w:vAlign w:val="center"/>
          </w:tcPr>
          <w:p w:rsidR="003235B4" w:rsidRDefault="00E54309">
            <w:pPr>
              <w:jc w:val="center"/>
            </w:pPr>
            <w:r>
              <w:rPr>
                <w:rFonts w:ascii="宋体" w:hAnsi="宋体"/>
                <w:color w:val="000000"/>
                <w:kern w:val="0"/>
                <w:szCs w:val="21"/>
              </w:rPr>
              <w:t>1</w:t>
            </w:r>
          </w:p>
        </w:tc>
        <w:tc>
          <w:tcPr>
            <w:tcW w:w="1843" w:type="dxa"/>
            <w:vAlign w:val="center"/>
          </w:tcPr>
          <w:p w:rsidR="003235B4" w:rsidRDefault="00E54309">
            <w:pPr>
              <w:jc w:val="center"/>
            </w:pPr>
            <w:r>
              <w:rPr>
                <w:rFonts w:ascii="宋体" w:hAnsi="宋体"/>
                <w:color w:val="000000"/>
                <w:kern w:val="0"/>
                <w:szCs w:val="21"/>
              </w:rPr>
              <w:t>2018/1/1-2018/6/30</w:t>
            </w:r>
          </w:p>
        </w:tc>
        <w:tc>
          <w:tcPr>
            <w:tcW w:w="851" w:type="dxa"/>
            <w:vAlign w:val="center"/>
          </w:tcPr>
          <w:p w:rsidR="003235B4" w:rsidRDefault="00E54309">
            <w:pPr>
              <w:jc w:val="center"/>
            </w:pPr>
            <w:r>
              <w:rPr>
                <w:rFonts w:ascii="宋体" w:hAnsi="宋体"/>
                <w:color w:val="000000"/>
                <w:kern w:val="0"/>
                <w:szCs w:val="21"/>
              </w:rPr>
              <w:t>1,093,550,141.68</w:t>
            </w:r>
          </w:p>
        </w:tc>
        <w:tc>
          <w:tcPr>
            <w:tcW w:w="850" w:type="dxa"/>
            <w:vAlign w:val="center"/>
          </w:tcPr>
          <w:p w:rsidR="003235B4" w:rsidRDefault="00E54309">
            <w:pPr>
              <w:jc w:val="center"/>
            </w:pPr>
            <w:r>
              <w:rPr>
                <w:rFonts w:ascii="宋体" w:hAnsi="宋体"/>
                <w:color w:val="000000"/>
                <w:kern w:val="0"/>
                <w:szCs w:val="21"/>
              </w:rPr>
              <w:t>-</w:t>
            </w:r>
          </w:p>
        </w:tc>
        <w:tc>
          <w:tcPr>
            <w:tcW w:w="1134" w:type="dxa"/>
            <w:vAlign w:val="center"/>
          </w:tcPr>
          <w:p w:rsidR="003235B4" w:rsidRDefault="00E54309">
            <w:pPr>
              <w:jc w:val="center"/>
            </w:pPr>
            <w:r>
              <w:rPr>
                <w:rFonts w:ascii="宋体" w:hAnsi="宋体"/>
                <w:color w:val="000000"/>
                <w:kern w:val="0"/>
                <w:szCs w:val="21"/>
              </w:rPr>
              <w:t>-</w:t>
            </w:r>
          </w:p>
        </w:tc>
        <w:tc>
          <w:tcPr>
            <w:tcW w:w="1419" w:type="dxa"/>
            <w:vAlign w:val="center"/>
          </w:tcPr>
          <w:p w:rsidR="003235B4" w:rsidRDefault="00E54309">
            <w:pPr>
              <w:jc w:val="center"/>
            </w:pPr>
            <w:r>
              <w:rPr>
                <w:rFonts w:ascii="宋体" w:hAnsi="宋体"/>
                <w:color w:val="000000"/>
                <w:kern w:val="0"/>
                <w:szCs w:val="21"/>
              </w:rPr>
              <w:t>1,093,550,141.68</w:t>
            </w:r>
          </w:p>
        </w:tc>
        <w:tc>
          <w:tcPr>
            <w:tcW w:w="1130" w:type="dxa"/>
            <w:vAlign w:val="center"/>
          </w:tcPr>
          <w:p w:rsidR="003235B4" w:rsidRDefault="00E54309">
            <w:pPr>
              <w:jc w:val="center"/>
            </w:pPr>
            <w:r>
              <w:rPr>
                <w:rFonts w:ascii="宋体" w:hAnsi="宋体"/>
                <w:color w:val="000000"/>
                <w:kern w:val="0"/>
                <w:szCs w:val="21"/>
              </w:rPr>
              <w:t>86.64%</w:t>
            </w:r>
          </w:p>
        </w:tc>
      </w:tr>
      <w:tr w:rsidR="00DA3AB8" w:rsidRPr="004F0662" w:rsidTr="00C32456">
        <w:tc>
          <w:tcPr>
            <w:tcW w:w="9212" w:type="dxa"/>
            <w:gridSpan w:val="8"/>
            <w:vAlign w:val="center"/>
          </w:tcPr>
          <w:p w:rsidR="00DA3AB8" w:rsidRPr="004F0662" w:rsidRDefault="00DA3AB8" w:rsidP="00C32456">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C32456">
        <w:tc>
          <w:tcPr>
            <w:tcW w:w="9212" w:type="dxa"/>
            <w:gridSpan w:val="8"/>
            <w:vAlign w:val="center"/>
          </w:tcPr>
          <w:p w:rsidR="00DA3AB8" w:rsidRPr="004F0662" w:rsidRDefault="00DA3AB8" w:rsidP="00C32456">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3235B4" w:rsidRDefault="00E54309">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3235B4" w:rsidRDefault="00E54309">
      <w:pPr>
        <w:spacing w:line="360" w:lineRule="auto"/>
        <w:ind w:firstLineChars="200" w:firstLine="420"/>
        <w:rPr>
          <w:rFonts w:ascii="宋体" w:hAnsi="宋体"/>
          <w:color w:val="000000"/>
          <w:szCs w:val="21"/>
        </w:rPr>
      </w:pPr>
      <w:r>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3、本基金管理人于2018年3月6日起至2018年4月9日17：00止以通讯方式召开本基金的基金份额持有人大会，就本基金调整管理费率及基金合同修改有关事项的议案进行表决。根据基金份额持有人大会的决议，本基金的管理费由0.45%调整为0.3%，并相应修改基金合同和托管协议。本基金管理人将在更新基金招募说明书时，对上述相关内容进行相应修订。本次基金份额持有人大会决议于2018年4月10日生效，自本次基金份额持有人大会决议公告之日即2018年4月11日起，</w:t>
      </w:r>
      <w:r w:rsidRPr="004F0662">
        <w:rPr>
          <w:rFonts w:ascii="宋体" w:hAnsi="宋体"/>
          <w:color w:val="000000"/>
          <w:szCs w:val="21"/>
        </w:rPr>
        <w:lastRenderedPageBreak/>
        <w:t>本基金执行调整后的管理费率。详情请查阅本基金管理人于2018年4月11日发布的《交银施罗德基金管理有限公司关于交银施罗德裕通纯债债券型证券投资基金基金份额持有人大会表决结果暨决议生效的公告》。</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E9E" w:rsidRDefault="00D26E9E">
      <w:r>
        <w:separator/>
      </w:r>
    </w:p>
  </w:endnote>
  <w:endnote w:type="continuationSeparator" w:id="0">
    <w:p w:rsidR="00D26E9E" w:rsidRDefault="00D2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56" w:rsidRDefault="00C3245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32456" w:rsidRDefault="00C3245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56" w:rsidRDefault="00C3245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577D2">
      <w:rPr>
        <w:noProof/>
        <w:kern w:val="0"/>
        <w:szCs w:val="21"/>
      </w:rPr>
      <w:t>23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577D2">
      <w:rPr>
        <w:noProof/>
        <w:kern w:val="0"/>
        <w:szCs w:val="21"/>
      </w:rPr>
      <w:t>30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E9E" w:rsidRDefault="00D26E9E">
      <w:r>
        <w:separator/>
      </w:r>
    </w:p>
  </w:footnote>
  <w:footnote w:type="continuationSeparator" w:id="0">
    <w:p w:rsidR="00D26E9E" w:rsidRDefault="00D26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56" w:rsidRPr="003B6CAA" w:rsidRDefault="00C32456" w:rsidP="002243A3">
    <w:pPr>
      <w:pStyle w:val="ac"/>
      <w:pBdr>
        <w:bottom w:val="single" w:sz="6" w:space="0" w:color="auto"/>
      </w:pBdr>
      <w:jc w:val="right"/>
    </w:pPr>
    <w:r w:rsidRPr="003B6CAA">
      <w:t>交银施罗德裕通纯债债券型证券投资基金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687"/>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5B4"/>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345"/>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456"/>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7D2"/>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6E9E"/>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BCA"/>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309"/>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97A"/>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68B3B6"/>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30</Pages>
  <Words>3273</Words>
  <Characters>18660</Characters>
  <Application>Microsoft Office Word</Application>
  <DocSecurity>0</DocSecurity>
  <Lines>155</Lines>
  <Paragraphs>43</Paragraphs>
  <ScaleCrop>false</ScaleCrop>
  <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663</cp:revision>
  <cp:lastPrinted>2007-07-19T00:46:00Z</cp:lastPrinted>
  <dcterms:created xsi:type="dcterms:W3CDTF">2013-08-19T07:43:00Z</dcterms:created>
  <dcterms:modified xsi:type="dcterms:W3CDTF">2018-08-24T05:48:00Z</dcterms:modified>
</cp:coreProperties>
</file>