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w:t>
      </w:r>
      <w:proofErr w:type="gramStart"/>
      <w:r w:rsidRPr="008A1551">
        <w:rPr>
          <w:b/>
          <w:sz w:val="36"/>
          <w:szCs w:val="36"/>
        </w:rPr>
        <w:t>施罗德丰享收益债券</w:t>
      </w:r>
      <w:proofErr w:type="gramEnd"/>
      <w:r w:rsidRPr="008A1551">
        <w:rPr>
          <w:b/>
          <w:sz w:val="36"/>
          <w:szCs w:val="36"/>
        </w:rPr>
        <w:t>型证券投资基金</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2018</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报告送出日期：二〇一八年八月二十五日</w:t>
      </w:r>
    </w:p>
    <w:p w:rsidR="001548F9" w:rsidRPr="008A1551" w:rsidRDefault="001548F9" w:rsidP="009E1EA4">
      <w:pPr>
        <w:widowControl/>
        <w:spacing w:before="29" w:line="288" w:lineRule="auto"/>
        <w:jc w:val="left"/>
        <w:rPr>
          <w:color w:val="000000"/>
          <w:sz w:val="24"/>
        </w:rPr>
        <w:sectPr w:rsidR="001548F9" w:rsidRPr="008A1551" w:rsidSect="00B015FE">
          <w:headerReference w:type="default" r:id="rId7"/>
          <w:pgSz w:w="11926" w:h="15840"/>
          <w:pgMar w:top="1418" w:right="1418" w:bottom="851" w:left="1418" w:header="851" w:footer="992" w:gutter="0"/>
          <w:cols w:space="720"/>
          <w:titlePg/>
          <w:docGrid w:linePitch="286"/>
        </w:sect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8A1551">
        <w:rPr>
          <w:color w:val="000000"/>
          <w:sz w:val="24"/>
        </w:rPr>
        <w:t>本半年度</w:t>
      </w:r>
      <w:proofErr w:type="gramEnd"/>
      <w:r w:rsidRPr="008A1551">
        <w:rPr>
          <w:color w:val="000000"/>
          <w:sz w:val="24"/>
        </w:rPr>
        <w:t>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2018</w:t>
      </w:r>
      <w:r w:rsidRPr="008A1551">
        <w:rPr>
          <w:color w:val="000000"/>
          <w:sz w:val="24"/>
        </w:rPr>
        <w:t>年</w:t>
      </w:r>
      <w:r w:rsidRPr="008A1551">
        <w:rPr>
          <w:color w:val="000000"/>
          <w:sz w:val="24"/>
        </w:rPr>
        <w:t>8</w:t>
      </w:r>
      <w:r w:rsidRPr="008A1551">
        <w:rPr>
          <w:color w:val="000000"/>
          <w:sz w:val="24"/>
        </w:rPr>
        <w:t>月</w:t>
      </w:r>
      <w:r w:rsidRPr="008A1551">
        <w:rPr>
          <w:color w:val="000000"/>
          <w:sz w:val="24"/>
        </w:rPr>
        <w:t>24</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w:t>
      </w:r>
      <w:proofErr w:type="gramStart"/>
      <w:r w:rsidRPr="008A1551">
        <w:rPr>
          <w:color w:val="000000"/>
          <w:sz w:val="24"/>
        </w:rPr>
        <w:t>作出</w:t>
      </w:r>
      <w:proofErr w:type="gramEnd"/>
      <w:r w:rsidRPr="008A1551">
        <w:rPr>
          <w:color w:val="000000"/>
          <w:sz w:val="24"/>
        </w:rPr>
        <w:t>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proofErr w:type="gramStart"/>
      <w:r w:rsidRPr="008A1551">
        <w:rPr>
          <w:color w:val="000000"/>
          <w:sz w:val="24"/>
        </w:rPr>
        <w:t>本半年度</w:t>
      </w:r>
      <w:proofErr w:type="gramEnd"/>
      <w:r w:rsidRPr="008A1551">
        <w:rPr>
          <w:color w:val="000000"/>
          <w:sz w:val="24"/>
        </w:rPr>
        <w:t>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73136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银丰享收益债券</w:t>
            </w:r>
            <w:proofErr w:type="gramEnd"/>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519748</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契约型，本基金在基金合同生效之日起两年（含两年）的期间内封闭式运作（按照基金合同的约定提前转换基金运作方式的除外），封闭期结束后转为开放式运作</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1</w:t>
            </w:r>
            <w:r w:rsidRPr="008A1551">
              <w:rPr>
                <w:sz w:val="24"/>
              </w:rPr>
              <w:t>月</w:t>
            </w:r>
            <w:r w:rsidRPr="008A1551">
              <w:rPr>
                <w:sz w:val="24"/>
              </w:rPr>
              <w:t>19</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284,930,831.89</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银丰享收益债券</w:t>
            </w:r>
            <w:proofErr w:type="gramEnd"/>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w:t>
            </w:r>
            <w:proofErr w:type="gramStart"/>
            <w:r w:rsidRPr="008A1551">
              <w:rPr>
                <w:sz w:val="24"/>
              </w:rPr>
              <w:t>银丰享收益债券</w:t>
            </w:r>
            <w:proofErr w:type="gramEnd"/>
            <w:r w:rsidRPr="008A1551">
              <w:rPr>
                <w:sz w:val="24"/>
              </w:rPr>
              <w:t>C</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下属分级基金的交易代码</w:t>
            </w:r>
          </w:p>
        </w:tc>
        <w:tc>
          <w:tcPr>
            <w:tcW w:w="2709" w:type="dxa"/>
            <w:vAlign w:val="center"/>
          </w:tcPr>
          <w:p w:rsidR="0073136C" w:rsidRPr="008A1551" w:rsidRDefault="0073136C" w:rsidP="0073136C">
            <w:pPr>
              <w:spacing w:before="29" w:line="288" w:lineRule="auto"/>
              <w:jc w:val="center"/>
              <w:rPr>
                <w:sz w:val="24"/>
              </w:rPr>
            </w:pPr>
            <w:r w:rsidRPr="008A1551">
              <w:rPr>
                <w:sz w:val="24"/>
              </w:rPr>
              <w:t>519746</w:t>
            </w:r>
          </w:p>
        </w:tc>
        <w:tc>
          <w:tcPr>
            <w:tcW w:w="2596" w:type="dxa"/>
            <w:vAlign w:val="center"/>
          </w:tcPr>
          <w:p w:rsidR="0073136C" w:rsidRPr="008A1551" w:rsidRDefault="0073136C" w:rsidP="009E1EA4">
            <w:pPr>
              <w:spacing w:before="29" w:line="288" w:lineRule="auto"/>
              <w:jc w:val="center"/>
              <w:rPr>
                <w:sz w:val="24"/>
              </w:rPr>
            </w:pPr>
            <w:r w:rsidRPr="008A1551">
              <w:rPr>
                <w:sz w:val="24"/>
              </w:rPr>
              <w:t>519748</w:t>
            </w:r>
          </w:p>
        </w:tc>
      </w:tr>
      <w:tr w:rsidR="0073136C" w:rsidRPr="008A1551" w:rsidTr="00405B9D">
        <w:trPr>
          <w:trHeight w:val="369"/>
        </w:trPr>
        <w:tc>
          <w:tcPr>
            <w:tcW w:w="3693" w:type="dxa"/>
            <w:vAlign w:val="center"/>
          </w:tcPr>
          <w:p w:rsidR="0073136C" w:rsidRPr="008A1551" w:rsidRDefault="0073136C" w:rsidP="009E1EA4">
            <w:pPr>
              <w:spacing w:before="29" w:line="288" w:lineRule="auto"/>
              <w:rPr>
                <w:sz w:val="24"/>
              </w:rPr>
            </w:pPr>
            <w:r w:rsidRPr="008A1551">
              <w:rPr>
                <w:sz w:val="24"/>
              </w:rPr>
              <w:t>报告期末下属分级基金的份额总额</w:t>
            </w:r>
          </w:p>
        </w:tc>
        <w:tc>
          <w:tcPr>
            <w:tcW w:w="2709" w:type="dxa"/>
            <w:vAlign w:val="center"/>
          </w:tcPr>
          <w:p w:rsidR="0073136C" w:rsidRPr="008A1551" w:rsidRDefault="0073136C" w:rsidP="009E1EA4">
            <w:pPr>
              <w:spacing w:before="29" w:line="288" w:lineRule="auto"/>
              <w:jc w:val="center"/>
              <w:rPr>
                <w:sz w:val="24"/>
              </w:rPr>
            </w:pPr>
            <w:r w:rsidRPr="008A1551">
              <w:rPr>
                <w:sz w:val="24"/>
              </w:rPr>
              <w:t>269,389,578.12</w:t>
            </w:r>
            <w:r w:rsidRPr="008A1551">
              <w:rPr>
                <w:sz w:val="24"/>
              </w:rPr>
              <w:t>份</w:t>
            </w:r>
          </w:p>
        </w:tc>
        <w:tc>
          <w:tcPr>
            <w:tcW w:w="2596" w:type="dxa"/>
            <w:vAlign w:val="center"/>
          </w:tcPr>
          <w:p w:rsidR="0073136C" w:rsidRPr="008A1551" w:rsidRDefault="0073136C" w:rsidP="009E1EA4">
            <w:pPr>
              <w:spacing w:before="29" w:line="288" w:lineRule="auto"/>
              <w:jc w:val="center"/>
              <w:rPr>
                <w:sz w:val="24"/>
              </w:rPr>
            </w:pPr>
            <w:r w:rsidRPr="008A1551">
              <w:rPr>
                <w:sz w:val="24"/>
              </w:rPr>
              <w:t>15,541,253.77</w:t>
            </w:r>
            <w:r w:rsidRPr="008A1551">
              <w:rPr>
                <w:sz w:val="24"/>
              </w:rPr>
              <w:t>份</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20</w:t>
      </w:r>
      <w:r w:rsidRPr="008A1551">
        <w:rPr>
          <w:kern w:val="0"/>
          <w:sz w:val="24"/>
        </w:rPr>
        <w:t>日起转为开放式运作，并增加开通</w:t>
      </w:r>
      <w:r w:rsidRPr="008A1551">
        <w:rPr>
          <w:kern w:val="0"/>
          <w:sz w:val="24"/>
        </w:rPr>
        <w:t>A</w:t>
      </w:r>
      <w:r w:rsidRPr="008A1551">
        <w:rPr>
          <w:kern w:val="0"/>
          <w:sz w:val="24"/>
        </w:rPr>
        <w:t>类基金份额。</w:t>
      </w: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Start w:id="7" w:name="_GoBack"/>
      <w:bookmarkEnd w:id="6"/>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在严格控制风险和追求资产稳健增值的基础上</w:t>
            </w:r>
            <w:r w:rsidRPr="008A1551">
              <w:rPr>
                <w:sz w:val="24"/>
              </w:rPr>
              <w:t>,</w:t>
            </w:r>
            <w:r w:rsidRPr="008A1551">
              <w:rPr>
                <w:sz w:val="24"/>
              </w:rPr>
              <w:t>力求获得高于业绩基准的投资收益。</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CE0AD4" w:rsidRDefault="00E3083A">
            <w:pPr>
              <w:spacing w:before="29" w:line="288" w:lineRule="auto"/>
              <w:rPr>
                <w:sz w:val="24"/>
              </w:rPr>
            </w:pPr>
            <w:r>
              <w:rPr>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Pr>
                <w:sz w:val="24"/>
              </w:rPr>
              <w:t>考量</w:t>
            </w:r>
            <w:proofErr w:type="gramEnd"/>
            <w:r>
              <w:rPr>
                <w:sz w:val="24"/>
              </w:rPr>
              <w:t>信用债券的信用评级，以及各类债券的流动性、供求关系和收益率水平等，自下而上精选个券。</w:t>
            </w:r>
          </w:p>
          <w:p w:rsidR="00CE0AD4" w:rsidRDefault="00CE0AD4">
            <w:pPr>
              <w:spacing w:before="29" w:line="288" w:lineRule="auto"/>
              <w:rPr>
                <w:sz w:val="24"/>
              </w:rPr>
            </w:pPr>
          </w:p>
          <w:p w:rsidR="001548F9" w:rsidRPr="008A1551" w:rsidRDefault="001548F9" w:rsidP="009E1EA4">
            <w:pPr>
              <w:spacing w:before="29" w:line="288" w:lineRule="auto"/>
              <w:rPr>
                <w:sz w:val="24"/>
              </w:rPr>
            </w:pPr>
            <w:r w:rsidRPr="008A1551">
              <w:rPr>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sidRPr="008A1551">
              <w:rPr>
                <w:sz w:val="24"/>
              </w:rPr>
              <w:t>考量</w:t>
            </w:r>
            <w:proofErr w:type="gramEnd"/>
            <w:r w:rsidRPr="008A1551">
              <w:rPr>
                <w:sz w:val="24"/>
              </w:rPr>
              <w:t>信用债券的信用评级，</w:t>
            </w:r>
            <w:r w:rsidRPr="008A1551">
              <w:rPr>
                <w:sz w:val="24"/>
              </w:rPr>
              <w:lastRenderedPageBreak/>
              <w:t>以及各类债券的流动性、供求关系和收益率水平等，自下而上精选个券。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lastRenderedPageBreak/>
              <w:t>业绩比较基准</w:t>
            </w:r>
          </w:p>
        </w:tc>
        <w:tc>
          <w:tcPr>
            <w:tcW w:w="6873" w:type="dxa"/>
            <w:vAlign w:val="center"/>
          </w:tcPr>
          <w:p w:rsidR="00CE0AD4" w:rsidRDefault="00E3083A">
            <w:pPr>
              <w:spacing w:before="29" w:line="288" w:lineRule="auto"/>
              <w:rPr>
                <w:sz w:val="24"/>
              </w:rPr>
            </w:pPr>
            <w:r>
              <w:rPr>
                <w:sz w:val="24"/>
              </w:rPr>
              <w:t>封闭期内业绩比较基准：两年期银行定期存款税后收益率</w:t>
            </w:r>
          </w:p>
          <w:p w:rsidR="001548F9" w:rsidRPr="008A1551" w:rsidRDefault="001548F9" w:rsidP="009E1EA4">
            <w:pPr>
              <w:spacing w:before="29" w:line="288" w:lineRule="auto"/>
              <w:rPr>
                <w:sz w:val="24"/>
              </w:rPr>
            </w:pPr>
            <w:r w:rsidRPr="008A1551">
              <w:rPr>
                <w:sz w:val="24"/>
              </w:rPr>
              <w:t>开放期内业绩比较基准：中</w:t>
            </w:r>
            <w:proofErr w:type="gramStart"/>
            <w:r w:rsidRPr="008A1551">
              <w:rPr>
                <w:sz w:val="24"/>
              </w:rPr>
              <w:t>债综合全价指数</w:t>
            </w:r>
            <w:proofErr w:type="gramEnd"/>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本基金是一只债券型基金，其风险与预期收益高于货币市场基金，低于混合型基金和股票型基金，属于证券投资基金中中等风险的品种。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李修滨</w:t>
            </w:r>
            <w:proofErr w:type="gramEnd"/>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proofErr w:type="gramStart"/>
            <w:r w:rsidRPr="008A1551">
              <w:rPr>
                <w:color w:val="000000"/>
                <w:kern w:val="0"/>
                <w:sz w:val="24"/>
              </w:rPr>
              <w:t>xxpl@jysld.com,disclosure@jysld.com</w:t>
            </w:r>
            <w:proofErr w:type="gramEnd"/>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2018</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银丰享收益债券</w:t>
            </w:r>
            <w:proofErr w:type="gramEnd"/>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w:t>
            </w:r>
            <w:proofErr w:type="gramStart"/>
            <w:r w:rsidRPr="008A1551">
              <w:rPr>
                <w:sz w:val="24"/>
              </w:rPr>
              <w:t>银丰享收益债券</w:t>
            </w:r>
            <w:proofErr w:type="gramEnd"/>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10,542,430.73</w:t>
            </w:r>
          </w:p>
        </w:tc>
        <w:tc>
          <w:tcPr>
            <w:tcW w:w="2558" w:type="dxa"/>
            <w:vAlign w:val="center"/>
          </w:tcPr>
          <w:p w:rsidR="001548F9" w:rsidRPr="008A1551" w:rsidRDefault="001548F9" w:rsidP="009E1EA4">
            <w:pPr>
              <w:spacing w:before="29" w:line="288" w:lineRule="auto"/>
              <w:jc w:val="right"/>
              <w:rPr>
                <w:sz w:val="24"/>
              </w:rPr>
            </w:pPr>
            <w:r w:rsidRPr="008A1551">
              <w:rPr>
                <w:sz w:val="24"/>
              </w:rPr>
              <w:t>330,581.13</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11,908,080.02</w:t>
            </w:r>
          </w:p>
        </w:tc>
        <w:tc>
          <w:tcPr>
            <w:tcW w:w="2558" w:type="dxa"/>
            <w:vAlign w:val="center"/>
          </w:tcPr>
          <w:p w:rsidR="001548F9" w:rsidRPr="008A1551" w:rsidRDefault="001548F9" w:rsidP="009E1EA4">
            <w:pPr>
              <w:spacing w:before="29" w:line="288" w:lineRule="auto"/>
              <w:jc w:val="right"/>
              <w:rPr>
                <w:sz w:val="24"/>
              </w:rPr>
            </w:pPr>
            <w:r w:rsidRPr="008A1551">
              <w:rPr>
                <w:sz w:val="24"/>
              </w:rPr>
              <w:t>399,363.36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lastRenderedPageBreak/>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0.0448</w:t>
            </w:r>
          </w:p>
        </w:tc>
        <w:tc>
          <w:tcPr>
            <w:tcW w:w="2558" w:type="dxa"/>
            <w:vAlign w:val="center"/>
          </w:tcPr>
          <w:p w:rsidR="001548F9" w:rsidRPr="008A1551" w:rsidRDefault="001548F9" w:rsidP="009E1EA4">
            <w:pPr>
              <w:spacing w:before="29" w:line="288" w:lineRule="auto"/>
              <w:jc w:val="right"/>
              <w:rPr>
                <w:sz w:val="24"/>
              </w:rPr>
            </w:pPr>
            <w:r w:rsidRPr="008A1551">
              <w:rPr>
                <w:sz w:val="24"/>
              </w:rPr>
              <w:t>0.0216</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2.24%</w:t>
            </w:r>
          </w:p>
        </w:tc>
        <w:tc>
          <w:tcPr>
            <w:tcW w:w="2558" w:type="dxa"/>
            <w:vAlign w:val="center"/>
          </w:tcPr>
          <w:p w:rsidR="001548F9" w:rsidRPr="008A1551" w:rsidRDefault="001548F9" w:rsidP="009E1EA4">
            <w:pPr>
              <w:spacing w:before="29" w:line="288" w:lineRule="auto"/>
              <w:jc w:val="right"/>
              <w:rPr>
                <w:sz w:val="24"/>
              </w:rPr>
            </w:pPr>
            <w:r w:rsidRPr="008A1551">
              <w:rPr>
                <w:sz w:val="24"/>
              </w:rPr>
              <w:t>2.06%</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(2018</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银丰享收益债券</w:t>
            </w:r>
            <w:proofErr w:type="gramEnd"/>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w:t>
            </w:r>
            <w:proofErr w:type="gramStart"/>
            <w:r w:rsidRPr="008A1551">
              <w:rPr>
                <w:color w:val="000000"/>
                <w:sz w:val="24"/>
              </w:rPr>
              <w:t>银丰享收益债券</w:t>
            </w:r>
            <w:proofErr w:type="gramEnd"/>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1.042</w:t>
            </w:r>
          </w:p>
        </w:tc>
        <w:tc>
          <w:tcPr>
            <w:tcW w:w="2558" w:type="dxa"/>
            <w:vAlign w:val="center"/>
          </w:tcPr>
          <w:p w:rsidR="001548F9" w:rsidRPr="008A1551" w:rsidRDefault="001548F9" w:rsidP="009E1EA4">
            <w:pPr>
              <w:spacing w:before="29" w:line="288" w:lineRule="auto"/>
              <w:jc w:val="right"/>
              <w:rPr>
                <w:sz w:val="24"/>
              </w:rPr>
            </w:pPr>
            <w:r w:rsidRPr="008A1551">
              <w:rPr>
                <w:sz w:val="24"/>
              </w:rPr>
              <w:t>0.035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553,235,972.80</w:t>
            </w:r>
          </w:p>
        </w:tc>
        <w:tc>
          <w:tcPr>
            <w:tcW w:w="2558" w:type="dxa"/>
            <w:vAlign w:val="center"/>
          </w:tcPr>
          <w:p w:rsidR="001548F9" w:rsidRPr="008A1551" w:rsidRDefault="001548F9" w:rsidP="009E1EA4">
            <w:pPr>
              <w:spacing w:before="29" w:line="288" w:lineRule="auto"/>
              <w:jc w:val="right"/>
              <w:rPr>
                <w:sz w:val="24"/>
              </w:rPr>
            </w:pPr>
            <w:r w:rsidRPr="008A1551">
              <w:rPr>
                <w:sz w:val="24"/>
              </w:rPr>
              <w:t>16,194,132.85</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2.054</w:t>
            </w:r>
          </w:p>
        </w:tc>
        <w:tc>
          <w:tcPr>
            <w:tcW w:w="2558" w:type="dxa"/>
            <w:vAlign w:val="center"/>
          </w:tcPr>
          <w:p w:rsidR="001548F9" w:rsidRPr="008A1551" w:rsidRDefault="001548F9" w:rsidP="009E1EA4">
            <w:pPr>
              <w:spacing w:before="29" w:line="288" w:lineRule="auto"/>
              <w:jc w:val="right"/>
              <w:rPr>
                <w:sz w:val="24"/>
              </w:rPr>
            </w:pPr>
            <w:r w:rsidRPr="008A1551">
              <w:rPr>
                <w:sz w:val="24"/>
              </w:rPr>
              <w:t>1.042</w:t>
            </w:r>
          </w:p>
        </w:tc>
      </w:tr>
    </w:tbl>
    <w:p w:rsidR="00CE0AD4" w:rsidRDefault="00E3083A">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银丰享收益债券</w:t>
      </w:r>
      <w:proofErr w:type="gramEnd"/>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E0AD4">
        <w:tc>
          <w:tcPr>
            <w:tcW w:w="1497" w:type="dxa"/>
            <w:vAlign w:val="center"/>
          </w:tcPr>
          <w:p w:rsidR="00CE0AD4" w:rsidRDefault="00E3083A">
            <w:pPr>
              <w:jc w:val="left"/>
            </w:pPr>
            <w:r>
              <w:rPr>
                <w:color w:val="000000"/>
                <w:sz w:val="24"/>
              </w:rPr>
              <w:t>过去一个月</w:t>
            </w:r>
          </w:p>
        </w:tc>
        <w:tc>
          <w:tcPr>
            <w:tcW w:w="1251" w:type="dxa"/>
            <w:vAlign w:val="center"/>
          </w:tcPr>
          <w:p w:rsidR="00CE0AD4" w:rsidRDefault="00E3083A">
            <w:pPr>
              <w:jc w:val="center"/>
            </w:pPr>
            <w:r>
              <w:rPr>
                <w:color w:val="000000"/>
                <w:sz w:val="24"/>
              </w:rPr>
              <w:t>0.39%</w:t>
            </w:r>
          </w:p>
        </w:tc>
        <w:tc>
          <w:tcPr>
            <w:tcW w:w="1250" w:type="dxa"/>
            <w:vAlign w:val="center"/>
          </w:tcPr>
          <w:p w:rsidR="00CE0AD4" w:rsidRDefault="00E3083A">
            <w:pPr>
              <w:jc w:val="center"/>
            </w:pPr>
            <w:r>
              <w:rPr>
                <w:color w:val="000000"/>
                <w:sz w:val="24"/>
              </w:rPr>
              <w:t>0.02%</w:t>
            </w:r>
          </w:p>
        </w:tc>
        <w:tc>
          <w:tcPr>
            <w:tcW w:w="1250" w:type="dxa"/>
            <w:vAlign w:val="center"/>
          </w:tcPr>
          <w:p w:rsidR="00CE0AD4" w:rsidRDefault="00E3083A">
            <w:pPr>
              <w:jc w:val="center"/>
            </w:pPr>
            <w:r>
              <w:rPr>
                <w:color w:val="000000"/>
                <w:sz w:val="24"/>
              </w:rPr>
              <w:t>0.34%</w:t>
            </w:r>
          </w:p>
        </w:tc>
        <w:tc>
          <w:tcPr>
            <w:tcW w:w="1250" w:type="dxa"/>
            <w:vAlign w:val="center"/>
          </w:tcPr>
          <w:p w:rsidR="00CE0AD4" w:rsidRDefault="00E3083A">
            <w:pPr>
              <w:jc w:val="center"/>
            </w:pPr>
            <w:r>
              <w:rPr>
                <w:color w:val="000000"/>
                <w:sz w:val="24"/>
              </w:rPr>
              <w:t>0.06%</w:t>
            </w:r>
          </w:p>
        </w:tc>
        <w:tc>
          <w:tcPr>
            <w:tcW w:w="1250" w:type="dxa"/>
            <w:vAlign w:val="center"/>
          </w:tcPr>
          <w:p w:rsidR="00CE0AD4" w:rsidRDefault="00E3083A">
            <w:pPr>
              <w:jc w:val="center"/>
            </w:pPr>
            <w:r>
              <w:rPr>
                <w:color w:val="000000"/>
                <w:sz w:val="24"/>
              </w:rPr>
              <w:t>0.05%</w:t>
            </w:r>
          </w:p>
        </w:tc>
        <w:tc>
          <w:tcPr>
            <w:tcW w:w="1250" w:type="dxa"/>
            <w:vAlign w:val="center"/>
          </w:tcPr>
          <w:p w:rsidR="00CE0AD4" w:rsidRDefault="00E3083A">
            <w:pPr>
              <w:jc w:val="center"/>
            </w:pPr>
            <w:r>
              <w:rPr>
                <w:color w:val="000000"/>
                <w:sz w:val="24"/>
              </w:rPr>
              <w:t>-0.04%</w:t>
            </w:r>
          </w:p>
        </w:tc>
      </w:tr>
      <w:tr w:rsidR="00CE0AD4">
        <w:tc>
          <w:tcPr>
            <w:tcW w:w="1497" w:type="dxa"/>
            <w:vAlign w:val="center"/>
          </w:tcPr>
          <w:p w:rsidR="00CE0AD4" w:rsidRDefault="00E3083A">
            <w:pPr>
              <w:jc w:val="left"/>
            </w:pPr>
            <w:r>
              <w:rPr>
                <w:color w:val="000000"/>
                <w:sz w:val="24"/>
              </w:rPr>
              <w:t>过去三个月</w:t>
            </w:r>
          </w:p>
        </w:tc>
        <w:tc>
          <w:tcPr>
            <w:tcW w:w="1251" w:type="dxa"/>
            <w:vAlign w:val="center"/>
          </w:tcPr>
          <w:p w:rsidR="00CE0AD4" w:rsidRDefault="00E3083A">
            <w:pPr>
              <w:jc w:val="center"/>
            </w:pPr>
            <w:r>
              <w:rPr>
                <w:color w:val="000000"/>
                <w:sz w:val="24"/>
              </w:rPr>
              <w:t>0.98%</w:t>
            </w:r>
          </w:p>
        </w:tc>
        <w:tc>
          <w:tcPr>
            <w:tcW w:w="1250" w:type="dxa"/>
            <w:vAlign w:val="center"/>
          </w:tcPr>
          <w:p w:rsidR="00CE0AD4" w:rsidRDefault="00E3083A">
            <w:pPr>
              <w:jc w:val="center"/>
            </w:pPr>
            <w:r>
              <w:rPr>
                <w:color w:val="000000"/>
                <w:sz w:val="24"/>
              </w:rPr>
              <w:t>0.03%</w:t>
            </w:r>
          </w:p>
        </w:tc>
        <w:tc>
          <w:tcPr>
            <w:tcW w:w="1250" w:type="dxa"/>
            <w:vAlign w:val="center"/>
          </w:tcPr>
          <w:p w:rsidR="00CE0AD4" w:rsidRDefault="00E3083A">
            <w:pPr>
              <w:jc w:val="center"/>
            </w:pPr>
            <w:r>
              <w:rPr>
                <w:color w:val="000000"/>
                <w:sz w:val="24"/>
              </w:rPr>
              <w:t>1.01%</w:t>
            </w:r>
          </w:p>
        </w:tc>
        <w:tc>
          <w:tcPr>
            <w:tcW w:w="1250" w:type="dxa"/>
            <w:vAlign w:val="center"/>
          </w:tcPr>
          <w:p w:rsidR="00CE0AD4" w:rsidRDefault="00E3083A">
            <w:pPr>
              <w:jc w:val="center"/>
            </w:pPr>
            <w:r>
              <w:rPr>
                <w:color w:val="000000"/>
                <w:sz w:val="24"/>
              </w:rPr>
              <w:t>0.10%</w:t>
            </w:r>
          </w:p>
        </w:tc>
        <w:tc>
          <w:tcPr>
            <w:tcW w:w="1250" w:type="dxa"/>
            <w:vAlign w:val="center"/>
          </w:tcPr>
          <w:p w:rsidR="00CE0AD4" w:rsidRDefault="00E3083A">
            <w:pPr>
              <w:jc w:val="center"/>
            </w:pPr>
            <w:r>
              <w:rPr>
                <w:color w:val="000000"/>
                <w:sz w:val="24"/>
              </w:rPr>
              <w:t>-0.03%</w:t>
            </w:r>
          </w:p>
        </w:tc>
        <w:tc>
          <w:tcPr>
            <w:tcW w:w="1250" w:type="dxa"/>
            <w:vAlign w:val="center"/>
          </w:tcPr>
          <w:p w:rsidR="00CE0AD4" w:rsidRDefault="00E3083A">
            <w:pPr>
              <w:jc w:val="center"/>
            </w:pPr>
            <w:r>
              <w:rPr>
                <w:color w:val="000000"/>
                <w:sz w:val="24"/>
              </w:rPr>
              <w:t>-0.07%</w:t>
            </w:r>
          </w:p>
        </w:tc>
      </w:tr>
      <w:tr w:rsidR="00CE0AD4">
        <w:tc>
          <w:tcPr>
            <w:tcW w:w="1497" w:type="dxa"/>
            <w:vAlign w:val="center"/>
          </w:tcPr>
          <w:p w:rsidR="00CE0AD4" w:rsidRDefault="00E3083A">
            <w:pPr>
              <w:jc w:val="left"/>
            </w:pPr>
            <w:r>
              <w:rPr>
                <w:color w:val="000000"/>
                <w:sz w:val="24"/>
              </w:rPr>
              <w:t>过去六个月</w:t>
            </w:r>
          </w:p>
        </w:tc>
        <w:tc>
          <w:tcPr>
            <w:tcW w:w="1251" w:type="dxa"/>
            <w:vAlign w:val="center"/>
          </w:tcPr>
          <w:p w:rsidR="00CE0AD4" w:rsidRDefault="00E3083A">
            <w:pPr>
              <w:jc w:val="center"/>
            </w:pPr>
            <w:r>
              <w:rPr>
                <w:color w:val="000000"/>
                <w:sz w:val="24"/>
              </w:rPr>
              <w:t>2.24%</w:t>
            </w:r>
          </w:p>
        </w:tc>
        <w:tc>
          <w:tcPr>
            <w:tcW w:w="1250" w:type="dxa"/>
            <w:vAlign w:val="center"/>
          </w:tcPr>
          <w:p w:rsidR="00CE0AD4" w:rsidRDefault="00E3083A">
            <w:pPr>
              <w:jc w:val="center"/>
            </w:pPr>
            <w:r>
              <w:rPr>
                <w:color w:val="000000"/>
                <w:sz w:val="24"/>
              </w:rPr>
              <w:t>0.03%</w:t>
            </w:r>
          </w:p>
        </w:tc>
        <w:tc>
          <w:tcPr>
            <w:tcW w:w="1250" w:type="dxa"/>
            <w:vAlign w:val="center"/>
          </w:tcPr>
          <w:p w:rsidR="00CE0AD4" w:rsidRDefault="00E3083A">
            <w:pPr>
              <w:jc w:val="center"/>
            </w:pPr>
            <w:r>
              <w:rPr>
                <w:color w:val="000000"/>
                <w:sz w:val="24"/>
              </w:rPr>
              <w:t>2.14%</w:t>
            </w:r>
          </w:p>
        </w:tc>
        <w:tc>
          <w:tcPr>
            <w:tcW w:w="1250" w:type="dxa"/>
            <w:vAlign w:val="center"/>
          </w:tcPr>
          <w:p w:rsidR="00CE0AD4" w:rsidRDefault="00E3083A">
            <w:pPr>
              <w:jc w:val="center"/>
            </w:pPr>
            <w:r>
              <w:rPr>
                <w:color w:val="000000"/>
                <w:sz w:val="24"/>
              </w:rPr>
              <w:t>0.08%</w:t>
            </w:r>
          </w:p>
        </w:tc>
        <w:tc>
          <w:tcPr>
            <w:tcW w:w="1250" w:type="dxa"/>
            <w:vAlign w:val="center"/>
          </w:tcPr>
          <w:p w:rsidR="00CE0AD4" w:rsidRDefault="00E3083A">
            <w:pPr>
              <w:jc w:val="center"/>
            </w:pPr>
            <w:r>
              <w:rPr>
                <w:color w:val="000000"/>
                <w:sz w:val="24"/>
              </w:rPr>
              <w:t>0.10%</w:t>
            </w:r>
          </w:p>
        </w:tc>
        <w:tc>
          <w:tcPr>
            <w:tcW w:w="1250" w:type="dxa"/>
            <w:vAlign w:val="center"/>
          </w:tcPr>
          <w:p w:rsidR="00CE0AD4" w:rsidRDefault="00E3083A">
            <w:pPr>
              <w:jc w:val="center"/>
            </w:pPr>
            <w:r>
              <w:rPr>
                <w:color w:val="000000"/>
                <w:sz w:val="24"/>
              </w:rPr>
              <w:t>-0.05%</w:t>
            </w:r>
          </w:p>
        </w:tc>
      </w:tr>
      <w:tr w:rsidR="00CE0AD4">
        <w:tc>
          <w:tcPr>
            <w:tcW w:w="1497" w:type="dxa"/>
            <w:vAlign w:val="center"/>
          </w:tcPr>
          <w:p w:rsidR="00CE0AD4" w:rsidRDefault="00E3083A">
            <w:pPr>
              <w:jc w:val="left"/>
            </w:pPr>
            <w:r>
              <w:rPr>
                <w:color w:val="000000"/>
                <w:sz w:val="24"/>
              </w:rPr>
              <w:t>过去一年</w:t>
            </w:r>
          </w:p>
        </w:tc>
        <w:tc>
          <w:tcPr>
            <w:tcW w:w="1251" w:type="dxa"/>
            <w:vAlign w:val="center"/>
          </w:tcPr>
          <w:p w:rsidR="00CE0AD4" w:rsidRDefault="00E3083A">
            <w:pPr>
              <w:jc w:val="center"/>
            </w:pPr>
            <w:r>
              <w:rPr>
                <w:color w:val="000000"/>
                <w:sz w:val="24"/>
              </w:rPr>
              <w:t>3.79%</w:t>
            </w:r>
          </w:p>
        </w:tc>
        <w:tc>
          <w:tcPr>
            <w:tcW w:w="1250" w:type="dxa"/>
            <w:vAlign w:val="center"/>
          </w:tcPr>
          <w:p w:rsidR="00CE0AD4" w:rsidRDefault="00E3083A">
            <w:pPr>
              <w:jc w:val="center"/>
            </w:pPr>
            <w:r>
              <w:rPr>
                <w:color w:val="000000"/>
                <w:sz w:val="24"/>
              </w:rPr>
              <w:t>0.03%</w:t>
            </w:r>
          </w:p>
        </w:tc>
        <w:tc>
          <w:tcPr>
            <w:tcW w:w="1250" w:type="dxa"/>
            <w:vAlign w:val="center"/>
          </w:tcPr>
          <w:p w:rsidR="00CE0AD4" w:rsidRDefault="00E3083A">
            <w:pPr>
              <w:jc w:val="center"/>
            </w:pPr>
            <w:r>
              <w:rPr>
                <w:color w:val="000000"/>
                <w:sz w:val="24"/>
              </w:rPr>
              <w:t>0.83%</w:t>
            </w:r>
          </w:p>
        </w:tc>
        <w:tc>
          <w:tcPr>
            <w:tcW w:w="1250" w:type="dxa"/>
            <w:vAlign w:val="center"/>
          </w:tcPr>
          <w:p w:rsidR="00CE0AD4" w:rsidRDefault="00E3083A">
            <w:pPr>
              <w:jc w:val="center"/>
            </w:pPr>
            <w:r>
              <w:rPr>
                <w:color w:val="000000"/>
                <w:sz w:val="24"/>
              </w:rPr>
              <w:t>0.07%</w:t>
            </w:r>
          </w:p>
        </w:tc>
        <w:tc>
          <w:tcPr>
            <w:tcW w:w="1250" w:type="dxa"/>
            <w:vAlign w:val="center"/>
          </w:tcPr>
          <w:p w:rsidR="00CE0AD4" w:rsidRDefault="00E3083A">
            <w:pPr>
              <w:jc w:val="center"/>
            </w:pPr>
            <w:r>
              <w:rPr>
                <w:color w:val="000000"/>
                <w:sz w:val="24"/>
              </w:rPr>
              <w:t>2.96%</w:t>
            </w:r>
          </w:p>
        </w:tc>
        <w:tc>
          <w:tcPr>
            <w:tcW w:w="1250" w:type="dxa"/>
            <w:vAlign w:val="center"/>
          </w:tcPr>
          <w:p w:rsidR="00CE0AD4" w:rsidRDefault="00E3083A">
            <w:pPr>
              <w:jc w:val="center"/>
            </w:pPr>
            <w:r>
              <w:rPr>
                <w:color w:val="000000"/>
                <w:sz w:val="24"/>
              </w:rPr>
              <w:t>-0.04%</w:t>
            </w:r>
          </w:p>
        </w:tc>
      </w:tr>
      <w:tr w:rsidR="00CE0AD4">
        <w:tc>
          <w:tcPr>
            <w:tcW w:w="1497" w:type="dxa"/>
            <w:vAlign w:val="center"/>
          </w:tcPr>
          <w:p w:rsidR="00CE0AD4" w:rsidRDefault="00E3083A">
            <w:pPr>
              <w:jc w:val="left"/>
            </w:pPr>
            <w:r>
              <w:rPr>
                <w:color w:val="000000"/>
                <w:sz w:val="24"/>
              </w:rPr>
              <w:t>自基金合同生效起至今</w:t>
            </w:r>
          </w:p>
        </w:tc>
        <w:tc>
          <w:tcPr>
            <w:tcW w:w="1251" w:type="dxa"/>
            <w:vAlign w:val="center"/>
          </w:tcPr>
          <w:p w:rsidR="00CE0AD4" w:rsidRDefault="00E3083A">
            <w:pPr>
              <w:jc w:val="center"/>
            </w:pPr>
            <w:r>
              <w:rPr>
                <w:color w:val="000000"/>
                <w:sz w:val="24"/>
              </w:rPr>
              <w:t>107.65%</w:t>
            </w:r>
          </w:p>
        </w:tc>
        <w:tc>
          <w:tcPr>
            <w:tcW w:w="1250" w:type="dxa"/>
            <w:vAlign w:val="center"/>
          </w:tcPr>
          <w:p w:rsidR="00CE0AD4" w:rsidRDefault="00E3083A">
            <w:pPr>
              <w:jc w:val="center"/>
            </w:pPr>
            <w:r>
              <w:rPr>
                <w:color w:val="000000"/>
                <w:sz w:val="24"/>
              </w:rPr>
              <w:t>5.19%</w:t>
            </w:r>
          </w:p>
        </w:tc>
        <w:tc>
          <w:tcPr>
            <w:tcW w:w="1250" w:type="dxa"/>
            <w:vAlign w:val="center"/>
          </w:tcPr>
          <w:p w:rsidR="00CE0AD4" w:rsidRDefault="00E3083A">
            <w:pPr>
              <w:jc w:val="center"/>
            </w:pPr>
            <w:r>
              <w:rPr>
                <w:color w:val="000000"/>
                <w:sz w:val="24"/>
              </w:rPr>
              <w:t>-0.94%</w:t>
            </w:r>
          </w:p>
        </w:tc>
        <w:tc>
          <w:tcPr>
            <w:tcW w:w="1250" w:type="dxa"/>
            <w:vAlign w:val="center"/>
          </w:tcPr>
          <w:p w:rsidR="00CE0AD4" w:rsidRDefault="00E3083A">
            <w:pPr>
              <w:jc w:val="center"/>
            </w:pPr>
            <w:r>
              <w:rPr>
                <w:color w:val="000000"/>
                <w:sz w:val="24"/>
              </w:rPr>
              <w:t>0.07%</w:t>
            </w:r>
          </w:p>
        </w:tc>
        <w:tc>
          <w:tcPr>
            <w:tcW w:w="1250" w:type="dxa"/>
            <w:vAlign w:val="center"/>
          </w:tcPr>
          <w:p w:rsidR="00CE0AD4" w:rsidRDefault="00E3083A">
            <w:pPr>
              <w:jc w:val="center"/>
            </w:pPr>
            <w:r>
              <w:rPr>
                <w:color w:val="000000"/>
                <w:sz w:val="24"/>
              </w:rPr>
              <w:t>108.59%</w:t>
            </w:r>
          </w:p>
        </w:tc>
        <w:tc>
          <w:tcPr>
            <w:tcW w:w="1250" w:type="dxa"/>
            <w:vAlign w:val="center"/>
          </w:tcPr>
          <w:p w:rsidR="00CE0AD4" w:rsidRDefault="00E3083A">
            <w:pPr>
              <w:jc w:val="center"/>
            </w:pPr>
            <w:r>
              <w:rPr>
                <w:color w:val="000000"/>
                <w:sz w:val="24"/>
              </w:rPr>
              <w:t>5.12%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20</w:t>
      </w:r>
      <w:r w:rsidRPr="008A1551">
        <w:rPr>
          <w:kern w:val="0"/>
          <w:sz w:val="24"/>
        </w:rPr>
        <w:t>日起转为开放式运作，本基金的业绩比较基准由</w:t>
      </w:r>
      <w:r w:rsidRPr="008A1551">
        <w:rPr>
          <w:kern w:val="0"/>
          <w:sz w:val="24"/>
        </w:rPr>
        <w:t>“</w:t>
      </w:r>
      <w:r w:rsidRPr="008A1551">
        <w:rPr>
          <w:kern w:val="0"/>
          <w:sz w:val="24"/>
        </w:rPr>
        <w:t>两年期银行定期存款税后收益率</w:t>
      </w:r>
      <w:r w:rsidRPr="008A1551">
        <w:rPr>
          <w:kern w:val="0"/>
          <w:sz w:val="24"/>
        </w:rPr>
        <w:t>”</w:t>
      </w:r>
      <w:r w:rsidRPr="008A1551">
        <w:rPr>
          <w:kern w:val="0"/>
          <w:sz w:val="24"/>
        </w:rPr>
        <w:t>变更为</w:t>
      </w:r>
      <w:r w:rsidRPr="008A1551">
        <w:rPr>
          <w:kern w:val="0"/>
          <w:sz w:val="24"/>
        </w:rPr>
        <w:t>“</w:t>
      </w:r>
      <w:r w:rsidRPr="008A1551">
        <w:rPr>
          <w:kern w:val="0"/>
          <w:sz w:val="24"/>
        </w:rPr>
        <w:t>中债综合全价指数</w:t>
      </w:r>
      <w:r w:rsidRPr="008A1551">
        <w:rPr>
          <w:kern w:val="0"/>
          <w:sz w:val="24"/>
        </w:rPr>
        <w:t>”</w:t>
      </w:r>
      <w:r w:rsidRPr="008A1551">
        <w:rPr>
          <w:kern w:val="0"/>
          <w:sz w:val="24"/>
        </w:rPr>
        <w:t>，</w:t>
      </w:r>
      <w:r w:rsidRPr="008A1551">
        <w:rPr>
          <w:kern w:val="0"/>
          <w:sz w:val="24"/>
        </w:rPr>
        <w:t>3.2.2</w:t>
      </w:r>
      <w:r w:rsidRPr="008A1551">
        <w:rPr>
          <w:kern w:val="0"/>
          <w:sz w:val="24"/>
        </w:rPr>
        <w:t>同。</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银丰享收益债券</w:t>
      </w:r>
      <w:proofErr w:type="gramEnd"/>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lastRenderedPageBreak/>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lastRenderedPageBreak/>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CE0AD4">
        <w:tc>
          <w:tcPr>
            <w:tcW w:w="1497" w:type="dxa"/>
            <w:vAlign w:val="center"/>
          </w:tcPr>
          <w:p w:rsidR="00CE0AD4" w:rsidRDefault="00E3083A">
            <w:pPr>
              <w:jc w:val="left"/>
            </w:pPr>
            <w:r>
              <w:rPr>
                <w:color w:val="000000"/>
                <w:sz w:val="24"/>
              </w:rPr>
              <w:t>过去一个月</w:t>
            </w:r>
          </w:p>
        </w:tc>
        <w:tc>
          <w:tcPr>
            <w:tcW w:w="1251" w:type="dxa"/>
            <w:vAlign w:val="center"/>
          </w:tcPr>
          <w:p w:rsidR="00CE0AD4" w:rsidRDefault="00E3083A">
            <w:pPr>
              <w:jc w:val="center"/>
            </w:pPr>
            <w:r>
              <w:rPr>
                <w:color w:val="000000"/>
                <w:sz w:val="24"/>
              </w:rPr>
              <w:t>0.39%</w:t>
            </w:r>
          </w:p>
        </w:tc>
        <w:tc>
          <w:tcPr>
            <w:tcW w:w="1250" w:type="dxa"/>
            <w:vAlign w:val="center"/>
          </w:tcPr>
          <w:p w:rsidR="00CE0AD4" w:rsidRDefault="00E3083A">
            <w:pPr>
              <w:jc w:val="center"/>
            </w:pPr>
            <w:r>
              <w:rPr>
                <w:color w:val="000000"/>
                <w:sz w:val="24"/>
              </w:rPr>
              <w:t>0.05%</w:t>
            </w:r>
          </w:p>
        </w:tc>
        <w:tc>
          <w:tcPr>
            <w:tcW w:w="1250" w:type="dxa"/>
            <w:vAlign w:val="center"/>
          </w:tcPr>
          <w:p w:rsidR="00CE0AD4" w:rsidRDefault="00E3083A">
            <w:pPr>
              <w:jc w:val="center"/>
            </w:pPr>
            <w:r>
              <w:rPr>
                <w:color w:val="000000"/>
                <w:sz w:val="24"/>
              </w:rPr>
              <w:t>0.34%</w:t>
            </w:r>
          </w:p>
        </w:tc>
        <w:tc>
          <w:tcPr>
            <w:tcW w:w="1250" w:type="dxa"/>
            <w:vAlign w:val="center"/>
          </w:tcPr>
          <w:p w:rsidR="00CE0AD4" w:rsidRDefault="00E3083A">
            <w:pPr>
              <w:jc w:val="center"/>
            </w:pPr>
            <w:r>
              <w:rPr>
                <w:color w:val="000000"/>
                <w:sz w:val="24"/>
              </w:rPr>
              <w:t>0.06%</w:t>
            </w:r>
          </w:p>
        </w:tc>
        <w:tc>
          <w:tcPr>
            <w:tcW w:w="1250" w:type="dxa"/>
            <w:vAlign w:val="center"/>
          </w:tcPr>
          <w:p w:rsidR="00CE0AD4" w:rsidRDefault="00E3083A">
            <w:pPr>
              <w:jc w:val="center"/>
            </w:pPr>
            <w:r>
              <w:rPr>
                <w:color w:val="000000"/>
                <w:sz w:val="24"/>
              </w:rPr>
              <w:t>0.05%</w:t>
            </w:r>
          </w:p>
        </w:tc>
        <w:tc>
          <w:tcPr>
            <w:tcW w:w="1250" w:type="dxa"/>
            <w:vAlign w:val="center"/>
          </w:tcPr>
          <w:p w:rsidR="00CE0AD4" w:rsidRDefault="00E3083A">
            <w:pPr>
              <w:jc w:val="center"/>
            </w:pPr>
            <w:r>
              <w:rPr>
                <w:color w:val="000000"/>
                <w:sz w:val="24"/>
              </w:rPr>
              <w:t>-0.01%</w:t>
            </w:r>
          </w:p>
        </w:tc>
      </w:tr>
      <w:tr w:rsidR="00CE0AD4">
        <w:tc>
          <w:tcPr>
            <w:tcW w:w="1497" w:type="dxa"/>
            <w:vAlign w:val="center"/>
          </w:tcPr>
          <w:p w:rsidR="00CE0AD4" w:rsidRDefault="00E3083A">
            <w:pPr>
              <w:jc w:val="left"/>
            </w:pPr>
            <w:r>
              <w:rPr>
                <w:color w:val="000000"/>
                <w:sz w:val="24"/>
              </w:rPr>
              <w:t>过去三个月</w:t>
            </w:r>
          </w:p>
        </w:tc>
        <w:tc>
          <w:tcPr>
            <w:tcW w:w="1251" w:type="dxa"/>
            <w:vAlign w:val="center"/>
          </w:tcPr>
          <w:p w:rsidR="00CE0AD4" w:rsidRDefault="00E3083A">
            <w:pPr>
              <w:jc w:val="center"/>
            </w:pPr>
            <w:r>
              <w:rPr>
                <w:color w:val="000000"/>
                <w:sz w:val="24"/>
              </w:rPr>
              <w:t>0.87%</w:t>
            </w:r>
          </w:p>
        </w:tc>
        <w:tc>
          <w:tcPr>
            <w:tcW w:w="1250" w:type="dxa"/>
            <w:vAlign w:val="center"/>
          </w:tcPr>
          <w:p w:rsidR="00CE0AD4" w:rsidRDefault="00E3083A">
            <w:pPr>
              <w:jc w:val="center"/>
            </w:pPr>
            <w:r>
              <w:rPr>
                <w:color w:val="000000"/>
                <w:sz w:val="24"/>
              </w:rPr>
              <w:t>0.04%</w:t>
            </w:r>
          </w:p>
        </w:tc>
        <w:tc>
          <w:tcPr>
            <w:tcW w:w="1250" w:type="dxa"/>
            <w:vAlign w:val="center"/>
          </w:tcPr>
          <w:p w:rsidR="00CE0AD4" w:rsidRDefault="00E3083A">
            <w:pPr>
              <w:jc w:val="center"/>
            </w:pPr>
            <w:r>
              <w:rPr>
                <w:color w:val="000000"/>
                <w:sz w:val="24"/>
              </w:rPr>
              <w:t>1.01%</w:t>
            </w:r>
          </w:p>
        </w:tc>
        <w:tc>
          <w:tcPr>
            <w:tcW w:w="1250" w:type="dxa"/>
            <w:vAlign w:val="center"/>
          </w:tcPr>
          <w:p w:rsidR="00CE0AD4" w:rsidRDefault="00E3083A">
            <w:pPr>
              <w:jc w:val="center"/>
            </w:pPr>
            <w:r>
              <w:rPr>
                <w:color w:val="000000"/>
                <w:sz w:val="24"/>
              </w:rPr>
              <w:t>0.10%</w:t>
            </w:r>
          </w:p>
        </w:tc>
        <w:tc>
          <w:tcPr>
            <w:tcW w:w="1250" w:type="dxa"/>
            <w:vAlign w:val="center"/>
          </w:tcPr>
          <w:p w:rsidR="00CE0AD4" w:rsidRDefault="00E3083A">
            <w:pPr>
              <w:jc w:val="center"/>
            </w:pPr>
            <w:r>
              <w:rPr>
                <w:color w:val="000000"/>
                <w:sz w:val="24"/>
              </w:rPr>
              <w:t>-0.14%</w:t>
            </w:r>
          </w:p>
        </w:tc>
        <w:tc>
          <w:tcPr>
            <w:tcW w:w="1250" w:type="dxa"/>
            <w:vAlign w:val="center"/>
          </w:tcPr>
          <w:p w:rsidR="00CE0AD4" w:rsidRDefault="00E3083A">
            <w:pPr>
              <w:jc w:val="center"/>
            </w:pPr>
            <w:r>
              <w:rPr>
                <w:color w:val="000000"/>
                <w:sz w:val="24"/>
              </w:rPr>
              <w:t>-0.06%</w:t>
            </w:r>
          </w:p>
        </w:tc>
      </w:tr>
      <w:tr w:rsidR="00CE0AD4">
        <w:tc>
          <w:tcPr>
            <w:tcW w:w="1497" w:type="dxa"/>
            <w:vAlign w:val="center"/>
          </w:tcPr>
          <w:p w:rsidR="00CE0AD4" w:rsidRDefault="00E3083A">
            <w:pPr>
              <w:jc w:val="left"/>
            </w:pPr>
            <w:r>
              <w:rPr>
                <w:color w:val="000000"/>
                <w:sz w:val="24"/>
              </w:rPr>
              <w:t>过去六个月</w:t>
            </w:r>
          </w:p>
        </w:tc>
        <w:tc>
          <w:tcPr>
            <w:tcW w:w="1251" w:type="dxa"/>
            <w:vAlign w:val="center"/>
          </w:tcPr>
          <w:p w:rsidR="00CE0AD4" w:rsidRDefault="00E3083A">
            <w:pPr>
              <w:jc w:val="center"/>
            </w:pPr>
            <w:r>
              <w:rPr>
                <w:color w:val="000000"/>
                <w:sz w:val="24"/>
              </w:rPr>
              <w:t>2.06%</w:t>
            </w:r>
          </w:p>
        </w:tc>
        <w:tc>
          <w:tcPr>
            <w:tcW w:w="1250" w:type="dxa"/>
            <w:vAlign w:val="center"/>
          </w:tcPr>
          <w:p w:rsidR="00CE0AD4" w:rsidRDefault="00E3083A">
            <w:pPr>
              <w:jc w:val="center"/>
            </w:pPr>
            <w:r>
              <w:rPr>
                <w:color w:val="000000"/>
                <w:sz w:val="24"/>
              </w:rPr>
              <w:t>0.05%</w:t>
            </w:r>
          </w:p>
        </w:tc>
        <w:tc>
          <w:tcPr>
            <w:tcW w:w="1250" w:type="dxa"/>
            <w:vAlign w:val="center"/>
          </w:tcPr>
          <w:p w:rsidR="00CE0AD4" w:rsidRDefault="00E3083A">
            <w:pPr>
              <w:jc w:val="center"/>
            </w:pPr>
            <w:r>
              <w:rPr>
                <w:color w:val="000000"/>
                <w:sz w:val="24"/>
              </w:rPr>
              <w:t>2.14%</w:t>
            </w:r>
          </w:p>
        </w:tc>
        <w:tc>
          <w:tcPr>
            <w:tcW w:w="1250" w:type="dxa"/>
            <w:vAlign w:val="center"/>
          </w:tcPr>
          <w:p w:rsidR="00CE0AD4" w:rsidRDefault="00E3083A">
            <w:pPr>
              <w:jc w:val="center"/>
            </w:pPr>
            <w:r>
              <w:rPr>
                <w:color w:val="000000"/>
                <w:sz w:val="24"/>
              </w:rPr>
              <w:t>0.08%</w:t>
            </w:r>
          </w:p>
        </w:tc>
        <w:tc>
          <w:tcPr>
            <w:tcW w:w="1250" w:type="dxa"/>
            <w:vAlign w:val="center"/>
          </w:tcPr>
          <w:p w:rsidR="00CE0AD4" w:rsidRDefault="00E3083A">
            <w:pPr>
              <w:jc w:val="center"/>
            </w:pPr>
            <w:r>
              <w:rPr>
                <w:color w:val="000000"/>
                <w:sz w:val="24"/>
              </w:rPr>
              <w:t>-0.08%</w:t>
            </w:r>
          </w:p>
        </w:tc>
        <w:tc>
          <w:tcPr>
            <w:tcW w:w="1250" w:type="dxa"/>
            <w:vAlign w:val="center"/>
          </w:tcPr>
          <w:p w:rsidR="00CE0AD4" w:rsidRDefault="00E3083A">
            <w:pPr>
              <w:jc w:val="center"/>
            </w:pPr>
            <w:r>
              <w:rPr>
                <w:color w:val="000000"/>
                <w:sz w:val="24"/>
              </w:rPr>
              <w:t>-0.03%</w:t>
            </w:r>
          </w:p>
        </w:tc>
      </w:tr>
      <w:tr w:rsidR="00CE0AD4">
        <w:tc>
          <w:tcPr>
            <w:tcW w:w="1497" w:type="dxa"/>
            <w:vAlign w:val="center"/>
          </w:tcPr>
          <w:p w:rsidR="00CE0AD4" w:rsidRDefault="00E3083A">
            <w:pPr>
              <w:jc w:val="left"/>
            </w:pPr>
            <w:r>
              <w:rPr>
                <w:color w:val="000000"/>
                <w:sz w:val="24"/>
              </w:rPr>
              <w:t>过去一年</w:t>
            </w:r>
          </w:p>
        </w:tc>
        <w:tc>
          <w:tcPr>
            <w:tcW w:w="1251" w:type="dxa"/>
            <w:vAlign w:val="center"/>
          </w:tcPr>
          <w:p w:rsidR="00CE0AD4" w:rsidRDefault="00E3083A">
            <w:pPr>
              <w:jc w:val="center"/>
            </w:pPr>
            <w:r>
              <w:rPr>
                <w:color w:val="000000"/>
                <w:sz w:val="24"/>
              </w:rPr>
              <w:t>3.89%</w:t>
            </w:r>
          </w:p>
        </w:tc>
        <w:tc>
          <w:tcPr>
            <w:tcW w:w="1250" w:type="dxa"/>
            <w:vAlign w:val="center"/>
          </w:tcPr>
          <w:p w:rsidR="00CE0AD4" w:rsidRDefault="00E3083A">
            <w:pPr>
              <w:jc w:val="center"/>
            </w:pPr>
            <w:r>
              <w:rPr>
                <w:color w:val="000000"/>
                <w:sz w:val="24"/>
              </w:rPr>
              <w:t>0.06%</w:t>
            </w:r>
          </w:p>
        </w:tc>
        <w:tc>
          <w:tcPr>
            <w:tcW w:w="1250" w:type="dxa"/>
            <w:vAlign w:val="center"/>
          </w:tcPr>
          <w:p w:rsidR="00CE0AD4" w:rsidRDefault="00E3083A">
            <w:pPr>
              <w:jc w:val="center"/>
            </w:pPr>
            <w:r>
              <w:rPr>
                <w:color w:val="000000"/>
                <w:sz w:val="24"/>
              </w:rPr>
              <w:t>0.83%</w:t>
            </w:r>
          </w:p>
        </w:tc>
        <w:tc>
          <w:tcPr>
            <w:tcW w:w="1250" w:type="dxa"/>
            <w:vAlign w:val="center"/>
          </w:tcPr>
          <w:p w:rsidR="00CE0AD4" w:rsidRDefault="00E3083A">
            <w:pPr>
              <w:jc w:val="center"/>
            </w:pPr>
            <w:r>
              <w:rPr>
                <w:color w:val="000000"/>
                <w:sz w:val="24"/>
              </w:rPr>
              <w:t>0.07%</w:t>
            </w:r>
          </w:p>
        </w:tc>
        <w:tc>
          <w:tcPr>
            <w:tcW w:w="1250" w:type="dxa"/>
            <w:vAlign w:val="center"/>
          </w:tcPr>
          <w:p w:rsidR="00CE0AD4" w:rsidRDefault="00E3083A">
            <w:pPr>
              <w:jc w:val="center"/>
            </w:pPr>
            <w:r>
              <w:rPr>
                <w:color w:val="000000"/>
                <w:sz w:val="24"/>
              </w:rPr>
              <w:t>3.06%</w:t>
            </w:r>
          </w:p>
        </w:tc>
        <w:tc>
          <w:tcPr>
            <w:tcW w:w="1250" w:type="dxa"/>
            <w:vAlign w:val="center"/>
          </w:tcPr>
          <w:p w:rsidR="00CE0AD4" w:rsidRDefault="00E3083A">
            <w:pPr>
              <w:jc w:val="center"/>
            </w:pPr>
            <w:r>
              <w:rPr>
                <w:color w:val="000000"/>
                <w:sz w:val="24"/>
              </w:rPr>
              <w:t>-0.01%</w:t>
            </w:r>
          </w:p>
        </w:tc>
      </w:tr>
      <w:tr w:rsidR="00CE0AD4">
        <w:tc>
          <w:tcPr>
            <w:tcW w:w="1497" w:type="dxa"/>
            <w:vAlign w:val="center"/>
          </w:tcPr>
          <w:p w:rsidR="00CE0AD4" w:rsidRDefault="00E3083A">
            <w:pPr>
              <w:jc w:val="left"/>
            </w:pPr>
            <w:r>
              <w:rPr>
                <w:color w:val="000000"/>
                <w:sz w:val="24"/>
              </w:rPr>
              <w:t>过去三年</w:t>
            </w:r>
          </w:p>
        </w:tc>
        <w:tc>
          <w:tcPr>
            <w:tcW w:w="1251" w:type="dxa"/>
            <w:vAlign w:val="center"/>
          </w:tcPr>
          <w:p w:rsidR="00CE0AD4" w:rsidRDefault="00E3083A">
            <w:pPr>
              <w:jc w:val="center"/>
            </w:pPr>
            <w:r>
              <w:rPr>
                <w:color w:val="000000"/>
                <w:sz w:val="24"/>
              </w:rPr>
              <w:t>13.33%</w:t>
            </w:r>
          </w:p>
        </w:tc>
        <w:tc>
          <w:tcPr>
            <w:tcW w:w="1250" w:type="dxa"/>
            <w:vAlign w:val="center"/>
          </w:tcPr>
          <w:p w:rsidR="00CE0AD4" w:rsidRDefault="00E3083A">
            <w:pPr>
              <w:jc w:val="center"/>
            </w:pPr>
            <w:r>
              <w:rPr>
                <w:color w:val="000000"/>
                <w:sz w:val="24"/>
              </w:rPr>
              <w:t>0.07%</w:t>
            </w:r>
          </w:p>
        </w:tc>
        <w:tc>
          <w:tcPr>
            <w:tcW w:w="1250" w:type="dxa"/>
            <w:vAlign w:val="center"/>
          </w:tcPr>
          <w:p w:rsidR="00CE0AD4" w:rsidRDefault="00E3083A">
            <w:pPr>
              <w:jc w:val="center"/>
            </w:pPr>
            <w:r>
              <w:rPr>
                <w:color w:val="000000"/>
                <w:sz w:val="24"/>
              </w:rPr>
              <w:t>2.51%</w:t>
            </w:r>
          </w:p>
        </w:tc>
        <w:tc>
          <w:tcPr>
            <w:tcW w:w="1250" w:type="dxa"/>
            <w:vAlign w:val="center"/>
          </w:tcPr>
          <w:p w:rsidR="00CE0AD4" w:rsidRDefault="00E3083A">
            <w:pPr>
              <w:jc w:val="center"/>
            </w:pPr>
            <w:r>
              <w:rPr>
                <w:color w:val="000000"/>
                <w:sz w:val="24"/>
              </w:rPr>
              <w:t>0.05%</w:t>
            </w:r>
          </w:p>
        </w:tc>
        <w:tc>
          <w:tcPr>
            <w:tcW w:w="1250" w:type="dxa"/>
            <w:vAlign w:val="center"/>
          </w:tcPr>
          <w:p w:rsidR="00CE0AD4" w:rsidRDefault="00E3083A">
            <w:pPr>
              <w:jc w:val="center"/>
            </w:pPr>
            <w:r>
              <w:rPr>
                <w:color w:val="000000"/>
                <w:sz w:val="24"/>
              </w:rPr>
              <w:t>10.82%</w:t>
            </w:r>
          </w:p>
        </w:tc>
        <w:tc>
          <w:tcPr>
            <w:tcW w:w="1250" w:type="dxa"/>
            <w:vAlign w:val="center"/>
          </w:tcPr>
          <w:p w:rsidR="00CE0AD4" w:rsidRDefault="00E3083A">
            <w:pPr>
              <w:jc w:val="center"/>
            </w:pPr>
            <w:r>
              <w:rPr>
                <w:color w:val="000000"/>
                <w:sz w:val="24"/>
              </w:rPr>
              <w:t>0.02%</w:t>
            </w:r>
          </w:p>
        </w:tc>
      </w:tr>
      <w:tr w:rsidR="00CE0AD4">
        <w:tc>
          <w:tcPr>
            <w:tcW w:w="1497" w:type="dxa"/>
            <w:vAlign w:val="center"/>
          </w:tcPr>
          <w:p w:rsidR="00CE0AD4" w:rsidRDefault="00E3083A">
            <w:pPr>
              <w:jc w:val="left"/>
            </w:pPr>
            <w:r>
              <w:rPr>
                <w:color w:val="000000"/>
                <w:sz w:val="24"/>
              </w:rPr>
              <w:t>自基金合同生效起至今</w:t>
            </w:r>
          </w:p>
        </w:tc>
        <w:tc>
          <w:tcPr>
            <w:tcW w:w="1251" w:type="dxa"/>
            <w:vAlign w:val="center"/>
          </w:tcPr>
          <w:p w:rsidR="00CE0AD4" w:rsidRDefault="00E3083A">
            <w:pPr>
              <w:jc w:val="center"/>
            </w:pPr>
            <w:r>
              <w:rPr>
                <w:color w:val="000000"/>
                <w:sz w:val="24"/>
              </w:rPr>
              <w:t>18.09%</w:t>
            </w:r>
          </w:p>
        </w:tc>
        <w:tc>
          <w:tcPr>
            <w:tcW w:w="1250" w:type="dxa"/>
            <w:vAlign w:val="center"/>
          </w:tcPr>
          <w:p w:rsidR="00CE0AD4" w:rsidRDefault="00E3083A">
            <w:pPr>
              <w:jc w:val="center"/>
            </w:pPr>
            <w:r>
              <w:rPr>
                <w:color w:val="000000"/>
                <w:sz w:val="24"/>
              </w:rPr>
              <w:t>0.07%</w:t>
            </w:r>
          </w:p>
        </w:tc>
        <w:tc>
          <w:tcPr>
            <w:tcW w:w="1250" w:type="dxa"/>
            <w:vAlign w:val="center"/>
          </w:tcPr>
          <w:p w:rsidR="00CE0AD4" w:rsidRDefault="00E3083A">
            <w:pPr>
              <w:jc w:val="center"/>
            </w:pPr>
            <w:r>
              <w:rPr>
                <w:color w:val="000000"/>
                <w:sz w:val="24"/>
              </w:rPr>
              <w:t>3.90%</w:t>
            </w:r>
          </w:p>
        </w:tc>
        <w:tc>
          <w:tcPr>
            <w:tcW w:w="1250" w:type="dxa"/>
            <w:vAlign w:val="center"/>
          </w:tcPr>
          <w:p w:rsidR="00CE0AD4" w:rsidRDefault="00E3083A">
            <w:pPr>
              <w:jc w:val="center"/>
            </w:pPr>
            <w:r>
              <w:rPr>
                <w:color w:val="000000"/>
                <w:sz w:val="24"/>
              </w:rPr>
              <w:t>0.05%</w:t>
            </w:r>
          </w:p>
        </w:tc>
        <w:tc>
          <w:tcPr>
            <w:tcW w:w="1250" w:type="dxa"/>
            <w:vAlign w:val="center"/>
          </w:tcPr>
          <w:p w:rsidR="00CE0AD4" w:rsidRDefault="00E3083A">
            <w:pPr>
              <w:jc w:val="center"/>
            </w:pPr>
            <w:r>
              <w:rPr>
                <w:color w:val="000000"/>
                <w:sz w:val="24"/>
              </w:rPr>
              <w:t>14.19%</w:t>
            </w:r>
          </w:p>
        </w:tc>
        <w:tc>
          <w:tcPr>
            <w:tcW w:w="1250" w:type="dxa"/>
            <w:vAlign w:val="center"/>
          </w:tcPr>
          <w:p w:rsidR="00CE0AD4" w:rsidRDefault="00E3083A">
            <w:pPr>
              <w:jc w:val="center"/>
            </w:pPr>
            <w:r>
              <w:rPr>
                <w:color w:val="000000"/>
                <w:sz w:val="24"/>
              </w:rPr>
              <w:t>0.02%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20</w:t>
      </w:r>
      <w:r w:rsidRPr="008A1551">
        <w:rPr>
          <w:kern w:val="0"/>
          <w:sz w:val="24"/>
        </w:rPr>
        <w:t>日起转为开放式运作，本基金的业绩比较基准由</w:t>
      </w:r>
      <w:r w:rsidRPr="008A1551">
        <w:rPr>
          <w:kern w:val="0"/>
          <w:sz w:val="24"/>
        </w:rPr>
        <w:t>“</w:t>
      </w:r>
      <w:r w:rsidRPr="008A1551">
        <w:rPr>
          <w:kern w:val="0"/>
          <w:sz w:val="24"/>
        </w:rPr>
        <w:t>两年期银行定期存款税后收益率</w:t>
      </w:r>
      <w:r w:rsidRPr="008A1551">
        <w:rPr>
          <w:kern w:val="0"/>
          <w:sz w:val="24"/>
        </w:rPr>
        <w:t>”</w:t>
      </w:r>
      <w:r w:rsidRPr="008A1551">
        <w:rPr>
          <w:kern w:val="0"/>
          <w:sz w:val="24"/>
        </w:rPr>
        <w:t>变更为</w:t>
      </w:r>
      <w:r w:rsidRPr="008A1551">
        <w:rPr>
          <w:kern w:val="0"/>
          <w:sz w:val="24"/>
        </w:rPr>
        <w:t>“</w:t>
      </w:r>
      <w:r w:rsidRPr="008A1551">
        <w:rPr>
          <w:kern w:val="0"/>
          <w:sz w:val="24"/>
        </w:rPr>
        <w:t>中债综合全价指数</w:t>
      </w:r>
      <w:r w:rsidRPr="008A1551">
        <w:rPr>
          <w:kern w:val="0"/>
          <w:sz w:val="24"/>
        </w:rPr>
        <w:t>”</w:t>
      </w:r>
      <w:r w:rsidRPr="008A1551">
        <w:rPr>
          <w:kern w:val="0"/>
          <w:sz w:val="24"/>
        </w:rPr>
        <w:t>，</w:t>
      </w:r>
      <w:r w:rsidRPr="008A1551">
        <w:rPr>
          <w:kern w:val="0"/>
          <w:sz w:val="24"/>
        </w:rPr>
        <w:t>3.2.2</w:t>
      </w:r>
      <w:r w:rsidRPr="008A1551">
        <w:rPr>
          <w:kern w:val="0"/>
          <w:sz w:val="24"/>
        </w:rPr>
        <w:t>同。</w:t>
      </w:r>
    </w:p>
    <w:p w:rsidR="001548F9" w:rsidRPr="008A1551" w:rsidRDefault="001548F9" w:rsidP="009E1EA4">
      <w:pPr>
        <w:pStyle w:val="22"/>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w:t>
      </w:r>
      <w:proofErr w:type="gramStart"/>
      <w:r w:rsidRPr="008A1551">
        <w:rPr>
          <w:kern w:val="0"/>
          <w:sz w:val="24"/>
        </w:rPr>
        <w:t>施罗德丰享收益债券</w:t>
      </w:r>
      <w:proofErr w:type="gramEnd"/>
      <w:r w:rsidRPr="008A1551">
        <w:rPr>
          <w:kern w:val="0"/>
          <w:sz w:val="24"/>
        </w:rPr>
        <w:t>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6"/>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1</w:t>
      </w:r>
      <w:r w:rsidR="001548F9" w:rsidRPr="008A1551">
        <w:rPr>
          <w:rFonts w:ascii="Times New Roman" w:hAnsi="Times New Roman"/>
          <w:sz w:val="24"/>
          <w:szCs w:val="24"/>
        </w:rPr>
        <w:t>月</w:t>
      </w:r>
      <w:r w:rsidR="001548F9" w:rsidRPr="008A1551">
        <w:rPr>
          <w:rFonts w:ascii="Times New Roman" w:hAnsi="Times New Roman"/>
          <w:sz w:val="24"/>
          <w:szCs w:val="24"/>
        </w:rPr>
        <w:t>19</w:t>
      </w:r>
      <w:r w:rsidR="001548F9" w:rsidRPr="008A1551">
        <w:rPr>
          <w:rFonts w:ascii="Times New Roman" w:hAnsi="Times New Roman"/>
          <w:sz w:val="24"/>
          <w:szCs w:val="24"/>
        </w:rPr>
        <w:t>日至</w:t>
      </w:r>
      <w:r w:rsidRPr="008A1551">
        <w:rPr>
          <w:rFonts w:ascii="Times New Roman" w:hAnsi="Times New Roman"/>
          <w:sz w:val="24"/>
          <w:szCs w:val="24"/>
        </w:rPr>
        <w:t>2018</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2"/>
        <w:spacing w:before="29" w:line="288" w:lineRule="auto"/>
        <w:ind w:firstLineChars="0" w:firstLine="0"/>
        <w:rPr>
          <w:rFonts w:ascii="Times New Roman" w:hAnsi="Times New Roman"/>
        </w:rPr>
      </w:pPr>
      <w:r w:rsidRPr="008A1551">
        <w:rPr>
          <w:rFonts w:ascii="Times New Roman" w:hAnsi="Times New Roman"/>
          <w:color w:val="auto"/>
        </w:rPr>
        <w:t>交</w:t>
      </w:r>
      <w:proofErr w:type="gramStart"/>
      <w:r w:rsidRPr="008A1551">
        <w:rPr>
          <w:rFonts w:ascii="Times New Roman" w:hAnsi="Times New Roman"/>
          <w:color w:val="auto"/>
        </w:rPr>
        <w:t>银丰享收益债券</w:t>
      </w:r>
      <w:proofErr w:type="gramEnd"/>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20</w:t>
      </w:r>
      <w:r w:rsidRPr="008A1551">
        <w:rPr>
          <w:kern w:val="0"/>
          <w:sz w:val="24"/>
        </w:rPr>
        <w:t>日起，开始销售</w:t>
      </w:r>
      <w:r w:rsidRPr="008A1551">
        <w:rPr>
          <w:kern w:val="0"/>
          <w:sz w:val="24"/>
        </w:rPr>
        <w:t>A</w:t>
      </w:r>
      <w:r w:rsidRPr="008A1551">
        <w:rPr>
          <w:kern w:val="0"/>
          <w:sz w:val="24"/>
        </w:rPr>
        <w:t>类份额，投资者提交的申购申请于</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25</w:t>
      </w:r>
      <w:r w:rsidRPr="008A1551">
        <w:rPr>
          <w:kern w:val="0"/>
          <w:sz w:val="24"/>
        </w:rPr>
        <w:t>日被确认并将有效份额登记在册。图示日期为</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25</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lastRenderedPageBreak/>
        <w:t>月</w:t>
      </w:r>
      <w:r w:rsidRPr="008A1551">
        <w:rPr>
          <w:kern w:val="0"/>
          <w:sz w:val="24"/>
        </w:rPr>
        <w:t>30</w:t>
      </w:r>
      <w:r w:rsidRPr="008A1551">
        <w:rPr>
          <w:kern w:val="0"/>
          <w:sz w:val="24"/>
        </w:rPr>
        <w:t>日。</w:t>
      </w:r>
    </w:p>
    <w:p w:rsidR="002C42E4" w:rsidRPr="008A1551" w:rsidRDefault="002C42E4" w:rsidP="009E1EA4">
      <w:pPr>
        <w:pStyle w:val="22"/>
        <w:spacing w:before="29" w:line="288" w:lineRule="auto"/>
        <w:ind w:firstLineChars="0" w:firstLine="0"/>
        <w:rPr>
          <w:rFonts w:ascii="Times New Roman" w:hAnsi="Times New Roman"/>
          <w:color w:val="auto"/>
        </w:rPr>
      </w:pPr>
      <w:r w:rsidRPr="008A1551">
        <w:rPr>
          <w:rFonts w:ascii="Times New Roman" w:hAnsi="Times New Roman"/>
          <w:color w:val="auto"/>
        </w:rPr>
        <w:t>交</w:t>
      </w:r>
      <w:proofErr w:type="gramStart"/>
      <w:r w:rsidRPr="008A1551">
        <w:rPr>
          <w:rFonts w:ascii="Times New Roman" w:hAnsi="Times New Roman"/>
          <w:color w:val="auto"/>
        </w:rPr>
        <w:t>银丰享收益债券</w:t>
      </w:r>
      <w:proofErr w:type="gramEnd"/>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1</w:t>
      </w:r>
      <w:r w:rsidRPr="008A1551">
        <w:rPr>
          <w:kern w:val="0"/>
          <w:sz w:val="24"/>
        </w:rPr>
        <w:t>月</w:t>
      </w:r>
      <w:r w:rsidRPr="008A1551">
        <w:rPr>
          <w:kern w:val="0"/>
          <w:sz w:val="24"/>
        </w:rPr>
        <w:t>19</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CE0AD4" w:rsidRDefault="00E3083A">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81</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lastRenderedPageBreak/>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proofErr w:type="gramStart"/>
            <w:r w:rsidRPr="008A1551">
              <w:rPr>
                <w:color w:val="000000"/>
                <w:sz w:val="24"/>
              </w:rPr>
              <w:t>任本基金</w:t>
            </w:r>
            <w:proofErr w:type="gramEnd"/>
            <w:r w:rsidRPr="008A1551">
              <w:rPr>
                <w:color w:val="000000"/>
                <w:sz w:val="24"/>
              </w:rPr>
              <w:t>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CE0AD4">
        <w:tc>
          <w:tcPr>
            <w:tcW w:w="1033" w:type="dxa"/>
            <w:vAlign w:val="center"/>
          </w:tcPr>
          <w:p w:rsidR="00CE0AD4" w:rsidRDefault="00E3083A">
            <w:pPr>
              <w:jc w:val="center"/>
            </w:pPr>
            <w:r>
              <w:rPr>
                <w:color w:val="000000"/>
                <w:sz w:val="24"/>
              </w:rPr>
              <w:t>黄莹洁</w:t>
            </w:r>
          </w:p>
        </w:tc>
        <w:tc>
          <w:tcPr>
            <w:tcW w:w="1416" w:type="dxa"/>
            <w:vAlign w:val="center"/>
          </w:tcPr>
          <w:p w:rsidR="00CE0AD4" w:rsidRDefault="00E3083A">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银丰享收益债券</w:t>
            </w:r>
            <w:proofErr w:type="gramEnd"/>
            <w:r>
              <w:rPr>
                <w:color w:val="000000"/>
                <w:sz w:val="24"/>
              </w:rPr>
              <w:t>、交</w:t>
            </w:r>
            <w:proofErr w:type="gramStart"/>
            <w:r>
              <w:rPr>
                <w:color w:val="000000"/>
                <w:sz w:val="24"/>
              </w:rPr>
              <w:t>银裕通纯</w:t>
            </w:r>
            <w:proofErr w:type="gramEnd"/>
            <w:r>
              <w:rPr>
                <w:color w:val="000000"/>
                <w:sz w:val="24"/>
              </w:rPr>
              <w:t>债债券、交银活期通货币、交银天利宝货币、交</w:t>
            </w:r>
            <w:proofErr w:type="gramStart"/>
            <w:r>
              <w:rPr>
                <w:color w:val="000000"/>
                <w:sz w:val="24"/>
              </w:rPr>
              <w:t>银裕隆纯</w:t>
            </w:r>
            <w:proofErr w:type="gramEnd"/>
            <w:r>
              <w:rPr>
                <w:color w:val="000000"/>
                <w:sz w:val="24"/>
              </w:rPr>
              <w:t>债债券、交银天鑫宝货币、交银天益宝货币、交</w:t>
            </w:r>
            <w:proofErr w:type="gramStart"/>
            <w:r>
              <w:rPr>
                <w:color w:val="000000"/>
                <w:sz w:val="24"/>
              </w:rPr>
              <w:t>银境</w:t>
            </w:r>
            <w:proofErr w:type="gramEnd"/>
            <w:r>
              <w:rPr>
                <w:color w:val="000000"/>
                <w:sz w:val="24"/>
              </w:rPr>
              <w:t>尚收益债券的基金经理</w:t>
            </w:r>
          </w:p>
        </w:tc>
        <w:tc>
          <w:tcPr>
            <w:tcW w:w="1126" w:type="dxa"/>
            <w:vAlign w:val="center"/>
          </w:tcPr>
          <w:p w:rsidR="00CE0AD4" w:rsidRDefault="00E3083A">
            <w:pPr>
              <w:jc w:val="center"/>
            </w:pPr>
            <w:r>
              <w:rPr>
                <w:color w:val="000000"/>
                <w:sz w:val="24"/>
              </w:rPr>
              <w:t>2015-07-25</w:t>
            </w:r>
          </w:p>
        </w:tc>
        <w:tc>
          <w:tcPr>
            <w:tcW w:w="1192" w:type="dxa"/>
            <w:vAlign w:val="center"/>
          </w:tcPr>
          <w:p w:rsidR="00CE0AD4" w:rsidRDefault="00E3083A">
            <w:pPr>
              <w:jc w:val="center"/>
            </w:pPr>
            <w:r>
              <w:rPr>
                <w:color w:val="000000"/>
                <w:sz w:val="24"/>
              </w:rPr>
              <w:t>-</w:t>
            </w:r>
          </w:p>
        </w:tc>
        <w:tc>
          <w:tcPr>
            <w:tcW w:w="1169" w:type="dxa"/>
            <w:vAlign w:val="center"/>
          </w:tcPr>
          <w:p w:rsidR="00CE0AD4" w:rsidRDefault="00E3083A">
            <w:pPr>
              <w:jc w:val="center"/>
            </w:pPr>
            <w:r>
              <w:rPr>
                <w:color w:val="000000"/>
                <w:sz w:val="24"/>
              </w:rPr>
              <w:t>10</w:t>
            </w:r>
            <w:r>
              <w:rPr>
                <w:color w:val="000000"/>
                <w:sz w:val="24"/>
              </w:rPr>
              <w:t>年</w:t>
            </w:r>
          </w:p>
        </w:tc>
        <w:tc>
          <w:tcPr>
            <w:tcW w:w="3062" w:type="dxa"/>
            <w:vAlign w:val="center"/>
          </w:tcPr>
          <w:p w:rsidR="00CE0AD4" w:rsidRDefault="00E3083A">
            <w:r>
              <w:rPr>
                <w:color w:val="000000"/>
                <w:sz w:val="24"/>
              </w:rPr>
              <w:t>黄莹洁女士，香港大学工商管理硕士、北京大学经济学、管理学双学士。历任中</w:t>
            </w:r>
            <w:proofErr w:type="gramStart"/>
            <w:r>
              <w:rPr>
                <w:color w:val="000000"/>
                <w:sz w:val="24"/>
              </w:rPr>
              <w:t>海基金</w:t>
            </w:r>
            <w:proofErr w:type="gramEnd"/>
            <w:r>
              <w:rPr>
                <w:color w:val="000000"/>
                <w:sz w:val="24"/>
              </w:rPr>
              <w:t>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bl>
    <w:p w:rsidR="00CE0AD4" w:rsidRDefault="00E3083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p>
    <w:p w:rsidR="00CE0AD4" w:rsidRDefault="00E3083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CE0AD4" w:rsidRDefault="00E3083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w:t>
      </w:r>
      <w:proofErr w:type="gramStart"/>
      <w:r w:rsidRPr="008A1551">
        <w:rPr>
          <w:color w:val="000000"/>
          <w:sz w:val="24"/>
        </w:rPr>
        <w:t>规</w:t>
      </w:r>
      <w:proofErr w:type="gramEnd"/>
      <w:r w:rsidRPr="008A1551">
        <w:rPr>
          <w:color w:val="000000"/>
          <w:sz w:val="24"/>
        </w:rPr>
        <w:t>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lastRenderedPageBreak/>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CE0AD4" w:rsidRDefault="00E3083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E0AD4" w:rsidRDefault="00E3083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E0AD4" w:rsidRDefault="00E3083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CE0AD4" w:rsidRDefault="00E3083A">
      <w:pPr>
        <w:spacing w:before="29" w:line="288" w:lineRule="auto"/>
        <w:ind w:firstLineChars="200" w:firstLine="480"/>
        <w:rPr>
          <w:color w:val="000000"/>
          <w:sz w:val="24"/>
        </w:rPr>
      </w:pPr>
      <w:r>
        <w:rPr>
          <w:color w:val="000000"/>
          <w:sz w:val="24"/>
        </w:rPr>
        <w:t>本报告期内，经济增长及市场预期在内部监管政策从严执行和外部中美贸易</w:t>
      </w:r>
      <w:proofErr w:type="gramStart"/>
      <w:r>
        <w:rPr>
          <w:color w:val="000000"/>
          <w:sz w:val="24"/>
        </w:rPr>
        <w:t>战深化</w:t>
      </w:r>
      <w:proofErr w:type="gramEnd"/>
      <w:r>
        <w:rPr>
          <w:color w:val="000000"/>
          <w:sz w:val="24"/>
        </w:rPr>
        <w:t>的双重影响下呈现趋缓态势。</w:t>
      </w:r>
      <w:r>
        <w:rPr>
          <w:color w:val="000000"/>
          <w:sz w:val="24"/>
        </w:rPr>
        <w:t>PPP</w:t>
      </w:r>
      <w:r>
        <w:rPr>
          <w:color w:val="000000"/>
          <w:sz w:val="24"/>
        </w:rPr>
        <w:t>模式和房地产为主导的固定资产投资走低，增速从二月份的</w:t>
      </w:r>
      <w:r>
        <w:rPr>
          <w:color w:val="000000"/>
          <w:sz w:val="24"/>
        </w:rPr>
        <w:t>7.9%</w:t>
      </w:r>
      <w:r>
        <w:rPr>
          <w:color w:val="000000"/>
          <w:sz w:val="24"/>
        </w:rPr>
        <w:t>回落至六月的</w:t>
      </w:r>
      <w:r>
        <w:rPr>
          <w:color w:val="000000"/>
          <w:sz w:val="24"/>
        </w:rPr>
        <w:t>6.0%</w:t>
      </w:r>
      <w:r>
        <w:rPr>
          <w:color w:val="000000"/>
          <w:sz w:val="24"/>
        </w:rPr>
        <w:t>。社会融资总量增速在五月和六月持续走低，表外融资在</w:t>
      </w:r>
      <w:proofErr w:type="gramStart"/>
      <w:r>
        <w:rPr>
          <w:color w:val="000000"/>
          <w:sz w:val="24"/>
        </w:rPr>
        <w:t>资管新规</w:t>
      </w:r>
      <w:proofErr w:type="gramEnd"/>
      <w:r>
        <w:rPr>
          <w:color w:val="000000"/>
          <w:sz w:val="24"/>
        </w:rPr>
        <w:t>出台后基本停滞，金融信贷数据的走</w:t>
      </w:r>
      <w:proofErr w:type="gramStart"/>
      <w:r>
        <w:rPr>
          <w:color w:val="000000"/>
          <w:sz w:val="24"/>
        </w:rPr>
        <w:t>弱增</w:t>
      </w:r>
      <w:proofErr w:type="gramEnd"/>
      <w:r>
        <w:rPr>
          <w:color w:val="000000"/>
          <w:sz w:val="24"/>
        </w:rPr>
        <w:t>强了市场对未来经济放缓的预期。然而中国经济的韧性仍有些许表征，一方面是工业品价格企稳回升带动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w:t>
      </w:r>
      <w:proofErr w:type="gramStart"/>
      <w:r>
        <w:rPr>
          <w:color w:val="000000"/>
          <w:sz w:val="24"/>
        </w:rPr>
        <w:t>宽货币紧</w:t>
      </w:r>
      <w:proofErr w:type="gramEnd"/>
      <w:r>
        <w:rPr>
          <w:color w:val="000000"/>
          <w:sz w:val="24"/>
        </w:rPr>
        <w:t>信用的格局进一步建立。银行间流动性在六月份全面宽松，除了</w:t>
      </w:r>
      <w:proofErr w:type="gramStart"/>
      <w:r>
        <w:rPr>
          <w:color w:val="000000"/>
          <w:sz w:val="24"/>
        </w:rPr>
        <w:t>受到降准的</w:t>
      </w:r>
      <w:proofErr w:type="gramEnd"/>
      <w:r>
        <w:rPr>
          <w:color w:val="000000"/>
          <w:sz w:val="24"/>
        </w:rPr>
        <w:t>影响，银行在监管政策引导下需求更长期的资金，使得短端的资金供需格局发生变化，资金价格持续走低。股票市场则在</w:t>
      </w:r>
      <w:proofErr w:type="gramStart"/>
      <w:r>
        <w:rPr>
          <w:color w:val="000000"/>
          <w:sz w:val="24"/>
        </w:rPr>
        <w:t>资管新规</w:t>
      </w:r>
      <w:proofErr w:type="gramEnd"/>
      <w:r>
        <w:rPr>
          <w:color w:val="000000"/>
          <w:sz w:val="24"/>
        </w:rPr>
        <w:t>、独角兽回归和中美</w:t>
      </w:r>
      <w:proofErr w:type="gramStart"/>
      <w:r>
        <w:rPr>
          <w:color w:val="000000"/>
          <w:sz w:val="24"/>
        </w:rPr>
        <w:t>贸易战超预</w:t>
      </w:r>
      <w:proofErr w:type="gramEnd"/>
      <w:r>
        <w:rPr>
          <w:color w:val="000000"/>
          <w:sz w:val="24"/>
        </w:rPr>
        <w:t>期发酵下，风险偏好显著走弱。同</w:t>
      </w:r>
      <w:r>
        <w:rPr>
          <w:color w:val="000000"/>
          <w:sz w:val="24"/>
        </w:rPr>
        <w:lastRenderedPageBreak/>
        <w:t>期债券收益率再次下行，其中经济增速放缓、</w:t>
      </w:r>
      <w:proofErr w:type="gramStart"/>
      <w:r>
        <w:rPr>
          <w:color w:val="000000"/>
          <w:sz w:val="24"/>
        </w:rPr>
        <w:t>央行超</w:t>
      </w:r>
      <w:proofErr w:type="gramEnd"/>
      <w:r>
        <w:rPr>
          <w:color w:val="000000"/>
          <w:sz w:val="24"/>
        </w:rPr>
        <w:t>预期降准、狭义流动性边际宽松等因素成为债券市场收益率变动的主要原因。报告期内，</w:t>
      </w:r>
      <w:r>
        <w:rPr>
          <w:color w:val="000000"/>
          <w:sz w:val="24"/>
        </w:rPr>
        <w:t>10</w:t>
      </w:r>
      <w:r>
        <w:rPr>
          <w:color w:val="000000"/>
          <w:sz w:val="24"/>
        </w:rPr>
        <w:t>年期国债收益率下行至</w:t>
      </w:r>
      <w:r>
        <w:rPr>
          <w:color w:val="000000"/>
          <w:sz w:val="24"/>
        </w:rPr>
        <w:t>3.48%</w:t>
      </w:r>
      <w:r>
        <w:rPr>
          <w:color w:val="000000"/>
          <w:sz w:val="24"/>
        </w:rPr>
        <w:t>，</w:t>
      </w:r>
      <w:r>
        <w:rPr>
          <w:color w:val="000000"/>
          <w:sz w:val="24"/>
        </w:rPr>
        <w:t>10</w:t>
      </w:r>
      <w:r>
        <w:rPr>
          <w:color w:val="000000"/>
          <w:sz w:val="24"/>
        </w:rPr>
        <w:t>年期</w:t>
      </w:r>
      <w:proofErr w:type="gramStart"/>
      <w:r>
        <w:rPr>
          <w:color w:val="000000"/>
          <w:sz w:val="24"/>
        </w:rPr>
        <w:t>国开债收益率</w:t>
      </w:r>
      <w:proofErr w:type="gramEnd"/>
      <w:r>
        <w:rPr>
          <w:color w:val="000000"/>
          <w:sz w:val="24"/>
        </w:rPr>
        <w:t>下行到</w:t>
      </w:r>
      <w:r>
        <w:rPr>
          <w:color w:val="000000"/>
          <w:sz w:val="24"/>
        </w:rPr>
        <w:t>4.25%</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基金操作方面，本基金以配置</w:t>
      </w:r>
      <w:proofErr w:type="gramStart"/>
      <w:r w:rsidRPr="008A1551">
        <w:rPr>
          <w:color w:val="000000"/>
          <w:sz w:val="24"/>
        </w:rPr>
        <w:t>短久期高</w:t>
      </w:r>
      <w:proofErr w:type="gramEnd"/>
      <w:r w:rsidRPr="008A1551">
        <w:rPr>
          <w:color w:val="000000"/>
          <w:sz w:val="24"/>
        </w:rPr>
        <w:t>评级的信用债为主，在利率下行趋势下，适当增加中长期利率债配置，辅以合理杠杆水平来提高收益。</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本基金（各类）份额净值及业绩表现请见</w:t>
      </w:r>
      <w:r w:rsidRPr="008A1551">
        <w:rPr>
          <w:color w:val="000000"/>
          <w:sz w:val="24"/>
        </w:rPr>
        <w:t xml:space="preserve">“3.1 </w:t>
      </w:r>
      <w:r w:rsidRPr="008A1551">
        <w:rPr>
          <w:color w:val="000000"/>
          <w:sz w:val="24"/>
        </w:rPr>
        <w:t>主要财务指标</w:t>
      </w:r>
      <w:r w:rsidRPr="008A1551">
        <w:rPr>
          <w:color w:val="000000"/>
          <w:sz w:val="24"/>
        </w:rPr>
        <w:t xml:space="preserve">” </w:t>
      </w:r>
      <w:r w:rsidRPr="008A1551">
        <w:rPr>
          <w:color w:val="000000"/>
          <w:sz w:val="24"/>
        </w:rPr>
        <w:t>及</w:t>
      </w:r>
      <w:r w:rsidRPr="008A1551">
        <w:rPr>
          <w:color w:val="000000"/>
          <w:sz w:val="24"/>
        </w:rPr>
        <w:t>“3.2.1</w:t>
      </w:r>
      <w:r w:rsidRPr="008A1551">
        <w:rPr>
          <w:color w:val="000000"/>
          <w:sz w:val="24"/>
        </w:rPr>
        <w:t>本报告期基金份额净值增长率及其与同期业绩比较基准收益率的比较</w:t>
      </w:r>
      <w:r w:rsidRPr="008A1551">
        <w:rPr>
          <w:color w:val="000000"/>
          <w:sz w:val="24"/>
        </w:rPr>
        <w:t>”</w:t>
      </w:r>
      <w:r w:rsidRPr="008A1551">
        <w:rPr>
          <w:color w:val="000000"/>
          <w:sz w:val="24"/>
        </w:rPr>
        <w:t>部分披露。</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2018</w:t>
      </w:r>
      <w:r w:rsidRPr="008A1551">
        <w:rPr>
          <w:color w:val="000000"/>
          <w:sz w:val="24"/>
        </w:rPr>
        <w:t>年下半年，紧信用环境下表外融资持续受到压缩，表内贷款和债券发行能否为实体经济融资需求提供直接供给仍需观察。中美贸易战引发人民币持续贬值的担忧，同时国际原油价格在美伊核协议的不确定性下高位波动，两者可能会带来下半年的输入性通胀风险。在货币政策结构性宽松的影响下，长端债券收益率的下行获得了基本面和政策面双重支撑，信用风险的次第发生使得低评级信用利差扩大。我们将密切关注低评级信用</w:t>
      </w:r>
      <w:proofErr w:type="gramStart"/>
      <w:r w:rsidRPr="008A1551">
        <w:rPr>
          <w:color w:val="000000"/>
          <w:sz w:val="24"/>
        </w:rPr>
        <w:t>债风险</w:t>
      </w:r>
      <w:proofErr w:type="gramEnd"/>
      <w:r w:rsidRPr="008A1551">
        <w:rPr>
          <w:color w:val="000000"/>
          <w:sz w:val="24"/>
        </w:rPr>
        <w:t>的演化、中美贸易战推进、境内外货币政策变化等因素对市场的影响。在保持组合流动性的前提下积极关注交易窗口，把握适度久期，同时继续关注信用风险。</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CE0AD4" w:rsidRDefault="00E3083A">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CE0AD4" w:rsidRDefault="00E3083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lastRenderedPageBreak/>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根据相关法律法规和基金合同的规定，本基金对本报告期应分配的可供分配利润进行了收益分配，具体情况参见半年度报告正文</w:t>
      </w:r>
      <w:r w:rsidRPr="008A1551">
        <w:rPr>
          <w:color w:val="000000"/>
          <w:sz w:val="24"/>
        </w:rPr>
        <w:t>6.4.8.2</w:t>
      </w:r>
      <w:r w:rsidRPr="008A1551">
        <w:rPr>
          <w:color w:val="000000"/>
          <w:sz w:val="24"/>
        </w:rPr>
        <w:t>资产负债表日后事项。</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作为本基金的托管人，中信银行严格遵守了《证券投资基金法》及其他有关法律法规、基金合同和托管协议的规定，对交银</w:t>
      </w:r>
      <w:proofErr w:type="gramStart"/>
      <w:r w:rsidRPr="008A1551">
        <w:rPr>
          <w:color w:val="000000"/>
          <w:sz w:val="24"/>
        </w:rPr>
        <w:t>施罗德丰享收益债券</w:t>
      </w:r>
      <w:proofErr w:type="gramEnd"/>
      <w:r w:rsidRPr="008A1551">
        <w:rPr>
          <w:color w:val="000000"/>
          <w:sz w:val="24"/>
        </w:rPr>
        <w:t>型证券投资基金</w:t>
      </w:r>
      <w:r w:rsidRPr="008A1551">
        <w:rPr>
          <w:color w:val="000000"/>
          <w:sz w:val="24"/>
        </w:rPr>
        <w:t>2018</w:t>
      </w:r>
      <w:r w:rsidRPr="008A1551">
        <w:rPr>
          <w:color w:val="000000"/>
          <w:sz w:val="24"/>
        </w:rPr>
        <w:t>年上半年的投资运作，进行了认真、独立的会计核算和必要的投资监督，履行了托管人的义务，不存在任何损害基金份额持有人利益的行为。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本托管人认为，交银施罗德基金管理有限公司在交银</w:t>
      </w:r>
      <w:proofErr w:type="gramStart"/>
      <w:r w:rsidRPr="008A1551">
        <w:rPr>
          <w:color w:val="000000"/>
          <w:sz w:val="24"/>
        </w:rPr>
        <w:t>施罗德丰享收益债券</w:t>
      </w:r>
      <w:proofErr w:type="gramEnd"/>
      <w:r w:rsidRPr="008A1551">
        <w:rPr>
          <w:color w:val="000000"/>
          <w:sz w:val="24"/>
        </w:rPr>
        <w:t>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w:t>
      </w:r>
      <w:proofErr w:type="gramStart"/>
      <w:r w:rsidRPr="008A1551">
        <w:rPr>
          <w:rFonts w:ascii="Times New Roman" w:hAnsi="Times New Roman"/>
          <w:kern w:val="0"/>
          <w:szCs w:val="24"/>
        </w:rPr>
        <w:t>对本半年度</w:t>
      </w:r>
      <w:proofErr w:type="gramEnd"/>
      <w:r w:rsidRPr="008A1551">
        <w:rPr>
          <w:rFonts w:ascii="Times New Roman" w:hAnsi="Times New Roman"/>
          <w:kern w:val="0"/>
          <w:szCs w:val="24"/>
        </w:rPr>
        <w:t>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本托管人认为，交银施罗德基金管理有限公司的信息披露事务符合《证券投资基金信息披露管理办法》及其他相关法律法规的规定，基金管理人所编制和披露的交银</w:t>
      </w:r>
      <w:proofErr w:type="gramStart"/>
      <w:r w:rsidRPr="008A1551">
        <w:rPr>
          <w:color w:val="000000"/>
          <w:sz w:val="24"/>
        </w:rPr>
        <w:t>施罗德丰享收益债券</w:t>
      </w:r>
      <w:proofErr w:type="gramEnd"/>
      <w:r w:rsidRPr="008A1551">
        <w:rPr>
          <w:color w:val="000000"/>
          <w:sz w:val="24"/>
        </w:rPr>
        <w:t>型证券投资基金</w:t>
      </w:r>
      <w:r w:rsidRPr="008A1551">
        <w:rPr>
          <w:color w:val="000000"/>
          <w:sz w:val="24"/>
        </w:rPr>
        <w:t>2018</w:t>
      </w:r>
      <w:r w:rsidRPr="008A1551">
        <w:rPr>
          <w:color w:val="000000"/>
          <w:sz w:val="24"/>
        </w:rPr>
        <w:t>半年度报告中的财务指标、净值表现、收益分配情况、财务会计报告、投资组合报告等信息真实、准确、完整，未发现有损害基金持有人利益的行为。</w:t>
      </w:r>
    </w:p>
    <w:p w:rsidR="00647A34" w:rsidRPr="008A1551" w:rsidRDefault="00647A34"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w:t>
      </w:r>
      <w:proofErr w:type="gramStart"/>
      <w:r w:rsidRPr="008A1551">
        <w:rPr>
          <w:color w:val="000000"/>
          <w:sz w:val="24"/>
        </w:rPr>
        <w:t>施罗德丰享收益债券</w:t>
      </w:r>
      <w:proofErr w:type="gramEnd"/>
      <w:r w:rsidRPr="008A1551">
        <w:rPr>
          <w:color w:val="000000"/>
          <w:sz w:val="24"/>
        </w:rPr>
        <w:t>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lastRenderedPageBreak/>
              <w:t>资产</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1,822,028.57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287,954.04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5,628.74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461,994,000.00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640,745,500.00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461,994,000.00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640,745,500.00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100,000,350.00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6,388,218.52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10,209,188.48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68,699.13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20,456.70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570,273,296.22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651,268,727.96</w:t>
            </w:r>
          </w:p>
        </w:tc>
      </w:tr>
      <w:tr w:rsidR="00F74D21" w:rsidRPr="008A1551" w:rsidTr="00402CC3">
        <w:tc>
          <w:tcPr>
            <w:tcW w:w="28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2018</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99,989,530.01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w:t>
            </w:r>
            <w:proofErr w:type="gramStart"/>
            <w:r w:rsidRPr="008A1551">
              <w:rPr>
                <w:color w:val="000000"/>
                <w:sz w:val="24"/>
              </w:rPr>
              <w:t>赎回款</w:t>
            </w:r>
            <w:proofErr w:type="gramEnd"/>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411,888.89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136,656.66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应付管理人报酬</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140,204.93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140,544.88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46,734.98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46,848.32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5,370.37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9,813.54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9,261.98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8,738.55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40,738.92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61,668.52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188,990.50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190,078.23</w:t>
            </w:r>
          </w:p>
        </w:tc>
      </w:tr>
      <w:tr w:rsidR="00C0045D" w:rsidRPr="008A1551" w:rsidTr="00402CC3">
        <w:tc>
          <w:tcPr>
            <w:tcW w:w="2880" w:type="dxa"/>
            <w:vAlign w:val="center"/>
          </w:tcPr>
          <w:p w:rsidR="00C0045D" w:rsidRPr="008A1551" w:rsidRDefault="00C0045D" w:rsidP="009E1EA4">
            <w:pPr>
              <w:pStyle w:val="aff1"/>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843,190.57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100,583,878.71</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f1"/>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284,930,831.89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287,409,401.88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284,499,273.76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263,275,447.37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569,430,105.65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550,684,849.25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f1"/>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570,273,296.22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651,268,727.96</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2.054</w:t>
      </w:r>
      <w:r w:rsidRPr="008A1551">
        <w:rPr>
          <w:kern w:val="0"/>
          <w:sz w:val="24"/>
        </w:rPr>
        <w:t>元，</w:t>
      </w:r>
      <w:r w:rsidRPr="008A1551">
        <w:rPr>
          <w:kern w:val="0"/>
          <w:sz w:val="24"/>
        </w:rPr>
        <w:t>C</w:t>
      </w:r>
      <w:r w:rsidRPr="008A1551">
        <w:rPr>
          <w:kern w:val="0"/>
          <w:sz w:val="24"/>
        </w:rPr>
        <w:t>类基金份额净值</w:t>
      </w:r>
      <w:r w:rsidRPr="008A1551">
        <w:rPr>
          <w:kern w:val="0"/>
          <w:sz w:val="24"/>
        </w:rPr>
        <w:t>1.042</w:t>
      </w:r>
      <w:r w:rsidRPr="008A1551">
        <w:rPr>
          <w:kern w:val="0"/>
          <w:sz w:val="24"/>
        </w:rPr>
        <w:t>元，基金份额总额</w:t>
      </w:r>
      <w:r w:rsidRPr="008A1551">
        <w:rPr>
          <w:kern w:val="0"/>
          <w:sz w:val="24"/>
        </w:rPr>
        <w:t>284,930,831.89</w:t>
      </w:r>
      <w:r w:rsidRPr="008A1551">
        <w:rPr>
          <w:kern w:val="0"/>
          <w:sz w:val="24"/>
        </w:rPr>
        <w:t>份，其中</w:t>
      </w:r>
      <w:r w:rsidRPr="008A1551">
        <w:rPr>
          <w:kern w:val="0"/>
          <w:sz w:val="24"/>
        </w:rPr>
        <w:t>A</w:t>
      </w:r>
      <w:r w:rsidRPr="008A1551">
        <w:rPr>
          <w:kern w:val="0"/>
          <w:sz w:val="24"/>
        </w:rPr>
        <w:t>类基金份额</w:t>
      </w:r>
      <w:r w:rsidRPr="008A1551">
        <w:rPr>
          <w:kern w:val="0"/>
          <w:sz w:val="24"/>
        </w:rPr>
        <w:t>269,389,578.12</w:t>
      </w:r>
      <w:r w:rsidRPr="008A1551">
        <w:rPr>
          <w:kern w:val="0"/>
          <w:sz w:val="24"/>
        </w:rPr>
        <w:t>份，</w:t>
      </w:r>
      <w:r w:rsidRPr="008A1551">
        <w:rPr>
          <w:kern w:val="0"/>
          <w:sz w:val="24"/>
        </w:rPr>
        <w:t>C</w:t>
      </w:r>
      <w:r w:rsidRPr="008A1551">
        <w:rPr>
          <w:kern w:val="0"/>
          <w:sz w:val="24"/>
        </w:rPr>
        <w:t>类基金份额</w:t>
      </w:r>
      <w:r w:rsidRPr="008A1551">
        <w:rPr>
          <w:kern w:val="0"/>
          <w:sz w:val="24"/>
        </w:rPr>
        <w:t>15,541,253.77</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w:t>
      </w:r>
      <w:proofErr w:type="gramStart"/>
      <w:r w:rsidRPr="008A1551">
        <w:rPr>
          <w:kern w:val="0"/>
          <w:sz w:val="24"/>
        </w:rPr>
        <w:t>施罗德丰享收益债券</w:t>
      </w:r>
      <w:proofErr w:type="gramEnd"/>
      <w:r w:rsidRPr="008A1551">
        <w:rPr>
          <w:kern w:val="0"/>
          <w:sz w:val="24"/>
        </w:rPr>
        <w:t>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F74D21" w:rsidRPr="008A1551" w:rsidTr="00207C2A">
        <w:tc>
          <w:tcPr>
            <w:tcW w:w="3420" w:type="dxa"/>
            <w:vAlign w:val="center"/>
          </w:tcPr>
          <w:p w:rsidR="00F74D21" w:rsidRPr="008A1551" w:rsidRDefault="00F74D21" w:rsidP="009E1EA4">
            <w:pPr>
              <w:pStyle w:val="aff1"/>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2018</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2017</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207C2A">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14,115,316.90</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4,789,866.34</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12,778,793.09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9,343,587.52</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153,994.00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560,633.23</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12,143,587.37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8,352,311.67</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资产支持证券利息收入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481,211.72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430,642.62</w:t>
            </w:r>
          </w:p>
        </w:tc>
      </w:tr>
      <w:tr w:rsidR="00F74D21" w:rsidRPr="008A1551" w:rsidTr="00207C2A">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-114,445.68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-4,505,592.89</w:t>
            </w:r>
          </w:p>
        </w:tc>
      </w:tr>
      <w:tr w:rsidR="00F74D21" w:rsidRPr="008A1551" w:rsidTr="00207C2A">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f1"/>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-114,445.68</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-4,505,592.89</w:t>
            </w:r>
          </w:p>
        </w:tc>
      </w:tr>
      <w:tr w:rsidR="00F74D21" w:rsidRPr="008A1551" w:rsidTr="00207C2A">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1,434,431.52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-147,682.88</w:t>
            </w:r>
          </w:p>
        </w:tc>
      </w:tr>
      <w:tr w:rsidR="00C04CCE" w:rsidRPr="008A1551" w:rsidTr="00207C2A">
        <w:tc>
          <w:tcPr>
            <w:tcW w:w="3420" w:type="dxa"/>
            <w:vAlign w:val="center"/>
          </w:tcPr>
          <w:p w:rsidR="00C04CCE" w:rsidRPr="008A1551" w:rsidRDefault="00C04CCE" w:rsidP="009E1EA4">
            <w:pPr>
              <w:pStyle w:val="aff1"/>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f1"/>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16,537.97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99,554.59</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1,807,873.52</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2,833,144.91</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832,150.68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1,421,252.94</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277,383.56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270,879.70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37,743.00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201,881.50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f1"/>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6,125.00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11,573.60</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442,881.16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765,949.36</w:t>
            </w:r>
          </w:p>
        </w:tc>
      </w:tr>
      <w:tr w:rsidR="00C04CCE" w:rsidRPr="008A1551" w:rsidTr="00207C2A">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442,881.16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765,949.36</w:t>
            </w:r>
          </w:p>
        </w:tc>
      </w:tr>
      <w:tr w:rsidR="00207C2A" w:rsidRPr="00207C2A" w:rsidTr="00207C2A">
        <w:tc>
          <w:tcPr>
            <w:tcW w:w="3420" w:type="dxa"/>
            <w:vAlign w:val="center"/>
          </w:tcPr>
          <w:p w:rsidR="00207C2A" w:rsidRPr="00207C2A" w:rsidRDefault="00207C2A" w:rsidP="00E3083A">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w="1080" w:type="dxa"/>
            <w:vAlign w:val="center"/>
          </w:tcPr>
          <w:p w:rsidR="00207C2A" w:rsidRPr="00207C2A" w:rsidRDefault="00207C2A" w:rsidP="00E3083A">
            <w:pPr>
              <w:pStyle w:val="aff1"/>
              <w:jc w:val="center"/>
              <w:rPr>
                <w:rFonts w:ascii="Times New Roman" w:eastAsiaTheme="minorEastAsia" w:hAnsi="Times New Roman"/>
                <w:color w:val="000000"/>
              </w:rPr>
            </w:pPr>
          </w:p>
        </w:tc>
        <w:tc>
          <w:tcPr>
            <w:tcW w:w="2250" w:type="dxa"/>
            <w:vAlign w:val="bottom"/>
          </w:tcPr>
          <w:p w:rsidR="00207C2A" w:rsidRPr="00207C2A" w:rsidRDefault="00207C2A" w:rsidP="00E3083A">
            <w:pPr>
              <w:jc w:val="right"/>
              <w:rPr>
                <w:rFonts w:eastAsiaTheme="minorEastAsia"/>
                <w:color w:val="000000"/>
                <w:sz w:val="24"/>
              </w:rPr>
            </w:pPr>
            <w:r w:rsidRPr="00207C2A">
              <w:rPr>
                <w:rFonts w:eastAsiaTheme="minorEastAsia"/>
                <w:color w:val="000000"/>
                <w:sz w:val="24"/>
              </w:rPr>
              <w:t>35,690.85</w:t>
            </w:r>
          </w:p>
        </w:tc>
        <w:tc>
          <w:tcPr>
            <w:tcW w:w="2251" w:type="dxa"/>
            <w:vAlign w:val="bottom"/>
          </w:tcPr>
          <w:p w:rsidR="00207C2A" w:rsidRPr="00207C2A" w:rsidRDefault="00207C2A" w:rsidP="00E3083A">
            <w:pPr>
              <w:jc w:val="right"/>
              <w:rPr>
                <w:rFonts w:eastAsiaTheme="minorEastAsia"/>
                <w:color w:val="000000"/>
                <w:sz w:val="24"/>
              </w:rPr>
            </w:pPr>
            <w:r w:rsidRPr="00207C2A">
              <w:rPr>
                <w:rFonts w:eastAsiaTheme="minorEastAsia"/>
                <w:color w:val="000000"/>
                <w:sz w:val="24"/>
              </w:rPr>
              <w:t>-</w:t>
            </w:r>
          </w:p>
        </w:tc>
      </w:tr>
      <w:tr w:rsidR="00207C2A" w:rsidRPr="006D09B5" w:rsidTr="00207C2A">
        <w:tc>
          <w:tcPr>
            <w:tcW w:w="3420" w:type="dxa"/>
            <w:vAlign w:val="center"/>
          </w:tcPr>
          <w:p w:rsidR="00207C2A" w:rsidRPr="00207C2A" w:rsidRDefault="00207C2A" w:rsidP="00E3083A">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w="1080" w:type="dxa"/>
            <w:vAlign w:val="center"/>
          </w:tcPr>
          <w:p w:rsidR="00207C2A" w:rsidRPr="00207C2A" w:rsidRDefault="00207C2A" w:rsidP="00E3083A">
            <w:pPr>
              <w:pStyle w:val="aff1"/>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w="2250" w:type="dxa"/>
            <w:vAlign w:val="bottom"/>
          </w:tcPr>
          <w:p w:rsidR="00207C2A" w:rsidRPr="00207C2A" w:rsidRDefault="00207C2A" w:rsidP="00E3083A">
            <w:pPr>
              <w:jc w:val="right"/>
              <w:rPr>
                <w:rFonts w:eastAsiaTheme="minorEastAsia"/>
                <w:color w:val="000000"/>
                <w:sz w:val="24"/>
              </w:rPr>
            </w:pPr>
            <w:r w:rsidRPr="00207C2A">
              <w:rPr>
                <w:rFonts w:eastAsiaTheme="minorEastAsia"/>
                <w:color w:val="000000"/>
                <w:sz w:val="24"/>
              </w:rPr>
              <w:t>175,899.27</w:t>
            </w:r>
          </w:p>
        </w:tc>
        <w:tc>
          <w:tcPr>
            <w:tcW w:w="2251" w:type="dxa"/>
            <w:vAlign w:val="bottom"/>
          </w:tcPr>
          <w:p w:rsidR="00207C2A" w:rsidRPr="006D09B5" w:rsidRDefault="00207C2A" w:rsidP="00E3083A">
            <w:pPr>
              <w:jc w:val="right"/>
              <w:rPr>
                <w:rFonts w:eastAsiaTheme="minorEastAsia"/>
                <w:color w:val="000000"/>
                <w:sz w:val="24"/>
              </w:rPr>
            </w:pPr>
            <w:r w:rsidRPr="00207C2A">
              <w:rPr>
                <w:rFonts w:eastAsiaTheme="minorEastAsia"/>
                <w:color w:val="000000"/>
                <w:sz w:val="24"/>
              </w:rPr>
              <w:t>161,607.81</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12,307,443.38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1,956,721.43</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207C2A">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f1"/>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12,307,443.38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1,956,721.43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w:t>
      </w:r>
      <w:proofErr w:type="gramStart"/>
      <w:r w:rsidRPr="008A1551">
        <w:rPr>
          <w:kern w:val="0"/>
          <w:sz w:val="24"/>
        </w:rPr>
        <w:t>施罗德丰享收益债券</w:t>
      </w:r>
      <w:proofErr w:type="gramEnd"/>
      <w:r w:rsidRPr="008A1551">
        <w:rPr>
          <w:kern w:val="0"/>
          <w:sz w:val="24"/>
        </w:rPr>
        <w:t>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2018</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2018</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f1"/>
              <w:spacing w:before="29" w:beforeAutospacing="0" w:after="0" w:afterAutospacing="0" w:line="288" w:lineRule="auto"/>
              <w:jc w:val="center"/>
              <w:rPr>
                <w:rFonts w:ascii="Times New Roman" w:hAnsi="Times New Roman"/>
                <w:b/>
                <w:color w:val="000000"/>
              </w:rPr>
            </w:pPr>
            <w:r w:rsidRPr="008A1551">
              <w:rPr>
                <w:rFonts w:ascii="Times New Roman" w:hAnsi="Times New Roman"/>
              </w:rPr>
              <w:lastRenderedPageBreak/>
              <w:t>2018</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2018</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287,409,401.88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263,275,447.37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550,684,849.25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12,307,443.38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12,307,443.38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-2,478,569.99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8,916,383.01</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6,437,813.02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25,813,745.42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25,963,012.30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51,776,757.72</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-28,292,315.41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-17,046,629.29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-45,338,944.70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284,930,831.89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284,499,273.76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569,430,105.65</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f1"/>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2017</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259,386,490.95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2,038,361.90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261,424,852.85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1,956,721.43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1,956,721.43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-213,122,859.95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3,052,092.56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-210,070,767.39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399,258,056.45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6,581,297.95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405,839,354.40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w:t>
            </w:r>
            <w:proofErr w:type="gramStart"/>
            <w:r w:rsidRPr="008A1551">
              <w:rPr>
                <w:color w:val="000000"/>
                <w:sz w:val="24"/>
              </w:rPr>
              <w:t>赎回款</w:t>
            </w:r>
            <w:proofErr w:type="gramEnd"/>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-612,380,916.40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-3,529,205.39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-615,910,121.79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w:t>
            </w:r>
            <w:r w:rsidRPr="008A1551">
              <w:rPr>
                <w:color w:val="000000"/>
                <w:sz w:val="24"/>
              </w:rPr>
              <w:lastRenderedPageBreak/>
              <w:t>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-4,768,085.13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-4,768,085.13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46,263,631.00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2,279,090.76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48,542,721.76</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w:t>
      </w:r>
      <w:proofErr w:type="gramStart"/>
      <w:r w:rsidR="0039626A" w:rsidRPr="008A1551">
        <w:rPr>
          <w:sz w:val="24"/>
        </w:rPr>
        <w:t>夏华龙</w:t>
      </w:r>
      <w:proofErr w:type="gramEnd"/>
      <w:r w:rsidR="0039626A" w:rsidRPr="008A1551">
        <w:rPr>
          <w:sz w:val="24"/>
        </w:rPr>
        <w:t>，会计机构负责人：单江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CE0AD4" w:rsidRDefault="00E3083A">
      <w:pPr>
        <w:spacing w:before="29" w:line="288" w:lineRule="auto"/>
        <w:ind w:firstLineChars="200" w:firstLine="480"/>
        <w:rPr>
          <w:color w:val="000000"/>
          <w:sz w:val="24"/>
        </w:rPr>
      </w:pPr>
      <w:r>
        <w:rPr>
          <w:color w:val="000000"/>
          <w:sz w:val="24"/>
        </w:rPr>
        <w:t>交银</w:t>
      </w:r>
      <w:proofErr w:type="gramStart"/>
      <w:r>
        <w:rPr>
          <w:color w:val="000000"/>
          <w:sz w:val="24"/>
        </w:rPr>
        <w:t>施罗德丰享收益债券</w:t>
      </w:r>
      <w:proofErr w:type="gramEnd"/>
      <w:r>
        <w:rPr>
          <w:color w:val="000000"/>
          <w:sz w:val="24"/>
        </w:rPr>
        <w:t>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[2014]1019</w:t>
      </w:r>
      <w:r>
        <w:rPr>
          <w:color w:val="000000"/>
          <w:sz w:val="24"/>
        </w:rPr>
        <w:t>号《关于准予交银施罗德丰享收益债券型证券投资基金注册的批复》核准，由交银施罗德基金管理有限公司依照《中华人民共和国证券投资基金法》和《交银施罗德丰享收益债券型证券投资基金基金合同》负责公开募集。本基金为契约型基金，存续期限不定。本基金在基金合同生效之日起两年</w:t>
      </w:r>
      <w:r>
        <w:rPr>
          <w:color w:val="000000"/>
          <w:sz w:val="24"/>
        </w:rPr>
        <w:t>(</w:t>
      </w:r>
      <w:r>
        <w:rPr>
          <w:color w:val="000000"/>
          <w:sz w:val="24"/>
        </w:rPr>
        <w:t>含两年</w:t>
      </w:r>
      <w:r>
        <w:rPr>
          <w:color w:val="000000"/>
          <w:sz w:val="24"/>
        </w:rPr>
        <w:t>)</w:t>
      </w:r>
      <w:r>
        <w:rPr>
          <w:color w:val="000000"/>
          <w:sz w:val="24"/>
        </w:rPr>
        <w:t>的期间内，采取封闭式运作</w:t>
      </w:r>
      <w:r>
        <w:rPr>
          <w:color w:val="000000"/>
          <w:sz w:val="24"/>
        </w:rPr>
        <w:t>(</w:t>
      </w:r>
      <w:r>
        <w:rPr>
          <w:color w:val="000000"/>
          <w:sz w:val="24"/>
        </w:rPr>
        <w:t>按照基金合同的约定提前转换基金运作方式的除外</w:t>
      </w:r>
      <w:r>
        <w:rPr>
          <w:color w:val="000000"/>
          <w:sz w:val="24"/>
        </w:rPr>
        <w:t>)</w:t>
      </w:r>
      <w:r>
        <w:rPr>
          <w:color w:val="000000"/>
          <w:sz w:val="24"/>
        </w:rPr>
        <w:t>，封闭期满后转为开放式基金。本基金首次设立募集不包括认购资金利息共募集人民币</w:t>
      </w:r>
      <w:r>
        <w:rPr>
          <w:color w:val="000000"/>
          <w:sz w:val="24"/>
        </w:rPr>
        <w:t>259,262,547.02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(2015)</w:t>
      </w:r>
      <w:r>
        <w:rPr>
          <w:color w:val="000000"/>
          <w:sz w:val="24"/>
        </w:rPr>
        <w:t>第</w:t>
      </w:r>
      <w:r>
        <w:rPr>
          <w:color w:val="000000"/>
          <w:sz w:val="24"/>
        </w:rPr>
        <w:t>42</w:t>
      </w:r>
      <w:r>
        <w:rPr>
          <w:color w:val="000000"/>
          <w:sz w:val="24"/>
        </w:rPr>
        <w:t>号验资报告予以验证。经向中国证监会备案，《交银施罗德丰享收益债券型证券投资基金基金合同》于</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日正式生效，基金合同生效日的基金份额总额为</w:t>
      </w:r>
      <w:r>
        <w:rPr>
          <w:color w:val="000000"/>
          <w:sz w:val="24"/>
        </w:rPr>
        <w:t>259,386,490.95</w:t>
      </w:r>
      <w:r>
        <w:rPr>
          <w:color w:val="000000"/>
          <w:sz w:val="24"/>
        </w:rPr>
        <w:t>份基金份额，其中认购资金利息折合</w:t>
      </w:r>
      <w:r>
        <w:rPr>
          <w:color w:val="000000"/>
          <w:sz w:val="24"/>
        </w:rPr>
        <w:t>123,943.93</w:t>
      </w:r>
      <w:r>
        <w:rPr>
          <w:color w:val="000000"/>
          <w:sz w:val="24"/>
        </w:rPr>
        <w:t>份基金份额。本基金的基金管理人为交银施罗德基金管理有限公司，基金托管人为中信银行股份有限公司。</w:t>
      </w:r>
    </w:p>
    <w:p w:rsidR="00CE0AD4" w:rsidRDefault="00E3083A">
      <w:pPr>
        <w:spacing w:before="29" w:line="288" w:lineRule="auto"/>
        <w:ind w:firstLineChars="200" w:firstLine="480"/>
        <w:rPr>
          <w:color w:val="000000"/>
          <w:sz w:val="24"/>
        </w:rPr>
      </w:pPr>
      <w:r>
        <w:rPr>
          <w:color w:val="000000"/>
          <w:sz w:val="24"/>
        </w:rPr>
        <w:t>根据《交银施罗德丰享收益债券型证券投资基金基金合同》和《交银施罗德丰享收益债券型证券投资基金招募说明书》，本基金根据认购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申购时不收取申购费用、赎回时收取后端申购费用和赎回费用的，称为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类基金份额；本基金募集期内仅开放</w:t>
      </w:r>
      <w:r>
        <w:rPr>
          <w:color w:val="000000"/>
          <w:sz w:val="24"/>
        </w:rPr>
        <w:t>C</w:t>
      </w:r>
      <w:r>
        <w:rPr>
          <w:color w:val="000000"/>
          <w:sz w:val="24"/>
        </w:rPr>
        <w:t>类基金份额的认购；在基金合同生效之日起两年</w:t>
      </w:r>
      <w:r>
        <w:rPr>
          <w:color w:val="000000"/>
          <w:sz w:val="24"/>
        </w:rPr>
        <w:t>(</w:t>
      </w:r>
      <w:r>
        <w:rPr>
          <w:color w:val="000000"/>
          <w:sz w:val="24"/>
        </w:rPr>
        <w:t>含两年</w:t>
      </w:r>
      <w:r>
        <w:rPr>
          <w:color w:val="000000"/>
          <w:sz w:val="24"/>
        </w:rPr>
        <w:t>)</w:t>
      </w:r>
      <w:r>
        <w:rPr>
          <w:color w:val="000000"/>
          <w:sz w:val="24"/>
        </w:rPr>
        <w:t>的期间内封闭式运作，封闭期结束后转为开放式运作，并可视业务情况择时增开</w:t>
      </w:r>
      <w:r>
        <w:rPr>
          <w:color w:val="000000"/>
          <w:sz w:val="24"/>
        </w:rPr>
        <w:t>A</w:t>
      </w:r>
      <w:r>
        <w:rPr>
          <w:color w:val="000000"/>
          <w:sz w:val="24"/>
        </w:rPr>
        <w:t>类和</w:t>
      </w:r>
      <w:r>
        <w:rPr>
          <w:color w:val="000000"/>
          <w:sz w:val="24"/>
        </w:rPr>
        <w:t>B</w:t>
      </w:r>
      <w:r>
        <w:rPr>
          <w:color w:val="000000"/>
          <w:sz w:val="24"/>
        </w:rPr>
        <w:t>类基金份额的申购。根据《关于交银施罗德丰享收益债券型证券投资基金封闭期结束转为开放式运作并同时增加开通</w:t>
      </w:r>
      <w:r>
        <w:rPr>
          <w:color w:val="000000"/>
          <w:sz w:val="24"/>
        </w:rPr>
        <w:t>A</w:t>
      </w:r>
      <w:r>
        <w:rPr>
          <w:color w:val="000000"/>
          <w:sz w:val="24"/>
        </w:rPr>
        <w:t>类基金份额暨开放基金日常申购、赎回、定期定额投资业务并参与部分销售机构申购费率优惠活动的公告》的相关规定，本基金封闭期自</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2017</w:t>
      </w:r>
      <w:r>
        <w:rPr>
          <w:color w:val="000000"/>
          <w:sz w:val="24"/>
        </w:rPr>
        <w:t>年</w:t>
      </w:r>
      <w:r>
        <w:rPr>
          <w:color w:val="000000"/>
          <w:sz w:val="24"/>
        </w:rPr>
        <w:t>1</w:t>
      </w:r>
      <w:r>
        <w:rPr>
          <w:color w:val="000000"/>
          <w:sz w:val="24"/>
        </w:rPr>
        <w:t>月</w:t>
      </w:r>
      <w:r>
        <w:rPr>
          <w:color w:val="000000"/>
          <w:sz w:val="24"/>
        </w:rPr>
        <w:t>19</w:t>
      </w:r>
      <w:r>
        <w:rPr>
          <w:color w:val="000000"/>
          <w:sz w:val="24"/>
        </w:rPr>
        <w:t>日止，自</w:t>
      </w:r>
      <w:r>
        <w:rPr>
          <w:color w:val="000000"/>
          <w:sz w:val="24"/>
        </w:rPr>
        <w:t>2017</w:t>
      </w:r>
      <w:r>
        <w:rPr>
          <w:color w:val="000000"/>
          <w:sz w:val="24"/>
        </w:rPr>
        <w:t>年</w:t>
      </w:r>
      <w:r>
        <w:rPr>
          <w:color w:val="000000"/>
          <w:sz w:val="24"/>
        </w:rPr>
        <w:t>1</w:t>
      </w:r>
      <w:r>
        <w:rPr>
          <w:color w:val="000000"/>
          <w:sz w:val="24"/>
        </w:rPr>
        <w:t>月</w:t>
      </w:r>
      <w:r>
        <w:rPr>
          <w:color w:val="000000"/>
          <w:sz w:val="24"/>
        </w:rPr>
        <w:t>20</w:t>
      </w:r>
      <w:r>
        <w:rPr>
          <w:color w:val="000000"/>
          <w:sz w:val="24"/>
        </w:rPr>
        <w:t>日起转为开放式运作，自该日起开始办理日常申购、赎回业务，并同时增加开通</w:t>
      </w:r>
      <w:r>
        <w:rPr>
          <w:color w:val="000000"/>
          <w:sz w:val="24"/>
        </w:rPr>
        <w:t>A</w:t>
      </w:r>
      <w:r>
        <w:rPr>
          <w:color w:val="000000"/>
          <w:sz w:val="24"/>
        </w:rPr>
        <w:t>类基金份额。</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根据《中华人民共和国证券投资基金法》和《交银施罗德丰享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sidRPr="008A1551">
        <w:rPr>
          <w:color w:val="000000"/>
          <w:sz w:val="24"/>
        </w:rPr>
        <w:t>券</w:t>
      </w:r>
      <w:proofErr w:type="gramEnd"/>
      <w:r w:rsidRPr="008A1551">
        <w:rPr>
          <w:color w:val="000000"/>
          <w:sz w:val="24"/>
        </w:rPr>
        <w:t>、中期票据、债券回购、银行存款、货币市场工具等固定收益类资产和法律法规允许投资的其他金融工具。其中，封闭期内，本基金所投企业债和公司债信用评级需在</w:t>
      </w:r>
      <w:r w:rsidRPr="008A1551">
        <w:rPr>
          <w:color w:val="000000"/>
          <w:sz w:val="24"/>
        </w:rPr>
        <w:t>AA</w:t>
      </w:r>
      <w:r w:rsidRPr="008A1551">
        <w:rPr>
          <w:color w:val="000000"/>
          <w:sz w:val="24"/>
        </w:rPr>
        <w:t>级（含）以上。本基金不直接在二级市场买入股票、权证等权益类资产，也不参与一级市场新股申购和新股增发。同时本基金不参与可转换债券投资（分离交易可转债的</w:t>
      </w:r>
      <w:proofErr w:type="gramStart"/>
      <w:r w:rsidRPr="008A1551">
        <w:rPr>
          <w:color w:val="000000"/>
          <w:sz w:val="24"/>
        </w:rPr>
        <w:t>纯债部分</w:t>
      </w:r>
      <w:proofErr w:type="gramEnd"/>
      <w:r w:rsidRPr="008A1551">
        <w:rPr>
          <w:color w:val="000000"/>
          <w:sz w:val="24"/>
        </w:rPr>
        <w:t>除外）。如法律法规或监管机构以后允许基金投资其他品种，基金管理人在履行适当程序后，可以将其纳入投资范围。基金的投资组合比例为投资于债券资产的比例不低于基金资产的</w:t>
      </w:r>
      <w:r w:rsidRPr="008A1551">
        <w:rPr>
          <w:color w:val="000000"/>
          <w:sz w:val="24"/>
        </w:rPr>
        <w:t>80%</w:t>
      </w:r>
      <w:r w:rsidRPr="008A1551">
        <w:rPr>
          <w:color w:val="000000"/>
          <w:sz w:val="24"/>
        </w:rPr>
        <w:t>，但在封闭期结束</w:t>
      </w:r>
      <w:proofErr w:type="gramStart"/>
      <w:r w:rsidRPr="008A1551">
        <w:rPr>
          <w:color w:val="000000"/>
          <w:sz w:val="24"/>
        </w:rPr>
        <w:t>转开放</w:t>
      </w:r>
      <w:proofErr w:type="gramEnd"/>
      <w:r w:rsidRPr="008A1551">
        <w:rPr>
          <w:color w:val="000000"/>
          <w:sz w:val="24"/>
        </w:rPr>
        <w:t>的前后三个月内，基金投资不受上述债券资产投资比例限制。本基金在开放期内，现金或到期日在一年以内的政府债券的比例合计不低于基金资产净值的</w:t>
      </w:r>
      <w:r w:rsidRPr="008A1551">
        <w:rPr>
          <w:color w:val="000000"/>
          <w:sz w:val="24"/>
        </w:rPr>
        <w:t>5%</w:t>
      </w:r>
      <w:r w:rsidRPr="008A1551">
        <w:rPr>
          <w:color w:val="000000"/>
          <w:sz w:val="24"/>
        </w:rPr>
        <w:t>。本基金封闭期内投资的业绩比较基准为两年期银行定期存款税后收益率，转为开放式运作后业绩比较基准为中</w:t>
      </w:r>
      <w:proofErr w:type="gramStart"/>
      <w:r w:rsidRPr="008A1551">
        <w:rPr>
          <w:color w:val="000000"/>
          <w:sz w:val="24"/>
        </w:rPr>
        <w:t>债综合</w:t>
      </w:r>
      <w:proofErr w:type="gramEnd"/>
      <w:r w:rsidRPr="008A1551">
        <w:rPr>
          <w:color w:val="000000"/>
          <w:sz w:val="24"/>
        </w:rPr>
        <w:t>全价指数。</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颁布的《证券投资基金会计核算业务指引》、《交银施罗德丰享收益债券型证券投资基金基金合同》和在财务报表附注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2018</w:t>
      </w:r>
      <w:r w:rsidRPr="008A1551">
        <w:rPr>
          <w:color w:val="000000"/>
          <w:sz w:val="24"/>
        </w:rPr>
        <w:t>年上半年度财务报表符合企业会计准则的要求，真实、完整地反映了本基金</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2018</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w:t>
      </w:r>
      <w:proofErr w:type="gramStart"/>
      <w:r w:rsidRPr="008A1551">
        <w:rPr>
          <w:b/>
          <w:kern w:val="0"/>
          <w:sz w:val="24"/>
        </w:rPr>
        <w:t>度报告</w:t>
      </w:r>
      <w:proofErr w:type="gramEnd"/>
      <w:r w:rsidRPr="008A1551">
        <w:rPr>
          <w:b/>
          <w:kern w:val="0"/>
          <w:sz w:val="24"/>
        </w:rPr>
        <w:t>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w:t>
      </w:r>
      <w:proofErr w:type="gramStart"/>
      <w:r w:rsidRPr="008A1551">
        <w:rPr>
          <w:color w:val="000000"/>
          <w:sz w:val="24"/>
        </w:rPr>
        <w:t>度报告</w:t>
      </w:r>
      <w:proofErr w:type="gramEnd"/>
      <w:r w:rsidRPr="008A1551">
        <w:rPr>
          <w:color w:val="000000"/>
          <w:sz w:val="24"/>
        </w:rPr>
        <w:t>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CE0AD4" w:rsidRDefault="00E3083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E0AD4" w:rsidRDefault="00CE0AD4">
      <w:pPr>
        <w:spacing w:before="29" w:line="288" w:lineRule="auto"/>
        <w:ind w:firstLineChars="200" w:firstLine="480"/>
        <w:rPr>
          <w:color w:val="000000"/>
          <w:sz w:val="24"/>
        </w:rPr>
      </w:pPr>
    </w:p>
    <w:p w:rsidR="00CE0AD4" w:rsidRDefault="00E3083A">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CE0AD4" w:rsidRDefault="00CE0AD4">
      <w:pPr>
        <w:spacing w:before="29" w:line="288" w:lineRule="auto"/>
        <w:ind w:firstLineChars="200" w:firstLine="480"/>
        <w:rPr>
          <w:color w:val="000000"/>
          <w:sz w:val="24"/>
        </w:rPr>
      </w:pPr>
    </w:p>
    <w:p w:rsidR="00CE0AD4" w:rsidRDefault="00E3083A">
      <w:pPr>
        <w:spacing w:before="29" w:line="288" w:lineRule="auto"/>
        <w:ind w:firstLineChars="200" w:firstLine="480"/>
        <w:rPr>
          <w:color w:val="000000"/>
          <w:sz w:val="24"/>
        </w:rPr>
      </w:pPr>
      <w:r>
        <w:rPr>
          <w:color w:val="000000"/>
          <w:sz w:val="24"/>
        </w:rPr>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CE0AD4" w:rsidRDefault="00CE0AD4">
      <w:pPr>
        <w:spacing w:before="29" w:line="288" w:lineRule="auto"/>
        <w:ind w:firstLineChars="200" w:firstLine="480"/>
        <w:rPr>
          <w:color w:val="000000"/>
          <w:sz w:val="24"/>
        </w:rPr>
      </w:pPr>
    </w:p>
    <w:p w:rsidR="00CE0AD4" w:rsidRDefault="00E3083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CE0AD4" w:rsidRDefault="00CE0AD4">
      <w:pPr>
        <w:spacing w:before="29" w:line="288" w:lineRule="auto"/>
        <w:ind w:firstLineChars="200" w:firstLine="480"/>
        <w:rPr>
          <w:color w:val="000000"/>
          <w:sz w:val="24"/>
        </w:rPr>
      </w:pPr>
    </w:p>
    <w:p w:rsidR="00CE0AD4" w:rsidRDefault="00E3083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CE0AD4" w:rsidRDefault="00CE0AD4">
      <w:pPr>
        <w:spacing w:before="29" w:line="288" w:lineRule="auto"/>
        <w:ind w:firstLineChars="200" w:firstLine="480"/>
        <w:rPr>
          <w:color w:val="000000"/>
          <w:sz w:val="24"/>
        </w:rPr>
      </w:pP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本基金的城市维护建设税、教育费附加和地方教育费附加等税费按照实际缴纳增值税额的适用比例计算缴纳。</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CE0AD4">
        <w:tc>
          <w:tcPr>
            <w:tcW w:w="5219" w:type="dxa"/>
            <w:vAlign w:val="center"/>
          </w:tcPr>
          <w:p w:rsidR="00CE0AD4" w:rsidRDefault="00E3083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CE0AD4" w:rsidRDefault="00E3083A">
            <w:pPr>
              <w:jc w:val="left"/>
            </w:pPr>
            <w:r>
              <w:rPr>
                <w:color w:val="000000"/>
                <w:sz w:val="24"/>
              </w:rPr>
              <w:t>基金管理人、基金销售机构</w:t>
            </w:r>
          </w:p>
        </w:tc>
      </w:tr>
      <w:tr w:rsidR="00CE0AD4">
        <w:tc>
          <w:tcPr>
            <w:tcW w:w="5219" w:type="dxa"/>
            <w:vAlign w:val="center"/>
          </w:tcPr>
          <w:p w:rsidR="00CE0AD4" w:rsidRDefault="00E3083A">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CE0AD4" w:rsidRDefault="00E3083A">
            <w:pPr>
              <w:jc w:val="left"/>
            </w:pPr>
            <w:r>
              <w:rPr>
                <w:color w:val="000000"/>
                <w:sz w:val="24"/>
              </w:rPr>
              <w:t>基金托管人、基金销售机构</w:t>
            </w:r>
          </w:p>
        </w:tc>
      </w:tr>
      <w:tr w:rsidR="00CE0AD4">
        <w:tc>
          <w:tcPr>
            <w:tcW w:w="5219" w:type="dxa"/>
            <w:vAlign w:val="center"/>
          </w:tcPr>
          <w:p w:rsidR="00CE0AD4" w:rsidRDefault="00E3083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E0AD4" w:rsidRDefault="00E3083A">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w:t>
      </w:r>
      <w:proofErr w:type="gramStart"/>
      <w:r w:rsidRPr="008A1551">
        <w:rPr>
          <w:color w:val="000000"/>
          <w:sz w:val="24"/>
        </w:rPr>
        <w:t>无通过</w:t>
      </w:r>
      <w:proofErr w:type="gramEnd"/>
      <w:r w:rsidRPr="008A1551">
        <w:rPr>
          <w:color w:val="000000"/>
          <w:sz w:val="24"/>
        </w:rPr>
        <w:t>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832,150.68</w:t>
            </w:r>
          </w:p>
        </w:tc>
        <w:tc>
          <w:tcPr>
            <w:tcW w:w="2657" w:type="dxa"/>
            <w:vAlign w:val="center"/>
          </w:tcPr>
          <w:p w:rsidR="001548F9" w:rsidRPr="008A1551" w:rsidRDefault="001548F9" w:rsidP="009E1EA4">
            <w:pPr>
              <w:spacing w:before="29" w:line="288" w:lineRule="auto"/>
              <w:jc w:val="right"/>
              <w:rPr>
                <w:sz w:val="24"/>
              </w:rPr>
            </w:pPr>
            <w:r w:rsidRPr="008A1551">
              <w:rPr>
                <w:sz w:val="24"/>
              </w:rPr>
              <w:t>1,421,252.94</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45,624.27</w:t>
            </w:r>
          </w:p>
        </w:tc>
        <w:tc>
          <w:tcPr>
            <w:tcW w:w="2657" w:type="dxa"/>
            <w:vAlign w:val="center"/>
          </w:tcPr>
          <w:p w:rsidR="001548F9" w:rsidRPr="008A1551" w:rsidRDefault="001548F9" w:rsidP="009E1EA4">
            <w:pPr>
              <w:spacing w:before="29" w:line="288" w:lineRule="auto"/>
              <w:jc w:val="right"/>
              <w:rPr>
                <w:sz w:val="24"/>
              </w:rPr>
            </w:pPr>
            <w:r w:rsidRPr="008A1551">
              <w:rPr>
                <w:sz w:val="24"/>
              </w:rPr>
              <w:t>692,766.90</w:t>
            </w:r>
          </w:p>
        </w:tc>
      </w:tr>
    </w:tbl>
    <w:p w:rsidR="00CE0AD4" w:rsidRDefault="00E3083A">
      <w:pPr>
        <w:tabs>
          <w:tab w:val="left" w:pos="426"/>
        </w:tabs>
        <w:spacing w:before="29" w:line="288" w:lineRule="auto"/>
        <w:jc w:val="left"/>
        <w:rPr>
          <w:kern w:val="0"/>
          <w:sz w:val="24"/>
        </w:rPr>
      </w:pPr>
      <w:r>
        <w:rPr>
          <w:kern w:val="0"/>
          <w:sz w:val="24"/>
        </w:rPr>
        <w:t>注：支付基金管理人交银施罗德基金公司的管理人报酬按前一日基金资产净值</w:t>
      </w:r>
      <w:r>
        <w:rPr>
          <w:kern w:val="0"/>
          <w:sz w:val="24"/>
        </w:rPr>
        <w:t>0.30%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 xml:space="preserve"> × 0.30%/ </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277,383.56</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270,879.70</w:t>
            </w:r>
          </w:p>
        </w:tc>
      </w:tr>
    </w:tbl>
    <w:p w:rsidR="00CE0AD4" w:rsidRDefault="00E3083A">
      <w:pPr>
        <w:tabs>
          <w:tab w:val="left" w:pos="426"/>
        </w:tabs>
        <w:spacing w:before="29" w:line="288" w:lineRule="auto"/>
        <w:jc w:val="left"/>
        <w:rPr>
          <w:kern w:val="0"/>
          <w:sz w:val="24"/>
        </w:rPr>
      </w:pPr>
      <w:r>
        <w:rPr>
          <w:kern w:val="0"/>
          <w:sz w:val="24"/>
        </w:rPr>
        <w:t>注：支付基金托管人中信银行的托管费按前一日基金资产净值</w:t>
      </w:r>
      <w:r>
        <w:rPr>
          <w:kern w:val="0"/>
          <w:sz w:val="24"/>
        </w:rPr>
        <w:t>0.10%</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 xml:space="preserve"> × 0.10%/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2018</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2018</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银丰享收益债券</w:t>
            </w:r>
            <w:proofErr w:type="gramEnd"/>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银丰享收益债券</w:t>
            </w:r>
            <w:proofErr w:type="gramEnd"/>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CE0AD4">
        <w:tc>
          <w:tcPr>
            <w:tcW w:w="2000" w:type="dxa"/>
            <w:vAlign w:val="center"/>
          </w:tcPr>
          <w:p w:rsidR="00CE0AD4" w:rsidRDefault="00E3083A">
            <w:pPr>
              <w:jc w:val="left"/>
            </w:pPr>
            <w:r>
              <w:rPr>
                <w:sz w:val="24"/>
              </w:rPr>
              <w:t>中信银行</w:t>
            </w:r>
          </w:p>
        </w:tc>
        <w:tc>
          <w:tcPr>
            <w:tcW w:w="1766" w:type="dxa"/>
            <w:vAlign w:val="center"/>
          </w:tcPr>
          <w:p w:rsidR="00CE0AD4" w:rsidRDefault="00E3083A">
            <w:pPr>
              <w:jc w:val="right"/>
            </w:pPr>
            <w:r>
              <w:rPr>
                <w:sz w:val="24"/>
              </w:rPr>
              <w:t>-</w:t>
            </w:r>
          </w:p>
        </w:tc>
        <w:tc>
          <w:tcPr>
            <w:tcW w:w="2162" w:type="dxa"/>
            <w:vAlign w:val="center"/>
          </w:tcPr>
          <w:p w:rsidR="00CE0AD4" w:rsidRDefault="00E3083A">
            <w:pPr>
              <w:jc w:val="right"/>
            </w:pPr>
            <w:r>
              <w:rPr>
                <w:sz w:val="24"/>
              </w:rPr>
              <w:t>2,514.32</w:t>
            </w:r>
          </w:p>
        </w:tc>
        <w:tc>
          <w:tcPr>
            <w:tcW w:w="3070" w:type="dxa"/>
            <w:vAlign w:val="center"/>
          </w:tcPr>
          <w:p w:rsidR="00CE0AD4" w:rsidRDefault="00E3083A">
            <w:pPr>
              <w:jc w:val="right"/>
            </w:pPr>
            <w:r>
              <w:rPr>
                <w:sz w:val="24"/>
              </w:rPr>
              <w:t>2,514.32</w:t>
            </w:r>
          </w:p>
        </w:tc>
      </w:tr>
      <w:tr w:rsidR="00CE0AD4">
        <w:tc>
          <w:tcPr>
            <w:tcW w:w="2000" w:type="dxa"/>
            <w:vAlign w:val="center"/>
          </w:tcPr>
          <w:p w:rsidR="00CE0AD4" w:rsidRDefault="00E3083A">
            <w:pPr>
              <w:jc w:val="left"/>
            </w:pPr>
            <w:r>
              <w:rPr>
                <w:sz w:val="24"/>
              </w:rPr>
              <w:t>交通银行</w:t>
            </w:r>
          </w:p>
        </w:tc>
        <w:tc>
          <w:tcPr>
            <w:tcW w:w="1766" w:type="dxa"/>
            <w:vAlign w:val="center"/>
          </w:tcPr>
          <w:p w:rsidR="00CE0AD4" w:rsidRDefault="00E3083A">
            <w:pPr>
              <w:jc w:val="right"/>
            </w:pPr>
            <w:r>
              <w:rPr>
                <w:sz w:val="24"/>
              </w:rPr>
              <w:t>-</w:t>
            </w:r>
          </w:p>
        </w:tc>
        <w:tc>
          <w:tcPr>
            <w:tcW w:w="2162" w:type="dxa"/>
            <w:vAlign w:val="center"/>
          </w:tcPr>
          <w:p w:rsidR="00CE0AD4" w:rsidRDefault="00E3083A">
            <w:pPr>
              <w:jc w:val="right"/>
            </w:pPr>
            <w:r>
              <w:rPr>
                <w:sz w:val="24"/>
              </w:rPr>
              <w:t>1,622.98</w:t>
            </w:r>
          </w:p>
        </w:tc>
        <w:tc>
          <w:tcPr>
            <w:tcW w:w="3070" w:type="dxa"/>
            <w:vAlign w:val="center"/>
          </w:tcPr>
          <w:p w:rsidR="00CE0AD4" w:rsidRDefault="00E3083A">
            <w:pPr>
              <w:jc w:val="right"/>
            </w:pPr>
            <w:r>
              <w:rPr>
                <w:sz w:val="24"/>
              </w:rPr>
              <w:t>1,622.98</w:t>
            </w:r>
          </w:p>
        </w:tc>
      </w:tr>
      <w:tr w:rsidR="00CE0AD4">
        <w:tc>
          <w:tcPr>
            <w:tcW w:w="2000" w:type="dxa"/>
            <w:vAlign w:val="center"/>
          </w:tcPr>
          <w:p w:rsidR="00CE0AD4" w:rsidRDefault="00E3083A">
            <w:pPr>
              <w:jc w:val="left"/>
            </w:pPr>
            <w:r>
              <w:rPr>
                <w:sz w:val="24"/>
              </w:rPr>
              <w:t>交银施罗德基金公司</w:t>
            </w:r>
          </w:p>
        </w:tc>
        <w:tc>
          <w:tcPr>
            <w:tcW w:w="1766" w:type="dxa"/>
            <w:vAlign w:val="center"/>
          </w:tcPr>
          <w:p w:rsidR="00CE0AD4" w:rsidRDefault="00E3083A">
            <w:pPr>
              <w:jc w:val="right"/>
            </w:pPr>
            <w:r>
              <w:rPr>
                <w:sz w:val="24"/>
              </w:rPr>
              <w:t>-</w:t>
            </w:r>
          </w:p>
        </w:tc>
        <w:tc>
          <w:tcPr>
            <w:tcW w:w="2162" w:type="dxa"/>
            <w:vAlign w:val="center"/>
          </w:tcPr>
          <w:p w:rsidR="00CE0AD4" w:rsidRDefault="00E3083A">
            <w:pPr>
              <w:jc w:val="right"/>
            </w:pPr>
            <w:r>
              <w:rPr>
                <w:sz w:val="24"/>
              </w:rPr>
              <w:t>60.61</w:t>
            </w:r>
          </w:p>
        </w:tc>
        <w:tc>
          <w:tcPr>
            <w:tcW w:w="3070" w:type="dxa"/>
            <w:vAlign w:val="center"/>
          </w:tcPr>
          <w:p w:rsidR="00CE0AD4" w:rsidRDefault="00E3083A">
            <w:pPr>
              <w:jc w:val="right"/>
            </w:pPr>
            <w:r>
              <w:rPr>
                <w:sz w:val="24"/>
              </w:rPr>
              <w:t>60.61</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4,197.91</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4,197.91</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银丰享收益债券</w:t>
            </w:r>
            <w:proofErr w:type="gramEnd"/>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w:t>
            </w:r>
            <w:proofErr w:type="gramStart"/>
            <w:r w:rsidRPr="008A1551">
              <w:rPr>
                <w:sz w:val="24"/>
              </w:rPr>
              <w:t>银丰享收益债券</w:t>
            </w:r>
            <w:proofErr w:type="gramEnd"/>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CE0AD4">
        <w:tc>
          <w:tcPr>
            <w:tcW w:w="2000" w:type="dxa"/>
            <w:vAlign w:val="center"/>
          </w:tcPr>
          <w:p w:rsidR="00CE0AD4" w:rsidRDefault="00E3083A">
            <w:pPr>
              <w:jc w:val="left"/>
            </w:pPr>
            <w:r>
              <w:rPr>
                <w:sz w:val="24"/>
              </w:rPr>
              <w:t>中信银行</w:t>
            </w:r>
          </w:p>
        </w:tc>
        <w:tc>
          <w:tcPr>
            <w:tcW w:w="1766" w:type="dxa"/>
            <w:vAlign w:val="center"/>
          </w:tcPr>
          <w:p w:rsidR="00CE0AD4" w:rsidRDefault="00E3083A">
            <w:pPr>
              <w:jc w:val="right"/>
            </w:pPr>
            <w:r>
              <w:rPr>
                <w:sz w:val="24"/>
              </w:rPr>
              <w:t>-</w:t>
            </w:r>
          </w:p>
        </w:tc>
        <w:tc>
          <w:tcPr>
            <w:tcW w:w="2162" w:type="dxa"/>
            <w:vAlign w:val="center"/>
          </w:tcPr>
          <w:p w:rsidR="00CE0AD4" w:rsidRDefault="00E3083A">
            <w:pPr>
              <w:jc w:val="right"/>
            </w:pPr>
            <w:r>
              <w:rPr>
                <w:sz w:val="24"/>
              </w:rPr>
              <w:t>16,629.06</w:t>
            </w:r>
          </w:p>
        </w:tc>
        <w:tc>
          <w:tcPr>
            <w:tcW w:w="3070" w:type="dxa"/>
            <w:vAlign w:val="center"/>
          </w:tcPr>
          <w:p w:rsidR="00CE0AD4" w:rsidRDefault="00E3083A">
            <w:pPr>
              <w:jc w:val="right"/>
            </w:pPr>
            <w:r>
              <w:rPr>
                <w:sz w:val="24"/>
              </w:rPr>
              <w:t>16,629.06</w:t>
            </w:r>
          </w:p>
        </w:tc>
      </w:tr>
      <w:tr w:rsidR="00CE0AD4">
        <w:tc>
          <w:tcPr>
            <w:tcW w:w="2000" w:type="dxa"/>
            <w:vAlign w:val="center"/>
          </w:tcPr>
          <w:p w:rsidR="00CE0AD4" w:rsidRDefault="00E3083A">
            <w:pPr>
              <w:jc w:val="left"/>
            </w:pPr>
            <w:r>
              <w:rPr>
                <w:sz w:val="24"/>
              </w:rPr>
              <w:t>交通银行</w:t>
            </w:r>
          </w:p>
        </w:tc>
        <w:tc>
          <w:tcPr>
            <w:tcW w:w="1766" w:type="dxa"/>
            <w:vAlign w:val="center"/>
          </w:tcPr>
          <w:p w:rsidR="00CE0AD4" w:rsidRDefault="00E3083A">
            <w:pPr>
              <w:jc w:val="right"/>
            </w:pPr>
            <w:r>
              <w:rPr>
                <w:sz w:val="24"/>
              </w:rPr>
              <w:t>-</w:t>
            </w:r>
          </w:p>
        </w:tc>
        <w:tc>
          <w:tcPr>
            <w:tcW w:w="2162" w:type="dxa"/>
            <w:vAlign w:val="center"/>
          </w:tcPr>
          <w:p w:rsidR="00CE0AD4" w:rsidRDefault="00E3083A">
            <w:pPr>
              <w:jc w:val="right"/>
            </w:pPr>
            <w:r>
              <w:rPr>
                <w:sz w:val="24"/>
              </w:rPr>
              <w:t>3,959.71</w:t>
            </w:r>
          </w:p>
        </w:tc>
        <w:tc>
          <w:tcPr>
            <w:tcW w:w="3070" w:type="dxa"/>
            <w:vAlign w:val="center"/>
          </w:tcPr>
          <w:p w:rsidR="00CE0AD4" w:rsidRDefault="00E3083A">
            <w:pPr>
              <w:jc w:val="right"/>
            </w:pPr>
            <w:r>
              <w:rPr>
                <w:sz w:val="24"/>
              </w:rPr>
              <w:t>3,959.71</w:t>
            </w:r>
          </w:p>
        </w:tc>
      </w:tr>
      <w:tr w:rsidR="00CE0AD4">
        <w:tc>
          <w:tcPr>
            <w:tcW w:w="2000" w:type="dxa"/>
            <w:vAlign w:val="center"/>
          </w:tcPr>
          <w:p w:rsidR="00CE0AD4" w:rsidRDefault="00E3083A">
            <w:pPr>
              <w:jc w:val="left"/>
            </w:pPr>
            <w:r>
              <w:rPr>
                <w:sz w:val="24"/>
              </w:rPr>
              <w:t>交银施罗德基金公司</w:t>
            </w:r>
          </w:p>
        </w:tc>
        <w:tc>
          <w:tcPr>
            <w:tcW w:w="1766" w:type="dxa"/>
            <w:vAlign w:val="center"/>
          </w:tcPr>
          <w:p w:rsidR="00CE0AD4" w:rsidRDefault="00E3083A">
            <w:pPr>
              <w:jc w:val="right"/>
            </w:pPr>
            <w:r>
              <w:rPr>
                <w:sz w:val="24"/>
              </w:rPr>
              <w:t>-</w:t>
            </w:r>
          </w:p>
        </w:tc>
        <w:tc>
          <w:tcPr>
            <w:tcW w:w="2162" w:type="dxa"/>
            <w:vAlign w:val="center"/>
          </w:tcPr>
          <w:p w:rsidR="00CE0AD4" w:rsidRDefault="00E3083A">
            <w:pPr>
              <w:jc w:val="right"/>
            </w:pPr>
            <w:r>
              <w:rPr>
                <w:sz w:val="24"/>
              </w:rPr>
              <w:t>388.81</w:t>
            </w:r>
          </w:p>
        </w:tc>
        <w:tc>
          <w:tcPr>
            <w:tcW w:w="3070" w:type="dxa"/>
            <w:vAlign w:val="center"/>
          </w:tcPr>
          <w:p w:rsidR="00CE0AD4" w:rsidRDefault="00E3083A">
            <w:pPr>
              <w:jc w:val="right"/>
            </w:pPr>
            <w:r>
              <w:rPr>
                <w:sz w:val="24"/>
              </w:rPr>
              <w:t>388.81</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20,977.58</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20,977.58</w:t>
            </w:r>
          </w:p>
        </w:tc>
      </w:tr>
    </w:tbl>
    <w:p w:rsidR="00CE0AD4" w:rsidRDefault="00E3083A">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×0.40%÷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w:t>
      </w:r>
      <w:proofErr w:type="gramStart"/>
      <w:r w:rsidRPr="008A1551">
        <w:rPr>
          <w:b/>
          <w:bCs/>
          <w:color w:val="000000"/>
          <w:sz w:val="24"/>
        </w:rPr>
        <w:t>固有资金</w:t>
      </w:r>
      <w:proofErr w:type="gramEnd"/>
      <w:r w:rsidRPr="008A1551">
        <w:rPr>
          <w:b/>
          <w:bCs/>
          <w:color w:val="000000"/>
          <w:sz w:val="24"/>
        </w:rPr>
        <w:t>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w:t>
      </w:r>
      <w:proofErr w:type="gramStart"/>
      <w:r w:rsidRPr="008A1551">
        <w:rPr>
          <w:kern w:val="0"/>
          <w:sz w:val="24"/>
        </w:rPr>
        <w:t>固有资金</w:t>
      </w:r>
      <w:proofErr w:type="gramEnd"/>
      <w:r w:rsidRPr="008A1551">
        <w:rPr>
          <w:kern w:val="0"/>
          <w:sz w:val="24"/>
        </w:rPr>
        <w:t>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lastRenderedPageBreak/>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2018</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2018</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CE0AD4">
        <w:tc>
          <w:tcPr>
            <w:tcW w:w="2692" w:type="dxa"/>
            <w:vAlign w:val="center"/>
          </w:tcPr>
          <w:p w:rsidR="00CE0AD4" w:rsidRDefault="00E3083A">
            <w:pPr>
              <w:jc w:val="left"/>
            </w:pPr>
            <w:r>
              <w:rPr>
                <w:sz w:val="24"/>
              </w:rPr>
              <w:t>中信银行股份有限公司</w:t>
            </w:r>
          </w:p>
        </w:tc>
        <w:tc>
          <w:tcPr>
            <w:tcW w:w="1417" w:type="dxa"/>
            <w:vAlign w:val="center"/>
          </w:tcPr>
          <w:p w:rsidR="00CE0AD4" w:rsidRDefault="00E3083A">
            <w:pPr>
              <w:jc w:val="right"/>
            </w:pPr>
            <w:r>
              <w:rPr>
                <w:sz w:val="24"/>
              </w:rPr>
              <w:t>1,822,028.57</w:t>
            </w:r>
          </w:p>
        </w:tc>
        <w:tc>
          <w:tcPr>
            <w:tcW w:w="1736" w:type="dxa"/>
            <w:vAlign w:val="center"/>
          </w:tcPr>
          <w:p w:rsidR="00CE0AD4" w:rsidRDefault="00E3083A">
            <w:pPr>
              <w:jc w:val="right"/>
            </w:pPr>
            <w:r>
              <w:rPr>
                <w:sz w:val="24"/>
              </w:rPr>
              <w:t>153,983.77</w:t>
            </w:r>
          </w:p>
        </w:tc>
        <w:tc>
          <w:tcPr>
            <w:tcW w:w="1383" w:type="dxa"/>
            <w:vAlign w:val="center"/>
          </w:tcPr>
          <w:p w:rsidR="00CE0AD4" w:rsidRDefault="00E3083A">
            <w:pPr>
              <w:jc w:val="right"/>
            </w:pPr>
            <w:r>
              <w:rPr>
                <w:sz w:val="24"/>
              </w:rPr>
              <w:t>1,263,464.38</w:t>
            </w:r>
          </w:p>
        </w:tc>
        <w:tc>
          <w:tcPr>
            <w:tcW w:w="1770" w:type="dxa"/>
            <w:vAlign w:val="center"/>
          </w:tcPr>
          <w:p w:rsidR="00CE0AD4" w:rsidRDefault="00E3083A">
            <w:pPr>
              <w:jc w:val="right"/>
            </w:pPr>
            <w:r>
              <w:rPr>
                <w:sz w:val="24"/>
              </w:rPr>
              <w:t>82,183.81</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207C2A" w:rsidRPr="00207C2A" w:rsidRDefault="00207C2A" w:rsidP="00207C2A">
      <w:pPr>
        <w:adjustRightInd w:val="0"/>
        <w:snapToGrid w:val="0"/>
        <w:spacing w:beforeLines="100" w:before="312" w:line="360" w:lineRule="auto"/>
        <w:rPr>
          <w:rFonts w:eastAsiaTheme="minorEastAsia"/>
          <w:b/>
          <w:color w:val="000000" w:themeColor="text1"/>
          <w:sz w:val="24"/>
        </w:rPr>
      </w:pPr>
      <w:r w:rsidRPr="00207C2A">
        <w:rPr>
          <w:rFonts w:eastAsiaTheme="minorEastAsia"/>
          <w:b/>
          <w:bCs/>
          <w:color w:val="000000" w:themeColor="text1"/>
          <w:kern w:val="0"/>
          <w:sz w:val="24"/>
        </w:rPr>
        <w:t xml:space="preserve">6.4.8.7 </w:t>
      </w:r>
      <w:bookmarkStart w:id="53" w:name="OLE_LINK189"/>
      <w:bookmarkStart w:id="54" w:name="OLE_LINK7"/>
      <w:bookmarkStart w:id="55" w:name="OLE_LINK6"/>
      <w:r w:rsidRPr="00207C2A">
        <w:rPr>
          <w:rFonts w:eastAsiaTheme="minorEastAsia" w:hint="eastAsia"/>
          <w:b/>
          <w:color w:val="000000" w:themeColor="text1"/>
          <w:sz w:val="24"/>
        </w:rPr>
        <w:t>其他关联交易事项的说明</w:t>
      </w:r>
      <w:bookmarkEnd w:id="53"/>
      <w:bookmarkEnd w:id="54"/>
      <w:bookmarkEnd w:id="55"/>
    </w:p>
    <w:p w:rsidR="00207C2A" w:rsidRPr="00207C2A" w:rsidRDefault="00207C2A" w:rsidP="00207C2A">
      <w:pPr>
        <w:adjustRightInd w:val="0"/>
        <w:snapToGrid w:val="0"/>
        <w:spacing w:line="360" w:lineRule="auto"/>
        <w:rPr>
          <w:rFonts w:eastAsiaTheme="minorEastAsia"/>
          <w:b/>
          <w:color w:val="000000" w:themeColor="text1"/>
          <w:sz w:val="24"/>
        </w:rPr>
      </w:pPr>
      <w:r w:rsidRPr="00207C2A">
        <w:rPr>
          <w:rFonts w:eastAsiaTheme="minorEastAsia"/>
          <w:b/>
          <w:bCs/>
          <w:color w:val="000000" w:themeColor="text1"/>
          <w:kern w:val="0"/>
          <w:sz w:val="24"/>
        </w:rPr>
        <w:t xml:space="preserve">6.4.8.7.1 </w:t>
      </w:r>
      <w:r w:rsidRPr="00207C2A">
        <w:rPr>
          <w:rFonts w:eastAsiaTheme="minorEastAsia" w:hint="eastAsia"/>
          <w:b/>
          <w:color w:val="000000" w:themeColor="text1"/>
          <w:sz w:val="24"/>
        </w:rPr>
        <w:t>其他关联交易事项的说明</w:t>
      </w:r>
    </w:p>
    <w:p w:rsidR="00207C2A" w:rsidRDefault="00207C2A" w:rsidP="00207C2A">
      <w:pPr>
        <w:widowControl/>
        <w:spacing w:line="360" w:lineRule="auto"/>
        <w:ind w:firstLineChars="200" w:firstLine="480"/>
        <w:rPr>
          <w:rFonts w:eastAsiaTheme="minorEastAsia"/>
          <w:color w:val="000000" w:themeColor="text1"/>
          <w:kern w:val="0"/>
          <w:sz w:val="24"/>
        </w:rPr>
      </w:pPr>
      <w:r w:rsidRPr="00207C2A">
        <w:rPr>
          <w:rFonts w:eastAsiaTheme="minorEastAsia"/>
          <w:color w:val="000000" w:themeColor="text1"/>
          <w:kern w:val="0"/>
          <w:sz w:val="24"/>
        </w:rPr>
        <w:t>本基金本报告期内及上年度可比期间无其他关联交易事项。</w:t>
      </w:r>
    </w:p>
    <w:p w:rsidR="00207C2A" w:rsidRPr="00207C2A" w:rsidRDefault="00207C2A" w:rsidP="00207C2A">
      <w:pPr>
        <w:widowControl/>
        <w:spacing w:line="360" w:lineRule="auto"/>
        <w:ind w:firstLineChars="200" w:firstLine="480"/>
        <w:rPr>
          <w:rFonts w:eastAsiaTheme="minorEastAsia"/>
          <w:color w:val="000000" w:themeColor="text1"/>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2018</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8A1551">
        <w:rPr>
          <w:b/>
          <w:bCs/>
          <w:szCs w:val="24"/>
          <w:lang w:val="en-US"/>
        </w:rPr>
        <w:t xml:space="preserve">7  </w:t>
      </w:r>
      <w:r w:rsidRPr="008A1551">
        <w:rPr>
          <w:b/>
          <w:bCs/>
          <w:szCs w:val="24"/>
          <w:lang w:val="en-US"/>
        </w:rPr>
        <w:t>投资组合报告</w:t>
      </w:r>
      <w:bookmarkEnd w:id="56"/>
      <w:bookmarkEnd w:id="57"/>
    </w:p>
    <w:p w:rsidR="001548F9" w:rsidRPr="008A1551" w:rsidRDefault="001548F9" w:rsidP="009E1EA4">
      <w:pPr>
        <w:pStyle w:val="20"/>
        <w:spacing w:before="29" w:after="0" w:line="288" w:lineRule="auto"/>
        <w:rPr>
          <w:rFonts w:ascii="Times New Roman" w:hAnsi="Times New Roman"/>
          <w:kern w:val="0"/>
          <w:szCs w:val="24"/>
        </w:rPr>
      </w:pPr>
      <w:bookmarkStart w:id="58" w:name="_Toc331410102"/>
      <w:bookmarkStart w:id="59"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8"/>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lastRenderedPageBreak/>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3D3FE1" w:rsidRPr="008A1551" w:rsidTr="008F683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3D3FE1" w:rsidRPr="008A1551" w:rsidTr="008F683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461,994,000.00</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81.01</w:t>
            </w:r>
          </w:p>
        </w:tc>
      </w:tr>
      <w:tr w:rsidR="003D3FE1" w:rsidRPr="008A1551" w:rsidTr="008F683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461,994,000.00</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81.01</w:t>
            </w:r>
          </w:p>
        </w:tc>
      </w:tr>
      <w:tr w:rsidR="003D3FE1" w:rsidRPr="008A1551" w:rsidTr="008F683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p>
        </w:tc>
        <w:tc>
          <w:tcPr>
            <w:tcW w:w="3419" w:type="dxa"/>
            <w:vAlign w:val="center"/>
          </w:tcPr>
          <w:p w:rsidR="003D3FE1" w:rsidRPr="00690ED2" w:rsidRDefault="003D3FE1" w:rsidP="00E3083A">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0C405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w:t>
            </w:r>
            <w:proofErr w:type="gramStart"/>
            <w:r w:rsidRPr="00690ED2">
              <w:rPr>
                <w:rFonts w:eastAsiaTheme="minorEastAsia"/>
                <w:color w:val="000000" w:themeColor="text1"/>
                <w:sz w:val="24"/>
              </w:rPr>
              <w:t>品投资</w:t>
            </w:r>
            <w:proofErr w:type="gramEnd"/>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100,000,350.00</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17.54</w:t>
            </w:r>
          </w:p>
        </w:tc>
      </w:tr>
      <w:tr w:rsidR="003D3FE1" w:rsidRPr="008A1551" w:rsidTr="008F683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3D3FE1" w:rsidRPr="008A1551" w:rsidTr="008F6836">
        <w:tc>
          <w:tcPr>
            <w:tcW w:w="1080" w:type="dxa"/>
            <w:vAlign w:val="center"/>
          </w:tcPr>
          <w:p w:rsidR="003D3FE1" w:rsidRPr="00690ED2" w:rsidRDefault="003D3FE1" w:rsidP="00E3083A">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19"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1,822,028.57</w:t>
            </w:r>
          </w:p>
        </w:tc>
        <w:tc>
          <w:tcPr>
            <w:tcW w:w="1980" w:type="dxa"/>
            <w:vAlign w:val="center"/>
          </w:tcPr>
          <w:p w:rsidR="003D3FE1" w:rsidRPr="00690ED2" w:rsidRDefault="003D3FE1" w:rsidP="00E3083A">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0.32</w:t>
            </w:r>
          </w:p>
        </w:tc>
      </w:tr>
      <w:tr w:rsidR="003D3FE1" w:rsidRPr="008A1551" w:rsidTr="008F6836">
        <w:tc>
          <w:tcPr>
            <w:tcW w:w="1080" w:type="dxa"/>
            <w:vAlign w:val="center"/>
          </w:tcPr>
          <w:p w:rsidR="003D3FE1" w:rsidRPr="00690ED2" w:rsidRDefault="003D3FE1" w:rsidP="00E3083A">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19" w:type="dxa"/>
            <w:vAlign w:val="center"/>
          </w:tcPr>
          <w:p w:rsidR="003D3FE1" w:rsidRPr="00690ED2" w:rsidRDefault="003D3FE1" w:rsidP="00E3083A">
            <w:pPr>
              <w:spacing w:line="276" w:lineRule="auto"/>
              <w:jc w:val="right"/>
              <w:rPr>
                <w:rFonts w:eastAsiaTheme="minorEastAsia"/>
                <w:color w:val="000000" w:themeColor="text1"/>
                <w:sz w:val="24"/>
              </w:rPr>
            </w:pPr>
            <w:r w:rsidRPr="00690ED2">
              <w:rPr>
                <w:rFonts w:eastAsiaTheme="minorEastAsia"/>
                <w:color w:val="000000" w:themeColor="text1"/>
                <w:sz w:val="24"/>
              </w:rPr>
              <w:t>6,456,917.65</w:t>
            </w:r>
          </w:p>
        </w:tc>
        <w:tc>
          <w:tcPr>
            <w:tcW w:w="1980" w:type="dxa"/>
            <w:vAlign w:val="center"/>
          </w:tcPr>
          <w:p w:rsidR="003D3FE1" w:rsidRPr="00690ED2" w:rsidRDefault="003D3FE1" w:rsidP="00E3083A">
            <w:pPr>
              <w:spacing w:line="276" w:lineRule="auto"/>
              <w:jc w:val="right"/>
              <w:rPr>
                <w:rFonts w:eastAsiaTheme="minorEastAsia"/>
                <w:color w:val="000000" w:themeColor="text1"/>
                <w:sz w:val="24"/>
              </w:rPr>
            </w:pPr>
            <w:r w:rsidRPr="00690ED2">
              <w:rPr>
                <w:rFonts w:eastAsiaTheme="minorEastAsia"/>
                <w:color w:val="000000" w:themeColor="text1"/>
                <w:sz w:val="24"/>
              </w:rPr>
              <w:t>1.13</w:t>
            </w:r>
          </w:p>
        </w:tc>
      </w:tr>
      <w:tr w:rsidR="003D3FE1" w:rsidRPr="008A1551" w:rsidTr="008F6836">
        <w:tc>
          <w:tcPr>
            <w:tcW w:w="1080" w:type="dxa"/>
            <w:vAlign w:val="center"/>
          </w:tcPr>
          <w:p w:rsidR="003D3FE1" w:rsidRPr="00690ED2" w:rsidRDefault="003D3FE1" w:rsidP="00E3083A">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19" w:type="dxa"/>
            <w:vAlign w:val="center"/>
          </w:tcPr>
          <w:p w:rsidR="003D3FE1" w:rsidRPr="00690ED2" w:rsidRDefault="003D3FE1" w:rsidP="00E3083A">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19" w:type="dxa"/>
            <w:vAlign w:val="center"/>
          </w:tcPr>
          <w:p w:rsidR="003D3FE1" w:rsidRPr="00690ED2" w:rsidRDefault="003D3FE1" w:rsidP="00E3083A">
            <w:pPr>
              <w:spacing w:line="276" w:lineRule="auto"/>
              <w:jc w:val="right"/>
              <w:rPr>
                <w:rFonts w:eastAsiaTheme="minorEastAsia"/>
                <w:color w:val="000000" w:themeColor="text1"/>
                <w:sz w:val="24"/>
              </w:rPr>
            </w:pPr>
            <w:r w:rsidRPr="00690ED2">
              <w:rPr>
                <w:rFonts w:eastAsiaTheme="minorEastAsia"/>
                <w:color w:val="000000" w:themeColor="text1"/>
                <w:sz w:val="24"/>
              </w:rPr>
              <w:t>570,273,296.22</w:t>
            </w:r>
          </w:p>
        </w:tc>
        <w:tc>
          <w:tcPr>
            <w:tcW w:w="1980" w:type="dxa"/>
            <w:vAlign w:val="center"/>
          </w:tcPr>
          <w:p w:rsidR="003D3FE1" w:rsidRPr="00690ED2" w:rsidRDefault="003D3FE1" w:rsidP="00E3083A">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60" w:name="_Toc331410103"/>
      <w:bookmarkStart w:id="61"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60"/>
      <w:bookmarkEnd w:id="61"/>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62"/>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p>
    <w:p w:rsidR="001548F9" w:rsidRPr="008A1551" w:rsidRDefault="001548F9" w:rsidP="009E1EA4">
      <w:pPr>
        <w:pStyle w:val="20"/>
        <w:spacing w:before="29" w:after="0" w:line="288" w:lineRule="auto"/>
        <w:rPr>
          <w:rFonts w:ascii="Times New Roman" w:hAnsi="Times New Roman"/>
          <w:kern w:val="0"/>
          <w:szCs w:val="24"/>
        </w:rPr>
      </w:pPr>
      <w:bookmarkStart w:id="63" w:name="_Toc331410105"/>
      <w:r w:rsidRPr="008A1551">
        <w:rPr>
          <w:rFonts w:ascii="Times New Roman" w:hAnsi="Times New Roman"/>
          <w:kern w:val="0"/>
          <w:szCs w:val="24"/>
        </w:rPr>
        <w:t>7.4</w:t>
      </w:r>
      <w:bookmarkStart w:id="64" w:name="_Toc234814103"/>
      <w:r w:rsidRPr="008A1551">
        <w:rPr>
          <w:rFonts w:ascii="Times New Roman" w:hAnsi="Times New Roman"/>
          <w:kern w:val="0"/>
          <w:szCs w:val="24"/>
        </w:rPr>
        <w:t>报告期内股票投资组合的重大变动</w:t>
      </w:r>
      <w:bookmarkEnd w:id="63"/>
      <w:bookmarkEnd w:id="64"/>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本基金本报告期内未持有股票。</w:t>
      </w:r>
    </w:p>
    <w:p w:rsidR="001548F9" w:rsidRPr="008A1551" w:rsidRDefault="001548F9" w:rsidP="009E1EA4">
      <w:pPr>
        <w:pStyle w:val="20"/>
        <w:spacing w:before="29" w:after="0" w:line="288" w:lineRule="auto"/>
        <w:rPr>
          <w:rFonts w:ascii="Times New Roman" w:hAnsi="Times New Roman"/>
          <w:kern w:val="0"/>
          <w:szCs w:val="24"/>
        </w:rPr>
      </w:pPr>
      <w:bookmarkStart w:id="65" w:name="_Toc331410106"/>
      <w:bookmarkStart w:id="66"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5"/>
      <w:bookmarkEnd w:id="6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70,628,000.00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12.40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70,628,000.00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12.40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w:t>
            </w:r>
            <w:proofErr w:type="gramStart"/>
            <w:r w:rsidRPr="008A1551">
              <w:rPr>
                <w:color w:val="000000"/>
                <w:sz w:val="24"/>
              </w:rPr>
              <w:t>券</w:t>
            </w:r>
            <w:proofErr w:type="gramEnd"/>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281,316,000.00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49.40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lastRenderedPageBreak/>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110,050,000.00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19.33</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461,994,000.00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81.13</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7" w:name="_Toc331410107"/>
      <w:r w:rsidRPr="008A1551">
        <w:rPr>
          <w:rFonts w:ascii="Times New Roman" w:hAnsi="Times New Roman"/>
          <w:kern w:val="0"/>
          <w:szCs w:val="24"/>
        </w:rPr>
        <w:t>7.6</w:t>
      </w:r>
      <w:bookmarkStart w:id="68"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7"/>
      <w:bookmarkEnd w:id="68"/>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CE0AD4">
        <w:tc>
          <w:tcPr>
            <w:tcW w:w="1320" w:type="dxa"/>
            <w:vAlign w:val="center"/>
          </w:tcPr>
          <w:p w:rsidR="00CE0AD4" w:rsidRDefault="00E3083A">
            <w:pPr>
              <w:jc w:val="center"/>
            </w:pPr>
            <w:r>
              <w:rPr>
                <w:color w:val="000000"/>
                <w:sz w:val="24"/>
              </w:rPr>
              <w:t>1</w:t>
            </w:r>
          </w:p>
        </w:tc>
        <w:tc>
          <w:tcPr>
            <w:tcW w:w="1382" w:type="dxa"/>
            <w:vAlign w:val="center"/>
          </w:tcPr>
          <w:p w:rsidR="00CE0AD4" w:rsidRDefault="00E3083A">
            <w:pPr>
              <w:jc w:val="center"/>
            </w:pPr>
            <w:r>
              <w:rPr>
                <w:color w:val="000000"/>
                <w:sz w:val="24"/>
              </w:rPr>
              <w:t>101464014</w:t>
            </w:r>
          </w:p>
        </w:tc>
        <w:tc>
          <w:tcPr>
            <w:tcW w:w="1353" w:type="dxa"/>
            <w:vAlign w:val="center"/>
          </w:tcPr>
          <w:p w:rsidR="00CE0AD4" w:rsidRDefault="00E3083A">
            <w:pPr>
              <w:jc w:val="center"/>
            </w:pPr>
            <w:r>
              <w:rPr>
                <w:color w:val="000000"/>
                <w:sz w:val="24"/>
              </w:rPr>
              <w:t>14</w:t>
            </w:r>
            <w:proofErr w:type="gramStart"/>
            <w:r>
              <w:rPr>
                <w:color w:val="000000"/>
                <w:sz w:val="24"/>
              </w:rPr>
              <w:t>核风电</w:t>
            </w:r>
            <w:proofErr w:type="gramEnd"/>
            <w:r>
              <w:rPr>
                <w:color w:val="000000"/>
                <w:sz w:val="24"/>
              </w:rPr>
              <w:t>MTN001</w:t>
            </w:r>
          </w:p>
        </w:tc>
        <w:tc>
          <w:tcPr>
            <w:tcW w:w="1505" w:type="dxa"/>
            <w:vAlign w:val="center"/>
          </w:tcPr>
          <w:p w:rsidR="00CE0AD4" w:rsidRDefault="00E3083A">
            <w:pPr>
              <w:jc w:val="right"/>
            </w:pPr>
            <w:r>
              <w:rPr>
                <w:color w:val="000000"/>
                <w:sz w:val="24"/>
              </w:rPr>
              <w:t>500,000</w:t>
            </w:r>
          </w:p>
        </w:tc>
        <w:tc>
          <w:tcPr>
            <w:tcW w:w="1737" w:type="dxa"/>
            <w:vAlign w:val="center"/>
          </w:tcPr>
          <w:p w:rsidR="00CE0AD4" w:rsidRDefault="00E3083A">
            <w:pPr>
              <w:jc w:val="right"/>
            </w:pPr>
            <w:r>
              <w:rPr>
                <w:color w:val="000000"/>
                <w:sz w:val="24"/>
              </w:rPr>
              <w:t>50,520,000.00</w:t>
            </w:r>
          </w:p>
        </w:tc>
        <w:tc>
          <w:tcPr>
            <w:tcW w:w="1701" w:type="dxa"/>
            <w:vAlign w:val="center"/>
          </w:tcPr>
          <w:p w:rsidR="00CE0AD4" w:rsidRDefault="00E3083A">
            <w:pPr>
              <w:jc w:val="right"/>
            </w:pPr>
            <w:r>
              <w:rPr>
                <w:color w:val="000000"/>
                <w:sz w:val="24"/>
              </w:rPr>
              <w:t>8.87</w:t>
            </w:r>
          </w:p>
        </w:tc>
      </w:tr>
      <w:tr w:rsidR="00CE0AD4">
        <w:tc>
          <w:tcPr>
            <w:tcW w:w="1320" w:type="dxa"/>
            <w:vAlign w:val="center"/>
          </w:tcPr>
          <w:p w:rsidR="00CE0AD4" w:rsidRDefault="00E3083A">
            <w:pPr>
              <w:jc w:val="center"/>
            </w:pPr>
            <w:r>
              <w:rPr>
                <w:color w:val="000000"/>
                <w:sz w:val="24"/>
              </w:rPr>
              <w:t>2</w:t>
            </w:r>
          </w:p>
        </w:tc>
        <w:tc>
          <w:tcPr>
            <w:tcW w:w="1382" w:type="dxa"/>
            <w:vAlign w:val="center"/>
          </w:tcPr>
          <w:p w:rsidR="00CE0AD4" w:rsidRDefault="00E3083A">
            <w:pPr>
              <w:jc w:val="center"/>
            </w:pPr>
            <w:r>
              <w:rPr>
                <w:color w:val="000000"/>
                <w:sz w:val="24"/>
              </w:rPr>
              <w:t>011800035</w:t>
            </w:r>
          </w:p>
        </w:tc>
        <w:tc>
          <w:tcPr>
            <w:tcW w:w="1353" w:type="dxa"/>
            <w:vAlign w:val="center"/>
          </w:tcPr>
          <w:p w:rsidR="00CE0AD4" w:rsidRDefault="00E3083A">
            <w:pPr>
              <w:jc w:val="center"/>
            </w:pPr>
            <w:r>
              <w:rPr>
                <w:color w:val="000000"/>
                <w:sz w:val="24"/>
              </w:rPr>
              <w:t>18</w:t>
            </w:r>
            <w:proofErr w:type="gramStart"/>
            <w:r>
              <w:rPr>
                <w:color w:val="000000"/>
                <w:sz w:val="24"/>
              </w:rPr>
              <w:t>杭金投</w:t>
            </w:r>
            <w:proofErr w:type="gramEnd"/>
            <w:r>
              <w:rPr>
                <w:color w:val="000000"/>
                <w:sz w:val="24"/>
              </w:rPr>
              <w:t>SCP001</w:t>
            </w:r>
          </w:p>
        </w:tc>
        <w:tc>
          <w:tcPr>
            <w:tcW w:w="1505" w:type="dxa"/>
            <w:vAlign w:val="center"/>
          </w:tcPr>
          <w:p w:rsidR="00CE0AD4" w:rsidRDefault="00E3083A">
            <w:pPr>
              <w:jc w:val="right"/>
            </w:pPr>
            <w:r>
              <w:rPr>
                <w:color w:val="000000"/>
                <w:sz w:val="24"/>
              </w:rPr>
              <w:t>500,000</w:t>
            </w:r>
          </w:p>
        </w:tc>
        <w:tc>
          <w:tcPr>
            <w:tcW w:w="1737" w:type="dxa"/>
            <w:vAlign w:val="center"/>
          </w:tcPr>
          <w:p w:rsidR="00CE0AD4" w:rsidRDefault="00E3083A">
            <w:pPr>
              <w:jc w:val="right"/>
            </w:pPr>
            <w:r>
              <w:rPr>
                <w:color w:val="000000"/>
                <w:sz w:val="24"/>
              </w:rPr>
              <w:t>50,330,000.00</w:t>
            </w:r>
          </w:p>
        </w:tc>
        <w:tc>
          <w:tcPr>
            <w:tcW w:w="1701" w:type="dxa"/>
            <w:vAlign w:val="center"/>
          </w:tcPr>
          <w:p w:rsidR="00CE0AD4" w:rsidRDefault="00E3083A">
            <w:pPr>
              <w:jc w:val="right"/>
            </w:pPr>
            <w:r>
              <w:rPr>
                <w:color w:val="000000"/>
                <w:sz w:val="24"/>
              </w:rPr>
              <w:t>8.84</w:t>
            </w:r>
          </w:p>
        </w:tc>
      </w:tr>
      <w:tr w:rsidR="00CE0AD4">
        <w:tc>
          <w:tcPr>
            <w:tcW w:w="1320" w:type="dxa"/>
            <w:vAlign w:val="center"/>
          </w:tcPr>
          <w:p w:rsidR="00CE0AD4" w:rsidRDefault="00E3083A">
            <w:pPr>
              <w:jc w:val="center"/>
            </w:pPr>
            <w:r>
              <w:rPr>
                <w:color w:val="000000"/>
                <w:sz w:val="24"/>
              </w:rPr>
              <w:t>3</w:t>
            </w:r>
          </w:p>
        </w:tc>
        <w:tc>
          <w:tcPr>
            <w:tcW w:w="1382" w:type="dxa"/>
            <w:vAlign w:val="center"/>
          </w:tcPr>
          <w:p w:rsidR="00CE0AD4" w:rsidRDefault="00E3083A">
            <w:pPr>
              <w:jc w:val="center"/>
            </w:pPr>
            <w:r>
              <w:rPr>
                <w:color w:val="000000"/>
                <w:sz w:val="24"/>
              </w:rPr>
              <w:t>011800273</w:t>
            </w:r>
          </w:p>
        </w:tc>
        <w:tc>
          <w:tcPr>
            <w:tcW w:w="1353" w:type="dxa"/>
            <w:vAlign w:val="center"/>
          </w:tcPr>
          <w:p w:rsidR="00CE0AD4" w:rsidRDefault="00E3083A">
            <w:pPr>
              <w:jc w:val="center"/>
            </w:pPr>
            <w:r>
              <w:rPr>
                <w:color w:val="000000"/>
                <w:sz w:val="24"/>
              </w:rPr>
              <w:t>18</w:t>
            </w:r>
            <w:r>
              <w:rPr>
                <w:color w:val="000000"/>
                <w:sz w:val="24"/>
              </w:rPr>
              <w:t>厦国贸</w:t>
            </w:r>
            <w:r>
              <w:rPr>
                <w:color w:val="000000"/>
                <w:sz w:val="24"/>
              </w:rPr>
              <w:t>SCP004</w:t>
            </w:r>
          </w:p>
        </w:tc>
        <w:tc>
          <w:tcPr>
            <w:tcW w:w="1505" w:type="dxa"/>
            <w:vAlign w:val="center"/>
          </w:tcPr>
          <w:p w:rsidR="00CE0AD4" w:rsidRDefault="00E3083A">
            <w:pPr>
              <w:jc w:val="right"/>
            </w:pPr>
            <w:r>
              <w:rPr>
                <w:color w:val="000000"/>
                <w:sz w:val="24"/>
              </w:rPr>
              <w:t>500,000</w:t>
            </w:r>
          </w:p>
        </w:tc>
        <w:tc>
          <w:tcPr>
            <w:tcW w:w="1737" w:type="dxa"/>
            <w:vAlign w:val="center"/>
          </w:tcPr>
          <w:p w:rsidR="00CE0AD4" w:rsidRDefault="00E3083A">
            <w:pPr>
              <w:jc w:val="right"/>
            </w:pPr>
            <w:r>
              <w:rPr>
                <w:color w:val="000000"/>
                <w:sz w:val="24"/>
              </w:rPr>
              <w:t>50,200,000.00</w:t>
            </w:r>
          </w:p>
        </w:tc>
        <w:tc>
          <w:tcPr>
            <w:tcW w:w="1701" w:type="dxa"/>
            <w:vAlign w:val="center"/>
          </w:tcPr>
          <w:p w:rsidR="00CE0AD4" w:rsidRDefault="00E3083A">
            <w:pPr>
              <w:jc w:val="right"/>
            </w:pPr>
            <w:r>
              <w:rPr>
                <w:color w:val="000000"/>
                <w:sz w:val="24"/>
              </w:rPr>
              <w:t>8.82</w:t>
            </w:r>
          </w:p>
        </w:tc>
      </w:tr>
      <w:tr w:rsidR="00CE0AD4">
        <w:tc>
          <w:tcPr>
            <w:tcW w:w="1320" w:type="dxa"/>
            <w:vAlign w:val="center"/>
          </w:tcPr>
          <w:p w:rsidR="00CE0AD4" w:rsidRDefault="00E3083A">
            <w:pPr>
              <w:jc w:val="center"/>
            </w:pPr>
            <w:r>
              <w:rPr>
                <w:color w:val="000000"/>
                <w:sz w:val="24"/>
              </w:rPr>
              <w:t>4</w:t>
            </w:r>
          </w:p>
        </w:tc>
        <w:tc>
          <w:tcPr>
            <w:tcW w:w="1382" w:type="dxa"/>
            <w:vAlign w:val="center"/>
          </w:tcPr>
          <w:p w:rsidR="00CE0AD4" w:rsidRDefault="00E3083A">
            <w:pPr>
              <w:jc w:val="center"/>
            </w:pPr>
            <w:r>
              <w:rPr>
                <w:color w:val="000000"/>
                <w:sz w:val="24"/>
              </w:rPr>
              <w:t>011800306</w:t>
            </w:r>
          </w:p>
        </w:tc>
        <w:tc>
          <w:tcPr>
            <w:tcW w:w="1353" w:type="dxa"/>
            <w:vAlign w:val="center"/>
          </w:tcPr>
          <w:p w:rsidR="00CE0AD4" w:rsidRDefault="00E3083A">
            <w:pPr>
              <w:jc w:val="center"/>
            </w:pPr>
            <w:r>
              <w:rPr>
                <w:color w:val="000000"/>
                <w:sz w:val="24"/>
              </w:rPr>
              <w:t>18</w:t>
            </w:r>
            <w:r>
              <w:rPr>
                <w:color w:val="000000"/>
                <w:sz w:val="24"/>
              </w:rPr>
              <w:t>赣高速</w:t>
            </w:r>
            <w:r>
              <w:rPr>
                <w:color w:val="000000"/>
                <w:sz w:val="24"/>
              </w:rPr>
              <w:t>SCP002</w:t>
            </w:r>
          </w:p>
        </w:tc>
        <w:tc>
          <w:tcPr>
            <w:tcW w:w="1505" w:type="dxa"/>
            <w:vAlign w:val="center"/>
          </w:tcPr>
          <w:p w:rsidR="00CE0AD4" w:rsidRDefault="00E3083A">
            <w:pPr>
              <w:jc w:val="right"/>
            </w:pPr>
            <w:r>
              <w:rPr>
                <w:color w:val="000000"/>
                <w:sz w:val="24"/>
              </w:rPr>
              <w:t>500,000</w:t>
            </w:r>
          </w:p>
        </w:tc>
        <w:tc>
          <w:tcPr>
            <w:tcW w:w="1737" w:type="dxa"/>
            <w:vAlign w:val="center"/>
          </w:tcPr>
          <w:p w:rsidR="00CE0AD4" w:rsidRDefault="00E3083A">
            <w:pPr>
              <w:jc w:val="right"/>
            </w:pPr>
            <w:r>
              <w:rPr>
                <w:color w:val="000000"/>
                <w:sz w:val="24"/>
              </w:rPr>
              <w:t>50,185,000.00</w:t>
            </w:r>
          </w:p>
        </w:tc>
        <w:tc>
          <w:tcPr>
            <w:tcW w:w="1701" w:type="dxa"/>
            <w:vAlign w:val="center"/>
          </w:tcPr>
          <w:p w:rsidR="00CE0AD4" w:rsidRDefault="00E3083A">
            <w:pPr>
              <w:jc w:val="right"/>
            </w:pPr>
            <w:r>
              <w:rPr>
                <w:color w:val="000000"/>
                <w:sz w:val="24"/>
              </w:rPr>
              <w:t>8.81</w:t>
            </w:r>
          </w:p>
        </w:tc>
      </w:tr>
      <w:tr w:rsidR="00CE0AD4">
        <w:tc>
          <w:tcPr>
            <w:tcW w:w="1320" w:type="dxa"/>
            <w:vAlign w:val="center"/>
          </w:tcPr>
          <w:p w:rsidR="00CE0AD4" w:rsidRDefault="00E3083A">
            <w:pPr>
              <w:jc w:val="center"/>
            </w:pPr>
            <w:r>
              <w:rPr>
                <w:color w:val="000000"/>
                <w:sz w:val="24"/>
              </w:rPr>
              <w:t>5</w:t>
            </w:r>
          </w:p>
        </w:tc>
        <w:tc>
          <w:tcPr>
            <w:tcW w:w="1382" w:type="dxa"/>
            <w:vAlign w:val="center"/>
          </w:tcPr>
          <w:p w:rsidR="00CE0AD4" w:rsidRDefault="00E3083A">
            <w:pPr>
              <w:jc w:val="center"/>
            </w:pPr>
            <w:r>
              <w:rPr>
                <w:color w:val="000000"/>
                <w:sz w:val="24"/>
              </w:rPr>
              <w:t>011800999</w:t>
            </w:r>
          </w:p>
        </w:tc>
        <w:tc>
          <w:tcPr>
            <w:tcW w:w="1353" w:type="dxa"/>
            <w:vAlign w:val="center"/>
          </w:tcPr>
          <w:p w:rsidR="00CE0AD4" w:rsidRDefault="00E3083A">
            <w:pPr>
              <w:jc w:val="center"/>
            </w:pPr>
            <w:r>
              <w:rPr>
                <w:color w:val="000000"/>
                <w:sz w:val="24"/>
              </w:rPr>
              <w:t>18</w:t>
            </w:r>
            <w:r>
              <w:rPr>
                <w:color w:val="000000"/>
                <w:sz w:val="24"/>
              </w:rPr>
              <w:t>深航空</w:t>
            </w:r>
            <w:r>
              <w:rPr>
                <w:color w:val="000000"/>
                <w:sz w:val="24"/>
              </w:rPr>
              <w:t>SCP003</w:t>
            </w:r>
          </w:p>
        </w:tc>
        <w:tc>
          <w:tcPr>
            <w:tcW w:w="1505" w:type="dxa"/>
            <w:vAlign w:val="center"/>
          </w:tcPr>
          <w:p w:rsidR="00CE0AD4" w:rsidRDefault="00E3083A">
            <w:pPr>
              <w:jc w:val="right"/>
            </w:pPr>
            <w:r>
              <w:rPr>
                <w:color w:val="000000"/>
                <w:sz w:val="24"/>
              </w:rPr>
              <w:t>500,000</w:t>
            </w:r>
          </w:p>
        </w:tc>
        <w:tc>
          <w:tcPr>
            <w:tcW w:w="1737" w:type="dxa"/>
            <w:vAlign w:val="center"/>
          </w:tcPr>
          <w:p w:rsidR="00CE0AD4" w:rsidRDefault="00E3083A">
            <w:pPr>
              <w:jc w:val="right"/>
            </w:pPr>
            <w:r>
              <w:rPr>
                <w:color w:val="000000"/>
                <w:sz w:val="24"/>
              </w:rPr>
              <w:t>50,055,000.00</w:t>
            </w:r>
          </w:p>
        </w:tc>
        <w:tc>
          <w:tcPr>
            <w:tcW w:w="1701" w:type="dxa"/>
            <w:vAlign w:val="center"/>
          </w:tcPr>
          <w:p w:rsidR="00CE0AD4" w:rsidRDefault="00E3083A">
            <w:pPr>
              <w:jc w:val="right"/>
            </w:pPr>
            <w:r>
              <w:rPr>
                <w:color w:val="000000"/>
                <w:sz w:val="24"/>
              </w:rPr>
              <w:t>8.79</w:t>
            </w:r>
          </w:p>
        </w:tc>
      </w:tr>
    </w:tbl>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9"/>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70"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70"/>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71"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71"/>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f1"/>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72"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72"/>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w:t>
      </w:r>
      <w:r w:rsidRPr="008A1551">
        <w:rPr>
          <w:color w:val="000000"/>
          <w:sz w:val="24"/>
        </w:rPr>
        <w:lastRenderedPageBreak/>
        <w:t>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6,388,218.52</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68,699.13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6,456,917.65</w:t>
            </w:r>
          </w:p>
        </w:tc>
      </w:tr>
    </w:tbl>
    <w:p w:rsidR="001548F9" w:rsidRPr="008A1551" w:rsidRDefault="001548F9" w:rsidP="009E1EA4">
      <w:pPr>
        <w:pStyle w:val="aff1"/>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1548F9" w:rsidRPr="008A1551" w:rsidRDefault="001548F9" w:rsidP="009E1EA4">
      <w:pPr>
        <w:spacing w:before="29" w:line="288" w:lineRule="auto"/>
        <w:rPr>
          <w:b/>
          <w:bCs/>
          <w:color w:val="000000"/>
          <w:sz w:val="24"/>
        </w:rPr>
      </w:pPr>
      <w:r w:rsidRPr="008A1551">
        <w:rPr>
          <w:b/>
          <w:color w:val="000000"/>
          <w:sz w:val="24"/>
        </w:rPr>
        <w:t xml:space="preserve">7.12.5 </w:t>
      </w:r>
      <w:proofErr w:type="gramStart"/>
      <w:r w:rsidRPr="008A1551">
        <w:rPr>
          <w:b/>
          <w:bCs/>
          <w:color w:val="000000"/>
          <w:sz w:val="24"/>
        </w:rPr>
        <w:t>期末前</w:t>
      </w:r>
      <w:proofErr w:type="gramEnd"/>
      <w:r w:rsidRPr="008A1551">
        <w:rPr>
          <w:b/>
          <w:bCs/>
          <w:color w:val="000000"/>
          <w:sz w:val="24"/>
        </w:rPr>
        <w:t>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本基金本报告期末未持有股票。</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8A1551">
        <w:rPr>
          <w:b/>
          <w:bCs/>
          <w:szCs w:val="24"/>
          <w:lang w:val="en-US"/>
        </w:rPr>
        <w:t xml:space="preserve">8  </w:t>
      </w:r>
      <w:r w:rsidRPr="008A1551">
        <w:rPr>
          <w:b/>
          <w:bCs/>
          <w:szCs w:val="24"/>
          <w:lang w:val="en-US"/>
        </w:rPr>
        <w:t>基金份额持有人信息</w:t>
      </w:r>
      <w:bookmarkEnd w:id="73"/>
      <w:bookmarkEnd w:id="74"/>
    </w:p>
    <w:p w:rsidR="001548F9" w:rsidRPr="008A1551" w:rsidRDefault="001548F9" w:rsidP="009E1EA4">
      <w:pPr>
        <w:pStyle w:val="20"/>
        <w:spacing w:before="29" w:after="0" w:line="288" w:lineRule="auto"/>
        <w:rPr>
          <w:rFonts w:ascii="Times New Roman" w:hAnsi="Times New Roman"/>
          <w:kern w:val="0"/>
          <w:szCs w:val="24"/>
        </w:rPr>
      </w:pPr>
      <w:bookmarkStart w:id="75" w:name="_Toc331410112"/>
      <w:bookmarkStart w:id="76"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5"/>
      <w:bookmarkEnd w:id="76"/>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w:t>
            </w:r>
            <w:proofErr w:type="gramStart"/>
            <w:r w:rsidRPr="008A1551">
              <w:rPr>
                <w:sz w:val="24"/>
              </w:rPr>
              <w:t>人结构</w:t>
            </w:r>
            <w:proofErr w:type="gramEnd"/>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银丰享</w:t>
            </w:r>
            <w:r w:rsidRPr="008A1551">
              <w:rPr>
                <w:bCs/>
                <w:sz w:val="24"/>
              </w:rPr>
              <w:lastRenderedPageBreak/>
              <w:t>收益债券</w:t>
            </w:r>
            <w:proofErr w:type="gramEnd"/>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4,636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58,108.19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251,888,664.</w:t>
            </w:r>
            <w:r w:rsidRPr="008A1551">
              <w:rPr>
                <w:bCs/>
                <w:sz w:val="24"/>
              </w:rPr>
              <w:lastRenderedPageBreak/>
              <w:t>99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lastRenderedPageBreak/>
              <w:t>93.50%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17,500,913.1</w:t>
            </w:r>
            <w:r w:rsidRPr="008A1551">
              <w:rPr>
                <w:bCs/>
                <w:sz w:val="24"/>
              </w:rPr>
              <w:lastRenderedPageBreak/>
              <w:t>3</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lastRenderedPageBreak/>
              <w:t>6.50%</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w:t>
            </w:r>
            <w:proofErr w:type="gramStart"/>
            <w:r w:rsidRPr="008A1551">
              <w:rPr>
                <w:bCs/>
                <w:sz w:val="24"/>
              </w:rPr>
              <w:t>银丰享收益债券</w:t>
            </w:r>
            <w:proofErr w:type="gramEnd"/>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256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60,708.02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15,541,253.77</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4,892</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58,244.24</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251,888,664.99</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88.40%</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33,042,166.90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11.60%</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7"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7"/>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银丰享收益债券</w:t>
            </w:r>
            <w:proofErr w:type="gramEnd"/>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30.13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w:t>
            </w:r>
            <w:proofErr w:type="gramStart"/>
            <w:r w:rsidRPr="008A1551">
              <w:rPr>
                <w:sz w:val="24"/>
              </w:rPr>
              <w:t>银丰享收益债券</w:t>
            </w:r>
            <w:proofErr w:type="gramEnd"/>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30.13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银丰享收益债券</w:t>
            </w:r>
            <w:proofErr w:type="gramEnd"/>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银丰享收益债券</w:t>
            </w:r>
            <w:proofErr w:type="gramEnd"/>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w:t>
            </w:r>
            <w:proofErr w:type="gramStart"/>
            <w:r w:rsidRPr="008A1551">
              <w:rPr>
                <w:color w:val="000000"/>
                <w:sz w:val="24"/>
              </w:rPr>
              <w:t>基金基金</w:t>
            </w:r>
            <w:proofErr w:type="gramEnd"/>
            <w:r w:rsidRPr="008A1551">
              <w:rPr>
                <w:color w:val="000000"/>
                <w:sz w:val="24"/>
              </w:rPr>
              <w:t>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银丰享收益债券</w:t>
            </w:r>
            <w:proofErr w:type="gramEnd"/>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w:t>
            </w:r>
            <w:proofErr w:type="gramStart"/>
            <w:r w:rsidRPr="008A1551">
              <w:rPr>
                <w:color w:val="000000"/>
                <w:kern w:val="0"/>
                <w:sz w:val="24"/>
              </w:rPr>
              <w:t>银丰享收益债券</w:t>
            </w:r>
            <w:proofErr w:type="gramEnd"/>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r w:rsidRPr="008A1551">
        <w:rPr>
          <w:b/>
          <w:bCs/>
          <w:szCs w:val="24"/>
          <w:lang w:val="en-US"/>
        </w:rPr>
        <w:t>9</w:t>
      </w:r>
      <w:r w:rsidRPr="008A1551">
        <w:rPr>
          <w:b/>
          <w:bCs/>
          <w:szCs w:val="24"/>
          <w:lang w:val="en-US"/>
        </w:rPr>
        <w:t>开放式基金份额变动</w:t>
      </w:r>
      <w:bookmarkEnd w:id="78"/>
      <w:bookmarkEnd w:id="79"/>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银丰享收益债券</w:t>
            </w:r>
            <w:proofErr w:type="gramEnd"/>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w:t>
            </w:r>
            <w:proofErr w:type="gramStart"/>
            <w:r w:rsidRPr="008A1551">
              <w:rPr>
                <w:sz w:val="24"/>
              </w:rPr>
              <w:t>银丰享收益债券</w:t>
            </w:r>
            <w:proofErr w:type="gramEnd"/>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1</w:t>
            </w:r>
            <w:r w:rsidRPr="008A1551">
              <w:rPr>
                <w:sz w:val="24"/>
              </w:rPr>
              <w:t>月</w:t>
            </w:r>
            <w:r w:rsidRPr="008A1551">
              <w:rPr>
                <w:sz w:val="24"/>
              </w:rPr>
              <w:t>19</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259,386,490.95</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w:t>
            </w:r>
            <w:proofErr w:type="gramStart"/>
            <w:r w:rsidRPr="008A1551">
              <w:rPr>
                <w:sz w:val="24"/>
              </w:rPr>
              <w:t>初基金</w:t>
            </w:r>
            <w:proofErr w:type="gramEnd"/>
            <w:r w:rsidRPr="008A1551">
              <w:rPr>
                <w:sz w:val="24"/>
              </w:rPr>
              <w:t>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260,425,742.53</w:t>
            </w:r>
          </w:p>
        </w:tc>
        <w:tc>
          <w:tcPr>
            <w:tcW w:w="1615" w:type="pct"/>
            <w:vAlign w:val="center"/>
          </w:tcPr>
          <w:p w:rsidR="001548F9" w:rsidRPr="008A1551" w:rsidRDefault="001548F9" w:rsidP="009E1EA4">
            <w:pPr>
              <w:spacing w:before="29" w:line="288" w:lineRule="auto"/>
              <w:jc w:val="right"/>
              <w:rPr>
                <w:sz w:val="24"/>
              </w:rPr>
            </w:pPr>
            <w:r w:rsidRPr="008A1551">
              <w:rPr>
                <w:sz w:val="24"/>
              </w:rPr>
              <w:t>26,983,659.35</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lastRenderedPageBreak/>
              <w:t>本报告</w:t>
            </w:r>
            <w:proofErr w:type="gramStart"/>
            <w:r w:rsidRPr="008A1551">
              <w:rPr>
                <w:sz w:val="24"/>
              </w:rPr>
              <w:t>期</w:t>
            </w:r>
            <w:r w:rsidR="001548F9" w:rsidRPr="008A1551">
              <w:rPr>
                <w:sz w:val="24"/>
              </w:rPr>
              <w:t>基金</w:t>
            </w:r>
            <w:proofErr w:type="gramEnd"/>
            <w:r w:rsidR="001548F9" w:rsidRPr="008A1551">
              <w:rPr>
                <w:sz w:val="24"/>
              </w:rPr>
              <w:t>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25,114,710.34</w:t>
            </w:r>
          </w:p>
        </w:tc>
        <w:tc>
          <w:tcPr>
            <w:tcW w:w="1615" w:type="pct"/>
            <w:vAlign w:val="center"/>
          </w:tcPr>
          <w:p w:rsidR="001548F9" w:rsidRPr="008A1551" w:rsidRDefault="001548F9" w:rsidP="009E1EA4">
            <w:pPr>
              <w:spacing w:before="29" w:line="288" w:lineRule="auto"/>
              <w:jc w:val="right"/>
              <w:rPr>
                <w:sz w:val="24"/>
              </w:rPr>
            </w:pPr>
            <w:r w:rsidRPr="008A1551">
              <w:rPr>
                <w:sz w:val="24"/>
              </w:rPr>
              <w:t>699,035.08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w:t>
            </w:r>
            <w:proofErr w:type="gramStart"/>
            <w:r w:rsidR="005151E7" w:rsidRPr="008A1551">
              <w:rPr>
                <w:sz w:val="24"/>
              </w:rPr>
              <w:t>期</w:t>
            </w:r>
            <w:r w:rsidRPr="008A1551">
              <w:rPr>
                <w:sz w:val="24"/>
              </w:rPr>
              <w:t>基金</w:t>
            </w:r>
            <w:proofErr w:type="gramEnd"/>
            <w:r w:rsidRPr="008A1551">
              <w:rPr>
                <w:sz w:val="24"/>
              </w:rPr>
              <w:t>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16,150,874.75</w:t>
            </w:r>
          </w:p>
        </w:tc>
        <w:tc>
          <w:tcPr>
            <w:tcW w:w="1615" w:type="pct"/>
            <w:vAlign w:val="center"/>
          </w:tcPr>
          <w:p w:rsidR="001548F9" w:rsidRPr="008A1551" w:rsidRDefault="001548F9" w:rsidP="009E1EA4">
            <w:pPr>
              <w:spacing w:before="29" w:line="288" w:lineRule="auto"/>
              <w:jc w:val="right"/>
              <w:rPr>
                <w:sz w:val="24"/>
              </w:rPr>
            </w:pPr>
            <w:r w:rsidRPr="008A1551">
              <w:rPr>
                <w:sz w:val="24"/>
              </w:rPr>
              <w:t>12,141,440.66</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w:t>
            </w:r>
            <w:proofErr w:type="gramStart"/>
            <w:r w:rsidRPr="008A1551">
              <w:rPr>
                <w:sz w:val="24"/>
              </w:rPr>
              <w:t>期</w:t>
            </w:r>
            <w:r w:rsidR="001548F9" w:rsidRPr="008A1551">
              <w:rPr>
                <w:sz w:val="24"/>
              </w:rPr>
              <w:t>基金</w:t>
            </w:r>
            <w:proofErr w:type="gramEnd"/>
            <w:r w:rsidR="001548F9" w:rsidRPr="008A1551">
              <w:rPr>
                <w:sz w:val="24"/>
              </w:rPr>
              <w:t>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269,389,578.12</w:t>
            </w:r>
          </w:p>
        </w:tc>
        <w:tc>
          <w:tcPr>
            <w:tcW w:w="1615" w:type="pct"/>
            <w:vAlign w:val="center"/>
          </w:tcPr>
          <w:p w:rsidR="001548F9" w:rsidRPr="008A1551" w:rsidRDefault="001548F9" w:rsidP="009E1EA4">
            <w:pPr>
              <w:spacing w:before="29" w:line="288" w:lineRule="auto"/>
              <w:jc w:val="right"/>
              <w:rPr>
                <w:sz w:val="24"/>
              </w:rPr>
            </w:pPr>
            <w:r w:rsidRPr="008A1551">
              <w:rPr>
                <w:sz w:val="24"/>
              </w:rPr>
              <w:t>15,541,253.77</w:t>
            </w:r>
          </w:p>
        </w:tc>
      </w:tr>
    </w:tbl>
    <w:p w:rsidR="00CE0AD4" w:rsidRDefault="00E3083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73136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8A1551">
        <w:rPr>
          <w:b/>
          <w:bCs/>
          <w:szCs w:val="24"/>
          <w:lang w:val="en-US"/>
        </w:rPr>
        <w:t xml:space="preserve">10  </w:t>
      </w:r>
      <w:r w:rsidRPr="008A1551">
        <w:rPr>
          <w:b/>
          <w:bCs/>
          <w:szCs w:val="24"/>
          <w:lang w:val="en-US"/>
        </w:rPr>
        <w:t>重大事件揭示</w:t>
      </w:r>
      <w:bookmarkEnd w:id="80"/>
      <w:bookmarkEnd w:id="81"/>
    </w:p>
    <w:p w:rsidR="00990177" w:rsidRPr="00690ED2" w:rsidRDefault="00990177" w:rsidP="00990177">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90177" w:rsidRDefault="00990177" w:rsidP="00990177">
      <w:pPr>
        <w:tabs>
          <w:tab w:val="left" w:pos="426"/>
        </w:tabs>
        <w:spacing w:before="29" w:line="288" w:lineRule="auto"/>
        <w:jc w:val="left"/>
        <w:rPr>
          <w:kern w:val="0"/>
          <w:sz w:val="24"/>
        </w:rPr>
      </w:pPr>
      <w:r w:rsidRPr="00690ED2">
        <w:rPr>
          <w:kern w:val="0"/>
          <w:sz w:val="24"/>
        </w:rPr>
        <w:t>本基金本报告期内未召开基金份额持有人大会。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CE0AD4" w:rsidRDefault="00E3083A">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90177" w:rsidRDefault="00990177" w:rsidP="00990177">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90177" w:rsidRDefault="00990177" w:rsidP="00990177">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90177" w:rsidRDefault="00990177" w:rsidP="00990177">
      <w:pPr>
        <w:tabs>
          <w:tab w:val="left" w:pos="426"/>
        </w:tabs>
        <w:spacing w:before="29" w:line="288" w:lineRule="auto"/>
        <w:jc w:val="left"/>
        <w:rPr>
          <w:kern w:val="0"/>
          <w:sz w:val="24"/>
        </w:rPr>
      </w:pPr>
      <w:r w:rsidRPr="00690ED2">
        <w:rPr>
          <w:kern w:val="0"/>
          <w:sz w:val="24"/>
        </w:rPr>
        <w:t>本基金本报告期内投资策略未发生改变。</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90177" w:rsidRDefault="00990177" w:rsidP="00990177">
      <w:pPr>
        <w:tabs>
          <w:tab w:val="left" w:pos="426"/>
        </w:tabs>
        <w:spacing w:before="29" w:line="288" w:lineRule="auto"/>
        <w:jc w:val="left"/>
        <w:rPr>
          <w:kern w:val="0"/>
          <w:sz w:val="24"/>
        </w:rPr>
      </w:pPr>
      <w:r w:rsidRPr="00690ED2">
        <w:rPr>
          <w:kern w:val="0"/>
          <w:sz w:val="24"/>
        </w:rPr>
        <w:t>无。</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90177" w:rsidRDefault="00990177" w:rsidP="00990177">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 xml:space="preserve"> (</w:t>
      </w:r>
      <w:r w:rsidRPr="00690ED2">
        <w:rPr>
          <w:kern w:val="0"/>
          <w:sz w:val="24"/>
        </w:rPr>
        <w:t>特殊普通合伙</w:t>
      </w:r>
      <w:r w:rsidRPr="00690ED2">
        <w:rPr>
          <w:kern w:val="0"/>
          <w:sz w:val="24"/>
        </w:rPr>
        <w:t>)</w:t>
      </w:r>
      <w:r w:rsidRPr="00690ED2">
        <w:rPr>
          <w:kern w:val="0"/>
          <w:sz w:val="24"/>
        </w:rPr>
        <w:t>为本基金提供审计服务。</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lastRenderedPageBreak/>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CE0AD4" w:rsidRDefault="00E3083A">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E0AD4" w:rsidRDefault="00E3083A">
      <w:pPr>
        <w:tabs>
          <w:tab w:val="left" w:pos="426"/>
        </w:tabs>
        <w:spacing w:before="29" w:line="288" w:lineRule="auto"/>
        <w:jc w:val="left"/>
        <w:rPr>
          <w:kern w:val="0"/>
          <w:sz w:val="24"/>
        </w:rPr>
      </w:pPr>
      <w:r>
        <w:rPr>
          <w:kern w:val="0"/>
          <w:sz w:val="24"/>
        </w:rPr>
        <w:t>基金管理人及其高级管理人员本报告期内未受监管部门稽查或处罚。</w:t>
      </w:r>
    </w:p>
    <w:p w:rsidR="00CE0AD4" w:rsidRDefault="00E3083A">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90177" w:rsidRDefault="00990177" w:rsidP="00990177">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90177" w:rsidRPr="00690ED2" w:rsidRDefault="00990177" w:rsidP="00990177">
      <w:pPr>
        <w:tabs>
          <w:tab w:val="left" w:pos="426"/>
        </w:tabs>
        <w:spacing w:before="29" w:line="288" w:lineRule="auto"/>
        <w:jc w:val="left"/>
        <w:rPr>
          <w:kern w:val="0"/>
          <w:sz w:val="24"/>
        </w:rPr>
      </w:pPr>
    </w:p>
    <w:p w:rsidR="00990177" w:rsidRPr="00690ED2" w:rsidRDefault="00990177" w:rsidP="00990177">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90177" w:rsidRPr="00690ED2" w:rsidRDefault="00990177" w:rsidP="00990177">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E3083A">
        <w:tc>
          <w:tcPr>
            <w:tcW w:w="1559" w:type="dxa"/>
            <w:vMerge w:val="restart"/>
            <w:vAlign w:val="center"/>
          </w:tcPr>
          <w:p w:rsidR="001548F9" w:rsidRPr="008A1551" w:rsidRDefault="001548F9" w:rsidP="009E1EA4">
            <w:pPr>
              <w:spacing w:before="29" w:line="288" w:lineRule="auto"/>
              <w:jc w:val="center"/>
              <w:rPr>
                <w:color w:val="000000"/>
                <w:sz w:val="24"/>
              </w:rPr>
            </w:pPr>
            <w:bookmarkStart w:id="121" w:name="_Toc249760071"/>
            <w:r w:rsidRPr="008A1551">
              <w:rPr>
                <w:color w:val="000000"/>
                <w:sz w:val="24"/>
              </w:rPr>
              <w:t>券商名称</w:t>
            </w:r>
          </w:p>
        </w:tc>
        <w:tc>
          <w:tcPr>
            <w:tcW w:w="779"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E3083A">
        <w:tc>
          <w:tcPr>
            <w:tcW w:w="1559" w:type="dxa"/>
            <w:vMerge/>
            <w:vAlign w:val="center"/>
          </w:tcPr>
          <w:p w:rsidR="001548F9" w:rsidRPr="008A1551" w:rsidRDefault="001548F9" w:rsidP="009E1EA4">
            <w:pPr>
              <w:widowControl/>
              <w:spacing w:before="29" w:line="288" w:lineRule="auto"/>
              <w:jc w:val="left"/>
              <w:rPr>
                <w:color w:val="000000"/>
                <w:sz w:val="24"/>
              </w:rPr>
            </w:pPr>
          </w:p>
        </w:tc>
        <w:tc>
          <w:tcPr>
            <w:tcW w:w="779"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CE0AD4">
        <w:tc>
          <w:tcPr>
            <w:tcW w:w="1559" w:type="dxa"/>
            <w:vAlign w:val="center"/>
          </w:tcPr>
          <w:p w:rsidR="00CE0AD4" w:rsidRDefault="00E3083A">
            <w:pPr>
              <w:jc w:val="center"/>
            </w:pPr>
            <w:r>
              <w:rPr>
                <w:color w:val="000000"/>
                <w:sz w:val="24"/>
              </w:rPr>
              <w:t>国金证券股份有限公司</w:t>
            </w:r>
          </w:p>
        </w:tc>
        <w:tc>
          <w:tcPr>
            <w:tcW w:w="779" w:type="dxa"/>
            <w:vAlign w:val="center"/>
          </w:tcPr>
          <w:p w:rsidR="00CE0AD4" w:rsidRDefault="00E3083A">
            <w:pPr>
              <w:jc w:val="center"/>
            </w:pPr>
            <w:r>
              <w:rPr>
                <w:color w:val="000000"/>
                <w:sz w:val="24"/>
              </w:rPr>
              <w:t>2</w:t>
            </w:r>
          </w:p>
        </w:tc>
        <w:tc>
          <w:tcPr>
            <w:tcW w:w="1800" w:type="dxa"/>
            <w:vAlign w:val="center"/>
          </w:tcPr>
          <w:p w:rsidR="00CE0AD4" w:rsidRDefault="00E3083A">
            <w:pPr>
              <w:jc w:val="right"/>
            </w:pPr>
            <w:r>
              <w:rPr>
                <w:color w:val="000000"/>
                <w:sz w:val="24"/>
              </w:rPr>
              <w:t>-</w:t>
            </w:r>
          </w:p>
        </w:tc>
        <w:tc>
          <w:tcPr>
            <w:tcW w:w="1080" w:type="dxa"/>
            <w:vAlign w:val="center"/>
          </w:tcPr>
          <w:p w:rsidR="00CE0AD4" w:rsidRDefault="00E3083A">
            <w:pPr>
              <w:jc w:val="right"/>
            </w:pPr>
            <w:r>
              <w:rPr>
                <w:color w:val="000000"/>
                <w:sz w:val="24"/>
              </w:rPr>
              <w:t>-</w:t>
            </w:r>
          </w:p>
        </w:tc>
        <w:tc>
          <w:tcPr>
            <w:tcW w:w="1620" w:type="dxa"/>
            <w:vAlign w:val="center"/>
          </w:tcPr>
          <w:p w:rsidR="00CE0AD4" w:rsidRDefault="00E3083A">
            <w:pPr>
              <w:jc w:val="right"/>
            </w:pPr>
            <w:r>
              <w:rPr>
                <w:color w:val="000000"/>
                <w:sz w:val="24"/>
              </w:rPr>
              <w:t>-</w:t>
            </w:r>
          </w:p>
        </w:tc>
        <w:tc>
          <w:tcPr>
            <w:tcW w:w="1080" w:type="dxa"/>
            <w:vAlign w:val="center"/>
          </w:tcPr>
          <w:p w:rsidR="00CE0AD4" w:rsidRDefault="00E3083A">
            <w:pPr>
              <w:jc w:val="right"/>
            </w:pPr>
            <w:r>
              <w:rPr>
                <w:color w:val="000000"/>
                <w:sz w:val="24"/>
              </w:rPr>
              <w:t>-</w:t>
            </w:r>
          </w:p>
        </w:tc>
        <w:tc>
          <w:tcPr>
            <w:tcW w:w="1080" w:type="dxa"/>
            <w:vAlign w:val="center"/>
          </w:tcPr>
          <w:p w:rsidR="00CE0AD4" w:rsidRDefault="00E3083A">
            <w:pPr>
              <w:jc w:val="left"/>
            </w:pPr>
            <w:r>
              <w:rPr>
                <w:color w:val="000000"/>
                <w:sz w:val="24"/>
              </w:rPr>
              <w:t>-</w:t>
            </w:r>
          </w:p>
        </w:tc>
      </w:tr>
      <w:tr w:rsidR="00CE0AD4">
        <w:tc>
          <w:tcPr>
            <w:tcW w:w="1559" w:type="dxa"/>
            <w:vAlign w:val="center"/>
          </w:tcPr>
          <w:p w:rsidR="00CE0AD4" w:rsidRDefault="00E3083A">
            <w:pPr>
              <w:jc w:val="center"/>
            </w:pPr>
            <w:r>
              <w:rPr>
                <w:color w:val="000000"/>
                <w:sz w:val="24"/>
              </w:rPr>
              <w:t>中泰证券股份有限公司</w:t>
            </w:r>
          </w:p>
        </w:tc>
        <w:tc>
          <w:tcPr>
            <w:tcW w:w="779" w:type="dxa"/>
            <w:vAlign w:val="center"/>
          </w:tcPr>
          <w:p w:rsidR="00CE0AD4" w:rsidRDefault="00E3083A">
            <w:pPr>
              <w:jc w:val="center"/>
            </w:pPr>
            <w:r>
              <w:rPr>
                <w:color w:val="000000"/>
                <w:sz w:val="24"/>
              </w:rPr>
              <w:t>2</w:t>
            </w:r>
          </w:p>
        </w:tc>
        <w:tc>
          <w:tcPr>
            <w:tcW w:w="1800" w:type="dxa"/>
            <w:vAlign w:val="center"/>
          </w:tcPr>
          <w:p w:rsidR="00CE0AD4" w:rsidRDefault="00E3083A">
            <w:pPr>
              <w:jc w:val="right"/>
            </w:pPr>
            <w:r>
              <w:rPr>
                <w:color w:val="000000"/>
                <w:sz w:val="24"/>
              </w:rPr>
              <w:t>-</w:t>
            </w:r>
          </w:p>
        </w:tc>
        <w:tc>
          <w:tcPr>
            <w:tcW w:w="1080" w:type="dxa"/>
            <w:vAlign w:val="center"/>
          </w:tcPr>
          <w:p w:rsidR="00CE0AD4" w:rsidRDefault="00E3083A">
            <w:pPr>
              <w:jc w:val="right"/>
            </w:pPr>
            <w:r>
              <w:rPr>
                <w:color w:val="000000"/>
                <w:sz w:val="24"/>
              </w:rPr>
              <w:t>-</w:t>
            </w:r>
          </w:p>
        </w:tc>
        <w:tc>
          <w:tcPr>
            <w:tcW w:w="1620" w:type="dxa"/>
            <w:vAlign w:val="center"/>
          </w:tcPr>
          <w:p w:rsidR="00CE0AD4" w:rsidRDefault="00E3083A">
            <w:pPr>
              <w:jc w:val="right"/>
            </w:pPr>
            <w:r>
              <w:rPr>
                <w:color w:val="000000"/>
                <w:sz w:val="24"/>
              </w:rPr>
              <w:t>-</w:t>
            </w:r>
          </w:p>
        </w:tc>
        <w:tc>
          <w:tcPr>
            <w:tcW w:w="1080" w:type="dxa"/>
            <w:vAlign w:val="center"/>
          </w:tcPr>
          <w:p w:rsidR="00CE0AD4" w:rsidRDefault="00E3083A">
            <w:pPr>
              <w:jc w:val="right"/>
            </w:pPr>
            <w:r>
              <w:rPr>
                <w:color w:val="000000"/>
                <w:sz w:val="24"/>
              </w:rPr>
              <w:t>-</w:t>
            </w:r>
          </w:p>
        </w:tc>
        <w:tc>
          <w:tcPr>
            <w:tcW w:w="1080" w:type="dxa"/>
            <w:vAlign w:val="center"/>
          </w:tcPr>
          <w:p w:rsidR="00CE0AD4" w:rsidRDefault="00E3083A">
            <w:pPr>
              <w:jc w:val="left"/>
            </w:pPr>
            <w:r>
              <w:rPr>
                <w:color w:val="000000"/>
                <w:sz w:val="24"/>
              </w:rPr>
              <w:t>-</w:t>
            </w:r>
          </w:p>
        </w:tc>
      </w:tr>
      <w:tr w:rsidR="00CE0AD4">
        <w:tc>
          <w:tcPr>
            <w:tcW w:w="1559" w:type="dxa"/>
            <w:vAlign w:val="center"/>
          </w:tcPr>
          <w:p w:rsidR="00CE0AD4" w:rsidRDefault="00E3083A">
            <w:pPr>
              <w:jc w:val="center"/>
            </w:pPr>
            <w:r>
              <w:rPr>
                <w:color w:val="000000"/>
                <w:sz w:val="24"/>
              </w:rPr>
              <w:t>安信证券股份有限公司</w:t>
            </w:r>
          </w:p>
        </w:tc>
        <w:tc>
          <w:tcPr>
            <w:tcW w:w="779" w:type="dxa"/>
            <w:vAlign w:val="center"/>
          </w:tcPr>
          <w:p w:rsidR="00CE0AD4" w:rsidRDefault="00E3083A">
            <w:pPr>
              <w:jc w:val="center"/>
            </w:pPr>
            <w:r>
              <w:rPr>
                <w:color w:val="000000"/>
                <w:sz w:val="24"/>
              </w:rPr>
              <w:t>2</w:t>
            </w:r>
          </w:p>
        </w:tc>
        <w:tc>
          <w:tcPr>
            <w:tcW w:w="1800" w:type="dxa"/>
            <w:vAlign w:val="center"/>
          </w:tcPr>
          <w:p w:rsidR="00CE0AD4" w:rsidRDefault="00E3083A">
            <w:pPr>
              <w:jc w:val="right"/>
            </w:pPr>
            <w:r>
              <w:rPr>
                <w:color w:val="000000"/>
                <w:sz w:val="24"/>
              </w:rPr>
              <w:t>-</w:t>
            </w:r>
          </w:p>
        </w:tc>
        <w:tc>
          <w:tcPr>
            <w:tcW w:w="1080" w:type="dxa"/>
            <w:vAlign w:val="center"/>
          </w:tcPr>
          <w:p w:rsidR="00CE0AD4" w:rsidRDefault="00E3083A">
            <w:pPr>
              <w:jc w:val="right"/>
            </w:pPr>
            <w:r>
              <w:rPr>
                <w:color w:val="000000"/>
                <w:sz w:val="24"/>
              </w:rPr>
              <w:t>-</w:t>
            </w:r>
          </w:p>
        </w:tc>
        <w:tc>
          <w:tcPr>
            <w:tcW w:w="1620" w:type="dxa"/>
            <w:vAlign w:val="center"/>
          </w:tcPr>
          <w:p w:rsidR="00CE0AD4" w:rsidRDefault="00E3083A">
            <w:pPr>
              <w:jc w:val="right"/>
            </w:pPr>
            <w:r>
              <w:rPr>
                <w:color w:val="000000"/>
                <w:sz w:val="24"/>
              </w:rPr>
              <w:t>-</w:t>
            </w:r>
          </w:p>
        </w:tc>
        <w:tc>
          <w:tcPr>
            <w:tcW w:w="1080" w:type="dxa"/>
            <w:vAlign w:val="center"/>
          </w:tcPr>
          <w:p w:rsidR="00CE0AD4" w:rsidRDefault="00E3083A">
            <w:pPr>
              <w:jc w:val="right"/>
            </w:pPr>
            <w:r>
              <w:rPr>
                <w:color w:val="000000"/>
                <w:sz w:val="24"/>
              </w:rPr>
              <w:t>-</w:t>
            </w:r>
          </w:p>
        </w:tc>
        <w:tc>
          <w:tcPr>
            <w:tcW w:w="1080" w:type="dxa"/>
            <w:vAlign w:val="center"/>
          </w:tcPr>
          <w:p w:rsidR="00CE0AD4" w:rsidRDefault="00E3083A">
            <w:pPr>
              <w:jc w:val="left"/>
            </w:pPr>
            <w:r>
              <w:rPr>
                <w:color w:val="000000"/>
                <w:sz w:val="24"/>
              </w:rPr>
              <w:t>-</w:t>
            </w:r>
          </w:p>
        </w:tc>
      </w:tr>
    </w:tbl>
    <w:p w:rsidR="00E3083A" w:rsidRDefault="00E3083A" w:rsidP="00E3083A">
      <w:pPr>
        <w:tabs>
          <w:tab w:val="left" w:pos="426"/>
        </w:tabs>
        <w:spacing w:before="29" w:line="288" w:lineRule="auto"/>
        <w:jc w:val="left"/>
        <w:rPr>
          <w:kern w:val="0"/>
          <w:sz w:val="24"/>
        </w:rPr>
      </w:pPr>
      <w:r>
        <w:rPr>
          <w:rFonts w:hint="eastAsia"/>
          <w:kern w:val="0"/>
          <w:sz w:val="24"/>
        </w:rPr>
        <w:t>注</w:t>
      </w:r>
      <w:r>
        <w:rPr>
          <w:kern w:val="0"/>
          <w:sz w:val="24"/>
        </w:rPr>
        <w:t>：</w:t>
      </w:r>
      <w:r>
        <w:rPr>
          <w:kern w:val="0"/>
          <w:sz w:val="24"/>
        </w:rPr>
        <w:t>1</w:t>
      </w:r>
      <w:r>
        <w:rPr>
          <w:kern w:val="0"/>
          <w:sz w:val="24"/>
        </w:rPr>
        <w:t>、报告期内，本基金交易单元未发生变化；</w:t>
      </w:r>
    </w:p>
    <w:p w:rsidR="00E3083A" w:rsidRDefault="00E3083A" w:rsidP="00E3083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E3083A" w:rsidRPr="008A1551" w:rsidRDefault="00E3083A" w:rsidP="00E3083A">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1548F9" w:rsidRPr="00E3083A" w:rsidRDefault="001548F9" w:rsidP="009E1EA4">
      <w:pPr>
        <w:spacing w:before="29" w:line="288" w:lineRule="auto"/>
        <w:rPr>
          <w:color w:val="000000"/>
          <w:sz w:val="24"/>
        </w:rPr>
      </w:pPr>
    </w:p>
    <w:p w:rsidR="00990177" w:rsidRPr="00690ED2" w:rsidRDefault="00990177" w:rsidP="00990177">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1548F9" w:rsidRPr="008A1551" w:rsidRDefault="00E3083A" w:rsidP="00E3083A">
      <w:pPr>
        <w:tabs>
          <w:tab w:val="left" w:pos="426"/>
        </w:tabs>
        <w:spacing w:before="29" w:line="288" w:lineRule="auto"/>
        <w:jc w:val="left"/>
        <w:rPr>
          <w:rFonts w:hint="eastAsia"/>
          <w:kern w:val="0"/>
          <w:sz w:val="24"/>
        </w:rPr>
      </w:pPr>
      <w:r>
        <w:rPr>
          <w:rFonts w:hint="eastAsia"/>
          <w:kern w:val="0"/>
          <w:sz w:val="24"/>
        </w:rPr>
        <w:t>无。</w:t>
      </w:r>
    </w:p>
    <w:p w:rsidR="00DA3AB8" w:rsidRPr="0045565B" w:rsidRDefault="00DA3AB8" w:rsidP="0073136C">
      <w:pPr>
        <w:pStyle w:val="1"/>
        <w:keepNext/>
        <w:keepLines/>
        <w:widowControl w:val="0"/>
        <w:spacing w:beforeLines="100" w:before="312" w:afterLines="100" w:after="312" w:line="360" w:lineRule="auto"/>
        <w:jc w:val="center"/>
        <w:rPr>
          <w:rFonts w:eastAsiaTheme="minorEastAsia"/>
          <w:b/>
          <w:bCs/>
          <w:sz w:val="21"/>
          <w:szCs w:val="21"/>
          <w:lang w:val="en-US"/>
        </w:rPr>
      </w:pPr>
      <w:bookmarkStart w:id="135" w:name="_Toc361324902"/>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35"/>
    </w:p>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F0662" w:rsidTr="00E3083A">
        <w:tc>
          <w:tcPr>
            <w:tcW w:w="993" w:type="dxa"/>
            <w:vMerge w:val="restart"/>
            <w:vAlign w:val="center"/>
          </w:tcPr>
          <w:p w:rsidR="00DA3AB8" w:rsidRPr="004F0662" w:rsidRDefault="00DA3AB8" w:rsidP="00E3083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DA3AB8" w:rsidRPr="004F0662" w:rsidRDefault="00DA3AB8" w:rsidP="00E3083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DA3AB8" w:rsidRPr="004F0662" w:rsidRDefault="00DA3AB8" w:rsidP="00E3083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E3083A">
        <w:tc>
          <w:tcPr>
            <w:tcW w:w="993" w:type="dxa"/>
            <w:vMerge/>
            <w:vAlign w:val="center"/>
          </w:tcPr>
          <w:p w:rsidR="00DA3AB8" w:rsidRPr="004F0662" w:rsidRDefault="00DA3AB8" w:rsidP="00E3083A">
            <w:pPr>
              <w:autoSpaceDE w:val="0"/>
              <w:autoSpaceDN w:val="0"/>
              <w:adjustRightInd w:val="0"/>
              <w:jc w:val="center"/>
              <w:rPr>
                <w:rFonts w:ascii="宋体" w:hAnsi="宋体"/>
                <w:b/>
                <w:bCs/>
                <w:color w:val="000000"/>
                <w:kern w:val="0"/>
                <w:szCs w:val="21"/>
              </w:rPr>
            </w:pPr>
          </w:p>
        </w:tc>
        <w:tc>
          <w:tcPr>
            <w:tcW w:w="992" w:type="dxa"/>
            <w:vAlign w:val="center"/>
          </w:tcPr>
          <w:p w:rsidR="00DA3AB8" w:rsidRPr="004F0662" w:rsidRDefault="00DA3AB8" w:rsidP="00E3083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DA3AB8" w:rsidRPr="004F0662" w:rsidRDefault="00DA3AB8" w:rsidP="00E3083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DA3AB8" w:rsidRPr="004F0662" w:rsidRDefault="00DA3AB8" w:rsidP="00E3083A">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DA3AB8" w:rsidRPr="004F0662" w:rsidRDefault="00DA3AB8" w:rsidP="00E3083A">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DA3AB8" w:rsidRPr="004F0662" w:rsidRDefault="00DA3AB8" w:rsidP="00E3083A">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DA3AB8" w:rsidRPr="004F0662" w:rsidRDefault="00DA3AB8" w:rsidP="00E3083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DA3AB8" w:rsidRPr="004F0662" w:rsidRDefault="00DA3AB8" w:rsidP="00E3083A">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CE0AD4">
        <w:tc>
          <w:tcPr>
            <w:tcW w:w="993" w:type="dxa"/>
            <w:vMerge w:val="restart"/>
          </w:tcPr>
          <w:p w:rsidR="00CE0AD4" w:rsidRDefault="00CE0AD4"/>
          <w:p w:rsidR="00CE0AD4" w:rsidRDefault="00E3083A">
            <w:r>
              <w:rPr>
                <w:rFonts w:ascii="宋体" w:hAnsi="宋体" w:hint="eastAsia"/>
                <w:bCs/>
                <w:color w:val="000000"/>
                <w:kern w:val="0"/>
                <w:szCs w:val="21"/>
              </w:rPr>
              <w:lastRenderedPageBreak/>
              <w:t>机构</w:t>
            </w:r>
          </w:p>
        </w:tc>
        <w:tc>
          <w:tcPr>
            <w:tcW w:w="992" w:type="dxa"/>
            <w:vAlign w:val="center"/>
          </w:tcPr>
          <w:p w:rsidR="00CE0AD4" w:rsidRDefault="00E3083A">
            <w:pPr>
              <w:jc w:val="center"/>
            </w:pPr>
            <w:r>
              <w:rPr>
                <w:rFonts w:ascii="宋体" w:hAnsi="宋体"/>
                <w:color w:val="000000"/>
                <w:kern w:val="0"/>
                <w:szCs w:val="21"/>
              </w:rPr>
              <w:lastRenderedPageBreak/>
              <w:t>1</w:t>
            </w:r>
          </w:p>
        </w:tc>
        <w:tc>
          <w:tcPr>
            <w:tcW w:w="1843" w:type="dxa"/>
            <w:vAlign w:val="center"/>
          </w:tcPr>
          <w:p w:rsidR="00CE0AD4" w:rsidRDefault="00E3083A">
            <w:pPr>
              <w:jc w:val="center"/>
            </w:pPr>
            <w:r>
              <w:rPr>
                <w:rFonts w:ascii="宋体" w:hAnsi="宋体"/>
                <w:color w:val="000000"/>
                <w:kern w:val="0"/>
                <w:szCs w:val="21"/>
              </w:rPr>
              <w:t>2018/1/1-2018/6</w:t>
            </w:r>
            <w:r>
              <w:rPr>
                <w:rFonts w:ascii="宋体" w:hAnsi="宋体"/>
                <w:color w:val="000000"/>
                <w:kern w:val="0"/>
                <w:szCs w:val="21"/>
              </w:rPr>
              <w:lastRenderedPageBreak/>
              <w:t>/30</w:t>
            </w:r>
          </w:p>
        </w:tc>
        <w:tc>
          <w:tcPr>
            <w:tcW w:w="851" w:type="dxa"/>
            <w:vAlign w:val="center"/>
          </w:tcPr>
          <w:p w:rsidR="00CE0AD4" w:rsidRDefault="00E3083A">
            <w:pPr>
              <w:jc w:val="center"/>
            </w:pPr>
            <w:r>
              <w:rPr>
                <w:rFonts w:ascii="宋体" w:hAnsi="宋体"/>
                <w:color w:val="000000"/>
                <w:kern w:val="0"/>
                <w:szCs w:val="21"/>
              </w:rPr>
              <w:lastRenderedPageBreak/>
              <w:t>251,88</w:t>
            </w:r>
            <w:r>
              <w:rPr>
                <w:rFonts w:ascii="宋体" w:hAnsi="宋体"/>
                <w:color w:val="000000"/>
                <w:kern w:val="0"/>
                <w:szCs w:val="21"/>
              </w:rPr>
              <w:lastRenderedPageBreak/>
              <w:t>8,664.99</w:t>
            </w:r>
          </w:p>
        </w:tc>
        <w:tc>
          <w:tcPr>
            <w:tcW w:w="850" w:type="dxa"/>
            <w:vAlign w:val="center"/>
          </w:tcPr>
          <w:p w:rsidR="00CE0AD4" w:rsidRDefault="00E3083A">
            <w:pPr>
              <w:jc w:val="center"/>
            </w:pPr>
            <w:r>
              <w:rPr>
                <w:rFonts w:ascii="宋体" w:hAnsi="宋体"/>
                <w:color w:val="000000"/>
                <w:kern w:val="0"/>
                <w:szCs w:val="21"/>
              </w:rPr>
              <w:lastRenderedPageBreak/>
              <w:t>-</w:t>
            </w:r>
          </w:p>
        </w:tc>
        <w:tc>
          <w:tcPr>
            <w:tcW w:w="1134" w:type="dxa"/>
            <w:vAlign w:val="center"/>
          </w:tcPr>
          <w:p w:rsidR="00CE0AD4" w:rsidRDefault="00E3083A">
            <w:pPr>
              <w:jc w:val="center"/>
            </w:pPr>
            <w:r>
              <w:rPr>
                <w:rFonts w:ascii="宋体" w:hAnsi="宋体"/>
                <w:color w:val="000000"/>
                <w:kern w:val="0"/>
                <w:szCs w:val="21"/>
              </w:rPr>
              <w:t>-</w:t>
            </w:r>
          </w:p>
        </w:tc>
        <w:tc>
          <w:tcPr>
            <w:tcW w:w="1419" w:type="dxa"/>
            <w:vAlign w:val="center"/>
          </w:tcPr>
          <w:p w:rsidR="00CE0AD4" w:rsidRDefault="00E3083A">
            <w:pPr>
              <w:jc w:val="center"/>
            </w:pPr>
            <w:r>
              <w:rPr>
                <w:rFonts w:ascii="宋体" w:hAnsi="宋体"/>
                <w:color w:val="000000"/>
                <w:kern w:val="0"/>
                <w:szCs w:val="21"/>
              </w:rPr>
              <w:t>251,888,664</w:t>
            </w:r>
            <w:r>
              <w:rPr>
                <w:rFonts w:ascii="宋体" w:hAnsi="宋体"/>
                <w:color w:val="000000"/>
                <w:kern w:val="0"/>
                <w:szCs w:val="21"/>
              </w:rPr>
              <w:lastRenderedPageBreak/>
              <w:t>.99</w:t>
            </w:r>
          </w:p>
        </w:tc>
        <w:tc>
          <w:tcPr>
            <w:tcW w:w="1130" w:type="dxa"/>
            <w:vAlign w:val="center"/>
          </w:tcPr>
          <w:p w:rsidR="00CE0AD4" w:rsidRDefault="00E3083A">
            <w:pPr>
              <w:jc w:val="center"/>
            </w:pPr>
            <w:r>
              <w:rPr>
                <w:rFonts w:ascii="宋体" w:hAnsi="宋体"/>
                <w:color w:val="000000"/>
                <w:kern w:val="0"/>
                <w:szCs w:val="21"/>
              </w:rPr>
              <w:lastRenderedPageBreak/>
              <w:t>88.40%</w:t>
            </w:r>
          </w:p>
        </w:tc>
      </w:tr>
      <w:tr w:rsidR="00DA3AB8" w:rsidRPr="004F0662" w:rsidTr="00E3083A">
        <w:tc>
          <w:tcPr>
            <w:tcW w:w="9212" w:type="dxa"/>
            <w:gridSpan w:val="8"/>
            <w:vAlign w:val="center"/>
          </w:tcPr>
          <w:p w:rsidR="00DA3AB8" w:rsidRPr="004F0662" w:rsidRDefault="00DA3AB8" w:rsidP="00E3083A">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DA3AB8" w:rsidRPr="004F0662" w:rsidTr="00E3083A">
        <w:tc>
          <w:tcPr>
            <w:tcW w:w="9212" w:type="dxa"/>
            <w:gridSpan w:val="8"/>
            <w:vAlign w:val="center"/>
          </w:tcPr>
          <w:p w:rsidR="00DA3AB8" w:rsidRPr="004F0662" w:rsidRDefault="00DA3AB8" w:rsidP="00E3083A">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DA3AB8" w:rsidRPr="004F0662" w:rsidRDefault="00DA3AB8" w:rsidP="00DA3AB8">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CE0AD4" w:rsidRDefault="00E3083A">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CE0AD4" w:rsidRDefault="00E3083A">
      <w:pPr>
        <w:spacing w:line="360" w:lineRule="auto"/>
        <w:ind w:firstLineChars="200" w:firstLine="420"/>
        <w:rPr>
          <w:rFonts w:ascii="宋体" w:hAnsi="宋体"/>
          <w:color w:val="000000"/>
          <w:szCs w:val="21"/>
        </w:rPr>
      </w:pPr>
      <w:r>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Pr>
          <w:rFonts w:ascii="宋体" w:hAnsi="宋体"/>
          <w:color w:val="000000"/>
          <w:szCs w:val="21"/>
        </w:rPr>
        <w:t>基金基金</w:t>
      </w:r>
      <w:proofErr w:type="gramEnd"/>
      <w:r>
        <w:rPr>
          <w:rFonts w:ascii="宋体" w:hAnsi="宋体"/>
          <w:color w:val="000000"/>
          <w:szCs w:val="21"/>
        </w:rPr>
        <w:t xml:space="preserve">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 </w:t>
      </w:r>
    </w:p>
    <w:p w:rsidR="00DA3AB8" w:rsidRPr="004F0662" w:rsidRDefault="00DA3AB8" w:rsidP="00DA3AB8">
      <w:pPr>
        <w:spacing w:line="360" w:lineRule="auto"/>
        <w:ind w:firstLineChars="200" w:firstLine="420"/>
        <w:rPr>
          <w:rFonts w:ascii="宋体" w:hAnsi="宋体"/>
          <w:color w:val="000000"/>
          <w:szCs w:val="21"/>
        </w:rPr>
      </w:pPr>
      <w:r w:rsidRPr="004F0662">
        <w:rPr>
          <w:rFonts w:ascii="宋体" w:hAnsi="宋体"/>
          <w:color w:val="000000"/>
          <w:szCs w:val="21"/>
        </w:rPr>
        <w:t>3、根据《中华人民共和国证券投资基金法》、《公开募集证券投资基金运作管理办法》和《交银施罗德丰享收益债券型证券投资基金基金合同》的有关规定，本基金管理人决定自2018年7月2日起至2018年8月1日17：00止以通讯方式召开本基金的基金份额持有人大会审议本</w:t>
      </w:r>
      <w:proofErr w:type="gramStart"/>
      <w:r w:rsidRPr="004F0662">
        <w:rPr>
          <w:rFonts w:ascii="宋体" w:hAnsi="宋体"/>
          <w:color w:val="000000"/>
          <w:szCs w:val="21"/>
        </w:rPr>
        <w:t>基金基金</w:t>
      </w:r>
      <w:proofErr w:type="gramEnd"/>
      <w:r w:rsidRPr="004F0662">
        <w:rPr>
          <w:rFonts w:ascii="宋体" w:hAnsi="宋体"/>
          <w:color w:val="000000"/>
          <w:szCs w:val="21"/>
        </w:rPr>
        <w:t>合同修改事宜，本基金管理人已分别于2018年6月29日、6月30日、7月2日在《中国证券报》、《上海证券报》、《证券时报》及本公司网站发布了《交银施罗德基金管理有限公司关于以通讯方式召开交银施罗德丰享收益债券型证券投资基金基金份额持有人大会的公告》及第一次、第二次提示性公告，详情请见相关公告。</w:t>
      </w:r>
    </w:p>
    <w:p w:rsidR="001548F9" w:rsidRPr="008A1551" w:rsidRDefault="001548F9" w:rsidP="004E46A8">
      <w:pPr>
        <w:autoSpaceDE w:val="0"/>
        <w:autoSpaceDN w:val="0"/>
        <w:adjustRightInd w:val="0"/>
        <w:spacing w:before="29" w:line="288" w:lineRule="auto"/>
        <w:jc w:val="left"/>
        <w:rPr>
          <w:sz w:val="24"/>
        </w:rPr>
      </w:pPr>
    </w:p>
    <w:sectPr w:rsidR="001548F9"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083A" w:rsidRDefault="00E3083A">
      <w:r>
        <w:separator/>
      </w:r>
    </w:p>
  </w:endnote>
  <w:endnote w:type="continuationSeparator" w:id="0">
    <w:p w:rsidR="00E3083A" w:rsidRDefault="00E30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3A" w:rsidRDefault="00E3083A"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3083A" w:rsidRDefault="00E3083A"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3A" w:rsidRDefault="00E3083A"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F2E16">
      <w:rPr>
        <w:noProof/>
        <w:kern w:val="0"/>
        <w:szCs w:val="21"/>
      </w:rPr>
      <w:t>3</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6F2E16">
      <w:rPr>
        <w:noProof/>
        <w:kern w:val="0"/>
        <w:szCs w:val="21"/>
      </w:rPr>
      <w:t>28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083A" w:rsidRDefault="00E3083A">
      <w:r>
        <w:separator/>
      </w:r>
    </w:p>
  </w:footnote>
  <w:footnote w:type="continuationSeparator" w:id="0">
    <w:p w:rsidR="00E3083A" w:rsidRDefault="00E30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083A" w:rsidRPr="003B6CAA" w:rsidRDefault="00E3083A" w:rsidP="002243A3">
    <w:pPr>
      <w:pStyle w:val="ac"/>
      <w:pBdr>
        <w:bottom w:val="single" w:sz="6" w:space="0" w:color="auto"/>
      </w:pBdr>
      <w:jc w:val="right"/>
    </w:pPr>
    <w:r w:rsidRPr="003B6CAA">
      <w:t>交银</w:t>
    </w:r>
    <w:proofErr w:type="gramStart"/>
    <w:r w:rsidRPr="003B6CAA">
      <w:t>施罗德丰享收益债券</w:t>
    </w:r>
    <w:proofErr w:type="gramEnd"/>
    <w:r w:rsidRPr="003B6CAA">
      <w:t>型证券投资基金</w:t>
    </w:r>
    <w:r w:rsidRPr="003B6CAA">
      <w:t>2018</w:t>
    </w:r>
    <w:r w:rsidRPr="003B6CAA">
      <w:t>年半年度报告</w:t>
    </w:r>
    <w:r w:rsidRPr="003B6CAA">
      <w:rPr>
        <w:rFonts w:hint="eastAsia"/>
      </w:rPr>
      <w:t>摘要</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2E16"/>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0AD4"/>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3A"/>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8BA969E"/>
  <w15:docId w15:val="{8B776CA0-2E76-40FF-AA23-68C5F921B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99"/>
    <w:semiHidden/>
    <w:rsid w:val="00BE2A17"/>
    <w:pPr>
      <w:tabs>
        <w:tab w:val="right" w:leader="dot" w:pos="9072"/>
      </w:tabs>
    </w:pPr>
  </w:style>
  <w:style w:type="paragraph" w:styleId="34">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363</TotalTime>
  <Pages>28</Pages>
  <Words>3097</Words>
  <Characters>17653</Characters>
  <Application>Microsoft Office Word</Application>
  <DocSecurity>0</DocSecurity>
  <Lines>147</Lines>
  <Paragraphs>41</Paragraphs>
  <ScaleCrop>false</ScaleCrop>
  <Company/>
  <LinksUpToDate>false</LinksUpToDate>
  <CharactersWithSpaces>20709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陈海斌</cp:lastModifiedBy>
  <cp:revision>660</cp:revision>
  <cp:lastPrinted>2007-07-19T00:46:00Z</cp:lastPrinted>
  <dcterms:created xsi:type="dcterms:W3CDTF">2013-08-19T07:43:00Z</dcterms:created>
  <dcterms:modified xsi:type="dcterms:W3CDTF">2018-08-23T03:20:00Z</dcterms:modified>
</cp:coreProperties>
</file>