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交银施罗德双轮动债券型证券投资基金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交银双轮动债券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519723</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2013</w:t>
            </w:r>
            <w:r w:rsidRPr="008A1551">
              <w:rPr>
                <w:sz w:val="24"/>
              </w:rPr>
              <w:t>年</w:t>
            </w:r>
            <w:r w:rsidRPr="008A1551">
              <w:rPr>
                <w:sz w:val="24"/>
              </w:rPr>
              <w:t>4</w:t>
            </w:r>
            <w:r w:rsidRPr="008A1551">
              <w:rPr>
                <w:sz w:val="24"/>
              </w:rPr>
              <w:t>月</w:t>
            </w:r>
            <w:r w:rsidRPr="008A1551">
              <w:rPr>
                <w:sz w:val="24"/>
              </w:rPr>
              <w:t>18</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1,707,197,168.76</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交银双轮动债券</w:t>
            </w:r>
            <w:r w:rsidRPr="008A1551">
              <w:rPr>
                <w:sz w:val="24"/>
              </w:rPr>
              <w:t>A/B</w:t>
            </w:r>
          </w:p>
        </w:tc>
        <w:tc>
          <w:tcPr>
            <w:tcW w:w="2596" w:type="dxa"/>
            <w:vAlign w:val="center"/>
          </w:tcPr>
          <w:p w:rsidR="00405B9D" w:rsidRPr="008A1551" w:rsidRDefault="00405B9D" w:rsidP="009E1EA4">
            <w:pPr>
              <w:spacing w:before="29" w:line="288" w:lineRule="auto"/>
              <w:jc w:val="center"/>
              <w:rPr>
                <w:sz w:val="24"/>
              </w:rPr>
            </w:pPr>
            <w:r w:rsidRPr="008A1551">
              <w:rPr>
                <w:sz w:val="24"/>
              </w:rPr>
              <w:t>交银双轮动债券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519723</w:t>
            </w:r>
            <w:r w:rsidR="00E017EC" w:rsidRPr="00E017EC">
              <w:rPr>
                <w:rFonts w:hint="eastAsia"/>
                <w:sz w:val="24"/>
              </w:rPr>
              <w:t>（前端）、</w:t>
            </w:r>
            <w:r w:rsidR="00E017EC" w:rsidRPr="00E017EC">
              <w:rPr>
                <w:rFonts w:hint="eastAsia"/>
                <w:sz w:val="24"/>
              </w:rPr>
              <w:t>519724</w:t>
            </w:r>
            <w:r w:rsidR="00E017EC" w:rsidRPr="00E017EC">
              <w:rPr>
                <w:rFonts w:hint="eastAsia"/>
                <w:sz w:val="24"/>
              </w:rPr>
              <w:t>（后端）</w:t>
            </w:r>
          </w:p>
        </w:tc>
        <w:tc>
          <w:tcPr>
            <w:tcW w:w="2596" w:type="dxa"/>
            <w:vAlign w:val="center"/>
          </w:tcPr>
          <w:p w:rsidR="0073136C" w:rsidRPr="008A1551" w:rsidRDefault="0073136C" w:rsidP="009E1EA4">
            <w:pPr>
              <w:spacing w:before="29" w:line="288" w:lineRule="auto"/>
              <w:jc w:val="center"/>
              <w:rPr>
                <w:sz w:val="24"/>
              </w:rPr>
            </w:pPr>
            <w:r w:rsidRPr="008A1551">
              <w:rPr>
                <w:sz w:val="24"/>
              </w:rPr>
              <w:t>519725</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1,702,637,544.11</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4,559,624.65</w:t>
            </w:r>
            <w:r w:rsidRPr="008A1551">
              <w:rPr>
                <w:sz w:val="24"/>
              </w:rPr>
              <w:t>份</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w:t>
      </w:r>
      <w:r w:rsidRPr="008A1551">
        <w:rPr>
          <w:kern w:val="0"/>
          <w:sz w:val="24"/>
        </w:rPr>
        <w:t>A</w:t>
      </w:r>
      <w:r w:rsidRPr="008A1551">
        <w:rPr>
          <w:kern w:val="0"/>
          <w:sz w:val="24"/>
        </w:rPr>
        <w:t>类基金份额采用前端收费模式，</w:t>
      </w:r>
      <w:r w:rsidRPr="008A1551">
        <w:rPr>
          <w:kern w:val="0"/>
          <w:sz w:val="24"/>
        </w:rPr>
        <w:t>B</w:t>
      </w:r>
      <w:r w:rsidRPr="008A1551">
        <w:rPr>
          <w:kern w:val="0"/>
          <w:sz w:val="24"/>
        </w:rPr>
        <w:t>类基金份额采用后端收费模式，前端交易代码即为</w:t>
      </w:r>
      <w:r w:rsidRPr="008A1551">
        <w:rPr>
          <w:kern w:val="0"/>
          <w:sz w:val="24"/>
        </w:rPr>
        <w:t>A</w:t>
      </w:r>
      <w:r w:rsidRPr="008A1551">
        <w:rPr>
          <w:kern w:val="0"/>
          <w:sz w:val="24"/>
        </w:rPr>
        <w:t>类基金份额交易代码，后端交易代码即为</w:t>
      </w:r>
      <w:r w:rsidRPr="008A1551">
        <w:rPr>
          <w:kern w:val="0"/>
          <w:sz w:val="24"/>
        </w:rPr>
        <w:t>B</w:t>
      </w:r>
      <w:r w:rsidRPr="008A1551">
        <w:rPr>
          <w:kern w:val="0"/>
          <w:sz w:val="24"/>
        </w:rPr>
        <w:t>类基金份额交易代码。</w:t>
      </w: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本基金在严格控制投资风险的基础上，通过积极主动的投资管理，把握债券市场轮动带来的机会，力争实现基金资产长期稳健的增值。</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中债综合全价指数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本基金是一只债券型基金，属于证券投资基金中中等风险的品种，其长期平均的预期收益和预期风险高于货币市场基金，低于混合型基金和股票型基金。</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李修滨</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lixiubin@citicbank.com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交银双轮动债券</w:t>
            </w:r>
            <w:r w:rsidRPr="008A1551">
              <w:rPr>
                <w:sz w:val="24"/>
              </w:rPr>
              <w:t>A/B</w:t>
            </w:r>
          </w:p>
        </w:tc>
        <w:tc>
          <w:tcPr>
            <w:tcW w:w="2558" w:type="dxa"/>
            <w:vAlign w:val="center"/>
          </w:tcPr>
          <w:p w:rsidR="001548F9" w:rsidRPr="008A1551" w:rsidRDefault="001548F9" w:rsidP="009E1EA4">
            <w:pPr>
              <w:spacing w:before="29" w:line="288" w:lineRule="auto"/>
              <w:jc w:val="center"/>
              <w:rPr>
                <w:sz w:val="24"/>
              </w:rPr>
            </w:pPr>
            <w:r w:rsidRPr="008A1551">
              <w:rPr>
                <w:sz w:val="24"/>
              </w:rPr>
              <w:t>交银双轮动债券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37,777,391.65</w:t>
            </w:r>
          </w:p>
        </w:tc>
        <w:tc>
          <w:tcPr>
            <w:tcW w:w="2558" w:type="dxa"/>
            <w:vAlign w:val="center"/>
          </w:tcPr>
          <w:p w:rsidR="001548F9" w:rsidRPr="008A1551" w:rsidRDefault="001548F9" w:rsidP="009E1EA4">
            <w:pPr>
              <w:spacing w:before="29" w:line="288" w:lineRule="auto"/>
              <w:jc w:val="right"/>
              <w:rPr>
                <w:sz w:val="24"/>
              </w:rPr>
            </w:pPr>
            <w:r w:rsidRPr="008A1551">
              <w:rPr>
                <w:sz w:val="24"/>
              </w:rPr>
              <w:t>121,364.92</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52,617,159.73</w:t>
            </w:r>
          </w:p>
        </w:tc>
        <w:tc>
          <w:tcPr>
            <w:tcW w:w="2558" w:type="dxa"/>
            <w:vAlign w:val="center"/>
          </w:tcPr>
          <w:p w:rsidR="001548F9" w:rsidRPr="008A1551" w:rsidRDefault="001548F9" w:rsidP="009E1EA4">
            <w:pPr>
              <w:spacing w:before="29" w:line="288" w:lineRule="auto"/>
              <w:jc w:val="right"/>
              <w:rPr>
                <w:sz w:val="24"/>
              </w:rPr>
            </w:pPr>
            <w:r w:rsidRPr="008A1551">
              <w:rPr>
                <w:sz w:val="24"/>
              </w:rPr>
              <w:t>175,543.46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0.0341</w:t>
            </w:r>
          </w:p>
        </w:tc>
        <w:tc>
          <w:tcPr>
            <w:tcW w:w="2558" w:type="dxa"/>
            <w:vAlign w:val="center"/>
          </w:tcPr>
          <w:p w:rsidR="001548F9" w:rsidRPr="008A1551" w:rsidRDefault="001548F9" w:rsidP="009E1EA4">
            <w:pPr>
              <w:spacing w:before="29" w:line="288" w:lineRule="auto"/>
              <w:jc w:val="right"/>
              <w:rPr>
                <w:sz w:val="24"/>
              </w:rPr>
            </w:pPr>
            <w:r w:rsidRPr="008A1551">
              <w:rPr>
                <w:sz w:val="24"/>
              </w:rPr>
              <w:t>0.0324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3.29%</w:t>
            </w:r>
          </w:p>
        </w:tc>
        <w:tc>
          <w:tcPr>
            <w:tcW w:w="2558" w:type="dxa"/>
            <w:vAlign w:val="center"/>
          </w:tcPr>
          <w:p w:rsidR="001548F9" w:rsidRPr="008A1551" w:rsidRDefault="001548F9" w:rsidP="009E1EA4">
            <w:pPr>
              <w:spacing w:before="29" w:line="288" w:lineRule="auto"/>
              <w:jc w:val="right"/>
              <w:rPr>
                <w:sz w:val="24"/>
              </w:rPr>
            </w:pPr>
            <w:r w:rsidRPr="008A1551">
              <w:rPr>
                <w:sz w:val="24"/>
              </w:rPr>
              <w:t>3.19%</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交银双轮动债券</w:t>
            </w:r>
            <w:r w:rsidRPr="008A1551">
              <w:rPr>
                <w:color w:val="000000"/>
                <w:sz w:val="24"/>
              </w:rPr>
              <w:t>A/B</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交银双轮动债券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0.020</w:t>
            </w:r>
          </w:p>
        </w:tc>
        <w:tc>
          <w:tcPr>
            <w:tcW w:w="2558" w:type="dxa"/>
            <w:vAlign w:val="center"/>
          </w:tcPr>
          <w:p w:rsidR="001548F9" w:rsidRPr="008A1551" w:rsidRDefault="001548F9" w:rsidP="009E1EA4">
            <w:pPr>
              <w:spacing w:before="29" w:line="288" w:lineRule="auto"/>
              <w:jc w:val="right"/>
              <w:rPr>
                <w:sz w:val="24"/>
              </w:rPr>
            </w:pPr>
            <w:r w:rsidRPr="008A1551">
              <w:rPr>
                <w:sz w:val="24"/>
              </w:rPr>
              <w:t>0.020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1,802,850,768.15</w:t>
            </w:r>
          </w:p>
        </w:tc>
        <w:tc>
          <w:tcPr>
            <w:tcW w:w="2558" w:type="dxa"/>
            <w:vAlign w:val="center"/>
          </w:tcPr>
          <w:p w:rsidR="001548F9" w:rsidRPr="008A1551" w:rsidRDefault="001548F9" w:rsidP="009E1EA4">
            <w:pPr>
              <w:spacing w:before="29" w:line="288" w:lineRule="auto"/>
              <w:jc w:val="right"/>
              <w:rPr>
                <w:sz w:val="24"/>
              </w:rPr>
            </w:pPr>
            <w:r w:rsidRPr="008A1551">
              <w:rPr>
                <w:sz w:val="24"/>
              </w:rPr>
              <w:t>4,826,779.67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lastRenderedPageBreak/>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1.059</w:t>
            </w:r>
          </w:p>
        </w:tc>
        <w:tc>
          <w:tcPr>
            <w:tcW w:w="2558" w:type="dxa"/>
            <w:vAlign w:val="center"/>
          </w:tcPr>
          <w:p w:rsidR="001548F9" w:rsidRPr="008A1551" w:rsidRDefault="001548F9" w:rsidP="009E1EA4">
            <w:pPr>
              <w:spacing w:before="29" w:line="288" w:lineRule="auto"/>
              <w:jc w:val="right"/>
              <w:rPr>
                <w:sz w:val="24"/>
              </w:rPr>
            </w:pPr>
            <w:r w:rsidRPr="008A1551">
              <w:rPr>
                <w:sz w:val="24"/>
              </w:rPr>
              <w:t>1.059</w:t>
            </w:r>
          </w:p>
        </w:tc>
      </w:tr>
    </w:tbl>
    <w:p w:rsidR="00962FAF" w:rsidRDefault="00EA7F7F">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交银双轮动债券</w:t>
      </w:r>
      <w:r w:rsidRPr="008A1551">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962FAF">
        <w:tc>
          <w:tcPr>
            <w:tcW w:w="1497" w:type="dxa"/>
            <w:vAlign w:val="center"/>
          </w:tcPr>
          <w:p w:rsidR="00962FAF" w:rsidRDefault="00EA7F7F">
            <w:pPr>
              <w:jc w:val="left"/>
            </w:pPr>
            <w:r>
              <w:rPr>
                <w:color w:val="000000"/>
                <w:sz w:val="24"/>
              </w:rPr>
              <w:t>过去一个月</w:t>
            </w:r>
          </w:p>
        </w:tc>
        <w:tc>
          <w:tcPr>
            <w:tcW w:w="1251" w:type="dxa"/>
            <w:vAlign w:val="center"/>
          </w:tcPr>
          <w:p w:rsidR="00962FAF" w:rsidRDefault="00EA7F7F">
            <w:pPr>
              <w:jc w:val="center"/>
            </w:pPr>
            <w:r>
              <w:rPr>
                <w:color w:val="000000"/>
                <w:sz w:val="24"/>
              </w:rPr>
              <w:t>0.47%</w:t>
            </w:r>
          </w:p>
        </w:tc>
        <w:tc>
          <w:tcPr>
            <w:tcW w:w="1250" w:type="dxa"/>
            <w:vAlign w:val="center"/>
          </w:tcPr>
          <w:p w:rsidR="00962FAF" w:rsidRDefault="00EA7F7F">
            <w:pPr>
              <w:jc w:val="center"/>
            </w:pPr>
            <w:r>
              <w:rPr>
                <w:color w:val="000000"/>
                <w:sz w:val="24"/>
              </w:rPr>
              <w:t>0.07%</w:t>
            </w:r>
          </w:p>
        </w:tc>
        <w:tc>
          <w:tcPr>
            <w:tcW w:w="1250" w:type="dxa"/>
            <w:vAlign w:val="center"/>
          </w:tcPr>
          <w:p w:rsidR="00962FAF" w:rsidRDefault="00EA7F7F">
            <w:pPr>
              <w:jc w:val="center"/>
            </w:pPr>
            <w:r>
              <w:rPr>
                <w:color w:val="000000"/>
                <w:sz w:val="24"/>
              </w:rPr>
              <w:t>0.35%</w:t>
            </w:r>
          </w:p>
        </w:tc>
        <w:tc>
          <w:tcPr>
            <w:tcW w:w="1250" w:type="dxa"/>
            <w:vAlign w:val="center"/>
          </w:tcPr>
          <w:p w:rsidR="00962FAF" w:rsidRDefault="00EA7F7F">
            <w:pPr>
              <w:jc w:val="center"/>
            </w:pPr>
            <w:r>
              <w:rPr>
                <w:color w:val="000000"/>
                <w:sz w:val="24"/>
              </w:rPr>
              <w:t>0.06%</w:t>
            </w:r>
          </w:p>
        </w:tc>
        <w:tc>
          <w:tcPr>
            <w:tcW w:w="1250" w:type="dxa"/>
            <w:vAlign w:val="center"/>
          </w:tcPr>
          <w:p w:rsidR="00962FAF" w:rsidRDefault="00EA7F7F">
            <w:pPr>
              <w:jc w:val="center"/>
            </w:pPr>
            <w:r>
              <w:rPr>
                <w:color w:val="000000"/>
                <w:sz w:val="24"/>
              </w:rPr>
              <w:t>0.12%</w:t>
            </w:r>
          </w:p>
        </w:tc>
        <w:tc>
          <w:tcPr>
            <w:tcW w:w="1250" w:type="dxa"/>
            <w:vAlign w:val="center"/>
          </w:tcPr>
          <w:p w:rsidR="00962FAF" w:rsidRDefault="00EA7F7F">
            <w:pPr>
              <w:jc w:val="center"/>
            </w:pPr>
            <w:r>
              <w:rPr>
                <w:color w:val="000000"/>
                <w:sz w:val="24"/>
              </w:rPr>
              <w:t>0.01%</w:t>
            </w:r>
          </w:p>
        </w:tc>
      </w:tr>
      <w:tr w:rsidR="00962FAF">
        <w:tc>
          <w:tcPr>
            <w:tcW w:w="1497" w:type="dxa"/>
            <w:vAlign w:val="center"/>
          </w:tcPr>
          <w:p w:rsidR="00962FAF" w:rsidRDefault="00EA7F7F">
            <w:pPr>
              <w:jc w:val="left"/>
            </w:pPr>
            <w:r>
              <w:rPr>
                <w:color w:val="000000"/>
                <w:sz w:val="24"/>
              </w:rPr>
              <w:t>过去三个月</w:t>
            </w:r>
          </w:p>
        </w:tc>
        <w:tc>
          <w:tcPr>
            <w:tcW w:w="1251" w:type="dxa"/>
            <w:vAlign w:val="center"/>
          </w:tcPr>
          <w:p w:rsidR="00962FAF" w:rsidRDefault="00EA7F7F">
            <w:pPr>
              <w:jc w:val="center"/>
            </w:pPr>
            <w:r>
              <w:rPr>
                <w:color w:val="000000"/>
                <w:sz w:val="24"/>
              </w:rPr>
              <w:t>1.53%</w:t>
            </w:r>
          </w:p>
        </w:tc>
        <w:tc>
          <w:tcPr>
            <w:tcW w:w="1250" w:type="dxa"/>
            <w:vAlign w:val="center"/>
          </w:tcPr>
          <w:p w:rsidR="00962FAF" w:rsidRDefault="00EA7F7F">
            <w:pPr>
              <w:jc w:val="center"/>
            </w:pPr>
            <w:r>
              <w:rPr>
                <w:color w:val="000000"/>
                <w:sz w:val="24"/>
              </w:rPr>
              <w:t>0.08%</w:t>
            </w:r>
          </w:p>
        </w:tc>
        <w:tc>
          <w:tcPr>
            <w:tcW w:w="1250" w:type="dxa"/>
            <w:vAlign w:val="center"/>
          </w:tcPr>
          <w:p w:rsidR="00962FAF" w:rsidRDefault="00EA7F7F">
            <w:pPr>
              <w:jc w:val="center"/>
            </w:pPr>
            <w:r>
              <w:rPr>
                <w:color w:val="000000"/>
                <w:sz w:val="24"/>
              </w:rPr>
              <w:t>1.01%</w:t>
            </w:r>
          </w:p>
        </w:tc>
        <w:tc>
          <w:tcPr>
            <w:tcW w:w="1250" w:type="dxa"/>
            <w:vAlign w:val="center"/>
          </w:tcPr>
          <w:p w:rsidR="00962FAF" w:rsidRDefault="00EA7F7F">
            <w:pPr>
              <w:jc w:val="center"/>
            </w:pPr>
            <w:r>
              <w:rPr>
                <w:color w:val="000000"/>
                <w:sz w:val="24"/>
              </w:rPr>
              <w:t>0.10%</w:t>
            </w:r>
          </w:p>
        </w:tc>
        <w:tc>
          <w:tcPr>
            <w:tcW w:w="1250" w:type="dxa"/>
            <w:vAlign w:val="center"/>
          </w:tcPr>
          <w:p w:rsidR="00962FAF" w:rsidRDefault="00EA7F7F">
            <w:pPr>
              <w:jc w:val="center"/>
            </w:pPr>
            <w:r>
              <w:rPr>
                <w:color w:val="000000"/>
                <w:sz w:val="24"/>
              </w:rPr>
              <w:t>0.52%</w:t>
            </w:r>
          </w:p>
        </w:tc>
        <w:tc>
          <w:tcPr>
            <w:tcW w:w="1250" w:type="dxa"/>
            <w:vAlign w:val="center"/>
          </w:tcPr>
          <w:p w:rsidR="00962FAF" w:rsidRDefault="00EA7F7F">
            <w:pPr>
              <w:jc w:val="center"/>
            </w:pPr>
            <w:r>
              <w:rPr>
                <w:color w:val="000000"/>
                <w:sz w:val="24"/>
              </w:rPr>
              <w:t>-0.02%</w:t>
            </w:r>
          </w:p>
        </w:tc>
      </w:tr>
      <w:tr w:rsidR="00962FAF">
        <w:tc>
          <w:tcPr>
            <w:tcW w:w="1497" w:type="dxa"/>
            <w:vAlign w:val="center"/>
          </w:tcPr>
          <w:p w:rsidR="00962FAF" w:rsidRDefault="00EA7F7F">
            <w:pPr>
              <w:jc w:val="left"/>
            </w:pPr>
            <w:r>
              <w:rPr>
                <w:color w:val="000000"/>
                <w:sz w:val="24"/>
              </w:rPr>
              <w:t>过去六个月</w:t>
            </w:r>
          </w:p>
        </w:tc>
        <w:tc>
          <w:tcPr>
            <w:tcW w:w="1251" w:type="dxa"/>
            <w:vAlign w:val="center"/>
          </w:tcPr>
          <w:p w:rsidR="00962FAF" w:rsidRDefault="00EA7F7F">
            <w:pPr>
              <w:jc w:val="center"/>
            </w:pPr>
            <w:r>
              <w:rPr>
                <w:color w:val="000000"/>
                <w:sz w:val="24"/>
              </w:rPr>
              <w:t>3.29%</w:t>
            </w:r>
          </w:p>
        </w:tc>
        <w:tc>
          <w:tcPr>
            <w:tcW w:w="1250" w:type="dxa"/>
            <w:vAlign w:val="center"/>
          </w:tcPr>
          <w:p w:rsidR="00962FAF" w:rsidRDefault="00EA7F7F">
            <w:pPr>
              <w:jc w:val="center"/>
            </w:pPr>
            <w:r>
              <w:rPr>
                <w:color w:val="000000"/>
                <w:sz w:val="24"/>
              </w:rPr>
              <w:t>0.07%</w:t>
            </w:r>
          </w:p>
        </w:tc>
        <w:tc>
          <w:tcPr>
            <w:tcW w:w="1250" w:type="dxa"/>
            <w:vAlign w:val="center"/>
          </w:tcPr>
          <w:p w:rsidR="00962FAF" w:rsidRDefault="00EA7F7F">
            <w:pPr>
              <w:jc w:val="center"/>
            </w:pPr>
            <w:r>
              <w:rPr>
                <w:color w:val="000000"/>
                <w:sz w:val="24"/>
              </w:rPr>
              <w:t>2.16%</w:t>
            </w:r>
          </w:p>
        </w:tc>
        <w:tc>
          <w:tcPr>
            <w:tcW w:w="1250" w:type="dxa"/>
            <w:vAlign w:val="center"/>
          </w:tcPr>
          <w:p w:rsidR="00962FAF" w:rsidRDefault="00EA7F7F">
            <w:pPr>
              <w:jc w:val="center"/>
            </w:pPr>
            <w:r>
              <w:rPr>
                <w:color w:val="000000"/>
                <w:sz w:val="24"/>
              </w:rPr>
              <w:t>0.08%</w:t>
            </w:r>
          </w:p>
        </w:tc>
        <w:tc>
          <w:tcPr>
            <w:tcW w:w="1250" w:type="dxa"/>
            <w:vAlign w:val="center"/>
          </w:tcPr>
          <w:p w:rsidR="00962FAF" w:rsidRDefault="00EA7F7F">
            <w:pPr>
              <w:jc w:val="center"/>
            </w:pPr>
            <w:r>
              <w:rPr>
                <w:color w:val="000000"/>
                <w:sz w:val="24"/>
              </w:rPr>
              <w:t>1.13%</w:t>
            </w:r>
          </w:p>
        </w:tc>
        <w:tc>
          <w:tcPr>
            <w:tcW w:w="1250" w:type="dxa"/>
            <w:vAlign w:val="center"/>
          </w:tcPr>
          <w:p w:rsidR="00962FAF" w:rsidRDefault="00EA7F7F">
            <w:pPr>
              <w:jc w:val="center"/>
            </w:pPr>
            <w:r>
              <w:rPr>
                <w:color w:val="000000"/>
                <w:sz w:val="24"/>
              </w:rPr>
              <w:t>-0.01%</w:t>
            </w:r>
          </w:p>
        </w:tc>
      </w:tr>
      <w:tr w:rsidR="00962FAF">
        <w:tc>
          <w:tcPr>
            <w:tcW w:w="1497" w:type="dxa"/>
            <w:vAlign w:val="center"/>
          </w:tcPr>
          <w:p w:rsidR="00962FAF" w:rsidRDefault="00EA7F7F">
            <w:pPr>
              <w:jc w:val="left"/>
            </w:pPr>
            <w:r>
              <w:rPr>
                <w:color w:val="000000"/>
                <w:sz w:val="24"/>
              </w:rPr>
              <w:t>过去一年</w:t>
            </w:r>
          </w:p>
        </w:tc>
        <w:tc>
          <w:tcPr>
            <w:tcW w:w="1251" w:type="dxa"/>
            <w:vAlign w:val="center"/>
          </w:tcPr>
          <w:p w:rsidR="00962FAF" w:rsidRDefault="00EA7F7F">
            <w:pPr>
              <w:jc w:val="center"/>
            </w:pPr>
            <w:r>
              <w:rPr>
                <w:color w:val="000000"/>
                <w:sz w:val="24"/>
              </w:rPr>
              <w:t>4.59%</w:t>
            </w:r>
          </w:p>
        </w:tc>
        <w:tc>
          <w:tcPr>
            <w:tcW w:w="1250" w:type="dxa"/>
            <w:vAlign w:val="center"/>
          </w:tcPr>
          <w:p w:rsidR="00962FAF" w:rsidRDefault="00EA7F7F">
            <w:pPr>
              <w:jc w:val="center"/>
            </w:pPr>
            <w:r>
              <w:rPr>
                <w:color w:val="000000"/>
                <w:sz w:val="24"/>
              </w:rPr>
              <w:t>0.06%</w:t>
            </w:r>
          </w:p>
        </w:tc>
        <w:tc>
          <w:tcPr>
            <w:tcW w:w="1250" w:type="dxa"/>
            <w:vAlign w:val="center"/>
          </w:tcPr>
          <w:p w:rsidR="00962FAF" w:rsidRDefault="00EA7F7F">
            <w:pPr>
              <w:jc w:val="center"/>
            </w:pPr>
            <w:r>
              <w:rPr>
                <w:color w:val="000000"/>
                <w:sz w:val="24"/>
              </w:rPr>
              <w:t>0.83%</w:t>
            </w:r>
          </w:p>
        </w:tc>
        <w:tc>
          <w:tcPr>
            <w:tcW w:w="1250" w:type="dxa"/>
            <w:vAlign w:val="center"/>
          </w:tcPr>
          <w:p w:rsidR="00962FAF" w:rsidRDefault="00EA7F7F">
            <w:pPr>
              <w:jc w:val="center"/>
            </w:pPr>
            <w:r>
              <w:rPr>
                <w:color w:val="000000"/>
                <w:sz w:val="24"/>
              </w:rPr>
              <w:t>0.07%</w:t>
            </w:r>
          </w:p>
        </w:tc>
        <w:tc>
          <w:tcPr>
            <w:tcW w:w="1250" w:type="dxa"/>
            <w:vAlign w:val="center"/>
          </w:tcPr>
          <w:p w:rsidR="00962FAF" w:rsidRDefault="00EA7F7F">
            <w:pPr>
              <w:jc w:val="center"/>
            </w:pPr>
            <w:r>
              <w:rPr>
                <w:color w:val="000000"/>
                <w:sz w:val="24"/>
              </w:rPr>
              <w:t>3.76%</w:t>
            </w:r>
          </w:p>
        </w:tc>
        <w:tc>
          <w:tcPr>
            <w:tcW w:w="1250" w:type="dxa"/>
            <w:vAlign w:val="center"/>
          </w:tcPr>
          <w:p w:rsidR="00962FAF" w:rsidRDefault="00EA7F7F">
            <w:pPr>
              <w:jc w:val="center"/>
            </w:pPr>
            <w:r>
              <w:rPr>
                <w:color w:val="000000"/>
                <w:sz w:val="24"/>
              </w:rPr>
              <w:t>-0.01%</w:t>
            </w:r>
          </w:p>
        </w:tc>
      </w:tr>
      <w:tr w:rsidR="00962FAF">
        <w:tc>
          <w:tcPr>
            <w:tcW w:w="1497" w:type="dxa"/>
            <w:vAlign w:val="center"/>
          </w:tcPr>
          <w:p w:rsidR="00962FAF" w:rsidRDefault="00EA7F7F">
            <w:pPr>
              <w:jc w:val="left"/>
            </w:pPr>
            <w:r>
              <w:rPr>
                <w:color w:val="000000"/>
                <w:sz w:val="24"/>
              </w:rPr>
              <w:t>过去三年</w:t>
            </w:r>
          </w:p>
        </w:tc>
        <w:tc>
          <w:tcPr>
            <w:tcW w:w="1251" w:type="dxa"/>
            <w:vAlign w:val="center"/>
          </w:tcPr>
          <w:p w:rsidR="00962FAF" w:rsidRDefault="00EA7F7F">
            <w:pPr>
              <w:jc w:val="center"/>
            </w:pPr>
            <w:r>
              <w:rPr>
                <w:color w:val="000000"/>
                <w:sz w:val="24"/>
              </w:rPr>
              <w:t>11.65%</w:t>
            </w:r>
          </w:p>
        </w:tc>
        <w:tc>
          <w:tcPr>
            <w:tcW w:w="1250" w:type="dxa"/>
            <w:vAlign w:val="center"/>
          </w:tcPr>
          <w:p w:rsidR="00962FAF" w:rsidRDefault="00EA7F7F">
            <w:pPr>
              <w:jc w:val="center"/>
            </w:pPr>
            <w:r>
              <w:rPr>
                <w:color w:val="000000"/>
                <w:sz w:val="24"/>
              </w:rPr>
              <w:t>0.08%</w:t>
            </w:r>
          </w:p>
        </w:tc>
        <w:tc>
          <w:tcPr>
            <w:tcW w:w="1250" w:type="dxa"/>
            <w:vAlign w:val="center"/>
          </w:tcPr>
          <w:p w:rsidR="00962FAF" w:rsidRDefault="00EA7F7F">
            <w:pPr>
              <w:jc w:val="center"/>
            </w:pPr>
            <w:r>
              <w:rPr>
                <w:color w:val="000000"/>
                <w:sz w:val="24"/>
              </w:rPr>
              <w:t>-0.04%</w:t>
            </w:r>
          </w:p>
        </w:tc>
        <w:tc>
          <w:tcPr>
            <w:tcW w:w="1250" w:type="dxa"/>
            <w:vAlign w:val="center"/>
          </w:tcPr>
          <w:p w:rsidR="00962FAF" w:rsidRDefault="00EA7F7F">
            <w:pPr>
              <w:jc w:val="center"/>
            </w:pPr>
            <w:r>
              <w:rPr>
                <w:color w:val="000000"/>
                <w:sz w:val="24"/>
              </w:rPr>
              <w:t>0.08%</w:t>
            </w:r>
          </w:p>
        </w:tc>
        <w:tc>
          <w:tcPr>
            <w:tcW w:w="1250" w:type="dxa"/>
            <w:vAlign w:val="center"/>
          </w:tcPr>
          <w:p w:rsidR="00962FAF" w:rsidRDefault="00EA7F7F">
            <w:pPr>
              <w:jc w:val="center"/>
            </w:pPr>
            <w:r>
              <w:rPr>
                <w:color w:val="000000"/>
                <w:sz w:val="24"/>
              </w:rPr>
              <w:t>11.69%</w:t>
            </w:r>
          </w:p>
        </w:tc>
        <w:tc>
          <w:tcPr>
            <w:tcW w:w="1250" w:type="dxa"/>
            <w:vAlign w:val="center"/>
          </w:tcPr>
          <w:p w:rsidR="00962FAF" w:rsidRDefault="00EA7F7F">
            <w:pPr>
              <w:jc w:val="center"/>
            </w:pPr>
            <w:r>
              <w:rPr>
                <w:color w:val="000000"/>
                <w:sz w:val="24"/>
              </w:rPr>
              <w:t>0.00%</w:t>
            </w:r>
          </w:p>
        </w:tc>
      </w:tr>
      <w:tr w:rsidR="00962FAF">
        <w:tc>
          <w:tcPr>
            <w:tcW w:w="1497" w:type="dxa"/>
            <w:vAlign w:val="center"/>
          </w:tcPr>
          <w:p w:rsidR="00962FAF" w:rsidRDefault="00EA7F7F">
            <w:pPr>
              <w:jc w:val="left"/>
            </w:pPr>
            <w:r>
              <w:rPr>
                <w:color w:val="000000"/>
                <w:sz w:val="24"/>
              </w:rPr>
              <w:t>自基金合同生效起至今</w:t>
            </w:r>
          </w:p>
        </w:tc>
        <w:tc>
          <w:tcPr>
            <w:tcW w:w="1251" w:type="dxa"/>
            <w:vAlign w:val="center"/>
          </w:tcPr>
          <w:p w:rsidR="00962FAF" w:rsidRDefault="00EA7F7F">
            <w:pPr>
              <w:jc w:val="center"/>
            </w:pPr>
            <w:r>
              <w:rPr>
                <w:color w:val="000000"/>
                <w:sz w:val="24"/>
              </w:rPr>
              <w:t>28.10%</w:t>
            </w:r>
          </w:p>
        </w:tc>
        <w:tc>
          <w:tcPr>
            <w:tcW w:w="1250" w:type="dxa"/>
            <w:vAlign w:val="center"/>
          </w:tcPr>
          <w:p w:rsidR="00962FAF" w:rsidRDefault="00EA7F7F">
            <w:pPr>
              <w:jc w:val="center"/>
            </w:pPr>
            <w:r>
              <w:rPr>
                <w:color w:val="000000"/>
                <w:sz w:val="24"/>
              </w:rPr>
              <w:t>0.09%</w:t>
            </w:r>
          </w:p>
        </w:tc>
        <w:tc>
          <w:tcPr>
            <w:tcW w:w="1250" w:type="dxa"/>
            <w:vAlign w:val="center"/>
          </w:tcPr>
          <w:p w:rsidR="00962FAF" w:rsidRDefault="00EA7F7F">
            <w:pPr>
              <w:jc w:val="center"/>
            </w:pPr>
            <w:r>
              <w:rPr>
                <w:color w:val="000000"/>
                <w:sz w:val="24"/>
              </w:rPr>
              <w:t>2.42%</w:t>
            </w:r>
          </w:p>
        </w:tc>
        <w:tc>
          <w:tcPr>
            <w:tcW w:w="1250" w:type="dxa"/>
            <w:vAlign w:val="center"/>
          </w:tcPr>
          <w:p w:rsidR="00962FAF" w:rsidRDefault="00EA7F7F">
            <w:pPr>
              <w:jc w:val="center"/>
            </w:pPr>
            <w:r>
              <w:rPr>
                <w:color w:val="000000"/>
                <w:sz w:val="24"/>
              </w:rPr>
              <w:t>0.09%</w:t>
            </w:r>
          </w:p>
        </w:tc>
        <w:tc>
          <w:tcPr>
            <w:tcW w:w="1250" w:type="dxa"/>
            <w:vAlign w:val="center"/>
          </w:tcPr>
          <w:p w:rsidR="00962FAF" w:rsidRDefault="00EA7F7F">
            <w:pPr>
              <w:jc w:val="center"/>
            </w:pPr>
            <w:r>
              <w:rPr>
                <w:color w:val="000000"/>
                <w:sz w:val="24"/>
              </w:rPr>
              <w:t>25.68%</w:t>
            </w:r>
          </w:p>
        </w:tc>
        <w:tc>
          <w:tcPr>
            <w:tcW w:w="1250" w:type="dxa"/>
            <w:vAlign w:val="center"/>
          </w:tcPr>
          <w:p w:rsidR="00962FAF" w:rsidRDefault="00EA7F7F">
            <w:pPr>
              <w:jc w:val="center"/>
            </w:pPr>
            <w:r>
              <w:rPr>
                <w:color w:val="000000"/>
                <w:sz w:val="24"/>
              </w:rPr>
              <w:t>0.00%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注：本基金的业绩比较基准为中债综合全价指数。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交银双轮动债券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962FAF">
        <w:tc>
          <w:tcPr>
            <w:tcW w:w="1497" w:type="dxa"/>
            <w:vAlign w:val="center"/>
          </w:tcPr>
          <w:p w:rsidR="00962FAF" w:rsidRDefault="00EA7F7F">
            <w:pPr>
              <w:jc w:val="left"/>
            </w:pPr>
            <w:r>
              <w:rPr>
                <w:color w:val="000000"/>
                <w:sz w:val="24"/>
              </w:rPr>
              <w:t>过去一个月</w:t>
            </w:r>
          </w:p>
        </w:tc>
        <w:tc>
          <w:tcPr>
            <w:tcW w:w="1251" w:type="dxa"/>
            <w:vAlign w:val="center"/>
          </w:tcPr>
          <w:p w:rsidR="00962FAF" w:rsidRDefault="00EA7F7F">
            <w:pPr>
              <w:jc w:val="center"/>
            </w:pPr>
            <w:r>
              <w:rPr>
                <w:color w:val="000000"/>
                <w:sz w:val="24"/>
              </w:rPr>
              <w:t>0.47%</w:t>
            </w:r>
          </w:p>
        </w:tc>
        <w:tc>
          <w:tcPr>
            <w:tcW w:w="1250" w:type="dxa"/>
            <w:vAlign w:val="center"/>
          </w:tcPr>
          <w:p w:rsidR="00962FAF" w:rsidRDefault="00EA7F7F">
            <w:pPr>
              <w:jc w:val="center"/>
            </w:pPr>
            <w:r>
              <w:rPr>
                <w:color w:val="000000"/>
                <w:sz w:val="24"/>
              </w:rPr>
              <w:t>0.07%</w:t>
            </w:r>
          </w:p>
        </w:tc>
        <w:tc>
          <w:tcPr>
            <w:tcW w:w="1250" w:type="dxa"/>
            <w:vAlign w:val="center"/>
          </w:tcPr>
          <w:p w:rsidR="00962FAF" w:rsidRDefault="00EA7F7F">
            <w:pPr>
              <w:jc w:val="center"/>
            </w:pPr>
            <w:r>
              <w:rPr>
                <w:color w:val="000000"/>
                <w:sz w:val="24"/>
              </w:rPr>
              <w:t>0.35%</w:t>
            </w:r>
          </w:p>
        </w:tc>
        <w:tc>
          <w:tcPr>
            <w:tcW w:w="1250" w:type="dxa"/>
            <w:vAlign w:val="center"/>
          </w:tcPr>
          <w:p w:rsidR="00962FAF" w:rsidRDefault="00EA7F7F">
            <w:pPr>
              <w:jc w:val="center"/>
            </w:pPr>
            <w:r>
              <w:rPr>
                <w:color w:val="000000"/>
                <w:sz w:val="24"/>
              </w:rPr>
              <w:t>0.06%</w:t>
            </w:r>
          </w:p>
        </w:tc>
        <w:tc>
          <w:tcPr>
            <w:tcW w:w="1250" w:type="dxa"/>
            <w:vAlign w:val="center"/>
          </w:tcPr>
          <w:p w:rsidR="00962FAF" w:rsidRDefault="00EA7F7F">
            <w:pPr>
              <w:jc w:val="center"/>
            </w:pPr>
            <w:r>
              <w:rPr>
                <w:color w:val="000000"/>
                <w:sz w:val="24"/>
              </w:rPr>
              <w:t>0.12%</w:t>
            </w:r>
          </w:p>
        </w:tc>
        <w:tc>
          <w:tcPr>
            <w:tcW w:w="1250" w:type="dxa"/>
            <w:vAlign w:val="center"/>
          </w:tcPr>
          <w:p w:rsidR="00962FAF" w:rsidRDefault="00EA7F7F">
            <w:pPr>
              <w:jc w:val="center"/>
            </w:pPr>
            <w:r>
              <w:rPr>
                <w:color w:val="000000"/>
                <w:sz w:val="24"/>
              </w:rPr>
              <w:t>0.01%</w:t>
            </w:r>
          </w:p>
        </w:tc>
      </w:tr>
      <w:tr w:rsidR="00962FAF">
        <w:tc>
          <w:tcPr>
            <w:tcW w:w="1497" w:type="dxa"/>
            <w:vAlign w:val="center"/>
          </w:tcPr>
          <w:p w:rsidR="00962FAF" w:rsidRDefault="00EA7F7F">
            <w:pPr>
              <w:jc w:val="left"/>
            </w:pPr>
            <w:r>
              <w:rPr>
                <w:color w:val="000000"/>
                <w:sz w:val="24"/>
              </w:rPr>
              <w:t>过去三个月</w:t>
            </w:r>
          </w:p>
        </w:tc>
        <w:tc>
          <w:tcPr>
            <w:tcW w:w="1251" w:type="dxa"/>
            <w:vAlign w:val="center"/>
          </w:tcPr>
          <w:p w:rsidR="00962FAF" w:rsidRDefault="00EA7F7F">
            <w:pPr>
              <w:jc w:val="center"/>
            </w:pPr>
            <w:r>
              <w:rPr>
                <w:color w:val="000000"/>
                <w:sz w:val="24"/>
              </w:rPr>
              <w:t>1.53%</w:t>
            </w:r>
          </w:p>
        </w:tc>
        <w:tc>
          <w:tcPr>
            <w:tcW w:w="1250" w:type="dxa"/>
            <w:vAlign w:val="center"/>
          </w:tcPr>
          <w:p w:rsidR="00962FAF" w:rsidRDefault="00EA7F7F">
            <w:pPr>
              <w:jc w:val="center"/>
            </w:pPr>
            <w:r>
              <w:rPr>
                <w:color w:val="000000"/>
                <w:sz w:val="24"/>
              </w:rPr>
              <w:t>0.08%</w:t>
            </w:r>
          </w:p>
        </w:tc>
        <w:tc>
          <w:tcPr>
            <w:tcW w:w="1250" w:type="dxa"/>
            <w:vAlign w:val="center"/>
          </w:tcPr>
          <w:p w:rsidR="00962FAF" w:rsidRDefault="00EA7F7F">
            <w:pPr>
              <w:jc w:val="center"/>
            </w:pPr>
            <w:r>
              <w:rPr>
                <w:color w:val="000000"/>
                <w:sz w:val="24"/>
              </w:rPr>
              <w:t>1.01%</w:t>
            </w:r>
          </w:p>
        </w:tc>
        <w:tc>
          <w:tcPr>
            <w:tcW w:w="1250" w:type="dxa"/>
            <w:vAlign w:val="center"/>
          </w:tcPr>
          <w:p w:rsidR="00962FAF" w:rsidRDefault="00EA7F7F">
            <w:pPr>
              <w:jc w:val="center"/>
            </w:pPr>
            <w:r>
              <w:rPr>
                <w:color w:val="000000"/>
                <w:sz w:val="24"/>
              </w:rPr>
              <w:t>0.10%</w:t>
            </w:r>
          </w:p>
        </w:tc>
        <w:tc>
          <w:tcPr>
            <w:tcW w:w="1250" w:type="dxa"/>
            <w:vAlign w:val="center"/>
          </w:tcPr>
          <w:p w:rsidR="00962FAF" w:rsidRDefault="00EA7F7F">
            <w:pPr>
              <w:jc w:val="center"/>
            </w:pPr>
            <w:r>
              <w:rPr>
                <w:color w:val="000000"/>
                <w:sz w:val="24"/>
              </w:rPr>
              <w:t>0.52%</w:t>
            </w:r>
          </w:p>
        </w:tc>
        <w:tc>
          <w:tcPr>
            <w:tcW w:w="1250" w:type="dxa"/>
            <w:vAlign w:val="center"/>
          </w:tcPr>
          <w:p w:rsidR="00962FAF" w:rsidRDefault="00EA7F7F">
            <w:pPr>
              <w:jc w:val="center"/>
            </w:pPr>
            <w:r>
              <w:rPr>
                <w:color w:val="000000"/>
                <w:sz w:val="24"/>
              </w:rPr>
              <w:t>-0.02%</w:t>
            </w:r>
          </w:p>
        </w:tc>
      </w:tr>
      <w:tr w:rsidR="00962FAF">
        <w:tc>
          <w:tcPr>
            <w:tcW w:w="1497" w:type="dxa"/>
            <w:vAlign w:val="center"/>
          </w:tcPr>
          <w:p w:rsidR="00962FAF" w:rsidRDefault="00EA7F7F">
            <w:pPr>
              <w:jc w:val="left"/>
            </w:pPr>
            <w:r>
              <w:rPr>
                <w:color w:val="000000"/>
                <w:sz w:val="24"/>
              </w:rPr>
              <w:t>过去六个月</w:t>
            </w:r>
          </w:p>
        </w:tc>
        <w:tc>
          <w:tcPr>
            <w:tcW w:w="1251" w:type="dxa"/>
            <w:vAlign w:val="center"/>
          </w:tcPr>
          <w:p w:rsidR="00962FAF" w:rsidRDefault="00EA7F7F">
            <w:pPr>
              <w:jc w:val="center"/>
            </w:pPr>
            <w:r>
              <w:rPr>
                <w:color w:val="000000"/>
                <w:sz w:val="24"/>
              </w:rPr>
              <w:t>3.19%</w:t>
            </w:r>
          </w:p>
        </w:tc>
        <w:tc>
          <w:tcPr>
            <w:tcW w:w="1250" w:type="dxa"/>
            <w:vAlign w:val="center"/>
          </w:tcPr>
          <w:p w:rsidR="00962FAF" w:rsidRDefault="00EA7F7F">
            <w:pPr>
              <w:jc w:val="center"/>
            </w:pPr>
            <w:r>
              <w:rPr>
                <w:color w:val="000000"/>
                <w:sz w:val="24"/>
              </w:rPr>
              <w:t>0.07%</w:t>
            </w:r>
          </w:p>
        </w:tc>
        <w:tc>
          <w:tcPr>
            <w:tcW w:w="1250" w:type="dxa"/>
            <w:vAlign w:val="center"/>
          </w:tcPr>
          <w:p w:rsidR="00962FAF" w:rsidRDefault="00EA7F7F">
            <w:pPr>
              <w:jc w:val="center"/>
            </w:pPr>
            <w:r>
              <w:rPr>
                <w:color w:val="000000"/>
                <w:sz w:val="24"/>
              </w:rPr>
              <w:t>2.16%</w:t>
            </w:r>
          </w:p>
        </w:tc>
        <w:tc>
          <w:tcPr>
            <w:tcW w:w="1250" w:type="dxa"/>
            <w:vAlign w:val="center"/>
          </w:tcPr>
          <w:p w:rsidR="00962FAF" w:rsidRDefault="00EA7F7F">
            <w:pPr>
              <w:jc w:val="center"/>
            </w:pPr>
            <w:r>
              <w:rPr>
                <w:color w:val="000000"/>
                <w:sz w:val="24"/>
              </w:rPr>
              <w:t>0.08%</w:t>
            </w:r>
          </w:p>
        </w:tc>
        <w:tc>
          <w:tcPr>
            <w:tcW w:w="1250" w:type="dxa"/>
            <w:vAlign w:val="center"/>
          </w:tcPr>
          <w:p w:rsidR="00962FAF" w:rsidRDefault="00EA7F7F">
            <w:pPr>
              <w:jc w:val="center"/>
            </w:pPr>
            <w:r>
              <w:rPr>
                <w:color w:val="000000"/>
                <w:sz w:val="24"/>
              </w:rPr>
              <w:t>1.03%</w:t>
            </w:r>
          </w:p>
        </w:tc>
        <w:tc>
          <w:tcPr>
            <w:tcW w:w="1250" w:type="dxa"/>
            <w:vAlign w:val="center"/>
          </w:tcPr>
          <w:p w:rsidR="00962FAF" w:rsidRDefault="00EA7F7F">
            <w:pPr>
              <w:jc w:val="center"/>
            </w:pPr>
            <w:r>
              <w:rPr>
                <w:color w:val="000000"/>
                <w:sz w:val="24"/>
              </w:rPr>
              <w:t>-0.01%</w:t>
            </w:r>
          </w:p>
        </w:tc>
      </w:tr>
      <w:tr w:rsidR="00962FAF">
        <w:tc>
          <w:tcPr>
            <w:tcW w:w="1497" w:type="dxa"/>
            <w:vAlign w:val="center"/>
          </w:tcPr>
          <w:p w:rsidR="00962FAF" w:rsidRDefault="00EA7F7F">
            <w:pPr>
              <w:jc w:val="left"/>
            </w:pPr>
            <w:r>
              <w:rPr>
                <w:color w:val="000000"/>
                <w:sz w:val="24"/>
              </w:rPr>
              <w:lastRenderedPageBreak/>
              <w:t>过去一年</w:t>
            </w:r>
          </w:p>
        </w:tc>
        <w:tc>
          <w:tcPr>
            <w:tcW w:w="1251" w:type="dxa"/>
            <w:vAlign w:val="center"/>
          </w:tcPr>
          <w:p w:rsidR="00962FAF" w:rsidRDefault="00EA7F7F">
            <w:pPr>
              <w:jc w:val="center"/>
            </w:pPr>
            <w:r>
              <w:rPr>
                <w:color w:val="000000"/>
                <w:sz w:val="24"/>
              </w:rPr>
              <w:t>4.29%</w:t>
            </w:r>
          </w:p>
        </w:tc>
        <w:tc>
          <w:tcPr>
            <w:tcW w:w="1250" w:type="dxa"/>
            <w:vAlign w:val="center"/>
          </w:tcPr>
          <w:p w:rsidR="00962FAF" w:rsidRDefault="00EA7F7F">
            <w:pPr>
              <w:jc w:val="center"/>
            </w:pPr>
            <w:r>
              <w:rPr>
                <w:color w:val="000000"/>
                <w:sz w:val="24"/>
              </w:rPr>
              <w:t>0.06%</w:t>
            </w:r>
          </w:p>
        </w:tc>
        <w:tc>
          <w:tcPr>
            <w:tcW w:w="1250" w:type="dxa"/>
            <w:vAlign w:val="center"/>
          </w:tcPr>
          <w:p w:rsidR="00962FAF" w:rsidRDefault="00EA7F7F">
            <w:pPr>
              <w:jc w:val="center"/>
            </w:pPr>
            <w:r>
              <w:rPr>
                <w:color w:val="000000"/>
                <w:sz w:val="24"/>
              </w:rPr>
              <w:t>0.83%</w:t>
            </w:r>
          </w:p>
        </w:tc>
        <w:tc>
          <w:tcPr>
            <w:tcW w:w="1250" w:type="dxa"/>
            <w:vAlign w:val="center"/>
          </w:tcPr>
          <w:p w:rsidR="00962FAF" w:rsidRDefault="00EA7F7F">
            <w:pPr>
              <w:jc w:val="center"/>
            </w:pPr>
            <w:r>
              <w:rPr>
                <w:color w:val="000000"/>
                <w:sz w:val="24"/>
              </w:rPr>
              <w:t>0.07%</w:t>
            </w:r>
          </w:p>
        </w:tc>
        <w:tc>
          <w:tcPr>
            <w:tcW w:w="1250" w:type="dxa"/>
            <w:vAlign w:val="center"/>
          </w:tcPr>
          <w:p w:rsidR="00962FAF" w:rsidRDefault="00EA7F7F">
            <w:pPr>
              <w:jc w:val="center"/>
            </w:pPr>
            <w:r>
              <w:rPr>
                <w:color w:val="000000"/>
                <w:sz w:val="24"/>
              </w:rPr>
              <w:t>3.46%</w:t>
            </w:r>
          </w:p>
        </w:tc>
        <w:tc>
          <w:tcPr>
            <w:tcW w:w="1250" w:type="dxa"/>
            <w:vAlign w:val="center"/>
          </w:tcPr>
          <w:p w:rsidR="00962FAF" w:rsidRDefault="00EA7F7F">
            <w:pPr>
              <w:jc w:val="center"/>
            </w:pPr>
            <w:r>
              <w:rPr>
                <w:color w:val="000000"/>
                <w:sz w:val="24"/>
              </w:rPr>
              <w:t>-0.01%</w:t>
            </w:r>
          </w:p>
        </w:tc>
      </w:tr>
      <w:tr w:rsidR="00962FAF">
        <w:tc>
          <w:tcPr>
            <w:tcW w:w="1497" w:type="dxa"/>
            <w:vAlign w:val="center"/>
          </w:tcPr>
          <w:p w:rsidR="00962FAF" w:rsidRDefault="00EA7F7F">
            <w:pPr>
              <w:jc w:val="left"/>
            </w:pPr>
            <w:r>
              <w:rPr>
                <w:color w:val="000000"/>
                <w:sz w:val="24"/>
              </w:rPr>
              <w:t>过去三年</w:t>
            </w:r>
          </w:p>
        </w:tc>
        <w:tc>
          <w:tcPr>
            <w:tcW w:w="1251" w:type="dxa"/>
            <w:vAlign w:val="center"/>
          </w:tcPr>
          <w:p w:rsidR="00962FAF" w:rsidRDefault="00EA7F7F">
            <w:pPr>
              <w:jc w:val="center"/>
            </w:pPr>
            <w:r>
              <w:rPr>
                <w:color w:val="000000"/>
                <w:sz w:val="24"/>
              </w:rPr>
              <w:t>9.90%</w:t>
            </w:r>
          </w:p>
        </w:tc>
        <w:tc>
          <w:tcPr>
            <w:tcW w:w="1250" w:type="dxa"/>
            <w:vAlign w:val="center"/>
          </w:tcPr>
          <w:p w:rsidR="00962FAF" w:rsidRDefault="00EA7F7F">
            <w:pPr>
              <w:jc w:val="center"/>
            </w:pPr>
            <w:r>
              <w:rPr>
                <w:color w:val="000000"/>
                <w:sz w:val="24"/>
              </w:rPr>
              <w:t>0.08%</w:t>
            </w:r>
          </w:p>
        </w:tc>
        <w:tc>
          <w:tcPr>
            <w:tcW w:w="1250" w:type="dxa"/>
            <w:vAlign w:val="center"/>
          </w:tcPr>
          <w:p w:rsidR="00962FAF" w:rsidRDefault="00EA7F7F">
            <w:pPr>
              <w:jc w:val="center"/>
            </w:pPr>
            <w:r>
              <w:rPr>
                <w:color w:val="000000"/>
                <w:sz w:val="24"/>
              </w:rPr>
              <w:t>-0.04%</w:t>
            </w:r>
          </w:p>
        </w:tc>
        <w:tc>
          <w:tcPr>
            <w:tcW w:w="1250" w:type="dxa"/>
            <w:vAlign w:val="center"/>
          </w:tcPr>
          <w:p w:rsidR="00962FAF" w:rsidRDefault="00EA7F7F">
            <w:pPr>
              <w:jc w:val="center"/>
            </w:pPr>
            <w:r>
              <w:rPr>
                <w:color w:val="000000"/>
                <w:sz w:val="24"/>
              </w:rPr>
              <w:t>0.08%</w:t>
            </w:r>
          </w:p>
        </w:tc>
        <w:tc>
          <w:tcPr>
            <w:tcW w:w="1250" w:type="dxa"/>
            <w:vAlign w:val="center"/>
          </w:tcPr>
          <w:p w:rsidR="00962FAF" w:rsidRDefault="00EA7F7F">
            <w:pPr>
              <w:jc w:val="center"/>
            </w:pPr>
            <w:r>
              <w:rPr>
                <w:color w:val="000000"/>
                <w:sz w:val="24"/>
              </w:rPr>
              <w:t>9.94%</w:t>
            </w:r>
          </w:p>
        </w:tc>
        <w:tc>
          <w:tcPr>
            <w:tcW w:w="1250" w:type="dxa"/>
            <w:vAlign w:val="center"/>
          </w:tcPr>
          <w:p w:rsidR="00962FAF" w:rsidRDefault="00EA7F7F">
            <w:pPr>
              <w:jc w:val="center"/>
            </w:pPr>
            <w:r>
              <w:rPr>
                <w:color w:val="000000"/>
                <w:sz w:val="24"/>
              </w:rPr>
              <w:t>0.00%</w:t>
            </w:r>
          </w:p>
        </w:tc>
      </w:tr>
      <w:tr w:rsidR="00962FAF">
        <w:tc>
          <w:tcPr>
            <w:tcW w:w="1497" w:type="dxa"/>
            <w:vAlign w:val="center"/>
          </w:tcPr>
          <w:p w:rsidR="00962FAF" w:rsidRDefault="00EA7F7F">
            <w:pPr>
              <w:jc w:val="left"/>
            </w:pPr>
            <w:r>
              <w:rPr>
                <w:color w:val="000000"/>
                <w:sz w:val="24"/>
              </w:rPr>
              <w:t>自基金合同生效起至今</w:t>
            </w:r>
          </w:p>
        </w:tc>
        <w:tc>
          <w:tcPr>
            <w:tcW w:w="1251" w:type="dxa"/>
            <w:vAlign w:val="center"/>
          </w:tcPr>
          <w:p w:rsidR="00962FAF" w:rsidRDefault="00EA7F7F">
            <w:pPr>
              <w:jc w:val="center"/>
            </w:pPr>
            <w:r>
              <w:rPr>
                <w:color w:val="000000"/>
                <w:sz w:val="24"/>
              </w:rPr>
              <w:t>24.83%</w:t>
            </w:r>
          </w:p>
        </w:tc>
        <w:tc>
          <w:tcPr>
            <w:tcW w:w="1250" w:type="dxa"/>
            <w:vAlign w:val="center"/>
          </w:tcPr>
          <w:p w:rsidR="00962FAF" w:rsidRDefault="00EA7F7F">
            <w:pPr>
              <w:jc w:val="center"/>
            </w:pPr>
            <w:r>
              <w:rPr>
                <w:color w:val="000000"/>
                <w:sz w:val="24"/>
              </w:rPr>
              <w:t>0.10%</w:t>
            </w:r>
          </w:p>
        </w:tc>
        <w:tc>
          <w:tcPr>
            <w:tcW w:w="1250" w:type="dxa"/>
            <w:vAlign w:val="center"/>
          </w:tcPr>
          <w:p w:rsidR="00962FAF" w:rsidRDefault="00EA7F7F">
            <w:pPr>
              <w:jc w:val="center"/>
            </w:pPr>
            <w:r>
              <w:rPr>
                <w:color w:val="000000"/>
                <w:sz w:val="24"/>
              </w:rPr>
              <w:t>2.42%</w:t>
            </w:r>
          </w:p>
        </w:tc>
        <w:tc>
          <w:tcPr>
            <w:tcW w:w="1250" w:type="dxa"/>
            <w:vAlign w:val="center"/>
          </w:tcPr>
          <w:p w:rsidR="00962FAF" w:rsidRDefault="00EA7F7F">
            <w:pPr>
              <w:jc w:val="center"/>
            </w:pPr>
            <w:r>
              <w:rPr>
                <w:color w:val="000000"/>
                <w:sz w:val="24"/>
              </w:rPr>
              <w:t>0.09%</w:t>
            </w:r>
          </w:p>
        </w:tc>
        <w:tc>
          <w:tcPr>
            <w:tcW w:w="1250" w:type="dxa"/>
            <w:vAlign w:val="center"/>
          </w:tcPr>
          <w:p w:rsidR="00962FAF" w:rsidRDefault="00EA7F7F">
            <w:pPr>
              <w:jc w:val="center"/>
            </w:pPr>
            <w:r>
              <w:rPr>
                <w:color w:val="000000"/>
                <w:sz w:val="24"/>
              </w:rPr>
              <w:t>22.41%</w:t>
            </w:r>
          </w:p>
        </w:tc>
        <w:tc>
          <w:tcPr>
            <w:tcW w:w="1250" w:type="dxa"/>
            <w:vAlign w:val="center"/>
          </w:tcPr>
          <w:p w:rsidR="00962FAF" w:rsidRDefault="00EA7F7F">
            <w:pPr>
              <w:jc w:val="center"/>
            </w:pPr>
            <w:r>
              <w:rPr>
                <w:color w:val="000000"/>
                <w:sz w:val="24"/>
              </w:rPr>
              <w:t>0.01%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注：本基金的业绩比较基准为中债综合全价指数。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交银施罗德双轮动债券型证券投资基金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2013</w:t>
      </w:r>
      <w:r w:rsidR="001548F9" w:rsidRPr="008A1551">
        <w:rPr>
          <w:rFonts w:ascii="Times New Roman" w:hAnsi="Times New Roman"/>
          <w:sz w:val="24"/>
          <w:szCs w:val="24"/>
        </w:rPr>
        <w:t>年</w:t>
      </w:r>
      <w:r w:rsidR="001548F9" w:rsidRPr="008A1551">
        <w:rPr>
          <w:rFonts w:ascii="Times New Roman" w:hAnsi="Times New Roman"/>
          <w:sz w:val="24"/>
          <w:szCs w:val="24"/>
        </w:rPr>
        <w:t>4</w:t>
      </w:r>
      <w:r w:rsidR="001548F9" w:rsidRPr="008A1551">
        <w:rPr>
          <w:rFonts w:ascii="Times New Roman" w:hAnsi="Times New Roman"/>
          <w:sz w:val="24"/>
          <w:szCs w:val="24"/>
        </w:rPr>
        <w:t>月</w:t>
      </w:r>
      <w:r w:rsidR="001548F9" w:rsidRPr="008A1551">
        <w:rPr>
          <w:rFonts w:ascii="Times New Roman" w:hAnsi="Times New Roman"/>
          <w:sz w:val="24"/>
          <w:szCs w:val="24"/>
        </w:rPr>
        <w:t>18</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交银双轮动债券</w:t>
      </w:r>
      <w:r w:rsidRPr="008A1551">
        <w:rPr>
          <w:rFonts w:ascii="Times New Roman" w:hAnsi="Times New Roman"/>
          <w:color w:val="auto"/>
        </w:rPr>
        <w:t>A/B</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交银双轮动债券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962FAF" w:rsidRDefault="00EA7F7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962FAF">
        <w:tc>
          <w:tcPr>
            <w:tcW w:w="1033" w:type="dxa"/>
            <w:vAlign w:val="center"/>
          </w:tcPr>
          <w:p w:rsidR="00962FAF" w:rsidRDefault="00EA7F7F">
            <w:pPr>
              <w:jc w:val="center"/>
            </w:pPr>
            <w:r>
              <w:rPr>
                <w:color w:val="000000"/>
                <w:sz w:val="24"/>
              </w:rPr>
              <w:t>唐赟</w:t>
            </w:r>
          </w:p>
        </w:tc>
        <w:tc>
          <w:tcPr>
            <w:tcW w:w="1416" w:type="dxa"/>
            <w:vAlign w:val="center"/>
          </w:tcPr>
          <w:p w:rsidR="00962FAF" w:rsidRDefault="00EA7F7F">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、交银双利债券、交银双轮动债券、交银裕通纯债债券、交银安心收益债券的基金经理</w:t>
            </w:r>
          </w:p>
        </w:tc>
        <w:tc>
          <w:tcPr>
            <w:tcW w:w="1126" w:type="dxa"/>
            <w:vAlign w:val="center"/>
          </w:tcPr>
          <w:p w:rsidR="00962FAF" w:rsidRDefault="00EA7F7F">
            <w:pPr>
              <w:jc w:val="center"/>
            </w:pPr>
            <w:r>
              <w:rPr>
                <w:color w:val="000000"/>
                <w:sz w:val="24"/>
              </w:rPr>
              <w:t>2015-08-04</w:t>
            </w:r>
          </w:p>
        </w:tc>
        <w:tc>
          <w:tcPr>
            <w:tcW w:w="1192" w:type="dxa"/>
            <w:vAlign w:val="center"/>
          </w:tcPr>
          <w:p w:rsidR="00962FAF" w:rsidRDefault="00EA7F7F">
            <w:pPr>
              <w:jc w:val="center"/>
            </w:pPr>
            <w:r>
              <w:rPr>
                <w:color w:val="000000"/>
                <w:sz w:val="24"/>
              </w:rPr>
              <w:t>-</w:t>
            </w:r>
          </w:p>
        </w:tc>
        <w:tc>
          <w:tcPr>
            <w:tcW w:w="1169" w:type="dxa"/>
            <w:vAlign w:val="center"/>
          </w:tcPr>
          <w:p w:rsidR="00962FAF" w:rsidRDefault="00EA7F7F">
            <w:pPr>
              <w:jc w:val="center"/>
            </w:pPr>
            <w:r>
              <w:rPr>
                <w:color w:val="000000"/>
                <w:sz w:val="24"/>
              </w:rPr>
              <w:t>6</w:t>
            </w:r>
            <w:r>
              <w:rPr>
                <w:color w:val="000000"/>
                <w:sz w:val="24"/>
              </w:rPr>
              <w:t>年</w:t>
            </w:r>
          </w:p>
        </w:tc>
        <w:tc>
          <w:tcPr>
            <w:tcW w:w="3062" w:type="dxa"/>
            <w:vAlign w:val="center"/>
          </w:tcPr>
          <w:p w:rsidR="00962FAF" w:rsidRDefault="00EA7F7F">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bl>
    <w:p w:rsidR="00962FAF" w:rsidRDefault="00EA7F7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62FAF" w:rsidRDefault="00EA7F7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962FAF" w:rsidRDefault="00EA7F7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962FAF" w:rsidRDefault="00EA7F7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62FAF" w:rsidRDefault="00EA7F7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w:t>
      </w:r>
      <w:r>
        <w:rPr>
          <w:color w:val="000000"/>
          <w:sz w:val="24"/>
        </w:rPr>
        <w:lastRenderedPageBreak/>
        <w:t>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62FAF" w:rsidRDefault="00EA7F7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962FAF" w:rsidRDefault="00EA7F7F">
      <w:pPr>
        <w:spacing w:before="29" w:line="288" w:lineRule="auto"/>
        <w:ind w:firstLineChars="200" w:firstLine="480"/>
        <w:rPr>
          <w:color w:val="000000"/>
          <w:sz w:val="24"/>
        </w:rPr>
      </w:pPr>
      <w:r>
        <w:rPr>
          <w:color w:val="000000"/>
          <w:sz w:val="24"/>
        </w:rPr>
        <w:t>今年以来经济呈现出明显的</w:t>
      </w:r>
      <w:r>
        <w:rPr>
          <w:color w:val="000000"/>
          <w:sz w:val="24"/>
        </w:rPr>
        <w:t>“</w:t>
      </w:r>
      <w:r>
        <w:rPr>
          <w:color w:val="000000"/>
          <w:sz w:val="24"/>
        </w:rPr>
        <w:t>宽货币、紧信用</w:t>
      </w:r>
      <w:r>
        <w:rPr>
          <w:color w:val="000000"/>
          <w:sz w:val="24"/>
        </w:rPr>
        <w:t>”</w:t>
      </w:r>
      <w:r>
        <w:rPr>
          <w:color w:val="000000"/>
          <w:sz w:val="24"/>
        </w:rPr>
        <w:t>格局，推动债券收益率明显下行。年初以来央行连续两次降准，资金维持宽松，货币政策转向得到确认。随着资管新规落地，去杠杆进程从金融去杠杆转向实体去杠杆，表外融资压缩，更多的融资转向表内，但表内信贷受制于额度和银行资本金的约束，使得整体的社会信用收缩。经济的</w:t>
      </w:r>
      <w:r>
        <w:rPr>
          <w:color w:val="000000"/>
          <w:sz w:val="24"/>
        </w:rPr>
        <w:t>“</w:t>
      </w:r>
      <w:r>
        <w:rPr>
          <w:color w:val="000000"/>
          <w:sz w:val="24"/>
        </w:rPr>
        <w:t>宽货币</w:t>
      </w:r>
      <w:r>
        <w:rPr>
          <w:color w:val="000000"/>
          <w:sz w:val="24"/>
        </w:rPr>
        <w:t>”</w:t>
      </w:r>
      <w:r>
        <w:rPr>
          <w:color w:val="000000"/>
          <w:sz w:val="24"/>
        </w:rPr>
        <w:t>叠加</w:t>
      </w:r>
      <w:r>
        <w:rPr>
          <w:color w:val="000000"/>
          <w:sz w:val="24"/>
        </w:rPr>
        <w:t>“</w:t>
      </w:r>
      <w:r>
        <w:rPr>
          <w:color w:val="000000"/>
          <w:sz w:val="24"/>
        </w:rPr>
        <w:t>紧信用</w:t>
      </w:r>
      <w:r>
        <w:rPr>
          <w:color w:val="000000"/>
          <w:sz w:val="24"/>
        </w:rPr>
        <w:t>”</w:t>
      </w:r>
      <w:r>
        <w:rPr>
          <w:color w:val="000000"/>
          <w:sz w:val="24"/>
        </w:rPr>
        <w:t>的组合，对债市形成支撑。上半年预期之外的因素在于贸易格局的恶化，贸易战的持续发酵，引发市场对于全球和中国经济的进一步担忧，成为推动收益率下行的重要助攻。</w:t>
      </w:r>
    </w:p>
    <w:p w:rsidR="00C02A8F" w:rsidRPr="008A1551" w:rsidRDefault="00C02A8F" w:rsidP="009E1EA4">
      <w:pPr>
        <w:spacing w:before="29" w:line="288" w:lineRule="auto"/>
        <w:ind w:firstLineChars="200" w:firstLine="480"/>
        <w:rPr>
          <w:color w:val="000000"/>
          <w:sz w:val="24"/>
        </w:rPr>
      </w:pPr>
      <w:r w:rsidRPr="008A1551">
        <w:rPr>
          <w:color w:val="000000"/>
          <w:sz w:val="24"/>
        </w:rPr>
        <w:t>报告期内，本基金年初进行了组合调仓操作，从较短的组合久期转换成中性债券久期，把握了收益率下行带来的资本利得机会。同时，组合配置一定的转债仓位，优选个券，波段操作，为组合增强收益。</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我们判断债市可能在波折中缓慢下行。货币政策偏宽松的基调在短期内不会发生改变，尤其是在去杠杆进程深入推进，经济下行风险不确定的情况下，我们认为货币政策仍将保持较为宽松的基调。社会信用紧缩引起的信用风险事件频发已经引</w:t>
      </w:r>
      <w:r w:rsidRPr="008A1551">
        <w:rPr>
          <w:color w:val="000000"/>
          <w:sz w:val="24"/>
        </w:rPr>
        <w:lastRenderedPageBreak/>
        <w:t>起各方面的重视，我们认为信用的扩张需要企业经济效益改善或经济主体进一步加杠杆，但目前我们认为二者的空间较为有限，信用重新扩张道阻且长。政策组合上，财政政策空间有限，货币政策虽然宽松但对货币供给施加的影响较为有限，</w:t>
      </w:r>
      <w:r w:rsidRPr="008A1551">
        <w:rPr>
          <w:color w:val="000000"/>
          <w:sz w:val="24"/>
        </w:rPr>
        <w:t>“</w:t>
      </w:r>
      <w:r w:rsidRPr="008A1551">
        <w:rPr>
          <w:color w:val="000000"/>
          <w:sz w:val="24"/>
        </w:rPr>
        <w:t>紧信用</w:t>
      </w:r>
      <w:r w:rsidRPr="008A1551">
        <w:rPr>
          <w:color w:val="000000"/>
          <w:sz w:val="24"/>
        </w:rPr>
        <w:t>”</w:t>
      </w:r>
      <w:r w:rsidRPr="008A1551">
        <w:rPr>
          <w:color w:val="000000"/>
          <w:sz w:val="24"/>
        </w:rPr>
        <w:t>格局的化解尚需时间。在上半年收益率已经大幅下行的情况下，我们认为收益率仍将缓慢下行。我们关注资管新规实施过程中细则的落地及审慎评判经济环境。同时我们也关注贸易格局的进展和全球经济走势的推进。下半年操作策略上，我们或将保持当前中性偏高的组合久期，计划以中高等级的信用债为底仓，择机进行利率债的波段操作，以期增强组合收益。</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962FAF" w:rsidRDefault="00EA7F7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62FAF" w:rsidRDefault="00EA7F7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根据相关法律法规和基金合同的规定，本基金对上一年度及本报告期应分配的可供分配利润进行了收益分配，具体情况参见半年度报告正文</w:t>
      </w:r>
      <w:r w:rsidRPr="008A1551">
        <w:rPr>
          <w:color w:val="000000"/>
          <w:sz w:val="24"/>
        </w:rPr>
        <w:t>6.4.8.2</w:t>
      </w:r>
      <w:r w:rsidRPr="008A1551">
        <w:rPr>
          <w:color w:val="000000"/>
          <w:sz w:val="24"/>
        </w:rPr>
        <w:t>资产负债表日后事项及</w:t>
      </w:r>
      <w:r w:rsidRPr="008A1551">
        <w:rPr>
          <w:color w:val="000000"/>
          <w:sz w:val="24"/>
        </w:rPr>
        <w:t>6.4.11</w:t>
      </w:r>
      <w:r w:rsidRPr="008A1551">
        <w:rPr>
          <w:color w:val="000000"/>
          <w:sz w:val="24"/>
        </w:rPr>
        <w:t>利润分配情况。</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lastRenderedPageBreak/>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作为本基金的托管人，中信银行严格遵守了《证券投资基金法》及其他有关法律法规、基金合同和托管协议的规定，对交银施罗德双轮动债券型证券投资基金本报告期基金的投资运作，进行了认真、独立的会计核算和必要的投资监督，认真履行了托管人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在交银施罗德双轮动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交银施罗德双轮动债券型证券投资基金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会计主体：交银施罗德双轮动债券型证券投资基金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6,901,535.35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539,595.31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1,808,589.24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1,696,108.64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54,662.73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8,424.79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2,238,968,600.00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1,936,847,015.00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2,233,968,600.00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1,924,147,015.00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12,700,000.00</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101,687,999.04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27,000,000.00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41,137,222.91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35,586,895.33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312,406.23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22,490.03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2,390,871,015.50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2,001,700,529.10</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474,999,090.00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363,055,167.92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106,458,690.41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26,179,059.79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61,927.02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230,012.31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875,697.06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820,258.63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291,899.01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273,419.52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1,533.86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2,228.59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30,318.25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25,955.58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266,961.15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84,558.27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43,585.45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524,120.78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163,765.47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330,204.68</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583,193,467.68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391,524,986.07</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1,707,197,168.76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1,544,390,304.32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100,480,379.06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65,785,238.71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1,807,677,547.82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1,610,175,543.03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2,390,871,015.50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2,001,700,529.10</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A/B</w:t>
      </w:r>
      <w:r w:rsidRPr="008A1551">
        <w:rPr>
          <w:kern w:val="0"/>
          <w:sz w:val="24"/>
        </w:rPr>
        <w:t>类基金份额净值</w:t>
      </w:r>
      <w:r w:rsidRPr="008A1551">
        <w:rPr>
          <w:kern w:val="0"/>
          <w:sz w:val="24"/>
        </w:rPr>
        <w:t>1.059</w:t>
      </w:r>
      <w:r w:rsidRPr="008A1551">
        <w:rPr>
          <w:kern w:val="0"/>
          <w:sz w:val="24"/>
        </w:rPr>
        <w:t>元，</w:t>
      </w:r>
      <w:r w:rsidRPr="008A1551">
        <w:rPr>
          <w:kern w:val="0"/>
          <w:sz w:val="24"/>
        </w:rPr>
        <w:t>C</w:t>
      </w:r>
      <w:r w:rsidRPr="008A1551">
        <w:rPr>
          <w:kern w:val="0"/>
          <w:sz w:val="24"/>
        </w:rPr>
        <w:t>类基金份额净值</w:t>
      </w:r>
      <w:r w:rsidRPr="008A1551">
        <w:rPr>
          <w:kern w:val="0"/>
          <w:sz w:val="24"/>
        </w:rPr>
        <w:t>1.059</w:t>
      </w:r>
      <w:r w:rsidRPr="008A1551">
        <w:rPr>
          <w:kern w:val="0"/>
          <w:sz w:val="24"/>
        </w:rPr>
        <w:t>元，基金份额总额</w:t>
      </w:r>
      <w:r w:rsidRPr="008A1551">
        <w:rPr>
          <w:kern w:val="0"/>
          <w:sz w:val="24"/>
        </w:rPr>
        <w:t>1,707,197,168.76</w:t>
      </w:r>
      <w:r w:rsidRPr="008A1551">
        <w:rPr>
          <w:kern w:val="0"/>
          <w:sz w:val="24"/>
        </w:rPr>
        <w:t>份，其中</w:t>
      </w:r>
      <w:r w:rsidRPr="008A1551">
        <w:rPr>
          <w:kern w:val="0"/>
          <w:sz w:val="24"/>
        </w:rPr>
        <w:t>A/B</w:t>
      </w:r>
      <w:r w:rsidRPr="008A1551">
        <w:rPr>
          <w:kern w:val="0"/>
          <w:sz w:val="24"/>
        </w:rPr>
        <w:t>类基金份额</w:t>
      </w:r>
      <w:r w:rsidRPr="008A1551">
        <w:rPr>
          <w:kern w:val="0"/>
          <w:sz w:val="24"/>
        </w:rPr>
        <w:t>1,702,637,544.11</w:t>
      </w:r>
      <w:r w:rsidRPr="008A1551">
        <w:rPr>
          <w:kern w:val="0"/>
          <w:sz w:val="24"/>
        </w:rPr>
        <w:t>份，</w:t>
      </w:r>
      <w:r w:rsidRPr="008A1551">
        <w:rPr>
          <w:kern w:val="0"/>
          <w:sz w:val="24"/>
        </w:rPr>
        <w:t>C</w:t>
      </w:r>
      <w:r w:rsidRPr="008A1551">
        <w:rPr>
          <w:kern w:val="0"/>
          <w:sz w:val="24"/>
        </w:rPr>
        <w:t>类基金份额</w:t>
      </w:r>
      <w:r w:rsidRPr="008A1551">
        <w:rPr>
          <w:kern w:val="0"/>
          <w:sz w:val="24"/>
        </w:rPr>
        <w:t>4,559,624.65</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交银施罗德双轮动债券型证券投资基金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64,023,424.73</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33,125,400.51</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40,745,787.03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48,900,133.00</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90,302.76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461,695.94</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40,361,346.95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45,645,547.13</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275,638.83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2,438,356.85</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18,498.49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354,533.08</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8,371,565.75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-53,941,299.00</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lastRenderedPageBreak/>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8,371,565.75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-52,051,250.19</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-1,890,048.81</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14,893,946.62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37,973,859.26</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12,125.33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192,707.25</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11,230,721.54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10,432,797.80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4,823,071.08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5,876,766.40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1,607,690.34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1,958,922.09</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11,309.72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15,496.02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23,262.47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29,006.46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4,446,984.16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2,344,775.81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4,446,984.16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2,344,775.81</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119,369.93</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199,033.84</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207,831.02</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52,792,703.19</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22,692,602.71</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52,792,703.19</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22,692,602.71</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交银施罗德双轮动债券型证券投资基金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1,544,390,304.32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65,785,238.71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1,610,175,543.03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w:t>
            </w:r>
            <w:r w:rsidRPr="008A1551">
              <w:rPr>
                <w:color w:val="000000"/>
                <w:sz w:val="24"/>
              </w:rPr>
              <w:lastRenderedPageBreak/>
              <w:t>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lastRenderedPageBreak/>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52,792,703.19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52,792,703.19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162,806,864.44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8,953,349.92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171,760,214.36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212,609,037.43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11,235,977.49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223,845,014.92</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-49,802,172.99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-2,282,627.57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-52,084,800.56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-27,050,912.76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-27,050,912.76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1,707,197,168.76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100,480,379.06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1,807,677,547.82</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2,901,113,626.72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93,811,581.37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2,994,925,208.09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22,692,602.71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22,692,602.71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-1,270,750,258.13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-29,623,177.36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-1,300,373,435.49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267,720,127.51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9,376,232.53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277,096,360.04</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-1,538,470,385.64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-38,999,409.89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-1,577,469,795.53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-28,934,482.79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-28,934,482.79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1,630,363,368.59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57,946,523.93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1,688,309,892.52</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lastRenderedPageBreak/>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962FAF" w:rsidRDefault="00EA7F7F">
      <w:pPr>
        <w:spacing w:before="29" w:line="288" w:lineRule="auto"/>
        <w:ind w:firstLineChars="200" w:firstLine="480"/>
        <w:rPr>
          <w:color w:val="000000"/>
          <w:sz w:val="24"/>
        </w:rPr>
      </w:pPr>
      <w:r>
        <w:rPr>
          <w:color w:val="000000"/>
          <w:sz w:val="24"/>
        </w:rPr>
        <w:t>交银施罗德双轮动债券型证券投资基金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[2013]97</w:t>
      </w:r>
      <w:r>
        <w:rPr>
          <w:color w:val="000000"/>
          <w:sz w:val="24"/>
        </w:rPr>
        <w:t>号《关于核准交银施罗德双轮动债券型证券投资基金募集的批复》核准，由交银施罗德基金管理有限公司依照《中华人民共和国证券投资基金法》和《交银施罗德双轮动债券型证券投资基金基金合同》负责公开募集。本基金为契约型开放式，存续期限不定，首次设立募集不包括认购资金利息共募集人民币</w:t>
      </w:r>
      <w:r>
        <w:rPr>
          <w:color w:val="000000"/>
          <w:sz w:val="24"/>
        </w:rPr>
        <w:t>1,865,093,311.08</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217</w:t>
      </w:r>
      <w:r>
        <w:rPr>
          <w:color w:val="000000"/>
          <w:sz w:val="24"/>
        </w:rPr>
        <w:t>号验资报告予以验证。经向中国证监会备案，《交银施罗德双轮动债券型证券投资基金基金合同》于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18</w:t>
      </w:r>
      <w:r>
        <w:rPr>
          <w:color w:val="000000"/>
          <w:sz w:val="24"/>
        </w:rPr>
        <w:t>日正式生效，基金合同生效日的基金份额总额为</w:t>
      </w:r>
      <w:r>
        <w:rPr>
          <w:color w:val="000000"/>
          <w:sz w:val="24"/>
        </w:rPr>
        <w:t>1,866,490,071.43</w:t>
      </w:r>
      <w:r>
        <w:rPr>
          <w:color w:val="000000"/>
          <w:sz w:val="24"/>
        </w:rPr>
        <w:t>份基金份额，其中认购资金利息折合</w:t>
      </w:r>
      <w:r>
        <w:rPr>
          <w:color w:val="000000"/>
          <w:sz w:val="24"/>
        </w:rPr>
        <w:t>1,396,760.35</w:t>
      </w:r>
      <w:r>
        <w:rPr>
          <w:color w:val="000000"/>
          <w:sz w:val="24"/>
        </w:rPr>
        <w:t>份基金份额。本基金的基金管理人为交银施罗德基金管理有限公司，基金托管人为中信银行股份有限公司。</w:t>
      </w:r>
    </w:p>
    <w:p w:rsidR="00962FAF" w:rsidRDefault="00EA7F7F">
      <w:pPr>
        <w:spacing w:before="29" w:line="288" w:lineRule="auto"/>
        <w:ind w:firstLineChars="200" w:firstLine="480"/>
        <w:rPr>
          <w:color w:val="000000"/>
          <w:sz w:val="24"/>
        </w:rPr>
      </w:pPr>
      <w:r>
        <w:rPr>
          <w:color w:val="000000"/>
          <w:sz w:val="24"/>
        </w:rPr>
        <w:t>根据《交银施罗德双轮动债券型证券投资基金基金合同》和《交银施罗德双轮动债券型证券投资基金招募说明书》，本基金自募集期起根据费用收取方式的不同，将基金份额分为不同的类别。在投资人认购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申购费用、赎回费用，而是从该类别基金资产中计提销售服务费的，称为</w:t>
      </w:r>
      <w:r>
        <w:rPr>
          <w:color w:val="000000"/>
          <w:sz w:val="24"/>
        </w:rPr>
        <w:t>C</w:t>
      </w:r>
      <w:r>
        <w:rPr>
          <w:color w:val="000000"/>
          <w:sz w:val="24"/>
        </w:rPr>
        <w:t>类基金份额。</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双轮动债券型证券投资基金基金合同》的有关规定，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。本基金不直接在二级市场买入股票、权证等权益类资产，也不参与一级市场新股申购和新股增发。因投资于分离交易可转债而产生的权证，在其可交易之日起的</w:t>
      </w:r>
      <w:r w:rsidRPr="008A1551">
        <w:rPr>
          <w:color w:val="000000"/>
          <w:sz w:val="24"/>
        </w:rPr>
        <w:t>30</w:t>
      </w:r>
      <w:r w:rsidRPr="008A1551">
        <w:rPr>
          <w:color w:val="000000"/>
          <w:sz w:val="24"/>
        </w:rPr>
        <w:t>个交易日内卖出。同时本基金不参与可转换债券投资</w:t>
      </w:r>
      <w:r w:rsidRPr="008A1551">
        <w:rPr>
          <w:color w:val="000000"/>
          <w:sz w:val="24"/>
        </w:rPr>
        <w:t>(</w:t>
      </w:r>
      <w:r w:rsidRPr="008A1551">
        <w:rPr>
          <w:color w:val="000000"/>
          <w:sz w:val="24"/>
        </w:rPr>
        <w:t>分离交易可转债除外</w:t>
      </w:r>
      <w:r w:rsidRPr="008A1551">
        <w:rPr>
          <w:color w:val="000000"/>
          <w:sz w:val="24"/>
        </w:rPr>
        <w:t>)</w:t>
      </w:r>
      <w:r w:rsidRPr="008A1551">
        <w:rPr>
          <w:color w:val="000000"/>
          <w:sz w:val="24"/>
        </w:rPr>
        <w:t>。基金的投资组合比例为：固定收益类资产的比例不低于基金资产净值的</w:t>
      </w:r>
      <w:r w:rsidRPr="008A1551">
        <w:rPr>
          <w:color w:val="000000"/>
          <w:sz w:val="24"/>
        </w:rPr>
        <w:t>80%</w:t>
      </w:r>
      <w:r w:rsidRPr="008A1551">
        <w:rPr>
          <w:color w:val="000000"/>
          <w:sz w:val="24"/>
        </w:rPr>
        <w:t>；现金或到期日在一年以内的政府债券的比例合计不低于基金资产净值的</w:t>
      </w:r>
      <w:r w:rsidRPr="008A1551">
        <w:rPr>
          <w:color w:val="000000"/>
          <w:sz w:val="24"/>
        </w:rPr>
        <w:t>5%</w:t>
      </w:r>
      <w:r w:rsidRPr="008A1551">
        <w:rPr>
          <w:color w:val="000000"/>
          <w:sz w:val="24"/>
        </w:rPr>
        <w:t>。本基金的业绩比较基准为中债综合全价指数。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w:t>
      </w:r>
      <w:r w:rsidRPr="008A1551">
        <w:rPr>
          <w:color w:val="000000"/>
          <w:sz w:val="24"/>
        </w:rPr>
        <w:lastRenderedPageBreak/>
        <w:t>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颁布的《证券投资基金会计核算业务指引》、《交银施罗德双轮动债券型证券投资基金基金合同》和在财务报表附注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962FAF" w:rsidRDefault="00EA7F7F">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62FAF" w:rsidRDefault="00EA7F7F">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962FAF" w:rsidRDefault="00EA7F7F">
      <w:pPr>
        <w:spacing w:before="29" w:line="288" w:lineRule="auto"/>
        <w:ind w:firstLineChars="200" w:firstLine="480"/>
        <w:rPr>
          <w:color w:val="000000"/>
          <w:sz w:val="24"/>
        </w:rPr>
      </w:pPr>
      <w:r>
        <w:rPr>
          <w:color w:val="000000"/>
          <w:sz w:val="24"/>
        </w:rPr>
        <w:lastRenderedPageBreak/>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962FAF" w:rsidRDefault="00EA7F7F">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w:t>
      </w:r>
      <w:r>
        <w:rPr>
          <w:color w:val="000000"/>
          <w:sz w:val="24"/>
        </w:rPr>
        <w:t xml:space="preserve"> </w:t>
      </w:r>
      <w:r>
        <w:rPr>
          <w:color w:val="000000"/>
          <w:sz w:val="24"/>
        </w:rPr>
        <w:t>债券的利息收入及其他收入，暂不征收企业所得税。</w:t>
      </w:r>
    </w:p>
    <w:p w:rsidR="00962FAF" w:rsidRDefault="00EA7F7F">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r>
        <w:rPr>
          <w:color w:val="000000"/>
          <w:sz w:val="24"/>
        </w:rPr>
        <w:t xml:space="preserve"> </w:t>
      </w:r>
      <w:r>
        <w:rPr>
          <w:color w:val="000000"/>
          <w:sz w:val="24"/>
        </w:rPr>
        <w:t>。</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962FAF">
        <w:tc>
          <w:tcPr>
            <w:tcW w:w="5219" w:type="dxa"/>
            <w:vAlign w:val="center"/>
          </w:tcPr>
          <w:p w:rsidR="00962FAF" w:rsidRDefault="00EA7F7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62FAF" w:rsidRDefault="00EA7F7F">
            <w:pPr>
              <w:jc w:val="left"/>
            </w:pPr>
            <w:r>
              <w:rPr>
                <w:color w:val="000000"/>
                <w:sz w:val="24"/>
              </w:rPr>
              <w:t>基金管理人、基金销售机构</w:t>
            </w:r>
          </w:p>
        </w:tc>
      </w:tr>
      <w:tr w:rsidR="00962FAF">
        <w:tc>
          <w:tcPr>
            <w:tcW w:w="5219" w:type="dxa"/>
            <w:vAlign w:val="center"/>
          </w:tcPr>
          <w:p w:rsidR="00962FAF" w:rsidRDefault="00EA7F7F">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962FAF" w:rsidRDefault="00EA7F7F">
            <w:pPr>
              <w:jc w:val="left"/>
            </w:pPr>
            <w:r>
              <w:rPr>
                <w:color w:val="000000"/>
                <w:sz w:val="24"/>
              </w:rPr>
              <w:t>基金托管人、基金销售机构</w:t>
            </w:r>
          </w:p>
        </w:tc>
      </w:tr>
      <w:tr w:rsidR="00962FAF">
        <w:tc>
          <w:tcPr>
            <w:tcW w:w="5219" w:type="dxa"/>
            <w:vAlign w:val="center"/>
          </w:tcPr>
          <w:p w:rsidR="00962FAF" w:rsidRDefault="00EA7F7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62FAF" w:rsidRDefault="00EA7F7F">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4,823,071.08</w:t>
            </w:r>
          </w:p>
        </w:tc>
        <w:tc>
          <w:tcPr>
            <w:tcW w:w="2657" w:type="dxa"/>
            <w:vAlign w:val="center"/>
          </w:tcPr>
          <w:p w:rsidR="001548F9" w:rsidRPr="008A1551" w:rsidRDefault="001548F9" w:rsidP="009E1EA4">
            <w:pPr>
              <w:spacing w:before="29" w:line="288" w:lineRule="auto"/>
              <w:jc w:val="right"/>
              <w:rPr>
                <w:sz w:val="24"/>
              </w:rPr>
            </w:pPr>
            <w:r w:rsidRPr="008A1551">
              <w:rPr>
                <w:sz w:val="24"/>
              </w:rPr>
              <w:t>5,876,766.40</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72,384.06</w:t>
            </w:r>
          </w:p>
        </w:tc>
        <w:tc>
          <w:tcPr>
            <w:tcW w:w="2657" w:type="dxa"/>
            <w:vAlign w:val="center"/>
          </w:tcPr>
          <w:p w:rsidR="001548F9" w:rsidRPr="008A1551" w:rsidRDefault="001548F9" w:rsidP="009E1EA4">
            <w:pPr>
              <w:spacing w:before="29" w:line="288" w:lineRule="auto"/>
              <w:jc w:val="right"/>
              <w:rPr>
                <w:sz w:val="24"/>
              </w:rPr>
            </w:pPr>
            <w:r w:rsidRPr="008A1551">
              <w:rPr>
                <w:sz w:val="24"/>
              </w:rPr>
              <w:t>41,010.45</w:t>
            </w:r>
          </w:p>
        </w:tc>
      </w:tr>
    </w:tbl>
    <w:p w:rsidR="00962FAF" w:rsidRDefault="00EA7F7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w:t>
      </w:r>
      <w:r>
        <w:rPr>
          <w:kern w:val="0"/>
          <w:sz w:val="24"/>
        </w:rPr>
        <w:lastRenderedPageBreak/>
        <w:t>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×0.6%÷</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1,607,690.34</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1,958,922.09</w:t>
            </w:r>
          </w:p>
        </w:tc>
      </w:tr>
    </w:tbl>
    <w:p w:rsidR="00962FAF" w:rsidRDefault="00EA7F7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交银双轮动债券</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交银双轮动债券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962FAF">
        <w:tc>
          <w:tcPr>
            <w:tcW w:w="2000" w:type="dxa"/>
            <w:vAlign w:val="center"/>
          </w:tcPr>
          <w:p w:rsidR="00962FAF" w:rsidRDefault="00EA7F7F">
            <w:pPr>
              <w:jc w:val="left"/>
            </w:pPr>
            <w:r>
              <w:rPr>
                <w:sz w:val="24"/>
              </w:rPr>
              <w:t>交通银行</w:t>
            </w:r>
          </w:p>
        </w:tc>
        <w:tc>
          <w:tcPr>
            <w:tcW w:w="1766" w:type="dxa"/>
            <w:vAlign w:val="center"/>
          </w:tcPr>
          <w:p w:rsidR="00962FAF" w:rsidRDefault="00EA7F7F">
            <w:pPr>
              <w:jc w:val="right"/>
            </w:pPr>
            <w:r>
              <w:rPr>
                <w:sz w:val="24"/>
              </w:rPr>
              <w:t>-</w:t>
            </w:r>
          </w:p>
        </w:tc>
        <w:tc>
          <w:tcPr>
            <w:tcW w:w="2162" w:type="dxa"/>
            <w:vAlign w:val="center"/>
          </w:tcPr>
          <w:p w:rsidR="00962FAF" w:rsidRDefault="00EA7F7F">
            <w:pPr>
              <w:jc w:val="right"/>
            </w:pPr>
            <w:r>
              <w:rPr>
                <w:sz w:val="24"/>
              </w:rPr>
              <w:t>375.23</w:t>
            </w:r>
          </w:p>
        </w:tc>
        <w:tc>
          <w:tcPr>
            <w:tcW w:w="3070" w:type="dxa"/>
            <w:vAlign w:val="center"/>
          </w:tcPr>
          <w:p w:rsidR="00962FAF" w:rsidRDefault="00EA7F7F">
            <w:pPr>
              <w:jc w:val="right"/>
            </w:pPr>
            <w:r>
              <w:rPr>
                <w:sz w:val="24"/>
              </w:rPr>
              <w:t>375.23</w:t>
            </w:r>
          </w:p>
        </w:tc>
      </w:tr>
      <w:tr w:rsidR="00962FAF">
        <w:tc>
          <w:tcPr>
            <w:tcW w:w="2000" w:type="dxa"/>
            <w:vAlign w:val="center"/>
          </w:tcPr>
          <w:p w:rsidR="00962FAF" w:rsidRDefault="00EA7F7F">
            <w:pPr>
              <w:jc w:val="left"/>
            </w:pPr>
            <w:r>
              <w:rPr>
                <w:sz w:val="24"/>
              </w:rPr>
              <w:t>中信银行</w:t>
            </w:r>
          </w:p>
        </w:tc>
        <w:tc>
          <w:tcPr>
            <w:tcW w:w="1766" w:type="dxa"/>
            <w:vAlign w:val="center"/>
          </w:tcPr>
          <w:p w:rsidR="00962FAF" w:rsidRDefault="00EA7F7F">
            <w:pPr>
              <w:jc w:val="right"/>
            </w:pPr>
            <w:r>
              <w:rPr>
                <w:sz w:val="24"/>
              </w:rPr>
              <w:t>-</w:t>
            </w:r>
          </w:p>
        </w:tc>
        <w:tc>
          <w:tcPr>
            <w:tcW w:w="2162" w:type="dxa"/>
            <w:vAlign w:val="center"/>
          </w:tcPr>
          <w:p w:rsidR="00962FAF" w:rsidRDefault="00EA7F7F">
            <w:pPr>
              <w:jc w:val="right"/>
            </w:pPr>
            <w:r>
              <w:rPr>
                <w:sz w:val="24"/>
              </w:rPr>
              <w:t>9,250.38</w:t>
            </w:r>
          </w:p>
        </w:tc>
        <w:tc>
          <w:tcPr>
            <w:tcW w:w="3070" w:type="dxa"/>
            <w:vAlign w:val="center"/>
          </w:tcPr>
          <w:p w:rsidR="00962FAF" w:rsidRDefault="00EA7F7F">
            <w:pPr>
              <w:jc w:val="right"/>
            </w:pPr>
            <w:r>
              <w:rPr>
                <w:sz w:val="24"/>
              </w:rPr>
              <w:t>9,250.38</w:t>
            </w:r>
          </w:p>
        </w:tc>
      </w:tr>
      <w:tr w:rsidR="00962FAF">
        <w:tc>
          <w:tcPr>
            <w:tcW w:w="2000" w:type="dxa"/>
            <w:vAlign w:val="center"/>
          </w:tcPr>
          <w:p w:rsidR="00962FAF" w:rsidRDefault="00EA7F7F">
            <w:pPr>
              <w:jc w:val="left"/>
            </w:pPr>
            <w:r>
              <w:rPr>
                <w:sz w:val="24"/>
              </w:rPr>
              <w:t>交银施罗德基金公司</w:t>
            </w:r>
          </w:p>
        </w:tc>
        <w:tc>
          <w:tcPr>
            <w:tcW w:w="1766" w:type="dxa"/>
            <w:vAlign w:val="center"/>
          </w:tcPr>
          <w:p w:rsidR="00962FAF" w:rsidRDefault="00EA7F7F">
            <w:pPr>
              <w:jc w:val="right"/>
            </w:pPr>
            <w:r>
              <w:rPr>
                <w:sz w:val="24"/>
              </w:rPr>
              <w:t>-</w:t>
            </w:r>
          </w:p>
        </w:tc>
        <w:tc>
          <w:tcPr>
            <w:tcW w:w="2162" w:type="dxa"/>
            <w:vAlign w:val="center"/>
          </w:tcPr>
          <w:p w:rsidR="00962FAF" w:rsidRDefault="00EA7F7F">
            <w:pPr>
              <w:jc w:val="right"/>
            </w:pPr>
            <w:r>
              <w:rPr>
                <w:sz w:val="24"/>
              </w:rPr>
              <w:t>99.51</w:t>
            </w:r>
          </w:p>
        </w:tc>
        <w:tc>
          <w:tcPr>
            <w:tcW w:w="3070" w:type="dxa"/>
            <w:vAlign w:val="center"/>
          </w:tcPr>
          <w:p w:rsidR="00962FAF" w:rsidRDefault="00EA7F7F">
            <w:pPr>
              <w:jc w:val="right"/>
            </w:pPr>
            <w:r>
              <w:rPr>
                <w:sz w:val="24"/>
              </w:rPr>
              <w:t>99.51</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9,725.12</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9,725.12</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交银双轮动债券</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交银双轮动债券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962FAF">
        <w:tc>
          <w:tcPr>
            <w:tcW w:w="2000" w:type="dxa"/>
            <w:vAlign w:val="center"/>
          </w:tcPr>
          <w:p w:rsidR="00962FAF" w:rsidRDefault="00EA7F7F">
            <w:pPr>
              <w:jc w:val="left"/>
            </w:pPr>
            <w:r>
              <w:rPr>
                <w:sz w:val="24"/>
              </w:rPr>
              <w:t>交通银行</w:t>
            </w:r>
          </w:p>
        </w:tc>
        <w:tc>
          <w:tcPr>
            <w:tcW w:w="1766" w:type="dxa"/>
            <w:vAlign w:val="center"/>
          </w:tcPr>
          <w:p w:rsidR="00962FAF" w:rsidRDefault="00EA7F7F">
            <w:pPr>
              <w:jc w:val="right"/>
            </w:pPr>
            <w:r>
              <w:rPr>
                <w:sz w:val="24"/>
              </w:rPr>
              <w:t>-</w:t>
            </w:r>
          </w:p>
        </w:tc>
        <w:tc>
          <w:tcPr>
            <w:tcW w:w="2162" w:type="dxa"/>
            <w:vAlign w:val="center"/>
          </w:tcPr>
          <w:p w:rsidR="00962FAF" w:rsidRDefault="00EA7F7F">
            <w:pPr>
              <w:jc w:val="right"/>
            </w:pPr>
            <w:r>
              <w:rPr>
                <w:sz w:val="24"/>
              </w:rPr>
              <w:t>1,891.58</w:t>
            </w:r>
          </w:p>
        </w:tc>
        <w:tc>
          <w:tcPr>
            <w:tcW w:w="3070" w:type="dxa"/>
            <w:vAlign w:val="center"/>
          </w:tcPr>
          <w:p w:rsidR="00962FAF" w:rsidRDefault="00EA7F7F">
            <w:pPr>
              <w:jc w:val="right"/>
            </w:pPr>
            <w:r>
              <w:rPr>
                <w:sz w:val="24"/>
              </w:rPr>
              <w:t>1,891.58</w:t>
            </w:r>
          </w:p>
        </w:tc>
      </w:tr>
      <w:tr w:rsidR="00962FAF">
        <w:tc>
          <w:tcPr>
            <w:tcW w:w="2000" w:type="dxa"/>
            <w:vAlign w:val="center"/>
          </w:tcPr>
          <w:p w:rsidR="00962FAF" w:rsidRDefault="00EA7F7F">
            <w:pPr>
              <w:jc w:val="left"/>
            </w:pPr>
            <w:r>
              <w:rPr>
                <w:sz w:val="24"/>
              </w:rPr>
              <w:t>中信银行</w:t>
            </w:r>
          </w:p>
        </w:tc>
        <w:tc>
          <w:tcPr>
            <w:tcW w:w="1766" w:type="dxa"/>
            <w:vAlign w:val="center"/>
          </w:tcPr>
          <w:p w:rsidR="00962FAF" w:rsidRDefault="00EA7F7F">
            <w:pPr>
              <w:jc w:val="right"/>
            </w:pPr>
            <w:r>
              <w:rPr>
                <w:sz w:val="24"/>
              </w:rPr>
              <w:t>-</w:t>
            </w:r>
          </w:p>
        </w:tc>
        <w:tc>
          <w:tcPr>
            <w:tcW w:w="2162" w:type="dxa"/>
            <w:vAlign w:val="center"/>
          </w:tcPr>
          <w:p w:rsidR="00962FAF" w:rsidRDefault="00EA7F7F">
            <w:pPr>
              <w:jc w:val="right"/>
            </w:pPr>
            <w:r>
              <w:rPr>
                <w:sz w:val="24"/>
              </w:rPr>
              <w:t>11,352.76</w:t>
            </w:r>
          </w:p>
        </w:tc>
        <w:tc>
          <w:tcPr>
            <w:tcW w:w="3070" w:type="dxa"/>
            <w:vAlign w:val="center"/>
          </w:tcPr>
          <w:p w:rsidR="00962FAF" w:rsidRDefault="00EA7F7F">
            <w:pPr>
              <w:jc w:val="right"/>
            </w:pPr>
            <w:r>
              <w:rPr>
                <w:sz w:val="24"/>
              </w:rPr>
              <w:t>11,352.76</w:t>
            </w:r>
          </w:p>
        </w:tc>
      </w:tr>
      <w:tr w:rsidR="00962FAF">
        <w:tc>
          <w:tcPr>
            <w:tcW w:w="2000" w:type="dxa"/>
            <w:vAlign w:val="center"/>
          </w:tcPr>
          <w:p w:rsidR="00962FAF" w:rsidRDefault="00EA7F7F">
            <w:pPr>
              <w:jc w:val="left"/>
            </w:pPr>
            <w:r>
              <w:rPr>
                <w:sz w:val="24"/>
              </w:rPr>
              <w:t>交银施罗德基金公司</w:t>
            </w:r>
          </w:p>
        </w:tc>
        <w:tc>
          <w:tcPr>
            <w:tcW w:w="1766" w:type="dxa"/>
            <w:vAlign w:val="center"/>
          </w:tcPr>
          <w:p w:rsidR="00962FAF" w:rsidRDefault="00EA7F7F">
            <w:pPr>
              <w:jc w:val="right"/>
            </w:pPr>
            <w:r>
              <w:rPr>
                <w:sz w:val="24"/>
              </w:rPr>
              <w:t>-</w:t>
            </w:r>
          </w:p>
        </w:tc>
        <w:tc>
          <w:tcPr>
            <w:tcW w:w="2162" w:type="dxa"/>
            <w:vAlign w:val="center"/>
          </w:tcPr>
          <w:p w:rsidR="00962FAF" w:rsidRDefault="00EA7F7F">
            <w:pPr>
              <w:jc w:val="right"/>
            </w:pPr>
            <w:r>
              <w:rPr>
                <w:sz w:val="24"/>
              </w:rPr>
              <w:t>440.57</w:t>
            </w:r>
          </w:p>
        </w:tc>
        <w:tc>
          <w:tcPr>
            <w:tcW w:w="3070" w:type="dxa"/>
            <w:vAlign w:val="center"/>
          </w:tcPr>
          <w:p w:rsidR="00962FAF" w:rsidRDefault="00EA7F7F">
            <w:pPr>
              <w:jc w:val="right"/>
            </w:pPr>
            <w:r>
              <w:rPr>
                <w:sz w:val="24"/>
              </w:rPr>
              <w:t>440.57</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13,684.91</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13,684.91</w:t>
            </w:r>
          </w:p>
        </w:tc>
      </w:tr>
    </w:tbl>
    <w:p w:rsidR="00962FAF" w:rsidRDefault="00EA7F7F">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lastRenderedPageBreak/>
        <w:t>0.4%</w:t>
      </w:r>
      <w:r>
        <w:rPr>
          <w:kern w:val="0"/>
          <w:sz w:val="24"/>
        </w:rPr>
        <w:t>的年费率计提，逐日累计至每月月底，按月支付给交银施罗德基金公司，再由交银施罗德基金公司计算并支付给各基金销售机构。其计算公式为：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105388" w:rsidRPr="008A1551" w:rsidRDefault="00105388" w:rsidP="009E1EA4">
      <w:pPr>
        <w:adjustRightInd w:val="0"/>
        <w:snapToGrid w:val="0"/>
        <w:spacing w:before="29" w:line="288" w:lineRule="auto"/>
        <w:rPr>
          <w:b/>
          <w:bCs/>
          <w:color w:val="000000"/>
          <w:sz w:val="24"/>
        </w:rPr>
      </w:pPr>
      <w:r w:rsidRPr="008A1551">
        <w:rPr>
          <w:sz w:val="24"/>
        </w:rPr>
        <w:t>交银双轮动债券</w:t>
      </w:r>
      <w:r w:rsidRPr="008A1551">
        <w:rPr>
          <w:sz w:val="24"/>
        </w:rPr>
        <w:t>A/B</w:t>
      </w:r>
    </w:p>
    <w:p w:rsidR="001548F9" w:rsidRPr="008A1551" w:rsidRDefault="001548F9" w:rsidP="009E1EA4">
      <w:pPr>
        <w:adjustRightInd w:val="0"/>
        <w:snapToGrid w:val="0"/>
        <w:spacing w:before="29" w:line="288" w:lineRule="auto"/>
        <w:jc w:val="right"/>
        <w:rPr>
          <w:color w:val="000000"/>
          <w:sz w:val="24"/>
        </w:rPr>
      </w:pPr>
      <w:r w:rsidRPr="008A1551">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8A1551" w:rsidTr="003E0DDB">
        <w:tc>
          <w:tcPr>
            <w:tcW w:w="1928"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rightChars="-51" w:right="-107"/>
              <w:jc w:val="center"/>
              <w:textAlignment w:val="bottom"/>
              <w:rPr>
                <w:sz w:val="24"/>
              </w:rPr>
            </w:pPr>
            <w:r w:rsidRPr="008A1551">
              <w:rPr>
                <w:sz w:val="24"/>
              </w:rPr>
              <w:t>关联方名称</w:t>
            </w:r>
          </w:p>
        </w:tc>
        <w:tc>
          <w:tcPr>
            <w:tcW w:w="3545"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交银双轮动债券</w:t>
            </w:r>
            <w:r w:rsidRPr="008A1551">
              <w:rPr>
                <w:sz w:val="24"/>
              </w:rPr>
              <w:t>A/B</w:t>
            </w:r>
            <w:r w:rsidRPr="008A1551">
              <w:rPr>
                <w:sz w:val="24"/>
              </w:rPr>
              <w:t>本期末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3525"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tabs>
                <w:tab w:val="left" w:pos="2972"/>
              </w:tabs>
              <w:autoSpaceDE w:val="0"/>
              <w:autoSpaceDN w:val="0"/>
              <w:spacing w:before="29" w:line="288" w:lineRule="auto"/>
              <w:ind w:leftChars="-51" w:left="-107" w:rightChars="-51" w:right="-107"/>
              <w:jc w:val="center"/>
              <w:textAlignment w:val="bottom"/>
              <w:rPr>
                <w:sz w:val="24"/>
              </w:rPr>
            </w:pPr>
            <w:r w:rsidRPr="008A1551">
              <w:rPr>
                <w:sz w:val="24"/>
              </w:rPr>
              <w:t>交银双轮动债券</w:t>
            </w:r>
            <w:r w:rsidRPr="008A1551">
              <w:rPr>
                <w:sz w:val="24"/>
              </w:rPr>
              <w:t>A/B</w:t>
            </w:r>
            <w:r w:rsidRPr="008A1551">
              <w:rPr>
                <w:sz w:val="24"/>
              </w:rPr>
              <w:t>上年度末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12</w:t>
            </w:r>
            <w:r w:rsidRPr="008A1551">
              <w:rPr>
                <w:sz w:val="24"/>
              </w:rPr>
              <w:t>月</w:t>
            </w:r>
            <w:r w:rsidRPr="008A1551">
              <w:rPr>
                <w:sz w:val="24"/>
              </w:rPr>
              <w:t>31</w:t>
            </w:r>
            <w:r w:rsidRPr="008A1551">
              <w:rPr>
                <w:sz w:val="24"/>
              </w:rPr>
              <w:t>日</w:t>
            </w:r>
          </w:p>
        </w:tc>
      </w:tr>
      <w:tr w:rsidR="008C10DC" w:rsidRPr="008A1551" w:rsidTr="003E0DDB">
        <w:tc>
          <w:tcPr>
            <w:tcW w:w="1928" w:type="dxa"/>
            <w:vMerge/>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spacing w:before="29" w:line="288" w:lineRule="auto"/>
              <w:jc w:val="left"/>
              <w:rPr>
                <w:sz w:val="24"/>
              </w:rPr>
            </w:pP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1551"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持有的基金份额占基金总份额的比例</w:t>
            </w:r>
          </w:p>
        </w:tc>
        <w:tc>
          <w:tcPr>
            <w:tcW w:w="1829"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持有的基金份额占基金总份额的比例</w:t>
            </w:r>
          </w:p>
        </w:tc>
      </w:tr>
      <w:tr w:rsidR="003E0DDB">
        <w:tc>
          <w:tcPr>
            <w:tcW w:w="1928" w:type="dxa"/>
            <w:vAlign w:val="center"/>
          </w:tcPr>
          <w:p w:rsidR="003E0DDB" w:rsidRDefault="003E0DDB" w:rsidP="003E0DDB">
            <w:pPr>
              <w:jc w:val="center"/>
            </w:pPr>
            <w:r>
              <w:rPr>
                <w:sz w:val="24"/>
              </w:rPr>
              <w:t>交通银行股份有限公司</w:t>
            </w:r>
          </w:p>
        </w:tc>
        <w:tc>
          <w:tcPr>
            <w:tcW w:w="1994" w:type="dxa"/>
            <w:vAlign w:val="center"/>
          </w:tcPr>
          <w:p w:rsidR="003E0DDB" w:rsidRDefault="003E0DDB" w:rsidP="003E0DDB">
            <w:pPr>
              <w:jc w:val="center"/>
            </w:pPr>
            <w:r>
              <w:rPr>
                <w:sz w:val="24"/>
              </w:rPr>
              <w:t>1,334,761,675.03</w:t>
            </w:r>
          </w:p>
        </w:tc>
        <w:tc>
          <w:tcPr>
            <w:tcW w:w="1551" w:type="dxa"/>
            <w:vAlign w:val="center"/>
          </w:tcPr>
          <w:p w:rsidR="003E0DDB" w:rsidRDefault="003E0DDB" w:rsidP="003E0DDB">
            <w:pPr>
              <w:jc w:val="center"/>
            </w:pPr>
            <w:r>
              <w:rPr>
                <w:sz w:val="24"/>
              </w:rPr>
              <w:t>78.39%</w:t>
            </w:r>
          </w:p>
        </w:tc>
        <w:tc>
          <w:tcPr>
            <w:tcW w:w="1829" w:type="dxa"/>
            <w:vAlign w:val="center"/>
          </w:tcPr>
          <w:p w:rsidR="003E0DDB" w:rsidRDefault="003E0DDB" w:rsidP="003E0DDB">
            <w:pPr>
              <w:jc w:val="center"/>
            </w:pPr>
            <w:r>
              <w:rPr>
                <w:sz w:val="24"/>
              </w:rPr>
              <w:t>1,334,761,675.03</w:t>
            </w:r>
          </w:p>
        </w:tc>
        <w:tc>
          <w:tcPr>
            <w:tcW w:w="1696" w:type="dxa"/>
            <w:vAlign w:val="center"/>
          </w:tcPr>
          <w:p w:rsidR="003E0DDB" w:rsidRDefault="003E0DDB" w:rsidP="003E0DDB">
            <w:pPr>
              <w:jc w:val="center"/>
            </w:pPr>
            <w:r>
              <w:rPr>
                <w:sz w:val="24"/>
              </w:rPr>
              <w:t>86.43%</w:t>
            </w:r>
          </w:p>
        </w:tc>
      </w:tr>
    </w:tbl>
    <w:p w:rsidR="00105388" w:rsidRPr="008A1551" w:rsidRDefault="008C10DC" w:rsidP="00FD1EC6">
      <w:pPr>
        <w:tabs>
          <w:tab w:val="left" w:pos="426"/>
        </w:tabs>
        <w:spacing w:before="29" w:line="288" w:lineRule="auto"/>
        <w:jc w:val="left"/>
        <w:rPr>
          <w:b/>
          <w:bCs/>
          <w:color w:val="000000"/>
          <w:sz w:val="24"/>
        </w:rPr>
      </w:pPr>
      <w:r w:rsidRPr="008A1551">
        <w:rPr>
          <w:kern w:val="0"/>
          <w:sz w:val="24"/>
        </w:rPr>
        <w:t>注：</w:t>
      </w:r>
      <w:r w:rsidR="00FD1EC6" w:rsidRPr="008A1551">
        <w:rPr>
          <w:kern w:val="0"/>
          <w:sz w:val="24"/>
        </w:rPr>
        <w:t>关联方投资本基金的费率按照基金合同和招募说明书规定的确定，符合公允性要求。</w:t>
      </w:r>
      <w:r w:rsidR="00105388" w:rsidRPr="008A1551">
        <w:rPr>
          <w:sz w:val="24"/>
        </w:rPr>
        <w:t>交银双轮动债券</w:t>
      </w:r>
      <w:r w:rsidR="00105388" w:rsidRPr="008A1551">
        <w:rPr>
          <w:sz w:val="24"/>
        </w:rPr>
        <w:t>C</w:t>
      </w:r>
    </w:p>
    <w:p w:rsidR="00105388" w:rsidRPr="008A1551" w:rsidRDefault="00105388" w:rsidP="009E1EA4">
      <w:pPr>
        <w:adjustRightInd w:val="0"/>
        <w:snapToGrid w:val="0"/>
        <w:spacing w:before="29" w:line="288" w:lineRule="auto"/>
        <w:jc w:val="right"/>
        <w:rPr>
          <w:color w:val="000000"/>
          <w:sz w:val="24"/>
        </w:rPr>
      </w:pPr>
      <w:r w:rsidRPr="008A1551">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8C10DC" w:rsidRPr="008A1551" w:rsidTr="003E0DDB">
        <w:tc>
          <w:tcPr>
            <w:tcW w:w="1946"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关联方名称</w:t>
            </w:r>
          </w:p>
        </w:tc>
        <w:tc>
          <w:tcPr>
            <w:tcW w:w="3578"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交银双轮动债券</w:t>
            </w:r>
            <w:r w:rsidRPr="008A1551">
              <w:rPr>
                <w:sz w:val="24"/>
              </w:rPr>
              <w:t>C</w:t>
            </w:r>
            <w:r w:rsidRPr="008A1551">
              <w:rPr>
                <w:sz w:val="24"/>
              </w:rPr>
              <w:t>本期末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3474"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交银双轮动债券</w:t>
            </w:r>
            <w:r w:rsidRPr="008A1551">
              <w:rPr>
                <w:sz w:val="24"/>
              </w:rPr>
              <w:t>C</w:t>
            </w:r>
            <w:r w:rsidRPr="008A1551">
              <w:rPr>
                <w:sz w:val="24"/>
              </w:rPr>
              <w:t>上年度末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12</w:t>
            </w:r>
            <w:r w:rsidRPr="008A1551">
              <w:rPr>
                <w:sz w:val="24"/>
              </w:rPr>
              <w:t>月</w:t>
            </w:r>
            <w:r w:rsidRPr="008A1551">
              <w:rPr>
                <w:sz w:val="24"/>
              </w:rPr>
              <w:t>31</w:t>
            </w:r>
            <w:r w:rsidRPr="008A1551">
              <w:rPr>
                <w:sz w:val="24"/>
              </w:rPr>
              <w:t>日</w:t>
            </w:r>
          </w:p>
        </w:tc>
      </w:tr>
      <w:tr w:rsidR="008C10DC" w:rsidRPr="008A1551" w:rsidTr="003E0DDB">
        <w:tc>
          <w:tcPr>
            <w:tcW w:w="1946" w:type="dxa"/>
            <w:vMerge/>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spacing w:before="29" w:line="288" w:lineRule="auto"/>
              <w:jc w:val="left"/>
              <w:rPr>
                <w:sz w:val="24"/>
              </w:rPr>
            </w:pPr>
          </w:p>
        </w:tc>
        <w:tc>
          <w:tcPr>
            <w:tcW w:w="2013"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1565"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持有的基金份额占基金总份额的比例</w:t>
            </w:r>
          </w:p>
        </w:tc>
        <w:tc>
          <w:tcPr>
            <w:tcW w:w="1846"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spacing w:before="29" w:line="288" w:lineRule="auto"/>
              <w:jc w:val="center"/>
              <w:rPr>
                <w:sz w:val="24"/>
              </w:rPr>
            </w:pPr>
            <w:r w:rsidRPr="008A1551">
              <w:rPr>
                <w:sz w:val="24"/>
              </w:rPr>
              <w:t>持有的</w:t>
            </w:r>
          </w:p>
          <w:p w:rsidR="008C10DC" w:rsidRPr="008A1551" w:rsidRDefault="008C10DC" w:rsidP="009E1EA4">
            <w:pPr>
              <w:spacing w:before="29" w:line="288" w:lineRule="auto"/>
              <w:jc w:val="center"/>
              <w:rPr>
                <w:sz w:val="24"/>
              </w:rPr>
            </w:pPr>
            <w:r w:rsidRPr="008A1551">
              <w:rPr>
                <w:sz w:val="24"/>
              </w:rPr>
              <w:t>基金份额</w:t>
            </w:r>
          </w:p>
        </w:tc>
        <w:tc>
          <w:tcPr>
            <w:tcW w:w="1628"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spacing w:before="29" w:line="288" w:lineRule="auto"/>
              <w:jc w:val="center"/>
              <w:rPr>
                <w:sz w:val="24"/>
              </w:rPr>
            </w:pPr>
            <w:r w:rsidRPr="008A1551">
              <w:rPr>
                <w:sz w:val="24"/>
              </w:rPr>
              <w:t>持有的基金份额占基金总份额的比例</w:t>
            </w:r>
          </w:p>
        </w:tc>
      </w:tr>
      <w:tr w:rsidR="003E0DDB">
        <w:tc>
          <w:tcPr>
            <w:tcW w:w="1946" w:type="dxa"/>
            <w:vAlign w:val="center"/>
          </w:tcPr>
          <w:p w:rsidR="003E0DDB" w:rsidRDefault="003E0DDB" w:rsidP="003E0DDB">
            <w:pPr>
              <w:jc w:val="center"/>
            </w:pPr>
            <w:r>
              <w:rPr>
                <w:sz w:val="24"/>
              </w:rPr>
              <w:t>交通银行股份有限公司</w:t>
            </w:r>
          </w:p>
        </w:tc>
        <w:tc>
          <w:tcPr>
            <w:tcW w:w="2013" w:type="dxa"/>
            <w:vAlign w:val="center"/>
          </w:tcPr>
          <w:p w:rsidR="003E0DDB" w:rsidRDefault="003E0DDB" w:rsidP="003E0DDB">
            <w:pPr>
              <w:jc w:val="center"/>
            </w:pPr>
            <w:r>
              <w:rPr>
                <w:sz w:val="24"/>
              </w:rPr>
              <w:t>-</w:t>
            </w:r>
          </w:p>
        </w:tc>
        <w:tc>
          <w:tcPr>
            <w:tcW w:w="1565" w:type="dxa"/>
            <w:vAlign w:val="center"/>
          </w:tcPr>
          <w:p w:rsidR="003E0DDB" w:rsidRDefault="003E0DDB" w:rsidP="003E0DDB">
            <w:pPr>
              <w:jc w:val="center"/>
            </w:pPr>
            <w:r>
              <w:rPr>
                <w:sz w:val="24"/>
              </w:rPr>
              <w:t>-</w:t>
            </w:r>
          </w:p>
        </w:tc>
        <w:tc>
          <w:tcPr>
            <w:tcW w:w="1846" w:type="dxa"/>
            <w:vAlign w:val="center"/>
          </w:tcPr>
          <w:p w:rsidR="003E0DDB" w:rsidRDefault="003E0DDB" w:rsidP="003E0DDB">
            <w:pPr>
              <w:jc w:val="center"/>
            </w:pPr>
            <w:r>
              <w:rPr>
                <w:sz w:val="24"/>
              </w:rPr>
              <w:t>-</w:t>
            </w:r>
          </w:p>
        </w:tc>
        <w:tc>
          <w:tcPr>
            <w:tcW w:w="1628" w:type="dxa"/>
            <w:vAlign w:val="center"/>
          </w:tcPr>
          <w:p w:rsidR="003E0DDB" w:rsidRDefault="003E0DDB" w:rsidP="003E0DDB">
            <w:pPr>
              <w:jc w:val="center"/>
            </w:pPr>
            <w:r>
              <w:rPr>
                <w:sz w:val="24"/>
              </w:rPr>
              <w:t>-</w:t>
            </w:r>
          </w:p>
        </w:tc>
      </w:tr>
    </w:tbl>
    <w:p w:rsidR="008C10DC" w:rsidRPr="008A1551" w:rsidRDefault="008C10DC" w:rsidP="009E1EA4">
      <w:pPr>
        <w:tabs>
          <w:tab w:val="left" w:pos="426"/>
        </w:tabs>
        <w:spacing w:before="29" w:line="288" w:lineRule="auto"/>
        <w:jc w:val="left"/>
        <w:rPr>
          <w:kern w:val="0"/>
          <w:sz w:val="24"/>
        </w:rPr>
      </w:pPr>
      <w:r w:rsidRPr="008A1551">
        <w:rPr>
          <w:kern w:val="0"/>
          <w:sz w:val="24"/>
        </w:rPr>
        <w:t>注：</w:t>
      </w:r>
      <w:r w:rsidR="00FD1EC6" w:rsidRPr="008A1551">
        <w:rPr>
          <w:kern w:val="0"/>
          <w:sz w:val="24"/>
        </w:rPr>
        <w:t>本报告期末</w:t>
      </w:r>
      <w:r w:rsidR="00FD1EC6">
        <w:rPr>
          <w:rFonts w:hint="eastAsia"/>
          <w:kern w:val="0"/>
          <w:sz w:val="24"/>
        </w:rPr>
        <w:t>及上年度末</w:t>
      </w:r>
      <w:r w:rsidR="00FD1EC6" w:rsidRPr="008A1551">
        <w:rPr>
          <w:kern w:val="0"/>
          <w:sz w:val="24"/>
        </w:rPr>
        <w:t>除基金管理人之外的其他关联方未持有本基金。</w:t>
      </w:r>
    </w:p>
    <w:p w:rsidR="001548F9" w:rsidRPr="00FD1EC6" w:rsidRDefault="001548F9" w:rsidP="009E1EA4">
      <w:pPr>
        <w:spacing w:before="29" w:line="288" w:lineRule="auto"/>
        <w:rPr>
          <w:color w:val="000000"/>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962FAF">
        <w:tc>
          <w:tcPr>
            <w:tcW w:w="2692" w:type="dxa"/>
            <w:vAlign w:val="center"/>
          </w:tcPr>
          <w:p w:rsidR="00962FAF" w:rsidRDefault="00EA7F7F">
            <w:pPr>
              <w:jc w:val="left"/>
            </w:pPr>
            <w:r>
              <w:rPr>
                <w:sz w:val="24"/>
              </w:rPr>
              <w:t>中信银行股份有限公司</w:t>
            </w:r>
          </w:p>
        </w:tc>
        <w:tc>
          <w:tcPr>
            <w:tcW w:w="1417" w:type="dxa"/>
            <w:vAlign w:val="center"/>
          </w:tcPr>
          <w:p w:rsidR="00962FAF" w:rsidRDefault="00EA7F7F">
            <w:pPr>
              <w:jc w:val="right"/>
            </w:pPr>
            <w:r>
              <w:rPr>
                <w:sz w:val="24"/>
              </w:rPr>
              <w:t>6,901,535.35</w:t>
            </w:r>
          </w:p>
        </w:tc>
        <w:tc>
          <w:tcPr>
            <w:tcW w:w="1736" w:type="dxa"/>
            <w:vAlign w:val="center"/>
          </w:tcPr>
          <w:p w:rsidR="00962FAF" w:rsidRDefault="00EA7F7F">
            <w:pPr>
              <w:jc w:val="right"/>
            </w:pPr>
            <w:r>
              <w:rPr>
                <w:sz w:val="24"/>
              </w:rPr>
              <w:t>45,973.61</w:t>
            </w:r>
          </w:p>
        </w:tc>
        <w:tc>
          <w:tcPr>
            <w:tcW w:w="1383" w:type="dxa"/>
            <w:vAlign w:val="center"/>
          </w:tcPr>
          <w:p w:rsidR="00962FAF" w:rsidRDefault="00EA7F7F">
            <w:pPr>
              <w:jc w:val="right"/>
            </w:pPr>
            <w:r>
              <w:rPr>
                <w:sz w:val="24"/>
              </w:rPr>
              <w:t>1,951,058.07</w:t>
            </w:r>
          </w:p>
        </w:tc>
        <w:tc>
          <w:tcPr>
            <w:tcW w:w="1770" w:type="dxa"/>
            <w:vAlign w:val="center"/>
          </w:tcPr>
          <w:p w:rsidR="00962FAF" w:rsidRDefault="00EA7F7F">
            <w:pPr>
              <w:jc w:val="right"/>
            </w:pPr>
            <w:r>
              <w:rPr>
                <w:sz w:val="24"/>
              </w:rPr>
              <w:t>146,444.78</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Pr="00EA7F7F" w:rsidRDefault="00207C2A" w:rsidP="00EA7F7F">
      <w:pPr>
        <w:tabs>
          <w:tab w:val="left" w:pos="426"/>
        </w:tabs>
        <w:spacing w:before="29" w:line="288" w:lineRule="auto"/>
        <w:jc w:val="left"/>
        <w:rPr>
          <w:kern w:val="0"/>
          <w:sz w:val="24"/>
        </w:rPr>
      </w:pPr>
      <w:r w:rsidRPr="00EA7F7F">
        <w:rPr>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259,999,090.00</w:t>
      </w:r>
      <w:r w:rsidRPr="008A1551">
        <w:rPr>
          <w:color w:val="000000"/>
          <w:sz w:val="24"/>
        </w:rPr>
        <w:t>元，是以如下债券作为质押：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962FAF">
        <w:tc>
          <w:tcPr>
            <w:tcW w:w="1276" w:type="dxa"/>
            <w:vAlign w:val="center"/>
          </w:tcPr>
          <w:p w:rsidR="00962FAF" w:rsidRDefault="00EA7F7F">
            <w:pPr>
              <w:jc w:val="center"/>
            </w:pPr>
            <w:r>
              <w:rPr>
                <w:color w:val="000000"/>
                <w:kern w:val="0"/>
                <w:sz w:val="24"/>
              </w:rPr>
              <w:t>041756017</w:t>
            </w:r>
          </w:p>
        </w:tc>
        <w:tc>
          <w:tcPr>
            <w:tcW w:w="1843" w:type="dxa"/>
            <w:vAlign w:val="center"/>
          </w:tcPr>
          <w:p w:rsidR="00962FAF" w:rsidRDefault="00EA7F7F">
            <w:pPr>
              <w:jc w:val="center"/>
            </w:pPr>
            <w:r>
              <w:rPr>
                <w:color w:val="000000"/>
                <w:kern w:val="0"/>
                <w:sz w:val="24"/>
              </w:rPr>
              <w:t>17</w:t>
            </w:r>
            <w:r>
              <w:rPr>
                <w:color w:val="000000"/>
                <w:kern w:val="0"/>
                <w:sz w:val="24"/>
              </w:rPr>
              <w:t>城发投资</w:t>
            </w:r>
            <w:r>
              <w:rPr>
                <w:color w:val="000000"/>
                <w:kern w:val="0"/>
                <w:sz w:val="24"/>
              </w:rPr>
              <w:t>CP001</w:t>
            </w:r>
          </w:p>
        </w:tc>
        <w:tc>
          <w:tcPr>
            <w:tcW w:w="1559" w:type="dxa"/>
            <w:vAlign w:val="center"/>
          </w:tcPr>
          <w:p w:rsidR="00962FAF" w:rsidRDefault="00EA7F7F">
            <w:pPr>
              <w:jc w:val="center"/>
            </w:pPr>
            <w:r>
              <w:rPr>
                <w:color w:val="000000"/>
                <w:kern w:val="0"/>
                <w:sz w:val="24"/>
              </w:rPr>
              <w:t>2018-07-06</w:t>
            </w:r>
          </w:p>
        </w:tc>
        <w:tc>
          <w:tcPr>
            <w:tcW w:w="1058" w:type="dxa"/>
            <w:vAlign w:val="center"/>
          </w:tcPr>
          <w:p w:rsidR="00962FAF" w:rsidRDefault="00EA7F7F">
            <w:pPr>
              <w:jc w:val="right"/>
            </w:pPr>
            <w:r>
              <w:rPr>
                <w:color w:val="000000"/>
                <w:kern w:val="0"/>
                <w:sz w:val="24"/>
              </w:rPr>
              <w:t>100.76</w:t>
            </w:r>
          </w:p>
        </w:tc>
        <w:tc>
          <w:tcPr>
            <w:tcW w:w="1434" w:type="dxa"/>
            <w:vAlign w:val="center"/>
          </w:tcPr>
          <w:p w:rsidR="00962FAF" w:rsidRDefault="00EA7F7F">
            <w:pPr>
              <w:jc w:val="right"/>
            </w:pPr>
            <w:r>
              <w:rPr>
                <w:color w:val="000000"/>
                <w:kern w:val="0"/>
                <w:sz w:val="24"/>
              </w:rPr>
              <w:t>800,000</w:t>
            </w:r>
          </w:p>
        </w:tc>
        <w:tc>
          <w:tcPr>
            <w:tcW w:w="1828" w:type="dxa"/>
            <w:vAlign w:val="center"/>
          </w:tcPr>
          <w:p w:rsidR="00962FAF" w:rsidRDefault="00EA7F7F">
            <w:pPr>
              <w:jc w:val="right"/>
            </w:pPr>
            <w:r>
              <w:rPr>
                <w:color w:val="000000"/>
                <w:kern w:val="0"/>
                <w:sz w:val="24"/>
              </w:rPr>
              <w:t>80,608,000.00</w:t>
            </w:r>
          </w:p>
        </w:tc>
      </w:tr>
      <w:tr w:rsidR="00962FAF">
        <w:tc>
          <w:tcPr>
            <w:tcW w:w="1276" w:type="dxa"/>
            <w:vAlign w:val="center"/>
          </w:tcPr>
          <w:p w:rsidR="00962FAF" w:rsidRDefault="00EA7F7F">
            <w:pPr>
              <w:jc w:val="center"/>
            </w:pPr>
            <w:r>
              <w:rPr>
                <w:color w:val="000000"/>
                <w:kern w:val="0"/>
                <w:sz w:val="24"/>
              </w:rPr>
              <w:t>101760026</w:t>
            </w:r>
          </w:p>
        </w:tc>
        <w:tc>
          <w:tcPr>
            <w:tcW w:w="1843" w:type="dxa"/>
            <w:vAlign w:val="center"/>
          </w:tcPr>
          <w:p w:rsidR="00962FAF" w:rsidRDefault="00EA7F7F">
            <w:pPr>
              <w:jc w:val="center"/>
            </w:pPr>
            <w:r>
              <w:rPr>
                <w:color w:val="000000"/>
                <w:kern w:val="0"/>
                <w:sz w:val="24"/>
              </w:rPr>
              <w:t>17</w:t>
            </w:r>
            <w:r>
              <w:rPr>
                <w:color w:val="000000"/>
                <w:kern w:val="0"/>
                <w:sz w:val="24"/>
              </w:rPr>
              <w:t>联发集</w:t>
            </w:r>
            <w:r>
              <w:rPr>
                <w:color w:val="000000"/>
                <w:kern w:val="0"/>
                <w:sz w:val="24"/>
              </w:rPr>
              <w:t>MTN001</w:t>
            </w:r>
          </w:p>
        </w:tc>
        <w:tc>
          <w:tcPr>
            <w:tcW w:w="1559" w:type="dxa"/>
            <w:vAlign w:val="center"/>
          </w:tcPr>
          <w:p w:rsidR="00962FAF" w:rsidRDefault="00EA7F7F">
            <w:pPr>
              <w:jc w:val="center"/>
            </w:pPr>
            <w:r>
              <w:rPr>
                <w:color w:val="000000"/>
                <w:kern w:val="0"/>
                <w:sz w:val="24"/>
              </w:rPr>
              <w:t>2018-07-06</w:t>
            </w:r>
          </w:p>
        </w:tc>
        <w:tc>
          <w:tcPr>
            <w:tcW w:w="1058" w:type="dxa"/>
            <w:vAlign w:val="center"/>
          </w:tcPr>
          <w:p w:rsidR="00962FAF" w:rsidRDefault="00EA7F7F">
            <w:pPr>
              <w:jc w:val="right"/>
            </w:pPr>
            <w:r>
              <w:rPr>
                <w:color w:val="000000"/>
                <w:kern w:val="0"/>
                <w:sz w:val="24"/>
              </w:rPr>
              <w:t>100.16</w:t>
            </w:r>
          </w:p>
        </w:tc>
        <w:tc>
          <w:tcPr>
            <w:tcW w:w="1434" w:type="dxa"/>
            <w:vAlign w:val="center"/>
          </w:tcPr>
          <w:p w:rsidR="00962FAF" w:rsidRDefault="00EA7F7F">
            <w:pPr>
              <w:jc w:val="right"/>
            </w:pPr>
            <w:r>
              <w:rPr>
                <w:color w:val="000000"/>
                <w:kern w:val="0"/>
                <w:sz w:val="24"/>
              </w:rPr>
              <w:t>600,000</w:t>
            </w:r>
          </w:p>
        </w:tc>
        <w:tc>
          <w:tcPr>
            <w:tcW w:w="1828" w:type="dxa"/>
            <w:vAlign w:val="center"/>
          </w:tcPr>
          <w:p w:rsidR="00962FAF" w:rsidRDefault="00EA7F7F">
            <w:pPr>
              <w:jc w:val="right"/>
            </w:pPr>
            <w:r>
              <w:rPr>
                <w:color w:val="000000"/>
                <w:kern w:val="0"/>
                <w:sz w:val="24"/>
              </w:rPr>
              <w:t>60,096,000.00</w:t>
            </w:r>
          </w:p>
        </w:tc>
      </w:tr>
      <w:tr w:rsidR="00962FAF">
        <w:tc>
          <w:tcPr>
            <w:tcW w:w="1276" w:type="dxa"/>
            <w:vAlign w:val="center"/>
          </w:tcPr>
          <w:p w:rsidR="00962FAF" w:rsidRDefault="00EA7F7F">
            <w:pPr>
              <w:jc w:val="center"/>
            </w:pPr>
            <w:r>
              <w:rPr>
                <w:color w:val="000000"/>
                <w:kern w:val="0"/>
                <w:sz w:val="24"/>
              </w:rPr>
              <w:t>101654057</w:t>
            </w:r>
          </w:p>
        </w:tc>
        <w:tc>
          <w:tcPr>
            <w:tcW w:w="1843" w:type="dxa"/>
            <w:vAlign w:val="center"/>
          </w:tcPr>
          <w:p w:rsidR="00962FAF" w:rsidRDefault="00EA7F7F">
            <w:pPr>
              <w:jc w:val="center"/>
            </w:pPr>
            <w:r>
              <w:rPr>
                <w:color w:val="000000"/>
                <w:kern w:val="0"/>
                <w:sz w:val="24"/>
              </w:rPr>
              <w:t>16</w:t>
            </w:r>
            <w:r>
              <w:rPr>
                <w:color w:val="000000"/>
                <w:kern w:val="0"/>
                <w:sz w:val="24"/>
              </w:rPr>
              <w:t>沪国际</w:t>
            </w:r>
            <w:r>
              <w:rPr>
                <w:color w:val="000000"/>
                <w:kern w:val="0"/>
                <w:sz w:val="24"/>
              </w:rPr>
              <w:t>MTN001</w:t>
            </w:r>
          </w:p>
        </w:tc>
        <w:tc>
          <w:tcPr>
            <w:tcW w:w="1559" w:type="dxa"/>
            <w:vAlign w:val="center"/>
          </w:tcPr>
          <w:p w:rsidR="00962FAF" w:rsidRDefault="00EA7F7F">
            <w:pPr>
              <w:jc w:val="center"/>
            </w:pPr>
            <w:r>
              <w:rPr>
                <w:color w:val="000000"/>
                <w:kern w:val="0"/>
                <w:sz w:val="24"/>
              </w:rPr>
              <w:t>2018-07-06</w:t>
            </w:r>
          </w:p>
        </w:tc>
        <w:tc>
          <w:tcPr>
            <w:tcW w:w="1058" w:type="dxa"/>
            <w:vAlign w:val="center"/>
          </w:tcPr>
          <w:p w:rsidR="00962FAF" w:rsidRDefault="00EA7F7F">
            <w:pPr>
              <w:jc w:val="right"/>
            </w:pPr>
            <w:r>
              <w:rPr>
                <w:color w:val="000000"/>
                <w:kern w:val="0"/>
                <w:sz w:val="24"/>
              </w:rPr>
              <w:t>99.06</w:t>
            </w:r>
          </w:p>
        </w:tc>
        <w:tc>
          <w:tcPr>
            <w:tcW w:w="1434" w:type="dxa"/>
            <w:vAlign w:val="center"/>
          </w:tcPr>
          <w:p w:rsidR="00962FAF" w:rsidRDefault="00EA7F7F">
            <w:pPr>
              <w:jc w:val="right"/>
            </w:pPr>
            <w:r>
              <w:rPr>
                <w:color w:val="000000"/>
                <w:kern w:val="0"/>
                <w:sz w:val="24"/>
              </w:rPr>
              <w:t>500,000</w:t>
            </w:r>
          </w:p>
        </w:tc>
        <w:tc>
          <w:tcPr>
            <w:tcW w:w="1828" w:type="dxa"/>
            <w:vAlign w:val="center"/>
          </w:tcPr>
          <w:p w:rsidR="00962FAF" w:rsidRDefault="00EA7F7F">
            <w:pPr>
              <w:jc w:val="right"/>
            </w:pPr>
            <w:r>
              <w:rPr>
                <w:color w:val="000000"/>
                <w:kern w:val="0"/>
                <w:sz w:val="24"/>
              </w:rPr>
              <w:t>49,530,000.00</w:t>
            </w:r>
          </w:p>
        </w:tc>
      </w:tr>
      <w:tr w:rsidR="00962FAF">
        <w:tc>
          <w:tcPr>
            <w:tcW w:w="1276" w:type="dxa"/>
            <w:vAlign w:val="center"/>
          </w:tcPr>
          <w:p w:rsidR="00962FAF" w:rsidRDefault="00EA7F7F">
            <w:pPr>
              <w:jc w:val="center"/>
            </w:pPr>
            <w:r>
              <w:rPr>
                <w:color w:val="000000"/>
                <w:kern w:val="0"/>
                <w:sz w:val="24"/>
              </w:rPr>
              <w:t>10166901</w:t>
            </w:r>
            <w:r>
              <w:rPr>
                <w:color w:val="000000"/>
                <w:kern w:val="0"/>
                <w:sz w:val="24"/>
              </w:rPr>
              <w:lastRenderedPageBreak/>
              <w:t>1</w:t>
            </w:r>
          </w:p>
        </w:tc>
        <w:tc>
          <w:tcPr>
            <w:tcW w:w="1843" w:type="dxa"/>
            <w:vAlign w:val="center"/>
          </w:tcPr>
          <w:p w:rsidR="00962FAF" w:rsidRDefault="00EA7F7F">
            <w:pPr>
              <w:jc w:val="center"/>
            </w:pPr>
            <w:r>
              <w:rPr>
                <w:color w:val="000000"/>
                <w:kern w:val="0"/>
                <w:sz w:val="24"/>
              </w:rPr>
              <w:lastRenderedPageBreak/>
              <w:t>16</w:t>
            </w:r>
            <w:r>
              <w:rPr>
                <w:color w:val="000000"/>
                <w:kern w:val="0"/>
                <w:sz w:val="24"/>
              </w:rPr>
              <w:t>京汽集</w:t>
            </w:r>
            <w:r>
              <w:rPr>
                <w:color w:val="000000"/>
                <w:kern w:val="0"/>
                <w:sz w:val="24"/>
              </w:rPr>
              <w:lastRenderedPageBreak/>
              <w:t>MTN002A</w:t>
            </w:r>
          </w:p>
        </w:tc>
        <w:tc>
          <w:tcPr>
            <w:tcW w:w="1559" w:type="dxa"/>
            <w:vAlign w:val="center"/>
          </w:tcPr>
          <w:p w:rsidR="00962FAF" w:rsidRDefault="00EA7F7F">
            <w:pPr>
              <w:jc w:val="center"/>
            </w:pPr>
            <w:r>
              <w:rPr>
                <w:color w:val="000000"/>
                <w:kern w:val="0"/>
                <w:sz w:val="24"/>
              </w:rPr>
              <w:lastRenderedPageBreak/>
              <w:t>2018-07-06</w:t>
            </w:r>
          </w:p>
        </w:tc>
        <w:tc>
          <w:tcPr>
            <w:tcW w:w="1058" w:type="dxa"/>
            <w:vAlign w:val="center"/>
          </w:tcPr>
          <w:p w:rsidR="00962FAF" w:rsidRDefault="00EA7F7F">
            <w:pPr>
              <w:jc w:val="right"/>
            </w:pPr>
            <w:r>
              <w:rPr>
                <w:color w:val="000000"/>
                <w:kern w:val="0"/>
                <w:sz w:val="24"/>
              </w:rPr>
              <w:t>97.04</w:t>
            </w:r>
          </w:p>
        </w:tc>
        <w:tc>
          <w:tcPr>
            <w:tcW w:w="1434" w:type="dxa"/>
            <w:vAlign w:val="center"/>
          </w:tcPr>
          <w:p w:rsidR="00962FAF" w:rsidRDefault="00EA7F7F">
            <w:pPr>
              <w:jc w:val="right"/>
            </w:pPr>
            <w:r>
              <w:rPr>
                <w:color w:val="000000"/>
                <w:kern w:val="0"/>
                <w:sz w:val="24"/>
              </w:rPr>
              <w:t>500,000</w:t>
            </w:r>
          </w:p>
        </w:tc>
        <w:tc>
          <w:tcPr>
            <w:tcW w:w="1828" w:type="dxa"/>
            <w:vAlign w:val="center"/>
          </w:tcPr>
          <w:p w:rsidR="00962FAF" w:rsidRDefault="00EA7F7F">
            <w:pPr>
              <w:jc w:val="right"/>
            </w:pPr>
            <w:r>
              <w:rPr>
                <w:color w:val="000000"/>
                <w:kern w:val="0"/>
                <w:sz w:val="24"/>
              </w:rPr>
              <w:t>48,520,000.00</w:t>
            </w:r>
          </w:p>
        </w:tc>
      </w:tr>
      <w:tr w:rsidR="00962FAF">
        <w:tc>
          <w:tcPr>
            <w:tcW w:w="1276" w:type="dxa"/>
            <w:vAlign w:val="center"/>
          </w:tcPr>
          <w:p w:rsidR="00962FAF" w:rsidRDefault="00EA7F7F">
            <w:pPr>
              <w:jc w:val="center"/>
            </w:pPr>
            <w:r>
              <w:rPr>
                <w:color w:val="000000"/>
                <w:kern w:val="0"/>
                <w:sz w:val="24"/>
              </w:rPr>
              <w:t>101800369</w:t>
            </w:r>
          </w:p>
        </w:tc>
        <w:tc>
          <w:tcPr>
            <w:tcW w:w="1843" w:type="dxa"/>
            <w:vAlign w:val="center"/>
          </w:tcPr>
          <w:p w:rsidR="00962FAF" w:rsidRDefault="00EA7F7F">
            <w:pPr>
              <w:jc w:val="center"/>
            </w:pPr>
            <w:r>
              <w:rPr>
                <w:color w:val="000000"/>
                <w:kern w:val="0"/>
                <w:sz w:val="24"/>
              </w:rPr>
              <w:t>18</w:t>
            </w:r>
            <w:r>
              <w:rPr>
                <w:color w:val="000000"/>
                <w:kern w:val="0"/>
                <w:sz w:val="24"/>
              </w:rPr>
              <w:t>豫投资</w:t>
            </w:r>
            <w:r>
              <w:rPr>
                <w:color w:val="000000"/>
                <w:kern w:val="0"/>
                <w:sz w:val="24"/>
              </w:rPr>
              <w:t>MTN002</w:t>
            </w:r>
          </w:p>
        </w:tc>
        <w:tc>
          <w:tcPr>
            <w:tcW w:w="1559" w:type="dxa"/>
            <w:vAlign w:val="center"/>
          </w:tcPr>
          <w:p w:rsidR="00962FAF" w:rsidRDefault="00EA7F7F">
            <w:pPr>
              <w:jc w:val="center"/>
            </w:pPr>
            <w:r>
              <w:rPr>
                <w:color w:val="000000"/>
                <w:kern w:val="0"/>
                <w:sz w:val="24"/>
              </w:rPr>
              <w:t>2018-07-06</w:t>
            </w:r>
          </w:p>
        </w:tc>
        <w:tc>
          <w:tcPr>
            <w:tcW w:w="1058" w:type="dxa"/>
            <w:vAlign w:val="center"/>
          </w:tcPr>
          <w:p w:rsidR="00962FAF" w:rsidRDefault="00EA7F7F">
            <w:pPr>
              <w:jc w:val="right"/>
            </w:pPr>
            <w:r>
              <w:rPr>
                <w:color w:val="000000"/>
                <w:kern w:val="0"/>
                <w:sz w:val="24"/>
              </w:rPr>
              <w:t>100.62</w:t>
            </w:r>
          </w:p>
        </w:tc>
        <w:tc>
          <w:tcPr>
            <w:tcW w:w="1434" w:type="dxa"/>
            <w:vAlign w:val="center"/>
          </w:tcPr>
          <w:p w:rsidR="00962FAF" w:rsidRDefault="00EA7F7F">
            <w:pPr>
              <w:jc w:val="right"/>
            </w:pPr>
            <w:r>
              <w:rPr>
                <w:color w:val="000000"/>
                <w:kern w:val="0"/>
                <w:sz w:val="24"/>
              </w:rPr>
              <w:t>230,000</w:t>
            </w:r>
          </w:p>
        </w:tc>
        <w:tc>
          <w:tcPr>
            <w:tcW w:w="1828" w:type="dxa"/>
            <w:vAlign w:val="center"/>
          </w:tcPr>
          <w:p w:rsidR="00962FAF" w:rsidRDefault="00EA7F7F">
            <w:pPr>
              <w:jc w:val="right"/>
            </w:pPr>
            <w:r>
              <w:rPr>
                <w:color w:val="000000"/>
                <w:kern w:val="0"/>
                <w:sz w:val="24"/>
              </w:rPr>
              <w:t>23,142,600.00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2,630,000</w:t>
            </w:r>
          </w:p>
        </w:tc>
        <w:tc>
          <w:tcPr>
            <w:tcW w:w="1828" w:type="dxa"/>
            <w:vAlign w:val="center"/>
          </w:tcPr>
          <w:p w:rsidR="001548F9" w:rsidRPr="008A1551" w:rsidRDefault="001548F9" w:rsidP="009E1EA4">
            <w:pPr>
              <w:spacing w:before="29" w:line="288" w:lineRule="auto"/>
              <w:jc w:val="right"/>
              <w:rPr>
                <w:sz w:val="24"/>
              </w:rPr>
            </w:pPr>
            <w:r w:rsidRPr="008A1551">
              <w:rPr>
                <w:sz w:val="24"/>
              </w:rPr>
              <w:t>261,896,600.00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日止，本基金从事证券交易所债券正回购交易形成的卖出回购证券款余额</w:t>
      </w:r>
      <w:r w:rsidRPr="008A1551">
        <w:rPr>
          <w:color w:val="000000"/>
          <w:sz w:val="24"/>
        </w:rPr>
        <w:t>215,000,000.00</w:t>
      </w:r>
      <w:r w:rsidRPr="008A1551">
        <w:rPr>
          <w:color w:val="000000"/>
          <w:sz w:val="24"/>
        </w:rPr>
        <w:t>元，于</w:t>
      </w:r>
      <w:r w:rsidRPr="008A1551">
        <w:rPr>
          <w:color w:val="000000"/>
          <w:sz w:val="24"/>
        </w:rPr>
        <w:t>2018</w:t>
      </w:r>
      <w:r w:rsidRPr="008A1551">
        <w:rPr>
          <w:color w:val="000000"/>
          <w:sz w:val="24"/>
        </w:rPr>
        <w:t>年</w:t>
      </w:r>
      <w:r w:rsidRPr="008A1551">
        <w:rPr>
          <w:color w:val="000000"/>
          <w:sz w:val="24"/>
        </w:rPr>
        <w:t>7</w:t>
      </w:r>
      <w:r w:rsidRPr="008A1551">
        <w:rPr>
          <w:color w:val="000000"/>
          <w:sz w:val="24"/>
        </w:rPr>
        <w:t>月</w:t>
      </w:r>
      <w:r w:rsidRPr="008A1551">
        <w:rPr>
          <w:color w:val="000000"/>
          <w:sz w:val="24"/>
        </w:rPr>
        <w:t>2</w:t>
      </w:r>
      <w:r w:rsidRPr="008A1551">
        <w:rPr>
          <w:color w:val="000000"/>
          <w:sz w:val="24"/>
        </w:rPr>
        <w:t>日到期。该类交易要求本基金转入质押库的债券，按证券交易所规定的比例折算为标准券后，不低于债券回购交易的余额。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2,238,968,600.00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93.65</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2,233,968,600.00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93.44</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5,000,000.00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0.21</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8,710,124.59</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0.36</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143,192,290.91</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5.99</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2,390,871,015.50</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lastRenderedPageBreak/>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EA7F7F" w:rsidRPr="008A1551" w:rsidRDefault="00EA7F7F"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EA7F7F" w:rsidRPr="008A1551" w:rsidRDefault="00EA7F7F"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6"/>
      <w:bookmarkStart w:id="6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494,853,800.00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27.38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374,125,800.00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20.70</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653,712,400.00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36.16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80,608,000.00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4.46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1,004,794,400.00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55.58</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2,233,968,600.00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123.58</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7"/>
      <w:r w:rsidRPr="008A1551">
        <w:rPr>
          <w:rFonts w:ascii="Times New Roman" w:hAnsi="Times New Roman"/>
          <w:kern w:val="0"/>
          <w:szCs w:val="24"/>
        </w:rPr>
        <w:t>7.6</w:t>
      </w:r>
      <w:bookmarkStart w:id="6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6"/>
      <w:bookmarkEnd w:id="67"/>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962FAF">
        <w:tc>
          <w:tcPr>
            <w:tcW w:w="1320" w:type="dxa"/>
            <w:vAlign w:val="center"/>
          </w:tcPr>
          <w:p w:rsidR="00962FAF" w:rsidRDefault="00EA7F7F">
            <w:pPr>
              <w:jc w:val="center"/>
            </w:pPr>
            <w:r>
              <w:rPr>
                <w:color w:val="000000"/>
                <w:sz w:val="24"/>
              </w:rPr>
              <w:t>1</w:t>
            </w:r>
          </w:p>
        </w:tc>
        <w:tc>
          <w:tcPr>
            <w:tcW w:w="1382" w:type="dxa"/>
            <w:vAlign w:val="center"/>
          </w:tcPr>
          <w:p w:rsidR="00962FAF" w:rsidRDefault="00EA7F7F">
            <w:pPr>
              <w:jc w:val="center"/>
            </w:pPr>
            <w:r>
              <w:rPr>
                <w:color w:val="000000"/>
                <w:sz w:val="24"/>
              </w:rPr>
              <w:t>180205</w:t>
            </w:r>
          </w:p>
        </w:tc>
        <w:tc>
          <w:tcPr>
            <w:tcW w:w="1353" w:type="dxa"/>
            <w:vAlign w:val="center"/>
          </w:tcPr>
          <w:p w:rsidR="00962FAF" w:rsidRDefault="00EA7F7F">
            <w:pPr>
              <w:jc w:val="center"/>
            </w:pPr>
            <w:r>
              <w:rPr>
                <w:color w:val="000000"/>
                <w:sz w:val="24"/>
              </w:rPr>
              <w:t>18</w:t>
            </w:r>
            <w:r>
              <w:rPr>
                <w:color w:val="000000"/>
                <w:sz w:val="24"/>
              </w:rPr>
              <w:t>国开</w:t>
            </w:r>
            <w:r>
              <w:rPr>
                <w:color w:val="000000"/>
                <w:sz w:val="24"/>
              </w:rPr>
              <w:t>05</w:t>
            </w:r>
          </w:p>
        </w:tc>
        <w:tc>
          <w:tcPr>
            <w:tcW w:w="1505" w:type="dxa"/>
            <w:vAlign w:val="center"/>
          </w:tcPr>
          <w:p w:rsidR="00962FAF" w:rsidRDefault="00EA7F7F">
            <w:pPr>
              <w:jc w:val="right"/>
            </w:pPr>
            <w:r>
              <w:rPr>
                <w:color w:val="000000"/>
                <w:sz w:val="24"/>
              </w:rPr>
              <w:t>2,700,000</w:t>
            </w:r>
          </w:p>
        </w:tc>
        <w:tc>
          <w:tcPr>
            <w:tcW w:w="1737" w:type="dxa"/>
            <w:vAlign w:val="center"/>
          </w:tcPr>
          <w:p w:rsidR="00962FAF" w:rsidRDefault="00EA7F7F">
            <w:pPr>
              <w:jc w:val="right"/>
            </w:pPr>
            <w:r>
              <w:rPr>
                <w:color w:val="000000"/>
                <w:sz w:val="24"/>
              </w:rPr>
              <w:t>283,149,000.00</w:t>
            </w:r>
          </w:p>
        </w:tc>
        <w:tc>
          <w:tcPr>
            <w:tcW w:w="1701" w:type="dxa"/>
            <w:vAlign w:val="center"/>
          </w:tcPr>
          <w:p w:rsidR="00962FAF" w:rsidRDefault="00EA7F7F">
            <w:pPr>
              <w:jc w:val="right"/>
            </w:pPr>
            <w:r>
              <w:rPr>
                <w:color w:val="000000"/>
                <w:sz w:val="24"/>
              </w:rPr>
              <w:t>15.66</w:t>
            </w:r>
          </w:p>
        </w:tc>
      </w:tr>
      <w:tr w:rsidR="00962FAF">
        <w:tc>
          <w:tcPr>
            <w:tcW w:w="1320" w:type="dxa"/>
            <w:vAlign w:val="center"/>
          </w:tcPr>
          <w:p w:rsidR="00962FAF" w:rsidRDefault="00EA7F7F">
            <w:pPr>
              <w:jc w:val="center"/>
            </w:pPr>
            <w:r>
              <w:rPr>
                <w:color w:val="000000"/>
                <w:sz w:val="24"/>
              </w:rPr>
              <w:t>2</w:t>
            </w:r>
          </w:p>
        </w:tc>
        <w:tc>
          <w:tcPr>
            <w:tcW w:w="1382" w:type="dxa"/>
            <w:vAlign w:val="center"/>
          </w:tcPr>
          <w:p w:rsidR="00962FAF" w:rsidRDefault="00EA7F7F">
            <w:pPr>
              <w:jc w:val="center"/>
            </w:pPr>
            <w:r>
              <w:rPr>
                <w:color w:val="000000"/>
                <w:sz w:val="24"/>
              </w:rPr>
              <w:t>101800139</w:t>
            </w:r>
          </w:p>
        </w:tc>
        <w:tc>
          <w:tcPr>
            <w:tcW w:w="1353" w:type="dxa"/>
            <w:vAlign w:val="center"/>
          </w:tcPr>
          <w:p w:rsidR="00962FAF" w:rsidRDefault="00EA7F7F">
            <w:pPr>
              <w:jc w:val="center"/>
            </w:pPr>
            <w:r>
              <w:rPr>
                <w:color w:val="000000"/>
                <w:sz w:val="24"/>
              </w:rPr>
              <w:t>18</w:t>
            </w:r>
            <w:r>
              <w:rPr>
                <w:color w:val="000000"/>
                <w:sz w:val="24"/>
              </w:rPr>
              <w:t>京城建</w:t>
            </w:r>
            <w:r>
              <w:rPr>
                <w:color w:val="000000"/>
                <w:sz w:val="24"/>
              </w:rPr>
              <w:t>MTN001</w:t>
            </w:r>
          </w:p>
        </w:tc>
        <w:tc>
          <w:tcPr>
            <w:tcW w:w="1505" w:type="dxa"/>
            <w:vAlign w:val="center"/>
          </w:tcPr>
          <w:p w:rsidR="00962FAF" w:rsidRDefault="00EA7F7F">
            <w:pPr>
              <w:jc w:val="right"/>
            </w:pPr>
            <w:r>
              <w:rPr>
                <w:color w:val="000000"/>
                <w:sz w:val="24"/>
              </w:rPr>
              <w:t>1,000,000</w:t>
            </w:r>
          </w:p>
        </w:tc>
        <w:tc>
          <w:tcPr>
            <w:tcW w:w="1737" w:type="dxa"/>
            <w:vAlign w:val="center"/>
          </w:tcPr>
          <w:p w:rsidR="00962FAF" w:rsidRDefault="00EA7F7F">
            <w:pPr>
              <w:jc w:val="right"/>
            </w:pPr>
            <w:r>
              <w:rPr>
                <w:color w:val="000000"/>
                <w:sz w:val="24"/>
              </w:rPr>
              <w:t>101,190,000.00</w:t>
            </w:r>
          </w:p>
        </w:tc>
        <w:tc>
          <w:tcPr>
            <w:tcW w:w="1701" w:type="dxa"/>
            <w:vAlign w:val="center"/>
          </w:tcPr>
          <w:p w:rsidR="00962FAF" w:rsidRDefault="00EA7F7F">
            <w:pPr>
              <w:jc w:val="right"/>
            </w:pPr>
            <w:r>
              <w:rPr>
                <w:color w:val="000000"/>
                <w:sz w:val="24"/>
              </w:rPr>
              <w:t>5.60</w:t>
            </w:r>
          </w:p>
        </w:tc>
      </w:tr>
      <w:tr w:rsidR="00962FAF">
        <w:tc>
          <w:tcPr>
            <w:tcW w:w="1320" w:type="dxa"/>
            <w:vAlign w:val="center"/>
          </w:tcPr>
          <w:p w:rsidR="00962FAF" w:rsidRDefault="00EA7F7F">
            <w:pPr>
              <w:jc w:val="center"/>
            </w:pPr>
            <w:r>
              <w:rPr>
                <w:color w:val="000000"/>
                <w:sz w:val="24"/>
              </w:rPr>
              <w:t>3</w:t>
            </w:r>
          </w:p>
        </w:tc>
        <w:tc>
          <w:tcPr>
            <w:tcW w:w="1382" w:type="dxa"/>
            <w:vAlign w:val="center"/>
          </w:tcPr>
          <w:p w:rsidR="00962FAF" w:rsidRDefault="00EA7F7F">
            <w:pPr>
              <w:jc w:val="center"/>
            </w:pPr>
            <w:r>
              <w:rPr>
                <w:color w:val="000000"/>
                <w:sz w:val="24"/>
              </w:rPr>
              <w:t>091506001</w:t>
            </w:r>
          </w:p>
        </w:tc>
        <w:tc>
          <w:tcPr>
            <w:tcW w:w="1353" w:type="dxa"/>
            <w:vAlign w:val="center"/>
          </w:tcPr>
          <w:p w:rsidR="00962FAF" w:rsidRDefault="00EA7F7F">
            <w:pPr>
              <w:jc w:val="center"/>
            </w:pPr>
            <w:r>
              <w:rPr>
                <w:color w:val="000000"/>
                <w:sz w:val="24"/>
              </w:rPr>
              <w:t>15</w:t>
            </w:r>
            <w:r>
              <w:rPr>
                <w:color w:val="000000"/>
                <w:sz w:val="24"/>
              </w:rPr>
              <w:t>汇丰香港债</w:t>
            </w:r>
            <w:r>
              <w:rPr>
                <w:color w:val="000000"/>
                <w:sz w:val="24"/>
              </w:rPr>
              <w:t>01</w:t>
            </w:r>
          </w:p>
        </w:tc>
        <w:tc>
          <w:tcPr>
            <w:tcW w:w="1505" w:type="dxa"/>
            <w:vAlign w:val="center"/>
          </w:tcPr>
          <w:p w:rsidR="00962FAF" w:rsidRDefault="00EA7F7F">
            <w:pPr>
              <w:jc w:val="right"/>
            </w:pPr>
            <w:r>
              <w:rPr>
                <w:color w:val="000000"/>
                <w:sz w:val="24"/>
              </w:rPr>
              <w:t>1,000,000</w:t>
            </w:r>
          </w:p>
        </w:tc>
        <w:tc>
          <w:tcPr>
            <w:tcW w:w="1737" w:type="dxa"/>
            <w:vAlign w:val="center"/>
          </w:tcPr>
          <w:p w:rsidR="00962FAF" w:rsidRDefault="00EA7F7F">
            <w:pPr>
              <w:jc w:val="right"/>
            </w:pPr>
            <w:r>
              <w:rPr>
                <w:color w:val="000000"/>
                <w:sz w:val="24"/>
              </w:rPr>
              <w:t>100,440,000.00</w:t>
            </w:r>
          </w:p>
        </w:tc>
        <w:tc>
          <w:tcPr>
            <w:tcW w:w="1701" w:type="dxa"/>
            <w:vAlign w:val="center"/>
          </w:tcPr>
          <w:p w:rsidR="00962FAF" w:rsidRDefault="00EA7F7F">
            <w:pPr>
              <w:jc w:val="right"/>
            </w:pPr>
            <w:r>
              <w:rPr>
                <w:color w:val="000000"/>
                <w:sz w:val="24"/>
              </w:rPr>
              <w:t>5.56</w:t>
            </w:r>
          </w:p>
        </w:tc>
      </w:tr>
      <w:tr w:rsidR="00962FAF">
        <w:tc>
          <w:tcPr>
            <w:tcW w:w="1320" w:type="dxa"/>
            <w:vAlign w:val="center"/>
          </w:tcPr>
          <w:p w:rsidR="00962FAF" w:rsidRDefault="00EA7F7F">
            <w:pPr>
              <w:jc w:val="center"/>
            </w:pPr>
            <w:r>
              <w:rPr>
                <w:color w:val="000000"/>
                <w:sz w:val="24"/>
              </w:rPr>
              <w:t>4</w:t>
            </w:r>
          </w:p>
        </w:tc>
        <w:tc>
          <w:tcPr>
            <w:tcW w:w="1382" w:type="dxa"/>
            <w:vAlign w:val="center"/>
          </w:tcPr>
          <w:p w:rsidR="00962FAF" w:rsidRDefault="00EA7F7F">
            <w:pPr>
              <w:jc w:val="center"/>
            </w:pPr>
            <w:r>
              <w:rPr>
                <w:color w:val="000000"/>
                <w:sz w:val="24"/>
              </w:rPr>
              <w:t>136588</w:t>
            </w:r>
          </w:p>
        </w:tc>
        <w:tc>
          <w:tcPr>
            <w:tcW w:w="1353" w:type="dxa"/>
            <w:vAlign w:val="center"/>
          </w:tcPr>
          <w:p w:rsidR="00962FAF" w:rsidRDefault="00EA7F7F">
            <w:pPr>
              <w:jc w:val="center"/>
            </w:pPr>
            <w:r>
              <w:rPr>
                <w:color w:val="000000"/>
                <w:sz w:val="24"/>
              </w:rPr>
              <w:t>16</w:t>
            </w:r>
            <w:r>
              <w:rPr>
                <w:color w:val="000000"/>
                <w:sz w:val="24"/>
              </w:rPr>
              <w:t>水务</w:t>
            </w:r>
            <w:r>
              <w:rPr>
                <w:color w:val="000000"/>
                <w:sz w:val="24"/>
              </w:rPr>
              <w:t>02</w:t>
            </w:r>
          </w:p>
        </w:tc>
        <w:tc>
          <w:tcPr>
            <w:tcW w:w="1505" w:type="dxa"/>
            <w:vAlign w:val="center"/>
          </w:tcPr>
          <w:p w:rsidR="00962FAF" w:rsidRDefault="00EA7F7F">
            <w:pPr>
              <w:jc w:val="right"/>
            </w:pPr>
            <w:r>
              <w:rPr>
                <w:color w:val="000000"/>
                <w:sz w:val="24"/>
              </w:rPr>
              <w:t>1,000,000</w:t>
            </w:r>
          </w:p>
        </w:tc>
        <w:tc>
          <w:tcPr>
            <w:tcW w:w="1737" w:type="dxa"/>
            <w:vAlign w:val="center"/>
          </w:tcPr>
          <w:p w:rsidR="00962FAF" w:rsidRDefault="00EA7F7F">
            <w:pPr>
              <w:jc w:val="right"/>
            </w:pPr>
            <w:r>
              <w:rPr>
                <w:color w:val="000000"/>
                <w:sz w:val="24"/>
              </w:rPr>
              <w:t>96,110,000.00</w:t>
            </w:r>
          </w:p>
        </w:tc>
        <w:tc>
          <w:tcPr>
            <w:tcW w:w="1701" w:type="dxa"/>
            <w:vAlign w:val="center"/>
          </w:tcPr>
          <w:p w:rsidR="00962FAF" w:rsidRDefault="00EA7F7F">
            <w:pPr>
              <w:jc w:val="right"/>
            </w:pPr>
            <w:r>
              <w:rPr>
                <w:color w:val="000000"/>
                <w:sz w:val="24"/>
              </w:rPr>
              <w:t>5.32</w:t>
            </w:r>
          </w:p>
        </w:tc>
      </w:tr>
      <w:tr w:rsidR="00962FAF">
        <w:tc>
          <w:tcPr>
            <w:tcW w:w="1320" w:type="dxa"/>
            <w:vAlign w:val="center"/>
          </w:tcPr>
          <w:p w:rsidR="00962FAF" w:rsidRDefault="00EA7F7F">
            <w:pPr>
              <w:jc w:val="center"/>
            </w:pPr>
            <w:r>
              <w:rPr>
                <w:color w:val="000000"/>
                <w:sz w:val="24"/>
              </w:rPr>
              <w:t>5</w:t>
            </w:r>
          </w:p>
        </w:tc>
        <w:tc>
          <w:tcPr>
            <w:tcW w:w="1382" w:type="dxa"/>
            <w:vAlign w:val="center"/>
          </w:tcPr>
          <w:p w:rsidR="00962FAF" w:rsidRDefault="00EA7F7F">
            <w:pPr>
              <w:jc w:val="center"/>
            </w:pPr>
            <w:r>
              <w:rPr>
                <w:color w:val="000000"/>
                <w:sz w:val="24"/>
              </w:rPr>
              <w:t>1280212</w:t>
            </w:r>
          </w:p>
        </w:tc>
        <w:tc>
          <w:tcPr>
            <w:tcW w:w="1353" w:type="dxa"/>
            <w:vAlign w:val="center"/>
          </w:tcPr>
          <w:p w:rsidR="00962FAF" w:rsidRDefault="00EA7F7F">
            <w:pPr>
              <w:jc w:val="center"/>
            </w:pPr>
            <w:r>
              <w:rPr>
                <w:color w:val="000000"/>
                <w:sz w:val="24"/>
              </w:rPr>
              <w:t>12</w:t>
            </w:r>
            <w:r>
              <w:rPr>
                <w:color w:val="000000"/>
                <w:sz w:val="24"/>
              </w:rPr>
              <w:t>北汽债</w:t>
            </w:r>
          </w:p>
        </w:tc>
        <w:tc>
          <w:tcPr>
            <w:tcW w:w="1505" w:type="dxa"/>
            <w:vAlign w:val="center"/>
          </w:tcPr>
          <w:p w:rsidR="00962FAF" w:rsidRDefault="00EA7F7F">
            <w:pPr>
              <w:jc w:val="right"/>
            </w:pPr>
            <w:r>
              <w:rPr>
                <w:color w:val="000000"/>
                <w:sz w:val="24"/>
              </w:rPr>
              <w:t>900,000</w:t>
            </w:r>
          </w:p>
        </w:tc>
        <w:tc>
          <w:tcPr>
            <w:tcW w:w="1737" w:type="dxa"/>
            <w:vAlign w:val="center"/>
          </w:tcPr>
          <w:p w:rsidR="00962FAF" w:rsidRDefault="00EA7F7F">
            <w:pPr>
              <w:jc w:val="right"/>
            </w:pPr>
            <w:r>
              <w:rPr>
                <w:color w:val="000000"/>
                <w:sz w:val="24"/>
              </w:rPr>
              <w:t>90,711,000.00</w:t>
            </w:r>
          </w:p>
        </w:tc>
        <w:tc>
          <w:tcPr>
            <w:tcW w:w="1701" w:type="dxa"/>
            <w:vAlign w:val="center"/>
          </w:tcPr>
          <w:p w:rsidR="00962FAF" w:rsidRDefault="00EA7F7F">
            <w:pPr>
              <w:jc w:val="right"/>
            </w:pPr>
            <w:r>
              <w:rPr>
                <w:color w:val="000000"/>
                <w:sz w:val="24"/>
              </w:rPr>
              <w:t>5.02</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548F9" w:rsidRPr="008A1551" w:rsidTr="00365B9A">
        <w:tc>
          <w:tcPr>
            <w:tcW w:w="131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5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证券代码</w:t>
            </w:r>
          </w:p>
        </w:tc>
        <w:tc>
          <w:tcPr>
            <w:tcW w:w="134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证券名称</w:t>
            </w:r>
          </w:p>
        </w:tc>
        <w:tc>
          <w:tcPr>
            <w:tcW w:w="159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Pr="008A1551">
              <w:rPr>
                <w:color w:val="000000"/>
                <w:sz w:val="24"/>
              </w:rPr>
              <w:t>(</w:t>
            </w:r>
            <w:r w:rsidRPr="008A1551">
              <w:rPr>
                <w:color w:val="000000"/>
                <w:sz w:val="24"/>
              </w:rPr>
              <w:t>份</w:t>
            </w:r>
            <w:r w:rsidRPr="008A1551">
              <w:rPr>
                <w:color w:val="000000"/>
                <w:sz w:val="24"/>
              </w:rPr>
              <w:t>)</w:t>
            </w:r>
          </w:p>
        </w:tc>
        <w:tc>
          <w:tcPr>
            <w:tcW w:w="1684"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70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Pr="008A1551">
              <w:rPr>
                <w:color w:val="000000"/>
                <w:sz w:val="24"/>
              </w:rPr>
              <w:t>(</w:t>
            </w:r>
            <w:r w:rsidRPr="008A1551">
              <w:rPr>
                <w:color w:val="000000"/>
                <w:sz w:val="24"/>
              </w:rPr>
              <w:t>％</w:t>
            </w:r>
            <w:r w:rsidRPr="008A1551">
              <w:rPr>
                <w:color w:val="000000"/>
                <w:sz w:val="24"/>
              </w:rPr>
              <w:t>)</w:t>
            </w:r>
          </w:p>
        </w:tc>
      </w:tr>
      <w:tr w:rsidR="00962FAF">
        <w:tc>
          <w:tcPr>
            <w:tcW w:w="1315" w:type="dxa"/>
            <w:vAlign w:val="center"/>
          </w:tcPr>
          <w:p w:rsidR="00962FAF" w:rsidRDefault="00EA7F7F">
            <w:pPr>
              <w:jc w:val="center"/>
            </w:pPr>
            <w:r>
              <w:rPr>
                <w:color w:val="000000"/>
                <w:sz w:val="24"/>
              </w:rPr>
              <w:t>1</w:t>
            </w:r>
          </w:p>
        </w:tc>
        <w:tc>
          <w:tcPr>
            <w:tcW w:w="1359" w:type="dxa"/>
            <w:vAlign w:val="center"/>
          </w:tcPr>
          <w:p w:rsidR="00962FAF" w:rsidRDefault="00EA7F7F">
            <w:pPr>
              <w:jc w:val="center"/>
            </w:pPr>
            <w:r>
              <w:rPr>
                <w:color w:val="000000"/>
                <w:sz w:val="24"/>
              </w:rPr>
              <w:t>123929</w:t>
            </w:r>
          </w:p>
        </w:tc>
        <w:tc>
          <w:tcPr>
            <w:tcW w:w="1341" w:type="dxa"/>
            <w:vAlign w:val="center"/>
          </w:tcPr>
          <w:p w:rsidR="00962FAF" w:rsidRDefault="00EA7F7F">
            <w:pPr>
              <w:jc w:val="center"/>
            </w:pPr>
            <w:r>
              <w:rPr>
                <w:color w:val="000000"/>
                <w:sz w:val="24"/>
              </w:rPr>
              <w:t>高新热</w:t>
            </w:r>
            <w:r>
              <w:rPr>
                <w:color w:val="000000"/>
                <w:sz w:val="24"/>
              </w:rPr>
              <w:t>04</w:t>
            </w:r>
          </w:p>
        </w:tc>
        <w:tc>
          <w:tcPr>
            <w:tcW w:w="1590" w:type="dxa"/>
            <w:vAlign w:val="center"/>
          </w:tcPr>
          <w:p w:rsidR="00962FAF" w:rsidRDefault="00EA7F7F">
            <w:pPr>
              <w:jc w:val="right"/>
            </w:pPr>
            <w:r>
              <w:rPr>
                <w:color w:val="000000"/>
                <w:sz w:val="24"/>
              </w:rPr>
              <w:t>50,000</w:t>
            </w:r>
          </w:p>
        </w:tc>
        <w:tc>
          <w:tcPr>
            <w:tcW w:w="1684" w:type="dxa"/>
            <w:vAlign w:val="center"/>
          </w:tcPr>
          <w:p w:rsidR="00962FAF" w:rsidRDefault="00EA7F7F">
            <w:pPr>
              <w:jc w:val="right"/>
            </w:pPr>
            <w:r>
              <w:rPr>
                <w:color w:val="000000"/>
                <w:sz w:val="24"/>
              </w:rPr>
              <w:t>5,000,000.00</w:t>
            </w:r>
          </w:p>
        </w:tc>
        <w:tc>
          <w:tcPr>
            <w:tcW w:w="1709" w:type="dxa"/>
            <w:vAlign w:val="center"/>
          </w:tcPr>
          <w:p w:rsidR="00962FAF" w:rsidRDefault="00EA7F7F">
            <w:pPr>
              <w:jc w:val="right"/>
            </w:pPr>
            <w:r>
              <w:rPr>
                <w:color w:val="000000"/>
                <w:sz w:val="24"/>
              </w:rPr>
              <w:t>0.28</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9"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9"/>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0"/>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1"/>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54,662.73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101,687,999.04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41,137,222.91</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312,406.23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143,192,290.91</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8A1551">
        <w:rPr>
          <w:b/>
          <w:bCs/>
          <w:szCs w:val="24"/>
          <w:lang w:val="en-US"/>
        </w:rPr>
        <w:t xml:space="preserve">8  </w:t>
      </w:r>
      <w:r w:rsidRPr="008A1551">
        <w:rPr>
          <w:b/>
          <w:bCs/>
          <w:szCs w:val="24"/>
          <w:lang w:val="en-US"/>
        </w:rPr>
        <w:t>基金份额持有人信息</w:t>
      </w:r>
      <w:bookmarkEnd w:id="72"/>
      <w:bookmarkEnd w:id="73"/>
    </w:p>
    <w:p w:rsidR="001548F9" w:rsidRPr="008A1551" w:rsidRDefault="001548F9" w:rsidP="009E1EA4">
      <w:pPr>
        <w:pStyle w:val="20"/>
        <w:spacing w:before="29" w:after="0" w:line="288" w:lineRule="auto"/>
        <w:rPr>
          <w:rFonts w:ascii="Times New Roman" w:hAnsi="Times New Roman"/>
          <w:kern w:val="0"/>
          <w:szCs w:val="24"/>
        </w:rPr>
      </w:pPr>
      <w:bookmarkStart w:id="74" w:name="_Toc331410112"/>
      <w:bookmarkStart w:id="75"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4"/>
      <w:bookmarkEnd w:id="75"/>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交银双轮动债券</w:t>
            </w:r>
            <w:r w:rsidRPr="008A1551">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1,393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1,222,281.08</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1,684,038,478.41</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98.91%</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18,599,065.70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1.09%</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交银双轮动债券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1,740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2,620.47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4,559,624.65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3,133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544,908.13</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1,684,038,478.41</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98.64%</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23,158,690.35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1.36%</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6"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6"/>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交银双轮动债券</w:t>
            </w:r>
            <w:r w:rsidRPr="008A1551">
              <w:rPr>
                <w:sz w:val="24"/>
              </w:rPr>
              <w:t>A/B</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28,470.92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交银双轮动债券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28,470.92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lastRenderedPageBreak/>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交银双轮动债券</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交银双轮动债券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交银双轮动债券</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交银双轮动债券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7" w:name="_Toc331410115"/>
      <w:bookmarkStart w:id="78" w:name="_Toc225500053"/>
      <w:r w:rsidRPr="008A1551">
        <w:rPr>
          <w:b/>
          <w:bCs/>
          <w:szCs w:val="24"/>
          <w:lang w:val="en-US"/>
        </w:rPr>
        <w:t>9</w:t>
      </w:r>
      <w:r w:rsidRPr="008A1551">
        <w:rPr>
          <w:b/>
          <w:bCs/>
          <w:szCs w:val="24"/>
          <w:lang w:val="en-US"/>
        </w:rPr>
        <w:t>开放式基金份额变动</w:t>
      </w:r>
      <w:bookmarkEnd w:id="77"/>
      <w:bookmarkEnd w:id="78"/>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交银双轮动债券</w:t>
            </w:r>
            <w:r w:rsidRPr="008A1551">
              <w:rPr>
                <w:sz w:val="24"/>
              </w:rPr>
              <w:t>A/B</w:t>
            </w:r>
          </w:p>
        </w:tc>
        <w:tc>
          <w:tcPr>
            <w:tcW w:w="1615" w:type="pct"/>
            <w:vAlign w:val="center"/>
          </w:tcPr>
          <w:p w:rsidR="00343AD4" w:rsidRPr="008A1551" w:rsidRDefault="00343AD4" w:rsidP="009E1EA4">
            <w:pPr>
              <w:spacing w:before="29" w:line="288" w:lineRule="auto"/>
              <w:jc w:val="center"/>
              <w:rPr>
                <w:sz w:val="24"/>
              </w:rPr>
            </w:pPr>
            <w:r w:rsidRPr="008A1551">
              <w:rPr>
                <w:sz w:val="24"/>
              </w:rPr>
              <w:t>交银双轮动债券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2013</w:t>
            </w:r>
            <w:r w:rsidRPr="008A1551">
              <w:rPr>
                <w:sz w:val="24"/>
              </w:rPr>
              <w:t>年</w:t>
            </w:r>
            <w:r w:rsidRPr="008A1551">
              <w:rPr>
                <w:sz w:val="24"/>
              </w:rPr>
              <w:t>4</w:t>
            </w:r>
            <w:r w:rsidRPr="008A1551">
              <w:rPr>
                <w:sz w:val="24"/>
              </w:rPr>
              <w:t>月</w:t>
            </w:r>
            <w:r w:rsidRPr="008A1551">
              <w:rPr>
                <w:sz w:val="24"/>
              </w:rPr>
              <w:t>18</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1,391,814,043.87</w:t>
            </w:r>
          </w:p>
        </w:tc>
        <w:tc>
          <w:tcPr>
            <w:tcW w:w="1615" w:type="pct"/>
            <w:vAlign w:val="center"/>
          </w:tcPr>
          <w:p w:rsidR="001548F9" w:rsidRPr="008A1551" w:rsidRDefault="001548F9" w:rsidP="009E1EA4">
            <w:pPr>
              <w:spacing w:before="29" w:line="288" w:lineRule="auto"/>
              <w:jc w:val="right"/>
              <w:rPr>
                <w:sz w:val="24"/>
              </w:rPr>
            </w:pPr>
            <w:r w:rsidRPr="008A1551">
              <w:rPr>
                <w:sz w:val="24"/>
              </w:rPr>
              <w:t>474,676,027.56</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1,538,187,543.75</w:t>
            </w:r>
          </w:p>
        </w:tc>
        <w:tc>
          <w:tcPr>
            <w:tcW w:w="1615" w:type="pct"/>
            <w:vAlign w:val="center"/>
          </w:tcPr>
          <w:p w:rsidR="001548F9" w:rsidRPr="008A1551" w:rsidRDefault="001548F9" w:rsidP="009E1EA4">
            <w:pPr>
              <w:spacing w:before="29" w:line="288" w:lineRule="auto"/>
              <w:jc w:val="right"/>
              <w:rPr>
                <w:sz w:val="24"/>
              </w:rPr>
            </w:pPr>
            <w:r w:rsidRPr="008A1551">
              <w:rPr>
                <w:sz w:val="24"/>
              </w:rPr>
              <w:t>6,202,760.57</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210,925,843.51</w:t>
            </w:r>
          </w:p>
        </w:tc>
        <w:tc>
          <w:tcPr>
            <w:tcW w:w="1615" w:type="pct"/>
            <w:vAlign w:val="center"/>
          </w:tcPr>
          <w:p w:rsidR="001548F9" w:rsidRPr="008A1551" w:rsidRDefault="001548F9" w:rsidP="009E1EA4">
            <w:pPr>
              <w:spacing w:before="29" w:line="288" w:lineRule="auto"/>
              <w:jc w:val="right"/>
              <w:rPr>
                <w:sz w:val="24"/>
              </w:rPr>
            </w:pPr>
            <w:r w:rsidRPr="008A1551">
              <w:rPr>
                <w:sz w:val="24"/>
              </w:rPr>
              <w:t>1,683,193.92</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46,475,843.15</w:t>
            </w:r>
          </w:p>
        </w:tc>
        <w:tc>
          <w:tcPr>
            <w:tcW w:w="1615" w:type="pct"/>
            <w:vAlign w:val="center"/>
          </w:tcPr>
          <w:p w:rsidR="001548F9" w:rsidRPr="008A1551" w:rsidRDefault="001548F9" w:rsidP="009E1EA4">
            <w:pPr>
              <w:spacing w:before="29" w:line="288" w:lineRule="auto"/>
              <w:jc w:val="right"/>
              <w:rPr>
                <w:sz w:val="24"/>
              </w:rPr>
            </w:pPr>
            <w:r w:rsidRPr="008A1551">
              <w:rPr>
                <w:sz w:val="24"/>
              </w:rPr>
              <w:t>3,326,329.84</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1,702,637,544.11</w:t>
            </w:r>
          </w:p>
        </w:tc>
        <w:tc>
          <w:tcPr>
            <w:tcW w:w="1615" w:type="pct"/>
            <w:vAlign w:val="center"/>
          </w:tcPr>
          <w:p w:rsidR="001548F9" w:rsidRPr="008A1551" w:rsidRDefault="001548F9" w:rsidP="009E1EA4">
            <w:pPr>
              <w:spacing w:before="29" w:line="288" w:lineRule="auto"/>
              <w:jc w:val="right"/>
              <w:rPr>
                <w:sz w:val="24"/>
              </w:rPr>
            </w:pPr>
            <w:r w:rsidRPr="008A1551">
              <w:rPr>
                <w:sz w:val="24"/>
              </w:rPr>
              <w:t>4,559,624.65</w:t>
            </w:r>
          </w:p>
        </w:tc>
      </w:tr>
    </w:tbl>
    <w:p w:rsidR="00962FAF" w:rsidRDefault="00EA7F7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8A1551">
        <w:rPr>
          <w:b/>
          <w:bCs/>
          <w:szCs w:val="24"/>
          <w:lang w:val="en-US"/>
        </w:rPr>
        <w:t xml:space="preserve">10  </w:t>
      </w:r>
      <w:r w:rsidRPr="008A1551">
        <w:rPr>
          <w:b/>
          <w:bCs/>
          <w:szCs w:val="24"/>
          <w:lang w:val="en-US"/>
        </w:rPr>
        <w:t>重大事件揭示</w:t>
      </w:r>
      <w:bookmarkEnd w:id="79"/>
      <w:bookmarkEnd w:id="80"/>
    </w:p>
    <w:p w:rsidR="00990177" w:rsidRPr="00690ED2" w:rsidRDefault="00990177" w:rsidP="00990177">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962FAF" w:rsidRDefault="00EA7F7F">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w:t>
      </w:r>
      <w:r>
        <w:rPr>
          <w:kern w:val="0"/>
          <w:sz w:val="24"/>
        </w:rPr>
        <w:lastRenderedPageBreak/>
        <w:t>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6" w:name="_Toc374438163"/>
      <w:bookmarkStart w:id="107"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6"/>
      <w:bookmarkEnd w:id="107"/>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8" w:name="_Toc374438164"/>
      <w:bookmarkStart w:id="109"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8"/>
      <w:bookmarkEnd w:id="109"/>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90177" w:rsidRDefault="00990177" w:rsidP="00990177">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962FAF" w:rsidRDefault="00EA7F7F">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62FAF" w:rsidRDefault="00EA7F7F">
      <w:pPr>
        <w:tabs>
          <w:tab w:val="left" w:pos="426"/>
        </w:tabs>
        <w:spacing w:before="29" w:line="288" w:lineRule="auto"/>
        <w:jc w:val="left"/>
        <w:rPr>
          <w:kern w:val="0"/>
          <w:sz w:val="24"/>
        </w:rPr>
      </w:pPr>
      <w:r>
        <w:rPr>
          <w:kern w:val="0"/>
          <w:sz w:val="24"/>
        </w:rPr>
        <w:t>基金管理人及其高级管理人员本报告期内未受监管部门稽查或处罚。</w:t>
      </w:r>
    </w:p>
    <w:p w:rsidR="00962FAF" w:rsidRDefault="00EA7F7F">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90177" w:rsidRPr="00690ED2" w:rsidRDefault="00990177" w:rsidP="00990177">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0"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962FAF">
        <w:tc>
          <w:tcPr>
            <w:tcW w:w="1559" w:type="dxa"/>
            <w:vAlign w:val="center"/>
          </w:tcPr>
          <w:p w:rsidR="00962FAF" w:rsidRDefault="00EA7F7F">
            <w:pPr>
              <w:jc w:val="center"/>
            </w:pPr>
            <w:r>
              <w:rPr>
                <w:color w:val="000000"/>
                <w:sz w:val="24"/>
              </w:rPr>
              <w:t>安信证券股份有限公司</w:t>
            </w:r>
          </w:p>
        </w:tc>
        <w:tc>
          <w:tcPr>
            <w:tcW w:w="779" w:type="dxa"/>
            <w:vAlign w:val="center"/>
          </w:tcPr>
          <w:p w:rsidR="00962FAF" w:rsidRDefault="00EA7F7F">
            <w:pPr>
              <w:jc w:val="center"/>
            </w:pPr>
            <w:r>
              <w:rPr>
                <w:color w:val="000000"/>
                <w:sz w:val="24"/>
              </w:rPr>
              <w:t>2</w:t>
            </w:r>
          </w:p>
        </w:tc>
        <w:tc>
          <w:tcPr>
            <w:tcW w:w="1800" w:type="dxa"/>
            <w:vAlign w:val="center"/>
          </w:tcPr>
          <w:p w:rsidR="00962FAF" w:rsidRDefault="00EA7F7F">
            <w:pPr>
              <w:jc w:val="right"/>
            </w:pPr>
            <w:r>
              <w:rPr>
                <w:color w:val="000000"/>
                <w:sz w:val="24"/>
              </w:rPr>
              <w:t>-</w:t>
            </w:r>
          </w:p>
        </w:tc>
        <w:tc>
          <w:tcPr>
            <w:tcW w:w="1080" w:type="dxa"/>
            <w:vAlign w:val="center"/>
          </w:tcPr>
          <w:p w:rsidR="00962FAF" w:rsidRDefault="00EA7F7F">
            <w:pPr>
              <w:jc w:val="right"/>
            </w:pPr>
            <w:r>
              <w:rPr>
                <w:color w:val="000000"/>
                <w:sz w:val="24"/>
              </w:rPr>
              <w:t>-</w:t>
            </w:r>
          </w:p>
        </w:tc>
        <w:tc>
          <w:tcPr>
            <w:tcW w:w="1620" w:type="dxa"/>
            <w:vAlign w:val="center"/>
          </w:tcPr>
          <w:p w:rsidR="00962FAF" w:rsidRDefault="00EA7F7F">
            <w:pPr>
              <w:jc w:val="right"/>
            </w:pPr>
            <w:r>
              <w:rPr>
                <w:color w:val="000000"/>
                <w:sz w:val="24"/>
              </w:rPr>
              <w:t>-</w:t>
            </w:r>
          </w:p>
        </w:tc>
        <w:tc>
          <w:tcPr>
            <w:tcW w:w="1080" w:type="dxa"/>
            <w:vAlign w:val="center"/>
          </w:tcPr>
          <w:p w:rsidR="00962FAF" w:rsidRDefault="00EA7F7F">
            <w:pPr>
              <w:jc w:val="right"/>
            </w:pPr>
            <w:r>
              <w:rPr>
                <w:color w:val="000000"/>
                <w:sz w:val="24"/>
              </w:rPr>
              <w:t>-</w:t>
            </w:r>
          </w:p>
        </w:tc>
        <w:tc>
          <w:tcPr>
            <w:tcW w:w="1080" w:type="dxa"/>
            <w:vAlign w:val="center"/>
          </w:tcPr>
          <w:p w:rsidR="00962FAF" w:rsidRDefault="00EA7F7F">
            <w:pPr>
              <w:jc w:val="left"/>
            </w:pPr>
            <w:r>
              <w:rPr>
                <w:color w:val="000000"/>
                <w:sz w:val="24"/>
              </w:rPr>
              <w:t>-</w:t>
            </w:r>
          </w:p>
        </w:tc>
      </w:tr>
      <w:tr w:rsidR="00962FAF">
        <w:tc>
          <w:tcPr>
            <w:tcW w:w="1559" w:type="dxa"/>
            <w:vAlign w:val="center"/>
          </w:tcPr>
          <w:p w:rsidR="00962FAF" w:rsidRDefault="00EA7F7F">
            <w:pPr>
              <w:jc w:val="center"/>
            </w:pPr>
            <w:r>
              <w:rPr>
                <w:color w:val="000000"/>
                <w:sz w:val="24"/>
              </w:rPr>
              <w:t>国金证券股</w:t>
            </w:r>
            <w:r>
              <w:rPr>
                <w:color w:val="000000"/>
                <w:sz w:val="24"/>
              </w:rPr>
              <w:lastRenderedPageBreak/>
              <w:t>份有限公司</w:t>
            </w:r>
          </w:p>
        </w:tc>
        <w:tc>
          <w:tcPr>
            <w:tcW w:w="779" w:type="dxa"/>
            <w:vAlign w:val="center"/>
          </w:tcPr>
          <w:p w:rsidR="00962FAF" w:rsidRDefault="00EA7F7F">
            <w:pPr>
              <w:jc w:val="center"/>
            </w:pPr>
            <w:r>
              <w:rPr>
                <w:color w:val="000000"/>
                <w:sz w:val="24"/>
              </w:rPr>
              <w:lastRenderedPageBreak/>
              <w:t>2</w:t>
            </w:r>
          </w:p>
        </w:tc>
        <w:tc>
          <w:tcPr>
            <w:tcW w:w="1800" w:type="dxa"/>
            <w:vAlign w:val="center"/>
          </w:tcPr>
          <w:p w:rsidR="00962FAF" w:rsidRDefault="00EA7F7F">
            <w:pPr>
              <w:jc w:val="right"/>
            </w:pPr>
            <w:r>
              <w:rPr>
                <w:color w:val="000000"/>
                <w:sz w:val="24"/>
              </w:rPr>
              <w:t>-</w:t>
            </w:r>
          </w:p>
        </w:tc>
        <w:tc>
          <w:tcPr>
            <w:tcW w:w="1080" w:type="dxa"/>
            <w:vAlign w:val="center"/>
          </w:tcPr>
          <w:p w:rsidR="00962FAF" w:rsidRDefault="00EA7F7F">
            <w:pPr>
              <w:jc w:val="right"/>
            </w:pPr>
            <w:r>
              <w:rPr>
                <w:color w:val="000000"/>
                <w:sz w:val="24"/>
              </w:rPr>
              <w:t>-</w:t>
            </w:r>
          </w:p>
        </w:tc>
        <w:tc>
          <w:tcPr>
            <w:tcW w:w="1620" w:type="dxa"/>
            <w:vAlign w:val="center"/>
          </w:tcPr>
          <w:p w:rsidR="00962FAF" w:rsidRDefault="00EA7F7F">
            <w:pPr>
              <w:jc w:val="right"/>
            </w:pPr>
            <w:r>
              <w:rPr>
                <w:color w:val="000000"/>
                <w:sz w:val="24"/>
              </w:rPr>
              <w:t>-</w:t>
            </w:r>
          </w:p>
        </w:tc>
        <w:tc>
          <w:tcPr>
            <w:tcW w:w="1080" w:type="dxa"/>
            <w:vAlign w:val="center"/>
          </w:tcPr>
          <w:p w:rsidR="00962FAF" w:rsidRDefault="00EA7F7F">
            <w:pPr>
              <w:jc w:val="right"/>
            </w:pPr>
            <w:r>
              <w:rPr>
                <w:color w:val="000000"/>
                <w:sz w:val="24"/>
              </w:rPr>
              <w:t>-</w:t>
            </w:r>
          </w:p>
        </w:tc>
        <w:tc>
          <w:tcPr>
            <w:tcW w:w="1080" w:type="dxa"/>
            <w:vAlign w:val="center"/>
          </w:tcPr>
          <w:p w:rsidR="00962FAF" w:rsidRDefault="00EA7F7F">
            <w:pPr>
              <w:jc w:val="left"/>
            </w:pPr>
            <w:r>
              <w:rPr>
                <w:color w:val="000000"/>
                <w:sz w:val="24"/>
              </w:rPr>
              <w:t>-</w:t>
            </w:r>
          </w:p>
        </w:tc>
      </w:tr>
      <w:tr w:rsidR="00962FAF">
        <w:tc>
          <w:tcPr>
            <w:tcW w:w="1559" w:type="dxa"/>
            <w:vAlign w:val="center"/>
          </w:tcPr>
          <w:p w:rsidR="00962FAF" w:rsidRDefault="00EA7F7F">
            <w:pPr>
              <w:jc w:val="center"/>
            </w:pPr>
            <w:r>
              <w:rPr>
                <w:color w:val="000000"/>
                <w:sz w:val="24"/>
              </w:rPr>
              <w:t>中泰证券股份有限公司</w:t>
            </w:r>
          </w:p>
        </w:tc>
        <w:tc>
          <w:tcPr>
            <w:tcW w:w="779" w:type="dxa"/>
            <w:vAlign w:val="center"/>
          </w:tcPr>
          <w:p w:rsidR="00962FAF" w:rsidRDefault="00EA7F7F">
            <w:pPr>
              <w:jc w:val="center"/>
            </w:pPr>
            <w:r>
              <w:rPr>
                <w:color w:val="000000"/>
                <w:sz w:val="24"/>
              </w:rPr>
              <w:t>2</w:t>
            </w:r>
          </w:p>
        </w:tc>
        <w:tc>
          <w:tcPr>
            <w:tcW w:w="1800" w:type="dxa"/>
            <w:vAlign w:val="center"/>
          </w:tcPr>
          <w:p w:rsidR="00962FAF" w:rsidRDefault="00EA7F7F">
            <w:pPr>
              <w:jc w:val="right"/>
            </w:pPr>
            <w:r>
              <w:rPr>
                <w:color w:val="000000"/>
                <w:sz w:val="24"/>
              </w:rPr>
              <w:t>-</w:t>
            </w:r>
          </w:p>
        </w:tc>
        <w:tc>
          <w:tcPr>
            <w:tcW w:w="1080" w:type="dxa"/>
            <w:vAlign w:val="center"/>
          </w:tcPr>
          <w:p w:rsidR="00962FAF" w:rsidRDefault="00EA7F7F">
            <w:pPr>
              <w:jc w:val="right"/>
            </w:pPr>
            <w:r>
              <w:rPr>
                <w:color w:val="000000"/>
                <w:sz w:val="24"/>
              </w:rPr>
              <w:t>-</w:t>
            </w:r>
          </w:p>
        </w:tc>
        <w:tc>
          <w:tcPr>
            <w:tcW w:w="1620" w:type="dxa"/>
            <w:vAlign w:val="center"/>
          </w:tcPr>
          <w:p w:rsidR="00962FAF" w:rsidRDefault="00EA7F7F">
            <w:pPr>
              <w:jc w:val="right"/>
            </w:pPr>
            <w:r>
              <w:rPr>
                <w:color w:val="000000"/>
                <w:sz w:val="24"/>
              </w:rPr>
              <w:t>-</w:t>
            </w:r>
          </w:p>
        </w:tc>
        <w:tc>
          <w:tcPr>
            <w:tcW w:w="1080" w:type="dxa"/>
            <w:vAlign w:val="center"/>
          </w:tcPr>
          <w:p w:rsidR="00962FAF" w:rsidRDefault="00EA7F7F">
            <w:pPr>
              <w:jc w:val="right"/>
            </w:pPr>
            <w:r>
              <w:rPr>
                <w:color w:val="000000"/>
                <w:sz w:val="24"/>
              </w:rPr>
              <w:t>-</w:t>
            </w:r>
          </w:p>
        </w:tc>
        <w:tc>
          <w:tcPr>
            <w:tcW w:w="1080" w:type="dxa"/>
            <w:vAlign w:val="center"/>
          </w:tcPr>
          <w:p w:rsidR="00962FAF" w:rsidRDefault="00EA7F7F">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EA7F7F">
        <w:tc>
          <w:tcPr>
            <w:tcW w:w="2437"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185"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186"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19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EA7F7F">
        <w:tc>
          <w:tcPr>
            <w:tcW w:w="2437" w:type="dxa"/>
            <w:vMerge/>
            <w:vAlign w:val="center"/>
          </w:tcPr>
          <w:p w:rsidR="001548F9" w:rsidRPr="008A1551" w:rsidRDefault="001548F9" w:rsidP="009E1EA4">
            <w:pPr>
              <w:widowControl/>
              <w:spacing w:before="29" w:line="288" w:lineRule="auto"/>
              <w:jc w:val="left"/>
              <w:rPr>
                <w:color w:val="000000"/>
                <w:kern w:val="0"/>
                <w:sz w:val="24"/>
              </w:rPr>
            </w:pPr>
          </w:p>
        </w:tc>
        <w:tc>
          <w:tcPr>
            <w:tcW w:w="1092"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93"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093"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93"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093"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97"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962FAF">
        <w:tc>
          <w:tcPr>
            <w:tcW w:w="2437" w:type="dxa"/>
            <w:vAlign w:val="center"/>
          </w:tcPr>
          <w:p w:rsidR="00962FAF" w:rsidRDefault="00EA7F7F">
            <w:r>
              <w:rPr>
                <w:sz w:val="24"/>
              </w:rPr>
              <w:t>安信证券股份有限公司</w:t>
            </w:r>
          </w:p>
        </w:tc>
        <w:tc>
          <w:tcPr>
            <w:tcW w:w="1092" w:type="dxa"/>
            <w:vAlign w:val="center"/>
          </w:tcPr>
          <w:p w:rsidR="00962FAF" w:rsidRDefault="00EA7F7F">
            <w:pPr>
              <w:jc w:val="right"/>
            </w:pPr>
            <w:r>
              <w:rPr>
                <w:sz w:val="24"/>
              </w:rPr>
              <w:t>432,877,624.52</w:t>
            </w:r>
          </w:p>
        </w:tc>
        <w:tc>
          <w:tcPr>
            <w:tcW w:w="1093" w:type="dxa"/>
            <w:vAlign w:val="center"/>
          </w:tcPr>
          <w:p w:rsidR="00962FAF" w:rsidRDefault="00EA7F7F">
            <w:pPr>
              <w:jc w:val="right"/>
            </w:pPr>
            <w:r>
              <w:rPr>
                <w:sz w:val="24"/>
              </w:rPr>
              <w:t>100.00%</w:t>
            </w:r>
          </w:p>
        </w:tc>
        <w:tc>
          <w:tcPr>
            <w:tcW w:w="1093" w:type="dxa"/>
            <w:vAlign w:val="center"/>
          </w:tcPr>
          <w:p w:rsidR="00962FAF" w:rsidRDefault="00EA7F7F">
            <w:pPr>
              <w:jc w:val="right"/>
            </w:pPr>
            <w:r>
              <w:rPr>
                <w:sz w:val="24"/>
              </w:rPr>
              <w:t>4,771,500,000.00</w:t>
            </w:r>
          </w:p>
        </w:tc>
        <w:tc>
          <w:tcPr>
            <w:tcW w:w="1093" w:type="dxa"/>
            <w:vAlign w:val="center"/>
          </w:tcPr>
          <w:p w:rsidR="00962FAF" w:rsidRDefault="00EA7F7F">
            <w:pPr>
              <w:jc w:val="right"/>
            </w:pPr>
            <w:r>
              <w:rPr>
                <w:sz w:val="24"/>
              </w:rPr>
              <w:t>100.00%</w:t>
            </w:r>
          </w:p>
        </w:tc>
        <w:tc>
          <w:tcPr>
            <w:tcW w:w="1093" w:type="dxa"/>
            <w:vAlign w:val="center"/>
          </w:tcPr>
          <w:p w:rsidR="00962FAF" w:rsidRDefault="00EA7F7F">
            <w:pPr>
              <w:jc w:val="right"/>
            </w:pPr>
            <w:r>
              <w:rPr>
                <w:sz w:val="24"/>
              </w:rPr>
              <w:t>-</w:t>
            </w:r>
          </w:p>
        </w:tc>
        <w:tc>
          <w:tcPr>
            <w:tcW w:w="1097" w:type="dxa"/>
            <w:vAlign w:val="center"/>
          </w:tcPr>
          <w:p w:rsidR="00962FAF" w:rsidRDefault="00EA7F7F">
            <w:pPr>
              <w:jc w:val="right"/>
            </w:pPr>
            <w:r>
              <w:rPr>
                <w:sz w:val="24"/>
              </w:rPr>
              <w:t>-</w:t>
            </w:r>
          </w:p>
        </w:tc>
      </w:tr>
      <w:tr w:rsidR="00366685">
        <w:tc>
          <w:tcPr>
            <w:tcW w:w="2437" w:type="dxa"/>
            <w:vAlign w:val="center"/>
          </w:tcPr>
          <w:p w:rsidR="00366685" w:rsidRDefault="00366685" w:rsidP="00366685">
            <w:pPr>
              <w:jc w:val="center"/>
            </w:pPr>
            <w:bookmarkStart w:id="135" w:name="_GoBack" w:colFirst="1" w:colLast="6"/>
            <w:r>
              <w:rPr>
                <w:color w:val="000000"/>
                <w:sz w:val="24"/>
              </w:rPr>
              <w:t>国金证券股份有限公司</w:t>
            </w:r>
          </w:p>
        </w:tc>
        <w:tc>
          <w:tcPr>
            <w:tcW w:w="1092" w:type="dxa"/>
            <w:vAlign w:val="center"/>
          </w:tcPr>
          <w:p w:rsidR="00366685" w:rsidRDefault="00366685" w:rsidP="00366685">
            <w:pPr>
              <w:jc w:val="right"/>
            </w:pPr>
            <w:r>
              <w:rPr>
                <w:sz w:val="24"/>
              </w:rPr>
              <w:t>-</w:t>
            </w:r>
          </w:p>
        </w:tc>
        <w:tc>
          <w:tcPr>
            <w:tcW w:w="1093" w:type="dxa"/>
            <w:vAlign w:val="center"/>
          </w:tcPr>
          <w:p w:rsidR="00366685" w:rsidRDefault="00366685" w:rsidP="00366685">
            <w:pPr>
              <w:jc w:val="right"/>
            </w:pPr>
            <w:r>
              <w:rPr>
                <w:sz w:val="24"/>
              </w:rPr>
              <w:t>-</w:t>
            </w:r>
          </w:p>
        </w:tc>
        <w:tc>
          <w:tcPr>
            <w:tcW w:w="1093" w:type="dxa"/>
            <w:vAlign w:val="center"/>
          </w:tcPr>
          <w:p w:rsidR="00366685" w:rsidRDefault="00366685" w:rsidP="00366685">
            <w:pPr>
              <w:jc w:val="right"/>
            </w:pPr>
            <w:r>
              <w:rPr>
                <w:sz w:val="24"/>
              </w:rPr>
              <w:t>-</w:t>
            </w:r>
          </w:p>
        </w:tc>
        <w:tc>
          <w:tcPr>
            <w:tcW w:w="1093" w:type="dxa"/>
            <w:vAlign w:val="center"/>
          </w:tcPr>
          <w:p w:rsidR="00366685" w:rsidRDefault="00366685" w:rsidP="00366685">
            <w:pPr>
              <w:jc w:val="right"/>
            </w:pPr>
            <w:r>
              <w:rPr>
                <w:sz w:val="24"/>
              </w:rPr>
              <w:t>-</w:t>
            </w:r>
          </w:p>
        </w:tc>
        <w:tc>
          <w:tcPr>
            <w:tcW w:w="1093" w:type="dxa"/>
            <w:vAlign w:val="center"/>
          </w:tcPr>
          <w:p w:rsidR="00366685" w:rsidRDefault="00366685" w:rsidP="00366685">
            <w:pPr>
              <w:jc w:val="right"/>
            </w:pPr>
            <w:r>
              <w:rPr>
                <w:sz w:val="24"/>
              </w:rPr>
              <w:t>-</w:t>
            </w:r>
          </w:p>
        </w:tc>
        <w:tc>
          <w:tcPr>
            <w:tcW w:w="1097" w:type="dxa"/>
            <w:vAlign w:val="center"/>
          </w:tcPr>
          <w:p w:rsidR="00366685" w:rsidRDefault="00366685" w:rsidP="00366685">
            <w:pPr>
              <w:jc w:val="right"/>
            </w:pPr>
            <w:r>
              <w:rPr>
                <w:sz w:val="24"/>
              </w:rPr>
              <w:t>-</w:t>
            </w:r>
          </w:p>
        </w:tc>
      </w:tr>
      <w:tr w:rsidR="00366685">
        <w:tc>
          <w:tcPr>
            <w:tcW w:w="2437" w:type="dxa"/>
            <w:vAlign w:val="center"/>
          </w:tcPr>
          <w:p w:rsidR="00366685" w:rsidRDefault="00366685" w:rsidP="00366685">
            <w:pPr>
              <w:jc w:val="center"/>
            </w:pPr>
            <w:r>
              <w:rPr>
                <w:color w:val="000000"/>
                <w:sz w:val="24"/>
              </w:rPr>
              <w:t>中泰证券股份有限公司</w:t>
            </w:r>
          </w:p>
        </w:tc>
        <w:tc>
          <w:tcPr>
            <w:tcW w:w="1092" w:type="dxa"/>
            <w:vAlign w:val="center"/>
          </w:tcPr>
          <w:p w:rsidR="00366685" w:rsidRDefault="00366685" w:rsidP="00366685">
            <w:pPr>
              <w:jc w:val="right"/>
            </w:pPr>
            <w:r>
              <w:rPr>
                <w:sz w:val="24"/>
              </w:rPr>
              <w:t>-</w:t>
            </w:r>
          </w:p>
        </w:tc>
        <w:tc>
          <w:tcPr>
            <w:tcW w:w="1093" w:type="dxa"/>
            <w:vAlign w:val="center"/>
          </w:tcPr>
          <w:p w:rsidR="00366685" w:rsidRDefault="00366685" w:rsidP="00366685">
            <w:pPr>
              <w:jc w:val="right"/>
            </w:pPr>
            <w:r>
              <w:rPr>
                <w:sz w:val="24"/>
              </w:rPr>
              <w:t>-</w:t>
            </w:r>
          </w:p>
        </w:tc>
        <w:tc>
          <w:tcPr>
            <w:tcW w:w="1093" w:type="dxa"/>
            <w:vAlign w:val="center"/>
          </w:tcPr>
          <w:p w:rsidR="00366685" w:rsidRDefault="00366685" w:rsidP="00366685">
            <w:pPr>
              <w:jc w:val="right"/>
            </w:pPr>
            <w:r>
              <w:rPr>
                <w:sz w:val="24"/>
              </w:rPr>
              <w:t>-</w:t>
            </w:r>
          </w:p>
        </w:tc>
        <w:tc>
          <w:tcPr>
            <w:tcW w:w="1093" w:type="dxa"/>
            <w:vAlign w:val="center"/>
          </w:tcPr>
          <w:p w:rsidR="00366685" w:rsidRDefault="00366685" w:rsidP="00366685">
            <w:pPr>
              <w:jc w:val="right"/>
            </w:pPr>
            <w:r>
              <w:rPr>
                <w:sz w:val="24"/>
              </w:rPr>
              <w:t>-</w:t>
            </w:r>
          </w:p>
        </w:tc>
        <w:tc>
          <w:tcPr>
            <w:tcW w:w="1093" w:type="dxa"/>
            <w:vAlign w:val="center"/>
          </w:tcPr>
          <w:p w:rsidR="00366685" w:rsidRDefault="00366685" w:rsidP="00366685">
            <w:pPr>
              <w:jc w:val="right"/>
            </w:pPr>
            <w:r>
              <w:rPr>
                <w:sz w:val="24"/>
              </w:rPr>
              <w:t>-</w:t>
            </w:r>
          </w:p>
        </w:tc>
        <w:tc>
          <w:tcPr>
            <w:tcW w:w="1097" w:type="dxa"/>
            <w:vAlign w:val="center"/>
          </w:tcPr>
          <w:p w:rsidR="00366685" w:rsidRDefault="00366685" w:rsidP="00366685">
            <w:pPr>
              <w:jc w:val="right"/>
            </w:pPr>
            <w:r>
              <w:rPr>
                <w:sz w:val="24"/>
              </w:rPr>
              <w:t>-</w:t>
            </w:r>
          </w:p>
        </w:tc>
      </w:tr>
    </w:tbl>
    <w:bookmarkEnd w:id="135"/>
    <w:p w:rsidR="00962FAF" w:rsidRDefault="00EA7F7F">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962FAF" w:rsidRDefault="00EA7F7F">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962FAF">
        <w:tc>
          <w:tcPr>
            <w:tcW w:w="993" w:type="dxa"/>
            <w:vMerge w:val="restart"/>
          </w:tcPr>
          <w:p w:rsidR="00962FAF" w:rsidRDefault="00962FAF"/>
          <w:p w:rsidR="00962FAF" w:rsidRDefault="00EA7F7F">
            <w:r>
              <w:rPr>
                <w:rFonts w:ascii="宋体" w:hAnsi="宋体" w:hint="eastAsia"/>
                <w:bCs/>
                <w:color w:val="000000"/>
                <w:kern w:val="0"/>
                <w:szCs w:val="21"/>
              </w:rPr>
              <w:t>机构</w:t>
            </w:r>
          </w:p>
        </w:tc>
        <w:tc>
          <w:tcPr>
            <w:tcW w:w="992" w:type="dxa"/>
            <w:vAlign w:val="center"/>
          </w:tcPr>
          <w:p w:rsidR="00962FAF" w:rsidRDefault="00EA7F7F">
            <w:pPr>
              <w:jc w:val="center"/>
            </w:pPr>
            <w:r>
              <w:rPr>
                <w:rFonts w:ascii="宋体" w:hAnsi="宋体"/>
                <w:color w:val="000000"/>
                <w:kern w:val="0"/>
                <w:szCs w:val="21"/>
              </w:rPr>
              <w:t>1</w:t>
            </w:r>
          </w:p>
        </w:tc>
        <w:tc>
          <w:tcPr>
            <w:tcW w:w="1843" w:type="dxa"/>
            <w:vAlign w:val="center"/>
          </w:tcPr>
          <w:p w:rsidR="00962FAF" w:rsidRDefault="00EA7F7F">
            <w:pPr>
              <w:jc w:val="center"/>
            </w:pPr>
            <w:r>
              <w:rPr>
                <w:rFonts w:ascii="宋体" w:hAnsi="宋体"/>
                <w:color w:val="000000"/>
                <w:kern w:val="0"/>
                <w:szCs w:val="21"/>
              </w:rPr>
              <w:t>2018/1/1-2018/6/30</w:t>
            </w:r>
          </w:p>
        </w:tc>
        <w:tc>
          <w:tcPr>
            <w:tcW w:w="851" w:type="dxa"/>
            <w:vAlign w:val="center"/>
          </w:tcPr>
          <w:p w:rsidR="00962FAF" w:rsidRDefault="00EA7F7F">
            <w:pPr>
              <w:jc w:val="center"/>
            </w:pPr>
            <w:r>
              <w:rPr>
                <w:rFonts w:ascii="宋体" w:hAnsi="宋体"/>
                <w:color w:val="000000"/>
                <w:kern w:val="0"/>
                <w:szCs w:val="21"/>
              </w:rPr>
              <w:t>1,334,761,675.03</w:t>
            </w:r>
          </w:p>
        </w:tc>
        <w:tc>
          <w:tcPr>
            <w:tcW w:w="850" w:type="dxa"/>
            <w:vAlign w:val="center"/>
          </w:tcPr>
          <w:p w:rsidR="00962FAF" w:rsidRDefault="00EA7F7F">
            <w:pPr>
              <w:jc w:val="center"/>
            </w:pPr>
            <w:r>
              <w:rPr>
                <w:rFonts w:ascii="宋体" w:hAnsi="宋体"/>
                <w:color w:val="000000"/>
                <w:kern w:val="0"/>
                <w:szCs w:val="21"/>
              </w:rPr>
              <w:t>-</w:t>
            </w:r>
          </w:p>
        </w:tc>
        <w:tc>
          <w:tcPr>
            <w:tcW w:w="1134" w:type="dxa"/>
            <w:vAlign w:val="center"/>
          </w:tcPr>
          <w:p w:rsidR="00962FAF" w:rsidRDefault="00EA7F7F">
            <w:pPr>
              <w:jc w:val="center"/>
            </w:pPr>
            <w:r>
              <w:rPr>
                <w:rFonts w:ascii="宋体" w:hAnsi="宋体"/>
                <w:color w:val="000000"/>
                <w:kern w:val="0"/>
                <w:szCs w:val="21"/>
              </w:rPr>
              <w:t>-</w:t>
            </w:r>
          </w:p>
        </w:tc>
        <w:tc>
          <w:tcPr>
            <w:tcW w:w="1419" w:type="dxa"/>
            <w:vAlign w:val="center"/>
          </w:tcPr>
          <w:p w:rsidR="00962FAF" w:rsidRDefault="00EA7F7F">
            <w:pPr>
              <w:jc w:val="center"/>
            </w:pPr>
            <w:r>
              <w:rPr>
                <w:rFonts w:ascii="宋体" w:hAnsi="宋体"/>
                <w:color w:val="000000"/>
                <w:kern w:val="0"/>
                <w:szCs w:val="21"/>
              </w:rPr>
              <w:t>1,334,761,675.03</w:t>
            </w:r>
          </w:p>
        </w:tc>
        <w:tc>
          <w:tcPr>
            <w:tcW w:w="1130" w:type="dxa"/>
            <w:vAlign w:val="center"/>
          </w:tcPr>
          <w:p w:rsidR="00962FAF" w:rsidRDefault="00EA7F7F">
            <w:pPr>
              <w:jc w:val="center"/>
            </w:pPr>
            <w:r>
              <w:rPr>
                <w:rFonts w:ascii="宋体" w:hAnsi="宋体"/>
                <w:color w:val="000000"/>
                <w:kern w:val="0"/>
                <w:szCs w:val="21"/>
              </w:rPr>
              <w:t>78.18%</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lastRenderedPageBreak/>
        <w:t>11.2 影响投资者决策的其他重要信息</w:t>
      </w:r>
    </w:p>
    <w:p w:rsidR="00962FAF" w:rsidRDefault="00EA7F7F">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C44" w:rsidRDefault="00054C44">
      <w:r>
        <w:separator/>
      </w:r>
    </w:p>
  </w:endnote>
  <w:endnote w:type="continuationSeparator" w:id="0">
    <w:p w:rsidR="00054C44" w:rsidRDefault="0005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366685">
      <w:rPr>
        <w:noProof/>
        <w:kern w:val="0"/>
        <w:szCs w:val="21"/>
      </w:rPr>
      <w:t>27</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366685">
      <w:rPr>
        <w:noProof/>
        <w:kern w:val="0"/>
        <w:szCs w:val="21"/>
      </w:rPr>
      <w:t>29</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C44" w:rsidRDefault="00054C44">
      <w:r>
        <w:separator/>
      </w:r>
    </w:p>
  </w:footnote>
  <w:footnote w:type="continuationSeparator" w:id="0">
    <w:p w:rsidR="00054C44" w:rsidRDefault="00054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交银施罗德双轮动债券型证券投资基金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685"/>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0DDB"/>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2FAF"/>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17EC"/>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A7F7F"/>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1EC6"/>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29</Pages>
  <Words>3153</Words>
  <Characters>17976</Characters>
  <Application>Microsoft Office Word</Application>
  <DocSecurity>0</DocSecurity>
  <Lines>149</Lines>
  <Paragraphs>42</Paragraphs>
  <ScaleCrop>false</ScaleCrop>
  <Company/>
  <LinksUpToDate>false</LinksUpToDate>
  <CharactersWithSpaces>21087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曹国良</cp:lastModifiedBy>
  <cp:revision>664</cp:revision>
  <cp:lastPrinted>2007-07-19T00:46:00Z</cp:lastPrinted>
  <dcterms:created xsi:type="dcterms:W3CDTF">2013-08-19T07:43:00Z</dcterms:created>
  <dcterms:modified xsi:type="dcterms:W3CDTF">2018-08-23T06:12:00Z</dcterms:modified>
</cp:coreProperties>
</file>